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60" w:lineRule="auto"/>
        <w:ind w:firstLine="2349" w:firstLineChars="450"/>
        <w:rPr>
          <w:rFonts w:hint="eastAsia" w:ascii="方正楷体_GBK" w:hAnsi="宋体" w:eastAsia="方正楷体_GBK" w:cs="华文中宋"/>
          <w:b/>
          <w:color w:val="000000"/>
          <w:sz w:val="84"/>
          <w:szCs w:val="84"/>
          <w:lang w:val="zh-CN"/>
        </w:rPr>
      </w:pPr>
      <w:r>
        <w:rPr>
          <w:rFonts w:hint="eastAsia" w:ascii="方正行楷简体" w:hAnsi="新宋体" w:eastAsia="方正行楷简体" w:cs="华文行楷"/>
          <w:b/>
          <w:sz w:val="52"/>
          <w:szCs w:val="52"/>
        </w:rPr>
        <w:t xml:space="preserve">                                                      </w:t>
      </w:r>
      <w:r>
        <w:rPr>
          <w:rFonts w:hint="eastAsia" w:ascii="方正行楷简体" w:hAnsi="新宋体" w:eastAsia="方正行楷简体" w:cs="华文行楷"/>
          <w:b/>
          <w:sz w:val="52"/>
          <w:szCs w:val="52"/>
          <w:lang w:val="zh-CN"/>
        </w:rPr>
        <w:t xml:space="preserve"> </w:t>
      </w:r>
    </w:p>
    <w:p>
      <w:pPr>
        <w:pStyle w:val="2"/>
        <w:rPr>
          <w:rFonts w:hint="eastAsia"/>
          <w:lang w:val="zh-CN"/>
        </w:rPr>
      </w:pPr>
      <w:bookmarkStart w:id="220" w:name="_GoBack"/>
      <w:bookmarkEnd w:id="220"/>
    </w:p>
    <w:p>
      <w:pPr>
        <w:autoSpaceDE w:val="0"/>
        <w:autoSpaceDN w:val="0"/>
        <w:adjustRightInd w:val="0"/>
        <w:spacing w:line="360" w:lineRule="auto"/>
        <w:ind w:firstLine="1459" w:firstLineChars="173"/>
        <w:rPr>
          <w:rFonts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竞争性磋商文件</w:t>
      </w:r>
    </w:p>
    <w:p>
      <w:pPr>
        <w:adjustRightInd w:val="0"/>
        <w:spacing w:line="360" w:lineRule="auto"/>
        <w:ind w:firstLine="0" w:firstLineChars="0"/>
        <w:textAlignment w:val="baseline"/>
        <w:rPr>
          <w:rFonts w:ascii="仿宋_GB2312" w:hAnsi="宋体" w:eastAsia="仿宋_GB2312"/>
          <w:b/>
          <w:sz w:val="36"/>
          <w:szCs w:val="36"/>
        </w:rPr>
      </w:pPr>
    </w:p>
    <w:p>
      <w:pPr>
        <w:keepNext w:val="0"/>
        <w:keepLines w:val="0"/>
        <w:pageBreakBefore w:val="0"/>
        <w:widowControl w:val="0"/>
        <w:kinsoku/>
        <w:wordWrap/>
        <w:overflowPunct/>
        <w:topLinePunct w:val="0"/>
        <w:autoSpaceDE/>
        <w:autoSpaceDN/>
        <w:bidi w:val="0"/>
        <w:adjustRightInd w:val="0"/>
        <w:snapToGrid/>
        <w:spacing w:line="900" w:lineRule="exact"/>
        <w:ind w:left="2252" w:leftChars="269" w:hanging="1606" w:hangingChars="500"/>
        <w:textAlignment w:val="baseline"/>
        <w:rPr>
          <w:rFonts w:hint="eastAsia" w:ascii="宋体" w:hAnsi="宋体" w:eastAsia="宋体"/>
          <w:b/>
          <w:sz w:val="32"/>
          <w:szCs w:val="32"/>
          <w:lang w:eastAsia="zh-CN"/>
        </w:rPr>
      </w:pPr>
      <w:r>
        <w:rPr>
          <w:rFonts w:hint="eastAsia" w:ascii="宋体" w:hAnsi="宋体"/>
          <w:b/>
          <w:sz w:val="32"/>
          <w:szCs w:val="32"/>
        </w:rPr>
        <w:t>采购项目编号：鑫标点竞磋（服务）2026-</w:t>
      </w:r>
      <w:r>
        <w:rPr>
          <w:rFonts w:hint="eastAsia" w:ascii="宋体" w:hAnsi="宋体"/>
          <w:b/>
          <w:sz w:val="32"/>
          <w:szCs w:val="32"/>
          <w:lang w:eastAsia="zh-CN"/>
        </w:rPr>
        <w:t>016</w:t>
      </w:r>
    </w:p>
    <w:p>
      <w:pPr>
        <w:keepNext w:val="0"/>
        <w:keepLines w:val="0"/>
        <w:pageBreakBefore w:val="0"/>
        <w:widowControl w:val="0"/>
        <w:kinsoku/>
        <w:wordWrap/>
        <w:overflowPunct/>
        <w:topLinePunct w:val="0"/>
        <w:autoSpaceDE/>
        <w:autoSpaceDN/>
        <w:bidi w:val="0"/>
        <w:adjustRightInd w:val="0"/>
        <w:snapToGrid/>
        <w:spacing w:line="900" w:lineRule="exact"/>
        <w:ind w:left="2252" w:leftChars="269" w:right="-283" w:rightChars="-118" w:hanging="1606" w:hangingChars="500"/>
        <w:textAlignment w:val="baseline"/>
        <w:rPr>
          <w:rFonts w:hint="eastAsia" w:ascii="宋体" w:hAnsi="宋体"/>
          <w:b/>
          <w:spacing w:val="-20"/>
          <w:sz w:val="32"/>
          <w:szCs w:val="32"/>
          <w:highlight w:val="none"/>
          <w:lang w:eastAsia="zh-CN"/>
        </w:rPr>
      </w:pPr>
      <w:r>
        <w:rPr>
          <w:rFonts w:hint="eastAsia" w:ascii="宋体" w:hAnsi="宋体"/>
          <w:b/>
          <w:sz w:val="32"/>
          <w:szCs w:val="32"/>
          <w:highlight w:val="none"/>
        </w:rPr>
        <w:t>采购项目名称：</w:t>
      </w:r>
      <w:r>
        <w:rPr>
          <w:rFonts w:hint="eastAsia" w:ascii="宋体" w:hAnsi="宋体"/>
          <w:b/>
          <w:spacing w:val="-20"/>
          <w:sz w:val="32"/>
          <w:szCs w:val="32"/>
          <w:highlight w:val="none"/>
          <w:lang w:eastAsia="zh-CN"/>
        </w:rPr>
        <w:t>西宁市第二人民医院检验科外送项目第三方</w:t>
      </w:r>
    </w:p>
    <w:p>
      <w:pPr>
        <w:keepNext w:val="0"/>
        <w:keepLines w:val="0"/>
        <w:pageBreakBefore w:val="0"/>
        <w:widowControl w:val="0"/>
        <w:kinsoku/>
        <w:wordWrap/>
        <w:overflowPunct/>
        <w:topLinePunct w:val="0"/>
        <w:autoSpaceDE/>
        <w:autoSpaceDN/>
        <w:bidi w:val="0"/>
        <w:adjustRightInd w:val="0"/>
        <w:snapToGrid/>
        <w:spacing w:line="900" w:lineRule="exact"/>
        <w:ind w:left="2030" w:leftChars="846" w:right="-283" w:rightChars="-118" w:firstLine="844" w:firstLineChars="300"/>
        <w:textAlignment w:val="baseline"/>
        <w:rPr>
          <w:rFonts w:hint="eastAsia" w:ascii="宋体" w:hAnsi="宋体" w:eastAsia="宋体"/>
          <w:b/>
          <w:sz w:val="32"/>
          <w:szCs w:val="32"/>
          <w:highlight w:val="none"/>
          <w:lang w:eastAsia="zh-CN"/>
        </w:rPr>
      </w:pPr>
      <w:r>
        <w:rPr>
          <w:rFonts w:hint="eastAsia" w:ascii="宋体" w:hAnsi="宋体"/>
          <w:b/>
          <w:spacing w:val="-20"/>
          <w:sz w:val="32"/>
          <w:szCs w:val="32"/>
          <w:highlight w:val="none"/>
          <w:lang w:eastAsia="zh-CN"/>
        </w:rPr>
        <w:t>检测招标项目</w:t>
      </w:r>
    </w:p>
    <w:p>
      <w:pPr>
        <w:keepNext w:val="0"/>
        <w:keepLines w:val="0"/>
        <w:pageBreakBefore w:val="0"/>
        <w:widowControl w:val="0"/>
        <w:kinsoku/>
        <w:wordWrap/>
        <w:overflowPunct/>
        <w:topLinePunct w:val="0"/>
        <w:autoSpaceDE/>
        <w:autoSpaceDN/>
        <w:bidi w:val="0"/>
        <w:adjustRightInd w:val="0"/>
        <w:snapToGrid/>
        <w:spacing w:line="900" w:lineRule="exact"/>
        <w:ind w:right="-283" w:rightChars="-118" w:firstLine="643" w:firstLineChars="200"/>
        <w:textAlignment w:val="baseline"/>
        <w:rPr>
          <w:rFonts w:hint="eastAsia" w:eastAsia="宋体"/>
          <w:b/>
          <w:sz w:val="32"/>
          <w:szCs w:val="32"/>
          <w:lang w:eastAsia="zh-CN"/>
        </w:rPr>
      </w:pPr>
      <w:r>
        <w:rPr>
          <w:rFonts w:hint="eastAsia"/>
          <w:b/>
          <w:sz w:val="32"/>
          <w:szCs w:val="32"/>
        </w:rPr>
        <w:t xml:space="preserve">采 </w:t>
      </w:r>
      <w:r>
        <w:rPr>
          <w:rFonts w:hint="eastAsia"/>
          <w:b/>
          <w:sz w:val="32"/>
          <w:szCs w:val="32"/>
          <w:lang w:val="en-US" w:eastAsia="zh-CN"/>
        </w:rPr>
        <w:t xml:space="preserve"> </w:t>
      </w:r>
      <w:r>
        <w:rPr>
          <w:rFonts w:hint="eastAsia"/>
          <w:b/>
          <w:sz w:val="32"/>
          <w:szCs w:val="32"/>
        </w:rPr>
        <w:t>购 单 位：</w:t>
      </w:r>
      <w:r>
        <w:rPr>
          <w:rFonts w:hint="eastAsia" w:ascii="宋体" w:hAnsi="宋体"/>
          <w:b/>
          <w:sz w:val="32"/>
          <w:szCs w:val="32"/>
          <w:lang w:eastAsia="zh-CN"/>
        </w:rPr>
        <w:t>西宁市第二人民医院</w:t>
      </w:r>
    </w:p>
    <w:p>
      <w:pPr>
        <w:adjustRightInd w:val="0"/>
        <w:spacing w:line="360" w:lineRule="auto"/>
        <w:ind w:firstLine="0" w:firstLineChars="0"/>
        <w:textAlignment w:val="baseline"/>
        <w:rPr>
          <w:b/>
        </w:rPr>
      </w:pPr>
    </w:p>
    <w:p>
      <w:pPr>
        <w:pStyle w:val="2"/>
      </w:pPr>
    </w:p>
    <w:p>
      <w:pPr>
        <w:pStyle w:val="63"/>
      </w:pPr>
    </w:p>
    <w:p>
      <w:pPr>
        <w:adjustRightInd w:val="0"/>
        <w:spacing w:line="360" w:lineRule="auto"/>
        <w:ind w:firstLine="0" w:firstLineChars="0"/>
        <w:textAlignment w:val="baseline"/>
        <w:rPr>
          <w:b/>
        </w:rPr>
      </w:pPr>
    </w:p>
    <w:p>
      <w:pPr>
        <w:adjustRightInd w:val="0"/>
        <w:spacing w:line="360" w:lineRule="auto"/>
        <w:ind w:right="-283" w:rightChars="-118" w:firstLine="0" w:firstLineChars="0"/>
        <w:jc w:val="center"/>
        <w:textAlignment w:val="baseline"/>
        <w:rPr>
          <w:rFonts w:hint="eastAsia" w:ascii="宋体" w:hAnsi="宋体"/>
          <w:b/>
          <w:color w:val="auto"/>
          <w:sz w:val="36"/>
          <w:szCs w:val="36"/>
          <w:highlight w:val="none"/>
          <w:lang w:eastAsia="zh-CN"/>
        </w:rPr>
      </w:pPr>
      <w:r>
        <w:rPr>
          <w:rFonts w:hint="eastAsia" w:ascii="宋体" w:hAnsi="宋体"/>
          <w:b/>
          <w:color w:val="auto"/>
          <w:sz w:val="36"/>
          <w:szCs w:val="36"/>
          <w:highlight w:val="none"/>
          <w:lang w:eastAsia="zh-CN"/>
        </w:rPr>
        <w:t>鑫标点工程管理有限公司</w:t>
      </w:r>
    </w:p>
    <w:p>
      <w:pPr>
        <w:adjustRightInd w:val="0"/>
        <w:spacing w:line="360" w:lineRule="auto"/>
        <w:ind w:right="-283" w:rightChars="-118" w:firstLine="0" w:firstLineChars="0"/>
        <w:jc w:val="center"/>
        <w:textAlignment w:val="baseline"/>
        <w:rPr>
          <w:rFonts w:ascii="宋体" w:hAnsi="宋体"/>
          <w:b/>
          <w:sz w:val="40"/>
          <w:szCs w:val="30"/>
        </w:rPr>
      </w:pPr>
      <w:r>
        <w:rPr>
          <w:rFonts w:hint="eastAsia" w:ascii="宋体" w:hAnsi="宋体"/>
          <w:b/>
          <w:sz w:val="36"/>
          <w:szCs w:val="36"/>
          <w:lang w:eastAsia="zh-CN"/>
        </w:rPr>
        <w:t>202</w:t>
      </w:r>
      <w:r>
        <w:rPr>
          <w:rFonts w:hint="eastAsia" w:ascii="宋体" w:hAnsi="宋体"/>
          <w:b/>
          <w:sz w:val="36"/>
          <w:szCs w:val="36"/>
          <w:lang w:val="en-US" w:eastAsia="zh-CN"/>
        </w:rPr>
        <w:t>6</w:t>
      </w:r>
      <w:r>
        <w:rPr>
          <w:rFonts w:hint="eastAsia" w:ascii="宋体" w:hAnsi="宋体"/>
          <w:b/>
          <w:sz w:val="36"/>
          <w:szCs w:val="36"/>
          <w:lang w:eastAsia="zh-CN"/>
        </w:rPr>
        <w:t>年</w:t>
      </w:r>
      <w:r>
        <w:rPr>
          <w:rFonts w:hint="eastAsia" w:ascii="宋体" w:hAnsi="宋体"/>
          <w:b/>
          <w:sz w:val="36"/>
          <w:szCs w:val="36"/>
          <w:lang w:val="en-US" w:eastAsia="zh-CN"/>
        </w:rPr>
        <w:t>05</w:t>
      </w:r>
      <w:r>
        <w:rPr>
          <w:rFonts w:hint="eastAsia" w:ascii="宋体" w:hAnsi="宋体"/>
          <w:b/>
          <w:sz w:val="36"/>
          <w:szCs w:val="36"/>
          <w:lang w:eastAsia="zh-CN"/>
        </w:rPr>
        <w:t>月</w:t>
      </w:r>
      <w:r>
        <w:rPr>
          <w:rFonts w:ascii="宋体" w:hAnsi="宋体"/>
          <w:b/>
          <w:sz w:val="40"/>
          <w:szCs w:val="30"/>
        </w:rPr>
        <w:br w:type="page"/>
      </w:r>
      <w:r>
        <w:rPr>
          <w:rFonts w:hint="eastAsia" w:ascii="宋体" w:hAnsi="宋体"/>
          <w:b/>
          <w:sz w:val="40"/>
          <w:szCs w:val="30"/>
        </w:rPr>
        <w:t>目  录</w:t>
      </w:r>
    </w:p>
    <w:p>
      <w:pPr>
        <w:pStyle w:val="41"/>
        <w:keepNext w:val="0"/>
        <w:keepLines w:val="0"/>
        <w:pageBreakBefore w:val="0"/>
        <w:widowControl w:val="0"/>
        <w:tabs>
          <w:tab w:val="right" w:leader="dot" w:pos="8787"/>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i w:val="0"/>
          <w:iCs w:val="0"/>
          <w:sz w:val="24"/>
          <w:szCs w:val="24"/>
        </w:rPr>
      </w:pPr>
      <w:r>
        <w:rPr>
          <w:rFonts w:ascii="宋体" w:hAnsi="宋体"/>
          <w:b w:val="0"/>
          <w:bCs w:val="0"/>
          <w:kern w:val="0"/>
          <w:sz w:val="24"/>
          <w:szCs w:val="24"/>
        </w:rPr>
        <w:fldChar w:fldCharType="begin"/>
      </w:r>
      <w:r>
        <w:rPr>
          <w:rStyle w:val="73"/>
          <w:rFonts w:ascii="宋体" w:hAnsi="宋体"/>
          <w:b w:val="0"/>
          <w:bCs w:val="0"/>
          <w:kern w:val="0"/>
          <w:sz w:val="24"/>
          <w:szCs w:val="24"/>
        </w:rPr>
        <w:instrText xml:space="preserve"> TOC \o "1-3" \h \z \u </w:instrText>
      </w:r>
      <w:r>
        <w:rPr>
          <w:rFonts w:ascii="宋体" w:hAnsi="宋体"/>
          <w:b w:val="0"/>
          <w:bCs w:val="0"/>
          <w:kern w:val="0"/>
          <w:sz w:val="24"/>
          <w:szCs w:val="24"/>
        </w:rPr>
        <w:fldChar w:fldCharType="separate"/>
      </w: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_Toc17922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sz w:val="24"/>
          <w:szCs w:val="24"/>
        </w:rPr>
        <w:t>第一部分  投标人须知前附表</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_Toc17922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4</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41"/>
        <w:keepNext w:val="0"/>
        <w:keepLines w:val="0"/>
        <w:pageBreakBefore w:val="0"/>
        <w:widowControl w:val="0"/>
        <w:tabs>
          <w:tab w:val="right" w:leader="dot" w:pos="8787"/>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_Toc25770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28"/>
          <w:sz w:val="24"/>
          <w:szCs w:val="24"/>
        </w:rPr>
        <w:t>第二部分  投标人须知</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_Toc25770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7</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_Toc18617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一、说  明</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_Toc18617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7</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_Toc22444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1.适用范围</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_Toc22444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_Toc18400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2.采购方式、合格的投标人</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_Toc18400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_Toc29900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3.磋商费用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_Toc29900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_Toc14177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二、磋商文件说明</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_Toc14177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7</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_Toc3528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4.磋商文件的构成</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_Toc3528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_Toc401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5.磋商文件的质疑</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_Toc401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8</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_Toc3305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6.磋商文件的澄清、修改</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_Toc3305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8</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_Toc5049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三、磋商响应文件的编制</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_Toc5049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9</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_Toc11761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7.磋商响应文件的语言及度量衡单位</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_Toc11761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_Toc6085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8.磋商报价及币种</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_Toc6085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_Toc9090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9.磋商保证金</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_Toc9090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_Toc13513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10.磋商有效期</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_Toc13513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_Toc14692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11.磋商响应文件构成</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_Toc14692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_Toc32112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12.</w:t>
      </w:r>
      <w:r>
        <w:rPr>
          <w:rFonts w:hint="eastAsia" w:ascii="宋体" w:hAnsi="宋体" w:eastAsia="宋体" w:cs="宋体"/>
          <w:b w:val="0"/>
          <w:bCs w:val="0"/>
          <w:i w:val="0"/>
          <w:iCs w:val="0"/>
          <w:sz w:val="24"/>
          <w:szCs w:val="24"/>
        </w:rPr>
        <w:t xml:space="preserve"> </w:t>
      </w:r>
      <w:r>
        <w:rPr>
          <w:rFonts w:hint="eastAsia" w:ascii="宋体" w:hAnsi="宋体" w:eastAsia="宋体" w:cs="宋体"/>
          <w:b w:val="0"/>
          <w:bCs w:val="0"/>
          <w:i w:val="0"/>
          <w:iCs w:val="0"/>
          <w:kern w:val="0"/>
          <w:sz w:val="24"/>
          <w:szCs w:val="24"/>
        </w:rPr>
        <w:t>磋商响应文件格式及编制要求</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_Toc32112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_Toc7846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四、磋商响应文件的递交</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_Toc7846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11</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_Toc2592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13.磋商响应文件的密封和标记</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_Toc2592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_Toc21711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14.递交磋商响应文件程序</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_Toc21711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_Toc7709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五、资格审查程序及方法</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_Toc7709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11</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_Toc5138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15. 资格审查程序</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_Toc5138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_Toc4805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16.资格审查不通过的情形</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_Toc4805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_Toc12905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六、磋商程序及方法</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_Toc12905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12</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_Toc2036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17.磋商小组</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_Toc2036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_Toc4833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18.磋商工作程序</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_Toc4833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_Toc5276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19.答疑的方式和情形</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_Toc5276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14</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_Toc6230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20.评审办法</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_Toc6230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15</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_Toc24854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七、成交办法</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_Toc24854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18</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_Toc32512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21.推荐并确定成交供应商</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_Toc32512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18</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_Toc8433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22.成交通知</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_Toc8433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_Toc23426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八、授予合同</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_Toc23426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19</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_Toc20559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23.签订合同</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_Toc20559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19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_Toc13148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九、串通投标的认定及处理办法</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_Toc13148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20</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_Toc30988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24.串通投标的情形</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_Toc30988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_Toc485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十、磋商活动终止</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_Toc485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20</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_Toc9800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25. 终止情形</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_Toc9800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_Toc22087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十一、处罚</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_Toc22087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21</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_Toc8454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26.处罚情形</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_Toc8454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_Toc23046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十二、其他</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_Toc23046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21</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41"/>
        <w:keepNext w:val="0"/>
        <w:keepLines w:val="0"/>
        <w:pageBreakBefore w:val="0"/>
        <w:widowControl w:val="0"/>
        <w:tabs>
          <w:tab w:val="right" w:leader="dot" w:pos="8787"/>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val="0"/>
          <w:bCs w:val="0"/>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_Toc9982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第三部分  青海省政府采购项目合同书范本</w:t>
      </w:r>
      <w:r>
        <w:rPr>
          <w:rFonts w:hint="eastAsia" w:ascii="宋体" w:hAnsi="宋体" w:eastAsia="宋体" w:cs="宋体"/>
          <w:b/>
          <w:bCs/>
          <w:i w:val="0"/>
          <w:iCs w:val="0"/>
          <w:kern w:val="0"/>
          <w:sz w:val="24"/>
          <w:szCs w:val="24"/>
        </w:rPr>
        <w:fldChar w:fldCharType="end"/>
      </w: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_Toc19742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28"/>
          <w:sz w:val="24"/>
          <w:szCs w:val="24"/>
        </w:rPr>
        <w:t>（服务类）</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_Toc19742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22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41"/>
        <w:keepNext w:val="0"/>
        <w:keepLines w:val="0"/>
        <w:pageBreakBefore w:val="0"/>
        <w:widowControl w:val="0"/>
        <w:tabs>
          <w:tab w:val="right" w:leader="dot" w:pos="8787"/>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i w:val="0"/>
          <w:iCs w:val="0"/>
          <w:kern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_Toc11198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第四部分  磋商响应文件格式</w:t>
      </w:r>
      <w:r>
        <w:rPr>
          <w:rFonts w:hint="eastAsia" w:ascii="宋体" w:hAnsi="宋体" w:eastAsia="宋体" w:cs="宋体"/>
          <w:b/>
          <w:bCs/>
          <w:i w:val="0"/>
          <w:iCs w:val="0"/>
          <w:kern w:val="0"/>
          <w:sz w:val="24"/>
          <w:szCs w:val="24"/>
        </w:rPr>
        <w:tab/>
      </w: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PAGEREF _Toc11198 \h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35</w:t>
      </w:r>
      <w:r>
        <w:rPr>
          <w:rFonts w:hint="eastAsia" w:ascii="宋体" w:hAnsi="宋体" w:eastAsia="宋体" w:cs="宋体"/>
          <w:b/>
          <w:bCs/>
          <w:i w:val="0"/>
          <w:iCs w:val="0"/>
          <w:kern w:val="0"/>
          <w:sz w:val="24"/>
          <w:szCs w:val="24"/>
        </w:rPr>
        <w:fldChar w:fldCharType="end"/>
      </w:r>
      <w:r>
        <w:rPr>
          <w:rFonts w:hint="eastAsia" w:ascii="宋体" w:hAnsi="宋体" w:eastAsia="宋体" w:cs="宋体"/>
          <w:b/>
          <w:bCs/>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_Toc4904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附件1：磋商函</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_Toc4904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_Toc21439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附件2：法定代表人证明书</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_Toc21439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38</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_Toc26175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附件3：法定代表人授权书</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_Toc26175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39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_Toc29603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附件4：供应商承诺函</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_Toc29603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_Toc30658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附件5：供应商诚信承诺书</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_Toc30658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_Toc13750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附件6：供应商资格证明文件</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_Toc13750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_Toc28500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w:t>
      </w:r>
      <w:r>
        <w:rPr>
          <w:rFonts w:hint="eastAsia" w:ascii="宋体" w:hAnsi="宋体" w:eastAsia="宋体" w:cs="宋体"/>
          <w:b w:val="0"/>
          <w:bCs w:val="0"/>
          <w:i w:val="0"/>
          <w:iCs w:val="0"/>
          <w:sz w:val="24"/>
          <w:szCs w:val="24"/>
          <w:lang w:val="en-US" w:eastAsia="zh-CN"/>
        </w:rPr>
        <w:t>7</w:t>
      </w:r>
      <w:r>
        <w:rPr>
          <w:rFonts w:hint="eastAsia" w:ascii="宋体" w:hAnsi="宋体" w:eastAsia="宋体" w:cs="宋体"/>
          <w:b w:val="0"/>
          <w:bCs w:val="0"/>
          <w:i w:val="0"/>
          <w:iCs w:val="0"/>
          <w:sz w:val="24"/>
          <w:szCs w:val="24"/>
        </w:rPr>
        <w:t>：财务状况、缴纳税收和社会保障资金证明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_Toc28500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_Toc12473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w:t>
      </w:r>
      <w:r>
        <w:rPr>
          <w:rFonts w:hint="eastAsia" w:ascii="宋体" w:hAnsi="宋体" w:eastAsia="宋体" w:cs="宋体"/>
          <w:b w:val="0"/>
          <w:bCs w:val="0"/>
          <w:i w:val="0"/>
          <w:iCs w:val="0"/>
          <w:sz w:val="24"/>
          <w:szCs w:val="24"/>
          <w:lang w:val="en-US" w:eastAsia="zh-CN"/>
        </w:rPr>
        <w:t>8</w:t>
      </w:r>
      <w:r>
        <w:rPr>
          <w:rFonts w:hint="eastAsia" w:ascii="宋体" w:hAnsi="宋体" w:eastAsia="宋体" w:cs="宋体"/>
          <w:b w:val="0"/>
          <w:bCs w:val="0"/>
          <w:i w:val="0"/>
          <w:iCs w:val="0"/>
          <w:sz w:val="24"/>
          <w:szCs w:val="24"/>
        </w:rPr>
        <w:t>：无重大违法记录声明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_Toc12473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44</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_Toc1977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lang w:eastAsia="zh-CN"/>
        </w:rPr>
        <w:t>附件</w:t>
      </w:r>
      <w:r>
        <w:rPr>
          <w:rFonts w:hint="eastAsia" w:ascii="宋体" w:hAnsi="宋体" w:eastAsia="宋体" w:cs="宋体"/>
          <w:b w:val="0"/>
          <w:bCs w:val="0"/>
          <w:i w:val="0"/>
          <w:iCs w:val="0"/>
          <w:sz w:val="24"/>
          <w:szCs w:val="24"/>
          <w:lang w:val="en-US" w:eastAsia="zh-CN"/>
        </w:rPr>
        <w:t>9</w:t>
      </w:r>
      <w:r>
        <w:rPr>
          <w:rFonts w:hint="eastAsia" w:ascii="宋体" w:hAnsi="宋体" w:eastAsia="宋体" w:cs="宋体"/>
          <w:b w:val="0"/>
          <w:bCs w:val="0"/>
          <w:i w:val="0"/>
          <w:iCs w:val="0"/>
          <w:sz w:val="24"/>
          <w:szCs w:val="24"/>
          <w:lang w:eastAsia="zh-CN"/>
        </w:rPr>
        <w:t>：</w:t>
      </w:r>
      <w:r>
        <w:rPr>
          <w:rFonts w:hint="eastAsia" w:ascii="宋体" w:hAnsi="宋体" w:eastAsia="宋体" w:cs="宋体"/>
          <w:b w:val="0"/>
          <w:bCs w:val="0"/>
          <w:i w:val="0"/>
          <w:iCs w:val="0"/>
          <w:sz w:val="24"/>
          <w:szCs w:val="24"/>
          <w:lang w:val="zh-CN" w:eastAsia="zh-CN"/>
        </w:rPr>
        <w:t>具备履行合同所必需的设备和专业技术能力的证明材料</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_Toc1977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45</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_Toc30699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附件1</w:t>
      </w:r>
      <w:r>
        <w:rPr>
          <w:rFonts w:hint="eastAsia" w:ascii="宋体" w:hAnsi="宋体" w:eastAsia="宋体" w:cs="宋体"/>
          <w:b w:val="0"/>
          <w:bCs w:val="0"/>
          <w:i w:val="0"/>
          <w:iCs w:val="0"/>
          <w:sz w:val="24"/>
          <w:szCs w:val="24"/>
          <w:lang w:val="en-US" w:eastAsia="zh-CN"/>
        </w:rPr>
        <w:t>0</w:t>
      </w:r>
      <w:r>
        <w:rPr>
          <w:rFonts w:hint="eastAsia" w:ascii="宋体" w:hAnsi="宋体" w:eastAsia="宋体" w:cs="宋体"/>
          <w:b w:val="0"/>
          <w:bCs w:val="0"/>
          <w:i w:val="0"/>
          <w:iCs w:val="0"/>
          <w:sz w:val="24"/>
          <w:szCs w:val="24"/>
        </w:rPr>
        <w:t>：竞争性磋商首次报价表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_Toc30699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kern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_Toc12163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lang w:val="en-US" w:eastAsia="zh-CN"/>
        </w:rPr>
        <w:t>附件11：分项报价表</w:t>
      </w:r>
      <w:r>
        <w:rPr>
          <w:rFonts w:hint="eastAsia" w:ascii="宋体" w:hAnsi="宋体" w:eastAsia="宋体" w:cs="宋体"/>
          <w:b w:val="0"/>
          <w:bCs w:val="0"/>
          <w:i w:val="0"/>
          <w:iCs w:val="0"/>
          <w:kern w:val="0"/>
          <w:sz w:val="24"/>
          <w:szCs w:val="24"/>
        </w:rPr>
        <w:tab/>
      </w: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PAGEREF _Toc12163 \h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48</w:t>
      </w:r>
      <w:r>
        <w:rPr>
          <w:rFonts w:hint="eastAsia" w:ascii="宋体" w:hAnsi="宋体" w:eastAsia="宋体" w:cs="宋体"/>
          <w:b w:val="0"/>
          <w:bCs w:val="0"/>
          <w:i w:val="0"/>
          <w:iCs w:val="0"/>
          <w:kern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_Toc26640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附件1</w:t>
      </w:r>
      <w:r>
        <w:rPr>
          <w:rFonts w:hint="eastAsia" w:ascii="宋体" w:hAnsi="宋体" w:eastAsia="宋体" w:cs="宋体"/>
          <w:b w:val="0"/>
          <w:bCs w:val="0"/>
          <w:i w:val="0"/>
          <w:iCs w:val="0"/>
          <w:sz w:val="24"/>
          <w:szCs w:val="24"/>
          <w:lang w:val="en-US" w:eastAsia="zh-CN"/>
        </w:rPr>
        <w:t>2</w:t>
      </w:r>
      <w:r>
        <w:rPr>
          <w:rFonts w:hint="eastAsia" w:ascii="宋体" w:hAnsi="宋体" w:eastAsia="宋体" w:cs="宋体"/>
          <w:b w:val="0"/>
          <w:bCs w:val="0"/>
          <w:i w:val="0"/>
          <w:iCs w:val="0"/>
          <w:sz w:val="24"/>
          <w:szCs w:val="24"/>
        </w:rPr>
        <w:t>：服务响应表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_Toc26640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49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_Toc31184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附件1</w:t>
      </w:r>
      <w:r>
        <w:rPr>
          <w:rFonts w:hint="eastAsia" w:ascii="宋体" w:hAnsi="宋体" w:eastAsia="宋体" w:cs="宋体"/>
          <w:b w:val="0"/>
          <w:bCs w:val="0"/>
          <w:i w:val="0"/>
          <w:iCs w:val="0"/>
          <w:sz w:val="24"/>
          <w:szCs w:val="24"/>
          <w:lang w:val="en-US" w:eastAsia="zh-CN"/>
        </w:rPr>
        <w:t>3</w:t>
      </w:r>
      <w:r>
        <w:rPr>
          <w:rFonts w:hint="eastAsia" w:ascii="宋体" w:hAnsi="宋体" w:eastAsia="宋体" w:cs="宋体"/>
          <w:b w:val="0"/>
          <w:bCs w:val="0"/>
          <w:i w:val="0"/>
          <w:iCs w:val="0"/>
          <w:sz w:val="24"/>
          <w:szCs w:val="24"/>
        </w:rPr>
        <w:t>：服务方案</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_Toc31184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50</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_Toc8995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附件1</w:t>
      </w:r>
      <w:r>
        <w:rPr>
          <w:rFonts w:hint="eastAsia" w:ascii="宋体" w:hAnsi="宋体" w:eastAsia="宋体" w:cs="宋体"/>
          <w:b w:val="0"/>
          <w:bCs w:val="0"/>
          <w:i w:val="0"/>
          <w:iCs w:val="0"/>
          <w:sz w:val="24"/>
          <w:szCs w:val="24"/>
          <w:lang w:val="en-US" w:eastAsia="zh-CN"/>
        </w:rPr>
        <w:t>4</w:t>
      </w:r>
      <w:r>
        <w:rPr>
          <w:rFonts w:hint="eastAsia" w:ascii="宋体" w:hAnsi="宋体" w:eastAsia="宋体" w:cs="宋体"/>
          <w:b w:val="0"/>
          <w:bCs w:val="0"/>
          <w:i w:val="0"/>
          <w:iCs w:val="0"/>
          <w:sz w:val="24"/>
          <w:szCs w:val="24"/>
        </w:rPr>
        <w:t>：供应商的类似业绩证明材料</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_Toc8995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51</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_Toc5987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lang w:eastAsia="zh-CN"/>
        </w:rPr>
        <w:t>附件1</w:t>
      </w:r>
      <w:r>
        <w:rPr>
          <w:rFonts w:hint="eastAsia" w:ascii="宋体" w:hAnsi="宋体" w:eastAsia="宋体" w:cs="宋体"/>
          <w:b w:val="0"/>
          <w:bCs w:val="0"/>
          <w:i w:val="0"/>
          <w:iCs w:val="0"/>
          <w:sz w:val="24"/>
          <w:szCs w:val="24"/>
          <w:lang w:val="en-US" w:eastAsia="zh-CN"/>
        </w:rPr>
        <w:t>5</w:t>
      </w:r>
      <w:r>
        <w:rPr>
          <w:rFonts w:hint="eastAsia" w:ascii="宋体" w:hAnsi="宋体" w:eastAsia="宋体" w:cs="宋体"/>
          <w:b w:val="0"/>
          <w:bCs w:val="0"/>
          <w:i w:val="0"/>
          <w:iCs w:val="0"/>
          <w:sz w:val="24"/>
          <w:szCs w:val="24"/>
          <w:lang w:eastAsia="zh-CN"/>
        </w:rPr>
        <w:t>：</w:t>
      </w:r>
      <w:r>
        <w:rPr>
          <w:rFonts w:hint="eastAsia" w:ascii="宋体" w:hAnsi="宋体" w:eastAsia="宋体" w:cs="宋体"/>
          <w:b w:val="0"/>
          <w:bCs w:val="0"/>
          <w:i w:val="0"/>
          <w:iCs w:val="0"/>
          <w:sz w:val="24"/>
          <w:szCs w:val="24"/>
          <w:lang w:val="zh-CN" w:eastAsia="zh-CN"/>
        </w:rPr>
        <w:t>中小企业声明函</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_Toc5987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52</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_Toc1576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附件1</w:t>
      </w:r>
      <w:r>
        <w:rPr>
          <w:rFonts w:hint="eastAsia" w:ascii="宋体" w:hAnsi="宋体" w:eastAsia="宋体" w:cs="宋体"/>
          <w:b w:val="0"/>
          <w:bCs w:val="0"/>
          <w:i w:val="0"/>
          <w:iCs w:val="0"/>
          <w:sz w:val="24"/>
          <w:szCs w:val="24"/>
          <w:lang w:val="en-US" w:eastAsia="zh-CN"/>
        </w:rPr>
        <w:t>6</w:t>
      </w:r>
      <w:r>
        <w:rPr>
          <w:rFonts w:hint="eastAsia" w:ascii="宋体" w:hAnsi="宋体" w:eastAsia="宋体" w:cs="宋体"/>
          <w:b w:val="0"/>
          <w:bCs w:val="0"/>
          <w:i w:val="0"/>
          <w:iCs w:val="0"/>
          <w:sz w:val="24"/>
          <w:szCs w:val="24"/>
        </w:rPr>
        <w:t>：残疾人福利性单位声明函</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_Toc1576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53</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_Toc17083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rPr>
        <w:t>附件1</w:t>
      </w:r>
      <w:r>
        <w:rPr>
          <w:rFonts w:hint="eastAsia" w:ascii="宋体" w:hAnsi="宋体" w:eastAsia="宋体" w:cs="宋体"/>
          <w:b w:val="0"/>
          <w:bCs w:val="0"/>
          <w:i w:val="0"/>
          <w:iCs w:val="0"/>
          <w:sz w:val="24"/>
          <w:szCs w:val="24"/>
          <w:lang w:val="en-US" w:eastAsia="zh-CN"/>
        </w:rPr>
        <w:t>7</w:t>
      </w:r>
      <w:r>
        <w:rPr>
          <w:rFonts w:hint="eastAsia" w:ascii="宋体" w:hAnsi="宋体" w:eastAsia="宋体" w:cs="宋体"/>
          <w:b w:val="0"/>
          <w:bCs w:val="0"/>
          <w:i w:val="0"/>
          <w:iCs w:val="0"/>
          <w:sz w:val="24"/>
          <w:szCs w:val="24"/>
        </w:rPr>
        <w:t>：</w:t>
      </w:r>
      <w:r>
        <w:rPr>
          <w:rFonts w:hint="eastAsia" w:ascii="宋体" w:hAnsi="宋体" w:eastAsia="宋体" w:cs="宋体"/>
          <w:b w:val="0"/>
          <w:bCs w:val="0"/>
          <w:i w:val="0"/>
          <w:iCs w:val="0"/>
          <w:sz w:val="24"/>
          <w:szCs w:val="24"/>
          <w:highlight w:val="none"/>
          <w:lang w:eastAsia="zh-CN"/>
        </w:rPr>
        <w:t>监狱企业证明资料</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_Toc17083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54</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_Toc28680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highlight w:val="none"/>
        </w:rPr>
        <w:t>附件1</w:t>
      </w:r>
      <w:r>
        <w:rPr>
          <w:rFonts w:hint="eastAsia" w:ascii="宋体" w:hAnsi="宋体" w:eastAsia="宋体" w:cs="宋体"/>
          <w:b w:val="0"/>
          <w:bCs w:val="0"/>
          <w:i w:val="0"/>
          <w:iCs w:val="0"/>
          <w:sz w:val="24"/>
          <w:szCs w:val="24"/>
          <w:highlight w:val="none"/>
          <w:lang w:val="en-US" w:eastAsia="zh-CN"/>
        </w:rPr>
        <w:t>8</w:t>
      </w:r>
      <w:r>
        <w:rPr>
          <w:rFonts w:hint="eastAsia" w:ascii="宋体" w:hAnsi="宋体" w:eastAsia="宋体" w:cs="宋体"/>
          <w:b w:val="0"/>
          <w:bCs w:val="0"/>
          <w:i w:val="0"/>
          <w:iCs w:val="0"/>
          <w:sz w:val="24"/>
          <w:szCs w:val="24"/>
          <w:highlight w:val="none"/>
        </w:rPr>
        <w:t>：</w:t>
      </w:r>
      <w:r>
        <w:rPr>
          <w:rFonts w:hint="eastAsia" w:ascii="宋体" w:hAnsi="宋体" w:eastAsia="宋体" w:cs="宋体"/>
          <w:b w:val="0"/>
          <w:bCs w:val="0"/>
          <w:i w:val="0"/>
          <w:iCs w:val="0"/>
          <w:sz w:val="24"/>
          <w:szCs w:val="24"/>
        </w:rPr>
        <w:t>供应商认为在其他方面有必要说明的事项</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_Toc28680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55</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41"/>
        <w:keepNext w:val="0"/>
        <w:keepLines w:val="0"/>
        <w:pageBreakBefore w:val="0"/>
        <w:widowControl w:val="0"/>
        <w:tabs>
          <w:tab w:val="right" w:leader="dot" w:pos="8787"/>
        </w:tabs>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i w:val="0"/>
          <w:iCs w:val="0"/>
          <w:kern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_Toc1538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第五部分  磋商及采购项目服务要求</w:t>
      </w:r>
      <w:r>
        <w:rPr>
          <w:rFonts w:hint="eastAsia" w:ascii="宋体" w:hAnsi="宋体" w:eastAsia="宋体" w:cs="宋体"/>
          <w:b/>
          <w:bCs/>
          <w:i w:val="0"/>
          <w:iCs w:val="0"/>
          <w:kern w:val="0"/>
          <w:sz w:val="24"/>
          <w:szCs w:val="24"/>
        </w:rPr>
        <w:tab/>
      </w: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PAGEREF _Toc1538 \h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56</w:t>
      </w:r>
      <w:r>
        <w:rPr>
          <w:rFonts w:hint="eastAsia" w:ascii="宋体" w:hAnsi="宋体" w:eastAsia="宋体" w:cs="宋体"/>
          <w:b/>
          <w:bCs/>
          <w:i w:val="0"/>
          <w:iCs w:val="0"/>
          <w:kern w:val="0"/>
          <w:sz w:val="24"/>
          <w:szCs w:val="24"/>
        </w:rPr>
        <w:fldChar w:fldCharType="end"/>
      </w:r>
      <w:r>
        <w:rPr>
          <w:rFonts w:hint="eastAsia" w:ascii="宋体" w:hAnsi="宋体" w:eastAsia="宋体" w:cs="宋体"/>
          <w:b/>
          <w:bCs/>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_Toc21921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kern w:val="0"/>
          <w:sz w:val="24"/>
          <w:szCs w:val="24"/>
        </w:rPr>
        <w:t>一、磋商要求</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_Toc21921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56</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_Toc12429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1、磋商说明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_Toc12429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_Toc1821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2、报价说明</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_Toc1821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_Toc19685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kern w:val="0"/>
          <w:sz w:val="24"/>
          <w:szCs w:val="24"/>
        </w:rPr>
        <w:t>3、商务内容</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_Toc19685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56</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41"/>
        <w:keepNext w:val="0"/>
        <w:keepLines w:val="0"/>
        <w:pageBreakBefore w:val="0"/>
        <w:widowControl w:val="0"/>
        <w:tabs>
          <w:tab w:val="right" w:leader="dot" w:pos="8787"/>
        </w:tabs>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kern w:val="0"/>
          <w:sz w:val="24"/>
          <w:szCs w:val="24"/>
        </w:rPr>
        <w:fldChar w:fldCharType="begin"/>
      </w:r>
      <w:r>
        <w:rPr>
          <w:rFonts w:hint="eastAsia" w:ascii="宋体" w:hAnsi="宋体" w:eastAsia="宋体" w:cs="宋体"/>
          <w:b/>
          <w:bCs/>
          <w:i w:val="0"/>
          <w:iCs w:val="0"/>
          <w:kern w:val="0"/>
          <w:sz w:val="24"/>
          <w:szCs w:val="24"/>
        </w:rPr>
        <w:instrText xml:space="preserve"> HYPERLINK \l _Toc727 </w:instrText>
      </w:r>
      <w:r>
        <w:rPr>
          <w:rFonts w:hint="eastAsia" w:ascii="宋体" w:hAnsi="宋体" w:eastAsia="宋体" w:cs="宋体"/>
          <w:b/>
          <w:bCs/>
          <w:i w:val="0"/>
          <w:iCs w:val="0"/>
          <w:kern w:val="0"/>
          <w:sz w:val="24"/>
          <w:szCs w:val="24"/>
        </w:rPr>
        <w:fldChar w:fldCharType="separate"/>
      </w:r>
      <w:r>
        <w:rPr>
          <w:rFonts w:hint="eastAsia" w:ascii="宋体" w:hAnsi="宋体" w:eastAsia="宋体" w:cs="宋体"/>
          <w:b/>
          <w:bCs/>
          <w:i w:val="0"/>
          <w:iCs w:val="0"/>
          <w:sz w:val="24"/>
          <w:szCs w:val="24"/>
        </w:rPr>
        <w:t xml:space="preserve">二、 </w:t>
      </w:r>
      <w:r>
        <w:rPr>
          <w:rFonts w:hint="eastAsia" w:ascii="宋体" w:hAnsi="宋体" w:eastAsia="宋体" w:cs="宋体"/>
          <w:b/>
          <w:bCs/>
          <w:i w:val="0"/>
          <w:iCs w:val="0"/>
          <w:sz w:val="24"/>
          <w:szCs w:val="24"/>
          <w:lang w:val="en-US" w:eastAsia="zh-CN"/>
        </w:rPr>
        <w:t>项目概况及服务要求</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_Toc727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57</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_Toc320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lang w:val="en-US" w:eastAsia="zh-CN"/>
        </w:rPr>
        <w:t>（一）检测项目一览表</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_Toc320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57</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53"/>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500" w:lineRule="exact"/>
        <w:textAlignment w:val="auto"/>
        <w:rPr>
          <w:b w:val="0"/>
          <w:bCs w:val="0"/>
        </w:rPr>
      </w:pPr>
      <w:r>
        <w:rPr>
          <w:rFonts w:hint="eastAsia" w:ascii="宋体" w:hAnsi="宋体" w:eastAsia="宋体" w:cs="宋体"/>
          <w:b w:val="0"/>
          <w:bCs w:val="0"/>
          <w:i w:val="0"/>
          <w:iCs w:val="0"/>
          <w:kern w:val="0"/>
          <w:sz w:val="24"/>
          <w:szCs w:val="24"/>
        </w:rPr>
        <w:fldChar w:fldCharType="begin"/>
      </w:r>
      <w:r>
        <w:rPr>
          <w:rFonts w:hint="eastAsia" w:ascii="宋体" w:hAnsi="宋体" w:eastAsia="宋体" w:cs="宋体"/>
          <w:b w:val="0"/>
          <w:bCs w:val="0"/>
          <w:i w:val="0"/>
          <w:iCs w:val="0"/>
          <w:kern w:val="0"/>
          <w:sz w:val="24"/>
          <w:szCs w:val="24"/>
        </w:rPr>
        <w:instrText xml:space="preserve"> HYPERLINK \l _Toc12856 </w:instrText>
      </w:r>
      <w:r>
        <w:rPr>
          <w:rFonts w:hint="eastAsia" w:ascii="宋体" w:hAnsi="宋体" w:eastAsia="宋体" w:cs="宋体"/>
          <w:b w:val="0"/>
          <w:bCs w:val="0"/>
          <w:i w:val="0"/>
          <w:iCs w:val="0"/>
          <w:kern w:val="0"/>
          <w:sz w:val="24"/>
          <w:szCs w:val="24"/>
        </w:rPr>
        <w:fldChar w:fldCharType="separate"/>
      </w:r>
      <w:r>
        <w:rPr>
          <w:rFonts w:hint="eastAsia" w:ascii="宋体" w:hAnsi="宋体" w:eastAsia="宋体" w:cs="宋体"/>
          <w:b w:val="0"/>
          <w:bCs w:val="0"/>
          <w:i w:val="0"/>
          <w:iCs w:val="0"/>
          <w:sz w:val="24"/>
          <w:szCs w:val="24"/>
          <w:lang w:val="en-US" w:eastAsia="zh-CN"/>
        </w:rPr>
        <w:t>（二）服务要求</w:t>
      </w:r>
      <w:r>
        <w:rPr>
          <w:rFonts w:hint="eastAsia" w:ascii="宋体" w:hAnsi="宋体" w:eastAsia="宋体" w:cs="宋体"/>
          <w:b w:val="0"/>
          <w:bCs w:val="0"/>
          <w:i w:val="0"/>
          <w:iCs w:val="0"/>
          <w:sz w:val="24"/>
          <w:szCs w:val="24"/>
        </w:rPr>
        <w:tab/>
      </w: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 PAGEREF _Toc12856 \h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val="0"/>
          <w:bCs w:val="0"/>
          <w:i w:val="0"/>
          <w:iCs w:val="0"/>
          <w:sz w:val="24"/>
          <w:szCs w:val="24"/>
        </w:rPr>
        <w:t>59</w:t>
      </w:r>
      <w:r>
        <w:rPr>
          <w:rFonts w:hint="eastAsia" w:ascii="宋体" w:hAnsi="宋体" w:eastAsia="宋体" w:cs="宋体"/>
          <w:b w:val="0"/>
          <w:bCs w:val="0"/>
          <w:i w:val="0"/>
          <w:iCs w:val="0"/>
          <w:sz w:val="24"/>
          <w:szCs w:val="24"/>
        </w:rPr>
        <w:fldChar w:fldCharType="end"/>
      </w:r>
      <w:r>
        <w:rPr>
          <w:rFonts w:hint="eastAsia" w:ascii="宋体" w:hAnsi="宋体" w:eastAsia="宋体" w:cs="宋体"/>
          <w:b w:val="0"/>
          <w:bCs w:val="0"/>
          <w:i w:val="0"/>
          <w:iCs w:val="0"/>
          <w:kern w:val="0"/>
          <w:sz w:val="24"/>
          <w:szCs w:val="24"/>
        </w:rPr>
        <w:fldChar w:fldCharType="end"/>
      </w:r>
    </w:p>
    <w:p>
      <w:pPr>
        <w:pStyle w:val="31"/>
        <w:spacing w:line="320" w:lineRule="exact"/>
        <w:rPr>
          <w:b w:val="0"/>
          <w:bCs w:val="0"/>
          <w:i w:val="0"/>
          <w:iCs w:val="0"/>
          <w:sz w:val="24"/>
          <w:szCs w:val="24"/>
        </w:rPr>
      </w:pPr>
      <w:r>
        <w:rPr>
          <w:rFonts w:ascii="宋体" w:hAnsi="宋体"/>
          <w:b w:val="0"/>
          <w:bCs w:val="0"/>
          <w:i w:val="0"/>
          <w:kern w:val="0"/>
          <w:szCs w:val="24"/>
        </w:rPr>
        <w:fldChar w:fldCharType="end"/>
      </w:r>
    </w:p>
    <w:p>
      <w:pPr>
        <w:ind w:firstLine="480"/>
        <w:rPr>
          <w:b w:val="0"/>
          <w:bCs w:val="0"/>
        </w:rPr>
      </w:pPr>
    </w:p>
    <w:p>
      <w:pPr>
        <w:bidi w:val="0"/>
        <w:rPr>
          <w:rFonts w:ascii="Calibri" w:hAnsi="Calibri" w:eastAsia="宋体" w:cs="Times New Roman"/>
          <w:b w:val="0"/>
          <w:bCs w:val="0"/>
          <w:kern w:val="2"/>
          <w:sz w:val="24"/>
          <w:szCs w:val="24"/>
          <w:lang w:val="en-US" w:eastAsia="zh-CN" w:bidi="ar-SA"/>
        </w:rPr>
      </w:pPr>
    </w:p>
    <w:p>
      <w:pPr>
        <w:bidi w:val="0"/>
        <w:rPr>
          <w:lang w:val="en-US" w:eastAsia="zh-CN"/>
        </w:rPr>
      </w:pPr>
    </w:p>
    <w:p>
      <w:pPr>
        <w:bidi w:val="0"/>
        <w:rPr>
          <w:lang w:val="en-US" w:eastAsia="zh-CN"/>
        </w:rPr>
      </w:pPr>
    </w:p>
    <w:p>
      <w:pPr>
        <w:bidi w:val="0"/>
        <w:rPr>
          <w:lang w:val="en-US" w:eastAsia="zh-CN"/>
        </w:rPr>
      </w:pPr>
    </w:p>
    <w:p>
      <w:pPr>
        <w:tabs>
          <w:tab w:val="left" w:pos="7616"/>
        </w:tabs>
        <w:bidi w:val="0"/>
        <w:jc w:val="left"/>
        <w:rPr>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Borders>
            <w:top w:val="none" w:sz="0" w:space="0"/>
            <w:left w:val="none" w:sz="0" w:space="0"/>
            <w:bottom w:val="none" w:sz="0" w:space="0"/>
            <w:right w:val="none" w:sz="0" w:space="0"/>
          </w:pgBorders>
          <w:pgNumType w:start="0"/>
          <w:cols w:space="720" w:num="1"/>
          <w:titlePg/>
          <w:docGrid w:linePitch="312" w:charSpace="0"/>
        </w:sectPr>
      </w:pPr>
    </w:p>
    <w:p>
      <w:pPr>
        <w:pStyle w:val="4"/>
        <w:ind w:firstLine="723"/>
      </w:pPr>
      <w:bookmarkStart w:id="0" w:name="_Toc17922"/>
      <w:bookmarkStart w:id="1" w:name="_Toc325725996"/>
      <w:r>
        <w:rPr>
          <w:rFonts w:hint="eastAsia"/>
        </w:rPr>
        <w:t>第一部分  投标人须知前附表</w:t>
      </w:r>
      <w:bookmarkEnd w:id="0"/>
    </w:p>
    <w:bookmarkEnd w:id="1"/>
    <w:tbl>
      <w:tblPr>
        <w:tblStyle w:val="65"/>
        <w:tblW w:w="94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30" w:type="dxa"/>
            <w:vAlign w:val="center"/>
          </w:tcPr>
          <w:p>
            <w:pPr>
              <w:widowControl/>
              <w:spacing w:line="320" w:lineRule="exact"/>
              <w:ind w:firstLine="0" w:firstLineChars="0"/>
              <w:rPr>
                <w:rFonts w:ascii="宋体" w:hAnsi="宋体"/>
                <w:color w:val="000000"/>
                <w:spacing w:val="-2"/>
                <w:kern w:val="16"/>
                <w:highlight w:val="none"/>
              </w:rPr>
            </w:pPr>
            <w:r>
              <w:rPr>
                <w:rFonts w:hint="eastAsia" w:ascii="宋体" w:hAnsi="宋体"/>
                <w:color w:val="000000"/>
                <w:spacing w:val="-2"/>
                <w:kern w:val="16"/>
                <w:highlight w:val="none"/>
              </w:rPr>
              <w:t>采购项目名称</w:t>
            </w:r>
          </w:p>
        </w:tc>
        <w:tc>
          <w:tcPr>
            <w:tcW w:w="7453" w:type="dxa"/>
            <w:vAlign w:val="center"/>
          </w:tcPr>
          <w:p>
            <w:pPr>
              <w:adjustRightInd w:val="0"/>
              <w:spacing w:line="240" w:lineRule="auto"/>
              <w:ind w:right="-283" w:rightChars="-118" w:firstLine="0" w:firstLineChars="0"/>
              <w:textAlignment w:val="baseline"/>
              <w:rPr>
                <w:rFonts w:hint="eastAsia" w:ascii="宋体" w:hAnsi="宋体" w:eastAsia="宋体"/>
                <w:color w:val="000000"/>
                <w:spacing w:val="-2"/>
                <w:kern w:val="16"/>
                <w:highlight w:val="none"/>
                <w:lang w:eastAsia="zh-CN"/>
              </w:rPr>
            </w:pPr>
            <w:r>
              <w:rPr>
                <w:rFonts w:hint="eastAsia" w:ascii="宋体" w:hAnsi="宋体"/>
                <w:color w:val="000000"/>
                <w:spacing w:val="-2"/>
                <w:kern w:val="16"/>
                <w:highlight w:val="none"/>
                <w:lang w:eastAsia="zh-CN"/>
              </w:rPr>
              <w:t>西宁市第二人民医院检验科外送项目第三方检测招标项目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30" w:type="dxa"/>
            <w:vAlign w:val="center"/>
          </w:tcPr>
          <w:p>
            <w:pPr>
              <w:widowControl/>
              <w:spacing w:line="320" w:lineRule="exact"/>
              <w:ind w:firstLine="0" w:firstLineChars="0"/>
              <w:rPr>
                <w:rFonts w:ascii="宋体" w:hAnsi="宋体" w:cs="宋体"/>
                <w:kern w:val="0"/>
                <w:highlight w:val="none"/>
              </w:rPr>
            </w:pPr>
            <w:r>
              <w:rPr>
                <w:rFonts w:ascii="宋体" w:hAnsi="宋体" w:cs="宋体"/>
                <w:kern w:val="0"/>
                <w:highlight w:val="none"/>
              </w:rPr>
              <w:t>采购项目编号</w:t>
            </w:r>
          </w:p>
        </w:tc>
        <w:tc>
          <w:tcPr>
            <w:tcW w:w="7453" w:type="dxa"/>
            <w:vAlign w:val="center"/>
          </w:tcPr>
          <w:p>
            <w:pPr>
              <w:widowControl/>
              <w:spacing w:line="320" w:lineRule="exact"/>
              <w:ind w:firstLine="0" w:firstLineChars="0"/>
              <w:rPr>
                <w:rFonts w:hint="eastAsia" w:ascii="宋体" w:hAnsi="宋体" w:eastAsia="宋体" w:cs="宋体"/>
                <w:kern w:val="0"/>
                <w:highlight w:val="none"/>
                <w:lang w:eastAsia="zh-CN"/>
              </w:rPr>
            </w:pPr>
            <w:r>
              <w:rPr>
                <w:rFonts w:hint="eastAsia" w:ascii="宋体" w:hAnsi="宋体" w:eastAsia="宋体" w:cs="宋体"/>
                <w:b w:val="0"/>
                <w:bCs w:val="0"/>
                <w:color w:val="auto"/>
                <w:kern w:val="0"/>
                <w:sz w:val="24"/>
                <w:szCs w:val="24"/>
                <w:highlight w:val="none"/>
                <w:u w:val="none"/>
                <w:lang w:eastAsia="zh-CN"/>
              </w:rPr>
              <w:t>鑫标点竞磋（服务）2026-</w:t>
            </w:r>
            <w:r>
              <w:rPr>
                <w:rFonts w:hint="eastAsia" w:ascii="宋体" w:hAnsi="宋体" w:cs="宋体"/>
                <w:b w:val="0"/>
                <w:bCs w:val="0"/>
                <w:color w:val="auto"/>
                <w:kern w:val="0"/>
                <w:sz w:val="24"/>
                <w:szCs w:val="24"/>
                <w:highlight w:val="none"/>
                <w:u w:val="none"/>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30" w:type="dxa"/>
            <w:vAlign w:val="center"/>
          </w:tcPr>
          <w:p>
            <w:pPr>
              <w:widowControl/>
              <w:spacing w:line="320" w:lineRule="exact"/>
              <w:ind w:firstLine="0" w:firstLineChars="0"/>
              <w:rPr>
                <w:rFonts w:ascii="宋体" w:hAnsi="宋体" w:cs="宋体"/>
                <w:kern w:val="0"/>
                <w:highlight w:val="none"/>
              </w:rPr>
            </w:pPr>
            <w:r>
              <w:rPr>
                <w:rFonts w:ascii="宋体" w:hAnsi="宋体" w:cs="宋体"/>
                <w:kern w:val="0"/>
                <w:highlight w:val="none"/>
              </w:rPr>
              <w:t>采购方式</w:t>
            </w:r>
          </w:p>
        </w:tc>
        <w:tc>
          <w:tcPr>
            <w:tcW w:w="7453" w:type="dxa"/>
            <w:vAlign w:val="center"/>
          </w:tcPr>
          <w:p>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30" w:type="dxa"/>
            <w:vAlign w:val="center"/>
          </w:tcPr>
          <w:p>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eastAsia="zh-CN"/>
              </w:rPr>
              <w:t>采购预算</w:t>
            </w:r>
            <w:r>
              <w:rPr>
                <w:rFonts w:hint="eastAsia" w:ascii="宋体" w:hAnsi="宋体"/>
                <w:color w:val="000000"/>
                <w:spacing w:val="-2"/>
                <w:kern w:val="16"/>
                <w:highlight w:val="none"/>
                <w:lang w:val="en-US" w:eastAsia="zh-CN"/>
              </w:rPr>
              <w:t>总</w:t>
            </w:r>
            <w:r>
              <w:rPr>
                <w:rFonts w:hint="eastAsia" w:ascii="宋体" w:hAnsi="宋体"/>
                <w:color w:val="000000"/>
                <w:spacing w:val="-2"/>
                <w:kern w:val="16"/>
                <w:highlight w:val="none"/>
                <w:lang w:eastAsia="zh-CN"/>
              </w:rPr>
              <w:t>额度</w:t>
            </w:r>
          </w:p>
        </w:tc>
        <w:tc>
          <w:tcPr>
            <w:tcW w:w="7453" w:type="dxa"/>
            <w:vAlign w:val="center"/>
          </w:tcPr>
          <w:p>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val="en-US" w:eastAsia="zh-CN"/>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30" w:type="dxa"/>
            <w:vAlign w:val="center"/>
          </w:tcPr>
          <w:p>
            <w:pPr>
              <w:widowControl/>
              <w:spacing w:line="320" w:lineRule="exact"/>
              <w:ind w:firstLine="0" w:firstLineChars="0"/>
              <w:rPr>
                <w:rFonts w:ascii="宋体" w:hAnsi="宋体" w:cs="宋体"/>
                <w:color w:val="auto"/>
                <w:kern w:val="0"/>
                <w:highlight w:val="none"/>
              </w:rPr>
            </w:pPr>
            <w:r>
              <w:rPr>
                <w:rFonts w:hint="eastAsia" w:ascii="宋体" w:hAnsi="宋体" w:cs="宋体"/>
                <w:color w:val="auto"/>
                <w:kern w:val="0"/>
                <w:highlight w:val="none"/>
              </w:rPr>
              <w:t>最高限价</w:t>
            </w:r>
          </w:p>
        </w:tc>
        <w:tc>
          <w:tcPr>
            <w:tcW w:w="7453" w:type="dxa"/>
            <w:vAlign w:val="center"/>
          </w:tcPr>
          <w:p>
            <w:pPr>
              <w:widowControl/>
              <w:spacing w:line="320" w:lineRule="exact"/>
              <w:ind w:firstLine="0" w:firstLineChars="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3934.325元（第五部分 磋商及采购项目服务要求 二、项目概况及服务要求“（一）检测项目一览表”中检测项目单价总和）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030" w:type="dxa"/>
            <w:vAlign w:val="center"/>
          </w:tcPr>
          <w:p>
            <w:pPr>
              <w:widowControl/>
              <w:spacing w:line="320" w:lineRule="exact"/>
              <w:ind w:firstLine="0" w:firstLineChars="0"/>
              <w:rPr>
                <w:rFonts w:ascii="宋体" w:hAnsi="宋体" w:cs="宋体"/>
                <w:kern w:val="0"/>
                <w:highlight w:val="none"/>
              </w:rPr>
            </w:pPr>
            <w:r>
              <w:rPr>
                <w:rFonts w:ascii="宋体" w:hAnsi="宋体" w:cs="宋体"/>
                <w:kern w:val="0"/>
                <w:highlight w:val="none"/>
              </w:rPr>
              <w:t>项目分包个数</w:t>
            </w:r>
          </w:p>
        </w:tc>
        <w:tc>
          <w:tcPr>
            <w:tcW w:w="7453" w:type="dxa"/>
            <w:vAlign w:val="center"/>
          </w:tcPr>
          <w:p>
            <w:pPr>
              <w:widowControl/>
              <w:spacing w:line="320" w:lineRule="exact"/>
              <w:ind w:firstLine="0" w:firstLineChars="0"/>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本项目不分包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0" w:type="dxa"/>
            <w:vAlign w:val="center"/>
          </w:tcPr>
          <w:p>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采购要求</w:t>
            </w:r>
          </w:p>
        </w:tc>
        <w:tc>
          <w:tcPr>
            <w:tcW w:w="7453" w:type="dxa"/>
            <w:vAlign w:val="center"/>
          </w:tcPr>
          <w:p>
            <w:pPr>
              <w:pStyle w:val="431"/>
              <w:spacing w:before="156" w:after="156" w:line="320" w:lineRule="exact"/>
              <w:ind w:firstLine="0" w:firstLineChars="0"/>
              <w:jc w:val="both"/>
              <w:rPr>
                <w:kern w:val="16"/>
                <w:szCs w:val="24"/>
                <w:highlight w:val="none"/>
                <w:lang w:eastAsia="zh-CN"/>
              </w:rPr>
            </w:pPr>
            <w:r>
              <w:rPr>
                <w:rFonts w:hint="eastAsia"/>
                <w:kern w:val="16"/>
                <w:szCs w:val="24"/>
                <w:highlight w:val="none"/>
                <w:lang w:eastAsia="zh-CN"/>
              </w:rPr>
              <w:t>具体要求详见《磋商文件》。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0" w:type="dxa"/>
            <w:vAlign w:val="center"/>
          </w:tcPr>
          <w:p>
            <w:pPr>
              <w:widowControl/>
              <w:spacing w:line="320" w:lineRule="exact"/>
              <w:ind w:firstLine="0" w:firstLineChars="0"/>
              <w:rPr>
                <w:rFonts w:ascii="宋体" w:hAnsi="宋体" w:cs="宋体"/>
                <w:kern w:val="0"/>
                <w:highlight w:val="none"/>
              </w:rPr>
            </w:pPr>
            <w:r>
              <w:rPr>
                <w:rFonts w:ascii="宋体" w:hAnsi="宋体" w:cs="宋体"/>
                <w:kern w:val="0"/>
                <w:highlight w:val="none"/>
              </w:rPr>
              <w:t>供应商资格条件</w:t>
            </w:r>
          </w:p>
        </w:tc>
        <w:tc>
          <w:tcPr>
            <w:tcW w:w="7453" w:type="dxa"/>
            <w:vAlign w:val="center"/>
          </w:tcPr>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1、符合《政府采购法》第 22 条条件，并提供下列材料：</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（1）供应商的营业执照等证明文件，自然人的身份证明。</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（2）财务状况报告、依法缴纳税收和社会保障资金的相关材料。</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（3）具备履行合同所必需的设备和专业技术能力的证明材料。</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 xml:space="preserve">（4）参加政府采购活动前3年内在经营活动中没有重大违法记录的书面声明。 </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 xml:space="preserve">（5）具备法律、行政法规规定的其他条件的证明材料。 </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2、经信用中国（www.creditchina.gov.cn）或中国政府采购网（www.ccgp.gov.cn）等渠道查询后，列入失信被执行人、重大税收违法案件当事人名单、政府采购严重违法失信行为记录名单的，取消投标资格。（提供“信用中国”</w:t>
            </w:r>
            <w:r>
              <w:rPr>
                <w:rFonts w:hint="eastAsia"/>
                <w:color w:val="auto"/>
                <w:highlight w:val="none"/>
                <w:lang w:val="en-US" w:eastAsia="zh-CN"/>
              </w:rPr>
              <w:t>、“政府采购网”</w:t>
            </w:r>
            <w:r>
              <w:rPr>
                <w:rFonts w:hint="default"/>
                <w:color w:val="auto"/>
                <w:highlight w:val="none"/>
                <w:lang w:val="en-US" w:eastAsia="zh-CN"/>
              </w:rPr>
              <w:t>网站的查询截图，时间为投标截止时间前</w:t>
            </w:r>
            <w:r>
              <w:rPr>
                <w:rFonts w:hint="eastAsia"/>
                <w:color w:val="auto"/>
                <w:highlight w:val="none"/>
                <w:lang w:val="en-US" w:eastAsia="zh-CN"/>
              </w:rPr>
              <w:t>10</w:t>
            </w:r>
            <w:r>
              <w:rPr>
                <w:rFonts w:hint="default"/>
                <w:color w:val="auto"/>
                <w:highlight w:val="none"/>
                <w:lang w:val="en-US" w:eastAsia="zh-CN"/>
              </w:rPr>
              <w:t xml:space="preserve"> 天内）；</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 xml:space="preserve">3、单位负责人为同一人或者存在直接控股、管理关系的不同投 标人，不得参加同一合同项下的政府采购活动。否则，皆取消投标资格； </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4、为本采购项目提供整体设计、规范编制或者项目管理、监理、检测等服务的供应商，不得再参加该采购项目的其他采购活动；</w:t>
            </w:r>
          </w:p>
          <w:p>
            <w:pPr>
              <w:widowControl/>
              <w:spacing w:line="320" w:lineRule="exact"/>
              <w:ind w:firstLine="0" w:firstLineChars="0"/>
              <w:rPr>
                <w:rFonts w:hint="default"/>
                <w:color w:val="auto"/>
                <w:highlight w:val="none"/>
                <w:lang w:val="en-US" w:eastAsia="zh-CN"/>
              </w:rPr>
            </w:pPr>
            <w:r>
              <w:rPr>
                <w:rFonts w:hint="default"/>
                <w:color w:val="auto"/>
                <w:highlight w:val="none"/>
                <w:lang w:val="en-US" w:eastAsia="zh-CN"/>
              </w:rPr>
              <w:t>5、本项目不接受供应商以联合体方式进行投标；</w:t>
            </w:r>
          </w:p>
          <w:p>
            <w:pPr>
              <w:widowControl/>
              <w:spacing w:line="320" w:lineRule="exact"/>
              <w:ind w:firstLine="0" w:firstLineChars="0"/>
              <w:rPr>
                <w:rFonts w:hint="default"/>
                <w:b w:val="0"/>
                <w:bCs w:val="0"/>
                <w:color w:val="auto"/>
                <w:highlight w:val="none"/>
                <w:lang w:val="en-US" w:eastAsia="zh-CN"/>
              </w:rPr>
            </w:pPr>
            <w:r>
              <w:rPr>
                <w:rFonts w:hint="eastAsia" w:ascii="宋体" w:hAnsi="宋体" w:cs="宋体"/>
                <w:b w:val="0"/>
                <w:bCs w:val="0"/>
                <w:color w:val="auto"/>
                <w:kern w:val="0"/>
                <w:highlight w:val="none"/>
                <w:lang w:val="en-US" w:eastAsia="zh-CN"/>
              </w:rPr>
              <w:t>6、本项目不专门面向中小微企业采购。</w:t>
            </w:r>
          </w:p>
          <w:p>
            <w:pPr>
              <w:widowControl/>
              <w:spacing w:line="320" w:lineRule="exact"/>
              <w:ind w:firstLine="0" w:firstLineChars="0"/>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其他要求：投标</w:t>
            </w:r>
            <w:r>
              <w:rPr>
                <w:rFonts w:hint="eastAsia"/>
                <w:color w:val="auto"/>
                <w:highlight w:val="none"/>
                <w:lang w:val="en-US" w:eastAsia="zh-CN"/>
              </w:rPr>
              <w:t>供应商</w:t>
            </w:r>
            <w:r>
              <w:rPr>
                <w:rFonts w:hint="default"/>
                <w:color w:val="auto"/>
                <w:highlight w:val="none"/>
                <w:lang w:val="en-US" w:eastAsia="zh-CN"/>
              </w:rPr>
              <w:t>须提供有效的《医疗机构执业许可证》。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030" w:type="dxa"/>
            <w:vAlign w:val="center"/>
          </w:tcPr>
          <w:p>
            <w:pPr>
              <w:widowControl/>
              <w:spacing w:line="320" w:lineRule="exact"/>
              <w:ind w:firstLine="0" w:firstLineChars="0"/>
              <w:rPr>
                <w:rFonts w:ascii="宋体" w:hAnsi="宋体" w:cs="宋体"/>
                <w:color w:val="000000"/>
                <w:kern w:val="0"/>
                <w:highlight w:val="none"/>
              </w:rPr>
            </w:pPr>
            <w:r>
              <w:rPr>
                <w:rFonts w:ascii="宋体" w:hAnsi="宋体" w:cs="宋体"/>
                <w:color w:val="000000"/>
                <w:kern w:val="0"/>
                <w:highlight w:val="none"/>
              </w:rPr>
              <w:t>公告发布时间</w:t>
            </w:r>
          </w:p>
        </w:tc>
        <w:tc>
          <w:tcPr>
            <w:tcW w:w="7453" w:type="dxa"/>
            <w:vAlign w:val="center"/>
          </w:tcPr>
          <w:p>
            <w:pPr>
              <w:widowControl/>
              <w:spacing w:line="320" w:lineRule="exact"/>
              <w:ind w:firstLine="0" w:firstLineChars="0"/>
              <w:rPr>
                <w:rFonts w:ascii="宋体" w:hAnsi="宋体" w:cs="宋体"/>
                <w:color w:val="auto"/>
                <w:kern w:val="0"/>
                <w:highlight w:val="none"/>
              </w:rPr>
            </w:pPr>
            <w:r>
              <w:rPr>
                <w:rFonts w:ascii="宋体" w:hAnsi="宋体" w:cs="宋体"/>
                <w:color w:val="auto"/>
                <w:kern w:val="0"/>
                <w:highlight w:val="none"/>
              </w:rPr>
              <w:t>20</w:t>
            </w: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6</w:t>
            </w:r>
            <w:r>
              <w:rPr>
                <w:rFonts w:ascii="宋体" w:hAnsi="宋体" w:cs="宋体"/>
                <w:color w:val="auto"/>
                <w:kern w:val="0"/>
                <w:highlight w:val="none"/>
              </w:rPr>
              <w:t>年</w:t>
            </w:r>
            <w:r>
              <w:rPr>
                <w:rFonts w:hint="eastAsia" w:ascii="宋体" w:hAnsi="宋体" w:cs="宋体"/>
                <w:color w:val="auto"/>
                <w:kern w:val="0"/>
                <w:highlight w:val="none"/>
                <w:lang w:val="en-US" w:eastAsia="zh-CN"/>
              </w:rPr>
              <w:t>05</w:t>
            </w:r>
            <w:r>
              <w:rPr>
                <w:rFonts w:ascii="宋体" w:hAnsi="宋体" w:cs="宋体"/>
                <w:color w:val="auto"/>
                <w:kern w:val="0"/>
                <w:highlight w:val="none"/>
              </w:rPr>
              <w:t>月</w:t>
            </w:r>
            <w:r>
              <w:rPr>
                <w:rFonts w:hint="eastAsia" w:ascii="宋体" w:hAnsi="宋体" w:cs="宋体"/>
                <w:color w:val="auto"/>
                <w:kern w:val="0"/>
                <w:highlight w:val="none"/>
                <w:lang w:val="en-US" w:eastAsia="zh-CN"/>
              </w:rPr>
              <w:t>18</w:t>
            </w:r>
            <w:r>
              <w:rPr>
                <w:rFonts w:ascii="宋体" w:hAnsi="宋体" w:cs="宋体"/>
                <w:color w:val="auto"/>
                <w:kern w:val="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0" w:type="dxa"/>
            <w:vAlign w:val="center"/>
          </w:tcPr>
          <w:p>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报名、磋商文件发售起始时间</w:t>
            </w:r>
          </w:p>
        </w:tc>
        <w:tc>
          <w:tcPr>
            <w:tcW w:w="7453" w:type="dxa"/>
            <w:vAlign w:val="center"/>
          </w:tcPr>
          <w:p>
            <w:pPr>
              <w:widowControl/>
              <w:spacing w:line="320" w:lineRule="exact"/>
              <w:ind w:firstLine="0" w:firstLineChars="0"/>
              <w:rPr>
                <w:rFonts w:ascii="宋体" w:hAnsi="宋体"/>
                <w:color w:val="000000"/>
                <w:highlight w:val="none"/>
              </w:rPr>
            </w:pPr>
            <w:r>
              <w:rPr>
                <w:rFonts w:ascii="宋体" w:hAnsi="宋体" w:cs="宋体"/>
                <w:color w:val="auto"/>
                <w:kern w:val="0"/>
                <w:highlight w:val="none"/>
              </w:rPr>
              <w:t>20</w:t>
            </w: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6</w:t>
            </w:r>
            <w:r>
              <w:rPr>
                <w:rFonts w:ascii="宋体" w:hAnsi="宋体" w:cs="宋体"/>
                <w:color w:val="auto"/>
                <w:kern w:val="0"/>
                <w:highlight w:val="none"/>
              </w:rPr>
              <w:t>年</w:t>
            </w:r>
            <w:r>
              <w:rPr>
                <w:rFonts w:hint="eastAsia" w:ascii="宋体" w:hAnsi="宋体" w:cs="宋体"/>
                <w:color w:val="auto"/>
                <w:kern w:val="0"/>
                <w:highlight w:val="none"/>
                <w:lang w:val="en-US" w:eastAsia="zh-CN"/>
              </w:rPr>
              <w:t>05</w:t>
            </w:r>
            <w:r>
              <w:rPr>
                <w:rFonts w:ascii="宋体" w:hAnsi="宋体" w:cs="宋体"/>
                <w:color w:val="auto"/>
                <w:kern w:val="0"/>
                <w:highlight w:val="none"/>
              </w:rPr>
              <w:t>月</w:t>
            </w:r>
            <w:r>
              <w:rPr>
                <w:rFonts w:hint="eastAsia" w:ascii="宋体" w:hAnsi="宋体" w:cs="宋体"/>
                <w:color w:val="auto"/>
                <w:kern w:val="0"/>
                <w:highlight w:val="none"/>
                <w:lang w:val="en-US" w:eastAsia="zh-CN"/>
              </w:rPr>
              <w:t>18</w:t>
            </w:r>
            <w:r>
              <w:rPr>
                <w:rFonts w:ascii="宋体" w:hAnsi="宋体" w:cs="宋体"/>
                <w:color w:val="auto"/>
                <w:kern w:val="0"/>
                <w:highlight w:val="none"/>
              </w:rPr>
              <w:t>日</w:t>
            </w:r>
            <w:r>
              <w:rPr>
                <w:rFonts w:hint="eastAsia" w:ascii="宋体" w:hAnsi="宋体" w:cs="宋体"/>
                <w:color w:val="000000"/>
                <w:kern w:val="0"/>
                <w:highlight w:val="none"/>
              </w:rPr>
              <w:t>起，</w:t>
            </w:r>
            <w:r>
              <w:rPr>
                <w:rFonts w:ascii="宋体" w:hAnsi="宋体" w:cs="宋体"/>
                <w:color w:val="000000"/>
                <w:kern w:val="0"/>
                <w:highlight w:val="none"/>
              </w:rPr>
              <w:t>至</w:t>
            </w:r>
            <w:r>
              <w:rPr>
                <w:rFonts w:ascii="宋体" w:hAnsi="宋体" w:cs="宋体"/>
                <w:color w:val="auto"/>
                <w:kern w:val="0"/>
                <w:highlight w:val="none"/>
              </w:rPr>
              <w:t>20</w:t>
            </w: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6</w:t>
            </w:r>
            <w:r>
              <w:rPr>
                <w:rFonts w:ascii="宋体" w:hAnsi="宋体" w:cs="宋体"/>
                <w:color w:val="auto"/>
                <w:kern w:val="0"/>
                <w:highlight w:val="none"/>
              </w:rPr>
              <w:t>年</w:t>
            </w:r>
            <w:r>
              <w:rPr>
                <w:rFonts w:hint="eastAsia" w:ascii="宋体" w:hAnsi="宋体" w:cs="宋体"/>
                <w:color w:val="auto"/>
                <w:kern w:val="0"/>
                <w:highlight w:val="none"/>
                <w:lang w:val="en-US" w:eastAsia="zh-CN"/>
              </w:rPr>
              <w:t>05</w:t>
            </w:r>
            <w:r>
              <w:rPr>
                <w:rFonts w:ascii="宋体" w:hAnsi="宋体" w:cs="宋体"/>
                <w:color w:val="auto"/>
                <w:kern w:val="0"/>
                <w:highlight w:val="none"/>
              </w:rPr>
              <w:t>月</w:t>
            </w:r>
            <w:r>
              <w:rPr>
                <w:rFonts w:hint="eastAsia" w:ascii="宋体" w:hAnsi="宋体" w:cs="宋体"/>
                <w:color w:val="auto"/>
                <w:kern w:val="0"/>
                <w:highlight w:val="none"/>
                <w:lang w:val="en-US" w:eastAsia="zh-CN"/>
              </w:rPr>
              <w:t>25</w:t>
            </w:r>
            <w:r>
              <w:rPr>
                <w:rFonts w:ascii="宋体" w:hAnsi="宋体" w:cs="宋体"/>
                <w:color w:val="auto"/>
                <w:kern w:val="0"/>
                <w:highlight w:val="none"/>
              </w:rPr>
              <w:t>日</w:t>
            </w:r>
            <w:r>
              <w:rPr>
                <w:rFonts w:hint="eastAsia" w:ascii="宋体" w:hAnsi="宋体" w:cs="宋体"/>
                <w:color w:val="000000"/>
                <w:kern w:val="0"/>
                <w:highlight w:val="none"/>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pPr>
              <w:widowControl/>
              <w:spacing w:line="240" w:lineRule="auto"/>
              <w:ind w:firstLine="0" w:firstLineChars="0"/>
              <w:rPr>
                <w:rFonts w:ascii="宋体" w:hAnsi="宋体" w:cs="宋体"/>
                <w:color w:val="000000"/>
                <w:highlight w:val="none"/>
              </w:rPr>
            </w:pPr>
            <w:r>
              <w:rPr>
                <w:rFonts w:hint="eastAsia" w:ascii="宋体" w:hAnsi="宋体" w:cs="宋体"/>
                <w:color w:val="000000"/>
                <w:highlight w:val="none"/>
              </w:rPr>
              <w:t>磋商文件发售方式</w:t>
            </w:r>
          </w:p>
        </w:tc>
        <w:tc>
          <w:tcPr>
            <w:tcW w:w="7453" w:type="dxa"/>
            <w:vAlign w:val="center"/>
          </w:tcPr>
          <w:p>
            <w:pPr>
              <w:widowControl/>
              <w:spacing w:line="240" w:lineRule="auto"/>
              <w:ind w:firstLine="0" w:firstLineChars="0"/>
              <w:rPr>
                <w:rFonts w:ascii="宋体" w:hAnsi="宋体" w:cs="宋体"/>
                <w:color w:val="000000"/>
                <w:kern w:val="0"/>
                <w:highlight w:val="none"/>
              </w:rPr>
            </w:pPr>
            <w:r>
              <w:rPr>
                <w:rFonts w:hint="eastAsia" w:ascii="宋体" w:hAnsi="宋体" w:cs="宋体"/>
                <w:b/>
                <w:bCs/>
                <w:kern w:val="0"/>
                <w:highlight w:val="none"/>
                <w:lang w:val="zh-CN"/>
              </w:rPr>
              <w:t>政采云线上报名（供应商登录政采云平台https://www.zcygov.cn/在线申请获取采购文件（进入“项目采购”应用，在获取采购文件菜单中选择项目，申请获取采购文件）），具体方式请咨询线上电子化交易系统：咨询电话：政采云</w:t>
            </w:r>
            <w:r>
              <w:rPr>
                <w:rFonts w:hint="eastAsia" w:ascii="宋体" w:hAnsi="宋体" w:cs="宋体"/>
                <w:b/>
                <w:bCs/>
                <w:kern w:val="0"/>
                <w:highlight w:val="none"/>
              </w:rPr>
              <w:t>:</w:t>
            </w:r>
            <w:r>
              <w:rPr>
                <w:rFonts w:hint="eastAsia" w:hAnsi="宋体" w:cs="宋体"/>
                <w:b/>
                <w:bCs/>
                <w:kern w:val="0"/>
                <w:highlight w:val="none"/>
              </w:rPr>
              <w:t>95763</w:t>
            </w:r>
            <w:r>
              <w:rPr>
                <w:rFonts w:hint="eastAsia" w:ascii="宋体" w:hAnsi="宋体" w:cs="宋体"/>
                <w:b/>
                <w:bCs/>
                <w:kern w:val="0"/>
                <w:highlight w:val="none"/>
              </w:rPr>
              <w:t>。《青海政府采购网》下载磋商文件。（提示：请潜在供应商报名前务必完成网上企业注册及CA锁办理等手续）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pPr>
              <w:widowControl/>
              <w:spacing w:line="240" w:lineRule="auto"/>
              <w:ind w:firstLine="0" w:firstLineChars="0"/>
              <w:rPr>
                <w:rFonts w:ascii="宋体" w:hAnsi="宋体" w:cs="宋体"/>
                <w:highlight w:val="none"/>
              </w:rPr>
            </w:pPr>
            <w:r>
              <w:rPr>
                <w:rFonts w:hint="eastAsia" w:ascii="宋体" w:hAnsi="宋体" w:cs="宋体"/>
                <w:highlight w:val="none"/>
              </w:rPr>
              <w:t>磋商文件售价</w:t>
            </w:r>
          </w:p>
        </w:tc>
        <w:tc>
          <w:tcPr>
            <w:tcW w:w="7453" w:type="dxa"/>
            <w:vAlign w:val="center"/>
          </w:tcPr>
          <w:p>
            <w:pPr>
              <w:widowControl/>
              <w:spacing w:line="240" w:lineRule="auto"/>
              <w:ind w:firstLine="0" w:firstLineChars="0"/>
              <w:rPr>
                <w:rFonts w:ascii="宋体" w:hAnsi="宋体" w:cs="宋体"/>
                <w:highlight w:val="none"/>
              </w:rPr>
            </w:pPr>
            <w:r>
              <w:rPr>
                <w:rFonts w:hint="eastAsia" w:ascii="宋体" w:hAnsi="宋体" w:cs="宋体"/>
                <w:kern w:val="0"/>
                <w:highlight w:val="none"/>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pPr>
              <w:widowControl/>
              <w:spacing w:line="240" w:lineRule="auto"/>
              <w:ind w:firstLine="0" w:firstLineChars="0"/>
              <w:rPr>
                <w:rFonts w:ascii="宋体" w:hAnsi="宋体" w:cs="宋体"/>
                <w:kern w:val="0"/>
                <w:highlight w:val="none"/>
              </w:rPr>
            </w:pPr>
            <w:r>
              <w:rPr>
                <w:rFonts w:hint="eastAsia" w:ascii="宋体" w:hAnsi="宋体" w:cs="宋体"/>
                <w:kern w:val="0"/>
                <w:highlight w:val="none"/>
              </w:rPr>
              <w:t>磋商文件发售地点</w:t>
            </w:r>
          </w:p>
        </w:tc>
        <w:tc>
          <w:tcPr>
            <w:tcW w:w="7453" w:type="dxa"/>
            <w:vAlign w:val="center"/>
          </w:tcPr>
          <w:p>
            <w:pPr>
              <w:autoSpaceDE w:val="0"/>
              <w:autoSpaceDN w:val="0"/>
              <w:ind w:firstLine="0" w:firstLineChars="0"/>
              <w:rPr>
                <w:rFonts w:ascii="宋体" w:cs="宋体"/>
                <w:b/>
                <w:bCs/>
                <w:kern w:val="0"/>
                <w:highlight w:val="none"/>
                <w:lang w:val="zh-CN"/>
              </w:rPr>
            </w:pPr>
            <w:r>
              <w:rPr>
                <w:rFonts w:hint="eastAsia" w:ascii="宋体" w:cs="宋体"/>
                <w:b/>
                <w:bCs/>
                <w:kern w:val="0"/>
                <w:highlight w:val="none"/>
                <w:lang w:val="zh-CN"/>
              </w:rPr>
              <w:t xml:space="preserve">政采云平台线上获取 </w:t>
            </w:r>
          </w:p>
          <w:p>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联系人：梁女士</w:t>
            </w:r>
          </w:p>
          <w:p>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联系电话：0971-8829776</w:t>
            </w:r>
          </w:p>
          <w:p>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电子邮箱：1293906440@qq.com</w:t>
            </w:r>
          </w:p>
          <w:p>
            <w:pPr>
              <w:widowControl/>
              <w:spacing w:line="240" w:lineRule="auto"/>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联系地址：</w:t>
            </w:r>
            <w:r>
              <w:rPr>
                <w:rFonts w:hint="eastAsia" w:ascii="宋体" w:hAnsi="宋体" w:eastAsia="宋体" w:cs="宋体"/>
                <w:kern w:val="2"/>
                <w:sz w:val="24"/>
                <w:szCs w:val="24"/>
                <w:highlight w:val="none"/>
                <w:lang w:val="en-US" w:eastAsia="zh-CN" w:bidi="ar-SA"/>
              </w:rPr>
              <w:t>青海省</w:t>
            </w:r>
            <w:r>
              <w:rPr>
                <w:rFonts w:hint="eastAsia" w:ascii="宋体" w:hAnsi="宋体" w:eastAsia="宋体" w:cs="宋体"/>
                <w:kern w:val="2"/>
                <w:sz w:val="24"/>
                <w:szCs w:val="24"/>
                <w:highlight w:val="none"/>
                <w:lang w:val="zh-CN" w:eastAsia="zh-CN" w:bidi="ar-SA"/>
              </w:rPr>
              <w:t>西宁市城西区</w:t>
            </w:r>
            <w:r>
              <w:rPr>
                <w:rFonts w:hint="eastAsia" w:ascii="宋体" w:hAnsi="宋体" w:eastAsia="宋体" w:cs="宋体"/>
                <w:kern w:val="2"/>
                <w:sz w:val="24"/>
                <w:szCs w:val="24"/>
                <w:highlight w:val="none"/>
                <w:lang w:val="en-US" w:eastAsia="zh-CN" w:bidi="ar-SA"/>
              </w:rPr>
              <w:t>西川南路78号世通大厦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30" w:type="dxa"/>
            <w:vAlign w:val="center"/>
          </w:tcPr>
          <w:p>
            <w:pPr>
              <w:widowControl/>
              <w:spacing w:line="320" w:lineRule="exact"/>
              <w:ind w:firstLine="0" w:firstLineChars="0"/>
              <w:rPr>
                <w:highlight w:val="none"/>
              </w:rPr>
            </w:pPr>
            <w:r>
              <w:rPr>
                <w:rFonts w:hint="eastAsia"/>
                <w:highlight w:val="none"/>
              </w:rPr>
              <w:t>磋商保证金</w:t>
            </w:r>
          </w:p>
        </w:tc>
        <w:tc>
          <w:tcPr>
            <w:tcW w:w="7453" w:type="dxa"/>
            <w:vAlign w:val="center"/>
          </w:tcPr>
          <w:p>
            <w:pPr>
              <w:widowControl/>
              <w:spacing w:line="320" w:lineRule="exact"/>
              <w:ind w:firstLine="0" w:firstLineChars="0"/>
              <w:rPr>
                <w:highlight w:val="none"/>
              </w:rPr>
            </w:pPr>
            <w:r>
              <w:rPr>
                <w:rFonts w:hint="eastAsia"/>
                <w:highlight w:val="none"/>
              </w:rPr>
              <w:t>免缴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30" w:type="dxa"/>
            <w:vAlign w:val="center"/>
          </w:tcPr>
          <w:p>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w:t>
            </w:r>
            <w:r>
              <w:rPr>
                <w:rFonts w:ascii="宋体" w:hAnsi="宋体" w:cs="宋体"/>
                <w:color w:val="000000"/>
                <w:kern w:val="0"/>
                <w:highlight w:val="none"/>
              </w:rPr>
              <w:t>截止时间</w:t>
            </w:r>
          </w:p>
        </w:tc>
        <w:tc>
          <w:tcPr>
            <w:tcW w:w="7453" w:type="dxa"/>
            <w:vAlign w:val="center"/>
          </w:tcPr>
          <w:p>
            <w:pPr>
              <w:autoSpaceDE w:val="0"/>
              <w:autoSpaceDN w:val="0"/>
              <w:spacing w:line="240" w:lineRule="atLeast"/>
              <w:ind w:firstLine="0" w:firstLineChars="0"/>
              <w:rPr>
                <w:highlight w:val="none"/>
                <w:lang w:val="zh-CN"/>
              </w:rPr>
            </w:pPr>
            <w:r>
              <w:rPr>
                <w:rFonts w:ascii="宋体" w:hAnsi="宋体" w:cs="宋体"/>
                <w:color w:val="auto"/>
                <w:kern w:val="0"/>
                <w:highlight w:val="none"/>
              </w:rPr>
              <w:t>20</w:t>
            </w: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6</w:t>
            </w:r>
            <w:r>
              <w:rPr>
                <w:rFonts w:ascii="宋体" w:hAnsi="宋体" w:cs="宋体"/>
                <w:color w:val="auto"/>
                <w:kern w:val="0"/>
                <w:highlight w:val="none"/>
              </w:rPr>
              <w:t>年</w:t>
            </w:r>
            <w:r>
              <w:rPr>
                <w:rFonts w:hint="eastAsia" w:ascii="宋体" w:hAnsi="宋体" w:cs="宋体"/>
                <w:color w:val="auto"/>
                <w:kern w:val="0"/>
                <w:highlight w:val="none"/>
                <w:lang w:val="en-US" w:eastAsia="zh-CN"/>
              </w:rPr>
              <w:t>05</w:t>
            </w:r>
            <w:r>
              <w:rPr>
                <w:rFonts w:ascii="宋体" w:hAnsi="宋体" w:cs="宋体"/>
                <w:color w:val="auto"/>
                <w:kern w:val="0"/>
                <w:highlight w:val="none"/>
              </w:rPr>
              <w:t>月</w:t>
            </w:r>
            <w:r>
              <w:rPr>
                <w:rFonts w:hint="eastAsia" w:ascii="宋体" w:hAnsi="宋体" w:cs="宋体"/>
                <w:color w:val="auto"/>
                <w:kern w:val="0"/>
                <w:highlight w:val="none"/>
                <w:lang w:val="en-US" w:eastAsia="zh-CN"/>
              </w:rPr>
              <w:t>29</w:t>
            </w:r>
            <w:r>
              <w:rPr>
                <w:rFonts w:ascii="宋体" w:hAnsi="宋体" w:cs="宋体"/>
                <w:color w:val="auto"/>
                <w:kern w:val="0"/>
                <w:highlight w:val="none"/>
              </w:rPr>
              <w:t>日</w:t>
            </w:r>
            <w:r>
              <w:rPr>
                <w:rFonts w:hint="eastAsia"/>
                <w:highlight w:val="none"/>
                <w:lang w:val="en-US" w:eastAsia="zh-CN"/>
              </w:rPr>
              <w:t>下午14</w:t>
            </w:r>
            <w:r>
              <w:rPr>
                <w:rFonts w:hint="eastAsia"/>
                <w:highlight w:val="none"/>
                <w:lang w:val="zh-CN"/>
              </w:rPr>
              <w:t>：</w:t>
            </w:r>
            <w:r>
              <w:rPr>
                <w:rFonts w:hint="eastAsia"/>
                <w:highlight w:val="none"/>
                <w:lang w:val="en-US" w:eastAsia="zh-CN"/>
              </w:rPr>
              <w:t>0</w:t>
            </w:r>
            <w:r>
              <w:rPr>
                <w:rFonts w:hint="eastAsia"/>
                <w:highlight w:val="none"/>
                <w:lang w:val="zh-CN"/>
              </w:rPr>
              <w:t>0（北京时间）</w:t>
            </w:r>
          </w:p>
          <w:p>
            <w:pPr>
              <w:autoSpaceDE w:val="0"/>
              <w:autoSpaceDN w:val="0"/>
              <w:spacing w:line="240" w:lineRule="atLeast"/>
              <w:ind w:firstLine="0" w:firstLineChars="0"/>
              <w:rPr>
                <w:highlight w:val="none"/>
                <w:lang w:val="zh-CN"/>
              </w:rPr>
            </w:pPr>
            <w:r>
              <w:rPr>
                <w:rFonts w:hint="eastAsia" w:ascii="宋体" w:hAnsi="宋体" w:cs="宋体"/>
                <w:b/>
                <w:bCs/>
                <w:kern w:val="0"/>
                <w:highlight w:val="none"/>
              </w:rPr>
              <w:t>注：投标供应商务必在开标之前进入电子开标系统完成电子签到，如未签到无法解密的，视为自动放弃。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30" w:type="dxa"/>
            <w:vAlign w:val="center"/>
          </w:tcPr>
          <w:p>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磋商</w:t>
            </w:r>
            <w:r>
              <w:rPr>
                <w:rFonts w:ascii="宋体" w:hAnsi="宋体" w:cs="宋体"/>
                <w:color w:val="000000"/>
                <w:kern w:val="0"/>
                <w:highlight w:val="none"/>
              </w:rPr>
              <w:t>时间</w:t>
            </w:r>
          </w:p>
        </w:tc>
        <w:tc>
          <w:tcPr>
            <w:tcW w:w="7453" w:type="dxa"/>
            <w:vAlign w:val="center"/>
          </w:tcPr>
          <w:p>
            <w:pPr>
              <w:autoSpaceDE w:val="0"/>
              <w:autoSpaceDN w:val="0"/>
              <w:spacing w:line="240" w:lineRule="atLeast"/>
              <w:ind w:firstLine="0" w:firstLineChars="0"/>
              <w:rPr>
                <w:rFonts w:ascii="宋体" w:hAnsi="宋体" w:cs="宋体"/>
                <w:kern w:val="0"/>
                <w:highlight w:val="none"/>
                <w:lang w:val="zh-CN"/>
              </w:rPr>
            </w:pPr>
            <w:r>
              <w:rPr>
                <w:rFonts w:ascii="宋体" w:hAnsi="宋体" w:cs="宋体"/>
                <w:color w:val="auto"/>
                <w:kern w:val="0"/>
                <w:highlight w:val="none"/>
              </w:rPr>
              <w:t>20</w:t>
            </w: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6</w:t>
            </w:r>
            <w:r>
              <w:rPr>
                <w:rFonts w:ascii="宋体" w:hAnsi="宋体" w:cs="宋体"/>
                <w:color w:val="auto"/>
                <w:kern w:val="0"/>
                <w:highlight w:val="none"/>
              </w:rPr>
              <w:t>年</w:t>
            </w:r>
            <w:r>
              <w:rPr>
                <w:rFonts w:hint="eastAsia" w:ascii="宋体" w:hAnsi="宋体" w:cs="宋体"/>
                <w:color w:val="auto"/>
                <w:kern w:val="0"/>
                <w:highlight w:val="none"/>
                <w:lang w:val="en-US" w:eastAsia="zh-CN"/>
              </w:rPr>
              <w:t>05</w:t>
            </w:r>
            <w:r>
              <w:rPr>
                <w:rFonts w:ascii="宋体" w:hAnsi="宋体" w:cs="宋体"/>
                <w:color w:val="auto"/>
                <w:kern w:val="0"/>
                <w:highlight w:val="none"/>
              </w:rPr>
              <w:t>月</w:t>
            </w:r>
            <w:r>
              <w:rPr>
                <w:rFonts w:hint="eastAsia" w:ascii="宋体" w:hAnsi="宋体" w:cs="宋体"/>
                <w:color w:val="auto"/>
                <w:kern w:val="0"/>
                <w:highlight w:val="none"/>
                <w:lang w:val="en-US" w:eastAsia="zh-CN"/>
              </w:rPr>
              <w:t>29</w:t>
            </w:r>
            <w:r>
              <w:rPr>
                <w:rFonts w:ascii="宋体" w:hAnsi="宋体" w:cs="宋体"/>
                <w:color w:val="auto"/>
                <w:kern w:val="0"/>
                <w:highlight w:val="none"/>
              </w:rPr>
              <w:t>日</w:t>
            </w:r>
            <w:r>
              <w:rPr>
                <w:rFonts w:hint="eastAsia"/>
                <w:highlight w:val="none"/>
                <w:lang w:val="en-US" w:eastAsia="zh-CN"/>
              </w:rPr>
              <w:t>下午14</w:t>
            </w:r>
            <w:r>
              <w:rPr>
                <w:rFonts w:hint="eastAsia"/>
                <w:highlight w:val="none"/>
                <w:lang w:val="zh-CN"/>
              </w:rPr>
              <w:t>：</w:t>
            </w:r>
            <w:r>
              <w:rPr>
                <w:rFonts w:hint="eastAsia"/>
                <w:highlight w:val="none"/>
              </w:rPr>
              <w:t>3</w:t>
            </w:r>
            <w:r>
              <w:rPr>
                <w:rFonts w:hint="eastAsia"/>
                <w:highlight w:val="none"/>
                <w:lang w:val="zh-CN"/>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2030" w:type="dxa"/>
            <w:vAlign w:val="center"/>
          </w:tcPr>
          <w:p>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递交磋商响应文件及磋商地点</w:t>
            </w:r>
          </w:p>
        </w:tc>
        <w:tc>
          <w:tcPr>
            <w:tcW w:w="7453" w:type="dxa"/>
            <w:vAlign w:val="center"/>
          </w:tcPr>
          <w:p>
            <w:pPr>
              <w:autoSpaceDE w:val="0"/>
              <w:autoSpaceDN w:val="0"/>
              <w:ind w:left="0" w:leftChars="0" w:firstLine="0" w:firstLineChars="0"/>
              <w:rPr>
                <w:rFonts w:hint="eastAsia" w:ascii="宋体" w:hAnsi="宋体" w:eastAsia="宋体" w:cs="宋体"/>
                <w:b w:val="0"/>
                <w:bCs w:val="0"/>
                <w:color w:val="auto"/>
                <w:kern w:val="0"/>
                <w:sz w:val="24"/>
                <w:szCs w:val="24"/>
                <w:highlight w:val="none"/>
                <w:u w:val="none"/>
                <w:lang w:val="zh-CN"/>
              </w:rPr>
            </w:pPr>
            <w:r>
              <w:rPr>
                <w:rFonts w:hint="eastAsia" w:ascii="宋体" w:hAnsi="宋体" w:eastAsia="宋体" w:cs="宋体"/>
                <w:b w:val="0"/>
                <w:bCs w:val="0"/>
                <w:color w:val="auto"/>
                <w:kern w:val="0"/>
                <w:sz w:val="24"/>
                <w:szCs w:val="24"/>
                <w:highlight w:val="none"/>
                <w:u w:val="none"/>
                <w:lang w:val="zh-CN"/>
              </w:rPr>
              <w:t>鑫标点工程管理有限公司</w:t>
            </w:r>
          </w:p>
          <w:p>
            <w:pPr>
              <w:widowControl/>
              <w:ind w:firstLine="0" w:firstLineChars="0"/>
              <w:rPr>
                <w:b/>
                <w:bCs/>
                <w:highlight w:val="none"/>
              </w:rPr>
            </w:pPr>
            <w:r>
              <w:rPr>
                <w:rFonts w:hint="eastAsia"/>
                <w:b/>
                <w:bCs/>
                <w:highlight w:val="none"/>
              </w:rPr>
              <w:t>地址：青海省西宁市城西区西川南路78号世通大厦</w:t>
            </w:r>
          </w:p>
          <w:p>
            <w:pPr>
              <w:pStyle w:val="2"/>
              <w:ind w:firstLine="0" w:firstLineChars="0"/>
              <w:rPr>
                <w:sz w:val="24"/>
                <w:highlight w:val="none"/>
              </w:rPr>
            </w:pPr>
            <w:r>
              <w:rPr>
                <w:rFonts w:hint="eastAsia" w:ascii="Times New Roman" w:hAnsi="Times New Roman"/>
                <w:b/>
                <w:bCs/>
                <w:sz w:val="24"/>
                <w:highlight w:val="none"/>
                <w:lang w:val="zh-CN"/>
              </w:rPr>
              <w:t>投标地址：供应商应在投标截止时间前按磋商文件要求使用政采云电子投标客户端制作上传电子投标文件，并在开标后30分钟内远程解密</w:t>
            </w:r>
            <w:r>
              <w:rPr>
                <w:rFonts w:hint="eastAsia" w:ascii="Times New Roman" w:hAnsi="Times New Roman"/>
                <w:b/>
                <w:bCs/>
                <w:sz w:val="24"/>
                <w:highlight w:val="none"/>
                <w:lang w:val="en-US" w:eastAsia="zh-CN"/>
              </w:rPr>
              <w:t>响应</w:t>
            </w:r>
            <w:r>
              <w:rPr>
                <w:rFonts w:hint="eastAsia" w:ascii="Times New Roman" w:hAnsi="Times New Roman"/>
                <w:b/>
                <w:bCs/>
                <w:sz w:val="24"/>
                <w:highlight w:val="none"/>
                <w:lang w:val="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030" w:type="dxa"/>
            <w:vAlign w:val="center"/>
          </w:tcPr>
          <w:p>
            <w:pPr>
              <w:widowControl/>
              <w:spacing w:line="320" w:lineRule="exact"/>
              <w:ind w:firstLine="0" w:firstLineChars="0"/>
              <w:rPr>
                <w:rFonts w:ascii="宋体" w:hAnsi="宋体"/>
                <w:highlight w:val="none"/>
              </w:rPr>
            </w:pPr>
            <w:r>
              <w:rPr>
                <w:rFonts w:hint="eastAsia" w:ascii="宋体" w:hAnsi="宋体"/>
                <w:highlight w:val="none"/>
              </w:rPr>
              <w:t>磋商响应文件格式及编制要求</w:t>
            </w:r>
          </w:p>
        </w:tc>
        <w:tc>
          <w:tcPr>
            <w:tcW w:w="7453" w:type="dxa"/>
            <w:vAlign w:val="center"/>
          </w:tcPr>
          <w:p>
            <w:pPr>
              <w:widowControl/>
              <w:shd w:val="clear" w:color="auto" w:fill="auto"/>
              <w:spacing w:line="320" w:lineRule="exact"/>
              <w:ind w:left="0" w:leftChars="0" w:firstLine="0" w:firstLineChars="0"/>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pPr>
              <w:widowControl/>
              <w:spacing w:line="320" w:lineRule="exact"/>
              <w:ind w:firstLine="0" w:firstLineChars="0"/>
              <w:rPr>
                <w:rFonts w:ascii="宋体" w:hAnsi="宋体"/>
                <w:highlight w:val="none"/>
              </w:rPr>
            </w:pPr>
            <w:r>
              <w:rPr>
                <w:rFonts w:hint="eastAsia" w:ascii="宋体" w:hAnsi="宋体"/>
                <w:sz w:val="24"/>
                <w:highlight w:val="none"/>
              </w:rPr>
              <w:t>按照磋商文件及线上响应文件格式要求制作电子响应文件并上传至政采云评标系统。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030" w:type="dxa"/>
            <w:vAlign w:val="center"/>
          </w:tcPr>
          <w:p>
            <w:pPr>
              <w:widowControl/>
              <w:spacing w:line="320" w:lineRule="exact"/>
              <w:ind w:firstLine="0" w:firstLineChars="0"/>
              <w:rPr>
                <w:rFonts w:ascii="宋体" w:hAnsi="宋体"/>
                <w:highlight w:val="none"/>
              </w:rPr>
            </w:pPr>
            <w:r>
              <w:rPr>
                <w:rFonts w:hint="eastAsia" w:ascii="宋体" w:hAnsi="宋体"/>
                <w:highlight w:val="none"/>
              </w:rPr>
              <w:t>递交磋商响应文件程序</w:t>
            </w:r>
          </w:p>
        </w:tc>
        <w:tc>
          <w:tcPr>
            <w:tcW w:w="7453" w:type="dxa"/>
            <w:vAlign w:val="center"/>
          </w:tcPr>
          <w:p>
            <w:pPr>
              <w:widowControl/>
              <w:spacing w:line="320" w:lineRule="exact"/>
              <w:ind w:firstLine="0" w:firstLineChars="0"/>
              <w:rPr>
                <w:rFonts w:ascii="宋体" w:hAnsi="宋体" w:cs="宋体"/>
                <w:highlight w:val="none"/>
              </w:rPr>
            </w:pPr>
            <w:r>
              <w:rPr>
                <w:rFonts w:hint="eastAsia" w:ascii="宋体" w:hAnsi="宋体" w:cs="宋体"/>
                <w:highlight w:val="none"/>
              </w:rPr>
              <w:t>供应商应当在磋商文件要求的截止时间前，将</w:t>
            </w:r>
            <w:r>
              <w:rPr>
                <w:rFonts w:hint="eastAsia" w:hAnsi="宋体" w:cs="宋体"/>
                <w:b/>
                <w:bCs/>
                <w:color w:val="000000"/>
                <w:kern w:val="0"/>
                <w:highlight w:val="none"/>
                <w:lang w:val="zh-CN"/>
              </w:rPr>
              <w:t>加密电子</w:t>
            </w:r>
            <w:r>
              <w:rPr>
                <w:rFonts w:hint="eastAsia" w:hAnsi="宋体" w:cs="宋体"/>
                <w:b/>
                <w:bCs/>
                <w:color w:val="000000"/>
                <w:kern w:val="0"/>
                <w:highlight w:val="none"/>
                <w:lang w:val="en-US" w:eastAsia="zh-CN"/>
              </w:rPr>
              <w:t>响应</w:t>
            </w:r>
            <w:r>
              <w:rPr>
                <w:rFonts w:hint="eastAsia" w:hAnsi="宋体" w:cs="宋体"/>
                <w:b/>
                <w:bCs/>
                <w:color w:val="000000"/>
                <w:kern w:val="0"/>
                <w:highlight w:val="none"/>
                <w:lang w:val="zh-CN"/>
              </w:rPr>
              <w:t>文件</w:t>
            </w:r>
            <w:r>
              <w:rPr>
                <w:rFonts w:hint="eastAsia" w:hAnsi="宋体" w:cs="宋体"/>
                <w:b/>
                <w:bCs/>
                <w:color w:val="000000"/>
                <w:kern w:val="0"/>
                <w:highlight w:val="none"/>
              </w:rPr>
              <w:t>1份务必在开标截止前上传至电子开评标系统并进行线上签到。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2030" w:type="dxa"/>
            <w:vAlign w:val="center"/>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代理服务费收取</w:t>
            </w:r>
          </w:p>
        </w:tc>
        <w:tc>
          <w:tcPr>
            <w:tcW w:w="7453" w:type="dxa"/>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收取对象：中标人。</w:t>
            </w:r>
          </w:p>
          <w:p>
            <w:pPr>
              <w:autoSpaceDE w:val="0"/>
              <w:autoSpaceDN w:val="0"/>
              <w:adjustRightInd w:val="0"/>
              <w:spacing w:line="320" w:lineRule="exact"/>
              <w:ind w:left="1200" w:hanging="1200" w:hangingChars="500"/>
              <w:jc w:val="left"/>
              <w:rPr>
                <w:rFonts w:hint="eastAsia" w:ascii="宋体" w:hAnsi="宋体" w:eastAsia="宋体" w:cs="宋体"/>
                <w:sz w:val="24"/>
                <w:szCs w:val="24"/>
                <w:highlight w:val="none"/>
                <w:lang w:val="zh-CN"/>
              </w:rPr>
            </w:pPr>
            <w:r>
              <w:rPr>
                <w:rFonts w:hint="eastAsia" w:ascii="宋体" w:hAnsi="宋体" w:cs="宋体"/>
                <w:kern w:val="0"/>
                <w:highlight w:val="none"/>
                <w:lang w:val="zh-CN"/>
              </w:rPr>
              <w:t>收费</w:t>
            </w:r>
            <w:r>
              <w:rPr>
                <w:rFonts w:hint="eastAsia" w:ascii="宋体" w:hAnsi="宋体" w:cs="宋体"/>
                <w:kern w:val="0"/>
                <w:highlight w:val="none"/>
                <w:lang w:val="en-US" w:eastAsia="zh-CN"/>
              </w:rPr>
              <w:t>金额</w:t>
            </w:r>
            <w:r>
              <w:rPr>
                <w:rFonts w:hint="eastAsia" w:ascii="宋体" w:hAnsi="宋体" w:cs="宋体"/>
                <w:kern w:val="0"/>
                <w:highlight w:val="none"/>
                <w:lang w:val="zh-CN"/>
              </w:rPr>
              <w:t>：</w:t>
            </w:r>
            <w:r>
              <w:rPr>
                <w:rFonts w:hint="eastAsia" w:ascii="宋体" w:hAnsi="宋体" w:eastAsia="宋体" w:cs="宋体"/>
                <w:sz w:val="24"/>
                <w:szCs w:val="24"/>
                <w:highlight w:val="none"/>
                <w:lang w:val="en-US" w:eastAsia="zh-CN"/>
              </w:rPr>
              <w:t>13000.00</w:t>
            </w:r>
            <w:r>
              <w:rPr>
                <w:rFonts w:hint="eastAsia" w:ascii="宋体" w:hAnsi="宋体" w:eastAsia="宋体" w:cs="宋体"/>
                <w:sz w:val="24"/>
                <w:szCs w:val="24"/>
                <w:highlight w:val="none"/>
                <w:lang w:val="zh-CN"/>
              </w:rPr>
              <w:t>元（大写：</w:t>
            </w:r>
            <w:r>
              <w:rPr>
                <w:rFonts w:hint="eastAsia" w:ascii="宋体" w:hAnsi="宋体" w:eastAsia="宋体" w:cs="宋体"/>
                <w:sz w:val="24"/>
                <w:szCs w:val="24"/>
                <w:highlight w:val="none"/>
                <w:lang w:val="en-US" w:eastAsia="zh-CN"/>
              </w:rPr>
              <w:t>壹万叁仟元整</w:t>
            </w:r>
            <w:r>
              <w:rPr>
                <w:rFonts w:hint="eastAsia" w:ascii="宋体" w:hAnsi="宋体" w:eastAsia="宋体" w:cs="宋体"/>
                <w:sz w:val="24"/>
                <w:szCs w:val="24"/>
                <w:highlight w:val="none"/>
                <w:lang w:val="zh-CN"/>
              </w:rPr>
              <w:t>）</w:t>
            </w:r>
          </w:p>
          <w:p>
            <w:pPr>
              <w:autoSpaceDE w:val="0"/>
              <w:autoSpaceDN w:val="0"/>
              <w:adjustRightInd w:val="0"/>
              <w:spacing w:line="320" w:lineRule="exact"/>
              <w:ind w:left="1200" w:leftChars="400" w:hanging="240" w:hangingChars="100"/>
              <w:jc w:val="left"/>
              <w:rPr>
                <w:rFonts w:hint="eastAsia" w:ascii="宋体" w:hAnsi="宋体" w:cs="宋体"/>
                <w:kern w:val="0"/>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color w:val="auto"/>
                <w:kern w:val="0"/>
                <w:sz w:val="24"/>
                <w:szCs w:val="24"/>
                <w:highlight w:val="none"/>
                <w:lang w:val="zh-CN"/>
              </w:rPr>
              <w:t>在领取成交通知书前向采购代理机构缴纳</w:t>
            </w:r>
            <w:r>
              <w:rPr>
                <w:rFonts w:hint="eastAsia" w:ascii="宋体" w:hAnsi="宋体" w:eastAsia="宋体" w:cs="宋体"/>
                <w:sz w:val="24"/>
                <w:szCs w:val="24"/>
                <w:highlight w:val="none"/>
                <w:lang w:val="zh-CN"/>
              </w:rPr>
              <w:t>）</w:t>
            </w:r>
          </w:p>
          <w:p>
            <w:pPr>
              <w:widowControl/>
              <w:spacing w:line="320" w:lineRule="exact"/>
              <w:ind w:firstLine="0" w:firstLineChars="0"/>
              <w:rPr>
                <w:rFonts w:ascii="宋体" w:hAnsi="宋体"/>
                <w:highlight w:val="none"/>
              </w:rPr>
            </w:pPr>
            <w:r>
              <w:rPr>
                <w:rFonts w:hint="eastAsia" w:ascii="宋体" w:hAnsi="宋体"/>
                <w:highlight w:val="none"/>
              </w:rPr>
              <w:t>账户：</w:t>
            </w:r>
            <w:r>
              <w:rPr>
                <w:rFonts w:hint="eastAsia" w:ascii="宋体" w:hAnsi="宋体" w:eastAsia="宋体" w:cs="宋体"/>
                <w:b w:val="0"/>
                <w:bCs w:val="0"/>
                <w:color w:val="auto"/>
                <w:kern w:val="0"/>
                <w:sz w:val="24"/>
                <w:szCs w:val="24"/>
                <w:highlight w:val="none"/>
                <w:u w:val="none"/>
                <w:lang w:val="zh-CN"/>
              </w:rPr>
              <w:t>鑫标点工程管理有限公司</w:t>
            </w:r>
            <w:r>
              <w:rPr>
                <w:rFonts w:hint="eastAsia" w:ascii="宋体" w:hAnsi="宋体" w:eastAsia="宋体" w:cs="宋体"/>
                <w:b w:val="0"/>
                <w:bCs w:val="0"/>
                <w:color w:val="auto"/>
                <w:kern w:val="0"/>
                <w:sz w:val="24"/>
                <w:szCs w:val="24"/>
                <w:highlight w:val="none"/>
                <w:u w:val="none"/>
                <w:lang w:val="en-US" w:eastAsia="zh-CN"/>
              </w:rPr>
              <w:t>青海分公司</w:t>
            </w:r>
            <w:r>
              <w:rPr>
                <w:rFonts w:hint="eastAsia" w:ascii="宋体" w:hAnsi="宋体"/>
                <w:highlight w:val="none"/>
              </w:rPr>
              <w:t xml:space="preserve">  </w:t>
            </w:r>
          </w:p>
          <w:p>
            <w:pPr>
              <w:autoSpaceDE w:val="0"/>
              <w:autoSpaceDN w:val="0"/>
              <w:spacing w:line="240" w:lineRule="atLeast"/>
              <w:ind w:firstLine="0" w:firstLineChars="0"/>
              <w:rPr>
                <w:rFonts w:ascii="宋体" w:hAnsi="宋体" w:cs="宋体"/>
                <w:kern w:val="0"/>
                <w:highlight w:val="none"/>
                <w:lang w:val="zh-CN"/>
              </w:rPr>
            </w:pPr>
            <w:r>
              <w:rPr>
                <w:rFonts w:hint="eastAsia" w:ascii="宋体" w:hAnsi="宋体" w:cs="宋体"/>
                <w:kern w:val="0"/>
                <w:highlight w:val="none"/>
                <w:lang w:val="zh-CN"/>
              </w:rPr>
              <w:t>开户行：</w:t>
            </w:r>
            <w:r>
              <w:rPr>
                <w:rFonts w:hint="eastAsia" w:ascii="宋体" w:hAnsi="宋体" w:eastAsia="宋体" w:cs="宋体"/>
                <w:b w:val="0"/>
                <w:bCs w:val="0"/>
                <w:color w:val="auto"/>
                <w:kern w:val="0"/>
                <w:sz w:val="24"/>
                <w:szCs w:val="24"/>
                <w:highlight w:val="none"/>
                <w:u w:val="none"/>
                <w:lang w:val="zh-CN" w:eastAsia="zh-CN"/>
              </w:rPr>
              <w:t>中国银行股份有限公司西宁城北支行</w:t>
            </w:r>
          </w:p>
          <w:p>
            <w:pPr>
              <w:autoSpaceDE w:val="0"/>
              <w:autoSpaceDN w:val="0"/>
              <w:adjustRightInd w:val="0"/>
              <w:spacing w:line="320" w:lineRule="exact"/>
              <w:ind w:firstLine="0" w:firstLineChars="0"/>
              <w:jc w:val="left"/>
              <w:rPr>
                <w:rFonts w:hint="eastAsia" w:ascii="宋体" w:hAnsi="宋体" w:cs="宋体"/>
                <w:kern w:val="0"/>
                <w:highlight w:val="none"/>
                <w:lang w:val="zh-CN"/>
              </w:rPr>
            </w:pPr>
            <w:r>
              <w:rPr>
                <w:rFonts w:hint="eastAsia" w:ascii="宋体" w:hAnsi="宋体" w:cs="宋体"/>
                <w:kern w:val="0"/>
                <w:highlight w:val="none"/>
                <w:lang w:val="zh-CN"/>
              </w:rPr>
              <w:t>银行账号：</w:t>
            </w:r>
            <w:r>
              <w:rPr>
                <w:rFonts w:hint="eastAsia" w:ascii="宋体" w:hAnsi="宋体" w:eastAsia="宋体" w:cs="宋体"/>
                <w:b w:val="0"/>
                <w:bCs w:val="0"/>
                <w:color w:val="auto"/>
                <w:kern w:val="0"/>
                <w:sz w:val="24"/>
                <w:szCs w:val="24"/>
                <w:highlight w:val="none"/>
                <w:u w:val="none"/>
                <w:lang w:val="en-US" w:eastAsia="zh-CN"/>
              </w:rPr>
              <w:t>1050 4023 4980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030" w:type="dxa"/>
            <w:vAlign w:val="center"/>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合同签订有效期</w:t>
            </w:r>
          </w:p>
        </w:tc>
        <w:tc>
          <w:tcPr>
            <w:tcW w:w="7453" w:type="dxa"/>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自</w:t>
            </w:r>
            <w:r>
              <w:rPr>
                <w:rFonts w:hint="eastAsia" w:ascii="宋体" w:hAnsi="宋体" w:cs="宋体"/>
                <w:kern w:val="0"/>
                <w:highlight w:val="none"/>
                <w:lang w:val="en-US" w:eastAsia="zh-CN"/>
              </w:rPr>
              <w:t>成交</w:t>
            </w:r>
            <w:r>
              <w:rPr>
                <w:rFonts w:hint="eastAsia" w:ascii="宋体" w:hAnsi="宋体" w:cs="宋体"/>
                <w:kern w:val="0"/>
                <w:highlight w:val="none"/>
                <w:lang w:val="zh-CN"/>
              </w:rPr>
              <w:t>通知书发出之日起</w:t>
            </w:r>
            <w:r>
              <w:rPr>
                <w:rFonts w:ascii="宋体" w:hAnsi="宋体" w:cs="Calibri"/>
                <w:kern w:val="0"/>
                <w:highlight w:val="none"/>
              </w:rPr>
              <w:t>30</w:t>
            </w:r>
            <w:r>
              <w:rPr>
                <w:rFonts w:hint="eastAsia" w:ascii="宋体" w:hAnsi="宋体" w:cs="宋体"/>
                <w:kern w:val="0"/>
                <w:highlight w:val="none"/>
                <w:lang w:val="zh-CN"/>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030" w:type="dxa"/>
            <w:vAlign w:val="center"/>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政府采购合同备案</w:t>
            </w:r>
          </w:p>
        </w:tc>
        <w:tc>
          <w:tcPr>
            <w:tcW w:w="7453" w:type="dxa"/>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采购合同全数返回采购代理机构鉴证，盖章。</w:t>
            </w:r>
          </w:p>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采购代理机构留存</w:t>
            </w:r>
            <w:r>
              <w:rPr>
                <w:rFonts w:hint="eastAsia" w:ascii="宋体" w:hAnsi="宋体" w:cs="宋体"/>
                <w:kern w:val="0"/>
                <w:highlight w:val="none"/>
              </w:rPr>
              <w:t>两</w:t>
            </w:r>
            <w:r>
              <w:rPr>
                <w:rFonts w:hint="eastAsia" w:ascii="宋体" w:hAnsi="宋体" w:cs="宋体"/>
                <w:kern w:val="0"/>
                <w:highlight w:val="none"/>
                <w:lang w:val="zh-CN"/>
              </w:rPr>
              <w:t>份原件备案。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30" w:type="dxa"/>
            <w:vAlign w:val="center"/>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投标有效期</w:t>
            </w:r>
          </w:p>
        </w:tc>
        <w:tc>
          <w:tcPr>
            <w:tcW w:w="7453" w:type="dxa"/>
          </w:tcPr>
          <w:p>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本次</w:t>
            </w:r>
            <w:r>
              <w:rPr>
                <w:rFonts w:hint="eastAsia" w:ascii="宋体" w:hAnsi="宋体" w:cs="宋体"/>
                <w:kern w:val="0"/>
                <w:highlight w:val="none"/>
                <w:lang w:val="en-US" w:eastAsia="zh-CN"/>
              </w:rPr>
              <w:t>磋商</w:t>
            </w:r>
            <w:r>
              <w:rPr>
                <w:rFonts w:hint="eastAsia" w:ascii="宋体" w:hAnsi="宋体" w:cs="宋体"/>
                <w:kern w:val="0"/>
                <w:highlight w:val="none"/>
                <w:lang w:val="zh-CN"/>
              </w:rPr>
              <w:t>有效期为自磋商开始之日起60个日历日。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30" w:type="dxa"/>
            <w:vAlign w:val="center"/>
          </w:tcPr>
          <w:p>
            <w:pPr>
              <w:autoSpaceDE w:val="0"/>
              <w:autoSpaceDN w:val="0"/>
              <w:adjustRightInd w:val="0"/>
              <w:spacing w:line="320" w:lineRule="exact"/>
              <w:ind w:firstLine="0" w:firstLineChars="0"/>
              <w:jc w:val="left"/>
              <w:rPr>
                <w:rFonts w:ascii="宋体" w:hAnsi="宋体" w:cs="宋体"/>
                <w:kern w:val="0"/>
                <w:highlight w:val="none"/>
              </w:rPr>
            </w:pPr>
            <w:r>
              <w:rPr>
                <w:rFonts w:hint="eastAsia" w:ascii="宋体" w:hAnsi="宋体" w:cs="宋体"/>
                <w:kern w:val="0"/>
                <w:highlight w:val="none"/>
                <w:lang w:val="zh-CN"/>
              </w:rPr>
              <w:t>其他事项</w:t>
            </w:r>
          </w:p>
        </w:tc>
        <w:tc>
          <w:tcPr>
            <w:tcW w:w="7453" w:type="dxa"/>
          </w:tcPr>
          <w:p>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1、本次项目招标采用线上进行，线上电子加密响应文件必须在响应文件递交截止时间前上传至电子开评标系统；</w:t>
            </w:r>
          </w:p>
          <w:p>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2、线上电子化开评标系统操作及办理CA锁等相关事宜请咨询政采云：咨询电话：</w:t>
            </w:r>
            <w:r>
              <w:rPr>
                <w:rFonts w:hint="eastAsia" w:hAnsi="宋体" w:cs="宋体"/>
                <w:b w:val="0"/>
                <w:bCs w:val="0"/>
                <w:kern w:val="0"/>
                <w:highlight w:val="none"/>
              </w:rPr>
              <w:t>95763</w:t>
            </w:r>
            <w:r>
              <w:rPr>
                <w:rFonts w:hint="eastAsia" w:ascii="宋体" w:hAnsi="宋体" w:cs="宋体"/>
                <w:b w:val="0"/>
                <w:bCs w:val="0"/>
                <w:kern w:val="0"/>
                <w:highlight w:val="none"/>
                <w:lang w:val="zh-CN"/>
              </w:rPr>
              <w:t>。</w:t>
            </w:r>
          </w:p>
          <w:p>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3、线上CA：PC咨询网址（可及时反馈问题截图，让客服快速定位问题）:http://tseal.cn/k.html，咨询电话：95763。</w:t>
            </w:r>
          </w:p>
          <w:p>
            <w:pPr>
              <w:autoSpaceDE w:val="0"/>
              <w:autoSpaceDN w:val="0"/>
              <w:adjustRightInd w:val="0"/>
              <w:ind w:firstLine="0" w:firstLineChars="0"/>
              <w:jc w:val="left"/>
              <w:rPr>
                <w:rFonts w:hint="eastAsia" w:ascii="宋体" w:cs="宋体"/>
                <w:b w:val="0"/>
                <w:bCs w:val="0"/>
                <w:kern w:val="0"/>
                <w:highlight w:val="none"/>
              </w:rPr>
            </w:pPr>
            <w:r>
              <w:rPr>
                <w:rFonts w:hint="eastAsia" w:ascii="宋体" w:hAnsi="宋体" w:cs="宋体"/>
                <w:b w:val="0"/>
                <w:bCs w:val="0"/>
                <w:kern w:val="0"/>
                <w:highlight w:val="none"/>
              </w:rPr>
              <w:t>4、</w:t>
            </w:r>
            <w:r>
              <w:rPr>
                <w:rFonts w:hint="eastAsia" w:ascii="宋体" w:hAnsi="宋体" w:cs="宋体"/>
                <w:b w:val="0"/>
                <w:bCs w:val="0"/>
                <w:kern w:val="0"/>
                <w:highlight w:val="none"/>
                <w:lang w:val="zh-CN"/>
              </w:rPr>
              <w:t>公示网址</w:t>
            </w:r>
            <w:r>
              <w:rPr>
                <w:rFonts w:hint="eastAsia" w:ascii="宋体" w:hAnsi="宋体" w:cs="宋体"/>
                <w:b w:val="0"/>
                <w:bCs w:val="0"/>
                <w:kern w:val="0"/>
                <w:highlight w:val="none"/>
              </w:rPr>
              <w:t>：</w:t>
            </w:r>
            <w:r>
              <w:rPr>
                <w:rFonts w:hint="eastAsia" w:ascii="宋体" w:cs="宋体"/>
                <w:b w:val="0"/>
                <w:bCs w:val="0"/>
                <w:kern w:val="0"/>
                <w:highlight w:val="none"/>
                <w:lang w:val="zh-CN"/>
              </w:rPr>
              <w:t>青海政府采购网</w:t>
            </w:r>
            <w:r>
              <w:rPr>
                <w:rFonts w:hint="eastAsia" w:ascii="宋体" w:cs="宋体"/>
                <w:b w:val="0"/>
                <w:bCs w:val="0"/>
                <w:kern w:val="0"/>
                <w:highlight w:val="none"/>
              </w:rPr>
              <w:t>（http://www.ccgp-qinghai.gov.cn/home.html）</w:t>
            </w:r>
          </w:p>
          <w:p>
            <w:pPr>
              <w:pStyle w:val="2"/>
              <w:ind w:left="0" w:leftChars="0" w:firstLine="0" w:firstLineChars="0"/>
              <w:rPr>
                <w:rFonts w:hint="eastAsia" w:ascii="宋体" w:hAnsi="宋体" w:eastAsia="宋体" w:cs="宋体"/>
                <w:b w:val="0"/>
                <w:bCs w:val="0"/>
                <w:kern w:val="0"/>
                <w:sz w:val="24"/>
                <w:szCs w:val="24"/>
                <w:highlight w:val="none"/>
                <w:lang w:val="zh-CN" w:eastAsia="zh-CN" w:bidi="ar-SA"/>
              </w:rPr>
            </w:pPr>
            <w:r>
              <w:rPr>
                <w:rFonts w:hint="eastAsia" w:ascii="宋体" w:hAnsi="宋体" w:eastAsia="宋体" w:cs="宋体"/>
                <w:b w:val="0"/>
                <w:bCs w:val="0"/>
                <w:kern w:val="0"/>
                <w:sz w:val="24"/>
                <w:szCs w:val="24"/>
                <w:highlight w:val="none"/>
                <w:lang w:val="zh-CN" w:eastAsia="zh-CN" w:bidi="ar-SA"/>
              </w:rPr>
              <w:t>5、不同投标人编制或者提交投标文件的计算机网卡MAC地址、IP地址、CPU序列号、硬盘序列号等硬件信息异常一致并触发预警的，由此原因导致投标无效的责任自负。</w:t>
            </w:r>
          </w:p>
          <w:p>
            <w:pPr>
              <w:pStyle w:val="2"/>
              <w:ind w:left="0" w:leftChars="0" w:firstLine="0" w:firstLineChars="0"/>
              <w:rPr>
                <w:rFonts w:hint="eastAsia"/>
              </w:rPr>
            </w:pPr>
            <w:r>
              <w:rPr>
                <w:rFonts w:hint="eastAsia" w:ascii="宋体" w:hAnsi="宋体" w:eastAsia="宋体" w:cs="宋体"/>
                <w:b w:val="0"/>
                <w:bCs w:val="0"/>
                <w:kern w:val="0"/>
                <w:sz w:val="24"/>
                <w:szCs w:val="24"/>
                <w:highlight w:val="none"/>
                <w:lang w:val="zh-CN" w:eastAsia="zh-CN" w:bidi="ar-SA"/>
              </w:rPr>
              <w:t>6、答疑方式：评审委员会根据响应情况确定答疑时间，答疑或澄清在政采云平台上进行，供应商可在政采云平台上了解答疑时间等信息。如在政采云平台上未回复的答疑者，视同放弃答疑。</w:t>
            </w:r>
            <w:r>
              <w:rPr>
                <w:rFonts w:hint="eastAsia" w:ascii="宋体" w:hAnsi="宋体" w:eastAsia="宋体" w:cs="宋体"/>
                <w:b w:val="0"/>
                <w:bCs w:val="0"/>
                <w:kern w:val="0"/>
                <w:sz w:val="24"/>
                <w:szCs w:val="24"/>
                <w:highlight w:val="no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30" w:type="dxa"/>
            <w:vAlign w:val="center"/>
          </w:tcPr>
          <w:p>
            <w:pPr>
              <w:widowControl/>
              <w:spacing w:line="24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采购单位及联系人</w:t>
            </w:r>
          </w:p>
        </w:tc>
        <w:tc>
          <w:tcPr>
            <w:tcW w:w="7453" w:type="dxa"/>
            <w:vAlign w:val="center"/>
          </w:tcPr>
          <w:p>
            <w:pPr>
              <w:spacing w:line="36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采购人：西宁市第二人民医院</w:t>
            </w:r>
          </w:p>
          <w:p>
            <w:pPr>
              <w:widowControl/>
              <w:spacing w:line="240" w:lineRule="auto"/>
              <w:ind w:firstLine="0" w:firstLineChars="0"/>
              <w:rPr>
                <w:rFonts w:hint="default" w:ascii="宋体" w:hAnsi="宋体" w:cs="宋体"/>
                <w:kern w:val="0"/>
                <w:highlight w:val="none"/>
                <w:lang w:val="en-US" w:eastAsia="zh-CN"/>
              </w:rPr>
            </w:pPr>
            <w:r>
              <w:rPr>
                <w:rFonts w:hint="default" w:ascii="宋体" w:hAnsi="宋体" w:cs="宋体"/>
                <w:kern w:val="0"/>
                <w:highlight w:val="none"/>
                <w:lang w:val="en-US" w:eastAsia="zh-CN"/>
              </w:rPr>
              <w:t>联系人：</w:t>
            </w:r>
            <w:r>
              <w:rPr>
                <w:rFonts w:hint="default" w:ascii="宋体" w:hAnsi="宋体" w:cs="宋体"/>
                <w:color w:val="auto"/>
                <w:kern w:val="0"/>
                <w:highlight w:val="none"/>
                <w:lang w:val="en-US" w:eastAsia="zh-CN"/>
              </w:rPr>
              <w:t>包老师</w:t>
            </w:r>
          </w:p>
          <w:p>
            <w:pPr>
              <w:widowControl/>
              <w:spacing w:line="240" w:lineRule="auto"/>
              <w:ind w:firstLine="0" w:firstLineChars="0"/>
              <w:rPr>
                <w:rFonts w:hint="default" w:ascii="宋体" w:hAnsi="宋体" w:cs="宋体"/>
                <w:kern w:val="0"/>
                <w:highlight w:val="none"/>
                <w:lang w:val="en-US" w:eastAsia="zh-CN"/>
              </w:rPr>
            </w:pPr>
            <w:r>
              <w:rPr>
                <w:rFonts w:hint="eastAsia" w:ascii="宋体" w:hAnsi="宋体" w:cs="宋体"/>
                <w:kern w:val="0"/>
                <w:highlight w:val="none"/>
                <w:lang w:val="zh-CN"/>
              </w:rPr>
              <w:t>联系</w:t>
            </w:r>
            <w:r>
              <w:rPr>
                <w:rFonts w:hint="default" w:ascii="宋体" w:hAnsi="宋体" w:cs="宋体"/>
                <w:kern w:val="0"/>
                <w:highlight w:val="none"/>
                <w:lang w:val="en-US" w:eastAsia="zh-CN"/>
              </w:rPr>
              <w:t>电话：0971-3550287</w:t>
            </w:r>
          </w:p>
          <w:p>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w:t>
            </w:r>
            <w:r>
              <w:rPr>
                <w:rFonts w:hint="eastAsia" w:ascii="宋体" w:hAnsi="宋体" w:cs="宋体"/>
                <w:kern w:val="0"/>
                <w:highlight w:val="none"/>
              </w:rPr>
              <w:t>：</w:t>
            </w:r>
            <w:r>
              <w:rPr>
                <w:rFonts w:hint="default" w:ascii="宋体" w:hAnsi="宋体" w:cs="宋体"/>
                <w:kern w:val="0"/>
                <w:highlight w:val="none"/>
                <w:lang w:val="en-US" w:eastAsia="zh-CN"/>
              </w:rPr>
              <w:t>西宁市城北区祁连路892号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采购代理机构</w:t>
            </w:r>
            <w:r>
              <w:rPr>
                <w:rFonts w:ascii="宋体" w:hAnsi="宋体" w:cs="宋体"/>
                <w:kern w:val="0"/>
                <w:highlight w:val="none"/>
              </w:rPr>
              <w:t>及联系人</w:t>
            </w:r>
          </w:p>
        </w:tc>
        <w:tc>
          <w:tcPr>
            <w:tcW w:w="7453" w:type="dxa"/>
            <w:vAlign w:val="center"/>
          </w:tcPr>
          <w:p>
            <w:pPr>
              <w:widowControl/>
              <w:ind w:firstLine="0" w:firstLineChars="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鑫标点工程管理有限公司</w:t>
            </w:r>
          </w:p>
          <w:p>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系</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人：</w:t>
            </w:r>
            <w:r>
              <w:rPr>
                <w:rFonts w:hint="eastAsia" w:ascii="宋体" w:hAnsi="宋体" w:eastAsia="宋体" w:cs="宋体"/>
                <w:sz w:val="24"/>
                <w:szCs w:val="24"/>
                <w:highlight w:val="none"/>
                <w:lang w:val="zh-CN" w:eastAsia="zh-CN"/>
              </w:rPr>
              <w:t>梁女士</w:t>
            </w:r>
          </w:p>
          <w:p>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w:t>
            </w:r>
            <w:r>
              <w:rPr>
                <w:rFonts w:hint="eastAsia" w:ascii="宋体" w:hAnsi="宋体" w:eastAsia="宋体" w:cs="宋体"/>
                <w:sz w:val="24"/>
                <w:szCs w:val="24"/>
                <w:highlight w:val="none"/>
                <w:lang w:val="zh-CN" w:eastAsia="zh-CN"/>
              </w:rPr>
              <w:t>0971-8829776</w:t>
            </w:r>
          </w:p>
          <w:p>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电子邮箱：1293906440@qq.com</w:t>
            </w:r>
          </w:p>
          <w:p>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w:t>
            </w:r>
            <w:r>
              <w:rPr>
                <w:rFonts w:hint="eastAsia" w:ascii="宋体" w:hAnsi="宋体" w:cs="宋体"/>
                <w:kern w:val="0"/>
                <w:highlight w:val="none"/>
              </w:rPr>
              <w:t>:</w:t>
            </w:r>
            <w:r>
              <w:rPr>
                <w:rFonts w:hint="eastAsia" w:ascii="宋体" w:hAnsi="宋体" w:eastAsia="宋体" w:cs="宋体"/>
                <w:sz w:val="24"/>
                <w:szCs w:val="24"/>
                <w:highlight w:val="none"/>
                <w:lang w:val="en-US" w:eastAsia="zh-CN"/>
              </w:rPr>
              <w:t>青海省</w:t>
            </w:r>
            <w:r>
              <w:rPr>
                <w:rFonts w:hint="eastAsia" w:ascii="宋体" w:hAnsi="宋体" w:eastAsia="宋体" w:cs="宋体"/>
                <w:b w:val="0"/>
                <w:bCs w:val="0"/>
                <w:color w:val="auto"/>
                <w:kern w:val="0"/>
                <w:sz w:val="24"/>
                <w:szCs w:val="24"/>
                <w:highlight w:val="none"/>
                <w:u w:val="none"/>
                <w:lang w:val="zh-CN" w:eastAsia="zh-CN"/>
              </w:rPr>
              <w:t>西宁市城西区</w:t>
            </w:r>
            <w:r>
              <w:rPr>
                <w:rFonts w:hint="eastAsia" w:ascii="宋体" w:hAnsi="宋体" w:eastAsia="宋体" w:cs="宋体"/>
                <w:b w:val="0"/>
                <w:bCs w:val="0"/>
                <w:color w:val="auto"/>
                <w:kern w:val="0"/>
                <w:sz w:val="24"/>
                <w:szCs w:val="24"/>
                <w:highlight w:val="none"/>
                <w:u w:val="none"/>
                <w:lang w:val="en-US" w:eastAsia="zh-CN"/>
              </w:rPr>
              <w:t>西川南路78号世通大厦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vAlign w:val="center"/>
          </w:tcPr>
          <w:p>
            <w:pPr>
              <w:widowControl/>
              <w:spacing w:line="320" w:lineRule="exact"/>
              <w:ind w:firstLine="0" w:firstLineChars="0"/>
              <w:rPr>
                <w:rFonts w:ascii="宋体" w:hAnsi="宋体" w:cs="宋体"/>
                <w:kern w:val="0"/>
                <w:highlight w:val="none"/>
              </w:rPr>
            </w:pPr>
            <w:r>
              <w:rPr>
                <w:rFonts w:ascii="宋体" w:hAnsi="宋体" w:cs="宋体"/>
                <w:kern w:val="0"/>
                <w:highlight w:val="none"/>
              </w:rPr>
              <w:t>财政</w:t>
            </w:r>
            <w:r>
              <w:rPr>
                <w:rFonts w:hint="eastAsia" w:ascii="宋体" w:hAnsi="宋体" w:cs="宋体"/>
                <w:kern w:val="0"/>
                <w:highlight w:val="none"/>
              </w:rPr>
              <w:t>监管</w:t>
            </w:r>
            <w:r>
              <w:rPr>
                <w:rFonts w:ascii="宋体" w:hAnsi="宋体" w:cs="宋体"/>
                <w:kern w:val="0"/>
                <w:highlight w:val="none"/>
              </w:rPr>
              <w:t>部门</w:t>
            </w:r>
            <w:r>
              <w:rPr>
                <w:rFonts w:hint="eastAsia" w:ascii="宋体" w:hAnsi="宋体" w:cs="宋体"/>
                <w:kern w:val="0"/>
                <w:highlight w:val="none"/>
              </w:rPr>
              <w:t>及</w:t>
            </w:r>
            <w:r>
              <w:rPr>
                <w:rFonts w:ascii="宋体" w:hAnsi="宋体" w:cs="宋体"/>
                <w:kern w:val="0"/>
                <w:highlight w:val="none"/>
              </w:rPr>
              <w:t>电话</w:t>
            </w:r>
          </w:p>
        </w:tc>
        <w:tc>
          <w:tcPr>
            <w:tcW w:w="7453" w:type="dxa"/>
            <w:vAlign w:val="center"/>
          </w:tcPr>
          <w:p>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监督单位：西宁市财政局</w:t>
            </w:r>
            <w:r>
              <w:rPr>
                <w:rFonts w:ascii="宋体" w:hAnsi="宋体" w:cs="宋体"/>
                <w:kern w:val="0"/>
                <w:highlight w:val="none"/>
              </w:rPr>
              <w:t xml:space="preserve">   </w:t>
            </w:r>
          </w:p>
          <w:p>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联系电话：0971-6304026</w:t>
            </w:r>
          </w:p>
        </w:tc>
      </w:tr>
    </w:tbl>
    <w:p>
      <w:pPr>
        <w:pStyle w:val="25"/>
        <w:ind w:left="0" w:leftChars="0" w:firstLine="0" w:firstLineChars="0"/>
      </w:pPr>
      <w:bookmarkStart w:id="2" w:name="_Toc376936727"/>
    </w:p>
    <w:p>
      <w:pPr>
        <w:pStyle w:val="25"/>
      </w:pPr>
    </w:p>
    <w:p>
      <w:pPr>
        <w:rPr>
          <w:rFonts w:hint="eastAsia" w:ascii="宋体"/>
          <w:b/>
          <w:kern w:val="28"/>
          <w:sz w:val="36"/>
          <w:szCs w:val="20"/>
        </w:rPr>
      </w:pPr>
      <w:r>
        <w:rPr>
          <w:rFonts w:hint="eastAsia" w:ascii="宋体"/>
          <w:b/>
          <w:kern w:val="28"/>
          <w:sz w:val="36"/>
          <w:szCs w:val="20"/>
        </w:rPr>
        <w:br w:type="page"/>
      </w:r>
    </w:p>
    <w:p>
      <w:pPr>
        <w:keepNext/>
        <w:keepLines/>
        <w:widowControl/>
        <w:snapToGrid w:val="0"/>
        <w:spacing w:line="400" w:lineRule="atLeast"/>
        <w:ind w:firstLine="0" w:firstLineChars="0"/>
        <w:jc w:val="center"/>
        <w:outlineLvl w:val="0"/>
        <w:rPr>
          <w:rFonts w:ascii="宋体"/>
          <w:b/>
          <w:kern w:val="28"/>
          <w:sz w:val="36"/>
          <w:szCs w:val="20"/>
        </w:rPr>
      </w:pPr>
      <w:bookmarkStart w:id="3" w:name="_Toc25770"/>
      <w:r>
        <w:rPr>
          <w:rFonts w:hint="eastAsia" w:ascii="宋体"/>
          <w:b/>
          <w:kern w:val="28"/>
          <w:sz w:val="36"/>
          <w:szCs w:val="20"/>
        </w:rPr>
        <w:t>第二部分  投标人须知</w:t>
      </w:r>
      <w:bookmarkEnd w:id="2"/>
      <w:bookmarkEnd w:id="3"/>
      <w:bookmarkStart w:id="4" w:name="_Toc325725997"/>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5" w:name="_Toc376936728"/>
      <w:bookmarkStart w:id="6" w:name="_Toc18617"/>
      <w:r>
        <w:rPr>
          <w:rFonts w:hint="eastAsia" w:ascii="宋体" w:hAnsi="宋体"/>
          <w:b/>
          <w:bCs/>
          <w:kern w:val="0"/>
          <w:sz w:val="36"/>
          <w:szCs w:val="36"/>
        </w:rPr>
        <w:t>一、说  明</w:t>
      </w:r>
      <w:bookmarkEnd w:id="4"/>
      <w:bookmarkEnd w:id="5"/>
      <w:bookmarkEnd w:id="6"/>
    </w:p>
    <w:p>
      <w:pPr>
        <w:widowControl/>
        <w:spacing w:before="100" w:beforeAutospacing="1" w:after="100" w:afterAutospacing="1" w:line="240" w:lineRule="auto"/>
        <w:ind w:firstLine="542"/>
        <w:jc w:val="left"/>
        <w:outlineLvl w:val="2"/>
        <w:rPr>
          <w:rFonts w:ascii="宋体" w:hAnsi="宋体"/>
          <w:b/>
          <w:bCs/>
          <w:kern w:val="0"/>
          <w:sz w:val="27"/>
          <w:szCs w:val="27"/>
        </w:rPr>
      </w:pPr>
      <w:bookmarkStart w:id="7" w:name="_Toc22444"/>
      <w:bookmarkStart w:id="8" w:name="_Toc325725998"/>
      <w:bookmarkStart w:id="9" w:name="_Toc376936729"/>
      <w:r>
        <w:rPr>
          <w:rFonts w:hint="eastAsia" w:ascii="宋体" w:hAnsi="宋体"/>
          <w:b/>
          <w:bCs/>
          <w:kern w:val="0"/>
          <w:sz w:val="27"/>
          <w:szCs w:val="27"/>
        </w:rPr>
        <w:t>1.适用范围</w:t>
      </w:r>
      <w:bookmarkEnd w:id="7"/>
      <w:bookmarkEnd w:id="8"/>
      <w:bookmarkEnd w:id="9"/>
    </w:p>
    <w:p>
      <w:pPr>
        <w:tabs>
          <w:tab w:val="left" w:pos="840"/>
        </w:tabs>
        <w:ind w:firstLine="360" w:firstLineChars="150"/>
        <w:rPr>
          <w:rFonts w:ascii="宋体" w:hAnsi="宋体"/>
          <w:color w:val="000000"/>
        </w:rPr>
      </w:pPr>
      <w:r>
        <w:rPr>
          <w:rFonts w:hint="eastAsia" w:ascii="宋体" w:hAnsi="宋体"/>
          <w:color w:val="000000"/>
        </w:rPr>
        <w:t>1.1本次采购依据</w:t>
      </w:r>
      <w:r>
        <w:rPr>
          <w:rFonts w:hint="eastAsia" w:ascii="宋体" w:hAnsi="宋体" w:cs="宋体"/>
          <w:kern w:val="0"/>
        </w:rPr>
        <w:t>财政</w:t>
      </w:r>
      <w:r>
        <w:rPr>
          <w:rFonts w:hint="eastAsia" w:ascii="宋体" w:hAnsi="宋体"/>
          <w:color w:val="000000"/>
        </w:rPr>
        <w:t>下达的采购计划，仅适用于本竞争性磋商文件（以下简称“磋商文件”）中所叙述的项目。</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10" w:name="_Toc376936730"/>
      <w:bookmarkStart w:id="11" w:name="_Toc325725999"/>
      <w:bookmarkStart w:id="12" w:name="_Toc18400"/>
      <w:r>
        <w:rPr>
          <w:rFonts w:hint="eastAsia" w:ascii="宋体" w:hAnsi="宋体"/>
          <w:b/>
          <w:bCs/>
          <w:kern w:val="0"/>
          <w:sz w:val="27"/>
          <w:szCs w:val="27"/>
        </w:rPr>
        <w:t>2.采购方式、合格的投标人</w:t>
      </w:r>
      <w:bookmarkEnd w:id="10"/>
      <w:bookmarkEnd w:id="11"/>
      <w:bookmarkEnd w:id="12"/>
    </w:p>
    <w:p>
      <w:pPr>
        <w:tabs>
          <w:tab w:val="left" w:pos="840"/>
        </w:tabs>
        <w:ind w:firstLine="360" w:firstLineChars="150"/>
        <w:rPr>
          <w:rFonts w:ascii="宋体" w:hAnsi="宋体"/>
          <w:color w:val="000000"/>
        </w:rPr>
      </w:pPr>
      <w:r>
        <w:rPr>
          <w:rFonts w:hint="eastAsia" w:ascii="宋体" w:hAnsi="宋体"/>
          <w:color w:val="000000"/>
        </w:rPr>
        <w:t>2.1本次采购采取竞争性磋商方式。</w:t>
      </w:r>
    </w:p>
    <w:p>
      <w:pPr>
        <w:tabs>
          <w:tab w:val="left" w:pos="840"/>
        </w:tabs>
        <w:ind w:firstLine="360" w:firstLineChars="150"/>
        <w:rPr>
          <w:rFonts w:ascii="宋体" w:hAnsi="宋体"/>
          <w:color w:val="000000"/>
        </w:rPr>
      </w:pPr>
      <w:r>
        <w:rPr>
          <w:rFonts w:hint="eastAsia" w:ascii="宋体" w:hAnsi="宋体"/>
          <w:color w:val="000000"/>
        </w:rPr>
        <w:t>2.2合格的投标人：详见第一部分投标人须知前附表“供应商资格条件”。</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13" w:name="_Toc325726000"/>
      <w:bookmarkStart w:id="14" w:name="_Toc29900"/>
      <w:bookmarkStart w:id="15" w:name="_Toc376936731"/>
      <w:r>
        <w:rPr>
          <w:rFonts w:hint="eastAsia" w:ascii="宋体" w:hAnsi="宋体"/>
          <w:b/>
          <w:bCs/>
          <w:kern w:val="0"/>
          <w:sz w:val="27"/>
          <w:szCs w:val="27"/>
        </w:rPr>
        <w:t>3.磋商费用</w:t>
      </w:r>
      <w:bookmarkEnd w:id="13"/>
      <w:bookmarkEnd w:id="14"/>
      <w:bookmarkEnd w:id="15"/>
    </w:p>
    <w:p>
      <w:pPr>
        <w:tabs>
          <w:tab w:val="left" w:pos="840"/>
        </w:tabs>
        <w:ind w:firstLine="360" w:firstLineChars="150"/>
        <w:rPr>
          <w:rFonts w:ascii="宋体" w:hAnsi="宋体"/>
          <w:color w:val="000000"/>
        </w:rPr>
      </w:pPr>
      <w:r>
        <w:rPr>
          <w:rFonts w:hint="eastAsia" w:ascii="宋体" w:hAnsi="宋体"/>
          <w:color w:val="000000"/>
        </w:rPr>
        <w:t>供应商应自愿承担准备和参加本次投标有关的所有费用。采购代理机构对供应商发生的费用均不承担任何责任。</w:t>
      </w:r>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6" w:name="_Toc325726001"/>
      <w:bookmarkStart w:id="17" w:name="_Toc376936732"/>
      <w:bookmarkStart w:id="18" w:name="_Toc14177"/>
      <w:r>
        <w:rPr>
          <w:rFonts w:hint="eastAsia" w:ascii="宋体" w:hAnsi="宋体"/>
          <w:b/>
          <w:bCs/>
          <w:kern w:val="0"/>
          <w:sz w:val="36"/>
          <w:szCs w:val="36"/>
        </w:rPr>
        <w:t>二、磋商文件说明</w:t>
      </w:r>
      <w:bookmarkEnd w:id="16"/>
      <w:bookmarkEnd w:id="17"/>
      <w:bookmarkEnd w:id="18"/>
    </w:p>
    <w:p>
      <w:pPr>
        <w:widowControl/>
        <w:spacing w:before="100" w:beforeAutospacing="1" w:after="100" w:afterAutospacing="1" w:line="240" w:lineRule="auto"/>
        <w:ind w:firstLine="542"/>
        <w:jc w:val="left"/>
        <w:outlineLvl w:val="2"/>
        <w:rPr>
          <w:rFonts w:ascii="宋体" w:hAnsi="宋体"/>
          <w:b/>
          <w:bCs/>
          <w:kern w:val="0"/>
          <w:sz w:val="27"/>
          <w:szCs w:val="27"/>
        </w:rPr>
      </w:pPr>
      <w:bookmarkStart w:id="19" w:name="_Toc376936733"/>
      <w:bookmarkStart w:id="20" w:name="_Toc3528"/>
      <w:bookmarkStart w:id="21" w:name="_Toc325726002"/>
      <w:r>
        <w:rPr>
          <w:rFonts w:hint="eastAsia" w:ascii="宋体" w:hAnsi="宋体"/>
          <w:b/>
          <w:bCs/>
          <w:kern w:val="0"/>
          <w:sz w:val="27"/>
          <w:szCs w:val="27"/>
        </w:rPr>
        <w:t>4.磋商文件的构成</w:t>
      </w:r>
      <w:bookmarkEnd w:id="19"/>
      <w:bookmarkEnd w:id="20"/>
      <w:bookmarkEnd w:id="21"/>
    </w:p>
    <w:p>
      <w:pPr>
        <w:ind w:firstLine="480"/>
        <w:rPr>
          <w:rFonts w:ascii="宋体" w:hAnsi="宋体"/>
        </w:rPr>
      </w:pPr>
      <w:r>
        <w:rPr>
          <w:rFonts w:hint="eastAsia" w:ascii="宋体" w:hAnsi="宋体"/>
        </w:rPr>
        <w:t>4.1磋商文件包括：</w:t>
      </w:r>
    </w:p>
    <w:p>
      <w:pPr>
        <w:ind w:firstLine="480"/>
        <w:rPr>
          <w:rFonts w:ascii="宋体" w:hAnsi="宋体"/>
        </w:rPr>
      </w:pPr>
      <w:r>
        <w:rPr>
          <w:rFonts w:hint="eastAsia" w:ascii="宋体" w:hAnsi="宋体"/>
        </w:rPr>
        <w:t>（1）投标人须知前附表</w:t>
      </w:r>
    </w:p>
    <w:p>
      <w:pPr>
        <w:ind w:firstLine="480"/>
        <w:rPr>
          <w:rFonts w:ascii="宋体" w:hAnsi="宋体"/>
        </w:rPr>
      </w:pPr>
      <w:r>
        <w:rPr>
          <w:rFonts w:hint="eastAsia" w:ascii="宋体" w:hAnsi="宋体"/>
        </w:rPr>
        <w:t>（2）投标人须知</w:t>
      </w:r>
    </w:p>
    <w:p>
      <w:pPr>
        <w:ind w:firstLine="480"/>
        <w:rPr>
          <w:rFonts w:ascii="宋体" w:hAnsi="宋体"/>
        </w:rPr>
      </w:pPr>
      <w:r>
        <w:rPr>
          <w:rFonts w:hint="eastAsia" w:ascii="宋体" w:hAnsi="宋体"/>
        </w:rPr>
        <w:t>（3）政府采购项目合同书范本</w:t>
      </w:r>
    </w:p>
    <w:p>
      <w:pPr>
        <w:ind w:firstLine="480"/>
        <w:rPr>
          <w:rFonts w:ascii="宋体" w:hAnsi="宋体"/>
        </w:rPr>
      </w:pPr>
      <w:r>
        <w:rPr>
          <w:rFonts w:hint="eastAsia" w:ascii="宋体" w:hAnsi="宋体"/>
        </w:rPr>
        <w:t>（4）磋商响应文件格式（相关附件）</w:t>
      </w:r>
    </w:p>
    <w:p>
      <w:pPr>
        <w:ind w:firstLine="480"/>
        <w:rPr>
          <w:rFonts w:ascii="宋体" w:hAnsi="宋体"/>
        </w:rPr>
      </w:pPr>
      <w:r>
        <w:rPr>
          <w:rFonts w:hint="eastAsia" w:ascii="宋体" w:hAnsi="宋体"/>
        </w:rPr>
        <w:t>（5）磋商及采购项目服务要求</w:t>
      </w:r>
    </w:p>
    <w:p>
      <w:pPr>
        <w:ind w:firstLine="480"/>
        <w:rPr>
          <w:rFonts w:hint="eastAsia" w:ascii="宋体" w:hAnsi="宋体" w:eastAsia="宋体"/>
          <w:color w:val="auto"/>
          <w:lang w:eastAsia="zh-CN"/>
        </w:rPr>
      </w:pPr>
      <w:r>
        <w:rPr>
          <w:rFonts w:hint="eastAsia" w:ascii="宋体" w:hAnsi="宋体"/>
        </w:rPr>
        <w:t>（6）磋商过程中发生的澄清、变更和补充文</w:t>
      </w:r>
      <w:r>
        <w:rPr>
          <w:rFonts w:hint="eastAsia" w:ascii="宋体" w:hAnsi="宋体"/>
          <w:color w:val="auto"/>
        </w:rPr>
        <w:t>件</w:t>
      </w:r>
      <w:r>
        <w:rPr>
          <w:rFonts w:hint="eastAsia" w:ascii="宋体" w:hAnsi="宋体"/>
          <w:color w:val="auto"/>
          <w:lang w:eastAsia="zh-CN"/>
        </w:rPr>
        <w:t>（</w:t>
      </w:r>
      <w:r>
        <w:rPr>
          <w:rFonts w:hint="eastAsia" w:ascii="宋体" w:hAnsi="宋体"/>
          <w:color w:val="auto"/>
          <w:lang w:val="en-US" w:eastAsia="zh-CN"/>
        </w:rPr>
        <w:t>若有</w:t>
      </w:r>
      <w:r>
        <w:rPr>
          <w:rFonts w:hint="eastAsia" w:ascii="宋体" w:hAnsi="宋体"/>
          <w:color w:val="auto"/>
          <w:lang w:eastAsia="zh-CN"/>
        </w:rPr>
        <w:t>）</w:t>
      </w:r>
    </w:p>
    <w:p>
      <w:pPr>
        <w:ind w:firstLine="480"/>
        <w:rPr>
          <w:rFonts w:ascii="宋体" w:hAnsi="宋体"/>
        </w:rPr>
      </w:pPr>
      <w:r>
        <w:rPr>
          <w:rFonts w:hint="eastAsia" w:ascii="宋体" w:hAnsi="宋体"/>
          <w:color w:val="auto"/>
        </w:rPr>
        <w:t>4.2</w:t>
      </w:r>
      <w:r>
        <w:rPr>
          <w:rFonts w:hint="eastAsia" w:ascii="Arial" w:hAnsi="Arial" w:cs="Arial"/>
          <w:color w:val="auto"/>
          <w:kern w:val="0"/>
        </w:rPr>
        <w:t>供应商应当按照磋商文件的要求编制磋商响应文件。磋商响</w:t>
      </w:r>
      <w:r>
        <w:rPr>
          <w:rFonts w:hint="eastAsia" w:ascii="Arial" w:hAnsi="Arial" w:cs="Arial"/>
          <w:kern w:val="0"/>
        </w:rPr>
        <w:t>应文件应当对磋商文件提出的要求和条件作出明确响应。</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22" w:name="_Toc376936734"/>
      <w:bookmarkStart w:id="23" w:name="_Toc325726003"/>
      <w:bookmarkStart w:id="24" w:name="_Toc401"/>
      <w:r>
        <w:rPr>
          <w:rFonts w:hint="eastAsia" w:ascii="宋体" w:hAnsi="宋体"/>
          <w:b/>
          <w:bCs/>
          <w:kern w:val="0"/>
          <w:sz w:val="27"/>
          <w:szCs w:val="27"/>
        </w:rPr>
        <w:t>5.磋商文件的</w:t>
      </w:r>
      <w:bookmarkEnd w:id="22"/>
      <w:bookmarkEnd w:id="23"/>
      <w:r>
        <w:rPr>
          <w:rFonts w:hint="eastAsia" w:ascii="宋体" w:hAnsi="宋体"/>
          <w:b/>
          <w:bCs/>
          <w:kern w:val="0"/>
          <w:sz w:val="27"/>
          <w:szCs w:val="27"/>
        </w:rPr>
        <w:t>质疑</w:t>
      </w:r>
      <w:bookmarkEnd w:id="24"/>
    </w:p>
    <w:p>
      <w:pPr>
        <w:ind w:firstLine="480"/>
        <w:rPr>
          <w:rFonts w:ascii="宋体" w:hAnsi="宋体"/>
        </w:rPr>
      </w:pPr>
      <w:bookmarkStart w:id="25" w:name="_Toc376936735"/>
      <w:bookmarkStart w:id="26" w:name="_Toc325726004"/>
      <w:r>
        <w:rPr>
          <w:rFonts w:hint="eastAsia" w:ascii="宋体" w:hAnsi="宋体"/>
        </w:rPr>
        <w:t>供应商认为磋商文件</w:t>
      </w:r>
      <w:r>
        <w:rPr>
          <w:rFonts w:ascii="宋体" w:hAnsi="宋体"/>
        </w:rPr>
        <w:t>使自己的权益受到损害的</w:t>
      </w:r>
      <w:r>
        <w:rPr>
          <w:rFonts w:hint="eastAsia" w:ascii="宋体" w:hAnsi="宋体"/>
        </w:rPr>
        <w:t>，应在获取磋商文件之后以书面形式提出质疑（不接受匿名质疑），采购代理机构在收到供应商的书面质疑后7个工作日内予以答复，并将变更事宜在青海政府采购网上发布公告，告知本项目的所有潜在供应商。</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27" w:name="_Toc3305"/>
      <w:r>
        <w:rPr>
          <w:rFonts w:hint="eastAsia" w:ascii="宋体" w:hAnsi="宋体"/>
          <w:b/>
          <w:bCs/>
          <w:kern w:val="0"/>
          <w:sz w:val="27"/>
          <w:szCs w:val="27"/>
        </w:rPr>
        <w:t>6.磋商文件的澄清、修改</w:t>
      </w:r>
      <w:bookmarkEnd w:id="25"/>
      <w:bookmarkEnd w:id="26"/>
      <w:bookmarkEnd w:id="27"/>
    </w:p>
    <w:p>
      <w:pPr>
        <w:spacing w:line="360" w:lineRule="auto"/>
        <w:ind w:firstLine="480"/>
        <w:rPr>
          <w:rFonts w:ascii="宋体"/>
        </w:rPr>
      </w:pPr>
      <w:bookmarkStart w:id="28" w:name="_Toc325726005"/>
      <w:bookmarkStart w:id="29" w:name="_Toc376936736"/>
      <w:r>
        <w:rPr>
          <w:rFonts w:ascii="宋体" w:hAnsi="宋体"/>
        </w:rPr>
        <w:t xml:space="preserve">6.1 </w:t>
      </w:r>
      <w:r>
        <w:rPr>
          <w:rFonts w:hint="eastAsia" w:ascii="宋体" w:hAnsi="宋体"/>
        </w:rPr>
        <w:t>在投标截止期前，采购代理机构可对磋商文件进行必要的修改或者澄清。</w:t>
      </w:r>
    </w:p>
    <w:p>
      <w:pPr>
        <w:spacing w:line="360" w:lineRule="auto"/>
        <w:ind w:firstLine="480"/>
        <w:rPr>
          <w:rFonts w:ascii="宋体"/>
        </w:rPr>
      </w:pPr>
      <w:r>
        <w:rPr>
          <w:rFonts w:ascii="宋体" w:hAnsi="宋体"/>
        </w:rPr>
        <w:t>6.2</w:t>
      </w:r>
      <w:r>
        <w:rPr>
          <w:rFonts w:hint="eastAsia" w:ascii="宋体" w:hAnsi="宋体"/>
        </w:rPr>
        <w:t>澄清或者修改的内容可能影响磋商响应文件编制的，采购人、采购代理机构应当在提交首次响应文件截止时间至少</w:t>
      </w:r>
      <w:r>
        <w:rPr>
          <w:rFonts w:ascii="宋体" w:hAnsi="宋体"/>
        </w:rPr>
        <w:t>5</w:t>
      </w:r>
      <w:r>
        <w:rPr>
          <w:rFonts w:hint="eastAsia" w:ascii="宋体" w:hAnsi="宋体"/>
        </w:rPr>
        <w:t>日前，在青海政府采购网上发布公告；不足</w:t>
      </w:r>
      <w:r>
        <w:rPr>
          <w:rFonts w:ascii="宋体" w:hAnsi="宋体"/>
        </w:rPr>
        <w:t>5</w:t>
      </w:r>
      <w:r>
        <w:rPr>
          <w:rFonts w:hint="eastAsia" w:ascii="宋体" w:hAnsi="宋体"/>
        </w:rPr>
        <w:t>日的，采购人、采购代理机构应当顺延提交首次响应文件截止时间。该澄清或者修改的内容为磋商文件的组成部分。</w:t>
      </w:r>
    </w:p>
    <w:p>
      <w:pPr>
        <w:spacing w:line="360" w:lineRule="auto"/>
        <w:ind w:firstLine="480"/>
        <w:rPr>
          <w:rFonts w:ascii="宋体" w:hAnsi="宋体"/>
        </w:rPr>
      </w:pPr>
      <w:r>
        <w:rPr>
          <w:rFonts w:ascii="宋体" w:hAnsi="宋体"/>
        </w:rPr>
        <w:t>6.3</w:t>
      </w:r>
      <w:r>
        <w:rPr>
          <w:rFonts w:hint="eastAsia" w:ascii="宋体" w:hAnsi="宋体"/>
        </w:rPr>
        <w:t>在投标截止时间前，采购人或采购代理机构可以视采购具体情况，延长投标截止时间和开标时间，并在磋商文件中要求的磋商截止时间和磋商时间的三日前，将变更公告发布在青海政府采购网上。</w:t>
      </w:r>
    </w:p>
    <w:p>
      <w:pPr>
        <w:spacing w:line="360" w:lineRule="auto"/>
        <w:ind w:firstLine="480"/>
        <w:rPr>
          <w:rFonts w:ascii="宋体" w:hAnsi="宋体"/>
        </w:rPr>
      </w:pPr>
      <w:r>
        <w:rPr>
          <w:rFonts w:hint="eastAsia" w:ascii="宋体" w:hAnsi="宋体"/>
        </w:rPr>
        <w:t>6.4在评审过程中评审专家就有关问题需要向供应商进行澄清时，将通过电子评标系统进行线上询问，供应商接到澄清通知登录评标系统在规定的时间内完成线上答复，超时视为认可评审专家所提出的所有问题。</w:t>
      </w:r>
    </w:p>
    <w:p>
      <w:pPr>
        <w:widowControl/>
        <w:spacing w:before="652" w:beforeLines="200" w:after="652" w:afterLines="200" w:line="240" w:lineRule="auto"/>
        <w:ind w:firstLine="0" w:firstLineChars="0"/>
        <w:jc w:val="center"/>
        <w:outlineLvl w:val="1"/>
        <w:rPr>
          <w:rFonts w:hint="eastAsia" w:ascii="宋体" w:hAnsi="宋体"/>
          <w:b/>
          <w:bCs/>
          <w:kern w:val="0"/>
          <w:sz w:val="36"/>
          <w:szCs w:val="36"/>
        </w:rPr>
      </w:pPr>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30" w:name="_Toc5049"/>
      <w:r>
        <w:rPr>
          <w:rFonts w:hint="eastAsia" w:ascii="宋体" w:hAnsi="宋体"/>
          <w:b/>
          <w:bCs/>
          <w:kern w:val="0"/>
          <w:sz w:val="36"/>
          <w:szCs w:val="36"/>
        </w:rPr>
        <w:t>三、磋商响应文件的编制</w:t>
      </w:r>
      <w:bookmarkEnd w:id="28"/>
      <w:bookmarkEnd w:id="29"/>
      <w:bookmarkEnd w:id="30"/>
    </w:p>
    <w:p>
      <w:pPr>
        <w:widowControl/>
        <w:spacing w:before="100" w:beforeAutospacing="1" w:after="100" w:afterAutospacing="1" w:line="240" w:lineRule="auto"/>
        <w:ind w:firstLine="542"/>
        <w:jc w:val="left"/>
        <w:outlineLvl w:val="2"/>
        <w:rPr>
          <w:rFonts w:ascii="宋体" w:hAnsi="宋体"/>
          <w:b/>
          <w:bCs/>
          <w:kern w:val="0"/>
          <w:sz w:val="27"/>
          <w:szCs w:val="27"/>
        </w:rPr>
      </w:pPr>
      <w:bookmarkStart w:id="31" w:name="_Toc325726006"/>
      <w:bookmarkStart w:id="32" w:name="_Toc11761"/>
      <w:bookmarkStart w:id="33" w:name="_Toc376936737"/>
      <w:r>
        <w:rPr>
          <w:rFonts w:hint="eastAsia" w:ascii="宋体" w:hAnsi="宋体"/>
          <w:b/>
          <w:bCs/>
          <w:kern w:val="0"/>
          <w:sz w:val="27"/>
          <w:szCs w:val="27"/>
        </w:rPr>
        <w:t>7.磋商响应文件的语言及度量衡单位</w:t>
      </w:r>
      <w:bookmarkEnd w:id="31"/>
      <w:bookmarkEnd w:id="32"/>
      <w:bookmarkEnd w:id="33"/>
    </w:p>
    <w:p>
      <w:pPr>
        <w:ind w:firstLine="480"/>
        <w:rPr>
          <w:rFonts w:ascii="宋体" w:hAnsi="宋体"/>
        </w:rPr>
      </w:pPr>
      <w:r>
        <w:rPr>
          <w:rFonts w:hint="eastAsia" w:ascii="宋体" w:hAnsi="宋体"/>
        </w:rPr>
        <w:t>7.1供应商提交的磋商响应文件以及供应商与</w:t>
      </w:r>
      <w:r>
        <w:rPr>
          <w:rFonts w:hint="eastAsia" w:ascii="宋体" w:hAnsi="宋体"/>
          <w:color w:val="000000"/>
        </w:rPr>
        <w:t>采购代理机构</w:t>
      </w:r>
      <w:r>
        <w:rPr>
          <w:rFonts w:hint="eastAsia" w:ascii="宋体" w:hAnsi="宋体"/>
        </w:rPr>
        <w:t>就此磋商发生的所有来往函电均应使用简体中文。</w:t>
      </w:r>
    </w:p>
    <w:p>
      <w:pPr>
        <w:ind w:firstLine="480"/>
        <w:rPr>
          <w:rFonts w:ascii="宋体" w:hAnsi="宋体"/>
        </w:rPr>
      </w:pPr>
      <w:r>
        <w:rPr>
          <w:rFonts w:hint="eastAsia" w:ascii="宋体" w:hAnsi="宋体"/>
        </w:rPr>
        <w:t>7.2 除磋商文件中另有规定外，磋商响应文件所使用的度量衡单位，均须采用国家法定计量单位。</w:t>
      </w:r>
    </w:p>
    <w:p>
      <w:pPr>
        <w:ind w:firstLine="480"/>
        <w:rPr>
          <w:rFonts w:ascii="宋体" w:hAnsi="宋体"/>
        </w:rPr>
      </w:pPr>
      <w:r>
        <w:rPr>
          <w:rFonts w:hint="eastAsia" w:ascii="宋体" w:hAnsi="宋体"/>
        </w:rPr>
        <w:t>7.3附有外文资料的，须翻译成中文并加盖供应商公章，如果翻译的中文资料与外文资料存在差异和矛盾时，以中文资料为准。其准确性由供应商负责。</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34" w:name="_Toc376936738"/>
      <w:bookmarkStart w:id="35" w:name="_Toc325726007"/>
      <w:bookmarkStart w:id="36" w:name="_Toc6085"/>
      <w:r>
        <w:rPr>
          <w:rFonts w:hint="eastAsia" w:ascii="宋体" w:hAnsi="宋体"/>
          <w:b/>
          <w:bCs/>
          <w:kern w:val="0"/>
          <w:sz w:val="27"/>
          <w:szCs w:val="27"/>
        </w:rPr>
        <w:t>8.磋商报价及币种</w:t>
      </w:r>
      <w:bookmarkEnd w:id="34"/>
      <w:bookmarkEnd w:id="35"/>
      <w:bookmarkEnd w:id="36"/>
    </w:p>
    <w:p>
      <w:pPr>
        <w:spacing w:before="240"/>
        <w:ind w:firstLine="480"/>
        <w:rPr>
          <w:rFonts w:ascii="宋体" w:hAnsi="宋体"/>
          <w:highlight w:val="none"/>
        </w:rPr>
      </w:pPr>
      <w:r>
        <w:rPr>
          <w:rFonts w:hint="eastAsia" w:ascii="宋体" w:hAnsi="宋体"/>
          <w:highlight w:val="none"/>
        </w:rPr>
        <w:t>8.l磋商报价为总报价。必须包括：</w:t>
      </w:r>
      <w:r>
        <w:rPr>
          <w:rFonts w:hint="eastAsia" w:ascii="宋体" w:hAnsi="宋体"/>
          <w:highlight w:val="none"/>
          <w:lang w:val="en-US" w:eastAsia="zh-CN"/>
        </w:rPr>
        <w:t>产品</w:t>
      </w:r>
      <w:r>
        <w:rPr>
          <w:rFonts w:hint="eastAsia" w:ascii="宋体" w:hAnsi="宋体"/>
          <w:highlight w:val="none"/>
          <w:lang w:val="zh-CN"/>
        </w:rPr>
        <w:t>费、包装费、运输费、手续费、验收费、</w:t>
      </w:r>
      <w:r>
        <w:rPr>
          <w:rFonts w:hint="eastAsia" w:ascii="宋体" w:hAnsi="宋体" w:cs="宋体"/>
          <w:highlight w:val="none"/>
          <w:lang w:val="en-US" w:eastAsia="zh-CN"/>
        </w:rPr>
        <w:t>检验费、</w:t>
      </w:r>
      <w:r>
        <w:rPr>
          <w:rFonts w:hint="eastAsia" w:ascii="宋体" w:hAnsi="宋体"/>
          <w:highlight w:val="none"/>
          <w:lang w:val="zh-CN"/>
        </w:rPr>
        <w:t>保险费、招标代理服务费、税金及其他不可预见费等全部费用</w:t>
      </w:r>
      <w:r>
        <w:rPr>
          <w:rFonts w:hint="eastAsia" w:ascii="宋体" w:hAnsi="宋体"/>
          <w:highlight w:val="none"/>
        </w:rPr>
        <w:t>。供应商须按</w:t>
      </w:r>
      <w:r>
        <w:rPr>
          <w:rFonts w:hint="eastAsia" w:ascii="宋体" w:hAnsi="宋体" w:eastAsia="宋体" w:cs="Times New Roman"/>
          <w:highlight w:val="none"/>
        </w:rPr>
        <w:t>“竞争性磋商首次报价表</w:t>
      </w:r>
      <w:r>
        <w:rPr>
          <w:rFonts w:hint="eastAsia" w:ascii="宋体" w:hAnsi="宋体"/>
          <w:highlight w:val="none"/>
        </w:rPr>
        <w:t>”格式填写投标报价，最终报价不得出现两个或两个以上的报价方案。</w:t>
      </w:r>
    </w:p>
    <w:p>
      <w:pPr>
        <w:ind w:firstLine="480"/>
        <w:rPr>
          <w:rFonts w:ascii="宋体" w:hAnsi="宋体"/>
          <w:highlight w:val="none"/>
        </w:rPr>
      </w:pPr>
      <w:r>
        <w:rPr>
          <w:rFonts w:hint="eastAsia" w:ascii="宋体" w:hAnsi="宋体"/>
          <w:highlight w:val="none"/>
        </w:rPr>
        <w:t>8.2 磋商函中应注明磋商有效期。</w:t>
      </w:r>
    </w:p>
    <w:p>
      <w:pPr>
        <w:ind w:firstLine="480"/>
        <w:rPr>
          <w:rFonts w:ascii="宋体" w:hAnsi="宋体" w:cs="宋体"/>
          <w:color w:val="000000"/>
          <w:kern w:val="0"/>
          <w:shd w:val="pct10" w:color="auto" w:fill="FFFFFF"/>
        </w:rPr>
      </w:pPr>
      <w:r>
        <w:rPr>
          <w:rFonts w:hint="eastAsia" w:ascii="宋体" w:hAnsi="宋体"/>
          <w:highlight w:val="none"/>
        </w:rPr>
        <w:t>8.3 供应商应根据磋商文件规定的格式完整填写所有内容，</w:t>
      </w:r>
      <w:r>
        <w:rPr>
          <w:rFonts w:hint="eastAsia" w:ascii="宋体" w:hAnsi="宋体" w:cs="宋体"/>
          <w:highlight w:val="none"/>
        </w:rPr>
        <w:t>并保证</w:t>
      </w:r>
      <w:r>
        <w:rPr>
          <w:rFonts w:hint="eastAsia" w:ascii="宋体" w:hAnsi="宋体" w:cs="宋体"/>
        </w:rPr>
        <w:t>所提供的全部资料真实可信，自愿承担相应责任</w:t>
      </w:r>
      <w:r>
        <w:rPr>
          <w:rFonts w:hint="eastAsia" w:ascii="宋体" w:hAnsi="宋体"/>
        </w:rPr>
        <w:t>。</w:t>
      </w:r>
    </w:p>
    <w:p>
      <w:pPr>
        <w:ind w:firstLine="480"/>
        <w:rPr>
          <w:rFonts w:ascii="宋体" w:hAnsi="宋体"/>
        </w:rPr>
      </w:pPr>
      <w:r>
        <w:rPr>
          <w:rFonts w:hint="eastAsia" w:ascii="宋体" w:hAnsi="宋体"/>
        </w:rPr>
        <w:t>8.4 最后磋商报价为闭口价，即成交后在合同有效期内价格不变。</w:t>
      </w:r>
    </w:p>
    <w:p>
      <w:pPr>
        <w:ind w:firstLine="480"/>
        <w:rPr>
          <w:rFonts w:ascii="宋体" w:hAnsi="宋体"/>
        </w:rPr>
      </w:pPr>
      <w:r>
        <w:rPr>
          <w:rFonts w:hint="eastAsia" w:ascii="宋体" w:hAnsi="宋体"/>
        </w:rPr>
        <w:t>8.5 磋商币种为人民币。</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37" w:name="_Toc325726012"/>
      <w:bookmarkStart w:id="38" w:name="_Toc376936743"/>
      <w:bookmarkStart w:id="39" w:name="_Toc9090"/>
      <w:r>
        <w:rPr>
          <w:rFonts w:hint="eastAsia" w:ascii="宋体" w:hAnsi="宋体"/>
          <w:b/>
          <w:bCs/>
          <w:kern w:val="0"/>
          <w:sz w:val="27"/>
          <w:szCs w:val="27"/>
        </w:rPr>
        <w:t>9.磋商保证金</w:t>
      </w:r>
      <w:bookmarkEnd w:id="37"/>
      <w:bookmarkEnd w:id="38"/>
      <w:bookmarkEnd w:id="39"/>
    </w:p>
    <w:p>
      <w:pPr>
        <w:widowControl/>
        <w:spacing w:before="100" w:beforeAutospacing="1" w:after="100" w:afterAutospacing="1" w:line="240" w:lineRule="auto"/>
        <w:ind w:firstLine="480"/>
        <w:jc w:val="left"/>
        <w:outlineLvl w:val="2"/>
        <w:rPr>
          <w:rFonts w:ascii="宋体" w:hAnsi="宋体" w:cs="宋体"/>
          <w:b/>
          <w:bCs/>
          <w:lang w:val="zh-CN"/>
        </w:rPr>
      </w:pPr>
      <w:bookmarkStart w:id="40" w:name="_Toc3216"/>
      <w:bookmarkStart w:id="41" w:name="_Toc376936744"/>
      <w:bookmarkStart w:id="42" w:name="_Toc325726013"/>
      <w:r>
        <w:rPr>
          <w:rFonts w:hint="eastAsia" w:ascii="宋体" w:hAnsi="宋体" w:cs="宋体"/>
          <w:b/>
          <w:bCs/>
          <w:lang w:val="zh-CN"/>
        </w:rPr>
        <w:t>本项目免缴。</w:t>
      </w:r>
      <w:bookmarkEnd w:id="40"/>
    </w:p>
    <w:p>
      <w:pPr>
        <w:widowControl/>
        <w:spacing w:before="100" w:beforeAutospacing="1" w:after="100" w:afterAutospacing="1" w:line="240" w:lineRule="auto"/>
        <w:ind w:firstLine="542"/>
        <w:jc w:val="left"/>
        <w:outlineLvl w:val="2"/>
        <w:rPr>
          <w:rFonts w:ascii="宋体" w:hAnsi="宋体"/>
          <w:b/>
          <w:bCs/>
          <w:kern w:val="0"/>
          <w:sz w:val="27"/>
          <w:szCs w:val="27"/>
        </w:rPr>
      </w:pPr>
      <w:bookmarkStart w:id="43" w:name="_Toc13513"/>
      <w:r>
        <w:rPr>
          <w:rFonts w:hint="eastAsia" w:ascii="宋体" w:hAnsi="宋体"/>
          <w:b/>
          <w:bCs/>
          <w:kern w:val="0"/>
          <w:sz w:val="27"/>
          <w:szCs w:val="27"/>
        </w:rPr>
        <w:t>10.磋商有效期</w:t>
      </w:r>
      <w:bookmarkEnd w:id="41"/>
      <w:bookmarkEnd w:id="42"/>
      <w:bookmarkEnd w:id="43"/>
    </w:p>
    <w:p>
      <w:pPr>
        <w:ind w:firstLine="480"/>
        <w:rPr>
          <w:rFonts w:ascii="宋体" w:hAnsi="宋体"/>
          <w:b/>
          <w:bCs/>
        </w:rPr>
      </w:pPr>
      <w:r>
        <w:rPr>
          <w:rFonts w:hint="eastAsia" w:ascii="宋体" w:hAnsi="宋体"/>
          <w:b/>
          <w:bCs/>
        </w:rPr>
        <w:t>磋商有效期为自磋商开始之日起60</w:t>
      </w:r>
      <w:r>
        <w:rPr>
          <w:rFonts w:hint="eastAsia" w:ascii="宋体" w:hAnsi="宋体"/>
          <w:b/>
          <w:bCs/>
          <w:lang w:val="en-US" w:eastAsia="zh-CN"/>
        </w:rPr>
        <w:t>个日历日</w:t>
      </w:r>
      <w:r>
        <w:rPr>
          <w:rFonts w:hint="eastAsia" w:ascii="宋体" w:hAnsi="宋体"/>
          <w:b/>
          <w:bCs/>
        </w:rPr>
        <w:t>。</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44" w:name="_Toc376936739"/>
      <w:bookmarkStart w:id="45" w:name="_Toc14692"/>
      <w:bookmarkStart w:id="46" w:name="_Toc325726008"/>
      <w:r>
        <w:rPr>
          <w:rFonts w:hint="eastAsia" w:ascii="宋体" w:hAnsi="宋体"/>
          <w:b/>
          <w:bCs/>
          <w:kern w:val="0"/>
          <w:sz w:val="27"/>
          <w:szCs w:val="27"/>
        </w:rPr>
        <w:t>11.磋商响应文件构成</w:t>
      </w:r>
      <w:bookmarkEnd w:id="44"/>
      <w:bookmarkEnd w:id="45"/>
      <w:bookmarkEnd w:id="46"/>
    </w:p>
    <w:p>
      <w:pPr>
        <w:ind w:firstLine="480"/>
        <w:rPr>
          <w:rFonts w:ascii="宋体" w:hAnsi="宋体"/>
        </w:rPr>
      </w:pPr>
      <w:r>
        <w:rPr>
          <w:rFonts w:hint="eastAsia" w:ascii="宋体" w:hAnsi="宋体" w:cs="宋体"/>
          <w:lang w:val="zh-CN"/>
        </w:rPr>
        <w:t>11.1</w:t>
      </w:r>
      <w:r>
        <w:rPr>
          <w:rFonts w:hint="eastAsia" w:ascii="宋体" w:hAnsi="宋体"/>
        </w:rPr>
        <w:t>供应商应提交相关证明材料，作为其参加投标和成交后有能力履行合同的证明。编写的磋商响应文件须包括以下内容（格式详见磋商文件第四部分内容）：</w:t>
      </w:r>
    </w:p>
    <w:p>
      <w:pPr>
        <w:ind w:left="2" w:firstLine="422" w:firstLineChars="176"/>
        <w:rPr>
          <w:rFonts w:ascii="宋体" w:hAnsi="宋体"/>
        </w:rPr>
      </w:pPr>
      <w:r>
        <w:rPr>
          <w:rFonts w:hint="eastAsia" w:ascii="宋体" w:hAnsi="宋体"/>
        </w:rPr>
        <w:t>11.1.1资格审查文件</w:t>
      </w:r>
    </w:p>
    <w:p>
      <w:pPr>
        <w:ind w:left="2" w:firstLine="422" w:firstLineChars="176"/>
        <w:rPr>
          <w:rFonts w:ascii="宋体" w:hAnsi="宋体"/>
        </w:rPr>
      </w:pPr>
      <w:r>
        <w:rPr>
          <w:rFonts w:hint="eastAsia" w:ascii="宋体" w:hAnsi="宋体"/>
        </w:rPr>
        <w:t>（1）磋商函</w:t>
      </w:r>
    </w:p>
    <w:p>
      <w:pPr>
        <w:ind w:left="2" w:firstLine="422" w:firstLineChars="176"/>
        <w:rPr>
          <w:rFonts w:ascii="宋体" w:hAnsi="宋体"/>
        </w:rPr>
      </w:pPr>
      <w:r>
        <w:rPr>
          <w:rFonts w:hint="eastAsia" w:ascii="宋体" w:hAnsi="宋体"/>
        </w:rPr>
        <w:t>（2）法定代表人证明书</w:t>
      </w:r>
    </w:p>
    <w:p>
      <w:pPr>
        <w:ind w:left="2" w:firstLine="422" w:firstLineChars="176"/>
        <w:rPr>
          <w:rFonts w:ascii="宋体" w:hAnsi="宋体"/>
        </w:rPr>
      </w:pPr>
      <w:r>
        <w:rPr>
          <w:rFonts w:hint="eastAsia" w:ascii="宋体" w:hAnsi="宋体"/>
        </w:rPr>
        <w:t>（3）法定代表人授权书</w:t>
      </w:r>
    </w:p>
    <w:p>
      <w:pPr>
        <w:ind w:left="2" w:firstLine="422" w:firstLineChars="176"/>
        <w:rPr>
          <w:rFonts w:ascii="宋体" w:hAnsi="宋体"/>
        </w:rPr>
      </w:pPr>
      <w:r>
        <w:rPr>
          <w:rFonts w:hint="eastAsia" w:ascii="宋体" w:hAnsi="宋体"/>
        </w:rPr>
        <w:t>（4）供应商承诺函</w:t>
      </w:r>
    </w:p>
    <w:p>
      <w:pPr>
        <w:ind w:left="2" w:firstLine="422" w:firstLineChars="176"/>
        <w:rPr>
          <w:rFonts w:ascii="宋体" w:hAnsi="宋体"/>
        </w:rPr>
      </w:pPr>
      <w:r>
        <w:rPr>
          <w:rFonts w:hint="eastAsia" w:ascii="宋体" w:hAnsi="宋体"/>
        </w:rPr>
        <w:t>（5）供应商诚信承诺书</w:t>
      </w:r>
    </w:p>
    <w:p>
      <w:pPr>
        <w:ind w:left="2" w:firstLine="422" w:firstLineChars="176"/>
        <w:rPr>
          <w:rFonts w:hint="eastAsia" w:ascii="宋体" w:hAnsi="宋体"/>
        </w:rPr>
      </w:pPr>
      <w:r>
        <w:rPr>
          <w:rFonts w:hint="eastAsia" w:ascii="宋体" w:hAnsi="宋体"/>
        </w:rPr>
        <w:t>（6）供应商资格证明文件</w:t>
      </w:r>
    </w:p>
    <w:p>
      <w:pPr>
        <w:ind w:left="2" w:firstLine="422" w:firstLineChars="176"/>
        <w:rPr>
          <w:rFonts w:ascii="宋体" w:hAnsi="宋体"/>
        </w:rPr>
      </w:pPr>
      <w:r>
        <w:rPr>
          <w:rFonts w:hint="eastAsia" w:ascii="宋体" w:hAnsi="宋体"/>
        </w:rPr>
        <w:t>（</w:t>
      </w:r>
      <w:r>
        <w:rPr>
          <w:rFonts w:hint="eastAsia" w:ascii="宋体" w:hAnsi="宋体"/>
          <w:lang w:val="en-US" w:eastAsia="zh-CN"/>
        </w:rPr>
        <w:t>7</w:t>
      </w:r>
      <w:r>
        <w:rPr>
          <w:rFonts w:hint="eastAsia" w:ascii="宋体" w:hAnsi="宋体"/>
        </w:rPr>
        <w:t>）财务状况、缴纳税收和社会保障资金证明</w:t>
      </w:r>
    </w:p>
    <w:p>
      <w:pPr>
        <w:ind w:left="2" w:firstLine="422" w:firstLineChars="176"/>
        <w:rPr>
          <w:rFonts w:ascii="宋体" w:hAnsi="宋体"/>
        </w:rPr>
      </w:pPr>
      <w:r>
        <w:rPr>
          <w:rFonts w:hint="eastAsia" w:ascii="宋体" w:hAnsi="宋体"/>
        </w:rPr>
        <w:t>（</w:t>
      </w:r>
      <w:r>
        <w:rPr>
          <w:rFonts w:hint="eastAsia" w:ascii="宋体" w:hAnsi="宋体"/>
          <w:lang w:val="en-US" w:eastAsia="zh-CN"/>
        </w:rPr>
        <w:t>8</w:t>
      </w:r>
      <w:r>
        <w:rPr>
          <w:rFonts w:hint="eastAsia" w:ascii="宋体" w:hAnsi="宋体"/>
        </w:rPr>
        <w:t>）无重大违法记录声明</w:t>
      </w:r>
    </w:p>
    <w:p>
      <w:pPr>
        <w:ind w:left="2" w:firstLine="422" w:firstLineChars="176"/>
        <w:rPr>
          <w:rFonts w:ascii="宋体" w:hAnsi="宋体"/>
        </w:rPr>
      </w:pPr>
      <w:r>
        <w:rPr>
          <w:rFonts w:hint="eastAsia" w:ascii="宋体" w:hAnsi="宋体"/>
        </w:rPr>
        <w:t>（</w:t>
      </w: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p>
    <w:p>
      <w:pPr>
        <w:ind w:left="2" w:firstLine="422" w:firstLineChars="176"/>
        <w:rPr>
          <w:rFonts w:ascii="宋体" w:hAnsi="宋体"/>
        </w:rPr>
      </w:pPr>
      <w:r>
        <w:rPr>
          <w:rFonts w:hint="eastAsia" w:ascii="宋体" w:hAnsi="宋体"/>
        </w:rPr>
        <w:t>11.1.2符合性审查文件</w:t>
      </w:r>
    </w:p>
    <w:p>
      <w:pPr>
        <w:ind w:left="2" w:firstLine="422" w:firstLineChars="176"/>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）竞争性磋商首次报价表</w:t>
      </w:r>
    </w:p>
    <w:p>
      <w:pPr>
        <w:ind w:left="2" w:firstLine="422" w:firstLineChars="176"/>
        <w:rPr>
          <w:rFonts w:hint="eastAsia" w:ascii="宋体" w:hAnsi="宋体"/>
        </w:rPr>
      </w:pPr>
      <w:r>
        <w:rPr>
          <w:rFonts w:hint="eastAsia" w:ascii="宋体" w:hAnsi="宋体"/>
        </w:rPr>
        <w:t>（1</w:t>
      </w:r>
      <w:r>
        <w:rPr>
          <w:rFonts w:hint="eastAsia" w:ascii="宋体" w:hAnsi="宋体"/>
          <w:lang w:val="en-US" w:eastAsia="zh-CN"/>
        </w:rPr>
        <w:t>1</w:t>
      </w:r>
      <w:r>
        <w:rPr>
          <w:rFonts w:hint="eastAsia" w:ascii="宋体" w:hAnsi="宋体"/>
        </w:rPr>
        <w:t>）</w:t>
      </w:r>
      <w:r>
        <w:rPr>
          <w:rFonts w:hint="eastAsia" w:ascii="宋体" w:hAnsi="宋体"/>
          <w:lang w:val="en-US" w:eastAsia="zh-CN"/>
        </w:rPr>
        <w:t>分项报价</w:t>
      </w:r>
      <w:r>
        <w:rPr>
          <w:rFonts w:hint="eastAsia" w:ascii="宋体" w:hAnsi="宋体"/>
        </w:rPr>
        <w:t>表</w:t>
      </w:r>
    </w:p>
    <w:p>
      <w:pPr>
        <w:ind w:left="2" w:firstLine="422" w:firstLineChars="176"/>
        <w:rPr>
          <w:rFonts w:ascii="宋体" w:hAnsi="宋体"/>
        </w:rPr>
      </w:pPr>
      <w:r>
        <w:rPr>
          <w:rFonts w:hint="eastAsia" w:ascii="宋体" w:hAnsi="宋体"/>
        </w:rPr>
        <w:t>（1</w:t>
      </w:r>
      <w:r>
        <w:rPr>
          <w:rFonts w:hint="eastAsia" w:ascii="宋体" w:hAnsi="宋体"/>
          <w:lang w:val="en-US" w:eastAsia="zh-CN"/>
        </w:rPr>
        <w:t>2</w:t>
      </w:r>
      <w:r>
        <w:rPr>
          <w:rFonts w:hint="eastAsia" w:ascii="宋体" w:hAnsi="宋体"/>
        </w:rPr>
        <w:t>）服务响应表</w:t>
      </w:r>
    </w:p>
    <w:p>
      <w:pPr>
        <w:ind w:left="2" w:firstLine="422" w:firstLineChars="176"/>
        <w:rPr>
          <w:rFonts w:ascii="宋体" w:hAnsi="宋体"/>
        </w:rPr>
      </w:pPr>
      <w:r>
        <w:rPr>
          <w:rFonts w:hint="eastAsia" w:ascii="宋体" w:hAnsi="宋体"/>
        </w:rPr>
        <w:t>（1</w:t>
      </w:r>
      <w:r>
        <w:rPr>
          <w:rFonts w:hint="eastAsia" w:ascii="宋体" w:hAnsi="宋体"/>
          <w:lang w:val="en-US" w:eastAsia="zh-CN"/>
        </w:rPr>
        <w:t>3</w:t>
      </w:r>
      <w:r>
        <w:rPr>
          <w:rFonts w:hint="eastAsia" w:ascii="宋体" w:hAnsi="宋体"/>
        </w:rPr>
        <w:t>）服务方案</w:t>
      </w:r>
    </w:p>
    <w:p>
      <w:pPr>
        <w:ind w:left="2" w:firstLine="422" w:firstLineChars="176"/>
        <w:rPr>
          <w:rFonts w:hint="eastAsia" w:ascii="宋体" w:hAnsi="宋体"/>
        </w:rPr>
      </w:pPr>
      <w:r>
        <w:rPr>
          <w:rFonts w:hint="eastAsia" w:ascii="宋体" w:hAnsi="宋体"/>
        </w:rPr>
        <w:t>（1</w:t>
      </w:r>
      <w:r>
        <w:rPr>
          <w:rFonts w:hint="eastAsia" w:ascii="宋体" w:hAnsi="宋体"/>
          <w:lang w:val="en-US" w:eastAsia="zh-CN"/>
        </w:rPr>
        <w:t>4</w:t>
      </w:r>
      <w:r>
        <w:rPr>
          <w:rFonts w:hint="eastAsia" w:ascii="宋体" w:hAnsi="宋体"/>
        </w:rPr>
        <w:t>）供应商类似业绩证明材料</w:t>
      </w:r>
    </w:p>
    <w:p>
      <w:pPr>
        <w:ind w:left="2" w:firstLine="422" w:firstLineChars="176"/>
      </w:pPr>
      <w:r>
        <w:rPr>
          <w:rFonts w:hint="eastAsia" w:ascii="宋体" w:hAnsi="宋体"/>
        </w:rPr>
        <w:t>（1</w:t>
      </w:r>
      <w:r>
        <w:rPr>
          <w:rFonts w:hint="eastAsia" w:ascii="宋体" w:hAnsi="宋体"/>
          <w:lang w:val="en-US" w:eastAsia="zh-CN"/>
        </w:rPr>
        <w:t>5</w:t>
      </w:r>
      <w:r>
        <w:rPr>
          <w:rFonts w:hint="eastAsia" w:ascii="宋体" w:hAnsi="宋体"/>
        </w:rPr>
        <w:t>）中小企业声明函</w:t>
      </w:r>
    </w:p>
    <w:p>
      <w:pPr>
        <w:ind w:left="2" w:firstLine="422" w:firstLineChars="176"/>
        <w:rPr>
          <w:rFonts w:ascii="宋体" w:hAnsi="宋体"/>
        </w:rPr>
      </w:pPr>
      <w:r>
        <w:rPr>
          <w:rFonts w:hint="eastAsia" w:ascii="宋体" w:hAnsi="宋体"/>
        </w:rPr>
        <w:t>（1</w:t>
      </w:r>
      <w:r>
        <w:rPr>
          <w:rFonts w:hint="eastAsia" w:ascii="宋体" w:hAnsi="宋体"/>
          <w:lang w:val="en-US" w:eastAsia="zh-CN"/>
        </w:rPr>
        <w:t>6</w:t>
      </w:r>
      <w:r>
        <w:rPr>
          <w:rFonts w:hint="eastAsia" w:ascii="宋体" w:hAnsi="宋体"/>
        </w:rPr>
        <w:t>）残疾人福利性单位声明函</w:t>
      </w:r>
    </w:p>
    <w:p>
      <w:pPr>
        <w:ind w:left="2" w:firstLine="422" w:firstLineChars="176"/>
        <w:rPr>
          <w:rFonts w:hint="eastAsia" w:ascii="宋体" w:hAnsi="宋体" w:eastAsia="宋体" w:cs="Times New Roman"/>
        </w:rPr>
      </w:pPr>
      <w:r>
        <w:rPr>
          <w:rFonts w:hint="eastAsia" w:ascii="宋体" w:hAnsi="宋体" w:eastAsia="宋体" w:cs="Times New Roman"/>
        </w:rPr>
        <w:t>（1</w:t>
      </w:r>
      <w:r>
        <w:rPr>
          <w:rFonts w:hint="eastAsia" w:ascii="宋体" w:hAnsi="宋体" w:cs="Times New Roman"/>
          <w:lang w:val="en-US" w:eastAsia="zh-CN"/>
        </w:rPr>
        <w:t>7</w:t>
      </w:r>
      <w:r>
        <w:rPr>
          <w:rFonts w:hint="eastAsia" w:ascii="宋体" w:hAnsi="宋体" w:eastAsia="宋体" w:cs="Times New Roman"/>
        </w:rPr>
        <w:t>）</w:t>
      </w:r>
      <w:r>
        <w:rPr>
          <w:rFonts w:hint="eastAsia" w:ascii="宋体" w:hAnsi="宋体" w:eastAsia="宋体" w:cs="Times New Roman"/>
          <w:lang w:eastAsia="zh-CN"/>
        </w:rPr>
        <w:t>监狱企业证明资料</w:t>
      </w:r>
    </w:p>
    <w:p>
      <w:pPr>
        <w:ind w:left="2" w:firstLine="422" w:firstLineChars="176"/>
        <w:rPr>
          <w:rFonts w:hint="eastAsia" w:ascii="宋体" w:hAnsi="宋体" w:eastAsia="宋体" w:cs="Times New Roman"/>
        </w:rPr>
      </w:pPr>
      <w:r>
        <w:rPr>
          <w:rFonts w:hint="eastAsia" w:ascii="宋体" w:hAnsi="宋体" w:eastAsia="宋体" w:cs="Times New Roman"/>
        </w:rPr>
        <w:t>（1</w:t>
      </w:r>
      <w:r>
        <w:rPr>
          <w:rFonts w:hint="eastAsia" w:ascii="宋体" w:hAnsi="宋体" w:cs="Times New Roman"/>
          <w:lang w:val="en-US" w:eastAsia="zh-CN"/>
        </w:rPr>
        <w:t>8</w:t>
      </w:r>
      <w:r>
        <w:rPr>
          <w:rFonts w:hint="eastAsia" w:ascii="宋体" w:hAnsi="宋体" w:eastAsia="宋体" w:cs="Times New Roman"/>
        </w:rPr>
        <w:t>）供应商在其他方面有必要说明的事项</w:t>
      </w:r>
    </w:p>
    <w:p>
      <w:pPr>
        <w:ind w:left="2" w:firstLine="422" w:firstLineChars="176"/>
        <w:rPr>
          <w:rFonts w:ascii="宋体" w:hAnsi="宋体"/>
          <w:color w:val="000000"/>
        </w:rPr>
      </w:pPr>
      <w:r>
        <w:rPr>
          <w:rFonts w:hint="eastAsia" w:ascii="宋体" w:hAnsi="宋体"/>
          <w:color w:val="000000"/>
        </w:rPr>
        <w:t>注：供应商须按上述内容、顺序和第12项“磋商响应文件格式及编制要求”格式编制磋商响应文件。</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47" w:name="_Toc412617729"/>
      <w:bookmarkStart w:id="48" w:name="_Toc373392580"/>
      <w:bookmarkStart w:id="49" w:name="_Toc32112"/>
      <w:r>
        <w:rPr>
          <w:rFonts w:hint="eastAsia" w:ascii="宋体" w:hAnsi="宋体"/>
          <w:b/>
          <w:bCs/>
          <w:kern w:val="0"/>
          <w:sz w:val="27"/>
          <w:szCs w:val="27"/>
        </w:rPr>
        <w:t>12.</w:t>
      </w:r>
      <w:bookmarkEnd w:id="47"/>
      <w:bookmarkEnd w:id="48"/>
      <w:r>
        <w:rPr>
          <w:rFonts w:hint="eastAsia"/>
        </w:rPr>
        <w:t xml:space="preserve"> </w:t>
      </w:r>
      <w:r>
        <w:rPr>
          <w:rFonts w:hint="eastAsia" w:ascii="宋体" w:hAnsi="宋体"/>
          <w:b/>
          <w:bCs/>
          <w:kern w:val="0"/>
          <w:sz w:val="27"/>
          <w:szCs w:val="27"/>
        </w:rPr>
        <w:t>磋商响应文件格式及编制要求</w:t>
      </w:r>
      <w:bookmarkEnd w:id="49"/>
    </w:p>
    <w:p>
      <w:pPr>
        <w:pStyle w:val="32"/>
        <w:ind w:firstLine="480"/>
        <w:rPr>
          <w:rFonts w:hAnsi="宋体"/>
        </w:rPr>
      </w:pPr>
      <w:bookmarkStart w:id="50" w:name="_Toc412617730"/>
      <w:bookmarkStart w:id="51" w:name="_Toc371090029"/>
      <w:bookmarkStart w:id="52" w:name="_Toc376936748"/>
      <w:r>
        <w:rPr>
          <w:rFonts w:hAnsi="宋体"/>
        </w:rPr>
        <w:t>12.1</w:t>
      </w:r>
      <w:r>
        <w:rPr>
          <w:rFonts w:hint="eastAsia" w:hAnsi="宋体"/>
        </w:rPr>
        <w:t>磋商响应文件格式及编制要求</w:t>
      </w:r>
      <w:r>
        <w:rPr>
          <w:rFonts w:hint="eastAsia" w:hAnsi="宋体"/>
          <w:lang w:eastAsia="zh-CN"/>
        </w:rPr>
        <w:t>：</w:t>
      </w:r>
      <w:r>
        <w:rPr>
          <w:rFonts w:hint="eastAsia" w:hAnsi="宋体"/>
        </w:rPr>
        <w:t>详见第一部分投标人须知前附表“磋商响应文件格式及编制要求”。</w:t>
      </w:r>
    </w:p>
    <w:p>
      <w:pPr>
        <w:pStyle w:val="32"/>
        <w:ind w:firstLine="480"/>
        <w:rPr>
          <w:rFonts w:hAnsi="宋体"/>
        </w:rPr>
      </w:pPr>
      <w:r>
        <w:rPr>
          <w:rFonts w:hAnsi="宋体"/>
        </w:rPr>
        <w:t xml:space="preserve">12.2 </w:t>
      </w:r>
      <w:r>
        <w:rPr>
          <w:rFonts w:hint="eastAsia" w:hAnsi="宋体"/>
        </w:rPr>
        <w:t>供应商须在“法定代表人授权书”中提供被授权人（委托代理人）准确的联系方式。</w:t>
      </w:r>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53" w:name="_Toc7846"/>
      <w:r>
        <w:rPr>
          <w:rFonts w:hint="eastAsia" w:ascii="宋体" w:hAnsi="宋体"/>
          <w:b/>
          <w:bCs/>
          <w:kern w:val="0"/>
          <w:sz w:val="36"/>
          <w:szCs w:val="36"/>
        </w:rPr>
        <w:t>四、磋商响应文件的递交</w:t>
      </w:r>
      <w:bookmarkEnd w:id="50"/>
      <w:bookmarkEnd w:id="53"/>
    </w:p>
    <w:p>
      <w:pPr>
        <w:widowControl/>
        <w:spacing w:before="100" w:beforeAutospacing="1" w:after="100" w:afterAutospacing="1" w:line="240" w:lineRule="auto"/>
        <w:ind w:firstLine="542"/>
        <w:jc w:val="left"/>
        <w:outlineLvl w:val="2"/>
        <w:rPr>
          <w:rFonts w:ascii="宋体" w:hAnsi="宋体"/>
          <w:b/>
          <w:bCs/>
          <w:kern w:val="0"/>
          <w:sz w:val="27"/>
          <w:szCs w:val="27"/>
        </w:rPr>
      </w:pPr>
      <w:bookmarkStart w:id="54" w:name="_Toc412617731"/>
      <w:bookmarkStart w:id="55" w:name="_Toc373392582"/>
      <w:bookmarkStart w:id="56" w:name="_Toc325726016"/>
      <w:bookmarkStart w:id="57" w:name="_Toc2592"/>
      <w:r>
        <w:rPr>
          <w:rFonts w:hint="eastAsia" w:ascii="宋体" w:hAnsi="宋体"/>
          <w:b/>
          <w:bCs/>
          <w:kern w:val="0"/>
          <w:sz w:val="27"/>
          <w:szCs w:val="27"/>
        </w:rPr>
        <w:t>13.磋商响应文件的密封和标记</w:t>
      </w:r>
      <w:bookmarkEnd w:id="54"/>
      <w:bookmarkEnd w:id="55"/>
      <w:bookmarkEnd w:id="56"/>
      <w:bookmarkEnd w:id="57"/>
    </w:p>
    <w:bookmarkEnd w:id="51"/>
    <w:bookmarkEnd w:id="52"/>
    <w:p>
      <w:pPr>
        <w:pStyle w:val="32"/>
        <w:ind w:firstLine="480"/>
        <w:rPr>
          <w:rFonts w:hint="eastAsia" w:ascii="宋体" w:hAnsi="宋体" w:eastAsia="宋体" w:cs="Times New Roman"/>
        </w:rPr>
      </w:pPr>
      <w:bookmarkStart w:id="58" w:name="_Toc412617732"/>
      <w:bookmarkStart w:id="59" w:name="_Toc325726017"/>
      <w:bookmarkStart w:id="60" w:name="_Toc373392583"/>
      <w:bookmarkStart w:id="61" w:name="_Toc371090030"/>
      <w:bookmarkStart w:id="62" w:name="_Toc376936749"/>
      <w:r>
        <w:rPr>
          <w:rFonts w:hint="eastAsia" w:ascii="宋体" w:hAnsi="宋体" w:eastAsia="宋体" w:cs="Times New Roman"/>
        </w:rPr>
        <w:t>13.1磋商响应文件根据磋商文件和线上响应文件格式进行编制，并根据要求进行签字盖章,并将加密响应文件上传至政采云投标客户端。</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63" w:name="_Toc21711"/>
      <w:r>
        <w:rPr>
          <w:rFonts w:hint="eastAsia" w:ascii="宋体" w:hAnsi="宋体"/>
          <w:b/>
          <w:bCs/>
          <w:kern w:val="0"/>
          <w:sz w:val="27"/>
          <w:szCs w:val="27"/>
        </w:rPr>
        <w:t>14.递交磋商响应文件</w:t>
      </w:r>
      <w:bookmarkEnd w:id="58"/>
      <w:bookmarkEnd w:id="59"/>
      <w:bookmarkEnd w:id="60"/>
      <w:r>
        <w:rPr>
          <w:rFonts w:hint="eastAsia" w:ascii="宋体" w:hAnsi="宋体"/>
          <w:b/>
          <w:bCs/>
          <w:kern w:val="0"/>
          <w:sz w:val="27"/>
          <w:szCs w:val="27"/>
        </w:rPr>
        <w:t>程序</w:t>
      </w:r>
      <w:bookmarkEnd w:id="63"/>
    </w:p>
    <w:bookmarkEnd w:id="61"/>
    <w:bookmarkEnd w:id="62"/>
    <w:p>
      <w:pPr>
        <w:pStyle w:val="32"/>
        <w:ind w:firstLine="480"/>
        <w:rPr>
          <w:rFonts w:hAnsi="宋体"/>
        </w:rPr>
      </w:pPr>
      <w:bookmarkStart w:id="64" w:name="_Toc325726019"/>
      <w:bookmarkStart w:id="65" w:name="_Toc376936750"/>
      <w:r>
        <w:rPr>
          <w:rFonts w:hint="eastAsia" w:hAnsi="宋体"/>
        </w:rPr>
        <w:t>14.1递交磋商响应文件程序：详见第一部分投标人须知前附表“递交磋商响应文件程序”。</w:t>
      </w:r>
    </w:p>
    <w:p>
      <w:pPr>
        <w:pStyle w:val="32"/>
        <w:ind w:firstLine="480"/>
        <w:rPr>
          <w:rFonts w:hAnsi="宋体"/>
        </w:rPr>
      </w:pPr>
      <w:r>
        <w:rPr>
          <w:rFonts w:hint="eastAsia" w:hAnsi="宋体"/>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pPr>
        <w:pStyle w:val="32"/>
        <w:ind w:firstLine="480"/>
        <w:rPr>
          <w:rFonts w:hAnsi="宋体"/>
        </w:rPr>
      </w:pPr>
      <w:r>
        <w:rPr>
          <w:rFonts w:hint="eastAsia" w:hAnsi="宋体"/>
        </w:rPr>
        <w:t>14.3供应商以电报、电话、传真形式递交磋商响应文件的，采购代理机构概不接受。</w:t>
      </w:r>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66" w:name="_Toc7709"/>
      <w:r>
        <w:rPr>
          <w:rFonts w:hint="eastAsia" w:ascii="宋体" w:hAnsi="宋体"/>
          <w:b/>
          <w:bCs/>
          <w:kern w:val="0"/>
          <w:sz w:val="36"/>
          <w:szCs w:val="36"/>
        </w:rPr>
        <w:t>五、</w:t>
      </w:r>
      <w:bookmarkEnd w:id="64"/>
      <w:bookmarkEnd w:id="65"/>
      <w:r>
        <w:rPr>
          <w:rFonts w:hint="eastAsia" w:ascii="宋体" w:hAnsi="宋体"/>
          <w:b/>
          <w:bCs/>
          <w:kern w:val="0"/>
          <w:sz w:val="36"/>
          <w:szCs w:val="36"/>
        </w:rPr>
        <w:t>资格审查程序及方法</w:t>
      </w:r>
      <w:bookmarkEnd w:id="66"/>
    </w:p>
    <w:p>
      <w:pPr>
        <w:widowControl/>
        <w:spacing w:before="100" w:beforeAutospacing="1" w:after="100" w:afterAutospacing="1"/>
        <w:ind w:firstLine="542"/>
        <w:jc w:val="left"/>
        <w:outlineLvl w:val="2"/>
        <w:rPr>
          <w:rFonts w:ascii="宋体" w:hAnsi="宋体"/>
          <w:b/>
          <w:bCs/>
          <w:kern w:val="0"/>
          <w:sz w:val="27"/>
          <w:szCs w:val="27"/>
        </w:rPr>
      </w:pPr>
      <w:bookmarkStart w:id="67" w:name="_Toc496004007"/>
      <w:bookmarkStart w:id="68" w:name="_Toc5138"/>
      <w:bookmarkStart w:id="69" w:name="_Toc496189551"/>
      <w:r>
        <w:rPr>
          <w:rFonts w:hint="eastAsia" w:ascii="宋体" w:hAnsi="宋体"/>
          <w:b/>
          <w:bCs/>
          <w:kern w:val="0"/>
          <w:sz w:val="27"/>
          <w:szCs w:val="27"/>
        </w:rPr>
        <w:t>15. 资格审查程序</w:t>
      </w:r>
      <w:bookmarkEnd w:id="67"/>
      <w:bookmarkEnd w:id="68"/>
      <w:bookmarkEnd w:id="69"/>
    </w:p>
    <w:p>
      <w:pPr>
        <w:ind w:firstLine="480"/>
        <w:rPr>
          <w:rFonts w:ascii="宋体" w:hAnsi="宋体"/>
        </w:rPr>
      </w:pPr>
      <w:r>
        <w:rPr>
          <w:rFonts w:hint="eastAsia" w:ascii="宋体" w:hAnsi="宋体"/>
        </w:rPr>
        <w:t>15.1</w:t>
      </w:r>
      <w:r>
        <w:rPr>
          <w:rFonts w:hint="eastAsia" w:ascii="宋体" w:hAnsi="宋体" w:cs="Arial"/>
          <w:kern w:val="0"/>
        </w:rPr>
        <w:t>递交首次磋商响应文件截止时间后</w:t>
      </w:r>
      <w:r>
        <w:rPr>
          <w:rFonts w:hint="eastAsia" w:ascii="宋体" w:hAnsi="宋体"/>
        </w:rPr>
        <w:t>，由磋商小组依法对供应商的资格进行审查。</w:t>
      </w:r>
    </w:p>
    <w:p>
      <w:pPr>
        <w:ind w:firstLine="480"/>
        <w:rPr>
          <w:rFonts w:ascii="宋体" w:hAnsi="宋体"/>
        </w:rPr>
      </w:pPr>
      <w:r>
        <w:rPr>
          <w:rFonts w:hint="eastAsia" w:ascii="宋体" w:hAnsi="宋体"/>
        </w:rPr>
        <w:t xml:space="preserve">15.2 </w:t>
      </w:r>
      <w:r>
        <w:rPr>
          <w:rFonts w:ascii="宋体" w:hAnsi="宋体"/>
        </w:rPr>
        <w:t>供应商</w:t>
      </w:r>
      <w:r>
        <w:rPr>
          <w:rFonts w:hint="eastAsia" w:ascii="宋体" w:hAnsi="宋体"/>
        </w:rPr>
        <w:t>数量不满足相关规定的</w:t>
      </w:r>
      <w:r>
        <w:rPr>
          <w:rFonts w:ascii="宋体" w:hAnsi="宋体"/>
        </w:rPr>
        <w:t>，不得</w:t>
      </w:r>
      <w:r>
        <w:rPr>
          <w:rFonts w:hint="eastAsia" w:ascii="宋体" w:hAnsi="宋体"/>
        </w:rPr>
        <w:t>评审</w:t>
      </w:r>
      <w:r>
        <w:rPr>
          <w:rFonts w:ascii="宋体" w:hAnsi="宋体"/>
        </w:rPr>
        <w:t>。</w:t>
      </w:r>
    </w:p>
    <w:p>
      <w:pPr>
        <w:widowControl/>
        <w:spacing w:before="100" w:beforeAutospacing="1" w:after="100" w:afterAutospacing="1"/>
        <w:ind w:firstLine="542"/>
        <w:jc w:val="left"/>
        <w:outlineLvl w:val="2"/>
        <w:rPr>
          <w:rFonts w:ascii="宋体" w:hAnsi="宋体"/>
          <w:b/>
          <w:bCs/>
          <w:kern w:val="0"/>
          <w:sz w:val="27"/>
          <w:szCs w:val="27"/>
        </w:rPr>
      </w:pPr>
      <w:bookmarkStart w:id="70" w:name="_Toc496004008"/>
      <w:bookmarkStart w:id="71" w:name="_Toc4805"/>
      <w:bookmarkStart w:id="72" w:name="_Toc496189552"/>
      <w:r>
        <w:rPr>
          <w:rFonts w:hint="eastAsia" w:ascii="宋体" w:hAnsi="宋体"/>
          <w:b/>
          <w:bCs/>
          <w:kern w:val="0"/>
          <w:sz w:val="27"/>
          <w:szCs w:val="27"/>
        </w:rPr>
        <w:t>16.资格审查不通过的情形</w:t>
      </w:r>
      <w:bookmarkEnd w:id="70"/>
      <w:bookmarkEnd w:id="71"/>
      <w:bookmarkEnd w:id="72"/>
    </w:p>
    <w:p>
      <w:pPr>
        <w:ind w:firstLine="480"/>
        <w:rPr>
          <w:rFonts w:ascii="宋体" w:hAnsi="宋体"/>
        </w:rPr>
      </w:pPr>
      <w:r>
        <w:rPr>
          <w:rFonts w:hint="eastAsia" w:ascii="宋体" w:hAnsi="宋体"/>
        </w:rPr>
        <w:t>资格审查时，供应商存在下列情况之一的，按无效投标处理：</w:t>
      </w:r>
    </w:p>
    <w:p>
      <w:pPr>
        <w:ind w:firstLine="480"/>
        <w:rPr>
          <w:rFonts w:ascii="宋体" w:hAnsi="宋体"/>
        </w:rPr>
      </w:pPr>
      <w:r>
        <w:rPr>
          <w:rFonts w:hint="eastAsia" w:ascii="宋体" w:hAnsi="宋体"/>
        </w:rPr>
        <w:t>16.1 不符合磋商文件第一部分投标人须知前附表“供应商资格条件”的；</w:t>
      </w:r>
    </w:p>
    <w:p>
      <w:pPr>
        <w:ind w:firstLine="480"/>
        <w:rPr>
          <w:rFonts w:ascii="宋体" w:hAnsi="宋体"/>
        </w:rPr>
      </w:pPr>
      <w:r>
        <w:rPr>
          <w:rFonts w:hint="eastAsia" w:ascii="宋体" w:hAnsi="宋体"/>
        </w:rPr>
        <w:t>16.2 未按第11.1.1款（1）-（</w:t>
      </w:r>
      <w:r>
        <w:rPr>
          <w:rFonts w:hint="eastAsia" w:ascii="宋体" w:hAnsi="宋体"/>
          <w:lang w:val="en-US" w:eastAsia="zh-CN"/>
        </w:rPr>
        <w:t>9</w:t>
      </w:r>
      <w:r>
        <w:rPr>
          <w:rFonts w:hint="eastAsia" w:ascii="宋体" w:hAnsi="宋体"/>
        </w:rPr>
        <w:t>）要求提供相关资料的；</w:t>
      </w:r>
    </w:p>
    <w:p>
      <w:pPr>
        <w:ind w:firstLine="480"/>
        <w:rPr>
          <w:rFonts w:ascii="宋体" w:hAnsi="宋体"/>
        </w:rPr>
      </w:pPr>
      <w:r>
        <w:rPr>
          <w:rFonts w:hint="eastAsia" w:ascii="宋体" w:hAnsi="宋体"/>
        </w:rPr>
        <w:t>16.3 资格审查文件没有按磋商文件规定和要求签字、盖章的；</w:t>
      </w:r>
    </w:p>
    <w:p>
      <w:pPr>
        <w:ind w:firstLine="480"/>
        <w:rPr>
          <w:rFonts w:ascii="宋体" w:hAnsi="宋体"/>
        </w:rPr>
      </w:pPr>
      <w:r>
        <w:rPr>
          <w:rFonts w:hint="eastAsia" w:ascii="宋体" w:hAnsi="宋体"/>
        </w:rPr>
        <w:t>16.4 擅自修改磋商文件规定的磋商响应文件格式以及编制要求的；</w:t>
      </w:r>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73" w:name="_Toc12905"/>
      <w:bookmarkStart w:id="74" w:name="_Toc325726021"/>
      <w:bookmarkStart w:id="75" w:name="_Toc376936752"/>
      <w:r>
        <w:rPr>
          <w:rFonts w:hint="eastAsia" w:ascii="宋体" w:hAnsi="宋体"/>
          <w:b/>
          <w:bCs/>
          <w:kern w:val="0"/>
          <w:sz w:val="36"/>
          <w:szCs w:val="36"/>
        </w:rPr>
        <w:t>六、磋商程序及方法</w:t>
      </w:r>
      <w:bookmarkEnd w:id="73"/>
      <w:bookmarkEnd w:id="74"/>
      <w:bookmarkEnd w:id="75"/>
    </w:p>
    <w:p>
      <w:pPr>
        <w:widowControl/>
        <w:spacing w:before="100" w:beforeAutospacing="1" w:after="100" w:afterAutospacing="1" w:line="240" w:lineRule="auto"/>
        <w:ind w:firstLine="542"/>
        <w:jc w:val="left"/>
        <w:outlineLvl w:val="2"/>
        <w:rPr>
          <w:rFonts w:ascii="宋体" w:hAnsi="宋体"/>
          <w:b/>
          <w:bCs/>
          <w:kern w:val="0"/>
          <w:sz w:val="27"/>
          <w:szCs w:val="27"/>
        </w:rPr>
      </w:pPr>
      <w:bookmarkStart w:id="76" w:name="_Toc376936753"/>
      <w:bookmarkStart w:id="77" w:name="_Toc325726022"/>
      <w:bookmarkStart w:id="78" w:name="_Toc2036"/>
      <w:r>
        <w:rPr>
          <w:rFonts w:hint="eastAsia" w:ascii="宋体" w:hAnsi="宋体"/>
          <w:b/>
          <w:bCs/>
          <w:kern w:val="0"/>
          <w:sz w:val="27"/>
          <w:szCs w:val="27"/>
        </w:rPr>
        <w:t>17.磋商小组</w:t>
      </w:r>
      <w:bookmarkEnd w:id="76"/>
      <w:bookmarkEnd w:id="77"/>
      <w:bookmarkEnd w:id="78"/>
    </w:p>
    <w:p>
      <w:pPr>
        <w:ind w:firstLine="480"/>
        <w:jc w:val="left"/>
        <w:rPr>
          <w:rFonts w:ascii="宋体" w:hAnsi="宋体"/>
        </w:rPr>
      </w:pPr>
      <w:r>
        <w:rPr>
          <w:rFonts w:hint="eastAsia" w:ascii="宋体" w:hAnsi="宋体"/>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pPr>
        <w:ind w:firstLine="480"/>
        <w:jc w:val="left"/>
        <w:rPr>
          <w:rFonts w:ascii="宋体" w:hAnsi="宋体"/>
        </w:rPr>
      </w:pPr>
      <w:r>
        <w:rPr>
          <w:rFonts w:hint="eastAsia" w:ascii="宋体" w:hAnsi="宋体"/>
        </w:rPr>
        <w:t>17.2磋商由采购代理机构负责组织，具体磋商事务由依法组建的磋商小组负责，并独立履行下列职责：</w:t>
      </w:r>
    </w:p>
    <w:p>
      <w:pPr>
        <w:ind w:firstLine="480"/>
        <w:jc w:val="left"/>
        <w:rPr>
          <w:rFonts w:ascii="宋体" w:hAnsi="宋体"/>
        </w:rPr>
      </w:pPr>
      <w:r>
        <w:rPr>
          <w:rFonts w:hint="eastAsia" w:ascii="宋体" w:hAnsi="宋体"/>
        </w:rPr>
        <w:t>（1）审查通过资格条件供应商的磋商响应文件，并作出评价；</w:t>
      </w:r>
    </w:p>
    <w:p>
      <w:pPr>
        <w:ind w:firstLine="480"/>
        <w:jc w:val="left"/>
        <w:rPr>
          <w:rFonts w:ascii="宋体" w:hAnsi="宋体"/>
        </w:rPr>
      </w:pPr>
      <w:r>
        <w:rPr>
          <w:rFonts w:hint="eastAsia" w:ascii="宋体" w:hAnsi="宋体"/>
        </w:rPr>
        <w:t>（2）要求供应商对解释或澄清其磋商响应文件；</w:t>
      </w:r>
    </w:p>
    <w:p>
      <w:pPr>
        <w:ind w:firstLine="480"/>
        <w:jc w:val="left"/>
        <w:rPr>
          <w:rFonts w:ascii="宋体" w:hAnsi="宋体"/>
        </w:rPr>
      </w:pPr>
      <w:r>
        <w:rPr>
          <w:rFonts w:hint="eastAsia" w:ascii="宋体" w:hAnsi="宋体"/>
        </w:rPr>
        <w:t>（3）推荐预成交候选供应商；</w:t>
      </w:r>
    </w:p>
    <w:p>
      <w:pPr>
        <w:ind w:firstLine="480"/>
        <w:jc w:val="left"/>
        <w:rPr>
          <w:rFonts w:ascii="宋体" w:hAnsi="宋体"/>
        </w:rPr>
      </w:pPr>
      <w:r>
        <w:rPr>
          <w:rFonts w:hint="eastAsia" w:ascii="宋体" w:hAnsi="宋体"/>
        </w:rPr>
        <w:t>（4）对非法干预评标工作的人员和机构进行举报或投诉。</w:t>
      </w:r>
    </w:p>
    <w:p>
      <w:pPr>
        <w:ind w:firstLine="480"/>
        <w:jc w:val="left"/>
        <w:rPr>
          <w:rFonts w:ascii="宋体" w:hAnsi="宋体"/>
        </w:rPr>
      </w:pPr>
      <w:r>
        <w:rPr>
          <w:rFonts w:hint="eastAsia" w:ascii="宋体" w:hAnsi="宋体"/>
        </w:rPr>
        <w:t>17.3磋商小组应遵守并履行下列义务：</w:t>
      </w:r>
    </w:p>
    <w:p>
      <w:pPr>
        <w:ind w:firstLine="480"/>
        <w:jc w:val="left"/>
        <w:rPr>
          <w:rFonts w:ascii="宋体" w:hAnsi="宋体"/>
        </w:rPr>
      </w:pPr>
      <w:r>
        <w:rPr>
          <w:rFonts w:hint="eastAsia" w:ascii="宋体" w:hAnsi="宋体"/>
        </w:rPr>
        <w:t>（1）遵纪守法，客观、公正、廉洁地履行职责；</w:t>
      </w:r>
    </w:p>
    <w:p>
      <w:pPr>
        <w:ind w:firstLine="480"/>
        <w:jc w:val="left"/>
        <w:rPr>
          <w:rFonts w:ascii="宋体" w:hAnsi="宋体"/>
        </w:rPr>
      </w:pPr>
      <w:r>
        <w:rPr>
          <w:rFonts w:hint="eastAsia" w:ascii="宋体" w:hAnsi="宋体"/>
        </w:rPr>
        <w:t>（2）按照磋商文件规定的评审方法和评审标准进行评审，对评审意见承担磋商小组成员责任；</w:t>
      </w:r>
    </w:p>
    <w:p>
      <w:pPr>
        <w:ind w:firstLine="480"/>
        <w:jc w:val="left"/>
        <w:rPr>
          <w:rFonts w:ascii="宋体" w:hAnsi="宋体"/>
        </w:rPr>
      </w:pPr>
      <w:r>
        <w:rPr>
          <w:rFonts w:hint="eastAsia" w:ascii="宋体" w:hAnsi="宋体"/>
        </w:rPr>
        <w:t>（3）对磋商响应文件、磋商情况和磋商中获悉的商业秘密保密；</w:t>
      </w:r>
    </w:p>
    <w:p>
      <w:pPr>
        <w:ind w:firstLine="480"/>
        <w:jc w:val="left"/>
        <w:rPr>
          <w:rFonts w:ascii="宋体" w:hAnsi="宋体"/>
        </w:rPr>
      </w:pPr>
      <w:r>
        <w:rPr>
          <w:rFonts w:hint="eastAsia" w:ascii="宋体" w:hAnsi="宋体"/>
        </w:rPr>
        <w:t>（4）参与磋商报告的起草；</w:t>
      </w:r>
    </w:p>
    <w:p>
      <w:pPr>
        <w:ind w:firstLine="480"/>
        <w:jc w:val="left"/>
        <w:rPr>
          <w:rFonts w:ascii="宋体" w:hAnsi="宋体"/>
        </w:rPr>
      </w:pPr>
      <w:r>
        <w:rPr>
          <w:rFonts w:hint="eastAsia" w:ascii="宋体" w:hAnsi="宋体"/>
        </w:rPr>
        <w:t>（5）解答供应商及有关方面的质疑；</w:t>
      </w:r>
    </w:p>
    <w:p>
      <w:pPr>
        <w:ind w:firstLine="480"/>
        <w:jc w:val="left"/>
        <w:rPr>
          <w:rFonts w:ascii="宋体" w:hAnsi="宋体"/>
        </w:rPr>
      </w:pPr>
      <w:r>
        <w:rPr>
          <w:rFonts w:hint="eastAsia" w:ascii="宋体" w:hAnsi="宋体"/>
        </w:rPr>
        <w:t>（6）配合纪检部门进行投诉处理工作。</w:t>
      </w:r>
    </w:p>
    <w:p>
      <w:pPr>
        <w:ind w:firstLine="480"/>
        <w:jc w:val="left"/>
        <w:rPr>
          <w:rFonts w:ascii="宋体" w:hAnsi="宋体"/>
        </w:rPr>
      </w:pPr>
      <w:r>
        <w:rPr>
          <w:rFonts w:hint="eastAsia" w:ascii="宋体" w:hAnsi="宋体"/>
        </w:rPr>
        <w:t>17.4磋商工作由采购代理机构组织，采购人、采购监管、纪检监察等有关方面代表可根据采购项目的具体情况列席。</w:t>
      </w:r>
    </w:p>
    <w:p>
      <w:pPr>
        <w:ind w:firstLine="480"/>
        <w:jc w:val="left"/>
        <w:rPr>
          <w:rFonts w:ascii="宋体" w:hAnsi="宋体"/>
        </w:rPr>
      </w:pPr>
      <w:r>
        <w:rPr>
          <w:rFonts w:hint="eastAsia" w:ascii="宋体" w:hAnsi="宋体"/>
        </w:rPr>
        <w:t>17.5磋商工作在有关部门的监督和严格保密的情况下依法进行，任何单位和个人不得非法干预、影响磋商工作和磋商结果。</w:t>
      </w:r>
    </w:p>
    <w:p>
      <w:pPr>
        <w:ind w:firstLine="480"/>
        <w:jc w:val="left"/>
        <w:rPr>
          <w:rFonts w:ascii="宋体" w:hAnsi="宋体"/>
        </w:rPr>
      </w:pPr>
      <w:r>
        <w:rPr>
          <w:rFonts w:hint="eastAsia" w:ascii="宋体" w:hAnsi="宋体"/>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79" w:name="_Toc325726023"/>
      <w:bookmarkStart w:id="80" w:name="_Toc4833"/>
      <w:bookmarkStart w:id="81" w:name="_Toc376936754"/>
      <w:r>
        <w:rPr>
          <w:rFonts w:hint="eastAsia" w:ascii="宋体" w:hAnsi="宋体"/>
          <w:b/>
          <w:bCs/>
          <w:kern w:val="0"/>
          <w:sz w:val="27"/>
          <w:szCs w:val="27"/>
        </w:rPr>
        <w:t>18.磋商工作程序</w:t>
      </w:r>
      <w:bookmarkEnd w:id="79"/>
      <w:bookmarkEnd w:id="80"/>
      <w:bookmarkEnd w:id="81"/>
    </w:p>
    <w:p>
      <w:pPr>
        <w:ind w:firstLine="480"/>
        <w:jc w:val="left"/>
        <w:rPr>
          <w:rFonts w:ascii="宋体" w:hAnsi="宋体"/>
          <w:color w:val="000000"/>
        </w:rPr>
      </w:pPr>
      <w:r>
        <w:rPr>
          <w:rFonts w:hint="eastAsia" w:ascii="宋体" w:hAnsi="Courier New"/>
          <w:szCs w:val="20"/>
        </w:rPr>
        <w:t>18.1</w:t>
      </w:r>
      <w:r>
        <w:rPr>
          <w:rFonts w:hint="eastAsia" w:ascii="宋体" w:hAnsi="宋体"/>
          <w:color w:val="000000"/>
        </w:rPr>
        <w:t>进入磋商阶段后，由</w:t>
      </w:r>
      <w:r>
        <w:rPr>
          <w:rFonts w:hint="eastAsia" w:ascii="宋体" w:hAnsi="宋体"/>
        </w:rPr>
        <w:t>磋商小组</w:t>
      </w:r>
      <w:r>
        <w:rPr>
          <w:rFonts w:hint="eastAsia" w:ascii="宋体" w:hAnsi="宋体"/>
          <w:color w:val="000000"/>
        </w:rPr>
        <w:t>独立开展评审工作，磋商小组</w:t>
      </w:r>
      <w:r>
        <w:rPr>
          <w:rFonts w:hint="eastAsia" w:ascii="宋体" w:hAnsi="宋体"/>
        </w:rPr>
        <w:t>所有成员应当集中与单一供应商分别进行磋商，给予所有参加磋商的供应商平等的磋商机会，并负责审议所有通过资格条件供应商的磋商响应文件。</w:t>
      </w:r>
    </w:p>
    <w:p>
      <w:pPr>
        <w:ind w:firstLine="480"/>
        <w:jc w:val="left"/>
        <w:rPr>
          <w:rFonts w:ascii="宋体" w:hAnsi="宋体"/>
          <w:color w:val="000000"/>
        </w:rPr>
      </w:pPr>
      <w:r>
        <w:rPr>
          <w:rFonts w:hint="eastAsia" w:ascii="宋体" w:hAnsi="宋体"/>
          <w:color w:val="000000"/>
        </w:rPr>
        <w:t>18.2符合性审查时，存在下列情况之一的，按无效处理：</w:t>
      </w:r>
    </w:p>
    <w:p>
      <w:pPr>
        <w:ind w:firstLine="480"/>
        <w:jc w:val="left"/>
        <w:rPr>
          <w:rFonts w:ascii="宋体" w:hAnsi="宋体"/>
          <w:color w:val="000000"/>
        </w:rPr>
      </w:pPr>
      <w:r>
        <w:rPr>
          <w:rFonts w:hint="eastAsia" w:ascii="宋体" w:hAnsi="宋体"/>
          <w:color w:val="000000"/>
        </w:rPr>
        <w:t>（1）未按第11.1.2款</w:t>
      </w:r>
      <w:r>
        <w:rPr>
          <w:rFonts w:hint="eastAsia" w:ascii="宋体" w:hAnsi="宋体"/>
        </w:rPr>
        <w:t>（</w:t>
      </w:r>
      <w:r>
        <w:rPr>
          <w:rFonts w:hint="eastAsia" w:ascii="宋体" w:hAnsi="宋体"/>
          <w:lang w:val="en-US" w:eastAsia="zh-CN"/>
        </w:rPr>
        <w:t>10-18</w:t>
      </w:r>
      <w:r>
        <w:rPr>
          <w:rFonts w:hint="eastAsia" w:ascii="宋体" w:hAnsi="宋体"/>
        </w:rPr>
        <w:t>）</w:t>
      </w:r>
      <w:r>
        <w:rPr>
          <w:rFonts w:hint="eastAsia" w:ascii="宋体" w:hAnsi="宋体"/>
          <w:color w:val="000000"/>
        </w:rPr>
        <w:t>要求提供相关资料的；</w:t>
      </w:r>
    </w:p>
    <w:p>
      <w:pPr>
        <w:ind w:firstLine="480"/>
        <w:jc w:val="left"/>
        <w:rPr>
          <w:rFonts w:ascii="宋体" w:hAnsi="宋体"/>
          <w:color w:val="000000"/>
        </w:rPr>
      </w:pPr>
      <w:r>
        <w:rPr>
          <w:rFonts w:hint="eastAsia" w:ascii="宋体" w:hAnsi="宋体"/>
          <w:color w:val="000000"/>
        </w:rPr>
        <w:t>（2）符合性审查文件没有按磋商文件规定和要求签字、盖章的；</w:t>
      </w:r>
    </w:p>
    <w:p>
      <w:pPr>
        <w:ind w:firstLine="480"/>
        <w:jc w:val="left"/>
        <w:rPr>
          <w:rFonts w:ascii="宋体" w:hAnsi="宋体"/>
          <w:color w:val="000000"/>
        </w:rPr>
      </w:pPr>
      <w:r>
        <w:rPr>
          <w:rFonts w:hint="eastAsia" w:ascii="宋体" w:hAnsi="宋体"/>
          <w:color w:val="000000"/>
        </w:rPr>
        <w:t>（3）供应商</w:t>
      </w:r>
      <w:r>
        <w:rPr>
          <w:rFonts w:hint="eastAsia" w:ascii="宋体" w:hAnsi="宋体"/>
        </w:rPr>
        <w:t>最后磋商报价</w:t>
      </w:r>
      <w:r>
        <w:rPr>
          <w:rFonts w:hint="eastAsia" w:ascii="宋体" w:hAnsi="宋体"/>
          <w:color w:val="000000"/>
        </w:rPr>
        <w:t>出现两个或两个以上报价方案的；</w:t>
      </w:r>
    </w:p>
    <w:p>
      <w:pPr>
        <w:ind w:firstLine="480"/>
        <w:jc w:val="left"/>
        <w:rPr>
          <w:rFonts w:ascii="宋体" w:hAnsi="宋体"/>
          <w:color w:val="000000"/>
        </w:rPr>
      </w:pPr>
      <w:r>
        <w:rPr>
          <w:rFonts w:hint="eastAsia" w:ascii="宋体" w:hAnsi="宋体"/>
          <w:color w:val="000000"/>
        </w:rPr>
        <w:t>（4）</w:t>
      </w:r>
      <w:r>
        <w:rPr>
          <w:rFonts w:hint="eastAsia" w:ascii="宋体" w:hAnsi="宋体"/>
          <w:color w:val="000000"/>
          <w:lang w:eastAsia="zh-CN"/>
        </w:rPr>
        <w:t>服务期</w:t>
      </w:r>
      <w:r>
        <w:rPr>
          <w:rFonts w:hint="eastAsia" w:ascii="宋体" w:hAnsi="宋体"/>
          <w:color w:val="000000"/>
        </w:rPr>
        <w:t>、投标有效期不能满足磋商文件要求的；</w:t>
      </w:r>
    </w:p>
    <w:p>
      <w:pPr>
        <w:ind w:firstLine="480"/>
        <w:jc w:val="left"/>
        <w:rPr>
          <w:rFonts w:ascii="宋体" w:hAnsi="宋体"/>
          <w:color w:val="000000"/>
        </w:rPr>
      </w:pPr>
      <w:r>
        <w:rPr>
          <w:rFonts w:hint="eastAsia" w:ascii="宋体" w:hAnsi="宋体"/>
          <w:color w:val="000000"/>
        </w:rPr>
        <w:t>（5）投标报价超过磋商文件规定的采购预算额度；</w:t>
      </w:r>
    </w:p>
    <w:p>
      <w:pPr>
        <w:ind w:firstLine="480"/>
        <w:jc w:val="left"/>
        <w:rPr>
          <w:rFonts w:ascii="宋体" w:hAnsi="宋体"/>
          <w:color w:val="000000"/>
        </w:rPr>
      </w:pPr>
      <w:r>
        <w:rPr>
          <w:rFonts w:hint="eastAsia" w:ascii="宋体" w:hAnsi="宋体"/>
          <w:color w:val="000000"/>
        </w:rPr>
        <w:t>（6）投标服务内容、技术标准明显不符合采购项目要求的；</w:t>
      </w:r>
    </w:p>
    <w:p>
      <w:pPr>
        <w:ind w:firstLine="480"/>
        <w:jc w:val="left"/>
        <w:rPr>
          <w:rFonts w:ascii="宋体" w:hAnsi="宋体"/>
          <w:color w:val="000000"/>
        </w:rPr>
      </w:pPr>
      <w:r>
        <w:rPr>
          <w:rFonts w:hint="eastAsia" w:ascii="宋体" w:hAnsi="宋体"/>
          <w:color w:val="000000"/>
        </w:rPr>
        <w:t>（7）磋商响应文件含有采购人不能接受的附加条件的；</w:t>
      </w:r>
    </w:p>
    <w:p>
      <w:pPr>
        <w:ind w:firstLine="480"/>
        <w:jc w:val="left"/>
        <w:rPr>
          <w:rFonts w:ascii="宋体" w:hAnsi="宋体"/>
          <w:color w:val="000000"/>
        </w:rPr>
      </w:pPr>
      <w:r>
        <w:rPr>
          <w:rFonts w:hint="eastAsia" w:ascii="宋体" w:hAnsi="宋体"/>
          <w:color w:val="000000"/>
        </w:rPr>
        <w:t>（8）磋商小组认为应按无效投标处理的其他情况；</w:t>
      </w:r>
    </w:p>
    <w:p>
      <w:pPr>
        <w:ind w:firstLine="480"/>
        <w:jc w:val="left"/>
        <w:rPr>
          <w:rFonts w:ascii="宋体" w:hAnsi="宋体"/>
          <w:color w:val="000000"/>
        </w:rPr>
      </w:pPr>
      <w:r>
        <w:rPr>
          <w:rFonts w:hint="eastAsia" w:ascii="宋体" w:hAnsi="宋体"/>
          <w:color w:val="000000"/>
        </w:rPr>
        <w:t>（9）法律、法规规定的其他情形。</w:t>
      </w:r>
    </w:p>
    <w:p>
      <w:pPr>
        <w:ind w:firstLine="480"/>
        <w:jc w:val="left"/>
        <w:rPr>
          <w:rFonts w:ascii="宋体" w:hAnsi="宋体"/>
          <w:color w:val="000000"/>
        </w:rPr>
      </w:pPr>
      <w:r>
        <w:rPr>
          <w:rFonts w:hint="eastAsia" w:ascii="宋体" w:hAnsi="宋体"/>
          <w:color w:val="000000"/>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pPr>
        <w:ind w:firstLine="480"/>
        <w:jc w:val="left"/>
        <w:rPr>
          <w:rFonts w:ascii="宋体" w:hAnsi="宋体"/>
          <w:color w:val="000000"/>
        </w:rPr>
      </w:pPr>
      <w:r>
        <w:rPr>
          <w:rFonts w:hint="eastAsia" w:ascii="宋体" w:hAnsi="宋体"/>
          <w:color w:val="000000"/>
        </w:rPr>
        <w:t xml:space="preserve">18.4 </w:t>
      </w:r>
      <w:r>
        <w:rPr>
          <w:rFonts w:hint="eastAsia" w:ascii="宋体" w:hAnsi="宋体" w:cs="宋体"/>
          <w:color w:val="000000"/>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82" w:name="_Toc496004012"/>
      <w:bookmarkStart w:id="83" w:name="_Toc5276"/>
      <w:r>
        <w:rPr>
          <w:rFonts w:hint="eastAsia" w:ascii="宋体" w:hAnsi="宋体"/>
          <w:b/>
          <w:bCs/>
          <w:kern w:val="0"/>
          <w:sz w:val="27"/>
          <w:szCs w:val="27"/>
        </w:rPr>
        <w:t>19.答疑的方式和情形</w:t>
      </w:r>
      <w:bookmarkEnd w:id="82"/>
      <w:bookmarkEnd w:id="83"/>
    </w:p>
    <w:p>
      <w:pPr>
        <w:ind w:firstLine="480"/>
        <w:jc w:val="left"/>
        <w:rPr>
          <w:rFonts w:ascii="宋体" w:hAnsi="宋体"/>
          <w:color w:val="000000"/>
        </w:rPr>
      </w:pPr>
      <w:r>
        <w:rPr>
          <w:rFonts w:hint="eastAsia" w:ascii="宋体" w:hAnsi="宋体"/>
          <w:color w:val="000000"/>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8787"/>
        </w:tabs>
        <w:ind w:firstLine="480"/>
        <w:jc w:val="left"/>
        <w:rPr>
          <w:rFonts w:ascii="宋体" w:hAnsi="宋体"/>
          <w:color w:val="000000"/>
        </w:rPr>
      </w:pPr>
      <w:r>
        <w:rPr>
          <w:rFonts w:hint="eastAsia" w:ascii="宋体" w:hAnsi="宋体"/>
          <w:color w:val="000000"/>
        </w:rPr>
        <w:t>19.2 磋商小组应当要求供应商在规定的时间内予以澄清、说明或者更正。澄清、说明或者更正材料由供应商法定代表人或委托代理人在</w:t>
      </w:r>
      <w:r>
        <w:rPr>
          <w:rFonts w:hint="eastAsia" w:hAnsi="宋体"/>
          <w:color w:val="000000"/>
        </w:rPr>
        <w:t>规定的时间到达指定地点等候答疑，并对评委提出的问题做出应答（如不在场则视为自动放弃）。</w:t>
      </w:r>
      <w:r>
        <w:rPr>
          <w:rFonts w:hint="eastAsia" w:ascii="宋体" w:hAnsi="宋体"/>
          <w:color w:val="000000"/>
        </w:rPr>
        <w:t>该内容不得超出磋商响应文件的范围或者改变磋商响应文件的实质性内容，并作为磋商响应文件的组成部分。</w:t>
      </w:r>
    </w:p>
    <w:p>
      <w:pPr>
        <w:ind w:firstLine="480"/>
        <w:jc w:val="left"/>
        <w:rPr>
          <w:rFonts w:ascii="宋体" w:hAnsi="宋体"/>
          <w:color w:val="000000"/>
        </w:rPr>
      </w:pPr>
      <w:r>
        <w:rPr>
          <w:rFonts w:hint="eastAsia" w:ascii="宋体" w:hAnsi="宋体"/>
          <w:color w:val="000000"/>
        </w:rPr>
        <w:t>19.3 答疑期间，供应商存在以下情况的，澄清、说明或者更正的内容将不予接受，磋商小组将按照磋商文件的要求对现有的资料做出评审意见：</w:t>
      </w:r>
    </w:p>
    <w:p>
      <w:pPr>
        <w:ind w:firstLine="480"/>
        <w:jc w:val="left"/>
        <w:rPr>
          <w:rFonts w:ascii="宋体" w:hAnsi="宋体"/>
          <w:color w:val="000000"/>
        </w:rPr>
      </w:pPr>
      <w:r>
        <w:rPr>
          <w:rFonts w:hint="eastAsia" w:ascii="宋体" w:hAnsi="宋体"/>
          <w:color w:val="000000"/>
        </w:rPr>
        <w:t>（1）拒绝或在规定的时间内未做出澄清、说明或者更正；</w:t>
      </w:r>
    </w:p>
    <w:p>
      <w:pPr>
        <w:ind w:firstLine="480"/>
        <w:jc w:val="left"/>
        <w:rPr>
          <w:rFonts w:ascii="宋体" w:hAnsi="宋体"/>
          <w:color w:val="000000"/>
        </w:rPr>
      </w:pPr>
      <w:r>
        <w:rPr>
          <w:rFonts w:hint="eastAsia" w:ascii="宋体" w:hAnsi="宋体"/>
          <w:color w:val="000000"/>
        </w:rPr>
        <w:t>（2）</w:t>
      </w:r>
      <w:r>
        <w:rPr>
          <w:rFonts w:hint="eastAsia" w:ascii="Arial" w:hAnsi="Arial" w:cs="Arial"/>
          <w:kern w:val="0"/>
        </w:rPr>
        <w:t>供应商</w:t>
      </w:r>
      <w:r>
        <w:rPr>
          <w:rFonts w:ascii="Arial" w:hAnsi="Arial" w:cs="Arial"/>
          <w:kern w:val="0"/>
        </w:rPr>
        <w:t>的澄清、说明或者</w:t>
      </w:r>
      <w:r>
        <w:rPr>
          <w:rFonts w:hint="eastAsia" w:ascii="Arial" w:hAnsi="Arial" w:cs="Arial"/>
          <w:kern w:val="0"/>
        </w:rPr>
        <w:t>更正</w:t>
      </w:r>
      <w:r>
        <w:rPr>
          <w:rFonts w:hint="eastAsia" w:ascii="宋体" w:hAnsi="宋体"/>
          <w:color w:val="000000"/>
        </w:rPr>
        <w:t>超出磋商响应文件的范围或者改变磋商响应文件的实质性内容；</w:t>
      </w:r>
    </w:p>
    <w:p>
      <w:pPr>
        <w:ind w:firstLine="480"/>
        <w:jc w:val="left"/>
        <w:rPr>
          <w:rFonts w:ascii="宋体" w:hAnsi="宋体"/>
          <w:color w:val="000000"/>
        </w:rPr>
      </w:pPr>
      <w:r>
        <w:rPr>
          <w:rFonts w:hint="eastAsia" w:ascii="宋体" w:hAnsi="宋体"/>
          <w:color w:val="000000"/>
        </w:rPr>
        <w:t>（3）澄清、说明或者更正的内容仍不能说明问题的；</w:t>
      </w:r>
    </w:p>
    <w:p>
      <w:pPr>
        <w:ind w:firstLine="480"/>
        <w:jc w:val="left"/>
        <w:rPr>
          <w:rFonts w:ascii="宋体" w:hAnsi="宋体"/>
          <w:color w:val="000000"/>
        </w:rPr>
      </w:pPr>
      <w:r>
        <w:rPr>
          <w:rFonts w:hint="eastAsia" w:ascii="宋体" w:hAnsi="宋体"/>
          <w:color w:val="000000"/>
        </w:rPr>
        <w:t>（4）供应商</w:t>
      </w:r>
      <w:r>
        <w:rPr>
          <w:rFonts w:ascii="宋体" w:hAnsi="宋体"/>
          <w:color w:val="000000"/>
        </w:rPr>
        <w:t>主动提出的</w:t>
      </w:r>
      <w:r>
        <w:rPr>
          <w:rFonts w:hint="eastAsia" w:ascii="宋体" w:hAnsi="宋体"/>
          <w:color w:val="000000"/>
        </w:rPr>
        <w:t>澄清、说明或者更正的内容；</w:t>
      </w:r>
    </w:p>
    <w:p>
      <w:pPr>
        <w:tabs>
          <w:tab w:val="left" w:pos="8787"/>
        </w:tabs>
        <w:ind w:firstLine="480"/>
        <w:jc w:val="left"/>
        <w:rPr>
          <w:rFonts w:hint="eastAsia" w:ascii="宋体" w:hAnsi="宋体"/>
          <w:color w:val="000000"/>
          <w:lang w:eastAsia="zh-CN"/>
        </w:rPr>
      </w:pPr>
      <w:r>
        <w:rPr>
          <w:rFonts w:hint="eastAsia" w:ascii="宋体" w:hAnsi="宋体"/>
          <w:color w:val="000000"/>
        </w:rPr>
        <w:t>（5）磋商小组认为应不予接受的其他情况</w:t>
      </w:r>
      <w:r>
        <w:rPr>
          <w:rFonts w:hint="eastAsia" w:ascii="宋体" w:hAnsi="宋体"/>
          <w:color w:val="000000"/>
          <w:lang w:eastAsia="zh-CN"/>
        </w:rPr>
        <w:t>。</w:t>
      </w:r>
    </w:p>
    <w:p>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lang w:val="en-US" w:eastAsia="zh-CN"/>
        </w:rPr>
        <w:t xml:space="preserve">19.4 </w:t>
      </w:r>
      <w:r>
        <w:rPr>
          <w:rFonts w:hint="eastAsia" w:ascii="宋体" w:hAnsi="宋体" w:eastAsia="宋体" w:cs="宋体"/>
          <w:highlight w:val="none"/>
          <w:shd w:val="clear" w:color="auto" w:fill="FFFFFF"/>
        </w:rPr>
        <w:t>政府采购评审中出现下列情形之一的，评审委员会应当启动异常低价投标（响应）审查程序：</w:t>
      </w:r>
    </w:p>
    <w:p>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rPr>
        <w:t>（1）</w:t>
      </w:r>
      <w:r>
        <w:rPr>
          <w:rFonts w:hint="eastAsia" w:ascii="宋体" w:hAnsi="宋体" w:eastAsia="宋体" w:cs="宋体"/>
          <w:color w:val="auto"/>
          <w:highlight w:val="none"/>
          <w:shd w:val="clear" w:color="auto" w:fill="FFFFFF"/>
        </w:rPr>
        <w:t>投标（响应）报价低于全部通过符合性审查供应商投标（响应）报价平均值</w:t>
      </w:r>
      <w:r>
        <w:rPr>
          <w:rFonts w:hint="eastAsia" w:ascii="宋体" w:hAnsi="宋体" w:cs="宋体"/>
          <w:color w:val="auto"/>
          <w:highlight w:val="none"/>
          <w:shd w:val="clear" w:color="auto" w:fill="FFFFFF"/>
          <w:lang w:val="en-US" w:eastAsia="zh-CN"/>
        </w:rPr>
        <w:t>50</w:t>
      </w:r>
      <w:r>
        <w:rPr>
          <w:rFonts w:hint="eastAsia" w:ascii="宋体" w:hAnsi="宋体" w:eastAsia="宋体" w:cs="宋体"/>
          <w:color w:val="auto"/>
          <w:highlight w:val="none"/>
          <w:shd w:val="clear" w:color="auto" w:fill="FFFFFF"/>
        </w:rPr>
        <w:t>%的，即投标（响应）报价&lt;全部通过符合性审查供应商投标（响应）报价平均值×</w:t>
      </w:r>
      <w:r>
        <w:rPr>
          <w:rFonts w:hint="eastAsia" w:ascii="宋体" w:hAnsi="宋体" w:cs="宋体"/>
          <w:color w:val="auto"/>
          <w:highlight w:val="none"/>
          <w:shd w:val="clear" w:color="auto" w:fill="FFFFFF"/>
          <w:lang w:val="en-US" w:eastAsia="zh-CN"/>
        </w:rPr>
        <w:t>50</w:t>
      </w:r>
      <w:r>
        <w:rPr>
          <w:rFonts w:hint="eastAsia" w:ascii="宋体" w:hAnsi="宋体" w:eastAsia="宋体" w:cs="宋体"/>
          <w:color w:val="auto"/>
          <w:highlight w:val="none"/>
          <w:shd w:val="clear" w:color="auto" w:fill="FFFFFF"/>
        </w:rPr>
        <w:t>%；</w:t>
      </w:r>
    </w:p>
    <w:p>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rPr>
        <w:t>（2）</w:t>
      </w:r>
      <w:r>
        <w:rPr>
          <w:rFonts w:hint="eastAsia" w:ascii="宋体" w:hAnsi="宋体" w:eastAsia="宋体" w:cs="宋体"/>
          <w:color w:val="auto"/>
          <w:highlight w:val="none"/>
          <w:shd w:val="clear" w:color="auto" w:fill="FFFFFF"/>
        </w:rPr>
        <w:t>投标（响应）报价低于通过符合性审查的次低报价供应商投标（响应）报价</w:t>
      </w:r>
      <w:r>
        <w:rPr>
          <w:rFonts w:hint="eastAsia" w:ascii="宋体" w:hAnsi="宋体" w:cs="宋体"/>
          <w:color w:val="auto"/>
          <w:highlight w:val="none"/>
          <w:shd w:val="clear" w:color="auto" w:fill="FFFFFF"/>
          <w:lang w:val="en-US" w:eastAsia="zh-CN"/>
        </w:rPr>
        <w:t>50</w:t>
      </w:r>
      <w:r>
        <w:rPr>
          <w:rFonts w:hint="eastAsia" w:ascii="宋体" w:hAnsi="宋体" w:eastAsia="宋体" w:cs="宋体"/>
          <w:color w:val="auto"/>
          <w:highlight w:val="none"/>
          <w:shd w:val="clear" w:color="auto" w:fill="FFFFFF"/>
        </w:rPr>
        <w:t>%的，即投标（响应）报价&lt;通过符合性审查的次低报价供应商投标（响应）报价×</w:t>
      </w:r>
      <w:r>
        <w:rPr>
          <w:rFonts w:hint="eastAsia" w:ascii="宋体" w:hAnsi="宋体" w:cs="宋体"/>
          <w:color w:val="auto"/>
          <w:highlight w:val="none"/>
          <w:shd w:val="clear" w:color="auto" w:fill="FFFFFF"/>
          <w:lang w:val="en-US" w:eastAsia="zh-CN"/>
        </w:rPr>
        <w:t>50</w:t>
      </w:r>
      <w:r>
        <w:rPr>
          <w:rFonts w:hint="eastAsia" w:ascii="宋体" w:hAnsi="宋体" w:eastAsia="宋体" w:cs="宋体"/>
          <w:color w:val="auto"/>
          <w:highlight w:val="none"/>
          <w:shd w:val="clear" w:color="auto" w:fill="FFFFFF"/>
        </w:rPr>
        <w:t>%；</w:t>
      </w:r>
    </w:p>
    <w:p>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rPr>
        <w:t>（3）</w:t>
      </w:r>
      <w:r>
        <w:rPr>
          <w:rFonts w:hint="eastAsia" w:ascii="宋体" w:hAnsi="宋体" w:eastAsia="宋体" w:cs="宋体"/>
          <w:color w:val="auto"/>
          <w:highlight w:val="none"/>
          <w:shd w:val="clear" w:color="auto" w:fill="FFFFFF"/>
        </w:rPr>
        <w:t>投标（响应）报价低于采购项目最高限价</w:t>
      </w:r>
      <w:r>
        <w:rPr>
          <w:rFonts w:hint="eastAsia" w:ascii="宋体" w:hAnsi="宋体" w:cs="宋体"/>
          <w:color w:val="auto"/>
          <w:highlight w:val="none"/>
          <w:shd w:val="clear" w:color="auto" w:fill="FFFFFF"/>
          <w:lang w:val="en-US" w:eastAsia="zh-CN"/>
        </w:rPr>
        <w:t>45</w:t>
      </w:r>
      <w:r>
        <w:rPr>
          <w:rFonts w:hint="eastAsia" w:ascii="宋体" w:hAnsi="宋体" w:eastAsia="宋体" w:cs="宋体"/>
          <w:color w:val="auto"/>
          <w:highlight w:val="none"/>
          <w:shd w:val="clear" w:color="auto" w:fill="FFFFFF"/>
        </w:rPr>
        <w:t>%的，即投标（响应）报价&lt;采购项目最高限价×</w:t>
      </w:r>
      <w:r>
        <w:rPr>
          <w:rFonts w:hint="eastAsia" w:ascii="宋体" w:hAnsi="宋体" w:cs="宋体"/>
          <w:color w:val="auto"/>
          <w:highlight w:val="none"/>
          <w:shd w:val="clear" w:color="auto" w:fill="FFFFFF"/>
          <w:lang w:val="en-US" w:eastAsia="zh-CN"/>
        </w:rPr>
        <w:t>45</w:t>
      </w:r>
      <w:r>
        <w:rPr>
          <w:rFonts w:hint="eastAsia" w:ascii="宋体" w:hAnsi="宋体" w:eastAsia="宋体" w:cs="宋体"/>
          <w:color w:val="auto"/>
          <w:highlight w:val="none"/>
          <w:shd w:val="clear" w:color="auto" w:fill="FFFFFF"/>
        </w:rPr>
        <w:t>%；</w:t>
      </w:r>
    </w:p>
    <w:p>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color w:val="auto"/>
          <w:highlight w:val="none"/>
        </w:rPr>
        <w:t>（4）</w:t>
      </w:r>
      <w:r>
        <w:rPr>
          <w:rFonts w:hint="eastAsia" w:ascii="宋体" w:hAnsi="宋体" w:eastAsia="宋体" w:cs="宋体"/>
          <w:color w:val="auto"/>
          <w:highlight w:val="none"/>
          <w:shd w:val="clear" w:color="auto" w:fill="FFFFFF"/>
        </w:rPr>
        <w:t>评审委员会基于专业判断，认为供应商报价过低，有可能影响产品质</w:t>
      </w:r>
      <w:r>
        <w:rPr>
          <w:rFonts w:hint="eastAsia" w:ascii="宋体" w:hAnsi="宋体" w:eastAsia="宋体" w:cs="宋体"/>
          <w:highlight w:val="none"/>
          <w:shd w:val="clear" w:color="auto" w:fill="FFFFFF"/>
        </w:rPr>
        <w:t>量或者不能诚信履约的其他情形。</w:t>
      </w:r>
    </w:p>
    <w:p>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相关法律法规对供应商报价有规定的，从其规定。</w:t>
      </w:r>
    </w:p>
    <w:p>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autoSpaceDE w:val="0"/>
        <w:autoSpaceDN w:val="0"/>
        <w:spacing w:line="360" w:lineRule="auto"/>
        <w:ind w:firstLine="480" w:firstLineChars="200"/>
        <w:rPr>
          <w:rFonts w:hint="eastAsia" w:ascii="宋体" w:hAnsi="宋体"/>
          <w:color w:val="000000"/>
          <w:highlight w:val="none"/>
          <w:lang w:eastAsia="zh-CN"/>
        </w:rPr>
      </w:pPr>
      <w:r>
        <w:rPr>
          <w:rFonts w:hint="eastAsia" w:ascii="宋体" w:hAnsi="宋体" w:eastAsia="宋体" w:cs="宋体"/>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widowControl/>
        <w:spacing w:before="100" w:beforeAutospacing="1" w:after="100" w:afterAutospacing="1" w:line="240" w:lineRule="auto"/>
        <w:ind w:firstLine="542"/>
        <w:jc w:val="left"/>
        <w:outlineLvl w:val="2"/>
        <w:rPr>
          <w:rFonts w:ascii="宋体" w:hAnsi="宋体"/>
          <w:b/>
          <w:bCs/>
          <w:kern w:val="0"/>
          <w:sz w:val="27"/>
          <w:szCs w:val="27"/>
        </w:rPr>
      </w:pPr>
      <w:bookmarkStart w:id="84" w:name="_Toc6230"/>
      <w:bookmarkStart w:id="85" w:name="_Toc376936755"/>
      <w:bookmarkStart w:id="86" w:name="_Toc325726024"/>
      <w:r>
        <w:rPr>
          <w:rFonts w:hint="eastAsia" w:ascii="宋体" w:hAnsi="宋体"/>
          <w:b/>
          <w:bCs/>
          <w:kern w:val="0"/>
          <w:sz w:val="27"/>
          <w:szCs w:val="27"/>
        </w:rPr>
        <w:t>20.评审办法</w:t>
      </w:r>
      <w:bookmarkEnd w:id="84"/>
      <w:bookmarkEnd w:id="85"/>
      <w:bookmarkEnd w:id="86"/>
    </w:p>
    <w:p>
      <w:pPr>
        <w:spacing w:line="360" w:lineRule="auto"/>
        <w:ind w:firstLine="480"/>
        <w:jc w:val="left"/>
        <w:rPr>
          <w:rFonts w:ascii="宋体"/>
        </w:rPr>
      </w:pPr>
      <w:r>
        <w:rPr>
          <w:rFonts w:ascii="宋体" w:hAnsi="宋体"/>
        </w:rPr>
        <w:t>20.1</w:t>
      </w:r>
      <w:r>
        <w:rPr>
          <w:rFonts w:hint="eastAsia" w:ascii="宋体" w:hAnsi="宋体"/>
        </w:rPr>
        <w:t>依照《中华人民共和国政府采购法》、《中华人民共和国政府采购法实施条例》、《政府采购竞争性磋商采购方式管理暂行办法》的规定，结合该项目的特点制定本评审办法。本次评审采用综合评分法。</w:t>
      </w:r>
    </w:p>
    <w:p>
      <w:pPr>
        <w:spacing w:line="360" w:lineRule="auto"/>
        <w:ind w:firstLine="480"/>
        <w:jc w:val="left"/>
        <w:rPr>
          <w:rFonts w:ascii="宋体"/>
          <w:b/>
        </w:rPr>
      </w:pPr>
      <w:r>
        <w:rPr>
          <w:rFonts w:hint="eastAsia" w:ascii="宋体" w:hAnsi="宋体"/>
        </w:rPr>
        <w:t>本次综合评分的主要因素是：</w:t>
      </w:r>
      <w:r>
        <w:rPr>
          <w:rFonts w:hint="eastAsia" w:ascii="宋体" w:hAnsi="宋体"/>
          <w:b w:val="0"/>
          <w:bCs w:val="0"/>
          <w:highlight w:val="none"/>
        </w:rPr>
        <w:t>磋商报价</w:t>
      </w:r>
      <w:r>
        <w:rPr>
          <w:rFonts w:hint="eastAsia" w:ascii="宋体" w:hAnsi="宋体"/>
          <w:b w:val="0"/>
          <w:bCs w:val="0"/>
          <w:highlight w:val="none"/>
          <w:lang w:eastAsia="zh-CN"/>
        </w:rPr>
        <w:t>、商务评价</w:t>
      </w:r>
      <w:r>
        <w:rPr>
          <w:rFonts w:hint="eastAsia" w:ascii="宋体" w:hAnsi="宋体"/>
          <w:b w:val="0"/>
          <w:bCs w:val="0"/>
          <w:highlight w:val="none"/>
        </w:rPr>
        <w:t>、技术质量方面</w:t>
      </w:r>
      <w:r>
        <w:rPr>
          <w:rFonts w:hint="eastAsia" w:ascii="宋体" w:hAnsi="宋体"/>
          <w:b w:val="0"/>
          <w:bCs w:val="0"/>
          <w:highlight w:val="none"/>
          <w:lang w:eastAsia="zh-CN"/>
        </w:rPr>
        <w:t>、</w:t>
      </w:r>
      <w:r>
        <w:rPr>
          <w:rFonts w:hint="eastAsia" w:ascii="宋体" w:hAnsi="宋体"/>
          <w:b w:val="0"/>
          <w:bCs w:val="0"/>
          <w:highlight w:val="none"/>
          <w:lang w:val="en-US" w:eastAsia="zh-CN"/>
        </w:rPr>
        <w:t>项目实施及售后服务</w:t>
      </w:r>
      <w:r>
        <w:rPr>
          <w:rFonts w:hint="eastAsia" w:ascii="宋体" w:hAnsi="宋体"/>
          <w:highlight w:val="none"/>
        </w:rPr>
        <w:t>。评标过程中，在同等条件下，优先采购具有环境标志、节能、自主创新的产品。</w:t>
      </w:r>
      <w:r>
        <w:rPr>
          <w:rFonts w:hint="eastAsia" w:ascii="宋体" w:hAnsi="宋体"/>
        </w:rPr>
        <w:t>（注：环境标志产品是指由财政部、国家环境保护总局颁布的环境标志产品政府采购清单”中的有效期内的产品；节能产品是指由财政部、国家发展改革委颁布的“节能产品政府采购清单”</w:t>
      </w:r>
      <w:r>
        <w:rPr>
          <w:rFonts w:ascii="宋体" w:hAnsi="宋体"/>
        </w:rPr>
        <w:t xml:space="preserve"> </w:t>
      </w:r>
      <w:r>
        <w:rPr>
          <w:rFonts w:hint="eastAsia" w:ascii="宋体" w:hAnsi="宋体"/>
        </w:rPr>
        <w:t>中的有效期内的产品。）</w:t>
      </w:r>
    </w:p>
    <w:p>
      <w:pPr>
        <w:spacing w:line="360" w:lineRule="auto"/>
        <w:ind w:firstLine="480"/>
        <w:jc w:val="left"/>
        <w:rPr>
          <w:rFonts w:hint="eastAsia" w:ascii="宋体" w:hAnsi="宋体"/>
        </w:rPr>
      </w:pPr>
      <w:r>
        <w:rPr>
          <w:rFonts w:hint="eastAsia" w:ascii="宋体" w:hAnsi="宋体"/>
        </w:rPr>
        <w:t>根据《政府采购促进中小企业发展管理办法》（财库〔2020〕46号）和《财政部关于进一步加大政府采购支持中小企业力度的通知》（财库〔2022〕19号）的规定，对小型和微型企业制造（生产）产品的价</w:t>
      </w:r>
      <w:r>
        <w:rPr>
          <w:rFonts w:hint="eastAsia" w:ascii="宋体" w:hAnsi="宋体"/>
          <w:b w:val="0"/>
          <w:bCs w:val="0"/>
        </w:rPr>
        <w:t>格给予10%的扣</w:t>
      </w:r>
      <w:r>
        <w:rPr>
          <w:rFonts w:hint="eastAsia" w:ascii="宋体" w:hAnsi="宋体"/>
        </w:rPr>
        <w:t>除，用扣除后的价格参与评审（附中小企业声明函）。</w:t>
      </w:r>
    </w:p>
    <w:p>
      <w:pPr>
        <w:spacing w:line="360" w:lineRule="auto"/>
        <w:ind w:firstLine="480"/>
        <w:jc w:val="left"/>
        <w:rPr>
          <w:rFonts w:ascii="宋体"/>
          <w:bCs/>
        </w:rPr>
      </w:pPr>
      <w:r>
        <w:rPr>
          <w:rFonts w:hint="eastAsia" w:ascii="宋体" w:hAnsi="宋体"/>
          <w:bCs/>
        </w:rPr>
        <w:t>根据财政部、民政部、中国残疾人联合会出台的《关于促进残疾人就业政府采购政策的通知》（财库</w:t>
      </w:r>
      <w:r>
        <w:rPr>
          <w:rFonts w:ascii="宋体" w:hAnsi="宋体"/>
          <w:bCs/>
        </w:rPr>
        <w:t>[2017]141</w:t>
      </w:r>
      <w:r>
        <w:rPr>
          <w:rFonts w:hint="eastAsia" w:ascii="宋体" w:hAnsi="宋体"/>
          <w:bCs/>
        </w:rPr>
        <w:t>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pPr>
        <w:spacing w:line="360" w:lineRule="auto"/>
        <w:ind w:firstLine="480"/>
        <w:jc w:val="left"/>
      </w:pPr>
      <w:r>
        <w:rPr>
          <w:rFonts w:ascii="宋体" w:hAnsi="宋体" w:cs="宋体"/>
        </w:rPr>
        <w:t xml:space="preserve">20.2 </w:t>
      </w:r>
      <w:r>
        <w:rPr>
          <w:rFonts w:hint="eastAsia" w:ascii="宋体" w:hAnsi="宋体" w:cs="宋体"/>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pPr>
        <w:ind w:firstLine="0" w:firstLineChars="0"/>
        <w:jc w:val="left"/>
        <w:rPr>
          <w:rFonts w:hint="eastAsia" w:ascii="宋体" w:hAnsi="宋体" w:cs="宋体"/>
          <w:b/>
          <w:bCs/>
          <w:color w:val="000000"/>
        </w:rPr>
      </w:pPr>
      <w:r>
        <w:rPr>
          <w:rFonts w:hint="eastAsia" w:ascii="宋体" w:hAnsi="宋体" w:cs="宋体"/>
          <w:b/>
          <w:bCs/>
          <w:color w:val="000000"/>
        </w:rPr>
        <w:t>评审标准和分值分配：</w:t>
      </w:r>
    </w:p>
    <w:tbl>
      <w:tblPr>
        <w:tblStyle w:val="65"/>
        <w:tblW w:w="99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102"/>
        <w:gridCol w:w="906"/>
        <w:gridCol w:w="770"/>
        <w:gridCol w:w="6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blHeader/>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评分项目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分值</w:t>
            </w:r>
          </w:p>
        </w:tc>
        <w:tc>
          <w:tcPr>
            <w:tcW w:w="6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（10分）</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报价分</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lang w:val="zh-CN" w:eastAsia="zh-CN"/>
              </w:rPr>
            </w:pPr>
            <w:r>
              <w:rPr>
                <w:rFonts w:hint="eastAsia"/>
                <w:lang w:val="zh-CN" w:eastAsia="zh-CN"/>
              </w:rPr>
              <w:t>（1）价格分应当采用低价优先法计算，即满足招标文件要求且投标单价汇总金额最低的的投标单价汇总金额为评标基准价，其价格分为满分。其他投标人的价格分统一按照下列公式计算：</w:t>
            </w:r>
            <w:r>
              <w:rPr>
                <w:rFonts w:hint="eastAsia"/>
                <w:lang w:val="en-US" w:eastAsia="zh-CN"/>
              </w:rPr>
              <w:t>报价得分=(基准价／单价汇总金额)×价格权值（10%）×100（四舍五入后保留小数点后两位）。</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lang w:val="zh-CN" w:eastAsia="zh-CN"/>
              </w:rPr>
            </w:pPr>
            <w:r>
              <w:rPr>
                <w:rFonts w:hint="eastAsia"/>
                <w:lang w:val="zh-CN" w:eastAsia="zh-CN"/>
              </w:rPr>
              <w:t>（2）因落实政府采购政策，对于符合《政府采购促进中小企业发展管理办法》（财库﹝2020﹞46号）的小微企业的价格给予10％的扣除，用扣除后的价格参与评审。（注：1、预留100%专门面向中小企业采购的项目不适用本条；2、未预留份额专门面向中小企业采购的采购项目，以及预留份额项目中的非预留部分采购包适用本条。）</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lang w:val="en-US" w:eastAsia="zh-CN"/>
              </w:rPr>
            </w:pPr>
            <w:r>
              <w:rPr>
                <w:rFonts w:hint="eastAsia"/>
                <w:lang w:val="zh-CN" w:eastAsia="zh-CN"/>
              </w:rPr>
              <w:t>（3）残疾人福利性单位、监狱企业视同小型、微型企业；残疾人福利性单位属于小型、微型企业或监狱企业的，不重复享受政策。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0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商务部分（1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企业业绩</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auto"/>
                <w:kern w:val="0"/>
                <w:sz w:val="24"/>
                <w:szCs w:val="24"/>
                <w:u w:val="none"/>
                <w:lang w:val="zh-CN" w:eastAsia="zh-CN" w:bidi="ar"/>
              </w:rPr>
            </w:pPr>
            <w:r>
              <w:rPr>
                <w:rFonts w:hint="eastAsia" w:ascii="宋体" w:hAnsi="宋体" w:eastAsia="宋体" w:cs="宋体"/>
                <w:i w:val="0"/>
                <w:iCs w:val="0"/>
                <w:color w:val="auto"/>
                <w:kern w:val="0"/>
                <w:sz w:val="24"/>
                <w:szCs w:val="24"/>
                <w:u w:val="none"/>
                <w:lang w:val="zh-CN" w:eastAsia="zh-CN" w:bidi="ar"/>
              </w:rPr>
              <w:t>投标人提供近</w:t>
            </w: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zh-CN" w:eastAsia="zh-CN" w:bidi="ar"/>
              </w:rPr>
              <w:t>年的（202</w:t>
            </w: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zh-CN" w:eastAsia="zh-CN" w:bidi="ar"/>
              </w:rPr>
              <w:t>年</w:t>
            </w:r>
            <w:r>
              <w:rPr>
                <w:rFonts w:hint="eastAsia" w:ascii="宋体" w:hAnsi="宋体" w:cs="宋体"/>
                <w:i w:val="0"/>
                <w:iCs w:val="0"/>
                <w:color w:val="auto"/>
                <w:kern w:val="0"/>
                <w:sz w:val="24"/>
                <w:szCs w:val="24"/>
                <w:u w:val="none"/>
                <w:lang w:val="en-US" w:eastAsia="zh-CN" w:bidi="ar"/>
              </w:rPr>
              <w:t>1月1日</w:t>
            </w:r>
            <w:r>
              <w:rPr>
                <w:rFonts w:hint="eastAsia" w:ascii="宋体" w:hAnsi="宋体" w:eastAsia="宋体" w:cs="宋体"/>
                <w:i w:val="0"/>
                <w:iCs w:val="0"/>
                <w:color w:val="auto"/>
                <w:kern w:val="0"/>
                <w:sz w:val="24"/>
                <w:szCs w:val="24"/>
                <w:u w:val="none"/>
                <w:lang w:val="zh-CN" w:eastAsia="zh-CN" w:bidi="ar"/>
              </w:rPr>
              <w:t>至今）类似业绩证明材料（</w:t>
            </w:r>
            <w:r>
              <w:rPr>
                <w:rFonts w:hint="eastAsia" w:ascii="宋体" w:hAnsi="宋体" w:eastAsia="宋体" w:cs="宋体"/>
                <w:color w:val="auto"/>
                <w:kern w:val="0"/>
                <w:sz w:val="24"/>
                <w:szCs w:val="24"/>
                <w:lang w:val="zh-CN"/>
              </w:rPr>
              <w:t>需提供</w:t>
            </w:r>
            <w:r>
              <w:rPr>
                <w:rFonts w:hint="eastAsia" w:ascii="宋体" w:hAnsi="宋体" w:eastAsia="宋体" w:cs="宋体"/>
                <w:color w:val="auto"/>
                <w:kern w:val="0"/>
                <w:sz w:val="24"/>
                <w:szCs w:val="24"/>
              </w:rPr>
              <w:t>中标通知书及</w:t>
            </w:r>
            <w:r>
              <w:rPr>
                <w:rFonts w:hint="eastAsia" w:ascii="宋体" w:hAnsi="宋体" w:eastAsia="宋体" w:cs="宋体"/>
                <w:color w:val="auto"/>
                <w:kern w:val="0"/>
                <w:sz w:val="24"/>
                <w:szCs w:val="24"/>
                <w:lang w:val="zh-CN"/>
              </w:rPr>
              <w:t>合同首页、金额所在页、合同签字盖章页的复印件或扫描件</w:t>
            </w:r>
            <w:r>
              <w:rPr>
                <w:rFonts w:hint="eastAsia" w:ascii="宋体" w:hAnsi="宋体" w:eastAsia="宋体" w:cs="宋体"/>
                <w:i w:val="0"/>
                <w:iCs w:val="0"/>
                <w:color w:val="auto"/>
                <w:kern w:val="0"/>
                <w:sz w:val="24"/>
                <w:szCs w:val="24"/>
                <w:u w:val="none"/>
                <w:lang w:val="zh-CN" w:eastAsia="zh-CN" w:bidi="ar"/>
              </w:rPr>
              <w:t>），每提供1个得</w:t>
            </w: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zh-CN" w:eastAsia="zh-CN" w:bidi="ar"/>
              </w:rPr>
              <w:t>分，满分为</w:t>
            </w:r>
            <w:r>
              <w:rPr>
                <w:rFonts w:hint="eastAsia" w:ascii="宋体" w:hAnsi="宋体" w:eastAsia="宋体" w:cs="宋体"/>
                <w:i w:val="0"/>
                <w:iCs w:val="0"/>
                <w:color w:val="auto"/>
                <w:kern w:val="0"/>
                <w:sz w:val="24"/>
                <w:szCs w:val="24"/>
                <w:u w:val="none"/>
                <w:lang w:val="en-US" w:eastAsia="zh-CN" w:bidi="ar"/>
              </w:rPr>
              <w:t>10</w:t>
            </w:r>
            <w:r>
              <w:rPr>
                <w:rFonts w:hint="eastAsia" w:ascii="宋体" w:hAnsi="宋体" w:eastAsia="宋体" w:cs="宋体"/>
                <w:i w:val="0"/>
                <w:iCs w:val="0"/>
                <w:color w:val="auto"/>
                <w:kern w:val="0"/>
                <w:sz w:val="24"/>
                <w:szCs w:val="24"/>
                <w:u w:val="none"/>
                <w:lang w:val="zh-CN" w:eastAsia="zh-CN" w:bidi="ar"/>
              </w:rPr>
              <w:t>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0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综合实力</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投标人获得国家卫生主管部门颁发的《高通量基因测序技术临床应用试点单位》的，得3分，未实质性响应或未提供不得分。（需提供有效证明资料）</w:t>
            </w:r>
          </w:p>
          <w:p>
            <w:pPr>
              <w:pStyle w:val="2"/>
              <w:keepNext w:val="0"/>
              <w:keepLines w:val="0"/>
              <w:pageBreakBefore w:val="0"/>
              <w:widowControl/>
              <w:numPr>
                <w:ilvl w:val="0"/>
                <w:numId w:val="0"/>
              </w:numPr>
              <w:kinsoku/>
              <w:wordWrap/>
              <w:overflowPunct/>
              <w:topLinePunct w:val="0"/>
              <w:autoSpaceDE/>
              <w:autoSpaceDN/>
              <w:bidi w:val="0"/>
              <w:adjustRightInd/>
              <w:spacing w:line="400" w:lineRule="exact"/>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2.投标人或其所属集团取得能够覆盖合作医疗机构的冷链运输能力，具备“药品冷链物流运作规范”的国家标准试点企业的，得3分，未实质性响应或未提供不得分。（需提供有效证明资料）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0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部分</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zh-CN" w:eastAsia="zh-CN" w:bidi="ar"/>
              </w:rPr>
              <w:t>项目管理及实施方案</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eastAsia="zh-CN" w:bidi="ar"/>
              </w:rPr>
            </w:pPr>
            <w:r>
              <w:rPr>
                <w:rFonts w:hint="eastAsia" w:ascii="宋体" w:hAnsi="宋体" w:eastAsia="宋体" w:cs="宋体"/>
                <w:i w:val="0"/>
                <w:iCs w:val="0"/>
                <w:color w:val="000000"/>
                <w:kern w:val="0"/>
                <w:sz w:val="24"/>
                <w:szCs w:val="24"/>
                <w:u w:val="none"/>
                <w:lang w:val="en-US" w:eastAsia="zh-CN" w:bidi="ar"/>
              </w:rPr>
              <w:t>15</w:t>
            </w:r>
          </w:p>
        </w:tc>
        <w:tc>
          <w:tcPr>
            <w:tcW w:w="6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针对本项目特点制定详细的项目管理及实施方案，并且有科学、具体的项目管理措施。包含：①完整的项目管理机构设置及服务流程；②标本接收方案（包括标本采集、标本收取、标本运输）；③具体检测工作流程；④发送检测报告方法及出报告时间；⑤服务质量保障及应急采购措施</w:t>
            </w:r>
            <w:r>
              <w:rPr>
                <w:rFonts w:hint="eastAsia" w:ascii="宋体" w:hAnsi="宋体" w:cs="宋体"/>
                <w:i w:val="0"/>
                <w:iCs w:val="0"/>
                <w:color w:val="000000"/>
                <w:kern w:val="0"/>
                <w:sz w:val="24"/>
                <w:szCs w:val="24"/>
                <w:u w:val="none"/>
                <w:lang w:val="en-US" w:eastAsia="zh-CN" w:bidi="ar"/>
              </w:rPr>
              <w:t>等。</w:t>
            </w:r>
            <w:r>
              <w:rPr>
                <w:rFonts w:hint="eastAsia" w:ascii="宋体" w:hAnsi="宋体" w:eastAsia="宋体" w:cs="宋体"/>
                <w:i w:val="0"/>
                <w:iCs w:val="0"/>
                <w:color w:val="000000"/>
                <w:kern w:val="0"/>
                <w:sz w:val="24"/>
                <w:szCs w:val="24"/>
                <w:u w:val="none"/>
                <w:lang w:val="zh-CN" w:eastAsia="zh-CN" w:bidi="ar"/>
              </w:rPr>
              <w:t>以上因素实质性响应并详尽合理的每一项得</w:t>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zh-CN" w:eastAsia="zh-CN" w:bidi="ar"/>
              </w:rPr>
              <w:t>分，满分</w:t>
            </w:r>
            <w:r>
              <w:rPr>
                <w:rFonts w:hint="eastAsia" w:ascii="宋体" w:hAnsi="宋体" w:eastAsia="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zh-CN" w:eastAsia="zh-CN" w:bidi="ar"/>
              </w:rPr>
              <w:t>分；每有一项存在缺陷或不足的扣</w:t>
            </w:r>
            <w:r>
              <w:rPr>
                <w:rFonts w:hint="eastAsia" w:ascii="宋体" w:hAnsi="宋体" w:eastAsia="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zh-CN" w:eastAsia="zh-CN" w:bidi="ar"/>
              </w:rPr>
              <w:t>分，未提供的不得分。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02"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zh-CN" w:eastAsia="zh-CN" w:bidi="ar"/>
              </w:rPr>
            </w:pPr>
            <w:r>
              <w:rPr>
                <w:rFonts w:hint="eastAsia" w:ascii="宋体" w:hAnsi="宋体" w:eastAsia="宋体" w:cs="宋体"/>
                <w:i w:val="0"/>
                <w:iCs w:val="0"/>
                <w:color w:val="000000"/>
                <w:kern w:val="0"/>
                <w:sz w:val="24"/>
                <w:szCs w:val="24"/>
                <w:u w:val="none"/>
                <w:lang w:val="zh-CN" w:eastAsia="zh-CN" w:bidi="ar"/>
              </w:rPr>
              <w:t>标本接收与处置</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00" w:lineRule="exact"/>
              <w:ind w:leftChars="0" w:right="0" w:right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投标人针对本项目有规范化的</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①标本接收、登记</w:t>
            </w:r>
            <w:r>
              <w:rPr>
                <w:rFonts w:hint="eastAsia" w:ascii="宋体" w:hAnsi="宋体" w:cs="宋体"/>
                <w:i w:val="0"/>
                <w:iCs w:val="0"/>
                <w:color w:val="000000"/>
                <w:kern w:val="0"/>
                <w:sz w:val="24"/>
                <w:szCs w:val="24"/>
                <w:highlight w:val="none"/>
                <w:u w:val="none"/>
                <w:lang w:val="en-US" w:eastAsia="zh-CN" w:bidi="ar"/>
              </w:rPr>
              <w:t>流程</w:t>
            </w:r>
            <w:r>
              <w:rPr>
                <w:rFonts w:hint="eastAsia" w:ascii="宋体" w:hAnsi="宋体" w:eastAsia="宋体" w:cs="宋体"/>
                <w:i w:val="0"/>
                <w:iCs w:val="0"/>
                <w:color w:val="000000"/>
                <w:kern w:val="0"/>
                <w:sz w:val="24"/>
                <w:szCs w:val="24"/>
                <w:highlight w:val="none"/>
                <w:u w:val="none"/>
                <w:lang w:val="en-US" w:eastAsia="zh-CN" w:bidi="ar"/>
              </w:rPr>
              <w:t>；②包装、运送流程等</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zh-CN" w:eastAsia="zh-CN" w:bidi="ar"/>
              </w:rPr>
              <w:t>以上因素实质性响应并详尽合理的每一项</w:t>
            </w:r>
            <w:r>
              <w:rPr>
                <w:rFonts w:hint="eastAsia" w:ascii="宋体" w:hAnsi="宋体" w:cs="宋体"/>
                <w:i w:val="0"/>
                <w:iCs w:val="0"/>
                <w:color w:val="000000"/>
                <w:kern w:val="0"/>
                <w:sz w:val="24"/>
                <w:szCs w:val="24"/>
                <w:highlight w:val="none"/>
                <w:u w:val="none"/>
                <w:lang w:val="en-US" w:eastAsia="zh-CN" w:bidi="ar"/>
              </w:rPr>
              <w:t>得</w:t>
            </w: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zh-CN" w:eastAsia="zh-CN" w:bidi="ar"/>
              </w:rPr>
              <w:t>分，满分</w:t>
            </w:r>
            <w:r>
              <w:rPr>
                <w:rFonts w:hint="eastAsia" w:ascii="宋体" w:hAnsi="宋体" w:eastAsia="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zh-CN" w:eastAsia="zh-CN" w:bidi="ar"/>
              </w:rPr>
              <w:t>分；每有一项存在缺陷或不足的扣</w:t>
            </w:r>
            <w:r>
              <w:rPr>
                <w:rFonts w:hint="eastAsia" w:ascii="宋体" w:hAnsi="宋体" w:eastAsia="宋体" w:cs="宋体"/>
                <w:i w:val="0"/>
                <w:iCs w:val="0"/>
                <w:color w:val="000000"/>
                <w:kern w:val="0"/>
                <w:sz w:val="24"/>
                <w:szCs w:val="24"/>
                <w:highlight w:val="none"/>
                <w:u w:val="none"/>
                <w:lang w:val="en-US" w:eastAsia="zh-CN" w:bidi="ar"/>
              </w:rPr>
              <w:t>1.5</w:t>
            </w:r>
            <w:r>
              <w:rPr>
                <w:rFonts w:hint="eastAsia" w:ascii="宋体" w:hAnsi="宋体" w:eastAsia="宋体" w:cs="宋体"/>
                <w:i w:val="0"/>
                <w:iCs w:val="0"/>
                <w:color w:val="000000"/>
                <w:kern w:val="0"/>
                <w:sz w:val="24"/>
                <w:szCs w:val="24"/>
                <w:highlight w:val="none"/>
                <w:u w:val="none"/>
                <w:lang w:val="zh-CN" w:eastAsia="zh-CN" w:bidi="ar"/>
              </w:rPr>
              <w:t>分，未提供的不得分。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02"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实验室质量能力</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1.投标人或其所属集团所在实验室具备ISO27001信息安全管理体系认证证书的得2分，不满足或不提供不得分。（需提供有效证明资料）</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2.投标人具备质量管理体系认证证书的得2分，不满足或不提供不得分。（需提供有效证明资料）</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3.投标人具备环境管理体系认证证书的得2分，不满足或不提供不得分。（需提供有效证明资料）</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4.</w:t>
            </w:r>
            <w:r>
              <w:rPr>
                <w:rFonts w:hint="eastAsia" w:ascii="宋体" w:hAnsi="宋体" w:eastAsia="宋体" w:cs="宋体"/>
                <w:i w:val="0"/>
                <w:iCs w:val="0"/>
                <w:color w:val="000000"/>
                <w:kern w:val="0"/>
                <w:sz w:val="24"/>
                <w:szCs w:val="24"/>
                <w:highlight w:val="none"/>
                <w:u w:val="none"/>
                <w:lang w:val="en-US" w:eastAsia="zh-CN" w:bidi="ar"/>
              </w:rPr>
              <w:t>投标人具备职业健康安全管理体系认证证书的得2分，不满足或不提供不得分。（需提供有效证明资料）</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5.投标人实验室具备ISO15189认可的得2分，不满足或不提供不得分。（需提供有效证明资料）</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highlight w:val="none"/>
                <w:u w:val="none"/>
                <w:lang w:val="zh-CN"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、投标人实验室参与卫生部室间质评，近三年取得已开展检验项目室间质评合格证书的，每提供一个项目得0.5分，满分5分。未实质性响应或未提供不得分。（需提供有效证明资料）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9"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02" w:type="dxa"/>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zh-CN" w:eastAsia="zh-CN" w:bidi="ar"/>
              </w:rPr>
              <w:t>人员配备</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6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lang w:val="en-US" w:eastAsia="zh-CN"/>
              </w:rPr>
            </w:pPr>
            <w:r>
              <w:rPr>
                <w:rFonts w:hint="eastAsia"/>
                <w:lang w:val="en-US" w:eastAsia="zh-CN"/>
              </w:rPr>
              <w:t>1、项目负责人具有检验专业教育背景、检验主任技师职称及PCR培训合格证书的得3分，不满足或不提供不得分。（需提供相关证明材料）。</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lang w:val="en-US" w:eastAsia="zh-CN"/>
              </w:rPr>
            </w:pPr>
            <w:r>
              <w:rPr>
                <w:rFonts w:hint="eastAsia"/>
                <w:lang w:val="en-US" w:eastAsia="zh-CN"/>
              </w:rPr>
              <w:t>2、实验室检验人员：检验副主任技师1人，检验主管技师1人，检验技师6人，以上人员需具有检验专业教育背景、相应职称及PCR培训合格证书的，得16分，每缺一人扣2分。（需提供相关证明材料）。</w:t>
            </w:r>
          </w:p>
          <w:p>
            <w:pPr>
              <w:pStyle w:val="2"/>
              <w:keepNext w:val="0"/>
              <w:keepLines w:val="0"/>
              <w:pageBreakBefore w:val="0"/>
              <w:widowControl/>
              <w:kinsoku/>
              <w:wordWrap/>
              <w:overflowPunct/>
              <w:topLinePunct w:val="0"/>
              <w:autoSpaceDE/>
              <w:autoSpaceDN/>
              <w:bidi w:val="0"/>
              <w:adjustRightInd/>
              <w:spacing w:line="400" w:lineRule="exact"/>
              <w:ind w:left="0" w:leftChars="0" w:firstLine="0" w:firstLineChars="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3、配置3人及以上专职标本转运人员</w:t>
            </w:r>
            <w:r>
              <w:rPr>
                <w:rFonts w:hint="eastAsia" w:cs="Times New Roman"/>
                <w:kern w:val="2"/>
                <w:sz w:val="24"/>
                <w:szCs w:val="24"/>
                <w:lang w:val="en-US" w:eastAsia="zh-CN" w:bidi="ar-SA"/>
              </w:rPr>
              <w:t>，</w:t>
            </w:r>
            <w:r>
              <w:rPr>
                <w:rFonts w:hint="eastAsia" w:ascii="Calibri" w:hAnsi="Calibri" w:eastAsia="宋体" w:cs="Times New Roman"/>
                <w:kern w:val="2"/>
                <w:sz w:val="24"/>
                <w:szCs w:val="24"/>
                <w:lang w:val="en-US" w:eastAsia="zh-CN" w:bidi="ar-SA"/>
              </w:rPr>
              <w:t>提供人员上岗资格证书的得3分，每缺一人扣1分</w:t>
            </w:r>
            <w:r>
              <w:rPr>
                <w:rFonts w:hint="eastAsia" w:cs="Times New Roman"/>
                <w:kern w:val="2"/>
                <w:sz w:val="24"/>
                <w:szCs w:val="24"/>
                <w:lang w:val="en-US" w:eastAsia="zh-CN" w:bidi="ar-SA"/>
              </w:rPr>
              <w:t>。（需</w:t>
            </w:r>
            <w:r>
              <w:rPr>
                <w:rFonts w:hint="eastAsia" w:ascii="Calibri" w:hAnsi="Calibri" w:eastAsia="宋体" w:cs="Times New Roman"/>
                <w:kern w:val="2"/>
                <w:sz w:val="24"/>
                <w:szCs w:val="24"/>
                <w:lang w:val="en-US" w:eastAsia="zh-CN" w:bidi="ar-SA"/>
              </w:rPr>
              <w:t>提供相关证明材料</w:t>
            </w:r>
            <w:r>
              <w:rPr>
                <w:rFonts w:hint="eastAsia" w:cs="Times New Roman"/>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lang w:val="zh-CN" w:eastAsia="zh-CN"/>
              </w:rPr>
            </w:pPr>
            <w:r>
              <w:rPr>
                <w:rFonts w:hint="eastAsia" w:ascii="Calibri" w:hAnsi="Calibri" w:eastAsia="宋体" w:cs="Times New Roman"/>
                <w:kern w:val="2"/>
                <w:sz w:val="24"/>
                <w:szCs w:val="24"/>
                <w:lang w:val="en-US" w:eastAsia="zh-CN" w:bidi="ar-SA"/>
              </w:rPr>
              <w:t>注：以上人员不重复计分。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0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售后服务能力</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6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zh-CN" w:eastAsia="zh-CN" w:bidi="ar"/>
              </w:rPr>
              <w:t>针对该项目须有完善的售后服务体系。包含但不限于：①售后服务机构和人员；②售后服务内容和流程；③提供24小时免费客户服务热线电话；④提供便捷的远程报告查询下载服务，包括电脑端和微信端等。以上因素实质性响应并详尽合理的每一项得</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zh-CN" w:eastAsia="zh-CN" w:bidi="ar"/>
              </w:rPr>
              <w:t>分，满分</w:t>
            </w:r>
            <w:r>
              <w:rPr>
                <w:rFonts w:hint="eastAsia" w:ascii="宋体" w:hAnsi="宋体" w:eastAsia="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zh-CN" w:eastAsia="zh-CN" w:bidi="ar"/>
              </w:rPr>
              <w:t>分；每有一项存在缺陷或不足的扣</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zh-CN" w:eastAsia="zh-CN" w:bidi="ar"/>
              </w:rPr>
              <w:t>分，未提供的不得分。</w:t>
            </w:r>
          </w:p>
        </w:tc>
      </w:tr>
    </w:tbl>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87" w:name="_Toc24854"/>
      <w:r>
        <w:rPr>
          <w:rFonts w:hint="eastAsia" w:ascii="宋体" w:hAnsi="宋体"/>
          <w:b/>
          <w:bCs/>
          <w:kern w:val="0"/>
          <w:sz w:val="36"/>
          <w:szCs w:val="36"/>
        </w:rPr>
        <w:t>七、成交办法</w:t>
      </w:r>
      <w:bookmarkEnd w:id="87"/>
    </w:p>
    <w:p>
      <w:pPr>
        <w:widowControl/>
        <w:spacing w:before="100" w:beforeAutospacing="1" w:after="100" w:afterAutospacing="1" w:line="240" w:lineRule="auto"/>
        <w:ind w:firstLine="542"/>
        <w:jc w:val="left"/>
        <w:outlineLvl w:val="2"/>
        <w:rPr>
          <w:rFonts w:ascii="宋体" w:hAnsi="宋体"/>
          <w:b/>
          <w:bCs/>
          <w:kern w:val="0"/>
          <w:sz w:val="27"/>
          <w:szCs w:val="27"/>
        </w:rPr>
      </w:pPr>
      <w:bookmarkStart w:id="88" w:name="_Toc325726026"/>
      <w:bookmarkStart w:id="89" w:name="_Toc376936757"/>
      <w:bookmarkStart w:id="90" w:name="_Toc32512"/>
      <w:r>
        <w:rPr>
          <w:rFonts w:hint="eastAsia" w:ascii="宋体" w:hAnsi="宋体"/>
          <w:b/>
          <w:bCs/>
          <w:kern w:val="0"/>
          <w:sz w:val="27"/>
          <w:szCs w:val="27"/>
        </w:rPr>
        <w:t>21.推荐并确定成交</w:t>
      </w:r>
      <w:bookmarkEnd w:id="88"/>
      <w:bookmarkEnd w:id="89"/>
      <w:r>
        <w:rPr>
          <w:rFonts w:hint="eastAsia" w:ascii="宋体" w:hAnsi="宋体"/>
          <w:b/>
          <w:bCs/>
          <w:kern w:val="0"/>
          <w:sz w:val="27"/>
          <w:szCs w:val="27"/>
        </w:rPr>
        <w:t>供应商</w:t>
      </w:r>
      <w:bookmarkEnd w:id="90"/>
    </w:p>
    <w:p>
      <w:pPr>
        <w:ind w:firstLine="480"/>
        <w:jc w:val="left"/>
        <w:rPr>
          <w:rFonts w:ascii="宋体" w:hAnsi="宋体"/>
        </w:rPr>
      </w:pPr>
      <w:r>
        <w:rPr>
          <w:rFonts w:hint="eastAsia" w:ascii="宋体" w:hAnsi="宋体"/>
        </w:rPr>
        <w:t>21.1磋商小组根据</w:t>
      </w:r>
      <w:r>
        <w:rPr>
          <w:rFonts w:hint="eastAsia" w:ascii="宋体" w:hAnsi="宋体" w:cs="宋体"/>
          <w:color w:val="000000"/>
        </w:rPr>
        <w:t>评审总得分由高到低排序推荐预中标候选人，并由采购人按顺序确定成交供应商</w:t>
      </w:r>
      <w:r>
        <w:rPr>
          <w:rFonts w:hint="eastAsia" w:ascii="宋体" w:hAnsi="宋体"/>
        </w:rPr>
        <w:t>。</w:t>
      </w:r>
    </w:p>
    <w:p>
      <w:pPr>
        <w:ind w:firstLine="480"/>
        <w:jc w:val="left"/>
        <w:rPr>
          <w:rFonts w:ascii="宋体" w:hAnsi="宋体"/>
        </w:rPr>
      </w:pPr>
      <w:r>
        <w:rPr>
          <w:rFonts w:hint="eastAsia" w:ascii="宋体" w:hAnsi="宋体"/>
        </w:rPr>
        <w:t>21.2成交</w:t>
      </w:r>
      <w:r>
        <w:rPr>
          <w:rFonts w:hint="eastAsia" w:ascii="宋体" w:hAnsi="宋体" w:cs="宋体"/>
          <w:color w:val="000000"/>
        </w:rPr>
        <w:t>供应商</w:t>
      </w:r>
      <w:r>
        <w:rPr>
          <w:rFonts w:hint="eastAsia" w:ascii="宋体" w:hAnsi="宋体"/>
        </w:rPr>
        <w:t>因不可抗力或自身原因不能履行合同时，采购人可以按照磋商报告推荐的预成交供应商候选人名单排序，确定下一候选人为成交</w:t>
      </w:r>
      <w:r>
        <w:rPr>
          <w:rFonts w:hint="eastAsia" w:ascii="宋体" w:hAnsi="宋体" w:cs="宋体"/>
          <w:color w:val="000000"/>
        </w:rPr>
        <w:t>供应商</w:t>
      </w:r>
      <w:r>
        <w:rPr>
          <w:rFonts w:hint="eastAsia" w:ascii="宋体" w:hAnsi="宋体"/>
        </w:rPr>
        <w:t>，也可重新开展政府采购活动。</w:t>
      </w:r>
      <w:bookmarkStart w:id="91" w:name="_Toc325726027"/>
    </w:p>
    <w:p>
      <w:pPr>
        <w:widowControl/>
        <w:spacing w:before="100" w:beforeAutospacing="1" w:after="100" w:afterAutospacing="1" w:line="240" w:lineRule="auto"/>
        <w:ind w:firstLine="542"/>
        <w:jc w:val="left"/>
        <w:outlineLvl w:val="2"/>
        <w:rPr>
          <w:rFonts w:ascii="宋体" w:hAnsi="宋体"/>
          <w:b/>
          <w:bCs/>
          <w:kern w:val="0"/>
          <w:sz w:val="27"/>
          <w:szCs w:val="27"/>
        </w:rPr>
      </w:pPr>
      <w:bookmarkStart w:id="92" w:name="_Toc8433"/>
      <w:bookmarkStart w:id="93" w:name="_Toc325726028"/>
      <w:bookmarkStart w:id="94" w:name="_Toc376936759"/>
      <w:r>
        <w:rPr>
          <w:rFonts w:hint="eastAsia" w:ascii="宋体" w:hAnsi="宋体"/>
          <w:b/>
          <w:bCs/>
          <w:kern w:val="0"/>
          <w:sz w:val="27"/>
          <w:szCs w:val="27"/>
        </w:rPr>
        <w:t>22.成交通知</w:t>
      </w:r>
      <w:bookmarkEnd w:id="92"/>
      <w:bookmarkEnd w:id="93"/>
      <w:bookmarkEnd w:id="94"/>
    </w:p>
    <w:p>
      <w:pPr>
        <w:ind w:firstLine="480"/>
        <w:jc w:val="left"/>
        <w:rPr>
          <w:rFonts w:ascii="宋体" w:hAnsi="宋体"/>
        </w:rPr>
      </w:pPr>
      <w:r>
        <w:rPr>
          <w:rFonts w:hint="eastAsia" w:ascii="宋体" w:hAnsi="宋体"/>
        </w:rPr>
        <w:t>22.1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商本人的评审得分与排序。</w:t>
      </w:r>
    </w:p>
    <w:p>
      <w:pPr>
        <w:ind w:firstLine="480"/>
        <w:jc w:val="left"/>
        <w:rPr>
          <w:rFonts w:ascii="宋体" w:hAnsi="宋体"/>
          <w:b/>
          <w:bCs/>
          <w:kern w:val="0"/>
          <w:sz w:val="36"/>
          <w:szCs w:val="36"/>
        </w:rPr>
      </w:pPr>
      <w:r>
        <w:rPr>
          <w:rFonts w:hint="eastAsia" w:ascii="宋体" w:hAnsi="宋体"/>
        </w:rPr>
        <w:t>22.2《成交通知书》发出后，采购人改变成交结果的，或者成交供应商无正当理由放弃成交项目的，依法承担法律责任。</w:t>
      </w:r>
      <w:bookmarkStart w:id="95" w:name="_Toc376936758"/>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96" w:name="_Toc23426"/>
      <w:r>
        <w:rPr>
          <w:rFonts w:hint="eastAsia" w:ascii="宋体" w:hAnsi="宋体"/>
          <w:b/>
          <w:bCs/>
          <w:kern w:val="0"/>
          <w:sz w:val="36"/>
          <w:szCs w:val="36"/>
        </w:rPr>
        <w:t>八、授予合同</w:t>
      </w:r>
      <w:bookmarkEnd w:id="91"/>
      <w:bookmarkEnd w:id="95"/>
      <w:bookmarkEnd w:id="96"/>
    </w:p>
    <w:p>
      <w:pPr>
        <w:widowControl/>
        <w:spacing w:before="100" w:beforeAutospacing="1" w:after="100" w:afterAutospacing="1" w:line="240" w:lineRule="auto"/>
        <w:ind w:firstLine="542"/>
        <w:jc w:val="left"/>
        <w:outlineLvl w:val="2"/>
        <w:rPr>
          <w:rFonts w:ascii="宋体" w:hAnsi="宋体"/>
          <w:b/>
          <w:bCs/>
          <w:kern w:val="0"/>
          <w:sz w:val="27"/>
          <w:szCs w:val="27"/>
        </w:rPr>
      </w:pPr>
      <w:bookmarkStart w:id="97" w:name="_Toc376936760"/>
      <w:bookmarkStart w:id="98" w:name="_Toc20559"/>
      <w:bookmarkStart w:id="99" w:name="_Toc325726029"/>
      <w:r>
        <w:rPr>
          <w:rFonts w:hint="eastAsia" w:ascii="宋体" w:hAnsi="宋体"/>
          <w:b/>
          <w:bCs/>
          <w:kern w:val="0"/>
          <w:sz w:val="27"/>
          <w:szCs w:val="27"/>
        </w:rPr>
        <w:t>23.签订合同</w:t>
      </w:r>
      <w:bookmarkEnd w:id="97"/>
      <w:bookmarkEnd w:id="98"/>
      <w:bookmarkEnd w:id="99"/>
    </w:p>
    <w:p>
      <w:pPr>
        <w:ind w:firstLine="480"/>
        <w:jc w:val="left"/>
        <w:rPr>
          <w:rFonts w:ascii="宋体" w:hAnsi="宋体"/>
        </w:rPr>
      </w:pPr>
      <w:bookmarkStart w:id="100" w:name="_Toc325726030"/>
      <w:bookmarkStart w:id="101" w:name="_Toc376936761"/>
      <w:r>
        <w:rPr>
          <w:rFonts w:hint="eastAsia" w:ascii="宋体" w:hAnsi="宋体"/>
        </w:rPr>
        <w:t>23.1采购人与成交供应商双方应当自《成交通知书》发出之日起30日内，按照磋商文件确定的合同文本以及采购标的、规格型号、采购金额、采购数量、技术和服务要求等事项签订政府采购合同，并报</w:t>
      </w:r>
      <w:r>
        <w:rPr>
          <w:rFonts w:hint="eastAsia" w:ascii="宋体" w:hAnsi="宋体"/>
          <w:lang w:val="en-US" w:eastAsia="zh-CN"/>
        </w:rPr>
        <w:t>招标代理公司</w:t>
      </w:r>
      <w:r>
        <w:rPr>
          <w:rFonts w:hint="eastAsia" w:ascii="宋体" w:hAnsi="宋体"/>
        </w:rPr>
        <w:t>审核备案。</w:t>
      </w:r>
    </w:p>
    <w:p>
      <w:pPr>
        <w:ind w:firstLine="480"/>
        <w:jc w:val="left"/>
        <w:rPr>
          <w:rFonts w:ascii="宋体" w:hAnsi="宋体"/>
        </w:rPr>
      </w:pPr>
      <w:r>
        <w:rPr>
          <w:rFonts w:hint="eastAsia" w:ascii="宋体" w:hAnsi="宋体"/>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pPr>
        <w:ind w:firstLine="480"/>
        <w:rPr>
          <w:rFonts w:ascii="宋体" w:hAnsi="宋体"/>
          <w:color w:val="000000"/>
          <w:szCs w:val="20"/>
        </w:rPr>
      </w:pPr>
      <w:r>
        <w:rPr>
          <w:rFonts w:hint="eastAsia" w:ascii="宋体" w:hAnsi="宋体"/>
          <w:color w:val="000000"/>
        </w:rPr>
        <w:t>23.3</w:t>
      </w:r>
      <w:r>
        <w:rPr>
          <w:rFonts w:hint="eastAsia" w:ascii="宋体" w:hAnsi="宋体"/>
          <w:color w:val="000000"/>
          <w:szCs w:val="20"/>
        </w:rPr>
        <w:t>签订合同时，成交供应商向采购人商议履约保证金事宜，履约保证金须缴纳到采购人指定的账户。</w:t>
      </w:r>
    </w:p>
    <w:p>
      <w:pPr>
        <w:ind w:firstLine="480"/>
        <w:jc w:val="left"/>
        <w:rPr>
          <w:rFonts w:ascii="宋体" w:hAnsi="宋体"/>
        </w:rPr>
      </w:pPr>
      <w:r>
        <w:rPr>
          <w:rFonts w:hint="eastAsia" w:ascii="宋体" w:hAnsi="宋体"/>
        </w:rPr>
        <w:t>23.4成交供应商在法定期限内无正当理由拒签合同的，按违约处理。同时，采购代理机构和采购人可依成交供应商候选人排序重新确定成交供应商，并协调双方签订采购合同。</w:t>
      </w:r>
    </w:p>
    <w:p>
      <w:pPr>
        <w:ind w:firstLine="480"/>
        <w:jc w:val="left"/>
        <w:rPr>
          <w:rFonts w:ascii="宋体" w:hAnsi="宋体"/>
        </w:rPr>
      </w:pPr>
      <w:r>
        <w:rPr>
          <w:rFonts w:hint="eastAsia" w:ascii="宋体" w:hAnsi="宋体"/>
        </w:rPr>
        <w:t>23.5磋商文件、成交供应商的磋商响应文件、《成交通知书》及其澄清、说明文件等，均为签订采购合同的依据。</w:t>
      </w:r>
    </w:p>
    <w:p>
      <w:pPr>
        <w:ind w:firstLine="480"/>
        <w:jc w:val="left"/>
        <w:rPr>
          <w:rFonts w:ascii="宋体" w:hAnsi="宋体"/>
          <w:b/>
          <w:bCs/>
          <w:kern w:val="0"/>
          <w:sz w:val="36"/>
          <w:szCs w:val="36"/>
        </w:rPr>
      </w:pPr>
      <w:r>
        <w:rPr>
          <w:rFonts w:hint="eastAsia" w:ascii="宋体" w:hAnsi="宋体"/>
        </w:rPr>
        <w:t>23.6采购人或采购代理机构应当自采购合同签订之日起2个工作日内，将采购合同在青海政府采购网上公告，但政府采购合同中涉及国家秘密、商业秘密的内容除外。</w:t>
      </w:r>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02" w:name="_Toc13148"/>
      <w:r>
        <w:rPr>
          <w:rFonts w:hint="eastAsia" w:ascii="宋体" w:hAnsi="宋体"/>
          <w:b/>
          <w:bCs/>
          <w:kern w:val="0"/>
          <w:sz w:val="36"/>
          <w:szCs w:val="36"/>
        </w:rPr>
        <w:t>九、串通投标的认定及处理办法</w:t>
      </w:r>
      <w:bookmarkEnd w:id="102"/>
    </w:p>
    <w:p>
      <w:pPr>
        <w:widowControl/>
        <w:spacing w:before="100" w:beforeAutospacing="1" w:after="100" w:afterAutospacing="1"/>
        <w:ind w:firstLine="542"/>
        <w:jc w:val="left"/>
        <w:outlineLvl w:val="2"/>
        <w:rPr>
          <w:rFonts w:ascii="宋体" w:hAnsi="宋体"/>
          <w:b/>
          <w:bCs/>
          <w:kern w:val="0"/>
          <w:sz w:val="27"/>
          <w:szCs w:val="27"/>
        </w:rPr>
      </w:pPr>
      <w:bookmarkStart w:id="103" w:name="_Toc496189563"/>
      <w:bookmarkStart w:id="104" w:name="_Toc496004020"/>
      <w:bookmarkStart w:id="105" w:name="_Toc30988"/>
      <w:r>
        <w:rPr>
          <w:rFonts w:hint="eastAsia" w:ascii="宋体" w:hAnsi="宋体"/>
          <w:b/>
          <w:bCs/>
          <w:kern w:val="0"/>
          <w:sz w:val="27"/>
          <w:szCs w:val="27"/>
        </w:rPr>
        <w:t>24.串通投标的情形</w:t>
      </w:r>
      <w:bookmarkEnd w:id="103"/>
      <w:bookmarkEnd w:id="104"/>
      <w:bookmarkEnd w:id="105"/>
    </w:p>
    <w:p>
      <w:pPr>
        <w:ind w:firstLine="480"/>
        <w:jc w:val="left"/>
        <w:rPr>
          <w:rFonts w:ascii="宋体" w:hAnsi="宋体"/>
        </w:rPr>
      </w:pPr>
      <w:r>
        <w:rPr>
          <w:rFonts w:hint="eastAsia" w:ascii="宋体" w:hAnsi="宋体"/>
        </w:rPr>
        <w:t>24.1</w:t>
      </w:r>
      <w:r>
        <w:rPr>
          <w:rFonts w:ascii="宋体" w:hAnsi="宋体"/>
        </w:rPr>
        <w:t>供应商应当遵循公平竞争的原则，不得恶意串通，不得妨碍其他供应商的竞争行为，不得损害采购人或者其他供应商的合法权益。</w:t>
      </w:r>
    </w:p>
    <w:p>
      <w:pPr>
        <w:ind w:firstLine="480"/>
        <w:jc w:val="left"/>
        <w:rPr>
          <w:rFonts w:ascii="宋体" w:hAnsi="宋体"/>
        </w:rPr>
      </w:pPr>
      <w:r>
        <w:rPr>
          <w:rFonts w:hint="eastAsia" w:ascii="宋体" w:hAnsi="宋体"/>
        </w:rPr>
        <w:t xml:space="preserve">24.2 </w:t>
      </w:r>
      <w:r>
        <w:rPr>
          <w:rFonts w:ascii="宋体" w:hAnsi="宋体"/>
        </w:rPr>
        <w:t>有下列情形之一的，视为供应商串通投标，其投标无效：</w:t>
      </w:r>
    </w:p>
    <w:p>
      <w:pPr>
        <w:ind w:firstLine="480"/>
        <w:jc w:val="left"/>
        <w:rPr>
          <w:rFonts w:ascii="宋体" w:hAnsi="宋体"/>
        </w:rPr>
      </w:pPr>
      <w:r>
        <w:rPr>
          <w:rFonts w:hint="eastAsia" w:ascii="宋体" w:hAnsi="宋体"/>
        </w:rPr>
        <w:t>（1）</w:t>
      </w:r>
      <w:r>
        <w:rPr>
          <w:rFonts w:ascii="宋体" w:hAnsi="宋体"/>
        </w:rPr>
        <w:t>不同供应商的磋商响应文件由同一单位或者个人编制；</w:t>
      </w:r>
    </w:p>
    <w:p>
      <w:pPr>
        <w:ind w:firstLine="480"/>
        <w:jc w:val="left"/>
        <w:rPr>
          <w:rFonts w:ascii="宋体" w:hAnsi="宋体"/>
        </w:rPr>
      </w:pPr>
      <w:r>
        <w:rPr>
          <w:rFonts w:hint="eastAsia" w:ascii="宋体" w:hAnsi="宋体"/>
        </w:rPr>
        <w:t>（2）</w:t>
      </w:r>
      <w:r>
        <w:rPr>
          <w:rFonts w:ascii="宋体" w:hAnsi="宋体"/>
        </w:rPr>
        <w:t>不同供应商委托同一单位或者个人办理投标事宜；</w:t>
      </w:r>
    </w:p>
    <w:p>
      <w:pPr>
        <w:ind w:firstLine="480"/>
        <w:jc w:val="left"/>
        <w:rPr>
          <w:rFonts w:ascii="宋体" w:hAnsi="宋体"/>
        </w:rPr>
      </w:pPr>
      <w:r>
        <w:rPr>
          <w:rFonts w:hint="eastAsia" w:ascii="宋体" w:hAnsi="宋体"/>
        </w:rPr>
        <w:t>（3）</w:t>
      </w:r>
      <w:r>
        <w:rPr>
          <w:rFonts w:ascii="宋体" w:hAnsi="宋体"/>
        </w:rPr>
        <w:t>不同供应商的磋商响应文件载明的项目管理成员或者联系人员为同一人；</w:t>
      </w:r>
    </w:p>
    <w:p>
      <w:pPr>
        <w:ind w:firstLine="480"/>
        <w:jc w:val="left"/>
        <w:rPr>
          <w:rFonts w:ascii="宋体" w:hAnsi="宋体"/>
        </w:rPr>
      </w:pPr>
      <w:r>
        <w:rPr>
          <w:rFonts w:hint="eastAsia" w:ascii="宋体" w:hAnsi="宋体"/>
        </w:rPr>
        <w:t>（4）</w:t>
      </w:r>
      <w:r>
        <w:rPr>
          <w:rFonts w:ascii="宋体" w:hAnsi="宋体"/>
        </w:rPr>
        <w:t>不同供应商的磋商响应文件异常一致或者投标报价呈规律性差异；</w:t>
      </w:r>
    </w:p>
    <w:p>
      <w:pPr>
        <w:ind w:firstLine="480"/>
        <w:jc w:val="left"/>
        <w:rPr>
          <w:rFonts w:hint="eastAsia" w:ascii="宋体" w:hAnsi="宋体"/>
          <w:lang w:eastAsia="zh-CN"/>
        </w:rPr>
      </w:pPr>
      <w:r>
        <w:rPr>
          <w:rFonts w:hint="eastAsia" w:ascii="宋体" w:hAnsi="宋体"/>
        </w:rPr>
        <w:t>（5）</w:t>
      </w:r>
      <w:r>
        <w:rPr>
          <w:rFonts w:ascii="宋体" w:hAnsi="宋体"/>
        </w:rPr>
        <w:t>不同供应商的磋商响应文件相互混装</w:t>
      </w:r>
      <w:r>
        <w:rPr>
          <w:rFonts w:hint="eastAsia" w:ascii="宋体" w:hAnsi="宋体"/>
          <w:lang w:eastAsia="zh-CN"/>
        </w:rPr>
        <w:t>。</w:t>
      </w:r>
    </w:p>
    <w:p>
      <w:pPr>
        <w:ind w:firstLine="480"/>
        <w:jc w:val="left"/>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6</w:t>
      </w:r>
      <w:r>
        <w:rPr>
          <w:rFonts w:hint="eastAsia" w:ascii="宋体" w:hAnsi="宋体" w:eastAsia="宋体" w:cs="Times New Roman"/>
          <w:color w:val="auto"/>
          <w:lang w:eastAsia="zh-CN"/>
        </w:rPr>
        <w:t>）</w:t>
      </w:r>
      <w:r>
        <w:rPr>
          <w:rFonts w:hint="eastAsia" w:ascii="宋体" w:hAnsi="宋体" w:eastAsia="宋体" w:cs="Times New Roman"/>
          <w:color w:val="auto"/>
          <w:lang w:val="zh-CN" w:eastAsia="zh-CN"/>
        </w:rPr>
        <w:t>不同投标人编制或者提交投标文件的计算机网卡MAC地址、IP地址、CPU序列号、硬盘序列号等硬件信息异常一致并触发预警的。</w:t>
      </w:r>
    </w:p>
    <w:p>
      <w:pPr>
        <w:widowControl/>
        <w:spacing w:before="652" w:beforeLines="200" w:after="652" w:afterLines="200" w:line="240" w:lineRule="auto"/>
        <w:ind w:firstLine="0" w:firstLineChars="0"/>
        <w:jc w:val="center"/>
        <w:outlineLvl w:val="1"/>
        <w:rPr>
          <w:rFonts w:ascii="宋体" w:hAnsi="宋体"/>
          <w:b/>
          <w:bCs/>
          <w:color w:val="auto"/>
          <w:kern w:val="0"/>
          <w:sz w:val="36"/>
          <w:szCs w:val="36"/>
        </w:rPr>
      </w:pPr>
      <w:bookmarkStart w:id="106" w:name="_Toc485"/>
      <w:r>
        <w:rPr>
          <w:rFonts w:hint="eastAsia" w:ascii="宋体" w:hAnsi="宋体"/>
          <w:b/>
          <w:bCs/>
          <w:color w:val="auto"/>
          <w:kern w:val="0"/>
          <w:sz w:val="36"/>
          <w:szCs w:val="36"/>
        </w:rPr>
        <w:t>十、</w:t>
      </w:r>
      <w:bookmarkEnd w:id="100"/>
      <w:bookmarkEnd w:id="101"/>
      <w:r>
        <w:rPr>
          <w:rFonts w:hint="eastAsia" w:ascii="宋体" w:hAnsi="宋体"/>
          <w:b/>
          <w:bCs/>
          <w:color w:val="auto"/>
          <w:kern w:val="0"/>
          <w:sz w:val="36"/>
          <w:szCs w:val="36"/>
        </w:rPr>
        <w:t>磋商活动终止</w:t>
      </w:r>
      <w:bookmarkEnd w:id="106"/>
    </w:p>
    <w:p>
      <w:pPr>
        <w:widowControl/>
        <w:spacing w:before="100" w:beforeAutospacing="1" w:after="100" w:afterAutospacing="1" w:line="240" w:lineRule="auto"/>
        <w:ind w:firstLine="542"/>
        <w:jc w:val="left"/>
        <w:outlineLvl w:val="2"/>
        <w:rPr>
          <w:rFonts w:ascii="宋体" w:hAnsi="宋体"/>
          <w:b/>
          <w:bCs/>
          <w:kern w:val="0"/>
          <w:sz w:val="27"/>
          <w:szCs w:val="27"/>
        </w:rPr>
      </w:pPr>
      <w:bookmarkStart w:id="107" w:name="_Toc9800"/>
      <w:bookmarkStart w:id="108" w:name="_Toc325726031"/>
      <w:bookmarkStart w:id="109" w:name="_Toc376936762"/>
      <w:r>
        <w:rPr>
          <w:rFonts w:hint="eastAsia" w:ascii="宋体" w:hAnsi="宋体"/>
          <w:b/>
          <w:bCs/>
          <w:kern w:val="0"/>
          <w:sz w:val="27"/>
          <w:szCs w:val="27"/>
        </w:rPr>
        <w:t>25. 终止情形</w:t>
      </w:r>
      <w:bookmarkEnd w:id="107"/>
    </w:p>
    <w:p>
      <w:pPr>
        <w:ind w:firstLine="480"/>
        <w:jc w:val="left"/>
        <w:rPr>
          <w:rFonts w:ascii="宋体" w:hAnsi="宋体"/>
        </w:rPr>
      </w:pPr>
      <w:r>
        <w:rPr>
          <w:rFonts w:hint="eastAsia" w:ascii="宋体" w:hAnsi="宋体"/>
        </w:rPr>
        <w:t>25.1在竞争性磋商采购中，出现下列情形之一的，终止磋商活动：</w:t>
      </w:r>
      <w:bookmarkEnd w:id="108"/>
      <w:bookmarkEnd w:id="109"/>
    </w:p>
    <w:p>
      <w:pPr>
        <w:ind w:firstLine="480"/>
        <w:jc w:val="left"/>
        <w:rPr>
          <w:rFonts w:ascii="宋体" w:hAnsi="宋体"/>
        </w:rPr>
      </w:pPr>
      <w:r>
        <w:rPr>
          <w:rFonts w:hint="eastAsia" w:ascii="宋体" w:hAnsi="宋体"/>
        </w:rPr>
        <w:t>（1）因情况变化，不再符合规定的竞争性磋商采购方式适用情形的。</w:t>
      </w:r>
    </w:p>
    <w:p>
      <w:pPr>
        <w:ind w:firstLine="480"/>
        <w:jc w:val="left"/>
        <w:rPr>
          <w:rFonts w:ascii="宋体" w:hAnsi="宋体"/>
        </w:rPr>
      </w:pPr>
      <w:r>
        <w:rPr>
          <w:rFonts w:hint="eastAsia" w:ascii="宋体" w:hAnsi="宋体"/>
        </w:rPr>
        <w:t>（2）出现影响采购活动公正的违法、违规行为的。</w:t>
      </w:r>
    </w:p>
    <w:p>
      <w:pPr>
        <w:ind w:firstLine="480"/>
        <w:jc w:val="left"/>
        <w:rPr>
          <w:rFonts w:ascii="宋体" w:hAnsi="宋体"/>
        </w:rPr>
      </w:pPr>
      <w:r>
        <w:rPr>
          <w:rFonts w:hint="eastAsia" w:ascii="宋体" w:hAnsi="宋体"/>
        </w:rPr>
        <w:t>（3）符合要求的供应商或者报价未超过采购预算额度的供应商数量不满足相关规定的。</w:t>
      </w:r>
    </w:p>
    <w:p>
      <w:pPr>
        <w:ind w:firstLine="480"/>
        <w:jc w:val="left"/>
        <w:rPr>
          <w:rFonts w:ascii="宋体" w:hAnsi="宋体"/>
        </w:rPr>
      </w:pPr>
      <w:r>
        <w:rPr>
          <w:rFonts w:hint="eastAsia" w:ascii="宋体" w:hAnsi="宋体"/>
        </w:rPr>
        <w:t>（4）因重大变故，采购任务取消的。</w:t>
      </w:r>
    </w:p>
    <w:p>
      <w:pPr>
        <w:ind w:firstLine="480"/>
        <w:rPr>
          <w:rFonts w:hint="eastAsia" w:ascii="宋体" w:hAnsi="Courier New"/>
          <w:szCs w:val="20"/>
        </w:rPr>
      </w:pPr>
      <w:r>
        <w:rPr>
          <w:rFonts w:hint="eastAsia" w:ascii="宋体" w:hAnsi="宋体"/>
        </w:rPr>
        <w:t>25.2终止磋商活动</w:t>
      </w:r>
      <w:r>
        <w:rPr>
          <w:rFonts w:hint="eastAsia" w:ascii="宋体" w:hAnsi="Courier New"/>
          <w:szCs w:val="20"/>
        </w:rPr>
        <w:t>后，由</w:t>
      </w:r>
      <w:r>
        <w:rPr>
          <w:rFonts w:hint="eastAsia" w:ascii="宋体" w:hAnsi="宋体"/>
        </w:rPr>
        <w:t>采购代理机构</w:t>
      </w:r>
      <w:r>
        <w:rPr>
          <w:rFonts w:hint="eastAsia" w:ascii="宋体" w:hAnsi="Courier New" w:cs="宋体"/>
          <w:szCs w:val="20"/>
        </w:rPr>
        <w:t>发布终止公告并说明原因</w:t>
      </w:r>
      <w:r>
        <w:rPr>
          <w:rFonts w:hint="eastAsia" w:ascii="宋体" w:hAnsi="Courier New"/>
          <w:szCs w:val="20"/>
        </w:rPr>
        <w:t>。</w:t>
      </w:r>
      <w:bookmarkStart w:id="110" w:name="_Toc325726032"/>
    </w:p>
    <w:p>
      <w:pPr>
        <w:pStyle w:val="2"/>
      </w:pPr>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11" w:name="_Toc376936763"/>
      <w:bookmarkStart w:id="112" w:name="_Toc22087"/>
      <w:r>
        <w:rPr>
          <w:rFonts w:hint="eastAsia" w:ascii="宋体" w:hAnsi="宋体"/>
          <w:b/>
          <w:bCs/>
          <w:kern w:val="0"/>
          <w:sz w:val="36"/>
          <w:szCs w:val="36"/>
        </w:rPr>
        <w:t>十一、处罚</w:t>
      </w:r>
      <w:bookmarkEnd w:id="110"/>
      <w:bookmarkEnd w:id="111"/>
      <w:bookmarkEnd w:id="112"/>
    </w:p>
    <w:p>
      <w:pPr>
        <w:widowControl/>
        <w:spacing w:before="100" w:beforeAutospacing="1" w:after="100" w:afterAutospacing="1" w:line="240" w:lineRule="auto"/>
        <w:ind w:firstLine="542"/>
        <w:jc w:val="left"/>
        <w:outlineLvl w:val="2"/>
        <w:rPr>
          <w:rFonts w:ascii="宋体" w:hAnsi="宋体"/>
          <w:b/>
          <w:bCs/>
          <w:kern w:val="0"/>
          <w:sz w:val="27"/>
          <w:szCs w:val="27"/>
        </w:rPr>
      </w:pPr>
      <w:bookmarkStart w:id="113" w:name="_Toc8454"/>
      <w:bookmarkStart w:id="114" w:name="_Toc325726033"/>
      <w:bookmarkStart w:id="115" w:name="_Toc376936764"/>
      <w:r>
        <w:rPr>
          <w:rFonts w:hint="eastAsia" w:ascii="宋体" w:hAnsi="宋体"/>
          <w:b/>
          <w:bCs/>
          <w:kern w:val="0"/>
          <w:sz w:val="27"/>
          <w:szCs w:val="27"/>
        </w:rPr>
        <w:t>26.处罚情形</w:t>
      </w:r>
      <w:bookmarkEnd w:id="113"/>
      <w:bookmarkEnd w:id="114"/>
      <w:bookmarkEnd w:id="115"/>
    </w:p>
    <w:p>
      <w:pPr>
        <w:ind w:firstLine="480"/>
        <w:jc w:val="left"/>
        <w:rPr>
          <w:rFonts w:ascii="宋体" w:hAnsi="宋体"/>
        </w:rPr>
      </w:pPr>
      <w:r>
        <w:rPr>
          <w:rFonts w:hint="eastAsia" w:ascii="宋体" w:hAnsi="宋体"/>
        </w:rPr>
        <w:t>26.1有下列情形之一的，供应商的磋商保证金不予退还；成交供应商的成交结果无效，履约保证金不予退还。</w:t>
      </w:r>
    </w:p>
    <w:p>
      <w:pPr>
        <w:ind w:firstLine="480"/>
        <w:jc w:val="left"/>
        <w:rPr>
          <w:rFonts w:ascii="宋体" w:hAnsi="宋体"/>
        </w:rPr>
      </w:pPr>
      <w:r>
        <w:rPr>
          <w:rFonts w:hint="eastAsia" w:ascii="宋体" w:hAnsi="宋体"/>
        </w:rPr>
        <w:t>（1）供应商在提交磋商响应文件截止时间后撤回磋商响应文件的；</w:t>
      </w:r>
    </w:p>
    <w:p>
      <w:pPr>
        <w:ind w:firstLine="480"/>
        <w:jc w:val="left"/>
        <w:rPr>
          <w:rFonts w:ascii="宋体" w:hAnsi="宋体"/>
        </w:rPr>
      </w:pPr>
      <w:r>
        <w:rPr>
          <w:rFonts w:hint="eastAsia" w:ascii="宋体" w:hAnsi="宋体"/>
        </w:rPr>
        <w:t>（2）供应商在响应文件中提供虚假材料的；</w:t>
      </w:r>
    </w:p>
    <w:p>
      <w:pPr>
        <w:ind w:firstLine="480"/>
        <w:jc w:val="left"/>
        <w:rPr>
          <w:rFonts w:ascii="宋体" w:hAnsi="宋体"/>
        </w:rPr>
      </w:pPr>
      <w:r>
        <w:rPr>
          <w:rFonts w:hint="eastAsia" w:ascii="宋体" w:hAnsi="宋体"/>
        </w:rPr>
        <w:t>（3）采取不正当手段诋毁、排挤其他供应商的；</w:t>
      </w:r>
    </w:p>
    <w:p>
      <w:pPr>
        <w:ind w:firstLine="439" w:firstLineChars="183"/>
        <w:jc w:val="left"/>
        <w:rPr>
          <w:rFonts w:ascii="宋体" w:hAnsi="宋体"/>
        </w:rPr>
      </w:pPr>
      <w:r>
        <w:rPr>
          <w:rFonts w:hint="eastAsia" w:ascii="宋体" w:hAnsi="宋体"/>
        </w:rPr>
        <w:t>（4）有恶意串通等不正当竞争行为的；</w:t>
      </w:r>
    </w:p>
    <w:p>
      <w:pPr>
        <w:ind w:firstLine="480"/>
        <w:jc w:val="left"/>
        <w:rPr>
          <w:rFonts w:ascii="宋体" w:hAnsi="宋体"/>
        </w:rPr>
      </w:pPr>
      <w:r>
        <w:rPr>
          <w:rFonts w:hint="eastAsia" w:ascii="宋体" w:hAnsi="宋体"/>
        </w:rPr>
        <w:t>（5）成交后无正当理由拒不与采购人签订采购合同的；</w:t>
      </w:r>
    </w:p>
    <w:p>
      <w:pPr>
        <w:ind w:firstLine="480"/>
        <w:jc w:val="left"/>
        <w:rPr>
          <w:rFonts w:ascii="宋体" w:hAnsi="宋体"/>
        </w:rPr>
      </w:pPr>
      <w:r>
        <w:rPr>
          <w:rFonts w:hint="eastAsia" w:ascii="宋体" w:hAnsi="宋体"/>
        </w:rPr>
        <w:t>（6）未按照磋商文件、磋商响应文件确定的事项签订采购合同的；</w:t>
      </w:r>
    </w:p>
    <w:p>
      <w:pPr>
        <w:ind w:firstLine="480"/>
        <w:jc w:val="left"/>
        <w:rPr>
          <w:rFonts w:ascii="宋体" w:hAnsi="宋体"/>
        </w:rPr>
      </w:pPr>
      <w:r>
        <w:rPr>
          <w:rFonts w:hint="eastAsia" w:ascii="宋体" w:hAnsi="宋体"/>
        </w:rPr>
        <w:t>（7）擅自变更、中止或者终止政府采购合同的；</w:t>
      </w:r>
    </w:p>
    <w:p>
      <w:pPr>
        <w:ind w:firstLine="480"/>
        <w:jc w:val="left"/>
        <w:rPr>
          <w:rFonts w:ascii="宋体" w:hAnsi="宋体"/>
        </w:rPr>
      </w:pPr>
      <w:r>
        <w:rPr>
          <w:rFonts w:hint="eastAsia" w:ascii="宋体" w:hAnsi="宋体"/>
        </w:rPr>
        <w:t>（8）成交供应商签订合同后，因种种原因不能履约或无故拖延履约期的；</w:t>
      </w:r>
    </w:p>
    <w:p>
      <w:pPr>
        <w:ind w:firstLine="480"/>
        <w:jc w:val="left"/>
        <w:rPr>
          <w:rFonts w:ascii="宋体" w:hAnsi="宋体"/>
        </w:rPr>
      </w:pPr>
      <w:r>
        <w:rPr>
          <w:rFonts w:hint="eastAsia" w:ascii="宋体" w:hAnsi="宋体"/>
        </w:rPr>
        <w:t>（9）法律、法规规定的其他情形的。</w:t>
      </w:r>
    </w:p>
    <w:p>
      <w:pPr>
        <w:ind w:firstLine="480"/>
        <w:jc w:val="left"/>
        <w:rPr>
          <w:rFonts w:ascii="宋体" w:hAnsi="宋体"/>
          <w:b/>
          <w:bCs/>
          <w:kern w:val="0"/>
          <w:sz w:val="36"/>
          <w:szCs w:val="36"/>
        </w:rPr>
      </w:pPr>
      <w:r>
        <w:rPr>
          <w:rFonts w:hint="eastAsia" w:ascii="宋体" w:hAnsi="宋体"/>
        </w:rPr>
        <w:t>26.2出现上述情况，情节严重的，报省财政厅依法进行处理。</w:t>
      </w:r>
      <w:bookmarkStart w:id="116" w:name="_Toc325726034"/>
      <w:bookmarkStart w:id="117" w:name="_Toc376936765"/>
    </w:p>
    <w:p>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18" w:name="_Toc23046"/>
      <w:r>
        <w:rPr>
          <w:rFonts w:hint="eastAsia" w:ascii="宋体" w:hAnsi="宋体"/>
          <w:b/>
          <w:bCs/>
          <w:kern w:val="0"/>
          <w:sz w:val="36"/>
          <w:szCs w:val="36"/>
        </w:rPr>
        <w:t>十二、其他</w:t>
      </w:r>
      <w:bookmarkEnd w:id="116"/>
      <w:bookmarkEnd w:id="117"/>
      <w:bookmarkEnd w:id="118"/>
    </w:p>
    <w:p>
      <w:pPr>
        <w:ind w:firstLine="480"/>
        <w:jc w:val="left"/>
        <w:rPr>
          <w:rFonts w:ascii="宋体" w:hAnsi="宋体"/>
        </w:rPr>
      </w:pPr>
      <w:r>
        <w:rPr>
          <w:rFonts w:hint="eastAsia" w:ascii="宋体" w:hAnsi="宋体"/>
        </w:rPr>
        <w:t>其他未尽事宜，按照《中华人民共和国政府采购法》、《中华人民共和国民法典》、《中华人民共和国政府采购法实施条例》、</w:t>
      </w:r>
      <w:r>
        <w:rPr>
          <w:rFonts w:hint="eastAsia" w:ascii="宋体" w:hAnsi="宋体"/>
          <w:color w:val="000000"/>
        </w:rPr>
        <w:t>《政府采购竞争性磋商采购方式管理暂行办法》</w:t>
      </w:r>
      <w:r>
        <w:rPr>
          <w:rFonts w:hint="eastAsia" w:ascii="宋体" w:hAnsi="宋体"/>
        </w:rPr>
        <w:t>等法律法规的有关条款执行。</w:t>
      </w:r>
    </w:p>
    <w:p>
      <w:pPr>
        <w:keepNext/>
        <w:keepLines/>
        <w:widowControl/>
        <w:snapToGrid w:val="0"/>
        <w:spacing w:line="400" w:lineRule="atLeast"/>
        <w:ind w:firstLine="0" w:firstLineChars="0"/>
        <w:outlineLvl w:val="0"/>
        <w:rPr>
          <w:rFonts w:ascii="宋体" w:hAnsi="宋体"/>
        </w:rPr>
      </w:pPr>
      <w:bookmarkStart w:id="119" w:name="_Toc376936766"/>
      <w:r>
        <w:rPr>
          <w:rFonts w:ascii="宋体" w:hAnsi="宋体"/>
        </w:rPr>
        <w:br w:type="page"/>
      </w:r>
    </w:p>
    <w:p>
      <w:pPr>
        <w:keepNext/>
        <w:keepLines/>
        <w:widowControl/>
        <w:snapToGrid w:val="0"/>
        <w:spacing w:line="400" w:lineRule="atLeast"/>
        <w:ind w:firstLine="0" w:firstLineChars="0"/>
        <w:jc w:val="center"/>
        <w:outlineLvl w:val="0"/>
        <w:rPr>
          <w:rFonts w:hint="eastAsia" w:ascii="宋体"/>
          <w:b/>
          <w:kern w:val="28"/>
          <w:sz w:val="36"/>
          <w:szCs w:val="20"/>
        </w:rPr>
      </w:pPr>
      <w:bookmarkStart w:id="120" w:name="_Toc9982"/>
    </w:p>
    <w:p>
      <w:pPr>
        <w:keepNext/>
        <w:keepLines/>
        <w:widowControl/>
        <w:snapToGrid w:val="0"/>
        <w:spacing w:line="400" w:lineRule="atLeast"/>
        <w:ind w:firstLine="0" w:firstLineChars="0"/>
        <w:jc w:val="center"/>
        <w:outlineLvl w:val="0"/>
        <w:rPr>
          <w:rFonts w:hint="eastAsia" w:ascii="宋体"/>
          <w:b/>
          <w:kern w:val="28"/>
          <w:sz w:val="36"/>
          <w:szCs w:val="20"/>
        </w:rPr>
      </w:pPr>
    </w:p>
    <w:p>
      <w:pPr>
        <w:keepNext/>
        <w:keepLines/>
        <w:widowControl/>
        <w:snapToGrid w:val="0"/>
        <w:spacing w:line="400" w:lineRule="atLeast"/>
        <w:ind w:firstLine="0" w:firstLineChars="0"/>
        <w:jc w:val="center"/>
        <w:outlineLvl w:val="0"/>
        <w:rPr>
          <w:rFonts w:ascii="宋体"/>
          <w:b/>
          <w:kern w:val="28"/>
          <w:sz w:val="36"/>
          <w:szCs w:val="20"/>
        </w:rPr>
      </w:pPr>
      <w:r>
        <w:rPr>
          <w:rFonts w:hint="eastAsia" w:ascii="宋体"/>
          <w:b/>
          <w:kern w:val="28"/>
          <w:sz w:val="36"/>
          <w:szCs w:val="20"/>
        </w:rPr>
        <w:t xml:space="preserve">第三部分  </w:t>
      </w:r>
      <w:bookmarkEnd w:id="119"/>
      <w:r>
        <w:rPr>
          <w:rFonts w:hint="eastAsia" w:ascii="宋体"/>
          <w:b/>
          <w:kern w:val="28"/>
          <w:sz w:val="36"/>
          <w:szCs w:val="20"/>
        </w:rPr>
        <w:t>青海省政府采购项目合同书范本</w:t>
      </w:r>
      <w:bookmarkEnd w:id="120"/>
    </w:p>
    <w:p>
      <w:pPr>
        <w:keepNext/>
        <w:keepLines/>
        <w:widowControl/>
        <w:snapToGrid w:val="0"/>
        <w:spacing w:line="400" w:lineRule="atLeast"/>
        <w:ind w:firstLine="0" w:firstLineChars="0"/>
        <w:jc w:val="center"/>
        <w:outlineLvl w:val="0"/>
        <w:rPr>
          <w:rFonts w:ascii="宋体"/>
          <w:b/>
          <w:kern w:val="28"/>
          <w:sz w:val="36"/>
          <w:szCs w:val="20"/>
        </w:rPr>
      </w:pPr>
      <w:bookmarkStart w:id="121" w:name="_Toc19742"/>
      <w:bookmarkStart w:id="122" w:name="_Toc528927170"/>
      <w:r>
        <w:rPr>
          <w:rFonts w:hint="eastAsia" w:ascii="宋体"/>
          <w:b/>
          <w:kern w:val="28"/>
          <w:sz w:val="36"/>
          <w:szCs w:val="20"/>
        </w:rPr>
        <w:t>（服务类）</w:t>
      </w:r>
      <w:bookmarkEnd w:id="121"/>
      <w:bookmarkEnd w:id="122"/>
    </w:p>
    <w:p>
      <w:pPr>
        <w:ind w:firstLine="480"/>
      </w:pPr>
    </w:p>
    <w:p>
      <w:pPr>
        <w:ind w:firstLine="480"/>
      </w:pPr>
      <w:bookmarkStart w:id="123" w:name="_Toc375576842"/>
      <w:bookmarkStart w:id="124" w:name="_Toc373954603"/>
      <w:bookmarkStart w:id="125" w:name="_Toc373936315"/>
    </w:p>
    <w:p>
      <w:pPr>
        <w:pStyle w:val="4"/>
        <w:ind w:firstLine="1378" w:firstLineChars="286"/>
        <w:jc w:val="both"/>
        <w:rPr>
          <w:sz w:val="48"/>
          <w:szCs w:val="48"/>
        </w:rPr>
      </w:pPr>
    </w:p>
    <w:p>
      <w:pPr>
        <w:pStyle w:val="4"/>
        <w:ind w:firstLine="1378" w:firstLineChars="286"/>
        <w:jc w:val="both"/>
        <w:rPr>
          <w:sz w:val="48"/>
          <w:szCs w:val="48"/>
        </w:rPr>
      </w:pPr>
      <w:bookmarkStart w:id="126" w:name="_Toc5339"/>
      <w:r>
        <w:rPr>
          <w:rFonts w:hint="eastAsia"/>
          <w:sz w:val="48"/>
          <w:szCs w:val="48"/>
        </w:rPr>
        <w:t>青海省政府采购项目合同</w:t>
      </w:r>
      <w:bookmarkEnd w:id="123"/>
      <w:bookmarkEnd w:id="124"/>
      <w:bookmarkEnd w:id="125"/>
      <w:r>
        <w:rPr>
          <w:rFonts w:hint="eastAsia"/>
          <w:sz w:val="48"/>
          <w:szCs w:val="48"/>
        </w:rPr>
        <w:t>书</w:t>
      </w:r>
      <w:bookmarkEnd w:id="126"/>
    </w:p>
    <w:p>
      <w:pPr>
        <w:ind w:firstLine="480"/>
      </w:pPr>
    </w:p>
    <w:p>
      <w:pPr>
        <w:ind w:firstLine="0" w:firstLineChars="0"/>
      </w:pPr>
    </w:p>
    <w:p>
      <w:pPr>
        <w:ind w:firstLine="480"/>
      </w:pPr>
    </w:p>
    <w:p>
      <w:pPr>
        <w:ind w:firstLine="0" w:firstLineChars="0"/>
      </w:pPr>
    </w:p>
    <w:p>
      <w:pPr>
        <w:ind w:firstLine="480"/>
      </w:pPr>
    </w:p>
    <w:p>
      <w:pPr>
        <w:spacing w:line="360" w:lineRule="auto"/>
        <w:ind w:firstLine="602"/>
        <w:rPr>
          <w:b/>
          <w:sz w:val="30"/>
          <w:szCs w:val="30"/>
          <w:u w:val="single"/>
        </w:rPr>
      </w:pPr>
      <w:r>
        <w:rPr>
          <w:rFonts w:hint="eastAsia"/>
          <w:b/>
          <w:sz w:val="30"/>
          <w:szCs w:val="30"/>
        </w:rPr>
        <w:t>采购项目名称：</w:t>
      </w:r>
      <w:r>
        <w:rPr>
          <w:rFonts w:hint="eastAsia"/>
          <w:b/>
          <w:sz w:val="30"/>
          <w:szCs w:val="30"/>
          <w:u w:val="single"/>
        </w:rPr>
        <w:t xml:space="preserve">                                  </w:t>
      </w:r>
    </w:p>
    <w:p>
      <w:pPr>
        <w:spacing w:line="360" w:lineRule="auto"/>
        <w:ind w:firstLine="602"/>
        <w:rPr>
          <w:rFonts w:hint="eastAsia"/>
          <w:b/>
          <w:sz w:val="30"/>
          <w:szCs w:val="30"/>
          <w:u w:val="single"/>
        </w:rPr>
      </w:pPr>
      <w:r>
        <w:rPr>
          <w:rFonts w:hint="eastAsia"/>
          <w:b/>
          <w:sz w:val="30"/>
          <w:szCs w:val="30"/>
        </w:rPr>
        <w:t>采购项目编号：</w:t>
      </w:r>
      <w:r>
        <w:rPr>
          <w:rFonts w:hint="eastAsia"/>
          <w:b/>
          <w:sz w:val="30"/>
          <w:szCs w:val="30"/>
          <w:u w:val="single"/>
        </w:rPr>
        <w:t xml:space="preserve">                                  </w:t>
      </w:r>
    </w:p>
    <w:p>
      <w:pPr>
        <w:spacing w:line="360" w:lineRule="auto"/>
        <w:ind w:firstLine="602"/>
        <w:rPr>
          <w:b/>
          <w:sz w:val="30"/>
          <w:szCs w:val="30"/>
          <w:u w:val="single"/>
        </w:rPr>
      </w:pPr>
      <w:r>
        <w:rPr>
          <w:rFonts w:hint="eastAsia"/>
          <w:b/>
          <w:sz w:val="30"/>
          <w:szCs w:val="30"/>
        </w:rPr>
        <w:t>采购项目</w:t>
      </w:r>
      <w:r>
        <w:rPr>
          <w:rFonts w:hint="eastAsia"/>
          <w:b/>
          <w:sz w:val="30"/>
          <w:szCs w:val="30"/>
          <w:lang w:val="en-US" w:eastAsia="zh-CN"/>
        </w:rPr>
        <w:t>包号</w:t>
      </w:r>
      <w:r>
        <w:rPr>
          <w:rFonts w:hint="eastAsia"/>
          <w:b/>
          <w:sz w:val="30"/>
          <w:szCs w:val="30"/>
        </w:rPr>
        <w:t>：</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pPr>
        <w:spacing w:line="360" w:lineRule="auto"/>
        <w:ind w:firstLine="602"/>
        <w:rPr>
          <w:rFonts w:hint="eastAsia"/>
          <w:b/>
          <w:sz w:val="30"/>
          <w:szCs w:val="30"/>
          <w:u w:val="single"/>
        </w:rPr>
      </w:pPr>
      <w:r>
        <w:rPr>
          <w:rFonts w:hint="eastAsia"/>
          <w:b/>
          <w:sz w:val="30"/>
          <w:szCs w:val="30"/>
        </w:rPr>
        <w:t>采购合同编号：</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pPr>
        <w:spacing w:line="360" w:lineRule="auto"/>
        <w:ind w:firstLine="602"/>
        <w:rPr>
          <w:b/>
          <w:sz w:val="30"/>
          <w:szCs w:val="30"/>
        </w:rPr>
      </w:pPr>
      <w:r>
        <w:rPr>
          <w:rFonts w:hint="eastAsia"/>
          <w:b/>
          <w:sz w:val="30"/>
          <w:szCs w:val="30"/>
        </w:rPr>
        <w:t>合同金额（人民币）：</w:t>
      </w:r>
      <w:r>
        <w:rPr>
          <w:rFonts w:hint="eastAsia"/>
          <w:b/>
          <w:sz w:val="30"/>
          <w:szCs w:val="30"/>
          <w:u w:val="single"/>
        </w:rPr>
        <w:t xml:space="preserve">                            </w:t>
      </w:r>
      <w:r>
        <w:rPr>
          <w:rFonts w:hint="eastAsia"/>
          <w:b/>
          <w:sz w:val="30"/>
          <w:szCs w:val="30"/>
        </w:rPr>
        <w:t xml:space="preserve">                                     </w:t>
      </w:r>
    </w:p>
    <w:p>
      <w:pPr>
        <w:spacing w:line="360" w:lineRule="auto"/>
        <w:ind w:firstLine="602"/>
        <w:jc w:val="left"/>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rPr>
        <w:t>（盖章）</w:t>
      </w:r>
    </w:p>
    <w:p>
      <w:pPr>
        <w:spacing w:line="360" w:lineRule="auto"/>
        <w:ind w:firstLine="602"/>
        <w:jc w:val="left"/>
        <w:rPr>
          <w:b/>
          <w:sz w:val="30"/>
          <w:szCs w:val="30"/>
          <w:u w:val="single"/>
        </w:rPr>
      </w:pPr>
      <w:r>
        <w:rPr>
          <w:rFonts w:hint="eastAsia"/>
          <w:b/>
          <w:sz w:val="30"/>
          <w:szCs w:val="30"/>
        </w:rPr>
        <w:t>成交供应商（受托方）：</w:t>
      </w:r>
      <w:r>
        <w:rPr>
          <w:rFonts w:hint="eastAsia"/>
          <w:b/>
          <w:sz w:val="30"/>
          <w:szCs w:val="30"/>
          <w:u w:val="single"/>
        </w:rPr>
        <w:t xml:space="preserve">                   </w:t>
      </w:r>
      <w:r>
        <w:rPr>
          <w:rFonts w:hint="eastAsia"/>
          <w:b/>
          <w:sz w:val="30"/>
          <w:szCs w:val="30"/>
        </w:rPr>
        <w:t>（盖章）</w:t>
      </w:r>
    </w:p>
    <w:p>
      <w:pPr>
        <w:spacing w:line="360" w:lineRule="auto"/>
        <w:ind w:firstLine="602"/>
        <w:rPr>
          <w:rFonts w:hint="eastAsia"/>
          <w:b/>
          <w:sz w:val="30"/>
          <w:szCs w:val="30"/>
          <w:u w:val="single"/>
        </w:rPr>
      </w:pPr>
      <w:r>
        <w:rPr>
          <w:rFonts w:hint="eastAsia"/>
          <w:b/>
          <w:sz w:val="30"/>
          <w:szCs w:val="30"/>
        </w:rPr>
        <w:t>磋商日期：</w:t>
      </w:r>
      <w:r>
        <w:rPr>
          <w:rFonts w:hint="eastAsia"/>
          <w:b/>
          <w:sz w:val="30"/>
          <w:szCs w:val="30"/>
          <w:u w:val="single"/>
        </w:rPr>
        <w:t xml:space="preserve">                                      </w:t>
      </w:r>
    </w:p>
    <w:p>
      <w:pPr>
        <w:pStyle w:val="2"/>
      </w:pPr>
    </w:p>
    <w:p>
      <w:pPr>
        <w:pageBreakBefore w:val="0"/>
        <w:overflowPunct/>
        <w:topLinePunct w:val="0"/>
        <w:autoSpaceDE w:val="0"/>
        <w:autoSpaceDN w:val="0"/>
        <w:bidi w:val="0"/>
        <w:spacing w:line="500" w:lineRule="exact"/>
        <w:ind w:firstLine="360"/>
        <w:rPr>
          <w:rFonts w:hint="eastAsia" w:ascii="宋体" w:hAnsi="宋体" w:eastAsia="宋体" w:cs="宋体"/>
          <w:b/>
          <w:bCs/>
          <w:color w:val="auto"/>
          <w:kern w:val="0"/>
          <w:sz w:val="24"/>
          <w:szCs w:val="24"/>
          <w:lang w:val="en-US" w:eastAsia="zh-CN"/>
        </w:rPr>
      </w:pPr>
      <w:bookmarkStart w:id="127" w:name="_Toc376936767"/>
      <w:bookmarkStart w:id="128" w:name="_Toc325726036"/>
      <w:r>
        <w:rPr>
          <w:rFonts w:hint="eastAsia" w:ascii="宋体" w:hAnsi="宋体" w:eastAsia="宋体" w:cs="宋体"/>
          <w:b/>
          <w:bCs/>
          <w:color w:val="auto"/>
          <w:kern w:val="0"/>
          <w:sz w:val="24"/>
          <w:szCs w:val="24"/>
          <w:lang w:val="en-US" w:eastAsia="zh-CN"/>
        </w:rPr>
        <w:t>注：本合同书草案仅为合同的参考文本，合同签订双方可根据项目的具体要求进行补充修订，但合同标的、数量、金额、服务承诺等必须与磋商文件和成交人的响应文件保持一致。</w:t>
      </w:r>
    </w:p>
    <w:p>
      <w:pPr>
        <w:spacing w:line="560" w:lineRule="exact"/>
        <w:ind w:firstLine="480"/>
        <w:jc w:val="left"/>
        <w:rPr>
          <w:rFonts w:ascii="宋体" w:hAnsi="宋体" w:cs="宋体"/>
        </w:rPr>
      </w:pPr>
      <w:r>
        <w:rPr>
          <w:rFonts w:hint="eastAsia" w:ascii="宋体" w:hAnsi="宋体" w:cs="宋体"/>
        </w:rPr>
        <w:t xml:space="preserve">采 购 人（以下简称甲方）： </w:t>
      </w:r>
    </w:p>
    <w:p>
      <w:pPr>
        <w:spacing w:line="560" w:lineRule="exact"/>
        <w:ind w:firstLine="480"/>
        <w:jc w:val="left"/>
        <w:rPr>
          <w:rFonts w:ascii="宋体" w:hAnsi="宋体" w:cs="宋体"/>
        </w:rPr>
      </w:pPr>
      <w:r>
        <w:rPr>
          <w:rFonts w:hint="eastAsia" w:ascii="宋体" w:hAnsi="宋体" w:cs="宋体"/>
        </w:rPr>
        <w:t>供 应 商（以下简称乙方）：</w:t>
      </w:r>
    </w:p>
    <w:p>
      <w:pPr>
        <w:spacing w:line="560" w:lineRule="exact"/>
        <w:ind w:firstLine="480"/>
        <w:jc w:val="left"/>
        <w:rPr>
          <w:rFonts w:ascii="宋体" w:hAnsi="宋体" w:cs="宋体"/>
        </w:rPr>
      </w:pPr>
      <w:r>
        <w:rPr>
          <w:rFonts w:hint="eastAsia" w:ascii="宋体" w:hAnsi="宋体" w:cs="宋体"/>
        </w:rPr>
        <w:t>甲、乙双方根据</w:t>
      </w:r>
      <w:r>
        <w:rPr>
          <w:rFonts w:hint="eastAsia" w:ascii="宋体" w:hAnsi="宋体" w:cs="宋体"/>
          <w:lang w:val="en-US" w:eastAsia="zh-CN"/>
        </w:rPr>
        <w:t xml:space="preserve">    </w:t>
      </w:r>
      <w:r>
        <w:rPr>
          <w:rFonts w:hint="eastAsia" w:ascii="宋体" w:hAnsi="宋体" w:cs="宋体"/>
        </w:rPr>
        <w:t>年  月  日</w:t>
      </w:r>
      <w:r>
        <w:rPr>
          <w:rFonts w:hint="eastAsia" w:ascii="宋体" w:hAnsi="宋体" w:cs="宋体"/>
          <w:lang w:val="en-US" w:eastAsia="zh-CN"/>
        </w:rPr>
        <w:t xml:space="preserve"> </w:t>
      </w:r>
      <w:r>
        <w:rPr>
          <w:rFonts w:hint="eastAsia" w:ascii="宋体" w:hAnsi="宋体" w:cs="宋体"/>
          <w:u w:val="single"/>
          <w:lang w:eastAsia="zh-CN"/>
        </w:rPr>
        <w:t>西宁市第二人民医院检验科外送项目第三方检测招标项目</w:t>
      </w:r>
      <w:r>
        <w:rPr>
          <w:rFonts w:hint="eastAsia" w:ascii="宋体" w:hAnsi="宋体" w:cs="宋体"/>
        </w:rPr>
        <w:t>（</w:t>
      </w:r>
      <w:r>
        <w:rPr>
          <w:rFonts w:hint="eastAsia" w:ascii="宋体" w:hAnsi="宋体" w:cs="宋体"/>
          <w:lang w:val="en-US" w:eastAsia="zh-CN"/>
        </w:rPr>
        <w:t xml:space="preserve">项目编号：    </w:t>
      </w:r>
      <w:r>
        <w:rPr>
          <w:rFonts w:hint="eastAsia" w:ascii="宋体" w:hAnsi="宋体" w:cs="宋体"/>
        </w:rPr>
        <w:t>）的磋商文件要求和采购机构出具的《成交通知书》，并经双方协商一致，签订本合同协议书。</w:t>
      </w:r>
    </w:p>
    <w:p>
      <w:pPr>
        <w:spacing w:line="560" w:lineRule="exact"/>
        <w:ind w:firstLine="480"/>
        <w:jc w:val="left"/>
        <w:rPr>
          <w:rFonts w:hint="eastAsia" w:ascii="黑体" w:hAnsi="黑体" w:eastAsia="黑体" w:cs="黑体"/>
          <w:lang w:val="zh-CN"/>
        </w:rPr>
      </w:pPr>
      <w:r>
        <w:rPr>
          <w:rFonts w:hint="eastAsia" w:ascii="黑体" w:hAnsi="黑体" w:eastAsia="黑体" w:cs="黑体"/>
          <w:lang w:val="zh-CN"/>
        </w:rPr>
        <w:t>一、签订本政府采购合同的依据</w:t>
      </w:r>
    </w:p>
    <w:p>
      <w:pPr>
        <w:spacing w:line="560" w:lineRule="exact"/>
        <w:ind w:firstLine="480"/>
        <w:jc w:val="left"/>
        <w:rPr>
          <w:rFonts w:ascii="宋体" w:hAnsi="宋体" w:cs="宋体"/>
          <w:lang w:val="zh-CN"/>
        </w:rPr>
      </w:pPr>
      <w:r>
        <w:rPr>
          <w:rFonts w:hint="eastAsia" w:ascii="宋体" w:hAnsi="宋体" w:cs="宋体"/>
          <w:lang w:val="zh-CN"/>
        </w:rPr>
        <w:t>本政府采购合同所附下列文件是构成本政府采购合同不可分割的部分：</w:t>
      </w:r>
    </w:p>
    <w:p>
      <w:pPr>
        <w:spacing w:line="560" w:lineRule="exact"/>
        <w:ind w:firstLine="480"/>
        <w:jc w:val="left"/>
        <w:rPr>
          <w:rFonts w:ascii="宋体" w:hAnsi="宋体" w:cs="宋体"/>
          <w:lang w:val="zh-CN"/>
        </w:rPr>
      </w:pPr>
      <w:r>
        <w:rPr>
          <w:rFonts w:hint="eastAsia" w:ascii="宋体" w:hAnsi="宋体" w:cs="宋体"/>
          <w:lang w:val="zh-CN"/>
        </w:rPr>
        <w:t>1.磋商文件；</w:t>
      </w:r>
    </w:p>
    <w:p>
      <w:pPr>
        <w:spacing w:line="560" w:lineRule="exact"/>
        <w:ind w:firstLine="480"/>
        <w:jc w:val="left"/>
        <w:rPr>
          <w:rFonts w:ascii="宋体" w:hAnsi="宋体" w:cs="宋体"/>
          <w:lang w:val="zh-CN"/>
        </w:rPr>
      </w:pPr>
      <w:r>
        <w:rPr>
          <w:rFonts w:hint="eastAsia" w:ascii="宋体" w:hAnsi="宋体" w:cs="宋体"/>
          <w:lang w:val="zh-CN"/>
        </w:rPr>
        <w:t>2.磋商文件的澄清、变更公告；</w:t>
      </w:r>
    </w:p>
    <w:p>
      <w:pPr>
        <w:spacing w:line="560" w:lineRule="exact"/>
        <w:ind w:firstLine="480"/>
        <w:jc w:val="left"/>
        <w:rPr>
          <w:rFonts w:ascii="宋体" w:hAnsi="宋体" w:cs="宋体"/>
          <w:lang w:val="zh-CN"/>
        </w:rPr>
      </w:pPr>
      <w:r>
        <w:rPr>
          <w:rFonts w:hint="eastAsia" w:ascii="宋体" w:hAnsi="宋体" w:cs="宋体"/>
          <w:lang w:val="zh-CN"/>
        </w:rPr>
        <w:t>3.成交供应商提交的磋商响应文件；</w:t>
      </w:r>
    </w:p>
    <w:p>
      <w:pPr>
        <w:spacing w:line="560" w:lineRule="exact"/>
        <w:ind w:firstLine="480"/>
        <w:jc w:val="left"/>
        <w:rPr>
          <w:rFonts w:ascii="宋体" w:hAnsi="宋体" w:cs="宋体"/>
          <w:lang w:val="zh-CN"/>
        </w:rPr>
      </w:pPr>
      <w:r>
        <w:rPr>
          <w:rFonts w:hint="eastAsia" w:ascii="宋体" w:hAnsi="宋体" w:cs="宋体"/>
          <w:lang w:val="zh-CN"/>
        </w:rPr>
        <w:t>4.磋商文件中规定的政府采购合同通用条款；</w:t>
      </w:r>
    </w:p>
    <w:p>
      <w:pPr>
        <w:spacing w:line="560" w:lineRule="exact"/>
        <w:ind w:firstLine="480"/>
        <w:jc w:val="left"/>
        <w:rPr>
          <w:rFonts w:ascii="宋体" w:hAnsi="宋体" w:cs="宋体"/>
          <w:lang w:val="zh-CN"/>
        </w:rPr>
      </w:pPr>
      <w:r>
        <w:rPr>
          <w:rFonts w:hint="eastAsia" w:ascii="宋体" w:hAnsi="宋体" w:cs="宋体"/>
          <w:lang w:val="zh-CN"/>
        </w:rPr>
        <w:t>5.成交通知书；</w:t>
      </w:r>
    </w:p>
    <w:p>
      <w:pPr>
        <w:spacing w:line="560" w:lineRule="exact"/>
        <w:ind w:firstLine="480"/>
        <w:jc w:val="left"/>
        <w:rPr>
          <w:rFonts w:hint="eastAsia" w:ascii="黑体" w:hAnsi="黑体" w:eastAsia="黑体" w:cs="黑体"/>
          <w:lang w:val="zh-CN"/>
        </w:rPr>
      </w:pPr>
      <w:r>
        <w:rPr>
          <w:rFonts w:hint="eastAsia" w:ascii="黑体" w:hAnsi="黑体" w:eastAsia="黑体" w:cs="黑体"/>
          <w:lang w:val="zh-CN"/>
        </w:rPr>
        <w:t xml:space="preserve">二、合同标的及金额     </w:t>
      </w:r>
    </w:p>
    <w:tbl>
      <w:tblPr>
        <w:tblStyle w:val="65"/>
        <w:tblW w:w="8930" w:type="dxa"/>
        <w:jc w:val="center"/>
        <w:tblLayout w:type="fixed"/>
        <w:tblCellMar>
          <w:top w:w="0" w:type="dxa"/>
          <w:left w:w="108" w:type="dxa"/>
          <w:bottom w:w="0" w:type="dxa"/>
          <w:right w:w="108" w:type="dxa"/>
        </w:tblCellMar>
      </w:tblPr>
      <w:tblGrid>
        <w:gridCol w:w="1226"/>
        <w:gridCol w:w="2704"/>
        <w:gridCol w:w="1591"/>
        <w:gridCol w:w="1995"/>
        <w:gridCol w:w="1414"/>
      </w:tblGrid>
      <w:tr>
        <w:tblPrEx>
          <w:tblCellMar>
            <w:top w:w="0" w:type="dxa"/>
            <w:left w:w="108" w:type="dxa"/>
            <w:bottom w:w="0" w:type="dxa"/>
            <w:right w:w="108" w:type="dxa"/>
          </w:tblCellMar>
        </w:tblPrEx>
        <w:trPr>
          <w:cantSplit/>
          <w:trHeight w:val="590"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highlight w:val="none"/>
                <w:lang w:val="zh-CN"/>
              </w:rPr>
            </w:pPr>
            <w:r>
              <w:rPr>
                <w:rFonts w:hint="eastAsia" w:ascii="宋体" w:cs="宋体"/>
                <w:kern w:val="0"/>
                <w:highlight w:val="none"/>
                <w:lang w:val="zh-CN"/>
              </w:rPr>
              <w:t>序号</w:t>
            </w:r>
          </w:p>
        </w:tc>
        <w:tc>
          <w:tcPr>
            <w:tcW w:w="2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highlight w:val="none"/>
                <w:lang w:val="zh-CN"/>
              </w:rPr>
            </w:pPr>
            <w:r>
              <w:rPr>
                <w:rFonts w:hint="eastAsia" w:ascii="宋体" w:cs="宋体"/>
                <w:kern w:val="0"/>
                <w:highlight w:val="none"/>
                <w:lang w:val="en-US" w:eastAsia="zh-CN"/>
              </w:rPr>
              <w:t>检测项目</w:t>
            </w:r>
            <w:r>
              <w:rPr>
                <w:rFonts w:hint="eastAsia" w:ascii="宋体" w:cs="宋体"/>
                <w:kern w:val="0"/>
                <w:highlight w:val="none"/>
                <w:lang w:val="zh-CN"/>
              </w:rPr>
              <w:t>名称</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宋体" w:eastAsia="宋体" w:cs="宋体"/>
                <w:kern w:val="0"/>
                <w:highlight w:val="none"/>
                <w:lang w:val="en-US" w:eastAsia="zh-CN"/>
              </w:rPr>
            </w:pPr>
            <w:r>
              <w:rPr>
                <w:rFonts w:hint="eastAsia" w:ascii="宋体" w:cs="宋体"/>
                <w:kern w:val="0"/>
                <w:highlight w:val="none"/>
                <w:lang w:val="en-US" w:eastAsia="zh-CN"/>
              </w:rPr>
              <w:t>单位及数量</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eastAsia="宋体" w:cs="宋体"/>
                <w:kern w:val="0"/>
                <w:highlight w:val="none"/>
                <w:lang w:val="zh-CN" w:eastAsia="zh-CN"/>
              </w:rPr>
            </w:pPr>
            <w:r>
              <w:rPr>
                <w:rFonts w:hint="eastAsia" w:ascii="宋体" w:cs="宋体"/>
                <w:kern w:val="0"/>
                <w:highlight w:val="none"/>
                <w:lang w:val="en-US" w:eastAsia="zh-CN"/>
              </w:rPr>
              <w:t>单价</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cs="宋体"/>
                <w:kern w:val="0"/>
                <w:highlight w:val="none"/>
                <w:lang w:val="zh-CN"/>
              </w:rPr>
            </w:pPr>
            <w:r>
              <w:rPr>
                <w:rFonts w:hint="eastAsia" w:ascii="宋体" w:cs="宋体"/>
                <w:kern w:val="0"/>
                <w:highlight w:val="none"/>
                <w:lang w:val="zh-CN"/>
              </w:rPr>
              <w:t>备注</w:t>
            </w:r>
          </w:p>
        </w:tc>
      </w:tr>
      <w:tr>
        <w:tblPrEx>
          <w:tblCellMar>
            <w:top w:w="0" w:type="dxa"/>
            <w:left w:w="108" w:type="dxa"/>
            <w:bottom w:w="0" w:type="dxa"/>
            <w:right w:w="108" w:type="dxa"/>
          </w:tblCellMar>
        </w:tblPrEx>
        <w:trPr>
          <w:cantSplit/>
          <w:trHeight w:val="590" w:hRule="atLeast"/>
          <w:jc w:val="center"/>
        </w:trPr>
        <w:tc>
          <w:tcPr>
            <w:tcW w:w="1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2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r>
      <w:tr>
        <w:tblPrEx>
          <w:tblCellMar>
            <w:top w:w="0" w:type="dxa"/>
            <w:left w:w="108" w:type="dxa"/>
            <w:bottom w:w="0" w:type="dxa"/>
            <w:right w:w="108" w:type="dxa"/>
          </w:tblCellMar>
        </w:tblPrEx>
        <w:trPr>
          <w:cantSplit/>
          <w:trHeight w:val="664" w:hRule="atLeast"/>
          <w:jc w:val="center"/>
        </w:trPr>
        <w:tc>
          <w:tcPr>
            <w:tcW w:w="1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2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r>
      <w:tr>
        <w:tblPrEx>
          <w:tblCellMar>
            <w:top w:w="0" w:type="dxa"/>
            <w:left w:w="108" w:type="dxa"/>
            <w:bottom w:w="0" w:type="dxa"/>
            <w:right w:w="108" w:type="dxa"/>
          </w:tblCellMar>
        </w:tblPrEx>
        <w:trPr>
          <w:cantSplit/>
          <w:trHeight w:val="664" w:hRule="atLeast"/>
          <w:jc w:val="center"/>
        </w:trPr>
        <w:tc>
          <w:tcPr>
            <w:tcW w:w="1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2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r>
      <w:tr>
        <w:tblPrEx>
          <w:tblCellMar>
            <w:top w:w="0" w:type="dxa"/>
            <w:left w:w="108" w:type="dxa"/>
            <w:bottom w:w="0" w:type="dxa"/>
            <w:right w:w="108" w:type="dxa"/>
          </w:tblCellMar>
        </w:tblPrEx>
        <w:trPr>
          <w:cantSplit/>
          <w:trHeight w:val="664" w:hRule="atLeast"/>
          <w:jc w:val="center"/>
        </w:trPr>
        <w:tc>
          <w:tcPr>
            <w:tcW w:w="1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2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textAlignment w:val="auto"/>
              <w:rPr>
                <w:rFonts w:ascii="宋体" w:cs="宋体"/>
                <w:kern w:val="0"/>
                <w:highlight w:val="none"/>
                <w:lang w:val="zh-CN"/>
              </w:rPr>
            </w:pPr>
          </w:p>
        </w:tc>
      </w:tr>
    </w:tbl>
    <w:p>
      <w:pPr>
        <w:spacing w:line="560" w:lineRule="exact"/>
        <w:ind w:firstLine="480"/>
        <w:jc w:val="left"/>
        <w:rPr>
          <w:rFonts w:hint="eastAsia" w:ascii="宋体" w:hAnsi="宋体" w:eastAsia="宋体" w:cs="宋体"/>
          <w:snapToGrid w:val="0"/>
          <w:color w:val="auto"/>
          <w:spacing w:val="-4"/>
          <w:kern w:val="0"/>
          <w:sz w:val="24"/>
          <w:szCs w:val="24"/>
          <w:lang w:eastAsia="zh-CN"/>
        </w:rPr>
      </w:pPr>
      <w:r>
        <w:rPr>
          <w:rFonts w:hint="eastAsia" w:ascii="宋体" w:hAnsi="宋体" w:eastAsia="宋体" w:cs="宋体"/>
          <w:kern w:val="0"/>
          <w:sz w:val="24"/>
          <w:szCs w:val="24"/>
          <w:highlight w:val="none"/>
          <w:lang w:val="zh-CN" w:eastAsia="zh-CN" w:bidi="ar-SA"/>
        </w:rPr>
        <w:t>根据上述政府采购合同文件要求，本政府采购合同的</w:t>
      </w:r>
      <w:r>
        <w:rPr>
          <w:rFonts w:hint="eastAsia" w:ascii="宋体" w:hAnsi="宋体" w:eastAsia="宋体" w:cs="宋体"/>
          <w:kern w:val="0"/>
          <w:sz w:val="24"/>
          <w:szCs w:val="24"/>
          <w:highlight w:val="none"/>
          <w:lang w:val="en-US" w:eastAsia="zh-CN" w:bidi="ar-SA"/>
        </w:rPr>
        <w:t>检测项目单价为合同期</w:t>
      </w:r>
      <w:r>
        <w:rPr>
          <w:rFonts w:hint="eastAsia" w:ascii="宋体" w:hAnsi="宋体" w:eastAsia="宋体" w:cs="宋体"/>
          <w:color w:val="auto"/>
          <w:kern w:val="0"/>
          <w:sz w:val="24"/>
          <w:szCs w:val="24"/>
          <w:highlight w:val="none"/>
          <w:lang w:val="en-US" w:eastAsia="zh-CN" w:bidi="ar-SA"/>
        </w:rPr>
        <w:t>内固定单价</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该价格包含</w:t>
      </w:r>
      <w:r>
        <w:rPr>
          <w:rFonts w:hint="eastAsia" w:ascii="宋体" w:hAnsi="宋体" w:cs="宋体"/>
          <w:color w:val="auto"/>
          <w:lang w:val="zh-CN"/>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费、检验费、手续费、包装费、运输费、保险费、税金及其他不可预见费等</w:t>
      </w:r>
      <w:r>
        <w:rPr>
          <w:rFonts w:hint="eastAsia" w:ascii="宋体" w:hAnsi="宋体" w:cs="宋体"/>
          <w:color w:val="auto"/>
          <w:lang w:val="zh-CN"/>
        </w:rPr>
        <w:t>全部费用。</w:t>
      </w:r>
    </w:p>
    <w:p>
      <w:pPr>
        <w:spacing w:line="560" w:lineRule="exact"/>
        <w:ind w:firstLine="480"/>
        <w:jc w:val="left"/>
        <w:rPr>
          <w:rFonts w:hint="eastAsia" w:ascii="黑体" w:hAnsi="黑体" w:eastAsia="黑体" w:cs="黑体"/>
          <w:lang w:val="zh-CN"/>
        </w:rPr>
      </w:pPr>
      <w:r>
        <w:rPr>
          <w:rFonts w:hint="eastAsia" w:ascii="黑体" w:hAnsi="黑体" w:eastAsia="黑体" w:cs="黑体"/>
          <w:lang w:val="zh-CN"/>
        </w:rPr>
        <w:t>三、</w:t>
      </w:r>
      <w:r>
        <w:rPr>
          <w:rFonts w:hint="eastAsia" w:ascii="黑体" w:hAnsi="黑体" w:eastAsia="黑体" w:cs="黑体"/>
          <w:lang w:val="en-US" w:eastAsia="zh-CN"/>
        </w:rPr>
        <w:t>服务</w:t>
      </w:r>
      <w:r>
        <w:rPr>
          <w:rFonts w:hint="eastAsia" w:ascii="黑体" w:hAnsi="黑体" w:eastAsia="黑体" w:cs="黑体"/>
          <w:lang w:val="zh-CN"/>
        </w:rPr>
        <w:t>时间、地点和要求</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textAlignment w:val="auto"/>
        <w:rPr>
          <w:rFonts w:hint="eastAsia" w:ascii="宋体" w:hAnsi="宋体" w:eastAsia="宋体" w:cs="宋体"/>
          <w:color w:val="auto"/>
          <w:kern w:val="0"/>
          <w:sz w:val="24"/>
          <w:szCs w:val="24"/>
          <w:highlight w:val="cyan"/>
          <w:lang w:val="en-US" w:eastAsia="zh-CN"/>
        </w:rPr>
      </w:pPr>
      <w:r>
        <w:rPr>
          <w:rFonts w:hint="eastAsia" w:ascii="宋体" w:hAnsi="宋体" w:cs="宋体"/>
          <w:highlight w:val="none"/>
        </w:rPr>
        <w:t>1.</w:t>
      </w:r>
      <w:r>
        <w:rPr>
          <w:rFonts w:hint="eastAsia" w:ascii="宋体" w:hAnsi="宋体"/>
          <w:highlight w:val="none"/>
          <w:lang w:eastAsia="zh-CN"/>
        </w:rPr>
        <w:t>服务期：</w:t>
      </w:r>
      <w:r>
        <w:rPr>
          <w:rFonts w:hint="eastAsia" w:ascii="宋体" w:hAnsi="宋体" w:eastAsia="宋体" w:cs="宋体"/>
          <w:color w:val="auto"/>
          <w:kern w:val="0"/>
          <w:sz w:val="24"/>
          <w:szCs w:val="24"/>
          <w:lang w:val="zh-CN"/>
        </w:rPr>
        <w:t>自合同签订之日起2年</w:t>
      </w:r>
      <w:r>
        <w:rPr>
          <w:rFonts w:hint="eastAsia" w:ascii="宋体" w:hAnsi="宋体" w:cs="宋体"/>
          <w:color w:val="auto"/>
          <w:kern w:val="0"/>
          <w:sz w:val="24"/>
          <w:szCs w:val="24"/>
          <w:lang w:val="zh-CN"/>
        </w:rPr>
        <w:t>。</w:t>
      </w:r>
    </w:p>
    <w:p>
      <w:pPr>
        <w:ind w:left="0" w:leftChars="0" w:firstLine="480" w:firstLineChars="200"/>
        <w:rPr>
          <w:rFonts w:ascii="宋体" w:hAnsi="宋体" w:cs="宋体"/>
          <w:highlight w:val="none"/>
          <w:lang w:val="zh-CN"/>
        </w:rPr>
      </w:pPr>
      <w:r>
        <w:rPr>
          <w:rFonts w:hint="eastAsia" w:ascii="宋体" w:hAnsi="宋体" w:cs="宋体"/>
          <w:highlight w:val="none"/>
          <w:lang w:val="zh-CN"/>
        </w:rPr>
        <w:t>服务地点：</w:t>
      </w:r>
      <w:r>
        <w:rPr>
          <w:rFonts w:hint="eastAsia" w:ascii="宋体" w:hAnsi="宋体" w:eastAsia="宋体" w:cs="宋体"/>
          <w:color w:val="auto"/>
          <w:kern w:val="0"/>
          <w:sz w:val="24"/>
          <w:szCs w:val="24"/>
          <w:lang w:val="en-US" w:eastAsia="zh-CN"/>
        </w:rPr>
        <w:t>西宁市第二人民医院</w:t>
      </w:r>
      <w:r>
        <w:rPr>
          <w:rFonts w:hint="eastAsia" w:ascii="宋体" w:hAnsi="宋体" w:cs="宋体"/>
          <w:highlight w:val="none"/>
        </w:rPr>
        <w:t>。</w:t>
      </w:r>
    </w:p>
    <w:p>
      <w:pPr>
        <w:spacing w:line="560" w:lineRule="exact"/>
        <w:ind w:firstLine="480"/>
        <w:jc w:val="left"/>
        <w:rPr>
          <w:rFonts w:ascii="宋体" w:hAnsi="宋体" w:cs="宋体"/>
        </w:rPr>
      </w:pPr>
      <w:r>
        <w:rPr>
          <w:rFonts w:hint="eastAsia" w:ascii="宋体" w:hAnsi="宋体" w:cs="宋体"/>
        </w:rPr>
        <w:t>2.</w:t>
      </w:r>
      <w:r>
        <w:rPr>
          <w:rFonts w:hint="eastAsia" w:ascii="宋体" w:hAnsi="宋体" w:cs="宋体"/>
          <w:lang w:val="zh-CN"/>
        </w:rPr>
        <w:t>乙方提供不符合磋商文件、磋商响应文件和本合同规定的服务，甲方有权拒绝接受。</w:t>
      </w:r>
    </w:p>
    <w:p>
      <w:pPr>
        <w:spacing w:line="560" w:lineRule="exact"/>
        <w:ind w:firstLine="480"/>
        <w:jc w:val="left"/>
        <w:rPr>
          <w:rFonts w:ascii="宋体" w:hAnsi="宋体" w:cs="宋体"/>
        </w:rPr>
      </w:pPr>
      <w:r>
        <w:rPr>
          <w:rFonts w:hint="eastAsia" w:ascii="宋体" w:hAnsi="宋体" w:cs="宋体"/>
        </w:rPr>
        <w:t>3.</w:t>
      </w:r>
      <w:r>
        <w:rPr>
          <w:rFonts w:hint="eastAsia" w:ascii="宋体" w:hAnsi="宋体" w:cs="宋体"/>
          <w:lang w:val="zh-CN"/>
        </w:rPr>
        <w:t xml:space="preserve"> 甲方应提供该项目验收报告交同级财政监管部门，由财政部门按规定程序抽验后办理资金拨付。</w:t>
      </w:r>
    </w:p>
    <w:p>
      <w:pPr>
        <w:spacing w:line="560" w:lineRule="exact"/>
        <w:ind w:firstLine="480"/>
        <w:jc w:val="left"/>
        <w:rPr>
          <w:rFonts w:ascii="宋体" w:hAnsi="宋体" w:cs="宋体"/>
        </w:rPr>
      </w:pPr>
      <w:r>
        <w:rPr>
          <w:rFonts w:hint="eastAsia" w:ascii="宋体" w:hAnsi="宋体" w:cs="宋体"/>
        </w:rPr>
        <w:t>4.</w:t>
      </w:r>
      <w:r>
        <w:rPr>
          <w:rFonts w:hint="eastAsia" w:ascii="宋体" w:hAnsi="宋体" w:cs="宋体"/>
          <w:lang w:val="zh-CN"/>
        </w:rPr>
        <w:t xml:space="preserve"> 甲方在验收过程中发现乙方有违约问题，可按磋商文件、磋商响应文件的规定要求乙方及时予以解决。</w:t>
      </w:r>
    </w:p>
    <w:p>
      <w:pPr>
        <w:spacing w:line="560" w:lineRule="exact"/>
        <w:ind w:firstLine="480"/>
        <w:jc w:val="left"/>
        <w:rPr>
          <w:rFonts w:hint="eastAsia" w:ascii="宋体" w:hAnsi="宋体" w:cs="宋体"/>
          <w:lang w:val="zh-CN"/>
        </w:rPr>
      </w:pPr>
      <w:r>
        <w:rPr>
          <w:rFonts w:hint="eastAsia" w:ascii="宋体" w:hAnsi="宋体" w:cs="宋体"/>
        </w:rPr>
        <w:t>5.</w:t>
      </w:r>
      <w:r>
        <w:rPr>
          <w:rFonts w:hint="eastAsia" w:ascii="宋体" w:hAnsi="宋体" w:cs="宋体"/>
          <w:lang w:val="zh-CN"/>
        </w:rPr>
        <w:t>乙方向甲方提供相关完税发票。</w:t>
      </w:r>
    </w:p>
    <w:p>
      <w:pPr>
        <w:spacing w:line="560" w:lineRule="exact"/>
        <w:ind w:firstLine="480"/>
        <w:jc w:val="left"/>
        <w:rPr>
          <w:rFonts w:hint="eastAsia" w:ascii="黑体" w:hAnsi="黑体" w:eastAsia="黑体" w:cs="黑体"/>
          <w:lang w:val="zh-CN"/>
        </w:rPr>
      </w:pPr>
      <w:r>
        <w:rPr>
          <w:rFonts w:hint="eastAsia" w:ascii="黑体" w:hAnsi="黑体" w:eastAsia="黑体" w:cs="黑体"/>
          <w:lang w:val="en-US" w:eastAsia="zh-CN"/>
        </w:rPr>
        <w:t>四</w:t>
      </w:r>
      <w:r>
        <w:rPr>
          <w:rFonts w:hint="eastAsia" w:ascii="黑体" w:hAnsi="黑体" w:eastAsia="黑体" w:cs="黑体"/>
          <w:lang w:val="zh-CN"/>
        </w:rPr>
        <w:t>、付款方式</w:t>
      </w:r>
    </w:p>
    <w:p>
      <w:pPr>
        <w:spacing w:line="560" w:lineRule="exact"/>
        <w:ind w:firstLine="480"/>
        <w:jc w:val="left"/>
        <w:rPr>
          <w:rFonts w:hint="eastAsia" w:ascii="宋体" w:hAnsi="宋体" w:cs="宋体"/>
          <w:lang w:val="en-US" w:eastAsia="zh-CN"/>
        </w:rPr>
      </w:pPr>
      <w:r>
        <w:rPr>
          <w:rFonts w:hint="eastAsia" w:ascii="宋体" w:hAnsi="宋体" w:cs="宋体"/>
          <w:lang w:val="en-US" w:eastAsia="zh-CN"/>
        </w:rPr>
        <w:t>合同签订后，根据每月实际检测数量据实结算。</w:t>
      </w:r>
    </w:p>
    <w:p>
      <w:pPr>
        <w:spacing w:line="560" w:lineRule="exact"/>
        <w:ind w:firstLine="480"/>
        <w:jc w:val="left"/>
        <w:rPr>
          <w:rFonts w:hint="eastAsia" w:ascii="黑体" w:hAnsi="黑体" w:eastAsia="黑体" w:cs="黑体"/>
          <w:lang w:val="zh-CN"/>
        </w:rPr>
      </w:pPr>
      <w:r>
        <w:rPr>
          <w:rFonts w:hint="eastAsia" w:ascii="黑体" w:hAnsi="黑体" w:eastAsia="黑体" w:cs="黑体"/>
          <w:lang w:val="zh-CN"/>
        </w:rPr>
        <w:t>五、合同的变更、终止与转让</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lang w:val="zh-CN"/>
        </w:rPr>
        <w:t>除《中华人民共和国政府采购法》第</w:t>
      </w:r>
      <w:r>
        <w:rPr>
          <w:rFonts w:ascii="宋体" w:hAnsi="宋体"/>
          <w:color w:val="auto"/>
          <w:sz w:val="24"/>
        </w:rPr>
        <w:t>50</w:t>
      </w:r>
      <w:r>
        <w:rPr>
          <w:rFonts w:hint="eastAsia" w:ascii="宋体" w:hAnsi="宋体"/>
          <w:color w:val="auto"/>
          <w:sz w:val="24"/>
          <w:lang w:val="zh-CN"/>
        </w:rPr>
        <w:t>条规定的情形外，本合同一经签订，甲乙双方不得擅自变更、中止或终止。</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ascii="宋体" w:hAnsi="宋体"/>
          <w:color w:val="auto"/>
          <w:sz w:val="24"/>
        </w:rPr>
      </w:pPr>
      <w:r>
        <w:rPr>
          <w:rFonts w:ascii="宋体" w:hAnsi="宋体"/>
          <w:color w:val="auto"/>
          <w:sz w:val="24"/>
        </w:rPr>
        <w:t>2.</w:t>
      </w:r>
      <w:r>
        <w:rPr>
          <w:rFonts w:hint="eastAsia" w:ascii="宋体" w:hAnsi="宋体"/>
          <w:color w:val="auto"/>
          <w:sz w:val="24"/>
          <w:lang w:val="zh-CN"/>
        </w:rPr>
        <w:t>乙方不得擅自转让其应履行的合同义务。</w:t>
      </w:r>
    </w:p>
    <w:p>
      <w:pPr>
        <w:spacing w:line="560" w:lineRule="exact"/>
        <w:ind w:firstLine="480"/>
        <w:jc w:val="left"/>
        <w:rPr>
          <w:rFonts w:hint="eastAsia" w:ascii="黑体" w:hAnsi="黑体" w:eastAsia="黑体" w:cs="黑体"/>
          <w:lang w:val="zh-CN"/>
        </w:rPr>
      </w:pPr>
      <w:r>
        <w:rPr>
          <w:rFonts w:hint="eastAsia" w:ascii="黑体" w:hAnsi="黑体" w:eastAsia="黑体" w:cs="黑体"/>
          <w:lang w:val="zh-CN"/>
        </w:rPr>
        <w:t>六、违约责任</w:t>
      </w:r>
    </w:p>
    <w:p>
      <w:pPr>
        <w:spacing w:line="560" w:lineRule="exact"/>
        <w:ind w:firstLine="480"/>
        <w:jc w:val="left"/>
        <w:rPr>
          <w:rFonts w:hint="eastAsia" w:ascii="宋体" w:hAnsi="宋体" w:cs="宋体"/>
        </w:rPr>
      </w:pPr>
      <w:bookmarkStart w:id="129" w:name="OLE_LINK1"/>
      <w:r>
        <w:rPr>
          <w:rFonts w:hint="eastAsia" w:ascii="宋体" w:hAnsi="宋体" w:cs="宋体"/>
          <w:lang w:val="en-US" w:eastAsia="zh-CN"/>
        </w:rPr>
        <w:t>1、</w:t>
      </w:r>
      <w:r>
        <w:rPr>
          <w:rFonts w:hint="eastAsia" w:ascii="宋体" w:hAnsi="宋体" w:cs="宋体"/>
          <w:lang w:eastAsia="zh-CN"/>
        </w:rPr>
        <w:t>乙方未按合同约定的时间、内容或标准提供服务的，</w:t>
      </w:r>
      <w:r>
        <w:rPr>
          <w:rFonts w:hint="eastAsia" w:ascii="宋体" w:hAnsi="宋体" w:cs="宋体"/>
        </w:rPr>
        <w:t>每天应向对方偿付</w:t>
      </w:r>
      <w:r>
        <w:rPr>
          <w:rFonts w:hint="eastAsia" w:ascii="宋体" w:hAnsi="宋体" w:cs="宋体"/>
          <w:lang w:eastAsia="zh-CN"/>
        </w:rPr>
        <w:t>合同</w:t>
      </w:r>
      <w:r>
        <w:rPr>
          <w:rFonts w:hint="eastAsia" w:ascii="宋体" w:hAnsi="宋体" w:cs="宋体"/>
        </w:rPr>
        <w:t>的货款3‰的违约金，但违约金累计不得超过违约货款的5%，超过 30 天</w:t>
      </w:r>
      <w:r>
        <w:rPr>
          <w:rFonts w:hint="eastAsia" w:ascii="宋体" w:hAnsi="宋体" w:cs="宋体"/>
          <w:lang w:eastAsia="zh-CN"/>
        </w:rPr>
        <w:t>甲</w:t>
      </w:r>
      <w:r>
        <w:rPr>
          <w:rFonts w:hint="eastAsia" w:ascii="宋体" w:hAnsi="宋体" w:cs="宋体"/>
        </w:rPr>
        <w:t>方有权解除合同，违约方承担因此给对方造成的经济损失。</w:t>
      </w:r>
    </w:p>
    <w:p>
      <w:pPr>
        <w:spacing w:line="560" w:lineRule="exact"/>
        <w:ind w:firstLine="480"/>
        <w:jc w:val="left"/>
        <w:rPr>
          <w:rFonts w:hint="eastAsia" w:ascii="宋体" w:hAnsi="宋体" w:cs="宋体"/>
        </w:rPr>
      </w:pPr>
      <w:r>
        <w:rPr>
          <w:rFonts w:hint="eastAsia" w:ascii="宋体" w:hAnsi="宋体" w:cs="宋体"/>
          <w:lang w:val="en-US" w:eastAsia="zh-CN"/>
        </w:rPr>
        <w:t>2、</w:t>
      </w:r>
      <w:r>
        <w:rPr>
          <w:rFonts w:hint="eastAsia" w:ascii="宋体" w:hAnsi="宋体" w:cs="宋体"/>
          <w:lang w:eastAsia="zh-CN"/>
        </w:rPr>
        <w:t>乙方</w:t>
      </w:r>
      <w:r>
        <w:rPr>
          <w:rFonts w:hint="eastAsia" w:ascii="宋体" w:hAnsi="宋体" w:cs="宋体"/>
        </w:rPr>
        <w:t>所提供的</w:t>
      </w:r>
      <w:r>
        <w:rPr>
          <w:rFonts w:hint="eastAsia" w:ascii="宋体" w:hAnsi="宋体" w:cs="宋体"/>
          <w:lang w:eastAsia="zh-CN"/>
        </w:rPr>
        <w:t>服务未达到合同约定标准或者擅自变更服务方式或内容的，按合同约定的考核标准进行考核并限期整改，直到提供的服务达到合同约定的标准。出现</w:t>
      </w:r>
      <w:r>
        <w:rPr>
          <w:rFonts w:hint="eastAsia" w:ascii="宋体" w:hAnsi="宋体" w:cs="宋体"/>
          <w:lang w:val="en-US" w:eastAsia="zh-CN"/>
        </w:rPr>
        <w:t>2次以上的上述情形，甲方有权单方终止合同。</w:t>
      </w:r>
    </w:p>
    <w:p>
      <w:pPr>
        <w:spacing w:line="560" w:lineRule="exact"/>
        <w:ind w:firstLine="480"/>
        <w:jc w:val="left"/>
        <w:rPr>
          <w:rFonts w:hint="eastAsia" w:ascii="宋体" w:hAnsi="宋体" w:cs="宋体"/>
        </w:rPr>
      </w:pPr>
      <w:r>
        <w:rPr>
          <w:rFonts w:hint="eastAsia" w:ascii="宋体" w:hAnsi="宋体" w:cs="宋体"/>
          <w:lang w:val="en-US" w:eastAsia="zh-CN"/>
        </w:rPr>
        <w:t>3、</w:t>
      </w:r>
      <w:r>
        <w:rPr>
          <w:rFonts w:hint="eastAsia" w:ascii="宋体" w:hAnsi="宋体" w:cs="宋体"/>
        </w:rPr>
        <w:t>甲方无故延期接受乙方</w:t>
      </w:r>
      <w:r>
        <w:rPr>
          <w:rFonts w:hint="eastAsia" w:ascii="宋体" w:hAnsi="宋体" w:cs="宋体"/>
          <w:lang w:eastAsia="zh-CN"/>
        </w:rPr>
        <w:t>提供的服务的</w:t>
      </w:r>
      <w:r>
        <w:rPr>
          <w:rFonts w:hint="eastAsia" w:ascii="宋体" w:hAnsi="宋体" w:cs="宋体"/>
        </w:rPr>
        <w:t>，每天应向对方偿付未交货物的货款3‰的违约金，但违约金累计不得超过违约货款的5%，超过 30 天对方有权解除合同，违约方承担因此给对方造成的经济损失。</w:t>
      </w:r>
    </w:p>
    <w:p>
      <w:pPr>
        <w:spacing w:line="560" w:lineRule="exact"/>
        <w:ind w:firstLine="480"/>
        <w:jc w:val="left"/>
        <w:rPr>
          <w:rFonts w:hint="eastAsia" w:ascii="宋体" w:hAnsi="宋体" w:cs="宋体"/>
        </w:rPr>
      </w:pPr>
      <w:r>
        <w:rPr>
          <w:rFonts w:hint="eastAsia" w:ascii="宋体" w:hAnsi="宋体" w:cs="宋体"/>
          <w:lang w:val="en-US" w:eastAsia="zh-CN"/>
        </w:rPr>
        <w:t>4、</w:t>
      </w:r>
      <w:r>
        <w:rPr>
          <w:rFonts w:hint="eastAsia" w:ascii="宋体" w:hAnsi="宋体" w:cs="宋体"/>
        </w:rPr>
        <w:t>其它违约行为按违约货款额5%收取违约金并赔偿经济损失。</w:t>
      </w:r>
      <w:bookmarkEnd w:id="129"/>
    </w:p>
    <w:p>
      <w:pPr>
        <w:spacing w:line="560" w:lineRule="exact"/>
        <w:ind w:firstLine="480"/>
        <w:jc w:val="left"/>
        <w:rPr>
          <w:rFonts w:hint="eastAsia" w:ascii="黑体" w:hAnsi="黑体" w:eastAsia="黑体" w:cs="黑体"/>
          <w:lang w:val="zh-CN"/>
        </w:rPr>
      </w:pPr>
      <w:r>
        <w:rPr>
          <w:rFonts w:hint="eastAsia" w:ascii="黑体" w:hAnsi="黑体" w:eastAsia="黑体" w:cs="黑体"/>
          <w:lang w:val="zh-CN"/>
        </w:rPr>
        <w:t>七、不可抗力</w:t>
      </w:r>
    </w:p>
    <w:p>
      <w:pPr>
        <w:spacing w:line="560" w:lineRule="exact"/>
        <w:ind w:firstLine="480"/>
        <w:jc w:val="left"/>
        <w:rPr>
          <w:rFonts w:hint="eastAsia" w:ascii="宋体" w:hAnsi="宋体" w:cs="宋体"/>
          <w:lang w:val="en-US" w:eastAsia="zh-CN"/>
        </w:rPr>
      </w:pPr>
      <w:r>
        <w:rPr>
          <w:rFonts w:hint="eastAsia" w:ascii="宋体" w:hAnsi="宋体" w:cs="宋体"/>
          <w:lang w:val="en-US" w:eastAsia="zh-CN"/>
        </w:rPr>
        <w:t>甲、乙双方协商解决。</w:t>
      </w:r>
    </w:p>
    <w:p>
      <w:pPr>
        <w:spacing w:line="560" w:lineRule="exact"/>
        <w:ind w:firstLine="480"/>
        <w:jc w:val="left"/>
        <w:rPr>
          <w:rFonts w:hint="eastAsia" w:ascii="黑体" w:hAnsi="黑体" w:eastAsia="黑体" w:cs="黑体"/>
          <w:lang w:val="zh-CN"/>
        </w:rPr>
      </w:pPr>
      <w:r>
        <w:rPr>
          <w:rFonts w:hint="eastAsia" w:ascii="黑体" w:hAnsi="黑体" w:eastAsia="黑体" w:cs="黑体"/>
          <w:lang w:val="zh-CN"/>
        </w:rPr>
        <w:t>八、</w:t>
      </w:r>
      <w:r>
        <w:rPr>
          <w:rFonts w:hint="eastAsia" w:ascii="黑体" w:hAnsi="黑体" w:eastAsia="黑体" w:cs="黑体"/>
          <w:lang w:val="en-US" w:eastAsia="zh-CN"/>
        </w:rPr>
        <w:t>知识产权归属和处理方式</w:t>
      </w:r>
      <w:r>
        <w:rPr>
          <w:rFonts w:hint="eastAsia" w:ascii="黑体" w:hAnsi="黑体" w:eastAsia="黑体" w:cs="黑体"/>
          <w:lang w:val="zh-CN"/>
        </w:rPr>
        <w:t>：</w:t>
      </w:r>
      <w:r>
        <w:rPr>
          <w:rFonts w:hint="eastAsia" w:ascii="宋体" w:hAnsi="宋体" w:cs="宋体"/>
          <w:lang w:val="en-US" w:eastAsia="zh-CN"/>
        </w:rPr>
        <w:t>甲乙双方自行约定。</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rPr>
      </w:pPr>
      <w:r>
        <w:rPr>
          <w:rFonts w:hint="eastAsia" w:ascii="黑体" w:hAnsi="黑体" w:eastAsia="黑体" w:cs="黑体"/>
          <w:color w:val="auto"/>
          <w:sz w:val="24"/>
          <w:lang w:val="zh-CN"/>
        </w:rPr>
        <w:t>九、其他约定：</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lang w:val="zh-CN"/>
        </w:rPr>
      </w:pPr>
      <w:r>
        <w:rPr>
          <w:rFonts w:hint="eastAsia" w:ascii="黑体" w:hAnsi="黑体" w:eastAsia="黑体" w:cs="黑体"/>
          <w:color w:val="auto"/>
          <w:sz w:val="24"/>
          <w:lang w:val="zh-CN"/>
        </w:rPr>
        <w:t>十、合同争议解决</w:t>
      </w:r>
    </w:p>
    <w:p>
      <w:pPr>
        <w:spacing w:line="560" w:lineRule="exact"/>
        <w:ind w:firstLine="480"/>
        <w:jc w:val="left"/>
        <w:rPr>
          <w:rFonts w:hint="eastAsia" w:ascii="黑体" w:hAnsi="黑体" w:eastAsia="黑体" w:cs="黑体"/>
          <w:lang w:val="zh-CN"/>
        </w:rPr>
      </w:pPr>
      <w:r>
        <w:rPr>
          <w:rFonts w:hint="eastAsia" w:ascii="宋体" w:hAnsi="宋体" w:cs="宋体"/>
        </w:rPr>
        <w:t>因履行合同引起的或与合同有关的争议，甲乙双方应首先通过友好协商解决，如果协商不能解决，可向甲方所在地仲裁委员会申请仲裁或向甲方所在地人民法院提起诉讼。</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lang w:val="zh-CN"/>
        </w:rPr>
      </w:pPr>
      <w:r>
        <w:rPr>
          <w:rFonts w:hint="eastAsia" w:ascii="黑体" w:hAnsi="黑体" w:eastAsia="黑体" w:cs="黑体"/>
          <w:color w:val="auto"/>
          <w:sz w:val="24"/>
          <w:lang w:val="zh-CN"/>
        </w:rPr>
        <w:t>十一、合同生效及其它：</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olor w:val="auto"/>
          <w:sz w:val="24"/>
          <w:lang w:val="en-US" w:eastAsia="zh-CN"/>
        </w:rPr>
      </w:pPr>
      <w:r>
        <w:rPr>
          <w:rFonts w:ascii="宋体" w:hAnsi="宋体"/>
          <w:color w:val="auto"/>
          <w:sz w:val="24"/>
        </w:rPr>
        <w:t>1.</w:t>
      </w:r>
      <w:r>
        <w:rPr>
          <w:rFonts w:hint="eastAsia" w:ascii="宋体" w:hAnsi="宋体"/>
          <w:color w:val="auto"/>
          <w:sz w:val="24"/>
          <w:lang w:val="zh-CN"/>
        </w:rPr>
        <w:t>本合同一式六份，经双方签字，并加盖公章即为生效；</w:t>
      </w:r>
      <w:r>
        <w:rPr>
          <w:rFonts w:hint="eastAsia" w:ascii="宋体" w:hAnsi="宋体"/>
          <w:color w:val="auto"/>
          <w:sz w:val="24"/>
          <w:lang w:val="en-US" w:eastAsia="zh-CN"/>
        </w:rPr>
        <w:t>甲、乙双方各执两份，采购代理机构留存两份。</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ascii="宋体" w:hAnsi="宋体" w:cs="宋体"/>
          <w:color w:val="auto"/>
        </w:rPr>
      </w:pPr>
      <w:r>
        <w:rPr>
          <w:rFonts w:ascii="宋体" w:hAnsi="宋体"/>
          <w:color w:val="auto"/>
          <w:sz w:val="24"/>
        </w:rPr>
        <w:t>2.</w:t>
      </w:r>
      <w:r>
        <w:rPr>
          <w:rFonts w:hint="eastAsia" w:ascii="宋体" w:hAnsi="宋体"/>
          <w:color w:val="auto"/>
          <w:sz w:val="24"/>
          <w:lang w:val="zh-CN"/>
        </w:rPr>
        <w:t>本合同未尽事宜，按《</w:t>
      </w:r>
      <w:r>
        <w:rPr>
          <w:rFonts w:hint="eastAsia" w:ascii="宋体" w:hAnsi="宋体"/>
          <w:color w:val="auto"/>
          <w:sz w:val="24"/>
          <w:lang w:val="en-US" w:eastAsia="zh-CN"/>
        </w:rPr>
        <w:t>中华人民共和国</w:t>
      </w:r>
      <w:r>
        <w:rPr>
          <w:rFonts w:hint="eastAsia" w:ascii="宋体" w:hAnsi="宋体"/>
          <w:color w:val="auto"/>
          <w:sz w:val="24"/>
          <w:lang w:val="zh-CN"/>
        </w:rPr>
        <w:t>民法典》有关规定处理。</w:t>
      </w:r>
    </w:p>
    <w:p>
      <w:pPr>
        <w:spacing w:line="560" w:lineRule="exact"/>
        <w:ind w:firstLine="480"/>
        <w:jc w:val="left"/>
        <w:rPr>
          <w:rFonts w:ascii="宋体" w:hAnsi="宋体" w:cs="宋体"/>
        </w:rPr>
      </w:pPr>
      <w:r>
        <w:rPr>
          <w:rFonts w:hint="eastAsia" w:ascii="宋体" w:hAnsi="宋体" w:cs="宋体"/>
          <w:lang w:val="zh-CN"/>
        </w:rPr>
        <w:t>甲方（盖章）：</w:t>
      </w:r>
      <w:r>
        <w:rPr>
          <w:rFonts w:hint="eastAsia" w:ascii="宋体" w:hAnsi="宋体" w:cs="宋体"/>
        </w:rPr>
        <w:t xml:space="preserve">                         </w:t>
      </w:r>
      <w:r>
        <w:rPr>
          <w:rFonts w:hint="eastAsia" w:ascii="宋体" w:hAnsi="宋体" w:cs="宋体"/>
          <w:lang w:val="zh-CN"/>
        </w:rPr>
        <w:t>乙方（盖章）：</w:t>
      </w:r>
    </w:p>
    <w:p>
      <w:pPr>
        <w:spacing w:line="560" w:lineRule="exact"/>
        <w:ind w:firstLine="480"/>
        <w:jc w:val="left"/>
        <w:rPr>
          <w:rFonts w:ascii="宋体" w:hAnsi="宋体" w:cs="宋体"/>
        </w:rPr>
      </w:pPr>
      <w:r>
        <w:rPr>
          <w:rFonts w:hint="eastAsia" w:ascii="宋体" w:hAnsi="宋体" w:cs="宋体"/>
          <w:lang w:val="zh-CN"/>
        </w:rPr>
        <w:t>法定代表人或委托代理人</w:t>
      </w:r>
      <w:r>
        <w:rPr>
          <w:rFonts w:hint="eastAsia" w:ascii="宋体" w:hAnsi="宋体" w:cs="宋体"/>
        </w:rPr>
        <w:t xml:space="preserve">：               </w:t>
      </w:r>
      <w:r>
        <w:rPr>
          <w:rFonts w:hint="eastAsia" w:ascii="宋体" w:hAnsi="宋体" w:cs="宋体"/>
          <w:lang w:val="zh-CN"/>
        </w:rPr>
        <w:t>法定代表人或委托代理人</w:t>
      </w:r>
      <w:r>
        <w:rPr>
          <w:rFonts w:hint="eastAsia" w:ascii="宋体" w:hAnsi="宋体" w:cs="宋体"/>
        </w:rPr>
        <w:t>：</w:t>
      </w:r>
    </w:p>
    <w:p>
      <w:pPr>
        <w:spacing w:line="560" w:lineRule="exact"/>
        <w:ind w:firstLine="480"/>
        <w:jc w:val="left"/>
        <w:rPr>
          <w:rFonts w:ascii="宋体" w:hAnsi="宋体" w:cs="宋体"/>
        </w:rPr>
      </w:pPr>
      <w:r>
        <w:rPr>
          <w:rFonts w:hint="eastAsia" w:ascii="宋体" w:hAnsi="宋体" w:cs="宋体"/>
        </w:rPr>
        <w:t xml:space="preserve">                                       </w:t>
      </w:r>
      <w:r>
        <w:rPr>
          <w:rFonts w:hint="eastAsia" w:ascii="宋体" w:hAnsi="宋体" w:cs="宋体"/>
          <w:lang w:val="zh-CN"/>
        </w:rPr>
        <w:t>开户银行：</w:t>
      </w:r>
      <w:r>
        <w:rPr>
          <w:rFonts w:hint="eastAsia" w:ascii="宋体" w:hAnsi="宋体" w:cs="宋体"/>
        </w:rPr>
        <w:t xml:space="preserve">     </w:t>
      </w:r>
    </w:p>
    <w:p>
      <w:pPr>
        <w:spacing w:line="560" w:lineRule="exact"/>
        <w:ind w:firstLine="480"/>
        <w:jc w:val="left"/>
        <w:rPr>
          <w:rFonts w:ascii="宋体" w:hAnsi="宋体" w:cs="宋体"/>
        </w:rPr>
      </w:pPr>
      <w:r>
        <w:rPr>
          <w:rFonts w:hint="eastAsia" w:ascii="宋体" w:hAnsi="宋体" w:cs="宋体"/>
          <w:lang w:val="zh-CN"/>
        </w:rPr>
        <w:t>联系电话：</w:t>
      </w:r>
      <w:r>
        <w:rPr>
          <w:rFonts w:hint="eastAsia" w:ascii="宋体" w:hAnsi="宋体" w:cs="宋体"/>
        </w:rPr>
        <w:t xml:space="preserve">                             </w:t>
      </w:r>
      <w:r>
        <w:rPr>
          <w:rFonts w:hint="eastAsia" w:ascii="宋体" w:hAnsi="宋体" w:cs="宋体"/>
          <w:lang w:val="zh-CN"/>
        </w:rPr>
        <w:t>账号：</w:t>
      </w:r>
    </w:p>
    <w:p>
      <w:pPr>
        <w:spacing w:line="560" w:lineRule="exact"/>
        <w:ind w:firstLine="2640" w:firstLineChars="1100"/>
        <w:jc w:val="left"/>
        <w:rPr>
          <w:rFonts w:ascii="宋体" w:hAnsi="宋体" w:cs="宋体"/>
        </w:rPr>
      </w:pPr>
      <w:r>
        <w:rPr>
          <w:rFonts w:hint="eastAsia" w:ascii="宋体" w:hAnsi="宋体" w:cs="宋体"/>
        </w:rPr>
        <w:t xml:space="preserve">                      </w:t>
      </w:r>
      <w:r>
        <w:rPr>
          <w:rFonts w:hint="eastAsia" w:ascii="宋体" w:hAnsi="宋体" w:cs="宋体"/>
          <w:lang w:val="zh-CN"/>
        </w:rPr>
        <w:t>联系电话：</w:t>
      </w:r>
    </w:p>
    <w:p>
      <w:pPr>
        <w:spacing w:line="560" w:lineRule="exact"/>
        <w:ind w:firstLine="480"/>
        <w:jc w:val="left"/>
        <w:rPr>
          <w:rFonts w:ascii="宋体" w:hAnsi="宋体" w:cs="宋体"/>
          <w:lang w:val="zh-CN"/>
        </w:rPr>
      </w:pPr>
      <w:r>
        <w:rPr>
          <w:rFonts w:hint="eastAsia" w:ascii="宋体" w:hAnsi="宋体" w:cs="宋体"/>
          <w:lang w:val="zh-CN"/>
        </w:rPr>
        <w:t>签约时间：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pPr>
        <w:spacing w:line="560" w:lineRule="exact"/>
        <w:ind w:firstLine="480"/>
        <w:jc w:val="left"/>
        <w:rPr>
          <w:rFonts w:hint="eastAsia" w:ascii="宋体" w:hAnsi="宋体" w:cs="宋体"/>
          <w:lang w:val="zh-CN"/>
        </w:rPr>
      </w:pP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lang w:val="zh-CN"/>
        </w:rPr>
      </w:pPr>
      <w:r>
        <w:rPr>
          <w:rFonts w:hint="eastAsia" w:ascii="宋体" w:hAnsi="宋体" w:cs="宋体"/>
          <w:lang w:val="zh-CN"/>
        </w:rPr>
        <w:t xml:space="preserve">采购代理机构：                        </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lang w:val="zh-CN"/>
        </w:rPr>
      </w:pPr>
      <w:r>
        <w:rPr>
          <w:rFonts w:hint="eastAsia" w:ascii="宋体" w:hAnsi="宋体" w:cs="宋体"/>
          <w:lang w:val="zh-CN"/>
        </w:rPr>
        <w:t>负责人或经办人：</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rPr>
      </w:pPr>
      <w:r>
        <w:rPr>
          <w:rFonts w:hint="eastAsia" w:ascii="宋体" w:hAnsi="宋体" w:cs="宋体"/>
          <w:lang w:val="zh-CN"/>
        </w:rPr>
        <w:t>合同备案时间：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pPr>
        <w:autoSpaceDE w:val="0"/>
        <w:autoSpaceDN w:val="0"/>
        <w:adjustRightInd w:val="0"/>
        <w:ind w:firstLine="560"/>
        <w:rPr>
          <w:rFonts w:cs="Calibri"/>
          <w:kern w:val="0"/>
          <w:sz w:val="28"/>
          <w:szCs w:val="28"/>
        </w:rPr>
      </w:pPr>
    </w:p>
    <w:p>
      <w:pPr>
        <w:ind w:firstLine="0" w:firstLineChars="0"/>
        <w:rPr>
          <w:rFonts w:ascii="宋体" w:hAnsi="宋体"/>
          <w:b/>
          <w:sz w:val="36"/>
          <w:szCs w:val="36"/>
        </w:rPr>
      </w:pPr>
      <w:r>
        <w:rPr>
          <w:rFonts w:ascii="宋体" w:cs="宋体"/>
          <w:b/>
          <w:bCs/>
          <w:kern w:val="0"/>
          <w:sz w:val="28"/>
          <w:szCs w:val="28"/>
          <w:lang w:val="zh-CN"/>
        </w:rPr>
        <w:br w:type="page"/>
      </w:r>
    </w:p>
    <w:p>
      <w:pPr>
        <w:ind w:firstLine="3253" w:firstLineChars="900"/>
        <w:rPr>
          <w:rFonts w:hint="eastAsia" w:ascii="宋体" w:hAnsi="宋体"/>
          <w:b/>
          <w:sz w:val="36"/>
          <w:szCs w:val="36"/>
        </w:rPr>
      </w:pPr>
    </w:p>
    <w:p>
      <w:pPr>
        <w:ind w:firstLine="3253" w:firstLineChars="900"/>
        <w:rPr>
          <w:rFonts w:ascii="宋体" w:hAnsi="宋体"/>
          <w:b/>
          <w:sz w:val="36"/>
          <w:szCs w:val="36"/>
        </w:rPr>
      </w:pPr>
      <w:r>
        <w:rPr>
          <w:rFonts w:hint="eastAsia" w:ascii="宋体" w:hAnsi="宋体"/>
          <w:b/>
          <w:sz w:val="36"/>
          <w:szCs w:val="36"/>
        </w:rPr>
        <w:t>合同通用条款</w:t>
      </w:r>
    </w:p>
    <w:p>
      <w:pPr>
        <w:spacing w:line="360" w:lineRule="auto"/>
        <w:ind w:firstLine="480"/>
        <w:rPr>
          <w:rFonts w:ascii="宋体" w:hAnsi="宋体"/>
        </w:rPr>
      </w:pPr>
    </w:p>
    <w:p>
      <w:pPr>
        <w:spacing w:line="360" w:lineRule="auto"/>
        <w:ind w:firstLine="480"/>
        <w:rPr>
          <w:rFonts w:ascii="宋体" w:hAnsi="宋体"/>
        </w:rPr>
      </w:pPr>
      <w:r>
        <w:rPr>
          <w:rFonts w:hint="eastAsia" w:ascii="宋体" w:hAnsi="宋体"/>
        </w:rPr>
        <w:t>根据《中华人民共和国民法典》、《中华人民共和国政府采购法》的规定，合同双方经协商达成一致，自愿订立本合同，遵循公平原则明确双方的权利、义务，确保双方诚实守信地履行合同。</w:t>
      </w:r>
    </w:p>
    <w:p>
      <w:pPr>
        <w:spacing w:line="360" w:lineRule="auto"/>
        <w:ind w:firstLine="482"/>
        <w:rPr>
          <w:rFonts w:ascii="宋体" w:hAnsi="宋体"/>
          <w:b/>
        </w:rPr>
      </w:pPr>
      <w:r>
        <w:rPr>
          <w:rFonts w:hint="eastAsia" w:ascii="宋体" w:hAnsi="宋体"/>
          <w:b/>
        </w:rPr>
        <w:t>1.定义</w:t>
      </w:r>
    </w:p>
    <w:p>
      <w:pPr>
        <w:spacing w:line="360" w:lineRule="auto"/>
        <w:ind w:firstLine="480"/>
        <w:rPr>
          <w:rFonts w:ascii="宋体" w:hAnsi="宋体"/>
        </w:rPr>
      </w:pPr>
      <w:r>
        <w:rPr>
          <w:rFonts w:ascii="宋体" w:hAnsi="宋体"/>
        </w:rPr>
        <w:t>本合同中的下列术语应解释为：</w:t>
      </w:r>
    </w:p>
    <w:p>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pPr>
        <w:spacing w:line="360" w:lineRule="auto"/>
        <w:ind w:firstLine="480"/>
        <w:rPr>
          <w:rFonts w:ascii="宋体" w:hAnsi="宋体"/>
        </w:rPr>
      </w:pPr>
      <w:r>
        <w:rPr>
          <w:rFonts w:hint="eastAsia" w:ascii="宋体" w:hAnsi="宋体"/>
        </w:rPr>
        <w:t>1.3 “合同条款”指本合同条款。</w:t>
      </w:r>
    </w:p>
    <w:p>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pPr>
        <w:spacing w:line="360" w:lineRule="auto"/>
        <w:ind w:firstLine="480"/>
        <w:rPr>
          <w:rFonts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pPr>
        <w:spacing w:line="360" w:lineRule="auto"/>
        <w:ind w:firstLine="480"/>
        <w:rPr>
          <w:rFonts w:ascii="宋体" w:hAnsi="宋体"/>
        </w:rPr>
      </w:pPr>
      <w:r>
        <w:rPr>
          <w:rFonts w:hint="eastAsia" w:ascii="宋体" w:hAnsi="宋体"/>
        </w:rPr>
        <w:t>1.11 原产地：指产品的生产地，或提供服务的来源地。</w:t>
      </w:r>
    </w:p>
    <w:p>
      <w:pPr>
        <w:spacing w:line="360" w:lineRule="auto"/>
        <w:ind w:firstLine="480"/>
        <w:rPr>
          <w:rFonts w:ascii="宋体" w:hAnsi="宋体"/>
        </w:rPr>
      </w:pPr>
      <w:r>
        <w:rPr>
          <w:rFonts w:hint="eastAsia" w:ascii="宋体" w:hAnsi="宋体"/>
        </w:rPr>
        <w:t>1.12 “工作日”指国家法定工作日，“天”指日历天数。</w:t>
      </w:r>
    </w:p>
    <w:p>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pPr>
        <w:spacing w:line="360" w:lineRule="auto"/>
        <w:ind w:firstLine="480"/>
        <w:rPr>
          <w:rFonts w:ascii="宋体" w:hAnsi="宋体"/>
        </w:rPr>
      </w:pPr>
      <w:r>
        <w:rPr>
          <w:rFonts w:hint="eastAsia" w:ascii="宋体" w:hAnsi="宋体"/>
        </w:rPr>
        <w:t>2.1 本合同条款下提交货物的技术规格要求应等于或优于磋商文件磋商响应文件技术规格要求。若技术规格要求中无相应规定，则应符合相应的国家有关部门最新颁布的相应正式标准。</w:t>
      </w:r>
    </w:p>
    <w:p>
      <w:pPr>
        <w:spacing w:line="360" w:lineRule="auto"/>
        <w:ind w:firstLine="480"/>
        <w:rPr>
          <w:rFonts w:ascii="宋体" w:hAnsi="宋体"/>
        </w:rPr>
      </w:pPr>
      <w:r>
        <w:rPr>
          <w:rFonts w:hint="eastAsia" w:ascii="宋体" w:hAnsi="宋体"/>
        </w:rPr>
        <w:t>2.2 乙方应向甲方提供货物及服务有关的标准的中文文本。</w:t>
      </w:r>
    </w:p>
    <w:p>
      <w:pPr>
        <w:spacing w:line="360" w:lineRule="auto"/>
        <w:ind w:firstLine="480"/>
        <w:rPr>
          <w:rFonts w:ascii="宋体" w:hAnsi="宋体"/>
        </w:rPr>
      </w:pPr>
      <w:r>
        <w:rPr>
          <w:rFonts w:hint="eastAsia" w:ascii="宋体" w:hAnsi="宋体"/>
        </w:rPr>
        <w:t>2.3 除非技术规范中另有规定，计量单位均采用中华人民共和国法定计量单位。</w:t>
      </w:r>
    </w:p>
    <w:p>
      <w:pPr>
        <w:spacing w:line="360" w:lineRule="auto"/>
        <w:ind w:firstLine="482"/>
        <w:rPr>
          <w:rFonts w:ascii="宋体" w:hAnsi="宋体"/>
          <w:b/>
        </w:rPr>
      </w:pPr>
      <w:r>
        <w:rPr>
          <w:rFonts w:hint="eastAsia" w:ascii="宋体" w:hAnsi="宋体"/>
          <w:b/>
        </w:rPr>
        <w:t>3.合同范围</w:t>
      </w:r>
    </w:p>
    <w:p>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pPr>
        <w:spacing w:line="360" w:lineRule="auto"/>
        <w:ind w:firstLine="480"/>
        <w:rPr>
          <w:rFonts w:ascii="宋体" w:hAnsi="宋体"/>
        </w:rPr>
      </w:pPr>
      <w:r>
        <w:rPr>
          <w:rFonts w:hint="eastAsia" w:ascii="宋体" w:hAnsi="宋体"/>
        </w:rPr>
        <w:t>3.2 乙方应负责培训甲方的技术人员。</w:t>
      </w:r>
    </w:p>
    <w:p>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pPr>
        <w:spacing w:line="360" w:lineRule="auto"/>
        <w:ind w:firstLine="482"/>
        <w:rPr>
          <w:rFonts w:ascii="宋体" w:hAnsi="宋体"/>
          <w:b/>
        </w:rPr>
      </w:pPr>
      <w:r>
        <w:rPr>
          <w:rFonts w:hint="eastAsia" w:ascii="宋体" w:hAnsi="宋体"/>
          <w:b/>
        </w:rPr>
        <w:t>4.合同文件和资料</w:t>
      </w:r>
    </w:p>
    <w:p>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pPr>
        <w:spacing w:line="360" w:lineRule="auto"/>
        <w:ind w:firstLine="482"/>
        <w:rPr>
          <w:rFonts w:ascii="宋体" w:hAnsi="宋体"/>
          <w:b/>
        </w:rPr>
      </w:pPr>
      <w:r>
        <w:rPr>
          <w:rFonts w:hint="eastAsia" w:ascii="宋体" w:hAnsi="宋体"/>
          <w:b/>
        </w:rPr>
        <w:t>5.</w:t>
      </w:r>
      <w:r>
        <w:rPr>
          <w:rFonts w:ascii="宋体" w:hAnsi="宋体"/>
          <w:b/>
        </w:rPr>
        <w:t>知识产权</w:t>
      </w:r>
    </w:p>
    <w:p>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pPr>
        <w:spacing w:line="360" w:lineRule="auto"/>
        <w:ind w:firstLine="480"/>
        <w:rPr>
          <w:rFonts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pPr>
        <w:spacing w:line="360" w:lineRule="auto"/>
        <w:ind w:firstLine="482"/>
        <w:rPr>
          <w:rFonts w:ascii="宋体" w:hAnsi="宋体"/>
          <w:b/>
        </w:rPr>
      </w:pPr>
      <w:r>
        <w:rPr>
          <w:rFonts w:hint="eastAsia" w:ascii="宋体" w:hAnsi="宋体"/>
          <w:b/>
        </w:rPr>
        <w:t>6.保密</w:t>
      </w:r>
    </w:p>
    <w:p>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pPr>
        <w:spacing w:line="360" w:lineRule="auto"/>
        <w:ind w:firstLine="482"/>
        <w:rPr>
          <w:rFonts w:ascii="宋体" w:hAnsi="宋体"/>
          <w:b/>
        </w:rPr>
      </w:pPr>
      <w:r>
        <w:rPr>
          <w:rFonts w:hint="eastAsia" w:ascii="宋体" w:hAnsi="宋体"/>
          <w:b/>
        </w:rPr>
        <w:t>7.</w:t>
      </w:r>
      <w:r>
        <w:rPr>
          <w:rFonts w:ascii="宋体" w:hAnsi="宋体"/>
          <w:b/>
        </w:rPr>
        <w:t xml:space="preserve"> 质量保证</w:t>
      </w:r>
    </w:p>
    <w:p>
      <w:pPr>
        <w:spacing w:line="360" w:lineRule="auto"/>
        <w:ind w:firstLine="480"/>
        <w:rPr>
          <w:rFonts w:ascii="宋体" w:hAnsi="宋体"/>
        </w:rPr>
      </w:pPr>
      <w:r>
        <w:rPr>
          <w:rFonts w:hint="eastAsia" w:ascii="宋体" w:hAnsi="宋体"/>
        </w:rPr>
        <w:t>7.1货物质量保证</w:t>
      </w:r>
    </w:p>
    <w:p>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pPr>
        <w:spacing w:line="360" w:lineRule="auto"/>
        <w:ind w:firstLine="480"/>
        <w:rPr>
          <w:rFonts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pPr>
        <w:spacing w:line="360" w:lineRule="auto"/>
        <w:ind w:firstLine="482"/>
        <w:rPr>
          <w:rFonts w:ascii="宋体" w:hAnsi="宋体"/>
          <w:b/>
        </w:rPr>
      </w:pPr>
      <w:r>
        <w:rPr>
          <w:rFonts w:hint="eastAsia" w:ascii="宋体" w:hAnsi="宋体"/>
          <w:b/>
        </w:rPr>
        <w:t>8.</w:t>
      </w:r>
      <w:r>
        <w:rPr>
          <w:rFonts w:ascii="宋体" w:hAnsi="宋体"/>
          <w:b/>
        </w:rPr>
        <w:t>包装要求</w:t>
      </w:r>
    </w:p>
    <w:p>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 xml:space="preserve"> </w:t>
      </w:r>
      <w:r>
        <w:rPr>
          <w:rFonts w:ascii="宋体" w:hAnsi="宋体"/>
        </w:rPr>
        <w:t>除合同另有约定外,</w:t>
      </w:r>
      <w:r>
        <w:rPr>
          <w:rFonts w:hint="eastAsia" w:ascii="宋体" w:hAnsi="宋体"/>
        </w:rPr>
        <w:t>乙</w:t>
      </w:r>
      <w:r>
        <w:rPr>
          <w:rFonts w:ascii="宋体" w:hAnsi="宋体"/>
        </w:rPr>
        <w:t>方提供的全部货物,均应采用本行业通用的方式进行包装，且该包装应符合国家有关包装的法律、法规的规定。</w:t>
      </w:r>
    </w:p>
    <w:p>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pPr>
        <w:spacing w:line="360" w:lineRule="auto"/>
        <w:ind w:firstLine="480"/>
        <w:rPr>
          <w:rFonts w:ascii="宋体" w:hAnsi="宋体"/>
        </w:rPr>
      </w:pPr>
      <w:r>
        <w:rPr>
          <w:rFonts w:hint="eastAsia" w:ascii="宋体" w:hAnsi="宋体"/>
        </w:rPr>
        <w:t>8.3 乙方所提供的货物包装均为出厂时原包装。</w:t>
      </w:r>
    </w:p>
    <w:p>
      <w:pPr>
        <w:spacing w:line="360" w:lineRule="auto"/>
        <w:ind w:firstLine="480"/>
        <w:rPr>
          <w:rFonts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pPr>
        <w:spacing w:line="360" w:lineRule="auto"/>
        <w:ind w:firstLine="482"/>
        <w:rPr>
          <w:rFonts w:ascii="宋体" w:hAnsi="宋体"/>
          <w:b/>
        </w:rPr>
      </w:pPr>
      <w:r>
        <w:rPr>
          <w:rFonts w:hint="eastAsia" w:ascii="宋体" w:hAnsi="宋体"/>
          <w:b/>
        </w:rPr>
        <w:t>9.</w:t>
      </w:r>
      <w:r>
        <w:rPr>
          <w:rFonts w:ascii="宋体" w:hAnsi="宋体"/>
          <w:b/>
        </w:rPr>
        <w:t xml:space="preserve"> </w:t>
      </w:r>
      <w:r>
        <w:rPr>
          <w:rFonts w:hint="eastAsia" w:ascii="宋体" w:hAnsi="宋体"/>
          <w:b/>
        </w:rPr>
        <w:t>价格</w:t>
      </w:r>
    </w:p>
    <w:p>
      <w:pPr>
        <w:spacing w:line="360" w:lineRule="auto"/>
        <w:ind w:firstLine="480"/>
        <w:rPr>
          <w:rFonts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pPr>
        <w:spacing w:line="360" w:lineRule="auto"/>
        <w:ind w:firstLine="480"/>
        <w:rPr>
          <w:rFonts w:ascii="宋体" w:hAnsi="宋体"/>
        </w:rPr>
      </w:pPr>
      <w:r>
        <w:rPr>
          <w:rFonts w:hint="eastAsia" w:ascii="宋体" w:hAnsi="宋体"/>
        </w:rPr>
        <w:t>9.2 本合同价格为固定价格，包括了乙方履行合同全过程产生的所有成本和费用以及乙方应承担的一切税费。</w:t>
      </w:r>
    </w:p>
    <w:p>
      <w:pPr>
        <w:spacing w:line="360" w:lineRule="auto"/>
        <w:ind w:firstLine="480"/>
        <w:rPr>
          <w:rFonts w:ascii="宋体" w:hAnsi="宋体"/>
        </w:rPr>
      </w:pPr>
      <w:r>
        <w:rPr>
          <w:rFonts w:hint="eastAsia" w:ascii="宋体" w:hAnsi="宋体"/>
        </w:rPr>
        <w:t xml:space="preserve">9.3检验费用 </w:t>
      </w:r>
    </w:p>
    <w:p>
      <w:pPr>
        <w:spacing w:line="360" w:lineRule="auto"/>
        <w:ind w:firstLine="480"/>
        <w:rPr>
          <w:rFonts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pPr>
        <w:spacing w:line="360" w:lineRule="auto"/>
        <w:ind w:firstLine="480"/>
        <w:rPr>
          <w:rFonts w:ascii="宋体" w:hAnsi="宋体"/>
        </w:rPr>
      </w:pPr>
      <w:r>
        <w:rPr>
          <w:rFonts w:hint="eastAsia" w:ascii="宋体" w:hAnsi="宋体"/>
        </w:rPr>
        <w:t>9.3.2 甲方按合同计划参加在乙方工厂所在地检验、测试和验收的费用全部由乙方负责并已包含在合同总价中。</w:t>
      </w:r>
    </w:p>
    <w:p>
      <w:pPr>
        <w:spacing w:line="360" w:lineRule="auto"/>
        <w:ind w:firstLine="480"/>
        <w:rPr>
          <w:rFonts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pPr>
        <w:spacing w:line="360" w:lineRule="auto"/>
        <w:ind w:firstLine="482"/>
        <w:rPr>
          <w:rFonts w:ascii="宋体" w:hAnsi="宋体"/>
          <w:b/>
        </w:rPr>
      </w:pPr>
      <w:r>
        <w:rPr>
          <w:rFonts w:hint="eastAsia" w:ascii="宋体" w:hAnsi="宋体"/>
          <w:b/>
        </w:rPr>
        <w:t>11.</w:t>
      </w:r>
      <w:r>
        <w:rPr>
          <w:rFonts w:ascii="宋体" w:hAnsi="宋体"/>
          <w:b/>
        </w:rPr>
        <w:t>检验和验收</w:t>
      </w:r>
    </w:p>
    <w:p>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pPr>
        <w:spacing w:line="360" w:lineRule="auto"/>
        <w:ind w:firstLine="480"/>
        <w:rPr>
          <w:rFonts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pPr>
        <w:spacing w:line="360" w:lineRule="auto"/>
        <w:ind w:firstLine="480"/>
        <w:rPr>
          <w:rFonts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pPr>
        <w:spacing w:line="360" w:lineRule="auto"/>
        <w:ind w:firstLine="480"/>
        <w:rPr>
          <w:rFonts w:ascii="宋体" w:hAnsi="宋体"/>
        </w:rPr>
      </w:pPr>
      <w:r>
        <w:rPr>
          <w:rFonts w:hint="eastAsia" w:ascii="宋体" w:hAnsi="宋体"/>
        </w:rPr>
        <w:t>11.2  检验验收</w:t>
      </w:r>
    </w:p>
    <w:p>
      <w:pPr>
        <w:spacing w:line="360" w:lineRule="auto"/>
        <w:ind w:firstLine="480"/>
        <w:rPr>
          <w:rFonts w:ascii="宋体" w:hAnsi="宋体"/>
        </w:rPr>
      </w:pPr>
      <w:r>
        <w:rPr>
          <w:rFonts w:hint="eastAsia" w:ascii="宋体" w:hAnsi="宋体"/>
        </w:rPr>
        <w:t>11.2.1交货完成后，双方应及时组织对货物检验验收。合同双方均须派人参加合同要求双方参加的试验、检验。</w:t>
      </w:r>
    </w:p>
    <w:p>
      <w:pPr>
        <w:spacing w:line="360" w:lineRule="auto"/>
        <w:ind w:firstLine="480"/>
        <w:rPr>
          <w:rFonts w:ascii="宋体" w:hAnsi="宋体"/>
        </w:rPr>
      </w:pPr>
      <w:r>
        <w:rPr>
          <w:rFonts w:hint="eastAsia" w:ascii="宋体" w:hAnsi="宋体"/>
        </w:rPr>
        <w:t>11.2.2在具体实施合同规定的检验验收之前，乙方需提前提交相应的检测计划供甲方确认。</w:t>
      </w:r>
    </w:p>
    <w:p>
      <w:pPr>
        <w:spacing w:line="360" w:lineRule="auto"/>
        <w:ind w:firstLine="480"/>
        <w:rPr>
          <w:rFonts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pPr>
        <w:spacing w:line="360" w:lineRule="auto"/>
        <w:ind w:firstLine="480"/>
        <w:rPr>
          <w:rFonts w:ascii="宋体" w:hAnsi="宋体"/>
        </w:rPr>
      </w:pPr>
      <w:r>
        <w:rPr>
          <w:rFonts w:hint="eastAsia" w:ascii="宋体" w:hAnsi="宋体"/>
        </w:rPr>
        <w:t>11.2.4  检验测试出现全部或部分未达到本合同所约定的技术指标，甲方有权选择下列任一处理方式：</w:t>
      </w:r>
    </w:p>
    <w:p>
      <w:pPr>
        <w:spacing w:line="360" w:lineRule="auto"/>
        <w:ind w:firstLine="480"/>
        <w:rPr>
          <w:rFonts w:ascii="宋体" w:hAnsi="宋体"/>
        </w:rPr>
      </w:pPr>
      <w:r>
        <w:rPr>
          <w:rFonts w:hint="eastAsia" w:ascii="宋体" w:hAnsi="宋体"/>
        </w:rPr>
        <w:t>a.重新测试直至合格为止；</w:t>
      </w:r>
    </w:p>
    <w:p>
      <w:pPr>
        <w:spacing w:line="360" w:lineRule="auto"/>
        <w:ind w:firstLine="480"/>
        <w:rPr>
          <w:rFonts w:ascii="宋体" w:hAnsi="宋体"/>
        </w:rPr>
      </w:pPr>
      <w:r>
        <w:rPr>
          <w:rFonts w:hint="eastAsia" w:ascii="宋体" w:hAnsi="宋体"/>
        </w:rPr>
        <w:t>b.要求乙方对货物进行免费更换，然后重新测试直至合格为止；</w:t>
      </w:r>
    </w:p>
    <w:p>
      <w:pPr>
        <w:spacing w:line="360" w:lineRule="auto"/>
        <w:ind w:firstLine="480"/>
        <w:rPr>
          <w:rFonts w:ascii="宋体" w:hAnsi="宋体"/>
        </w:rPr>
      </w:pPr>
      <w:r>
        <w:rPr>
          <w:rFonts w:hint="eastAsia" w:ascii="宋体" w:hAnsi="宋体"/>
        </w:rPr>
        <w:t>无论选择何种方式，甲方因此而发生的因卖方原因引起的所有费用均由乙方负担。</w:t>
      </w:r>
    </w:p>
    <w:p>
      <w:pPr>
        <w:spacing w:line="360" w:lineRule="auto"/>
        <w:ind w:firstLine="480"/>
        <w:rPr>
          <w:rFonts w:ascii="宋体" w:hAnsi="宋体"/>
        </w:rPr>
      </w:pPr>
      <w:r>
        <w:rPr>
          <w:rFonts w:hint="eastAsia" w:ascii="宋体" w:hAnsi="宋体"/>
        </w:rPr>
        <w:t>11.3  使用过程检验</w:t>
      </w:r>
    </w:p>
    <w:p>
      <w:pPr>
        <w:spacing w:line="360" w:lineRule="auto"/>
        <w:ind w:firstLine="480"/>
        <w:rPr>
          <w:rFonts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pPr>
        <w:spacing w:line="360" w:lineRule="auto"/>
        <w:ind w:firstLine="480"/>
        <w:rPr>
          <w:rFonts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pPr>
        <w:spacing w:line="360" w:lineRule="auto"/>
        <w:ind w:firstLine="482"/>
        <w:rPr>
          <w:rFonts w:ascii="宋体" w:hAnsi="宋体"/>
          <w:b/>
        </w:rPr>
      </w:pPr>
      <w:r>
        <w:rPr>
          <w:rFonts w:hint="eastAsia" w:ascii="宋体" w:hAnsi="宋体"/>
          <w:b/>
        </w:rPr>
        <w:t>12.</w:t>
      </w:r>
      <w:r>
        <w:rPr>
          <w:rFonts w:ascii="宋体" w:hAnsi="宋体"/>
          <w:b/>
        </w:rPr>
        <w:t>付款条件</w:t>
      </w:r>
    </w:p>
    <w:p>
      <w:pPr>
        <w:spacing w:line="360" w:lineRule="auto"/>
        <w:ind w:firstLine="480"/>
        <w:rPr>
          <w:rFonts w:ascii="宋体" w:hAnsi="宋体"/>
        </w:rPr>
      </w:pPr>
      <w:r>
        <w:rPr>
          <w:rFonts w:hint="eastAsia" w:ascii="宋体" w:hAnsi="宋体"/>
        </w:rPr>
        <w:t>本合同条款下的付款方法和条件在“合同专用条款”中具体规定。</w:t>
      </w:r>
    </w:p>
    <w:p>
      <w:pPr>
        <w:spacing w:line="360" w:lineRule="auto"/>
        <w:ind w:firstLine="482"/>
        <w:rPr>
          <w:rFonts w:ascii="宋体" w:hAnsi="宋体"/>
          <w:b/>
        </w:rPr>
      </w:pPr>
      <w:r>
        <w:rPr>
          <w:rFonts w:ascii="宋体" w:hAnsi="宋体"/>
          <w:b/>
        </w:rPr>
        <w:t>1</w:t>
      </w:r>
      <w:r>
        <w:rPr>
          <w:rFonts w:hint="eastAsia" w:ascii="宋体" w:hAnsi="宋体"/>
          <w:b/>
        </w:rPr>
        <w:t>3.履约保证金</w:t>
      </w:r>
    </w:p>
    <w:p>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（磋商文件中另有约定的除外）</w:t>
      </w:r>
      <w:r>
        <w:rPr>
          <w:rFonts w:ascii="宋体" w:hAnsi="宋体"/>
        </w:rPr>
        <w:t>：</w:t>
      </w:r>
    </w:p>
    <w:p>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r>
        <w:rPr>
          <w:rFonts w:ascii="宋体" w:hAnsi="宋体"/>
        </w:rPr>
        <w:t xml:space="preserve"> </w:t>
      </w:r>
    </w:p>
    <w:p>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pPr>
        <w:spacing w:line="360" w:lineRule="auto"/>
        <w:ind w:firstLine="482"/>
        <w:rPr>
          <w:rFonts w:ascii="宋体" w:hAnsi="宋体"/>
          <w:b/>
        </w:rPr>
      </w:pPr>
      <w:r>
        <w:rPr>
          <w:rFonts w:hint="eastAsia" w:ascii="宋体" w:hAnsi="宋体"/>
          <w:b/>
        </w:rPr>
        <w:t>14.</w:t>
      </w:r>
      <w:r>
        <w:rPr>
          <w:rFonts w:ascii="宋体" w:hAnsi="宋体"/>
          <w:b/>
        </w:rPr>
        <w:t>索赔</w:t>
      </w:r>
    </w:p>
    <w:p>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pPr>
        <w:spacing w:line="360" w:lineRule="auto"/>
        <w:ind w:firstLine="482"/>
        <w:rPr>
          <w:rFonts w:ascii="宋体" w:hAnsi="宋体"/>
          <w:b/>
        </w:rPr>
      </w:pPr>
      <w:r>
        <w:rPr>
          <w:rFonts w:hint="eastAsia" w:ascii="宋体" w:hAnsi="宋体"/>
          <w:b/>
        </w:rPr>
        <w:t>16.</w:t>
      </w:r>
      <w:r>
        <w:rPr>
          <w:rFonts w:ascii="宋体" w:hAnsi="宋体"/>
          <w:b/>
        </w:rPr>
        <w:t>违约赔偿</w:t>
      </w:r>
    </w:p>
    <w:p>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pPr>
        <w:spacing w:line="360" w:lineRule="auto"/>
        <w:ind w:firstLine="482"/>
        <w:rPr>
          <w:rFonts w:ascii="宋体" w:hAnsi="宋体"/>
          <w:b/>
        </w:rPr>
      </w:pPr>
      <w:r>
        <w:rPr>
          <w:rFonts w:hint="eastAsia" w:ascii="宋体" w:hAnsi="宋体"/>
          <w:b/>
        </w:rPr>
        <w:t>17.</w:t>
      </w:r>
      <w:r>
        <w:rPr>
          <w:rFonts w:ascii="宋体" w:hAnsi="宋体"/>
          <w:b/>
        </w:rPr>
        <w:t>不可抗力</w:t>
      </w:r>
    </w:p>
    <w:p>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pPr>
        <w:spacing w:line="360" w:lineRule="auto"/>
        <w:ind w:firstLine="482"/>
        <w:rPr>
          <w:rFonts w:ascii="宋体" w:hAnsi="宋体"/>
          <w:b/>
        </w:rPr>
      </w:pPr>
      <w:r>
        <w:rPr>
          <w:rFonts w:hint="eastAsia" w:ascii="宋体" w:hAnsi="宋体"/>
          <w:b/>
        </w:rPr>
        <w:t>18.</w:t>
      </w:r>
      <w:r>
        <w:rPr>
          <w:rFonts w:ascii="宋体" w:hAnsi="宋体"/>
          <w:b/>
        </w:rPr>
        <w:t>税费</w:t>
      </w:r>
    </w:p>
    <w:p>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pPr>
        <w:spacing w:line="360" w:lineRule="auto"/>
        <w:ind w:firstLine="482"/>
        <w:rPr>
          <w:rFonts w:ascii="宋体" w:hAnsi="宋体"/>
          <w:b/>
        </w:rPr>
      </w:pPr>
      <w:r>
        <w:rPr>
          <w:rFonts w:hint="eastAsia" w:ascii="宋体" w:hAnsi="宋体"/>
          <w:b/>
        </w:rPr>
        <w:t>19.</w:t>
      </w:r>
      <w:r>
        <w:rPr>
          <w:rFonts w:ascii="宋体" w:hAnsi="宋体"/>
          <w:b/>
        </w:rPr>
        <w:t>合同争议的解决</w:t>
      </w:r>
    </w:p>
    <w:p>
      <w:pPr>
        <w:spacing w:line="360" w:lineRule="auto"/>
        <w:ind w:firstLine="480"/>
        <w:rPr>
          <w:rFonts w:ascii="宋体" w:hAnsi="宋体"/>
        </w:rPr>
      </w:pPr>
      <w:r>
        <w:rPr>
          <w:rFonts w:hint="eastAsia" w:ascii="宋体" w:hAnsi="宋体"/>
        </w:rPr>
        <w:t>19.1甲方和乙方由于本合同的履行而发生任何争议时，双方可先通过协商解决。</w:t>
      </w:r>
    </w:p>
    <w:p>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19.2任何一方不愿通过协商或通过协商仍不能解决争议，则双方中任何一方均应向甲方所在地人民法院起诉。</w:t>
      </w:r>
    </w:p>
    <w:p>
      <w:pPr>
        <w:spacing w:line="360" w:lineRule="auto"/>
        <w:ind w:firstLine="482"/>
        <w:rPr>
          <w:rFonts w:ascii="宋体" w:hAnsi="宋体"/>
          <w:b/>
        </w:rPr>
      </w:pPr>
      <w:r>
        <w:rPr>
          <w:rFonts w:hint="eastAsia" w:ascii="宋体" w:hAnsi="宋体"/>
          <w:b/>
        </w:rPr>
        <w:t>20.</w:t>
      </w:r>
      <w:r>
        <w:rPr>
          <w:rFonts w:ascii="宋体" w:hAnsi="宋体"/>
          <w:b/>
        </w:rPr>
        <w:t>违约解除合同</w:t>
      </w:r>
    </w:p>
    <w:p>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pPr>
        <w:spacing w:line="360" w:lineRule="auto"/>
        <w:ind w:firstLine="482"/>
        <w:rPr>
          <w:rFonts w:ascii="宋体" w:hAnsi="宋体"/>
          <w:b/>
        </w:rPr>
      </w:pPr>
      <w:r>
        <w:rPr>
          <w:rFonts w:hint="eastAsia" w:ascii="宋体" w:hAnsi="宋体"/>
          <w:b/>
        </w:rPr>
        <w:t>21.</w:t>
      </w:r>
      <w:r>
        <w:rPr>
          <w:rFonts w:ascii="宋体" w:hAnsi="宋体"/>
          <w:b/>
        </w:rPr>
        <w:t>破产终止合同</w:t>
      </w:r>
    </w:p>
    <w:p>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pPr>
        <w:spacing w:line="360" w:lineRule="auto"/>
        <w:ind w:firstLine="482"/>
        <w:rPr>
          <w:rFonts w:ascii="宋体" w:hAnsi="宋体"/>
          <w:b/>
        </w:rPr>
      </w:pPr>
      <w:r>
        <w:rPr>
          <w:rFonts w:hint="eastAsia" w:ascii="宋体" w:hAnsi="宋体"/>
          <w:b/>
        </w:rPr>
        <w:t>22.</w:t>
      </w:r>
      <w:r>
        <w:rPr>
          <w:rFonts w:ascii="宋体" w:hAnsi="宋体"/>
          <w:b/>
        </w:rPr>
        <w:t>转让和分包</w:t>
      </w:r>
    </w:p>
    <w:p>
      <w:pPr>
        <w:spacing w:line="360" w:lineRule="auto"/>
        <w:ind w:firstLine="480"/>
        <w:rPr>
          <w:rFonts w:ascii="宋体" w:hAnsi="宋体"/>
        </w:rPr>
      </w:pPr>
      <w:r>
        <w:rPr>
          <w:rFonts w:hint="eastAsia" w:ascii="宋体" w:hAnsi="宋体"/>
        </w:rPr>
        <w:t>22.1</w:t>
      </w:r>
      <w:r>
        <w:rPr>
          <w:rFonts w:ascii="宋体" w:hAnsi="宋体"/>
        </w:rPr>
        <w:t>政府采购合同不能转让。</w:t>
      </w:r>
    </w:p>
    <w:p>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pPr>
        <w:spacing w:line="360" w:lineRule="auto"/>
        <w:ind w:firstLine="482"/>
        <w:rPr>
          <w:rFonts w:ascii="宋体" w:hAnsi="宋体"/>
          <w:b/>
        </w:rPr>
      </w:pPr>
      <w:r>
        <w:rPr>
          <w:rFonts w:hint="eastAsia" w:ascii="宋体" w:hAnsi="宋体"/>
          <w:b/>
        </w:rPr>
        <w:t>23.</w:t>
      </w:r>
      <w:r>
        <w:rPr>
          <w:rFonts w:ascii="宋体" w:hAnsi="宋体"/>
          <w:b/>
          <w:u w:color="FF0000"/>
        </w:rPr>
        <w:t>合同修改</w:t>
      </w:r>
    </w:p>
    <w:p>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pPr>
        <w:spacing w:line="360" w:lineRule="auto"/>
        <w:ind w:firstLine="482"/>
        <w:rPr>
          <w:rFonts w:ascii="宋体" w:hAnsi="宋体"/>
          <w:b/>
        </w:rPr>
      </w:pPr>
      <w:r>
        <w:rPr>
          <w:rFonts w:hint="eastAsia" w:ascii="宋体" w:hAnsi="宋体"/>
          <w:b/>
        </w:rPr>
        <w:t>24.</w:t>
      </w:r>
      <w:r>
        <w:rPr>
          <w:rFonts w:ascii="宋体" w:hAnsi="宋体"/>
          <w:b/>
        </w:rPr>
        <w:t>通知</w:t>
      </w:r>
    </w:p>
    <w:p>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pPr>
        <w:spacing w:line="360" w:lineRule="auto"/>
        <w:ind w:firstLine="482"/>
        <w:rPr>
          <w:rFonts w:ascii="宋体" w:hAnsi="宋体"/>
          <w:b/>
        </w:rPr>
      </w:pPr>
      <w:r>
        <w:rPr>
          <w:rFonts w:hint="eastAsia" w:ascii="宋体" w:hAnsi="宋体"/>
          <w:b/>
        </w:rPr>
        <w:t>25.</w:t>
      </w:r>
      <w:r>
        <w:rPr>
          <w:rFonts w:ascii="宋体" w:hAnsi="宋体"/>
          <w:b/>
        </w:rPr>
        <w:t>计量单位</w:t>
      </w:r>
    </w:p>
    <w:p>
      <w:pPr>
        <w:spacing w:line="360" w:lineRule="auto"/>
        <w:ind w:firstLine="480"/>
        <w:rPr>
          <w:rFonts w:ascii="宋体" w:hAnsi="宋体"/>
        </w:rPr>
      </w:pPr>
      <w:r>
        <w:rPr>
          <w:rFonts w:ascii="宋体" w:hAnsi="宋体"/>
        </w:rPr>
        <w:t>除技术规范中另有规定外,计量单位均使用国家法定计量单位。</w:t>
      </w:r>
    </w:p>
    <w:p>
      <w:pPr>
        <w:spacing w:line="360" w:lineRule="auto"/>
        <w:ind w:firstLine="482"/>
        <w:rPr>
          <w:rFonts w:ascii="宋体" w:hAnsi="宋体"/>
          <w:b/>
        </w:rPr>
      </w:pPr>
      <w:r>
        <w:rPr>
          <w:rFonts w:hint="eastAsia" w:ascii="宋体" w:hAnsi="宋体"/>
          <w:b/>
        </w:rPr>
        <w:t>26.</w:t>
      </w:r>
      <w:r>
        <w:rPr>
          <w:rFonts w:ascii="宋体" w:hAnsi="宋体"/>
          <w:b/>
        </w:rPr>
        <w:t>适用法律</w:t>
      </w:r>
    </w:p>
    <w:p>
      <w:pPr>
        <w:spacing w:line="360" w:lineRule="auto"/>
        <w:ind w:firstLine="480"/>
        <w:rPr>
          <w:rFonts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pPr>
        <w:keepNext/>
        <w:keepLines/>
        <w:widowControl/>
        <w:snapToGrid w:val="0"/>
        <w:spacing w:line="400" w:lineRule="atLeast"/>
        <w:ind w:firstLine="1452" w:firstLineChars="605"/>
        <w:outlineLvl w:val="0"/>
        <w:rPr>
          <w:rFonts w:ascii="宋体"/>
          <w:b/>
          <w:kern w:val="28"/>
          <w:sz w:val="36"/>
          <w:szCs w:val="20"/>
        </w:rPr>
      </w:pPr>
      <w:r>
        <w:rPr>
          <w:rFonts w:ascii="宋体" w:hAnsi="宋体"/>
        </w:rPr>
        <w:br w:type="page"/>
      </w:r>
    </w:p>
    <w:p>
      <w:pPr>
        <w:keepNext/>
        <w:keepLines/>
        <w:widowControl/>
        <w:snapToGrid w:val="0"/>
        <w:spacing w:line="400" w:lineRule="atLeast"/>
        <w:ind w:firstLine="2187" w:firstLineChars="605"/>
        <w:outlineLvl w:val="0"/>
        <w:rPr>
          <w:rFonts w:hint="eastAsia" w:ascii="宋体"/>
          <w:b/>
          <w:kern w:val="28"/>
          <w:sz w:val="36"/>
          <w:szCs w:val="20"/>
        </w:rPr>
      </w:pPr>
      <w:bookmarkStart w:id="130" w:name="_Toc496004028"/>
      <w:bookmarkStart w:id="131" w:name="_Toc11198"/>
    </w:p>
    <w:p>
      <w:pPr>
        <w:keepNext/>
        <w:keepLines/>
        <w:widowControl/>
        <w:snapToGrid w:val="0"/>
        <w:spacing w:line="400" w:lineRule="atLeast"/>
        <w:ind w:firstLine="2187" w:firstLineChars="605"/>
        <w:outlineLvl w:val="0"/>
        <w:rPr>
          <w:rFonts w:ascii="宋体"/>
          <w:b/>
          <w:kern w:val="28"/>
          <w:sz w:val="36"/>
          <w:szCs w:val="20"/>
        </w:rPr>
      </w:pPr>
      <w:r>
        <w:rPr>
          <w:rFonts w:hint="eastAsia" w:ascii="宋体"/>
          <w:b/>
          <w:kern w:val="28"/>
          <w:sz w:val="36"/>
          <w:szCs w:val="20"/>
        </w:rPr>
        <w:t>第四部分</w:t>
      </w:r>
      <w:r>
        <w:rPr>
          <w:rFonts w:ascii="宋体"/>
          <w:b/>
          <w:kern w:val="28"/>
          <w:sz w:val="36"/>
          <w:szCs w:val="20"/>
        </w:rPr>
        <w:t xml:space="preserve">  </w:t>
      </w:r>
      <w:r>
        <w:rPr>
          <w:rFonts w:hint="eastAsia" w:ascii="宋体"/>
          <w:b/>
          <w:kern w:val="28"/>
          <w:sz w:val="36"/>
          <w:szCs w:val="20"/>
        </w:rPr>
        <w:t>磋商响应文件格式</w:t>
      </w:r>
      <w:bookmarkEnd w:id="130"/>
      <w:bookmarkEnd w:id="131"/>
    </w:p>
    <w:p>
      <w:pPr>
        <w:keepNext/>
        <w:keepLines/>
        <w:widowControl/>
        <w:snapToGrid w:val="0"/>
        <w:spacing w:line="400" w:lineRule="atLeast"/>
        <w:ind w:firstLine="0" w:firstLineChars="0"/>
        <w:outlineLvl w:val="0"/>
        <w:rPr>
          <w:rFonts w:ascii="宋体"/>
          <w:b/>
          <w:kern w:val="28"/>
          <w:sz w:val="36"/>
          <w:szCs w:val="20"/>
        </w:rPr>
      </w:pPr>
    </w:p>
    <w:p>
      <w:pPr>
        <w:keepNext/>
        <w:keepLines/>
        <w:widowControl/>
        <w:snapToGrid w:val="0"/>
        <w:spacing w:line="400" w:lineRule="atLeast"/>
        <w:ind w:firstLine="0" w:firstLineChars="0"/>
        <w:jc w:val="center"/>
        <w:outlineLvl w:val="0"/>
        <w:rPr>
          <w:rFonts w:hint="eastAsia" w:ascii="宋体"/>
          <w:b/>
          <w:kern w:val="28"/>
          <w:sz w:val="36"/>
          <w:szCs w:val="20"/>
        </w:rPr>
      </w:pPr>
      <w:bookmarkStart w:id="132" w:name="_Toc1906"/>
      <w:bookmarkStart w:id="133" w:name="_Toc496004029"/>
      <w:r>
        <w:rPr>
          <w:rFonts w:hint="eastAsia" w:ascii="宋体"/>
          <w:b/>
          <w:kern w:val="28"/>
          <w:sz w:val="36"/>
          <w:szCs w:val="20"/>
        </w:rPr>
        <w:t>磋商响应文件的组成</w:t>
      </w:r>
      <w:bookmarkEnd w:id="132"/>
      <w:bookmarkEnd w:id="133"/>
    </w:p>
    <w:p>
      <w:pPr>
        <w:pStyle w:val="2"/>
      </w:pPr>
    </w:p>
    <w:p>
      <w:pPr>
        <w:spacing w:line="500" w:lineRule="exact"/>
        <w:ind w:firstLine="480"/>
        <w:rPr>
          <w:rFonts w:hint="eastAsia" w:ascii="黑体" w:hAnsi="黑体" w:eastAsia="黑体" w:cs="黑体"/>
        </w:rPr>
      </w:pPr>
      <w:r>
        <w:rPr>
          <w:rFonts w:hint="eastAsia" w:ascii="黑体" w:hAnsi="黑体" w:eastAsia="黑体" w:cs="黑体"/>
        </w:rPr>
        <w:t>（一）资格审查文件</w:t>
      </w:r>
    </w:p>
    <w:p>
      <w:pPr>
        <w:spacing w:line="500" w:lineRule="exact"/>
        <w:ind w:firstLine="480"/>
        <w:jc w:val="left"/>
        <w:rPr>
          <w:rFonts w:ascii="宋体" w:hAnsi="宋体"/>
        </w:rPr>
      </w:pPr>
      <w:r>
        <w:rPr>
          <w:rFonts w:hint="eastAsia" w:ascii="宋体" w:hAnsi="宋体"/>
        </w:rPr>
        <w:t>1、磋商函……………………………………………………………（附件1）</w:t>
      </w:r>
    </w:p>
    <w:p>
      <w:pPr>
        <w:spacing w:line="500" w:lineRule="exact"/>
        <w:ind w:firstLine="480"/>
        <w:jc w:val="left"/>
        <w:rPr>
          <w:rFonts w:ascii="宋体" w:hAnsi="宋体"/>
        </w:rPr>
      </w:pPr>
      <w:r>
        <w:rPr>
          <w:rFonts w:hint="eastAsia" w:ascii="宋体" w:hAnsi="宋体"/>
        </w:rPr>
        <w:t>2、法定代表人证明书………………………………………………（附件2）</w:t>
      </w:r>
    </w:p>
    <w:p>
      <w:pPr>
        <w:spacing w:line="500" w:lineRule="exact"/>
        <w:ind w:firstLine="480"/>
        <w:jc w:val="left"/>
        <w:rPr>
          <w:rFonts w:ascii="宋体" w:hAnsi="宋体"/>
        </w:rPr>
      </w:pPr>
      <w:r>
        <w:rPr>
          <w:rFonts w:hint="eastAsia" w:ascii="宋体" w:hAnsi="宋体"/>
        </w:rPr>
        <w:t>3、法定代表人授权书………………………………………………（附件3）</w:t>
      </w:r>
    </w:p>
    <w:p>
      <w:pPr>
        <w:spacing w:line="500" w:lineRule="exact"/>
        <w:ind w:firstLine="480"/>
        <w:jc w:val="left"/>
        <w:rPr>
          <w:rFonts w:ascii="宋体" w:hAnsi="宋体"/>
        </w:rPr>
      </w:pPr>
      <w:r>
        <w:rPr>
          <w:rFonts w:hint="eastAsia" w:ascii="宋体" w:hAnsi="宋体"/>
        </w:rPr>
        <w:t>4、供应商承诺函……………………………………………………（附件4）</w:t>
      </w:r>
    </w:p>
    <w:p>
      <w:pPr>
        <w:spacing w:line="500" w:lineRule="exact"/>
        <w:ind w:firstLine="480"/>
        <w:jc w:val="left"/>
        <w:rPr>
          <w:rFonts w:ascii="宋体" w:hAnsi="宋体"/>
        </w:rPr>
      </w:pPr>
      <w:r>
        <w:rPr>
          <w:rFonts w:hint="eastAsia" w:ascii="宋体" w:hAnsi="宋体"/>
        </w:rPr>
        <w:t>5、供应商诚信承诺书………………………………………………（附件5）</w:t>
      </w:r>
    </w:p>
    <w:p>
      <w:pPr>
        <w:spacing w:line="500" w:lineRule="exact"/>
        <w:ind w:firstLine="480"/>
        <w:jc w:val="left"/>
        <w:rPr>
          <w:rFonts w:ascii="宋体" w:hAnsi="宋体"/>
        </w:rPr>
      </w:pPr>
      <w:r>
        <w:rPr>
          <w:rFonts w:hint="eastAsia" w:ascii="宋体" w:hAnsi="宋体"/>
        </w:rPr>
        <w:t>6、供应商资格证明文件……………………………………………（附件6）</w:t>
      </w:r>
    </w:p>
    <w:p>
      <w:pPr>
        <w:spacing w:line="500" w:lineRule="exact"/>
        <w:ind w:firstLine="480"/>
        <w:jc w:val="left"/>
        <w:rPr>
          <w:rFonts w:ascii="宋体" w:hAnsi="宋体"/>
        </w:rPr>
      </w:pPr>
      <w:r>
        <w:rPr>
          <w:rFonts w:hint="eastAsia" w:ascii="宋体" w:hAnsi="宋体"/>
          <w:lang w:val="en-US" w:eastAsia="zh-CN"/>
        </w:rPr>
        <w:t>7</w:t>
      </w:r>
      <w:r>
        <w:rPr>
          <w:rFonts w:hint="eastAsia" w:ascii="宋体" w:hAnsi="宋体"/>
        </w:rPr>
        <w:t>、财务状况、缴纳税收和社会保障资金证明……………………（附件</w:t>
      </w:r>
      <w:r>
        <w:rPr>
          <w:rFonts w:hint="eastAsia" w:ascii="宋体" w:hAnsi="宋体"/>
          <w:lang w:val="en-US" w:eastAsia="zh-CN"/>
        </w:rPr>
        <w:t>7</w:t>
      </w:r>
      <w:r>
        <w:rPr>
          <w:rFonts w:hint="eastAsia" w:ascii="宋体" w:hAnsi="宋体"/>
        </w:rPr>
        <w:t>）</w:t>
      </w:r>
    </w:p>
    <w:p>
      <w:pPr>
        <w:spacing w:line="500" w:lineRule="exact"/>
        <w:ind w:firstLine="480"/>
        <w:jc w:val="left"/>
        <w:rPr>
          <w:rFonts w:ascii="宋体" w:hAnsi="宋体"/>
        </w:rPr>
      </w:pPr>
      <w:r>
        <w:rPr>
          <w:rFonts w:hint="eastAsia" w:ascii="宋体" w:hAnsi="宋体"/>
          <w:lang w:val="en-US" w:eastAsia="zh-CN"/>
        </w:rPr>
        <w:t>8</w:t>
      </w:r>
      <w:r>
        <w:rPr>
          <w:rFonts w:hint="eastAsia" w:ascii="宋体" w:hAnsi="宋体"/>
        </w:rPr>
        <w:t>、无重大违法记录声明……………………………………………（附件</w:t>
      </w:r>
      <w:r>
        <w:rPr>
          <w:rFonts w:hint="eastAsia" w:ascii="宋体" w:hAnsi="宋体"/>
          <w:lang w:val="en-US" w:eastAsia="zh-CN"/>
        </w:rPr>
        <w:t>8</w:t>
      </w:r>
      <w:r>
        <w:rPr>
          <w:rFonts w:hint="eastAsia" w:ascii="宋体" w:hAnsi="宋体"/>
        </w:rPr>
        <w:t>）</w:t>
      </w:r>
    </w:p>
    <w:p>
      <w:pPr>
        <w:spacing w:line="500" w:lineRule="exact"/>
        <w:jc w:val="left"/>
        <w:rPr>
          <w:rFonts w:ascii="宋体" w:hAnsi="宋体"/>
        </w:rPr>
      </w:pP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r>
        <w:rPr>
          <w:rFonts w:hint="eastAsia" w:ascii="宋体" w:hAnsi="宋体"/>
        </w:rPr>
        <w:t>…（附件</w:t>
      </w:r>
      <w:r>
        <w:rPr>
          <w:rFonts w:hint="eastAsia" w:ascii="宋体" w:hAnsi="宋体"/>
          <w:lang w:val="en-US" w:eastAsia="zh-CN"/>
        </w:rPr>
        <w:t>9</w:t>
      </w:r>
      <w:r>
        <w:rPr>
          <w:rFonts w:hint="eastAsia" w:ascii="宋体" w:hAnsi="宋体"/>
        </w:rPr>
        <w:t>）</w:t>
      </w:r>
    </w:p>
    <w:p>
      <w:pPr>
        <w:spacing w:line="500" w:lineRule="exact"/>
        <w:ind w:firstLine="480"/>
        <w:rPr>
          <w:rFonts w:hint="eastAsia" w:ascii="黑体" w:hAnsi="黑体" w:eastAsia="黑体" w:cs="黑体"/>
        </w:rPr>
      </w:pPr>
      <w:r>
        <w:rPr>
          <w:rFonts w:hint="eastAsia" w:ascii="黑体" w:hAnsi="黑体" w:eastAsia="黑体" w:cs="黑体"/>
        </w:rPr>
        <w:t>（二）符合性审查文件</w:t>
      </w:r>
    </w:p>
    <w:p>
      <w:pPr>
        <w:spacing w:line="500" w:lineRule="exact"/>
        <w:ind w:firstLine="480"/>
        <w:jc w:val="left"/>
        <w:rPr>
          <w:rFonts w:ascii="宋体"/>
        </w:rPr>
      </w:pPr>
      <w:r>
        <w:rPr>
          <w:rFonts w:hint="eastAsia" w:ascii="宋体" w:hAnsi="宋体"/>
          <w:lang w:val="en-US" w:eastAsia="zh-CN"/>
        </w:rPr>
        <w:t>10</w:t>
      </w:r>
      <w:r>
        <w:rPr>
          <w:rFonts w:hint="eastAsia" w:ascii="宋体" w:hAnsi="宋体"/>
        </w:rPr>
        <w:t>、竞争性磋商首次报价表…………………………………………（附件</w:t>
      </w:r>
      <w:r>
        <w:rPr>
          <w:rFonts w:hint="eastAsia" w:ascii="宋体" w:hAnsi="宋体"/>
          <w:lang w:val="en-US" w:eastAsia="zh-CN"/>
        </w:rPr>
        <w:t>10</w:t>
      </w:r>
      <w:r>
        <w:rPr>
          <w:rFonts w:hint="eastAsia" w:ascii="宋体" w:hAnsi="宋体"/>
        </w:rPr>
        <w:t>）</w:t>
      </w:r>
    </w:p>
    <w:p>
      <w:pPr>
        <w:spacing w:line="500" w:lineRule="exact"/>
        <w:ind w:firstLine="480"/>
        <w:jc w:val="left"/>
        <w:rPr>
          <w:rFonts w:hint="eastAsia" w:ascii="宋体" w:hAnsi="宋体"/>
        </w:rPr>
      </w:pPr>
      <w:r>
        <w:rPr>
          <w:rFonts w:hint="eastAsia" w:ascii="宋体" w:hAnsi="宋体"/>
          <w:lang w:val="en-US" w:eastAsia="zh-CN"/>
        </w:rPr>
        <w:t>11</w:t>
      </w:r>
      <w:r>
        <w:rPr>
          <w:rFonts w:hint="eastAsia" w:ascii="宋体" w:hAnsi="宋体"/>
        </w:rPr>
        <w:t>、竞争性磋商首次报价表…………………………………………（附件</w:t>
      </w:r>
      <w:r>
        <w:rPr>
          <w:rFonts w:hint="eastAsia" w:ascii="宋体" w:hAnsi="宋体"/>
          <w:lang w:val="en-US" w:eastAsia="zh-CN"/>
        </w:rPr>
        <w:t>11</w:t>
      </w:r>
      <w:r>
        <w:rPr>
          <w:rFonts w:hint="eastAsia" w:ascii="宋体" w:hAnsi="宋体"/>
        </w:rPr>
        <w:t>）</w:t>
      </w:r>
    </w:p>
    <w:p>
      <w:pPr>
        <w:spacing w:line="500" w:lineRule="exact"/>
        <w:ind w:firstLine="480"/>
        <w:jc w:val="left"/>
        <w:rPr>
          <w:rFonts w:ascii="宋体"/>
        </w:rPr>
      </w:pPr>
      <w:r>
        <w:rPr>
          <w:rFonts w:hint="eastAsia" w:ascii="宋体" w:hAnsi="宋体"/>
          <w:lang w:val="en-US" w:eastAsia="zh-CN"/>
        </w:rPr>
        <w:t>12</w:t>
      </w:r>
      <w:r>
        <w:rPr>
          <w:rFonts w:hint="eastAsia" w:ascii="宋体" w:hAnsi="宋体"/>
        </w:rPr>
        <w:t>、服务响应表………………………………………………………（附件</w:t>
      </w:r>
      <w:r>
        <w:rPr>
          <w:rFonts w:ascii="宋体" w:hAnsi="宋体"/>
        </w:rPr>
        <w:t>1</w:t>
      </w:r>
      <w:r>
        <w:rPr>
          <w:rFonts w:hint="eastAsia" w:ascii="宋体" w:hAnsi="宋体"/>
          <w:lang w:val="en-US" w:eastAsia="zh-CN"/>
        </w:rPr>
        <w:t>2</w:t>
      </w:r>
      <w:r>
        <w:rPr>
          <w:rFonts w:hint="eastAsia" w:ascii="宋体" w:hAnsi="宋体"/>
        </w:rPr>
        <w:t>）</w:t>
      </w:r>
    </w:p>
    <w:p>
      <w:pPr>
        <w:spacing w:line="500" w:lineRule="exact"/>
        <w:ind w:firstLine="480"/>
        <w:jc w:val="left"/>
        <w:rPr>
          <w:rFonts w:ascii="宋体"/>
        </w:rPr>
      </w:pPr>
      <w:r>
        <w:rPr>
          <w:rFonts w:hint="eastAsia" w:ascii="宋体" w:hAnsi="宋体"/>
          <w:lang w:val="en-US" w:eastAsia="zh-CN"/>
        </w:rPr>
        <w:t>13</w:t>
      </w:r>
      <w:r>
        <w:rPr>
          <w:rFonts w:hint="eastAsia" w:ascii="宋体" w:hAnsi="宋体"/>
        </w:rPr>
        <w:t>、服务方案…………………………………………………………（附件</w:t>
      </w:r>
      <w:r>
        <w:rPr>
          <w:rFonts w:ascii="宋体" w:hAnsi="宋体"/>
        </w:rPr>
        <w:t>1</w:t>
      </w:r>
      <w:r>
        <w:rPr>
          <w:rFonts w:hint="eastAsia" w:ascii="宋体" w:hAnsi="宋体"/>
          <w:lang w:val="en-US" w:eastAsia="zh-CN"/>
        </w:rPr>
        <w:t>3</w:t>
      </w:r>
      <w:r>
        <w:rPr>
          <w:rFonts w:hint="eastAsia" w:ascii="宋体" w:hAnsi="宋体"/>
        </w:rPr>
        <w:t>）</w:t>
      </w:r>
    </w:p>
    <w:p>
      <w:pPr>
        <w:spacing w:line="500" w:lineRule="exact"/>
        <w:ind w:firstLine="480"/>
        <w:jc w:val="left"/>
        <w:rPr>
          <w:rFonts w:ascii="宋体" w:hAnsi="宋体"/>
        </w:rPr>
      </w:pPr>
      <w:r>
        <w:rPr>
          <w:rFonts w:hint="eastAsia" w:ascii="宋体" w:hAnsi="宋体"/>
          <w:lang w:val="en-US" w:eastAsia="zh-CN"/>
        </w:rPr>
        <w:t>14</w:t>
      </w:r>
      <w:r>
        <w:rPr>
          <w:rFonts w:hint="eastAsia" w:ascii="宋体" w:hAnsi="宋体"/>
        </w:rPr>
        <w:t>、供应商的类似业绩证明材料……………………………………（附件</w:t>
      </w:r>
      <w:r>
        <w:rPr>
          <w:rFonts w:ascii="宋体" w:hAnsi="宋体"/>
        </w:rPr>
        <w:t>1</w:t>
      </w:r>
      <w:r>
        <w:rPr>
          <w:rFonts w:hint="eastAsia" w:ascii="宋体" w:hAnsi="宋体"/>
          <w:lang w:val="en-US" w:eastAsia="zh-CN"/>
        </w:rPr>
        <w:t>4</w:t>
      </w:r>
      <w:r>
        <w:rPr>
          <w:rFonts w:hint="eastAsia" w:ascii="宋体" w:hAnsi="宋体"/>
        </w:rPr>
        <w:t>）</w:t>
      </w:r>
    </w:p>
    <w:p>
      <w:pPr>
        <w:spacing w:line="500" w:lineRule="exact"/>
        <w:ind w:firstLine="480"/>
        <w:jc w:val="left"/>
        <w:rPr>
          <w:rFonts w:hint="eastAsia" w:ascii="宋体" w:hAnsi="宋体"/>
          <w:lang w:val="en-US" w:eastAsia="zh-CN"/>
        </w:rPr>
      </w:pPr>
      <w:r>
        <w:rPr>
          <w:rFonts w:hint="eastAsia" w:ascii="宋体" w:hAnsi="宋体"/>
          <w:lang w:val="en-US" w:eastAsia="zh-CN"/>
        </w:rPr>
        <w:t>15</w:t>
      </w:r>
      <w:r>
        <w:rPr>
          <w:rFonts w:hint="eastAsia" w:ascii="宋体" w:hAnsi="宋体"/>
        </w:rPr>
        <w:t>、中小企业声明函………………………………………………</w:t>
      </w:r>
      <w:r>
        <w:rPr>
          <w:rFonts w:hint="eastAsia" w:ascii="宋体" w:hAnsi="宋体"/>
          <w:lang w:val="zh-CN"/>
        </w:rPr>
        <w:t>…</w:t>
      </w:r>
      <w:r>
        <w:rPr>
          <w:rFonts w:hint="eastAsia" w:ascii="宋体" w:hAnsi="宋体"/>
        </w:rPr>
        <w:t>（附件</w:t>
      </w:r>
      <w:r>
        <w:rPr>
          <w:rFonts w:ascii="宋体" w:hAnsi="宋体"/>
        </w:rPr>
        <w:t>1</w:t>
      </w:r>
      <w:r>
        <w:rPr>
          <w:rFonts w:hint="eastAsia" w:ascii="宋体" w:hAnsi="宋体"/>
          <w:lang w:val="en-US" w:eastAsia="zh-CN"/>
        </w:rPr>
        <w:t>5</w:t>
      </w:r>
      <w:r>
        <w:rPr>
          <w:rFonts w:hint="eastAsia" w:ascii="宋体" w:hAnsi="宋体"/>
        </w:rPr>
        <w:t>）</w:t>
      </w:r>
    </w:p>
    <w:p>
      <w:pPr>
        <w:spacing w:line="500" w:lineRule="exact"/>
        <w:ind w:firstLine="480"/>
        <w:jc w:val="left"/>
        <w:rPr>
          <w:rFonts w:ascii="宋体"/>
        </w:rPr>
      </w:pPr>
      <w:r>
        <w:rPr>
          <w:rFonts w:hint="eastAsia" w:ascii="宋体" w:hAnsi="宋体"/>
          <w:lang w:val="en-US" w:eastAsia="zh-CN"/>
        </w:rPr>
        <w:t>16</w:t>
      </w:r>
      <w:r>
        <w:rPr>
          <w:rFonts w:hint="eastAsia" w:ascii="宋体" w:hAnsi="宋体"/>
        </w:rPr>
        <w:t>、残疾人福利性单位声明函………………………………………（附件</w:t>
      </w:r>
      <w:r>
        <w:rPr>
          <w:rFonts w:ascii="宋体" w:hAnsi="宋体"/>
        </w:rPr>
        <w:t>1</w:t>
      </w:r>
      <w:r>
        <w:rPr>
          <w:rFonts w:hint="eastAsia" w:ascii="宋体" w:hAnsi="宋体"/>
          <w:lang w:val="en-US" w:eastAsia="zh-CN"/>
        </w:rPr>
        <w:t>6</w:t>
      </w:r>
      <w:r>
        <w:rPr>
          <w:rFonts w:hint="eastAsia" w:ascii="宋体" w:hAnsi="宋体"/>
        </w:rPr>
        <w:t>）</w:t>
      </w:r>
    </w:p>
    <w:p>
      <w:pPr>
        <w:spacing w:line="500" w:lineRule="exact"/>
        <w:ind w:left="480" w:leftChars="200" w:firstLine="0" w:firstLineChars="0"/>
        <w:jc w:val="left"/>
        <w:rPr>
          <w:rFonts w:hint="eastAsia" w:ascii="宋体" w:hAnsi="宋体" w:eastAsia="宋体" w:cs="Times New Roman"/>
        </w:rPr>
      </w:pPr>
      <w:r>
        <w:rPr>
          <w:rFonts w:hint="eastAsia" w:ascii="宋体" w:hAnsi="宋体" w:cs="Times New Roman"/>
          <w:lang w:val="en-US" w:eastAsia="zh-CN"/>
        </w:rPr>
        <w:t>17</w:t>
      </w:r>
      <w:r>
        <w:rPr>
          <w:rFonts w:hint="eastAsia" w:ascii="宋体" w:hAnsi="宋体" w:eastAsia="宋体" w:cs="Times New Roman"/>
          <w:lang w:val="en-US" w:eastAsia="zh-CN"/>
        </w:rPr>
        <w:t>、</w:t>
      </w:r>
      <w:r>
        <w:rPr>
          <w:rFonts w:hint="eastAsia" w:ascii="宋体" w:hAnsi="宋体" w:eastAsia="宋体" w:cs="Times New Roman"/>
          <w:lang w:eastAsia="zh-CN"/>
        </w:rPr>
        <w:t>监狱企业证明资料</w:t>
      </w:r>
      <w:r>
        <w:rPr>
          <w:rFonts w:hint="eastAsia" w:ascii="宋体" w:hAnsi="宋体" w:eastAsia="宋体" w:cs="Times New Roman"/>
        </w:rPr>
        <w:t>………………………………………………（附件1</w:t>
      </w:r>
      <w:r>
        <w:rPr>
          <w:rFonts w:hint="eastAsia" w:ascii="宋体" w:hAnsi="宋体" w:cs="Times New Roman"/>
          <w:lang w:val="en-US" w:eastAsia="zh-CN"/>
        </w:rPr>
        <w:t>7</w:t>
      </w:r>
      <w:r>
        <w:rPr>
          <w:rFonts w:hint="eastAsia" w:ascii="宋体" w:hAnsi="宋体" w:eastAsia="宋体" w:cs="Times New Roman"/>
        </w:rPr>
        <w:t>）</w:t>
      </w:r>
    </w:p>
    <w:p>
      <w:pPr>
        <w:spacing w:line="500" w:lineRule="exact"/>
        <w:ind w:left="480" w:leftChars="200" w:firstLine="0" w:firstLineChars="0"/>
        <w:jc w:val="left"/>
        <w:rPr>
          <w:rFonts w:hint="eastAsia" w:ascii="宋体" w:hAnsi="宋体" w:eastAsia="宋体" w:cs="Times New Roman"/>
        </w:rPr>
      </w:pPr>
      <w:r>
        <w:rPr>
          <w:rFonts w:hint="eastAsia" w:ascii="宋体" w:hAnsi="宋体" w:cs="Times New Roman"/>
          <w:lang w:val="en-US" w:eastAsia="zh-CN"/>
        </w:rPr>
        <w:t>18</w:t>
      </w:r>
      <w:r>
        <w:rPr>
          <w:rFonts w:hint="eastAsia" w:ascii="宋体" w:hAnsi="宋体" w:eastAsia="宋体" w:cs="Times New Roman"/>
        </w:rPr>
        <w:t>、</w:t>
      </w:r>
      <w:r>
        <w:rPr>
          <w:rFonts w:hint="eastAsia" w:ascii="宋体" w:hAnsi="宋体" w:eastAsia="宋体" w:cs="Times New Roman"/>
          <w:lang w:eastAsia="zh-CN"/>
        </w:rPr>
        <w:t>供应商</w:t>
      </w:r>
      <w:r>
        <w:rPr>
          <w:rFonts w:hint="eastAsia" w:ascii="宋体" w:hAnsi="宋体" w:eastAsia="宋体" w:cs="Times New Roman"/>
        </w:rPr>
        <w:t>认为在其他方面有必要说明的事项……………………（附件1</w:t>
      </w:r>
      <w:r>
        <w:rPr>
          <w:rFonts w:hint="eastAsia" w:ascii="宋体" w:hAnsi="宋体" w:cs="Times New Roman"/>
          <w:lang w:val="en-US" w:eastAsia="zh-CN"/>
        </w:rPr>
        <w:t>8</w:t>
      </w:r>
      <w:r>
        <w:rPr>
          <w:rFonts w:hint="eastAsia" w:ascii="宋体" w:hAnsi="宋体" w:eastAsia="宋体" w:cs="Times New Roman"/>
        </w:rPr>
        <w:t>）</w:t>
      </w:r>
    </w:p>
    <w:p>
      <w:pPr>
        <w:spacing w:line="500" w:lineRule="exact"/>
        <w:ind w:firstLine="480"/>
        <w:rPr>
          <w:rFonts w:ascii="宋体" w:hAnsi="宋体"/>
        </w:rPr>
      </w:pPr>
    </w:p>
    <w:p>
      <w:pPr>
        <w:ind w:firstLine="199" w:firstLineChars="83"/>
        <w:rPr>
          <w:rFonts w:hAnsi="宋体"/>
        </w:rPr>
      </w:pPr>
      <w:r>
        <w:rPr>
          <w:rFonts w:hAnsi="宋体"/>
        </w:rPr>
        <w:br w:type="page"/>
      </w:r>
      <w:bookmarkEnd w:id="127"/>
      <w:bookmarkEnd w:id="128"/>
    </w:p>
    <w:p>
      <w:pPr>
        <w:ind w:firstLine="199" w:firstLineChars="83"/>
        <w:rPr>
          <w:rFonts w:hAnsi="宋体"/>
        </w:rPr>
      </w:pPr>
    </w:p>
    <w:p>
      <w:pPr>
        <w:ind w:firstLine="199" w:firstLineChars="83"/>
        <w:rPr>
          <w:rFonts w:hAnsi="宋体"/>
        </w:rPr>
      </w:pPr>
    </w:p>
    <w:p>
      <w:pPr>
        <w:ind w:firstLine="200" w:firstLineChars="83"/>
        <w:rPr>
          <w:b/>
        </w:rPr>
      </w:pPr>
      <w:r>
        <w:rPr>
          <w:rFonts w:hint="eastAsia"/>
          <w:b/>
        </w:rPr>
        <w:t>（磋商响应文件封面）</w:t>
      </w:r>
    </w:p>
    <w:p>
      <w:pPr>
        <w:spacing w:line="360" w:lineRule="auto"/>
        <w:ind w:firstLine="2088" w:firstLineChars="400"/>
        <w:rPr>
          <w:rFonts w:ascii="仿宋_GB2312" w:hAnsi="宋体" w:eastAsia="仿宋_GB2312"/>
          <w:b/>
          <w:sz w:val="52"/>
          <w:szCs w:val="52"/>
        </w:rPr>
      </w:pPr>
    </w:p>
    <w:p>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pPr>
        <w:spacing w:line="360" w:lineRule="auto"/>
        <w:ind w:firstLine="826" w:firstLineChars="392"/>
        <w:rPr>
          <w:rFonts w:ascii="宋体" w:hAnsi="宋体"/>
          <w:b/>
          <w:sz w:val="21"/>
          <w:szCs w:val="21"/>
        </w:rPr>
      </w:pPr>
    </w:p>
    <w:p>
      <w:pPr>
        <w:spacing w:line="360" w:lineRule="auto"/>
        <w:ind w:firstLine="2364" w:firstLineChars="327"/>
        <w:rPr>
          <w:rFonts w:ascii="宋体" w:hAnsi="宋体"/>
          <w:b/>
          <w:sz w:val="72"/>
          <w:szCs w:val="72"/>
        </w:rPr>
      </w:pPr>
    </w:p>
    <w:p>
      <w:pPr>
        <w:spacing w:line="360" w:lineRule="auto"/>
        <w:ind w:firstLine="2364" w:firstLineChars="327"/>
        <w:rPr>
          <w:rFonts w:ascii="宋体" w:hAnsi="宋体"/>
          <w:b/>
          <w:sz w:val="72"/>
          <w:szCs w:val="72"/>
        </w:rPr>
      </w:pPr>
      <w:r>
        <w:rPr>
          <w:rFonts w:hint="eastAsia" w:ascii="宋体" w:hAnsi="宋体"/>
          <w:b/>
          <w:sz w:val="72"/>
          <w:szCs w:val="72"/>
        </w:rPr>
        <w:t>磋商响应文件</w:t>
      </w:r>
    </w:p>
    <w:p>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（资格审查文件）</w:t>
      </w:r>
    </w:p>
    <w:p>
      <w:pPr>
        <w:spacing w:line="360" w:lineRule="auto"/>
        <w:ind w:firstLine="788" w:firstLineChars="327"/>
        <w:rPr>
          <w:rFonts w:ascii="宋体" w:hAnsi="宋体"/>
          <w:b/>
        </w:rPr>
      </w:pPr>
    </w:p>
    <w:p>
      <w:pPr>
        <w:adjustRightInd w:val="0"/>
        <w:spacing w:line="360" w:lineRule="auto"/>
        <w:ind w:firstLine="0" w:firstLineChars="0"/>
        <w:textAlignment w:val="baseline"/>
        <w:rPr>
          <w:rFonts w:ascii="宋体" w:hAnsi="宋体"/>
          <w:b/>
          <w:bCs/>
          <w:sz w:val="32"/>
        </w:rPr>
      </w:pPr>
    </w:p>
    <w:p>
      <w:pPr>
        <w:adjustRightInd w:val="0"/>
        <w:spacing w:line="360" w:lineRule="auto"/>
        <w:ind w:left="2526" w:leftChars="601" w:hanging="1084" w:hangingChars="30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pPr>
        <w:adjustRightInd w:val="0"/>
        <w:spacing w:line="360" w:lineRule="auto"/>
        <w:ind w:left="2505" w:leftChars="601" w:right="-283" w:rightChars="-118" w:hanging="1063" w:hangingChars="294"/>
        <w:textAlignment w:val="baseline"/>
        <w:rPr>
          <w:rFonts w:hint="eastAsia" w:ascii="宋体" w:hAnsi="宋体"/>
          <w:b/>
          <w:sz w:val="36"/>
          <w:szCs w:val="36"/>
          <w:lang w:eastAsia="zh-CN"/>
        </w:rPr>
      </w:pPr>
      <w:r>
        <w:rPr>
          <w:rFonts w:hint="eastAsia" w:ascii="宋体" w:hAnsi="宋体"/>
          <w:b/>
          <w:bCs/>
          <w:sz w:val="36"/>
          <w:szCs w:val="36"/>
        </w:rPr>
        <w:t>采购项目名称</w:t>
      </w:r>
      <w:r>
        <w:rPr>
          <w:rFonts w:ascii="宋体" w:hAnsi="宋体"/>
          <w:b/>
          <w:bCs/>
          <w:sz w:val="36"/>
          <w:szCs w:val="36"/>
        </w:rPr>
        <w:t>:</w:t>
      </w:r>
      <w:r>
        <w:rPr>
          <w:rFonts w:hint="eastAsia" w:ascii="宋体" w:hAnsi="宋体"/>
          <w:b/>
          <w:bCs/>
          <w:sz w:val="36"/>
          <w:szCs w:val="36"/>
        </w:rPr>
        <w:t xml:space="preserve"> </w:t>
      </w:r>
    </w:p>
    <w:p>
      <w:pPr>
        <w:pStyle w:val="64"/>
        <w:ind w:left="0" w:leftChars="0" w:firstLine="0" w:firstLineChars="0"/>
      </w:pPr>
    </w:p>
    <w:p>
      <w:pPr>
        <w:adjustRightInd w:val="0"/>
        <w:spacing w:line="360" w:lineRule="auto"/>
        <w:ind w:left="-283" w:leftChars="-118" w:firstLine="1" w:firstLineChars="0"/>
        <w:jc w:val="center"/>
        <w:textAlignment w:val="baseline"/>
        <w:rPr>
          <w:rFonts w:hint="eastAsia" w:ascii="宋体" w:hAnsi="宋体"/>
          <w:b/>
          <w:bCs/>
          <w:sz w:val="36"/>
          <w:szCs w:val="36"/>
        </w:rPr>
      </w:pPr>
      <w:r>
        <w:rPr>
          <w:rFonts w:hint="eastAsia" w:ascii="宋体" w:hAnsi="宋体"/>
          <w:b/>
          <w:bCs/>
          <w:sz w:val="36"/>
          <w:szCs w:val="36"/>
        </w:rPr>
        <w:t xml:space="preserve"> </w:t>
      </w:r>
    </w:p>
    <w:p>
      <w:pPr>
        <w:adjustRightInd w:val="0"/>
        <w:spacing w:line="360" w:lineRule="auto"/>
        <w:ind w:left="-283" w:leftChars="-118" w:firstLine="1" w:firstLineChars="0"/>
        <w:jc w:val="center"/>
        <w:textAlignment w:val="baseline"/>
        <w:rPr>
          <w:rFonts w:hint="eastAsia" w:ascii="宋体" w:hAnsi="宋体"/>
          <w:b/>
          <w:bCs/>
          <w:sz w:val="36"/>
          <w:szCs w:val="36"/>
        </w:rPr>
      </w:pPr>
    </w:p>
    <w:p>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投标</w:t>
      </w:r>
      <w:r>
        <w:rPr>
          <w:rFonts w:hint="eastAsia" w:ascii="宋体" w:hAnsi="宋体"/>
          <w:b/>
          <w:bCs/>
          <w:sz w:val="36"/>
          <w:szCs w:val="36"/>
          <w:lang w:val="en-US" w:eastAsia="zh-CN"/>
        </w:rPr>
        <w:t>供应商</w:t>
      </w:r>
      <w:r>
        <w:rPr>
          <w:rFonts w:hint="eastAsia" w:ascii="宋体" w:hAnsi="宋体"/>
          <w:b/>
          <w:sz w:val="36"/>
          <w:szCs w:val="36"/>
        </w:rPr>
        <w:t>：</w:t>
      </w:r>
    </w:p>
    <w:p>
      <w:pPr>
        <w:spacing w:line="360" w:lineRule="auto"/>
        <w:ind w:firstLine="3534" w:firstLineChars="1100"/>
        <w:rPr>
          <w:rFonts w:hint="eastAsia" w:ascii="宋体"/>
          <w:b/>
          <w:sz w:val="28"/>
          <w:szCs w:val="28"/>
        </w:rPr>
      </w:pPr>
      <w:r>
        <w:rPr>
          <w:rFonts w:hint="eastAsia" w:ascii="宋体" w:hAnsi="宋体"/>
          <w:b/>
          <w:sz w:val="32"/>
        </w:rPr>
        <w:t>年  月  日</w:t>
      </w:r>
      <w:r>
        <w:rPr>
          <w:rFonts w:hint="eastAsia" w:ascii="宋体"/>
          <w:b/>
          <w:sz w:val="28"/>
          <w:szCs w:val="28"/>
        </w:rPr>
        <w:br w:type="page"/>
      </w:r>
    </w:p>
    <w:p>
      <w:pPr>
        <w:widowControl/>
        <w:snapToGrid w:val="0"/>
        <w:spacing w:line="360" w:lineRule="auto"/>
        <w:ind w:firstLine="0" w:firstLineChars="0"/>
        <w:jc w:val="left"/>
        <w:outlineLvl w:val="1"/>
        <w:rPr>
          <w:rFonts w:hint="eastAsia" w:ascii="宋体"/>
          <w:b/>
          <w:sz w:val="28"/>
          <w:szCs w:val="28"/>
        </w:rPr>
      </w:pPr>
      <w:bookmarkStart w:id="134" w:name="_Toc4904"/>
    </w:p>
    <w:p>
      <w:pPr>
        <w:widowControl/>
        <w:snapToGrid w:val="0"/>
        <w:spacing w:line="360" w:lineRule="auto"/>
        <w:ind w:firstLine="0" w:firstLineChars="0"/>
        <w:jc w:val="left"/>
        <w:outlineLvl w:val="1"/>
        <w:rPr>
          <w:rFonts w:ascii="宋体"/>
          <w:b/>
          <w:sz w:val="28"/>
          <w:szCs w:val="28"/>
        </w:rPr>
      </w:pPr>
      <w:r>
        <w:rPr>
          <w:rFonts w:hint="eastAsia" w:ascii="宋体"/>
          <w:b/>
          <w:sz w:val="28"/>
          <w:szCs w:val="28"/>
        </w:rPr>
        <w:t>附件</w:t>
      </w:r>
      <w:bookmarkStart w:id="135" w:name="_Toc376936768"/>
      <w:bookmarkStart w:id="136" w:name="_Toc325726037"/>
      <w:r>
        <w:rPr>
          <w:rFonts w:hint="eastAsia" w:ascii="宋体"/>
          <w:b/>
          <w:sz w:val="28"/>
          <w:szCs w:val="28"/>
        </w:rPr>
        <w:t>1：磋商函</w:t>
      </w:r>
      <w:bookmarkEnd w:id="134"/>
      <w:bookmarkEnd w:id="135"/>
      <w:bookmarkEnd w:id="136"/>
    </w:p>
    <w:p>
      <w:pPr>
        <w:ind w:firstLine="3813" w:firstLineChars="1055"/>
        <w:rPr>
          <w:rFonts w:ascii="宋体" w:hAnsi="宋体"/>
          <w:b/>
          <w:sz w:val="36"/>
          <w:szCs w:val="36"/>
        </w:rPr>
      </w:pPr>
    </w:p>
    <w:p>
      <w:pPr>
        <w:ind w:firstLine="3813" w:firstLineChars="1055"/>
        <w:rPr>
          <w:rFonts w:ascii="宋体" w:hAnsi="宋体"/>
          <w:b/>
          <w:sz w:val="36"/>
          <w:szCs w:val="36"/>
        </w:rPr>
      </w:pPr>
      <w:r>
        <w:rPr>
          <w:rFonts w:hint="eastAsia" w:ascii="宋体" w:hAnsi="宋体"/>
          <w:b/>
          <w:sz w:val="36"/>
          <w:szCs w:val="36"/>
        </w:rPr>
        <w:t>磋商函</w:t>
      </w:r>
    </w:p>
    <w:p>
      <w:pPr>
        <w:adjustRightInd w:val="0"/>
        <w:ind w:firstLine="0" w:firstLineChars="0"/>
        <w:textAlignment w:val="baseline"/>
        <w:rPr>
          <w:rFonts w:ascii="宋体" w:hAnsi="宋体"/>
          <w:b/>
        </w:rPr>
      </w:pPr>
    </w:p>
    <w:p>
      <w:pPr>
        <w:adjustRightInd w:val="0"/>
        <w:ind w:firstLine="0" w:firstLineChars="0"/>
        <w:textAlignment w:val="baseline"/>
        <w:rPr>
          <w:rFonts w:hint="default" w:ascii="宋体" w:hAnsi="宋体" w:eastAsia="宋体"/>
          <w:b/>
          <w:lang w:val="en-US" w:eastAsia="zh-CN"/>
        </w:rPr>
      </w:pPr>
      <w:r>
        <w:rPr>
          <w:rFonts w:hint="eastAsia" w:ascii="宋体" w:hAnsi="宋体"/>
          <w:b/>
        </w:rPr>
        <w:t>致：</w:t>
      </w:r>
      <w:r>
        <w:rPr>
          <w:rFonts w:hint="eastAsia" w:ascii="宋体" w:hAnsi="宋体"/>
          <w:b/>
          <w:lang w:eastAsia="zh-CN"/>
        </w:rPr>
        <w:t xml:space="preserve"> </w:t>
      </w:r>
      <w:r>
        <w:rPr>
          <w:rFonts w:hint="eastAsia" w:ascii="宋体" w:hAnsi="宋体"/>
          <w:b/>
          <w:lang w:val="en-US" w:eastAsia="zh-CN"/>
        </w:rPr>
        <w:t>鑫标点工程管理有限公司</w:t>
      </w:r>
    </w:p>
    <w:p>
      <w:pPr>
        <w:adjustRightInd w:val="0"/>
        <w:ind w:firstLine="480"/>
        <w:textAlignment w:val="baseline"/>
        <w:rPr>
          <w:rFonts w:ascii="宋体" w:hAnsi="宋体"/>
        </w:rPr>
      </w:pPr>
    </w:p>
    <w:p>
      <w:pPr>
        <w:adjustRightInd w:val="0"/>
        <w:ind w:firstLine="480"/>
        <w:textAlignment w:val="baseline"/>
        <w:rPr>
          <w:rFonts w:ascii="宋体" w:hAnsi="宋体"/>
        </w:rPr>
      </w:pPr>
      <w:r>
        <w:rPr>
          <w:rFonts w:hint="eastAsia" w:ascii="宋体" w:hAnsi="宋体"/>
        </w:rPr>
        <w:t>我们收到</w:t>
      </w:r>
      <w:r>
        <w:rPr>
          <w:rFonts w:hint="eastAsia" w:ascii="宋体" w:hAnsi="宋体"/>
          <w:lang w:eastAsia="zh-CN"/>
        </w:rPr>
        <w:t>（</w:t>
      </w:r>
      <w:r>
        <w:rPr>
          <w:rFonts w:hint="eastAsia" w:ascii="宋体" w:hAnsi="宋体"/>
          <w:lang w:val="en-US" w:eastAsia="zh-CN"/>
        </w:rPr>
        <w:t xml:space="preserve">项目名称：项目编号：     </w:t>
      </w:r>
      <w:r>
        <w:rPr>
          <w:rFonts w:hint="eastAsia" w:ascii="宋体" w:hAnsi="宋体"/>
          <w:lang w:eastAsia="zh-CN"/>
        </w:rPr>
        <w:t>）</w:t>
      </w:r>
      <w:r>
        <w:rPr>
          <w:rFonts w:hint="eastAsia" w:ascii="宋体" w:hAnsi="宋体"/>
        </w:rPr>
        <w:t xml:space="preserve">磋商文件，经研究，法定代表人（姓名、职务）正式授权（委托代理人姓名、职务）代表供应商（供应商名称、地址）提交磋商响应文件。    </w:t>
      </w:r>
    </w:p>
    <w:p>
      <w:pPr>
        <w:adjustRightInd w:val="0"/>
        <w:ind w:firstLine="424" w:firstLineChars="177"/>
        <w:textAlignment w:val="baseline"/>
        <w:rPr>
          <w:rFonts w:ascii="宋体" w:hAnsi="宋体"/>
        </w:rPr>
      </w:pPr>
      <w:r>
        <w:rPr>
          <w:rFonts w:hint="eastAsia" w:ascii="宋体" w:hAnsi="宋体"/>
        </w:rPr>
        <w:t>据此函，签字代表宣布同意如下：</w:t>
      </w:r>
    </w:p>
    <w:p>
      <w:pPr>
        <w:adjustRightInd w:val="0"/>
        <w:ind w:firstLine="424" w:firstLineChars="177"/>
        <w:textAlignment w:val="baseline"/>
        <w:rPr>
          <w:rFonts w:ascii="宋体" w:hAnsi="宋体"/>
        </w:rPr>
      </w:pPr>
      <w:r>
        <w:rPr>
          <w:rFonts w:hint="eastAsia" w:ascii="宋体" w:hAnsi="宋体"/>
        </w:rPr>
        <w:t>1、我方已详阅磋商文件的全部内容，包括澄清、修改条款等有关附件，承诺对其完全理解并接受。</w:t>
      </w:r>
    </w:p>
    <w:p>
      <w:pPr>
        <w:adjustRightInd w:val="0"/>
        <w:ind w:firstLine="424" w:firstLineChars="177"/>
        <w:textAlignment w:val="baseline"/>
        <w:rPr>
          <w:rFonts w:ascii="宋体" w:hAnsi="宋体"/>
        </w:rPr>
      </w:pPr>
      <w:r>
        <w:rPr>
          <w:rFonts w:hint="eastAsia" w:ascii="宋体" w:hAnsi="宋体"/>
        </w:rPr>
        <w:t>2、磋商有效</w:t>
      </w:r>
      <w:r>
        <w:rPr>
          <w:rFonts w:hint="eastAsia" w:ascii="宋体" w:hAnsi="宋体" w:eastAsia="宋体" w:cs="Times New Roman"/>
        </w:rPr>
        <w:t>期自磋商开始之日起60</w:t>
      </w:r>
      <w:r>
        <w:rPr>
          <w:rFonts w:hint="eastAsia" w:ascii="宋体" w:hAnsi="宋体" w:eastAsia="宋体" w:cs="Times New Roman"/>
          <w:lang w:val="en-US" w:eastAsia="zh-CN"/>
        </w:rPr>
        <w:t>个日历日</w:t>
      </w:r>
      <w:r>
        <w:rPr>
          <w:rFonts w:hint="eastAsia" w:ascii="宋体" w:hAnsi="宋体" w:eastAsia="宋体" w:cs="Times New Roman"/>
        </w:rPr>
        <w:t>内</w:t>
      </w:r>
      <w:r>
        <w:rPr>
          <w:rFonts w:hint="eastAsia" w:ascii="宋体" w:hAnsi="宋体"/>
        </w:rPr>
        <w:t>有效。</w:t>
      </w:r>
    </w:p>
    <w:p>
      <w:pPr>
        <w:adjustRightInd w:val="0"/>
        <w:ind w:firstLine="424" w:firstLineChars="177"/>
        <w:textAlignment w:val="baseline"/>
        <w:rPr>
          <w:rFonts w:ascii="宋体" w:hAnsi="宋体"/>
        </w:rPr>
      </w:pPr>
      <w:r>
        <w:rPr>
          <w:rFonts w:hint="eastAsia" w:ascii="宋体" w:hAnsi="宋体"/>
        </w:rPr>
        <w:t>3、我方同意按照贵方要求提供与磋商有关的一切数据或资料，理解并接受贵方制定的评标办法。</w:t>
      </w:r>
    </w:p>
    <w:p>
      <w:pPr>
        <w:adjustRightInd w:val="0"/>
        <w:ind w:firstLine="424" w:firstLineChars="177"/>
        <w:textAlignment w:val="baseline"/>
        <w:rPr>
          <w:rFonts w:ascii="宋体" w:hAnsi="宋体"/>
        </w:rPr>
      </w:pPr>
      <w:r>
        <w:rPr>
          <w:rFonts w:hint="eastAsia" w:ascii="宋体" w:hAnsi="宋体"/>
        </w:rPr>
        <w:t>4、与本磋商有关的一切正式往来通讯请寄：</w:t>
      </w:r>
    </w:p>
    <w:p>
      <w:pPr>
        <w:adjustRightInd w:val="0"/>
        <w:ind w:firstLine="424" w:firstLineChars="177"/>
        <w:textAlignment w:val="baseline"/>
        <w:rPr>
          <w:rFonts w:ascii="宋体" w:hAnsi="宋体"/>
        </w:rPr>
      </w:pPr>
      <w:r>
        <w:rPr>
          <w:rFonts w:hint="eastAsia" w:ascii="宋体" w:hAnsi="宋体"/>
        </w:rPr>
        <w:t>地址：_______________   邮编：______________</w:t>
      </w:r>
    </w:p>
    <w:p>
      <w:pPr>
        <w:adjustRightInd w:val="0"/>
        <w:ind w:firstLine="424" w:firstLineChars="177"/>
        <w:textAlignment w:val="baseline"/>
        <w:rPr>
          <w:rFonts w:ascii="宋体" w:hAnsi="宋体"/>
        </w:rPr>
      </w:pPr>
      <w:r>
        <w:rPr>
          <w:rFonts w:hint="eastAsia" w:ascii="宋体" w:hAnsi="宋体"/>
        </w:rPr>
        <w:t>电话：_______________   传真：______________</w:t>
      </w:r>
    </w:p>
    <w:p>
      <w:pPr>
        <w:adjustRightInd w:val="0"/>
        <w:ind w:firstLine="424" w:firstLineChars="177"/>
        <w:textAlignment w:val="baseline"/>
        <w:rPr>
          <w:rFonts w:ascii="宋体" w:hAnsi="宋体"/>
        </w:rPr>
      </w:pPr>
      <w:r>
        <w:rPr>
          <w:rFonts w:hint="eastAsia" w:ascii="宋体" w:hAnsi="宋体"/>
        </w:rPr>
        <w:t>法定代表人姓名： ___________ 职务：____________</w:t>
      </w:r>
    </w:p>
    <w:p>
      <w:pPr>
        <w:adjustRightInd w:val="0"/>
        <w:ind w:firstLine="480"/>
        <w:textAlignment w:val="baseline"/>
        <w:rPr>
          <w:rFonts w:ascii="宋体" w:hAnsi="宋体"/>
        </w:rPr>
      </w:pPr>
    </w:p>
    <w:p>
      <w:pPr>
        <w:ind w:firstLine="480"/>
        <w:jc w:val="center"/>
        <w:rPr>
          <w:rFonts w:ascii="宋体" w:hAnsi="宋体"/>
        </w:rPr>
      </w:pPr>
    </w:p>
    <w:p>
      <w:pPr>
        <w:ind w:firstLine="480"/>
        <w:jc w:val="center"/>
        <w:rPr>
          <w:rFonts w:ascii="宋体" w:hAnsi="宋体"/>
        </w:rPr>
      </w:pPr>
    </w:p>
    <w:p>
      <w:pPr>
        <w:ind w:firstLine="560"/>
        <w:jc w:val="center"/>
        <w:rPr>
          <w:rFonts w:ascii="宋体" w:hAnsi="宋体"/>
          <w:sz w:val="28"/>
          <w:szCs w:val="28"/>
        </w:rPr>
      </w:pPr>
    </w:p>
    <w:p>
      <w:pPr>
        <w:adjustRightInd w:val="0"/>
        <w:ind w:firstLine="560"/>
        <w:textAlignment w:val="baseline"/>
        <w:rPr>
          <w:rFonts w:ascii="仿宋_GB2312" w:hAnsi="宋体" w:eastAsia="仿宋_GB2312"/>
          <w:sz w:val="28"/>
          <w:szCs w:val="28"/>
        </w:rPr>
      </w:pPr>
    </w:p>
    <w:p>
      <w:pPr>
        <w:adjustRightInd w:val="0"/>
        <w:ind w:firstLine="560"/>
        <w:textAlignment w:val="baseline"/>
        <w:rPr>
          <w:rFonts w:ascii="仿宋_GB2312" w:hAnsi="宋体" w:eastAsia="仿宋_GB2312"/>
          <w:sz w:val="28"/>
          <w:szCs w:val="28"/>
        </w:rPr>
      </w:pPr>
    </w:p>
    <w:p>
      <w:pPr>
        <w:adjustRightInd w:val="0"/>
        <w:ind w:firstLine="560"/>
        <w:textAlignment w:val="baseline"/>
        <w:rPr>
          <w:rFonts w:ascii="仿宋_GB2312" w:hAnsi="宋体" w:eastAsia="仿宋_GB2312"/>
          <w:sz w:val="28"/>
          <w:szCs w:val="28"/>
        </w:rPr>
      </w:pPr>
    </w:p>
    <w:p>
      <w:pPr>
        <w:adjustRightInd w:val="0"/>
        <w:ind w:firstLine="0" w:firstLineChars="0"/>
        <w:textAlignment w:val="baseline"/>
        <w:rPr>
          <w:rFonts w:ascii="仿宋_GB2312" w:hAnsi="宋体" w:eastAsia="仿宋_GB2312"/>
          <w:sz w:val="28"/>
          <w:szCs w:val="28"/>
        </w:rPr>
      </w:pPr>
    </w:p>
    <w:p>
      <w:pPr>
        <w:ind w:firstLine="560"/>
        <w:jc w:val="center"/>
        <w:rPr>
          <w:rFonts w:ascii="宋体" w:hAnsi="宋体"/>
          <w:b/>
        </w:rPr>
      </w:pPr>
      <w:r>
        <w:rPr>
          <w:rFonts w:hint="eastAsia" w:ascii="仿宋_GB2312" w:hAnsi="宋体" w:eastAsia="仿宋_GB2312"/>
          <w:sz w:val="28"/>
          <w:szCs w:val="28"/>
        </w:rPr>
        <w:t xml:space="preserve">            </w:t>
      </w:r>
      <w:r>
        <w:rPr>
          <w:rFonts w:hint="eastAsia" w:ascii="宋体" w:hAnsi="宋体"/>
          <w:b/>
        </w:rPr>
        <w:t>投标</w:t>
      </w:r>
      <w:r>
        <w:rPr>
          <w:rFonts w:hint="eastAsia" w:ascii="宋体" w:hAnsi="宋体"/>
          <w:b/>
          <w:lang w:val="en-US" w:eastAsia="zh-CN"/>
        </w:rPr>
        <w:t>供应商</w:t>
      </w:r>
      <w:r>
        <w:rPr>
          <w:rFonts w:hint="eastAsia" w:ascii="宋体" w:hAnsi="宋体"/>
          <w:b/>
        </w:rPr>
        <w:t>：</w:t>
      </w:r>
      <w:r>
        <w:rPr>
          <w:rFonts w:hint="eastAsia" w:ascii="仿宋_GB2312" w:eastAsia="仿宋_GB2312" w:cs="宋体"/>
          <w:kern w:val="0"/>
          <w:u w:val="single"/>
        </w:rPr>
        <w:t xml:space="preserve">       </w:t>
      </w:r>
      <w:r>
        <w:rPr>
          <w:rFonts w:hint="eastAsia" w:ascii="宋体" w:hAnsi="宋体"/>
          <w:b/>
        </w:rPr>
        <w:t>（公章）</w:t>
      </w:r>
    </w:p>
    <w:p>
      <w:pPr>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pPr>
        <w:ind w:firstLine="480"/>
        <w:jc w:val="center"/>
        <w:rPr>
          <w:b/>
        </w:rPr>
      </w:pPr>
      <w:r>
        <w:rPr>
          <w:rFonts w:hint="eastAsia"/>
        </w:rPr>
        <w:t xml:space="preserve">              </w:t>
      </w:r>
      <w:r>
        <w:rPr>
          <w:rFonts w:hint="eastAsia"/>
          <w:b/>
        </w:rPr>
        <w:t xml:space="preserve"> 年   月  日</w:t>
      </w:r>
    </w:p>
    <w:p>
      <w:pPr>
        <w:ind w:firstLine="482"/>
        <w:jc w:val="center"/>
        <w:rPr>
          <w:rFonts w:ascii="宋体" w:hAnsi="宋体"/>
          <w:b/>
        </w:rPr>
      </w:pPr>
    </w:p>
    <w:p>
      <w:pPr>
        <w:pStyle w:val="2"/>
      </w:pPr>
    </w:p>
    <w:p>
      <w:pPr>
        <w:widowControl/>
        <w:snapToGrid w:val="0"/>
        <w:spacing w:line="360" w:lineRule="auto"/>
        <w:ind w:firstLine="0" w:firstLineChars="0"/>
        <w:outlineLvl w:val="1"/>
        <w:rPr>
          <w:rFonts w:ascii="宋体"/>
          <w:b/>
          <w:sz w:val="28"/>
          <w:szCs w:val="28"/>
        </w:rPr>
      </w:pPr>
      <w:bookmarkStart w:id="137" w:name="_Toc21439"/>
      <w:r>
        <w:rPr>
          <w:rFonts w:hint="eastAsia" w:ascii="宋体"/>
          <w:b/>
          <w:sz w:val="28"/>
          <w:szCs w:val="28"/>
        </w:rPr>
        <w:t>附件</w:t>
      </w:r>
      <w:bookmarkStart w:id="138" w:name="_Toc376936774"/>
      <w:bookmarkStart w:id="139" w:name="_Toc325726043"/>
      <w:bookmarkStart w:id="140" w:name="_Toc325726042"/>
      <w:bookmarkStart w:id="141" w:name="_Toc376936773"/>
      <w:r>
        <w:rPr>
          <w:rFonts w:hint="eastAsia" w:ascii="宋体"/>
          <w:b/>
          <w:sz w:val="28"/>
          <w:szCs w:val="28"/>
        </w:rPr>
        <w:t>2：法定代表人证明书</w:t>
      </w:r>
      <w:bookmarkEnd w:id="137"/>
      <w:bookmarkEnd w:id="138"/>
      <w:bookmarkEnd w:id="139"/>
    </w:p>
    <w:p>
      <w:pPr>
        <w:ind w:firstLine="723"/>
        <w:jc w:val="center"/>
        <w:rPr>
          <w:rFonts w:ascii="宋体" w:hAnsi="宋体"/>
          <w:b/>
          <w:bCs/>
          <w:sz w:val="36"/>
          <w:szCs w:val="36"/>
        </w:rPr>
      </w:pPr>
    </w:p>
    <w:p>
      <w:pPr>
        <w:ind w:firstLine="723"/>
        <w:jc w:val="center"/>
        <w:rPr>
          <w:rFonts w:ascii="宋体" w:hAnsi="宋体"/>
          <w:b/>
          <w:bCs/>
          <w:sz w:val="36"/>
          <w:szCs w:val="36"/>
        </w:rPr>
      </w:pPr>
      <w:r>
        <w:rPr>
          <w:rFonts w:hint="eastAsia" w:ascii="宋体" w:hAnsi="宋体"/>
          <w:b/>
          <w:bCs/>
          <w:sz w:val="36"/>
          <w:szCs w:val="36"/>
        </w:rPr>
        <w:t>法定代表人证明书</w:t>
      </w:r>
    </w:p>
    <w:p>
      <w:pPr>
        <w:ind w:firstLine="0" w:firstLineChars="0"/>
        <w:rPr>
          <w:rFonts w:ascii="宋体" w:hAnsi="宋体"/>
          <w:b/>
          <w:bCs/>
        </w:rPr>
      </w:pPr>
    </w:p>
    <w:p>
      <w:pPr>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鑫标点工程管理有限公司 </w:t>
      </w: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pPr>
        <w:autoSpaceDE w:val="0"/>
        <w:autoSpaceDN w:val="0"/>
        <w:adjustRightInd w:val="0"/>
        <w:ind w:firstLine="480"/>
        <w:jc w:val="left"/>
        <w:rPr>
          <w:rFonts w:ascii="宋体" w:hAnsi="宋体"/>
        </w:rPr>
      </w:pPr>
    </w:p>
    <w:p>
      <w:pPr>
        <w:autoSpaceDE w:val="0"/>
        <w:autoSpaceDN w:val="0"/>
        <w:adjustRightInd w:val="0"/>
        <w:ind w:firstLine="480"/>
        <w:jc w:val="left"/>
        <w:rPr>
          <w:rFonts w:ascii="宋体" w:hAnsi="宋体" w:cs="宋体"/>
          <w:kern w:val="0"/>
        </w:rPr>
      </w:pPr>
      <w:r>
        <w:rPr>
          <w:rFonts w:hint="eastAsia" w:ascii="宋体" w:hAnsi="宋体"/>
        </w:rPr>
        <w:t>法定代表人基本情况：</w:t>
      </w:r>
    </w:p>
    <w:p>
      <w:pPr>
        <w:autoSpaceDE w:val="0"/>
        <w:autoSpaceDN w:val="0"/>
        <w:adjustRightInd w:val="0"/>
        <w:ind w:firstLine="480"/>
        <w:jc w:val="left"/>
        <w:rPr>
          <w:rFonts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pPr>
        <w:autoSpaceDE w:val="0"/>
        <w:autoSpaceDN w:val="0"/>
        <w:adjustRightInd w:val="0"/>
        <w:ind w:firstLine="480"/>
        <w:jc w:val="left"/>
        <w:rPr>
          <w:rFonts w:ascii="宋体" w:hAnsi="宋体" w:cs="宋体"/>
          <w:kern w:val="0"/>
        </w:rPr>
      </w:pPr>
      <w:r>
        <w:rPr>
          <w:rFonts w:hint="eastAsia" w:ascii="宋体" w:hAnsi="宋体" w:cs="宋体"/>
          <w:kern w:val="0"/>
        </w:rPr>
        <w:t>地址：</w:t>
      </w:r>
      <w:r>
        <w:rPr>
          <w:rFonts w:hint="eastAsia" w:ascii="宋体" w:hAnsi="宋体"/>
          <w:u w:val="single"/>
        </w:rPr>
        <w:t xml:space="preserve">                 </w:t>
      </w:r>
    </w:p>
    <w:p>
      <w:pPr>
        <w:autoSpaceDE w:val="0"/>
        <w:autoSpaceDN w:val="0"/>
        <w:adjustRightInd w:val="0"/>
        <w:ind w:firstLine="480"/>
        <w:jc w:val="left"/>
        <w:rPr>
          <w:rFonts w:ascii="宋体" w:hAnsi="宋体"/>
          <w:u w:val="single"/>
        </w:rPr>
      </w:pPr>
      <w:r>
        <w:rPr>
          <w:rFonts w:hint="eastAsia" w:ascii="宋体" w:hAnsi="宋体" w:cs="宋体"/>
          <w:kern w:val="0"/>
        </w:rPr>
        <w:t>身份证号码：</w:t>
      </w:r>
      <w:r>
        <w:rPr>
          <w:rFonts w:hint="eastAsia" w:ascii="宋体" w:hAnsi="宋体"/>
          <w:u w:val="single"/>
        </w:rPr>
        <w:t xml:space="preserve">                 </w:t>
      </w:r>
    </w:p>
    <w:p>
      <w:pPr>
        <w:autoSpaceDE w:val="0"/>
        <w:autoSpaceDN w:val="0"/>
        <w:adjustRightInd w:val="0"/>
        <w:ind w:firstLine="480"/>
        <w:jc w:val="left"/>
        <w:rPr>
          <w:rFonts w:ascii="宋体" w:hAnsi="宋体" w:cs="宋体"/>
          <w:kern w:val="0"/>
        </w:rPr>
      </w:pPr>
      <w:r>
        <w:rPr>
          <w:rFonts w:hint="eastAsia" w:ascii="宋体" w:hAnsi="宋体" w:cs="宋体"/>
          <w:kern w:val="0"/>
        </w:rPr>
        <w:t>附法定代表人第二代身份证双面扫描（或复印）件</w:t>
      </w: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480"/>
        <w:jc w:val="left"/>
        <w:rPr>
          <w:rFonts w:ascii="宋体" w:hAnsi="宋体" w:cs="宋体"/>
          <w:kern w:val="0"/>
        </w:rPr>
      </w:pPr>
    </w:p>
    <w:p>
      <w:pPr>
        <w:autoSpaceDE w:val="0"/>
        <w:autoSpaceDN w:val="0"/>
        <w:adjustRightInd w:val="0"/>
        <w:ind w:firstLine="0" w:firstLineChars="0"/>
        <w:jc w:val="left"/>
        <w:rPr>
          <w:rFonts w:ascii="宋体" w:hAnsi="宋体" w:cs="宋体"/>
          <w:kern w:val="0"/>
        </w:rPr>
      </w:pPr>
    </w:p>
    <w:p>
      <w:pPr>
        <w:ind w:firstLine="4096" w:firstLineChars="1700"/>
        <w:rPr>
          <w:rFonts w:ascii="宋体" w:hAnsi="宋体"/>
          <w:b/>
        </w:rPr>
      </w:pPr>
      <w:r>
        <w:rPr>
          <w:rFonts w:hint="eastAsia" w:ascii="宋体" w:hAnsi="宋体"/>
          <w:b/>
        </w:rPr>
        <w:t>投标</w:t>
      </w:r>
      <w:r>
        <w:rPr>
          <w:rFonts w:hint="eastAsia" w:ascii="宋体" w:hAnsi="宋体"/>
          <w:b/>
          <w:lang w:val="en-US" w:eastAsia="zh-CN"/>
        </w:rPr>
        <w:t>供应商</w:t>
      </w:r>
      <w:r>
        <w:rPr>
          <w:rFonts w:hint="eastAsia" w:ascii="宋体" w:hAnsi="宋体"/>
          <w:b/>
        </w:rPr>
        <w:t>：</w:t>
      </w:r>
      <w:r>
        <w:rPr>
          <w:rFonts w:hint="eastAsia" w:ascii="宋体" w:hAnsi="宋体" w:cs="宋体"/>
          <w:kern w:val="0"/>
          <w:u w:val="single"/>
        </w:rPr>
        <w:t xml:space="preserve">       </w:t>
      </w:r>
      <w:r>
        <w:rPr>
          <w:rFonts w:hint="eastAsia" w:ascii="宋体" w:hAnsi="宋体"/>
          <w:b/>
        </w:rPr>
        <w:t>（公章）</w:t>
      </w:r>
    </w:p>
    <w:p>
      <w:pPr>
        <w:ind w:firstLine="482"/>
        <w:jc w:val="center"/>
        <w:rPr>
          <w:rFonts w:hint="eastAsia" w:ascii="宋体"/>
          <w:b/>
          <w:sz w:val="28"/>
          <w:szCs w:val="28"/>
        </w:rPr>
      </w:pPr>
      <w:r>
        <w:rPr>
          <w:rFonts w:hint="eastAsia" w:ascii="宋体" w:hAnsi="宋体"/>
          <w:b/>
        </w:rPr>
        <w:t xml:space="preserve">               年   月   日</w:t>
      </w:r>
      <w:bookmarkEnd w:id="140"/>
      <w:bookmarkEnd w:id="141"/>
      <w:bookmarkStart w:id="142" w:name="_Toc201287639"/>
      <w:bookmarkStart w:id="143" w:name="_Toc324756736"/>
    </w:p>
    <w:p>
      <w:pPr>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44" w:name="_Toc26175"/>
    </w:p>
    <w:p>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End w:id="142"/>
      <w:bookmarkEnd w:id="143"/>
      <w:r>
        <w:rPr>
          <w:rFonts w:hint="eastAsia" w:ascii="宋体"/>
          <w:b/>
          <w:sz w:val="28"/>
          <w:szCs w:val="28"/>
        </w:rPr>
        <w:t>3：法定代表人授权书</w:t>
      </w:r>
      <w:bookmarkEnd w:id="144"/>
    </w:p>
    <w:p>
      <w:pPr>
        <w:ind w:firstLine="3813" w:firstLineChars="1055"/>
        <w:rPr>
          <w:rFonts w:ascii="宋体" w:hAnsi="宋体"/>
          <w:b/>
          <w:sz w:val="36"/>
          <w:szCs w:val="36"/>
        </w:rPr>
      </w:pPr>
    </w:p>
    <w:p>
      <w:pPr>
        <w:ind w:firstLine="2909" w:firstLineChars="805"/>
        <w:rPr>
          <w:rFonts w:ascii="宋体" w:hAnsi="宋体"/>
          <w:b/>
          <w:sz w:val="36"/>
          <w:szCs w:val="36"/>
        </w:rPr>
      </w:pPr>
      <w:r>
        <w:rPr>
          <w:rFonts w:hint="eastAsia" w:ascii="宋体" w:hAnsi="宋体"/>
          <w:b/>
          <w:sz w:val="36"/>
          <w:szCs w:val="36"/>
        </w:rPr>
        <w:t>法定代表人授权书</w:t>
      </w:r>
    </w:p>
    <w:p>
      <w:pPr>
        <w:ind w:firstLine="198" w:firstLineChars="82"/>
        <w:rPr>
          <w:rFonts w:ascii="宋体" w:hAnsi="宋体"/>
          <w:b/>
          <w:bCs/>
        </w:rPr>
      </w:pPr>
    </w:p>
    <w:p>
      <w:pPr>
        <w:ind w:firstLine="198" w:firstLineChars="82"/>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鑫标点工程管理有限公司 </w:t>
      </w:r>
    </w:p>
    <w:p>
      <w:pPr>
        <w:ind w:firstLine="480"/>
        <w:rPr>
          <w:rFonts w:ascii="宋体" w:hAnsi="宋体"/>
          <w:u w:val="single"/>
        </w:rPr>
      </w:pPr>
    </w:p>
    <w:p>
      <w:pPr>
        <w:spacing w:line="360" w:lineRule="auto"/>
        <w:ind w:firstLine="480"/>
        <w:rPr>
          <w:rFonts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pPr>
        <w:spacing w:line="360" w:lineRule="auto"/>
        <w:ind w:firstLine="480"/>
        <w:rPr>
          <w:rFonts w:ascii="宋体" w:hAnsi="宋体"/>
        </w:rPr>
      </w:pPr>
      <w:r>
        <w:rPr>
          <w:rFonts w:hint="eastAsia" w:ascii="宋体" w:hAnsi="宋体"/>
          <w:u w:val="single"/>
        </w:rPr>
        <w:t>（法定代表人姓名</w:t>
      </w:r>
      <w:r>
        <w:rPr>
          <w:rFonts w:hint="eastAsia" w:ascii="宋体" w:hAnsi="宋体"/>
          <w:u w:val="single"/>
          <w:lang w:eastAsia="zh-CN"/>
        </w:rPr>
        <w:t>、</w:t>
      </w:r>
      <w:r>
        <w:rPr>
          <w:rFonts w:hint="eastAsia" w:ascii="宋体" w:hAnsi="宋体"/>
          <w:u w:val="single"/>
          <w:lang w:val="en-US" w:eastAsia="zh-CN"/>
        </w:rPr>
        <w:t>职务</w:t>
      </w:r>
      <w:r>
        <w:rPr>
          <w:rFonts w:hint="eastAsia" w:ascii="宋体" w:hAnsi="宋体"/>
          <w:u w:val="single"/>
        </w:rPr>
        <w:t xml:space="preserve">）   </w:t>
      </w:r>
      <w:r>
        <w:rPr>
          <w:rFonts w:hint="eastAsia" w:ascii="宋体" w:hAnsi="宋体"/>
        </w:rPr>
        <w:t>特授权</w:t>
      </w:r>
      <w:r>
        <w:rPr>
          <w:rFonts w:hint="eastAsia" w:ascii="宋体" w:hAnsi="宋体"/>
          <w:u w:val="single"/>
        </w:rPr>
        <w:t xml:space="preserve"> （委托代理人姓名</w:t>
      </w:r>
      <w:r>
        <w:rPr>
          <w:rFonts w:hint="eastAsia" w:ascii="宋体" w:hAnsi="宋体"/>
          <w:u w:val="single"/>
          <w:lang w:eastAsia="zh-CN"/>
        </w:rPr>
        <w:t>、</w:t>
      </w:r>
      <w:r>
        <w:rPr>
          <w:rFonts w:hint="eastAsia" w:ascii="宋体" w:hAnsi="宋体"/>
          <w:u w:val="single"/>
          <w:lang w:val="en-US" w:eastAsia="zh-CN"/>
        </w:rPr>
        <w:t>职务</w:t>
      </w:r>
      <w:r>
        <w:rPr>
          <w:rFonts w:hint="eastAsia" w:ascii="宋体" w:hAnsi="宋体"/>
          <w:u w:val="single"/>
        </w:rPr>
        <w:t xml:space="preserve">）    </w:t>
      </w:r>
      <w:r>
        <w:rPr>
          <w:rFonts w:hint="eastAsia" w:ascii="宋体" w:hAnsi="宋体"/>
        </w:rPr>
        <w:t>代表我单位全权办理针对</w:t>
      </w:r>
      <w:r>
        <w:rPr>
          <w:rFonts w:hint="eastAsia" w:ascii="宋体" w:hAnsi="宋体"/>
          <w:u w:val="single"/>
        </w:rPr>
        <w:t xml:space="preserve">                </w:t>
      </w:r>
      <w:r>
        <w:rPr>
          <w:rFonts w:hint="eastAsia" w:ascii="宋体" w:hAnsi="宋体"/>
        </w:rPr>
        <w:t>项目的磋商、答疑等具体工作，并签署全部有关的文件、资料。</w:t>
      </w:r>
    </w:p>
    <w:p>
      <w:pPr>
        <w:spacing w:line="360" w:lineRule="auto"/>
        <w:ind w:firstLine="480"/>
        <w:rPr>
          <w:rFonts w:ascii="宋体" w:hAnsi="宋体"/>
        </w:rPr>
      </w:pPr>
      <w:r>
        <w:rPr>
          <w:rFonts w:hint="eastAsia" w:ascii="宋体" w:hAnsi="宋体"/>
        </w:rPr>
        <w:t>我单位对被授权人的签名负全部责任。</w:t>
      </w:r>
    </w:p>
    <w:p>
      <w:pPr>
        <w:spacing w:line="360" w:lineRule="auto"/>
        <w:ind w:firstLine="480"/>
        <w:rPr>
          <w:rFonts w:ascii="宋体" w:hAnsi="宋体"/>
        </w:rPr>
      </w:pPr>
      <w:r>
        <w:rPr>
          <w:rFonts w:hint="eastAsia" w:ascii="宋体" w:hAnsi="宋体"/>
        </w:rPr>
        <w:t>在撤销授权的书面通知以前，本授权书一直有效，被授权人签署的所有文件（在授权书有效期内签署的）不因授权的撤销而失效。</w:t>
      </w:r>
    </w:p>
    <w:p>
      <w:pPr>
        <w:ind w:firstLine="480"/>
        <w:rPr>
          <w:rFonts w:ascii="宋体" w:hAnsi="宋体"/>
        </w:rPr>
      </w:pPr>
    </w:p>
    <w:p>
      <w:pPr>
        <w:ind w:firstLine="480"/>
        <w:rPr>
          <w:rFonts w:ascii="宋体" w:hAnsi="宋体"/>
        </w:rPr>
      </w:pPr>
      <w:r>
        <w:rPr>
          <w:rFonts w:hint="eastAsia" w:ascii="宋体" w:hAnsi="宋体"/>
        </w:rPr>
        <w:t>授权期限：</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p>
    <w:p>
      <w:pPr>
        <w:ind w:firstLine="480"/>
        <w:rPr>
          <w:rFonts w:ascii="宋体" w:hAnsi="宋体"/>
        </w:rPr>
      </w:pPr>
      <w:r>
        <w:rPr>
          <w:rFonts w:hint="eastAsia" w:ascii="宋体" w:hAnsi="宋体"/>
          <w:b/>
          <w:bCs/>
        </w:rPr>
        <w:t>被授权人联系电话</w:t>
      </w:r>
      <w:r>
        <w:rPr>
          <w:rFonts w:hint="eastAsia" w:ascii="宋体" w:hAnsi="宋体"/>
        </w:rPr>
        <w:t xml:space="preserve">：    </w:t>
      </w:r>
    </w:p>
    <w:p>
      <w:pPr>
        <w:ind w:firstLine="480"/>
        <w:rPr>
          <w:rFonts w:ascii="宋体" w:hAnsi="宋体"/>
        </w:rPr>
      </w:pPr>
    </w:p>
    <w:p>
      <w:pPr>
        <w:pStyle w:val="32"/>
        <w:ind w:firstLine="480"/>
        <w:rPr>
          <w:rFonts w:hAnsi="宋体"/>
        </w:rPr>
      </w:pPr>
    </w:p>
    <w:p>
      <w:pPr>
        <w:pStyle w:val="32"/>
        <w:ind w:firstLine="480"/>
        <w:rPr>
          <w:rFonts w:hAnsi="宋体"/>
        </w:rPr>
      </w:pPr>
    </w:p>
    <w:p>
      <w:pPr>
        <w:ind w:firstLine="0" w:firstLineChars="0"/>
        <w:rPr>
          <w:rFonts w:ascii="宋体" w:hAnsi="宋体"/>
        </w:rPr>
      </w:pPr>
    </w:p>
    <w:p>
      <w:pPr>
        <w:ind w:firstLine="480"/>
        <w:rPr>
          <w:rFonts w:ascii="宋体" w:hAnsi="宋体"/>
          <w:u w:val="single"/>
        </w:rPr>
      </w:pPr>
      <w:r>
        <w:rPr>
          <w:rFonts w:hint="eastAsia" w:ascii="宋体" w:hAnsi="宋体"/>
        </w:rPr>
        <w:t>被授权人（委托代理人）签字：</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pPr>
        <w:ind w:firstLine="480"/>
        <w:rPr>
          <w:rFonts w:ascii="宋体" w:hAnsi="宋体"/>
        </w:rPr>
      </w:pPr>
      <w:r>
        <w:rPr>
          <w:rFonts w:hint="eastAsia" w:ascii="宋体" w:hAnsi="宋体"/>
        </w:rPr>
        <w:t>授权人（法定代表人）签字或签章：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ind w:firstLine="480"/>
        <w:rPr>
          <w:rFonts w:ascii="宋体" w:hAnsi="宋体"/>
        </w:rPr>
      </w:pPr>
      <w:r>
        <w:rPr>
          <w:rFonts w:hint="eastAsia" w:ascii="宋体" w:hAnsi="宋体"/>
        </w:rPr>
        <w:t xml:space="preserve">              </w:t>
      </w:r>
    </w:p>
    <w:p>
      <w:pPr>
        <w:autoSpaceDE w:val="0"/>
        <w:autoSpaceDN w:val="0"/>
        <w:adjustRightInd w:val="0"/>
        <w:ind w:firstLine="480"/>
        <w:jc w:val="left"/>
        <w:rPr>
          <w:rFonts w:ascii="宋体" w:hAnsi="宋体" w:cs="宋体"/>
          <w:kern w:val="0"/>
        </w:rPr>
      </w:pPr>
      <w:r>
        <w:rPr>
          <w:rFonts w:hint="eastAsia" w:ascii="宋体" w:hAnsi="宋体" w:cs="宋体"/>
          <w:kern w:val="0"/>
        </w:rPr>
        <w:t>附被授权人第二代身份证双面扫描（或复印）件</w:t>
      </w:r>
    </w:p>
    <w:p>
      <w:pPr>
        <w:ind w:firstLine="0" w:firstLineChars="0"/>
        <w:rPr>
          <w:rFonts w:ascii="宋体" w:hAnsi="宋体"/>
        </w:rPr>
      </w:pPr>
    </w:p>
    <w:p>
      <w:pPr>
        <w:ind w:firstLine="4408" w:firstLineChars="1837"/>
        <w:rPr>
          <w:rFonts w:ascii="宋体" w:hAnsi="宋体"/>
          <w:b/>
        </w:rPr>
      </w:pPr>
      <w:r>
        <w:rPr>
          <w:rFonts w:hint="eastAsia" w:ascii="宋体" w:hAnsi="宋体"/>
        </w:rPr>
        <w:t xml:space="preserve">  </w:t>
      </w:r>
      <w:r>
        <w:rPr>
          <w:rFonts w:hint="eastAsia" w:ascii="宋体" w:hAnsi="宋体"/>
          <w:b/>
        </w:rPr>
        <w:t>投标</w:t>
      </w:r>
      <w:r>
        <w:rPr>
          <w:rFonts w:hint="eastAsia" w:ascii="宋体" w:hAnsi="宋体"/>
          <w:b/>
          <w:lang w:val="en-US" w:eastAsia="zh-CN"/>
        </w:rPr>
        <w:t>供应商</w:t>
      </w:r>
      <w:r>
        <w:rPr>
          <w:rFonts w:hint="eastAsia" w:ascii="宋体" w:hAnsi="宋体"/>
          <w:b/>
        </w:rPr>
        <w:t>：</w:t>
      </w:r>
      <w:r>
        <w:rPr>
          <w:rFonts w:hint="eastAsia" w:ascii="仿宋_GB2312" w:eastAsia="仿宋_GB2312" w:cs="宋体"/>
          <w:kern w:val="0"/>
          <w:u w:val="single"/>
        </w:rPr>
        <w:t xml:space="preserve">       </w:t>
      </w:r>
      <w:r>
        <w:rPr>
          <w:rFonts w:hint="eastAsia" w:ascii="宋体" w:hAnsi="宋体"/>
          <w:b/>
        </w:rPr>
        <w:t>（公章）</w:t>
      </w:r>
    </w:p>
    <w:p>
      <w:pPr>
        <w:ind w:firstLine="4185" w:firstLineChars="1737"/>
        <w:rPr>
          <w:rFonts w:ascii="宋体" w:hAnsi="宋体"/>
          <w:b/>
        </w:rPr>
      </w:pPr>
      <w:r>
        <w:rPr>
          <w:rFonts w:hint="eastAsia" w:ascii="宋体" w:hAnsi="宋体"/>
          <w:b/>
        </w:rPr>
        <w:t xml:space="preserve">            年   月  日</w:t>
      </w:r>
    </w:p>
    <w:p>
      <w:pPr>
        <w:pStyle w:val="38"/>
        <w:ind w:firstLine="361"/>
        <w:rPr>
          <w:rFonts w:ascii="宋体" w:hAnsi="宋体"/>
          <w:b/>
        </w:rPr>
      </w:pPr>
    </w:p>
    <w:p>
      <w:pPr>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45" w:name="_Toc29603"/>
    </w:p>
    <w:p>
      <w:pPr>
        <w:widowControl/>
        <w:snapToGrid w:val="0"/>
        <w:spacing w:line="360" w:lineRule="auto"/>
        <w:ind w:firstLine="0" w:firstLineChars="0"/>
        <w:outlineLvl w:val="1"/>
        <w:rPr>
          <w:rFonts w:ascii="宋体"/>
          <w:b/>
          <w:sz w:val="28"/>
          <w:szCs w:val="28"/>
        </w:rPr>
      </w:pPr>
      <w:r>
        <w:rPr>
          <w:rFonts w:hint="eastAsia" w:ascii="宋体"/>
          <w:b/>
          <w:sz w:val="28"/>
          <w:szCs w:val="28"/>
        </w:rPr>
        <w:t>附件4：供应商承诺函</w:t>
      </w:r>
      <w:bookmarkEnd w:id="145"/>
    </w:p>
    <w:p>
      <w:pPr>
        <w:ind w:firstLine="723"/>
        <w:jc w:val="center"/>
        <w:rPr>
          <w:rFonts w:ascii="宋体" w:hAnsi="宋体"/>
          <w:b/>
          <w:bCs/>
          <w:sz w:val="36"/>
          <w:szCs w:val="36"/>
        </w:rPr>
      </w:pPr>
    </w:p>
    <w:p>
      <w:pPr>
        <w:ind w:firstLine="3253" w:firstLineChars="900"/>
        <w:rPr>
          <w:rFonts w:ascii="宋体" w:hAnsi="宋体"/>
          <w:b/>
          <w:bCs/>
          <w:sz w:val="36"/>
          <w:szCs w:val="36"/>
        </w:rPr>
      </w:pPr>
      <w:r>
        <w:rPr>
          <w:rFonts w:hint="eastAsia" w:ascii="宋体" w:hAnsi="宋体"/>
          <w:b/>
          <w:bCs/>
          <w:sz w:val="36"/>
          <w:szCs w:val="36"/>
        </w:rPr>
        <w:t>供应商承诺函</w:t>
      </w:r>
    </w:p>
    <w:p>
      <w:pPr>
        <w:ind w:firstLine="0" w:firstLineChars="0"/>
        <w:rPr>
          <w:rFonts w:ascii="宋体" w:hAnsi="宋体"/>
          <w:b/>
          <w:bCs/>
        </w:rPr>
      </w:pPr>
    </w:p>
    <w:p>
      <w:pPr>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鑫标点工程管理有限公司 </w:t>
      </w:r>
    </w:p>
    <w:p>
      <w:pPr>
        <w:ind w:firstLine="480"/>
        <w:rPr>
          <w:rFonts w:ascii="宋体" w:hAnsi="宋体"/>
        </w:rPr>
      </w:pPr>
      <w:r>
        <w:rPr>
          <w:rFonts w:hint="eastAsia" w:ascii="宋体" w:hAnsi="宋体"/>
        </w:rPr>
        <w:t>关于贵方</w:t>
      </w:r>
      <w:r>
        <w:rPr>
          <w:rFonts w:hint="eastAsia" w:ascii="宋体" w:hAnsi="宋体"/>
          <w:u w:val="single"/>
          <w:lang w:val="en-US" w:eastAsia="zh-CN"/>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lang w:eastAsia="zh-CN"/>
        </w:rPr>
        <w:t>（</w:t>
      </w:r>
      <w:r>
        <w:rPr>
          <w:rFonts w:hint="eastAsia" w:ascii="宋体" w:hAnsi="宋体"/>
          <w:u w:val="single"/>
          <w:lang w:val="en-US" w:eastAsia="zh-CN"/>
        </w:rPr>
        <w:t>项目编号：     ）</w:t>
      </w:r>
      <w:r>
        <w:rPr>
          <w:rFonts w:hint="eastAsia" w:ascii="宋体" w:hAnsi="宋体"/>
        </w:rPr>
        <w:t>采购项目，本签字人愿意参加磋商，提供采购项目服务要求的所有服务，并证实提交的所有资料是准确的和真实的。同时，我代表</w:t>
      </w:r>
      <w:r>
        <w:rPr>
          <w:rFonts w:hint="eastAsia" w:ascii="宋体" w:hAnsi="宋体"/>
          <w:u w:val="single"/>
        </w:rPr>
        <w:t>（供应商名称）</w:t>
      </w:r>
      <w:r>
        <w:rPr>
          <w:rFonts w:hint="eastAsia" w:ascii="宋体" w:hAnsi="宋体"/>
        </w:rPr>
        <w:t>，在此作如下承诺：</w:t>
      </w:r>
    </w:p>
    <w:p>
      <w:pPr>
        <w:ind w:firstLine="480"/>
        <w:rPr>
          <w:rFonts w:ascii="宋体" w:hAnsi="宋体"/>
        </w:rPr>
      </w:pPr>
      <w:r>
        <w:rPr>
          <w:rFonts w:hint="eastAsia" w:ascii="宋体" w:hAnsi="宋体"/>
        </w:rPr>
        <w:t xml:space="preserve">  1、完全理解和接受磋商文件的一切规定和要求；</w:t>
      </w:r>
    </w:p>
    <w:p>
      <w:pPr>
        <w:ind w:firstLine="480"/>
        <w:rPr>
          <w:rFonts w:ascii="宋体" w:hAnsi="宋体"/>
          <w:color w:val="auto"/>
        </w:rPr>
      </w:pPr>
      <w:r>
        <w:rPr>
          <w:rFonts w:hint="eastAsia" w:ascii="宋体" w:hAnsi="宋体"/>
        </w:rPr>
        <w:t xml:space="preserve">  2、若成交，我方将按照磋商文件的具体规定与采购人签订采购合同，并</w:t>
      </w:r>
      <w:r>
        <w:rPr>
          <w:rFonts w:hint="eastAsia" w:ascii="宋体" w:hAnsi="宋体"/>
          <w:color w:val="auto"/>
        </w:rPr>
        <w:t>且严格履行合同义务，按时提供优质的服务。如果在合同执行过程中，发现服务质量、数量出现问题，我方一定尽快完善，并承担相应的经济责任；</w:t>
      </w:r>
    </w:p>
    <w:p>
      <w:pPr>
        <w:ind w:firstLine="600" w:firstLineChars="250"/>
        <w:rPr>
          <w:rFonts w:hint="default" w:ascii="宋体" w:hAnsi="宋体" w:eastAsia="宋体"/>
          <w:color w:val="auto"/>
          <w:lang w:val="en-US" w:eastAsia="zh-CN"/>
        </w:rPr>
      </w:pPr>
      <w:r>
        <w:rPr>
          <w:rFonts w:hint="eastAsia" w:ascii="宋体" w:hAnsi="宋体"/>
          <w:color w:val="auto"/>
        </w:rPr>
        <w:t>3、</w:t>
      </w:r>
      <w:r>
        <w:rPr>
          <w:rFonts w:hint="eastAsia" w:ascii="宋体" w:hAnsi="宋体" w:eastAsia="宋体" w:cs="宋体"/>
          <w:color w:val="auto"/>
          <w:kern w:val="0"/>
          <w:sz w:val="24"/>
          <w:szCs w:val="24"/>
          <w:highlight w:val="none"/>
          <w:lang w:val="zh-CN"/>
        </w:rPr>
        <w:t>我方保证采购人在使用本项目检测服务或其任何一部分时，不受第三方提出的侵犯专利权、著作权、商标权和工业设计权等知识产权的起诉。若有违犯，愿承担相应的一切责任。</w:t>
      </w:r>
    </w:p>
    <w:p>
      <w:pPr>
        <w:ind w:firstLine="600" w:firstLineChars="250"/>
        <w:rPr>
          <w:rFonts w:hint="eastAsia" w:ascii="宋体" w:hAnsi="宋体" w:eastAsia="宋体"/>
          <w:color w:val="auto"/>
          <w:lang w:eastAsia="zh-CN"/>
        </w:rPr>
      </w:pPr>
      <w:r>
        <w:rPr>
          <w:rFonts w:hint="eastAsia" w:ascii="宋体" w:hAnsi="宋体"/>
          <w:color w:val="auto"/>
        </w:rPr>
        <w:t>4、</w:t>
      </w:r>
      <w:r>
        <w:rPr>
          <w:rFonts w:hint="eastAsia" w:ascii="宋体" w:hAnsi="宋体" w:eastAsia="宋体" w:cs="宋体"/>
          <w:color w:val="auto"/>
          <w:kern w:val="0"/>
          <w:sz w:val="24"/>
          <w:szCs w:val="24"/>
          <w:highlight w:val="none"/>
          <w:lang w:val="zh-CN"/>
        </w:rPr>
        <w:t>我方承诺，本项目提供的所有检测服务均符合国家及行业相关强制性标准，检测方法、仪器、试剂等均经过合法审批。若有不实，愿承担相应的责任。</w:t>
      </w:r>
    </w:p>
    <w:p>
      <w:pPr>
        <w:ind w:firstLine="480"/>
        <w:rPr>
          <w:rFonts w:ascii="宋体" w:hAnsi="宋体"/>
        </w:rPr>
      </w:pPr>
      <w:r>
        <w:rPr>
          <w:rFonts w:hint="eastAsia" w:ascii="宋体" w:hAnsi="宋体"/>
        </w:rPr>
        <w:t xml:space="preserve"> 5、在整个磋商过程中我方若有违规行为，贵方可按磋商文件之规定给予处罚，我方完全接受。</w:t>
      </w:r>
    </w:p>
    <w:p>
      <w:pPr>
        <w:ind w:firstLine="480"/>
        <w:rPr>
          <w:rFonts w:ascii="宋体" w:hAnsi="宋体"/>
        </w:rPr>
      </w:pPr>
      <w:r>
        <w:rPr>
          <w:rFonts w:hint="eastAsia" w:ascii="宋体" w:hAnsi="宋体"/>
        </w:rPr>
        <w:t xml:space="preserve"> 6、若成交，本承诺将成为合同不可分割的一部分，与合同具有同等的法律效力。</w:t>
      </w:r>
    </w:p>
    <w:p>
      <w:pPr>
        <w:ind w:firstLine="480"/>
        <w:rPr>
          <w:rFonts w:ascii="宋体" w:hAnsi="宋体"/>
        </w:rPr>
      </w:pPr>
    </w:p>
    <w:p>
      <w:pPr>
        <w:ind w:firstLine="480"/>
        <w:rPr>
          <w:rFonts w:ascii="宋体" w:hAnsi="宋体"/>
        </w:rPr>
      </w:pPr>
    </w:p>
    <w:p>
      <w:pPr>
        <w:ind w:firstLine="480"/>
        <w:rPr>
          <w:rFonts w:ascii="宋体" w:hAnsi="宋体"/>
        </w:rPr>
      </w:pPr>
    </w:p>
    <w:p>
      <w:pPr>
        <w:ind w:firstLine="4908" w:firstLineChars="2037"/>
        <w:rPr>
          <w:rFonts w:ascii="宋体" w:hAnsi="宋体"/>
          <w:b/>
        </w:rPr>
      </w:pPr>
      <w:r>
        <w:rPr>
          <w:rFonts w:hint="eastAsia" w:ascii="宋体" w:hAnsi="宋体"/>
          <w:b/>
        </w:rPr>
        <w:t>投标</w:t>
      </w:r>
      <w:r>
        <w:rPr>
          <w:rFonts w:hint="eastAsia" w:ascii="宋体" w:hAnsi="宋体"/>
          <w:b/>
          <w:lang w:val="en-US" w:eastAsia="zh-CN"/>
        </w:rPr>
        <w:t>供应商</w:t>
      </w:r>
      <w:r>
        <w:rPr>
          <w:rFonts w:hint="eastAsia" w:ascii="宋体" w:hAnsi="宋体"/>
          <w:b/>
        </w:rPr>
        <w:t>：</w:t>
      </w:r>
      <w:r>
        <w:rPr>
          <w:rFonts w:hint="eastAsia" w:ascii="宋体" w:hAnsi="宋体" w:cs="宋体"/>
          <w:kern w:val="0"/>
          <w:u w:val="single"/>
        </w:rPr>
        <w:t xml:space="preserve">       </w:t>
      </w:r>
      <w:r>
        <w:rPr>
          <w:rFonts w:hint="eastAsia" w:ascii="宋体" w:hAnsi="宋体"/>
          <w:b/>
        </w:rPr>
        <w:t>（公章）</w:t>
      </w:r>
    </w:p>
    <w:p>
      <w:pPr>
        <w:ind w:firstLine="482"/>
        <w:jc w:val="center"/>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pPr>
        <w:ind w:firstLine="482"/>
        <w:jc w:val="center"/>
        <w:rPr>
          <w:rFonts w:ascii="宋体"/>
          <w:b/>
          <w:sz w:val="28"/>
          <w:szCs w:val="28"/>
        </w:rPr>
      </w:pPr>
      <w:r>
        <w:rPr>
          <w:rFonts w:hint="eastAsia" w:ascii="宋体" w:hAnsi="宋体"/>
          <w:b/>
        </w:rPr>
        <w:t xml:space="preserve">               年   月  日</w:t>
      </w:r>
    </w:p>
    <w:p>
      <w:pPr>
        <w:pStyle w:val="61"/>
        <w:ind w:firstLine="560"/>
        <w:rPr>
          <w:rFonts w:ascii="宋体"/>
          <w:b w:val="0"/>
          <w:sz w:val="28"/>
          <w:szCs w:val="28"/>
          <w:lang w:eastAsia="zh-CN"/>
        </w:rPr>
      </w:pPr>
    </w:p>
    <w:p>
      <w:pPr>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46" w:name="_Toc30658"/>
    </w:p>
    <w:p>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w:t>
      </w:r>
      <w:bookmarkStart w:id="147" w:name="_Toc365019584"/>
      <w:bookmarkStart w:id="148" w:name="_Toc351475542"/>
      <w:bookmarkStart w:id="149" w:name="_Toc376936779"/>
      <w:r>
        <w:rPr>
          <w:rFonts w:hint="eastAsia" w:ascii="宋体"/>
          <w:b/>
          <w:sz w:val="28"/>
          <w:szCs w:val="28"/>
        </w:rPr>
        <w:t>5：供应商诚信承诺书</w:t>
      </w:r>
      <w:bookmarkEnd w:id="146"/>
      <w:bookmarkEnd w:id="147"/>
      <w:bookmarkEnd w:id="148"/>
      <w:bookmarkEnd w:id="149"/>
    </w:p>
    <w:p>
      <w:pPr>
        <w:pStyle w:val="2"/>
      </w:pPr>
    </w:p>
    <w:p>
      <w:pPr>
        <w:ind w:firstLine="2729" w:firstLineChars="755"/>
        <w:rPr>
          <w:rFonts w:ascii="宋体" w:hAnsi="宋体"/>
          <w:b/>
          <w:sz w:val="36"/>
          <w:szCs w:val="36"/>
        </w:rPr>
      </w:pPr>
      <w:r>
        <w:rPr>
          <w:rFonts w:hint="eastAsia" w:ascii="宋体" w:hAnsi="宋体"/>
          <w:b/>
          <w:sz w:val="36"/>
          <w:szCs w:val="36"/>
        </w:rPr>
        <w:t>供应商诚信承诺书</w:t>
      </w:r>
    </w:p>
    <w:p>
      <w:pPr>
        <w:ind w:firstLine="2729" w:firstLineChars="755"/>
        <w:rPr>
          <w:rFonts w:ascii="宋体" w:hAnsi="宋体"/>
          <w:b/>
          <w:sz w:val="36"/>
          <w:szCs w:val="36"/>
        </w:rPr>
      </w:pPr>
    </w:p>
    <w:p>
      <w:pPr>
        <w:spacing w:after="163" w:afterLines="50"/>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 鑫标点工程管理有限公司</w:t>
      </w:r>
    </w:p>
    <w:p>
      <w:pPr>
        <w:ind w:firstLine="480"/>
        <w:rPr>
          <w:rFonts w:ascii="宋体" w:hAnsi="宋体"/>
        </w:rPr>
      </w:pPr>
      <w:r>
        <w:rPr>
          <w:rFonts w:hint="eastAsia" w:ascii="宋体" w:hAnsi="宋体"/>
        </w:rPr>
        <w:t>为了诚实、客观、有序地参与青海省政府采购活动，愿就以下内容作出承诺：</w:t>
      </w:r>
    </w:p>
    <w:p>
      <w:pPr>
        <w:ind w:firstLine="480"/>
        <w:rPr>
          <w:rFonts w:ascii="宋体" w:hAnsi="宋体"/>
        </w:rPr>
      </w:pPr>
      <w:r>
        <w:rPr>
          <w:rFonts w:hint="eastAsia" w:ascii="宋体" w:hAnsi="宋体"/>
        </w:rPr>
        <w:t>一、自觉遵守各项法律、法规、规章、制度以及社会公德，维护廉洁环境，与同场竞争的供应商平等参加政府采购活动。</w:t>
      </w:r>
    </w:p>
    <w:p>
      <w:pPr>
        <w:ind w:firstLine="480"/>
        <w:rPr>
          <w:rFonts w:ascii="宋体" w:hAnsi="宋体"/>
        </w:rPr>
      </w:pPr>
      <w:r>
        <w:rPr>
          <w:rFonts w:hint="eastAsia" w:ascii="宋体" w:hAnsi="宋体"/>
        </w:rPr>
        <w:t>二、参加政府采购活动时，严格按照磋商文件的规定和要求提供所需的相关材料，并对所提供的各类资料的真实性负责，不虚假应标，不虚列业绩。</w:t>
      </w:r>
    </w:p>
    <w:p>
      <w:pPr>
        <w:ind w:firstLine="480"/>
        <w:rPr>
          <w:rFonts w:ascii="宋体" w:hAnsi="宋体"/>
          <w:color w:val="auto"/>
        </w:rPr>
      </w:pPr>
      <w:r>
        <w:rPr>
          <w:rFonts w:hint="eastAsia" w:ascii="宋体" w:hAnsi="宋体"/>
        </w:rPr>
        <w:t>三、尊重参与政府采购活动各相关方的合法行为，接受政府采购活动依法形</w:t>
      </w:r>
      <w:r>
        <w:rPr>
          <w:rFonts w:hint="eastAsia" w:ascii="宋体" w:hAnsi="宋体"/>
          <w:color w:val="auto"/>
        </w:rPr>
        <w:t>成的意见、结果。</w:t>
      </w:r>
    </w:p>
    <w:p>
      <w:pPr>
        <w:ind w:firstLine="480"/>
        <w:rPr>
          <w:rFonts w:hint="eastAsia" w:ascii="宋体" w:hAnsi="宋体" w:eastAsia="宋体"/>
          <w:color w:val="auto"/>
          <w:lang w:eastAsia="zh-CN"/>
        </w:rPr>
      </w:pPr>
      <w:r>
        <w:rPr>
          <w:rFonts w:hint="eastAsia" w:ascii="宋体" w:hAnsi="宋体"/>
          <w:color w:val="auto"/>
        </w:rPr>
        <w:t>四、</w:t>
      </w:r>
      <w:r>
        <w:rPr>
          <w:rFonts w:hint="eastAsia" w:ascii="宋体" w:hAnsi="宋体" w:eastAsia="宋体" w:cs="宋体"/>
          <w:color w:val="auto"/>
          <w:kern w:val="0"/>
          <w:sz w:val="24"/>
          <w:szCs w:val="24"/>
          <w:highlight w:val="none"/>
          <w:lang w:val="zh-CN"/>
        </w:rPr>
        <w:t>依法参加政府采购活动，不围标、串标，维护市场秩序，不提供虚假检测数据、不伪造检测报告、不篡改检测结果，保证检测服务的真实性和准确性。</w:t>
      </w:r>
    </w:p>
    <w:p>
      <w:pPr>
        <w:ind w:firstLine="480"/>
        <w:rPr>
          <w:rFonts w:ascii="宋体" w:hAnsi="宋体"/>
          <w:color w:val="auto"/>
        </w:rPr>
      </w:pPr>
      <w:r>
        <w:rPr>
          <w:rFonts w:hint="eastAsia" w:ascii="宋体" w:hAnsi="宋体"/>
          <w:color w:val="auto"/>
        </w:rPr>
        <w:t>五、积极推动政府采购活动健康开展，对采购活动有疑问、异议时，按法律规定的程序实名（加盖单位章和法定代表人签名）反映情况，不恶意中伤、无事生非，以和谐、平等的心态参加政府采购活动。</w:t>
      </w:r>
    </w:p>
    <w:p>
      <w:pPr>
        <w:ind w:firstLine="480"/>
        <w:rPr>
          <w:rFonts w:hint="eastAsia" w:ascii="宋体" w:hAnsi="宋体" w:eastAsia="宋体"/>
          <w:color w:val="auto"/>
          <w:lang w:eastAsia="zh-CN"/>
        </w:rPr>
      </w:pPr>
      <w:r>
        <w:rPr>
          <w:rFonts w:hint="eastAsia" w:ascii="宋体" w:hAnsi="宋体"/>
          <w:color w:val="auto"/>
        </w:rPr>
        <w:t>六、</w:t>
      </w:r>
      <w:r>
        <w:rPr>
          <w:rFonts w:hint="eastAsia" w:ascii="宋体" w:hAnsi="宋体" w:eastAsia="宋体" w:cs="宋体"/>
          <w:color w:val="auto"/>
          <w:kern w:val="0"/>
          <w:sz w:val="24"/>
          <w:szCs w:val="24"/>
          <w:highlight w:val="none"/>
          <w:lang w:val="zh-CN"/>
        </w:rPr>
        <w:t>认真履行成交供应商应承担的责任和义务，全面执行采购合同规定的各项内容，保质保量地按时提供检测服务，不违规分包或转包</w:t>
      </w:r>
      <w:r>
        <w:rPr>
          <w:rFonts w:hint="eastAsia" w:ascii="宋体" w:hAnsi="宋体" w:cs="宋体"/>
          <w:color w:val="auto"/>
          <w:kern w:val="0"/>
          <w:sz w:val="24"/>
          <w:szCs w:val="24"/>
          <w:highlight w:val="none"/>
          <w:lang w:val="zh-CN"/>
        </w:rPr>
        <w:t>。</w:t>
      </w:r>
    </w:p>
    <w:p>
      <w:pPr>
        <w:ind w:firstLine="480"/>
        <w:rPr>
          <w:rFonts w:ascii="宋体" w:hAnsi="宋体"/>
          <w:color w:val="auto"/>
        </w:rPr>
      </w:pPr>
      <w:r>
        <w:rPr>
          <w:rFonts w:hint="eastAsia" w:ascii="宋体" w:hAnsi="宋体"/>
          <w:color w:val="auto"/>
        </w:rPr>
        <w:t>若本企业（单位）发生有悖于上述承诺的行为，愿意接受《中华人民共和国政府采购法》和《政府采购法实施条例》中对供应商的相关处理。</w:t>
      </w:r>
    </w:p>
    <w:p>
      <w:pPr>
        <w:ind w:firstLine="480"/>
        <w:rPr>
          <w:rFonts w:ascii="宋体" w:hAnsi="宋体"/>
          <w:color w:val="auto"/>
        </w:rPr>
      </w:pPr>
      <w:r>
        <w:rPr>
          <w:rFonts w:hint="eastAsia" w:ascii="宋体" w:hAnsi="宋体"/>
          <w:color w:val="auto"/>
        </w:rPr>
        <w:t>本承诺是采购项目磋商响应文件的组成部分。</w:t>
      </w:r>
    </w:p>
    <w:p>
      <w:pPr>
        <w:spacing w:line="360" w:lineRule="auto"/>
        <w:ind w:firstLine="0" w:firstLineChars="0"/>
        <w:rPr>
          <w:rFonts w:ascii="宋体" w:hAnsi="宋体"/>
          <w:b/>
          <w:color w:val="auto"/>
        </w:rPr>
      </w:pPr>
    </w:p>
    <w:p>
      <w:pPr>
        <w:pStyle w:val="2"/>
      </w:pPr>
    </w:p>
    <w:p>
      <w:pPr>
        <w:spacing w:line="360" w:lineRule="auto"/>
        <w:ind w:firstLine="3812" w:firstLineChars="1582"/>
        <w:rPr>
          <w:rFonts w:ascii="宋体" w:hAnsi="宋体"/>
          <w:b/>
        </w:rPr>
      </w:pPr>
      <w:r>
        <w:rPr>
          <w:rFonts w:hint="eastAsia" w:ascii="宋体" w:hAnsi="宋体"/>
          <w:b/>
        </w:rPr>
        <w:t>投标</w:t>
      </w:r>
      <w:r>
        <w:rPr>
          <w:rFonts w:hint="eastAsia" w:ascii="宋体" w:hAnsi="宋体"/>
          <w:b/>
          <w:lang w:val="en-US" w:eastAsia="zh-CN"/>
        </w:rPr>
        <w:t>供应商</w:t>
      </w:r>
      <w:r>
        <w:rPr>
          <w:rFonts w:hint="eastAsia" w:ascii="宋体" w:hAnsi="宋体"/>
          <w:b/>
        </w:rPr>
        <w:t>：</w:t>
      </w:r>
      <w:r>
        <w:rPr>
          <w:rFonts w:hint="eastAsia" w:ascii="仿宋_GB2312" w:eastAsia="仿宋_GB2312" w:cs="宋体"/>
          <w:kern w:val="0"/>
          <w:sz w:val="28"/>
          <w:szCs w:val="28"/>
          <w:u w:val="single"/>
        </w:rPr>
        <w:t xml:space="preserve">       </w:t>
      </w:r>
      <w:r>
        <w:rPr>
          <w:rFonts w:hint="eastAsia" w:ascii="宋体" w:hAnsi="宋体"/>
          <w:b/>
        </w:rPr>
        <w:t>（公章）</w:t>
      </w:r>
    </w:p>
    <w:p>
      <w:pPr>
        <w:spacing w:line="36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pPr>
        <w:ind w:firstLine="482"/>
        <w:jc w:val="center"/>
        <w:rPr>
          <w:rFonts w:hint="eastAsia" w:ascii="宋体"/>
          <w:b/>
          <w:sz w:val="28"/>
          <w:szCs w:val="28"/>
        </w:rPr>
      </w:pPr>
      <w:r>
        <w:rPr>
          <w:rFonts w:hint="eastAsia" w:ascii="宋体" w:hAnsi="宋体"/>
          <w:b/>
        </w:rPr>
        <w:t xml:space="preserve">              年   月  日</w:t>
      </w:r>
    </w:p>
    <w:p>
      <w:pPr>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50" w:name="_Toc13750"/>
    </w:p>
    <w:p>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附件6：供应商资格证明文件</w:t>
      </w:r>
      <w:bookmarkEnd w:id="150"/>
    </w:p>
    <w:p>
      <w:pPr>
        <w:pStyle w:val="2"/>
      </w:pPr>
    </w:p>
    <w:p>
      <w:pPr>
        <w:ind w:firstLine="3090" w:firstLineChars="855"/>
        <w:rPr>
          <w:rFonts w:ascii="宋体" w:hAnsi="宋体"/>
          <w:b/>
          <w:sz w:val="36"/>
          <w:szCs w:val="36"/>
        </w:rPr>
      </w:pPr>
      <w:bookmarkStart w:id="151" w:name="_Toc469410485"/>
      <w:bookmarkStart w:id="152" w:name="_Toc475526729"/>
      <w:bookmarkStart w:id="153" w:name="_Toc451333907"/>
      <w:bookmarkStart w:id="154" w:name="_Toc482176311"/>
      <w:bookmarkStart w:id="155" w:name="_Toc491781021"/>
      <w:bookmarkStart w:id="156" w:name="_Toc492284572"/>
      <w:bookmarkStart w:id="157" w:name="_Toc490122951"/>
      <w:bookmarkStart w:id="158" w:name="_Toc455574903"/>
      <w:bookmarkStart w:id="159" w:name="_Toc451264359"/>
      <w:bookmarkStart w:id="160" w:name="_Toc444158184"/>
      <w:bookmarkStart w:id="161" w:name="_Toc441229743"/>
      <w:bookmarkStart w:id="162" w:name="_Toc465259557"/>
      <w:bookmarkStart w:id="163" w:name="_Toc450574560"/>
      <w:r>
        <w:rPr>
          <w:rFonts w:hint="eastAsia" w:ascii="宋体" w:hAnsi="宋体"/>
          <w:b/>
          <w:sz w:val="36"/>
          <w:szCs w:val="36"/>
        </w:rPr>
        <w:t>供应商资格证明文件</w:t>
      </w:r>
    </w:p>
    <w:p>
      <w:pPr>
        <w:ind w:firstLine="3090" w:firstLineChars="855"/>
        <w:rPr>
          <w:rFonts w:ascii="宋体" w:hAnsi="宋体"/>
          <w:b/>
          <w:sz w:val="36"/>
          <w:szCs w:val="36"/>
        </w:rPr>
      </w:pPr>
    </w:p>
    <w:bookmarkEnd w:id="151"/>
    <w:bookmarkEnd w:id="152"/>
    <w:bookmarkEnd w:id="153"/>
    <w:bookmarkEnd w:id="154"/>
    <w:bookmarkEnd w:id="155"/>
    <w:bookmarkEnd w:id="156"/>
    <w:bookmarkEnd w:id="157"/>
    <w:bookmarkEnd w:id="158"/>
    <w:bookmarkEnd w:id="159"/>
    <w:bookmarkEnd w:id="160"/>
    <w:bookmarkEnd w:id="161"/>
    <w:bookmarkEnd w:id="162"/>
    <w:bookmarkEnd w:id="163"/>
    <w:p>
      <w:pPr>
        <w:ind w:firstLine="480"/>
        <w:rPr>
          <w:rFonts w:ascii="宋体" w:hAnsi="宋体"/>
        </w:rPr>
      </w:pPr>
      <w:r>
        <w:rPr>
          <w:rFonts w:hint="eastAsia" w:ascii="宋体" w:hAnsi="宋体"/>
        </w:rPr>
        <w:t>资格证明材料包括：提供有效的营业执照、税务登记证、机构代码证或三证（五证）合一统一社会代码证及其他资格证明文件（扫描或复印件）。</w:t>
      </w:r>
    </w:p>
    <w:p>
      <w:pPr>
        <w:ind w:firstLine="480"/>
        <w:rPr>
          <w:rFonts w:ascii="宋体" w:hAnsi="宋体"/>
        </w:rPr>
      </w:pPr>
      <w:r>
        <w:rPr>
          <w:rFonts w:hint="eastAsia" w:ascii="宋体" w:hAnsi="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pPr>
        <w:ind w:firstLine="480"/>
        <w:rPr>
          <w:rFonts w:hint="eastAsia" w:ascii="宋体"/>
          <w:b/>
          <w:sz w:val="28"/>
          <w:szCs w:val="28"/>
        </w:rPr>
      </w:pPr>
      <w:r>
        <w:rPr>
          <w:rFonts w:hint="eastAsia" w:ascii="宋体" w:hAnsi="宋体"/>
        </w:rPr>
        <w:t>2、根据采购项目内容，提供</w:t>
      </w:r>
      <w:r>
        <w:rPr>
          <w:rFonts w:hint="eastAsia" w:ascii="宋体" w:hAnsi="宋体"/>
          <w:lang w:eastAsia="zh-CN"/>
        </w:rPr>
        <w:t>供应商</w:t>
      </w:r>
      <w:r>
        <w:rPr>
          <w:rFonts w:hint="eastAsia" w:ascii="宋体" w:hAnsi="宋体"/>
        </w:rPr>
        <w:t>的相关资质证书、许可证等。</w:t>
      </w:r>
    </w:p>
    <w:p>
      <w:pPr>
        <w:pStyle w:val="32"/>
        <w:rPr>
          <w:rFonts w:hint="eastAsia" w:ascii="宋体"/>
          <w:b/>
          <w:sz w:val="28"/>
          <w:szCs w:val="28"/>
        </w:rPr>
      </w:pPr>
    </w:p>
    <w:p>
      <w:pPr>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64" w:name="_Toc28500"/>
    </w:p>
    <w:p>
      <w:pPr>
        <w:widowControl/>
        <w:snapToGrid w:val="0"/>
        <w:spacing w:line="360" w:lineRule="auto"/>
        <w:ind w:firstLine="0" w:firstLineChars="0"/>
        <w:outlineLvl w:val="1"/>
        <w:rPr>
          <w:rFonts w:ascii="宋体"/>
          <w:b/>
          <w:sz w:val="28"/>
          <w:szCs w:val="28"/>
        </w:rPr>
      </w:pPr>
      <w:r>
        <w:rPr>
          <w:rFonts w:hint="eastAsia" w:ascii="宋体"/>
          <w:b/>
          <w:sz w:val="28"/>
          <w:szCs w:val="28"/>
        </w:rPr>
        <w:t>附件</w:t>
      </w:r>
      <w:r>
        <w:rPr>
          <w:rFonts w:hint="eastAsia" w:ascii="宋体"/>
          <w:b/>
          <w:sz w:val="28"/>
          <w:szCs w:val="28"/>
          <w:lang w:val="en-US" w:eastAsia="zh-CN"/>
        </w:rPr>
        <w:t>7</w:t>
      </w:r>
      <w:r>
        <w:rPr>
          <w:rFonts w:hint="eastAsia" w:ascii="宋体"/>
          <w:b/>
          <w:sz w:val="28"/>
          <w:szCs w:val="28"/>
        </w:rPr>
        <w:t>：财务状况、缴纳税收和社会保障资金证明</w:t>
      </w:r>
      <w:bookmarkEnd w:id="164"/>
    </w:p>
    <w:p>
      <w:pPr>
        <w:autoSpaceDE w:val="0"/>
        <w:autoSpaceDN w:val="0"/>
        <w:adjustRightInd w:val="0"/>
        <w:ind w:firstLine="904" w:firstLineChars="250"/>
        <w:jc w:val="center"/>
        <w:rPr>
          <w:rFonts w:ascii="宋体" w:hAnsi="宋体"/>
          <w:b/>
          <w:sz w:val="36"/>
          <w:szCs w:val="36"/>
        </w:rPr>
      </w:pPr>
    </w:p>
    <w:p>
      <w:pPr>
        <w:autoSpaceDE w:val="0"/>
        <w:autoSpaceDN w:val="0"/>
        <w:adjustRightInd w:val="0"/>
        <w:ind w:firstLine="904" w:firstLineChars="250"/>
        <w:rPr>
          <w:rFonts w:ascii="宋体" w:hAnsi="宋体"/>
          <w:b/>
          <w:sz w:val="36"/>
          <w:szCs w:val="36"/>
        </w:rPr>
      </w:pPr>
      <w:r>
        <w:rPr>
          <w:rFonts w:hint="eastAsia" w:ascii="宋体" w:hAnsi="宋体"/>
          <w:b/>
          <w:sz w:val="36"/>
          <w:szCs w:val="36"/>
        </w:rPr>
        <w:t>财务状况、缴纳税收和社会保障资金证明</w:t>
      </w:r>
    </w:p>
    <w:p>
      <w:pPr>
        <w:autoSpaceDE w:val="0"/>
        <w:autoSpaceDN w:val="0"/>
        <w:adjustRightInd w:val="0"/>
        <w:ind w:firstLine="904" w:firstLineChars="250"/>
        <w:rPr>
          <w:rFonts w:ascii="宋体" w:hAnsi="宋体"/>
          <w:b/>
          <w:sz w:val="36"/>
          <w:szCs w:val="36"/>
        </w:rPr>
      </w:pPr>
    </w:p>
    <w:p>
      <w:pPr>
        <w:pStyle w:val="2"/>
      </w:pPr>
    </w:p>
    <w:p>
      <w:pPr>
        <w:autoSpaceDE w:val="0"/>
        <w:autoSpaceDN w:val="0"/>
        <w:adjustRightInd w:val="0"/>
        <w:ind w:firstLine="600" w:firstLineChars="250"/>
        <w:jc w:val="left"/>
        <w:rPr>
          <w:rFonts w:ascii="宋体" w:hAnsi="宋体"/>
        </w:rPr>
      </w:pPr>
      <w:r>
        <w:rPr>
          <w:rFonts w:hint="eastAsia" w:ascii="宋体" w:hAnsi="宋体"/>
        </w:rPr>
        <w:t>按照《政府采购法》第22条规定提供以下相关材料：</w:t>
      </w:r>
    </w:p>
    <w:p>
      <w:pPr>
        <w:autoSpaceDE w:val="0"/>
        <w:autoSpaceDN w:val="0"/>
        <w:adjustRightInd w:val="0"/>
        <w:ind w:firstLine="600" w:firstLineChars="250"/>
        <w:jc w:val="left"/>
        <w:rPr>
          <w:rFonts w:ascii="宋体" w:hAnsi="宋体"/>
          <w:color w:val="auto"/>
        </w:rPr>
      </w:pPr>
      <w:r>
        <w:rPr>
          <w:rFonts w:hint="eastAsia" w:ascii="宋体" w:hAnsi="宋体"/>
        </w:rPr>
        <w:t>1、供应商是法人的，提供</w:t>
      </w:r>
      <w:r>
        <w:rPr>
          <w:rFonts w:hint="eastAsia" w:ascii="宋体" w:hAnsi="宋体" w:cs="宋体"/>
          <w:color w:val="000000"/>
          <w:kern w:val="0"/>
          <w:u w:val="dashDotDotHeavy"/>
          <w:lang w:val="zh-CN"/>
        </w:rPr>
        <w:t>（</w:t>
      </w:r>
      <w:r>
        <w:rPr>
          <w:rFonts w:hint="eastAsia" w:ascii="宋体" w:hAnsi="宋体" w:cs="宋体"/>
          <w:color w:val="000000"/>
          <w:kern w:val="0"/>
          <w:u w:val="dashDotDotHeavy"/>
        </w:rPr>
        <w:t>202</w:t>
      </w:r>
      <w:r>
        <w:rPr>
          <w:rFonts w:hint="eastAsia" w:ascii="宋体" w:hAnsi="宋体" w:cs="宋体"/>
          <w:color w:val="000000"/>
          <w:kern w:val="0"/>
          <w:u w:val="dashDotDotHeavy"/>
          <w:lang w:val="en-US" w:eastAsia="zh-CN"/>
        </w:rPr>
        <w:t>4</w:t>
      </w:r>
      <w:r>
        <w:rPr>
          <w:rFonts w:hint="eastAsia" w:ascii="宋体" w:hAnsi="宋体" w:cs="宋体"/>
          <w:color w:val="000000"/>
          <w:kern w:val="0"/>
          <w:u w:val="dashDotDotHeavy"/>
        </w:rPr>
        <w:t>年度或202</w:t>
      </w:r>
      <w:r>
        <w:rPr>
          <w:rFonts w:hint="eastAsia" w:ascii="宋体" w:hAnsi="宋体" w:cs="宋体"/>
          <w:color w:val="000000"/>
          <w:kern w:val="0"/>
          <w:u w:val="dashDotDotHeavy"/>
          <w:lang w:val="en-US" w:eastAsia="zh-CN"/>
        </w:rPr>
        <w:t>5</w:t>
      </w:r>
      <w:r>
        <w:rPr>
          <w:rFonts w:hint="eastAsia" w:ascii="宋体" w:hAnsi="宋体" w:cs="宋体"/>
          <w:color w:val="000000"/>
          <w:kern w:val="0"/>
          <w:u w:val="dashDotDotHeavy"/>
        </w:rPr>
        <w:t>年度</w:t>
      </w:r>
      <w:r>
        <w:rPr>
          <w:rFonts w:hint="eastAsia" w:ascii="宋体" w:hAnsi="宋体" w:cs="宋体"/>
          <w:color w:val="000000"/>
          <w:kern w:val="0"/>
          <w:u w:val="dashDotDotHeavy"/>
          <w:lang w:val="zh-CN"/>
        </w:rPr>
        <w:t>）</w:t>
      </w:r>
      <w:r>
        <w:rPr>
          <w:rFonts w:hint="eastAsia" w:ascii="宋体" w:hAnsi="宋体"/>
        </w:rPr>
        <w:t>经第三方审计的财务状况报告，</w:t>
      </w:r>
      <w:r>
        <w:rPr>
          <w:rFonts w:hint="eastAsia" w:ascii="宋体" w:hAnsi="宋体" w:cs="宋体"/>
          <w:lang w:val="zh-CN"/>
        </w:rPr>
        <w:t>包括资产负债表、现金流量表、利润表和财务（会计）报表附注</w:t>
      </w:r>
      <w:r>
        <w:rPr>
          <w:rFonts w:hint="eastAsia" w:ascii="宋体" w:hAnsi="宋体" w:cs="宋体"/>
        </w:rPr>
        <w:t>,</w:t>
      </w:r>
      <w:r>
        <w:rPr>
          <w:rFonts w:hint="eastAsia" w:ascii="宋体" w:hAnsi="宋体" w:cs="宋体"/>
          <w:lang w:val="zh-CN"/>
        </w:rPr>
        <w:t>并提供第三方机构的营业执照、执业证书；</w:t>
      </w:r>
      <w:r>
        <w:rPr>
          <w:rFonts w:hint="eastAsia" w:ascii="宋体" w:hAnsi="宋体"/>
        </w:rPr>
        <w:t>或近三个月内其基本开户银行出具的资信证明（同时提供基本存款账户开户许可证）；供应商是其他组织和自然人，没有经审</w:t>
      </w:r>
      <w:r>
        <w:rPr>
          <w:rFonts w:hint="eastAsia" w:ascii="宋体" w:hAnsi="宋体"/>
          <w:color w:val="auto"/>
        </w:rPr>
        <w:t>计的财务报告，可以提供基本开户银行出具的资信证明（同时提供基本存款账户开户许可证）。</w:t>
      </w:r>
    </w:p>
    <w:p>
      <w:pPr>
        <w:tabs>
          <w:tab w:val="left" w:pos="168"/>
        </w:tabs>
        <w:adjustRightInd w:val="0"/>
        <w:ind w:firstLine="480"/>
        <w:textAlignment w:val="baseline"/>
        <w:rPr>
          <w:rFonts w:ascii="宋体" w:hAnsi="宋体"/>
          <w:color w:val="auto"/>
        </w:rPr>
      </w:pPr>
      <w:r>
        <w:rPr>
          <w:rFonts w:hint="eastAsia" w:ascii="宋体" w:hAnsi="宋体"/>
          <w:color w:val="auto"/>
        </w:rPr>
        <w:t>2、</w:t>
      </w:r>
      <w:r>
        <w:rPr>
          <w:rFonts w:hint="eastAsia" w:ascii="宋体" w:hAnsi="宋体"/>
          <w:color w:val="auto"/>
          <w:lang w:val="en-US" w:eastAsia="zh-CN"/>
        </w:rPr>
        <w:t>近半年（2025年11月至2026年4月）</w:t>
      </w:r>
      <w:r>
        <w:rPr>
          <w:rFonts w:hint="eastAsia" w:ascii="宋体" w:hAnsi="宋体"/>
          <w:color w:val="auto"/>
        </w:rPr>
        <w:t>任意三个月的依法缴纳税收和社会保障资金记录的证明材料。依法免税或不需要缴纳社会保障资金的供应商，应提供相应文件证明其依法免税或不需要缴纳社会保障资金。</w:t>
      </w:r>
    </w:p>
    <w:p>
      <w:pPr>
        <w:pStyle w:val="61"/>
        <w:ind w:firstLine="0" w:firstLineChars="0"/>
        <w:jc w:val="both"/>
        <w:rPr>
          <w:rFonts w:ascii="宋体" w:hAnsi="宋体"/>
          <w:b w:val="0"/>
          <w:bCs/>
          <w:sz w:val="28"/>
          <w:szCs w:val="28"/>
          <w:lang w:eastAsia="zh-CN"/>
        </w:rPr>
      </w:pPr>
    </w:p>
    <w:p>
      <w:pPr>
        <w:ind w:firstLine="560"/>
        <w:rPr>
          <w:rFonts w:ascii="宋体" w:hAnsi="宋体"/>
          <w:bCs/>
          <w:sz w:val="28"/>
          <w:szCs w:val="28"/>
        </w:rPr>
      </w:pPr>
    </w:p>
    <w:p>
      <w:pPr>
        <w:ind w:left="0" w:leftChars="0" w:firstLine="0" w:firstLineChars="0"/>
      </w:pPr>
    </w:p>
    <w:p>
      <w:pPr>
        <w:rPr>
          <w:rFonts w:hint="eastAsia" w:ascii="宋体"/>
          <w:b/>
          <w:sz w:val="28"/>
          <w:szCs w:val="28"/>
        </w:rPr>
      </w:pPr>
      <w:bookmarkStart w:id="165" w:name="_Toc29145"/>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66" w:name="_Toc12473"/>
    </w:p>
    <w:p>
      <w:pPr>
        <w:widowControl/>
        <w:snapToGrid w:val="0"/>
        <w:spacing w:line="360" w:lineRule="auto"/>
        <w:ind w:firstLine="0" w:firstLineChars="0"/>
        <w:outlineLvl w:val="1"/>
        <w:rPr>
          <w:rFonts w:ascii="宋体"/>
          <w:b/>
          <w:sz w:val="28"/>
          <w:szCs w:val="28"/>
        </w:rPr>
      </w:pPr>
      <w:r>
        <w:rPr>
          <w:rFonts w:hint="eastAsia" w:ascii="宋体"/>
          <w:b/>
          <w:sz w:val="28"/>
          <w:szCs w:val="28"/>
        </w:rPr>
        <w:t>附件</w:t>
      </w:r>
      <w:r>
        <w:rPr>
          <w:rFonts w:hint="eastAsia" w:ascii="宋体"/>
          <w:b/>
          <w:sz w:val="28"/>
          <w:szCs w:val="28"/>
          <w:lang w:val="en-US" w:eastAsia="zh-CN"/>
        </w:rPr>
        <w:t>8</w:t>
      </w:r>
      <w:r>
        <w:rPr>
          <w:rFonts w:hint="eastAsia" w:ascii="宋体"/>
          <w:b/>
          <w:sz w:val="28"/>
          <w:szCs w:val="28"/>
        </w:rPr>
        <w:t>：无重大违法记录声明</w:t>
      </w:r>
      <w:bookmarkEnd w:id="166"/>
    </w:p>
    <w:p>
      <w:pPr>
        <w:ind w:firstLine="2909" w:firstLineChars="805"/>
        <w:rPr>
          <w:rFonts w:ascii="宋体" w:hAnsi="宋体"/>
          <w:b/>
          <w:sz w:val="36"/>
          <w:szCs w:val="36"/>
        </w:rPr>
      </w:pPr>
    </w:p>
    <w:p>
      <w:pPr>
        <w:ind w:firstLine="2909" w:firstLineChars="805"/>
        <w:rPr>
          <w:rFonts w:ascii="宋体" w:hAnsi="宋体"/>
          <w:b/>
          <w:sz w:val="36"/>
          <w:szCs w:val="36"/>
        </w:rPr>
      </w:pPr>
      <w:r>
        <w:rPr>
          <w:rFonts w:hint="eastAsia" w:ascii="宋体" w:hAnsi="宋体"/>
          <w:b/>
          <w:sz w:val="36"/>
          <w:szCs w:val="36"/>
        </w:rPr>
        <w:t>无重大违法记录声明</w:t>
      </w:r>
    </w:p>
    <w:p>
      <w:pPr>
        <w:tabs>
          <w:tab w:val="left" w:pos="168"/>
        </w:tabs>
        <w:adjustRightInd w:val="0"/>
        <w:ind w:firstLine="2530" w:firstLineChars="700"/>
        <w:textAlignment w:val="baseline"/>
        <w:rPr>
          <w:rFonts w:ascii="宋体"/>
          <w:b/>
          <w:sz w:val="36"/>
          <w:szCs w:val="36"/>
        </w:rPr>
      </w:pPr>
    </w:p>
    <w:p>
      <w:pPr>
        <w:tabs>
          <w:tab w:val="left" w:pos="168"/>
        </w:tabs>
        <w:adjustRightInd w:val="0"/>
        <w:ind w:firstLine="480"/>
        <w:textAlignment w:val="baseline"/>
        <w:rPr>
          <w:rFonts w:hint="eastAsia" w:ascii="宋体"/>
          <w:color w:val="auto"/>
          <w:sz w:val="28"/>
          <w:szCs w:val="28"/>
          <w:lang w:eastAsia="zh-CN"/>
        </w:rPr>
      </w:pPr>
      <w:r>
        <w:rPr>
          <w:rFonts w:hint="eastAsia" w:ascii="宋体" w:hAnsi="宋体"/>
          <w:color w:val="000000"/>
        </w:rPr>
        <w:t>提供参</w:t>
      </w:r>
      <w:r>
        <w:rPr>
          <w:rFonts w:hint="eastAsia" w:ascii="宋体" w:hAnsi="宋体"/>
          <w:color w:val="auto"/>
        </w:rPr>
        <w:t>加政府采购活动前3年内在经营活动中没有重大违法记录的书面声明，并</w:t>
      </w:r>
      <w:r>
        <w:rPr>
          <w:rFonts w:hint="eastAsia" w:ascii="宋体" w:hAnsi="宋体" w:cs="宋体"/>
          <w:color w:val="auto"/>
          <w:kern w:val="0"/>
        </w:rPr>
        <w:t>附“信用中国”</w:t>
      </w:r>
      <w:r>
        <w:rPr>
          <w:rFonts w:hint="eastAsia" w:ascii="宋体" w:hAnsi="宋体" w:cs="宋体"/>
          <w:color w:val="auto"/>
          <w:kern w:val="0"/>
          <w:lang w:eastAsia="zh-CN"/>
        </w:rPr>
        <w:t>、“</w:t>
      </w:r>
      <w:r>
        <w:rPr>
          <w:rFonts w:hint="eastAsia" w:ascii="宋体" w:hAnsi="宋体" w:cs="宋体"/>
          <w:color w:val="auto"/>
          <w:kern w:val="0"/>
          <w:lang w:val="en-US" w:eastAsia="zh-CN"/>
        </w:rPr>
        <w:t>中国政府采购网</w:t>
      </w:r>
      <w:r>
        <w:rPr>
          <w:rFonts w:hint="eastAsia" w:ascii="宋体" w:hAnsi="宋体" w:cs="宋体"/>
          <w:color w:val="auto"/>
          <w:kern w:val="0"/>
          <w:lang w:eastAsia="zh-CN"/>
        </w:rPr>
        <w:t>”</w:t>
      </w:r>
      <w:r>
        <w:rPr>
          <w:rFonts w:hint="eastAsia" w:ascii="宋体" w:hAnsi="宋体" w:cs="宋体"/>
          <w:color w:val="auto"/>
          <w:kern w:val="0"/>
        </w:rPr>
        <w:t>网站无任何不良记录的查询截图，时间为投标截止时间前10天内</w:t>
      </w:r>
      <w:r>
        <w:rPr>
          <w:rFonts w:hint="eastAsia" w:ascii="宋体" w:hAnsi="宋体"/>
          <w:color w:val="auto"/>
        </w:rPr>
        <w:t>。（格式可自定）</w:t>
      </w:r>
      <w:bookmarkEnd w:id="165"/>
      <w:bookmarkStart w:id="167" w:name="_Toc28726"/>
    </w:p>
    <w:p>
      <w:pPr>
        <w:rPr>
          <w:rFonts w:hint="eastAsia" w:ascii="宋体"/>
          <w:color w:val="auto"/>
          <w:sz w:val="28"/>
          <w:szCs w:val="28"/>
          <w:lang w:eastAsia="zh-CN"/>
        </w:rPr>
      </w:pPr>
      <w:r>
        <w:rPr>
          <w:rFonts w:hint="eastAsia" w:ascii="宋体"/>
          <w:color w:val="auto"/>
          <w:sz w:val="28"/>
          <w:szCs w:val="28"/>
          <w:lang w:eastAsia="zh-CN"/>
        </w:rPr>
        <w:br w:type="page"/>
      </w:r>
    </w:p>
    <w:p>
      <w:pPr>
        <w:pStyle w:val="61"/>
        <w:ind w:firstLine="0" w:firstLineChars="0"/>
        <w:jc w:val="left"/>
        <w:outlineLvl w:val="1"/>
        <w:rPr>
          <w:rFonts w:hint="eastAsia" w:ascii="宋体"/>
          <w:sz w:val="28"/>
          <w:szCs w:val="28"/>
          <w:lang w:eastAsia="zh-CN"/>
        </w:rPr>
      </w:pPr>
      <w:bookmarkStart w:id="168" w:name="_Toc1977"/>
    </w:p>
    <w:p>
      <w:pPr>
        <w:pStyle w:val="61"/>
        <w:ind w:firstLine="0" w:firstLineChars="0"/>
        <w:jc w:val="left"/>
        <w:outlineLvl w:val="1"/>
        <w:rPr>
          <w:rFonts w:ascii="宋体" w:hAnsi="宋体" w:cs="宋体"/>
          <w:lang w:eastAsia="zh-CN"/>
        </w:rPr>
      </w:pPr>
      <w:r>
        <w:rPr>
          <w:rFonts w:hint="eastAsia" w:ascii="宋体"/>
          <w:sz w:val="28"/>
          <w:szCs w:val="28"/>
          <w:lang w:eastAsia="zh-CN"/>
        </w:rPr>
        <w:t>附件</w:t>
      </w:r>
      <w:r>
        <w:rPr>
          <w:rFonts w:hint="eastAsia" w:ascii="宋体"/>
          <w:sz w:val="28"/>
          <w:szCs w:val="28"/>
          <w:lang w:val="en-US" w:eastAsia="zh-CN"/>
        </w:rPr>
        <w:t>9</w:t>
      </w:r>
      <w:r>
        <w:rPr>
          <w:rFonts w:hint="eastAsia" w:ascii="宋体"/>
          <w:sz w:val="28"/>
          <w:szCs w:val="28"/>
          <w:lang w:eastAsia="zh-CN"/>
        </w:rPr>
        <w:t>：</w:t>
      </w:r>
      <w:r>
        <w:rPr>
          <w:rFonts w:hint="eastAsia" w:ascii="宋体" w:hAnsi="宋体" w:cs="宋体"/>
          <w:sz w:val="30"/>
          <w:szCs w:val="30"/>
          <w:lang w:val="zh-CN" w:eastAsia="zh-CN"/>
        </w:rPr>
        <w:t>具备履行合同所必需的设备和专业技术能力的证明材料</w:t>
      </w:r>
      <w:bookmarkEnd w:id="168"/>
    </w:p>
    <w:p>
      <w:pPr>
        <w:autoSpaceDE w:val="0"/>
        <w:autoSpaceDN w:val="0"/>
        <w:spacing w:line="360" w:lineRule="auto"/>
        <w:ind w:firstLine="560"/>
        <w:rPr>
          <w:rFonts w:ascii="宋体" w:hAnsi="宋体" w:cs="宋体"/>
          <w:kern w:val="0"/>
          <w:sz w:val="28"/>
          <w:szCs w:val="28"/>
          <w:lang w:val="zh-CN"/>
        </w:rPr>
      </w:pPr>
    </w:p>
    <w:p>
      <w:pPr>
        <w:autoSpaceDE w:val="0"/>
        <w:autoSpaceDN w:val="0"/>
        <w:spacing w:line="360" w:lineRule="auto"/>
        <w:ind w:firstLine="562"/>
        <w:jc w:val="center"/>
        <w:outlineLvl w:val="2"/>
        <w:rPr>
          <w:rFonts w:ascii="宋体" w:hAnsi="宋体" w:cs="宋体"/>
          <w:b/>
          <w:bCs/>
          <w:kern w:val="0"/>
          <w:sz w:val="36"/>
          <w:szCs w:val="36"/>
          <w:lang w:val="zh-CN"/>
        </w:rPr>
      </w:pPr>
      <w:bookmarkStart w:id="169" w:name="_Toc16223"/>
      <w:bookmarkStart w:id="170" w:name="_Toc27076"/>
      <w:r>
        <w:rPr>
          <w:rFonts w:hint="eastAsia" w:ascii="宋体" w:hAnsi="宋体" w:cs="宋体"/>
          <w:b/>
          <w:bCs/>
          <w:kern w:val="0"/>
          <w:sz w:val="28"/>
          <w:szCs w:val="28"/>
          <w:lang w:val="zh-CN"/>
        </w:rPr>
        <w:t>具备履行合同所必需的设备和专业技术能力的证明材料</w:t>
      </w:r>
      <w:bookmarkEnd w:id="169"/>
      <w:bookmarkEnd w:id="170"/>
    </w:p>
    <w:p>
      <w:pPr>
        <w:autoSpaceDE w:val="0"/>
        <w:autoSpaceDN w:val="0"/>
        <w:spacing w:line="360" w:lineRule="auto"/>
        <w:ind w:firstLine="480"/>
        <w:rPr>
          <w:rFonts w:ascii="宋体" w:hAnsi="宋体" w:cs="宋体"/>
          <w:kern w:val="0"/>
          <w:lang w:val="zh-CN"/>
        </w:rPr>
      </w:pPr>
    </w:p>
    <w:p>
      <w:pPr>
        <w:autoSpaceDE w:val="0"/>
        <w:autoSpaceDN w:val="0"/>
        <w:spacing w:line="360" w:lineRule="auto"/>
        <w:ind w:firstLine="480"/>
      </w:pPr>
      <w:r>
        <w:rPr>
          <w:rFonts w:hint="eastAsia" w:ascii="宋体" w:hAnsi="宋体" w:cs="宋体"/>
          <w:kern w:val="0"/>
          <w:lang w:val="zh-CN"/>
        </w:rPr>
        <w:t>为保证本项目合同的顺利履行，供应商必须具备履行合同的设备和专业技术能力，须提供必须具备履行合同的设备和专业技术能力的承诺函（格式自拟）。</w:t>
      </w:r>
    </w:p>
    <w:p>
      <w:pPr>
        <w:rPr>
          <w:b/>
        </w:rPr>
      </w:pPr>
      <w:r>
        <w:rPr>
          <w:rFonts w:hint="eastAsia" w:ascii="宋体"/>
          <w:sz w:val="28"/>
          <w:szCs w:val="28"/>
          <w:lang w:eastAsia="zh-CN"/>
        </w:rPr>
        <w:br w:type="page"/>
      </w:r>
    </w:p>
    <w:p>
      <w:pPr>
        <w:ind w:firstLineChars="83"/>
        <w:rPr>
          <w:b/>
        </w:rPr>
      </w:pPr>
    </w:p>
    <w:p>
      <w:pPr>
        <w:ind w:firstLineChars="83"/>
        <w:rPr>
          <w:b/>
        </w:rPr>
      </w:pPr>
      <w:r>
        <w:rPr>
          <w:rFonts w:hint="eastAsia"/>
          <w:b/>
        </w:rPr>
        <w:t>（磋商响应文件封面）</w:t>
      </w:r>
    </w:p>
    <w:p>
      <w:pPr>
        <w:spacing w:line="360" w:lineRule="auto"/>
        <w:ind w:firstLine="2088" w:firstLineChars="400"/>
        <w:rPr>
          <w:rFonts w:ascii="仿宋_GB2312" w:hAnsi="宋体" w:eastAsia="仿宋_GB2312"/>
          <w:b/>
          <w:sz w:val="52"/>
          <w:szCs w:val="52"/>
        </w:rPr>
      </w:pPr>
    </w:p>
    <w:p>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pPr>
        <w:spacing w:line="360" w:lineRule="auto"/>
        <w:ind w:firstLine="826" w:firstLineChars="392"/>
        <w:rPr>
          <w:rFonts w:ascii="宋体" w:hAnsi="宋体"/>
          <w:b/>
          <w:sz w:val="21"/>
          <w:szCs w:val="21"/>
        </w:rPr>
      </w:pPr>
    </w:p>
    <w:p>
      <w:pPr>
        <w:spacing w:line="360" w:lineRule="auto"/>
        <w:ind w:firstLine="2364" w:firstLineChars="327"/>
        <w:rPr>
          <w:rFonts w:ascii="宋体" w:hAnsi="宋体"/>
          <w:b/>
          <w:sz w:val="72"/>
          <w:szCs w:val="72"/>
        </w:rPr>
      </w:pPr>
    </w:p>
    <w:p>
      <w:pPr>
        <w:spacing w:line="360" w:lineRule="auto"/>
        <w:ind w:firstLine="2364" w:firstLineChars="327"/>
        <w:rPr>
          <w:rFonts w:ascii="宋体" w:hAnsi="宋体"/>
          <w:b/>
          <w:sz w:val="72"/>
          <w:szCs w:val="72"/>
        </w:rPr>
      </w:pPr>
      <w:r>
        <w:rPr>
          <w:rFonts w:hint="eastAsia" w:ascii="宋体" w:hAnsi="宋体"/>
          <w:b/>
          <w:sz w:val="72"/>
          <w:szCs w:val="72"/>
        </w:rPr>
        <w:t>磋商响应文件</w:t>
      </w:r>
    </w:p>
    <w:p>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（符合性审查文件）</w:t>
      </w:r>
    </w:p>
    <w:p>
      <w:pPr>
        <w:spacing w:line="360" w:lineRule="auto"/>
        <w:ind w:firstLine="788" w:firstLineChars="327"/>
        <w:rPr>
          <w:rFonts w:ascii="宋体" w:hAnsi="宋体"/>
          <w:b/>
        </w:rPr>
      </w:pPr>
    </w:p>
    <w:p>
      <w:pPr>
        <w:adjustRightInd w:val="0"/>
        <w:spacing w:line="360" w:lineRule="auto"/>
        <w:ind w:firstLine="0" w:firstLineChars="0"/>
        <w:textAlignment w:val="baseline"/>
        <w:rPr>
          <w:rFonts w:ascii="宋体" w:hAnsi="宋体"/>
          <w:b/>
          <w:bCs/>
          <w:sz w:val="32"/>
        </w:rPr>
      </w:pPr>
    </w:p>
    <w:p>
      <w:pPr>
        <w:adjustRightInd w:val="0"/>
        <w:spacing w:line="360" w:lineRule="auto"/>
        <w:ind w:left="2526" w:leftChars="601" w:hanging="1084" w:hangingChars="30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pPr>
        <w:adjustRightInd w:val="0"/>
        <w:spacing w:line="360" w:lineRule="auto"/>
        <w:ind w:left="2505" w:leftChars="601" w:right="-283" w:rightChars="-118" w:hanging="1063" w:hangingChars="294"/>
        <w:textAlignment w:val="baseline"/>
      </w:pPr>
      <w:r>
        <w:rPr>
          <w:rFonts w:hint="eastAsia" w:ascii="宋体" w:hAnsi="宋体"/>
          <w:b/>
          <w:bCs/>
          <w:sz w:val="36"/>
          <w:szCs w:val="36"/>
        </w:rPr>
        <w:t>采购项目名</w:t>
      </w:r>
      <w:r>
        <w:rPr>
          <w:rFonts w:hint="eastAsia" w:ascii="宋体" w:hAnsi="宋体"/>
          <w:b/>
          <w:sz w:val="36"/>
          <w:szCs w:val="36"/>
        </w:rPr>
        <w:t xml:space="preserve">称： </w:t>
      </w:r>
    </w:p>
    <w:p>
      <w:pPr>
        <w:pStyle w:val="32"/>
        <w:ind w:firstLine="480"/>
      </w:pPr>
    </w:p>
    <w:p>
      <w:pPr>
        <w:pStyle w:val="32"/>
        <w:ind w:left="0" w:leftChars="0" w:firstLine="0" w:firstLineChars="0"/>
      </w:pPr>
    </w:p>
    <w:p>
      <w:pPr>
        <w:adjustRightInd w:val="0"/>
        <w:spacing w:line="360" w:lineRule="auto"/>
        <w:ind w:left="-283" w:leftChars="-118" w:firstLine="1" w:firstLineChars="0"/>
        <w:jc w:val="center"/>
        <w:textAlignment w:val="baseline"/>
        <w:rPr>
          <w:rFonts w:hint="eastAsia" w:ascii="宋体" w:hAnsi="宋体"/>
          <w:b/>
          <w:bCs/>
          <w:sz w:val="36"/>
          <w:szCs w:val="36"/>
        </w:rPr>
      </w:pPr>
    </w:p>
    <w:p>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w:t>
      </w:r>
      <w:r>
        <w:rPr>
          <w:rFonts w:hint="eastAsia" w:ascii="宋体" w:hAnsi="宋体"/>
          <w:b/>
          <w:bCs/>
          <w:sz w:val="36"/>
          <w:szCs w:val="36"/>
          <w:lang w:eastAsia="zh-CN"/>
        </w:rPr>
        <w:t>投标供应商</w:t>
      </w:r>
      <w:r>
        <w:rPr>
          <w:rFonts w:hint="eastAsia" w:ascii="宋体" w:hAnsi="宋体"/>
          <w:b/>
          <w:sz w:val="36"/>
          <w:szCs w:val="36"/>
        </w:rPr>
        <w:t>：</w:t>
      </w:r>
    </w:p>
    <w:p>
      <w:pPr>
        <w:spacing w:line="360" w:lineRule="auto"/>
        <w:ind w:firstLine="199" w:firstLineChars="62"/>
        <w:jc w:val="center"/>
        <w:rPr>
          <w:rFonts w:ascii="宋体" w:hAnsi="宋体"/>
          <w:b/>
          <w:sz w:val="32"/>
        </w:rPr>
      </w:pPr>
      <w:r>
        <w:rPr>
          <w:rFonts w:hint="eastAsia" w:ascii="宋体" w:hAnsi="宋体"/>
          <w:b/>
          <w:sz w:val="32"/>
        </w:rPr>
        <w:t>年  月  日</w:t>
      </w:r>
    </w:p>
    <w:p>
      <w:pPr>
        <w:widowControl/>
        <w:snapToGrid w:val="0"/>
        <w:spacing w:line="360" w:lineRule="auto"/>
        <w:ind w:firstLine="0" w:firstLineChars="0"/>
        <w:outlineLvl w:val="1"/>
        <w:rPr>
          <w:rFonts w:ascii="宋体"/>
          <w:b/>
          <w:sz w:val="28"/>
          <w:szCs w:val="28"/>
        </w:rPr>
      </w:pPr>
      <w:r>
        <w:rPr>
          <w:rFonts w:ascii="宋体"/>
          <w:b/>
          <w:sz w:val="28"/>
          <w:szCs w:val="28"/>
        </w:rPr>
        <w:br w:type="page"/>
      </w:r>
      <w:bookmarkStart w:id="171" w:name="_Toc30699"/>
    </w:p>
    <w:p>
      <w:pPr>
        <w:widowControl/>
        <w:snapToGrid w:val="0"/>
        <w:spacing w:line="360" w:lineRule="auto"/>
        <w:ind w:firstLine="0" w:firstLineChars="0"/>
        <w:outlineLvl w:val="1"/>
        <w:rPr>
          <w:rFonts w:ascii="宋体"/>
          <w:b/>
          <w:sz w:val="28"/>
          <w:szCs w:val="28"/>
        </w:rPr>
      </w:pPr>
    </w:p>
    <w:p>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w:t>
      </w:r>
      <w:bookmarkStart w:id="172" w:name="_Toc376936769"/>
      <w:bookmarkStart w:id="173" w:name="_Toc325726038"/>
      <w:r>
        <w:rPr>
          <w:rFonts w:hint="eastAsia" w:ascii="宋体"/>
          <w:b/>
          <w:sz w:val="28"/>
          <w:szCs w:val="28"/>
        </w:rPr>
        <w:t>1</w:t>
      </w:r>
      <w:r>
        <w:rPr>
          <w:rFonts w:hint="eastAsia" w:ascii="宋体"/>
          <w:b/>
          <w:sz w:val="28"/>
          <w:szCs w:val="28"/>
          <w:lang w:val="en-US" w:eastAsia="zh-CN"/>
        </w:rPr>
        <w:t>0</w:t>
      </w:r>
      <w:r>
        <w:rPr>
          <w:rFonts w:hint="eastAsia" w:ascii="宋体"/>
          <w:b/>
          <w:sz w:val="28"/>
          <w:szCs w:val="28"/>
        </w:rPr>
        <w:t>：</w:t>
      </w:r>
      <w:bookmarkEnd w:id="172"/>
      <w:bookmarkEnd w:id="173"/>
      <w:r>
        <w:rPr>
          <w:rFonts w:hint="eastAsia" w:ascii="宋体"/>
          <w:b/>
          <w:sz w:val="28"/>
          <w:szCs w:val="28"/>
        </w:rPr>
        <w:t>竞争性磋商首次报价表</w:t>
      </w:r>
      <w:bookmarkEnd w:id="171"/>
    </w:p>
    <w:p>
      <w:pPr>
        <w:pStyle w:val="2"/>
      </w:pPr>
    </w:p>
    <w:p>
      <w:pPr>
        <w:ind w:firstLine="2711" w:firstLineChars="750"/>
        <w:rPr>
          <w:rFonts w:ascii="宋体" w:hAnsi="宋体"/>
          <w:b/>
          <w:sz w:val="36"/>
          <w:szCs w:val="36"/>
        </w:rPr>
      </w:pPr>
      <w:r>
        <w:rPr>
          <w:rFonts w:hint="eastAsia" w:ascii="宋体" w:hAnsi="宋体"/>
          <w:b/>
          <w:sz w:val="36"/>
          <w:szCs w:val="36"/>
        </w:rPr>
        <w:t>竞争性磋商首次报价表</w:t>
      </w:r>
    </w:p>
    <w:p>
      <w:pPr>
        <w:ind w:firstLine="2711" w:firstLineChars="750"/>
        <w:rPr>
          <w:rFonts w:ascii="宋体" w:hAnsi="宋体"/>
          <w:b/>
          <w:sz w:val="36"/>
          <w:szCs w:val="36"/>
        </w:rPr>
      </w:pPr>
    </w:p>
    <w:p>
      <w:pPr>
        <w:ind w:firstLine="0" w:firstLineChars="0"/>
        <w:rPr>
          <w:rFonts w:ascii="宋体" w:hAnsi="宋体"/>
          <w:b/>
        </w:rPr>
      </w:pPr>
      <w:r>
        <w:rPr>
          <w:rFonts w:hint="eastAsia" w:ascii="宋体" w:hAnsi="宋体"/>
          <w:b/>
        </w:rPr>
        <w:t>供应商名称：</w:t>
      </w:r>
    </w:p>
    <w:p>
      <w:pPr>
        <w:ind w:firstLine="0" w:firstLineChars="0"/>
        <w:rPr>
          <w:rFonts w:ascii="宋体" w:hAnsi="宋体"/>
          <w:b/>
        </w:rPr>
      </w:pPr>
      <w:r>
        <w:rPr>
          <w:rFonts w:hint="eastAsia" w:ascii="宋体" w:hAnsi="宋体"/>
          <w:b/>
        </w:rPr>
        <w:t xml:space="preserve">            </w:t>
      </w:r>
    </w:p>
    <w:p>
      <w:pPr>
        <w:ind w:firstLine="0" w:firstLineChars="0"/>
        <w:jc w:val="both"/>
        <w:rPr>
          <w:rFonts w:hint="eastAsia" w:ascii="宋体" w:hAnsi="宋体"/>
          <w:b/>
        </w:rPr>
      </w:pPr>
      <w:r>
        <w:rPr>
          <w:rFonts w:hint="eastAsia" w:ascii="宋体" w:hAnsi="宋体"/>
          <w:lang w:val="en-US" w:eastAsia="zh-CN"/>
        </w:rPr>
        <w:t xml:space="preserve">                                                     </w:t>
      </w:r>
      <w:r>
        <w:rPr>
          <w:rFonts w:hint="eastAsia" w:ascii="宋体" w:hAnsi="宋体"/>
        </w:rPr>
        <w:t>单位：</w:t>
      </w:r>
      <w:r>
        <w:rPr>
          <w:rFonts w:hint="eastAsia" w:ascii="宋体" w:hAnsi="宋体"/>
          <w:bCs/>
        </w:rPr>
        <w:t>人民币(元)</w:t>
      </w:r>
    </w:p>
    <w:tbl>
      <w:tblPr>
        <w:tblStyle w:val="6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182"/>
        <w:gridCol w:w="2306"/>
        <w:gridCol w:w="1584"/>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864" w:type="dxa"/>
            <w:noWrap w:val="0"/>
            <w:vAlign w:val="center"/>
          </w:tcPr>
          <w:p>
            <w:pPr>
              <w:keepNext w:val="0"/>
              <w:keepLines w:val="0"/>
              <w:pageBreakBefore w:val="0"/>
              <w:widowControl w:val="0"/>
              <w:kinsoku/>
              <w:wordWrap/>
              <w:overflowPunct/>
              <w:topLinePunct w:val="0"/>
              <w:bidi w:val="0"/>
              <w:snapToGrid/>
              <w:spacing w:line="560" w:lineRule="exact"/>
              <w:ind w:left="0" w:leftChars="0" w:firstLine="0" w:firstLine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182" w:type="dxa"/>
            <w:noWrap w:val="0"/>
            <w:vAlign w:val="center"/>
          </w:tcPr>
          <w:p>
            <w:pPr>
              <w:keepNext w:val="0"/>
              <w:keepLines w:val="0"/>
              <w:pageBreakBefore w:val="0"/>
              <w:widowControl w:val="0"/>
              <w:kinsoku/>
              <w:wordWrap/>
              <w:overflowPunct/>
              <w:topLinePunct w:val="0"/>
              <w:bidi w:val="0"/>
              <w:snapToGrid/>
              <w:spacing w:line="560" w:lineRule="exact"/>
              <w:ind w:left="0" w:leftChars="0" w:firstLine="0" w:firstLine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2306" w:type="dxa"/>
            <w:noWrap w:val="0"/>
            <w:vAlign w:val="center"/>
          </w:tcPr>
          <w:p>
            <w:pPr>
              <w:keepNext w:val="0"/>
              <w:keepLines w:val="0"/>
              <w:pageBreakBefore w:val="0"/>
              <w:widowControl w:val="0"/>
              <w:kinsoku/>
              <w:wordWrap/>
              <w:overflowPunct/>
              <w:topLinePunct w:val="0"/>
              <w:bidi w:val="0"/>
              <w:snapToGrid/>
              <w:spacing w:line="560" w:lineRule="exact"/>
              <w:ind w:left="0" w:leftChars="0" w:firstLine="0" w:firstLineChars="0"/>
              <w:jc w:val="center"/>
              <w:rPr>
                <w:rFonts w:ascii="宋体" w:hAnsi="宋体" w:cs="宋体"/>
                <w:bCs/>
                <w:color w:val="auto"/>
                <w:sz w:val="24"/>
                <w:szCs w:val="24"/>
                <w:highlight w:val="none"/>
              </w:rPr>
            </w:pPr>
            <w:r>
              <w:rPr>
                <w:rFonts w:hint="eastAsia" w:ascii="宋体" w:cs="宋体"/>
                <w:b w:val="0"/>
                <w:bCs/>
                <w:color w:val="auto"/>
                <w:highlight w:val="none"/>
                <w:lang w:val="en-US" w:eastAsia="zh-CN"/>
              </w:rPr>
              <w:t>投标单价汇总</w:t>
            </w:r>
            <w:r>
              <w:rPr>
                <w:rFonts w:hint="eastAsia" w:ascii="宋体" w:hAnsi="宋体" w:cs="宋体"/>
                <w:b w:val="0"/>
                <w:bCs/>
                <w:color w:val="auto"/>
                <w:highlight w:val="none"/>
                <w:lang w:val="en-US" w:eastAsia="zh-CN"/>
              </w:rPr>
              <w:t>金额</w:t>
            </w:r>
          </w:p>
        </w:tc>
        <w:tc>
          <w:tcPr>
            <w:tcW w:w="1584" w:type="dxa"/>
            <w:noWrap w:val="0"/>
            <w:vAlign w:val="center"/>
          </w:tcPr>
          <w:p>
            <w:pPr>
              <w:keepNext w:val="0"/>
              <w:keepLines w:val="0"/>
              <w:pageBreakBefore w:val="0"/>
              <w:widowControl w:val="0"/>
              <w:kinsoku/>
              <w:wordWrap/>
              <w:overflowPunct/>
              <w:topLinePunct w:val="0"/>
              <w:bidi w:val="0"/>
              <w:snapToGrid/>
              <w:spacing w:line="560" w:lineRule="exact"/>
              <w:ind w:left="0" w:leftChars="0" w:firstLine="0" w:firstLineChars="0"/>
              <w:jc w:val="center"/>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服务期</w:t>
            </w:r>
          </w:p>
        </w:tc>
        <w:tc>
          <w:tcPr>
            <w:tcW w:w="1587" w:type="dxa"/>
            <w:noWrap w:val="0"/>
            <w:vAlign w:val="center"/>
          </w:tcPr>
          <w:p>
            <w:pPr>
              <w:keepNext w:val="0"/>
              <w:keepLines w:val="0"/>
              <w:pageBreakBefore w:val="0"/>
              <w:widowControl w:val="0"/>
              <w:kinsoku/>
              <w:wordWrap/>
              <w:overflowPunct/>
              <w:topLinePunct w:val="0"/>
              <w:bidi w:val="0"/>
              <w:snapToGrid/>
              <w:spacing w:line="560" w:lineRule="exact"/>
              <w:ind w:left="0" w:leftChars="0" w:firstLine="0" w:firstLineChars="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864" w:type="dxa"/>
            <w:noWrap w:val="0"/>
            <w:vAlign w:val="center"/>
          </w:tcPr>
          <w:p>
            <w:pPr>
              <w:keepNext w:val="0"/>
              <w:keepLines w:val="0"/>
              <w:pageBreakBefore w:val="0"/>
              <w:widowControl w:val="0"/>
              <w:kinsoku/>
              <w:wordWrap/>
              <w:overflowPunct/>
              <w:topLinePunct w:val="0"/>
              <w:bidi w:val="0"/>
              <w:snapToGrid/>
              <w:spacing w:line="560" w:lineRule="exact"/>
              <w:jc w:val="center"/>
              <w:rPr>
                <w:rFonts w:ascii="宋体" w:hAnsi="宋体" w:cs="宋体"/>
                <w:color w:val="auto"/>
                <w:sz w:val="24"/>
                <w:szCs w:val="24"/>
                <w:highlight w:val="none"/>
              </w:rPr>
            </w:pPr>
          </w:p>
        </w:tc>
        <w:tc>
          <w:tcPr>
            <w:tcW w:w="2182" w:type="dxa"/>
            <w:noWrap w:val="0"/>
            <w:vAlign w:val="center"/>
          </w:tcPr>
          <w:p>
            <w:pPr>
              <w:keepNext w:val="0"/>
              <w:keepLines w:val="0"/>
              <w:pageBreakBefore w:val="0"/>
              <w:widowControl w:val="0"/>
              <w:kinsoku/>
              <w:wordWrap/>
              <w:overflowPunct/>
              <w:topLinePunct w:val="0"/>
              <w:bidi w:val="0"/>
              <w:snapToGrid/>
              <w:spacing w:line="560" w:lineRule="exact"/>
              <w:rPr>
                <w:rFonts w:ascii="宋体" w:hAnsi="宋体" w:cs="宋体"/>
                <w:color w:val="auto"/>
                <w:sz w:val="24"/>
                <w:szCs w:val="24"/>
                <w:highlight w:val="none"/>
              </w:rPr>
            </w:pPr>
          </w:p>
        </w:tc>
        <w:tc>
          <w:tcPr>
            <w:tcW w:w="2306" w:type="dxa"/>
            <w:noWrap w:val="0"/>
            <w:vAlign w:val="center"/>
          </w:tcPr>
          <w:p>
            <w:pPr>
              <w:keepNext w:val="0"/>
              <w:keepLines w:val="0"/>
              <w:pageBreakBefore w:val="0"/>
              <w:widowControl w:val="0"/>
              <w:kinsoku/>
              <w:wordWrap/>
              <w:overflowPunct/>
              <w:topLinePunct w:val="0"/>
              <w:bidi w:val="0"/>
              <w:snapToGrid/>
              <w:spacing w:line="560" w:lineRule="exact"/>
              <w:rPr>
                <w:rFonts w:ascii="宋体" w:hAnsi="宋体" w:cs="宋体"/>
                <w:color w:val="auto"/>
                <w:sz w:val="24"/>
                <w:szCs w:val="24"/>
                <w:highlight w:val="none"/>
              </w:rPr>
            </w:pPr>
          </w:p>
        </w:tc>
        <w:tc>
          <w:tcPr>
            <w:tcW w:w="1584" w:type="dxa"/>
            <w:noWrap w:val="0"/>
            <w:vAlign w:val="center"/>
          </w:tcPr>
          <w:p>
            <w:pPr>
              <w:keepNext w:val="0"/>
              <w:keepLines w:val="0"/>
              <w:pageBreakBefore w:val="0"/>
              <w:widowControl w:val="0"/>
              <w:kinsoku/>
              <w:wordWrap/>
              <w:overflowPunct/>
              <w:topLinePunct w:val="0"/>
              <w:bidi w:val="0"/>
              <w:snapToGrid/>
              <w:spacing w:line="560" w:lineRule="exact"/>
              <w:rPr>
                <w:rFonts w:ascii="宋体" w:hAnsi="宋体" w:cs="宋体"/>
                <w:color w:val="auto"/>
                <w:sz w:val="24"/>
                <w:szCs w:val="24"/>
                <w:highlight w:val="none"/>
              </w:rPr>
            </w:pPr>
          </w:p>
        </w:tc>
        <w:tc>
          <w:tcPr>
            <w:tcW w:w="1587" w:type="dxa"/>
            <w:noWrap w:val="0"/>
            <w:vAlign w:val="center"/>
          </w:tcPr>
          <w:p>
            <w:pPr>
              <w:keepNext w:val="0"/>
              <w:keepLines w:val="0"/>
              <w:pageBreakBefore w:val="0"/>
              <w:widowControl w:val="0"/>
              <w:kinsoku/>
              <w:wordWrap/>
              <w:overflowPunct/>
              <w:topLinePunct w:val="0"/>
              <w:bidi w:val="0"/>
              <w:snapToGrid/>
              <w:spacing w:line="5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6" w:hRule="atLeast"/>
          <w:jc w:val="center"/>
        </w:trPr>
        <w:tc>
          <w:tcPr>
            <w:tcW w:w="3046" w:type="dxa"/>
            <w:gridSpan w:val="2"/>
            <w:noWrap w:val="0"/>
            <w:vAlign w:val="center"/>
          </w:tcPr>
          <w:p>
            <w:pPr>
              <w:keepNext w:val="0"/>
              <w:keepLines w:val="0"/>
              <w:pageBreakBefore w:val="0"/>
              <w:widowControl w:val="0"/>
              <w:kinsoku/>
              <w:wordWrap/>
              <w:overflowPunct/>
              <w:topLinePunct w:val="0"/>
              <w:bidi w:val="0"/>
              <w:snapToGrid/>
              <w:spacing w:line="560" w:lineRule="exact"/>
              <w:ind w:left="0" w:leftChars="0" w:firstLine="0" w:firstLineChars="0"/>
              <w:rPr>
                <w:rFonts w:ascii="宋体" w:hAnsi="宋体" w:cs="宋体"/>
                <w:color w:val="auto"/>
                <w:sz w:val="24"/>
                <w:szCs w:val="24"/>
                <w:highlight w:val="none"/>
              </w:rPr>
            </w:pPr>
            <w:r>
              <w:rPr>
                <w:rFonts w:hint="eastAsia" w:ascii="宋体" w:cs="宋体"/>
                <w:b w:val="0"/>
                <w:bCs/>
                <w:color w:val="auto"/>
                <w:highlight w:val="none"/>
                <w:lang w:val="en-US" w:eastAsia="zh-CN"/>
              </w:rPr>
              <w:t>投标单价汇总</w:t>
            </w:r>
            <w:r>
              <w:rPr>
                <w:rFonts w:hint="eastAsia" w:ascii="宋体" w:hAnsi="宋体" w:cs="宋体"/>
                <w:b w:val="0"/>
                <w:bCs/>
                <w:color w:val="auto"/>
                <w:highlight w:val="none"/>
                <w:lang w:val="en-US" w:eastAsia="zh-CN"/>
              </w:rPr>
              <w:t>金额</w:t>
            </w:r>
            <w:r>
              <w:rPr>
                <w:rFonts w:hint="eastAsia" w:ascii="宋体" w:hAnsi="宋体" w:cs="宋体"/>
                <w:color w:val="auto"/>
                <w:sz w:val="24"/>
                <w:szCs w:val="24"/>
                <w:highlight w:val="none"/>
              </w:rPr>
              <w:t>（大写）</w:t>
            </w:r>
          </w:p>
        </w:tc>
        <w:tc>
          <w:tcPr>
            <w:tcW w:w="5477" w:type="dxa"/>
            <w:gridSpan w:val="3"/>
            <w:noWrap w:val="0"/>
            <w:vAlign w:val="center"/>
          </w:tcPr>
          <w:p>
            <w:pPr>
              <w:keepNext w:val="0"/>
              <w:keepLines w:val="0"/>
              <w:pageBreakBefore w:val="0"/>
              <w:widowControl w:val="0"/>
              <w:kinsoku/>
              <w:wordWrap/>
              <w:overflowPunct/>
              <w:topLinePunct w:val="0"/>
              <w:bidi w:val="0"/>
              <w:snapToGrid/>
              <w:spacing w:line="5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046" w:type="dxa"/>
            <w:gridSpan w:val="2"/>
            <w:noWrap w:val="0"/>
            <w:vAlign w:val="center"/>
          </w:tcPr>
          <w:p>
            <w:pPr>
              <w:keepNext w:val="0"/>
              <w:keepLines w:val="0"/>
              <w:pageBreakBefore w:val="0"/>
              <w:widowControl w:val="0"/>
              <w:kinsoku/>
              <w:wordWrap/>
              <w:overflowPunct/>
              <w:topLinePunct w:val="0"/>
              <w:bidi w:val="0"/>
              <w:snapToGrid/>
              <w:spacing w:line="56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优惠条件及其他承诺</w:t>
            </w:r>
          </w:p>
        </w:tc>
        <w:tc>
          <w:tcPr>
            <w:tcW w:w="5477" w:type="dxa"/>
            <w:gridSpan w:val="3"/>
            <w:noWrap w:val="0"/>
            <w:vAlign w:val="center"/>
          </w:tcPr>
          <w:p>
            <w:pPr>
              <w:keepNext w:val="0"/>
              <w:keepLines w:val="0"/>
              <w:pageBreakBefore w:val="0"/>
              <w:widowControl w:val="0"/>
              <w:kinsoku/>
              <w:wordWrap/>
              <w:overflowPunct/>
              <w:topLinePunct w:val="0"/>
              <w:bidi w:val="0"/>
              <w:snapToGrid/>
              <w:spacing w:line="560" w:lineRule="exact"/>
              <w:rPr>
                <w:rFonts w:ascii="宋体" w:hAnsi="宋体" w:cs="宋体"/>
                <w:color w:val="auto"/>
                <w:sz w:val="24"/>
                <w:szCs w:val="24"/>
                <w:highlight w:val="none"/>
              </w:rPr>
            </w:pPr>
          </w:p>
        </w:tc>
      </w:tr>
    </w:tbl>
    <w:p>
      <w:pPr>
        <w:adjustRightInd w:val="0"/>
        <w:ind w:firstLine="426" w:firstLineChars="177"/>
        <w:textAlignment w:val="baseline"/>
        <w:rPr>
          <w:rFonts w:hint="eastAsia" w:ascii="宋体" w:hAnsi="宋体"/>
          <w:b/>
        </w:rPr>
      </w:pPr>
    </w:p>
    <w:p>
      <w:pPr>
        <w:adjustRightInd w:val="0"/>
        <w:ind w:firstLine="426" w:firstLineChars="177"/>
        <w:textAlignment w:val="baseline"/>
        <w:rPr>
          <w:rFonts w:hint="eastAsia" w:ascii="宋体" w:hAnsi="宋体"/>
          <w:b/>
          <w:color w:val="auto"/>
        </w:rPr>
      </w:pPr>
      <w:r>
        <w:rPr>
          <w:rFonts w:hint="eastAsia" w:ascii="宋体" w:hAnsi="宋体"/>
          <w:b/>
          <w:color w:val="auto"/>
        </w:rPr>
        <w:t>注：</w:t>
      </w:r>
    </w:p>
    <w:p>
      <w:pPr>
        <w:adjustRightInd w:val="0"/>
        <w:ind w:firstLine="424" w:firstLineChars="177"/>
        <w:textAlignment w:val="baseline"/>
        <w:rPr>
          <w:rFonts w:ascii="宋体" w:hAnsi="宋体"/>
          <w:color w:val="auto"/>
        </w:rPr>
      </w:pPr>
      <w:r>
        <w:rPr>
          <w:rFonts w:hint="eastAsia" w:ascii="宋体" w:hAnsi="宋体"/>
          <w:color w:val="auto"/>
        </w:rPr>
        <w:t>1、填写此表时不得改变表格形式。</w:t>
      </w:r>
    </w:p>
    <w:p>
      <w:pPr>
        <w:adjustRightInd w:val="0"/>
        <w:textAlignment w:val="baseline"/>
        <w:rPr>
          <w:rFonts w:hint="eastAsia" w:ascii="宋体" w:hAnsi="宋体"/>
          <w:color w:val="auto"/>
          <w:lang w:val="zh-CN"/>
        </w:rPr>
      </w:pPr>
      <w:r>
        <w:rPr>
          <w:rFonts w:hint="eastAsia" w:ascii="宋体" w:hAnsi="宋体"/>
          <w:color w:val="auto"/>
        </w:rPr>
        <w:t>2、</w:t>
      </w:r>
      <w:r>
        <w:rPr>
          <w:rFonts w:hint="eastAsia" w:ascii="宋体" w:hAnsi="宋体"/>
          <w:color w:val="auto"/>
          <w:lang w:val="en-US" w:eastAsia="zh-CN"/>
        </w:rPr>
        <w:t>投标单价汇总金额包括</w:t>
      </w:r>
      <w:r>
        <w:rPr>
          <w:rFonts w:hint="eastAsia" w:ascii="宋体" w:hAnsi="宋体"/>
          <w:color w:val="auto"/>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费、检验费、手续费、包装费、运输费、保险费、税金及其他不可预见费等全部费用</w:t>
      </w:r>
      <w:r>
        <w:rPr>
          <w:rFonts w:hint="eastAsia" w:ascii="宋体" w:hAnsi="宋体"/>
          <w:color w:val="auto"/>
          <w:lang w:val="zh-CN"/>
        </w:rPr>
        <w:t>。</w:t>
      </w:r>
    </w:p>
    <w:p>
      <w:pPr>
        <w:pStyle w:val="2"/>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3、投标报价不能有两个或两个以上的报价方案。</w:t>
      </w:r>
    </w:p>
    <w:p>
      <w:pPr>
        <w:adjustRightInd w:val="0"/>
        <w:textAlignment w:val="baseline"/>
        <w:rPr>
          <w:rFonts w:hint="eastAsia" w:ascii="宋体" w:hAnsi="宋体"/>
        </w:rPr>
      </w:pPr>
      <w:r>
        <w:rPr>
          <w:rFonts w:hint="eastAsia" w:ascii="宋体" w:hAnsi="宋体"/>
          <w:lang w:val="en-US" w:eastAsia="zh-CN"/>
        </w:rPr>
        <w:t>4</w:t>
      </w:r>
      <w:r>
        <w:rPr>
          <w:rFonts w:hint="eastAsia" w:ascii="宋体" w:hAnsi="宋体"/>
        </w:rPr>
        <w:t>、“</w:t>
      </w:r>
      <w:r>
        <w:rPr>
          <w:rFonts w:hint="eastAsia" w:ascii="宋体" w:hAnsi="宋体"/>
          <w:lang w:eastAsia="zh-CN"/>
        </w:rPr>
        <w:t>服务期</w:t>
      </w:r>
      <w:r>
        <w:rPr>
          <w:rFonts w:hint="eastAsia" w:ascii="宋体" w:hAnsi="宋体"/>
        </w:rPr>
        <w:t>”是指能够服务的时间。</w:t>
      </w:r>
    </w:p>
    <w:p>
      <w:pPr>
        <w:ind w:left="0" w:leftChars="0" w:firstLine="0" w:firstLineChars="0"/>
        <w:rPr>
          <w:rFonts w:ascii="宋体" w:hAnsi="宋体"/>
        </w:rPr>
      </w:pPr>
    </w:p>
    <w:p>
      <w:pPr>
        <w:spacing w:line="240" w:lineRule="auto"/>
        <w:ind w:firstLine="482"/>
        <w:jc w:val="center"/>
        <w:rPr>
          <w:rFonts w:ascii="宋体" w:hAnsi="宋体"/>
          <w:b/>
        </w:rPr>
      </w:pPr>
      <w:r>
        <w:rPr>
          <w:rFonts w:hint="eastAsia" w:ascii="宋体" w:hAnsi="宋体"/>
          <w:b/>
        </w:rPr>
        <w:t xml:space="preserve">                      投标供应商：</w:t>
      </w:r>
      <w:r>
        <w:rPr>
          <w:rFonts w:hint="eastAsia" w:ascii="仿宋_GB2312" w:eastAsia="仿宋_GB2312" w:cs="宋体"/>
          <w:kern w:val="0"/>
          <w:u w:val="single"/>
        </w:rPr>
        <w:t xml:space="preserve">       </w:t>
      </w:r>
      <w:r>
        <w:rPr>
          <w:rFonts w:hint="eastAsia" w:ascii="宋体" w:hAnsi="宋体"/>
          <w:b/>
        </w:rPr>
        <w:t>（公章）</w:t>
      </w:r>
    </w:p>
    <w:p>
      <w:pPr>
        <w:spacing w:line="24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pPr>
        <w:spacing w:line="240" w:lineRule="auto"/>
        <w:ind w:firstLine="482"/>
        <w:jc w:val="center"/>
        <w:rPr>
          <w:rFonts w:ascii="宋体" w:hAnsi="宋体"/>
          <w:b/>
        </w:rPr>
      </w:pPr>
      <w:r>
        <w:rPr>
          <w:rFonts w:hint="eastAsia" w:ascii="宋体" w:hAnsi="宋体"/>
          <w:b/>
        </w:rPr>
        <w:t xml:space="preserve">             年   月  日</w:t>
      </w:r>
    </w:p>
    <w:p>
      <w:r>
        <w:br w:type="page"/>
      </w:r>
    </w:p>
    <w:p>
      <w:pPr>
        <w:pStyle w:val="4"/>
        <w:bidi w:val="0"/>
        <w:ind w:left="0" w:leftChars="0" w:firstLine="0" w:firstLineChars="0"/>
        <w:jc w:val="left"/>
        <w:outlineLvl w:val="3"/>
        <w:rPr>
          <w:rFonts w:hint="eastAsia" w:ascii="宋体" w:hAnsi="Calibri" w:eastAsia="宋体" w:cs="Times New Roman"/>
          <w:b/>
          <w:kern w:val="2"/>
          <w:sz w:val="28"/>
          <w:szCs w:val="28"/>
          <w:lang w:val="en-US" w:eastAsia="zh-CN" w:bidi="ar-SA"/>
        </w:rPr>
      </w:pPr>
      <w:bookmarkStart w:id="174" w:name="_Toc12163"/>
      <w:bookmarkStart w:id="175" w:name="_Toc24784"/>
    </w:p>
    <w:p>
      <w:pPr>
        <w:pStyle w:val="4"/>
        <w:bidi w:val="0"/>
        <w:ind w:left="0" w:leftChars="0" w:firstLine="0" w:firstLineChars="0"/>
        <w:jc w:val="left"/>
        <w:outlineLvl w:val="3"/>
        <w:rPr>
          <w:rFonts w:ascii="宋体"/>
          <w:b w:val="0"/>
          <w:bCs/>
          <w:color w:val="auto"/>
          <w:sz w:val="28"/>
          <w:szCs w:val="28"/>
          <w:highlight w:val="none"/>
        </w:rPr>
      </w:pPr>
      <w:r>
        <w:rPr>
          <w:rFonts w:hint="eastAsia" w:ascii="宋体" w:hAnsi="Calibri" w:eastAsia="宋体" w:cs="Times New Roman"/>
          <w:b/>
          <w:kern w:val="2"/>
          <w:sz w:val="28"/>
          <w:szCs w:val="28"/>
          <w:lang w:val="en-US" w:eastAsia="zh-CN" w:bidi="ar-SA"/>
        </w:rPr>
        <w:t>附件</w:t>
      </w:r>
      <w:r>
        <w:rPr>
          <w:rFonts w:hint="eastAsia" w:ascii="宋体" w:eastAsia="宋体" w:cs="Times New Roman"/>
          <w:b/>
          <w:kern w:val="2"/>
          <w:sz w:val="28"/>
          <w:szCs w:val="28"/>
          <w:lang w:val="en-US" w:eastAsia="zh-CN" w:bidi="ar-SA"/>
        </w:rPr>
        <w:t>11</w:t>
      </w:r>
      <w:r>
        <w:rPr>
          <w:rFonts w:hint="eastAsia" w:ascii="宋体" w:hAnsi="Calibri" w:eastAsia="宋体" w:cs="Times New Roman"/>
          <w:b/>
          <w:kern w:val="2"/>
          <w:sz w:val="28"/>
          <w:szCs w:val="28"/>
          <w:lang w:val="en-US" w:eastAsia="zh-CN" w:bidi="ar-SA"/>
        </w:rPr>
        <w:t>：分项报价表</w:t>
      </w:r>
      <w:bookmarkEnd w:id="174"/>
      <w:bookmarkEnd w:id="175"/>
      <w:r>
        <w:rPr>
          <w:rStyle w:val="574"/>
          <w:rFonts w:hint="eastAsia" w:ascii="宋体" w:hAnsi="宋体" w:eastAsia="宋体" w:cs="宋体"/>
          <w:b/>
          <w:bCs/>
          <w:color w:val="auto"/>
          <w:highlight w:val="none"/>
          <w:lang w:val="en-US" w:eastAsia="zh-CN" w:bidi="ar-SA"/>
        </w:rPr>
        <w:t xml:space="preserve"> </w:t>
      </w:r>
      <w:r>
        <w:rPr>
          <w:rFonts w:ascii="宋体"/>
          <w:b/>
          <w:bCs w:val="0"/>
          <w:color w:val="auto"/>
          <w:sz w:val="28"/>
          <w:szCs w:val="28"/>
          <w:highlight w:val="none"/>
        </w:rPr>
        <w:t xml:space="preserve">  </w:t>
      </w:r>
      <w:r>
        <w:rPr>
          <w:rFonts w:ascii="宋体"/>
          <w:b w:val="0"/>
          <w:bCs/>
          <w:color w:val="auto"/>
          <w:sz w:val="28"/>
          <w:szCs w:val="28"/>
          <w:highlight w:val="none"/>
        </w:rPr>
        <w:t xml:space="preserve"> </w:t>
      </w:r>
    </w:p>
    <w:p>
      <w:pPr>
        <w:ind w:firstLine="3780" w:firstLineChars="1050"/>
        <w:rPr>
          <w:rFonts w:ascii="宋体" w:cs="宋体"/>
          <w:b w:val="0"/>
          <w:bCs/>
          <w:color w:val="auto"/>
          <w:sz w:val="36"/>
          <w:szCs w:val="36"/>
          <w:highlight w:val="none"/>
        </w:rPr>
      </w:pPr>
      <w:bookmarkStart w:id="176" w:name="_Toc325726039"/>
      <w:bookmarkStart w:id="177" w:name="_Toc365019575"/>
    </w:p>
    <w:p>
      <w:pPr>
        <w:ind w:left="0" w:leftChars="0" w:firstLine="0" w:firstLineChars="0"/>
        <w:jc w:val="center"/>
        <w:rPr>
          <w:rFonts w:ascii="宋体" w:cs="宋体"/>
          <w:b w:val="0"/>
          <w:bCs/>
          <w:color w:val="auto"/>
          <w:sz w:val="36"/>
          <w:szCs w:val="36"/>
          <w:highlight w:val="none"/>
        </w:rPr>
      </w:pPr>
      <w:r>
        <w:rPr>
          <w:rFonts w:hint="eastAsia" w:ascii="宋体" w:hAnsi="宋体" w:eastAsia="宋体"/>
          <w:b/>
          <w:sz w:val="36"/>
          <w:szCs w:val="36"/>
        </w:rPr>
        <w:t>分项报价表</w:t>
      </w:r>
      <w:bookmarkEnd w:id="176"/>
      <w:bookmarkEnd w:id="177"/>
    </w:p>
    <w:p>
      <w:pPr>
        <w:rPr>
          <w:rFonts w:ascii="宋体" w:cs="宋体"/>
          <w:b w:val="0"/>
          <w:bCs/>
          <w:color w:val="auto"/>
          <w:highlight w:val="none"/>
        </w:rPr>
      </w:pPr>
    </w:p>
    <w:p>
      <w:pPr>
        <w:rPr>
          <w:rFonts w:ascii="宋体" w:cs="宋体"/>
          <w:b/>
          <w:bCs w:val="0"/>
          <w:color w:val="auto"/>
          <w:highlight w:val="none"/>
        </w:rPr>
      </w:pPr>
      <w:r>
        <w:rPr>
          <w:rFonts w:hint="eastAsia" w:ascii="宋体" w:hAnsi="宋体"/>
          <w:b/>
        </w:rPr>
        <w:t>供应商名称</w:t>
      </w:r>
      <w:r>
        <w:rPr>
          <w:rFonts w:ascii="宋体" w:hAnsi="宋体" w:cs="宋体"/>
          <w:b/>
          <w:bCs w:val="0"/>
          <w:color w:val="auto"/>
          <w:highlight w:val="none"/>
        </w:rPr>
        <w:t>:</w:t>
      </w:r>
    </w:p>
    <w:p>
      <w:pPr>
        <w:spacing w:afterLines="50"/>
        <w:rPr>
          <w:rFonts w:ascii="宋体" w:cs="宋体"/>
          <w:b/>
          <w:bCs w:val="0"/>
          <w:color w:val="auto"/>
          <w:highlight w:val="none"/>
        </w:rPr>
      </w:pPr>
      <w:r>
        <w:rPr>
          <w:rFonts w:ascii="宋体" w:hAnsi="宋体" w:cs="宋体"/>
          <w:b/>
          <w:bCs w:val="0"/>
          <w:color w:val="auto"/>
          <w:highlight w:val="none"/>
        </w:rPr>
        <w:t xml:space="preserve">                                               </w:t>
      </w:r>
      <w:r>
        <w:rPr>
          <w:rFonts w:hint="eastAsia" w:ascii="宋体" w:hAnsi="宋体" w:cs="宋体"/>
          <w:b/>
          <w:bCs w:val="0"/>
          <w:color w:val="auto"/>
          <w:highlight w:val="none"/>
        </w:rPr>
        <w:t>单位：人民币（元）</w:t>
      </w:r>
    </w:p>
    <w:tbl>
      <w:tblPr>
        <w:tblStyle w:val="65"/>
        <w:tblW w:w="516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14"/>
        <w:gridCol w:w="2246"/>
        <w:gridCol w:w="1896"/>
        <w:gridCol w:w="1369"/>
        <w:gridCol w:w="1267"/>
        <w:gridCol w:w="12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14"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hint="eastAsia" w:ascii="宋体" w:hAnsi="宋体" w:cs="宋体"/>
                <w:b w:val="0"/>
                <w:bCs/>
                <w:color w:val="auto"/>
                <w:highlight w:val="none"/>
              </w:rPr>
              <w:t>序号</w:t>
            </w:r>
          </w:p>
        </w:tc>
        <w:tc>
          <w:tcPr>
            <w:tcW w:w="2246"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hint="default" w:ascii="宋体" w:eastAsia="宋体" w:cs="宋体"/>
                <w:b w:val="0"/>
                <w:bCs/>
                <w:color w:val="auto"/>
                <w:highlight w:val="none"/>
                <w:lang w:val="en-US" w:eastAsia="zh-CN"/>
              </w:rPr>
            </w:pPr>
            <w:r>
              <w:rPr>
                <w:rFonts w:hint="eastAsia" w:ascii="宋体" w:hAnsi="宋体" w:cs="宋体"/>
                <w:b w:val="0"/>
                <w:bCs/>
                <w:color w:val="auto"/>
                <w:highlight w:val="none"/>
                <w:lang w:val="en-US" w:eastAsia="zh-CN"/>
              </w:rPr>
              <w:t>检测项目名称</w:t>
            </w:r>
          </w:p>
        </w:tc>
        <w:tc>
          <w:tcPr>
            <w:tcW w:w="1896"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hint="eastAsia" w:ascii="宋体" w:hAnsi="宋体" w:cs="宋体"/>
                <w:b w:val="0"/>
                <w:bCs/>
                <w:color w:val="auto"/>
                <w:highlight w:val="none"/>
              </w:rPr>
              <w:t>数量及单位</w:t>
            </w:r>
          </w:p>
        </w:tc>
        <w:tc>
          <w:tcPr>
            <w:tcW w:w="1369" w:type="dxa"/>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hint="eastAsia" w:ascii="宋体" w:hAnsi="宋体" w:cs="宋体"/>
                <w:b w:val="0"/>
                <w:bCs/>
                <w:color w:val="auto"/>
                <w:highlight w:val="none"/>
              </w:rPr>
              <w:t>单价</w:t>
            </w:r>
          </w:p>
        </w:tc>
        <w:tc>
          <w:tcPr>
            <w:tcW w:w="1267" w:type="dxa"/>
            <w:tcBorders>
              <w:top w:val="single" w:color="auto" w:sz="12" w:space="0"/>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hint="eastAsia" w:ascii="宋体" w:hAnsi="宋体" w:cs="宋体"/>
                <w:b w:val="0"/>
                <w:bCs/>
                <w:color w:val="auto"/>
                <w:highlight w:val="none"/>
              </w:rPr>
              <w:t>合计</w:t>
            </w:r>
          </w:p>
        </w:tc>
        <w:tc>
          <w:tcPr>
            <w:tcW w:w="1238"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hint="eastAsia" w:ascii="宋体" w:hAnsi="宋体" w:cs="宋体"/>
                <w:b w:val="0"/>
                <w:bCs/>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14"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ascii="宋体" w:hAnsi="宋体" w:cs="宋体"/>
                <w:b w:val="0"/>
                <w:bCs/>
                <w:color w:val="auto"/>
                <w:highlight w:val="none"/>
              </w:rPr>
              <w:t>1</w:t>
            </w:r>
          </w:p>
        </w:tc>
        <w:tc>
          <w:tcPr>
            <w:tcW w:w="224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89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36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6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38"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14"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ascii="宋体" w:hAnsi="宋体" w:cs="宋体"/>
                <w:b w:val="0"/>
                <w:bCs/>
                <w:color w:val="auto"/>
                <w:highlight w:val="none"/>
              </w:rPr>
              <w:t>2</w:t>
            </w:r>
          </w:p>
        </w:tc>
        <w:tc>
          <w:tcPr>
            <w:tcW w:w="224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89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36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6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38"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14"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ascii="宋体" w:hAnsi="宋体" w:cs="宋体"/>
                <w:b w:val="0"/>
                <w:bCs/>
                <w:color w:val="auto"/>
                <w:highlight w:val="none"/>
              </w:rPr>
              <w:t>3</w:t>
            </w:r>
          </w:p>
        </w:tc>
        <w:tc>
          <w:tcPr>
            <w:tcW w:w="224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89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36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6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38"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14"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ascii="宋体" w:hAnsi="宋体" w:cs="宋体"/>
                <w:b w:val="0"/>
                <w:bCs/>
                <w:color w:val="auto"/>
                <w:highlight w:val="none"/>
              </w:rPr>
              <w:t>4</w:t>
            </w:r>
          </w:p>
        </w:tc>
        <w:tc>
          <w:tcPr>
            <w:tcW w:w="224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89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36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6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38"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614"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r>
              <w:rPr>
                <w:rFonts w:hint="eastAsia" w:ascii="宋体" w:hAnsi="宋体" w:cs="宋体"/>
                <w:b w:val="0"/>
                <w:bCs/>
                <w:color w:val="auto"/>
                <w:highlight w:val="none"/>
              </w:rPr>
              <w:t>…</w:t>
            </w:r>
          </w:p>
        </w:tc>
        <w:tc>
          <w:tcPr>
            <w:tcW w:w="224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896"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36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6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38"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4756" w:type="dxa"/>
            <w:gridSpan w:val="3"/>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hint="eastAsia" w:ascii="宋体" w:cs="宋体"/>
                <w:b w:val="0"/>
                <w:bCs/>
                <w:color w:val="auto"/>
                <w:highlight w:val="none"/>
                <w:lang w:val="en-US" w:eastAsia="zh-CN"/>
              </w:rPr>
            </w:pPr>
            <w:r>
              <w:rPr>
                <w:rFonts w:hint="eastAsia" w:ascii="宋体" w:cs="宋体"/>
                <w:b w:val="0"/>
                <w:bCs/>
                <w:color w:val="auto"/>
                <w:highlight w:val="none"/>
                <w:lang w:val="en-US" w:eastAsia="zh-CN"/>
              </w:rPr>
              <w:t>投标单价汇总</w:t>
            </w:r>
            <w:r>
              <w:rPr>
                <w:rFonts w:hint="eastAsia" w:ascii="宋体" w:hAnsi="宋体" w:cs="宋体"/>
                <w:b w:val="0"/>
                <w:bCs/>
                <w:color w:val="auto"/>
                <w:highlight w:val="none"/>
                <w:lang w:val="en-US" w:eastAsia="zh-CN"/>
              </w:rPr>
              <w:t>金额</w:t>
            </w:r>
          </w:p>
        </w:tc>
        <w:tc>
          <w:tcPr>
            <w:tcW w:w="136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6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c>
          <w:tcPr>
            <w:tcW w:w="1238" w:type="dxa"/>
            <w:noWrap w:val="0"/>
            <w:vAlign w:val="center"/>
          </w:tcPr>
          <w:p>
            <w:pPr>
              <w:keepNext w:val="0"/>
              <w:keepLines w:val="0"/>
              <w:pageBreakBefore w:val="0"/>
              <w:widowControl w:val="0"/>
              <w:kinsoku/>
              <w:wordWrap/>
              <w:overflowPunct/>
              <w:topLinePunct w:val="0"/>
              <w:autoSpaceDE/>
              <w:autoSpaceDN/>
              <w:bidi w:val="0"/>
              <w:snapToGrid/>
              <w:ind w:firstLine="0" w:firstLineChars="0"/>
              <w:jc w:val="center"/>
              <w:rPr>
                <w:rFonts w:ascii="宋体" w:cs="宋体"/>
                <w:b w:val="0"/>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7" w:hRule="atLeast"/>
        </w:trPr>
        <w:tc>
          <w:tcPr>
            <w:tcW w:w="8630" w:type="dxa"/>
            <w:gridSpan w:val="6"/>
            <w:noWrap w:val="0"/>
            <w:vAlign w:val="center"/>
          </w:tcPr>
          <w:p>
            <w:pPr>
              <w:keepNext w:val="0"/>
              <w:keepLines w:val="0"/>
              <w:pageBreakBefore w:val="0"/>
              <w:widowControl w:val="0"/>
              <w:kinsoku/>
              <w:wordWrap/>
              <w:overflowPunct/>
              <w:topLinePunct w:val="0"/>
              <w:autoSpaceDE/>
              <w:autoSpaceDN/>
              <w:bidi w:val="0"/>
              <w:adjustRightInd w:val="0"/>
              <w:snapToGrid/>
              <w:ind w:firstLine="0" w:firstLineChars="0"/>
              <w:textAlignment w:val="baseline"/>
              <w:rPr>
                <w:rFonts w:ascii="宋体" w:cs="宋体"/>
                <w:b w:val="0"/>
                <w:bCs/>
                <w:color w:val="auto"/>
                <w:highlight w:val="none"/>
              </w:rPr>
            </w:pPr>
            <w:r>
              <w:rPr>
                <w:rFonts w:hint="eastAsia" w:ascii="宋体" w:hAnsi="宋体" w:cs="宋体"/>
                <w:b w:val="0"/>
                <w:bCs/>
                <w:color w:val="auto"/>
                <w:highlight w:val="none"/>
              </w:rPr>
              <w:t>优惠承诺及其他：</w:t>
            </w:r>
          </w:p>
          <w:p>
            <w:pPr>
              <w:keepNext w:val="0"/>
              <w:keepLines w:val="0"/>
              <w:pageBreakBefore w:val="0"/>
              <w:widowControl w:val="0"/>
              <w:kinsoku/>
              <w:wordWrap/>
              <w:overflowPunct/>
              <w:topLinePunct w:val="0"/>
              <w:autoSpaceDE/>
              <w:autoSpaceDN/>
              <w:bidi w:val="0"/>
              <w:snapToGrid/>
              <w:ind w:firstLine="0" w:firstLineChars="0"/>
              <w:rPr>
                <w:rFonts w:ascii="宋体" w:cs="宋体"/>
                <w:b w:val="0"/>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atLeast"/>
        </w:trPr>
        <w:tc>
          <w:tcPr>
            <w:tcW w:w="2860" w:type="dxa"/>
            <w:gridSpan w:val="2"/>
            <w:noWrap w:val="0"/>
            <w:vAlign w:val="center"/>
          </w:tcPr>
          <w:p>
            <w:pPr>
              <w:ind w:firstLine="480" w:firstLineChars="200"/>
              <w:rPr>
                <w:rFonts w:ascii="宋体" w:cs="宋体"/>
                <w:b w:val="0"/>
                <w:bCs/>
                <w:color w:val="auto"/>
                <w:highlight w:val="none"/>
              </w:rPr>
            </w:pPr>
            <w:r>
              <w:rPr>
                <w:rFonts w:hint="eastAsia" w:ascii="宋体" w:hAnsi="宋体" w:cs="宋体"/>
                <w:b w:val="0"/>
                <w:bCs/>
                <w:color w:val="auto"/>
                <w:highlight w:val="none"/>
                <w:lang w:val="en-US" w:eastAsia="zh-CN"/>
              </w:rPr>
              <w:t>投标单价汇总金额</w:t>
            </w:r>
          </w:p>
        </w:tc>
        <w:tc>
          <w:tcPr>
            <w:tcW w:w="5770" w:type="dxa"/>
            <w:gridSpan w:val="4"/>
            <w:noWrap w:val="0"/>
            <w:vAlign w:val="center"/>
          </w:tcPr>
          <w:p>
            <w:pPr>
              <w:ind w:firstLine="480" w:firstLineChars="200"/>
              <w:rPr>
                <w:rFonts w:ascii="宋体" w:cs="宋体"/>
                <w:b w:val="0"/>
                <w:bCs/>
                <w:color w:val="auto"/>
                <w:highlight w:val="none"/>
              </w:rPr>
            </w:pPr>
            <w:r>
              <w:rPr>
                <w:rFonts w:hint="eastAsia" w:ascii="宋体" w:hAnsi="宋体" w:cs="宋体"/>
                <w:b w:val="0"/>
                <w:bCs/>
                <w:color w:val="auto"/>
                <w:highlight w:val="none"/>
              </w:rPr>
              <w:t>大写：</w:t>
            </w:r>
            <w:r>
              <w:rPr>
                <w:rFonts w:ascii="宋体" w:hAnsi="宋体" w:cs="宋体"/>
                <w:b w:val="0"/>
                <w:bCs/>
                <w:color w:val="auto"/>
                <w:highlight w:val="none"/>
              </w:rPr>
              <w:t xml:space="preserve">                    </w:t>
            </w:r>
            <w:r>
              <w:rPr>
                <w:rFonts w:hint="eastAsia" w:ascii="宋体" w:hAnsi="宋体" w:cs="宋体"/>
                <w:b w:val="0"/>
                <w:bCs/>
                <w:color w:val="auto"/>
                <w:highlight w:val="none"/>
              </w:rPr>
              <w:t>小写：</w:t>
            </w:r>
          </w:p>
        </w:tc>
      </w:tr>
    </w:tbl>
    <w:p>
      <w:pPr>
        <w:autoSpaceDE w:val="0"/>
        <w:autoSpaceDN w:val="0"/>
        <w:spacing w:line="360" w:lineRule="auto"/>
        <w:rPr>
          <w:rFonts w:ascii="宋体" w:cs="宋体"/>
          <w:b w:val="0"/>
          <w:bCs/>
          <w:color w:val="auto"/>
          <w:kern w:val="0"/>
          <w:highlight w:val="none"/>
          <w:lang w:val="zh-CN"/>
        </w:rPr>
      </w:pPr>
      <w:r>
        <w:rPr>
          <w:rFonts w:hint="eastAsia" w:ascii="宋体" w:hAnsi="宋体" w:cs="宋体"/>
          <w:b w:val="0"/>
          <w:bCs/>
          <w:color w:val="auto"/>
          <w:kern w:val="0"/>
          <w:highlight w:val="none"/>
          <w:lang w:val="zh-CN"/>
        </w:rPr>
        <w:t>注：</w:t>
      </w:r>
      <w:r>
        <w:rPr>
          <w:rFonts w:ascii="宋体" w:hAnsi="宋体" w:cs="宋体"/>
          <w:b w:val="0"/>
          <w:bCs/>
          <w:color w:val="auto"/>
          <w:kern w:val="0"/>
          <w:highlight w:val="none"/>
        </w:rPr>
        <w:t>1.</w:t>
      </w:r>
      <w:r>
        <w:rPr>
          <w:rFonts w:hint="eastAsia" w:ascii="宋体" w:hAnsi="宋体" w:cs="宋体"/>
          <w:b w:val="0"/>
          <w:bCs/>
          <w:color w:val="auto"/>
          <w:kern w:val="0"/>
          <w:highlight w:val="none"/>
          <w:lang w:val="zh-CN"/>
        </w:rPr>
        <w:t>本表应依照</w:t>
      </w:r>
      <w:r>
        <w:rPr>
          <w:rFonts w:hint="eastAsia" w:ascii="宋体" w:hAnsi="宋体" w:cs="宋体"/>
          <w:b w:val="0"/>
          <w:bCs/>
          <w:color w:val="auto"/>
          <w:kern w:val="0"/>
          <w:highlight w:val="none"/>
          <w:lang w:val="en-US" w:eastAsia="zh-CN"/>
        </w:rPr>
        <w:t>技术参数中</w:t>
      </w:r>
      <w:r>
        <w:rPr>
          <w:rFonts w:hint="eastAsia" w:ascii="宋体" w:hAnsi="宋体" w:cs="宋体"/>
          <w:b w:val="0"/>
          <w:bCs/>
          <w:color w:val="auto"/>
          <w:kern w:val="0"/>
          <w:highlight w:val="none"/>
          <w:lang w:val="zh-CN"/>
        </w:rPr>
        <w:t>的序号按顺序逐项填写，不得遗漏，</w:t>
      </w:r>
      <w:r>
        <w:rPr>
          <w:rFonts w:hint="eastAsia" w:ascii="宋体" w:hAnsi="宋体"/>
          <w:b w:val="0"/>
          <w:bCs/>
          <w:color w:val="auto"/>
          <w:highlight w:val="none"/>
        </w:rPr>
        <w:t>否则</w:t>
      </w:r>
      <w:r>
        <w:rPr>
          <w:rFonts w:hint="eastAsia" w:ascii="宋体" w:hAnsi="宋体"/>
          <w:b w:val="0"/>
          <w:bCs/>
          <w:color w:val="auto"/>
          <w:kern w:val="0"/>
          <w:szCs w:val="20"/>
          <w:highlight w:val="none"/>
        </w:rPr>
        <w:t>，按无效投标处理</w:t>
      </w:r>
      <w:r>
        <w:rPr>
          <w:rFonts w:hint="eastAsia" w:ascii="宋体" w:hAnsi="宋体" w:cs="宋体"/>
          <w:b w:val="0"/>
          <w:bCs/>
          <w:color w:val="auto"/>
          <w:kern w:val="0"/>
          <w:highlight w:val="none"/>
          <w:lang w:val="zh-CN"/>
        </w:rPr>
        <w:t>。</w:t>
      </w:r>
    </w:p>
    <w:p>
      <w:pPr>
        <w:autoSpaceDE w:val="0"/>
        <w:autoSpaceDN w:val="0"/>
        <w:spacing w:line="360" w:lineRule="auto"/>
        <w:ind w:firstLine="960" w:firstLineChars="400"/>
        <w:rPr>
          <w:rFonts w:hint="eastAsia" w:ascii="宋体" w:hAnsi="宋体" w:eastAsia="宋体" w:cs="宋体"/>
          <w:b w:val="0"/>
          <w:bCs/>
          <w:color w:val="auto"/>
          <w:kern w:val="0"/>
          <w:highlight w:val="none"/>
          <w:lang w:val="zh-CN"/>
        </w:rPr>
      </w:pPr>
      <w:bookmarkStart w:id="178" w:name="_Toc7672"/>
      <w:r>
        <w:rPr>
          <w:rFonts w:hint="eastAsia" w:ascii="宋体" w:hAnsi="宋体" w:eastAsia="宋体" w:cs="宋体"/>
          <w:b w:val="0"/>
          <w:bCs/>
          <w:color w:val="auto"/>
          <w:kern w:val="0"/>
          <w:highlight w:val="none"/>
          <w:lang w:val="en-US" w:eastAsia="zh-CN"/>
        </w:rPr>
        <w:t>2.</w:t>
      </w:r>
      <w:r>
        <w:rPr>
          <w:rFonts w:hint="eastAsia" w:ascii="宋体" w:hAnsi="宋体" w:eastAsia="宋体" w:cs="宋体"/>
          <w:b w:val="0"/>
          <w:bCs/>
          <w:color w:val="auto"/>
          <w:kern w:val="0"/>
          <w:highlight w:val="none"/>
          <w:lang w:val="zh-CN"/>
        </w:rPr>
        <w:t>投标报价不能有两个或两个以上的报价方案。</w:t>
      </w:r>
      <w:bookmarkEnd w:id="178"/>
    </w:p>
    <w:p>
      <w:pPr>
        <w:keepNext w:val="0"/>
        <w:keepLines w:val="0"/>
        <w:pageBreakBefore w:val="0"/>
        <w:widowControl w:val="0"/>
        <w:kinsoku/>
        <w:wordWrap/>
        <w:overflowPunct/>
        <w:topLinePunct w:val="0"/>
        <w:bidi w:val="0"/>
        <w:snapToGrid/>
        <w:spacing w:line="560" w:lineRule="exact"/>
        <w:ind w:firstLine="482"/>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 xml:space="preserve">       </w:t>
      </w:r>
    </w:p>
    <w:p>
      <w:pPr>
        <w:keepNext w:val="0"/>
        <w:keepLines w:val="0"/>
        <w:pageBreakBefore w:val="0"/>
        <w:widowControl w:val="0"/>
        <w:kinsoku/>
        <w:wordWrap/>
        <w:overflowPunct/>
        <w:topLinePunct w:val="0"/>
        <w:bidi w:val="0"/>
        <w:snapToGrid/>
        <w:spacing w:line="560" w:lineRule="exact"/>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供应商：</w:t>
      </w:r>
      <w:r>
        <w:rPr>
          <w:rFonts w:hint="eastAsia" w:ascii="宋体" w:hAnsi="宋体" w:cs="宋体"/>
          <w:color w:val="auto"/>
          <w:kern w:val="0"/>
          <w:sz w:val="24"/>
          <w:szCs w:val="24"/>
          <w:highlight w:val="none"/>
          <w:u w:val="single"/>
        </w:rPr>
        <w:t xml:space="preserve">       </w:t>
      </w:r>
      <w:r>
        <w:rPr>
          <w:rFonts w:hint="eastAsia" w:ascii="宋体" w:hAnsi="宋体" w:cs="宋体"/>
          <w:b/>
          <w:color w:val="auto"/>
          <w:sz w:val="24"/>
          <w:szCs w:val="24"/>
          <w:highlight w:val="none"/>
        </w:rPr>
        <w:t>（公章）</w:t>
      </w:r>
    </w:p>
    <w:p>
      <w:pPr>
        <w:keepNext w:val="0"/>
        <w:keepLines w:val="0"/>
        <w:pageBreakBefore w:val="0"/>
        <w:widowControl w:val="0"/>
        <w:kinsoku/>
        <w:wordWrap/>
        <w:overflowPunct/>
        <w:topLinePunct w:val="0"/>
        <w:bidi w:val="0"/>
        <w:snapToGrid/>
        <w:spacing w:line="560" w:lineRule="exact"/>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t xml:space="preserve">                  法定代表人或委托代理人：</w:t>
      </w:r>
      <w:r>
        <w:rPr>
          <w:rFonts w:hint="eastAsia" w:ascii="宋体" w:hAnsi="宋体" w:cs="宋体"/>
          <w:color w:val="auto"/>
          <w:kern w:val="0"/>
          <w:sz w:val="24"/>
          <w:szCs w:val="24"/>
          <w:highlight w:val="none"/>
          <w:u w:val="single"/>
        </w:rPr>
        <w:t xml:space="preserve">       </w:t>
      </w:r>
      <w:r>
        <w:rPr>
          <w:rFonts w:hint="eastAsia" w:ascii="宋体" w:hAnsi="宋体" w:cs="宋体"/>
          <w:b/>
          <w:color w:val="auto"/>
          <w:sz w:val="24"/>
          <w:szCs w:val="24"/>
          <w:highlight w:val="none"/>
        </w:rPr>
        <w:t>（签字或盖章）</w:t>
      </w:r>
    </w:p>
    <w:p>
      <w:pPr>
        <w:numPr>
          <w:ilvl w:val="0"/>
          <w:numId w:val="0"/>
        </w:numPr>
        <w:outlineLvl w:val="0"/>
        <w:rPr>
          <w:rFonts w:hint="eastAsia" w:ascii="宋体"/>
          <w:b/>
          <w:sz w:val="28"/>
          <w:szCs w:val="28"/>
        </w:rPr>
      </w:pP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 xml:space="preserve">    </w:t>
      </w:r>
      <w:bookmarkStart w:id="179" w:name="_Toc9720"/>
      <w:bookmarkStart w:id="180" w:name="_Toc25828"/>
      <w:r>
        <w:rPr>
          <w:rFonts w:hint="eastAsia" w:ascii="宋体" w:hAnsi="宋体" w:cs="宋体"/>
          <w:b/>
          <w:color w:val="auto"/>
          <w:sz w:val="24"/>
          <w:szCs w:val="24"/>
          <w:highlight w:val="none"/>
        </w:rPr>
        <w:t>年   月  日</w:t>
      </w:r>
      <w:bookmarkEnd w:id="179"/>
      <w:bookmarkEnd w:id="180"/>
      <w:bookmarkStart w:id="181" w:name="_Toc427748095"/>
    </w:p>
    <w:p>
      <w:pPr>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82" w:name="_Toc26640"/>
    </w:p>
    <w:p>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Start w:id="183" w:name="_Toc325726040"/>
      <w:bookmarkStart w:id="184" w:name="_Toc376936771"/>
      <w:r>
        <w:rPr>
          <w:rFonts w:hint="eastAsia" w:ascii="宋体"/>
          <w:b/>
          <w:sz w:val="28"/>
          <w:szCs w:val="28"/>
        </w:rPr>
        <w:t>1</w:t>
      </w:r>
      <w:r>
        <w:rPr>
          <w:rFonts w:hint="eastAsia" w:ascii="宋体"/>
          <w:b/>
          <w:sz w:val="28"/>
          <w:szCs w:val="28"/>
          <w:lang w:val="en-US" w:eastAsia="zh-CN"/>
        </w:rPr>
        <w:t>2</w:t>
      </w:r>
      <w:r>
        <w:rPr>
          <w:rFonts w:hint="eastAsia" w:ascii="宋体"/>
          <w:b/>
          <w:sz w:val="28"/>
          <w:szCs w:val="28"/>
        </w:rPr>
        <w:t>：服务响应表</w:t>
      </w:r>
      <w:bookmarkEnd w:id="181"/>
      <w:bookmarkEnd w:id="182"/>
      <w:bookmarkEnd w:id="183"/>
      <w:bookmarkEnd w:id="184"/>
    </w:p>
    <w:p>
      <w:pPr>
        <w:ind w:firstLine="0" w:firstLineChars="0"/>
        <w:jc w:val="center"/>
        <w:rPr>
          <w:rFonts w:ascii="宋体" w:hAnsi="宋体"/>
          <w:b/>
          <w:sz w:val="36"/>
          <w:szCs w:val="36"/>
          <w:highlight w:val="none"/>
        </w:rPr>
      </w:pPr>
    </w:p>
    <w:p>
      <w:pPr>
        <w:ind w:firstLine="0" w:firstLineChars="0"/>
        <w:jc w:val="center"/>
        <w:rPr>
          <w:rFonts w:ascii="宋体" w:hAnsi="宋体"/>
          <w:b/>
          <w:sz w:val="36"/>
          <w:szCs w:val="36"/>
          <w:highlight w:val="none"/>
        </w:rPr>
      </w:pPr>
      <w:r>
        <w:rPr>
          <w:rFonts w:hint="eastAsia" w:ascii="宋体" w:hAnsi="宋体"/>
          <w:b/>
          <w:sz w:val="36"/>
          <w:szCs w:val="36"/>
          <w:highlight w:val="none"/>
        </w:rPr>
        <w:t>服务响应表</w:t>
      </w:r>
    </w:p>
    <w:p>
      <w:pPr>
        <w:ind w:firstLine="0" w:firstLineChars="0"/>
        <w:rPr>
          <w:rFonts w:ascii="宋体" w:hAnsi="宋体"/>
          <w:b/>
          <w:highlight w:val="none"/>
        </w:rPr>
      </w:pPr>
      <w:r>
        <w:rPr>
          <w:rFonts w:hint="eastAsia" w:ascii="宋体" w:hAnsi="宋体"/>
          <w:b/>
          <w:highlight w:val="none"/>
        </w:rPr>
        <w:t>供应商名称:</w:t>
      </w:r>
    </w:p>
    <w:p>
      <w:pPr>
        <w:ind w:firstLine="0" w:firstLineChars="0"/>
        <w:rPr>
          <w:rFonts w:ascii="宋体" w:hAnsi="宋体"/>
          <w:b/>
          <w:highlight w:val="none"/>
        </w:rPr>
      </w:pPr>
    </w:p>
    <w:tbl>
      <w:tblPr>
        <w:tblStyle w:val="65"/>
        <w:tblW w:w="0" w:type="auto"/>
        <w:tblInd w:w="0" w:type="dxa"/>
        <w:tblLayout w:type="fixed"/>
        <w:tblCellMar>
          <w:top w:w="0" w:type="dxa"/>
          <w:left w:w="28" w:type="dxa"/>
          <w:bottom w:w="0" w:type="dxa"/>
          <w:right w:w="28" w:type="dxa"/>
        </w:tblCellMar>
      </w:tblPr>
      <w:tblGrid>
        <w:gridCol w:w="1256"/>
        <w:gridCol w:w="2580"/>
        <w:gridCol w:w="2220"/>
        <w:gridCol w:w="2190"/>
      </w:tblGrid>
      <w:tr>
        <w:tblPrEx>
          <w:tblCellMar>
            <w:top w:w="0" w:type="dxa"/>
            <w:left w:w="28" w:type="dxa"/>
            <w:bottom w:w="0" w:type="dxa"/>
            <w:right w:w="28" w:type="dxa"/>
          </w:tblCellMar>
        </w:tblPrEx>
        <w:trPr>
          <w:trHeight w:val="1"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0" w:firstLineChars="0"/>
              <w:rPr>
                <w:rFonts w:ascii="宋体" w:hAnsi="Cambria" w:cs="宋体"/>
                <w:kern w:val="0"/>
                <w:sz w:val="22"/>
                <w:szCs w:val="22"/>
                <w:highlight w:val="none"/>
                <w:lang w:val="zh-CN"/>
              </w:rPr>
            </w:pPr>
            <w:r>
              <w:rPr>
                <w:rFonts w:hint="eastAsia" w:ascii="宋体" w:hAnsi="Cambria" w:cs="宋体"/>
                <w:kern w:val="0"/>
                <w:highlight w:val="none"/>
                <w:lang w:val="zh-CN"/>
              </w:rPr>
              <w:t>序号</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hint="eastAsia" w:ascii="宋体" w:hAnsi="Cambria" w:eastAsia="宋体" w:cs="宋体"/>
                <w:kern w:val="0"/>
                <w:sz w:val="22"/>
                <w:szCs w:val="22"/>
                <w:highlight w:val="none"/>
                <w:lang w:val="zh-CN" w:eastAsia="zh-CN"/>
              </w:rPr>
            </w:pPr>
            <w:r>
              <w:rPr>
                <w:rFonts w:hint="eastAsia" w:ascii="宋体" w:hAnsi="Cambria" w:cs="宋体"/>
                <w:kern w:val="0"/>
                <w:highlight w:val="none"/>
                <w:lang w:val="zh-CN"/>
              </w:rPr>
              <w:t>磋商</w:t>
            </w:r>
            <w:r>
              <w:rPr>
                <w:rFonts w:hint="eastAsia" w:ascii="宋体" w:hAnsi="Cambria" w:cs="宋体"/>
                <w:kern w:val="0"/>
                <w:highlight w:val="none"/>
                <w:lang w:val="en-US" w:eastAsia="zh-CN"/>
              </w:rPr>
              <w:t>服务要求</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hint="default" w:ascii="宋体" w:hAnsi="Cambria" w:eastAsia="宋体" w:cs="宋体"/>
                <w:kern w:val="0"/>
                <w:sz w:val="22"/>
                <w:szCs w:val="22"/>
                <w:highlight w:val="none"/>
                <w:lang w:val="en-US" w:eastAsia="zh-CN"/>
              </w:rPr>
            </w:pPr>
            <w:r>
              <w:rPr>
                <w:rFonts w:hint="eastAsia" w:ascii="宋体" w:hAnsi="Cambria" w:cs="宋体"/>
                <w:kern w:val="0"/>
                <w:highlight w:val="none"/>
                <w:lang w:val="en-US" w:eastAsia="zh-CN"/>
              </w:rPr>
              <w:t>响应服务要求</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highlight w:val="none"/>
                <w:lang w:val="zh-CN"/>
              </w:rPr>
            </w:pPr>
            <w:r>
              <w:rPr>
                <w:rFonts w:hint="eastAsia" w:ascii="宋体" w:hAnsi="Cambria" w:cs="宋体"/>
                <w:kern w:val="0"/>
                <w:highlight w:val="none"/>
                <w:lang w:val="zh-CN"/>
              </w:rPr>
              <w:t>偏离</w:t>
            </w:r>
          </w:p>
        </w:tc>
      </w:tr>
      <w:tr>
        <w:tblPrEx>
          <w:tblCellMar>
            <w:top w:w="0" w:type="dxa"/>
            <w:left w:w="28" w:type="dxa"/>
            <w:bottom w:w="0" w:type="dxa"/>
            <w:right w:w="28" w:type="dxa"/>
          </w:tblCellMar>
        </w:tblPrEx>
        <w:trPr>
          <w:trHeight w:val="904"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sz w:val="22"/>
                <w:szCs w:val="22"/>
                <w:highlight w:val="none"/>
                <w:lang w:val="zh-CN"/>
              </w:rPr>
            </w:pPr>
            <w:r>
              <w:rPr>
                <w:rFonts w:ascii="宋体" w:hAnsi="Cambria" w:cs="宋体"/>
                <w:kern w:val="0"/>
                <w:highlight w:val="none"/>
                <w:lang w:val="zh-CN"/>
              </w:rPr>
              <w:t>1</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r>
        <w:tblPrEx>
          <w:tblCellMar>
            <w:top w:w="0" w:type="dxa"/>
            <w:left w:w="28" w:type="dxa"/>
            <w:bottom w:w="0" w:type="dxa"/>
            <w:right w:w="28" w:type="dxa"/>
          </w:tblCellMar>
        </w:tblPrEx>
        <w:trPr>
          <w:trHeight w:val="867"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2</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highlight w:val="none"/>
                <w:lang w:val="zh-CN"/>
              </w:rPr>
            </w:pPr>
          </w:p>
        </w:tc>
      </w:tr>
      <w:tr>
        <w:tblPrEx>
          <w:tblCellMar>
            <w:top w:w="0" w:type="dxa"/>
            <w:left w:w="28" w:type="dxa"/>
            <w:bottom w:w="0" w:type="dxa"/>
            <w:right w:w="28" w:type="dxa"/>
          </w:tblCellMar>
        </w:tblPrEx>
        <w:trPr>
          <w:trHeight w:val="849"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3</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highlight w:val="none"/>
                <w:lang w:val="zh-CN"/>
              </w:rPr>
            </w:pPr>
          </w:p>
        </w:tc>
      </w:tr>
      <w:tr>
        <w:tblPrEx>
          <w:tblCellMar>
            <w:top w:w="0" w:type="dxa"/>
            <w:left w:w="28" w:type="dxa"/>
            <w:bottom w:w="0" w:type="dxa"/>
            <w:right w:w="28" w:type="dxa"/>
          </w:tblCellMar>
        </w:tblPrEx>
        <w:trPr>
          <w:trHeight w:val="1145"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40" w:after="40"/>
              <w:ind w:firstLine="480"/>
              <w:jc w:val="center"/>
              <w:rPr>
                <w:rFonts w:ascii="宋体" w:hAnsi="Cambria" w:cs="宋体"/>
                <w:kern w:val="0"/>
                <w:lang w:val="zh-CN"/>
              </w:rPr>
            </w:pPr>
          </w:p>
        </w:tc>
      </w:tr>
    </w:tbl>
    <w:p>
      <w:pPr>
        <w:spacing w:line="276" w:lineRule="auto"/>
        <w:ind w:firstLine="0" w:firstLineChars="0"/>
        <w:rPr>
          <w:rFonts w:hint="eastAsia" w:ascii="宋体" w:hAnsi="宋体"/>
        </w:rPr>
      </w:pPr>
      <w:r>
        <w:rPr>
          <w:rFonts w:hint="eastAsia" w:ascii="宋体" w:hAnsi="宋体"/>
        </w:rPr>
        <w:t>注：</w:t>
      </w:r>
      <w:r>
        <w:rPr>
          <w:rFonts w:hint="eastAsia" w:ascii="宋体" w:hAnsi="宋体"/>
          <w:lang w:val="en-US" w:eastAsia="zh-CN"/>
        </w:rPr>
        <w:t>1、</w:t>
      </w:r>
      <w:r>
        <w:rPr>
          <w:rFonts w:hint="eastAsia" w:ascii="宋体" w:hAnsi="宋体"/>
        </w:rPr>
        <w:t>本表应按照“第五部分 磋商及采购项目服务要求中</w:t>
      </w:r>
      <w:r>
        <w:rPr>
          <w:rFonts w:hint="eastAsia" w:ascii="宋体" w:hAnsi="宋体"/>
          <w:lang w:eastAsia="zh-CN"/>
        </w:rPr>
        <w:t>（</w:t>
      </w:r>
      <w:r>
        <w:rPr>
          <w:rFonts w:hint="eastAsia" w:ascii="宋体" w:hAnsi="宋体"/>
          <w:lang w:val="en-US" w:eastAsia="zh-CN"/>
        </w:rPr>
        <w:t>二</w:t>
      </w:r>
      <w:r>
        <w:rPr>
          <w:rFonts w:hint="eastAsia" w:ascii="宋体" w:hAnsi="宋体"/>
          <w:lang w:eastAsia="zh-CN"/>
        </w:rPr>
        <w:t>）</w:t>
      </w:r>
      <w:r>
        <w:rPr>
          <w:rFonts w:hint="eastAsia" w:ascii="宋体" w:hAnsi="宋体"/>
          <w:lang w:val="en-US" w:eastAsia="zh-CN"/>
        </w:rPr>
        <w:t>服务要求</w:t>
      </w:r>
      <w:r>
        <w:rPr>
          <w:rFonts w:hint="eastAsia" w:ascii="宋体" w:hAnsi="宋体"/>
        </w:rPr>
        <w:t>”的内容逐项填写，不得遗漏。</w:t>
      </w:r>
    </w:p>
    <w:p>
      <w:pPr>
        <w:numPr>
          <w:ilvl w:val="0"/>
          <w:numId w:val="20"/>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填写此表时以</w:t>
      </w:r>
      <w:r>
        <w:rPr>
          <w:rFonts w:hint="eastAsia" w:ascii="宋体" w:hAnsi="宋体" w:cs="宋体"/>
          <w:color w:val="auto"/>
          <w:kern w:val="0"/>
          <w:lang w:val="en-US" w:eastAsia="zh-CN"/>
        </w:rPr>
        <w:t>磋商文件服务要求</w:t>
      </w:r>
      <w:r>
        <w:rPr>
          <w:rFonts w:hint="eastAsia" w:ascii="宋体" w:hAnsi="宋体" w:cs="宋体"/>
          <w:color w:val="auto"/>
          <w:kern w:val="0"/>
          <w:lang w:val="zh-CN"/>
        </w:rPr>
        <w:t>为基本</w:t>
      </w:r>
      <w:r>
        <w:rPr>
          <w:rFonts w:hint="eastAsia" w:ascii="宋体" w:hAnsi="宋体" w:cs="宋体"/>
          <w:color w:val="auto"/>
          <w:kern w:val="0"/>
          <w:lang w:val="en-US" w:eastAsia="zh-CN"/>
        </w:rPr>
        <w:t>响应</w:t>
      </w:r>
      <w:r>
        <w:rPr>
          <w:rFonts w:hint="eastAsia" w:ascii="宋体" w:hAnsi="宋体" w:cs="宋体"/>
          <w:color w:val="auto"/>
          <w:kern w:val="0"/>
          <w:lang w:val="zh-CN"/>
        </w:rPr>
        <w:t>要求，满足</w:t>
      </w:r>
      <w:r>
        <w:rPr>
          <w:rFonts w:hint="eastAsia" w:ascii="宋体" w:hAnsi="宋体" w:cs="宋体"/>
          <w:color w:val="auto"/>
          <w:kern w:val="0"/>
          <w:lang w:val="en-US" w:eastAsia="zh-CN"/>
        </w:rPr>
        <w:t>项目服务</w:t>
      </w:r>
      <w:r>
        <w:rPr>
          <w:rFonts w:hint="eastAsia" w:ascii="宋体" w:hAnsi="宋体" w:cs="宋体"/>
          <w:color w:val="auto"/>
          <w:kern w:val="0"/>
          <w:lang w:val="zh-CN"/>
        </w:rPr>
        <w:t>要求的指标列出“</w:t>
      </w:r>
      <w:r>
        <w:rPr>
          <w:rFonts w:hint="eastAsia" w:ascii="宋体" w:hAnsi="宋体" w:cs="宋体"/>
          <w:color w:val="auto"/>
          <w:kern w:val="0"/>
          <w:lang w:val="en-US" w:eastAsia="zh-CN"/>
        </w:rPr>
        <w:t>无偏离</w:t>
      </w:r>
      <w:r>
        <w:rPr>
          <w:rFonts w:hint="eastAsia" w:ascii="宋体" w:hAnsi="宋体" w:cs="宋体"/>
          <w:color w:val="auto"/>
          <w:kern w:val="0"/>
          <w:lang w:val="zh-CN"/>
        </w:rPr>
        <w:t>”；超出、不满足</w:t>
      </w:r>
      <w:r>
        <w:rPr>
          <w:rFonts w:hint="eastAsia" w:ascii="宋体" w:hAnsi="宋体" w:cs="宋体"/>
          <w:color w:val="auto"/>
          <w:kern w:val="0"/>
          <w:lang w:val="en-US" w:eastAsia="zh-CN"/>
        </w:rPr>
        <w:t>磋商项</w:t>
      </w:r>
      <w:r>
        <w:rPr>
          <w:rFonts w:hint="eastAsia" w:ascii="宋体" w:hAnsi="宋体" w:cs="宋体"/>
          <w:color w:val="auto"/>
          <w:kern w:val="0"/>
          <w:lang w:val="zh-CN"/>
        </w:rPr>
        <w:t>目</w:t>
      </w:r>
      <w:r>
        <w:rPr>
          <w:rFonts w:hint="eastAsia" w:ascii="宋体" w:hAnsi="宋体" w:cs="宋体"/>
          <w:color w:val="auto"/>
          <w:kern w:val="0"/>
          <w:lang w:val="en-US" w:eastAsia="zh-CN"/>
        </w:rPr>
        <w:t>服务</w:t>
      </w:r>
      <w:r>
        <w:rPr>
          <w:rFonts w:hint="eastAsia" w:ascii="宋体" w:hAnsi="宋体" w:cs="宋体"/>
          <w:color w:val="auto"/>
          <w:kern w:val="0"/>
          <w:lang w:val="zh-CN"/>
        </w:rPr>
        <w:t>要求的指标需列出“</w:t>
      </w:r>
      <w:r>
        <w:rPr>
          <w:rFonts w:hint="eastAsia" w:ascii="宋体" w:hAnsi="宋体" w:cs="宋体"/>
          <w:color w:val="auto"/>
          <w:kern w:val="0"/>
          <w:lang w:val="en-US" w:eastAsia="zh-CN"/>
        </w:rPr>
        <w:t>正偏离</w:t>
      </w:r>
      <w:r>
        <w:rPr>
          <w:rFonts w:hint="eastAsia" w:ascii="宋体" w:hAnsi="宋体" w:cs="宋体"/>
          <w:color w:val="auto"/>
          <w:kern w:val="0"/>
          <w:lang w:val="zh-CN"/>
        </w:rPr>
        <w:t>”、“</w:t>
      </w:r>
      <w:r>
        <w:rPr>
          <w:rFonts w:hint="eastAsia" w:ascii="宋体" w:hAnsi="宋体" w:cs="宋体"/>
          <w:color w:val="auto"/>
          <w:kern w:val="0"/>
          <w:lang w:val="en-US" w:eastAsia="zh-CN"/>
        </w:rPr>
        <w:t>负偏离</w:t>
      </w:r>
      <w:r>
        <w:rPr>
          <w:rFonts w:hint="eastAsia" w:ascii="宋体" w:hAnsi="宋体" w:cs="宋体"/>
          <w:color w:val="auto"/>
          <w:kern w:val="0"/>
          <w:lang w:val="zh-CN"/>
        </w:rPr>
        <w:t>”。</w:t>
      </w:r>
      <w:r>
        <w:rPr>
          <w:rFonts w:hint="eastAsia" w:ascii="宋体" w:hAnsi="宋体" w:cs="宋体"/>
          <w:color w:val="auto"/>
          <w:kern w:val="0"/>
          <w:lang w:val="en-US" w:eastAsia="zh-CN"/>
        </w:rPr>
        <w:t>若为“负偏离”，</w:t>
      </w:r>
      <w:r>
        <w:rPr>
          <w:rFonts w:hint="eastAsia" w:ascii="宋体" w:hAnsi="宋体" w:cs="宋体"/>
          <w:color w:val="auto"/>
          <w:kern w:val="0"/>
          <w:lang w:val="zh-CN"/>
        </w:rPr>
        <w:t>将视为不响应，</w:t>
      </w:r>
      <w:r>
        <w:rPr>
          <w:rFonts w:hint="eastAsia"/>
          <w:color w:val="auto"/>
          <w:lang w:val="zh-CN"/>
        </w:rPr>
        <w:t>按无效投标处理</w:t>
      </w:r>
      <w:r>
        <w:rPr>
          <w:rFonts w:hint="eastAsia" w:ascii="宋体" w:hAnsi="宋体" w:cs="宋体"/>
          <w:color w:val="auto"/>
          <w:kern w:val="0"/>
          <w:lang w:val="zh-CN"/>
        </w:rPr>
        <w:t>。</w:t>
      </w:r>
    </w:p>
    <w:p>
      <w:pPr>
        <w:autoSpaceDE w:val="0"/>
        <w:autoSpaceDN w:val="0"/>
        <w:spacing w:line="360" w:lineRule="auto"/>
        <w:ind w:firstLine="480" w:firstLineChars="200"/>
        <w:rPr>
          <w:rFonts w:hint="default" w:ascii="宋体" w:hAnsi="宋体" w:eastAsia="宋体" w:cs="宋体"/>
          <w:color w:val="auto"/>
          <w:kern w:val="0"/>
          <w:lang w:val="en-US" w:eastAsia="zh-CN"/>
        </w:rPr>
      </w:pPr>
    </w:p>
    <w:p>
      <w:pPr>
        <w:widowControl/>
        <w:spacing w:after="160" w:line="276" w:lineRule="auto"/>
        <w:ind w:firstLine="720" w:firstLineChars="300"/>
        <w:jc w:val="left"/>
        <w:rPr>
          <w:rFonts w:ascii="宋体" w:hAnsi="宋体"/>
          <w:color w:val="auto"/>
          <w:highlight w:val="yellow"/>
        </w:rPr>
      </w:pPr>
    </w:p>
    <w:p>
      <w:pPr>
        <w:ind w:firstLine="0" w:firstLineChars="0"/>
        <w:rPr>
          <w:rFonts w:ascii="宋体" w:hAnsi="宋体"/>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line="480" w:lineRule="exact"/>
        <w:ind w:right="480" w:firstLine="2891" w:firstLineChars="1200"/>
        <w:textAlignment w:val="auto"/>
        <w:rPr>
          <w:rFonts w:ascii="宋体" w:hAnsi="宋体"/>
          <w:b/>
        </w:rPr>
      </w:pPr>
      <w:r>
        <w:rPr>
          <w:rFonts w:hint="eastAsia" w:ascii="宋体" w:hAnsi="宋体"/>
          <w:b/>
        </w:rPr>
        <w:t>投标供应商：</w:t>
      </w:r>
      <w:r>
        <w:rPr>
          <w:rFonts w:hint="eastAsia" w:ascii="宋体" w:hAnsi="宋体" w:cs="宋体"/>
          <w:kern w:val="0"/>
          <w:u w:val="single"/>
        </w:rPr>
        <w:t xml:space="preserve">       </w:t>
      </w:r>
      <w:r>
        <w:rPr>
          <w:rFonts w:hint="eastAsia" w:ascii="宋体" w:hAnsi="宋体"/>
          <w:b/>
        </w:rPr>
        <w:t>（公章）</w:t>
      </w:r>
    </w:p>
    <w:p>
      <w:pPr>
        <w:keepNext w:val="0"/>
        <w:keepLines w:val="0"/>
        <w:pageBreakBefore w:val="0"/>
        <w:widowControl w:val="0"/>
        <w:kinsoku/>
        <w:wordWrap/>
        <w:overflowPunct/>
        <w:topLinePunct w:val="0"/>
        <w:autoSpaceDE/>
        <w:autoSpaceDN/>
        <w:bidi w:val="0"/>
        <w:adjustRightInd/>
        <w:snapToGrid/>
        <w:spacing w:line="480" w:lineRule="exact"/>
        <w:ind w:firstLine="482"/>
        <w:jc w:val="center"/>
        <w:textAlignment w:val="auto"/>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pPr>
        <w:keepNext w:val="0"/>
        <w:keepLines w:val="0"/>
        <w:pageBreakBefore w:val="0"/>
        <w:widowControl w:val="0"/>
        <w:kinsoku/>
        <w:wordWrap/>
        <w:overflowPunct/>
        <w:topLinePunct w:val="0"/>
        <w:autoSpaceDE/>
        <w:autoSpaceDN/>
        <w:bidi w:val="0"/>
        <w:adjustRightInd/>
        <w:snapToGrid/>
        <w:spacing w:line="480" w:lineRule="exact"/>
        <w:ind w:firstLine="482"/>
        <w:jc w:val="center"/>
        <w:textAlignment w:val="auto"/>
        <w:rPr>
          <w:rFonts w:ascii="宋体" w:hAnsi="宋体"/>
          <w:b/>
        </w:rPr>
      </w:pPr>
      <w:r>
        <w:rPr>
          <w:rFonts w:hint="eastAsia" w:ascii="宋体" w:hAnsi="宋体"/>
          <w:b/>
        </w:rPr>
        <w:t xml:space="preserve">               年   月  日</w:t>
      </w:r>
    </w:p>
    <w:p>
      <w:pPr>
        <w:widowControl/>
        <w:snapToGrid w:val="0"/>
        <w:spacing w:line="360" w:lineRule="auto"/>
        <w:ind w:firstLine="0" w:firstLineChars="0"/>
        <w:outlineLvl w:val="1"/>
        <w:rPr>
          <w:rFonts w:ascii="宋体"/>
          <w:b/>
          <w:sz w:val="28"/>
          <w:szCs w:val="28"/>
        </w:rPr>
      </w:pPr>
      <w:r>
        <w:rPr>
          <w:rFonts w:ascii="宋体"/>
          <w:b/>
          <w:sz w:val="28"/>
          <w:szCs w:val="28"/>
        </w:rPr>
        <w:br w:type="page"/>
      </w:r>
      <w:bookmarkStart w:id="185" w:name="_Toc31184"/>
    </w:p>
    <w:p>
      <w:pPr>
        <w:widowControl/>
        <w:snapToGrid w:val="0"/>
        <w:spacing w:line="360" w:lineRule="auto"/>
        <w:ind w:firstLine="0" w:firstLineChars="0"/>
        <w:outlineLvl w:val="1"/>
        <w:rPr>
          <w:rFonts w:ascii="宋体"/>
          <w:b/>
          <w:sz w:val="28"/>
          <w:szCs w:val="28"/>
        </w:rPr>
      </w:pPr>
    </w:p>
    <w:p>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3</w:t>
      </w:r>
      <w:r>
        <w:rPr>
          <w:rFonts w:hint="eastAsia" w:ascii="宋体"/>
          <w:b/>
          <w:sz w:val="28"/>
          <w:szCs w:val="28"/>
        </w:rPr>
        <w:t>：服务方案</w:t>
      </w:r>
      <w:bookmarkEnd w:id="185"/>
    </w:p>
    <w:p>
      <w:pPr>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86" w:name="_Toc8995"/>
    </w:p>
    <w:p>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4</w:t>
      </w:r>
      <w:r>
        <w:rPr>
          <w:rFonts w:hint="eastAsia" w:ascii="宋体"/>
          <w:b/>
          <w:sz w:val="28"/>
          <w:szCs w:val="28"/>
        </w:rPr>
        <w:t>：供应商的类似业绩证明材料</w:t>
      </w:r>
      <w:bookmarkEnd w:id="167"/>
      <w:bookmarkEnd w:id="186"/>
    </w:p>
    <w:p>
      <w:pPr>
        <w:ind w:firstLine="2909" w:firstLineChars="805"/>
        <w:rPr>
          <w:rFonts w:ascii="宋体" w:hAnsi="宋体"/>
          <w:b/>
          <w:sz w:val="36"/>
          <w:szCs w:val="36"/>
        </w:rPr>
      </w:pPr>
    </w:p>
    <w:p>
      <w:pPr>
        <w:ind w:firstLine="0" w:firstLineChars="0"/>
        <w:jc w:val="center"/>
        <w:rPr>
          <w:rFonts w:ascii="宋体" w:hAnsi="宋体"/>
          <w:b/>
          <w:sz w:val="36"/>
          <w:szCs w:val="36"/>
        </w:rPr>
      </w:pPr>
      <w:r>
        <w:rPr>
          <w:rFonts w:hint="eastAsia" w:ascii="宋体" w:hAnsi="宋体"/>
          <w:b/>
          <w:sz w:val="36"/>
          <w:szCs w:val="36"/>
        </w:rPr>
        <w:t>供应商的类似业绩证明材料</w:t>
      </w:r>
    </w:p>
    <w:p>
      <w:pPr>
        <w:tabs>
          <w:tab w:val="left" w:pos="168"/>
        </w:tabs>
        <w:adjustRightInd w:val="0"/>
        <w:ind w:firstLine="2530" w:firstLineChars="700"/>
        <w:textAlignment w:val="baseline"/>
        <w:rPr>
          <w:rFonts w:ascii="宋体"/>
          <w:b/>
          <w:sz w:val="36"/>
          <w:szCs w:val="36"/>
        </w:rPr>
      </w:pPr>
    </w:p>
    <w:p>
      <w:pPr>
        <w:rPr>
          <w:rFonts w:hint="eastAsia" w:ascii="宋体" w:hAnsi="宋体"/>
          <w:color w:val="000000"/>
        </w:rPr>
      </w:pPr>
      <w:bookmarkStart w:id="187" w:name="_Toc496004045"/>
      <w:r>
        <w:rPr>
          <w:rFonts w:hint="eastAsia" w:ascii="宋体" w:hAnsi="宋体" w:eastAsia="宋体" w:cs="宋体"/>
          <w:i w:val="0"/>
          <w:iCs w:val="0"/>
          <w:color w:val="000000"/>
          <w:kern w:val="0"/>
          <w:sz w:val="24"/>
          <w:szCs w:val="24"/>
          <w:u w:val="none"/>
          <w:lang w:val="zh-CN" w:eastAsia="zh-CN" w:bidi="ar"/>
        </w:rPr>
        <w:t>投标人提</w:t>
      </w:r>
      <w:r>
        <w:rPr>
          <w:rFonts w:hint="eastAsia" w:ascii="宋体" w:hAnsi="宋体" w:eastAsia="宋体" w:cs="宋体"/>
          <w:i w:val="0"/>
          <w:iCs w:val="0"/>
          <w:color w:val="auto"/>
          <w:kern w:val="0"/>
          <w:sz w:val="24"/>
          <w:szCs w:val="24"/>
          <w:u w:val="none"/>
          <w:lang w:val="zh-CN" w:eastAsia="zh-CN" w:bidi="ar"/>
        </w:rPr>
        <w:t>供近</w:t>
      </w: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zh-CN" w:eastAsia="zh-CN" w:bidi="ar"/>
        </w:rPr>
        <w:t>年的（202</w:t>
      </w: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zh-CN" w:eastAsia="zh-CN" w:bidi="ar"/>
        </w:rPr>
        <w:t>年</w:t>
      </w:r>
      <w:r>
        <w:rPr>
          <w:rFonts w:hint="eastAsia" w:ascii="宋体" w:hAnsi="宋体" w:cs="宋体"/>
          <w:i w:val="0"/>
          <w:iCs w:val="0"/>
          <w:color w:val="auto"/>
          <w:kern w:val="0"/>
          <w:sz w:val="24"/>
          <w:szCs w:val="24"/>
          <w:u w:val="none"/>
          <w:lang w:val="en-US" w:eastAsia="zh-CN" w:bidi="ar"/>
        </w:rPr>
        <w:t>1月1日</w:t>
      </w:r>
      <w:r>
        <w:rPr>
          <w:rFonts w:hint="eastAsia" w:ascii="宋体" w:hAnsi="宋体" w:eastAsia="宋体" w:cs="宋体"/>
          <w:i w:val="0"/>
          <w:iCs w:val="0"/>
          <w:color w:val="auto"/>
          <w:kern w:val="0"/>
          <w:sz w:val="24"/>
          <w:szCs w:val="24"/>
          <w:u w:val="none"/>
          <w:lang w:val="zh-CN" w:eastAsia="zh-CN" w:bidi="ar"/>
        </w:rPr>
        <w:t>至今）类似业绩证明材料（</w:t>
      </w:r>
      <w:r>
        <w:rPr>
          <w:rFonts w:hint="eastAsia" w:ascii="宋体" w:hAnsi="宋体" w:eastAsia="宋体" w:cs="宋体"/>
          <w:color w:val="auto"/>
          <w:kern w:val="0"/>
          <w:sz w:val="24"/>
          <w:szCs w:val="24"/>
          <w:lang w:val="zh-CN"/>
        </w:rPr>
        <w:t>需提供</w:t>
      </w:r>
      <w:r>
        <w:rPr>
          <w:rFonts w:hint="eastAsia" w:ascii="宋体" w:hAnsi="宋体" w:eastAsia="宋体" w:cs="宋体"/>
          <w:color w:val="auto"/>
          <w:kern w:val="0"/>
          <w:sz w:val="24"/>
          <w:szCs w:val="24"/>
        </w:rPr>
        <w:t>中标通知书及</w:t>
      </w:r>
      <w:r>
        <w:rPr>
          <w:rFonts w:hint="eastAsia" w:ascii="宋体" w:hAnsi="宋体" w:eastAsia="宋体" w:cs="宋体"/>
          <w:color w:val="auto"/>
          <w:kern w:val="0"/>
          <w:sz w:val="24"/>
          <w:szCs w:val="24"/>
          <w:lang w:val="zh-CN"/>
        </w:rPr>
        <w:t>合同首页、金额所在页、合同签字盖章页的复印</w:t>
      </w:r>
      <w:r>
        <w:rPr>
          <w:rFonts w:hint="eastAsia" w:ascii="宋体" w:hAnsi="宋体" w:eastAsia="宋体" w:cs="宋体"/>
          <w:kern w:val="0"/>
          <w:sz w:val="24"/>
          <w:szCs w:val="24"/>
          <w:lang w:val="zh-CN"/>
        </w:rPr>
        <w:t>件或扫描件</w:t>
      </w:r>
      <w:r>
        <w:rPr>
          <w:rFonts w:hint="eastAsia" w:ascii="宋体" w:hAnsi="宋体" w:eastAsia="宋体" w:cs="宋体"/>
          <w:i w:val="0"/>
          <w:iCs w:val="0"/>
          <w:color w:val="000000"/>
          <w:kern w:val="0"/>
          <w:sz w:val="24"/>
          <w:szCs w:val="24"/>
          <w:u w:val="none"/>
          <w:lang w:val="zh-CN" w:eastAsia="zh-CN" w:bidi="ar"/>
        </w:rPr>
        <w:t>）</w:t>
      </w:r>
      <w:r>
        <w:rPr>
          <w:rFonts w:hint="eastAsia" w:ascii="宋体" w:hAnsi="宋体"/>
          <w:color w:val="000000"/>
        </w:rPr>
        <w:br w:type="page"/>
      </w:r>
    </w:p>
    <w:p>
      <w:pPr>
        <w:pStyle w:val="61"/>
        <w:ind w:firstLine="0" w:firstLineChars="0"/>
        <w:jc w:val="left"/>
        <w:outlineLvl w:val="1"/>
        <w:rPr>
          <w:rFonts w:hint="eastAsia" w:ascii="宋体"/>
          <w:sz w:val="28"/>
          <w:szCs w:val="28"/>
          <w:lang w:eastAsia="zh-CN"/>
        </w:rPr>
      </w:pPr>
      <w:bookmarkStart w:id="188" w:name="_Toc5987"/>
    </w:p>
    <w:p>
      <w:pPr>
        <w:pStyle w:val="61"/>
        <w:ind w:firstLine="0" w:firstLineChars="0"/>
        <w:jc w:val="left"/>
        <w:outlineLvl w:val="1"/>
        <w:rPr>
          <w:rFonts w:ascii="宋体" w:hAnsi="宋体" w:cs="宋体"/>
          <w:bCs/>
          <w:kern w:val="0"/>
          <w:sz w:val="28"/>
          <w:szCs w:val="28"/>
          <w:lang w:eastAsia="zh-CN"/>
        </w:rPr>
      </w:pPr>
      <w:r>
        <w:rPr>
          <w:rFonts w:hint="eastAsia" w:ascii="宋体"/>
          <w:sz w:val="28"/>
          <w:szCs w:val="28"/>
          <w:lang w:eastAsia="zh-CN"/>
        </w:rPr>
        <w:t>附件1</w:t>
      </w:r>
      <w:r>
        <w:rPr>
          <w:rFonts w:hint="eastAsia" w:ascii="宋体"/>
          <w:sz w:val="28"/>
          <w:szCs w:val="28"/>
          <w:lang w:val="en-US" w:eastAsia="zh-CN"/>
        </w:rPr>
        <w:t>5</w:t>
      </w:r>
      <w:r>
        <w:rPr>
          <w:rFonts w:hint="eastAsia" w:ascii="宋体"/>
          <w:sz w:val="28"/>
          <w:szCs w:val="28"/>
          <w:lang w:eastAsia="zh-CN"/>
        </w:rPr>
        <w:t>：</w:t>
      </w:r>
      <w:r>
        <w:rPr>
          <w:rFonts w:hint="eastAsia" w:ascii="宋体" w:hAnsi="宋体" w:cs="宋体"/>
          <w:bCs/>
          <w:sz w:val="30"/>
          <w:szCs w:val="30"/>
          <w:lang w:val="zh-CN" w:eastAsia="zh-CN"/>
        </w:rPr>
        <w:t>中小企业声明函</w:t>
      </w:r>
      <w:bookmarkEnd w:id="188"/>
    </w:p>
    <w:p>
      <w:pPr>
        <w:ind w:firstLine="562"/>
        <w:jc w:val="center"/>
        <w:rPr>
          <w:rFonts w:ascii="宋体" w:hAnsi="宋体" w:cs="宋体"/>
          <w:b/>
          <w:sz w:val="28"/>
          <w:szCs w:val="28"/>
          <w:lang w:val="zh-CN"/>
        </w:rPr>
      </w:pPr>
      <w:r>
        <w:rPr>
          <w:rFonts w:hint="eastAsia" w:ascii="宋体" w:hAnsi="宋体" w:cs="宋体"/>
          <w:b/>
          <w:sz w:val="28"/>
          <w:szCs w:val="28"/>
        </w:rPr>
        <w:t>中小企业声明函</w:t>
      </w:r>
    </w:p>
    <w:p>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本公司（联合体）郑重声明，根据《政府采购促进中小企业发展管理办法》（财库﹝2020﹞46号）的规定，本公司（联合体）参加</w:t>
      </w:r>
      <w:r>
        <w:rPr>
          <w:rFonts w:hint="eastAsia" w:ascii="宋体" w:hAnsi="宋体" w:cs="宋体"/>
          <w:color w:val="333333"/>
          <w:kern w:val="0"/>
          <w:u w:val="single"/>
          <w:shd w:val="clear" w:color="auto" w:fill="FFFFFF"/>
        </w:rPr>
        <w:t>    （单位名称）</w:t>
      </w:r>
      <w:r>
        <w:rPr>
          <w:rFonts w:hint="eastAsia" w:ascii="宋体" w:hAnsi="宋体" w:cs="宋体"/>
          <w:color w:val="333333"/>
          <w:kern w:val="0"/>
          <w:shd w:val="clear" w:color="auto" w:fill="FFFFFF"/>
        </w:rPr>
        <w:t>的（项目名称）采购活动，服务全部由符合政策要求的中小企业承接。相关企业（含联合体中的中小企业、签订分包意向协议的中小企业）的具体情况如下：</w:t>
      </w:r>
    </w:p>
    <w:p>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rPr>
        <w:t>1.   （标的名称）</w:t>
      </w:r>
      <w:r>
        <w:rPr>
          <w:rFonts w:hint="eastAsia" w:ascii="宋体" w:hAnsi="宋体" w:cs="宋体"/>
          <w:color w:val="333333"/>
          <w:kern w:val="0"/>
          <w:shd w:val="clear" w:color="auto" w:fill="FFFFFF"/>
        </w:rPr>
        <w:t>，属于</w:t>
      </w:r>
      <w:r>
        <w:rPr>
          <w:rFonts w:hint="eastAsia" w:ascii="宋体" w:hAnsi="宋体" w:cs="宋体"/>
          <w:b/>
          <w:bCs/>
          <w:color w:val="333333"/>
          <w:kern w:val="0"/>
          <w:u w:val="single"/>
          <w:shd w:val="clear" w:color="auto" w:fill="FFFFFF"/>
          <w:lang w:val="en-US" w:eastAsia="zh-CN"/>
        </w:rPr>
        <w:t>其他未列明行业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lang w:val="en-US" w:eastAsia="zh-CN"/>
        </w:rPr>
        <w:t>2</w:t>
      </w:r>
      <w:r>
        <w:rPr>
          <w:rFonts w:hint="eastAsia" w:ascii="宋体" w:hAnsi="宋体" w:cs="宋体"/>
          <w:color w:val="333333"/>
          <w:kern w:val="0"/>
          <w:u w:val="single"/>
          <w:shd w:val="clear" w:color="auto" w:fill="FFFFFF"/>
        </w:rPr>
        <w:t>.   （标的名称）</w:t>
      </w:r>
      <w:r>
        <w:rPr>
          <w:rFonts w:hint="eastAsia" w:ascii="宋体" w:hAnsi="宋体" w:cs="宋体"/>
          <w:color w:val="333333"/>
          <w:kern w:val="0"/>
          <w:shd w:val="clear" w:color="auto" w:fill="FFFFFF"/>
        </w:rPr>
        <w:t>，属于</w:t>
      </w:r>
      <w:r>
        <w:rPr>
          <w:rFonts w:hint="eastAsia" w:ascii="宋体" w:hAnsi="宋体" w:cs="宋体"/>
          <w:b/>
          <w:bCs/>
          <w:color w:val="333333"/>
          <w:kern w:val="0"/>
          <w:u w:val="single"/>
          <w:shd w:val="clear" w:color="auto" w:fill="FFFFFF"/>
          <w:lang w:val="en-US" w:eastAsia="zh-CN"/>
        </w:rPr>
        <w:t>其他未列明行业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w:t>
      </w:r>
    </w:p>
    <w:p>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本企业对上述声明内容的真实性负责。如有虚假，将依法承担相应责任。</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企业名称（盖章）：</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日 期：</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18"/>
          <w:szCs w:val="18"/>
          <w:shd w:val="clear" w:color="auto" w:fill="FFFFFF"/>
        </w:rPr>
      </w:pPr>
      <w:r>
        <w:rPr>
          <w:rFonts w:hint="eastAsia" w:ascii="宋体" w:hAnsi="宋体" w:cs="宋体"/>
          <w:b/>
          <w:bCs/>
          <w:color w:val="333333"/>
          <w:kern w:val="0"/>
          <w:sz w:val="24"/>
          <w:szCs w:val="24"/>
          <w:shd w:val="clear" w:color="auto" w:fill="FFFFFF"/>
        </w:rPr>
        <w:t> </w:t>
      </w:r>
      <w:r>
        <w:rPr>
          <w:rFonts w:hint="eastAsia" w:ascii="宋体" w:hAnsi="宋体" w:cs="宋体"/>
          <w:b/>
          <w:bCs/>
          <w:color w:val="333333"/>
          <w:kern w:val="0"/>
          <w:sz w:val="18"/>
          <w:szCs w:val="18"/>
          <w:shd w:val="clear" w:color="auto" w:fill="FFFFFF"/>
          <w:vertAlign w:val="superscript"/>
        </w:rPr>
        <w:t>1</w:t>
      </w:r>
      <w:r>
        <w:rPr>
          <w:rFonts w:hint="eastAsia" w:ascii="宋体" w:hAnsi="宋体" w:cs="宋体"/>
          <w:b/>
          <w:bCs/>
          <w:color w:val="333333"/>
          <w:kern w:val="0"/>
          <w:sz w:val="18"/>
          <w:szCs w:val="18"/>
          <w:shd w:val="clear" w:color="auto" w:fill="FFFFFF"/>
        </w:rPr>
        <w:t>从业人员、营业收入、资产总额填报上一年度数据，无上一年度数据的新成立企业可不填报。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b/>
          <w:highlight w:val="none"/>
        </w:rPr>
      </w:pPr>
      <w:r>
        <w:rPr>
          <w:rFonts w:hint="eastAsia" w:ascii="宋体" w:hAnsi="宋体" w:cs="宋体"/>
          <w:b/>
          <w:bCs/>
          <w:color w:val="333333"/>
          <w:kern w:val="0"/>
          <w:sz w:val="22"/>
          <w:szCs w:val="22"/>
          <w:highlight w:val="none"/>
          <w:shd w:val="clear" w:color="auto" w:fill="FFFFFF"/>
          <w:lang w:val="en-US" w:eastAsia="zh-CN"/>
        </w:rPr>
        <w:t>注：若无此项内容，可不提供此函。</w:t>
      </w:r>
    </w:p>
    <w:p>
      <w:pPr>
        <w:ind w:left="0" w:leftChars="0" w:firstLine="0" w:firstLineChars="0"/>
        <w:rPr>
          <w:rFonts w:hint="eastAsia" w:ascii="宋体"/>
          <w:b/>
          <w:sz w:val="28"/>
          <w:szCs w:val="28"/>
        </w:rPr>
      </w:pPr>
      <w:r>
        <w:rPr>
          <w:rFonts w:hint="eastAsia" w:ascii="宋体"/>
          <w:b/>
          <w:sz w:val="28"/>
          <w:szCs w:val="28"/>
        </w:rPr>
        <w:br w:type="page"/>
      </w:r>
    </w:p>
    <w:p>
      <w:pPr>
        <w:widowControl/>
        <w:snapToGrid w:val="0"/>
        <w:spacing w:line="360" w:lineRule="auto"/>
        <w:ind w:firstLine="0" w:firstLineChars="0"/>
        <w:outlineLvl w:val="1"/>
        <w:rPr>
          <w:rFonts w:hint="eastAsia" w:ascii="宋体"/>
          <w:b/>
          <w:sz w:val="28"/>
          <w:szCs w:val="28"/>
        </w:rPr>
      </w:pPr>
      <w:bookmarkStart w:id="189" w:name="_Toc1576"/>
    </w:p>
    <w:p>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6</w:t>
      </w:r>
      <w:r>
        <w:rPr>
          <w:rFonts w:hint="eastAsia" w:ascii="宋体"/>
          <w:b/>
          <w:sz w:val="28"/>
          <w:szCs w:val="28"/>
        </w:rPr>
        <w:t>：残疾人福利性单位声明函</w:t>
      </w:r>
      <w:bookmarkEnd w:id="187"/>
      <w:bookmarkEnd w:id="189"/>
    </w:p>
    <w:p>
      <w:pPr>
        <w:ind w:firstLine="0" w:firstLineChars="0"/>
        <w:jc w:val="center"/>
        <w:rPr>
          <w:rFonts w:ascii="宋体" w:hAnsi="宋体"/>
          <w:b/>
          <w:sz w:val="36"/>
          <w:szCs w:val="36"/>
        </w:rPr>
      </w:pPr>
      <w:bookmarkStart w:id="190" w:name="OLE_LINK13"/>
      <w:bookmarkStart w:id="191" w:name="OLE_LINK14"/>
    </w:p>
    <w:p>
      <w:pPr>
        <w:ind w:firstLine="0" w:firstLineChars="0"/>
        <w:jc w:val="center"/>
        <w:rPr>
          <w:rFonts w:ascii="宋体" w:hAnsi="宋体"/>
          <w:b/>
          <w:sz w:val="36"/>
          <w:szCs w:val="36"/>
        </w:rPr>
      </w:pPr>
      <w:r>
        <w:rPr>
          <w:rFonts w:hint="eastAsia" w:ascii="宋体" w:hAnsi="宋体"/>
          <w:b/>
          <w:sz w:val="36"/>
          <w:szCs w:val="36"/>
        </w:rPr>
        <w:t>残疾人福利性单位声明函</w:t>
      </w:r>
    </w:p>
    <w:bookmarkEnd w:id="190"/>
    <w:bookmarkEnd w:id="191"/>
    <w:p>
      <w:pPr>
        <w:spacing w:after="163" w:afterLines="50"/>
        <w:ind w:firstLine="0" w:firstLineChars="0"/>
        <w:rPr>
          <w:rFonts w:ascii="宋体" w:hAnsi="宋体"/>
          <w:bCs/>
        </w:rPr>
      </w:pPr>
    </w:p>
    <w:p>
      <w:pPr>
        <w:spacing w:after="163" w:afterLines="50"/>
        <w:ind w:firstLine="0" w:firstLineChars="0"/>
        <w:rPr>
          <w:rFonts w:hint="default" w:ascii="宋体" w:hAnsi="宋体" w:eastAsia="宋体"/>
          <w:b/>
          <w:bCs/>
          <w:lang w:val="en-US" w:eastAsia="zh-CN"/>
        </w:rPr>
      </w:pPr>
      <w:r>
        <w:rPr>
          <w:rFonts w:hint="eastAsia" w:ascii="宋体" w:hAnsi="宋体"/>
          <w:b/>
          <w:bCs/>
        </w:rPr>
        <w:t>致：</w:t>
      </w:r>
      <w:r>
        <w:rPr>
          <w:rFonts w:hint="eastAsia" w:ascii="宋体" w:hAnsi="宋体"/>
          <w:b/>
          <w:bCs/>
          <w:lang w:eastAsia="zh-CN"/>
        </w:rPr>
        <w:t xml:space="preserve"> </w:t>
      </w:r>
      <w:r>
        <w:rPr>
          <w:rFonts w:hint="eastAsia" w:ascii="宋体" w:hAnsi="宋体"/>
          <w:b/>
          <w:bCs/>
          <w:lang w:val="en-US" w:eastAsia="zh-CN"/>
        </w:rPr>
        <w:t>鑫标点工程管理有限公司</w:t>
      </w:r>
    </w:p>
    <w:p>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pPr>
        <w:spacing w:line="360" w:lineRule="auto"/>
        <w:ind w:firstLine="480"/>
      </w:pPr>
      <w:r>
        <w:rPr>
          <w:rFonts w:hint="eastAsia"/>
        </w:rPr>
        <w:t>本公司对上述声明的真实性负责。如有虚假，将依法承担相应责任。</w:t>
      </w:r>
    </w:p>
    <w:p>
      <w:pPr>
        <w:spacing w:line="360" w:lineRule="auto"/>
        <w:ind w:firstLine="480"/>
      </w:pPr>
    </w:p>
    <w:p>
      <w:pPr>
        <w:spacing w:line="360" w:lineRule="auto"/>
        <w:ind w:firstLine="0" w:firstLineChars="0"/>
      </w:pPr>
      <w:r>
        <w:rPr>
          <w:rFonts w:hint="eastAsia"/>
          <w:b/>
          <w:bCs/>
        </w:rPr>
        <w:t>注：</w:t>
      </w:r>
      <w:r>
        <w:rPr>
          <w:rFonts w:hint="eastAsia" w:ascii="宋体" w:hAnsi="宋体"/>
          <w:b/>
          <w:bCs/>
        </w:rPr>
        <w:t>若无此项内容，可不提供此函。</w:t>
      </w:r>
    </w:p>
    <w:p>
      <w:pPr>
        <w:spacing w:line="360" w:lineRule="auto"/>
        <w:ind w:firstLine="0" w:firstLineChars="0"/>
      </w:pPr>
    </w:p>
    <w:p>
      <w:pPr>
        <w:spacing w:line="360" w:lineRule="auto"/>
        <w:ind w:firstLine="0" w:firstLineChars="0"/>
        <w:jc w:val="center"/>
        <w:rPr>
          <w:rFonts w:ascii="宋体" w:hAnsi="宋体"/>
          <w:b/>
        </w:rPr>
      </w:pPr>
      <w:r>
        <w:rPr>
          <w:rFonts w:hint="eastAsia" w:ascii="宋体" w:hAnsi="宋体"/>
          <w:b/>
        </w:rPr>
        <w:t xml:space="preserve">                         企业名称：</w:t>
      </w:r>
      <w:r>
        <w:rPr>
          <w:rFonts w:hint="eastAsia" w:ascii="仿宋_GB2312" w:eastAsia="仿宋_GB2312" w:cs="宋体"/>
          <w:kern w:val="0"/>
          <w:sz w:val="28"/>
          <w:szCs w:val="28"/>
          <w:u w:val="single"/>
        </w:rPr>
        <w:t xml:space="preserve">       </w:t>
      </w:r>
      <w:r>
        <w:rPr>
          <w:rFonts w:hint="eastAsia" w:ascii="宋体" w:hAnsi="宋体"/>
          <w:b/>
        </w:rPr>
        <w:t>（公章）</w:t>
      </w:r>
    </w:p>
    <w:p>
      <w:pPr>
        <w:spacing w:line="360" w:lineRule="auto"/>
        <w:ind w:firstLine="482"/>
        <w:jc w:val="right"/>
        <w:rPr>
          <w:rFonts w:ascii="宋体" w:hAnsi="宋体"/>
          <w:b/>
        </w:rPr>
      </w:pPr>
      <w:r>
        <w:rPr>
          <w:rFonts w:hint="eastAsia" w:ascii="宋体" w:hAnsi="宋体"/>
          <w:b/>
        </w:rPr>
        <w:t xml:space="preserve">       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pPr>
        <w:ind w:firstLine="482"/>
        <w:jc w:val="center"/>
        <w:rPr>
          <w:rFonts w:ascii="宋体"/>
          <w:b/>
          <w:sz w:val="28"/>
          <w:szCs w:val="28"/>
        </w:rPr>
      </w:pPr>
      <w:r>
        <w:rPr>
          <w:rFonts w:hint="eastAsia" w:ascii="宋体" w:hAnsi="宋体"/>
          <w:b/>
        </w:rPr>
        <w:t xml:space="preserve">              年   月  日</w:t>
      </w:r>
      <w:bookmarkStart w:id="192" w:name="_Toc496004047"/>
      <w:bookmarkStart w:id="193" w:name="_Toc416363470"/>
    </w:p>
    <w:p>
      <w:pPr>
        <w:pStyle w:val="2"/>
      </w:pPr>
    </w:p>
    <w:p>
      <w:pPr>
        <w:rPr>
          <w:rFonts w:hint="eastAsia" w:ascii="宋体"/>
          <w:b/>
          <w:sz w:val="28"/>
          <w:szCs w:val="28"/>
        </w:rPr>
      </w:pPr>
      <w:r>
        <w:rPr>
          <w:rFonts w:hint="eastAsia" w:ascii="宋体"/>
          <w:b/>
          <w:sz w:val="28"/>
          <w:szCs w:val="28"/>
        </w:rPr>
        <w:br w:type="page"/>
      </w:r>
    </w:p>
    <w:p>
      <w:pPr>
        <w:widowControl/>
        <w:snapToGrid w:val="0"/>
        <w:spacing w:line="360" w:lineRule="auto"/>
        <w:ind w:left="0" w:leftChars="0" w:firstLine="0" w:firstLineChars="0"/>
        <w:outlineLvl w:val="1"/>
        <w:rPr>
          <w:rFonts w:hint="eastAsia" w:ascii="宋体"/>
          <w:b/>
          <w:sz w:val="28"/>
          <w:szCs w:val="28"/>
        </w:rPr>
      </w:pPr>
      <w:bookmarkStart w:id="194" w:name="_Toc17083"/>
    </w:p>
    <w:p>
      <w:pPr>
        <w:widowControl/>
        <w:snapToGrid w:val="0"/>
        <w:spacing w:line="360" w:lineRule="auto"/>
        <w:ind w:left="0" w:leftChars="0" w:firstLine="0" w:firstLineChars="0"/>
        <w:outlineLvl w:val="1"/>
        <w:rPr>
          <w:rFonts w:hint="eastAsia" w:ascii="宋体" w:eastAsia="宋体"/>
          <w:b/>
          <w:color w:val="auto"/>
          <w:sz w:val="28"/>
          <w:szCs w:val="28"/>
          <w:highlight w:val="none"/>
          <w:lang w:eastAsia="zh-CN"/>
        </w:rPr>
      </w:pPr>
      <w:r>
        <w:rPr>
          <w:rFonts w:hint="eastAsia" w:ascii="宋体"/>
          <w:b/>
          <w:sz w:val="28"/>
          <w:szCs w:val="28"/>
        </w:rPr>
        <w:t>附件</w:t>
      </w:r>
      <w:r>
        <w:rPr>
          <w:rFonts w:ascii="宋体"/>
          <w:b/>
          <w:sz w:val="28"/>
          <w:szCs w:val="28"/>
        </w:rPr>
        <w:t>1</w:t>
      </w:r>
      <w:r>
        <w:rPr>
          <w:rFonts w:hint="eastAsia" w:ascii="宋体"/>
          <w:b/>
          <w:sz w:val="28"/>
          <w:szCs w:val="28"/>
          <w:lang w:val="en-US" w:eastAsia="zh-CN"/>
        </w:rPr>
        <w:t>7</w:t>
      </w:r>
      <w:r>
        <w:rPr>
          <w:rFonts w:hint="eastAsia" w:ascii="宋体"/>
          <w:b/>
          <w:sz w:val="28"/>
          <w:szCs w:val="28"/>
        </w:rPr>
        <w:t>：</w:t>
      </w:r>
      <w:r>
        <w:rPr>
          <w:rFonts w:hint="eastAsia" w:ascii="宋体"/>
          <w:b/>
          <w:color w:val="auto"/>
          <w:sz w:val="28"/>
          <w:szCs w:val="28"/>
          <w:highlight w:val="none"/>
          <w:lang w:eastAsia="zh-CN"/>
        </w:rPr>
        <w:t>监狱企业证明资料</w:t>
      </w:r>
      <w:bookmarkEnd w:id="194"/>
    </w:p>
    <w:p>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pPr>
        <w:adjustRightInd w:val="0"/>
        <w:snapToGrid w:val="0"/>
        <w:spacing w:line="440" w:lineRule="exact"/>
        <w:ind w:left="8152" w:hanging="8152" w:hangingChars="2900"/>
        <w:jc w:val="center"/>
        <w:rPr>
          <w:rFonts w:hint="eastAsia" w:ascii="宋体" w:eastAsia="宋体" w:cs="宋体"/>
          <w:b/>
          <w:color w:val="auto"/>
          <w:highlight w:val="none"/>
          <w:lang w:eastAsia="zh-CN"/>
        </w:rPr>
      </w:pPr>
      <w:r>
        <w:rPr>
          <w:rFonts w:hint="eastAsia" w:ascii="宋体" w:hAnsi="宋体" w:cs="宋体"/>
          <w:b/>
          <w:color w:val="auto"/>
          <w:sz w:val="28"/>
          <w:szCs w:val="28"/>
          <w:highlight w:val="none"/>
          <w:lang w:eastAsia="zh-CN"/>
        </w:rPr>
        <w:t>监狱企业证明资料</w:t>
      </w:r>
    </w:p>
    <w:p>
      <w:pPr>
        <w:adjustRightInd w:val="0"/>
        <w:snapToGrid w:val="0"/>
        <w:spacing w:line="440" w:lineRule="exact"/>
        <w:ind w:left="6114" w:hanging="6987" w:hangingChars="2900"/>
        <w:rPr>
          <w:rFonts w:ascii="宋体" w:cs="宋体"/>
          <w:b/>
          <w:bCs/>
          <w:color w:val="auto"/>
          <w:kern w:val="0"/>
          <w:highlight w:val="none"/>
          <w:lang w:val="zh-CN"/>
        </w:rPr>
      </w:pP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备注：按《财政部 司法部关于政府采购支持监狱企业发展有关问题的通知》（财库〔2014〕68号）文件规定提供证明文件（复印件）。</w:t>
      </w:r>
    </w:p>
    <w:p>
      <w:pPr>
        <w:spacing w:line="360" w:lineRule="auto"/>
        <w:ind w:firstLine="480"/>
        <w:rPr>
          <w:rFonts w:hint="eastAsia" w:ascii="宋体" w:hAnsi="宋体" w:eastAsia="宋体" w:cs="宋体"/>
          <w:highlight w:val="none"/>
        </w:rPr>
      </w:pPr>
      <w:r>
        <w:rPr>
          <w:rFonts w:hint="eastAsia" w:ascii="宋体" w:hAnsi="宋体" w:eastAsia="宋体" w:cs="宋体"/>
          <w:highlight w:val="none"/>
        </w:rPr>
        <w:t>说明：监狱企业参加政府采购活动时，应当提供由省级以上监狱管理局、戒毒管理局(含新疆生产建设兵团)出具的属于监狱企业的证明文件。</w:t>
      </w:r>
    </w:p>
    <w:p>
      <w:pPr>
        <w:spacing w:line="360" w:lineRule="auto"/>
        <w:ind w:firstLine="480"/>
        <w:rPr>
          <w:rFonts w:ascii="宋体" w:hAnsi="宋体" w:cs="宋体"/>
          <w:highlight w:val="none"/>
        </w:rPr>
      </w:pPr>
      <w:r>
        <w:rPr>
          <w:rFonts w:hint="eastAsia" w:ascii="宋体" w:hAnsi="宋体" w:cs="宋体"/>
          <w:b/>
          <w:bCs/>
          <w:highlight w:val="none"/>
        </w:rPr>
        <w:t>注：</w:t>
      </w:r>
      <w:r>
        <w:rPr>
          <w:rFonts w:hint="eastAsia" w:ascii="宋体" w:hAnsi="宋体" w:cs="宋体"/>
          <w:b/>
          <w:bCs/>
          <w:highlight w:val="none"/>
          <w:lang w:val="en-US"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pPr>
        <w:autoSpaceDE w:val="0"/>
        <w:autoSpaceDN w:val="0"/>
        <w:spacing w:line="360" w:lineRule="auto"/>
        <w:ind w:firstLine="482"/>
        <w:jc w:val="center"/>
        <w:rPr>
          <w:rFonts w:ascii="宋体" w:cs="宋体"/>
          <w:b/>
          <w:bCs/>
          <w:color w:val="auto"/>
          <w:kern w:val="0"/>
          <w:highlight w:val="none"/>
          <w:lang w:val="zh-CN"/>
        </w:rPr>
      </w:pPr>
    </w:p>
    <w:p>
      <w:pPr>
        <w:autoSpaceDE w:val="0"/>
        <w:autoSpaceDN w:val="0"/>
        <w:spacing w:line="360" w:lineRule="auto"/>
        <w:ind w:firstLine="482"/>
        <w:jc w:val="center"/>
        <w:rPr>
          <w:rFonts w:ascii="宋体" w:cs="宋体"/>
          <w:b/>
          <w:bCs/>
          <w:color w:val="auto"/>
          <w:kern w:val="0"/>
          <w:highlight w:val="none"/>
          <w:lang w:val="zh-CN"/>
        </w:rPr>
      </w:pPr>
    </w:p>
    <w:p>
      <w:pPr>
        <w:autoSpaceDE w:val="0"/>
        <w:autoSpaceDN w:val="0"/>
        <w:spacing w:line="360" w:lineRule="auto"/>
        <w:ind w:firstLine="482"/>
        <w:jc w:val="center"/>
        <w:rPr>
          <w:rFonts w:ascii="宋体" w:cs="宋体"/>
          <w:b/>
          <w:bCs/>
          <w:color w:val="auto"/>
          <w:kern w:val="0"/>
          <w:highlight w:val="none"/>
          <w:lang w:val="zh-CN"/>
        </w:rPr>
      </w:pPr>
    </w:p>
    <w:p>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企业名称：</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（公章）</w:t>
      </w:r>
    </w:p>
    <w:p>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企业法定代表人：</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（签字）</w:t>
      </w:r>
    </w:p>
    <w:p>
      <w:pPr>
        <w:autoSpaceDE w:val="0"/>
        <w:autoSpaceDN w:val="0"/>
        <w:spacing w:line="360" w:lineRule="auto"/>
        <w:ind w:firstLine="482"/>
        <w:jc w:val="center"/>
        <w:rPr>
          <w:rFonts w:ascii="宋体" w:cs="宋体"/>
          <w:color w:val="auto"/>
          <w:kern w:val="0"/>
          <w:highlight w:val="none"/>
          <w:lang w:val="zh-CN"/>
        </w:rPr>
      </w:pPr>
      <w:r>
        <w:rPr>
          <w:rFonts w:hint="eastAsia" w:ascii="宋体" w:hAnsi="宋体" w:cs="宋体"/>
          <w:b/>
          <w:bCs/>
          <w:color w:val="auto"/>
          <w:kern w:val="0"/>
          <w:highlight w:val="none"/>
          <w:lang w:val="zh-CN"/>
        </w:rPr>
        <w:t>年</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月</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日</w:t>
      </w:r>
    </w:p>
    <w:p>
      <w:pPr>
        <w:widowControl/>
        <w:snapToGrid w:val="0"/>
        <w:spacing w:line="360" w:lineRule="auto"/>
        <w:ind w:firstLine="0" w:firstLineChars="0"/>
        <w:outlineLvl w:val="1"/>
        <w:rPr>
          <w:rFonts w:ascii="宋体" w:cs="宋体"/>
          <w:color w:val="auto"/>
          <w:highlight w:val="none"/>
          <w:lang w:val="zh-CN"/>
        </w:rPr>
      </w:pPr>
      <w:r>
        <w:rPr>
          <w:rFonts w:ascii="宋体" w:cs="宋体"/>
          <w:color w:val="auto"/>
          <w:highlight w:val="none"/>
          <w:lang w:val="zh-CN"/>
        </w:rPr>
        <w:br w:type="page"/>
      </w:r>
      <w:bookmarkStart w:id="195" w:name="_Toc8161"/>
      <w:bookmarkStart w:id="196" w:name="_Toc28680"/>
    </w:p>
    <w:p>
      <w:pPr>
        <w:widowControl/>
        <w:snapToGrid w:val="0"/>
        <w:spacing w:line="360" w:lineRule="auto"/>
        <w:ind w:firstLine="0" w:firstLineChars="0"/>
        <w:outlineLvl w:val="1"/>
        <w:rPr>
          <w:rFonts w:ascii="宋体" w:cs="宋体"/>
          <w:color w:val="auto"/>
          <w:highlight w:val="none"/>
          <w:lang w:val="zh-CN"/>
        </w:rPr>
      </w:pPr>
    </w:p>
    <w:p>
      <w:pPr>
        <w:widowControl/>
        <w:snapToGrid w:val="0"/>
        <w:spacing w:line="360" w:lineRule="auto"/>
        <w:ind w:firstLine="0" w:firstLineChars="0"/>
        <w:outlineLvl w:val="1"/>
        <w:rPr>
          <w:rFonts w:ascii="宋体"/>
          <w:b/>
          <w:color w:val="000000"/>
          <w:sz w:val="28"/>
          <w:szCs w:val="28"/>
        </w:rPr>
      </w:pPr>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lang w:val="en-US" w:eastAsia="zh-CN"/>
        </w:rPr>
        <w:t>8</w:t>
      </w:r>
      <w:r>
        <w:rPr>
          <w:rFonts w:hint="eastAsia" w:ascii="宋体"/>
          <w:b/>
          <w:color w:val="auto"/>
          <w:sz w:val="28"/>
          <w:szCs w:val="28"/>
          <w:highlight w:val="none"/>
        </w:rPr>
        <w:t>：</w:t>
      </w:r>
      <w:bookmarkEnd w:id="195"/>
      <w:r>
        <w:rPr>
          <w:rFonts w:hint="eastAsia" w:ascii="宋体"/>
          <w:b/>
          <w:color w:val="000000"/>
          <w:sz w:val="28"/>
          <w:szCs w:val="28"/>
        </w:rPr>
        <w:t>供应商认为在其他方面有必要说明的事项</w:t>
      </w:r>
      <w:bookmarkEnd w:id="192"/>
      <w:bookmarkEnd w:id="196"/>
    </w:p>
    <w:p>
      <w:pPr>
        <w:ind w:firstLine="723"/>
        <w:jc w:val="center"/>
        <w:rPr>
          <w:rFonts w:ascii="宋体" w:hAnsi="宋体"/>
          <w:b/>
          <w:color w:val="000000"/>
          <w:sz w:val="36"/>
          <w:szCs w:val="36"/>
        </w:rPr>
      </w:pPr>
    </w:p>
    <w:p>
      <w:pPr>
        <w:ind w:firstLine="723"/>
        <w:jc w:val="center"/>
        <w:rPr>
          <w:rFonts w:ascii="宋体" w:hAnsi="宋体"/>
          <w:b/>
          <w:color w:val="000000"/>
          <w:sz w:val="36"/>
          <w:szCs w:val="36"/>
        </w:rPr>
      </w:pPr>
      <w:r>
        <w:rPr>
          <w:rFonts w:hint="eastAsia" w:ascii="宋体" w:hAnsi="宋体"/>
          <w:b/>
          <w:color w:val="000000"/>
          <w:sz w:val="36"/>
          <w:szCs w:val="36"/>
        </w:rPr>
        <w:t>供应商认为在其他方面有必要说明的事项</w:t>
      </w:r>
    </w:p>
    <w:p>
      <w:pPr>
        <w:ind w:firstLine="723"/>
        <w:jc w:val="center"/>
        <w:rPr>
          <w:rFonts w:ascii="宋体" w:hAnsi="宋体"/>
          <w:b/>
          <w:color w:val="000000"/>
          <w:sz w:val="36"/>
          <w:szCs w:val="36"/>
        </w:rPr>
      </w:pPr>
      <w:r>
        <w:rPr>
          <w:rFonts w:hint="eastAsia" w:ascii="宋体" w:hAnsi="宋体"/>
          <w:b/>
          <w:color w:val="000000"/>
          <w:sz w:val="36"/>
          <w:szCs w:val="36"/>
        </w:rPr>
        <w:t>（格式自定）</w:t>
      </w:r>
    </w:p>
    <w:p>
      <w:pPr>
        <w:ind w:firstLine="0" w:firstLineChars="0"/>
        <w:rPr>
          <w:rFonts w:ascii="宋体" w:hAnsi="宋体"/>
          <w:b/>
          <w:sz w:val="36"/>
          <w:szCs w:val="36"/>
        </w:rPr>
      </w:pPr>
      <w:r>
        <w:rPr>
          <w:rFonts w:ascii="宋体" w:hAnsi="宋体"/>
          <w:b/>
        </w:rPr>
        <w:br w:type="page"/>
      </w:r>
      <w:bookmarkEnd w:id="193"/>
    </w:p>
    <w:p>
      <w:pPr>
        <w:keepNext/>
        <w:keepLines/>
        <w:widowControl/>
        <w:snapToGrid w:val="0"/>
        <w:spacing w:line="400" w:lineRule="atLeast"/>
        <w:ind w:firstLine="0" w:firstLineChars="0"/>
        <w:jc w:val="center"/>
        <w:outlineLvl w:val="0"/>
        <w:rPr>
          <w:rFonts w:hint="eastAsia" w:ascii="宋体"/>
          <w:b/>
          <w:kern w:val="28"/>
          <w:sz w:val="36"/>
          <w:szCs w:val="20"/>
        </w:rPr>
      </w:pPr>
      <w:bookmarkStart w:id="197" w:name="_Toc376936782"/>
      <w:bookmarkStart w:id="198" w:name="_Toc1538"/>
      <w:bookmarkStart w:id="199" w:name="_Toc325726051"/>
    </w:p>
    <w:p>
      <w:pPr>
        <w:keepNext/>
        <w:keepLines/>
        <w:widowControl/>
        <w:snapToGrid w:val="0"/>
        <w:spacing w:line="400" w:lineRule="atLeast"/>
        <w:ind w:firstLine="0" w:firstLineChars="0"/>
        <w:jc w:val="center"/>
        <w:outlineLvl w:val="0"/>
        <w:rPr>
          <w:rFonts w:ascii="宋体"/>
          <w:b/>
          <w:kern w:val="28"/>
          <w:sz w:val="36"/>
          <w:szCs w:val="20"/>
        </w:rPr>
      </w:pPr>
      <w:r>
        <w:rPr>
          <w:rFonts w:hint="eastAsia" w:ascii="宋体"/>
          <w:b/>
          <w:kern w:val="28"/>
          <w:sz w:val="36"/>
          <w:szCs w:val="20"/>
        </w:rPr>
        <w:t>第五部分  磋商及采购项目服务要求</w:t>
      </w:r>
      <w:bookmarkEnd w:id="197"/>
      <w:bookmarkEnd w:id="198"/>
      <w:bookmarkEnd w:id="199"/>
    </w:p>
    <w:p>
      <w:pPr>
        <w:keepNext w:val="0"/>
        <w:keepLines w:val="0"/>
        <w:pageBreakBefore w:val="0"/>
        <w:widowControl/>
        <w:kinsoku/>
        <w:wordWrap/>
        <w:overflowPunct/>
        <w:topLinePunct w:val="0"/>
        <w:autoSpaceDE/>
        <w:autoSpaceDN/>
        <w:bidi w:val="0"/>
        <w:adjustRightInd/>
        <w:snapToGrid/>
        <w:spacing w:before="164" w:beforeLines="50" w:after="164" w:afterLines="50" w:line="240" w:lineRule="auto"/>
        <w:ind w:firstLine="0" w:firstLineChars="0"/>
        <w:jc w:val="center"/>
        <w:textAlignment w:val="auto"/>
        <w:outlineLvl w:val="1"/>
        <w:rPr>
          <w:rFonts w:ascii="宋体" w:hAnsi="宋体"/>
          <w:b/>
          <w:bCs/>
          <w:kern w:val="0"/>
          <w:sz w:val="36"/>
          <w:szCs w:val="36"/>
        </w:rPr>
      </w:pPr>
      <w:bookmarkStart w:id="200" w:name="_Toc325726052"/>
      <w:bookmarkStart w:id="201" w:name="_Toc376936783"/>
      <w:bookmarkStart w:id="202" w:name="_Toc21921"/>
      <w:r>
        <w:rPr>
          <w:rFonts w:hint="eastAsia" w:ascii="宋体" w:hAnsi="宋体"/>
          <w:b/>
          <w:bCs/>
          <w:kern w:val="0"/>
          <w:sz w:val="36"/>
          <w:szCs w:val="36"/>
        </w:rPr>
        <w:t>一、磋商要求</w:t>
      </w:r>
      <w:bookmarkEnd w:id="200"/>
      <w:bookmarkEnd w:id="201"/>
      <w:bookmarkEnd w:id="202"/>
    </w:p>
    <w:p>
      <w:pPr>
        <w:widowControl/>
        <w:spacing w:before="100" w:beforeAutospacing="1" w:after="100" w:afterAutospacing="1" w:line="240" w:lineRule="auto"/>
        <w:ind w:firstLine="542"/>
        <w:outlineLvl w:val="2"/>
        <w:rPr>
          <w:rFonts w:ascii="宋体" w:hAnsi="宋体"/>
          <w:b/>
          <w:bCs/>
          <w:kern w:val="0"/>
          <w:sz w:val="27"/>
          <w:szCs w:val="27"/>
        </w:rPr>
      </w:pPr>
      <w:bookmarkStart w:id="203" w:name="_Toc496626256"/>
      <w:bookmarkStart w:id="204" w:name="_Toc5317"/>
      <w:bookmarkStart w:id="205" w:name="_Toc12429"/>
      <w:bookmarkStart w:id="206" w:name="_Toc376936784"/>
      <w:bookmarkStart w:id="207" w:name="_Toc325726053"/>
      <w:bookmarkStart w:id="208" w:name="_Toc408994193"/>
      <w:bookmarkStart w:id="209" w:name="_Toc412645684"/>
      <w:r>
        <w:rPr>
          <w:rFonts w:hint="eastAsia" w:ascii="宋体" w:hAnsi="宋体"/>
          <w:b/>
          <w:bCs/>
          <w:kern w:val="0"/>
          <w:sz w:val="27"/>
          <w:szCs w:val="27"/>
        </w:rPr>
        <w:t>1、磋商说明</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rPr>
      </w:pPr>
      <w:r>
        <w:rPr>
          <w:rFonts w:hint="eastAsia" w:ascii="宋体" w:hAnsi="宋体" w:eastAsia="宋体" w:cs="宋体"/>
        </w:rPr>
        <w:t>1.1 供应商可以按照磋商文件规定的所列项进行磋商报价，但必须对所投项</w:t>
      </w:r>
      <w:r>
        <w:rPr>
          <w:rFonts w:hint="eastAsia" w:ascii="宋体" w:hAnsi="宋体" w:eastAsia="宋体" w:cs="宋体"/>
          <w:color w:val="auto"/>
        </w:rPr>
        <w:t>目的所有内容作为一个整体进行磋商报价，不能拆分或少报。否则，报价无效。</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rPr>
      </w:pPr>
      <w:r>
        <w:rPr>
          <w:rFonts w:hint="eastAsia" w:ascii="宋体" w:hAnsi="宋体" w:eastAsia="宋体" w:cs="宋体"/>
          <w:color w:val="auto"/>
        </w:rPr>
        <w:t>1.2 投标报价必须包括：</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费、检验费、手续费、包装费、运输费、保险费、税金及其他不可预见费等</w:t>
      </w:r>
      <w:r>
        <w:rPr>
          <w:rFonts w:hint="eastAsia" w:ascii="宋体" w:hAnsi="宋体" w:eastAsia="宋体" w:cs="宋体"/>
          <w:color w:val="auto"/>
        </w:rPr>
        <w:t>投标人为完成本招标文件内所规定工作的全部费用。若投标报价不能完全包括上述内容，该投标将被认为非实质性响应。</w:t>
      </w:r>
    </w:p>
    <w:p>
      <w:pPr>
        <w:widowControl/>
        <w:spacing w:before="100" w:beforeAutospacing="1" w:after="100" w:afterAutospacing="1" w:line="240" w:lineRule="auto"/>
        <w:ind w:firstLine="542"/>
        <w:jc w:val="left"/>
        <w:outlineLvl w:val="2"/>
        <w:rPr>
          <w:rFonts w:ascii="宋体" w:hAnsi="宋体"/>
          <w:b/>
          <w:bCs/>
          <w:color w:val="auto"/>
          <w:kern w:val="0"/>
          <w:sz w:val="27"/>
          <w:szCs w:val="27"/>
        </w:rPr>
      </w:pPr>
      <w:bookmarkStart w:id="210" w:name="_Toc418665424"/>
      <w:bookmarkStart w:id="211" w:name="_Toc376936785"/>
      <w:bookmarkStart w:id="212" w:name="_Toc1821"/>
      <w:bookmarkStart w:id="213" w:name="_Toc496626257"/>
      <w:bookmarkStart w:id="214" w:name="_Toc20815"/>
      <w:bookmarkStart w:id="215" w:name="_Toc325726054"/>
      <w:r>
        <w:rPr>
          <w:rFonts w:hint="eastAsia" w:ascii="宋体" w:hAnsi="宋体"/>
          <w:b/>
          <w:bCs/>
          <w:color w:val="auto"/>
          <w:kern w:val="0"/>
          <w:sz w:val="27"/>
          <w:szCs w:val="27"/>
        </w:rPr>
        <w:t>2、报价说明</w:t>
      </w:r>
      <w:bookmarkEnd w:id="210"/>
      <w:bookmarkEnd w:id="211"/>
      <w:bookmarkEnd w:id="212"/>
      <w:bookmarkEnd w:id="213"/>
      <w:bookmarkEnd w:id="214"/>
    </w:p>
    <w:bookmarkEnd w:id="215"/>
    <w:p>
      <w:pPr>
        <w:widowControl/>
        <w:spacing w:before="100" w:beforeAutospacing="1" w:after="100" w:afterAutospacing="1" w:line="360" w:lineRule="auto"/>
        <w:ind w:firstLine="542"/>
        <w:jc w:val="left"/>
        <w:outlineLvl w:val="2"/>
        <w:rPr>
          <w:rFonts w:hint="eastAsia" w:ascii="宋体" w:hAnsi="宋体"/>
          <w:b w:val="0"/>
          <w:bCs w:val="0"/>
          <w:kern w:val="0"/>
          <w:sz w:val="24"/>
          <w:szCs w:val="24"/>
        </w:rPr>
      </w:pPr>
      <w:bookmarkStart w:id="216" w:name="_Toc19685"/>
      <w:r>
        <w:rPr>
          <w:rFonts w:hint="eastAsia" w:ascii="宋体" w:hAnsi="宋体"/>
          <w:b w:val="0"/>
          <w:bCs w:val="0"/>
          <w:kern w:val="0"/>
          <w:sz w:val="24"/>
          <w:szCs w:val="24"/>
        </w:rPr>
        <w:t>供应商的磋商报价不得超出磋商文件中规定</w:t>
      </w:r>
      <w:r>
        <w:rPr>
          <w:rFonts w:hint="eastAsia" w:ascii="宋体" w:hAnsi="宋体"/>
          <w:b w:val="0"/>
          <w:bCs w:val="0"/>
          <w:kern w:val="0"/>
          <w:sz w:val="24"/>
          <w:szCs w:val="24"/>
          <w:lang w:eastAsia="zh-CN"/>
        </w:rPr>
        <w:t>的最高限价</w:t>
      </w:r>
      <w:r>
        <w:rPr>
          <w:rFonts w:hint="eastAsia" w:ascii="宋体" w:hAnsi="宋体"/>
          <w:b w:val="0"/>
          <w:bCs w:val="0"/>
          <w:kern w:val="0"/>
          <w:sz w:val="24"/>
          <w:szCs w:val="24"/>
        </w:rPr>
        <w:t>。否则，磋商无效。</w:t>
      </w:r>
    </w:p>
    <w:p>
      <w:pPr>
        <w:widowControl/>
        <w:spacing w:before="100" w:beforeAutospacing="1" w:after="100" w:afterAutospacing="1" w:line="360" w:lineRule="auto"/>
        <w:ind w:firstLine="542"/>
        <w:jc w:val="left"/>
        <w:outlineLvl w:val="2"/>
        <w:rPr>
          <w:rFonts w:ascii="宋体" w:hAnsi="宋体"/>
          <w:b/>
          <w:bCs/>
          <w:kern w:val="0"/>
          <w:sz w:val="27"/>
          <w:szCs w:val="27"/>
        </w:rPr>
      </w:pPr>
      <w:r>
        <w:rPr>
          <w:rFonts w:hint="eastAsia" w:ascii="宋体" w:hAnsi="宋体"/>
          <w:b/>
          <w:bCs/>
          <w:kern w:val="0"/>
          <w:sz w:val="27"/>
          <w:szCs w:val="27"/>
        </w:rPr>
        <w:t>3、商务内容</w:t>
      </w:r>
      <w:bookmarkEnd w:id="216"/>
    </w:p>
    <w:bookmarkEnd w:id="208"/>
    <w:bookmarkEnd w:id="209"/>
    <w:p>
      <w:pPr>
        <w:spacing w:line="480" w:lineRule="auto"/>
        <w:ind w:firstLine="472" w:firstLineChars="196"/>
        <w:rPr>
          <w:rFonts w:hint="eastAsia" w:ascii="宋体" w:hAnsi="宋体"/>
          <w:b/>
          <w:bCs/>
          <w:highlight w:val="none"/>
        </w:rPr>
      </w:pPr>
      <w:r>
        <w:rPr>
          <w:rFonts w:hint="eastAsia" w:ascii="宋体" w:hAnsi="宋体"/>
          <w:b/>
          <w:bCs/>
          <w:highlight w:val="none"/>
        </w:rPr>
        <w:t>服务</w:t>
      </w:r>
      <w:r>
        <w:rPr>
          <w:rFonts w:hint="eastAsia" w:ascii="宋体" w:hAnsi="宋体"/>
          <w:b/>
          <w:bCs/>
          <w:highlight w:val="none"/>
          <w:lang w:val="en-US" w:eastAsia="zh-CN"/>
        </w:rPr>
        <w:t>期</w:t>
      </w:r>
      <w:r>
        <w:rPr>
          <w:rFonts w:hint="eastAsia" w:ascii="宋体" w:hAnsi="宋体"/>
          <w:b/>
          <w:bCs/>
          <w:highlight w:val="none"/>
          <w:lang w:eastAsia="zh-CN"/>
        </w:rPr>
        <w:t>：</w:t>
      </w:r>
      <w:r>
        <w:rPr>
          <w:rFonts w:hint="eastAsia" w:ascii="宋体" w:hAnsi="宋体"/>
          <w:b w:val="0"/>
          <w:bCs w:val="0"/>
          <w:highlight w:val="none"/>
          <w:lang w:val="en-US" w:eastAsia="zh-CN"/>
        </w:rPr>
        <w:t>自合同签订之日起2年，合同一年一签，合同期满一年经院方考核合格后，续签下一年度合同。</w:t>
      </w:r>
    </w:p>
    <w:p>
      <w:pPr>
        <w:spacing w:line="480" w:lineRule="auto"/>
        <w:ind w:firstLine="472" w:firstLineChars="196"/>
        <w:rPr>
          <w:highlight w:val="none"/>
          <w:lang w:val="zh-CN"/>
        </w:rPr>
      </w:pPr>
      <w:r>
        <w:rPr>
          <w:rFonts w:hint="eastAsia" w:ascii="宋体" w:hAnsi="宋体"/>
          <w:b/>
          <w:bCs/>
          <w:highlight w:val="none"/>
        </w:rPr>
        <w:t>服务地点：</w:t>
      </w:r>
      <w:r>
        <w:rPr>
          <w:rFonts w:hint="eastAsia" w:ascii="宋体" w:hAnsi="宋体"/>
          <w:b w:val="0"/>
          <w:bCs w:val="0"/>
          <w:highlight w:val="none"/>
          <w:lang w:val="en-US" w:eastAsia="zh-CN"/>
        </w:rPr>
        <w:t>西宁市第二人民医院</w:t>
      </w:r>
      <w:r>
        <w:rPr>
          <w:rFonts w:hint="eastAsia" w:ascii="宋体" w:hAnsi="宋体"/>
          <w:b w:val="0"/>
          <w:bCs w:val="0"/>
          <w:highlight w:val="none"/>
        </w:rPr>
        <w:t>。</w:t>
      </w:r>
    </w:p>
    <w:p>
      <w:pPr>
        <w:pStyle w:val="38"/>
        <w:ind w:firstLine="0" w:firstLineChars="0"/>
        <w:rPr>
          <w:rFonts w:ascii="宋体" w:hAnsi="宋体" w:cs="宋体"/>
          <w:color w:val="000000"/>
          <w:kern w:val="0"/>
          <w:sz w:val="24"/>
          <w:szCs w:val="24"/>
        </w:rPr>
      </w:pPr>
    </w:p>
    <w:p>
      <w:pPr>
        <w:pStyle w:val="38"/>
        <w:ind w:firstLine="0" w:firstLineChars="0"/>
        <w:rPr>
          <w:rFonts w:ascii="宋体" w:hAnsi="宋体" w:cs="宋体"/>
          <w:color w:val="000000"/>
          <w:kern w:val="0"/>
          <w:sz w:val="24"/>
          <w:szCs w:val="24"/>
        </w:rPr>
      </w:pPr>
    </w:p>
    <w:p>
      <w:pPr>
        <w:pStyle w:val="38"/>
        <w:ind w:firstLine="0" w:firstLineChars="0"/>
        <w:rPr>
          <w:rFonts w:ascii="宋体" w:hAnsi="宋体" w:cs="宋体"/>
          <w:color w:val="000000"/>
          <w:kern w:val="0"/>
          <w:sz w:val="24"/>
          <w:szCs w:val="24"/>
        </w:rPr>
      </w:pPr>
    </w:p>
    <w:p>
      <w:pPr>
        <w:pStyle w:val="38"/>
        <w:ind w:firstLine="0" w:firstLineChars="0"/>
        <w:rPr>
          <w:rFonts w:ascii="宋体" w:hAnsi="宋体" w:cs="宋体"/>
          <w:color w:val="000000"/>
          <w:kern w:val="0"/>
          <w:sz w:val="24"/>
          <w:szCs w:val="24"/>
        </w:rPr>
      </w:pPr>
    </w:p>
    <w:p>
      <w:pPr>
        <w:pStyle w:val="38"/>
        <w:ind w:firstLine="0" w:firstLineChars="0"/>
        <w:rPr>
          <w:rFonts w:ascii="宋体" w:hAnsi="宋体" w:cs="宋体"/>
          <w:color w:val="000000"/>
          <w:kern w:val="0"/>
          <w:sz w:val="24"/>
          <w:szCs w:val="24"/>
        </w:rPr>
      </w:pPr>
    </w:p>
    <w:p>
      <w:pPr>
        <w:pStyle w:val="38"/>
        <w:ind w:firstLine="0" w:firstLineChars="0"/>
        <w:rPr>
          <w:rFonts w:ascii="宋体" w:hAnsi="宋体" w:cs="宋体"/>
          <w:color w:val="000000"/>
          <w:kern w:val="0"/>
          <w:sz w:val="24"/>
          <w:szCs w:val="24"/>
        </w:rPr>
      </w:pPr>
    </w:p>
    <w:p>
      <w:pPr>
        <w:pStyle w:val="4"/>
        <w:numPr>
          <w:ilvl w:val="0"/>
          <w:numId w:val="21"/>
        </w:numPr>
        <w:bidi w:val="0"/>
      </w:pPr>
      <w:bookmarkStart w:id="217" w:name="_Toc727"/>
      <w:r>
        <w:rPr>
          <w:rFonts w:hint="eastAsia"/>
          <w:lang w:val="en-US" w:eastAsia="zh-CN"/>
        </w:rPr>
        <w:t>项目概况及服务要求</w:t>
      </w:r>
      <w:bookmarkEnd w:id="217"/>
    </w:p>
    <w:p>
      <w:pPr>
        <w:pStyle w:val="5"/>
        <w:bidi w:val="0"/>
        <w:ind w:left="0" w:leftChars="0" w:firstLine="0" w:firstLineChars="0"/>
        <w:jc w:val="left"/>
        <w:rPr>
          <w:rFonts w:hint="eastAsia"/>
          <w:b/>
          <w:bCs/>
          <w:lang w:val="en-US" w:eastAsia="zh-CN"/>
        </w:rPr>
      </w:pPr>
      <w:bookmarkStart w:id="218" w:name="_Toc320"/>
      <w:r>
        <w:rPr>
          <w:rFonts w:hint="eastAsia"/>
          <w:b/>
          <w:bCs/>
          <w:lang w:val="en-US" w:eastAsia="zh-CN"/>
        </w:rPr>
        <w:t>（一）检测项目一览表</w:t>
      </w:r>
      <w:bookmarkEnd w:id="218"/>
    </w:p>
    <w:tbl>
      <w:tblPr>
        <w:tblStyle w:val="65"/>
        <w:tblW w:w="53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6096"/>
        <w:gridCol w:w="1421"/>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331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项目名称</w:t>
            </w:r>
          </w:p>
        </w:tc>
        <w:tc>
          <w:tcPr>
            <w:tcW w:w="476"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数量及单位</w:t>
            </w:r>
          </w:p>
        </w:tc>
        <w:tc>
          <w:tcPr>
            <w:tcW w:w="772"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314" w:type="pct"/>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24h尿蛋白电泳含M蛋白含量检测</w:t>
            </w:r>
          </w:p>
        </w:tc>
        <w:tc>
          <w:tcPr>
            <w:tcW w:w="476" w:type="pct"/>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24h尿轻链定量检测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24小时尿17-羟类固醇(17-OHCS/24h)检测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24小时尿17-酮类固醇(17-KS/24h)检测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24小时尿皮质醇(U-CORT/24h)测定</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25-羟基维生素D三项(血清)</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ANCA两项</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EB病毒DNA(EB-DNA)定量检测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尿液有机酸分析</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丙戊酸钠(SV)检测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蛋白酪氨酸磷酸酶抗体(IA-2A)检测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丁肝抗体IgM(HDV-IgM)检测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314"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化学污染物23项(含氨胺)</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骨代谢组合</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骨源性碱性磷酸酶(NBAP)测定</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过敏原综合组特异性IgE抗体检测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过敏原总IgE检测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环孢霉素A(CsA)浓度检测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抗β2糖蛋白1抗体三项</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抗磷脂酶A2受体抗体IgG(Anti-PLA2R)定量检测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抗缪勒氏管激素(AMH)测定</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抗内因子抗体IgG</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抗肾小球基底膜抗体IgG(GBM-IgG)检测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抗胃壁细胞抗体IgG</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抗心磷脂抗体3项测定</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314"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狼疮抗凝物初筛试验1(LA1)</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314"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狼疮抗凝物确定试验(LA2)</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免疫固定电泳</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免疫球蛋白G4(IgG4)测定</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免疫组织化学染色诊断</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尿免疫固定电泳(G-A-M-к-λ)检测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尿轻链(к、λ)定量检测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尿香草扁桃酸(VMA)测定</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遗传代谢检测（尿片）</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人类白细胞抗原B27(HLA-B27)检测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人乳头瘤病毒23分型(HPV23)检测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他克莫司(FK-506)浓度检测</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3314"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糖尿病自身抗体三项</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3314"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特殊染色及酶组织化学染色诊断</w:t>
            </w:r>
          </w:p>
        </w:tc>
        <w:tc>
          <w:tcPr>
            <w:tcW w:w="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3314" w:type="pct"/>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透析用水培养</w:t>
            </w:r>
          </w:p>
        </w:tc>
        <w:tc>
          <w:tcPr>
            <w:tcW w:w="476" w:type="pct"/>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3314"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微量元素检测5项</w:t>
            </w:r>
          </w:p>
        </w:tc>
        <w:tc>
          <w:tcPr>
            <w:tcW w:w="476"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微量元素检测6项</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胃泌素17(G-17)</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西罗莫司(Sirolimus)浓度测定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细菌内毒素定量检测</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血促肾上腺皮质激素(ACTH)测定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血管炎两项</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血皮质醇(CORT)测定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血清蛋白电泳测定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血清免疫固定电泳(G-A-M-к-λ)检测</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血清轻链(к、λ)定量测定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血清生长激素(GH)测定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胰岛素样生长因子-1(IGF-1)测定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胰岛素样生长因子结合蛋白3(IGF-BP3)测定</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孕妇外周血胎儿游离DNA无创产前基因检测(NIPT)</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孕妇外周血胎儿游离DNA无创产前基因检测(NIPT-plus)</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自身免疫性肝病抗体7项检测</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3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组织病理会诊</w:t>
            </w:r>
          </w:p>
        </w:tc>
        <w:tc>
          <w:tcPr>
            <w:tcW w:w="4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1测试</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60.00</w:t>
            </w:r>
          </w:p>
        </w:tc>
      </w:tr>
    </w:tbl>
    <w:p>
      <w:pPr>
        <w:ind w:left="0" w:leftChars="0" w:firstLine="0" w:firstLineChars="0"/>
        <w:rPr>
          <w:rFonts w:hint="eastAsia"/>
          <w:lang w:val="en-US" w:eastAsia="zh-CN"/>
        </w:rPr>
      </w:pPr>
    </w:p>
    <w:p>
      <w:pPr>
        <w:pStyle w:val="2"/>
        <w:rPr>
          <w:rFonts w:hint="eastAsia"/>
          <w:lang w:val="en-US" w:eastAsia="zh-CN"/>
        </w:rPr>
      </w:pPr>
    </w:p>
    <w:p>
      <w:pPr>
        <w:pStyle w:val="2"/>
        <w:rPr>
          <w:rFonts w:hint="eastAsia"/>
          <w:lang w:val="en-US" w:eastAsia="zh-CN"/>
        </w:rPr>
      </w:pPr>
    </w:p>
    <w:p>
      <w:pPr>
        <w:pStyle w:val="5"/>
        <w:bidi w:val="0"/>
        <w:jc w:val="left"/>
        <w:rPr>
          <w:rFonts w:hint="eastAsia" w:ascii="宋体" w:eastAsia="宋体" w:cs="Times New Roman"/>
          <w:b/>
          <w:bCs/>
          <w:lang w:val="en-US" w:eastAsia="zh-CN"/>
        </w:rPr>
      </w:pPr>
      <w:bookmarkStart w:id="219" w:name="_Toc12856"/>
      <w:r>
        <w:rPr>
          <w:rFonts w:hint="eastAsia" w:ascii="宋体" w:eastAsia="宋体" w:cs="Times New Roman"/>
          <w:b/>
          <w:bCs/>
          <w:lang w:val="en-US" w:eastAsia="zh-CN"/>
        </w:rPr>
        <w:t>（二）服务要求</w:t>
      </w:r>
      <w:bookmarkEnd w:id="219"/>
    </w:p>
    <w:p>
      <w:pPr>
        <w:pStyle w:val="2"/>
        <w:keepNext w:val="0"/>
        <w:keepLines w:val="0"/>
        <w:pageBreakBefore w:val="0"/>
        <w:widowControl w:val="0"/>
        <w:tabs>
          <w:tab w:val="left" w:pos="567"/>
        </w:tabs>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1.供应商实验室要求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000000"/>
          <w:spacing w:val="-6"/>
          <w:sz w:val="24"/>
          <w:szCs w:val="24"/>
        </w:rPr>
      </w:pPr>
      <w:r>
        <w:rPr>
          <w:rFonts w:hint="eastAsia" w:ascii="宋体" w:hAnsi="宋体" w:eastAsia="宋体" w:cs="宋体"/>
          <w:color w:val="000000"/>
          <w:sz w:val="24"/>
          <w:szCs w:val="24"/>
        </w:rPr>
        <w:t>（1）具备完善的质量管理体系并有相应的质量管理记录；使用的检测仪器、</w:t>
      </w:r>
      <w:r>
        <w:rPr>
          <w:rFonts w:hint="eastAsia" w:ascii="宋体" w:hAnsi="宋体" w:eastAsia="宋体" w:cs="宋体"/>
          <w:color w:val="000000"/>
          <w:spacing w:val="-6"/>
          <w:sz w:val="24"/>
          <w:szCs w:val="24"/>
        </w:rPr>
        <w:t>试剂和耗材应符合国家有关规定，且仪器具备合格资质，定期进行校准及维护保养。</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（2）参加国家临床检验中心组织的室间质控评价工作，质量考核成绩应符合相关标准要求，如有不合格项目应采取改进措施。无室间质评项目应采用实验室间比对等方式，确保检验质量。</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（3）检测项目开展室内质控，质量考核要求应符合相关标准要求，不合格项目及时纠正，室内质控合格后方可进行检测。</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检验报告应由具备相应资质的检验人员签发。如发生因供应商原因（如检测标本丢失、遗漏、混淆或检验结果错误等）导致医疗事故或采购人医疗纠纷等不良后果的，供应商须承担相关的法律责任和经济损失。</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（5）采取的检测技术方法及相关检测仪器、诊断试剂等产品应按照《医疗器械监督管理条例》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《医疗器械注册管理办法》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体外诊断试剂注册管理办法（试行）》等有关规定（如有最新要求则按最新的执行），经市场监管部门审批注册，并经卫生行政部门批准技术准入方可应用，使用的试剂应经过临床验证。同时要求将检测技术方法的产品注册证书及技术准入批准文件提前交采购人审核确认后方可开展检测服务。</w:t>
      </w:r>
    </w:p>
    <w:p>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、检测质量控制要求</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样本传递设施，检验设备等须符合相关医疗管理规定；对于供应商自行检测的项目，应保证自身的能力和资源能够满足采购人的委托检测需求，包括实验室人员的资质、技能和专业知识、定期培训记录，检测方法等。</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应当严格按照国家及青海省相关法律法规、政策规定制定质量管理体系文件，包括并不限于检测项目SOP、设备管理SOP、生物安全管理、危急值管理、结果复查规则等，确保检测结果准确有效。任何因为供应商原因导致的安全事故，由供应商承担全部责任。</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供应商不得将部分或全部检测项目委托给其他第三方进行检测，也不得与其他第三方合作完成。</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供应商对所出具的检测结果的准确性负责。如采购人对检测结果有疑问，供应商应根据采购人要求对检测结果进行书面解释和解读，必要时应满足采购人复查要求。</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须接受省或市质控中心质量监督检查，并按采购人要求提供相关质量保证资料。采购人有权根据自身需要对供应商的资质、场所、检测流程及操作规范、检测试剂安全性和有效性进行监督，提出意见和建议。</w:t>
      </w:r>
    </w:p>
    <w:p>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其他要求</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须依据《受委托实验室选择指南（WS/418-2013）》、《医疗机构临床实验室管理办法》、《医疗机构临床基因扩增检验实验室管理办法》等国家检验工作及检验实验室管理相关法律法规、规章、标准和政策，为采购人提供检测服务，具体包括：标本接收、运输、检测、报告回送、售后、投诉和纠纷处理以及相关附加服务。</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供应商应配置专职标本转运人员以及必要的冷藏冰箱或保温箱，同时应监控标本转运过程中的温度并记录。转运人员做好防护，每日清洁消毒转运箱，确保运输过程的样品质量和环境安全。</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供应商需提供每周七天上门接收标本服务，时间为8:30至17:30，特殊情况下应机动收取。</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供应商须具有规范化的标本接收、登记、包装和运送流程，保证标本质量和安全，确保标本顺利交接，方便查核。</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供应商的标本接收人员需负责标本质量的初检、核对以及标本的接收登记及包装储存。</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供应商须确保及时接收、送检标本并及时检验。如遇标本不符合检验要求时，应及时通知采购人重新取样。</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标本在接收及送检过程中如出现延迟、遗漏、丢失等情况供应商须承担相应责任。供应商应有完善的保障措施和应急预案。</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采购人的所有送检标本最终由供应商依法处置（特殊情况除外）。</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供应商应对被检测人信息、标本及检验结果等资料进行保密，检测样本信息、检测数据等信息不得泄露，以及不得挪作他用。</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检测结果发布时间：供应商须按采购人要求时间出具检验报告。</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检测结果交付方式：检测结果提供纸质版结果，有需要时可提供电子传输形式。</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供应商无偿提供检验项目信息系统，方便医院各科室查询检验结果。</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需无偿提供采购人异常结果复查比对、部分检验项目质控等，外送委托机构能够与医院信息系统联网（如：院方LIS、HIS等相关业务系统对接等，接口费用由中标人承担），医务人员可以随时调阅，保证病人的资料的准确性和检验结果的及时性，并提供系统使用的必要培训与技术支持。委托检验机构必须提供网络、电脑、打印机等可以在检验科查询打印患者检验结果。</w:t>
      </w:r>
    </w:p>
    <w:p>
      <w:pPr>
        <w:pStyle w:val="64"/>
        <w:keepNext w:val="0"/>
        <w:keepLines w:val="0"/>
        <w:pageBreakBefore w:val="0"/>
        <w:widowControl w:val="0"/>
        <w:kinsoku/>
        <w:wordWrap/>
        <w:overflowPunct/>
        <w:topLinePunct w:val="0"/>
        <w:autoSpaceDE/>
        <w:autoSpaceDN/>
        <w:bidi w:val="0"/>
        <w:spacing w:line="500" w:lineRule="exact"/>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协助设计、制作各种类型健康宣传资料。</w:t>
      </w:r>
    </w:p>
    <w:p>
      <w:pPr>
        <w:pStyle w:val="64"/>
        <w:keepNext w:val="0"/>
        <w:keepLines w:val="0"/>
        <w:pageBreakBefore w:val="0"/>
        <w:widowControl w:val="0"/>
        <w:kinsoku/>
        <w:wordWrap/>
        <w:overflowPunct/>
        <w:topLinePunct w:val="0"/>
        <w:autoSpaceDE/>
        <w:autoSpaceDN/>
        <w:bidi w:val="0"/>
        <w:spacing w:line="500" w:lineRule="exact"/>
        <w:ind w:left="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lang w:eastAsia="zh-CN"/>
        </w:rPr>
        <w:t>）</w:t>
      </w:r>
      <w:r>
        <w:rPr>
          <w:rFonts w:hint="eastAsia" w:ascii="宋体" w:hAnsi="宋体" w:eastAsia="宋体" w:cs="宋体"/>
          <w:color w:val="000000"/>
          <w:kern w:val="2"/>
          <w:sz w:val="24"/>
          <w:szCs w:val="24"/>
          <w:lang w:val="en-US" w:eastAsia="zh-CN" w:bidi="ar-SA"/>
        </w:rPr>
        <w:t>提供科研方面的帮助，包括提供科研项目的实验平台（只适当收取试剂、耗材的成本费）。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（16）运输冷链系统要求：所有样本的运送必须符合样本温度的管理要求。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标本安全管理：样本交接及运送过程必须符合样本的安全管理要求，符合《病原微生物实验室生物安全管理条例》、《可感染人类的高致病性病原微生物菌（毒）种或样本运输管理规定》、《青海省临床实验室生物安全管理规范》等相关法律法规规章涉及的生物安全规定。</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（18）标本运输要求：运输车辆拥有运输标本专业设备如生物安全转运箱，并装有处置生物安全应急事件的应急箱及消毒用喷壶,可以应对突发生物安全事件的现场处置，标本、报告均实行双签交接制。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（19）标本转运制度：具有标本转运物流流程规章制度（包括标本运输紧急预案）及工作各环节操作说明书。</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供应商应依据合同规定的工作内容和技术要求，组织具有相应能力的各层次技术人员组成项目组。在合同履行期间，供应商替换项目负责人必须征得采购人书面同意。</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采购人有权根据项目的工作内容，对供应商的项目组成员的构成提出要求。在合同履行过程中，采购人如发现供应商的项目组成员有严重错误或有正当理由对供应商的项目组成员履行的服务不满意的，有权要求供应商替换项目组成员。供应商应根据采购人要求调整项目组成员，调整后的负责人、检验人员职称等资格不得低于原负责人、检验人员资格。</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供应商对拟派本项目人员在合同履行期间的一切行为负责，期间发生的一切安全事故责任及因此发生的人身损害赔偿和其他费用由供应商承担，与采购人无关。</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4、考核要求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报告时间延迟2天扣检测费的50%，延迟3天检测费全部减免，如造成投诉纠纷需承担相应责任。（检验科检测项目3-5个工作日内发报告，常规病理检测第三方实验室收到标本的3-5个工作日内发报告，大标本、疑难病例及需加做免疫组化、特殊染色的标本5至7个工作日内发报告；极特殊病例待相关病理科专家会诊后发出；细胞学病理检测标本2个工作日内发报告；人乳头瘤病毒检测从收到标本24小时内发出报告。）五次以上延迟报告的，甲方有权利提前解除合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（2）结果的准确性：对结果明显有差异的，采购方可要求复查，如引起医疗纠纷，中标方需承担相应责任。</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误检率（检错每年不高于 1 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若年度误检例数超过1例，甲方有权按合同约定扣减检测</w:t>
      </w:r>
      <w:r>
        <w:rPr>
          <w:rFonts w:hint="eastAsia" w:ascii="宋体" w:hAnsi="宋体" w:eastAsia="宋体" w:cs="宋体"/>
          <w:color w:val="000000"/>
          <w:sz w:val="24"/>
          <w:szCs w:val="24"/>
          <w:lang w:val="en-US" w:eastAsia="zh-CN"/>
        </w:rPr>
        <w:t>相应</w:t>
      </w:r>
      <w:r>
        <w:rPr>
          <w:rFonts w:hint="eastAsia" w:ascii="宋体" w:hAnsi="宋体" w:eastAsia="宋体" w:cs="宋体"/>
          <w:color w:val="000000"/>
          <w:sz w:val="24"/>
          <w:szCs w:val="24"/>
        </w:rPr>
        <w:t>服务费；如因误检引发医疗纠纷、投诉，中标方需承担</w:t>
      </w:r>
      <w:r>
        <w:rPr>
          <w:rFonts w:hint="eastAsia" w:ascii="宋体" w:hAnsi="宋体" w:eastAsia="宋体" w:cs="宋体"/>
          <w:color w:val="000000"/>
          <w:sz w:val="24"/>
          <w:szCs w:val="24"/>
          <w:lang w:val="en-US" w:eastAsia="zh-CN"/>
        </w:rPr>
        <w:t>相应</w:t>
      </w:r>
      <w:r>
        <w:rPr>
          <w:rFonts w:hint="eastAsia" w:ascii="宋体" w:hAnsi="宋体" w:eastAsia="宋体" w:cs="宋体"/>
          <w:color w:val="000000"/>
          <w:sz w:val="24"/>
          <w:szCs w:val="24"/>
        </w:rPr>
        <w:t>赔偿</w:t>
      </w:r>
      <w:r>
        <w:rPr>
          <w:rFonts w:hint="eastAsia" w:ascii="宋体" w:hAnsi="宋体" w:eastAsia="宋体" w:cs="宋体"/>
          <w:color w:val="000000"/>
          <w:sz w:val="24"/>
          <w:szCs w:val="24"/>
          <w:lang w:val="en-US" w:eastAsia="zh-CN"/>
        </w:rPr>
        <w:t>并进行</w:t>
      </w:r>
      <w:r>
        <w:rPr>
          <w:rFonts w:hint="eastAsia" w:ascii="宋体" w:hAnsi="宋体" w:eastAsia="宋体" w:cs="宋体"/>
          <w:color w:val="000000"/>
          <w:sz w:val="24"/>
          <w:szCs w:val="24"/>
        </w:rPr>
        <w:t>整改，情节严重时甲方有权提前解除合同。</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漏检率（缺项每年少于 </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若年度缺项例数≥</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例，甲方有权扣减对应检测项目费用；如因漏检造成医疗差错、投诉或纠纷，中标方需承担全部相应责任</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及时性（结果及时，及时率大于 99.5%)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若年度及时率未达到99.5%，甲方有权扣减对应检测项目费用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有权要求中标方限期整改。</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误报率（姓名、结果误报，每季度不高于 </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若单季度误报例数超过</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例，甲方有权扣减当季度检测服务费；如因误报引发医疗纠纷、患者投诉，中标方需承担全部相应责任</w:t>
      </w:r>
      <w:r>
        <w:rPr>
          <w:rFonts w:hint="eastAsia" w:ascii="宋体" w:hAnsi="宋体" w:eastAsia="宋体" w:cs="宋体"/>
          <w:color w:val="000000"/>
          <w:sz w:val="24"/>
          <w:szCs w:val="24"/>
          <w:lang w:val="en-US" w:eastAsia="zh-CN"/>
        </w:rPr>
        <w:t>并进行相应整改</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检测标本丢失、运送错误</w:t>
      </w:r>
      <w:r>
        <w:rPr>
          <w:rFonts w:hint="eastAsia" w:ascii="宋体" w:hAnsi="宋体" w:eastAsia="宋体" w:cs="宋体"/>
          <w:color w:val="000000"/>
          <w:sz w:val="24"/>
          <w:szCs w:val="24"/>
          <w:lang w:val="en-US" w:eastAsia="zh-CN"/>
        </w:rPr>
        <w:t>率小于</w:t>
      </w: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每年不能高于1%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若年度标本丢失/运送错误</w:t>
      </w:r>
      <w:r>
        <w:rPr>
          <w:rFonts w:hint="eastAsia" w:ascii="宋体" w:hAnsi="宋体" w:eastAsia="宋体" w:cs="宋体"/>
          <w:color w:val="000000"/>
          <w:sz w:val="24"/>
          <w:szCs w:val="24"/>
          <w:lang w:val="en-US" w:eastAsia="zh-CN"/>
        </w:rPr>
        <w:t>率</w:t>
      </w:r>
      <w:r>
        <w:rPr>
          <w:rFonts w:hint="eastAsia" w:ascii="宋体" w:hAnsi="宋体" w:eastAsia="宋体" w:cs="宋体"/>
          <w:color w:val="000000"/>
          <w:sz w:val="24"/>
          <w:szCs w:val="24"/>
        </w:rPr>
        <w:t>比</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1‰，甲方有权扣减对应检测费用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有权要求中标方限期整改；如因标本问题引发医疗差错、投诉，中标方需承担全部相应责任，情节严重时提前解除合同。</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eastAsia="宋体" w:asciiTheme="minorEastAsia" w:hAnsiTheme="minorEastAsia" w:cstheme="minorEastAsia"/>
          <w:sz w:val="24"/>
          <w:szCs w:val="24"/>
          <w:highlight w:val="yellow"/>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危机值报告率和及时率要达到 100%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若出现</w:t>
      </w:r>
      <w:r>
        <w:rPr>
          <w:rFonts w:hint="eastAsia" w:ascii="宋体" w:hAnsi="宋体" w:eastAsia="宋体" w:cs="宋体"/>
          <w:color w:val="000000"/>
          <w:sz w:val="24"/>
          <w:szCs w:val="24"/>
          <w:lang w:val="en-US" w:eastAsia="zh-CN"/>
        </w:rPr>
        <w:t>危急值报告率和及时率未达标</w:t>
      </w:r>
      <w:r>
        <w:rPr>
          <w:rFonts w:hint="eastAsia" w:ascii="宋体" w:hAnsi="宋体" w:eastAsia="宋体" w:cs="宋体"/>
          <w:color w:val="000000"/>
          <w:sz w:val="24"/>
          <w:szCs w:val="24"/>
        </w:rPr>
        <w:t>，甲方有权全额扣减对应检测服务费；如因危机值报告不及时/漏报引发医疗事故、纠纷，中标方需承担全部相应责任。</w:t>
      </w:r>
    </w:p>
    <w:sectPr>
      <w:pgSz w:w="11906" w:h="16838"/>
      <w:pgMar w:top="1440" w:right="1800" w:bottom="1440" w:left="1800" w:header="1021" w:footer="866" w:gutter="0"/>
      <w:pgBorders>
        <w:top w:val="none" w:sz="0" w:space="0"/>
        <w:left w:val="none" w:sz="0" w:space="0"/>
        <w:bottom w:val="none" w:sz="0" w:space="0"/>
        <w:right w:val="none" w:sz="0" w:space="0"/>
      </w:pgBorders>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31F294-6BAE-4BFA-BC72-B9A45807D7AC}"/>
  </w:font>
  <w:font w:name="黑体">
    <w:panose1 w:val="02010609060101010101"/>
    <w:charset w:val="86"/>
    <w:family w:val="auto"/>
    <w:pitch w:val="default"/>
    <w:sig w:usb0="800002BF" w:usb1="38CF7CFA" w:usb2="00000016" w:usb3="00000000" w:csb0="00040001" w:csb1="00000000"/>
    <w:embedRegular r:id="rId2" w:fontKey="{18332D4F-CF09-4C5B-8406-392650BCDC86}"/>
  </w:font>
  <w:font w:name="Courier New">
    <w:panose1 w:val="02070309020205020404"/>
    <w:charset w:val="01"/>
    <w:family w:val="modern"/>
    <w:pitch w:val="default"/>
    <w:sig w:usb0="E0002EFF" w:usb1="C0007843" w:usb2="00000009" w:usb3="00000000" w:csb0="400001FF" w:csb1="FFFF0000"/>
    <w:embedRegular r:id="rId3" w:fontKey="{638CD95C-0F09-4EC2-B7F0-CF89DD8C017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A6FF484-2BA9-4CDB-B9AA-2305D40F2CAC}"/>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embedRegular r:id="rId5" w:fontKey="{89B2D9C7-768C-4EE0-85F3-4D484DB93CEA}"/>
  </w:font>
  <w:font w:name="仿宋_GB2312">
    <w:panose1 w:val="02010609030101010101"/>
    <w:charset w:val="86"/>
    <w:family w:val="modern"/>
    <w:pitch w:val="default"/>
    <w:sig w:usb0="00000001" w:usb1="080E0000" w:usb2="00000000" w:usb3="00000000" w:csb0="00040000" w:csb1="00000000"/>
    <w:embedRegular r:id="rId6" w:fontKey="{5A5831A6-97F2-4139-BA0B-376CE89A84F5}"/>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小标宋">
    <w:altName w:val="宋体"/>
    <w:panose1 w:val="00000000000000000000"/>
    <w:charset w:val="86"/>
    <w:family w:val="roman"/>
    <w:pitch w:val="default"/>
    <w:sig w:usb0="00000000" w:usb1="00000000" w:usb2="00000010" w:usb3="00000000" w:csb0="00040000" w:csb1="00000000"/>
  </w:font>
  <w:font w:name="PMingLiU">
    <w:panose1 w:val="02020300000000000000"/>
    <w:charset w:val="88"/>
    <w:family w:val="auto"/>
    <w:pitch w:val="default"/>
    <w:sig w:usb0="00000003" w:usb1="082E0000" w:usb2="00000016"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Baskerville">
    <w:altName w:val="Georgia"/>
    <w:panose1 w:val="00000000000000000000"/>
    <w:charset w:val="00"/>
    <w:family w:val="auto"/>
    <w:pitch w:val="default"/>
    <w:sig w:usb0="00000000" w:usb1="00000000" w:usb2="00000000" w:usb3="00000000" w:csb0="00000001" w:csb1="00000000"/>
  </w:font>
  <w:font w:name="ヒラギノ角ゴ Pro W3">
    <w:altName w:val="衡山毛筆草書"/>
    <w:panose1 w:val="00000000000000000000"/>
    <w:charset w:val="80"/>
    <w:family w:val="auto"/>
    <w:pitch w:val="default"/>
    <w:sig w:usb0="00000000" w:usb1="00000000" w:usb2="01000407" w:usb3="00000000" w:csb0="00020000" w:csb1="00000000"/>
  </w:font>
  <w:font w:name="Adobe 黑体 Std R">
    <w:panose1 w:val="020B0400000000000000"/>
    <w:charset w:val="86"/>
    <w:family w:val="swiss"/>
    <w:pitch w:val="default"/>
    <w:sig w:usb0="00000001" w:usb1="0A0F1810" w:usb2="00000016" w:usb3="00000000" w:csb0="00060007" w:csb1="00000000"/>
  </w:font>
  <w:font w:name="昆仑楷体">
    <w:altName w:val="宋体"/>
    <w:panose1 w:val="00000000000000000000"/>
    <w:charset w:val="86"/>
    <w:family w:val="modern"/>
    <w:pitch w:val="default"/>
    <w:sig w:usb0="00000000" w:usb1="00000000" w:usb2="00000010" w:usb3="00000000" w:csb0="00040000" w:csb1="00000000"/>
  </w:font>
  <w:font w:name="文鼎粗黑">
    <w:panose1 w:val="02010609010101010101"/>
    <w:charset w:val="86"/>
    <w:family w:val="moder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800002BF" w:usb1="38CF7CFA" w:usb2="00000016" w:usb3="00000000" w:csb0="00040000" w:csb1="00000000"/>
    <w:embedRegular r:id="rId7" w:fontKey="{C373F71E-7967-4EFA-A04B-3BA60B3FF252}"/>
  </w:font>
  <w:font w:name="华文中宋">
    <w:panose1 w:val="02010600040101010101"/>
    <w:charset w:val="86"/>
    <w:family w:val="auto"/>
    <w:pitch w:val="default"/>
    <w:sig w:usb0="00000287" w:usb1="080F0000" w:usb2="00000000" w:usb3="00000000" w:csb0="0004009F" w:csb1="DFD70000"/>
    <w:embedRegular r:id="rId8" w:fontKey="{137A3D2B-848E-458F-85C8-68E62A4F10BE}"/>
  </w:font>
  <w:font w:name="方正行楷简体">
    <w:panose1 w:val="03000509000000000000"/>
    <w:charset w:val="86"/>
    <w:family w:val="auto"/>
    <w:pitch w:val="default"/>
    <w:sig w:usb0="00000001" w:usb1="080E0000" w:usb2="00000000" w:usb3="00000000" w:csb0="00040000" w:csb1="00000000"/>
    <w:embedRegular r:id="rId9" w:fontKey="{F2500696-7B50-442A-BE79-EAFCE55F4886}"/>
  </w:font>
  <w:font w:name="新宋体">
    <w:panose1 w:val="02010609030101010101"/>
    <w:charset w:val="86"/>
    <w:family w:val="modern"/>
    <w:pitch w:val="default"/>
    <w:sig w:usb0="00000283" w:usb1="288F0000" w:usb2="00000006" w:usb3="00000000" w:csb0="00040001" w:csb1="00000000"/>
    <w:embedRegular r:id="rId10" w:fontKey="{A8EEC774-7579-45DD-A314-89294D7CF68C}"/>
  </w:font>
  <w:font w:name="华文行楷">
    <w:panose1 w:val="02010800040101010101"/>
    <w:charset w:val="86"/>
    <w:family w:val="auto"/>
    <w:pitch w:val="default"/>
    <w:sig w:usb0="00000001" w:usb1="080F0000" w:usb2="00000000" w:usb3="00000000" w:csb0="00040000" w:csb1="00000000"/>
    <w:embedRegular r:id="rId11" w:fontKey="{579034AC-E6FE-4D54-A118-96B2E0F44AAA}"/>
  </w:font>
  <w:font w:name="衡山毛筆草書">
    <w:panose1 w:val="02000600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61</w:t>
    </w:r>
    <w:r>
      <w:rPr>
        <w:rFonts w:ascii="宋体" w:hAnsi="宋体"/>
        <w:sz w:val="24"/>
      </w:rPr>
      <w:fldChar w:fldCharType="end"/>
    </w:r>
  </w:p>
  <w:p>
    <w:pPr>
      <w:pStyle w:val="3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y="1"/>
      <w:ind w:firstLine="360"/>
      <w:rPr>
        <w:rStyle w:val="70"/>
      </w:rPr>
    </w:pPr>
    <w:r>
      <w:fldChar w:fldCharType="begin"/>
    </w:r>
    <w:r>
      <w:rPr>
        <w:rStyle w:val="70"/>
      </w:rPr>
      <w:instrText xml:space="preserve">PAGE  </w:instrText>
    </w:r>
    <w:r>
      <w:fldChar w:fldCharType="separate"/>
    </w:r>
    <w:r>
      <w:rPr>
        <w:rStyle w:val="70"/>
      </w:rPr>
      <w:t>64</w:t>
    </w:r>
    <w:r>
      <w:fldChar w:fldCharType="end"/>
    </w:r>
  </w:p>
  <w:p>
    <w:pPr>
      <w:pStyle w:val="3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ind w:firstLine="0" w:firstLineChars="0"/>
      <w:rPr>
        <w:rFonts w:ascii="仿宋_GB2312" w:eastAsia="仿宋_GB2312"/>
        <w:b/>
        <w:i/>
        <w:sz w:val="24"/>
        <w:szCs w:val="24"/>
        <w:u w:val="single"/>
      </w:rPr>
    </w:pPr>
  </w:p>
  <w:p>
    <w:pPr>
      <w:pStyle w:val="40"/>
      <w:pBdr>
        <w:bottom w:val="none" w:color="auto" w:sz="0" w:space="0"/>
      </w:pBdr>
      <w:ind w:firstLine="0" w:firstLineChars="0"/>
      <w:jc w:val="both"/>
      <w:rPr>
        <w:rFonts w:hint="default" w:ascii="仿宋_GB2312" w:eastAsia="仿宋_GB2312"/>
        <w:b/>
        <w:sz w:val="24"/>
        <w:szCs w:val="24"/>
        <w:u w:val="single"/>
        <w:lang w:val="en-US" w:eastAsia="zh-CN"/>
      </w:rPr>
    </w:pPr>
    <w:r>
      <w:rPr>
        <w:rFonts w:hint="eastAsia" w:ascii="仿宋_GB2312" w:eastAsia="仿宋_GB2312"/>
        <w:b/>
        <w:sz w:val="24"/>
        <w:szCs w:val="24"/>
        <w:u w:val="single"/>
      </w:rPr>
      <w:t xml:space="preserve">竞争性磋商文件    </w:t>
    </w:r>
    <w:r>
      <w:rPr>
        <w:rFonts w:hint="eastAsia" w:ascii="仿宋_GB2312" w:eastAsia="仿宋_GB2312"/>
        <w:b/>
        <w:sz w:val="24"/>
        <w:szCs w:val="24"/>
        <w:u w:val="single"/>
        <w:lang w:val="en-US" w:eastAsia="zh-CN"/>
      </w:rPr>
      <w:t xml:space="preserve">                       </w:t>
    </w:r>
    <w:r>
      <w:rPr>
        <w:rFonts w:hint="eastAsia" w:ascii="仿宋_GB2312" w:eastAsia="仿宋_GB2312"/>
        <w:b/>
        <w:iCs/>
        <w:sz w:val="24"/>
        <w:szCs w:val="24"/>
        <w:u w:val="single"/>
        <w:lang w:val="en-US" w:eastAsia="zh-CN"/>
      </w:rPr>
      <w:t>鑫标点竞磋（服务）2026-016</w:t>
    </w:r>
    <w:r>
      <w:rPr>
        <w:rFonts w:hint="eastAsia" w:ascii="仿宋_GB2312" w:eastAsia="仿宋_GB2312"/>
        <w:b/>
        <w:iCs/>
        <w:sz w:val="24"/>
        <w:szCs w:val="24"/>
        <w:u w:val="single"/>
      </w:rPr>
      <w:t xml:space="preserve"> </w:t>
    </w:r>
    <w:r>
      <w:rPr>
        <w:rFonts w:hint="eastAsia" w:ascii="仿宋_GB2312" w:eastAsia="仿宋_GB2312"/>
        <w:b/>
        <w:sz w:val="24"/>
        <w:szCs w:val="24"/>
        <w:u w:val="single"/>
        <w:lang w:val="en-US" w:eastAsia="zh-CN"/>
      </w:rPr>
      <w:t xml:space="preserve">                      </w:t>
    </w:r>
    <w:r>
      <w:rPr>
        <w:rFonts w:hint="eastAsia" w:ascii="仿宋_GB2312" w:eastAsia="仿宋_GB2312"/>
        <w:b/>
        <w:sz w:val="24"/>
        <w:szCs w:val="24"/>
        <w:u w:val="single"/>
      </w:rPr>
      <w:t xml:space="preserve">   </w:t>
    </w:r>
    <w:r>
      <w:rPr>
        <w:rFonts w:hint="eastAsia" w:ascii="仿宋_GB2312" w:eastAsia="仿宋_GB2312"/>
        <w:b/>
        <w:sz w:val="24"/>
        <w:szCs w:val="24"/>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ind w:firstLine="0" w:firstLineChars="0"/>
      <w:rPr>
        <w:rFonts w:ascii="仿宋_GB2312" w:eastAsia="仿宋_GB2312"/>
        <w:b/>
        <w:i/>
        <w:sz w:val="24"/>
        <w:szCs w:val="24"/>
        <w:u w:val="single"/>
      </w:rPr>
    </w:pPr>
  </w:p>
  <w:p>
    <w:pPr>
      <w:pStyle w:val="40"/>
      <w:pBdr>
        <w:bottom w:val="none" w:color="auto" w:sz="0" w:space="0"/>
      </w:pBdr>
      <w:ind w:firstLine="0" w:firstLineChars="0"/>
      <w:jc w:val="both"/>
      <w:rPr>
        <w:rFonts w:hint="eastAsia" w:ascii="仿宋_GB2312" w:eastAsia="仿宋_GB2312"/>
        <w:b/>
        <w:i/>
        <w:sz w:val="24"/>
        <w:szCs w:val="24"/>
        <w:u w:val="single"/>
        <w:lang w:eastAsia="zh-CN"/>
      </w:rPr>
    </w:pPr>
    <w:r>
      <w:rPr>
        <w:rFonts w:hint="eastAsia" w:ascii="仿宋_GB2312" w:eastAsia="仿宋_GB2312"/>
        <w:b/>
        <w:iCs/>
        <w:sz w:val="24"/>
        <w:szCs w:val="24"/>
        <w:u w:val="single"/>
      </w:rPr>
      <w:t xml:space="preserve">竞争性磋商文件  </w:t>
    </w:r>
    <w:r>
      <w:rPr>
        <w:rFonts w:hint="eastAsia" w:ascii="仿宋_GB2312" w:eastAsia="仿宋_GB2312"/>
        <w:b/>
        <w:iCs/>
        <w:sz w:val="24"/>
        <w:szCs w:val="24"/>
        <w:u w:val="single"/>
        <w:lang w:val="en-US" w:eastAsia="zh-CN"/>
      </w:rPr>
      <w:t xml:space="preserve">                            鑫标点竞磋（服务）2026-016</w:t>
    </w:r>
    <w:r>
      <w:rPr>
        <w:rFonts w:hint="eastAsia" w:ascii="仿宋_GB2312" w:eastAsia="仿宋_GB2312"/>
        <w:b/>
        <w:iCs/>
        <w:sz w:val="24"/>
        <w:szCs w:val="24"/>
        <w:u w:val="single"/>
      </w:rPr>
      <w:t xml:space="preserve"> </w:t>
    </w:r>
    <w:r>
      <w:rPr>
        <w:rFonts w:hint="eastAsia" w:ascii="仿宋_GB2312" w:eastAsia="仿宋_GB2312"/>
        <w:b/>
        <w:iCs/>
        <w:sz w:val="24"/>
        <w:szCs w:val="24"/>
        <w:u w:val="single"/>
        <w:lang w:val="en-US" w:eastAsia="zh-CN"/>
      </w:rPr>
      <w:t xml:space="preserve">                               </w:t>
    </w:r>
    <w:r>
      <w:rPr>
        <w:rFonts w:hint="eastAsia" w:ascii="仿宋_GB2312" w:eastAsia="仿宋_GB2312"/>
        <w:b/>
        <w:iCs/>
        <w:sz w:val="24"/>
        <w:szCs w:val="24"/>
        <w:u w:val="single"/>
      </w:rPr>
      <w:t xml:space="preserve"> </w:t>
    </w:r>
    <w:r>
      <w:rPr>
        <w:rFonts w:hint="eastAsia" w:ascii="仿宋_GB2312" w:eastAsia="仿宋_GB2312"/>
        <w:b/>
        <w:iCs/>
        <w:sz w:val="24"/>
        <w:szCs w:val="24"/>
        <w:u w:val="single"/>
        <w:lang w:val="en-US" w:eastAsia="zh-CN"/>
      </w:rPr>
      <w:t xml:space="preserve">        </w:t>
    </w:r>
    <w:r>
      <w:rPr>
        <w:rFonts w:hint="eastAsia" w:ascii="仿宋_GB2312" w:eastAsia="仿宋_GB2312"/>
        <w:b/>
        <w:iCs/>
        <w:sz w:val="24"/>
        <w:szCs w:val="24"/>
        <w:u w:val="single"/>
      </w:rPr>
      <w:t xml:space="preserve">      </w:t>
    </w:r>
    <w:r>
      <w:rPr>
        <w:rFonts w:hint="eastAsia" w:ascii="仿宋_GB2312" w:eastAsia="仿宋_GB2312"/>
        <w:b/>
        <w:iCs/>
        <w:sz w:val="24"/>
        <w:szCs w:val="24"/>
        <w:u w:val="single"/>
        <w:lang w:val="en-US" w:eastAsia="zh-CN"/>
      </w:rPr>
      <w:t xml:space="preserve">                               </w:t>
    </w:r>
    <w:r>
      <w:rPr>
        <w:rFonts w:hint="eastAsia" w:ascii="仿宋_GB2312" w:eastAsia="仿宋_GB2312"/>
        <w:b/>
        <w:iCs/>
        <w:sz w:val="24"/>
        <w:szCs w:val="24"/>
        <w:u w:val="single"/>
      </w:rPr>
      <w:t xml:space="preserve">          </w:t>
    </w:r>
  </w:p>
  <w:p>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2B621"/>
    <w:multiLevelType w:val="singleLevel"/>
    <w:tmpl w:val="9652B621"/>
    <w:lvl w:ilvl="0" w:tentative="0">
      <w:start w:val="2"/>
      <w:numFmt w:val="chineseCounting"/>
      <w:suff w:val="nothing"/>
      <w:lvlText w:val="%1、"/>
      <w:lvlJc w:val="left"/>
      <w:rPr>
        <w:rFonts w:hint="eastAsia"/>
      </w:rPr>
    </w:lvl>
  </w:abstractNum>
  <w:abstractNum w:abstractNumId="1">
    <w:nsid w:val="C715BA0E"/>
    <w:multiLevelType w:val="singleLevel"/>
    <w:tmpl w:val="C715BA0E"/>
    <w:lvl w:ilvl="0" w:tentative="0">
      <w:start w:val="2"/>
      <w:numFmt w:val="decimal"/>
      <w:suff w:val="nothing"/>
      <w:lvlText w:val="%1、"/>
      <w:lvlJc w:val="left"/>
    </w:lvl>
  </w:abstractNum>
  <w:abstractNum w:abstractNumId="2">
    <w:nsid w:val="00000001"/>
    <w:multiLevelType w:val="multilevel"/>
    <w:tmpl w:val="00000001"/>
    <w:lvl w:ilvl="0" w:tentative="0">
      <w:start w:val="1"/>
      <w:numFmt w:val="bullet"/>
      <w:pStyle w:val="19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2"/>
    <w:multiLevelType w:val="multilevel"/>
    <w:tmpl w:val="00000002"/>
    <w:lvl w:ilvl="0" w:tentative="0">
      <w:start w:val="1"/>
      <w:numFmt w:val="decimal"/>
      <w:pStyle w:val="317"/>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40"/>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3"/>
      <w:numFmt w:val="decimal"/>
      <w:pStyle w:val="17"/>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00000008"/>
    <w:multiLevelType w:val="multilevel"/>
    <w:tmpl w:val="00000008"/>
    <w:lvl w:ilvl="0" w:tentative="0">
      <w:start w:val="1"/>
      <w:numFmt w:val="decimal"/>
      <w:pStyle w:val="17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decimal"/>
      <w:pStyle w:val="2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decimal"/>
      <w:pStyle w:val="298"/>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pStyle w:val="41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singleLevel"/>
    <w:tmpl w:val="0000000F"/>
    <w:lvl w:ilvl="0" w:tentative="0">
      <w:start w:val="1"/>
      <w:numFmt w:val="bullet"/>
      <w:pStyle w:val="8"/>
      <w:lvlText w:val=""/>
      <w:lvlJc w:val="left"/>
      <w:pPr>
        <w:tabs>
          <w:tab w:val="left" w:pos="425"/>
        </w:tabs>
        <w:ind w:left="425" w:hanging="425"/>
      </w:pPr>
      <w:rPr>
        <w:rFonts w:hint="default" w:ascii="Wingdings" w:hAnsi="Wingdings"/>
      </w:rPr>
    </w:lvl>
  </w:abstractNum>
  <w:abstractNum w:abstractNumId="10">
    <w:nsid w:val="00000010"/>
    <w:multiLevelType w:val="multilevel"/>
    <w:tmpl w:val="00000010"/>
    <w:lvl w:ilvl="0" w:tentative="0">
      <w:start w:val="1"/>
      <w:numFmt w:val="decimal"/>
      <w:pStyle w:val="27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1"/>
    <w:multiLevelType w:val="multilevel"/>
    <w:tmpl w:val="00000011"/>
    <w:lvl w:ilvl="0" w:tentative="0">
      <w:start w:val="1"/>
      <w:numFmt w:val="decimal"/>
      <w:pStyle w:val="2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4"/>
    <w:multiLevelType w:val="multilevel"/>
    <w:tmpl w:val="00000014"/>
    <w:lvl w:ilvl="0" w:tentative="0">
      <w:start w:val="1"/>
      <w:numFmt w:val="decimal"/>
      <w:pStyle w:val="376"/>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5"/>
    <w:multiLevelType w:val="multilevel"/>
    <w:tmpl w:val="00000015"/>
    <w:lvl w:ilvl="0" w:tentative="0">
      <w:start w:val="1"/>
      <w:numFmt w:val="decimal"/>
      <w:pStyle w:val="145"/>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462"/>
      <w:lvlText w:val="%1.%2.%3."/>
      <w:lvlJc w:val="left"/>
      <w:pPr>
        <w:tabs>
          <w:tab w:val="left" w:pos="709"/>
        </w:tabs>
        <w:ind w:left="709" w:hanging="709"/>
      </w:pPr>
      <w:rPr>
        <w:rFonts w:hint="eastAsia"/>
      </w:rPr>
    </w:lvl>
    <w:lvl w:ilvl="3" w:tentative="0">
      <w:start w:val="1"/>
      <w:numFmt w:val="decimal"/>
      <w:pStyle w:val="36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10"/>
      <w:lvlText w:val="%1.%2.%3.%4.%5.%6."/>
      <w:lvlJc w:val="left"/>
      <w:pPr>
        <w:tabs>
          <w:tab w:val="left" w:pos="1134"/>
        </w:tabs>
        <w:ind w:left="1134" w:hanging="1134"/>
      </w:pPr>
      <w:rPr>
        <w:rFonts w:hint="eastAsia"/>
      </w:rPr>
    </w:lvl>
    <w:lvl w:ilvl="6" w:tentative="0">
      <w:start w:val="1"/>
      <w:numFmt w:val="decimal"/>
      <w:pStyle w:val="11"/>
      <w:lvlText w:val="%1.%2.%3.%4.%5.%6.%7."/>
      <w:lvlJc w:val="left"/>
      <w:pPr>
        <w:tabs>
          <w:tab w:val="left" w:pos="1276"/>
        </w:tabs>
        <w:ind w:left="1276" w:hanging="1276"/>
      </w:pPr>
      <w:rPr>
        <w:rFonts w:hint="eastAsia"/>
      </w:rPr>
    </w:lvl>
    <w:lvl w:ilvl="7" w:tentative="0">
      <w:start w:val="1"/>
      <w:numFmt w:val="decimal"/>
      <w:pStyle w:val="12"/>
      <w:lvlText w:val="%1.%2.%3.%4.%5.%6.%7.%8."/>
      <w:lvlJc w:val="left"/>
      <w:pPr>
        <w:tabs>
          <w:tab w:val="left" w:pos="1418"/>
        </w:tabs>
        <w:ind w:left="1418" w:hanging="1418"/>
      </w:pPr>
      <w:rPr>
        <w:rFonts w:hint="eastAsia"/>
      </w:rPr>
    </w:lvl>
    <w:lvl w:ilvl="8" w:tentative="0">
      <w:start w:val="1"/>
      <w:numFmt w:val="decimal"/>
      <w:pStyle w:val="13"/>
      <w:lvlText w:val="%1.%2.%3.%4.%5.%6.%7.%8.%9."/>
      <w:lvlJc w:val="left"/>
      <w:pPr>
        <w:tabs>
          <w:tab w:val="left" w:pos="1559"/>
        </w:tabs>
        <w:ind w:left="1559" w:hanging="1559"/>
      </w:pPr>
      <w:rPr>
        <w:rFonts w:hint="eastAsia"/>
      </w:rPr>
    </w:lvl>
  </w:abstractNum>
  <w:abstractNum w:abstractNumId="14">
    <w:nsid w:val="00000017"/>
    <w:multiLevelType w:val="multilevel"/>
    <w:tmpl w:val="00000017"/>
    <w:lvl w:ilvl="0" w:tentative="0">
      <w:start w:val="1"/>
      <w:numFmt w:val="bullet"/>
      <w:pStyle w:val="210"/>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15">
    <w:nsid w:val="00000018"/>
    <w:multiLevelType w:val="multilevel"/>
    <w:tmpl w:val="00000018"/>
    <w:lvl w:ilvl="0" w:tentative="0">
      <w:start w:val="1"/>
      <w:numFmt w:val="decimal"/>
      <w:pStyle w:val="2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9"/>
    <w:multiLevelType w:val="multilevel"/>
    <w:tmpl w:val="00000019"/>
    <w:lvl w:ilvl="0" w:tentative="0">
      <w:start w:val="1"/>
      <w:numFmt w:val="decimal"/>
      <w:lvlText w:val="%1."/>
      <w:lvlJc w:val="left"/>
      <w:pPr>
        <w:tabs>
          <w:tab w:val="left" w:pos="0"/>
        </w:tabs>
        <w:ind w:left="420" w:hanging="420"/>
      </w:pPr>
      <w:rPr>
        <w:rFonts w:hint="eastAsia"/>
      </w:rPr>
    </w:lvl>
    <w:lvl w:ilvl="1" w:tentative="0">
      <w:start w:val="1"/>
      <w:numFmt w:val="decimal"/>
      <w:pStyle w:val="37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000001B"/>
    <w:multiLevelType w:val="multilevel"/>
    <w:tmpl w:val="0000001B"/>
    <w:lvl w:ilvl="0" w:tentative="0">
      <w:start w:val="2"/>
      <w:numFmt w:val="decimal"/>
      <w:pStyle w:val="18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C"/>
    <w:multiLevelType w:val="multilevel"/>
    <w:tmpl w:val="0000001C"/>
    <w:lvl w:ilvl="0" w:tentative="0">
      <w:start w:val="1"/>
      <w:numFmt w:val="decimal"/>
      <w:pStyle w:val="37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E"/>
    <w:multiLevelType w:val="multilevel"/>
    <w:tmpl w:val="0000001E"/>
    <w:lvl w:ilvl="0" w:tentative="0">
      <w:start w:val="1"/>
      <w:numFmt w:val="decimal"/>
      <w:pStyle w:val="26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2"/>
    <w:multiLevelType w:val="multilevel"/>
    <w:tmpl w:val="00000022"/>
    <w:lvl w:ilvl="0" w:tentative="0">
      <w:start w:val="1"/>
      <w:numFmt w:val="decimal"/>
      <w:pStyle w:val="40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3"/>
  </w:num>
  <w:num w:numId="3">
    <w:abstractNumId w:val="4"/>
  </w:num>
  <w:num w:numId="4">
    <w:abstractNumId w:val="11"/>
  </w:num>
  <w:num w:numId="5">
    <w:abstractNumId w:val="15"/>
  </w:num>
  <w:num w:numId="6">
    <w:abstractNumId w:val="6"/>
  </w:num>
  <w:num w:numId="7">
    <w:abstractNumId w:val="5"/>
  </w:num>
  <w:num w:numId="8">
    <w:abstractNumId w:val="17"/>
  </w:num>
  <w:num w:numId="9">
    <w:abstractNumId w:val="2"/>
  </w:num>
  <w:num w:numId="10">
    <w:abstractNumId w:val="14"/>
  </w:num>
  <w:num w:numId="11">
    <w:abstractNumId w:val="3"/>
  </w:num>
  <w:num w:numId="12">
    <w:abstractNumId w:val="19"/>
  </w:num>
  <w:num w:numId="13">
    <w:abstractNumId w:val="10"/>
  </w:num>
  <w:num w:numId="14">
    <w:abstractNumId w:val="7"/>
  </w:num>
  <w:num w:numId="15">
    <w:abstractNumId w:val="16"/>
  </w:num>
  <w:num w:numId="16">
    <w:abstractNumId w:val="18"/>
  </w:num>
  <w:num w:numId="17">
    <w:abstractNumId w:val="12"/>
  </w:num>
  <w:num w:numId="18">
    <w:abstractNumId w:val="20"/>
  </w:num>
  <w:num w:numId="19">
    <w:abstractNumId w:val="8"/>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5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zVjMDMzNjJhY2EwMWNlNTllZDE0ODQ5MzUzYmEifQ=="/>
  </w:docVars>
  <w:rsids>
    <w:rsidRoot w:val="00172A27"/>
    <w:rsid w:val="0001354D"/>
    <w:rsid w:val="000201F8"/>
    <w:rsid w:val="0005094B"/>
    <w:rsid w:val="000631BF"/>
    <w:rsid w:val="00063C2A"/>
    <w:rsid w:val="0006539F"/>
    <w:rsid w:val="000659E9"/>
    <w:rsid w:val="00080D94"/>
    <w:rsid w:val="0008396B"/>
    <w:rsid w:val="00083C57"/>
    <w:rsid w:val="000934C0"/>
    <w:rsid w:val="000A3487"/>
    <w:rsid w:val="000B5AA6"/>
    <w:rsid w:val="000B7A36"/>
    <w:rsid w:val="000C0473"/>
    <w:rsid w:val="000C1C7E"/>
    <w:rsid w:val="000C1F37"/>
    <w:rsid w:val="000C28D6"/>
    <w:rsid w:val="000E17A8"/>
    <w:rsid w:val="000E19B5"/>
    <w:rsid w:val="001012AB"/>
    <w:rsid w:val="00101AE9"/>
    <w:rsid w:val="00101CC1"/>
    <w:rsid w:val="00107769"/>
    <w:rsid w:val="00123E76"/>
    <w:rsid w:val="0013722D"/>
    <w:rsid w:val="00142C05"/>
    <w:rsid w:val="00152166"/>
    <w:rsid w:val="001600E5"/>
    <w:rsid w:val="00172A27"/>
    <w:rsid w:val="001C787E"/>
    <w:rsid w:val="001D3C91"/>
    <w:rsid w:val="001E4223"/>
    <w:rsid w:val="0020007D"/>
    <w:rsid w:val="00202D9F"/>
    <w:rsid w:val="00213CF6"/>
    <w:rsid w:val="00214415"/>
    <w:rsid w:val="00215E3E"/>
    <w:rsid w:val="00217DA0"/>
    <w:rsid w:val="0022547D"/>
    <w:rsid w:val="00242A5E"/>
    <w:rsid w:val="0025517A"/>
    <w:rsid w:val="0027730F"/>
    <w:rsid w:val="00287976"/>
    <w:rsid w:val="002B71FF"/>
    <w:rsid w:val="002C28C0"/>
    <w:rsid w:val="002D3919"/>
    <w:rsid w:val="002D4335"/>
    <w:rsid w:val="002D5121"/>
    <w:rsid w:val="002D639E"/>
    <w:rsid w:val="002E7394"/>
    <w:rsid w:val="003103C7"/>
    <w:rsid w:val="00330256"/>
    <w:rsid w:val="00332D3D"/>
    <w:rsid w:val="00343FEE"/>
    <w:rsid w:val="0034780F"/>
    <w:rsid w:val="00355650"/>
    <w:rsid w:val="00362405"/>
    <w:rsid w:val="003665C2"/>
    <w:rsid w:val="00366FC9"/>
    <w:rsid w:val="00371CED"/>
    <w:rsid w:val="003762E2"/>
    <w:rsid w:val="00381F60"/>
    <w:rsid w:val="00386FB1"/>
    <w:rsid w:val="003C416C"/>
    <w:rsid w:val="003D3861"/>
    <w:rsid w:val="003E7E9A"/>
    <w:rsid w:val="003F69A1"/>
    <w:rsid w:val="00401384"/>
    <w:rsid w:val="00401BD3"/>
    <w:rsid w:val="004040B8"/>
    <w:rsid w:val="004159FE"/>
    <w:rsid w:val="00431EB3"/>
    <w:rsid w:val="00454291"/>
    <w:rsid w:val="0046230F"/>
    <w:rsid w:val="004677AB"/>
    <w:rsid w:val="00474FAE"/>
    <w:rsid w:val="00495AD7"/>
    <w:rsid w:val="004B0D1F"/>
    <w:rsid w:val="004B31AC"/>
    <w:rsid w:val="004D1AB4"/>
    <w:rsid w:val="004E536E"/>
    <w:rsid w:val="004F2B90"/>
    <w:rsid w:val="004F418A"/>
    <w:rsid w:val="00505986"/>
    <w:rsid w:val="005141C4"/>
    <w:rsid w:val="0054690F"/>
    <w:rsid w:val="005557A1"/>
    <w:rsid w:val="00571D32"/>
    <w:rsid w:val="005775E3"/>
    <w:rsid w:val="0058126C"/>
    <w:rsid w:val="005875A9"/>
    <w:rsid w:val="00587E1C"/>
    <w:rsid w:val="00595857"/>
    <w:rsid w:val="005A425E"/>
    <w:rsid w:val="005B6EF5"/>
    <w:rsid w:val="005D0548"/>
    <w:rsid w:val="005D79BE"/>
    <w:rsid w:val="005F79CF"/>
    <w:rsid w:val="00600534"/>
    <w:rsid w:val="00611670"/>
    <w:rsid w:val="00616277"/>
    <w:rsid w:val="0061760D"/>
    <w:rsid w:val="006462A4"/>
    <w:rsid w:val="00652A61"/>
    <w:rsid w:val="00666E42"/>
    <w:rsid w:val="00666F89"/>
    <w:rsid w:val="006964F5"/>
    <w:rsid w:val="006B5CF7"/>
    <w:rsid w:val="006C595B"/>
    <w:rsid w:val="006D158A"/>
    <w:rsid w:val="006E19CD"/>
    <w:rsid w:val="006F3BC8"/>
    <w:rsid w:val="006F570C"/>
    <w:rsid w:val="007044BF"/>
    <w:rsid w:val="00704BB0"/>
    <w:rsid w:val="00712143"/>
    <w:rsid w:val="00720B3D"/>
    <w:rsid w:val="0078031C"/>
    <w:rsid w:val="007803E2"/>
    <w:rsid w:val="00786A66"/>
    <w:rsid w:val="007A6E05"/>
    <w:rsid w:val="007B1976"/>
    <w:rsid w:val="007C0721"/>
    <w:rsid w:val="007F6889"/>
    <w:rsid w:val="00803DBF"/>
    <w:rsid w:val="00823916"/>
    <w:rsid w:val="00831983"/>
    <w:rsid w:val="008335B6"/>
    <w:rsid w:val="008425F6"/>
    <w:rsid w:val="00847F4D"/>
    <w:rsid w:val="008533C3"/>
    <w:rsid w:val="00854FF9"/>
    <w:rsid w:val="00873731"/>
    <w:rsid w:val="0087634A"/>
    <w:rsid w:val="008829E9"/>
    <w:rsid w:val="008B49AE"/>
    <w:rsid w:val="008D5A47"/>
    <w:rsid w:val="00903868"/>
    <w:rsid w:val="009155F6"/>
    <w:rsid w:val="009232BD"/>
    <w:rsid w:val="00924253"/>
    <w:rsid w:val="00926562"/>
    <w:rsid w:val="0093026C"/>
    <w:rsid w:val="00941056"/>
    <w:rsid w:val="00941068"/>
    <w:rsid w:val="009559ED"/>
    <w:rsid w:val="0096565B"/>
    <w:rsid w:val="00970257"/>
    <w:rsid w:val="00983AC2"/>
    <w:rsid w:val="00983C2C"/>
    <w:rsid w:val="0098594A"/>
    <w:rsid w:val="00991721"/>
    <w:rsid w:val="009966D6"/>
    <w:rsid w:val="009A7557"/>
    <w:rsid w:val="009B2794"/>
    <w:rsid w:val="009B416B"/>
    <w:rsid w:val="009D40E5"/>
    <w:rsid w:val="009D4D32"/>
    <w:rsid w:val="009E3B99"/>
    <w:rsid w:val="009F4C1B"/>
    <w:rsid w:val="00A06E44"/>
    <w:rsid w:val="00A1750F"/>
    <w:rsid w:val="00A20911"/>
    <w:rsid w:val="00A439D7"/>
    <w:rsid w:val="00A442C9"/>
    <w:rsid w:val="00A638D5"/>
    <w:rsid w:val="00A639B7"/>
    <w:rsid w:val="00A668CC"/>
    <w:rsid w:val="00A75B09"/>
    <w:rsid w:val="00A80825"/>
    <w:rsid w:val="00A82A62"/>
    <w:rsid w:val="00A87F74"/>
    <w:rsid w:val="00A93A0B"/>
    <w:rsid w:val="00AA580F"/>
    <w:rsid w:val="00AB06A1"/>
    <w:rsid w:val="00AB2D2F"/>
    <w:rsid w:val="00AC1E93"/>
    <w:rsid w:val="00AD5CD9"/>
    <w:rsid w:val="00AE764C"/>
    <w:rsid w:val="00AF0106"/>
    <w:rsid w:val="00B01248"/>
    <w:rsid w:val="00B0165E"/>
    <w:rsid w:val="00B02E92"/>
    <w:rsid w:val="00B0513D"/>
    <w:rsid w:val="00B41685"/>
    <w:rsid w:val="00B41A11"/>
    <w:rsid w:val="00B4291D"/>
    <w:rsid w:val="00B46926"/>
    <w:rsid w:val="00B46FB7"/>
    <w:rsid w:val="00B5463E"/>
    <w:rsid w:val="00B56E01"/>
    <w:rsid w:val="00B66A38"/>
    <w:rsid w:val="00B72316"/>
    <w:rsid w:val="00B75012"/>
    <w:rsid w:val="00B752E8"/>
    <w:rsid w:val="00B851E0"/>
    <w:rsid w:val="00B85302"/>
    <w:rsid w:val="00B8713B"/>
    <w:rsid w:val="00B92E3F"/>
    <w:rsid w:val="00BA43A9"/>
    <w:rsid w:val="00BB0D30"/>
    <w:rsid w:val="00BC15CC"/>
    <w:rsid w:val="00BC7293"/>
    <w:rsid w:val="00BD1113"/>
    <w:rsid w:val="00BD4F70"/>
    <w:rsid w:val="00BD7D7E"/>
    <w:rsid w:val="00BE6DBE"/>
    <w:rsid w:val="00C07937"/>
    <w:rsid w:val="00C12C9B"/>
    <w:rsid w:val="00C154C0"/>
    <w:rsid w:val="00C15F31"/>
    <w:rsid w:val="00C17781"/>
    <w:rsid w:val="00C564F9"/>
    <w:rsid w:val="00C65C5D"/>
    <w:rsid w:val="00C72D0F"/>
    <w:rsid w:val="00C96E50"/>
    <w:rsid w:val="00CA2072"/>
    <w:rsid w:val="00CA2EEA"/>
    <w:rsid w:val="00CB17FB"/>
    <w:rsid w:val="00CB43FD"/>
    <w:rsid w:val="00CE0780"/>
    <w:rsid w:val="00CE3497"/>
    <w:rsid w:val="00CF3DD3"/>
    <w:rsid w:val="00D12F71"/>
    <w:rsid w:val="00D23242"/>
    <w:rsid w:val="00D37DE0"/>
    <w:rsid w:val="00D44188"/>
    <w:rsid w:val="00D572F5"/>
    <w:rsid w:val="00D60F84"/>
    <w:rsid w:val="00D62472"/>
    <w:rsid w:val="00D63E70"/>
    <w:rsid w:val="00D64C07"/>
    <w:rsid w:val="00D65E51"/>
    <w:rsid w:val="00D91E46"/>
    <w:rsid w:val="00D92600"/>
    <w:rsid w:val="00D92E2D"/>
    <w:rsid w:val="00D96AE8"/>
    <w:rsid w:val="00DA1116"/>
    <w:rsid w:val="00DB0883"/>
    <w:rsid w:val="00DB4842"/>
    <w:rsid w:val="00DD7A0D"/>
    <w:rsid w:val="00DE6A7F"/>
    <w:rsid w:val="00DF49A3"/>
    <w:rsid w:val="00E07579"/>
    <w:rsid w:val="00E128E5"/>
    <w:rsid w:val="00E37CEA"/>
    <w:rsid w:val="00E4385F"/>
    <w:rsid w:val="00E44E92"/>
    <w:rsid w:val="00E50288"/>
    <w:rsid w:val="00E94E22"/>
    <w:rsid w:val="00EA1327"/>
    <w:rsid w:val="00EA60FF"/>
    <w:rsid w:val="00EB63E6"/>
    <w:rsid w:val="00ED3C66"/>
    <w:rsid w:val="00EE4199"/>
    <w:rsid w:val="00F204BF"/>
    <w:rsid w:val="00F276E6"/>
    <w:rsid w:val="00F5472E"/>
    <w:rsid w:val="00F615A1"/>
    <w:rsid w:val="00F62359"/>
    <w:rsid w:val="00F63B39"/>
    <w:rsid w:val="00F76643"/>
    <w:rsid w:val="00FC3150"/>
    <w:rsid w:val="00FC4E7A"/>
    <w:rsid w:val="00FC78BE"/>
    <w:rsid w:val="00FD70EB"/>
    <w:rsid w:val="00FF0978"/>
    <w:rsid w:val="010D7DD7"/>
    <w:rsid w:val="01246031"/>
    <w:rsid w:val="012539C7"/>
    <w:rsid w:val="013730A5"/>
    <w:rsid w:val="014F4893"/>
    <w:rsid w:val="01654975"/>
    <w:rsid w:val="018F4C90"/>
    <w:rsid w:val="01903C90"/>
    <w:rsid w:val="01A22F05"/>
    <w:rsid w:val="01D37272"/>
    <w:rsid w:val="0204567E"/>
    <w:rsid w:val="021138F7"/>
    <w:rsid w:val="02421D02"/>
    <w:rsid w:val="02532161"/>
    <w:rsid w:val="027D059D"/>
    <w:rsid w:val="028D22D7"/>
    <w:rsid w:val="02936A01"/>
    <w:rsid w:val="029E687D"/>
    <w:rsid w:val="02BA7DB0"/>
    <w:rsid w:val="02D90FB5"/>
    <w:rsid w:val="02F05DD8"/>
    <w:rsid w:val="02F37FA2"/>
    <w:rsid w:val="02FF5367"/>
    <w:rsid w:val="031F3DF1"/>
    <w:rsid w:val="032B122E"/>
    <w:rsid w:val="03626296"/>
    <w:rsid w:val="036D1000"/>
    <w:rsid w:val="03C70711"/>
    <w:rsid w:val="03CE440D"/>
    <w:rsid w:val="03D030DB"/>
    <w:rsid w:val="03D472D2"/>
    <w:rsid w:val="03E440ED"/>
    <w:rsid w:val="03EF22A7"/>
    <w:rsid w:val="03F232D1"/>
    <w:rsid w:val="0421587E"/>
    <w:rsid w:val="04365896"/>
    <w:rsid w:val="046071C2"/>
    <w:rsid w:val="046C5C2A"/>
    <w:rsid w:val="04812FB5"/>
    <w:rsid w:val="04A15902"/>
    <w:rsid w:val="04B25893"/>
    <w:rsid w:val="04D94362"/>
    <w:rsid w:val="05017C52"/>
    <w:rsid w:val="05045994"/>
    <w:rsid w:val="051D6CA6"/>
    <w:rsid w:val="05290F57"/>
    <w:rsid w:val="05301F73"/>
    <w:rsid w:val="0530678A"/>
    <w:rsid w:val="054777F1"/>
    <w:rsid w:val="056277A0"/>
    <w:rsid w:val="0575419C"/>
    <w:rsid w:val="05BA491C"/>
    <w:rsid w:val="05CF7D50"/>
    <w:rsid w:val="05EA0D19"/>
    <w:rsid w:val="05EC46EE"/>
    <w:rsid w:val="060F7077"/>
    <w:rsid w:val="065D13E0"/>
    <w:rsid w:val="06755395"/>
    <w:rsid w:val="068A30BE"/>
    <w:rsid w:val="068E5516"/>
    <w:rsid w:val="069A369F"/>
    <w:rsid w:val="06C23411"/>
    <w:rsid w:val="06CB0518"/>
    <w:rsid w:val="06D82C35"/>
    <w:rsid w:val="06F86E33"/>
    <w:rsid w:val="06FE1364"/>
    <w:rsid w:val="070206AA"/>
    <w:rsid w:val="07100621"/>
    <w:rsid w:val="07154010"/>
    <w:rsid w:val="072E6CF9"/>
    <w:rsid w:val="073D0CEA"/>
    <w:rsid w:val="07524795"/>
    <w:rsid w:val="075449B1"/>
    <w:rsid w:val="077422CA"/>
    <w:rsid w:val="077E0924"/>
    <w:rsid w:val="07941252"/>
    <w:rsid w:val="07A417FF"/>
    <w:rsid w:val="07B81306"/>
    <w:rsid w:val="07E5385B"/>
    <w:rsid w:val="07FD6DF7"/>
    <w:rsid w:val="083245C7"/>
    <w:rsid w:val="08422A5C"/>
    <w:rsid w:val="08514A4D"/>
    <w:rsid w:val="08555BB4"/>
    <w:rsid w:val="0876734F"/>
    <w:rsid w:val="08A604B6"/>
    <w:rsid w:val="08B0229F"/>
    <w:rsid w:val="08C9149B"/>
    <w:rsid w:val="08D833C0"/>
    <w:rsid w:val="08E03E77"/>
    <w:rsid w:val="08F024B8"/>
    <w:rsid w:val="09213A55"/>
    <w:rsid w:val="092C7268"/>
    <w:rsid w:val="0946032A"/>
    <w:rsid w:val="09594501"/>
    <w:rsid w:val="09630EDC"/>
    <w:rsid w:val="09AC0E84"/>
    <w:rsid w:val="09AC2C7C"/>
    <w:rsid w:val="09AC594C"/>
    <w:rsid w:val="09B74AA5"/>
    <w:rsid w:val="09D771D4"/>
    <w:rsid w:val="09DC056A"/>
    <w:rsid w:val="09E4161F"/>
    <w:rsid w:val="0A36214C"/>
    <w:rsid w:val="0A402C08"/>
    <w:rsid w:val="0A432597"/>
    <w:rsid w:val="0A8C7FBE"/>
    <w:rsid w:val="0A92642B"/>
    <w:rsid w:val="0AC56BB6"/>
    <w:rsid w:val="0ADF454E"/>
    <w:rsid w:val="0AEE6ECB"/>
    <w:rsid w:val="0B03570F"/>
    <w:rsid w:val="0B066282"/>
    <w:rsid w:val="0B0F2980"/>
    <w:rsid w:val="0B495EAF"/>
    <w:rsid w:val="0B571B4F"/>
    <w:rsid w:val="0B627C36"/>
    <w:rsid w:val="0B675622"/>
    <w:rsid w:val="0BB371AA"/>
    <w:rsid w:val="0BC65752"/>
    <w:rsid w:val="0BDA2FAB"/>
    <w:rsid w:val="0BE02C70"/>
    <w:rsid w:val="0BEB6F66"/>
    <w:rsid w:val="0C052092"/>
    <w:rsid w:val="0C1F1B6D"/>
    <w:rsid w:val="0C2050C6"/>
    <w:rsid w:val="0C7D22B4"/>
    <w:rsid w:val="0C93494D"/>
    <w:rsid w:val="0CAA196A"/>
    <w:rsid w:val="0D077DD0"/>
    <w:rsid w:val="0D166265"/>
    <w:rsid w:val="0D333E7B"/>
    <w:rsid w:val="0D335AA7"/>
    <w:rsid w:val="0D570D57"/>
    <w:rsid w:val="0D612E63"/>
    <w:rsid w:val="0D6B035F"/>
    <w:rsid w:val="0D6B65B1"/>
    <w:rsid w:val="0D9F26FE"/>
    <w:rsid w:val="0DB27238"/>
    <w:rsid w:val="0DBC4685"/>
    <w:rsid w:val="0DEF71E2"/>
    <w:rsid w:val="0E1032A1"/>
    <w:rsid w:val="0E39045D"/>
    <w:rsid w:val="0E4017EB"/>
    <w:rsid w:val="0E5928AD"/>
    <w:rsid w:val="0E664FCA"/>
    <w:rsid w:val="0E677C09"/>
    <w:rsid w:val="0E7D133F"/>
    <w:rsid w:val="0E904F0D"/>
    <w:rsid w:val="0EA45AD9"/>
    <w:rsid w:val="0EB775D4"/>
    <w:rsid w:val="0F053596"/>
    <w:rsid w:val="0F1D38DB"/>
    <w:rsid w:val="0F412525"/>
    <w:rsid w:val="0F4E3CBB"/>
    <w:rsid w:val="0F713C26"/>
    <w:rsid w:val="0F756D74"/>
    <w:rsid w:val="0F8B6DAB"/>
    <w:rsid w:val="0F8C7BFF"/>
    <w:rsid w:val="0FA97864"/>
    <w:rsid w:val="0FAE7AFE"/>
    <w:rsid w:val="0FB6788B"/>
    <w:rsid w:val="0FD61832"/>
    <w:rsid w:val="0FED6855"/>
    <w:rsid w:val="0FFC6427"/>
    <w:rsid w:val="100D2FC3"/>
    <w:rsid w:val="10120C50"/>
    <w:rsid w:val="10196798"/>
    <w:rsid w:val="10490223"/>
    <w:rsid w:val="104A11C9"/>
    <w:rsid w:val="104A7CD0"/>
    <w:rsid w:val="10635C65"/>
    <w:rsid w:val="1081080D"/>
    <w:rsid w:val="10895684"/>
    <w:rsid w:val="108A6DD5"/>
    <w:rsid w:val="10B07C98"/>
    <w:rsid w:val="10BC0DEB"/>
    <w:rsid w:val="10EE19D3"/>
    <w:rsid w:val="10FB1DFE"/>
    <w:rsid w:val="112103E5"/>
    <w:rsid w:val="11254CC9"/>
    <w:rsid w:val="11342CF7"/>
    <w:rsid w:val="114144A6"/>
    <w:rsid w:val="11447845"/>
    <w:rsid w:val="114A3B4D"/>
    <w:rsid w:val="114C276E"/>
    <w:rsid w:val="11515ABE"/>
    <w:rsid w:val="116A51CA"/>
    <w:rsid w:val="116A6B7F"/>
    <w:rsid w:val="11895257"/>
    <w:rsid w:val="11922B91"/>
    <w:rsid w:val="119F2CCD"/>
    <w:rsid w:val="11B87E5F"/>
    <w:rsid w:val="11EA2311"/>
    <w:rsid w:val="11F34DC7"/>
    <w:rsid w:val="11FA7F03"/>
    <w:rsid w:val="11FD427E"/>
    <w:rsid w:val="12052DD1"/>
    <w:rsid w:val="12107727"/>
    <w:rsid w:val="12283742"/>
    <w:rsid w:val="125D0E86"/>
    <w:rsid w:val="126A3EBE"/>
    <w:rsid w:val="12955D0B"/>
    <w:rsid w:val="12AD2749"/>
    <w:rsid w:val="12BB4933"/>
    <w:rsid w:val="12CA4B15"/>
    <w:rsid w:val="12CE0D55"/>
    <w:rsid w:val="12D62486"/>
    <w:rsid w:val="12DE561E"/>
    <w:rsid w:val="130C6EBF"/>
    <w:rsid w:val="130E0C18"/>
    <w:rsid w:val="13141499"/>
    <w:rsid w:val="131756C4"/>
    <w:rsid w:val="131A75FB"/>
    <w:rsid w:val="1324792E"/>
    <w:rsid w:val="133B5712"/>
    <w:rsid w:val="13531FC1"/>
    <w:rsid w:val="135335B3"/>
    <w:rsid w:val="135668FE"/>
    <w:rsid w:val="135B3BF6"/>
    <w:rsid w:val="13A810BD"/>
    <w:rsid w:val="13E41093"/>
    <w:rsid w:val="13E75935"/>
    <w:rsid w:val="13F82B68"/>
    <w:rsid w:val="140E5EE8"/>
    <w:rsid w:val="14171240"/>
    <w:rsid w:val="14313900"/>
    <w:rsid w:val="14373FEE"/>
    <w:rsid w:val="14531B4D"/>
    <w:rsid w:val="14551191"/>
    <w:rsid w:val="14686756"/>
    <w:rsid w:val="14771CDF"/>
    <w:rsid w:val="14863CD0"/>
    <w:rsid w:val="14AF530F"/>
    <w:rsid w:val="14B46A8F"/>
    <w:rsid w:val="14BA1BCC"/>
    <w:rsid w:val="14D21248"/>
    <w:rsid w:val="14D87A22"/>
    <w:rsid w:val="14DA401C"/>
    <w:rsid w:val="14DE5C4E"/>
    <w:rsid w:val="14EA5D43"/>
    <w:rsid w:val="14F875DF"/>
    <w:rsid w:val="150A6F84"/>
    <w:rsid w:val="15220EE4"/>
    <w:rsid w:val="15297A73"/>
    <w:rsid w:val="154020D1"/>
    <w:rsid w:val="1548367B"/>
    <w:rsid w:val="15873A8F"/>
    <w:rsid w:val="15917D77"/>
    <w:rsid w:val="15962639"/>
    <w:rsid w:val="15A74B66"/>
    <w:rsid w:val="15A80145"/>
    <w:rsid w:val="15C947BC"/>
    <w:rsid w:val="15D90DE1"/>
    <w:rsid w:val="15F70FD1"/>
    <w:rsid w:val="160B4556"/>
    <w:rsid w:val="162E2C09"/>
    <w:rsid w:val="163717B7"/>
    <w:rsid w:val="16465338"/>
    <w:rsid w:val="16473933"/>
    <w:rsid w:val="16491459"/>
    <w:rsid w:val="165F0C7D"/>
    <w:rsid w:val="16617C4D"/>
    <w:rsid w:val="16734728"/>
    <w:rsid w:val="168540D1"/>
    <w:rsid w:val="16987A4D"/>
    <w:rsid w:val="16CB62F7"/>
    <w:rsid w:val="16CB6312"/>
    <w:rsid w:val="16F45869"/>
    <w:rsid w:val="16F94C2D"/>
    <w:rsid w:val="170737B4"/>
    <w:rsid w:val="170A72C8"/>
    <w:rsid w:val="17103D25"/>
    <w:rsid w:val="172F7B6F"/>
    <w:rsid w:val="17485BB5"/>
    <w:rsid w:val="178A39AD"/>
    <w:rsid w:val="17944956"/>
    <w:rsid w:val="17F62CD7"/>
    <w:rsid w:val="182A7068"/>
    <w:rsid w:val="18434B0B"/>
    <w:rsid w:val="186838C4"/>
    <w:rsid w:val="18714C97"/>
    <w:rsid w:val="187C78C4"/>
    <w:rsid w:val="18A94431"/>
    <w:rsid w:val="18C36C9E"/>
    <w:rsid w:val="19221C1C"/>
    <w:rsid w:val="19713BDF"/>
    <w:rsid w:val="19726F19"/>
    <w:rsid w:val="19783CAE"/>
    <w:rsid w:val="198C189C"/>
    <w:rsid w:val="198D3D53"/>
    <w:rsid w:val="19925F4D"/>
    <w:rsid w:val="19D92AF4"/>
    <w:rsid w:val="1A121B15"/>
    <w:rsid w:val="1A246FDE"/>
    <w:rsid w:val="1A46252E"/>
    <w:rsid w:val="1A467EDD"/>
    <w:rsid w:val="1A63579A"/>
    <w:rsid w:val="1AA2382E"/>
    <w:rsid w:val="1AC92B69"/>
    <w:rsid w:val="1AFB0E3B"/>
    <w:rsid w:val="1B446923"/>
    <w:rsid w:val="1B5A1A13"/>
    <w:rsid w:val="1B6D1746"/>
    <w:rsid w:val="1B8241CF"/>
    <w:rsid w:val="1B8E7005"/>
    <w:rsid w:val="1BB42403"/>
    <w:rsid w:val="1BB82725"/>
    <w:rsid w:val="1BD23C9F"/>
    <w:rsid w:val="1BEA2D97"/>
    <w:rsid w:val="1C040574"/>
    <w:rsid w:val="1C084E12"/>
    <w:rsid w:val="1C22440B"/>
    <w:rsid w:val="1C262893"/>
    <w:rsid w:val="1C626DD1"/>
    <w:rsid w:val="1C6D67B6"/>
    <w:rsid w:val="1C746B04"/>
    <w:rsid w:val="1C7B7E93"/>
    <w:rsid w:val="1C7F3E27"/>
    <w:rsid w:val="1CC93433"/>
    <w:rsid w:val="1CD852E5"/>
    <w:rsid w:val="1CE95744"/>
    <w:rsid w:val="1CEC0D90"/>
    <w:rsid w:val="1D063C00"/>
    <w:rsid w:val="1D2D73DF"/>
    <w:rsid w:val="1D886D0B"/>
    <w:rsid w:val="1D970CFC"/>
    <w:rsid w:val="1D9D71DB"/>
    <w:rsid w:val="1DA93368"/>
    <w:rsid w:val="1DB7139E"/>
    <w:rsid w:val="1DB75CF8"/>
    <w:rsid w:val="1DC80121"/>
    <w:rsid w:val="1DCF493A"/>
    <w:rsid w:val="1DD957B9"/>
    <w:rsid w:val="1DF24953"/>
    <w:rsid w:val="1DF3687A"/>
    <w:rsid w:val="1DF919B7"/>
    <w:rsid w:val="1E0D54E6"/>
    <w:rsid w:val="1E0D7210"/>
    <w:rsid w:val="1E122A78"/>
    <w:rsid w:val="1E1A5583"/>
    <w:rsid w:val="1E237E82"/>
    <w:rsid w:val="1E37428D"/>
    <w:rsid w:val="1E4715D8"/>
    <w:rsid w:val="1E4E04B2"/>
    <w:rsid w:val="1E6D5463"/>
    <w:rsid w:val="1E74103D"/>
    <w:rsid w:val="1EC502E4"/>
    <w:rsid w:val="1EC93137"/>
    <w:rsid w:val="1EDC6BD1"/>
    <w:rsid w:val="1EDC730E"/>
    <w:rsid w:val="1EF53F2C"/>
    <w:rsid w:val="1EFB350D"/>
    <w:rsid w:val="1F1072F4"/>
    <w:rsid w:val="1F664E2A"/>
    <w:rsid w:val="1F6F56BB"/>
    <w:rsid w:val="1F816878"/>
    <w:rsid w:val="1F8868F1"/>
    <w:rsid w:val="1F8C2A73"/>
    <w:rsid w:val="1F9736CC"/>
    <w:rsid w:val="1F974D1F"/>
    <w:rsid w:val="1FA66141"/>
    <w:rsid w:val="1FB262C1"/>
    <w:rsid w:val="1FB76A9A"/>
    <w:rsid w:val="1FBE091B"/>
    <w:rsid w:val="1FBF67D1"/>
    <w:rsid w:val="1FCD606E"/>
    <w:rsid w:val="1FCD6C57"/>
    <w:rsid w:val="1FDB5818"/>
    <w:rsid w:val="20104D96"/>
    <w:rsid w:val="20152617"/>
    <w:rsid w:val="2047187D"/>
    <w:rsid w:val="205B1595"/>
    <w:rsid w:val="205B24B5"/>
    <w:rsid w:val="20711CD8"/>
    <w:rsid w:val="208A78E6"/>
    <w:rsid w:val="20A976C4"/>
    <w:rsid w:val="20B56069"/>
    <w:rsid w:val="20CB6F99"/>
    <w:rsid w:val="20CC6F0F"/>
    <w:rsid w:val="20EA55E7"/>
    <w:rsid w:val="212C61C5"/>
    <w:rsid w:val="21424487"/>
    <w:rsid w:val="21725571"/>
    <w:rsid w:val="21766963"/>
    <w:rsid w:val="21933ED0"/>
    <w:rsid w:val="219537A4"/>
    <w:rsid w:val="21F77FBB"/>
    <w:rsid w:val="222008D5"/>
    <w:rsid w:val="22250FCC"/>
    <w:rsid w:val="22682C67"/>
    <w:rsid w:val="2277734E"/>
    <w:rsid w:val="22CC58EC"/>
    <w:rsid w:val="22FE2A58"/>
    <w:rsid w:val="233C61C8"/>
    <w:rsid w:val="234E4553"/>
    <w:rsid w:val="23510394"/>
    <w:rsid w:val="23775858"/>
    <w:rsid w:val="239161EE"/>
    <w:rsid w:val="2393640A"/>
    <w:rsid w:val="239D1036"/>
    <w:rsid w:val="23D22762"/>
    <w:rsid w:val="23FD344E"/>
    <w:rsid w:val="23FF2564"/>
    <w:rsid w:val="240B677B"/>
    <w:rsid w:val="241035B6"/>
    <w:rsid w:val="241814B9"/>
    <w:rsid w:val="241D640C"/>
    <w:rsid w:val="243E0123"/>
    <w:rsid w:val="245A3051"/>
    <w:rsid w:val="24724271"/>
    <w:rsid w:val="24740FF2"/>
    <w:rsid w:val="247E2C16"/>
    <w:rsid w:val="24805A83"/>
    <w:rsid w:val="248875F1"/>
    <w:rsid w:val="24AD7E8A"/>
    <w:rsid w:val="24AF5210"/>
    <w:rsid w:val="24B77ED6"/>
    <w:rsid w:val="24B80647"/>
    <w:rsid w:val="24C83E91"/>
    <w:rsid w:val="24C92AC3"/>
    <w:rsid w:val="24CF3471"/>
    <w:rsid w:val="24E61100"/>
    <w:rsid w:val="25457290"/>
    <w:rsid w:val="254D4A03"/>
    <w:rsid w:val="256718FC"/>
    <w:rsid w:val="259D1B72"/>
    <w:rsid w:val="25A66E17"/>
    <w:rsid w:val="25BB003E"/>
    <w:rsid w:val="25ED5BD1"/>
    <w:rsid w:val="26004C8B"/>
    <w:rsid w:val="261F3F85"/>
    <w:rsid w:val="264D6D44"/>
    <w:rsid w:val="26531745"/>
    <w:rsid w:val="26A76454"/>
    <w:rsid w:val="26D268A6"/>
    <w:rsid w:val="26FA4247"/>
    <w:rsid w:val="270C1149"/>
    <w:rsid w:val="274657F2"/>
    <w:rsid w:val="27502468"/>
    <w:rsid w:val="275A389E"/>
    <w:rsid w:val="27620DD7"/>
    <w:rsid w:val="27806D67"/>
    <w:rsid w:val="27840D89"/>
    <w:rsid w:val="27973F7D"/>
    <w:rsid w:val="27A209C9"/>
    <w:rsid w:val="27A94479"/>
    <w:rsid w:val="27D9545A"/>
    <w:rsid w:val="27F577B8"/>
    <w:rsid w:val="28121FDE"/>
    <w:rsid w:val="281D62A2"/>
    <w:rsid w:val="281E2746"/>
    <w:rsid w:val="28357A8F"/>
    <w:rsid w:val="285B50CE"/>
    <w:rsid w:val="28616AD6"/>
    <w:rsid w:val="287A1946"/>
    <w:rsid w:val="287A328B"/>
    <w:rsid w:val="288051AE"/>
    <w:rsid w:val="288F10A9"/>
    <w:rsid w:val="289127F6"/>
    <w:rsid w:val="28C36E49"/>
    <w:rsid w:val="28C57065"/>
    <w:rsid w:val="28CC4927"/>
    <w:rsid w:val="28D15A0A"/>
    <w:rsid w:val="28D9059F"/>
    <w:rsid w:val="28E40221"/>
    <w:rsid w:val="28EF7C3E"/>
    <w:rsid w:val="28F27F28"/>
    <w:rsid w:val="29054BEC"/>
    <w:rsid w:val="29162A5E"/>
    <w:rsid w:val="29360622"/>
    <w:rsid w:val="29633FB2"/>
    <w:rsid w:val="296543A4"/>
    <w:rsid w:val="296A3E2A"/>
    <w:rsid w:val="299F0A1A"/>
    <w:rsid w:val="2A1A518F"/>
    <w:rsid w:val="2A1F6602"/>
    <w:rsid w:val="2A3E70CF"/>
    <w:rsid w:val="2A4C2E6E"/>
    <w:rsid w:val="2A525333"/>
    <w:rsid w:val="2A77613D"/>
    <w:rsid w:val="2A7E3970"/>
    <w:rsid w:val="2A88659C"/>
    <w:rsid w:val="2A8B7E3A"/>
    <w:rsid w:val="2A9113E2"/>
    <w:rsid w:val="2A9F0556"/>
    <w:rsid w:val="2A9F33C2"/>
    <w:rsid w:val="2ABF7AE4"/>
    <w:rsid w:val="2AE158D3"/>
    <w:rsid w:val="2AE95E03"/>
    <w:rsid w:val="2AF64F8A"/>
    <w:rsid w:val="2B0379D1"/>
    <w:rsid w:val="2B0B6B99"/>
    <w:rsid w:val="2B287437"/>
    <w:rsid w:val="2B2F07C6"/>
    <w:rsid w:val="2B481888"/>
    <w:rsid w:val="2B536BAA"/>
    <w:rsid w:val="2B640CE9"/>
    <w:rsid w:val="2B6B2F57"/>
    <w:rsid w:val="2B824D9A"/>
    <w:rsid w:val="2BAA26FD"/>
    <w:rsid w:val="2BD348BF"/>
    <w:rsid w:val="2BD96147"/>
    <w:rsid w:val="2BEE5789"/>
    <w:rsid w:val="2C1B6F9C"/>
    <w:rsid w:val="2C1D4AC2"/>
    <w:rsid w:val="2C3B2539"/>
    <w:rsid w:val="2C4A4056"/>
    <w:rsid w:val="2C7775BF"/>
    <w:rsid w:val="2C837884"/>
    <w:rsid w:val="2C983ABF"/>
    <w:rsid w:val="2C9F3729"/>
    <w:rsid w:val="2CB371D5"/>
    <w:rsid w:val="2CB573F1"/>
    <w:rsid w:val="2CB95B41"/>
    <w:rsid w:val="2CCB451E"/>
    <w:rsid w:val="2CFB12A7"/>
    <w:rsid w:val="2D127F51"/>
    <w:rsid w:val="2D1E6D44"/>
    <w:rsid w:val="2D393B7E"/>
    <w:rsid w:val="2D605798"/>
    <w:rsid w:val="2D80040E"/>
    <w:rsid w:val="2D864333"/>
    <w:rsid w:val="2D937D35"/>
    <w:rsid w:val="2DA134D1"/>
    <w:rsid w:val="2DA17F4E"/>
    <w:rsid w:val="2DCC2C44"/>
    <w:rsid w:val="2DCF44E2"/>
    <w:rsid w:val="2DD46830"/>
    <w:rsid w:val="2DD92C6B"/>
    <w:rsid w:val="2DF43138"/>
    <w:rsid w:val="2DFA5890"/>
    <w:rsid w:val="2E00644A"/>
    <w:rsid w:val="2E0242FF"/>
    <w:rsid w:val="2E196E0C"/>
    <w:rsid w:val="2E3422F8"/>
    <w:rsid w:val="2E3D2AE8"/>
    <w:rsid w:val="2E7806D6"/>
    <w:rsid w:val="2E903C71"/>
    <w:rsid w:val="2E9F315C"/>
    <w:rsid w:val="2EA96AE1"/>
    <w:rsid w:val="2ED467EB"/>
    <w:rsid w:val="2EE13ACA"/>
    <w:rsid w:val="2F000DF7"/>
    <w:rsid w:val="2F0C433A"/>
    <w:rsid w:val="2F177EEF"/>
    <w:rsid w:val="2F204FF5"/>
    <w:rsid w:val="2F480618"/>
    <w:rsid w:val="2F70579D"/>
    <w:rsid w:val="2F7C41F6"/>
    <w:rsid w:val="2F93608A"/>
    <w:rsid w:val="2FA73221"/>
    <w:rsid w:val="2FAD04B2"/>
    <w:rsid w:val="2FB72CAF"/>
    <w:rsid w:val="2FC00586"/>
    <w:rsid w:val="2FD518A8"/>
    <w:rsid w:val="2FED2A32"/>
    <w:rsid w:val="2FEE59D2"/>
    <w:rsid w:val="2FF61A97"/>
    <w:rsid w:val="30532A0C"/>
    <w:rsid w:val="305331A8"/>
    <w:rsid w:val="306C5717"/>
    <w:rsid w:val="3086467D"/>
    <w:rsid w:val="30BC0D4E"/>
    <w:rsid w:val="30D75B88"/>
    <w:rsid w:val="30F06D9D"/>
    <w:rsid w:val="3101633A"/>
    <w:rsid w:val="3115045E"/>
    <w:rsid w:val="312F7772"/>
    <w:rsid w:val="31357CC0"/>
    <w:rsid w:val="315A40C3"/>
    <w:rsid w:val="316F670B"/>
    <w:rsid w:val="31B5579D"/>
    <w:rsid w:val="31B859B9"/>
    <w:rsid w:val="31B9528D"/>
    <w:rsid w:val="321B5F48"/>
    <w:rsid w:val="322D0408"/>
    <w:rsid w:val="32866269"/>
    <w:rsid w:val="32BD0DAD"/>
    <w:rsid w:val="32C57C62"/>
    <w:rsid w:val="32DA744E"/>
    <w:rsid w:val="32DF052D"/>
    <w:rsid w:val="32FD7C46"/>
    <w:rsid w:val="33157619"/>
    <w:rsid w:val="3324544E"/>
    <w:rsid w:val="335A7406"/>
    <w:rsid w:val="335F00B6"/>
    <w:rsid w:val="336B4C00"/>
    <w:rsid w:val="33782AD0"/>
    <w:rsid w:val="337B4EF0"/>
    <w:rsid w:val="338D33AC"/>
    <w:rsid w:val="33A61841"/>
    <w:rsid w:val="33A930DF"/>
    <w:rsid w:val="33AB2376"/>
    <w:rsid w:val="33B61EEB"/>
    <w:rsid w:val="33CD3272"/>
    <w:rsid w:val="33D12D62"/>
    <w:rsid w:val="33EA7980"/>
    <w:rsid w:val="340C1DA2"/>
    <w:rsid w:val="341E7629"/>
    <w:rsid w:val="34481699"/>
    <w:rsid w:val="344B7676"/>
    <w:rsid w:val="34672637"/>
    <w:rsid w:val="346F30E3"/>
    <w:rsid w:val="35026F4B"/>
    <w:rsid w:val="351A3CD8"/>
    <w:rsid w:val="35244081"/>
    <w:rsid w:val="353C7CE9"/>
    <w:rsid w:val="354479DE"/>
    <w:rsid w:val="354B6B44"/>
    <w:rsid w:val="35527ED3"/>
    <w:rsid w:val="355377A7"/>
    <w:rsid w:val="357C0AAC"/>
    <w:rsid w:val="357C6B52"/>
    <w:rsid w:val="357D65D2"/>
    <w:rsid w:val="357F3EA8"/>
    <w:rsid w:val="35957DBF"/>
    <w:rsid w:val="359765F3"/>
    <w:rsid w:val="359F111B"/>
    <w:rsid w:val="35AD4CA0"/>
    <w:rsid w:val="35B00755"/>
    <w:rsid w:val="35BC53B9"/>
    <w:rsid w:val="35E14DB3"/>
    <w:rsid w:val="35FA7C22"/>
    <w:rsid w:val="35FC6A38"/>
    <w:rsid w:val="36023577"/>
    <w:rsid w:val="36145188"/>
    <w:rsid w:val="364863C1"/>
    <w:rsid w:val="36511F38"/>
    <w:rsid w:val="36590DED"/>
    <w:rsid w:val="366A3BEA"/>
    <w:rsid w:val="36873BAC"/>
    <w:rsid w:val="36F079A3"/>
    <w:rsid w:val="37166CDE"/>
    <w:rsid w:val="37386C54"/>
    <w:rsid w:val="37513A77"/>
    <w:rsid w:val="375B2943"/>
    <w:rsid w:val="378105FB"/>
    <w:rsid w:val="37867167"/>
    <w:rsid w:val="378679C0"/>
    <w:rsid w:val="37AC319E"/>
    <w:rsid w:val="37C8622A"/>
    <w:rsid w:val="38001003"/>
    <w:rsid w:val="3803404B"/>
    <w:rsid w:val="380D1F9E"/>
    <w:rsid w:val="38204B9A"/>
    <w:rsid w:val="386F0193"/>
    <w:rsid w:val="387D5266"/>
    <w:rsid w:val="38913043"/>
    <w:rsid w:val="38C70290"/>
    <w:rsid w:val="38D31131"/>
    <w:rsid w:val="38F658E2"/>
    <w:rsid w:val="390E4110"/>
    <w:rsid w:val="39237490"/>
    <w:rsid w:val="3930052B"/>
    <w:rsid w:val="39462C66"/>
    <w:rsid w:val="3946631E"/>
    <w:rsid w:val="39646EA4"/>
    <w:rsid w:val="396C6C5B"/>
    <w:rsid w:val="397321C6"/>
    <w:rsid w:val="39897C3B"/>
    <w:rsid w:val="3995213C"/>
    <w:rsid w:val="39972FFB"/>
    <w:rsid w:val="39A42A1E"/>
    <w:rsid w:val="39A60C96"/>
    <w:rsid w:val="39CE1AF2"/>
    <w:rsid w:val="39E9692C"/>
    <w:rsid w:val="39EE7A9E"/>
    <w:rsid w:val="3A1425C9"/>
    <w:rsid w:val="3A162A0B"/>
    <w:rsid w:val="3A176FF5"/>
    <w:rsid w:val="3A520B5C"/>
    <w:rsid w:val="3A522B37"/>
    <w:rsid w:val="3A577D39"/>
    <w:rsid w:val="3A8723CC"/>
    <w:rsid w:val="3AAD7959"/>
    <w:rsid w:val="3AE500DD"/>
    <w:rsid w:val="3B005CDB"/>
    <w:rsid w:val="3B081963"/>
    <w:rsid w:val="3B3C0566"/>
    <w:rsid w:val="3B3D470E"/>
    <w:rsid w:val="3B457B92"/>
    <w:rsid w:val="3B677809"/>
    <w:rsid w:val="3B837BB4"/>
    <w:rsid w:val="3B854E3C"/>
    <w:rsid w:val="3B9A1C8B"/>
    <w:rsid w:val="3B9D5C20"/>
    <w:rsid w:val="3BA0002B"/>
    <w:rsid w:val="3BB12E64"/>
    <w:rsid w:val="3BF5794E"/>
    <w:rsid w:val="3BFA59E8"/>
    <w:rsid w:val="3C5502A8"/>
    <w:rsid w:val="3C5849E7"/>
    <w:rsid w:val="3C77021F"/>
    <w:rsid w:val="3C7733FA"/>
    <w:rsid w:val="3C814E99"/>
    <w:rsid w:val="3C820F11"/>
    <w:rsid w:val="3C832522"/>
    <w:rsid w:val="3C8D359E"/>
    <w:rsid w:val="3C9E57AB"/>
    <w:rsid w:val="3CAD13A0"/>
    <w:rsid w:val="3CE5229B"/>
    <w:rsid w:val="3CF17FD1"/>
    <w:rsid w:val="3D033FFB"/>
    <w:rsid w:val="3D0C4E0B"/>
    <w:rsid w:val="3D17730C"/>
    <w:rsid w:val="3D2D6B2F"/>
    <w:rsid w:val="3D2E4B18"/>
    <w:rsid w:val="3D300E03"/>
    <w:rsid w:val="3D4619B6"/>
    <w:rsid w:val="3D506C89"/>
    <w:rsid w:val="3D801355"/>
    <w:rsid w:val="3D80667C"/>
    <w:rsid w:val="3D8E5C74"/>
    <w:rsid w:val="3DB62479"/>
    <w:rsid w:val="3DC847A3"/>
    <w:rsid w:val="3DD70B63"/>
    <w:rsid w:val="3DE42413"/>
    <w:rsid w:val="3DFA7338"/>
    <w:rsid w:val="3E045AE2"/>
    <w:rsid w:val="3E09759C"/>
    <w:rsid w:val="3E165FDF"/>
    <w:rsid w:val="3E246184"/>
    <w:rsid w:val="3E6E001A"/>
    <w:rsid w:val="3E7A2248"/>
    <w:rsid w:val="3EA15449"/>
    <w:rsid w:val="3EB839A4"/>
    <w:rsid w:val="3ED23E32"/>
    <w:rsid w:val="3ED43706"/>
    <w:rsid w:val="3EEB27FE"/>
    <w:rsid w:val="3F1B490C"/>
    <w:rsid w:val="3F1E2BD3"/>
    <w:rsid w:val="3F5E7474"/>
    <w:rsid w:val="3F632CDC"/>
    <w:rsid w:val="3F9227E0"/>
    <w:rsid w:val="3F967147"/>
    <w:rsid w:val="3FA4132B"/>
    <w:rsid w:val="3FAE349F"/>
    <w:rsid w:val="3FB44B60"/>
    <w:rsid w:val="3FC45529"/>
    <w:rsid w:val="3FEE6A4A"/>
    <w:rsid w:val="3FFC6A67"/>
    <w:rsid w:val="400B75FC"/>
    <w:rsid w:val="40126BC9"/>
    <w:rsid w:val="40126F71"/>
    <w:rsid w:val="401B0B8F"/>
    <w:rsid w:val="4024246B"/>
    <w:rsid w:val="40303E1E"/>
    <w:rsid w:val="403D352D"/>
    <w:rsid w:val="405E7FDE"/>
    <w:rsid w:val="407A652F"/>
    <w:rsid w:val="409D311F"/>
    <w:rsid w:val="40C92902"/>
    <w:rsid w:val="40C93C99"/>
    <w:rsid w:val="40DE261A"/>
    <w:rsid w:val="40E015AD"/>
    <w:rsid w:val="40F001C3"/>
    <w:rsid w:val="411E510D"/>
    <w:rsid w:val="412B59BE"/>
    <w:rsid w:val="41706883"/>
    <w:rsid w:val="41B17D2F"/>
    <w:rsid w:val="41DD1299"/>
    <w:rsid w:val="41F33FC2"/>
    <w:rsid w:val="41F60259"/>
    <w:rsid w:val="42042555"/>
    <w:rsid w:val="42162402"/>
    <w:rsid w:val="422E5823"/>
    <w:rsid w:val="424A6860"/>
    <w:rsid w:val="42664FBD"/>
    <w:rsid w:val="427A6373"/>
    <w:rsid w:val="42C2426D"/>
    <w:rsid w:val="42E12896"/>
    <w:rsid w:val="42E404FC"/>
    <w:rsid w:val="42E45EE2"/>
    <w:rsid w:val="431C492F"/>
    <w:rsid w:val="43456981"/>
    <w:rsid w:val="43482915"/>
    <w:rsid w:val="43617533"/>
    <w:rsid w:val="437B23A2"/>
    <w:rsid w:val="438356FB"/>
    <w:rsid w:val="439215B5"/>
    <w:rsid w:val="43972F54"/>
    <w:rsid w:val="43B104BA"/>
    <w:rsid w:val="43B967EF"/>
    <w:rsid w:val="43BC4CCA"/>
    <w:rsid w:val="43C27FD1"/>
    <w:rsid w:val="43CC52F4"/>
    <w:rsid w:val="43F6252A"/>
    <w:rsid w:val="43F959BD"/>
    <w:rsid w:val="44132D73"/>
    <w:rsid w:val="441C49D2"/>
    <w:rsid w:val="442944F4"/>
    <w:rsid w:val="44346EAB"/>
    <w:rsid w:val="443B7D84"/>
    <w:rsid w:val="443E2307"/>
    <w:rsid w:val="44531571"/>
    <w:rsid w:val="448448D8"/>
    <w:rsid w:val="44C11A60"/>
    <w:rsid w:val="44C71617"/>
    <w:rsid w:val="44C84ADB"/>
    <w:rsid w:val="44FF34A7"/>
    <w:rsid w:val="45010FCD"/>
    <w:rsid w:val="45060392"/>
    <w:rsid w:val="454809AA"/>
    <w:rsid w:val="455461CF"/>
    <w:rsid w:val="455D008C"/>
    <w:rsid w:val="456E74E7"/>
    <w:rsid w:val="456F5F37"/>
    <w:rsid w:val="45806396"/>
    <w:rsid w:val="458F270A"/>
    <w:rsid w:val="45A04342"/>
    <w:rsid w:val="45A8769B"/>
    <w:rsid w:val="45AF4585"/>
    <w:rsid w:val="45DC10F2"/>
    <w:rsid w:val="45F04E81"/>
    <w:rsid w:val="46113492"/>
    <w:rsid w:val="46361757"/>
    <w:rsid w:val="463C500E"/>
    <w:rsid w:val="463F7FFF"/>
    <w:rsid w:val="465B295F"/>
    <w:rsid w:val="4695107B"/>
    <w:rsid w:val="46A2058E"/>
    <w:rsid w:val="46C03B93"/>
    <w:rsid w:val="46D06EA9"/>
    <w:rsid w:val="46E2098A"/>
    <w:rsid w:val="46ED7A5B"/>
    <w:rsid w:val="46F172FE"/>
    <w:rsid w:val="46F544DA"/>
    <w:rsid w:val="46FA5D35"/>
    <w:rsid w:val="46FC71DB"/>
    <w:rsid w:val="46FF32EA"/>
    <w:rsid w:val="4712301E"/>
    <w:rsid w:val="4735161A"/>
    <w:rsid w:val="47355384"/>
    <w:rsid w:val="47A03F7E"/>
    <w:rsid w:val="47B42227"/>
    <w:rsid w:val="47B42327"/>
    <w:rsid w:val="47BC7995"/>
    <w:rsid w:val="47EF3CC0"/>
    <w:rsid w:val="480037BE"/>
    <w:rsid w:val="48044449"/>
    <w:rsid w:val="481903DC"/>
    <w:rsid w:val="48232790"/>
    <w:rsid w:val="48261E57"/>
    <w:rsid w:val="48392736"/>
    <w:rsid w:val="483B55A9"/>
    <w:rsid w:val="483C0925"/>
    <w:rsid w:val="484C6A03"/>
    <w:rsid w:val="4880045B"/>
    <w:rsid w:val="488C5052"/>
    <w:rsid w:val="48A31F2A"/>
    <w:rsid w:val="48C80487"/>
    <w:rsid w:val="48FD0081"/>
    <w:rsid w:val="48FD738F"/>
    <w:rsid w:val="49191D0F"/>
    <w:rsid w:val="4938350A"/>
    <w:rsid w:val="498521CD"/>
    <w:rsid w:val="498A346C"/>
    <w:rsid w:val="49D97E23"/>
    <w:rsid w:val="49E026F8"/>
    <w:rsid w:val="49EF6445"/>
    <w:rsid w:val="49F66C27"/>
    <w:rsid w:val="49F92529"/>
    <w:rsid w:val="4A056E24"/>
    <w:rsid w:val="4A217A88"/>
    <w:rsid w:val="4A325F3A"/>
    <w:rsid w:val="4A566ACD"/>
    <w:rsid w:val="4A6731BD"/>
    <w:rsid w:val="4AA1237D"/>
    <w:rsid w:val="4AEA0FF7"/>
    <w:rsid w:val="4B1B17D6"/>
    <w:rsid w:val="4B3D0885"/>
    <w:rsid w:val="4B413E7B"/>
    <w:rsid w:val="4B4E65EF"/>
    <w:rsid w:val="4B5C0D0B"/>
    <w:rsid w:val="4B6B5ED5"/>
    <w:rsid w:val="4B8B15F1"/>
    <w:rsid w:val="4BAE583F"/>
    <w:rsid w:val="4BAF3531"/>
    <w:rsid w:val="4BB943B0"/>
    <w:rsid w:val="4BBA4D0E"/>
    <w:rsid w:val="4BE62CCB"/>
    <w:rsid w:val="4BFE54BD"/>
    <w:rsid w:val="4C0249FE"/>
    <w:rsid w:val="4C053B4F"/>
    <w:rsid w:val="4C0A0767"/>
    <w:rsid w:val="4C0B2CA3"/>
    <w:rsid w:val="4C0F2222"/>
    <w:rsid w:val="4C105BE1"/>
    <w:rsid w:val="4C2C2DD4"/>
    <w:rsid w:val="4C3E2501"/>
    <w:rsid w:val="4C3E7E97"/>
    <w:rsid w:val="4C40062D"/>
    <w:rsid w:val="4C6F2CC0"/>
    <w:rsid w:val="4C6F561B"/>
    <w:rsid w:val="4C707F23"/>
    <w:rsid w:val="4C7E1155"/>
    <w:rsid w:val="4C8853B3"/>
    <w:rsid w:val="4C8C5620"/>
    <w:rsid w:val="4C97126D"/>
    <w:rsid w:val="4C9865CB"/>
    <w:rsid w:val="4CA27F20"/>
    <w:rsid w:val="4CA56B56"/>
    <w:rsid w:val="4CBD7ED0"/>
    <w:rsid w:val="4CC51FE9"/>
    <w:rsid w:val="4CF96BDC"/>
    <w:rsid w:val="4D2515D1"/>
    <w:rsid w:val="4D4A3E41"/>
    <w:rsid w:val="4D786C5A"/>
    <w:rsid w:val="4DA714C7"/>
    <w:rsid w:val="4DB27309"/>
    <w:rsid w:val="4DCD7C9F"/>
    <w:rsid w:val="4DD70B1D"/>
    <w:rsid w:val="4DD92AE7"/>
    <w:rsid w:val="4DFF773D"/>
    <w:rsid w:val="4E203C79"/>
    <w:rsid w:val="4E352700"/>
    <w:rsid w:val="4E376FFC"/>
    <w:rsid w:val="4E4A0B70"/>
    <w:rsid w:val="4E64539B"/>
    <w:rsid w:val="4E676345"/>
    <w:rsid w:val="4E8640A4"/>
    <w:rsid w:val="4E8F13F8"/>
    <w:rsid w:val="4EAF55F6"/>
    <w:rsid w:val="4EB96475"/>
    <w:rsid w:val="4EC015B1"/>
    <w:rsid w:val="4EC74768"/>
    <w:rsid w:val="4EC753AF"/>
    <w:rsid w:val="4ECA0682"/>
    <w:rsid w:val="4ECD1F20"/>
    <w:rsid w:val="4EFB4CDF"/>
    <w:rsid w:val="4F0771E0"/>
    <w:rsid w:val="4F2002A2"/>
    <w:rsid w:val="4F245FE4"/>
    <w:rsid w:val="4F343D4D"/>
    <w:rsid w:val="4F5D5052"/>
    <w:rsid w:val="4F714740"/>
    <w:rsid w:val="4F847A12"/>
    <w:rsid w:val="4F9A0C08"/>
    <w:rsid w:val="4FA03191"/>
    <w:rsid w:val="4FA42C81"/>
    <w:rsid w:val="4FE60F33"/>
    <w:rsid w:val="50023980"/>
    <w:rsid w:val="5006393C"/>
    <w:rsid w:val="5019366F"/>
    <w:rsid w:val="5064466C"/>
    <w:rsid w:val="50663B14"/>
    <w:rsid w:val="506B43FE"/>
    <w:rsid w:val="50903205"/>
    <w:rsid w:val="509C1BAA"/>
    <w:rsid w:val="50A771EC"/>
    <w:rsid w:val="50B52A8E"/>
    <w:rsid w:val="50C90A99"/>
    <w:rsid w:val="50DE21C3"/>
    <w:rsid w:val="50DF765C"/>
    <w:rsid w:val="50F51FB1"/>
    <w:rsid w:val="51037E7B"/>
    <w:rsid w:val="51385CDA"/>
    <w:rsid w:val="513976C4"/>
    <w:rsid w:val="51583D23"/>
    <w:rsid w:val="515978E6"/>
    <w:rsid w:val="516528E4"/>
    <w:rsid w:val="518B234A"/>
    <w:rsid w:val="519300D7"/>
    <w:rsid w:val="51A14474"/>
    <w:rsid w:val="51BC419A"/>
    <w:rsid w:val="51CE0489"/>
    <w:rsid w:val="51DC0DF8"/>
    <w:rsid w:val="51EF3EFD"/>
    <w:rsid w:val="51F15F26"/>
    <w:rsid w:val="51F763E9"/>
    <w:rsid w:val="5201085F"/>
    <w:rsid w:val="52024729"/>
    <w:rsid w:val="52173BDE"/>
    <w:rsid w:val="522D3402"/>
    <w:rsid w:val="523B4B83"/>
    <w:rsid w:val="525305AD"/>
    <w:rsid w:val="527620D3"/>
    <w:rsid w:val="528D20F2"/>
    <w:rsid w:val="529F7A5D"/>
    <w:rsid w:val="52A47D86"/>
    <w:rsid w:val="52AB1D72"/>
    <w:rsid w:val="52E53CDC"/>
    <w:rsid w:val="52EC5F0A"/>
    <w:rsid w:val="5317359F"/>
    <w:rsid w:val="533F2933"/>
    <w:rsid w:val="534E7AD3"/>
    <w:rsid w:val="535F3A8F"/>
    <w:rsid w:val="535F6221"/>
    <w:rsid w:val="53885A20"/>
    <w:rsid w:val="53947A5A"/>
    <w:rsid w:val="53947D10"/>
    <w:rsid w:val="53AB6B64"/>
    <w:rsid w:val="53AC444D"/>
    <w:rsid w:val="53B660BB"/>
    <w:rsid w:val="542069FF"/>
    <w:rsid w:val="544A34FF"/>
    <w:rsid w:val="5460059B"/>
    <w:rsid w:val="5463135D"/>
    <w:rsid w:val="547A48F8"/>
    <w:rsid w:val="547F5A6B"/>
    <w:rsid w:val="54857525"/>
    <w:rsid w:val="54A923D0"/>
    <w:rsid w:val="54B62164"/>
    <w:rsid w:val="54C142D5"/>
    <w:rsid w:val="54DF4009"/>
    <w:rsid w:val="54E852E3"/>
    <w:rsid w:val="54F92E20"/>
    <w:rsid w:val="54FF02B0"/>
    <w:rsid w:val="553B791A"/>
    <w:rsid w:val="554F6914"/>
    <w:rsid w:val="5551614C"/>
    <w:rsid w:val="5552317F"/>
    <w:rsid w:val="556A142C"/>
    <w:rsid w:val="55790A9B"/>
    <w:rsid w:val="557A44F1"/>
    <w:rsid w:val="559C5737"/>
    <w:rsid w:val="55B33E81"/>
    <w:rsid w:val="55C7591B"/>
    <w:rsid w:val="55CD2E6E"/>
    <w:rsid w:val="55D63DB0"/>
    <w:rsid w:val="55DC2C9F"/>
    <w:rsid w:val="55E02539"/>
    <w:rsid w:val="5621327D"/>
    <w:rsid w:val="56610427"/>
    <w:rsid w:val="566116AB"/>
    <w:rsid w:val="567F377D"/>
    <w:rsid w:val="569F7A85"/>
    <w:rsid w:val="56B67A65"/>
    <w:rsid w:val="56BD287A"/>
    <w:rsid w:val="56C836F9"/>
    <w:rsid w:val="56DF6C95"/>
    <w:rsid w:val="56E13D5D"/>
    <w:rsid w:val="56F52014"/>
    <w:rsid w:val="570109B9"/>
    <w:rsid w:val="573639A2"/>
    <w:rsid w:val="57512ED0"/>
    <w:rsid w:val="5774562F"/>
    <w:rsid w:val="577F7892"/>
    <w:rsid w:val="578A6C00"/>
    <w:rsid w:val="578C4726"/>
    <w:rsid w:val="5796747B"/>
    <w:rsid w:val="579E7811"/>
    <w:rsid w:val="57B1418D"/>
    <w:rsid w:val="57DE28CE"/>
    <w:rsid w:val="57DF3A97"/>
    <w:rsid w:val="57E13F3D"/>
    <w:rsid w:val="57E966F6"/>
    <w:rsid w:val="58093FC9"/>
    <w:rsid w:val="5827444F"/>
    <w:rsid w:val="582B2857"/>
    <w:rsid w:val="58332EDF"/>
    <w:rsid w:val="585711D8"/>
    <w:rsid w:val="58580AAD"/>
    <w:rsid w:val="585D0566"/>
    <w:rsid w:val="587D0780"/>
    <w:rsid w:val="588A6226"/>
    <w:rsid w:val="589E7B92"/>
    <w:rsid w:val="58A75590"/>
    <w:rsid w:val="58B73A25"/>
    <w:rsid w:val="58DD6347"/>
    <w:rsid w:val="58DF1DF1"/>
    <w:rsid w:val="58E171DC"/>
    <w:rsid w:val="58EA326B"/>
    <w:rsid w:val="592B61C1"/>
    <w:rsid w:val="593257A1"/>
    <w:rsid w:val="59427A66"/>
    <w:rsid w:val="594828CF"/>
    <w:rsid w:val="59551BC0"/>
    <w:rsid w:val="597933D0"/>
    <w:rsid w:val="597C1380"/>
    <w:rsid w:val="59995821"/>
    <w:rsid w:val="59A770A7"/>
    <w:rsid w:val="59D8181C"/>
    <w:rsid w:val="59E87834"/>
    <w:rsid w:val="5A1D1FAE"/>
    <w:rsid w:val="5A513A05"/>
    <w:rsid w:val="5A7C2604"/>
    <w:rsid w:val="5A8262B5"/>
    <w:rsid w:val="5A8E2EAB"/>
    <w:rsid w:val="5A953DA9"/>
    <w:rsid w:val="5AB868E9"/>
    <w:rsid w:val="5AE01230"/>
    <w:rsid w:val="5AEB3E5A"/>
    <w:rsid w:val="5AF745AD"/>
    <w:rsid w:val="5B046CCA"/>
    <w:rsid w:val="5B0867BA"/>
    <w:rsid w:val="5B3C67BD"/>
    <w:rsid w:val="5B4377F2"/>
    <w:rsid w:val="5B5B42F1"/>
    <w:rsid w:val="5B5D2289"/>
    <w:rsid w:val="5B8F3244"/>
    <w:rsid w:val="5B953DC6"/>
    <w:rsid w:val="5B9C6F02"/>
    <w:rsid w:val="5B9E7431"/>
    <w:rsid w:val="5BAE5FD0"/>
    <w:rsid w:val="5BDE532D"/>
    <w:rsid w:val="5C2650BB"/>
    <w:rsid w:val="5C2A219D"/>
    <w:rsid w:val="5C3C6511"/>
    <w:rsid w:val="5C42049A"/>
    <w:rsid w:val="5C462FE9"/>
    <w:rsid w:val="5C71213D"/>
    <w:rsid w:val="5C782DA8"/>
    <w:rsid w:val="5C8E2CEF"/>
    <w:rsid w:val="5CAC69BE"/>
    <w:rsid w:val="5CAE74B6"/>
    <w:rsid w:val="5CB50BCD"/>
    <w:rsid w:val="5CC826A5"/>
    <w:rsid w:val="5CDE1E56"/>
    <w:rsid w:val="5CE507CB"/>
    <w:rsid w:val="5CE726F2"/>
    <w:rsid w:val="5D1F428F"/>
    <w:rsid w:val="5D213B63"/>
    <w:rsid w:val="5D3C274B"/>
    <w:rsid w:val="5D493BA9"/>
    <w:rsid w:val="5D5322E0"/>
    <w:rsid w:val="5D590F1D"/>
    <w:rsid w:val="5D6B74D4"/>
    <w:rsid w:val="5D6F6A3F"/>
    <w:rsid w:val="5D7C2701"/>
    <w:rsid w:val="5D913656"/>
    <w:rsid w:val="5DB669A1"/>
    <w:rsid w:val="5DC42740"/>
    <w:rsid w:val="5DC55C05"/>
    <w:rsid w:val="5DD07337"/>
    <w:rsid w:val="5DD21078"/>
    <w:rsid w:val="5DD85B12"/>
    <w:rsid w:val="5DE03A1E"/>
    <w:rsid w:val="5DE64326"/>
    <w:rsid w:val="5E005E6E"/>
    <w:rsid w:val="5E020892"/>
    <w:rsid w:val="5E0F7E5F"/>
    <w:rsid w:val="5E117416"/>
    <w:rsid w:val="5E2A2EEB"/>
    <w:rsid w:val="5E423547"/>
    <w:rsid w:val="5E484F38"/>
    <w:rsid w:val="5E5D6E1D"/>
    <w:rsid w:val="5E653F23"/>
    <w:rsid w:val="5E675E73"/>
    <w:rsid w:val="5E6D4B86"/>
    <w:rsid w:val="5E9D3853"/>
    <w:rsid w:val="5EA42C9D"/>
    <w:rsid w:val="5ECF75EF"/>
    <w:rsid w:val="5EDB7E2A"/>
    <w:rsid w:val="5EE10D6C"/>
    <w:rsid w:val="5EF17565"/>
    <w:rsid w:val="5EFC2E19"/>
    <w:rsid w:val="5F0A0E3A"/>
    <w:rsid w:val="5F427DC1"/>
    <w:rsid w:val="5F4955F3"/>
    <w:rsid w:val="5F7563E8"/>
    <w:rsid w:val="5F7636B0"/>
    <w:rsid w:val="5F7F1015"/>
    <w:rsid w:val="5F824661"/>
    <w:rsid w:val="5F980B8D"/>
    <w:rsid w:val="5F9A19AB"/>
    <w:rsid w:val="5F9E12DF"/>
    <w:rsid w:val="5FBE01DD"/>
    <w:rsid w:val="5FD44EBD"/>
    <w:rsid w:val="5FD61B20"/>
    <w:rsid w:val="5FDF30E1"/>
    <w:rsid w:val="5FED0A26"/>
    <w:rsid w:val="5FEF198C"/>
    <w:rsid w:val="5FF63B9F"/>
    <w:rsid w:val="600C7A8E"/>
    <w:rsid w:val="602E1C20"/>
    <w:rsid w:val="602E3EC2"/>
    <w:rsid w:val="607E307A"/>
    <w:rsid w:val="608D1BDC"/>
    <w:rsid w:val="60AD570E"/>
    <w:rsid w:val="60C767CF"/>
    <w:rsid w:val="60C87853"/>
    <w:rsid w:val="60D672B7"/>
    <w:rsid w:val="60DD1B3F"/>
    <w:rsid w:val="60E3775B"/>
    <w:rsid w:val="61100CA0"/>
    <w:rsid w:val="61226AA4"/>
    <w:rsid w:val="61462A95"/>
    <w:rsid w:val="614E5143"/>
    <w:rsid w:val="619012B7"/>
    <w:rsid w:val="619A68FE"/>
    <w:rsid w:val="61AD3C17"/>
    <w:rsid w:val="61F15A5B"/>
    <w:rsid w:val="61F47A8C"/>
    <w:rsid w:val="62065A1D"/>
    <w:rsid w:val="62235A29"/>
    <w:rsid w:val="624F3149"/>
    <w:rsid w:val="62562501"/>
    <w:rsid w:val="625E3163"/>
    <w:rsid w:val="62607E2B"/>
    <w:rsid w:val="62703C66"/>
    <w:rsid w:val="62744735"/>
    <w:rsid w:val="627961EF"/>
    <w:rsid w:val="628232F6"/>
    <w:rsid w:val="629152E7"/>
    <w:rsid w:val="62A344EB"/>
    <w:rsid w:val="62A768B8"/>
    <w:rsid w:val="62BD5739"/>
    <w:rsid w:val="62C03E1E"/>
    <w:rsid w:val="62C3746A"/>
    <w:rsid w:val="62D77652"/>
    <w:rsid w:val="633C16B0"/>
    <w:rsid w:val="63497970"/>
    <w:rsid w:val="634C61F4"/>
    <w:rsid w:val="63790401"/>
    <w:rsid w:val="63860BC4"/>
    <w:rsid w:val="63963BF3"/>
    <w:rsid w:val="639904A6"/>
    <w:rsid w:val="639D0937"/>
    <w:rsid w:val="63A92B04"/>
    <w:rsid w:val="63AA7637"/>
    <w:rsid w:val="63CC05A2"/>
    <w:rsid w:val="63CC0F11"/>
    <w:rsid w:val="63D00F2A"/>
    <w:rsid w:val="63E87188"/>
    <w:rsid w:val="63F21DB5"/>
    <w:rsid w:val="63F928DC"/>
    <w:rsid w:val="63F975E8"/>
    <w:rsid w:val="64100ED6"/>
    <w:rsid w:val="641C1ADE"/>
    <w:rsid w:val="64340620"/>
    <w:rsid w:val="64610E96"/>
    <w:rsid w:val="64634A61"/>
    <w:rsid w:val="646750F9"/>
    <w:rsid w:val="646A5DEF"/>
    <w:rsid w:val="648061CC"/>
    <w:rsid w:val="64BA1073"/>
    <w:rsid w:val="64D67929"/>
    <w:rsid w:val="64EA6F30"/>
    <w:rsid w:val="64F34037"/>
    <w:rsid w:val="64FA5268"/>
    <w:rsid w:val="65021DB4"/>
    <w:rsid w:val="65101031"/>
    <w:rsid w:val="653B59DE"/>
    <w:rsid w:val="65436640"/>
    <w:rsid w:val="654E041A"/>
    <w:rsid w:val="655661CB"/>
    <w:rsid w:val="655B7E2E"/>
    <w:rsid w:val="6566138A"/>
    <w:rsid w:val="6578535E"/>
    <w:rsid w:val="65793D16"/>
    <w:rsid w:val="657A02B4"/>
    <w:rsid w:val="65965838"/>
    <w:rsid w:val="65E971E8"/>
    <w:rsid w:val="65F50B0F"/>
    <w:rsid w:val="662841B4"/>
    <w:rsid w:val="663F0498"/>
    <w:rsid w:val="6648138D"/>
    <w:rsid w:val="66585BCB"/>
    <w:rsid w:val="666A64DE"/>
    <w:rsid w:val="66DD7F7E"/>
    <w:rsid w:val="67151D0D"/>
    <w:rsid w:val="671A7975"/>
    <w:rsid w:val="673F17B5"/>
    <w:rsid w:val="674C3ED2"/>
    <w:rsid w:val="675C53FD"/>
    <w:rsid w:val="67607BBF"/>
    <w:rsid w:val="676A5564"/>
    <w:rsid w:val="67796FC7"/>
    <w:rsid w:val="678C293D"/>
    <w:rsid w:val="67B31155"/>
    <w:rsid w:val="67CF1E40"/>
    <w:rsid w:val="67EC4323"/>
    <w:rsid w:val="6833238A"/>
    <w:rsid w:val="68525518"/>
    <w:rsid w:val="6853670F"/>
    <w:rsid w:val="68574323"/>
    <w:rsid w:val="685A3F49"/>
    <w:rsid w:val="688B17FA"/>
    <w:rsid w:val="68914293"/>
    <w:rsid w:val="68CC0260"/>
    <w:rsid w:val="68E1710D"/>
    <w:rsid w:val="68FA7646"/>
    <w:rsid w:val="690A194F"/>
    <w:rsid w:val="69223256"/>
    <w:rsid w:val="69234E6A"/>
    <w:rsid w:val="692D72AA"/>
    <w:rsid w:val="694479AF"/>
    <w:rsid w:val="696D1EDE"/>
    <w:rsid w:val="698112EA"/>
    <w:rsid w:val="69845BA5"/>
    <w:rsid w:val="69C7288A"/>
    <w:rsid w:val="69E403F2"/>
    <w:rsid w:val="69F40C40"/>
    <w:rsid w:val="69F83E9D"/>
    <w:rsid w:val="6A0B79B9"/>
    <w:rsid w:val="6A503CD9"/>
    <w:rsid w:val="6A5C267E"/>
    <w:rsid w:val="6A5F5CCB"/>
    <w:rsid w:val="6A613D28"/>
    <w:rsid w:val="6A694D9B"/>
    <w:rsid w:val="6A7774B8"/>
    <w:rsid w:val="6A906FA2"/>
    <w:rsid w:val="6A995680"/>
    <w:rsid w:val="6AC43F90"/>
    <w:rsid w:val="6AE34B4E"/>
    <w:rsid w:val="6AFB3B04"/>
    <w:rsid w:val="6B086362"/>
    <w:rsid w:val="6B385DBE"/>
    <w:rsid w:val="6B3E3B32"/>
    <w:rsid w:val="6B4A65FA"/>
    <w:rsid w:val="6B686E01"/>
    <w:rsid w:val="6B7E03D2"/>
    <w:rsid w:val="6B87372B"/>
    <w:rsid w:val="6B9D6AAA"/>
    <w:rsid w:val="6BA02A3F"/>
    <w:rsid w:val="6BA9597C"/>
    <w:rsid w:val="6BB710EB"/>
    <w:rsid w:val="6BBB1626"/>
    <w:rsid w:val="6BBF2EC5"/>
    <w:rsid w:val="6BC07C08"/>
    <w:rsid w:val="6BE66333"/>
    <w:rsid w:val="6BF22860"/>
    <w:rsid w:val="6BF30DC0"/>
    <w:rsid w:val="6C07486C"/>
    <w:rsid w:val="6C0A7EB8"/>
    <w:rsid w:val="6C2C7E2E"/>
    <w:rsid w:val="6C3D028D"/>
    <w:rsid w:val="6C411B2C"/>
    <w:rsid w:val="6C4C227F"/>
    <w:rsid w:val="6C4D6722"/>
    <w:rsid w:val="6C6B4ECA"/>
    <w:rsid w:val="6CA06FE2"/>
    <w:rsid w:val="6CE526A6"/>
    <w:rsid w:val="6D030A70"/>
    <w:rsid w:val="6D2F7BD6"/>
    <w:rsid w:val="6D371181"/>
    <w:rsid w:val="6D5051B7"/>
    <w:rsid w:val="6D725D15"/>
    <w:rsid w:val="6DCF3167"/>
    <w:rsid w:val="6E2E4313"/>
    <w:rsid w:val="6E492898"/>
    <w:rsid w:val="6E6D02C6"/>
    <w:rsid w:val="6E920594"/>
    <w:rsid w:val="6E963C85"/>
    <w:rsid w:val="6ED75B3E"/>
    <w:rsid w:val="6EDA6267"/>
    <w:rsid w:val="6EDF73DA"/>
    <w:rsid w:val="6EED3BBC"/>
    <w:rsid w:val="6EF530A1"/>
    <w:rsid w:val="6F0532E4"/>
    <w:rsid w:val="6F06530B"/>
    <w:rsid w:val="6F330BB1"/>
    <w:rsid w:val="6F357278"/>
    <w:rsid w:val="6F3C377D"/>
    <w:rsid w:val="6F5C0A2B"/>
    <w:rsid w:val="6F6D2C38"/>
    <w:rsid w:val="6F7111C8"/>
    <w:rsid w:val="6F7977DE"/>
    <w:rsid w:val="6FA80114"/>
    <w:rsid w:val="6FAA364E"/>
    <w:rsid w:val="6FB04296"/>
    <w:rsid w:val="6FB72105"/>
    <w:rsid w:val="6FB842F7"/>
    <w:rsid w:val="6FD66CDD"/>
    <w:rsid w:val="6FE253D4"/>
    <w:rsid w:val="6FF9096F"/>
    <w:rsid w:val="70227EC6"/>
    <w:rsid w:val="70230F5B"/>
    <w:rsid w:val="702A28D7"/>
    <w:rsid w:val="703019FA"/>
    <w:rsid w:val="70333E81"/>
    <w:rsid w:val="704D5C2A"/>
    <w:rsid w:val="707D5A65"/>
    <w:rsid w:val="70912F35"/>
    <w:rsid w:val="70AB34AB"/>
    <w:rsid w:val="70C25B12"/>
    <w:rsid w:val="70C64CF5"/>
    <w:rsid w:val="70C75883"/>
    <w:rsid w:val="70F46AB2"/>
    <w:rsid w:val="70FC1B13"/>
    <w:rsid w:val="71105BEE"/>
    <w:rsid w:val="711F004F"/>
    <w:rsid w:val="71325EE7"/>
    <w:rsid w:val="71327C95"/>
    <w:rsid w:val="71412EFE"/>
    <w:rsid w:val="714F6A99"/>
    <w:rsid w:val="716562BC"/>
    <w:rsid w:val="718E3088"/>
    <w:rsid w:val="721113DE"/>
    <w:rsid w:val="7218332F"/>
    <w:rsid w:val="722241AD"/>
    <w:rsid w:val="722E2B52"/>
    <w:rsid w:val="72482CC3"/>
    <w:rsid w:val="725A5278"/>
    <w:rsid w:val="725F6063"/>
    <w:rsid w:val="727128B9"/>
    <w:rsid w:val="72714902"/>
    <w:rsid w:val="72842B9C"/>
    <w:rsid w:val="72964253"/>
    <w:rsid w:val="729907EB"/>
    <w:rsid w:val="72CE3AA1"/>
    <w:rsid w:val="72E3586A"/>
    <w:rsid w:val="730E4732"/>
    <w:rsid w:val="738A200A"/>
    <w:rsid w:val="73922C6D"/>
    <w:rsid w:val="73976B8F"/>
    <w:rsid w:val="73BE155A"/>
    <w:rsid w:val="73D8487D"/>
    <w:rsid w:val="73EC1A35"/>
    <w:rsid w:val="73EF0BBA"/>
    <w:rsid w:val="73F456D6"/>
    <w:rsid w:val="73F73418"/>
    <w:rsid w:val="7405611B"/>
    <w:rsid w:val="740D3D7A"/>
    <w:rsid w:val="740F485B"/>
    <w:rsid w:val="74561EEC"/>
    <w:rsid w:val="745F0006"/>
    <w:rsid w:val="748A428C"/>
    <w:rsid w:val="748E5AA1"/>
    <w:rsid w:val="74A3386E"/>
    <w:rsid w:val="74BB4393"/>
    <w:rsid w:val="74D15A17"/>
    <w:rsid w:val="74E53270"/>
    <w:rsid w:val="74F02BA3"/>
    <w:rsid w:val="74F21B9E"/>
    <w:rsid w:val="751D2A0A"/>
    <w:rsid w:val="75201D05"/>
    <w:rsid w:val="752174EC"/>
    <w:rsid w:val="75403083"/>
    <w:rsid w:val="75466405"/>
    <w:rsid w:val="75507C15"/>
    <w:rsid w:val="755D54FC"/>
    <w:rsid w:val="75616D9B"/>
    <w:rsid w:val="758144A1"/>
    <w:rsid w:val="759560FC"/>
    <w:rsid w:val="759E7FEF"/>
    <w:rsid w:val="75BF284B"/>
    <w:rsid w:val="75BF3AC1"/>
    <w:rsid w:val="75C80BC8"/>
    <w:rsid w:val="75D411D5"/>
    <w:rsid w:val="75E70DD1"/>
    <w:rsid w:val="75EA287A"/>
    <w:rsid w:val="75ED47BD"/>
    <w:rsid w:val="75FC4D15"/>
    <w:rsid w:val="761817E4"/>
    <w:rsid w:val="762F5F04"/>
    <w:rsid w:val="76350429"/>
    <w:rsid w:val="76361FD5"/>
    <w:rsid w:val="764010A6"/>
    <w:rsid w:val="764D731F"/>
    <w:rsid w:val="765B5EE0"/>
    <w:rsid w:val="7671300D"/>
    <w:rsid w:val="767174B1"/>
    <w:rsid w:val="769B008A"/>
    <w:rsid w:val="76AB5542"/>
    <w:rsid w:val="76B63116"/>
    <w:rsid w:val="76BB6A06"/>
    <w:rsid w:val="773F77AA"/>
    <w:rsid w:val="77430CB0"/>
    <w:rsid w:val="77513928"/>
    <w:rsid w:val="77554BD1"/>
    <w:rsid w:val="775A6197"/>
    <w:rsid w:val="775F730A"/>
    <w:rsid w:val="776467B5"/>
    <w:rsid w:val="77763F8F"/>
    <w:rsid w:val="77880D70"/>
    <w:rsid w:val="779F5B1A"/>
    <w:rsid w:val="77A937AE"/>
    <w:rsid w:val="77AF2C66"/>
    <w:rsid w:val="77BC2D1F"/>
    <w:rsid w:val="77BE04D4"/>
    <w:rsid w:val="77BE0D4E"/>
    <w:rsid w:val="781225CE"/>
    <w:rsid w:val="784A1D68"/>
    <w:rsid w:val="786B1CDE"/>
    <w:rsid w:val="78762B5D"/>
    <w:rsid w:val="78795792"/>
    <w:rsid w:val="78A82F32"/>
    <w:rsid w:val="78D65A16"/>
    <w:rsid w:val="78DE65AD"/>
    <w:rsid w:val="78F61706"/>
    <w:rsid w:val="79091C23"/>
    <w:rsid w:val="7909526F"/>
    <w:rsid w:val="79532E9E"/>
    <w:rsid w:val="79623DD1"/>
    <w:rsid w:val="798B088A"/>
    <w:rsid w:val="79FF31C2"/>
    <w:rsid w:val="7A1C39DC"/>
    <w:rsid w:val="7A230AC3"/>
    <w:rsid w:val="7A304F8E"/>
    <w:rsid w:val="7A392094"/>
    <w:rsid w:val="7A97533D"/>
    <w:rsid w:val="7AAE5B32"/>
    <w:rsid w:val="7AC04563"/>
    <w:rsid w:val="7AD32126"/>
    <w:rsid w:val="7AD41DBD"/>
    <w:rsid w:val="7AD46261"/>
    <w:rsid w:val="7AD7365B"/>
    <w:rsid w:val="7AD87AFF"/>
    <w:rsid w:val="7AD973D3"/>
    <w:rsid w:val="7AED189A"/>
    <w:rsid w:val="7B354F51"/>
    <w:rsid w:val="7B447E2D"/>
    <w:rsid w:val="7B4D4A4A"/>
    <w:rsid w:val="7B827203"/>
    <w:rsid w:val="7B871525"/>
    <w:rsid w:val="7B8A1302"/>
    <w:rsid w:val="7B8E27DB"/>
    <w:rsid w:val="7B9023FB"/>
    <w:rsid w:val="7B9D6653"/>
    <w:rsid w:val="7BCE2CB0"/>
    <w:rsid w:val="7BD80C20"/>
    <w:rsid w:val="7BDA3403"/>
    <w:rsid w:val="7BF34C56"/>
    <w:rsid w:val="7BF73FB5"/>
    <w:rsid w:val="7BFC09C1"/>
    <w:rsid w:val="7C1241DD"/>
    <w:rsid w:val="7C262BCB"/>
    <w:rsid w:val="7C31558E"/>
    <w:rsid w:val="7C3726AB"/>
    <w:rsid w:val="7C37663C"/>
    <w:rsid w:val="7C913162"/>
    <w:rsid w:val="7C9E55F3"/>
    <w:rsid w:val="7CA04999"/>
    <w:rsid w:val="7CE729D1"/>
    <w:rsid w:val="7CF70A11"/>
    <w:rsid w:val="7D0C3020"/>
    <w:rsid w:val="7D3E6610"/>
    <w:rsid w:val="7D7A0459"/>
    <w:rsid w:val="7D90608F"/>
    <w:rsid w:val="7DAB38BA"/>
    <w:rsid w:val="7DAE0FEB"/>
    <w:rsid w:val="7DB661DF"/>
    <w:rsid w:val="7DBC79D7"/>
    <w:rsid w:val="7DC371B8"/>
    <w:rsid w:val="7E0155BF"/>
    <w:rsid w:val="7E211323"/>
    <w:rsid w:val="7E4718D5"/>
    <w:rsid w:val="7E843AFA"/>
    <w:rsid w:val="7E971A7F"/>
    <w:rsid w:val="7EA34387"/>
    <w:rsid w:val="7EB41CF9"/>
    <w:rsid w:val="7EC55DD4"/>
    <w:rsid w:val="7EC62BF8"/>
    <w:rsid w:val="7EE84089"/>
    <w:rsid w:val="7F030EC3"/>
    <w:rsid w:val="7F17671C"/>
    <w:rsid w:val="7F280A05"/>
    <w:rsid w:val="7F3C6183"/>
    <w:rsid w:val="7F8B0C5B"/>
    <w:rsid w:val="7F8E2E82"/>
    <w:rsid w:val="7F942730"/>
    <w:rsid w:val="7F961D37"/>
    <w:rsid w:val="7F9F090D"/>
    <w:rsid w:val="7FD85EAB"/>
    <w:rsid w:val="7FEB0366"/>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4">
    <w:name w:val="heading 1"/>
    <w:basedOn w:val="1"/>
    <w:next w:val="1"/>
    <w:link w:val="556"/>
    <w:qFormat/>
    <w:uiPriority w:val="0"/>
    <w:pPr>
      <w:keepNext/>
      <w:keepLines/>
      <w:snapToGrid w:val="0"/>
      <w:spacing w:line="400" w:lineRule="atLeast"/>
      <w:jc w:val="center"/>
      <w:outlineLvl w:val="0"/>
    </w:pPr>
    <w:rPr>
      <w:rFonts w:ascii="宋体"/>
      <w:b/>
      <w:kern w:val="28"/>
      <w:sz w:val="36"/>
    </w:rPr>
  </w:style>
  <w:style w:type="paragraph" w:styleId="5">
    <w:name w:val="heading 2"/>
    <w:basedOn w:val="1"/>
    <w:next w:val="1"/>
    <w:link w:val="574"/>
    <w:qFormat/>
    <w:uiPriority w:val="0"/>
    <w:pPr>
      <w:snapToGrid w:val="0"/>
      <w:spacing w:line="360" w:lineRule="auto"/>
      <w:jc w:val="center"/>
      <w:outlineLvl w:val="1"/>
    </w:pPr>
    <w:rPr>
      <w:rFonts w:ascii="宋体"/>
      <w:sz w:val="28"/>
    </w:rPr>
  </w:style>
  <w:style w:type="paragraph" w:styleId="6">
    <w:name w:val="heading 3"/>
    <w:basedOn w:val="1"/>
    <w:next w:val="1"/>
    <w:link w:val="592"/>
    <w:qFormat/>
    <w:uiPriority w:val="0"/>
    <w:pPr>
      <w:outlineLvl w:val="2"/>
    </w:pPr>
    <w:rPr>
      <w:rFonts w:ascii="宋体" w:hAnsi="Calibri" w:eastAsia="宋体" w:cs="Times New Roman"/>
      <w:b/>
      <w:kern w:val="2"/>
      <w:sz w:val="24"/>
      <w:lang w:val="en-US" w:eastAsia="zh-CN" w:bidi="ar-SA"/>
    </w:rPr>
  </w:style>
  <w:style w:type="paragraph" w:styleId="7">
    <w:name w:val="heading 4"/>
    <w:basedOn w:val="1"/>
    <w:next w:val="1"/>
    <w:link w:val="560"/>
    <w:qFormat/>
    <w:uiPriority w:val="0"/>
    <w:pPr>
      <w:keepNext/>
      <w:keepLines/>
      <w:spacing w:line="372" w:lineRule="auto"/>
      <w:outlineLvl w:val="3"/>
    </w:pPr>
    <w:rPr>
      <w:rFonts w:ascii="Arial" w:hAnsi="Arial" w:eastAsia="黑体"/>
      <w:b/>
      <w:bCs/>
      <w:sz w:val="28"/>
      <w:szCs w:val="28"/>
    </w:rPr>
  </w:style>
  <w:style w:type="paragraph" w:styleId="8">
    <w:name w:val="heading 5"/>
    <w:basedOn w:val="1"/>
    <w:next w:val="9"/>
    <w:link w:val="613"/>
    <w:qFormat/>
    <w:uiPriority w:val="0"/>
    <w:pPr>
      <w:keepNext/>
      <w:keepLines/>
      <w:numPr>
        <w:ilvl w:val="0"/>
        <w:numId w:val="1"/>
      </w:numPr>
      <w:tabs>
        <w:tab w:val="clear" w:pos="425"/>
      </w:tabs>
      <w:adjustRightInd w:val="0"/>
      <w:snapToGrid w:val="0"/>
      <w:ind w:left="284" w:hanging="284"/>
      <w:textAlignment w:val="baseline"/>
      <w:outlineLvl w:val="4"/>
    </w:pPr>
    <w:rPr>
      <w:rFonts w:ascii="Arial" w:hAnsi="Arial" w:eastAsia="楷体_GB2312"/>
      <w:b/>
      <w:kern w:val="0"/>
    </w:rPr>
  </w:style>
  <w:style w:type="paragraph" w:styleId="10">
    <w:name w:val="heading 6"/>
    <w:basedOn w:val="1"/>
    <w:next w:val="1"/>
    <w:link w:val="586"/>
    <w:qFormat/>
    <w:uiPriority w:val="0"/>
    <w:pPr>
      <w:keepNext/>
      <w:keepLines/>
      <w:numPr>
        <w:ilvl w:val="5"/>
        <w:numId w:val="2"/>
      </w:numPr>
      <w:tabs>
        <w:tab w:val="left" w:pos="1152"/>
        <w:tab w:val="clear" w:pos="1134"/>
      </w:tabs>
      <w:spacing w:line="317" w:lineRule="auto"/>
      <w:outlineLvl w:val="5"/>
    </w:pPr>
    <w:rPr>
      <w:rFonts w:ascii="Arial" w:hAnsi="Arial" w:eastAsia="黑体"/>
      <w:b/>
      <w:szCs w:val="20"/>
    </w:rPr>
  </w:style>
  <w:style w:type="paragraph" w:styleId="11">
    <w:name w:val="heading 7"/>
    <w:basedOn w:val="1"/>
    <w:next w:val="1"/>
    <w:link w:val="599"/>
    <w:qFormat/>
    <w:uiPriority w:val="0"/>
    <w:pPr>
      <w:keepNext/>
      <w:keepLines/>
      <w:numPr>
        <w:ilvl w:val="6"/>
        <w:numId w:val="2"/>
      </w:numPr>
      <w:tabs>
        <w:tab w:val="left" w:pos="1296"/>
        <w:tab w:val="clear" w:pos="1276"/>
      </w:tabs>
      <w:spacing w:line="317" w:lineRule="auto"/>
      <w:outlineLvl w:val="6"/>
    </w:pPr>
    <w:rPr>
      <w:b/>
      <w:szCs w:val="20"/>
    </w:rPr>
  </w:style>
  <w:style w:type="paragraph" w:styleId="12">
    <w:name w:val="heading 8"/>
    <w:basedOn w:val="1"/>
    <w:next w:val="1"/>
    <w:link w:val="539"/>
    <w:qFormat/>
    <w:uiPriority w:val="0"/>
    <w:pPr>
      <w:keepNext/>
      <w:keepLines/>
      <w:numPr>
        <w:ilvl w:val="7"/>
        <w:numId w:val="2"/>
      </w:numPr>
      <w:tabs>
        <w:tab w:val="left" w:pos="1440"/>
        <w:tab w:val="clear" w:pos="1418"/>
      </w:tabs>
      <w:spacing w:line="317" w:lineRule="auto"/>
      <w:outlineLvl w:val="7"/>
    </w:pPr>
    <w:rPr>
      <w:rFonts w:ascii="Arial" w:hAnsi="Arial" w:eastAsia="黑体"/>
      <w:szCs w:val="20"/>
    </w:rPr>
  </w:style>
  <w:style w:type="paragraph" w:styleId="13">
    <w:name w:val="heading 9"/>
    <w:basedOn w:val="1"/>
    <w:next w:val="1"/>
    <w:link w:val="628"/>
    <w:qFormat/>
    <w:uiPriority w:val="0"/>
    <w:pPr>
      <w:keepNext/>
      <w:keepLines/>
      <w:numPr>
        <w:ilvl w:val="8"/>
        <w:numId w:val="2"/>
      </w:numPr>
      <w:tabs>
        <w:tab w:val="left" w:pos="1584"/>
        <w:tab w:val="clear" w:pos="1559"/>
      </w:tabs>
      <w:spacing w:line="317" w:lineRule="auto"/>
      <w:outlineLvl w:val="8"/>
    </w:pPr>
    <w:rPr>
      <w:rFonts w:ascii="Arial" w:hAnsi="Arial" w:eastAsia="黑体"/>
      <w:szCs w:val="20"/>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38"/>
    <w:qFormat/>
    <w:uiPriority w:val="0"/>
    <w:rPr>
      <w:sz w:val="21"/>
    </w:rPr>
  </w:style>
  <w:style w:type="paragraph" w:customStyle="1" w:styleId="3">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9">
    <w:name w:val="Text"/>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4">
    <w:name w:val="List 3"/>
    <w:basedOn w:val="1"/>
    <w:qFormat/>
    <w:uiPriority w:val="0"/>
    <w:pPr>
      <w:adjustRightInd w:val="0"/>
      <w:snapToGrid w:val="0"/>
      <w:spacing w:line="360" w:lineRule="auto"/>
      <w:ind w:left="100" w:leftChars="400" w:hanging="200" w:hangingChars="200"/>
    </w:pPr>
    <w:rPr>
      <w:szCs w:val="20"/>
    </w:rPr>
  </w:style>
  <w:style w:type="paragraph" w:styleId="15">
    <w:name w:val="toc 7"/>
    <w:basedOn w:val="1"/>
    <w:next w:val="1"/>
    <w:qFormat/>
    <w:uiPriority w:val="0"/>
    <w:pPr>
      <w:ind w:left="1440"/>
      <w:jc w:val="left"/>
    </w:pPr>
    <w:rPr>
      <w:sz w:val="18"/>
      <w:szCs w:val="18"/>
    </w:rPr>
  </w:style>
  <w:style w:type="paragraph" w:styleId="16">
    <w:name w:val="Note Heading"/>
    <w:basedOn w:val="1"/>
    <w:next w:val="1"/>
    <w:link w:val="604"/>
    <w:qFormat/>
    <w:uiPriority w:val="0"/>
    <w:pPr>
      <w:spacing w:line="240" w:lineRule="auto"/>
      <w:ind w:firstLine="0" w:firstLineChars="0"/>
      <w:jc w:val="center"/>
    </w:pPr>
    <w:rPr>
      <w:sz w:val="21"/>
    </w:rPr>
  </w:style>
  <w:style w:type="paragraph" w:styleId="17">
    <w:name w:val="List Bullet 4"/>
    <w:basedOn w:val="1"/>
    <w:qFormat/>
    <w:uiPriority w:val="0"/>
    <w:pPr>
      <w:widowControl/>
      <w:numPr>
        <w:ilvl w:val="0"/>
        <w:numId w:val="3"/>
      </w:numPr>
      <w:tabs>
        <w:tab w:val="left" w:pos="1134"/>
        <w:tab w:val="clear" w:pos="540"/>
      </w:tabs>
      <w:adjustRightInd w:val="0"/>
      <w:snapToGrid w:val="0"/>
      <w:spacing w:line="280" w:lineRule="atLeast"/>
      <w:ind w:left="1418" w:hanging="284" w:firstLineChars="0"/>
      <w:jc w:val="left"/>
    </w:pPr>
    <w:rPr>
      <w:rFonts w:ascii="宋体"/>
      <w:kern w:val="0"/>
      <w:sz w:val="22"/>
      <w:szCs w:val="20"/>
    </w:rPr>
  </w:style>
  <w:style w:type="paragraph" w:styleId="18">
    <w:name w:val="Normal Indent"/>
    <w:basedOn w:val="1"/>
    <w:link w:val="509"/>
    <w:qFormat/>
    <w:uiPriority w:val="0"/>
    <w:pPr>
      <w:ind w:firstLine="420"/>
    </w:pPr>
    <w:rPr>
      <w:sz w:val="21"/>
    </w:rPr>
  </w:style>
  <w:style w:type="paragraph" w:styleId="19">
    <w:name w:val="caption"/>
    <w:basedOn w:val="1"/>
    <w:next w:val="1"/>
    <w:qFormat/>
    <w:uiPriority w:val="0"/>
    <w:pPr>
      <w:adjustRightInd w:val="0"/>
      <w:snapToGrid w:val="0"/>
      <w:spacing w:line="312" w:lineRule="atLeast"/>
      <w:jc w:val="center"/>
      <w:textAlignment w:val="baseline"/>
    </w:pPr>
    <w:rPr>
      <w:rFonts w:ascii="Palatino Linotype" w:hAnsi="Palatino Linotype" w:eastAsia="楷体_GB2312" w:cs="Arial"/>
      <w:b/>
      <w:kern w:val="0"/>
      <w:szCs w:val="21"/>
    </w:rPr>
  </w:style>
  <w:style w:type="paragraph" w:styleId="20">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21">
    <w:name w:val="Document Map"/>
    <w:basedOn w:val="1"/>
    <w:link w:val="601"/>
    <w:qFormat/>
    <w:uiPriority w:val="0"/>
    <w:pPr>
      <w:shd w:val="clear" w:color="auto" w:fill="000080"/>
    </w:pPr>
    <w:rPr>
      <w:sz w:val="21"/>
      <w:shd w:val="clear" w:color="auto" w:fill="000080"/>
    </w:rPr>
  </w:style>
  <w:style w:type="paragraph" w:styleId="22">
    <w:name w:val="annotation text"/>
    <w:basedOn w:val="1"/>
    <w:link w:val="557"/>
    <w:qFormat/>
    <w:uiPriority w:val="0"/>
    <w:pPr>
      <w:jc w:val="left"/>
    </w:pPr>
    <w:rPr>
      <w:sz w:val="21"/>
    </w:rPr>
  </w:style>
  <w:style w:type="paragraph" w:styleId="23">
    <w:name w:val="Body Text 3"/>
    <w:basedOn w:val="1"/>
    <w:link w:val="567"/>
    <w:qFormat/>
    <w:uiPriority w:val="0"/>
    <w:pPr>
      <w:jc w:val="center"/>
    </w:pPr>
    <w:rPr>
      <w:sz w:val="18"/>
      <w:szCs w:val="20"/>
    </w:rPr>
  </w:style>
  <w:style w:type="paragraph" w:styleId="24">
    <w:name w:val="List Bullet 3"/>
    <w:basedOn w:val="1"/>
    <w:qFormat/>
    <w:uiPriority w:val="0"/>
    <w:pPr>
      <w:numPr>
        <w:ilvl w:val="0"/>
        <w:numId w:val="4"/>
      </w:numPr>
      <w:tabs>
        <w:tab w:val="left" w:pos="1200"/>
        <w:tab w:val="clear" w:pos="360"/>
      </w:tabs>
      <w:adjustRightInd w:val="0"/>
      <w:snapToGrid w:val="0"/>
      <w:spacing w:line="360" w:lineRule="auto"/>
      <w:ind w:firstLine="0" w:firstLineChars="0"/>
    </w:pPr>
    <w:rPr>
      <w:szCs w:val="20"/>
    </w:rPr>
  </w:style>
  <w:style w:type="paragraph" w:styleId="25">
    <w:name w:val="Body Text Indent"/>
    <w:basedOn w:val="1"/>
    <w:next w:val="7"/>
    <w:link w:val="573"/>
    <w:qFormat/>
    <w:uiPriority w:val="0"/>
    <w:pPr>
      <w:tabs>
        <w:tab w:val="left" w:pos="2160"/>
      </w:tabs>
      <w:ind w:left="2159" w:leftChars="1028" w:firstLine="1"/>
    </w:pPr>
    <w:rPr>
      <w:rFonts w:ascii="宋体" w:hAnsi="宋体"/>
      <w:sz w:val="21"/>
      <w:szCs w:val="21"/>
    </w:rPr>
  </w:style>
  <w:style w:type="paragraph" w:styleId="26">
    <w:name w:val="List Number 3"/>
    <w:basedOn w:val="1"/>
    <w:qFormat/>
    <w:uiPriority w:val="0"/>
    <w:pPr>
      <w:numPr>
        <w:ilvl w:val="0"/>
        <w:numId w:val="5"/>
      </w:numPr>
      <w:tabs>
        <w:tab w:val="left" w:pos="840"/>
        <w:tab w:val="clear" w:pos="360"/>
      </w:tabs>
      <w:adjustRightInd w:val="0"/>
      <w:snapToGrid w:val="0"/>
      <w:spacing w:line="360" w:lineRule="auto"/>
      <w:ind w:firstLine="0" w:firstLineChars="0"/>
    </w:pPr>
  </w:style>
  <w:style w:type="paragraph" w:styleId="27">
    <w:name w:val="List 2"/>
    <w:basedOn w:val="1"/>
    <w:qFormat/>
    <w:uiPriority w:val="0"/>
    <w:pPr>
      <w:ind w:left="100" w:leftChars="200" w:hanging="200" w:hangingChars="200"/>
    </w:pPr>
    <w:rPr>
      <w:szCs w:val="20"/>
    </w:rPr>
  </w:style>
  <w:style w:type="paragraph" w:styleId="28">
    <w:name w:val="List Continue"/>
    <w:basedOn w:val="1"/>
    <w:qFormat/>
    <w:uiPriority w:val="0"/>
    <w:pPr>
      <w:adjustRightInd w:val="0"/>
      <w:snapToGrid w:val="0"/>
      <w:spacing w:line="360" w:lineRule="auto"/>
      <w:ind w:left="420" w:leftChars="200" w:firstLine="0" w:firstLineChars="0"/>
    </w:pPr>
    <w:rPr>
      <w:szCs w:val="20"/>
    </w:rPr>
  </w:style>
  <w:style w:type="paragraph" w:styleId="29">
    <w:name w:val="List Bullet 2"/>
    <w:basedOn w:val="1"/>
    <w:qFormat/>
    <w:uiPriority w:val="0"/>
    <w:pPr>
      <w:numPr>
        <w:ilvl w:val="0"/>
        <w:numId w:val="6"/>
      </w:numPr>
      <w:tabs>
        <w:tab w:val="left" w:pos="780"/>
        <w:tab w:val="clear" w:pos="360"/>
      </w:tabs>
      <w:adjustRightInd w:val="0"/>
      <w:snapToGrid w:val="0"/>
      <w:spacing w:line="360" w:lineRule="auto"/>
      <w:ind w:firstLine="0" w:firstLineChars="0"/>
    </w:pPr>
    <w:rPr>
      <w:szCs w:val="20"/>
    </w:rPr>
  </w:style>
  <w:style w:type="paragraph" w:styleId="30">
    <w:name w:val="toc 5"/>
    <w:basedOn w:val="1"/>
    <w:next w:val="1"/>
    <w:qFormat/>
    <w:uiPriority w:val="0"/>
    <w:pPr>
      <w:ind w:left="960"/>
      <w:jc w:val="left"/>
    </w:pPr>
    <w:rPr>
      <w:sz w:val="18"/>
      <w:szCs w:val="18"/>
    </w:rPr>
  </w:style>
  <w:style w:type="paragraph" w:styleId="31">
    <w:name w:val="toc 3"/>
    <w:basedOn w:val="1"/>
    <w:next w:val="1"/>
    <w:qFormat/>
    <w:uiPriority w:val="39"/>
    <w:pPr>
      <w:tabs>
        <w:tab w:val="right" w:leader="dot" w:pos="8777"/>
      </w:tabs>
      <w:spacing w:line="480" w:lineRule="exact"/>
      <w:ind w:left="482" w:firstLine="103" w:firstLineChars="43"/>
      <w:jc w:val="left"/>
    </w:pPr>
    <w:rPr>
      <w:i/>
      <w:iCs/>
      <w:sz w:val="20"/>
      <w:szCs w:val="20"/>
    </w:rPr>
  </w:style>
  <w:style w:type="paragraph" w:styleId="32">
    <w:name w:val="Plain Text"/>
    <w:basedOn w:val="1"/>
    <w:link w:val="496"/>
    <w:qFormat/>
    <w:uiPriority w:val="0"/>
    <w:rPr>
      <w:rFonts w:ascii="宋体" w:hAnsi="Courier New"/>
      <w:szCs w:val="20"/>
    </w:rPr>
  </w:style>
  <w:style w:type="paragraph" w:styleId="33">
    <w:name w:val="toc 8"/>
    <w:basedOn w:val="1"/>
    <w:next w:val="1"/>
    <w:qFormat/>
    <w:uiPriority w:val="0"/>
    <w:pPr>
      <w:ind w:left="1680"/>
      <w:jc w:val="left"/>
    </w:pPr>
    <w:rPr>
      <w:sz w:val="18"/>
      <w:szCs w:val="18"/>
    </w:rPr>
  </w:style>
  <w:style w:type="paragraph" w:styleId="34">
    <w:name w:val="Date"/>
    <w:basedOn w:val="1"/>
    <w:next w:val="1"/>
    <w:link w:val="566"/>
    <w:qFormat/>
    <w:uiPriority w:val="0"/>
    <w:rPr>
      <w:rFonts w:ascii="宋体"/>
      <w:szCs w:val="20"/>
    </w:rPr>
  </w:style>
  <w:style w:type="paragraph" w:styleId="35">
    <w:name w:val="Body Text Indent 2"/>
    <w:basedOn w:val="1"/>
    <w:link w:val="552"/>
    <w:qFormat/>
    <w:uiPriority w:val="0"/>
    <w:pPr>
      <w:spacing w:line="480" w:lineRule="auto"/>
      <w:ind w:left="420" w:leftChars="200"/>
    </w:pPr>
    <w:rPr>
      <w:sz w:val="21"/>
      <w:szCs w:val="20"/>
    </w:rPr>
  </w:style>
  <w:style w:type="paragraph" w:styleId="36">
    <w:name w:val="endnote text"/>
    <w:basedOn w:val="1"/>
    <w:link w:val="568"/>
    <w:qFormat/>
    <w:uiPriority w:val="0"/>
    <w:pPr>
      <w:snapToGrid w:val="0"/>
      <w:spacing w:line="240" w:lineRule="auto"/>
      <w:ind w:firstLine="0" w:firstLineChars="0"/>
      <w:jc w:val="left"/>
    </w:pPr>
    <w:rPr>
      <w:sz w:val="21"/>
    </w:rPr>
  </w:style>
  <w:style w:type="paragraph" w:styleId="37">
    <w:name w:val="Balloon Text"/>
    <w:basedOn w:val="1"/>
    <w:link w:val="593"/>
    <w:qFormat/>
    <w:uiPriority w:val="0"/>
    <w:rPr>
      <w:sz w:val="18"/>
      <w:szCs w:val="18"/>
    </w:rPr>
  </w:style>
  <w:style w:type="paragraph" w:styleId="38">
    <w:name w:val="footer"/>
    <w:basedOn w:val="1"/>
    <w:link w:val="611"/>
    <w:qFormat/>
    <w:uiPriority w:val="0"/>
    <w:pPr>
      <w:tabs>
        <w:tab w:val="center" w:pos="4153"/>
        <w:tab w:val="right" w:pos="8306"/>
      </w:tabs>
      <w:snapToGrid w:val="0"/>
      <w:jc w:val="left"/>
    </w:pPr>
    <w:rPr>
      <w:sz w:val="18"/>
      <w:szCs w:val="20"/>
    </w:rPr>
  </w:style>
  <w:style w:type="paragraph" w:styleId="39">
    <w:name w:val="envelope return"/>
    <w:basedOn w:val="1"/>
    <w:qFormat/>
    <w:uiPriority w:val="0"/>
    <w:pPr>
      <w:snapToGrid w:val="0"/>
    </w:pPr>
    <w:rPr>
      <w:rFonts w:ascii="Arial" w:hAnsi="Arial"/>
    </w:rPr>
  </w:style>
  <w:style w:type="paragraph" w:styleId="40">
    <w:name w:val="header"/>
    <w:basedOn w:val="1"/>
    <w:next w:val="2"/>
    <w:link w:val="588"/>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jc w:val="left"/>
    </w:pPr>
    <w:rPr>
      <w:b/>
      <w:bCs/>
      <w:caps/>
      <w:sz w:val="20"/>
      <w:szCs w:val="20"/>
    </w:rPr>
  </w:style>
  <w:style w:type="paragraph" w:styleId="42">
    <w:name w:val="List Continue 4"/>
    <w:basedOn w:val="1"/>
    <w:qFormat/>
    <w:uiPriority w:val="0"/>
    <w:pPr>
      <w:adjustRightInd w:val="0"/>
      <w:snapToGrid w:val="0"/>
      <w:spacing w:line="360" w:lineRule="auto"/>
      <w:ind w:left="1680" w:leftChars="800" w:firstLine="0" w:firstLineChars="0"/>
    </w:pPr>
    <w:rPr>
      <w:szCs w:val="20"/>
    </w:rPr>
  </w:style>
  <w:style w:type="paragraph" w:styleId="43">
    <w:name w:val="toc 4"/>
    <w:basedOn w:val="1"/>
    <w:next w:val="1"/>
    <w:qFormat/>
    <w:uiPriority w:val="0"/>
    <w:pPr>
      <w:ind w:left="720"/>
      <w:jc w:val="left"/>
    </w:pPr>
    <w:rPr>
      <w:sz w:val="18"/>
      <w:szCs w:val="18"/>
    </w:rPr>
  </w:style>
  <w:style w:type="paragraph" w:styleId="44">
    <w:name w:val="index heading"/>
    <w:basedOn w:val="1"/>
    <w:next w:val="45"/>
    <w:qFormat/>
    <w:uiPriority w:val="0"/>
    <w:pPr>
      <w:spacing w:line="240" w:lineRule="auto"/>
      <w:ind w:firstLine="0" w:firstLineChars="0"/>
    </w:pPr>
    <w:rPr>
      <w:sz w:val="21"/>
      <w:szCs w:val="20"/>
    </w:rPr>
  </w:style>
  <w:style w:type="paragraph" w:styleId="45">
    <w:name w:val="index 1"/>
    <w:basedOn w:val="1"/>
    <w:next w:val="1"/>
    <w:qFormat/>
    <w:uiPriority w:val="0"/>
    <w:rPr>
      <w:szCs w:val="20"/>
    </w:rPr>
  </w:style>
  <w:style w:type="paragraph" w:styleId="46">
    <w:name w:val="Subtitle"/>
    <w:basedOn w:val="1"/>
    <w:next w:val="1"/>
    <w:link w:val="551"/>
    <w:qFormat/>
    <w:uiPriority w:val="0"/>
    <w:pPr>
      <w:spacing w:line="312" w:lineRule="auto"/>
      <w:jc w:val="center"/>
      <w:outlineLvl w:val="1"/>
    </w:pPr>
    <w:rPr>
      <w:rFonts w:ascii="Cambria" w:hAnsi="Cambria"/>
      <w:b/>
      <w:bCs/>
      <w:kern w:val="28"/>
      <w:sz w:val="32"/>
      <w:szCs w:val="32"/>
    </w:rPr>
  </w:style>
  <w:style w:type="paragraph" w:styleId="47">
    <w:name w:val="List"/>
    <w:basedOn w:val="1"/>
    <w:qFormat/>
    <w:uiPriority w:val="0"/>
    <w:pPr>
      <w:spacing w:line="240" w:lineRule="auto"/>
      <w:ind w:left="200" w:hanging="200" w:hangingChars="200"/>
    </w:pPr>
    <w:rPr>
      <w:sz w:val="21"/>
      <w:szCs w:val="20"/>
    </w:rPr>
  </w:style>
  <w:style w:type="paragraph" w:styleId="48">
    <w:name w:val="footnote text"/>
    <w:basedOn w:val="1"/>
    <w:link w:val="497"/>
    <w:qFormat/>
    <w:uiPriority w:val="0"/>
    <w:pPr>
      <w:spacing w:line="360" w:lineRule="auto"/>
      <w:ind w:firstLine="0" w:firstLineChars="0"/>
    </w:pPr>
    <w:rPr>
      <w:sz w:val="18"/>
    </w:rPr>
  </w:style>
  <w:style w:type="paragraph" w:styleId="49">
    <w:name w:val="toc 6"/>
    <w:basedOn w:val="1"/>
    <w:next w:val="1"/>
    <w:qFormat/>
    <w:uiPriority w:val="0"/>
    <w:pPr>
      <w:ind w:left="1200"/>
      <w:jc w:val="left"/>
    </w:pPr>
    <w:rPr>
      <w:sz w:val="18"/>
      <w:szCs w:val="18"/>
    </w:rPr>
  </w:style>
  <w:style w:type="paragraph" w:styleId="50">
    <w:name w:val="List 5"/>
    <w:basedOn w:val="1"/>
    <w:qFormat/>
    <w:uiPriority w:val="0"/>
    <w:pPr>
      <w:adjustRightInd w:val="0"/>
      <w:snapToGrid w:val="0"/>
      <w:spacing w:line="360" w:lineRule="auto"/>
      <w:ind w:left="100" w:leftChars="800" w:hanging="200" w:hangingChars="200"/>
    </w:pPr>
    <w:rPr>
      <w:szCs w:val="20"/>
    </w:rPr>
  </w:style>
  <w:style w:type="paragraph" w:styleId="51">
    <w:name w:val="Body Text Indent 3"/>
    <w:basedOn w:val="1"/>
    <w:link w:val="605"/>
    <w:qFormat/>
    <w:uiPriority w:val="0"/>
    <w:pPr>
      <w:ind w:left="420" w:leftChars="200"/>
    </w:pPr>
    <w:rPr>
      <w:sz w:val="16"/>
      <w:szCs w:val="20"/>
    </w:rPr>
  </w:style>
  <w:style w:type="paragraph" w:styleId="52">
    <w:name w:val="table of figures"/>
    <w:basedOn w:val="1"/>
    <w:next w:val="1"/>
    <w:qFormat/>
    <w:uiPriority w:val="0"/>
    <w:pPr>
      <w:tabs>
        <w:tab w:val="right" w:leader="dot" w:pos="8640"/>
      </w:tabs>
      <w:spacing w:line="360" w:lineRule="auto"/>
      <w:ind w:left="400" w:hanging="400" w:firstLineChars="0"/>
    </w:pPr>
  </w:style>
  <w:style w:type="paragraph" w:styleId="53">
    <w:name w:val="toc 2"/>
    <w:basedOn w:val="1"/>
    <w:next w:val="1"/>
    <w:qFormat/>
    <w:uiPriority w:val="39"/>
    <w:pPr>
      <w:tabs>
        <w:tab w:val="right" w:leader="dot" w:pos="8777"/>
      </w:tabs>
      <w:ind w:firstLine="566" w:firstLineChars="236"/>
      <w:jc w:val="left"/>
    </w:pPr>
    <w:rPr>
      <w:smallCaps/>
      <w:sz w:val="20"/>
      <w:szCs w:val="20"/>
    </w:rPr>
  </w:style>
  <w:style w:type="paragraph" w:styleId="54">
    <w:name w:val="toc 9"/>
    <w:basedOn w:val="1"/>
    <w:next w:val="1"/>
    <w:qFormat/>
    <w:uiPriority w:val="0"/>
    <w:pPr>
      <w:ind w:left="1920"/>
      <w:jc w:val="left"/>
    </w:pPr>
    <w:rPr>
      <w:sz w:val="18"/>
      <w:szCs w:val="18"/>
    </w:rPr>
  </w:style>
  <w:style w:type="paragraph" w:styleId="55">
    <w:name w:val="Body Text 2"/>
    <w:basedOn w:val="1"/>
    <w:link w:val="612"/>
    <w:qFormat/>
    <w:uiPriority w:val="0"/>
    <w:pPr>
      <w:spacing w:line="480" w:lineRule="auto"/>
    </w:pPr>
    <w:rPr>
      <w:sz w:val="21"/>
      <w:szCs w:val="20"/>
    </w:rPr>
  </w:style>
  <w:style w:type="paragraph" w:styleId="56">
    <w:name w:val="List 4"/>
    <w:basedOn w:val="1"/>
    <w:qFormat/>
    <w:uiPriority w:val="0"/>
    <w:pPr>
      <w:adjustRightInd w:val="0"/>
      <w:snapToGrid w:val="0"/>
      <w:spacing w:line="360" w:lineRule="auto"/>
      <w:ind w:left="100" w:leftChars="600" w:hanging="200" w:hangingChars="200"/>
    </w:pPr>
    <w:rPr>
      <w:szCs w:val="20"/>
    </w:rPr>
  </w:style>
  <w:style w:type="paragraph" w:styleId="57">
    <w:name w:val="List Continue 2"/>
    <w:basedOn w:val="1"/>
    <w:qFormat/>
    <w:uiPriority w:val="0"/>
    <w:pPr>
      <w:adjustRightInd w:val="0"/>
      <w:snapToGrid w:val="0"/>
      <w:spacing w:line="360" w:lineRule="auto"/>
      <w:ind w:left="840" w:leftChars="400" w:firstLine="0" w:firstLineChars="0"/>
    </w:pPr>
    <w:rPr>
      <w:szCs w:val="20"/>
    </w:rPr>
  </w:style>
  <w:style w:type="paragraph" w:styleId="58">
    <w:name w:val="HTML Preformatted"/>
    <w:basedOn w:val="1"/>
    <w:next w:val="1"/>
    <w:link w:val="5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9">
    <w:name w:val="Normal (Web)"/>
    <w:basedOn w:val="1"/>
    <w:qFormat/>
    <w:uiPriority w:val="0"/>
  </w:style>
  <w:style w:type="paragraph" w:styleId="60">
    <w:name w:val="List Continue 3"/>
    <w:basedOn w:val="1"/>
    <w:qFormat/>
    <w:uiPriority w:val="0"/>
    <w:pPr>
      <w:ind w:left="1260" w:leftChars="600"/>
    </w:pPr>
    <w:rPr>
      <w:szCs w:val="20"/>
    </w:rPr>
  </w:style>
  <w:style w:type="paragraph" w:styleId="61">
    <w:name w:val="Title"/>
    <w:basedOn w:val="1"/>
    <w:link w:val="563"/>
    <w:qFormat/>
    <w:uiPriority w:val="0"/>
    <w:pPr>
      <w:widowControl/>
      <w:spacing w:line="360" w:lineRule="auto"/>
      <w:jc w:val="center"/>
    </w:pPr>
    <w:rPr>
      <w:rFonts w:ascii="Arial" w:hAnsi="Arial"/>
      <w:b/>
      <w:smallCaps/>
      <w:kern w:val="28"/>
      <w:sz w:val="36"/>
      <w:szCs w:val="20"/>
      <w:lang w:eastAsia="en-US"/>
    </w:rPr>
  </w:style>
  <w:style w:type="paragraph" w:styleId="62">
    <w:name w:val="annotation subject"/>
    <w:basedOn w:val="22"/>
    <w:next w:val="22"/>
    <w:link w:val="572"/>
    <w:qFormat/>
    <w:uiPriority w:val="0"/>
    <w:rPr>
      <w:b/>
      <w:bCs/>
    </w:rPr>
  </w:style>
  <w:style w:type="paragraph" w:styleId="63">
    <w:name w:val="Body Text First Indent"/>
    <w:basedOn w:val="2"/>
    <w:next w:val="1"/>
    <w:link w:val="523"/>
    <w:qFormat/>
    <w:uiPriority w:val="0"/>
    <w:pPr>
      <w:ind w:firstLine="420" w:firstLineChars="100"/>
    </w:pPr>
  </w:style>
  <w:style w:type="paragraph" w:styleId="64">
    <w:name w:val="Body Text First Indent 2"/>
    <w:basedOn w:val="25"/>
    <w:link w:val="558"/>
    <w:qFormat/>
    <w:uiPriority w:val="0"/>
    <w:pPr>
      <w:spacing w:line="480" w:lineRule="auto"/>
      <w:ind w:left="418" w:leftChars="0" w:firstLine="216"/>
    </w:pPr>
    <w:rPr>
      <w:rFonts w:eastAsia="仿宋_GB2312"/>
      <w:sz w:val="24"/>
    </w:rPr>
  </w:style>
  <w:style w:type="table" w:styleId="66">
    <w:name w:val="Table Grid"/>
    <w:basedOn w:val="6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bCs/>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0000FF"/>
      <w:u w:val="single"/>
    </w:rPr>
  </w:style>
  <w:style w:type="character" w:styleId="72">
    <w:name w:val="Emphasis"/>
    <w:qFormat/>
    <w:uiPriority w:val="0"/>
    <w:rPr>
      <w:i/>
    </w:rPr>
  </w:style>
  <w:style w:type="character" w:styleId="73">
    <w:name w:val="Hyperlink"/>
    <w:basedOn w:val="67"/>
    <w:qFormat/>
    <w:uiPriority w:val="99"/>
    <w:rPr>
      <w:color w:val="000099"/>
      <w:u w:val="non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样式1"/>
    <w:basedOn w:val="32"/>
    <w:next w:val="25"/>
    <w:qFormat/>
    <w:uiPriority w:val="0"/>
    <w:pPr>
      <w:ind w:firstLine="1958" w:firstLineChars="650"/>
    </w:pPr>
    <w:rPr>
      <w:rFonts w:ascii="仿宋_GB2312" w:hAnsi="仿宋_GB2312" w:eastAsia="仿宋_GB2312"/>
      <w:sz w:val="32"/>
    </w:rPr>
  </w:style>
  <w:style w:type="paragraph" w:customStyle="1" w:styleId="77">
    <w:name w:val="样式 首行缩进:  2 字符"/>
    <w:basedOn w:val="1"/>
    <w:qFormat/>
    <w:uiPriority w:val="0"/>
    <w:pPr>
      <w:ind w:firstLine="560"/>
    </w:pPr>
    <w:rPr>
      <w:rFonts w:eastAsia="仿宋_GB2312"/>
      <w:szCs w:val="20"/>
    </w:rPr>
  </w:style>
  <w:style w:type="paragraph" w:customStyle="1" w:styleId="78">
    <w:name w:val="xl53"/>
    <w:basedOn w:val="1"/>
    <w:qFormat/>
    <w:uiPriority w:val="0"/>
    <w:pPr>
      <w:widowControl/>
      <w:pBdr>
        <w:left w:val="single" w:color="auto" w:sz="4" w:space="0"/>
        <w:bottom w:val="single" w:color="auto" w:sz="4" w:space="0"/>
      </w:pBdr>
      <w:spacing w:beforeAutospacing="1" w:afterAutospacing="1" w:line="240" w:lineRule="auto"/>
      <w:ind w:firstLine="0" w:firstLineChars="0"/>
      <w:jc w:val="center"/>
      <w:textAlignment w:val="center"/>
    </w:pPr>
    <w:rPr>
      <w:rFonts w:ascii="宋体" w:hAnsi="宋体"/>
      <w:kern w:val="0"/>
    </w:rPr>
  </w:style>
  <w:style w:type="paragraph" w:customStyle="1" w:styleId="79">
    <w:name w:val="xl5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80">
    <w:name w:val="xl84"/>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81">
    <w:name w:val="Char Char Char"/>
    <w:basedOn w:val="1"/>
    <w:qFormat/>
    <w:uiPriority w:val="0"/>
    <w:rPr>
      <w:rFonts w:ascii="Tahoma" w:hAnsi="Tahoma"/>
      <w:szCs w:val="20"/>
    </w:rPr>
  </w:style>
  <w:style w:type="paragraph" w:customStyle="1" w:styleId="82">
    <w:name w:val="DAS正文"/>
    <w:basedOn w:val="1"/>
    <w:link w:val="516"/>
    <w:qFormat/>
    <w:uiPriority w:val="0"/>
    <w:pPr>
      <w:spacing w:line="240" w:lineRule="auto"/>
      <w:ind w:right="-2" w:firstLine="360"/>
    </w:pPr>
    <w:rPr>
      <w:rFonts w:ascii="Verdana" w:hAnsi="Verdana"/>
      <w:sz w:val="21"/>
      <w:szCs w:val="21"/>
    </w:rPr>
  </w:style>
  <w:style w:type="paragraph" w:customStyle="1" w:styleId="83">
    <w:name w:val="样式5"/>
    <w:basedOn w:val="84"/>
    <w:qFormat/>
    <w:uiPriority w:val="0"/>
    <w:pPr>
      <w:tabs>
        <w:tab w:val="left" w:pos="1152"/>
      </w:tabs>
    </w:pPr>
  </w:style>
  <w:style w:type="paragraph" w:customStyle="1" w:styleId="84">
    <w:name w:val="样式 标题 6第五层条 + 三号 段前: 0.5 行"/>
    <w:basedOn w:val="10"/>
    <w:link w:val="487"/>
    <w:qFormat/>
    <w:uiPriority w:val="0"/>
    <w:pPr>
      <w:widowControl/>
      <w:numPr>
        <w:numId w:val="0"/>
      </w:numPr>
      <w:spacing w:beforeLines="50"/>
      <w:ind w:left="1152" w:hanging="1152"/>
      <w:jc w:val="left"/>
    </w:pPr>
    <w:rPr>
      <w:rFonts w:cs="宋体"/>
      <w:bCs/>
      <w:snapToGrid w:val="0"/>
      <w:kern w:val="24"/>
      <w:sz w:val="28"/>
      <w:szCs w:val="24"/>
    </w:rPr>
  </w:style>
  <w:style w:type="paragraph" w:customStyle="1" w:styleId="85">
    <w:name w:val="IN Feature"/>
    <w:next w:val="86"/>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86">
    <w:name w:val="IN Step"/>
    <w:basedOn w:val="1"/>
    <w:qFormat/>
    <w:uiPriority w:val="0"/>
    <w:pPr>
      <w:keepLines/>
      <w:widowControl/>
      <w:tabs>
        <w:tab w:val="left" w:pos="1134"/>
      </w:tabs>
      <w:spacing w:line="300" w:lineRule="auto"/>
      <w:ind w:left="1134" w:hanging="907" w:firstLineChars="0"/>
      <w:outlineLvl w:val="8"/>
    </w:pPr>
    <w:rPr>
      <w:rFonts w:ascii="Arial" w:hAnsi="Arial" w:cs="Arial"/>
      <w:kern w:val="0"/>
      <w:sz w:val="21"/>
      <w:szCs w:val="21"/>
    </w:rPr>
  </w:style>
  <w:style w:type="paragraph" w:customStyle="1" w:styleId="87">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000000"/>
      <w:kern w:val="0"/>
      <w:sz w:val="20"/>
      <w:szCs w:val="20"/>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89">
    <w:name w:val="内容正文"/>
    <w:basedOn w:val="1"/>
    <w:qFormat/>
    <w:uiPriority w:val="0"/>
    <w:pPr>
      <w:spacing w:line="300" w:lineRule="auto"/>
      <w:ind w:firstLine="482" w:firstLineChars="0"/>
    </w:pPr>
    <w:rPr>
      <w:rFonts w:ascii="Georgia" w:hAnsi="Georgia"/>
      <w:szCs w:val="20"/>
    </w:rPr>
  </w:style>
  <w:style w:type="paragraph" w:customStyle="1" w:styleId="90">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1">
    <w:name w:val="tabletext"/>
    <w:basedOn w:val="1"/>
    <w:qFormat/>
    <w:uiPriority w:val="0"/>
    <w:pPr>
      <w:widowControl/>
      <w:spacing w:beforeAutospacing="1" w:afterAutospacing="1"/>
      <w:jc w:val="left"/>
    </w:pPr>
    <w:rPr>
      <w:rFonts w:ascii="宋体" w:hAnsi="宋体" w:cs="宋体"/>
      <w:kern w:val="0"/>
    </w:rPr>
  </w:style>
  <w:style w:type="paragraph" w:customStyle="1" w:styleId="92">
    <w:name w:val="Char Char Char Char Char Char Char Char Char Char"/>
    <w:basedOn w:val="1"/>
    <w:qFormat/>
    <w:uiPriority w:val="0"/>
    <w:pPr>
      <w:widowControl/>
      <w:spacing w:line="240" w:lineRule="exact"/>
      <w:ind w:firstLine="0" w:firstLineChars="0"/>
      <w:jc w:val="left"/>
    </w:pPr>
    <w:rPr>
      <w:rFonts w:ascii="Verdana" w:hAnsi="Verdana" w:cs="Verdana"/>
      <w:kern w:val="0"/>
      <w:sz w:val="20"/>
      <w:szCs w:val="20"/>
      <w:lang w:eastAsia="en-US"/>
    </w:rPr>
  </w:style>
  <w:style w:type="paragraph" w:customStyle="1" w:styleId="93">
    <w:name w:val="样式 正文缩进正文（首行缩进两字）表正文正文非缩进特点标题4段1 + 首行缩进:  2 字符"/>
    <w:basedOn w:val="18"/>
    <w:qFormat/>
    <w:uiPriority w:val="0"/>
    <w:pPr>
      <w:adjustRightInd w:val="0"/>
      <w:snapToGrid w:val="0"/>
      <w:spacing w:line="360" w:lineRule="auto"/>
      <w:ind w:firstLine="480"/>
    </w:pPr>
    <w:rPr>
      <w:rFonts w:eastAsia="Times New Roman"/>
      <w:szCs w:val="20"/>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95">
    <w:name w:val="xl200"/>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仿宋_GB2312" w:hAnsi="宋体" w:eastAsia="仿宋_GB2312" w:cs="宋体"/>
      <w:kern w:val="0"/>
      <w:sz w:val="20"/>
      <w:szCs w:val="20"/>
    </w:rPr>
  </w:style>
  <w:style w:type="paragraph" w:customStyle="1" w:styleId="96">
    <w:name w:val="xl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18"/>
      <w:szCs w:val="18"/>
    </w:rPr>
  </w:style>
  <w:style w:type="paragraph" w:customStyle="1" w:styleId="97">
    <w:name w:val="xl1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98">
    <w:name w:val="xl145"/>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100">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101">
    <w:name w:val="xl94"/>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2">
    <w:name w:val="xl1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03">
    <w:name w:val="xl51"/>
    <w:basedOn w:val="1"/>
    <w:qFormat/>
    <w:uiPriority w:val="0"/>
    <w:pPr>
      <w:widowControl/>
      <w:pBdr>
        <w:bottom w:val="single" w:color="auto" w:sz="4" w:space="0"/>
        <w:right w:val="single" w:color="auto" w:sz="4" w:space="0"/>
      </w:pBdr>
      <w:spacing w:beforeAutospacing="1" w:afterAutospacing="1" w:line="240" w:lineRule="auto"/>
      <w:ind w:firstLine="0" w:firstLineChars="0"/>
      <w:textAlignment w:val="center"/>
    </w:pPr>
    <w:rPr>
      <w:rFonts w:ascii="Arial" w:hAnsi="Arial" w:eastAsia="Arial Unicode MS" w:cs="Arial"/>
      <w:kern w:val="0"/>
      <w:sz w:val="21"/>
      <w:szCs w:val="21"/>
    </w:rPr>
  </w:style>
  <w:style w:type="paragraph" w:customStyle="1" w:styleId="104">
    <w:name w:val="标准正文1"/>
    <w:basedOn w:val="1"/>
    <w:qFormat/>
    <w:uiPriority w:val="0"/>
    <w:pPr>
      <w:spacing w:beforeLines="30" w:afterLines="30" w:line="288" w:lineRule="auto"/>
      <w:ind w:firstLine="420"/>
    </w:pPr>
    <w:rPr>
      <w:rFonts w:cs="宋体"/>
      <w:sz w:val="21"/>
      <w:szCs w:val="20"/>
    </w:rPr>
  </w:style>
  <w:style w:type="paragraph" w:customStyle="1" w:styleId="105">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106">
    <w:name w:val="正文-1"/>
    <w:basedOn w:val="1"/>
    <w:link w:val="620"/>
    <w:qFormat/>
    <w:uiPriority w:val="0"/>
    <w:pPr>
      <w:spacing w:line="360" w:lineRule="auto"/>
      <w:ind w:firstLine="560"/>
    </w:pPr>
    <w:rPr>
      <w:rFonts w:eastAsia="仿宋_GB2312"/>
      <w:sz w:val="28"/>
      <w:szCs w:val="28"/>
    </w:rPr>
  </w:style>
  <w:style w:type="paragraph" w:customStyle="1" w:styleId="107">
    <w:name w:val="Char Char1 Char Char Char Char Char Char Char Char Char Char Char Char Char Char"/>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108">
    <w:name w:val="Char Char Char Char Char Char Char Char Char Char Char Char Char"/>
    <w:basedOn w:val="1"/>
    <w:qFormat/>
    <w:uiPriority w:val="0"/>
    <w:pPr>
      <w:spacing w:line="240" w:lineRule="auto"/>
      <w:ind w:firstLine="0" w:firstLineChars="0"/>
    </w:pPr>
    <w:rPr>
      <w:kern w:val="0"/>
      <w:sz w:val="20"/>
      <w:szCs w:val="20"/>
    </w:rPr>
  </w:style>
  <w:style w:type="paragraph" w:customStyle="1" w:styleId="109">
    <w:name w:val="黑方框"/>
    <w:basedOn w:val="1"/>
    <w:qFormat/>
    <w:uiPriority w:val="0"/>
    <w:pPr>
      <w:spacing w:line="288" w:lineRule="auto"/>
      <w:ind w:firstLine="0" w:firstLineChars="0"/>
    </w:pPr>
    <w:rPr>
      <w:rFonts w:cs="宋体"/>
      <w:sz w:val="21"/>
      <w:szCs w:val="21"/>
    </w:rPr>
  </w:style>
  <w:style w:type="paragraph" w:customStyle="1" w:styleId="110">
    <w:name w:val="xl95"/>
    <w:basedOn w:val="1"/>
    <w:qFormat/>
    <w:uiPriority w:val="0"/>
    <w:pPr>
      <w:widowControl/>
      <w:pBdr>
        <w:top w:val="single" w:color="auto" w:sz="4" w:space="0"/>
        <w:lef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11">
    <w:name w:val="_Style 106"/>
    <w:basedOn w:val="4"/>
    <w:next w:val="1"/>
    <w:qFormat/>
    <w:uiPriority w:val="0"/>
    <w:pPr>
      <w:snapToGrid/>
      <w:spacing w:line="276" w:lineRule="auto"/>
      <w:jc w:val="left"/>
      <w:outlineLvl w:val="9"/>
    </w:pPr>
    <w:rPr>
      <w:rFonts w:ascii="Cambria" w:hAnsi="Cambria"/>
      <w:bCs/>
      <w:color w:val="365F91"/>
      <w:kern w:val="0"/>
      <w:sz w:val="28"/>
      <w:szCs w:val="28"/>
    </w:rPr>
  </w:style>
  <w:style w:type="paragraph" w:customStyle="1" w:styleId="112">
    <w:name w:val="xl5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113">
    <w:name w:val="样式 正文首行缩进 2 + 行距: 2 倍行距"/>
    <w:basedOn w:val="64"/>
    <w:qFormat/>
    <w:uiPriority w:val="0"/>
    <w:pPr>
      <w:spacing w:line="360" w:lineRule="auto"/>
      <w:ind w:left="200" w:leftChars="200" w:firstLine="200"/>
    </w:pPr>
    <w:rPr>
      <w:rFonts w:eastAsia="宋体"/>
      <w:sz w:val="21"/>
      <w:szCs w:val="24"/>
    </w:rPr>
  </w:style>
  <w:style w:type="paragraph" w:customStyle="1" w:styleId="114">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6">
    <w:name w:val="about_main1"/>
    <w:basedOn w:val="1"/>
    <w:qFormat/>
    <w:uiPriority w:val="0"/>
    <w:pPr>
      <w:widowControl/>
      <w:spacing w:afterAutospacing="1"/>
      <w:jc w:val="left"/>
    </w:pPr>
    <w:rPr>
      <w:rFonts w:ascii="宋体" w:hAnsi="宋体" w:cs="宋体"/>
      <w:kern w:val="0"/>
    </w:rPr>
  </w:style>
  <w:style w:type="paragraph" w:customStyle="1" w:styleId="117">
    <w:name w:val="xl109"/>
    <w:basedOn w:val="1"/>
    <w:qFormat/>
    <w:uiPriority w:val="0"/>
    <w:pPr>
      <w:widowControl/>
      <w:spacing w:beforeAutospacing="1" w:afterAutospacing="1" w:line="240" w:lineRule="auto"/>
      <w:ind w:firstLine="0" w:firstLineChars="0"/>
      <w:jc w:val="center"/>
    </w:pPr>
    <w:rPr>
      <w:rFonts w:ascii="Arial" w:hAnsi="Arial" w:cs="Arial"/>
      <w:kern w:val="0"/>
      <w:sz w:val="20"/>
      <w:szCs w:val="20"/>
    </w:rPr>
  </w:style>
  <w:style w:type="paragraph" w:customStyle="1" w:styleId="118">
    <w:name w:val="xl1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119">
    <w:name w:val="Char Char1"/>
    <w:basedOn w:val="1"/>
    <w:qFormat/>
    <w:uiPriority w:val="0"/>
    <w:pPr>
      <w:widowControl/>
      <w:spacing w:line="240" w:lineRule="exact"/>
      <w:jc w:val="left"/>
    </w:pPr>
    <w:rPr>
      <w:rFonts w:ascii="Verdana" w:hAnsi="Verdana"/>
      <w:kern w:val="0"/>
      <w:sz w:val="20"/>
      <w:szCs w:val="20"/>
      <w:lang w:eastAsia="en-US"/>
    </w:rPr>
  </w:style>
  <w:style w:type="paragraph" w:customStyle="1" w:styleId="120">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1">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122">
    <w:name w:val="tableheading"/>
    <w:basedOn w:val="1"/>
    <w:qFormat/>
    <w:uiPriority w:val="0"/>
    <w:pPr>
      <w:widowControl/>
      <w:spacing w:beforeAutospacing="1" w:afterAutospacing="1" w:line="200" w:lineRule="atLeast"/>
      <w:jc w:val="left"/>
    </w:pPr>
    <w:rPr>
      <w:rFonts w:ascii="Arial Unicode MS" w:hAnsi="Arial Unicode MS"/>
      <w:kern w:val="0"/>
      <w:sz w:val="15"/>
      <w:szCs w:val="15"/>
    </w:rPr>
  </w:style>
  <w:style w:type="paragraph" w:customStyle="1" w:styleId="123">
    <w:name w:val="Char11"/>
    <w:basedOn w:val="1"/>
    <w:qFormat/>
    <w:uiPriority w:val="0"/>
    <w:pPr>
      <w:adjustRightInd w:val="0"/>
      <w:spacing w:line="360" w:lineRule="auto"/>
    </w:pPr>
    <w:rPr>
      <w:kern w:val="0"/>
      <w:szCs w:val="20"/>
    </w:rPr>
  </w:style>
  <w:style w:type="paragraph" w:customStyle="1" w:styleId="124">
    <w:name w:val="Char Char Char Char"/>
    <w:basedOn w:val="21"/>
    <w:qFormat/>
    <w:uiPriority w:val="0"/>
    <w:rPr>
      <w:szCs w:val="20"/>
    </w:rPr>
  </w:style>
  <w:style w:type="paragraph" w:customStyle="1" w:styleId="125">
    <w:name w:val="xl54"/>
    <w:basedOn w:val="1"/>
    <w:qFormat/>
    <w:uiPriority w:val="0"/>
    <w:pPr>
      <w:widowControl/>
      <w:pBdr>
        <w:left w:val="single" w:color="auto" w:sz="4" w:space="0"/>
        <w:right w:val="single" w:color="auto" w:sz="4" w:space="0"/>
      </w:pBdr>
      <w:spacing w:beforeAutospacing="1" w:afterAutospacing="1"/>
      <w:jc w:val="center"/>
      <w:textAlignment w:val="center"/>
    </w:pPr>
    <w:rPr>
      <w:rFonts w:ascii="Arial" w:hAnsi="Arial" w:eastAsia="Arial Unicode MS" w:cs="Arial"/>
      <w:b/>
      <w:bCs/>
      <w:kern w:val="0"/>
      <w:sz w:val="20"/>
      <w:szCs w:val="20"/>
    </w:rPr>
  </w:style>
  <w:style w:type="paragraph" w:customStyle="1" w:styleId="126">
    <w:name w:val="xl87"/>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7">
    <w:name w:val="xl15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128">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29">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130">
    <w:name w:val="Char Char Char Char Char Char1 Char"/>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31">
    <w:name w:val="xl208"/>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32">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文字"/>
    <w:basedOn w:val="1"/>
    <w:link w:val="598"/>
    <w:qFormat/>
    <w:uiPriority w:val="0"/>
    <w:pPr>
      <w:tabs>
        <w:tab w:val="left" w:pos="8520"/>
      </w:tabs>
      <w:spacing w:line="312" w:lineRule="auto"/>
      <w:ind w:right="-210" w:firstLine="556" w:firstLineChars="0"/>
    </w:pPr>
    <w:rPr>
      <w:rFonts w:ascii="宋体" w:hAnsi="宋体"/>
      <w:sz w:val="28"/>
      <w:szCs w:val="20"/>
    </w:rPr>
  </w:style>
  <w:style w:type="paragraph" w:customStyle="1" w:styleId="135">
    <w:name w:val="xl147"/>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36">
    <w:name w:val="Char Char Char Char Char Char Char Char Char Char Char Char Char Char Char Char Char Char Char Char Char Char Char Char Char"/>
    <w:basedOn w:val="1"/>
    <w:qFormat/>
    <w:uiPriority w:val="0"/>
    <w:rPr>
      <w:rFonts w:ascii="Tahoma" w:hAnsi="Tahoma"/>
      <w:szCs w:val="20"/>
    </w:rPr>
  </w:style>
  <w:style w:type="paragraph" w:customStyle="1" w:styleId="137">
    <w:name w:val="段落正文"/>
    <w:basedOn w:val="1"/>
    <w:qFormat/>
    <w:uiPriority w:val="0"/>
    <w:pPr>
      <w:spacing w:beforeLines="50" w:line="360" w:lineRule="auto"/>
    </w:pPr>
    <w:rPr>
      <w:spacing w:val="2"/>
    </w:rPr>
  </w:style>
  <w:style w:type="paragraph" w:customStyle="1" w:styleId="138">
    <w:name w:val="正文表格"/>
    <w:basedOn w:val="1"/>
    <w:qFormat/>
    <w:uiPriority w:val="0"/>
    <w:pPr>
      <w:adjustRightInd w:val="0"/>
      <w:spacing w:line="240" w:lineRule="auto"/>
      <w:ind w:firstLine="0" w:firstLineChars="0"/>
    </w:pPr>
    <w:rPr>
      <w:szCs w:val="20"/>
    </w:rPr>
  </w:style>
  <w:style w:type="paragraph" w:customStyle="1" w:styleId="139">
    <w:name w:val="xl124"/>
    <w:basedOn w:val="1"/>
    <w:qFormat/>
    <w:uiPriority w:val="0"/>
    <w:pPr>
      <w:widowControl/>
      <w:spacing w:beforeAutospacing="1" w:afterAutospacing="1" w:line="240" w:lineRule="auto"/>
      <w:ind w:firstLine="0" w:firstLineChars="0"/>
      <w:jc w:val="center"/>
    </w:pPr>
    <w:rPr>
      <w:rFonts w:ascii="Arial" w:hAnsi="Arial" w:cs="Arial"/>
      <w:b/>
      <w:bCs/>
      <w:kern w:val="0"/>
      <w:sz w:val="40"/>
      <w:szCs w:val="40"/>
    </w:rPr>
  </w:style>
  <w:style w:type="paragraph" w:customStyle="1" w:styleId="140">
    <w:name w:val="样式 左侧:  6 字符 段前: 0.5 行 段后: 0.5 行"/>
    <w:basedOn w:val="1"/>
    <w:qFormat/>
    <w:uiPriority w:val="0"/>
    <w:pPr>
      <w:snapToGrid w:val="0"/>
      <w:spacing w:beforeLines="50" w:afterLines="50" w:line="360" w:lineRule="auto"/>
      <w:ind w:left="1260" w:leftChars="600" w:firstLine="0" w:firstLineChars="0"/>
    </w:pPr>
    <w:rPr>
      <w:rFonts w:cs="宋体"/>
      <w:sz w:val="21"/>
      <w:szCs w:val="20"/>
    </w:rPr>
  </w:style>
  <w:style w:type="paragraph" w:customStyle="1" w:styleId="141">
    <w:name w:val="正文编号2"/>
    <w:basedOn w:val="1"/>
    <w:qFormat/>
    <w:uiPriority w:val="0"/>
    <w:pPr>
      <w:spacing w:line="240" w:lineRule="auto"/>
      <w:ind w:firstLine="0" w:firstLineChars="0"/>
    </w:pPr>
    <w:rPr>
      <w:rFonts w:eastAsia="楷体_GB2312"/>
      <w:kern w:val="0"/>
      <w:sz w:val="28"/>
    </w:rPr>
  </w:style>
  <w:style w:type="paragraph" w:customStyle="1" w:styleId="142">
    <w:name w:val="xl19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43">
    <w:name w:val="xl18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4">
    <w:name w:val="font7"/>
    <w:basedOn w:val="1"/>
    <w:qFormat/>
    <w:uiPriority w:val="0"/>
    <w:pPr>
      <w:widowControl/>
      <w:spacing w:beforeAutospacing="1" w:afterAutospacing="1" w:line="240" w:lineRule="auto"/>
      <w:ind w:firstLine="0" w:firstLineChars="0"/>
      <w:jc w:val="left"/>
    </w:pPr>
    <w:rPr>
      <w:rFonts w:ascii="Arial" w:hAnsi="Arial" w:cs="Arial"/>
      <w:kern w:val="0"/>
      <w:sz w:val="16"/>
      <w:szCs w:val="16"/>
    </w:rPr>
  </w:style>
  <w:style w:type="paragraph" w:customStyle="1" w:styleId="145">
    <w:name w:val="DAS列表一"/>
    <w:basedOn w:val="1"/>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146">
    <w:name w:val="xl6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47">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148">
    <w:name w:val="xl1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9">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150">
    <w:name w:val="xl23"/>
    <w:basedOn w:val="1"/>
    <w:qFormat/>
    <w:uiPriority w:val="0"/>
    <w:pPr>
      <w:widowControl/>
      <w:spacing w:beforeAutospacing="1" w:afterAutospacing="1" w:line="360" w:lineRule="auto"/>
      <w:ind w:firstLine="0" w:firstLineChars="0"/>
      <w:textAlignment w:val="top"/>
    </w:pPr>
    <w:rPr>
      <w:kern w:val="0"/>
    </w:rPr>
  </w:style>
  <w:style w:type="paragraph" w:customStyle="1" w:styleId="151">
    <w:name w:val="xl123"/>
    <w:basedOn w:val="1"/>
    <w:qFormat/>
    <w:uiPriority w:val="0"/>
    <w:pPr>
      <w:widowControl/>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152">
    <w:name w:val="3"/>
    <w:next w:val="1"/>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153">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54">
    <w:name w:val="Char Char Char Char Char Char Char"/>
    <w:basedOn w:val="1"/>
    <w:qFormat/>
    <w:uiPriority w:val="0"/>
    <w:rPr>
      <w:szCs w:val="20"/>
    </w:rPr>
  </w:style>
  <w:style w:type="paragraph" w:customStyle="1" w:styleId="155">
    <w:name w:val="正文11"/>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156">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7">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59">
    <w:name w:val="xl209"/>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0">
    <w:name w:val="没有缩进（为图形使用）"/>
    <w:basedOn w:val="1"/>
    <w:qFormat/>
    <w:uiPriority w:val="0"/>
    <w:pPr>
      <w:spacing w:line="360" w:lineRule="auto"/>
      <w:ind w:firstLine="0" w:firstLineChars="0"/>
    </w:pPr>
    <w:rPr>
      <w:szCs w:val="20"/>
    </w:rPr>
  </w:style>
  <w:style w:type="paragraph" w:customStyle="1" w:styleId="161">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162">
    <w:name w:val="xl10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63">
    <w:name w:val="xl1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64">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5">
    <w:name w:val="xl1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6">
    <w:name w:val="Microsoft"/>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xl1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8">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169">
    <w:name w:val="正文内容"/>
    <w:basedOn w:val="1"/>
    <w:link w:val="486"/>
    <w:qFormat/>
    <w:uiPriority w:val="0"/>
    <w:pPr>
      <w:spacing w:beforeLines="50" w:afterLines="50" w:line="360" w:lineRule="auto"/>
      <w:ind w:firstLine="480"/>
    </w:pPr>
    <w:rPr>
      <w:szCs w:val="20"/>
    </w:rPr>
  </w:style>
  <w:style w:type="paragraph" w:customStyle="1" w:styleId="170">
    <w:name w:val="Char3"/>
    <w:basedOn w:val="1"/>
    <w:qFormat/>
    <w:uiPriority w:val="0"/>
    <w:pPr>
      <w:widowControl/>
      <w:spacing w:line="240" w:lineRule="exact"/>
      <w:jc w:val="left"/>
    </w:pPr>
    <w:rPr>
      <w:rFonts w:ascii="Verdana" w:hAnsi="Verdana"/>
      <w:kern w:val="0"/>
      <w:szCs w:val="20"/>
      <w:lang w:eastAsia="en-US"/>
    </w:rPr>
  </w:style>
  <w:style w:type="paragraph" w:customStyle="1" w:styleId="171">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2">
    <w:name w:val="my正文"/>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173">
    <w:name w:val="xl1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174">
    <w:name w:val="xl122"/>
    <w:basedOn w:val="1"/>
    <w:qFormat/>
    <w:uiPriority w:val="0"/>
    <w:pPr>
      <w:widowControl/>
      <w:spacing w:beforeAutospacing="1" w:afterAutospacing="1" w:line="240" w:lineRule="auto"/>
      <w:ind w:firstLine="0" w:firstLineChars="0"/>
      <w:jc w:val="left"/>
    </w:pPr>
    <w:rPr>
      <w:rFonts w:ascii="Arial" w:hAnsi="Arial" w:cs="Arial"/>
      <w:kern w:val="0"/>
      <w:sz w:val="32"/>
      <w:szCs w:val="32"/>
    </w:rPr>
  </w:style>
  <w:style w:type="paragraph" w:customStyle="1" w:styleId="175">
    <w:name w:val="DAS列表二"/>
    <w:basedOn w:val="82"/>
    <w:next w:val="82"/>
    <w:qFormat/>
    <w:uiPriority w:val="0"/>
    <w:pPr>
      <w:numPr>
        <w:ilvl w:val="0"/>
        <w:numId w:val="7"/>
      </w:numPr>
      <w:ind w:firstLine="0" w:firstLineChars="0"/>
    </w:pPr>
  </w:style>
  <w:style w:type="paragraph" w:customStyle="1" w:styleId="176">
    <w:name w:val="Char Char Char Char Char Char1 Char1"/>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77">
    <w:name w:val="xl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178">
    <w:name w:val="1 Char Char Char Char"/>
    <w:basedOn w:val="1"/>
    <w:qFormat/>
    <w:uiPriority w:val="0"/>
    <w:pPr>
      <w:widowControl/>
      <w:spacing w:line="240" w:lineRule="exact"/>
      <w:ind w:firstLine="0" w:firstLineChars="0"/>
      <w:jc w:val="left"/>
    </w:pPr>
    <w:rPr>
      <w:rFonts w:ascii="Tahoma" w:hAnsi="Tahoma" w:eastAsia="Times New Roman"/>
      <w:kern w:val="0"/>
      <w:sz w:val="28"/>
      <w:lang w:eastAsia="en-US"/>
    </w:rPr>
  </w:style>
  <w:style w:type="paragraph" w:customStyle="1" w:styleId="179">
    <w:name w:val="font8"/>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180">
    <w:name w:val="font5"/>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181">
    <w:name w:val="xl18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82">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183">
    <w:name w:val="段2"/>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4">
    <w:name w:val="样式 行距: 1.5 倍行距1"/>
    <w:basedOn w:val="1"/>
    <w:qFormat/>
    <w:uiPriority w:val="0"/>
    <w:pPr>
      <w:snapToGrid w:val="0"/>
      <w:spacing w:line="240" w:lineRule="auto"/>
      <w:ind w:firstLine="0" w:firstLineChars="0"/>
    </w:pPr>
    <w:rPr>
      <w:rFonts w:cs="宋体"/>
      <w:sz w:val="21"/>
      <w:szCs w:val="21"/>
    </w:rPr>
  </w:style>
  <w:style w:type="paragraph" w:customStyle="1" w:styleId="185">
    <w:name w:val="正文4"/>
    <w:basedOn w:val="1"/>
    <w:qFormat/>
    <w:uiPriority w:val="0"/>
    <w:pPr>
      <w:numPr>
        <w:ilvl w:val="0"/>
        <w:numId w:val="8"/>
      </w:numPr>
      <w:tabs>
        <w:tab w:val="left" w:pos="425"/>
      </w:tabs>
      <w:spacing w:line="360" w:lineRule="auto"/>
      <w:ind w:left="820" w:leftChars="400" w:firstLine="0" w:firstLineChars="0"/>
    </w:pPr>
  </w:style>
  <w:style w:type="paragraph" w:customStyle="1" w:styleId="186">
    <w:name w:val="font10"/>
    <w:basedOn w:val="1"/>
    <w:qFormat/>
    <w:uiPriority w:val="0"/>
    <w:pPr>
      <w:widowControl/>
      <w:spacing w:beforeAutospacing="1" w:afterAutospacing="1" w:line="240" w:lineRule="auto"/>
      <w:ind w:firstLine="0" w:firstLineChars="0"/>
      <w:jc w:val="left"/>
    </w:pPr>
    <w:rPr>
      <w:rFonts w:ascii="宋体" w:hAnsi="宋体" w:cs="宋体"/>
      <w:color w:val="000000"/>
      <w:kern w:val="0"/>
      <w:sz w:val="20"/>
      <w:szCs w:val="20"/>
    </w:rPr>
  </w:style>
  <w:style w:type="paragraph" w:customStyle="1" w:styleId="187">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188">
    <w:name w:val="可研正文"/>
    <w:basedOn w:val="2"/>
    <w:qFormat/>
    <w:uiPriority w:val="0"/>
    <w:pPr>
      <w:adjustRightInd w:val="0"/>
      <w:snapToGrid w:val="0"/>
      <w:spacing w:line="440" w:lineRule="exact"/>
      <w:ind w:firstLine="567" w:firstLineChars="0"/>
    </w:pPr>
    <w:rPr>
      <w:rFonts w:ascii="仿宋_GB2312" w:eastAsia="仿宋_GB2312"/>
      <w:sz w:val="28"/>
      <w:szCs w:val="20"/>
    </w:rPr>
  </w:style>
  <w:style w:type="paragraph" w:customStyle="1" w:styleId="189">
    <w:name w:val="xl88"/>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90">
    <w:name w:val="xl59"/>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91">
    <w:name w:val="列表内容"/>
    <w:basedOn w:val="1"/>
    <w:next w:val="1"/>
    <w:qFormat/>
    <w:uiPriority w:val="0"/>
    <w:pPr>
      <w:widowControl/>
      <w:numPr>
        <w:ilvl w:val="0"/>
        <w:numId w:val="9"/>
      </w:numPr>
      <w:jc w:val="left"/>
    </w:pPr>
    <w:rPr>
      <w:kern w:val="0"/>
      <w:sz w:val="18"/>
    </w:rPr>
  </w:style>
  <w:style w:type="paragraph" w:customStyle="1" w:styleId="192">
    <w:name w:val="表身（左）"/>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193">
    <w:name w:val="样式 标题 4 + 宋体 五号 行距: 多倍行距 1.25 字行"/>
    <w:basedOn w:val="7"/>
    <w:qFormat/>
    <w:uiPriority w:val="0"/>
    <w:pPr>
      <w:spacing w:line="300" w:lineRule="auto"/>
      <w:ind w:firstLine="0" w:firstLineChars="0"/>
    </w:pPr>
    <w:rPr>
      <w:rFonts w:hint="eastAsia" w:ascii="宋体" w:hAnsi="宋体" w:eastAsia="宋体"/>
      <w:sz w:val="24"/>
      <w:szCs w:val="20"/>
    </w:rPr>
  </w:style>
  <w:style w:type="paragraph" w:customStyle="1" w:styleId="194">
    <w:name w:val="样式 标题 2 + 首行缩进:  2 字符"/>
    <w:basedOn w:val="5"/>
    <w:qFormat/>
    <w:uiPriority w:val="0"/>
    <w:pPr>
      <w:keepNext/>
      <w:keepLines/>
      <w:tabs>
        <w:tab w:val="left" w:pos="720"/>
      </w:tabs>
      <w:snapToGrid/>
      <w:spacing w:line="240" w:lineRule="auto"/>
      <w:ind w:firstLine="790" w:firstLineChars="246"/>
      <w:jc w:val="both"/>
    </w:pPr>
    <w:rPr>
      <w:rFonts w:ascii="Arial" w:hAnsi="Arial" w:eastAsia="仿宋_GB2312" w:cs="宋体"/>
      <w:bCs/>
      <w:kern w:val="0"/>
      <w:sz w:val="32"/>
    </w:rPr>
  </w:style>
  <w:style w:type="paragraph" w:customStyle="1" w:styleId="195">
    <w:name w:val="xl32"/>
    <w:basedOn w:val="1"/>
    <w:qFormat/>
    <w:uiPriority w:val="0"/>
    <w:pPr>
      <w:widowControl/>
      <w:spacing w:beforeAutospacing="1" w:afterAutospacing="1"/>
      <w:jc w:val="center"/>
      <w:textAlignment w:val="center"/>
    </w:pPr>
    <w:rPr>
      <w:rFonts w:ascii="宋体" w:hAnsi="宋体"/>
      <w:color w:val="000000"/>
      <w:kern w:val="0"/>
      <w:sz w:val="40"/>
      <w:szCs w:val="40"/>
    </w:rPr>
  </w:style>
  <w:style w:type="paragraph" w:customStyle="1" w:styleId="196">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7">
    <w:name w:val="a14"/>
    <w:basedOn w:val="1"/>
    <w:qFormat/>
    <w:uiPriority w:val="0"/>
    <w:pPr>
      <w:widowControl/>
      <w:spacing w:beforeAutospacing="1" w:afterAutospacing="1" w:line="300" w:lineRule="atLeast"/>
      <w:ind w:firstLine="375" w:firstLineChars="0"/>
      <w:jc w:val="left"/>
    </w:pPr>
    <w:rPr>
      <w:rFonts w:ascii="宋体" w:hAnsi="宋体"/>
      <w:kern w:val="0"/>
      <w:sz w:val="21"/>
      <w:szCs w:val="21"/>
    </w:rPr>
  </w:style>
  <w:style w:type="paragraph" w:customStyle="1" w:styleId="198">
    <w:name w:val="xl15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9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200">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01">
    <w:name w:val="xl13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02">
    <w:name w:val="xl2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203">
    <w:name w:val="首行缩进2小四1"/>
    <w:basedOn w:val="1"/>
    <w:next w:val="1"/>
    <w:qFormat/>
    <w:uiPriority w:val="0"/>
    <w:pPr>
      <w:ind w:firstLine="480"/>
    </w:pPr>
    <w:rPr>
      <w:rFonts w:ascii="Verdana" w:hAnsi="Verdana" w:eastAsia="华文细黑" w:cs="宋体"/>
      <w:szCs w:val="20"/>
    </w:rPr>
  </w:style>
  <w:style w:type="paragraph" w:customStyle="1" w:styleId="204">
    <w:name w:val="xl1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6">
    <w:name w:val="font12"/>
    <w:basedOn w:val="1"/>
    <w:qFormat/>
    <w:uiPriority w:val="0"/>
    <w:pPr>
      <w:widowControl/>
      <w:spacing w:beforeAutospacing="1" w:afterAutospacing="1" w:line="240" w:lineRule="auto"/>
      <w:ind w:firstLine="0" w:firstLineChars="0"/>
      <w:jc w:val="left"/>
    </w:pPr>
    <w:rPr>
      <w:kern w:val="0"/>
      <w:sz w:val="20"/>
      <w:szCs w:val="20"/>
    </w:rPr>
  </w:style>
  <w:style w:type="paragraph" w:customStyle="1" w:styleId="207">
    <w:name w:val="content"/>
    <w:basedOn w:val="1"/>
    <w:qFormat/>
    <w:uiPriority w:val="0"/>
    <w:pPr>
      <w:widowControl/>
      <w:spacing w:beforeAutospacing="1" w:afterAutospacing="1" w:line="280" w:lineRule="atLeast"/>
      <w:ind w:firstLine="375" w:firstLineChars="0"/>
      <w:jc w:val="left"/>
    </w:pPr>
    <w:rPr>
      <w:rFonts w:ascii="宋体" w:hAnsi="宋体" w:cs="宋体"/>
      <w:color w:val="000000"/>
      <w:kern w:val="0"/>
      <w:sz w:val="18"/>
      <w:szCs w:val="18"/>
    </w:rPr>
  </w:style>
  <w:style w:type="paragraph" w:customStyle="1" w:styleId="208">
    <w:name w:val="xl204"/>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rPr>
  </w:style>
  <w:style w:type="paragraph" w:customStyle="1" w:styleId="209">
    <w:name w:val="xl11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b/>
      <w:bCs/>
      <w:kern w:val="0"/>
      <w:sz w:val="20"/>
      <w:szCs w:val="20"/>
    </w:rPr>
  </w:style>
  <w:style w:type="paragraph" w:customStyle="1" w:styleId="210">
    <w:name w:val="DOT Text"/>
    <w:basedOn w:val="9"/>
    <w:qFormat/>
    <w:uiPriority w:val="0"/>
    <w:pPr>
      <w:numPr>
        <w:ilvl w:val="0"/>
        <w:numId w:val="10"/>
      </w:numPr>
      <w:tabs>
        <w:tab w:val="left" w:pos="1680"/>
        <w:tab w:val="clear" w:pos="840"/>
        <w:tab w:val="clear" w:pos="1260"/>
      </w:tabs>
      <w:spacing w:beforeLines="25" w:afterLines="25"/>
      <w:ind w:firstLine="0" w:firstLineChars="0"/>
    </w:pPr>
  </w:style>
  <w:style w:type="paragraph" w:customStyle="1" w:styleId="211">
    <w:name w:val="正文文本 21"/>
    <w:basedOn w:val="1"/>
    <w:qFormat/>
    <w:uiPriority w:val="0"/>
    <w:pPr>
      <w:adjustRightInd w:val="0"/>
      <w:spacing w:line="360" w:lineRule="auto"/>
      <w:ind w:firstLine="480" w:firstLineChars="0"/>
      <w:textAlignment w:val="baseline"/>
    </w:pPr>
    <w:rPr>
      <w:szCs w:val="20"/>
    </w:rPr>
  </w:style>
  <w:style w:type="paragraph" w:styleId="212">
    <w:name w:val="No Spacing"/>
    <w:basedOn w:val="1"/>
    <w:link w:val="607"/>
    <w:qFormat/>
    <w:uiPriority w:val="0"/>
    <w:pPr>
      <w:widowControl/>
      <w:spacing w:line="240" w:lineRule="auto"/>
      <w:ind w:firstLine="0" w:firstLineChars="0"/>
      <w:jc w:val="left"/>
    </w:pPr>
    <w:rPr>
      <w:kern w:val="0"/>
      <w:szCs w:val="32"/>
      <w:lang w:eastAsia="en-US" w:bidi="en-US"/>
    </w:rPr>
  </w:style>
  <w:style w:type="paragraph" w:styleId="213">
    <w:name w:val="Intense Quote"/>
    <w:basedOn w:val="1"/>
    <w:next w:val="1"/>
    <w:link w:val="537"/>
    <w:qFormat/>
    <w:uiPriority w:val="0"/>
    <w:pPr>
      <w:widowControl/>
      <w:pBdr>
        <w:bottom w:val="single" w:color="auto" w:sz="4" w:space="1"/>
      </w:pBdr>
      <w:spacing w:line="276" w:lineRule="auto"/>
      <w:ind w:left="1008" w:right="1152" w:firstLine="0" w:firstLineChars="0"/>
    </w:pPr>
    <w:rPr>
      <w:b/>
      <w:bCs/>
      <w:i/>
      <w:iCs/>
      <w:kern w:val="0"/>
      <w:sz w:val="22"/>
      <w:szCs w:val="22"/>
      <w:lang w:eastAsia="en-US" w:bidi="en-US"/>
    </w:rPr>
  </w:style>
  <w:style w:type="paragraph" w:customStyle="1" w:styleId="214">
    <w:name w:val="xl9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15">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216">
    <w:name w:val="标题3"/>
    <w:basedOn w:val="6"/>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lang w:val="ru-RU"/>
    </w:rPr>
  </w:style>
  <w:style w:type="paragraph" w:customStyle="1" w:styleId="21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18">
    <w:name w:val="Char Char Char Char Char2 Char2"/>
    <w:basedOn w:val="1"/>
    <w:qFormat/>
    <w:uiPriority w:val="0"/>
    <w:pPr>
      <w:spacing w:line="240" w:lineRule="auto"/>
      <w:ind w:firstLine="0" w:firstLineChars="0"/>
    </w:pPr>
    <w:rPr>
      <w:sz w:val="21"/>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20">
    <w:name w:val="xl166"/>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1">
    <w:name w:val="首行缩进 1"/>
    <w:basedOn w:val="1"/>
    <w:qFormat/>
    <w:uiPriority w:val="0"/>
    <w:pPr>
      <w:spacing w:line="360" w:lineRule="auto"/>
    </w:pPr>
  </w:style>
  <w:style w:type="paragraph" w:customStyle="1" w:styleId="222">
    <w:name w:val="a0"/>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23">
    <w:name w:val="样式 标题 3列表编号3h33rd level + 段前: 1 行"/>
    <w:basedOn w:val="6"/>
    <w:qFormat/>
    <w:uiPriority w:val="0"/>
    <w:pPr>
      <w:widowControl w:val="0"/>
      <w:adjustRightInd w:val="0"/>
      <w:snapToGrid w:val="0"/>
      <w:spacing w:line="240" w:lineRule="atLeast"/>
      <w:ind w:left="-540" w:leftChars="-257"/>
    </w:pPr>
    <w:rPr>
      <w:kern w:val="0"/>
      <w:sz w:val="28"/>
      <w:szCs w:val="28"/>
    </w:rPr>
  </w:style>
  <w:style w:type="paragraph" w:customStyle="1" w:styleId="224">
    <w:name w:val="样式 小四 行距: 1.5 倍行距 首行缩进:  2 字符"/>
    <w:basedOn w:val="1"/>
    <w:qFormat/>
    <w:uiPriority w:val="0"/>
    <w:pPr>
      <w:spacing w:line="360" w:lineRule="auto"/>
      <w:ind w:firstLine="480"/>
    </w:pPr>
    <w:rPr>
      <w:rFonts w:cs="宋体"/>
      <w:szCs w:val="20"/>
    </w:rPr>
  </w:style>
  <w:style w:type="paragraph" w:customStyle="1" w:styleId="225">
    <w:name w:val="样式 首行缩进:  0.74 厘米"/>
    <w:basedOn w:val="1"/>
    <w:qFormat/>
    <w:uiPriority w:val="0"/>
    <w:pPr>
      <w:spacing w:line="360" w:lineRule="auto"/>
      <w:ind w:firstLine="420" w:firstLineChars="0"/>
    </w:pPr>
    <w:rPr>
      <w:szCs w:val="20"/>
    </w:rPr>
  </w:style>
  <w:style w:type="paragraph" w:customStyle="1" w:styleId="226">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227">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pPr>
    <w:rPr>
      <w:rFonts w:ascii="宋体" w:hAnsi="宋体" w:cs="宋体"/>
      <w:kern w:val="0"/>
      <w:sz w:val="18"/>
      <w:szCs w:val="18"/>
    </w:rPr>
  </w:style>
  <w:style w:type="paragraph" w:customStyle="1" w:styleId="228">
    <w:name w:val="Char2"/>
    <w:basedOn w:val="1"/>
    <w:qFormat/>
    <w:uiPriority w:val="0"/>
    <w:pPr>
      <w:adjustRightInd w:val="0"/>
      <w:spacing w:line="360" w:lineRule="auto"/>
    </w:pPr>
    <w:rPr>
      <w:kern w:val="0"/>
      <w:szCs w:val="20"/>
    </w:rPr>
  </w:style>
  <w:style w:type="paragraph" w:customStyle="1" w:styleId="229">
    <w:name w:val="xl146"/>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0">
    <w:name w:val="正文字缩2字"/>
    <w:basedOn w:val="1"/>
    <w:qFormat/>
    <w:uiPriority w:val="0"/>
    <w:pPr>
      <w:spacing w:line="360" w:lineRule="auto"/>
      <w:ind w:left="200" w:leftChars="200"/>
    </w:pPr>
  </w:style>
  <w:style w:type="paragraph" w:customStyle="1" w:styleId="231">
    <w:name w:val="xl20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232">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233">
    <w:name w:val="_Style 16"/>
    <w:basedOn w:val="1"/>
    <w:qFormat/>
    <w:uiPriority w:val="0"/>
  </w:style>
  <w:style w:type="paragraph" w:customStyle="1" w:styleId="234">
    <w:name w:val="p0"/>
    <w:basedOn w:val="1"/>
    <w:qFormat/>
    <w:uiPriority w:val="0"/>
    <w:pPr>
      <w:widowControl/>
    </w:pPr>
    <w:rPr>
      <w:kern w:val="0"/>
      <w:szCs w:val="21"/>
    </w:rPr>
  </w:style>
  <w:style w:type="paragraph" w:customStyle="1" w:styleId="235">
    <w:name w:val="xl148"/>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6">
    <w:name w:val="xl125"/>
    <w:basedOn w:val="1"/>
    <w:qFormat/>
    <w:uiPriority w:val="0"/>
    <w:pPr>
      <w:widowControl/>
      <w:pBdr>
        <w:bottom w:val="single" w:color="auto" w:sz="4" w:space="0"/>
      </w:pBdr>
      <w:spacing w:beforeAutospacing="1" w:afterAutospacing="1" w:line="240" w:lineRule="auto"/>
      <w:ind w:firstLine="0" w:firstLineChars="0"/>
      <w:jc w:val="right"/>
    </w:pPr>
    <w:rPr>
      <w:rFonts w:ascii="Arial" w:hAnsi="Arial" w:cs="Arial"/>
      <w:kern w:val="0"/>
      <w:sz w:val="20"/>
      <w:szCs w:val="20"/>
    </w:rPr>
  </w:style>
  <w:style w:type="paragraph" w:customStyle="1" w:styleId="237">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238">
    <w:name w:val="页眉 New New"/>
    <w:basedOn w:val="133"/>
    <w:qFormat/>
    <w:uiPriority w:val="0"/>
    <w:pPr>
      <w:pBdr>
        <w:bottom w:val="single" w:color="auto" w:sz="6" w:space="1"/>
      </w:pBdr>
      <w:tabs>
        <w:tab w:val="center" w:pos="4153"/>
        <w:tab w:val="right" w:pos="8306"/>
      </w:tabs>
      <w:snapToGrid w:val="0"/>
      <w:jc w:val="center"/>
    </w:pPr>
    <w:rPr>
      <w:sz w:val="18"/>
      <w:szCs w:val="18"/>
    </w:rPr>
  </w:style>
  <w:style w:type="paragraph" w:customStyle="1" w:styleId="239">
    <w:name w:val="xl1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40">
    <w:name w:val="font11"/>
    <w:basedOn w:val="1"/>
    <w:qFormat/>
    <w:uiPriority w:val="0"/>
    <w:pPr>
      <w:widowControl/>
      <w:numPr>
        <w:ilvl w:val="3"/>
        <w:numId w:val="11"/>
      </w:numPr>
      <w:tabs>
        <w:tab w:val="left" w:pos="1680"/>
        <w:tab w:val="clear" w:pos="1984"/>
      </w:tabs>
      <w:spacing w:beforeAutospacing="1" w:afterAutospacing="1"/>
      <w:ind w:left="0" w:firstLine="0"/>
      <w:jc w:val="left"/>
    </w:pPr>
    <w:rPr>
      <w:rFonts w:eastAsia="Arial Unicode MS"/>
      <w:b/>
      <w:kern w:val="0"/>
      <w:sz w:val="22"/>
      <w:szCs w:val="20"/>
    </w:rPr>
  </w:style>
  <w:style w:type="paragraph" w:customStyle="1" w:styleId="241">
    <w:name w:val="文本框样式1"/>
    <w:basedOn w:val="1"/>
    <w:qFormat/>
    <w:uiPriority w:val="0"/>
    <w:pPr>
      <w:adjustRightInd w:val="0"/>
      <w:snapToGrid w:val="0"/>
      <w:spacing w:line="180" w:lineRule="exact"/>
      <w:ind w:firstLine="0" w:firstLineChars="0"/>
      <w:jc w:val="center"/>
    </w:pPr>
    <w:rPr>
      <w:sz w:val="21"/>
      <w:szCs w:val="21"/>
    </w:rPr>
  </w:style>
  <w:style w:type="paragraph" w:customStyle="1" w:styleId="242">
    <w:name w:val="Char Char Char Char Char11"/>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43">
    <w:name w:val="(符号)三标题1.1"/>
    <w:basedOn w:val="1"/>
    <w:qFormat/>
    <w:uiPriority w:val="0"/>
    <w:pPr>
      <w:tabs>
        <w:tab w:val="left" w:pos="360"/>
      </w:tabs>
      <w:spacing w:line="500" w:lineRule="exact"/>
      <w:ind w:left="360" w:firstLine="0" w:firstLineChars="0"/>
      <w:outlineLvl w:val="2"/>
    </w:pPr>
    <w:rPr>
      <w:rFonts w:ascii="楷体_GB2312" w:hAnsi="宋体" w:eastAsia="楷体_GB2312" w:cs="宋体"/>
      <w:b/>
      <w:bCs/>
      <w:sz w:val="28"/>
      <w:szCs w:val="20"/>
    </w:rPr>
  </w:style>
  <w:style w:type="paragraph" w:customStyle="1" w:styleId="244">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45">
    <w:name w:val="xl118"/>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46">
    <w:name w:val="样式 样式 正文首行缩进 2 + 左  0 字符 + 首行缩进:  2.57 字符"/>
    <w:basedOn w:val="1"/>
    <w:next w:val="1"/>
    <w:qFormat/>
    <w:uiPriority w:val="0"/>
    <w:pPr>
      <w:adjustRightInd w:val="0"/>
      <w:snapToGrid w:val="0"/>
      <w:spacing w:line="240" w:lineRule="auto"/>
      <w:ind w:firstLine="540" w:firstLineChars="257"/>
    </w:pPr>
    <w:rPr>
      <w:sz w:val="21"/>
      <w:szCs w:val="20"/>
    </w:rPr>
  </w:style>
  <w:style w:type="paragraph" w:customStyle="1" w:styleId="247">
    <w:name w:val="Table Heading Char"/>
    <w:link w:val="515"/>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paragraph" w:customStyle="1" w:styleId="248">
    <w:name w:val="自动更正"/>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xl1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50">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51">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5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5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54">
    <w:name w:val="Char Char Char Char Char Char Char Char Char Char Char Char Char Char Char Char"/>
    <w:basedOn w:val="1"/>
    <w:qFormat/>
    <w:uiPriority w:val="0"/>
    <w:pPr>
      <w:widowControl/>
      <w:spacing w:beforeAutospacing="1" w:afterAutospacing="1" w:line="330" w:lineRule="atLeast"/>
      <w:ind w:left="360"/>
      <w:jc w:val="left"/>
    </w:pPr>
    <w:rPr>
      <w:rFonts w:ascii="ˎ̥" w:hAnsi="ˎ̥"/>
      <w:color w:val="51585D"/>
      <w:kern w:val="0"/>
      <w:szCs w:val="20"/>
    </w:rPr>
  </w:style>
  <w:style w:type="paragraph" w:customStyle="1" w:styleId="255">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56">
    <w:name w:val="Char Char Char Char Char Char Char Char Char Char Char Char Char Char Char Char Char Char Char Char Char Char Char Char Char11"/>
    <w:basedOn w:val="1"/>
    <w:qFormat/>
    <w:uiPriority w:val="0"/>
    <w:rPr>
      <w:rFonts w:ascii="Tahoma" w:hAnsi="Tahoma"/>
      <w:szCs w:val="20"/>
    </w:rPr>
  </w:style>
  <w:style w:type="paragraph" w:customStyle="1" w:styleId="257">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58">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9">
    <w:name w:val="xl9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60">
    <w:name w:val="二级列表"/>
    <w:basedOn w:val="137"/>
    <w:next w:val="137"/>
    <w:qFormat/>
    <w:uiPriority w:val="0"/>
    <w:pPr>
      <w:tabs>
        <w:tab w:val="left" w:pos="360"/>
        <w:tab w:val="left" w:pos="840"/>
      </w:tabs>
      <w:ind w:firstLine="0" w:firstLineChars="0"/>
    </w:pPr>
    <w:rPr>
      <w:b/>
    </w:rPr>
  </w:style>
  <w:style w:type="paragraph" w:customStyle="1" w:styleId="261">
    <w:name w:val="表头文本"/>
    <w:qFormat/>
    <w:uiPriority w:val="0"/>
    <w:pPr>
      <w:jc w:val="center"/>
    </w:pPr>
    <w:rPr>
      <w:rFonts w:ascii="Arial" w:hAnsi="Arial" w:eastAsia="宋体" w:cs="Times New Roman"/>
      <w:b/>
      <w:sz w:val="21"/>
      <w:szCs w:val="21"/>
      <w:lang w:val="en-US" w:eastAsia="zh-CN" w:bidi="ar-SA"/>
    </w:rPr>
  </w:style>
  <w:style w:type="paragraph" w:customStyle="1" w:styleId="262">
    <w:name w:val="xl4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kern w:val="0"/>
    </w:rPr>
  </w:style>
  <w:style w:type="paragraph" w:customStyle="1" w:styleId="263">
    <w:name w:val="表项"/>
    <w:next w:val="192"/>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64">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5">
    <w:name w:val="xl10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6">
    <w:name w:val="项目"/>
    <w:basedOn w:val="1"/>
    <w:qFormat/>
    <w:uiPriority w:val="0"/>
    <w:pPr>
      <w:numPr>
        <w:ilvl w:val="0"/>
        <w:numId w:val="12"/>
      </w:numPr>
      <w:tabs>
        <w:tab w:val="left" w:pos="840"/>
        <w:tab w:val="clear" w:pos="360"/>
      </w:tabs>
      <w:spacing w:line="360" w:lineRule="auto"/>
      <w:ind w:firstLine="0" w:firstLineChars="0"/>
      <w:jc w:val="left"/>
      <w:textAlignment w:val="baseline"/>
    </w:pPr>
    <w:rPr>
      <w:rFonts w:ascii="宋体"/>
      <w:kern w:val="0"/>
      <w:szCs w:val="20"/>
    </w:rPr>
  </w:style>
  <w:style w:type="paragraph" w:customStyle="1" w:styleId="267">
    <w:name w:val="xl13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268">
    <w:name w:val="CSS1级正文 Char"/>
    <w:basedOn w:val="2"/>
    <w:qFormat/>
    <w:uiPriority w:val="0"/>
    <w:pPr>
      <w:adjustRightInd w:val="0"/>
      <w:snapToGrid w:val="0"/>
      <w:spacing w:line="360" w:lineRule="auto"/>
      <w:ind w:firstLine="480" w:firstLineChars="0"/>
    </w:pPr>
    <w:rPr>
      <w:rFonts w:eastAsia="Times New Roman"/>
    </w:rPr>
  </w:style>
  <w:style w:type="paragraph" w:customStyle="1" w:styleId="269">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70">
    <w:name w:val="自由格式"/>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71">
    <w:name w:val="Char"/>
    <w:basedOn w:val="21"/>
    <w:qFormat/>
    <w:uiPriority w:val="0"/>
    <w:rPr>
      <w:rFonts w:ascii="Tahoma" w:hAnsi="Tahoma"/>
      <w:sz w:val="24"/>
    </w:rPr>
  </w:style>
  <w:style w:type="paragraph" w:customStyle="1" w:styleId="272">
    <w:name w:val="xl15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74">
    <w:name w:val="xl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5">
    <w:name w:val="图标"/>
    <w:basedOn w:val="1"/>
    <w:next w:val="1"/>
    <w:qFormat/>
    <w:uiPriority w:val="0"/>
    <w:pPr>
      <w:numPr>
        <w:ilvl w:val="0"/>
        <w:numId w:val="13"/>
      </w:numPr>
      <w:tabs>
        <w:tab w:val="left" w:pos="420"/>
        <w:tab w:val="left" w:pos="567"/>
        <w:tab w:val="clear" w:pos="360"/>
      </w:tabs>
      <w:autoSpaceDE w:val="0"/>
      <w:autoSpaceDN w:val="0"/>
      <w:adjustRightInd w:val="0"/>
      <w:snapToGrid w:val="0"/>
      <w:spacing w:line="320" w:lineRule="atLeast"/>
      <w:ind w:firstLine="0" w:firstLineChars="0"/>
      <w:jc w:val="center"/>
      <w:textAlignment w:val="baseline"/>
    </w:pPr>
    <w:rPr>
      <w:rFonts w:eastAsia="仿宋_GB2312"/>
      <w:kern w:val="0"/>
      <w:szCs w:val="20"/>
    </w:rPr>
  </w:style>
  <w:style w:type="paragraph" w:customStyle="1" w:styleId="276">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77">
    <w:name w:val="xl107"/>
    <w:basedOn w:val="1"/>
    <w:qFormat/>
    <w:uiPriority w:val="0"/>
    <w:pPr>
      <w:widowControl/>
      <w:spacing w:beforeAutospacing="1" w:afterAutospacing="1" w:line="240" w:lineRule="auto"/>
      <w:ind w:firstLine="0" w:firstLineChars="0"/>
      <w:jc w:val="center"/>
    </w:pPr>
    <w:rPr>
      <w:rFonts w:ascii="Arial" w:hAnsi="Arial" w:cs="Arial"/>
      <w:b/>
      <w:bCs/>
      <w:kern w:val="0"/>
    </w:rPr>
  </w:style>
  <w:style w:type="paragraph" w:customStyle="1" w:styleId="278">
    <w:name w:val="xl9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9">
    <w:name w:val="xl121"/>
    <w:basedOn w:val="1"/>
    <w:qFormat/>
    <w:uiPriority w:val="0"/>
    <w:pPr>
      <w:widowControl/>
      <w:spacing w:beforeAutospacing="1" w:afterAutospacing="1" w:line="240" w:lineRule="auto"/>
      <w:ind w:firstLine="0" w:firstLineChars="0"/>
      <w:jc w:val="left"/>
    </w:pPr>
    <w:rPr>
      <w:rFonts w:ascii="仿宋_GB2312" w:hAnsi="宋体" w:eastAsia="仿宋_GB2312" w:cs="宋体"/>
      <w:b/>
      <w:bCs/>
      <w:kern w:val="0"/>
      <w:sz w:val="32"/>
      <w:szCs w:val="32"/>
    </w:rPr>
  </w:style>
  <w:style w:type="paragraph" w:customStyle="1" w:styleId="280">
    <w:name w:val="xl102"/>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81">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282">
    <w:name w:val="tabletextchar"/>
    <w:basedOn w:val="1"/>
    <w:qFormat/>
    <w:uiPriority w:val="0"/>
    <w:pPr>
      <w:widowControl/>
      <w:spacing w:beforeAutospacing="1" w:afterAutospacing="1"/>
      <w:jc w:val="left"/>
    </w:pPr>
    <w:rPr>
      <w:rFonts w:ascii="宋体" w:hAnsi="宋体" w:cs="宋体"/>
      <w:kern w:val="0"/>
    </w:rPr>
  </w:style>
  <w:style w:type="paragraph" w:customStyle="1" w:styleId="283">
    <w:name w:val="简单回函地址"/>
    <w:basedOn w:val="1"/>
    <w:qFormat/>
    <w:uiPriority w:val="0"/>
    <w:pPr>
      <w:adjustRightInd w:val="0"/>
      <w:snapToGrid w:val="0"/>
      <w:spacing w:line="360" w:lineRule="auto"/>
      <w:ind w:firstLine="0" w:firstLineChars="0"/>
    </w:pPr>
    <w:rPr>
      <w:szCs w:val="20"/>
    </w:rPr>
  </w:style>
  <w:style w:type="paragraph" w:styleId="284">
    <w:name w:val="List Paragraph"/>
    <w:basedOn w:val="1"/>
    <w:link w:val="597"/>
    <w:qFormat/>
    <w:uiPriority w:val="0"/>
    <w:pPr>
      <w:ind w:firstLine="420"/>
    </w:pPr>
  </w:style>
  <w:style w:type="paragraph" w:customStyle="1" w:styleId="285">
    <w:name w:val="正文编码"/>
    <w:basedOn w:val="63"/>
    <w:qFormat/>
    <w:uiPriority w:val="0"/>
    <w:pPr>
      <w:tabs>
        <w:tab w:val="left" w:pos="360"/>
        <w:tab w:val="left" w:pos="900"/>
        <w:tab w:val="center" w:pos="2185"/>
      </w:tabs>
      <w:spacing w:line="360" w:lineRule="auto"/>
      <w:ind w:left="360" w:hanging="360" w:firstLineChars="0"/>
    </w:pPr>
    <w:rPr>
      <w:rFonts w:ascii="仿宋_GB2312" w:hAnsi="宋体" w:eastAsia="仿宋_GB2312"/>
      <w:kern w:val="0"/>
      <w:szCs w:val="20"/>
    </w:rPr>
  </w:style>
  <w:style w:type="paragraph" w:customStyle="1" w:styleId="286">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87">
    <w:name w:val="xl1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88">
    <w:name w:val="正文 + 三号"/>
    <w:basedOn w:val="1"/>
    <w:link w:val="627"/>
    <w:qFormat/>
    <w:uiPriority w:val="0"/>
    <w:pPr>
      <w:spacing w:line="240" w:lineRule="auto"/>
      <w:ind w:firstLine="0" w:firstLineChars="0"/>
    </w:pPr>
    <w:rPr>
      <w:sz w:val="21"/>
    </w:rPr>
  </w:style>
  <w:style w:type="paragraph" w:customStyle="1" w:styleId="289">
    <w:name w:val="默认段落字体 Para Char Char"/>
    <w:basedOn w:val="1"/>
    <w:qFormat/>
    <w:uiPriority w:val="0"/>
    <w:pPr>
      <w:spacing w:line="360" w:lineRule="auto"/>
    </w:pPr>
    <w:rPr>
      <w:color w:val="000000"/>
      <w:sz w:val="21"/>
      <w:szCs w:val="20"/>
    </w:rPr>
  </w:style>
  <w:style w:type="paragraph" w:customStyle="1" w:styleId="290">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pPr>
    <w:rPr>
      <w:rFonts w:ascii="宋体" w:hAnsi="宋体" w:cs="宋体"/>
      <w:kern w:val="0"/>
      <w:sz w:val="20"/>
      <w:szCs w:val="20"/>
    </w:rPr>
  </w:style>
  <w:style w:type="paragraph" w:customStyle="1" w:styleId="291">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292">
    <w:name w:val="(符号)标书正文"/>
    <w:basedOn w:val="1"/>
    <w:qFormat/>
    <w:uiPriority w:val="0"/>
    <w:pPr>
      <w:spacing w:line="420" w:lineRule="exact"/>
      <w:ind w:firstLine="480"/>
      <w:jc w:val="left"/>
    </w:pPr>
    <w:rPr>
      <w:rFonts w:ascii="宋体" w:hAnsi="宋体" w:cs="宋体"/>
      <w:color w:val="000000"/>
    </w:rPr>
  </w:style>
  <w:style w:type="paragraph" w:customStyle="1" w:styleId="293">
    <w:name w:val="Char Char Char Char11"/>
    <w:basedOn w:val="21"/>
    <w:qFormat/>
    <w:uiPriority w:val="0"/>
    <w:rPr>
      <w:szCs w:val="20"/>
    </w:rPr>
  </w:style>
  <w:style w:type="paragraph" w:customStyle="1" w:styleId="294">
    <w:name w:val="Char Char Char Char1"/>
    <w:basedOn w:val="21"/>
    <w:qFormat/>
    <w:uiPriority w:val="0"/>
    <w:rPr>
      <w:szCs w:val="20"/>
    </w:rPr>
  </w:style>
  <w:style w:type="paragraph" w:customStyle="1" w:styleId="295">
    <w:name w:val="xl81"/>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96">
    <w:name w:val="xl13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97">
    <w:name w:val="xl110"/>
    <w:basedOn w:val="1"/>
    <w:qFormat/>
    <w:uiPriority w:val="0"/>
    <w:pPr>
      <w:widowControl/>
      <w:spacing w:beforeAutospacing="1" w:afterAutospacing="1" w:line="240" w:lineRule="auto"/>
      <w:ind w:firstLine="0" w:firstLineChars="0"/>
      <w:jc w:val="center"/>
      <w:textAlignment w:val="bottom"/>
    </w:pPr>
    <w:rPr>
      <w:rFonts w:ascii="Arial" w:hAnsi="Arial" w:cs="Arial"/>
      <w:kern w:val="0"/>
      <w:sz w:val="20"/>
      <w:szCs w:val="20"/>
    </w:rPr>
  </w:style>
  <w:style w:type="paragraph" w:customStyle="1" w:styleId="298">
    <w:name w:val="样式 标题 2h2sect 1.2H2UNDERRUBRIK 1-2hhHeading TwoProphead 2..."/>
    <w:basedOn w:val="5"/>
    <w:qFormat/>
    <w:uiPriority w:val="0"/>
    <w:pPr>
      <w:keepLines/>
      <w:numPr>
        <w:ilvl w:val="1"/>
        <w:numId w:val="14"/>
      </w:numPr>
      <w:snapToGrid/>
      <w:jc w:val="left"/>
    </w:pPr>
    <w:rPr>
      <w:rFonts w:ascii="黑体" w:hAnsi="宋体" w:eastAsia="黑体"/>
      <w:bCs/>
      <w:sz w:val="30"/>
      <w:szCs w:val="30"/>
    </w:rPr>
  </w:style>
  <w:style w:type="paragraph" w:customStyle="1" w:styleId="299">
    <w:name w:val="xl1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00">
    <w:name w:val="样式 正文文本缩进 + 段前: 2 字符"/>
    <w:basedOn w:val="1"/>
    <w:qFormat/>
    <w:uiPriority w:val="0"/>
    <w:pPr>
      <w:ind w:left="420" w:leftChars="200"/>
      <w:jc w:val="left"/>
    </w:pPr>
    <w:rPr>
      <w:sz w:val="28"/>
      <w:lang w:eastAsia="zh-TW"/>
    </w:rPr>
  </w:style>
  <w:style w:type="paragraph" w:customStyle="1" w:styleId="301">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02">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303">
    <w:name w:val="xl1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04">
    <w:name w:val="xl167"/>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5">
    <w:name w:val="正文2"/>
    <w:basedOn w:val="1"/>
    <w:qFormat/>
    <w:uiPriority w:val="0"/>
    <w:pPr>
      <w:spacing w:line="360" w:lineRule="auto"/>
      <w:ind w:firstLine="510"/>
    </w:pPr>
    <w:rPr>
      <w:szCs w:val="20"/>
    </w:rPr>
  </w:style>
  <w:style w:type="paragraph" w:customStyle="1" w:styleId="306">
    <w:name w:val="样式3"/>
    <w:basedOn w:val="76"/>
    <w:qFormat/>
    <w:uiPriority w:val="0"/>
    <w:pPr>
      <w:ind w:firstLine="2080"/>
    </w:pPr>
    <w:rPr>
      <w:szCs w:val="72"/>
    </w:rPr>
  </w:style>
  <w:style w:type="paragraph" w:customStyle="1" w:styleId="307">
    <w:name w:val="xl1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8">
    <w:name w:val="xl13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09">
    <w:name w:val="样式2"/>
    <w:basedOn w:val="1"/>
    <w:next w:val="1"/>
    <w:qFormat/>
    <w:uiPriority w:val="0"/>
    <w:rPr>
      <w:sz w:val="28"/>
    </w:rPr>
  </w:style>
  <w:style w:type="paragraph" w:customStyle="1" w:styleId="310">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11">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312">
    <w:name w:val="正文1"/>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313">
    <w:name w:val="xl31"/>
    <w:basedOn w:val="1"/>
    <w:qFormat/>
    <w:uiPriority w:val="0"/>
    <w:pPr>
      <w:widowControl/>
      <w:spacing w:beforeAutospacing="1" w:afterAutospacing="1" w:line="240" w:lineRule="auto"/>
      <w:ind w:firstLine="0" w:firstLineChars="0"/>
    </w:pPr>
    <w:rPr>
      <w:kern w:val="0"/>
      <w:sz w:val="20"/>
      <w:szCs w:val="20"/>
    </w:rPr>
  </w:style>
  <w:style w:type="paragraph" w:customStyle="1" w:styleId="314">
    <w:name w:val="xl26"/>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315">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316">
    <w:name w:val="Title - Date"/>
    <w:basedOn w:val="61"/>
    <w:next w:val="1"/>
    <w:qFormat/>
    <w:uiPriority w:val="0"/>
    <w:pPr>
      <w:ind w:firstLine="0" w:firstLineChars="0"/>
    </w:pPr>
    <w:rPr>
      <w:rFonts w:eastAsia="Times New Roman"/>
      <w:sz w:val="28"/>
    </w:rPr>
  </w:style>
  <w:style w:type="paragraph" w:customStyle="1" w:styleId="317">
    <w:name w:val="Body"/>
    <w:basedOn w:val="1"/>
    <w:link w:val="536"/>
    <w:qFormat/>
    <w:uiPriority w:val="0"/>
    <w:pPr>
      <w:widowControl/>
      <w:numPr>
        <w:ilvl w:val="0"/>
        <w:numId w:val="11"/>
      </w:numPr>
      <w:tabs>
        <w:tab w:val="left" w:pos="420"/>
        <w:tab w:val="left" w:pos="9356"/>
        <w:tab w:val="clear" w:pos="425"/>
      </w:tabs>
      <w:spacing w:line="360" w:lineRule="auto"/>
      <w:ind w:left="420" w:hanging="420" w:firstLineChars="0"/>
    </w:pPr>
    <w:rPr>
      <w:rFonts w:ascii="宋体" w:hAnsi="宋体"/>
      <w:kern w:val="0"/>
      <w:sz w:val="21"/>
      <w:szCs w:val="21"/>
    </w:rPr>
  </w:style>
  <w:style w:type="paragraph" w:customStyle="1" w:styleId="318">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319">
    <w:name w:val="xl1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20">
    <w:name w:val="xl1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21">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322">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23">
    <w:name w:val="Table Text"/>
    <w:basedOn w:val="1"/>
    <w:qFormat/>
    <w:uiPriority w:val="0"/>
    <w:pPr>
      <w:widowControl/>
      <w:tabs>
        <w:tab w:val="decimal" w:pos="0"/>
      </w:tabs>
      <w:autoSpaceDE w:val="0"/>
      <w:autoSpaceDN w:val="0"/>
      <w:adjustRightInd w:val="0"/>
    </w:pPr>
    <w:rPr>
      <w:rFonts w:ascii="Arial" w:hAnsi="Arial"/>
      <w:kern w:val="0"/>
      <w:sz w:val="18"/>
      <w:szCs w:val="20"/>
    </w:rPr>
  </w:style>
  <w:style w:type="paragraph" w:customStyle="1" w:styleId="324">
    <w:name w:val="xl18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25">
    <w:name w:val="xl103"/>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26">
    <w:name w:val="Char Char Char Char Char Char Char Char Char Char Char Char Char Char"/>
    <w:basedOn w:val="1"/>
    <w:qFormat/>
    <w:uiPriority w:val="0"/>
    <w:rPr>
      <w:rFonts w:ascii="Tahoma" w:hAnsi="Tahoma"/>
      <w:szCs w:val="20"/>
    </w:rPr>
  </w:style>
  <w:style w:type="paragraph" w:customStyle="1" w:styleId="327">
    <w:name w:val="xl52"/>
    <w:basedOn w:val="1"/>
    <w:qFormat/>
    <w:uiPriority w:val="0"/>
    <w:pPr>
      <w:widowControl/>
      <w:spacing w:beforeAutospacing="1" w:afterAutospacing="1"/>
      <w:jc w:val="center"/>
      <w:textAlignment w:val="top"/>
    </w:pPr>
    <w:rPr>
      <w:kern w:val="0"/>
      <w:sz w:val="20"/>
      <w:szCs w:val="20"/>
    </w:rPr>
  </w:style>
  <w:style w:type="paragraph" w:customStyle="1" w:styleId="328">
    <w:name w:val="xl9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29">
    <w:name w:val="Char Char Char Char Char1"/>
    <w:basedOn w:val="1"/>
    <w:qFormat/>
    <w:uiPriority w:val="0"/>
  </w:style>
  <w:style w:type="paragraph" w:customStyle="1" w:styleId="330">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331">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32">
    <w:name w:val="List Paragraph1"/>
    <w:basedOn w:val="1"/>
    <w:qFormat/>
    <w:uiPriority w:val="0"/>
    <w:pPr>
      <w:spacing w:line="240" w:lineRule="auto"/>
      <w:ind w:firstLine="420"/>
    </w:pPr>
    <w:rPr>
      <w:sz w:val="21"/>
      <w:szCs w:val="22"/>
    </w:rPr>
  </w:style>
  <w:style w:type="paragraph" w:customStyle="1" w:styleId="333">
    <w:name w:val="标题2"/>
    <w:basedOn w:val="5"/>
    <w:qFormat/>
    <w:uiPriority w:val="0"/>
    <w:pPr>
      <w:keepNext/>
      <w:keepLines/>
      <w:tabs>
        <w:tab w:val="left" w:pos="567"/>
        <w:tab w:val="left" w:pos="720"/>
      </w:tabs>
      <w:snapToGrid/>
      <w:spacing w:beforeLines="100" w:line="300" w:lineRule="auto"/>
      <w:ind w:firstLine="0" w:firstLineChars="0"/>
      <w:jc w:val="both"/>
      <w:outlineLvl w:val="9"/>
    </w:pPr>
    <w:rPr>
      <w:rFonts w:ascii="Times New Roman" w:eastAsia="黑体"/>
      <w:snapToGrid w:val="0"/>
      <w:spacing w:val="6"/>
      <w:kern w:val="0"/>
      <w:sz w:val="32"/>
    </w:rPr>
  </w:style>
  <w:style w:type="paragraph" w:customStyle="1" w:styleId="334">
    <w:name w:val="方案正文"/>
    <w:basedOn w:val="1"/>
    <w:qFormat/>
    <w:uiPriority w:val="0"/>
    <w:pPr>
      <w:spacing w:before="156" w:line="360" w:lineRule="auto"/>
      <w:ind w:firstLine="359" w:firstLineChars="171"/>
      <w:jc w:val="left"/>
    </w:pPr>
    <w:rPr>
      <w:rFonts w:ascii="Arial" w:hAnsi="Arial" w:cs="宋体"/>
      <w:szCs w:val="21"/>
    </w:rPr>
  </w:style>
  <w:style w:type="paragraph" w:customStyle="1" w:styleId="335">
    <w:name w:val="样式 正文文本缩进正文文字首行缩进HD正文1特点标题上海中望标准PI正文普通文字正文小标题正文文字缩进 + 首行..."/>
    <w:basedOn w:val="25"/>
    <w:qFormat/>
    <w:uiPriority w:val="0"/>
    <w:pPr>
      <w:tabs>
        <w:tab w:val="clear" w:pos="2160"/>
      </w:tabs>
      <w:spacing w:line="360" w:lineRule="auto"/>
      <w:ind w:left="0" w:leftChars="0" w:firstLine="480"/>
    </w:pPr>
    <w:rPr>
      <w:rFonts w:eastAsia="Times New Roman" w:cs="宋体"/>
      <w:color w:val="008000"/>
      <w:szCs w:val="20"/>
    </w:rPr>
  </w:style>
  <w:style w:type="paragraph" w:customStyle="1" w:styleId="336">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337">
    <w:name w:val="xl1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38">
    <w:name w:val="表格内文字"/>
    <w:basedOn w:val="32"/>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339">
    <w:name w:val="删除"/>
    <w:basedOn w:val="323"/>
    <w:qFormat/>
    <w:uiPriority w:val="0"/>
    <w:pPr>
      <w:widowControl w:val="0"/>
      <w:tabs>
        <w:tab w:val="clear" w:pos="0"/>
      </w:tabs>
      <w:autoSpaceDE/>
      <w:autoSpaceDN/>
      <w:adjustRightInd/>
      <w:snapToGrid w:val="0"/>
      <w:jc w:val="left"/>
    </w:pPr>
    <w:rPr>
      <w:rFonts w:cs="Arial"/>
      <w:strike/>
      <w:color w:val="0000FF"/>
      <w:szCs w:val="18"/>
    </w:rPr>
  </w:style>
  <w:style w:type="paragraph" w:customStyle="1" w:styleId="340">
    <w:name w:val="xl16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41">
    <w:name w:val="关键词"/>
    <w:basedOn w:val="1"/>
    <w:next w:val="1"/>
    <w:qFormat/>
    <w:uiPriority w:val="0"/>
    <w:pPr>
      <w:spacing w:line="360" w:lineRule="auto"/>
      <w:ind w:firstLine="0" w:firstLineChars="0"/>
    </w:pPr>
    <w:rPr>
      <w:rFonts w:eastAsia="黑体"/>
      <w:sz w:val="20"/>
    </w:rPr>
  </w:style>
  <w:style w:type="paragraph" w:customStyle="1" w:styleId="342">
    <w:name w:val="Title - Revision"/>
    <w:basedOn w:val="61"/>
    <w:qFormat/>
    <w:uiPriority w:val="0"/>
    <w:pPr>
      <w:ind w:firstLine="0" w:firstLineChars="0"/>
    </w:pPr>
    <w:rPr>
      <w:rFonts w:eastAsia="Times New Roman"/>
    </w:rPr>
  </w:style>
  <w:style w:type="paragraph" w:customStyle="1" w:styleId="343">
    <w:name w:val="xl1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344">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45">
    <w:name w:val="xl9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46">
    <w:name w:val="xl129"/>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47">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348">
    <w:name w:val="font6"/>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49">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50">
    <w:name w:val="样式 标题 1 + 居中 段前: 6 磅 段后: 6 磅 行距: 1.5 倍行距"/>
    <w:basedOn w:val="4"/>
    <w:qFormat/>
    <w:uiPriority w:val="0"/>
    <w:pPr>
      <w:tabs>
        <w:tab w:val="left" w:pos="425"/>
      </w:tabs>
      <w:adjustRightInd w:val="0"/>
      <w:spacing w:line="360" w:lineRule="auto"/>
    </w:pPr>
    <w:rPr>
      <w:rFonts w:ascii="Times New Roman"/>
      <w:bCs/>
      <w:kern w:val="44"/>
      <w:sz w:val="32"/>
    </w:rPr>
  </w:style>
  <w:style w:type="paragraph" w:customStyle="1" w:styleId="351">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52">
    <w:name w:val="xl18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3">
    <w:name w:val="标题5"/>
    <w:basedOn w:val="1"/>
    <w:link w:val="569"/>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paragraph" w:customStyle="1" w:styleId="354">
    <w:name w:val="xl8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5">
    <w:name w:val="xl13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56">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357">
    <w:name w:val="正文文本缩进 21"/>
    <w:basedOn w:val="1"/>
    <w:qFormat/>
    <w:uiPriority w:val="0"/>
    <w:pPr>
      <w:adjustRightInd w:val="0"/>
      <w:spacing w:line="240" w:lineRule="auto"/>
      <w:ind w:firstLine="420" w:firstLineChars="0"/>
      <w:textAlignment w:val="baseline"/>
    </w:pPr>
    <w:rPr>
      <w:szCs w:val="20"/>
    </w:rPr>
  </w:style>
  <w:style w:type="paragraph" w:customStyle="1" w:styleId="358">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59">
    <w:name w:val="xl80"/>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60">
    <w:name w:val="自定义正文"/>
    <w:basedOn w:val="1"/>
    <w:link w:val="608"/>
    <w:qFormat/>
    <w:uiPriority w:val="0"/>
    <w:pPr>
      <w:jc w:val="left"/>
    </w:pPr>
    <w:rPr>
      <w:rFonts w:ascii="仿宋_GB2312" w:eastAsia="仿宋_GB2312"/>
    </w:rPr>
  </w:style>
  <w:style w:type="paragraph" w:customStyle="1" w:styleId="361">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62">
    <w:name w:val="默认段落字体 Para Char Char Char Char Char Char Char"/>
    <w:basedOn w:val="1"/>
    <w:qFormat/>
    <w:uiPriority w:val="0"/>
    <w:rPr>
      <w:rFonts w:ascii="Tahoma" w:hAnsi="Tahoma"/>
      <w:b/>
      <w:szCs w:val="20"/>
    </w:rPr>
  </w:style>
  <w:style w:type="paragraph" w:customStyle="1" w:styleId="363">
    <w:name w:val="Char1"/>
    <w:basedOn w:val="1"/>
    <w:qFormat/>
    <w:uiPriority w:val="0"/>
    <w:pPr>
      <w:adjustRightInd w:val="0"/>
      <w:spacing w:line="360" w:lineRule="auto"/>
    </w:pPr>
    <w:rPr>
      <w:kern w:val="0"/>
      <w:szCs w:val="20"/>
    </w:rPr>
  </w:style>
  <w:style w:type="paragraph" w:customStyle="1" w:styleId="364">
    <w:name w:val="xl16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65">
    <w:name w:val="xl12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66">
    <w:name w:val="xl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67">
    <w:name w:val="标四"/>
    <w:next w:val="1"/>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368">
    <w:name w:val="样式 标题 1章标题Heading 0Section HeadPIM 1H1h11st levell11H1..."/>
    <w:basedOn w:val="4"/>
    <w:qFormat/>
    <w:uiPriority w:val="0"/>
    <w:pPr>
      <w:pageBreakBefore/>
      <w:tabs>
        <w:tab w:val="left" w:pos="432"/>
      </w:tabs>
      <w:autoSpaceDE w:val="0"/>
      <w:autoSpaceDN w:val="0"/>
      <w:adjustRightInd w:val="0"/>
      <w:spacing w:line="578" w:lineRule="atLeast"/>
      <w:jc w:val="both"/>
      <w:textAlignment w:val="bottom"/>
    </w:pPr>
    <w:rPr>
      <w:rFonts w:hAnsi="宋体" w:eastAsia="黑体"/>
      <w:bCs/>
      <w:kern w:val="44"/>
    </w:rPr>
  </w:style>
  <w:style w:type="paragraph" w:customStyle="1" w:styleId="369">
    <w:name w:val="Char21"/>
    <w:basedOn w:val="1"/>
    <w:qFormat/>
    <w:uiPriority w:val="0"/>
    <w:pPr>
      <w:adjustRightInd w:val="0"/>
      <w:spacing w:line="360" w:lineRule="auto"/>
    </w:pPr>
    <w:rPr>
      <w:kern w:val="0"/>
      <w:szCs w:val="20"/>
    </w:rPr>
  </w:style>
  <w:style w:type="paragraph" w:customStyle="1" w:styleId="370">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71">
    <w:name w:val="xl1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72">
    <w:name w:val="（符号）三标题1.1"/>
    <w:basedOn w:val="1"/>
    <w:qFormat/>
    <w:uiPriority w:val="0"/>
    <w:pPr>
      <w:numPr>
        <w:ilvl w:val="1"/>
        <w:numId w:val="15"/>
      </w:numPr>
      <w:spacing w:line="500" w:lineRule="exact"/>
      <w:ind w:firstLine="0" w:firstLineChars="0"/>
    </w:pPr>
    <w:rPr>
      <w:rFonts w:ascii="宋体" w:hAnsi="宋体"/>
    </w:rPr>
  </w:style>
  <w:style w:type="paragraph" w:customStyle="1" w:styleId="373">
    <w:name w:val="操作步骤"/>
    <w:basedOn w:val="1"/>
    <w:qFormat/>
    <w:uiPriority w:val="0"/>
    <w:pPr>
      <w:numPr>
        <w:ilvl w:val="0"/>
        <w:numId w:val="16"/>
      </w:numPr>
      <w:tabs>
        <w:tab w:val="left" w:pos="425"/>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374">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375">
    <w:name w:val="xl18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76">
    <w:name w:val="样式4"/>
    <w:basedOn w:val="1"/>
    <w:qFormat/>
    <w:uiPriority w:val="0"/>
    <w:pPr>
      <w:keepNext/>
      <w:keepLines/>
      <w:numPr>
        <w:ilvl w:val="0"/>
        <w:numId w:val="17"/>
      </w:numPr>
      <w:tabs>
        <w:tab w:val="clear" w:pos="360"/>
      </w:tabs>
      <w:spacing w:line="360" w:lineRule="auto"/>
      <w:ind w:left="0" w:firstLine="601"/>
      <w:outlineLvl w:val="1"/>
    </w:pPr>
    <w:rPr>
      <w:rFonts w:ascii="宋体" w:hAnsi="宋体"/>
      <w:b/>
      <w:bCs/>
      <w:sz w:val="30"/>
      <w:szCs w:val="30"/>
    </w:rPr>
  </w:style>
  <w:style w:type="paragraph" w:customStyle="1" w:styleId="377">
    <w:name w:val="Char Char Char1"/>
    <w:basedOn w:val="1"/>
    <w:qFormat/>
    <w:uiPriority w:val="0"/>
    <w:rPr>
      <w:rFonts w:ascii="Tahoma" w:hAnsi="Tahoma"/>
      <w:szCs w:val="20"/>
    </w:rPr>
  </w:style>
  <w:style w:type="paragraph" w:customStyle="1" w:styleId="378">
    <w:name w:val="表格正文"/>
    <w:basedOn w:val="1"/>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paragraph" w:customStyle="1" w:styleId="379">
    <w:name w:val="!BECC正文"/>
    <w:basedOn w:val="1"/>
    <w:qFormat/>
    <w:uiPriority w:val="0"/>
    <w:pPr>
      <w:tabs>
        <w:tab w:val="left" w:pos="0"/>
      </w:tabs>
      <w:spacing w:beforeLines="50" w:afterLines="50" w:line="360" w:lineRule="auto"/>
    </w:pPr>
  </w:style>
  <w:style w:type="paragraph" w:customStyle="1" w:styleId="380">
    <w:name w:val="Char Char1 Char Char 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381">
    <w:name w:val="xl83"/>
    <w:basedOn w:val="1"/>
    <w:qFormat/>
    <w:uiPriority w:val="0"/>
    <w:pPr>
      <w:widowControl/>
      <w:pBdr>
        <w:top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382">
    <w:name w:val="Char Char111"/>
    <w:basedOn w:val="1"/>
    <w:qFormat/>
    <w:uiPriority w:val="0"/>
    <w:pPr>
      <w:widowControl/>
      <w:spacing w:line="240" w:lineRule="exact"/>
      <w:jc w:val="left"/>
    </w:pPr>
    <w:rPr>
      <w:rFonts w:ascii="Verdana" w:hAnsi="Verdana"/>
      <w:kern w:val="0"/>
      <w:sz w:val="20"/>
      <w:szCs w:val="20"/>
      <w:lang w:eastAsia="en-US"/>
    </w:rPr>
  </w:style>
  <w:style w:type="paragraph" w:customStyle="1" w:styleId="383">
    <w:name w:val="xl8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4">
    <w:name w:val="正文00"/>
    <w:basedOn w:val="18"/>
    <w:qFormat/>
    <w:uiPriority w:val="0"/>
    <w:pPr>
      <w:tabs>
        <w:tab w:val="left" w:pos="0"/>
      </w:tabs>
      <w:spacing w:line="360" w:lineRule="auto"/>
      <w:ind w:firstLine="480"/>
    </w:pPr>
    <w:rPr>
      <w:rFonts w:hint="eastAsia" w:ascii="宋体" w:hAnsi="宋体" w:eastAsia="Times New Roman"/>
      <w:kern w:val="28"/>
    </w:rPr>
  </w:style>
  <w:style w:type="paragraph" w:customStyle="1" w:styleId="385">
    <w:name w:val="普通正文"/>
    <w:basedOn w:val="1"/>
    <w:qFormat/>
    <w:uiPriority w:val="0"/>
    <w:pPr>
      <w:adjustRightInd w:val="0"/>
      <w:spacing w:line="360" w:lineRule="auto"/>
      <w:ind w:firstLine="480" w:firstLineChars="0"/>
      <w:jc w:val="left"/>
      <w:textAlignment w:val="baseline"/>
    </w:pPr>
    <w:rPr>
      <w:rFonts w:ascii="Arial" w:hAnsi="Arial"/>
      <w:kern w:val="0"/>
    </w:rPr>
  </w:style>
  <w:style w:type="paragraph" w:customStyle="1" w:styleId="386">
    <w:name w:val="font13"/>
    <w:basedOn w:val="1"/>
    <w:qFormat/>
    <w:uiPriority w:val="0"/>
    <w:pPr>
      <w:widowControl/>
      <w:spacing w:beforeAutospacing="1" w:afterAutospacing="1" w:line="240" w:lineRule="auto"/>
      <w:ind w:firstLine="0" w:firstLineChars="0"/>
      <w:jc w:val="left"/>
    </w:pPr>
    <w:rPr>
      <w:rFonts w:ascii="Tahoma" w:hAnsi="Tahoma" w:cs="Tahoma"/>
      <w:kern w:val="0"/>
      <w:sz w:val="20"/>
      <w:szCs w:val="20"/>
    </w:rPr>
  </w:style>
  <w:style w:type="paragraph" w:customStyle="1" w:styleId="387">
    <w:name w:val="Char1 Char Char Char Char Char Char Char Char Char1"/>
    <w:basedOn w:val="1"/>
    <w:qFormat/>
    <w:uiPriority w:val="0"/>
    <w:pPr>
      <w:spacing w:line="240" w:lineRule="auto"/>
      <w:ind w:firstLine="0" w:firstLineChars="0"/>
    </w:pPr>
    <w:rPr>
      <w:rFonts w:ascii="Tahoma" w:hAnsi="Tahoma"/>
      <w:szCs w:val="20"/>
    </w:rPr>
  </w:style>
  <w:style w:type="paragraph" w:customStyle="1" w:styleId="388">
    <w:name w:val="xl6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9">
    <w:name w:val="xl18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1">
    <w:name w:val="xl18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92">
    <w:name w:val="Char Char1 Char Char Char Char Char Char Char Char Char Char Char Char Char Char1"/>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393">
    <w:name w:val="xl17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4">
    <w:name w:val="font15"/>
    <w:basedOn w:val="1"/>
    <w:qFormat/>
    <w:uiPriority w:val="0"/>
    <w:pPr>
      <w:widowControl/>
      <w:spacing w:beforeAutospacing="1" w:afterAutospacing="1" w:line="240" w:lineRule="auto"/>
      <w:ind w:firstLine="0" w:firstLineChars="0"/>
      <w:jc w:val="left"/>
    </w:pPr>
    <w:rPr>
      <w:kern w:val="0"/>
      <w:sz w:val="18"/>
      <w:szCs w:val="18"/>
    </w:rPr>
  </w:style>
  <w:style w:type="paragraph" w:customStyle="1" w:styleId="395">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6">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397">
    <w:name w:val="font9"/>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39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399">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400">
    <w:name w:val="Char Char Char2"/>
    <w:basedOn w:val="1"/>
    <w:qFormat/>
    <w:uiPriority w:val="0"/>
    <w:rPr>
      <w:rFonts w:ascii="Tahoma" w:hAnsi="Tahoma"/>
      <w:szCs w:val="20"/>
    </w:rPr>
  </w:style>
  <w:style w:type="paragraph" w:customStyle="1" w:styleId="401">
    <w:name w:val="xl108"/>
    <w:basedOn w:val="1"/>
    <w:qFormat/>
    <w:uiPriority w:val="0"/>
    <w:pPr>
      <w:widowControl/>
      <w:spacing w:beforeAutospacing="1" w:afterAutospacing="1" w:line="240" w:lineRule="auto"/>
      <w:ind w:firstLine="0" w:firstLineChars="0"/>
      <w:jc w:val="left"/>
      <w:textAlignment w:val="bottom"/>
    </w:pPr>
    <w:rPr>
      <w:rFonts w:ascii="Arial" w:hAnsi="Arial" w:cs="Arial"/>
      <w:kern w:val="0"/>
      <w:sz w:val="20"/>
      <w:szCs w:val="20"/>
    </w:rPr>
  </w:style>
  <w:style w:type="paragraph" w:customStyle="1" w:styleId="402">
    <w:name w:val="标题3——2"/>
    <w:basedOn w:val="6"/>
    <w:next w:val="63"/>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03">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404">
    <w:name w:val="xl96"/>
    <w:basedOn w:val="1"/>
    <w:qFormat/>
    <w:uiPriority w:val="0"/>
    <w:pPr>
      <w:widowControl/>
      <w:pBdr>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05">
    <w:name w:val="Char12"/>
    <w:basedOn w:val="1"/>
    <w:qFormat/>
    <w:uiPriority w:val="0"/>
    <w:pPr>
      <w:adjustRightInd w:val="0"/>
      <w:spacing w:line="360" w:lineRule="auto"/>
    </w:pPr>
    <w:rPr>
      <w:kern w:val="0"/>
      <w:szCs w:val="20"/>
    </w:rPr>
  </w:style>
  <w:style w:type="paragraph" w:customStyle="1" w:styleId="406">
    <w:name w:val="xl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07">
    <w:name w:val="编号正文"/>
    <w:basedOn w:val="196"/>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408">
    <w:name w:val="xl20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09">
    <w:name w:val="样式 正文首行缩进 2 + 首行缩进:  2 字符"/>
    <w:basedOn w:val="1"/>
    <w:qFormat/>
    <w:uiPriority w:val="0"/>
    <w:pPr>
      <w:numPr>
        <w:ilvl w:val="0"/>
        <w:numId w:val="18"/>
      </w:numPr>
      <w:tabs>
        <w:tab w:val="left" w:pos="987"/>
        <w:tab w:val="clear" w:pos="360"/>
      </w:tabs>
      <w:adjustRightInd w:val="0"/>
      <w:snapToGrid w:val="0"/>
      <w:spacing w:line="360" w:lineRule="auto"/>
      <w:ind w:firstLine="0" w:firstLineChars="0"/>
    </w:pPr>
    <w:rPr>
      <w:rFonts w:ascii="Arial" w:hAnsi="Arial"/>
      <w:b/>
      <w:bCs/>
    </w:rPr>
  </w:style>
  <w:style w:type="paragraph" w:customStyle="1" w:styleId="410">
    <w:name w:val="xl9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11">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2">
    <w:name w:val="样式 普通正文 + 五号 首行缩进:  2 字符"/>
    <w:basedOn w:val="1"/>
    <w:qFormat/>
    <w:uiPriority w:val="0"/>
    <w:pPr>
      <w:spacing w:line="360" w:lineRule="auto"/>
      <w:ind w:firstLine="420"/>
    </w:pPr>
    <w:rPr>
      <w:rFonts w:cs="宋体"/>
      <w:sz w:val="21"/>
      <w:szCs w:val="20"/>
    </w:rPr>
  </w:style>
  <w:style w:type="paragraph" w:customStyle="1" w:styleId="413">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16"/>
      <w:szCs w:val="16"/>
    </w:rPr>
  </w:style>
  <w:style w:type="paragraph" w:customStyle="1" w:styleId="414">
    <w:name w:val="Item List"/>
    <w:qFormat/>
    <w:uiPriority w:val="0"/>
    <w:pPr>
      <w:numPr>
        <w:ilvl w:val="0"/>
        <w:numId w:val="19"/>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415">
    <w:name w:val="È±Ê¡ÎÄ±¾"/>
    <w:basedOn w:val="1"/>
    <w:qFormat/>
    <w:uiPriority w:val="0"/>
    <w:pPr>
      <w:widowControl/>
      <w:overflowPunct w:val="0"/>
      <w:autoSpaceDE w:val="0"/>
      <w:autoSpaceDN w:val="0"/>
      <w:adjustRightInd w:val="0"/>
      <w:jc w:val="left"/>
    </w:pPr>
    <w:rPr>
      <w:kern w:val="0"/>
      <w:szCs w:val="20"/>
    </w:rPr>
  </w:style>
  <w:style w:type="paragraph" w:customStyle="1" w:styleId="416">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417">
    <w:name w:val="标题1"/>
    <w:basedOn w:val="4"/>
    <w:qFormat/>
    <w:uiPriority w:val="0"/>
    <w:pPr>
      <w:tabs>
        <w:tab w:val="left" w:pos="360"/>
      </w:tabs>
      <w:snapToGrid/>
      <w:spacing w:beforeLines="50" w:line="300" w:lineRule="auto"/>
    </w:pPr>
    <w:rPr>
      <w:rFonts w:ascii="Times New Roman" w:eastAsia="黑体"/>
      <w:b w:val="0"/>
      <w:spacing w:val="6"/>
      <w:kern w:val="44"/>
    </w:rPr>
  </w:style>
  <w:style w:type="paragraph" w:customStyle="1" w:styleId="418">
    <w:name w:val="xl18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9">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18"/>
      <w:szCs w:val="18"/>
    </w:rPr>
  </w:style>
  <w:style w:type="paragraph" w:customStyle="1" w:styleId="420">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21">
    <w:name w:val="摘要"/>
    <w:basedOn w:val="1"/>
    <w:next w:val="5"/>
    <w:qFormat/>
    <w:uiPriority w:val="0"/>
    <w:pPr>
      <w:spacing w:line="360" w:lineRule="auto"/>
      <w:ind w:firstLine="0" w:firstLineChars="0"/>
    </w:pPr>
    <w:rPr>
      <w:rFonts w:eastAsia="黑体"/>
      <w:sz w:val="20"/>
    </w:rPr>
  </w:style>
  <w:style w:type="paragraph" w:customStyle="1" w:styleId="422">
    <w:name w:val="xl1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23">
    <w:name w:val="xl72"/>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24">
    <w:name w:val="xl68"/>
    <w:basedOn w:val="1"/>
    <w:qFormat/>
    <w:uiPriority w:val="0"/>
    <w:pPr>
      <w:widowControl/>
      <w:spacing w:beforeAutospacing="1" w:afterAutospacing="1" w:line="240" w:lineRule="auto"/>
      <w:ind w:firstLine="0" w:firstLineChars="0"/>
      <w:jc w:val="center"/>
    </w:pPr>
    <w:rPr>
      <w:rFonts w:ascii="宋体" w:hAnsi="宋体" w:cs="宋体"/>
      <w:kern w:val="0"/>
    </w:rPr>
  </w:style>
  <w:style w:type="paragraph" w:customStyle="1" w:styleId="425">
    <w:name w:val="xl112"/>
    <w:basedOn w:val="1"/>
    <w:qFormat/>
    <w:uiPriority w:val="0"/>
    <w:pPr>
      <w:widowControl/>
      <w:pBdr>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26">
    <w:name w:val="正文样式 首行缩进:  0.74 厘米"/>
    <w:basedOn w:val="1"/>
    <w:qFormat/>
    <w:uiPriority w:val="0"/>
    <w:pPr>
      <w:widowControl/>
      <w:tabs>
        <w:tab w:val="right" w:pos="8640"/>
      </w:tabs>
      <w:spacing w:beforeLines="50" w:line="360" w:lineRule="auto"/>
      <w:ind w:firstLine="420" w:firstLineChars="0"/>
    </w:pPr>
    <w:rPr>
      <w:kern w:val="0"/>
      <w:szCs w:val="20"/>
      <w:lang w:bidi="he-IL"/>
    </w:rPr>
  </w:style>
  <w:style w:type="paragraph" w:customStyle="1" w:styleId="427">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28">
    <w:name w:val="xl104"/>
    <w:basedOn w:val="1"/>
    <w:qFormat/>
    <w:uiPriority w:val="0"/>
    <w:pPr>
      <w:widowControl/>
      <w:spacing w:beforeAutospacing="1" w:afterAutospacing="1" w:line="240" w:lineRule="auto"/>
      <w:ind w:firstLine="0" w:firstLineChars="0"/>
      <w:jc w:val="left"/>
    </w:pPr>
    <w:rPr>
      <w:rFonts w:ascii="Arial" w:hAnsi="Arial" w:cs="Arial"/>
      <w:kern w:val="0"/>
    </w:rPr>
  </w:style>
  <w:style w:type="paragraph" w:customStyle="1" w:styleId="429">
    <w:name w:val="Char Char Char Char Char Char Char Char Char Char Char Char Char2"/>
    <w:basedOn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30">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31">
    <w:name w:val="Char4"/>
    <w:basedOn w:val="1"/>
    <w:qFormat/>
    <w:uiPriority w:val="0"/>
    <w:pPr>
      <w:widowControl/>
      <w:spacing w:line="240" w:lineRule="exact"/>
      <w:jc w:val="left"/>
    </w:pPr>
    <w:rPr>
      <w:rFonts w:ascii="Verdana" w:hAnsi="Verdana"/>
      <w:kern w:val="0"/>
      <w:szCs w:val="20"/>
      <w:lang w:eastAsia="en-US"/>
    </w:rPr>
  </w:style>
  <w:style w:type="paragraph" w:customStyle="1" w:styleId="43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33">
    <w:name w:val="xl1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34">
    <w:name w:val="xl2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40"/>
      <w:szCs w:val="40"/>
    </w:rPr>
  </w:style>
  <w:style w:type="paragraph" w:customStyle="1" w:styleId="435">
    <w:name w:val="xl207"/>
    <w:basedOn w:val="1"/>
    <w:qFormat/>
    <w:uiPriority w:val="0"/>
    <w:pPr>
      <w:widowControl/>
      <w:pBdr>
        <w:top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36">
    <w:name w:val="正文文本 22"/>
    <w:basedOn w:val="1"/>
    <w:qFormat/>
    <w:uiPriority w:val="0"/>
    <w:pPr>
      <w:adjustRightInd w:val="0"/>
      <w:spacing w:line="360" w:lineRule="auto"/>
      <w:ind w:firstLine="480" w:firstLineChars="0"/>
      <w:textAlignment w:val="baseline"/>
    </w:pPr>
    <w:rPr>
      <w:szCs w:val="20"/>
    </w:rPr>
  </w:style>
  <w:style w:type="paragraph" w:customStyle="1" w:styleId="437">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438">
    <w:name w:val="默认段落字体 Para Char Char Char Char Char Char Char Char Char1 Char"/>
    <w:basedOn w:val="1"/>
    <w:qFormat/>
    <w:uiPriority w:val="0"/>
    <w:rPr>
      <w:rFonts w:ascii="Tahoma" w:hAnsi="Tahoma"/>
      <w:szCs w:val="20"/>
    </w:rPr>
  </w:style>
  <w:style w:type="paragraph" w:customStyle="1" w:styleId="439">
    <w:name w:val="图片文字"/>
    <w:basedOn w:val="1"/>
    <w:qFormat/>
    <w:uiPriority w:val="0"/>
    <w:pPr>
      <w:spacing w:line="240" w:lineRule="atLeast"/>
      <w:ind w:firstLine="0" w:firstLineChars="0"/>
      <w:jc w:val="center"/>
    </w:pPr>
    <w:rPr>
      <w:sz w:val="21"/>
      <w:szCs w:val="21"/>
    </w:rPr>
  </w:style>
  <w:style w:type="paragraph" w:customStyle="1" w:styleId="440">
    <w:name w:val="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41">
    <w:name w:val="正文12"/>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442">
    <w:name w:val="text1"/>
    <w:basedOn w:val="1"/>
    <w:qFormat/>
    <w:uiPriority w:val="0"/>
    <w:pPr>
      <w:widowControl/>
      <w:spacing w:beforeAutospacing="1" w:afterAutospacing="1"/>
      <w:jc w:val="left"/>
    </w:pPr>
    <w:rPr>
      <w:rFonts w:ascii="宋体" w:hAnsi="宋体"/>
      <w:kern w:val="0"/>
    </w:rPr>
  </w:style>
  <w:style w:type="paragraph" w:customStyle="1" w:styleId="44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444">
    <w:name w:val="Administrator"/>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5">
    <w:name w:val="_Style 198"/>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6">
    <w:name w:val="xl111"/>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47">
    <w:name w:val="xl19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48">
    <w:name w:val="xl6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49">
    <w:name w:val="表格标题"/>
    <w:basedOn w:val="378"/>
    <w:qFormat/>
    <w:uiPriority w:val="0"/>
    <w:pPr>
      <w:jc w:val="center"/>
    </w:pPr>
    <w:rPr>
      <w:rFonts w:eastAsia="楷体_GB2312"/>
      <w:b/>
    </w:rPr>
  </w:style>
  <w:style w:type="paragraph" w:customStyle="1" w:styleId="450">
    <w:name w:val="xl16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5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FF0000"/>
      <w:kern w:val="0"/>
      <w:sz w:val="20"/>
      <w:szCs w:val="20"/>
    </w:rPr>
  </w:style>
  <w:style w:type="paragraph" w:customStyle="1" w:styleId="452">
    <w:name w:val="_"/>
    <w:basedOn w:val="1"/>
    <w:qFormat/>
    <w:uiPriority w:val="0"/>
    <w:pPr>
      <w:adjustRightInd w:val="0"/>
      <w:spacing w:line="360" w:lineRule="auto"/>
      <w:ind w:left="480"/>
      <w:textAlignment w:val="baseline"/>
    </w:pPr>
    <w:rPr>
      <w:kern w:val="0"/>
      <w:szCs w:val="20"/>
    </w:rPr>
  </w:style>
  <w:style w:type="paragraph" w:customStyle="1" w:styleId="45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firstLine="0" w:firstLineChars="0"/>
      <w:jc w:val="center"/>
    </w:pPr>
    <w:rPr>
      <w:b/>
      <w:i/>
    </w:rPr>
  </w:style>
  <w:style w:type="paragraph" w:customStyle="1" w:styleId="454">
    <w:name w:val="微软用户"/>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标准文本"/>
    <w:basedOn w:val="1"/>
    <w:link w:val="625"/>
    <w:qFormat/>
    <w:uiPriority w:val="0"/>
    <w:pPr>
      <w:spacing w:line="360" w:lineRule="auto"/>
      <w:ind w:firstLine="480"/>
    </w:pPr>
    <w:rPr>
      <w:rFonts w:eastAsia="仿宋_GB2312"/>
      <w:szCs w:val="20"/>
    </w:rPr>
  </w:style>
  <w:style w:type="paragraph" w:customStyle="1" w:styleId="456">
    <w:name w:val="表号"/>
    <w:basedOn w:val="1"/>
    <w:qFormat/>
    <w:uiPriority w:val="0"/>
    <w:pPr>
      <w:tabs>
        <w:tab w:val="left" w:pos="648"/>
        <w:tab w:val="left" w:pos="840"/>
      </w:tabs>
      <w:autoSpaceDE w:val="0"/>
      <w:autoSpaceDN w:val="0"/>
      <w:adjustRightInd w:val="0"/>
      <w:spacing w:line="240" w:lineRule="auto"/>
      <w:ind w:left="425" w:hanging="137" w:firstLineChars="0"/>
      <w:jc w:val="center"/>
    </w:pPr>
    <w:rPr>
      <w:kern w:val="0"/>
      <w:sz w:val="21"/>
      <w:szCs w:val="21"/>
      <w:lang w:eastAsia="en-US"/>
    </w:rPr>
  </w:style>
  <w:style w:type="paragraph" w:customStyle="1" w:styleId="457">
    <w:name w:val="style1"/>
    <w:basedOn w:val="1"/>
    <w:qFormat/>
    <w:uiPriority w:val="0"/>
    <w:pPr>
      <w:widowControl/>
      <w:spacing w:beforeAutospacing="1" w:afterAutospacing="1" w:line="240" w:lineRule="auto"/>
      <w:ind w:firstLine="0" w:firstLineChars="0"/>
      <w:jc w:val="left"/>
    </w:pPr>
    <w:rPr>
      <w:rFonts w:ascii="宋体" w:hAnsi="宋体" w:cs="宋体"/>
      <w:kern w:val="0"/>
      <w:sz w:val="21"/>
      <w:szCs w:val="21"/>
    </w:rPr>
  </w:style>
  <w:style w:type="paragraph" w:customStyle="1" w:styleId="458">
    <w:name w:val="xl20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59">
    <w:name w:val="Char Char11"/>
    <w:basedOn w:val="1"/>
    <w:qFormat/>
    <w:uiPriority w:val="0"/>
    <w:pPr>
      <w:widowControl/>
      <w:spacing w:line="240" w:lineRule="exact"/>
      <w:jc w:val="left"/>
    </w:pPr>
    <w:rPr>
      <w:rFonts w:ascii="Verdana" w:hAnsi="Verdana"/>
      <w:kern w:val="0"/>
      <w:sz w:val="20"/>
      <w:szCs w:val="20"/>
      <w:lang w:eastAsia="en-US"/>
    </w:rPr>
  </w:style>
  <w:style w:type="paragraph" w:customStyle="1" w:styleId="460">
    <w:name w:val="Char Char Char Char Char12"/>
    <w:basedOn w:val="1"/>
    <w:qFormat/>
    <w:uiPriority w:val="0"/>
  </w:style>
  <w:style w:type="paragraph" w:customStyle="1" w:styleId="461">
    <w:name w:val="xl9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62">
    <w:name w:val="缺省文本"/>
    <w:basedOn w:val="1"/>
    <w:qFormat/>
    <w:uiPriority w:val="0"/>
    <w:pPr>
      <w:numPr>
        <w:ilvl w:val="2"/>
        <w:numId w:val="2"/>
      </w:numPr>
      <w:tabs>
        <w:tab w:val="left" w:pos="1685"/>
        <w:tab w:val="clear" w:pos="709"/>
      </w:tabs>
      <w:autoSpaceDE w:val="0"/>
      <w:autoSpaceDN w:val="0"/>
      <w:adjustRightInd w:val="0"/>
      <w:spacing w:line="360" w:lineRule="auto"/>
      <w:ind w:firstLine="0" w:firstLineChars="0"/>
      <w:jc w:val="left"/>
    </w:pPr>
    <w:rPr>
      <w:kern w:val="0"/>
      <w:szCs w:val="20"/>
    </w:rPr>
  </w:style>
  <w:style w:type="paragraph" w:customStyle="1" w:styleId="463">
    <w:name w:val="xl89"/>
    <w:basedOn w:val="1"/>
    <w:qFormat/>
    <w:uiPriority w:val="0"/>
    <w:pPr>
      <w:widowControl/>
      <w:pBdr>
        <w:top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64">
    <w:name w:val="正文首行缩进两字符"/>
    <w:basedOn w:val="1"/>
    <w:qFormat/>
    <w:uiPriority w:val="0"/>
    <w:pPr>
      <w:spacing w:line="360" w:lineRule="auto"/>
    </w:pPr>
    <w:rPr>
      <w:sz w:val="21"/>
    </w:rPr>
  </w:style>
  <w:style w:type="paragraph" w:customStyle="1" w:styleId="465">
    <w:name w:val="xl199"/>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66">
    <w:name w:val="列出段落1"/>
    <w:basedOn w:val="1"/>
    <w:qFormat/>
    <w:uiPriority w:val="34"/>
    <w:pPr>
      <w:spacing w:line="240" w:lineRule="auto"/>
      <w:ind w:firstLine="420"/>
    </w:pPr>
    <w:rPr>
      <w:sz w:val="21"/>
      <w:szCs w:val="22"/>
    </w:rPr>
  </w:style>
  <w:style w:type="paragraph" w:customStyle="1" w:styleId="467">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468">
    <w:name w:val="标题无"/>
    <w:basedOn w:val="1"/>
    <w:qFormat/>
    <w:uiPriority w:val="0"/>
    <w:pPr>
      <w:spacing w:line="360" w:lineRule="auto"/>
      <w:ind w:firstLine="0" w:firstLineChars="0"/>
    </w:pPr>
  </w:style>
  <w:style w:type="paragraph" w:customStyle="1" w:styleId="469">
    <w:name w:val="正文文本缩进 22"/>
    <w:basedOn w:val="1"/>
    <w:qFormat/>
    <w:uiPriority w:val="0"/>
    <w:pPr>
      <w:adjustRightInd w:val="0"/>
      <w:spacing w:line="240" w:lineRule="auto"/>
      <w:ind w:firstLine="420" w:firstLineChars="0"/>
      <w:textAlignment w:val="baseline"/>
    </w:pPr>
    <w:rPr>
      <w:szCs w:val="20"/>
    </w:rPr>
  </w:style>
  <w:style w:type="paragraph" w:customStyle="1" w:styleId="470">
    <w:name w:val="xl115"/>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71">
    <w:name w:val="font16"/>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472">
    <w:name w:val="目录标题"/>
    <w:basedOn w:val="1"/>
    <w:qFormat/>
    <w:uiPriority w:val="0"/>
    <w:pPr>
      <w:spacing w:line="320" w:lineRule="atLeast"/>
      <w:jc w:val="center"/>
    </w:pPr>
    <w:rPr>
      <w:b/>
      <w:sz w:val="32"/>
    </w:rPr>
  </w:style>
  <w:style w:type="paragraph" w:customStyle="1" w:styleId="473">
    <w:name w:val="font14"/>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5">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76">
    <w:name w:val="@"/>
    <w:basedOn w:val="1"/>
    <w:qFormat/>
    <w:uiPriority w:val="0"/>
    <w:pPr>
      <w:tabs>
        <w:tab w:val="left" w:pos="360"/>
      </w:tabs>
      <w:spacing w:afterLines="50" w:line="360" w:lineRule="auto"/>
      <w:ind w:left="360" w:hanging="360" w:firstLineChars="0"/>
    </w:pPr>
  </w:style>
  <w:style w:type="paragraph" w:customStyle="1" w:styleId="477">
    <w:name w:val="WPS Plain"/>
    <w:qFormat/>
    <w:uiPriority w:val="0"/>
    <w:rPr>
      <w:rFonts w:ascii="Calibri" w:hAnsi="Calibri" w:eastAsia="宋体" w:cs="Times New Roman"/>
      <w:lang w:val="en-US" w:eastAsia="zh-CN" w:bidi="ar-SA"/>
    </w:rPr>
  </w:style>
  <w:style w:type="paragraph" w:customStyle="1" w:styleId="478">
    <w:name w:val="xl1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79">
    <w:name w:val="正文段"/>
    <w:basedOn w:val="1"/>
    <w:qFormat/>
    <w:uiPriority w:val="0"/>
    <w:pPr>
      <w:spacing w:line="312" w:lineRule="auto"/>
      <w:ind w:firstLine="560" w:firstLineChars="0"/>
    </w:pPr>
    <w:rPr>
      <w:sz w:val="28"/>
      <w:szCs w:val="28"/>
    </w:rPr>
  </w:style>
  <w:style w:type="paragraph" w:customStyle="1" w:styleId="480">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481">
    <w:name w:val="xl1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2">
    <w:name w:val="xl19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83">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character" w:customStyle="1" w:styleId="484">
    <w:name w:val="正文文本 Char"/>
    <w:qFormat/>
    <w:uiPriority w:val="0"/>
    <w:rPr>
      <w:kern w:val="2"/>
      <w:sz w:val="21"/>
      <w:szCs w:val="24"/>
      <w:lang w:bidi="ar-SA"/>
    </w:rPr>
  </w:style>
  <w:style w:type="character" w:customStyle="1" w:styleId="485">
    <w:name w:val="ca-31"/>
    <w:qFormat/>
    <w:uiPriority w:val="0"/>
    <w:rPr>
      <w:rFonts w:hint="default" w:ascii="??" w:hAnsi="??"/>
      <w:sz w:val="24"/>
      <w:szCs w:val="24"/>
    </w:rPr>
  </w:style>
  <w:style w:type="character" w:customStyle="1" w:styleId="486">
    <w:name w:val="正文内容 Char"/>
    <w:link w:val="169"/>
    <w:qFormat/>
    <w:uiPriority w:val="0"/>
    <w:rPr>
      <w:kern w:val="2"/>
      <w:sz w:val="24"/>
      <w:lang w:bidi="ar-SA"/>
    </w:rPr>
  </w:style>
  <w:style w:type="character" w:customStyle="1" w:styleId="487">
    <w:name w:val="样式 标题 6第五层条 + 三号 段前: 0.5 行 Char"/>
    <w:link w:val="84"/>
    <w:qFormat/>
    <w:uiPriority w:val="0"/>
    <w:rPr>
      <w:rFonts w:ascii="Arial" w:hAnsi="Arial" w:eastAsia="黑体" w:cs="宋体"/>
      <w:b/>
      <w:bCs/>
      <w:snapToGrid w:val="0"/>
      <w:kern w:val="24"/>
      <w:sz w:val="28"/>
      <w:szCs w:val="24"/>
      <w:lang w:val="en-US" w:eastAsia="zh-CN" w:bidi="ar-SA"/>
    </w:rPr>
  </w:style>
  <w:style w:type="character" w:customStyle="1" w:styleId="488">
    <w:name w:val="newsbg"/>
    <w:basedOn w:val="67"/>
    <w:qFormat/>
    <w:uiPriority w:val="0"/>
  </w:style>
  <w:style w:type="character" w:customStyle="1" w:styleId="489">
    <w:name w:val="批注框文本 Char"/>
    <w:qFormat/>
    <w:uiPriority w:val="0"/>
    <w:rPr>
      <w:kern w:val="2"/>
      <w:sz w:val="18"/>
      <w:szCs w:val="18"/>
      <w:lang w:bidi="ar-SA"/>
    </w:rPr>
  </w:style>
  <w:style w:type="character" w:customStyle="1" w:styleId="490">
    <w:name w:val="font21"/>
    <w:basedOn w:val="67"/>
    <w:qFormat/>
    <w:uiPriority w:val="0"/>
    <w:rPr>
      <w:rFonts w:hint="eastAsia" w:ascii="宋体" w:hAnsi="宋体" w:eastAsia="宋体" w:cs="宋体"/>
      <w:color w:val="000000"/>
      <w:sz w:val="18"/>
      <w:szCs w:val="18"/>
      <w:u w:val="none"/>
    </w:rPr>
  </w:style>
  <w:style w:type="character" w:customStyle="1" w:styleId="491">
    <w:name w:val="正文首行缩进 Char Char Char Char Char3"/>
    <w:qFormat/>
    <w:uiPriority w:val="0"/>
    <w:rPr>
      <w:rFonts w:eastAsia="宋体"/>
      <w:kern w:val="2"/>
      <w:sz w:val="21"/>
      <w:szCs w:val="24"/>
      <w:lang w:val="en-US" w:eastAsia="zh-CN" w:bidi="ar-SA"/>
    </w:rPr>
  </w:style>
  <w:style w:type="character" w:customStyle="1" w:styleId="492">
    <w:name w:val="正文文本 2 Char"/>
    <w:qFormat/>
    <w:uiPriority w:val="0"/>
    <w:rPr>
      <w:kern w:val="2"/>
      <w:sz w:val="21"/>
      <w:lang w:bidi="ar-SA"/>
    </w:rPr>
  </w:style>
  <w:style w:type="character" w:customStyle="1" w:styleId="493">
    <w:name w:val="Table Text Char1"/>
    <w:qFormat/>
    <w:uiPriority w:val="0"/>
    <w:rPr>
      <w:rFonts w:ascii="Arial" w:hAnsi="Arial" w:eastAsia="宋体" w:cs="Arial"/>
      <w:sz w:val="18"/>
      <w:szCs w:val="18"/>
      <w:lang w:val="en-US" w:eastAsia="zh-CN" w:bidi="ar-SA"/>
    </w:rPr>
  </w:style>
  <w:style w:type="character" w:customStyle="1" w:styleId="494">
    <w:name w:val="textcontents"/>
    <w:basedOn w:val="67"/>
    <w:qFormat/>
    <w:uiPriority w:val="0"/>
  </w:style>
  <w:style w:type="character" w:customStyle="1" w:styleId="495">
    <w:name w:val="标题 9 Char"/>
    <w:qFormat/>
    <w:uiPriority w:val="0"/>
    <w:rPr>
      <w:rFonts w:ascii="Arial" w:hAnsi="Arial" w:eastAsia="黑体"/>
      <w:kern w:val="2"/>
      <w:sz w:val="21"/>
      <w:szCs w:val="24"/>
      <w:lang w:val="en-US" w:eastAsia="zh-CN" w:bidi="ar-SA"/>
    </w:rPr>
  </w:style>
  <w:style w:type="character" w:customStyle="1" w:styleId="496">
    <w:name w:val="纯文本 Char2"/>
    <w:link w:val="32"/>
    <w:qFormat/>
    <w:uiPriority w:val="0"/>
    <w:rPr>
      <w:rFonts w:ascii="宋体" w:hAnsi="Courier New"/>
      <w:kern w:val="2"/>
      <w:sz w:val="24"/>
    </w:rPr>
  </w:style>
  <w:style w:type="character" w:customStyle="1" w:styleId="497">
    <w:name w:val="脚注文本 Char"/>
    <w:link w:val="48"/>
    <w:qFormat/>
    <w:uiPriority w:val="0"/>
    <w:rPr>
      <w:kern w:val="2"/>
      <w:sz w:val="18"/>
      <w:szCs w:val="24"/>
      <w:lang w:bidi="ar-SA"/>
    </w:rPr>
  </w:style>
  <w:style w:type="character" w:customStyle="1" w:styleId="498">
    <w:name w:val="页脚 Char1"/>
    <w:qFormat/>
    <w:uiPriority w:val="0"/>
    <w:rPr>
      <w:kern w:val="2"/>
      <w:sz w:val="18"/>
      <w:szCs w:val="18"/>
    </w:rPr>
  </w:style>
  <w:style w:type="character" w:customStyle="1" w:styleId="499">
    <w:name w:val="标题4"/>
    <w:basedOn w:val="67"/>
    <w:qFormat/>
    <w:uiPriority w:val="0"/>
  </w:style>
  <w:style w:type="character" w:customStyle="1" w:styleId="500">
    <w:name w:val="HTML 预设格式 Char"/>
    <w:qFormat/>
    <w:uiPriority w:val="0"/>
    <w:rPr>
      <w:rFonts w:ascii="宋体" w:hAnsi="宋体"/>
      <w:sz w:val="24"/>
      <w:szCs w:val="24"/>
      <w:lang w:bidi="ar-SA"/>
    </w:rPr>
  </w:style>
  <w:style w:type="character" w:customStyle="1" w:styleId="501">
    <w:name w:val="hei16b"/>
    <w:basedOn w:val="67"/>
    <w:qFormat/>
    <w:uiPriority w:val="0"/>
  </w:style>
  <w:style w:type="character" w:customStyle="1" w:styleId="502">
    <w:name w:val="blacklink_text1"/>
    <w:qFormat/>
    <w:uiPriority w:val="0"/>
    <w:rPr>
      <w:color w:val="0E0E0E"/>
      <w:sz w:val="18"/>
      <w:szCs w:val="18"/>
    </w:rPr>
  </w:style>
  <w:style w:type="character" w:customStyle="1" w:styleId="503">
    <w:name w:val="消息标题标签"/>
    <w:qFormat/>
    <w:uiPriority w:val="0"/>
    <w:rPr>
      <w:rFonts w:ascii="Arial" w:hAnsi="Arial"/>
      <w:b/>
      <w:spacing w:val="-4"/>
      <w:sz w:val="18"/>
      <w:lang w:eastAsia="zh-CN"/>
    </w:rPr>
  </w:style>
  <w:style w:type="character" w:customStyle="1" w:styleId="504">
    <w:name w:val="正文文字 Char2"/>
    <w:qFormat/>
    <w:uiPriority w:val="0"/>
    <w:rPr>
      <w:kern w:val="2"/>
      <w:sz w:val="21"/>
      <w:szCs w:val="24"/>
    </w:rPr>
  </w:style>
  <w:style w:type="character" w:customStyle="1" w:styleId="505">
    <w:name w:val="卷标题 Char1"/>
    <w:qFormat/>
    <w:uiPriority w:val="0"/>
    <w:rPr>
      <w:rFonts w:eastAsia="宋体"/>
      <w:b/>
      <w:bCs/>
      <w:kern w:val="44"/>
      <w:sz w:val="44"/>
      <w:szCs w:val="44"/>
      <w:lang w:val="en-US" w:eastAsia="zh-CN" w:bidi="ar-SA"/>
    </w:rPr>
  </w:style>
  <w:style w:type="character" w:customStyle="1" w:styleId="506">
    <w:name w:val="市检方案标题3 Char1"/>
    <w:qFormat/>
    <w:uiPriority w:val="0"/>
    <w:rPr>
      <w:rFonts w:ascii="宋体"/>
      <w:b/>
      <w:kern w:val="2"/>
      <w:sz w:val="24"/>
      <w:lang w:val="en-US" w:eastAsia="zh-CN" w:bidi="ar-SA"/>
    </w:rPr>
  </w:style>
  <w:style w:type="character" w:customStyle="1" w:styleId="507">
    <w:name w:val="ca-82"/>
    <w:basedOn w:val="67"/>
    <w:qFormat/>
    <w:uiPriority w:val="0"/>
  </w:style>
  <w:style w:type="character" w:customStyle="1" w:styleId="508">
    <w:name w:val="第三层条 Char"/>
    <w:qFormat/>
    <w:uiPriority w:val="0"/>
    <w:rPr>
      <w:rFonts w:ascii="Arial" w:hAnsi="Arial" w:eastAsia="黑体"/>
      <w:b/>
      <w:bCs/>
      <w:kern w:val="2"/>
      <w:sz w:val="28"/>
      <w:szCs w:val="28"/>
      <w:lang w:val="en-US" w:eastAsia="zh-CN" w:bidi="ar-SA"/>
    </w:rPr>
  </w:style>
  <w:style w:type="character" w:customStyle="1" w:styleId="509">
    <w:name w:val="正文缩进 Char"/>
    <w:link w:val="18"/>
    <w:qFormat/>
    <w:uiPriority w:val="0"/>
    <w:rPr>
      <w:kern w:val="2"/>
      <w:sz w:val="21"/>
      <w:szCs w:val="24"/>
    </w:rPr>
  </w:style>
  <w:style w:type="character" w:customStyle="1" w:styleId="510">
    <w:name w:val="标题 2 Char2"/>
    <w:qFormat/>
    <w:uiPriority w:val="0"/>
    <w:rPr>
      <w:rFonts w:ascii="宋体"/>
      <w:kern w:val="2"/>
      <w:sz w:val="28"/>
    </w:rPr>
  </w:style>
  <w:style w:type="character" w:customStyle="1" w:styleId="511">
    <w:name w:val="正文首行缩进 Char Char Char Char Char2"/>
    <w:qFormat/>
    <w:uiPriority w:val="0"/>
    <w:rPr>
      <w:rFonts w:eastAsia="宋体"/>
      <w:kern w:val="2"/>
      <w:sz w:val="21"/>
      <w:szCs w:val="24"/>
      <w:lang w:val="en-US" w:eastAsia="zh-CN" w:bidi="ar-SA"/>
    </w:rPr>
  </w:style>
  <w:style w:type="character" w:customStyle="1" w:styleId="512">
    <w:name w:val="biaolan_12"/>
    <w:qFormat/>
    <w:uiPriority w:val="0"/>
  </w:style>
  <w:style w:type="character" w:customStyle="1" w:styleId="513">
    <w:name w:val="MSG_EN_FONT_STYLE_NAME_TEMPLATE_ROLE_NUMBER MSG_EN_FONT_STYLE_NAME_BY_ROLE_TEXT 2 + MSG_EN_FONT_STYLE_MODIFER_NAME SimSun"/>
    <w:qFormat/>
    <w:uiPriority w:val="0"/>
    <w:rPr>
      <w:rFonts w:ascii="宋体" w:hAnsi="宋体" w:eastAsia="宋体" w:cs="宋体"/>
      <w:color w:val="000000"/>
      <w:spacing w:val="20"/>
      <w:w w:val="100"/>
      <w:position w:val="0"/>
      <w:sz w:val="15"/>
      <w:szCs w:val="15"/>
      <w:u w:val="none"/>
      <w:lang w:val="zh-CN" w:eastAsia="zh-CN" w:bidi="zh-CN"/>
    </w:rPr>
  </w:style>
  <w:style w:type="character" w:customStyle="1" w:styleId="514">
    <w:name w:val="文档结构图 Char"/>
    <w:qFormat/>
    <w:uiPriority w:val="0"/>
    <w:rPr>
      <w:kern w:val="2"/>
      <w:sz w:val="21"/>
      <w:szCs w:val="24"/>
      <w:shd w:val="clear" w:color="auto" w:fill="000080"/>
      <w:lang w:bidi="ar-SA"/>
    </w:rPr>
  </w:style>
  <w:style w:type="character" w:customStyle="1" w:styleId="515">
    <w:name w:val="Table Heading Char Char"/>
    <w:link w:val="247"/>
    <w:qFormat/>
    <w:uiPriority w:val="0"/>
    <w:rPr>
      <w:rFonts w:ascii="Arial" w:hAnsi="Arial" w:eastAsia="黑体"/>
      <w:kern w:val="2"/>
      <w:sz w:val="18"/>
      <w:szCs w:val="18"/>
      <w:lang w:val="en-US" w:eastAsia="zh-CN" w:bidi="ar-SA"/>
    </w:rPr>
  </w:style>
  <w:style w:type="character" w:customStyle="1" w:styleId="516">
    <w:name w:val="DAS正文 Char"/>
    <w:link w:val="82"/>
    <w:qFormat/>
    <w:uiPriority w:val="0"/>
    <w:rPr>
      <w:rFonts w:ascii="Verdana" w:hAnsi="Verdana"/>
      <w:kern w:val="2"/>
      <w:sz w:val="21"/>
      <w:szCs w:val="21"/>
      <w:lang w:bidi="ar-SA"/>
    </w:rPr>
  </w:style>
  <w:style w:type="character" w:customStyle="1" w:styleId="517">
    <w:name w:val="font141"/>
    <w:qFormat/>
    <w:uiPriority w:val="0"/>
  </w:style>
  <w:style w:type="character" w:customStyle="1" w:styleId="518">
    <w:name w:val="正文文本缩进 3 Char"/>
    <w:qFormat/>
    <w:uiPriority w:val="0"/>
    <w:rPr>
      <w:kern w:val="2"/>
      <w:sz w:val="16"/>
      <w:lang w:bidi="ar-SA"/>
    </w:rPr>
  </w:style>
  <w:style w:type="character" w:customStyle="1" w:styleId="519">
    <w:name w:val="gray121"/>
    <w:qFormat/>
    <w:uiPriority w:val="0"/>
    <w:rPr>
      <w:color w:val="666666"/>
      <w:sz w:val="18"/>
      <w:szCs w:val="18"/>
    </w:rPr>
  </w:style>
  <w:style w:type="character" w:customStyle="1" w:styleId="520">
    <w:name w:val="纯文本 Char"/>
    <w:qFormat/>
    <w:uiPriority w:val="0"/>
    <w:rPr>
      <w:rFonts w:ascii="宋体" w:hAnsi="Courier New" w:eastAsia="宋体"/>
      <w:kern w:val="2"/>
      <w:sz w:val="21"/>
      <w:szCs w:val="28"/>
      <w:lang w:val="en-US" w:eastAsia="zh-CN" w:bidi="ar-SA"/>
    </w:rPr>
  </w:style>
  <w:style w:type="character" w:customStyle="1" w:styleId="521">
    <w:name w:val="h Char Char2"/>
    <w:qFormat/>
    <w:uiPriority w:val="0"/>
    <w:rPr>
      <w:kern w:val="2"/>
      <w:sz w:val="18"/>
      <w:szCs w:val="18"/>
    </w:rPr>
  </w:style>
  <w:style w:type="character" w:customStyle="1" w:styleId="522">
    <w:name w:val="font1"/>
    <w:qFormat/>
    <w:uiPriority w:val="0"/>
    <w:rPr>
      <w:color w:val="000000"/>
      <w:sz w:val="18"/>
      <w:szCs w:val="18"/>
    </w:rPr>
  </w:style>
  <w:style w:type="character" w:customStyle="1" w:styleId="523">
    <w:name w:val="正文首行缩进 Char2"/>
    <w:link w:val="63"/>
    <w:qFormat/>
    <w:uiPriority w:val="0"/>
    <w:rPr>
      <w:rFonts w:eastAsia="宋体"/>
      <w:kern w:val="2"/>
      <w:sz w:val="21"/>
      <w:szCs w:val="24"/>
      <w:lang w:val="en-US" w:eastAsia="zh-CN" w:bidi="ar-SA"/>
    </w:rPr>
  </w:style>
  <w:style w:type="character" w:customStyle="1" w:styleId="524">
    <w:name w:val="标题 8 Char"/>
    <w:qFormat/>
    <w:uiPriority w:val="0"/>
    <w:rPr>
      <w:rFonts w:ascii="Arial" w:hAnsi="Arial" w:eastAsia="黑体"/>
      <w:kern w:val="2"/>
      <w:sz w:val="24"/>
      <w:szCs w:val="24"/>
      <w:lang w:val="en-US" w:eastAsia="zh-CN" w:bidi="ar-SA"/>
    </w:rPr>
  </w:style>
  <w:style w:type="character" w:customStyle="1" w:styleId="525">
    <w:name w:val="orange_blod1"/>
    <w:qFormat/>
    <w:uiPriority w:val="0"/>
    <w:rPr>
      <w:rFonts w:hint="default" w:ascii="Verdana" w:hAnsi="Verdana"/>
      <w:b/>
      <w:bCs/>
      <w:color w:val="FF6600"/>
      <w:sz w:val="17"/>
      <w:szCs w:val="17"/>
      <w:u w:val="none"/>
    </w:rPr>
  </w:style>
  <w:style w:type="character" w:customStyle="1" w:styleId="526">
    <w:name w:val="日期 Char"/>
    <w:qFormat/>
    <w:uiPriority w:val="0"/>
    <w:rPr>
      <w:rFonts w:ascii="宋体"/>
      <w:kern w:val="2"/>
      <w:sz w:val="24"/>
      <w:lang w:bidi="ar-SA"/>
    </w:rPr>
  </w:style>
  <w:style w:type="character" w:customStyle="1" w:styleId="527">
    <w:name w:val="H3 Char1"/>
    <w:qFormat/>
    <w:uiPriority w:val="0"/>
    <w:rPr>
      <w:rFonts w:eastAsia="宋体"/>
      <w:b/>
      <w:bCs/>
      <w:kern w:val="2"/>
      <w:sz w:val="21"/>
      <w:szCs w:val="32"/>
      <w:lang w:val="en-US" w:eastAsia="zh-CN" w:bidi="ar-SA"/>
    </w:rPr>
  </w:style>
  <w:style w:type="character" w:customStyle="1" w:styleId="528">
    <w:name w:val="Footer-Even Char1"/>
    <w:qFormat/>
    <w:uiPriority w:val="0"/>
    <w:rPr>
      <w:rFonts w:eastAsia="宋体"/>
      <w:kern w:val="2"/>
      <w:sz w:val="18"/>
      <w:lang w:val="en-US" w:eastAsia="zh-CN" w:bidi="ar-SA"/>
    </w:rPr>
  </w:style>
  <w:style w:type="character" w:customStyle="1" w:styleId="529">
    <w:name w:val="Char Char6"/>
    <w:qFormat/>
    <w:uiPriority w:val="0"/>
    <w:rPr>
      <w:rFonts w:ascii="Arial" w:hAnsi="Arial" w:eastAsia="黑体"/>
      <w:b/>
      <w:bCs/>
      <w:kern w:val="2"/>
      <w:sz w:val="32"/>
      <w:szCs w:val="32"/>
      <w:lang w:val="en-US" w:eastAsia="zh-CN" w:bidi="ar-SA"/>
    </w:rPr>
  </w:style>
  <w:style w:type="character" w:customStyle="1" w:styleId="530">
    <w:name w:val="三级标题 Char1"/>
    <w:qFormat/>
    <w:uiPriority w:val="0"/>
    <w:rPr>
      <w:rFonts w:ascii="Arial" w:hAnsi="Arial" w:eastAsia="黑体"/>
      <w:kern w:val="2"/>
      <w:sz w:val="21"/>
    </w:rPr>
  </w:style>
  <w:style w:type="character" w:customStyle="1" w:styleId="531">
    <w:name w:val="Table Text Char Char Char Char"/>
    <w:qFormat/>
    <w:uiPriority w:val="0"/>
    <w:rPr>
      <w:rFonts w:ascii="Arial" w:hAnsi="Arial" w:cs="Arial"/>
      <w:kern w:val="2"/>
      <w:sz w:val="18"/>
      <w:szCs w:val="18"/>
      <w:lang w:val="en-US" w:eastAsia="zh-CN" w:bidi="ar-SA"/>
    </w:rPr>
  </w:style>
  <w:style w:type="character" w:customStyle="1" w:styleId="532">
    <w:name w:val="PIM 6 Char2"/>
    <w:qFormat/>
    <w:uiPriority w:val="0"/>
    <w:rPr>
      <w:rFonts w:ascii="Arial" w:hAnsi="Arial" w:eastAsia="黑体"/>
      <w:b/>
      <w:kern w:val="2"/>
      <w:sz w:val="24"/>
    </w:rPr>
  </w:style>
  <w:style w:type="character" w:customStyle="1" w:styleId="533">
    <w:name w:val="content-white1"/>
    <w:qFormat/>
    <w:uiPriority w:val="0"/>
    <w:rPr>
      <w:rFonts w:ascii="_x000B__x000C_" w:hAnsi="_x000B__x000C_"/>
      <w:color w:val="auto"/>
      <w:sz w:val="18"/>
      <w:szCs w:val="18"/>
      <w:u w:val="none"/>
    </w:rPr>
  </w:style>
  <w:style w:type="character" w:customStyle="1" w:styleId="534">
    <w:name w:val="Document Map Char"/>
    <w:qFormat/>
    <w:uiPriority w:val="0"/>
    <w:rPr>
      <w:rFonts w:ascii="宋体" w:hAnsi="Calibri" w:eastAsia="宋体"/>
      <w:kern w:val="2"/>
      <w:sz w:val="18"/>
      <w:szCs w:val="18"/>
      <w:lang w:val="en-US" w:eastAsia="zh-CN" w:bidi="ar-SA"/>
    </w:rPr>
  </w:style>
  <w:style w:type="character" w:customStyle="1" w:styleId="535">
    <w:name w:val="top-det1"/>
    <w:qFormat/>
    <w:uiPriority w:val="0"/>
    <w:rPr>
      <w:b/>
      <w:bCs/>
      <w:color w:val="000000"/>
    </w:rPr>
  </w:style>
  <w:style w:type="character" w:customStyle="1" w:styleId="536">
    <w:name w:val="Body Char"/>
    <w:link w:val="317"/>
    <w:qFormat/>
    <w:uiPriority w:val="0"/>
    <w:rPr>
      <w:rFonts w:ascii="宋体" w:hAnsi="宋体"/>
      <w:sz w:val="21"/>
      <w:szCs w:val="21"/>
    </w:rPr>
  </w:style>
  <w:style w:type="character" w:customStyle="1" w:styleId="537">
    <w:name w:val="明显引用 Char"/>
    <w:link w:val="213"/>
    <w:qFormat/>
    <w:uiPriority w:val="0"/>
    <w:rPr>
      <w:rFonts w:ascii="Calibri" w:hAnsi="Calibri"/>
      <w:b/>
      <w:bCs/>
      <w:i/>
      <w:iCs/>
      <w:sz w:val="22"/>
      <w:szCs w:val="22"/>
      <w:lang w:eastAsia="en-US" w:bidi="en-US"/>
    </w:rPr>
  </w:style>
  <w:style w:type="character" w:customStyle="1" w:styleId="538">
    <w:name w:val="正文文本 Char1"/>
    <w:link w:val="2"/>
    <w:qFormat/>
    <w:uiPriority w:val="0"/>
    <w:rPr>
      <w:kern w:val="2"/>
      <w:sz w:val="21"/>
      <w:szCs w:val="24"/>
    </w:rPr>
  </w:style>
  <w:style w:type="character" w:customStyle="1" w:styleId="539">
    <w:name w:val="标题 8 Char1"/>
    <w:link w:val="12"/>
    <w:qFormat/>
    <w:uiPriority w:val="0"/>
    <w:rPr>
      <w:rFonts w:ascii="Arial" w:hAnsi="Arial" w:eastAsia="黑体"/>
      <w:kern w:val="2"/>
      <w:sz w:val="24"/>
    </w:rPr>
  </w:style>
  <w:style w:type="character" w:customStyle="1" w:styleId="540">
    <w:name w:val="protextfont"/>
    <w:basedOn w:val="67"/>
    <w:qFormat/>
    <w:uiPriority w:val="0"/>
  </w:style>
  <w:style w:type="character" w:customStyle="1" w:styleId="541">
    <w:name w:val="未命名11"/>
    <w:qFormat/>
    <w:uiPriority w:val="0"/>
    <w:rPr>
      <w:color w:val="77FFFF"/>
      <w:sz w:val="24"/>
      <w:szCs w:val="24"/>
    </w:rPr>
  </w:style>
  <w:style w:type="character" w:customStyle="1" w:styleId="542">
    <w:name w:val="apple-converted-space"/>
    <w:basedOn w:val="67"/>
    <w:qFormat/>
    <w:uiPriority w:val="0"/>
  </w:style>
  <w:style w:type="character" w:customStyle="1" w:styleId="543">
    <w:name w:val="line"/>
    <w:basedOn w:val="67"/>
    <w:qFormat/>
    <w:uiPriority w:val="0"/>
  </w:style>
  <w:style w:type="character" w:customStyle="1" w:styleId="544">
    <w:name w:val="不用8 Char2"/>
    <w:qFormat/>
    <w:uiPriority w:val="0"/>
    <w:rPr>
      <w:rFonts w:ascii="Arial" w:hAnsi="Arial" w:eastAsia="黑体"/>
      <w:kern w:val="2"/>
      <w:sz w:val="24"/>
    </w:rPr>
  </w:style>
  <w:style w:type="character" w:customStyle="1" w:styleId="545">
    <w:name w:val="mode1"/>
    <w:qFormat/>
    <w:uiPriority w:val="0"/>
    <w:rPr>
      <w:color w:val="444444"/>
      <w:sz w:val="18"/>
      <w:szCs w:val="18"/>
    </w:rPr>
  </w:style>
  <w:style w:type="character" w:customStyle="1" w:styleId="546">
    <w:name w:val="正文文本缩进 2 Char"/>
    <w:qFormat/>
    <w:uiPriority w:val="0"/>
    <w:rPr>
      <w:kern w:val="2"/>
      <w:sz w:val="21"/>
      <w:lang w:bidi="ar-SA"/>
    </w:rPr>
  </w:style>
  <w:style w:type="character" w:customStyle="1" w:styleId="547">
    <w:name w:val="style81"/>
    <w:qFormat/>
    <w:uiPriority w:val="0"/>
    <w:rPr>
      <w:sz w:val="21"/>
      <w:szCs w:val="21"/>
    </w:rPr>
  </w:style>
  <w:style w:type="character" w:customStyle="1" w:styleId="548">
    <w:name w:val="grame"/>
    <w:basedOn w:val="67"/>
    <w:qFormat/>
    <w:uiPriority w:val="0"/>
  </w:style>
  <w:style w:type="character" w:customStyle="1" w:styleId="549">
    <w:name w:val="141"/>
    <w:qFormat/>
    <w:uiPriority w:val="0"/>
    <w:rPr>
      <w:color w:val="333333"/>
      <w:sz w:val="21"/>
      <w:szCs w:val="21"/>
      <w:u w:val="none"/>
    </w:rPr>
  </w:style>
  <w:style w:type="character" w:customStyle="1" w:styleId="550">
    <w:name w:val="crowed11"/>
    <w:qFormat/>
    <w:uiPriority w:val="0"/>
    <w:rPr>
      <w:rFonts w:hint="default" w:ascii="_x000B__x000C_" w:hAnsi="_x000B__x000C_"/>
      <w:sz w:val="24"/>
      <w:szCs w:val="24"/>
    </w:rPr>
  </w:style>
  <w:style w:type="character" w:customStyle="1" w:styleId="551">
    <w:name w:val="副标题 Char1"/>
    <w:link w:val="46"/>
    <w:qFormat/>
    <w:uiPriority w:val="0"/>
    <w:rPr>
      <w:rFonts w:ascii="Cambria" w:hAnsi="Cambria"/>
      <w:b/>
      <w:bCs/>
      <w:kern w:val="28"/>
      <w:sz w:val="32"/>
      <w:szCs w:val="32"/>
    </w:rPr>
  </w:style>
  <w:style w:type="character" w:customStyle="1" w:styleId="552">
    <w:name w:val="正文文本缩进 2 Char1"/>
    <w:link w:val="35"/>
    <w:qFormat/>
    <w:uiPriority w:val="0"/>
    <w:rPr>
      <w:kern w:val="2"/>
      <w:sz w:val="21"/>
    </w:rPr>
  </w:style>
  <w:style w:type="character" w:customStyle="1" w:styleId="553">
    <w:name w:val="apple-style-span"/>
    <w:basedOn w:val="67"/>
    <w:qFormat/>
    <w:uiPriority w:val="0"/>
  </w:style>
  <w:style w:type="character" w:customStyle="1" w:styleId="554">
    <w:name w:val="font31"/>
    <w:basedOn w:val="67"/>
    <w:qFormat/>
    <w:uiPriority w:val="0"/>
    <w:rPr>
      <w:rFonts w:hint="eastAsia" w:ascii="宋体" w:hAnsi="宋体" w:eastAsia="宋体" w:cs="宋体"/>
      <w:b/>
      <w:color w:val="666666"/>
      <w:sz w:val="24"/>
      <w:szCs w:val="24"/>
      <w:u w:val="none"/>
    </w:rPr>
  </w:style>
  <w:style w:type="character" w:customStyle="1" w:styleId="555">
    <w:name w:val="页脚 Char2"/>
    <w:qFormat/>
    <w:uiPriority w:val="0"/>
    <w:rPr>
      <w:rFonts w:eastAsia="宋体"/>
      <w:kern w:val="2"/>
      <w:sz w:val="18"/>
      <w:lang w:val="en-US" w:eastAsia="zh-CN" w:bidi="ar-SA"/>
    </w:rPr>
  </w:style>
  <w:style w:type="character" w:customStyle="1" w:styleId="556">
    <w:name w:val="标题 1 Char1"/>
    <w:link w:val="4"/>
    <w:qFormat/>
    <w:uiPriority w:val="0"/>
    <w:rPr>
      <w:rFonts w:ascii="宋体"/>
      <w:b/>
      <w:kern w:val="28"/>
      <w:sz w:val="36"/>
      <w:lang w:val="en-US" w:eastAsia="zh-CN" w:bidi="ar-SA"/>
    </w:rPr>
  </w:style>
  <w:style w:type="character" w:customStyle="1" w:styleId="557">
    <w:name w:val="批注文字 Char1"/>
    <w:link w:val="22"/>
    <w:qFormat/>
    <w:uiPriority w:val="0"/>
    <w:rPr>
      <w:kern w:val="2"/>
      <w:sz w:val="21"/>
      <w:szCs w:val="24"/>
    </w:rPr>
  </w:style>
  <w:style w:type="character" w:customStyle="1" w:styleId="558">
    <w:name w:val="正文首行缩进 2 Char1"/>
    <w:link w:val="64"/>
    <w:qFormat/>
    <w:uiPriority w:val="0"/>
    <w:rPr>
      <w:rFonts w:ascii="宋体" w:hAnsi="宋体" w:eastAsia="仿宋_GB2312"/>
      <w:kern w:val="2"/>
      <w:sz w:val="24"/>
      <w:szCs w:val="21"/>
    </w:rPr>
  </w:style>
  <w:style w:type="character" w:customStyle="1" w:styleId="559">
    <w:name w:val="批注文字 Char"/>
    <w:qFormat/>
    <w:uiPriority w:val="0"/>
    <w:rPr>
      <w:rFonts w:eastAsia="宋体"/>
      <w:kern w:val="2"/>
      <w:sz w:val="21"/>
      <w:szCs w:val="24"/>
      <w:lang w:val="en-US" w:eastAsia="zh-CN" w:bidi="ar-SA"/>
    </w:rPr>
  </w:style>
  <w:style w:type="character" w:customStyle="1" w:styleId="560">
    <w:name w:val="标题 4 Char"/>
    <w:link w:val="7"/>
    <w:qFormat/>
    <w:uiPriority w:val="0"/>
    <w:rPr>
      <w:rFonts w:ascii="Arial" w:hAnsi="Arial" w:eastAsia="黑体"/>
      <w:b/>
      <w:bCs/>
      <w:kern w:val="2"/>
      <w:sz w:val="28"/>
      <w:szCs w:val="28"/>
    </w:rPr>
  </w:style>
  <w:style w:type="character" w:customStyle="1" w:styleId="561">
    <w:name w:val="_Style 558"/>
    <w:qFormat/>
    <w:uiPriority w:val="0"/>
    <w:rPr>
      <w:i/>
      <w:iCs/>
      <w:color w:val="808080"/>
    </w:rPr>
  </w:style>
  <w:style w:type="character" w:customStyle="1" w:styleId="562">
    <w:name w:val="HTML 预设格式 Char1"/>
    <w:link w:val="58"/>
    <w:qFormat/>
    <w:uiPriority w:val="0"/>
    <w:rPr>
      <w:rFonts w:ascii="宋体" w:hAnsi="宋体" w:cs="宋体"/>
      <w:sz w:val="24"/>
      <w:szCs w:val="24"/>
    </w:rPr>
  </w:style>
  <w:style w:type="character" w:customStyle="1" w:styleId="563">
    <w:name w:val="标题 Char1"/>
    <w:link w:val="61"/>
    <w:qFormat/>
    <w:uiPriority w:val="0"/>
    <w:rPr>
      <w:rFonts w:ascii="Arial" w:hAnsi="Arial"/>
      <w:b/>
      <w:smallCaps/>
      <w:kern w:val="28"/>
      <w:sz w:val="36"/>
      <w:lang w:eastAsia="en-US"/>
    </w:rPr>
  </w:style>
  <w:style w:type="character" w:customStyle="1" w:styleId="564">
    <w:name w:val="marklong"/>
    <w:qFormat/>
    <w:uiPriority w:val="0"/>
    <w:rPr>
      <w:rFonts w:ascii="宋体" w:hAnsi="宋体" w:eastAsia="宋体"/>
      <w:kern w:val="2"/>
      <w:sz w:val="28"/>
      <w:szCs w:val="28"/>
      <w:lang w:val="en-US" w:eastAsia="zh-CN" w:bidi="ar-SA"/>
    </w:rPr>
  </w:style>
  <w:style w:type="character" w:customStyle="1" w:styleId="565">
    <w:name w:val="副标题 Char"/>
    <w:qFormat/>
    <w:uiPriority w:val="0"/>
    <w:rPr>
      <w:rFonts w:ascii="Cambria" w:hAnsi="Cambria"/>
      <w:b/>
      <w:bCs/>
      <w:kern w:val="28"/>
      <w:sz w:val="32"/>
      <w:szCs w:val="32"/>
      <w:lang w:bidi="ar-SA"/>
    </w:rPr>
  </w:style>
  <w:style w:type="character" w:customStyle="1" w:styleId="566">
    <w:name w:val="日期 Char2"/>
    <w:link w:val="34"/>
    <w:qFormat/>
    <w:uiPriority w:val="0"/>
    <w:rPr>
      <w:rFonts w:ascii="宋体"/>
      <w:kern w:val="2"/>
      <w:sz w:val="24"/>
    </w:rPr>
  </w:style>
  <w:style w:type="character" w:customStyle="1" w:styleId="567">
    <w:name w:val="正文文本 3 Char1"/>
    <w:link w:val="23"/>
    <w:qFormat/>
    <w:uiPriority w:val="0"/>
    <w:rPr>
      <w:kern w:val="2"/>
      <w:sz w:val="18"/>
    </w:rPr>
  </w:style>
  <w:style w:type="character" w:customStyle="1" w:styleId="568">
    <w:name w:val="尾注文本 Char"/>
    <w:link w:val="36"/>
    <w:qFormat/>
    <w:uiPriority w:val="0"/>
    <w:rPr>
      <w:kern w:val="2"/>
      <w:sz w:val="21"/>
      <w:szCs w:val="24"/>
    </w:rPr>
  </w:style>
  <w:style w:type="character" w:customStyle="1" w:styleId="569">
    <w:name w:val="标题5 Char"/>
    <w:link w:val="353"/>
    <w:qFormat/>
    <w:uiPriority w:val="0"/>
    <w:rPr>
      <w:rFonts w:ascii="宋体"/>
      <w:sz w:val="21"/>
      <w:szCs w:val="21"/>
      <w:lang w:bidi="ar-SA"/>
    </w:rPr>
  </w:style>
  <w:style w:type="character" w:customStyle="1" w:styleId="570">
    <w:name w:val="批注主题 Char"/>
    <w:qFormat/>
    <w:uiPriority w:val="0"/>
    <w:rPr>
      <w:rFonts w:eastAsia="宋体"/>
      <w:b/>
      <w:bCs/>
      <w:kern w:val="2"/>
      <w:sz w:val="21"/>
      <w:szCs w:val="24"/>
      <w:lang w:val="en-US" w:eastAsia="zh-CN" w:bidi="ar-SA"/>
    </w:rPr>
  </w:style>
  <w:style w:type="character" w:customStyle="1" w:styleId="571">
    <w:name w:val="正文首行缩进 2 Char"/>
    <w:qFormat/>
    <w:uiPriority w:val="0"/>
    <w:rPr>
      <w:rFonts w:ascii="宋体" w:hAnsi="宋体" w:eastAsia="仿宋_GB2312"/>
      <w:kern w:val="2"/>
      <w:sz w:val="24"/>
      <w:szCs w:val="21"/>
      <w:lang w:bidi="ar-SA"/>
    </w:rPr>
  </w:style>
  <w:style w:type="character" w:customStyle="1" w:styleId="572">
    <w:name w:val="批注主题 Char1"/>
    <w:link w:val="62"/>
    <w:qFormat/>
    <w:uiPriority w:val="0"/>
    <w:rPr>
      <w:b/>
      <w:bCs/>
      <w:kern w:val="2"/>
      <w:sz w:val="21"/>
      <w:szCs w:val="24"/>
    </w:rPr>
  </w:style>
  <w:style w:type="character" w:customStyle="1" w:styleId="573">
    <w:name w:val="正文文本缩进 Char"/>
    <w:link w:val="25"/>
    <w:qFormat/>
    <w:uiPriority w:val="0"/>
    <w:rPr>
      <w:rFonts w:ascii="宋体" w:hAnsi="宋体"/>
      <w:kern w:val="2"/>
      <w:sz w:val="21"/>
      <w:szCs w:val="21"/>
    </w:rPr>
  </w:style>
  <w:style w:type="character" w:customStyle="1" w:styleId="574">
    <w:name w:val="标题 2 Char"/>
    <w:link w:val="5"/>
    <w:qFormat/>
    <w:uiPriority w:val="0"/>
    <w:rPr>
      <w:rFonts w:ascii="宋体"/>
      <w:b/>
      <w:kern w:val="2"/>
      <w:sz w:val="28"/>
      <w:lang w:val="en-US" w:eastAsia="zh-CN" w:bidi="ar-SA"/>
    </w:rPr>
  </w:style>
  <w:style w:type="character" w:customStyle="1" w:styleId="575">
    <w:name w:val="章节 Char1"/>
    <w:qFormat/>
    <w:uiPriority w:val="0"/>
    <w:rPr>
      <w:rFonts w:ascii="宋体"/>
      <w:b/>
      <w:kern w:val="28"/>
      <w:sz w:val="36"/>
      <w:lang w:val="en-US" w:eastAsia="zh-CN" w:bidi="ar-SA"/>
    </w:rPr>
  </w:style>
  <w:style w:type="character" w:customStyle="1" w:styleId="576">
    <w:name w:val="H2 Char1"/>
    <w:qFormat/>
    <w:uiPriority w:val="0"/>
    <w:rPr>
      <w:rFonts w:ascii="Arial" w:hAnsi="Arial" w:eastAsia="黑体"/>
      <w:b/>
      <w:bCs/>
      <w:kern w:val="2"/>
      <w:sz w:val="32"/>
      <w:szCs w:val="32"/>
      <w:lang w:val="en-US" w:eastAsia="zh-CN" w:bidi="ar-SA"/>
    </w:rPr>
  </w:style>
  <w:style w:type="character" w:customStyle="1" w:styleId="577">
    <w:name w:val="标题 7 Char"/>
    <w:qFormat/>
    <w:uiPriority w:val="0"/>
    <w:rPr>
      <w:rFonts w:eastAsia="宋体"/>
      <w:b/>
      <w:kern w:val="2"/>
      <w:sz w:val="24"/>
      <w:szCs w:val="24"/>
      <w:lang w:val="en-US" w:eastAsia="zh-CN" w:bidi="ar-SA"/>
    </w:rPr>
  </w:style>
  <w:style w:type="character" w:customStyle="1" w:styleId="578">
    <w:name w:val="v151"/>
    <w:qFormat/>
    <w:uiPriority w:val="0"/>
    <w:rPr>
      <w:sz w:val="18"/>
    </w:rPr>
  </w:style>
  <w:style w:type="character" w:customStyle="1" w:styleId="579">
    <w:name w:val="页眉 Char"/>
    <w:qFormat/>
    <w:uiPriority w:val="0"/>
    <w:rPr>
      <w:kern w:val="2"/>
      <w:sz w:val="18"/>
      <w:szCs w:val="18"/>
      <w:lang w:bidi="ar-SA"/>
    </w:rPr>
  </w:style>
  <w:style w:type="character" w:customStyle="1" w:styleId="580">
    <w:name w:val="Char Char20"/>
    <w:qFormat/>
    <w:uiPriority w:val="0"/>
    <w:rPr>
      <w:rFonts w:ascii="宋体" w:hAnsi="Courier New" w:eastAsia="宋体"/>
      <w:kern w:val="2"/>
      <w:sz w:val="24"/>
      <w:szCs w:val="28"/>
      <w:lang w:val="en-US" w:eastAsia="zh-CN" w:bidi="ar-SA"/>
    </w:rPr>
  </w:style>
  <w:style w:type="character" w:customStyle="1" w:styleId="581">
    <w:name w:val="fy21"/>
    <w:qFormat/>
    <w:uiPriority w:val="0"/>
    <w:rPr>
      <w:rFonts w:hint="default" w:ascii="Verdana" w:hAnsi="Verdana"/>
      <w:color w:val="0063C7"/>
      <w:sz w:val="18"/>
      <w:szCs w:val="18"/>
    </w:rPr>
  </w:style>
  <w:style w:type="character" w:customStyle="1" w:styleId="582">
    <w:name w:val="Char Char21"/>
    <w:qFormat/>
    <w:uiPriority w:val="0"/>
    <w:rPr>
      <w:rFonts w:ascii="宋体" w:hAnsi="Courier New" w:eastAsia="宋体"/>
      <w:kern w:val="2"/>
      <w:sz w:val="24"/>
      <w:lang w:val="en-US" w:eastAsia="zh-CN" w:bidi="ar-SA"/>
    </w:rPr>
  </w:style>
  <w:style w:type="character" w:customStyle="1" w:styleId="583">
    <w:name w:val="页脚 Char"/>
    <w:qFormat/>
    <w:uiPriority w:val="0"/>
    <w:rPr>
      <w:rFonts w:eastAsia="宋体"/>
      <w:kern w:val="2"/>
      <w:sz w:val="18"/>
      <w:lang w:val="en-US" w:eastAsia="zh-CN" w:bidi="ar-SA"/>
    </w:rPr>
  </w:style>
  <w:style w:type="character" w:customStyle="1" w:styleId="584">
    <w:name w:val="h Char Char1"/>
    <w:qFormat/>
    <w:uiPriority w:val="0"/>
    <w:rPr>
      <w:kern w:val="2"/>
      <w:sz w:val="18"/>
      <w:szCs w:val="18"/>
    </w:rPr>
  </w:style>
  <w:style w:type="character" w:customStyle="1" w:styleId="585">
    <w:name w:val="PIM 6 Char1"/>
    <w:qFormat/>
    <w:uiPriority w:val="0"/>
    <w:rPr>
      <w:rFonts w:ascii="Arial" w:hAnsi="Arial" w:eastAsia="黑体"/>
      <w:b/>
      <w:kern w:val="2"/>
      <w:sz w:val="24"/>
    </w:rPr>
  </w:style>
  <w:style w:type="character" w:customStyle="1" w:styleId="586">
    <w:name w:val="标题 6 Char1"/>
    <w:link w:val="10"/>
    <w:qFormat/>
    <w:uiPriority w:val="0"/>
    <w:rPr>
      <w:rFonts w:ascii="Arial" w:hAnsi="Arial" w:eastAsia="黑体"/>
      <w:b/>
      <w:kern w:val="2"/>
      <w:sz w:val="24"/>
    </w:rPr>
  </w:style>
  <w:style w:type="character" w:customStyle="1" w:styleId="587">
    <w:name w:val="三级标题 Char2"/>
    <w:qFormat/>
    <w:uiPriority w:val="0"/>
    <w:rPr>
      <w:rFonts w:ascii="Arial" w:hAnsi="Arial" w:eastAsia="黑体"/>
      <w:kern w:val="2"/>
      <w:sz w:val="24"/>
    </w:rPr>
  </w:style>
  <w:style w:type="character" w:customStyle="1" w:styleId="588">
    <w:name w:val="页眉 Char1"/>
    <w:link w:val="40"/>
    <w:qFormat/>
    <w:uiPriority w:val="0"/>
    <w:rPr>
      <w:kern w:val="2"/>
      <w:sz w:val="18"/>
      <w:szCs w:val="18"/>
    </w:rPr>
  </w:style>
  <w:style w:type="character" w:customStyle="1" w:styleId="589">
    <w:name w:val="日期 Char1"/>
    <w:qFormat/>
    <w:uiPriority w:val="0"/>
    <w:rPr>
      <w:rFonts w:ascii="宋体"/>
      <w:kern w:val="2"/>
      <w:sz w:val="24"/>
    </w:rPr>
  </w:style>
  <w:style w:type="character" w:customStyle="1" w:styleId="590">
    <w:name w:val="纯文本 Char1"/>
    <w:qFormat/>
    <w:uiPriority w:val="0"/>
    <w:rPr>
      <w:rFonts w:ascii="宋体" w:hAnsi="Courier New"/>
      <w:kern w:val="2"/>
      <w:sz w:val="24"/>
    </w:rPr>
  </w:style>
  <w:style w:type="character" w:customStyle="1" w:styleId="591">
    <w:name w:val="style21"/>
    <w:qFormat/>
    <w:uiPriority w:val="0"/>
    <w:rPr>
      <w:sz w:val="21"/>
      <w:szCs w:val="21"/>
    </w:rPr>
  </w:style>
  <w:style w:type="character" w:customStyle="1" w:styleId="592">
    <w:name w:val="标题 3 Char1"/>
    <w:link w:val="6"/>
    <w:qFormat/>
    <w:uiPriority w:val="0"/>
    <w:rPr>
      <w:rFonts w:ascii="宋体"/>
      <w:b/>
      <w:kern w:val="2"/>
      <w:sz w:val="24"/>
      <w:lang w:val="en-US" w:eastAsia="zh-CN" w:bidi="ar-SA"/>
    </w:rPr>
  </w:style>
  <w:style w:type="character" w:customStyle="1" w:styleId="593">
    <w:name w:val="批注框文本 Char1"/>
    <w:link w:val="37"/>
    <w:qFormat/>
    <w:uiPriority w:val="0"/>
    <w:rPr>
      <w:kern w:val="2"/>
      <w:sz w:val="18"/>
      <w:szCs w:val="18"/>
    </w:rPr>
  </w:style>
  <w:style w:type="character" w:customStyle="1" w:styleId="594">
    <w:name w:val="不用8 Char1"/>
    <w:qFormat/>
    <w:uiPriority w:val="0"/>
    <w:rPr>
      <w:rFonts w:ascii="Arial" w:hAnsi="Arial" w:eastAsia="黑体"/>
      <w:kern w:val="2"/>
      <w:sz w:val="24"/>
    </w:rPr>
  </w:style>
  <w:style w:type="character" w:customStyle="1" w:styleId="595">
    <w:name w:val="标题 3 Char"/>
    <w:qFormat/>
    <w:uiPriority w:val="0"/>
    <w:rPr>
      <w:rFonts w:ascii="宋体" w:eastAsia="宋体"/>
      <w:kern w:val="2"/>
      <w:sz w:val="28"/>
      <w:szCs w:val="24"/>
      <w:lang w:val="en-US" w:eastAsia="zh-CN" w:bidi="ar-SA"/>
    </w:rPr>
  </w:style>
  <w:style w:type="character" w:customStyle="1" w:styleId="596">
    <w:name w:val="ca-21"/>
    <w:qFormat/>
    <w:uiPriority w:val="0"/>
    <w:rPr>
      <w:rFonts w:hint="eastAsia" w:ascii="宋体" w:hAnsi="宋体" w:eastAsia="宋体"/>
      <w:sz w:val="24"/>
      <w:szCs w:val="24"/>
    </w:rPr>
  </w:style>
  <w:style w:type="character" w:customStyle="1" w:styleId="597">
    <w:name w:val="列出段落 Char"/>
    <w:link w:val="284"/>
    <w:qFormat/>
    <w:uiPriority w:val="0"/>
    <w:rPr>
      <w:kern w:val="2"/>
      <w:sz w:val="24"/>
      <w:szCs w:val="24"/>
    </w:rPr>
  </w:style>
  <w:style w:type="character" w:customStyle="1" w:styleId="598">
    <w:name w:val="文字 Char"/>
    <w:link w:val="134"/>
    <w:qFormat/>
    <w:uiPriority w:val="0"/>
    <w:rPr>
      <w:rFonts w:ascii="宋体" w:hAnsi="宋体"/>
      <w:kern w:val="2"/>
      <w:sz w:val="28"/>
      <w:lang w:bidi="ar-SA"/>
    </w:rPr>
  </w:style>
  <w:style w:type="character" w:customStyle="1" w:styleId="599">
    <w:name w:val="标题 7 Char1"/>
    <w:link w:val="11"/>
    <w:qFormat/>
    <w:uiPriority w:val="0"/>
    <w:rPr>
      <w:b/>
      <w:kern w:val="2"/>
      <w:sz w:val="24"/>
    </w:rPr>
  </w:style>
  <w:style w:type="character" w:customStyle="1" w:styleId="600">
    <w:name w:val="正文文字 Char1"/>
    <w:qFormat/>
    <w:uiPriority w:val="0"/>
    <w:rPr>
      <w:kern w:val="2"/>
      <w:sz w:val="21"/>
      <w:szCs w:val="24"/>
    </w:rPr>
  </w:style>
  <w:style w:type="character" w:customStyle="1" w:styleId="601">
    <w:name w:val="文档结构图 Char1"/>
    <w:link w:val="21"/>
    <w:qFormat/>
    <w:uiPriority w:val="0"/>
    <w:rPr>
      <w:kern w:val="2"/>
      <w:sz w:val="21"/>
      <w:szCs w:val="24"/>
      <w:shd w:val="clear" w:color="auto" w:fill="000080"/>
    </w:rPr>
  </w:style>
  <w:style w:type="character" w:customStyle="1" w:styleId="602">
    <w:name w:val="Footer Char"/>
    <w:qFormat/>
    <w:uiPriority w:val="0"/>
    <w:rPr>
      <w:rFonts w:ascii="Calibri" w:hAnsi="Calibri" w:eastAsia="宋体"/>
      <w:sz w:val="18"/>
      <w:szCs w:val="18"/>
      <w:lang w:val="en-US" w:eastAsia="zh-CN" w:bidi="ar-SA"/>
    </w:rPr>
  </w:style>
  <w:style w:type="character" w:customStyle="1" w:styleId="603">
    <w:name w:val="不用 Char2"/>
    <w:qFormat/>
    <w:uiPriority w:val="0"/>
    <w:rPr>
      <w:b/>
      <w:kern w:val="2"/>
      <w:sz w:val="24"/>
    </w:rPr>
  </w:style>
  <w:style w:type="character" w:customStyle="1" w:styleId="604">
    <w:name w:val="注释标题 Char"/>
    <w:link w:val="16"/>
    <w:qFormat/>
    <w:uiPriority w:val="0"/>
    <w:rPr>
      <w:kern w:val="2"/>
      <w:sz w:val="21"/>
      <w:szCs w:val="24"/>
      <w:lang w:bidi="ar-SA"/>
    </w:rPr>
  </w:style>
  <w:style w:type="character" w:customStyle="1" w:styleId="605">
    <w:name w:val="正文文本缩进 3 Char1"/>
    <w:link w:val="51"/>
    <w:qFormat/>
    <w:uiPriority w:val="0"/>
    <w:rPr>
      <w:kern w:val="2"/>
      <w:sz w:val="16"/>
    </w:rPr>
  </w:style>
  <w:style w:type="character" w:customStyle="1" w:styleId="606">
    <w:name w:val="Footer-Even Char2"/>
    <w:qFormat/>
    <w:uiPriority w:val="0"/>
    <w:rPr>
      <w:rFonts w:eastAsia="宋体"/>
      <w:kern w:val="2"/>
      <w:sz w:val="18"/>
      <w:lang w:val="en-US" w:eastAsia="zh-CN" w:bidi="ar-SA"/>
    </w:rPr>
  </w:style>
  <w:style w:type="character" w:customStyle="1" w:styleId="607">
    <w:name w:val="无间隔 Char"/>
    <w:link w:val="212"/>
    <w:qFormat/>
    <w:uiPriority w:val="0"/>
    <w:rPr>
      <w:rFonts w:ascii="Calibri" w:hAnsi="Calibri"/>
      <w:sz w:val="24"/>
      <w:szCs w:val="32"/>
      <w:lang w:eastAsia="en-US" w:bidi="en-US"/>
    </w:rPr>
  </w:style>
  <w:style w:type="character" w:customStyle="1" w:styleId="608">
    <w:name w:val="自定义正文 Char"/>
    <w:link w:val="360"/>
    <w:qFormat/>
    <w:uiPriority w:val="0"/>
    <w:rPr>
      <w:rFonts w:ascii="仿宋_GB2312" w:eastAsia="仿宋_GB2312"/>
      <w:kern w:val="2"/>
      <w:sz w:val="24"/>
      <w:szCs w:val="24"/>
      <w:lang w:bidi="ar-SA"/>
    </w:rPr>
  </w:style>
  <w:style w:type="character" w:customStyle="1" w:styleId="609">
    <w:name w:val="正文首行缩进 Char"/>
    <w:qFormat/>
    <w:uiPriority w:val="0"/>
    <w:rPr>
      <w:rFonts w:eastAsia="宋体"/>
      <w:kern w:val="2"/>
      <w:sz w:val="21"/>
      <w:szCs w:val="24"/>
      <w:lang w:val="en-US" w:eastAsia="zh-CN" w:bidi="ar-SA"/>
    </w:rPr>
  </w:style>
  <w:style w:type="character" w:customStyle="1" w:styleId="610">
    <w:name w:val="Header Char"/>
    <w:qFormat/>
    <w:uiPriority w:val="0"/>
    <w:rPr>
      <w:rFonts w:ascii="Calibri" w:hAnsi="Calibri" w:eastAsia="宋体"/>
      <w:sz w:val="18"/>
      <w:szCs w:val="18"/>
      <w:lang w:val="en-US" w:eastAsia="zh-CN" w:bidi="ar-SA"/>
    </w:rPr>
  </w:style>
  <w:style w:type="character" w:customStyle="1" w:styleId="611">
    <w:name w:val="页脚 Char3"/>
    <w:link w:val="38"/>
    <w:qFormat/>
    <w:uiPriority w:val="0"/>
    <w:rPr>
      <w:rFonts w:eastAsia="宋体"/>
      <w:kern w:val="2"/>
      <w:sz w:val="18"/>
      <w:lang w:val="en-US" w:eastAsia="zh-CN" w:bidi="ar-SA"/>
    </w:rPr>
  </w:style>
  <w:style w:type="character" w:customStyle="1" w:styleId="612">
    <w:name w:val="正文文本 2 Char1"/>
    <w:link w:val="55"/>
    <w:qFormat/>
    <w:uiPriority w:val="0"/>
    <w:rPr>
      <w:kern w:val="2"/>
      <w:sz w:val="21"/>
    </w:rPr>
  </w:style>
  <w:style w:type="character" w:customStyle="1" w:styleId="613">
    <w:name w:val="标题 5 Char"/>
    <w:link w:val="8"/>
    <w:qFormat/>
    <w:uiPriority w:val="0"/>
    <w:rPr>
      <w:rFonts w:ascii="Arial" w:hAnsi="Arial" w:eastAsia="楷体_GB2312"/>
      <w:b/>
      <w:sz w:val="24"/>
      <w:szCs w:val="24"/>
    </w:rPr>
  </w:style>
  <w:style w:type="character" w:customStyle="1" w:styleId="614">
    <w:name w:val="占位符文本1"/>
    <w:qFormat/>
    <w:uiPriority w:val="0"/>
    <w:rPr>
      <w:color w:val="808080"/>
    </w:rPr>
  </w:style>
  <w:style w:type="character" w:customStyle="1" w:styleId="615">
    <w:name w:val="正文首行缩进 Char1"/>
    <w:basedOn w:val="538"/>
    <w:qFormat/>
    <w:uiPriority w:val="0"/>
    <w:rPr>
      <w:kern w:val="2"/>
      <w:sz w:val="21"/>
      <w:szCs w:val="24"/>
    </w:rPr>
  </w:style>
  <w:style w:type="character" w:customStyle="1" w:styleId="616">
    <w:name w:val="Table Text Char"/>
    <w:qFormat/>
    <w:uiPriority w:val="0"/>
    <w:rPr>
      <w:rFonts w:ascii="Arial" w:hAnsi="Arial" w:eastAsia="宋体"/>
      <w:sz w:val="18"/>
      <w:lang w:val="en-US" w:eastAsia="zh-CN" w:bidi="ar-SA"/>
    </w:rPr>
  </w:style>
  <w:style w:type="character" w:customStyle="1" w:styleId="617">
    <w:name w:val="标题 1 Char"/>
    <w:qFormat/>
    <w:uiPriority w:val="0"/>
    <w:rPr>
      <w:rFonts w:ascii="宋体" w:eastAsia="黑体"/>
      <w:kern w:val="28"/>
      <w:sz w:val="28"/>
    </w:rPr>
  </w:style>
  <w:style w:type="character" w:customStyle="1" w:styleId="618">
    <w:name w:val="标题 Char"/>
    <w:qFormat/>
    <w:uiPriority w:val="0"/>
    <w:rPr>
      <w:rFonts w:ascii="Arial" w:hAnsi="Arial"/>
      <w:b/>
      <w:smallCaps/>
      <w:kern w:val="28"/>
      <w:sz w:val="36"/>
      <w:lang w:eastAsia="en-US" w:bidi="ar-SA"/>
    </w:rPr>
  </w:style>
  <w:style w:type="character" w:customStyle="1" w:styleId="619">
    <w:name w:val="正文文本 3 Char"/>
    <w:qFormat/>
    <w:uiPriority w:val="0"/>
    <w:rPr>
      <w:kern w:val="2"/>
      <w:sz w:val="18"/>
      <w:lang w:bidi="ar-SA"/>
    </w:rPr>
  </w:style>
  <w:style w:type="character" w:customStyle="1" w:styleId="620">
    <w:name w:val="正文-1 Char"/>
    <w:link w:val="106"/>
    <w:qFormat/>
    <w:uiPriority w:val="0"/>
    <w:rPr>
      <w:rFonts w:eastAsia="仿宋_GB2312"/>
      <w:kern w:val="2"/>
      <w:sz w:val="28"/>
      <w:szCs w:val="28"/>
      <w:lang w:bidi="ar-SA"/>
    </w:rPr>
  </w:style>
  <w:style w:type="character" w:customStyle="1" w:styleId="621">
    <w:name w:val="不用 Char1"/>
    <w:qFormat/>
    <w:uiPriority w:val="0"/>
    <w:rPr>
      <w:b/>
      <w:kern w:val="2"/>
      <w:sz w:val="24"/>
    </w:rPr>
  </w:style>
  <w:style w:type="character" w:customStyle="1" w:styleId="622">
    <w:name w:val="ca-22"/>
    <w:basedOn w:val="67"/>
    <w:qFormat/>
    <w:uiPriority w:val="0"/>
  </w:style>
  <w:style w:type="character" w:customStyle="1" w:styleId="623">
    <w:name w:val="Char Char61"/>
    <w:qFormat/>
    <w:uiPriority w:val="0"/>
    <w:rPr>
      <w:rFonts w:ascii="Arial" w:hAnsi="Arial" w:eastAsia="黑体"/>
      <w:b/>
      <w:bCs/>
      <w:kern w:val="2"/>
      <w:sz w:val="32"/>
      <w:szCs w:val="32"/>
      <w:lang w:val="en-US" w:eastAsia="zh-CN" w:bidi="ar-SA"/>
    </w:rPr>
  </w:style>
  <w:style w:type="character" w:customStyle="1" w:styleId="624">
    <w:name w:val="content1"/>
    <w:qFormat/>
    <w:uiPriority w:val="0"/>
    <w:rPr>
      <w:sz w:val="18"/>
      <w:szCs w:val="18"/>
    </w:rPr>
  </w:style>
  <w:style w:type="character" w:customStyle="1" w:styleId="625">
    <w:name w:val="标准文本 Char"/>
    <w:link w:val="455"/>
    <w:qFormat/>
    <w:uiPriority w:val="0"/>
    <w:rPr>
      <w:rFonts w:ascii="Calibri" w:hAnsi="Calibri" w:eastAsia="仿宋_GB2312"/>
      <w:kern w:val="2"/>
      <w:sz w:val="24"/>
    </w:rPr>
  </w:style>
  <w:style w:type="character" w:customStyle="1" w:styleId="626">
    <w:name w:val="Char Char22"/>
    <w:qFormat/>
    <w:uiPriority w:val="0"/>
    <w:rPr>
      <w:rFonts w:eastAsia="宋体"/>
      <w:kern w:val="2"/>
      <w:sz w:val="18"/>
      <w:szCs w:val="18"/>
      <w:lang w:val="en-US" w:eastAsia="zh-CN" w:bidi="ar-SA"/>
    </w:rPr>
  </w:style>
  <w:style w:type="character" w:customStyle="1" w:styleId="627">
    <w:name w:val="正文 + 三号 Char"/>
    <w:link w:val="288"/>
    <w:qFormat/>
    <w:uiPriority w:val="0"/>
    <w:rPr>
      <w:kern w:val="2"/>
      <w:sz w:val="21"/>
      <w:szCs w:val="24"/>
      <w:lang w:bidi="ar-SA"/>
    </w:rPr>
  </w:style>
  <w:style w:type="character" w:customStyle="1" w:styleId="628">
    <w:name w:val="标题 9 Char1"/>
    <w:link w:val="13"/>
    <w:qFormat/>
    <w:uiPriority w:val="0"/>
    <w:rPr>
      <w:rFonts w:ascii="Arial" w:hAnsi="Arial" w:eastAsia="黑体"/>
      <w:kern w:val="2"/>
      <w:sz w:val="24"/>
    </w:rPr>
  </w:style>
  <w:style w:type="character" w:customStyle="1" w:styleId="629">
    <w:name w:val="Char Char62"/>
    <w:qFormat/>
    <w:uiPriority w:val="0"/>
    <w:rPr>
      <w:rFonts w:ascii="Arial" w:hAnsi="Arial" w:eastAsia="黑体"/>
      <w:b/>
      <w:bCs/>
      <w:kern w:val="2"/>
      <w:sz w:val="32"/>
      <w:szCs w:val="32"/>
      <w:lang w:val="en-US" w:eastAsia="zh-CN" w:bidi="ar-SA"/>
    </w:rPr>
  </w:style>
  <w:style w:type="character" w:customStyle="1" w:styleId="630">
    <w:name w:val="标题 2 Char Char Char Char"/>
    <w:qFormat/>
    <w:uiPriority w:val="0"/>
    <w:rPr>
      <w:rFonts w:hint="eastAsia" w:ascii="黑体" w:hAnsi="Arial" w:eastAsia="黑体"/>
      <w:b/>
      <w:sz w:val="30"/>
      <w:szCs w:val="30"/>
      <w:lang w:val="en-US" w:eastAsia="zh-CN" w:bidi="ar-SA"/>
    </w:rPr>
  </w:style>
  <w:style w:type="character" w:customStyle="1" w:styleId="631">
    <w:name w:val="h Char Char"/>
    <w:qFormat/>
    <w:uiPriority w:val="0"/>
    <w:rPr>
      <w:kern w:val="2"/>
      <w:sz w:val="18"/>
      <w:szCs w:val="18"/>
    </w:rPr>
  </w:style>
  <w:style w:type="character" w:customStyle="1" w:styleId="632">
    <w:name w:val="Char Char2"/>
    <w:qFormat/>
    <w:uiPriority w:val="0"/>
    <w:rPr>
      <w:rFonts w:eastAsia="宋体"/>
      <w:kern w:val="2"/>
      <w:sz w:val="18"/>
      <w:szCs w:val="18"/>
      <w:lang w:val="en-US" w:eastAsia="zh-CN" w:bidi="ar-SA"/>
    </w:rPr>
  </w:style>
  <w:style w:type="character" w:customStyle="1" w:styleId="633">
    <w:name w:val="Char Char23"/>
    <w:qFormat/>
    <w:uiPriority w:val="0"/>
    <w:rPr>
      <w:rFonts w:eastAsia="宋体"/>
      <w:kern w:val="2"/>
      <w:sz w:val="18"/>
      <w:szCs w:val="18"/>
      <w:lang w:val="en-US" w:eastAsia="zh-CN" w:bidi="ar-SA"/>
    </w:rPr>
  </w:style>
  <w:style w:type="character" w:customStyle="1" w:styleId="634">
    <w:name w:val="Table Text Char Char Char"/>
    <w:qFormat/>
    <w:uiPriority w:val="0"/>
    <w:rPr>
      <w:rFonts w:ascii="Arial" w:hAnsi="Arial" w:eastAsia="宋体" w:cs="Arial"/>
      <w:sz w:val="18"/>
      <w:szCs w:val="18"/>
      <w:lang w:val="en-US" w:eastAsia="zh-CN" w:bidi="ar-SA"/>
    </w:rPr>
  </w:style>
  <w:style w:type="character" w:customStyle="1" w:styleId="635">
    <w:name w:val="标题 6 Char"/>
    <w:qFormat/>
    <w:uiPriority w:val="0"/>
    <w:rPr>
      <w:rFonts w:ascii="Arial" w:hAnsi="Arial" w:eastAsia="黑体"/>
      <w:b/>
      <w:kern w:val="2"/>
      <w:sz w:val="24"/>
      <w:szCs w:val="24"/>
      <w:lang w:val="en-US" w:eastAsia="zh-CN" w:bidi="ar-SA"/>
    </w:rPr>
  </w:style>
  <w:style w:type="paragraph" w:customStyle="1" w:styleId="636">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37">
    <w:name w:val="_Style 26"/>
    <w:basedOn w:val="1"/>
    <w:next w:val="284"/>
    <w:qFormat/>
    <w:uiPriority w:val="34"/>
    <w:pPr>
      <w:spacing w:line="240" w:lineRule="auto"/>
      <w:ind w:left="720"/>
      <w:contextualSpacing/>
    </w:pPr>
    <w:rPr>
      <w:kern w:val="0"/>
      <w:lang w:eastAsia="en-US" w:bidi="en-US"/>
    </w:rPr>
  </w:style>
  <w:style w:type="paragraph" w:customStyle="1" w:styleId="638">
    <w:name w:val="列出段落2"/>
    <w:basedOn w:val="1"/>
    <w:next w:val="1"/>
    <w:qFormat/>
    <w:uiPriority w:val="34"/>
  </w:style>
  <w:style w:type="table" w:customStyle="1" w:styleId="639">
    <w:name w:val="网格型1"/>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0">
    <w:name w:val="font01"/>
    <w:basedOn w:val="67"/>
    <w:qFormat/>
    <w:uiPriority w:val="0"/>
    <w:rPr>
      <w:rFonts w:hint="eastAsia" w:ascii="宋体" w:hAnsi="宋体" w:eastAsia="宋体" w:cs="宋体"/>
      <w:color w:val="000000"/>
      <w:sz w:val="22"/>
      <w:szCs w:val="22"/>
      <w:u w:val="none"/>
    </w:rPr>
  </w:style>
  <w:style w:type="paragraph" w:customStyle="1" w:styleId="641">
    <w:name w:val="正文缩进1"/>
    <w:basedOn w:val="1"/>
    <w:qFormat/>
    <w:uiPriority w:val="0"/>
    <w:pPr>
      <w:ind w:firstLine="420"/>
    </w:pPr>
  </w:style>
  <w:style w:type="paragraph" w:customStyle="1" w:styleId="642">
    <w:name w:val="一级无"/>
    <w:basedOn w:val="1"/>
    <w:qFormat/>
    <w:uiPriority w:val="0"/>
    <w:pPr>
      <w:widowControl/>
      <w:tabs>
        <w:tab w:val="left" w:pos="1440"/>
      </w:tabs>
      <w:ind w:left="1440" w:hanging="720"/>
      <w:jc w:val="left"/>
      <w:outlineLvl w:val="2"/>
    </w:pPr>
    <w:rPr>
      <w:rFonts w:ascii="宋体" w:hAnsi="Times New Roman"/>
      <w:kern w:val="0"/>
      <w:szCs w:val="21"/>
    </w:rPr>
  </w:style>
  <w:style w:type="paragraph" w:customStyle="1" w:styleId="643">
    <w:name w:val="标题 2_1_0"/>
    <w:basedOn w:val="644"/>
    <w:next w:val="644"/>
    <w:qFormat/>
    <w:uiPriority w:val="0"/>
    <w:pPr>
      <w:keepNext/>
      <w:keepLines/>
      <w:spacing w:before="260" w:after="260" w:line="412" w:lineRule="auto"/>
      <w:outlineLvl w:val="1"/>
    </w:pPr>
    <w:rPr>
      <w:rFonts w:ascii="Arial" w:hAnsi="Arial" w:eastAsia="黑体"/>
      <w:b/>
      <w:sz w:val="32"/>
      <w:szCs w:val="20"/>
    </w:rPr>
  </w:style>
  <w:style w:type="paragraph" w:customStyle="1" w:styleId="64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Plain Text"/>
    <w:basedOn w:val="1"/>
    <w:qFormat/>
    <w:uiPriority w:val="0"/>
    <w:rPr>
      <w:rFonts w:ascii="宋体" w:hAnsi="Courier New" w:cs="Courier New"/>
      <w:sz w:val="21"/>
      <w:szCs w:val="21"/>
    </w:rPr>
  </w:style>
  <w:style w:type="character" w:customStyle="1" w:styleId="646">
    <w:name w:val="font41"/>
    <w:basedOn w:val="67"/>
    <w:qFormat/>
    <w:uiPriority w:val="0"/>
    <w:rPr>
      <w:rFonts w:hint="default" w:ascii="Times New Roman" w:hAnsi="Times New Roman" w:cs="Times New Roman"/>
      <w:color w:val="000000"/>
      <w:sz w:val="32"/>
      <w:szCs w:val="32"/>
      <w:u w:val="none"/>
    </w:rPr>
  </w:style>
  <w:style w:type="character" w:customStyle="1" w:styleId="647">
    <w:name w:val="font51"/>
    <w:basedOn w:val="67"/>
    <w:qFormat/>
    <w:uiPriority w:val="0"/>
    <w:rPr>
      <w:rFonts w:hint="eastAsia" w:ascii="仿宋" w:hAnsi="仿宋" w:eastAsia="仿宋" w:cs="仿宋"/>
      <w:color w:val="000000"/>
      <w:sz w:val="32"/>
      <w:szCs w:val="32"/>
      <w:u w:val="none"/>
    </w:rPr>
  </w:style>
  <w:style w:type="table" w:customStyle="1" w:styleId="648">
    <w:name w:val="Table Normal2"/>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64</Pages>
  <Words>27983</Words>
  <Characters>29824</Characters>
  <Lines>239</Lines>
  <Paragraphs>67</Paragraphs>
  <TotalTime>44</TotalTime>
  <ScaleCrop>false</ScaleCrop>
  <LinksUpToDate>false</LinksUpToDate>
  <CharactersWithSpaces>31532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2018-11-05T08:43:00Z</dcterms:created>
  <dc:creator>lixd</dc:creator>
  <cp:lastModifiedBy>古都</cp:lastModifiedBy>
  <cp:lastPrinted>2025-09-22T01:46:00Z</cp:lastPrinted>
  <dcterms:modified xsi:type="dcterms:W3CDTF">2026-05-18T10:35:15Z</dcterms:modified>
  <dc:title>青海省政府采购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E73A3505F98645A29217505FDCEBFA60_13</vt:lpwstr>
  </property>
  <property fmtid="{D5CDD505-2E9C-101B-9397-08002B2CF9AE}" pid="4" name="KSOTemplateDocerSaveRecord">
    <vt:lpwstr>eyJoZGlkIjoiMzE1YTA4ZDBmMTVhYmQ3YzRkYzMyOGEwZjQ3MjhmOGYiLCJ1c2VySWQiOiIxMDQzMDczMjcyIn0=</vt:lpwstr>
  </property>
</Properties>
</file>