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871CD">
      <w:pPr>
        <w:jc w:val="center"/>
        <w:rPr>
          <w:rFonts w:hint="eastAsia" w:ascii="宋体" w:hAnsi="宋体" w:eastAsia="宋体" w:cs="宋体"/>
          <w:b/>
          <w:bCs/>
          <w:color w:val="auto"/>
          <w:sz w:val="52"/>
          <w:szCs w:val="52"/>
          <w:highlight w:val="none"/>
          <w:lang w:eastAsia="zh-CN"/>
        </w:rPr>
      </w:pPr>
      <w:bookmarkStart w:id="0" w:name="_Toc7014_WPSOffice_Level1"/>
      <w:bookmarkStart w:id="1" w:name="_Toc10319"/>
      <w:r>
        <w:rPr>
          <w:rFonts w:hint="eastAsia" w:ascii="宋体" w:hAnsi="宋体" w:cs="宋体"/>
          <w:b/>
          <w:color w:val="auto"/>
          <w:sz w:val="52"/>
          <w:highlight w:val="none"/>
          <w:lang w:eastAsia="zh-CN"/>
        </w:rPr>
        <w:t>中鸿亿博集团有限公司</w:t>
      </w:r>
    </w:p>
    <w:p w14:paraId="5B35300C">
      <w:pPr>
        <w:pStyle w:val="15"/>
        <w:rPr>
          <w:rFonts w:hint="eastAsia" w:ascii="宋体" w:hAnsi="宋体" w:eastAsia="宋体" w:cs="宋体"/>
          <w:b/>
          <w:bCs/>
          <w:color w:val="auto"/>
          <w:sz w:val="52"/>
          <w:szCs w:val="52"/>
          <w:highlight w:val="none"/>
        </w:rPr>
      </w:pPr>
    </w:p>
    <w:p w14:paraId="03CD18B7">
      <w:pPr>
        <w:pStyle w:val="15"/>
        <w:rPr>
          <w:rFonts w:hint="eastAsia" w:ascii="宋体" w:hAnsi="宋体" w:eastAsia="宋体" w:cs="宋体"/>
          <w:b/>
          <w:bCs/>
          <w:color w:val="auto"/>
          <w:sz w:val="52"/>
          <w:szCs w:val="52"/>
          <w:highlight w:val="none"/>
        </w:rPr>
      </w:pPr>
    </w:p>
    <w:p w14:paraId="1D437493">
      <w:pPr>
        <w:ind w:left="0" w:leftChars="0" w:right="-106" w:rightChars="0" w:hanging="12" w:firstLineChars="0"/>
        <w:jc w:val="center"/>
        <w:rPr>
          <w:rFonts w:hint="eastAsia" w:ascii="宋体" w:hAnsi="宋体" w:eastAsia="宋体" w:cs="宋体"/>
          <w:b/>
          <w:color w:val="auto"/>
          <w:sz w:val="72"/>
          <w:szCs w:val="72"/>
          <w:highlight w:val="none"/>
        </w:rPr>
      </w:pPr>
      <w:r>
        <w:rPr>
          <w:rFonts w:hint="eastAsia" w:ascii="宋体" w:hAnsi="宋体" w:eastAsia="宋体" w:cs="宋体"/>
          <w:b/>
          <w:color w:val="auto"/>
          <w:spacing w:val="93"/>
          <w:sz w:val="72"/>
          <w:szCs w:val="72"/>
          <w:highlight w:val="none"/>
        </w:rPr>
        <w:t>竞争性磋商文件</w:t>
      </w:r>
    </w:p>
    <w:p w14:paraId="0E162E7B">
      <w:pPr>
        <w:jc w:val="center"/>
        <w:rPr>
          <w:rFonts w:hint="eastAsia" w:ascii="宋体" w:hAnsi="宋体" w:eastAsia="宋体" w:cs="宋体"/>
          <w:b/>
          <w:bCs/>
          <w:color w:val="auto"/>
          <w:sz w:val="52"/>
          <w:szCs w:val="52"/>
          <w:highlight w:val="none"/>
        </w:rPr>
      </w:pPr>
    </w:p>
    <w:p w14:paraId="75D40D4B">
      <w:pPr>
        <w:tabs>
          <w:tab w:val="left" w:pos="7208"/>
        </w:tabs>
        <w:jc w:val="left"/>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ab/>
      </w:r>
    </w:p>
    <w:p w14:paraId="045AF472">
      <w:pPr>
        <w:jc w:val="center"/>
        <w:rPr>
          <w:rFonts w:hint="eastAsia" w:ascii="宋体" w:hAnsi="宋体" w:eastAsia="宋体" w:cs="宋体"/>
          <w:b/>
          <w:bCs/>
          <w:color w:val="auto"/>
          <w:sz w:val="52"/>
          <w:szCs w:val="52"/>
          <w:highlight w:val="none"/>
        </w:rPr>
      </w:pPr>
    </w:p>
    <w:p w14:paraId="6A9FC969">
      <w:pPr>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项 目 名 称：</w:t>
      </w:r>
      <w:r>
        <w:rPr>
          <w:rFonts w:hint="eastAsia" w:ascii="宋体" w:hAnsi="宋体" w:cs="宋体"/>
          <w:b/>
          <w:bCs/>
          <w:color w:val="auto"/>
          <w:sz w:val="32"/>
          <w:szCs w:val="32"/>
          <w:highlight w:val="none"/>
          <w:u w:val="single"/>
          <w:lang w:val="en-US" w:eastAsia="zh-CN"/>
        </w:rPr>
        <w:t>灵川县三街镇环卫服务（2026-2028）</w:t>
      </w:r>
    </w:p>
    <w:p w14:paraId="46E58D12">
      <w:pPr>
        <w:ind w:firstLine="2560" w:firstLineChars="8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 目 编 号：</w:t>
      </w:r>
      <w:r>
        <w:rPr>
          <w:rFonts w:hint="eastAsia" w:ascii="宋体" w:hAnsi="宋体" w:cs="宋体"/>
          <w:b/>
          <w:bCs/>
          <w:color w:val="auto"/>
          <w:sz w:val="32"/>
          <w:szCs w:val="32"/>
          <w:highlight w:val="none"/>
          <w:u w:val="single"/>
          <w:lang w:val="en-US" w:eastAsia="zh-CN"/>
        </w:rPr>
        <w:t>GLZC2026-C3-230031-ZHYB</w:t>
      </w:r>
    </w:p>
    <w:p w14:paraId="3BCDAF2B">
      <w:pPr>
        <w:ind w:firstLine="1600" w:firstLineChars="500"/>
        <w:rPr>
          <w:rFonts w:hint="eastAsia" w:ascii="宋体" w:hAnsi="宋体" w:eastAsia="宋体" w:cs="宋体"/>
          <w:color w:val="auto"/>
          <w:sz w:val="32"/>
          <w:szCs w:val="32"/>
          <w:highlight w:val="none"/>
        </w:rPr>
      </w:pPr>
    </w:p>
    <w:p w14:paraId="035F7FA7">
      <w:pPr>
        <w:jc w:val="center"/>
        <w:rPr>
          <w:rFonts w:hint="eastAsia" w:ascii="宋体" w:hAnsi="宋体" w:eastAsia="宋体" w:cs="宋体"/>
          <w:color w:val="auto"/>
          <w:sz w:val="32"/>
          <w:szCs w:val="32"/>
          <w:highlight w:val="none"/>
        </w:rPr>
      </w:pPr>
    </w:p>
    <w:p w14:paraId="2844B4BC">
      <w:pPr>
        <w:rPr>
          <w:rFonts w:hint="eastAsia" w:ascii="宋体" w:hAnsi="宋体" w:eastAsia="宋体" w:cs="宋体"/>
          <w:color w:val="auto"/>
          <w:sz w:val="32"/>
          <w:szCs w:val="32"/>
          <w:highlight w:val="none"/>
        </w:rPr>
      </w:pPr>
    </w:p>
    <w:p w14:paraId="6DA2837B">
      <w:pPr>
        <w:jc w:val="center"/>
        <w:rPr>
          <w:rFonts w:hint="eastAsia" w:ascii="宋体" w:hAnsi="宋体" w:eastAsia="宋体" w:cs="宋体"/>
          <w:color w:val="auto"/>
          <w:sz w:val="32"/>
          <w:szCs w:val="32"/>
          <w:highlight w:val="none"/>
        </w:rPr>
      </w:pPr>
    </w:p>
    <w:p w14:paraId="17B7C2CB">
      <w:pPr>
        <w:ind w:firstLine="2240" w:firstLineChars="700"/>
        <w:jc w:val="both"/>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采购代理机构：</w:t>
      </w:r>
      <w:r>
        <w:rPr>
          <w:rFonts w:hint="eastAsia" w:ascii="宋体" w:hAnsi="宋体" w:cs="宋体"/>
          <w:color w:val="auto"/>
          <w:sz w:val="32"/>
          <w:szCs w:val="32"/>
          <w:highlight w:val="none"/>
          <w:lang w:eastAsia="zh-CN"/>
        </w:rPr>
        <w:t>中鸿亿博集团有限公司</w:t>
      </w:r>
    </w:p>
    <w:p w14:paraId="783F3B2D">
      <w:pPr>
        <w:pStyle w:val="9"/>
        <w:rPr>
          <w:rFonts w:hint="eastAsia" w:ascii="宋体" w:hAnsi="宋体" w:eastAsia="宋体" w:cs="宋体"/>
          <w:color w:val="auto"/>
          <w:highlight w:val="none"/>
        </w:rPr>
      </w:pPr>
    </w:p>
    <w:p w14:paraId="08686732">
      <w:pPr>
        <w:jc w:val="center"/>
        <w:rPr>
          <w:rFonts w:hint="eastAsia"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eastAsia="zh-CN"/>
        </w:rPr>
        <w:t>202</w:t>
      </w:r>
      <w:r>
        <w:rPr>
          <w:rFonts w:hint="eastAsia" w:ascii="宋体" w:hAnsi="宋体" w:cs="宋体"/>
          <w:color w:val="auto"/>
          <w:sz w:val="36"/>
          <w:szCs w:val="36"/>
          <w:highlight w:val="none"/>
          <w:lang w:val="en-US" w:eastAsia="zh-CN"/>
        </w:rPr>
        <w:t>6</w:t>
      </w:r>
      <w:r>
        <w:rPr>
          <w:rFonts w:hint="eastAsia" w:ascii="宋体" w:hAnsi="宋体" w:cs="宋体"/>
          <w:color w:val="auto"/>
          <w:sz w:val="36"/>
          <w:szCs w:val="36"/>
          <w:highlight w:val="none"/>
          <w:lang w:eastAsia="zh-CN"/>
        </w:rPr>
        <w:t>年</w:t>
      </w:r>
      <w:r>
        <w:rPr>
          <w:rFonts w:hint="eastAsia" w:ascii="宋体" w:hAnsi="宋体" w:cs="宋体"/>
          <w:color w:val="auto"/>
          <w:sz w:val="36"/>
          <w:szCs w:val="36"/>
          <w:highlight w:val="none"/>
          <w:lang w:val="en-US" w:eastAsia="zh-CN"/>
        </w:rPr>
        <w:t>5</w:t>
      </w:r>
      <w:r>
        <w:rPr>
          <w:rFonts w:hint="eastAsia" w:ascii="宋体" w:hAnsi="宋体" w:cs="宋体"/>
          <w:color w:val="auto"/>
          <w:sz w:val="36"/>
          <w:szCs w:val="36"/>
          <w:highlight w:val="none"/>
          <w:lang w:eastAsia="zh-CN"/>
        </w:rPr>
        <w:t>月</w:t>
      </w:r>
    </w:p>
    <w:p w14:paraId="0ADBD89C">
      <w:pPr>
        <w:rPr>
          <w:rFonts w:hint="eastAsia" w:ascii="Times New Roman" w:hAnsi="Times New Roman" w:eastAsia="宋体" w:cs="Times New Roman"/>
          <w:color w:val="auto"/>
          <w:kern w:val="2"/>
          <w:sz w:val="21"/>
          <w:szCs w:val="24"/>
          <w:highlight w:val="none"/>
          <w:lang w:val="en-US" w:eastAsia="zh-CN" w:bidi="ar-SA"/>
        </w:rPr>
      </w:pPr>
    </w:p>
    <w:p w14:paraId="15C63589">
      <w:pPr>
        <w:rPr>
          <w:rFonts w:hint="eastAsia"/>
          <w:color w:val="auto"/>
          <w:highlight w:val="none"/>
          <w:lang w:val="en-US" w:eastAsia="zh-CN"/>
        </w:rPr>
      </w:pPr>
    </w:p>
    <w:p w14:paraId="054E386F">
      <w:pPr>
        <w:rPr>
          <w:rFonts w:hint="eastAsia"/>
          <w:color w:val="auto"/>
          <w:highlight w:val="none"/>
          <w:lang w:val="en-US" w:eastAsia="zh-CN"/>
        </w:rPr>
      </w:pPr>
    </w:p>
    <w:p w14:paraId="7471C16D">
      <w:pPr>
        <w:rPr>
          <w:rFonts w:hint="eastAsia"/>
          <w:color w:val="auto"/>
          <w:highlight w:val="none"/>
          <w:lang w:val="en-US" w:eastAsia="zh-CN"/>
        </w:rPr>
      </w:pPr>
    </w:p>
    <w:p w14:paraId="2DD95E51">
      <w:pPr>
        <w:tabs>
          <w:tab w:val="left" w:pos="6661"/>
        </w:tabs>
        <w:jc w:val="left"/>
        <w:rPr>
          <w:rFonts w:hint="eastAsia"/>
          <w:color w:val="auto"/>
          <w:highlight w:val="none"/>
          <w:lang w:val="en-US" w:eastAsia="zh-CN"/>
        </w:rPr>
        <w:sectPr>
          <w:pgSz w:w="11906" w:h="16838"/>
          <w:pgMar w:top="1440" w:right="935" w:bottom="1440" w:left="777" w:header="851" w:footer="992" w:gutter="0"/>
          <w:pgNumType w:fmt="numberInDash" w:start="1"/>
          <w:cols w:space="720" w:num="1"/>
          <w:rtlGutter w:val="0"/>
          <w:docGrid w:type="linesAndChars" w:linePitch="312" w:charSpace="0"/>
        </w:sectPr>
      </w:pPr>
      <w:r>
        <w:rPr>
          <w:rFonts w:hint="eastAsia"/>
          <w:color w:val="auto"/>
          <w:highlight w:val="none"/>
          <w:lang w:val="en-US" w:eastAsia="zh-CN"/>
        </w:rPr>
        <w:tab/>
      </w:r>
    </w:p>
    <w:p w14:paraId="0FA0134A">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14:paraId="0DF1FE7E">
      <w:pPr>
        <w:pStyle w:val="17"/>
        <w:tabs>
          <w:tab w:val="right" w:leader="dot" w:pos="1019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_Toc18309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_Toc18309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eastAsia="宋体" w:cs="宋体"/>
          <w:color w:val="auto"/>
          <w:highlight w:val="none"/>
        </w:rPr>
        <w:fldChar w:fldCharType="end"/>
      </w:r>
    </w:p>
    <w:p w14:paraId="258B0DF6">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_Toc10156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32"/>
          <w:highlight w:val="none"/>
          <w:lang w:eastAsia="zh-CN"/>
        </w:rPr>
        <w:t>第二章</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供应商须知</w:t>
      </w:r>
      <w:r>
        <w:rPr>
          <w:color w:val="auto"/>
          <w:highlight w:val="none"/>
        </w:rPr>
        <w:tab/>
      </w:r>
      <w:r>
        <w:rPr>
          <w:color w:val="auto"/>
          <w:highlight w:val="none"/>
        </w:rPr>
        <w:fldChar w:fldCharType="begin"/>
      </w:r>
      <w:r>
        <w:rPr>
          <w:color w:val="auto"/>
          <w:highlight w:val="none"/>
        </w:rPr>
        <w:instrText xml:space="preserve"> PAGEREF _Toc10156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5559CC9">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_Toc30816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4"/>
          <w:highlight w:val="none"/>
        </w:rPr>
        <w:t>供 应 商 须 知 前 附 表</w:t>
      </w:r>
      <w:r>
        <w:rPr>
          <w:color w:val="auto"/>
          <w:highlight w:val="none"/>
        </w:rPr>
        <w:tab/>
      </w:r>
      <w:r>
        <w:rPr>
          <w:color w:val="auto"/>
          <w:highlight w:val="none"/>
        </w:rPr>
        <w:fldChar w:fldCharType="begin"/>
      </w:r>
      <w:r>
        <w:rPr>
          <w:color w:val="auto"/>
          <w:highlight w:val="none"/>
        </w:rPr>
        <w:instrText xml:space="preserve"> PAGEREF _Toc30816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0026FD5">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_Toc12480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color w:val="auto"/>
          <w:szCs w:val="21"/>
          <w:highlight w:val="none"/>
        </w:rPr>
        <w:t>竞争性</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响应文件的</w:t>
      </w:r>
      <w:r>
        <w:rPr>
          <w:rFonts w:hint="eastAsia" w:ascii="宋体" w:hAnsi="宋体" w:eastAsia="宋体" w:cs="宋体"/>
          <w:bCs/>
          <w:color w:val="auto"/>
          <w:szCs w:val="21"/>
          <w:highlight w:val="none"/>
          <w:lang w:eastAsia="zh-CN"/>
        </w:rPr>
        <w:t>制作</w:t>
      </w:r>
      <w:r>
        <w:rPr>
          <w:color w:val="auto"/>
          <w:highlight w:val="none"/>
        </w:rPr>
        <w:tab/>
      </w:r>
      <w:r>
        <w:rPr>
          <w:color w:val="auto"/>
          <w:highlight w:val="none"/>
        </w:rPr>
        <w:fldChar w:fldCharType="begin"/>
      </w:r>
      <w:r>
        <w:rPr>
          <w:color w:val="auto"/>
          <w:highlight w:val="none"/>
        </w:rPr>
        <w:instrText xml:space="preserve"> PAGEREF _Toc12480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B41421E">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_Toc20060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一、总则</w:t>
      </w:r>
      <w:r>
        <w:rPr>
          <w:color w:val="auto"/>
          <w:highlight w:val="none"/>
        </w:rPr>
        <w:tab/>
      </w:r>
      <w:r>
        <w:rPr>
          <w:color w:val="auto"/>
          <w:highlight w:val="none"/>
        </w:rPr>
        <w:fldChar w:fldCharType="begin"/>
      </w:r>
      <w:r>
        <w:rPr>
          <w:color w:val="auto"/>
          <w:highlight w:val="none"/>
        </w:rPr>
        <w:instrText xml:space="preserve"> PAGEREF _Toc20060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1DA338B8">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_Toc3776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 适应范围</w:t>
      </w:r>
      <w:r>
        <w:rPr>
          <w:color w:val="auto"/>
          <w:highlight w:val="none"/>
        </w:rPr>
        <w:tab/>
      </w:r>
      <w:r>
        <w:rPr>
          <w:color w:val="auto"/>
          <w:highlight w:val="none"/>
        </w:rPr>
        <w:fldChar w:fldCharType="begin"/>
      </w:r>
      <w:r>
        <w:rPr>
          <w:color w:val="auto"/>
          <w:highlight w:val="none"/>
        </w:rPr>
        <w:instrText xml:space="preserve"> PAGEREF _Toc3776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0FD0EBE">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_Toc31126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 定义</w:t>
      </w:r>
      <w:r>
        <w:rPr>
          <w:color w:val="auto"/>
          <w:highlight w:val="none"/>
        </w:rPr>
        <w:tab/>
      </w:r>
      <w:r>
        <w:rPr>
          <w:color w:val="auto"/>
          <w:highlight w:val="none"/>
        </w:rPr>
        <w:fldChar w:fldCharType="begin"/>
      </w:r>
      <w:r>
        <w:rPr>
          <w:color w:val="auto"/>
          <w:highlight w:val="none"/>
        </w:rPr>
        <w:instrText xml:space="preserve"> PAGEREF _Toc31126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1DBF1CC">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_Toc3583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3. 供应商资格</w:t>
      </w:r>
      <w:r>
        <w:rPr>
          <w:color w:val="auto"/>
          <w:highlight w:val="none"/>
        </w:rPr>
        <w:tab/>
      </w:r>
      <w:r>
        <w:rPr>
          <w:color w:val="auto"/>
          <w:highlight w:val="none"/>
        </w:rPr>
        <w:fldChar w:fldCharType="begin"/>
      </w:r>
      <w:r>
        <w:rPr>
          <w:color w:val="auto"/>
          <w:highlight w:val="none"/>
        </w:rPr>
        <w:instrText xml:space="preserve"> PAGEREF _Toc3583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130EF821">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_Toc1843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4. 磋商费用</w:t>
      </w:r>
      <w:r>
        <w:rPr>
          <w:color w:val="auto"/>
          <w:highlight w:val="none"/>
        </w:rPr>
        <w:tab/>
      </w:r>
      <w:r>
        <w:rPr>
          <w:color w:val="auto"/>
          <w:highlight w:val="none"/>
        </w:rPr>
        <w:fldChar w:fldCharType="begin"/>
      </w:r>
      <w:r>
        <w:rPr>
          <w:color w:val="auto"/>
          <w:highlight w:val="none"/>
        </w:rPr>
        <w:instrText xml:space="preserve"> PAGEREF _Toc1843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5B2D320">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_Toc6336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5. 联合体要求</w:t>
      </w:r>
      <w:r>
        <w:rPr>
          <w:color w:val="auto"/>
          <w:highlight w:val="none"/>
        </w:rPr>
        <w:tab/>
      </w:r>
      <w:r>
        <w:rPr>
          <w:color w:val="auto"/>
          <w:highlight w:val="none"/>
        </w:rPr>
        <w:fldChar w:fldCharType="begin"/>
      </w:r>
      <w:r>
        <w:rPr>
          <w:color w:val="auto"/>
          <w:highlight w:val="none"/>
        </w:rPr>
        <w:instrText xml:space="preserve"> PAGEREF _Toc6336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97A125E">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_Toc19280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6. 转包与分包</w:t>
      </w:r>
      <w:r>
        <w:rPr>
          <w:color w:val="auto"/>
          <w:highlight w:val="none"/>
        </w:rPr>
        <w:tab/>
      </w:r>
      <w:r>
        <w:rPr>
          <w:color w:val="auto"/>
          <w:highlight w:val="none"/>
        </w:rPr>
        <w:fldChar w:fldCharType="begin"/>
      </w:r>
      <w:r>
        <w:rPr>
          <w:color w:val="auto"/>
          <w:highlight w:val="none"/>
        </w:rPr>
        <w:instrText xml:space="preserve"> PAGEREF _Toc19280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B69F15E">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_Toc8681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质疑和投诉</w:t>
      </w:r>
      <w:r>
        <w:rPr>
          <w:color w:val="auto"/>
          <w:highlight w:val="none"/>
        </w:rPr>
        <w:tab/>
      </w:r>
      <w:r>
        <w:rPr>
          <w:color w:val="auto"/>
          <w:highlight w:val="none"/>
        </w:rPr>
        <w:fldChar w:fldCharType="begin"/>
      </w:r>
      <w:r>
        <w:rPr>
          <w:color w:val="auto"/>
          <w:highlight w:val="none"/>
        </w:rPr>
        <w:instrText xml:space="preserve"> PAGEREF _Toc8681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67D7FE5">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_Toc10104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8. 特别说明</w:t>
      </w:r>
      <w:r>
        <w:rPr>
          <w:color w:val="auto"/>
          <w:highlight w:val="none"/>
        </w:rPr>
        <w:tab/>
      </w:r>
      <w:r>
        <w:rPr>
          <w:color w:val="auto"/>
          <w:highlight w:val="none"/>
        </w:rPr>
        <w:fldChar w:fldCharType="begin"/>
      </w:r>
      <w:r>
        <w:rPr>
          <w:color w:val="auto"/>
          <w:highlight w:val="none"/>
        </w:rPr>
        <w:instrText xml:space="preserve"> PAGEREF _Toc10104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1B02118">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_Toc15916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二、磋商文件</w:t>
      </w:r>
      <w:r>
        <w:rPr>
          <w:color w:val="auto"/>
          <w:highlight w:val="none"/>
        </w:rPr>
        <w:tab/>
      </w:r>
      <w:r>
        <w:rPr>
          <w:color w:val="auto"/>
          <w:highlight w:val="none"/>
        </w:rPr>
        <w:fldChar w:fldCharType="begin"/>
      </w:r>
      <w:r>
        <w:rPr>
          <w:color w:val="auto"/>
          <w:highlight w:val="none"/>
        </w:rPr>
        <w:instrText xml:space="preserve"> PAGEREF _Toc15916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96EED23">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_Toc31131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lang w:val="pt-BR"/>
        </w:rPr>
        <w:t xml:space="preserve">9. </w:t>
      </w:r>
      <w:r>
        <w:rPr>
          <w:rFonts w:hint="eastAsia" w:ascii="宋体" w:hAnsi="宋体" w:eastAsia="宋体" w:cs="宋体"/>
          <w:color w:val="auto"/>
          <w:szCs w:val="21"/>
          <w:highlight w:val="none"/>
        </w:rPr>
        <w:t>磋商文件的构成</w:t>
      </w:r>
      <w:r>
        <w:rPr>
          <w:color w:val="auto"/>
          <w:highlight w:val="none"/>
        </w:rPr>
        <w:tab/>
      </w:r>
      <w:r>
        <w:rPr>
          <w:color w:val="auto"/>
          <w:highlight w:val="none"/>
        </w:rPr>
        <w:fldChar w:fldCharType="begin"/>
      </w:r>
      <w:r>
        <w:rPr>
          <w:color w:val="auto"/>
          <w:highlight w:val="none"/>
        </w:rPr>
        <w:instrText xml:space="preserve"> PAGEREF _Toc31131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24C77B7">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_Toc10141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10. 磋商文件的澄清与修改</w:t>
      </w:r>
      <w:r>
        <w:rPr>
          <w:color w:val="auto"/>
          <w:highlight w:val="none"/>
        </w:rPr>
        <w:tab/>
      </w:r>
      <w:r>
        <w:rPr>
          <w:color w:val="auto"/>
          <w:highlight w:val="none"/>
        </w:rPr>
        <w:fldChar w:fldCharType="begin"/>
      </w:r>
      <w:r>
        <w:rPr>
          <w:color w:val="auto"/>
          <w:highlight w:val="none"/>
        </w:rPr>
        <w:instrText xml:space="preserve"> PAGEREF _Toc10141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00DEDFA">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_Toc8152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三、竞争性磋商响应文件的编制</w:t>
      </w:r>
      <w:r>
        <w:rPr>
          <w:color w:val="auto"/>
          <w:highlight w:val="none"/>
        </w:rPr>
        <w:tab/>
      </w:r>
      <w:r>
        <w:rPr>
          <w:color w:val="auto"/>
          <w:highlight w:val="none"/>
        </w:rPr>
        <w:fldChar w:fldCharType="begin"/>
      </w:r>
      <w:r>
        <w:rPr>
          <w:color w:val="auto"/>
          <w:highlight w:val="none"/>
        </w:rPr>
        <w:instrText xml:space="preserve"> PAGEREF _Toc8152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6F61CE3">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_Toc1743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lang w:val="en-US" w:eastAsia="zh-CN"/>
        </w:rPr>
        <w:t>11.竞争性磋商响应文件编制基本要求</w:t>
      </w:r>
      <w:r>
        <w:rPr>
          <w:color w:val="auto"/>
          <w:highlight w:val="none"/>
        </w:rPr>
        <w:tab/>
      </w:r>
      <w:r>
        <w:rPr>
          <w:color w:val="auto"/>
          <w:highlight w:val="none"/>
        </w:rPr>
        <w:fldChar w:fldCharType="begin"/>
      </w:r>
      <w:r>
        <w:rPr>
          <w:color w:val="auto"/>
          <w:highlight w:val="none"/>
        </w:rPr>
        <w:instrText xml:space="preserve"> PAGEREF _Toc1743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1D31D719">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_Toc8101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12. 响应文件的语言及计量</w:t>
      </w:r>
      <w:r>
        <w:rPr>
          <w:color w:val="auto"/>
          <w:highlight w:val="none"/>
        </w:rPr>
        <w:tab/>
      </w:r>
      <w:r>
        <w:rPr>
          <w:color w:val="auto"/>
          <w:highlight w:val="none"/>
        </w:rPr>
        <w:fldChar w:fldCharType="begin"/>
      </w:r>
      <w:r>
        <w:rPr>
          <w:color w:val="auto"/>
          <w:highlight w:val="none"/>
        </w:rPr>
        <w:instrText xml:space="preserve"> PAGEREF _Toc8101 \h </w:instrText>
      </w:r>
      <w:r>
        <w:rPr>
          <w:color w:val="auto"/>
          <w:highlight w:val="none"/>
        </w:rPr>
        <w:fldChar w:fldCharType="separate"/>
      </w:r>
      <w:r>
        <w:rPr>
          <w:color w:val="auto"/>
          <w:highlight w:val="none"/>
        </w:rPr>
        <w:t>- 12 -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36C6155">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_Toc30180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13. 磋商报价及采购预算金额</w:t>
      </w:r>
      <w:r>
        <w:rPr>
          <w:color w:val="auto"/>
          <w:highlight w:val="none"/>
        </w:rPr>
        <w:tab/>
      </w:r>
      <w:r>
        <w:rPr>
          <w:color w:val="auto"/>
          <w:highlight w:val="none"/>
        </w:rPr>
        <w:fldChar w:fldCharType="begin"/>
      </w:r>
      <w:r>
        <w:rPr>
          <w:color w:val="auto"/>
          <w:highlight w:val="none"/>
        </w:rPr>
        <w:instrText xml:space="preserve"> PAGEREF _Toc30180 \h </w:instrText>
      </w:r>
      <w:r>
        <w:rPr>
          <w:color w:val="auto"/>
          <w:highlight w:val="none"/>
        </w:rPr>
        <w:fldChar w:fldCharType="separate"/>
      </w:r>
      <w:r>
        <w:rPr>
          <w:color w:val="auto"/>
          <w:highlight w:val="none"/>
        </w:rPr>
        <w:t>- 12 -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930EE06">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_Toc13073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14. 响应文件有效期</w:t>
      </w:r>
      <w:r>
        <w:rPr>
          <w:color w:val="auto"/>
          <w:highlight w:val="none"/>
        </w:rPr>
        <w:tab/>
      </w:r>
      <w:r>
        <w:rPr>
          <w:color w:val="auto"/>
          <w:highlight w:val="none"/>
        </w:rPr>
        <w:fldChar w:fldCharType="begin"/>
      </w:r>
      <w:r>
        <w:rPr>
          <w:color w:val="auto"/>
          <w:highlight w:val="none"/>
        </w:rPr>
        <w:instrText xml:space="preserve"> PAGEREF _Toc13073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D868994">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_Toc5443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15. 保证金</w:t>
      </w:r>
      <w:r>
        <w:rPr>
          <w:color w:val="auto"/>
          <w:highlight w:val="none"/>
        </w:rPr>
        <w:tab/>
      </w:r>
      <w:r>
        <w:rPr>
          <w:color w:val="auto"/>
          <w:highlight w:val="none"/>
        </w:rPr>
        <w:fldChar w:fldCharType="begin"/>
      </w:r>
      <w:r>
        <w:rPr>
          <w:color w:val="auto"/>
          <w:highlight w:val="none"/>
        </w:rPr>
        <w:instrText xml:space="preserve"> PAGEREF _Toc5443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3662AE8">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_Toc21808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16. 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w:t>
      </w:r>
      <w:r>
        <w:rPr>
          <w:rFonts w:hint="eastAsia" w:ascii="宋体" w:hAnsi="宋体" w:eastAsia="宋体" w:cs="宋体"/>
          <w:color w:val="auto"/>
          <w:szCs w:val="21"/>
          <w:highlight w:val="none"/>
          <w:lang w:eastAsia="zh-CN"/>
        </w:rPr>
        <w:t>制作</w:t>
      </w:r>
      <w:r>
        <w:rPr>
          <w:color w:val="auto"/>
          <w:highlight w:val="none"/>
        </w:rPr>
        <w:tab/>
      </w:r>
      <w:r>
        <w:rPr>
          <w:color w:val="auto"/>
          <w:highlight w:val="none"/>
        </w:rPr>
        <w:fldChar w:fldCharType="begin"/>
      </w:r>
      <w:r>
        <w:rPr>
          <w:color w:val="auto"/>
          <w:highlight w:val="none"/>
        </w:rPr>
        <w:instrText xml:space="preserve"> PAGEREF _Toc21808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C7E3534">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_Toc1740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17. 响应文件的修改和撤回</w:t>
      </w:r>
      <w:r>
        <w:rPr>
          <w:color w:val="auto"/>
          <w:highlight w:val="none"/>
        </w:rPr>
        <w:tab/>
      </w:r>
      <w:r>
        <w:rPr>
          <w:color w:val="auto"/>
          <w:highlight w:val="none"/>
        </w:rPr>
        <w:fldChar w:fldCharType="begin"/>
      </w:r>
      <w:r>
        <w:rPr>
          <w:color w:val="auto"/>
          <w:highlight w:val="none"/>
        </w:rPr>
        <w:instrText xml:space="preserve"> PAGEREF _Toc1740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44DD591">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_Toc2999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18. 响应文件的递交</w:t>
      </w:r>
      <w:r>
        <w:rPr>
          <w:rFonts w:hint="eastAsia" w:ascii="宋体" w:hAnsi="宋体" w:eastAsia="宋体" w:cs="宋体"/>
          <w:color w:val="auto"/>
          <w:szCs w:val="21"/>
          <w:highlight w:val="none"/>
          <w:lang w:eastAsia="zh-CN"/>
        </w:rPr>
        <w:t>和解密</w:t>
      </w:r>
      <w:r>
        <w:rPr>
          <w:color w:val="auto"/>
          <w:highlight w:val="none"/>
        </w:rPr>
        <w:tab/>
      </w:r>
      <w:r>
        <w:rPr>
          <w:color w:val="auto"/>
          <w:highlight w:val="none"/>
        </w:rPr>
        <w:fldChar w:fldCharType="begin"/>
      </w:r>
      <w:r>
        <w:rPr>
          <w:color w:val="auto"/>
          <w:highlight w:val="none"/>
        </w:rPr>
        <w:instrText xml:space="preserve"> PAGEREF _Toc2999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738A74B">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_Toc4161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四、竞争性磋商（简称磋商）与评审</w:t>
      </w:r>
      <w:r>
        <w:rPr>
          <w:color w:val="auto"/>
          <w:highlight w:val="none"/>
        </w:rPr>
        <w:tab/>
      </w:r>
      <w:r>
        <w:rPr>
          <w:color w:val="auto"/>
          <w:highlight w:val="none"/>
        </w:rPr>
        <w:fldChar w:fldCharType="begin"/>
      </w:r>
      <w:r>
        <w:rPr>
          <w:color w:val="auto"/>
          <w:highlight w:val="none"/>
        </w:rPr>
        <w:instrText xml:space="preserve"> PAGEREF _Toc4161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269F53E">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_Toc8850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19. 磋商小组组成及磋商时间、地点、人员</w:t>
      </w:r>
      <w:r>
        <w:rPr>
          <w:color w:val="auto"/>
          <w:highlight w:val="none"/>
        </w:rPr>
        <w:tab/>
      </w:r>
      <w:r>
        <w:rPr>
          <w:color w:val="auto"/>
          <w:highlight w:val="none"/>
        </w:rPr>
        <w:fldChar w:fldCharType="begin"/>
      </w:r>
      <w:r>
        <w:rPr>
          <w:color w:val="auto"/>
          <w:highlight w:val="none"/>
        </w:rPr>
        <w:instrText xml:space="preserve"> PAGEREF _Toc8850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5F0C6C0">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_Toc15363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20. 评审原则</w:t>
      </w:r>
      <w:r>
        <w:rPr>
          <w:color w:val="auto"/>
          <w:highlight w:val="none"/>
        </w:rPr>
        <w:tab/>
      </w:r>
      <w:r>
        <w:rPr>
          <w:color w:val="auto"/>
          <w:highlight w:val="none"/>
        </w:rPr>
        <w:fldChar w:fldCharType="begin"/>
      </w:r>
      <w:r>
        <w:rPr>
          <w:color w:val="auto"/>
          <w:highlight w:val="none"/>
        </w:rPr>
        <w:instrText xml:space="preserve"> PAGEREF _Toc15363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81C063B">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_Toc11760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21. 评审程序及磋商要求</w:t>
      </w:r>
      <w:r>
        <w:rPr>
          <w:color w:val="auto"/>
          <w:highlight w:val="none"/>
        </w:rPr>
        <w:tab/>
      </w:r>
      <w:r>
        <w:rPr>
          <w:color w:val="auto"/>
          <w:highlight w:val="none"/>
        </w:rPr>
        <w:fldChar w:fldCharType="begin"/>
      </w:r>
      <w:r>
        <w:rPr>
          <w:color w:val="auto"/>
          <w:highlight w:val="none"/>
        </w:rPr>
        <w:instrText xml:space="preserve"> PAGEREF _Toc11760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8BB1AE1">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_Toc20248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22. 确定成交供应商</w:t>
      </w:r>
      <w:r>
        <w:rPr>
          <w:color w:val="auto"/>
          <w:highlight w:val="none"/>
        </w:rPr>
        <w:tab/>
      </w:r>
      <w:r>
        <w:rPr>
          <w:color w:val="auto"/>
          <w:highlight w:val="none"/>
        </w:rPr>
        <w:fldChar w:fldCharType="begin"/>
      </w:r>
      <w:r>
        <w:rPr>
          <w:color w:val="auto"/>
          <w:highlight w:val="none"/>
        </w:rPr>
        <w:instrText xml:space="preserve"> PAGEREF _Toc20248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E29B33A">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_Toc12741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23. 属于下列情况之一者，响应文件无效</w:t>
      </w:r>
      <w:r>
        <w:rPr>
          <w:color w:val="auto"/>
          <w:highlight w:val="none"/>
        </w:rPr>
        <w:tab/>
      </w:r>
      <w:r>
        <w:rPr>
          <w:color w:val="auto"/>
          <w:highlight w:val="none"/>
        </w:rPr>
        <w:fldChar w:fldCharType="begin"/>
      </w:r>
      <w:r>
        <w:rPr>
          <w:color w:val="auto"/>
          <w:highlight w:val="none"/>
        </w:rPr>
        <w:instrText xml:space="preserve"> PAGEREF _Toc12741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AA0F52E">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_Toc30332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24. 出现下列情形之一的，采购人或者采购代理机构应当终止竞争性磋商采购活动，发布项目终止公告并说明原因，重新开展采购活动</w:t>
      </w:r>
      <w:r>
        <w:rPr>
          <w:color w:val="auto"/>
          <w:highlight w:val="none"/>
        </w:rPr>
        <w:tab/>
      </w:r>
      <w:r>
        <w:rPr>
          <w:color w:val="auto"/>
          <w:highlight w:val="none"/>
        </w:rPr>
        <w:fldChar w:fldCharType="begin"/>
      </w:r>
      <w:r>
        <w:rPr>
          <w:color w:val="auto"/>
          <w:highlight w:val="none"/>
        </w:rPr>
        <w:instrText xml:space="preserve"> PAGEREF _Toc30332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1F727DDF">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_Toc25742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25. 磋商过程的监控</w:t>
      </w:r>
      <w:r>
        <w:rPr>
          <w:color w:val="auto"/>
          <w:highlight w:val="none"/>
        </w:rPr>
        <w:tab/>
      </w:r>
      <w:r>
        <w:rPr>
          <w:color w:val="auto"/>
          <w:highlight w:val="none"/>
        </w:rPr>
        <w:fldChar w:fldCharType="begin"/>
      </w:r>
      <w:r>
        <w:rPr>
          <w:color w:val="auto"/>
          <w:highlight w:val="none"/>
        </w:rPr>
        <w:instrText xml:space="preserve"> PAGEREF _Toc25742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1DCAEE3D">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_Toc7781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26. 信用查询</w:t>
      </w:r>
      <w:r>
        <w:rPr>
          <w:color w:val="auto"/>
          <w:highlight w:val="none"/>
        </w:rPr>
        <w:tab/>
      </w:r>
      <w:r>
        <w:rPr>
          <w:color w:val="auto"/>
          <w:highlight w:val="none"/>
        </w:rPr>
        <w:fldChar w:fldCharType="begin"/>
      </w:r>
      <w:r>
        <w:rPr>
          <w:color w:val="auto"/>
          <w:highlight w:val="none"/>
        </w:rPr>
        <w:instrText xml:space="preserve"> PAGEREF _Toc7781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F96012D">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_Toc31401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27. 成交结果公告及成交通知书</w:t>
      </w:r>
      <w:r>
        <w:rPr>
          <w:color w:val="auto"/>
          <w:highlight w:val="none"/>
        </w:rPr>
        <w:tab/>
      </w:r>
      <w:r>
        <w:rPr>
          <w:color w:val="auto"/>
          <w:highlight w:val="none"/>
        </w:rPr>
        <w:fldChar w:fldCharType="begin"/>
      </w:r>
      <w:r>
        <w:rPr>
          <w:color w:val="auto"/>
          <w:highlight w:val="none"/>
        </w:rPr>
        <w:instrText xml:space="preserve"> PAGEREF _Toc31401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E6762A2">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_Toc18097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五、签订合同</w:t>
      </w:r>
      <w:r>
        <w:rPr>
          <w:color w:val="auto"/>
          <w:highlight w:val="none"/>
        </w:rPr>
        <w:tab/>
      </w:r>
      <w:r>
        <w:rPr>
          <w:color w:val="auto"/>
          <w:highlight w:val="none"/>
        </w:rPr>
        <w:fldChar w:fldCharType="begin"/>
      </w:r>
      <w:r>
        <w:rPr>
          <w:color w:val="auto"/>
          <w:highlight w:val="none"/>
        </w:rPr>
        <w:instrText xml:space="preserve"> PAGEREF _Toc18097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E2FE4D8">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_Toc1425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28. 履约保证金</w:t>
      </w:r>
      <w:r>
        <w:rPr>
          <w:color w:val="auto"/>
          <w:highlight w:val="none"/>
        </w:rPr>
        <w:tab/>
      </w:r>
      <w:r>
        <w:rPr>
          <w:color w:val="auto"/>
          <w:highlight w:val="none"/>
        </w:rPr>
        <w:fldChar w:fldCharType="begin"/>
      </w:r>
      <w:r>
        <w:rPr>
          <w:color w:val="auto"/>
          <w:highlight w:val="none"/>
        </w:rPr>
        <w:instrText xml:space="preserve"> PAGEREF _Toc1425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15852E5">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_Toc20409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29. 签订合同</w:t>
      </w:r>
      <w:r>
        <w:rPr>
          <w:color w:val="auto"/>
          <w:highlight w:val="none"/>
        </w:rPr>
        <w:tab/>
      </w:r>
      <w:r>
        <w:rPr>
          <w:color w:val="auto"/>
          <w:highlight w:val="none"/>
        </w:rPr>
        <w:fldChar w:fldCharType="begin"/>
      </w:r>
      <w:r>
        <w:rPr>
          <w:color w:val="auto"/>
          <w:highlight w:val="none"/>
        </w:rPr>
        <w:instrText xml:space="preserve"> PAGEREF _Toc20409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DBC74FB">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_Toc19930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六、其他事项</w:t>
      </w:r>
      <w:r>
        <w:rPr>
          <w:color w:val="auto"/>
          <w:highlight w:val="none"/>
        </w:rPr>
        <w:tab/>
      </w:r>
      <w:r>
        <w:rPr>
          <w:color w:val="auto"/>
          <w:highlight w:val="none"/>
        </w:rPr>
        <w:fldChar w:fldCharType="begin"/>
      </w:r>
      <w:r>
        <w:rPr>
          <w:color w:val="auto"/>
          <w:highlight w:val="none"/>
        </w:rPr>
        <w:instrText xml:space="preserve"> PAGEREF _Toc19930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B564AE0">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_Toc10972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30. 采购代理服务费</w:t>
      </w:r>
      <w:r>
        <w:rPr>
          <w:color w:val="auto"/>
          <w:highlight w:val="none"/>
        </w:rPr>
        <w:tab/>
      </w:r>
      <w:r>
        <w:rPr>
          <w:color w:val="auto"/>
          <w:highlight w:val="none"/>
        </w:rPr>
        <w:fldChar w:fldCharType="begin"/>
      </w:r>
      <w:r>
        <w:rPr>
          <w:color w:val="auto"/>
          <w:highlight w:val="none"/>
        </w:rPr>
        <w:instrText xml:space="preserve"> PAGEREF _Toc10972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9898CD1">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_Toc1563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31. 解释权</w:t>
      </w:r>
      <w:r>
        <w:rPr>
          <w:color w:val="auto"/>
          <w:highlight w:val="none"/>
        </w:rPr>
        <w:tab/>
      </w:r>
      <w:r>
        <w:rPr>
          <w:color w:val="auto"/>
          <w:highlight w:val="none"/>
        </w:rPr>
        <w:fldChar w:fldCharType="begin"/>
      </w:r>
      <w:r>
        <w:rPr>
          <w:color w:val="auto"/>
          <w:highlight w:val="none"/>
        </w:rPr>
        <w:instrText xml:space="preserve"> PAGEREF _Toc1563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61858B5">
      <w:pPr>
        <w:pStyle w:val="14"/>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_Toc29755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32. 监督管理机构</w:t>
      </w:r>
      <w:r>
        <w:rPr>
          <w:color w:val="auto"/>
          <w:highlight w:val="none"/>
        </w:rPr>
        <w:tab/>
      </w:r>
      <w:r>
        <w:rPr>
          <w:color w:val="auto"/>
          <w:highlight w:val="none"/>
        </w:rPr>
        <w:fldChar w:fldCharType="begin"/>
      </w:r>
      <w:r>
        <w:rPr>
          <w:color w:val="auto"/>
          <w:highlight w:val="none"/>
        </w:rPr>
        <w:instrText xml:space="preserve"> PAGEREF _Toc29755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173913F1">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_Toc26161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32"/>
          <w:highlight w:val="none"/>
          <w:lang w:eastAsia="zh-CN"/>
        </w:rPr>
        <w:t>第三章</w:t>
      </w:r>
      <w:r>
        <w:rPr>
          <w:rFonts w:hint="eastAsia" w:ascii="宋体" w:hAnsi="宋体" w:eastAsia="宋体" w:cs="宋体"/>
          <w:color w:val="auto"/>
          <w:szCs w:val="32"/>
          <w:highlight w:val="none"/>
        </w:rPr>
        <w:t xml:space="preserve"> 采购需求</w:t>
      </w:r>
      <w:r>
        <w:rPr>
          <w:color w:val="auto"/>
          <w:highlight w:val="none"/>
        </w:rPr>
        <w:tab/>
      </w:r>
      <w:r>
        <w:rPr>
          <w:color w:val="auto"/>
          <w:highlight w:val="none"/>
        </w:rPr>
        <w:fldChar w:fldCharType="begin"/>
      </w:r>
      <w:r>
        <w:rPr>
          <w:color w:val="auto"/>
          <w:highlight w:val="none"/>
        </w:rPr>
        <w:instrText xml:space="preserve"> PAGEREF _Toc26161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226815B">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_Toc20982 </w:instrText>
      </w:r>
      <w:r>
        <w:rPr>
          <w:rFonts w:hint="eastAsia" w:ascii="宋体" w:hAnsi="宋体" w:eastAsia="宋体" w:cs="宋体"/>
          <w:bCs/>
          <w:color w:val="auto"/>
          <w:kern w:val="2"/>
          <w:szCs w:val="24"/>
          <w:highlight w:val="none"/>
          <w:lang w:val="zh-CN" w:eastAsia="zh-CN" w:bidi="ar-SA"/>
        </w:rPr>
        <w:fldChar w:fldCharType="separate"/>
      </w:r>
      <w:r>
        <w:rPr>
          <w:rFonts w:hint="eastAsia" w:asciiTheme="majorEastAsia" w:hAnsiTheme="majorEastAsia" w:eastAsiaTheme="majorEastAsia" w:cstheme="majorEastAsia"/>
          <w:color w:val="auto"/>
          <w:szCs w:val="32"/>
          <w:highlight w:val="none"/>
          <w:lang w:eastAsia="zh-CN"/>
        </w:rPr>
        <w:t>第四章</w:t>
      </w:r>
      <w:r>
        <w:rPr>
          <w:rFonts w:hint="eastAsia" w:asciiTheme="majorEastAsia" w:hAnsiTheme="majorEastAsia" w:eastAsiaTheme="majorEastAsia" w:cstheme="majorEastAsia"/>
          <w:color w:val="auto"/>
          <w:szCs w:val="32"/>
          <w:highlight w:val="none"/>
          <w:lang w:val="en-US" w:eastAsia="zh-CN"/>
        </w:rPr>
        <w:t xml:space="preserve"> </w:t>
      </w:r>
      <w:r>
        <w:rPr>
          <w:rFonts w:hint="eastAsia" w:asciiTheme="majorEastAsia" w:hAnsiTheme="majorEastAsia" w:eastAsiaTheme="majorEastAsia" w:cstheme="majorEastAsia"/>
          <w:color w:val="auto"/>
          <w:szCs w:val="32"/>
          <w:highlight w:val="none"/>
        </w:rPr>
        <w:t>评审办法</w:t>
      </w:r>
      <w:r>
        <w:rPr>
          <w:color w:val="auto"/>
          <w:highlight w:val="none"/>
        </w:rPr>
        <w:tab/>
      </w:r>
      <w:r>
        <w:rPr>
          <w:color w:val="auto"/>
          <w:highlight w:val="none"/>
        </w:rPr>
        <w:fldChar w:fldCharType="begin"/>
      </w:r>
      <w:r>
        <w:rPr>
          <w:color w:val="auto"/>
          <w:highlight w:val="none"/>
        </w:rPr>
        <w:instrText xml:space="preserve"> PAGEREF _Toc20982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4054A47">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_Toc347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32"/>
          <w:highlight w:val="none"/>
          <w:lang w:eastAsia="zh-CN"/>
        </w:rPr>
        <w:t>第五章</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采购合同（合同主要条款及格式）</w:t>
      </w:r>
      <w:r>
        <w:rPr>
          <w:color w:val="auto"/>
          <w:highlight w:val="none"/>
        </w:rPr>
        <w:tab/>
      </w:r>
      <w:r>
        <w:rPr>
          <w:color w:val="auto"/>
          <w:highlight w:val="none"/>
        </w:rPr>
        <w:fldChar w:fldCharType="begin"/>
      </w:r>
      <w:r>
        <w:rPr>
          <w:color w:val="auto"/>
          <w:highlight w:val="none"/>
        </w:rPr>
        <w:instrText xml:space="preserve"> PAGEREF _Toc347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1EF3995">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_Toc14157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第一条 合同文件</w:t>
      </w:r>
      <w:r>
        <w:rPr>
          <w:color w:val="auto"/>
          <w:highlight w:val="none"/>
        </w:rPr>
        <w:tab/>
      </w:r>
      <w:r>
        <w:rPr>
          <w:color w:val="auto"/>
          <w:highlight w:val="none"/>
        </w:rPr>
        <w:fldChar w:fldCharType="begin"/>
      </w:r>
      <w:r>
        <w:rPr>
          <w:color w:val="auto"/>
          <w:highlight w:val="none"/>
        </w:rPr>
        <w:instrText xml:space="preserve"> PAGEREF _Toc14157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D8B75B4">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_Toc27400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第二条　合同金额</w:t>
      </w:r>
      <w:r>
        <w:rPr>
          <w:color w:val="auto"/>
          <w:highlight w:val="none"/>
        </w:rPr>
        <w:tab/>
      </w:r>
      <w:r>
        <w:rPr>
          <w:color w:val="auto"/>
          <w:highlight w:val="none"/>
        </w:rPr>
        <w:fldChar w:fldCharType="begin"/>
      </w:r>
      <w:r>
        <w:rPr>
          <w:color w:val="auto"/>
          <w:highlight w:val="none"/>
        </w:rPr>
        <w:instrText xml:space="preserve"> PAGEREF _Toc27400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7EA0D35">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_Toc10579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第三条  服务保证</w:t>
      </w:r>
      <w:r>
        <w:rPr>
          <w:color w:val="auto"/>
          <w:highlight w:val="none"/>
        </w:rPr>
        <w:tab/>
      </w:r>
      <w:r>
        <w:rPr>
          <w:color w:val="auto"/>
          <w:highlight w:val="none"/>
        </w:rPr>
        <w:fldChar w:fldCharType="begin"/>
      </w:r>
      <w:r>
        <w:rPr>
          <w:color w:val="auto"/>
          <w:highlight w:val="none"/>
        </w:rPr>
        <w:instrText xml:space="preserve"> PAGEREF _Toc10579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54B897A">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_Toc4970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第四条  服务期限</w:t>
      </w:r>
      <w:r>
        <w:rPr>
          <w:color w:val="auto"/>
          <w:highlight w:val="none"/>
        </w:rPr>
        <w:tab/>
      </w:r>
      <w:r>
        <w:rPr>
          <w:color w:val="auto"/>
          <w:highlight w:val="none"/>
        </w:rPr>
        <w:fldChar w:fldCharType="begin"/>
      </w:r>
      <w:r>
        <w:rPr>
          <w:color w:val="auto"/>
          <w:highlight w:val="none"/>
        </w:rPr>
        <w:instrText xml:space="preserve"> PAGEREF _Toc4970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23A05C6">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_Toc4591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第五条  交付</w:t>
      </w:r>
      <w:r>
        <w:rPr>
          <w:color w:val="auto"/>
          <w:highlight w:val="none"/>
        </w:rPr>
        <w:tab/>
      </w:r>
      <w:r>
        <w:rPr>
          <w:color w:val="auto"/>
          <w:highlight w:val="none"/>
        </w:rPr>
        <w:fldChar w:fldCharType="begin"/>
      </w:r>
      <w:r>
        <w:rPr>
          <w:color w:val="auto"/>
          <w:highlight w:val="none"/>
        </w:rPr>
        <w:instrText xml:space="preserve"> PAGEREF _Toc4591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728BEEE">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_Toc7410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w:t>
      </w:r>
      <w:r>
        <w:rPr>
          <w:rFonts w:hint="eastAsia" w:ascii="宋体" w:hAnsi="宋体" w:eastAsia="宋体" w:cs="宋体"/>
          <w:bCs w:val="0"/>
          <w:color w:val="auto"/>
          <w:szCs w:val="21"/>
          <w:highlight w:val="none"/>
          <w:lang w:eastAsia="zh-CN"/>
        </w:rPr>
        <w:t>六</w:t>
      </w:r>
      <w:r>
        <w:rPr>
          <w:rFonts w:hint="eastAsia" w:ascii="宋体" w:hAnsi="宋体" w:eastAsia="宋体" w:cs="宋体"/>
          <w:bCs w:val="0"/>
          <w:color w:val="auto"/>
          <w:szCs w:val="21"/>
          <w:highlight w:val="none"/>
        </w:rPr>
        <w:t>条  税费</w:t>
      </w:r>
      <w:r>
        <w:rPr>
          <w:color w:val="auto"/>
          <w:highlight w:val="none"/>
        </w:rPr>
        <w:tab/>
      </w:r>
      <w:r>
        <w:rPr>
          <w:color w:val="auto"/>
          <w:highlight w:val="none"/>
        </w:rPr>
        <w:fldChar w:fldCharType="begin"/>
      </w:r>
      <w:r>
        <w:rPr>
          <w:color w:val="auto"/>
          <w:highlight w:val="none"/>
        </w:rPr>
        <w:instrText xml:space="preserve"> PAGEREF _Toc7410 \h </w:instrText>
      </w:r>
      <w:r>
        <w:rPr>
          <w:color w:val="auto"/>
          <w:highlight w:val="none"/>
        </w:rPr>
        <w:fldChar w:fldCharType="separate"/>
      </w:r>
      <w:r>
        <w:rPr>
          <w:color w:val="auto"/>
          <w:highlight w:val="none"/>
        </w:rPr>
        <w:t>- 40 -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2EC9330">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_Toc29031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pacing w:val="0"/>
          <w:position w:val="0"/>
          <w:highlight w:val="none"/>
          <w:shd w:val="clear" w:fill="auto"/>
          <w:lang w:val="en-US" w:eastAsia="zh-CN"/>
        </w:rPr>
        <w:t>无。</w:t>
      </w:r>
      <w:r>
        <w:rPr>
          <w:color w:val="auto"/>
          <w:highlight w:val="none"/>
        </w:rPr>
        <w:tab/>
      </w:r>
      <w:r>
        <w:rPr>
          <w:color w:val="auto"/>
          <w:highlight w:val="none"/>
        </w:rPr>
        <w:fldChar w:fldCharType="begin"/>
      </w:r>
      <w:r>
        <w:rPr>
          <w:color w:val="auto"/>
          <w:highlight w:val="none"/>
        </w:rPr>
        <w:instrText xml:space="preserve"> PAGEREF _Toc29031 \h </w:instrText>
      </w:r>
      <w:r>
        <w:rPr>
          <w:color w:val="auto"/>
          <w:highlight w:val="none"/>
        </w:rPr>
        <w:fldChar w:fldCharType="separate"/>
      </w:r>
      <w:r>
        <w:rPr>
          <w:color w:val="auto"/>
          <w:highlight w:val="none"/>
        </w:rPr>
        <w:t>- 40 -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1E912D0B">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_Toc14333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w:t>
      </w:r>
      <w:r>
        <w:rPr>
          <w:rFonts w:hint="eastAsia" w:ascii="宋体" w:hAnsi="宋体" w:cs="宋体"/>
          <w:bCs w:val="0"/>
          <w:color w:val="auto"/>
          <w:szCs w:val="21"/>
          <w:highlight w:val="none"/>
          <w:lang w:eastAsia="zh-CN"/>
        </w:rPr>
        <w:t>九</w:t>
      </w:r>
      <w:r>
        <w:rPr>
          <w:rFonts w:hint="eastAsia" w:ascii="宋体" w:hAnsi="宋体" w:eastAsia="宋体" w:cs="宋体"/>
          <w:bCs w:val="0"/>
          <w:color w:val="auto"/>
          <w:szCs w:val="21"/>
          <w:highlight w:val="none"/>
        </w:rPr>
        <w:t>条  违约责任</w:t>
      </w:r>
      <w:r>
        <w:rPr>
          <w:color w:val="auto"/>
          <w:highlight w:val="none"/>
        </w:rPr>
        <w:tab/>
      </w:r>
      <w:r>
        <w:rPr>
          <w:color w:val="auto"/>
          <w:highlight w:val="none"/>
        </w:rPr>
        <w:fldChar w:fldCharType="begin"/>
      </w:r>
      <w:r>
        <w:rPr>
          <w:color w:val="auto"/>
          <w:highlight w:val="none"/>
        </w:rPr>
        <w:instrText xml:space="preserve"> PAGEREF _Toc14333 \h </w:instrText>
      </w:r>
      <w:r>
        <w:rPr>
          <w:color w:val="auto"/>
          <w:highlight w:val="none"/>
        </w:rPr>
        <w:fldChar w:fldCharType="separate"/>
      </w:r>
      <w:r>
        <w:rPr>
          <w:color w:val="auto"/>
          <w:highlight w:val="none"/>
        </w:rPr>
        <w:t>- 40 -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CA42BC0">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_Toc27403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w:t>
      </w:r>
      <w:r>
        <w:rPr>
          <w:rFonts w:hint="eastAsia" w:ascii="宋体" w:hAnsi="宋体" w:cs="宋体"/>
          <w:bCs w:val="0"/>
          <w:color w:val="auto"/>
          <w:szCs w:val="21"/>
          <w:highlight w:val="none"/>
          <w:lang w:eastAsia="zh-CN"/>
        </w:rPr>
        <w:t>十</w:t>
      </w:r>
      <w:r>
        <w:rPr>
          <w:rFonts w:hint="eastAsia" w:ascii="宋体" w:hAnsi="宋体" w:eastAsia="宋体" w:cs="宋体"/>
          <w:bCs w:val="0"/>
          <w:color w:val="auto"/>
          <w:szCs w:val="21"/>
          <w:highlight w:val="none"/>
        </w:rPr>
        <w:t>条  不可抗力事件处理</w:t>
      </w:r>
      <w:r>
        <w:rPr>
          <w:color w:val="auto"/>
          <w:highlight w:val="none"/>
        </w:rPr>
        <w:tab/>
      </w:r>
      <w:r>
        <w:rPr>
          <w:color w:val="auto"/>
          <w:highlight w:val="none"/>
        </w:rPr>
        <w:fldChar w:fldCharType="begin"/>
      </w:r>
      <w:r>
        <w:rPr>
          <w:color w:val="auto"/>
          <w:highlight w:val="none"/>
        </w:rPr>
        <w:instrText xml:space="preserve"> PAGEREF _Toc27403 \h </w:instrText>
      </w:r>
      <w:r>
        <w:rPr>
          <w:color w:val="auto"/>
          <w:highlight w:val="none"/>
        </w:rPr>
        <w:fldChar w:fldCharType="separate"/>
      </w:r>
      <w:r>
        <w:rPr>
          <w:color w:val="auto"/>
          <w:highlight w:val="none"/>
        </w:rPr>
        <w:t>- 40 -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14600D77">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_Toc1375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w:t>
      </w:r>
      <w:r>
        <w:rPr>
          <w:rFonts w:hint="eastAsia" w:ascii="宋体" w:hAnsi="宋体" w:eastAsia="宋体" w:cs="宋体"/>
          <w:bCs w:val="0"/>
          <w:color w:val="auto"/>
          <w:szCs w:val="21"/>
          <w:highlight w:val="none"/>
          <w:lang w:eastAsia="zh-CN"/>
        </w:rPr>
        <w:t>十</w:t>
      </w:r>
      <w:r>
        <w:rPr>
          <w:rFonts w:hint="eastAsia" w:ascii="宋体" w:hAnsi="宋体" w:cs="宋体"/>
          <w:bCs w:val="0"/>
          <w:color w:val="auto"/>
          <w:szCs w:val="21"/>
          <w:highlight w:val="none"/>
          <w:lang w:eastAsia="zh-CN"/>
        </w:rPr>
        <w:t>一</w:t>
      </w:r>
      <w:r>
        <w:rPr>
          <w:rFonts w:hint="eastAsia" w:ascii="宋体" w:hAnsi="宋体" w:eastAsia="宋体" w:cs="宋体"/>
          <w:bCs w:val="0"/>
          <w:color w:val="auto"/>
          <w:szCs w:val="21"/>
          <w:highlight w:val="none"/>
        </w:rPr>
        <w:t>条  合同争议解决</w:t>
      </w:r>
      <w:r>
        <w:rPr>
          <w:color w:val="auto"/>
          <w:highlight w:val="none"/>
        </w:rPr>
        <w:tab/>
      </w:r>
      <w:r>
        <w:rPr>
          <w:color w:val="auto"/>
          <w:highlight w:val="none"/>
        </w:rPr>
        <w:fldChar w:fldCharType="begin"/>
      </w:r>
      <w:r>
        <w:rPr>
          <w:color w:val="auto"/>
          <w:highlight w:val="none"/>
        </w:rPr>
        <w:instrText xml:space="preserve"> PAGEREF _Toc1375 \h </w:instrText>
      </w:r>
      <w:r>
        <w:rPr>
          <w:color w:val="auto"/>
          <w:highlight w:val="none"/>
        </w:rPr>
        <w:fldChar w:fldCharType="separate"/>
      </w:r>
      <w:r>
        <w:rPr>
          <w:color w:val="auto"/>
          <w:highlight w:val="none"/>
        </w:rPr>
        <w:t>- 40 -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4139997">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_Toc1052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第十</w:t>
      </w:r>
      <w:r>
        <w:rPr>
          <w:rFonts w:hint="eastAsia" w:ascii="宋体" w:hAnsi="宋体" w:cs="宋体"/>
          <w:bCs w:val="0"/>
          <w:color w:val="auto"/>
          <w:szCs w:val="21"/>
          <w:highlight w:val="none"/>
          <w:lang w:eastAsia="zh-CN"/>
        </w:rPr>
        <w:t>二</w:t>
      </w:r>
      <w:r>
        <w:rPr>
          <w:rFonts w:hint="eastAsia" w:ascii="宋体" w:hAnsi="宋体" w:eastAsia="宋体" w:cs="宋体"/>
          <w:bCs w:val="0"/>
          <w:color w:val="auto"/>
          <w:szCs w:val="21"/>
          <w:highlight w:val="none"/>
        </w:rPr>
        <w:t>条  合同生效及其它</w:t>
      </w:r>
      <w:r>
        <w:rPr>
          <w:color w:val="auto"/>
          <w:highlight w:val="none"/>
        </w:rPr>
        <w:tab/>
      </w:r>
      <w:r>
        <w:rPr>
          <w:color w:val="auto"/>
          <w:highlight w:val="none"/>
        </w:rPr>
        <w:fldChar w:fldCharType="begin"/>
      </w:r>
      <w:r>
        <w:rPr>
          <w:color w:val="auto"/>
          <w:highlight w:val="none"/>
        </w:rPr>
        <w:instrText xml:space="preserve"> PAGEREF _Toc1052 \h </w:instrText>
      </w:r>
      <w:r>
        <w:rPr>
          <w:color w:val="auto"/>
          <w:highlight w:val="none"/>
        </w:rPr>
        <w:fldChar w:fldCharType="separate"/>
      </w:r>
      <w:r>
        <w:rPr>
          <w:color w:val="auto"/>
          <w:highlight w:val="none"/>
        </w:rPr>
        <w:t>- 41 -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2DF3BAE">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_Toc9763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第十</w:t>
      </w:r>
      <w:r>
        <w:rPr>
          <w:rFonts w:hint="eastAsia" w:ascii="宋体" w:hAnsi="宋体" w:cs="宋体"/>
          <w:bCs w:val="0"/>
          <w:color w:val="auto"/>
          <w:szCs w:val="21"/>
          <w:highlight w:val="none"/>
          <w:lang w:eastAsia="zh-CN"/>
        </w:rPr>
        <w:t>三</w:t>
      </w:r>
      <w:r>
        <w:rPr>
          <w:rFonts w:hint="eastAsia" w:ascii="宋体" w:hAnsi="宋体" w:eastAsia="宋体" w:cs="宋体"/>
          <w:bCs w:val="0"/>
          <w:color w:val="auto"/>
          <w:szCs w:val="21"/>
          <w:highlight w:val="none"/>
        </w:rPr>
        <w:t>条  合同的变更、终止与转让</w:t>
      </w:r>
      <w:r>
        <w:rPr>
          <w:color w:val="auto"/>
          <w:highlight w:val="none"/>
        </w:rPr>
        <w:tab/>
      </w:r>
      <w:r>
        <w:rPr>
          <w:color w:val="auto"/>
          <w:highlight w:val="none"/>
        </w:rPr>
        <w:fldChar w:fldCharType="begin"/>
      </w:r>
      <w:r>
        <w:rPr>
          <w:color w:val="auto"/>
          <w:highlight w:val="none"/>
        </w:rPr>
        <w:instrText xml:space="preserve"> PAGEREF _Toc9763 \h </w:instrText>
      </w:r>
      <w:r>
        <w:rPr>
          <w:color w:val="auto"/>
          <w:highlight w:val="none"/>
        </w:rPr>
        <w:fldChar w:fldCharType="separate"/>
      </w:r>
      <w:r>
        <w:rPr>
          <w:color w:val="auto"/>
          <w:highlight w:val="none"/>
        </w:rPr>
        <w:t>- 41 -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73C85F9">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_Toc3843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第十</w:t>
      </w:r>
      <w:r>
        <w:rPr>
          <w:rFonts w:hint="eastAsia" w:ascii="宋体" w:hAnsi="宋体" w:cs="宋体"/>
          <w:bCs w:val="0"/>
          <w:color w:val="auto"/>
          <w:szCs w:val="21"/>
          <w:highlight w:val="none"/>
          <w:lang w:eastAsia="zh-CN"/>
        </w:rPr>
        <w:t>四</w:t>
      </w:r>
      <w:r>
        <w:rPr>
          <w:rFonts w:hint="eastAsia" w:ascii="宋体" w:hAnsi="宋体" w:eastAsia="宋体" w:cs="宋体"/>
          <w:bCs w:val="0"/>
          <w:color w:val="auto"/>
          <w:szCs w:val="21"/>
          <w:highlight w:val="none"/>
        </w:rPr>
        <w:t>条  签订本合同依据</w:t>
      </w:r>
      <w:r>
        <w:rPr>
          <w:color w:val="auto"/>
          <w:highlight w:val="none"/>
        </w:rPr>
        <w:tab/>
      </w:r>
      <w:r>
        <w:rPr>
          <w:color w:val="auto"/>
          <w:highlight w:val="none"/>
        </w:rPr>
        <w:fldChar w:fldCharType="begin"/>
      </w:r>
      <w:r>
        <w:rPr>
          <w:color w:val="auto"/>
          <w:highlight w:val="none"/>
        </w:rPr>
        <w:instrText xml:space="preserve"> PAGEREF _Toc3843 \h </w:instrText>
      </w:r>
      <w:r>
        <w:rPr>
          <w:color w:val="auto"/>
          <w:highlight w:val="none"/>
        </w:rPr>
        <w:fldChar w:fldCharType="separate"/>
      </w:r>
      <w:r>
        <w:rPr>
          <w:color w:val="auto"/>
          <w:highlight w:val="none"/>
        </w:rPr>
        <w:t>- 41 -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1FB571A8">
      <w:pPr>
        <w:pStyle w:val="19"/>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_Toc10872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color w:val="auto"/>
          <w:kern w:val="44"/>
          <w:szCs w:val="32"/>
          <w:highlight w:val="none"/>
        </w:rPr>
        <w:t xml:space="preserve">第六章  </w:t>
      </w:r>
      <w:r>
        <w:rPr>
          <w:rFonts w:hint="eastAsia" w:ascii="宋体" w:hAnsi="宋体" w:eastAsia="宋体" w:cs="宋体"/>
          <w:bCs/>
          <w:color w:val="auto"/>
          <w:szCs w:val="32"/>
          <w:highlight w:val="none"/>
        </w:rPr>
        <w:t>响应文件（格式）</w:t>
      </w:r>
      <w:r>
        <w:rPr>
          <w:color w:val="auto"/>
          <w:highlight w:val="none"/>
        </w:rPr>
        <w:tab/>
      </w:r>
      <w:r>
        <w:rPr>
          <w:color w:val="auto"/>
          <w:highlight w:val="none"/>
        </w:rPr>
        <w:fldChar w:fldCharType="begin"/>
      </w:r>
      <w:r>
        <w:rPr>
          <w:color w:val="auto"/>
          <w:highlight w:val="none"/>
        </w:rPr>
        <w:instrText xml:space="preserve"> PAGEREF _Toc10872 \h </w:instrText>
      </w:r>
      <w:r>
        <w:rPr>
          <w:color w:val="auto"/>
          <w:highlight w:val="none"/>
        </w:rPr>
        <w:fldChar w:fldCharType="separate"/>
      </w:r>
      <w:r>
        <w:rPr>
          <w:color w:val="auto"/>
          <w:highlight w:val="none"/>
        </w:rPr>
        <w:t>- 42 -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D4A7616">
      <w:pPr>
        <w:jc w:val="center"/>
        <w:rPr>
          <w:rFonts w:hint="eastAsia" w:ascii="宋体" w:hAnsi="宋体" w:eastAsia="宋体" w:cs="宋体"/>
          <w:bCs/>
          <w:color w:val="auto"/>
          <w:kern w:val="2"/>
          <w:szCs w:val="24"/>
          <w:highlight w:val="none"/>
          <w:lang w:val="zh-CN" w:eastAsia="zh-CN" w:bidi="ar-SA"/>
        </w:rPr>
      </w:pPr>
      <w:r>
        <w:rPr>
          <w:rFonts w:hint="eastAsia" w:ascii="宋体" w:hAnsi="宋体" w:eastAsia="宋体" w:cs="宋体"/>
          <w:bCs/>
          <w:color w:val="auto"/>
          <w:kern w:val="2"/>
          <w:szCs w:val="24"/>
          <w:highlight w:val="none"/>
          <w:lang w:val="zh-CN" w:eastAsia="zh-CN" w:bidi="ar-SA"/>
        </w:rPr>
        <w:fldChar w:fldCharType="end"/>
      </w:r>
    </w:p>
    <w:p w14:paraId="20DD8199">
      <w:pPr>
        <w:pStyle w:val="7"/>
        <w:rPr>
          <w:rFonts w:hint="eastAsia" w:ascii="宋体" w:hAnsi="宋体" w:eastAsia="宋体" w:cs="宋体"/>
          <w:bCs/>
          <w:color w:val="auto"/>
          <w:kern w:val="2"/>
          <w:szCs w:val="24"/>
          <w:highlight w:val="none"/>
          <w:lang w:val="zh-CN" w:eastAsia="zh-CN" w:bidi="ar-SA"/>
        </w:rPr>
      </w:pPr>
    </w:p>
    <w:p w14:paraId="56C01FC7">
      <w:pPr>
        <w:pStyle w:val="7"/>
        <w:rPr>
          <w:rFonts w:hint="eastAsia" w:ascii="宋体" w:hAnsi="宋体" w:eastAsia="宋体" w:cs="宋体"/>
          <w:bCs/>
          <w:color w:val="auto"/>
          <w:kern w:val="2"/>
          <w:szCs w:val="24"/>
          <w:highlight w:val="none"/>
          <w:lang w:val="zh-CN" w:eastAsia="zh-CN" w:bidi="ar-SA"/>
        </w:rPr>
      </w:pPr>
    </w:p>
    <w:p w14:paraId="69AF30D9">
      <w:pPr>
        <w:pStyle w:val="7"/>
        <w:rPr>
          <w:rFonts w:hint="eastAsia" w:ascii="宋体" w:hAnsi="宋体" w:eastAsia="宋体" w:cs="宋体"/>
          <w:bCs/>
          <w:color w:val="auto"/>
          <w:kern w:val="2"/>
          <w:szCs w:val="24"/>
          <w:highlight w:val="none"/>
          <w:lang w:val="zh-CN" w:eastAsia="zh-CN" w:bidi="ar-SA"/>
        </w:rPr>
      </w:pPr>
    </w:p>
    <w:p w14:paraId="0CD2CC19">
      <w:pPr>
        <w:pStyle w:val="7"/>
        <w:rPr>
          <w:rFonts w:hint="eastAsia" w:ascii="宋体" w:hAnsi="宋体" w:eastAsia="宋体" w:cs="宋体"/>
          <w:bCs/>
          <w:color w:val="auto"/>
          <w:kern w:val="2"/>
          <w:szCs w:val="24"/>
          <w:highlight w:val="none"/>
          <w:lang w:val="zh-CN" w:eastAsia="zh-CN" w:bidi="ar-SA"/>
        </w:rPr>
      </w:pPr>
    </w:p>
    <w:p w14:paraId="49C6B5D3">
      <w:pPr>
        <w:pStyle w:val="7"/>
        <w:rPr>
          <w:rFonts w:hint="eastAsia" w:ascii="宋体" w:hAnsi="宋体" w:eastAsia="宋体" w:cs="宋体"/>
          <w:bCs/>
          <w:color w:val="auto"/>
          <w:kern w:val="2"/>
          <w:szCs w:val="24"/>
          <w:highlight w:val="none"/>
          <w:lang w:val="zh-CN" w:eastAsia="zh-CN" w:bidi="ar-SA"/>
        </w:rPr>
      </w:pPr>
    </w:p>
    <w:p w14:paraId="2C17D2B8">
      <w:pPr>
        <w:pStyle w:val="7"/>
        <w:rPr>
          <w:rFonts w:hint="eastAsia" w:ascii="宋体" w:hAnsi="宋体" w:eastAsia="宋体" w:cs="宋体"/>
          <w:bCs/>
          <w:color w:val="auto"/>
          <w:kern w:val="2"/>
          <w:szCs w:val="24"/>
          <w:highlight w:val="none"/>
          <w:lang w:val="zh-CN" w:eastAsia="zh-CN" w:bidi="ar-SA"/>
        </w:rPr>
      </w:pPr>
    </w:p>
    <w:p w14:paraId="27D5BC16">
      <w:pPr>
        <w:pStyle w:val="7"/>
        <w:rPr>
          <w:rFonts w:hint="eastAsia" w:ascii="宋体" w:hAnsi="宋体" w:eastAsia="宋体" w:cs="宋体"/>
          <w:bCs/>
          <w:color w:val="auto"/>
          <w:kern w:val="2"/>
          <w:szCs w:val="24"/>
          <w:highlight w:val="none"/>
          <w:lang w:val="zh-CN" w:eastAsia="zh-CN" w:bidi="ar-SA"/>
        </w:rPr>
      </w:pPr>
    </w:p>
    <w:p w14:paraId="5403E58F">
      <w:pPr>
        <w:pStyle w:val="7"/>
        <w:rPr>
          <w:rFonts w:hint="eastAsia" w:ascii="宋体" w:hAnsi="宋体" w:eastAsia="宋体" w:cs="宋体"/>
          <w:bCs/>
          <w:color w:val="auto"/>
          <w:kern w:val="2"/>
          <w:szCs w:val="24"/>
          <w:highlight w:val="none"/>
          <w:lang w:val="zh-CN" w:eastAsia="zh-CN" w:bidi="ar-SA"/>
        </w:rPr>
      </w:pPr>
    </w:p>
    <w:p w14:paraId="3F58581D">
      <w:pPr>
        <w:pStyle w:val="7"/>
        <w:rPr>
          <w:rFonts w:hint="eastAsia" w:ascii="宋体" w:hAnsi="宋体" w:eastAsia="宋体" w:cs="宋体"/>
          <w:bCs/>
          <w:color w:val="auto"/>
          <w:kern w:val="2"/>
          <w:szCs w:val="24"/>
          <w:highlight w:val="none"/>
          <w:lang w:val="zh-CN" w:eastAsia="zh-CN" w:bidi="ar-SA"/>
        </w:rPr>
      </w:pPr>
    </w:p>
    <w:p w14:paraId="012F3F51">
      <w:pPr>
        <w:pStyle w:val="7"/>
        <w:rPr>
          <w:rFonts w:hint="eastAsia" w:ascii="宋体" w:hAnsi="宋体" w:eastAsia="宋体" w:cs="宋体"/>
          <w:bCs/>
          <w:color w:val="auto"/>
          <w:kern w:val="2"/>
          <w:szCs w:val="24"/>
          <w:highlight w:val="none"/>
          <w:lang w:val="zh-CN" w:eastAsia="zh-CN" w:bidi="ar-SA"/>
        </w:rPr>
      </w:pPr>
    </w:p>
    <w:p w14:paraId="5F6FD37F">
      <w:pPr>
        <w:pStyle w:val="7"/>
        <w:rPr>
          <w:rFonts w:hint="eastAsia" w:ascii="宋体" w:hAnsi="宋体" w:eastAsia="宋体" w:cs="宋体"/>
          <w:bCs/>
          <w:color w:val="auto"/>
          <w:kern w:val="2"/>
          <w:szCs w:val="24"/>
          <w:highlight w:val="none"/>
          <w:lang w:val="zh-CN" w:eastAsia="zh-CN" w:bidi="ar-SA"/>
        </w:rPr>
      </w:pPr>
    </w:p>
    <w:p w14:paraId="0647C0FF">
      <w:pPr>
        <w:pStyle w:val="7"/>
        <w:rPr>
          <w:rFonts w:hint="eastAsia" w:ascii="宋体" w:hAnsi="宋体" w:eastAsia="宋体" w:cs="宋体"/>
          <w:bCs/>
          <w:color w:val="auto"/>
          <w:kern w:val="2"/>
          <w:szCs w:val="24"/>
          <w:highlight w:val="none"/>
          <w:lang w:val="zh-CN" w:eastAsia="zh-CN" w:bidi="ar-SA"/>
        </w:rPr>
      </w:pPr>
    </w:p>
    <w:p w14:paraId="11D0133C">
      <w:pPr>
        <w:pStyle w:val="7"/>
        <w:rPr>
          <w:rFonts w:hint="eastAsia" w:ascii="宋体" w:hAnsi="宋体" w:eastAsia="宋体" w:cs="宋体"/>
          <w:bCs/>
          <w:color w:val="auto"/>
          <w:kern w:val="2"/>
          <w:szCs w:val="24"/>
          <w:highlight w:val="none"/>
          <w:lang w:val="zh-CN" w:eastAsia="zh-CN" w:bidi="ar-SA"/>
        </w:rPr>
      </w:pPr>
    </w:p>
    <w:p w14:paraId="2B577144">
      <w:pPr>
        <w:pStyle w:val="7"/>
        <w:rPr>
          <w:rFonts w:hint="eastAsia" w:ascii="宋体" w:hAnsi="宋体" w:eastAsia="宋体" w:cs="宋体"/>
          <w:bCs/>
          <w:color w:val="auto"/>
          <w:kern w:val="2"/>
          <w:szCs w:val="24"/>
          <w:highlight w:val="none"/>
          <w:lang w:val="zh-CN" w:eastAsia="zh-CN" w:bidi="ar-SA"/>
        </w:rPr>
      </w:pPr>
    </w:p>
    <w:p w14:paraId="1325B04C">
      <w:pPr>
        <w:pStyle w:val="7"/>
        <w:rPr>
          <w:rFonts w:hint="eastAsia" w:ascii="宋体" w:hAnsi="宋体" w:eastAsia="宋体" w:cs="宋体"/>
          <w:bCs/>
          <w:color w:val="auto"/>
          <w:kern w:val="2"/>
          <w:szCs w:val="24"/>
          <w:highlight w:val="none"/>
          <w:lang w:val="zh-CN" w:eastAsia="zh-CN" w:bidi="ar-SA"/>
        </w:rPr>
      </w:pPr>
    </w:p>
    <w:p w14:paraId="620630FB">
      <w:pPr>
        <w:pStyle w:val="7"/>
        <w:rPr>
          <w:rFonts w:hint="eastAsia" w:ascii="宋体" w:hAnsi="宋体" w:eastAsia="宋体" w:cs="宋体"/>
          <w:bCs/>
          <w:color w:val="auto"/>
          <w:kern w:val="2"/>
          <w:szCs w:val="24"/>
          <w:highlight w:val="none"/>
          <w:lang w:val="zh-CN" w:eastAsia="zh-CN" w:bidi="ar-SA"/>
        </w:rPr>
      </w:pPr>
    </w:p>
    <w:p w14:paraId="51BD589D">
      <w:pPr>
        <w:pStyle w:val="7"/>
        <w:rPr>
          <w:rFonts w:hint="eastAsia" w:ascii="宋体" w:hAnsi="宋体" w:eastAsia="宋体" w:cs="宋体"/>
          <w:bCs/>
          <w:color w:val="auto"/>
          <w:kern w:val="2"/>
          <w:szCs w:val="24"/>
          <w:highlight w:val="none"/>
          <w:lang w:val="zh-CN" w:eastAsia="zh-CN" w:bidi="ar-SA"/>
        </w:rPr>
      </w:pPr>
    </w:p>
    <w:p w14:paraId="07041986">
      <w:pPr>
        <w:pStyle w:val="7"/>
        <w:rPr>
          <w:rFonts w:hint="eastAsia" w:ascii="宋体" w:hAnsi="宋体" w:eastAsia="宋体" w:cs="宋体"/>
          <w:bCs/>
          <w:color w:val="auto"/>
          <w:kern w:val="2"/>
          <w:szCs w:val="24"/>
          <w:highlight w:val="none"/>
          <w:lang w:val="zh-CN" w:eastAsia="zh-CN" w:bidi="ar-SA"/>
        </w:rPr>
      </w:pPr>
    </w:p>
    <w:p w14:paraId="10F06212">
      <w:pPr>
        <w:pStyle w:val="7"/>
        <w:rPr>
          <w:rFonts w:hint="eastAsia" w:ascii="宋体" w:hAnsi="宋体" w:eastAsia="宋体" w:cs="宋体"/>
          <w:bCs/>
          <w:color w:val="auto"/>
          <w:kern w:val="2"/>
          <w:szCs w:val="24"/>
          <w:highlight w:val="none"/>
          <w:lang w:val="zh-CN" w:eastAsia="zh-CN" w:bidi="ar-SA"/>
        </w:rPr>
      </w:pPr>
    </w:p>
    <w:p w14:paraId="2C4DB07A">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headerReference r:id="rId3" w:type="default"/>
          <w:footerReference r:id="rId4" w:type="default"/>
          <w:pgSz w:w="11906" w:h="16838"/>
          <w:pgMar w:top="1440" w:right="935" w:bottom="1440" w:left="777" w:header="851" w:footer="992" w:gutter="0"/>
          <w:pgNumType w:fmt="numberInDash" w:start="1"/>
          <w:cols w:space="720" w:num="1"/>
          <w:rtlGutter w:val="0"/>
          <w:docGrid w:type="linesAndChars" w:linePitch="312" w:charSpace="0"/>
        </w:sectPr>
      </w:pPr>
      <w:bookmarkStart w:id="2" w:name="_Toc26809"/>
      <w:bookmarkStart w:id="3" w:name="_Toc28359011"/>
      <w:bookmarkStart w:id="4" w:name="_Toc29067"/>
      <w:bookmarkStart w:id="5" w:name="_Toc30170"/>
      <w:bookmarkStart w:id="6" w:name="_Toc35393797"/>
    </w:p>
    <w:p w14:paraId="1537726A">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pPr>
      <w:bookmarkStart w:id="7" w:name="_Toc25856"/>
      <w:bookmarkStart w:id="8" w:name="_Toc18309"/>
      <w:bookmarkStart w:id="9" w:name="_Toc12371"/>
      <w:r>
        <w:rPr>
          <w:rFonts w:hint="eastAsia" w:ascii="宋体" w:hAnsi="宋体" w:eastAsia="宋体" w:cs="宋体"/>
          <w:color w:val="auto"/>
          <w:sz w:val="32"/>
          <w:szCs w:val="32"/>
          <w:highlight w:val="none"/>
        </w:rPr>
        <w:t>竞争性磋商公告</w:t>
      </w:r>
      <w:bookmarkEnd w:id="2"/>
      <w:bookmarkEnd w:id="3"/>
      <w:bookmarkEnd w:id="4"/>
      <w:bookmarkEnd w:id="5"/>
      <w:bookmarkEnd w:id="6"/>
      <w:bookmarkEnd w:id="7"/>
      <w:bookmarkEnd w:id="8"/>
      <w:bookmarkEnd w:id="9"/>
    </w:p>
    <w:p w14:paraId="497D47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p>
    <w:tbl>
      <w:tblPr>
        <w:tblStyle w:val="23"/>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1F70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noWrap w:val="0"/>
            <w:vAlign w:val="top"/>
          </w:tcPr>
          <w:p w14:paraId="7EF8EA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50792A9">
            <w:pPr>
              <w:spacing w:line="400" w:lineRule="exact"/>
              <w:rPr>
                <w:rFonts w:hint="eastAsia" w:ascii="宋体" w:hAnsi="宋体" w:eastAsia="宋体" w:cs="宋体"/>
                <w:color w:val="auto"/>
                <w:sz w:val="24"/>
                <w:szCs w:val="24"/>
                <w:highlight w:val="none"/>
              </w:rPr>
            </w:pPr>
            <w:r>
              <w:rPr>
                <w:rFonts w:hint="eastAsia"/>
                <w:color w:val="auto"/>
                <w:highlight w:val="none"/>
                <w:lang w:val="en-US" w:eastAsia="zh-CN"/>
              </w:rPr>
              <w:t xml:space="preserve">    </w:t>
            </w:r>
            <w:r>
              <w:rPr>
                <w:rFonts w:hint="eastAsia" w:ascii="宋体" w:hAnsi="宋体" w:cs="宋体"/>
                <w:color w:val="auto"/>
                <w:sz w:val="24"/>
                <w:szCs w:val="24"/>
                <w:highlight w:val="none"/>
                <w:lang w:eastAsia="zh-CN"/>
              </w:rPr>
              <w:t>中鸿亿博集团有限公司</w:t>
            </w:r>
            <w:r>
              <w:rPr>
                <w:rFonts w:hint="eastAsia" w:ascii="宋体" w:hAnsi="宋体" w:eastAsia="宋体" w:cs="宋体"/>
                <w:color w:val="auto"/>
                <w:sz w:val="24"/>
                <w:szCs w:val="24"/>
                <w:highlight w:val="none"/>
              </w:rPr>
              <w:t>受</w:t>
            </w:r>
            <w:r>
              <w:rPr>
                <w:rFonts w:hint="eastAsia" w:ascii="宋体" w:hAnsi="宋体" w:cs="宋体"/>
                <w:color w:val="auto"/>
                <w:sz w:val="24"/>
                <w:highlight w:val="none"/>
                <w:u w:val="single"/>
                <w:lang w:val="en-US" w:eastAsia="zh-CN"/>
              </w:rPr>
              <w:t>灵川县三街镇人民政府</w:t>
            </w:r>
            <w:r>
              <w:rPr>
                <w:rFonts w:hint="eastAsia" w:ascii="宋体" w:hAnsi="宋体" w:eastAsia="宋体" w:cs="宋体"/>
                <w:color w:val="auto"/>
                <w:sz w:val="24"/>
                <w:szCs w:val="24"/>
                <w:highlight w:val="none"/>
              </w:rPr>
              <w:t>委托，根据《中华人民共和国政府采购法》《中华人民共和国政府采购法实施条例》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政府采购竞争性磋商采购方式管理暂行办法》等规定，</w:t>
            </w:r>
            <w:r>
              <w:rPr>
                <w:rFonts w:hint="eastAsia" w:ascii="宋体" w:hAnsi="宋体" w:eastAsia="宋体" w:cs="宋体"/>
                <w:color w:val="auto"/>
                <w:sz w:val="24"/>
                <w:szCs w:val="24"/>
                <w:highlight w:val="none"/>
                <w:lang w:eastAsia="zh-CN"/>
              </w:rPr>
              <w:t>现</w:t>
            </w:r>
            <w:r>
              <w:rPr>
                <w:rFonts w:hint="eastAsia" w:ascii="宋体" w:hAnsi="宋体" w:eastAsia="宋体" w:cs="宋体"/>
                <w:color w:val="auto"/>
                <w:sz w:val="24"/>
                <w:szCs w:val="24"/>
                <w:highlight w:val="none"/>
              </w:rPr>
              <w:t>就</w:t>
            </w:r>
            <w:r>
              <w:rPr>
                <w:rFonts w:hint="eastAsia" w:ascii="宋体" w:hAnsi="宋体" w:cs="宋体"/>
                <w:color w:val="auto"/>
                <w:sz w:val="24"/>
                <w:highlight w:val="none"/>
                <w:u w:val="single"/>
                <w:lang w:val="en-US" w:eastAsia="zh-CN"/>
              </w:rPr>
              <w:t>灵川县三街镇环卫服务（2026-2028）</w:t>
            </w:r>
            <w:r>
              <w:rPr>
                <w:rFonts w:hint="eastAsia" w:ascii="宋体" w:hAnsi="宋体" w:eastAsia="宋体" w:cs="宋体"/>
                <w:color w:val="auto"/>
                <w:sz w:val="24"/>
                <w:szCs w:val="24"/>
                <w:highlight w:val="none"/>
              </w:rPr>
              <w:t>进行竞争性磋商采购，</w:t>
            </w:r>
            <w:r>
              <w:rPr>
                <w:rFonts w:hint="eastAsia" w:ascii="宋体" w:hAnsi="宋体" w:eastAsia="宋体" w:cs="宋体"/>
                <w:color w:val="auto"/>
                <w:sz w:val="24"/>
                <w:highlight w:val="none"/>
              </w:rPr>
              <w:t>欢迎符合条件的供应商</w:t>
            </w:r>
            <w:r>
              <w:rPr>
                <w:rFonts w:hint="eastAsia" w:ascii="宋体" w:hAnsi="宋体" w:eastAsia="宋体" w:cs="宋体"/>
                <w:color w:val="auto"/>
                <w:sz w:val="24"/>
                <w:highlight w:val="none"/>
                <w:lang w:eastAsia="zh-CN"/>
              </w:rPr>
              <w:t>前来</w:t>
            </w:r>
            <w:r>
              <w:rPr>
                <w:rFonts w:hint="eastAsia" w:ascii="宋体" w:hAnsi="宋体" w:eastAsia="宋体" w:cs="宋体"/>
                <w:color w:val="auto"/>
                <w:sz w:val="24"/>
                <w:highlight w:val="none"/>
              </w:rPr>
              <w:t>参加磋商活动，并于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日上午09时30分</w:t>
            </w:r>
            <w:r>
              <w:rPr>
                <w:rFonts w:hint="eastAsia" w:ascii="宋体" w:hAnsi="宋体" w:eastAsia="宋体" w:cs="宋体"/>
                <w:color w:val="auto"/>
                <w:sz w:val="24"/>
                <w:highlight w:val="none"/>
              </w:rPr>
              <w:t>前递交响应文件。</w:t>
            </w:r>
            <w:r>
              <w:rPr>
                <w:rFonts w:hint="eastAsia" w:ascii="宋体" w:hAnsi="宋体" w:eastAsia="宋体" w:cs="宋体"/>
                <w:color w:val="auto"/>
                <w:sz w:val="24"/>
                <w:szCs w:val="24"/>
                <w:highlight w:val="none"/>
              </w:rPr>
              <w:t>现将本次竞争性磋商的有关事项公告如下：</w:t>
            </w:r>
          </w:p>
        </w:tc>
      </w:tr>
    </w:tbl>
    <w:p w14:paraId="1048EB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0" w:name="_Toc28359089"/>
      <w:bookmarkStart w:id="11" w:name="_Toc35393798"/>
      <w:bookmarkStart w:id="12" w:name="_Toc28359012"/>
      <w:bookmarkStart w:id="13" w:name="_Toc35393629"/>
      <w:r>
        <w:rPr>
          <w:rFonts w:hint="eastAsia" w:ascii="宋体" w:hAnsi="宋体" w:eastAsia="宋体" w:cs="宋体"/>
          <w:color w:val="auto"/>
          <w:sz w:val="24"/>
          <w:highlight w:val="none"/>
        </w:rPr>
        <w:t>一、项目基本情况</w:t>
      </w:r>
      <w:bookmarkEnd w:id="10"/>
      <w:bookmarkEnd w:id="11"/>
      <w:bookmarkEnd w:id="12"/>
      <w:bookmarkEnd w:id="13"/>
    </w:p>
    <w:p w14:paraId="2D68CA60">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val="en-US" w:eastAsia="zh-CN"/>
        </w:rPr>
        <w:t>GLZC2026-C3-230031-ZHYB</w:t>
      </w:r>
    </w:p>
    <w:p w14:paraId="1787CCA3">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val="en-US" w:eastAsia="zh-CN"/>
        </w:rPr>
        <w:t>灵川县三街镇环卫服务（2026-2028）</w:t>
      </w:r>
    </w:p>
    <w:p w14:paraId="58C24A0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采购方式：竞争性磋商</w:t>
      </w:r>
    </w:p>
    <w:p w14:paraId="3B6F4E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预算金额：</w:t>
      </w:r>
      <w:r>
        <w:rPr>
          <w:rFonts w:hint="eastAsia" w:ascii="宋体" w:hAnsi="宋体" w:cs="宋体"/>
          <w:color w:val="auto"/>
          <w:sz w:val="24"/>
          <w:highlight w:val="none"/>
          <w:lang w:eastAsia="zh-CN"/>
        </w:rPr>
        <w:t>人民币贰佰贰拾伍万叁仟柒佰贰拾捌元伍角捌分（¥2253728.58元）。</w:t>
      </w:r>
    </w:p>
    <w:p w14:paraId="7B6196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rPr>
        <w:t>采购需求</w:t>
      </w:r>
      <w:r>
        <w:rPr>
          <w:rFonts w:hint="eastAsia" w:ascii="宋体" w:hAnsi="宋体" w:eastAsia="宋体" w:cs="宋体"/>
          <w:color w:val="auto"/>
          <w:sz w:val="24"/>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147"/>
        <w:gridCol w:w="725"/>
        <w:gridCol w:w="1363"/>
        <w:gridCol w:w="2876"/>
      </w:tblGrid>
      <w:tr w14:paraId="2B4F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41B3A9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项号</w:t>
            </w:r>
          </w:p>
        </w:tc>
        <w:tc>
          <w:tcPr>
            <w:tcW w:w="3147" w:type="dxa"/>
            <w:tcBorders>
              <w:top w:val="single" w:color="auto" w:sz="4" w:space="0"/>
              <w:left w:val="nil"/>
              <w:bottom w:val="single" w:color="auto" w:sz="4" w:space="0"/>
              <w:right w:val="single" w:color="auto" w:sz="4" w:space="0"/>
            </w:tcBorders>
            <w:noWrap w:val="0"/>
            <w:vAlign w:val="center"/>
          </w:tcPr>
          <w:p w14:paraId="3CD9E4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服务名称</w:t>
            </w:r>
          </w:p>
        </w:tc>
        <w:tc>
          <w:tcPr>
            <w:tcW w:w="725" w:type="dxa"/>
            <w:tcBorders>
              <w:top w:val="single" w:color="auto" w:sz="4" w:space="0"/>
              <w:left w:val="nil"/>
              <w:bottom w:val="single" w:color="auto" w:sz="4" w:space="0"/>
              <w:right w:val="single" w:color="auto" w:sz="4" w:space="0"/>
            </w:tcBorders>
            <w:noWrap w:val="0"/>
            <w:vAlign w:val="center"/>
          </w:tcPr>
          <w:p w14:paraId="72A937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数量</w:t>
            </w:r>
          </w:p>
        </w:tc>
        <w:tc>
          <w:tcPr>
            <w:tcW w:w="1363" w:type="dxa"/>
            <w:tcBorders>
              <w:top w:val="single" w:color="auto" w:sz="4" w:space="0"/>
              <w:left w:val="nil"/>
              <w:bottom w:val="single" w:color="auto" w:sz="4" w:space="0"/>
              <w:right w:val="single" w:color="auto" w:sz="4" w:space="0"/>
            </w:tcBorders>
            <w:noWrap w:val="0"/>
            <w:vAlign w:val="center"/>
          </w:tcPr>
          <w:p w14:paraId="7B6154C0">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rPr>
              <w:t>单位</w:t>
            </w:r>
          </w:p>
        </w:tc>
        <w:tc>
          <w:tcPr>
            <w:tcW w:w="2876" w:type="dxa"/>
            <w:tcBorders>
              <w:top w:val="single" w:color="auto" w:sz="4" w:space="0"/>
              <w:left w:val="nil"/>
              <w:bottom w:val="single" w:color="auto" w:sz="4" w:space="0"/>
              <w:right w:val="single" w:color="auto" w:sz="4" w:space="0"/>
            </w:tcBorders>
            <w:noWrap w:val="0"/>
            <w:vAlign w:val="center"/>
          </w:tcPr>
          <w:p w14:paraId="4BB6DF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项目要求及</w:t>
            </w:r>
            <w:r>
              <w:rPr>
                <w:rFonts w:hint="eastAsia" w:ascii="宋体" w:hAnsi="宋体" w:cs="宋体"/>
                <w:color w:val="auto"/>
                <w:sz w:val="24"/>
                <w:highlight w:val="none"/>
                <w:lang w:eastAsia="zh-CN"/>
              </w:rPr>
              <w:t>服务</w:t>
            </w:r>
            <w:r>
              <w:rPr>
                <w:rFonts w:hint="eastAsia" w:ascii="宋体" w:hAnsi="宋体" w:cs="宋体"/>
                <w:color w:val="auto"/>
                <w:sz w:val="24"/>
                <w:highlight w:val="none"/>
              </w:rPr>
              <w:t>需求</w:t>
            </w:r>
          </w:p>
        </w:tc>
      </w:tr>
      <w:tr w14:paraId="3272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54A58E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147" w:type="dxa"/>
            <w:tcBorders>
              <w:top w:val="single" w:color="auto" w:sz="4" w:space="0"/>
              <w:left w:val="nil"/>
              <w:bottom w:val="single" w:color="auto" w:sz="4" w:space="0"/>
              <w:right w:val="single" w:color="auto" w:sz="4" w:space="0"/>
            </w:tcBorders>
            <w:noWrap w:val="0"/>
            <w:vAlign w:val="center"/>
          </w:tcPr>
          <w:p w14:paraId="5C110E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灵川县三街镇环卫服务（2026-2028）</w:t>
            </w:r>
            <w:r>
              <w:rPr>
                <w:rFonts w:hint="eastAsia" w:ascii="宋体" w:hAnsi="宋体" w:eastAsia="宋体" w:cs="宋体"/>
                <w:color w:val="auto"/>
                <w:sz w:val="24"/>
                <w:szCs w:val="24"/>
                <w:highlight w:val="none"/>
                <w:u w:val="none"/>
              </w:rPr>
              <w:t xml:space="preserve"> </w:t>
            </w:r>
          </w:p>
        </w:tc>
        <w:tc>
          <w:tcPr>
            <w:tcW w:w="725" w:type="dxa"/>
            <w:tcBorders>
              <w:top w:val="single" w:color="auto" w:sz="4" w:space="0"/>
              <w:left w:val="nil"/>
              <w:bottom w:val="single" w:color="auto" w:sz="4" w:space="0"/>
              <w:right w:val="single" w:color="auto" w:sz="4" w:space="0"/>
            </w:tcBorders>
            <w:noWrap w:val="0"/>
            <w:vAlign w:val="center"/>
          </w:tcPr>
          <w:p w14:paraId="04EE59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363" w:type="dxa"/>
            <w:tcBorders>
              <w:top w:val="single" w:color="auto" w:sz="4" w:space="0"/>
              <w:left w:val="nil"/>
              <w:bottom w:val="single" w:color="auto" w:sz="4" w:space="0"/>
              <w:right w:val="single" w:color="auto" w:sz="4" w:space="0"/>
            </w:tcBorders>
            <w:noWrap w:val="0"/>
            <w:vAlign w:val="center"/>
          </w:tcPr>
          <w:p w14:paraId="4E192E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2876" w:type="dxa"/>
            <w:tcBorders>
              <w:top w:val="single" w:color="auto" w:sz="4" w:space="0"/>
              <w:left w:val="nil"/>
              <w:bottom w:val="single" w:color="auto" w:sz="4" w:space="0"/>
              <w:right w:val="single" w:color="auto" w:sz="4" w:space="0"/>
            </w:tcBorders>
            <w:noWrap w:val="0"/>
            <w:vAlign w:val="center"/>
          </w:tcPr>
          <w:p w14:paraId="48197D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详见竞争性磋商文件</w:t>
            </w:r>
            <w:r>
              <w:rPr>
                <w:rFonts w:hint="eastAsia" w:ascii="宋体" w:hAnsi="宋体" w:cs="宋体"/>
                <w:color w:val="auto"/>
                <w:sz w:val="24"/>
                <w:highlight w:val="none"/>
                <w:lang w:val="en-US" w:eastAsia="zh-CN"/>
              </w:rPr>
              <w:t xml:space="preserve">   </w:t>
            </w:r>
          </w:p>
        </w:tc>
      </w:tr>
    </w:tbl>
    <w:p w14:paraId="7CA1FE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采购需求的详细内容，详见竞争性磋商文件。</w:t>
      </w:r>
    </w:p>
    <w:p w14:paraId="7DFFE2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cs="宋体"/>
          <w:i w:val="0"/>
          <w:iCs w:val="0"/>
          <w:color w:val="auto"/>
          <w:sz w:val="24"/>
          <w:szCs w:val="24"/>
          <w:highlight w:val="none"/>
          <w:lang w:val="en-US" w:eastAsia="zh-CN"/>
        </w:rPr>
        <w:t>自签订合同之日起三年。</w:t>
      </w:r>
    </w:p>
    <w:p w14:paraId="16CC90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本项目不接受联合体参与磋商。</w:t>
      </w:r>
    </w:p>
    <w:p w14:paraId="62B559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4" w:name="_Toc35393630"/>
      <w:bookmarkStart w:id="15" w:name="_Toc35393799"/>
      <w:bookmarkStart w:id="16" w:name="_Toc28359090"/>
      <w:bookmarkStart w:id="17" w:name="_Toc28359013"/>
      <w:r>
        <w:rPr>
          <w:rFonts w:hint="eastAsia" w:ascii="宋体" w:hAnsi="宋体" w:eastAsia="宋体" w:cs="宋体"/>
          <w:color w:val="auto"/>
          <w:sz w:val="24"/>
          <w:highlight w:val="none"/>
        </w:rPr>
        <w:t>二、申请人的资格要求：</w:t>
      </w:r>
      <w:bookmarkEnd w:id="14"/>
      <w:bookmarkEnd w:id="15"/>
      <w:bookmarkEnd w:id="16"/>
      <w:bookmarkEnd w:id="17"/>
    </w:p>
    <w:p w14:paraId="0B5ECC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1.满足《中华人民共和国政府采购法》第二十二条规定</w:t>
      </w:r>
      <w:r>
        <w:rPr>
          <w:rFonts w:hint="eastAsia"/>
          <w:color w:val="auto"/>
          <w:highlight w:val="none"/>
          <w:lang w:eastAsia="zh-CN"/>
        </w:rPr>
        <w:t>；</w:t>
      </w:r>
    </w:p>
    <w:p w14:paraId="0692C7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r>
        <w:rPr>
          <w:rFonts w:hint="eastAsia" w:ascii="宋体" w:hAnsi="宋体" w:cs="宋体"/>
          <w:color w:val="auto"/>
          <w:sz w:val="24"/>
          <w:highlight w:val="none"/>
          <w:lang w:eastAsia="zh-CN"/>
        </w:rPr>
        <w:t>；</w:t>
      </w:r>
    </w:p>
    <w:p w14:paraId="137A2B9A">
      <w:pPr>
        <w:spacing w:line="360" w:lineRule="exact"/>
        <w:ind w:firstLine="480" w:firstLineChars="200"/>
        <w:rPr>
          <w:rFonts w:hint="default" w:ascii="宋体" w:hAnsi="宋体" w:eastAsia="宋体" w:cs="宋体"/>
          <w:b/>
          <w:bCs/>
          <w:color w:val="auto"/>
          <w:sz w:val="24"/>
          <w:highlight w:val="none"/>
          <w:lang w:val="en-US" w:eastAsia="zh-CN"/>
        </w:rPr>
      </w:pPr>
      <w:bookmarkStart w:id="18" w:name="_Toc28359014"/>
      <w:bookmarkStart w:id="19" w:name="_Toc28359091"/>
      <w:r>
        <w:rPr>
          <w:rFonts w:hint="eastAsia" w:ascii="宋体" w:hAnsi="宋体" w:eastAsia="宋体" w:cs="宋体"/>
          <w:color w:val="auto"/>
          <w:sz w:val="24"/>
          <w:highlight w:val="none"/>
        </w:rPr>
        <w:t>3.落实政府采购政策需满足的资格要求：</w:t>
      </w:r>
      <w:bookmarkStart w:id="20" w:name="OLE_LINK14"/>
      <w:r>
        <w:rPr>
          <w:rFonts w:hint="eastAsia" w:ascii="宋体" w:hAnsi="宋体" w:cs="宋体"/>
          <w:b/>
          <w:bCs/>
          <w:color w:val="auto"/>
          <w:sz w:val="24"/>
          <w:highlight w:val="none"/>
        </w:rPr>
        <w:t>本项目</w:t>
      </w:r>
      <w:r>
        <w:rPr>
          <w:rFonts w:hint="eastAsia" w:ascii="宋体" w:hAnsi="宋体" w:cs="宋体"/>
          <w:b/>
          <w:bCs/>
          <w:color w:val="auto"/>
          <w:sz w:val="24"/>
          <w:highlight w:val="none"/>
          <w:lang w:eastAsia="zh-CN"/>
        </w:rPr>
        <w:t>专门面向</w:t>
      </w:r>
      <w:r>
        <w:rPr>
          <w:rFonts w:hint="eastAsia" w:ascii="宋体" w:hAnsi="宋体" w:cs="宋体"/>
          <w:b/>
          <w:bCs/>
          <w:color w:val="auto"/>
          <w:sz w:val="24"/>
          <w:highlight w:val="none"/>
          <w:lang w:val="en-US" w:eastAsia="zh-CN"/>
        </w:rPr>
        <w:t>中小</w:t>
      </w:r>
      <w:r>
        <w:rPr>
          <w:rFonts w:hint="eastAsia" w:ascii="宋体" w:hAnsi="宋体" w:cs="宋体"/>
          <w:b/>
          <w:bCs/>
          <w:color w:val="auto"/>
          <w:sz w:val="24"/>
          <w:highlight w:val="none"/>
          <w:lang w:eastAsia="zh-CN"/>
        </w:rPr>
        <w:t>企业</w:t>
      </w:r>
      <w:r>
        <w:rPr>
          <w:rFonts w:hint="eastAsia" w:ascii="宋体" w:hAnsi="宋体" w:cs="宋体"/>
          <w:b/>
          <w:bCs/>
          <w:color w:val="auto"/>
          <w:sz w:val="24"/>
          <w:highlight w:val="none"/>
          <w:lang w:val="en-US" w:eastAsia="zh-CN"/>
        </w:rPr>
        <w:t>采购</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所属行业为</w:t>
      </w:r>
      <w:bookmarkEnd w:id="20"/>
      <w:r>
        <w:rPr>
          <w:rFonts w:hint="eastAsia" w:ascii="宋体" w:hAnsi="宋体" w:cs="宋体"/>
          <w:b/>
          <w:bCs/>
          <w:color w:val="auto"/>
          <w:sz w:val="24"/>
          <w:highlight w:val="none"/>
          <w:lang w:val="en-US" w:eastAsia="zh-CN"/>
        </w:rPr>
        <w:t>其他未列明行业。</w:t>
      </w:r>
    </w:p>
    <w:p w14:paraId="218BC8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rPr>
        <w:t>4.本项目的特定资格要求：</w:t>
      </w:r>
      <w:bookmarkStart w:id="21" w:name="_Toc35393800"/>
      <w:bookmarkStart w:id="22" w:name="_Toc35393631"/>
      <w:r>
        <w:rPr>
          <w:rFonts w:hint="eastAsia" w:ascii="宋体" w:hAnsi="宋体" w:cs="宋体"/>
          <w:b/>
          <w:bCs/>
          <w:color w:val="auto"/>
          <w:sz w:val="24"/>
          <w:highlight w:val="none"/>
          <w:lang w:val="en-US" w:eastAsia="zh-CN"/>
        </w:rPr>
        <w:t>无。</w:t>
      </w:r>
    </w:p>
    <w:bookmarkEnd w:id="18"/>
    <w:bookmarkEnd w:id="19"/>
    <w:bookmarkEnd w:id="21"/>
    <w:bookmarkEnd w:id="22"/>
    <w:p w14:paraId="255685BE">
      <w:pPr>
        <w:spacing w:line="400" w:lineRule="exact"/>
        <w:ind w:firstLine="480" w:firstLineChars="200"/>
        <w:rPr>
          <w:rFonts w:hint="eastAsia" w:ascii="宋体" w:hAnsi="宋体" w:eastAsia="宋体" w:cs="宋体"/>
          <w:color w:val="auto"/>
          <w:sz w:val="24"/>
          <w:highlight w:val="none"/>
        </w:rPr>
      </w:pPr>
      <w:bookmarkStart w:id="23" w:name="_Toc35393623"/>
      <w:bookmarkStart w:id="24" w:name="_Toc35393792"/>
      <w:bookmarkStart w:id="25" w:name="_Toc35393805"/>
      <w:bookmarkStart w:id="26" w:name="_Toc28359018"/>
      <w:bookmarkStart w:id="27" w:name="_Toc28359095"/>
      <w:bookmarkStart w:id="28" w:name="_Toc35393636"/>
      <w:r>
        <w:rPr>
          <w:rFonts w:hint="eastAsia" w:ascii="宋体" w:hAnsi="宋体" w:eastAsia="宋体" w:cs="宋体"/>
          <w:color w:val="auto"/>
          <w:sz w:val="24"/>
          <w:highlight w:val="none"/>
        </w:rPr>
        <w:t>三、获取</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w:t>
      </w:r>
      <w:bookmarkEnd w:id="23"/>
      <w:bookmarkEnd w:id="24"/>
    </w:p>
    <w:p w14:paraId="6B30FE5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文件获取时间：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lang w:eastAsia="zh-CN"/>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eastAsia="宋体" w:cs="宋体"/>
          <w:color w:val="auto"/>
          <w:sz w:val="24"/>
          <w:highlight w:val="none"/>
        </w:rPr>
        <w:t>。</w:t>
      </w:r>
    </w:p>
    <w:p w14:paraId="5EA4ACE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2.地点及方式：潜在供应商请</w:t>
      </w:r>
      <w:r>
        <w:rPr>
          <w:rFonts w:hint="eastAsia" w:ascii="宋体" w:hAnsi="宋体" w:cs="宋体"/>
          <w:color w:val="auto"/>
          <w:sz w:val="24"/>
          <w:highlight w:val="none"/>
          <w:lang w:eastAsia="zh-CN"/>
        </w:rPr>
        <w:t>登陆“广西政府采购云平台”获取该招标文件。</w:t>
      </w:r>
    </w:p>
    <w:p w14:paraId="7220EEF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3.采购文件售价：本项目</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文件不收取费用。</w:t>
      </w:r>
    </w:p>
    <w:p w14:paraId="785AB04E">
      <w:pPr>
        <w:spacing w:line="400" w:lineRule="exact"/>
        <w:ind w:firstLine="480" w:firstLineChars="200"/>
        <w:rPr>
          <w:rFonts w:hint="eastAsia" w:ascii="宋体" w:hAnsi="宋体" w:eastAsia="宋体" w:cs="宋体"/>
          <w:color w:val="auto"/>
          <w:sz w:val="24"/>
          <w:highlight w:val="none"/>
        </w:rPr>
      </w:pPr>
      <w:bookmarkStart w:id="29" w:name="_Toc28359082"/>
      <w:bookmarkStart w:id="30" w:name="_Toc28359005"/>
      <w:bookmarkStart w:id="31" w:name="_Toc35393793"/>
      <w:bookmarkStart w:id="32" w:name="_Toc35393624"/>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bookmarkEnd w:id="29"/>
      <w:bookmarkEnd w:id="30"/>
      <w:r>
        <w:rPr>
          <w:rFonts w:hint="eastAsia" w:ascii="宋体" w:hAnsi="宋体" w:eastAsia="宋体" w:cs="宋体"/>
          <w:color w:val="auto"/>
          <w:sz w:val="24"/>
          <w:highlight w:val="none"/>
          <w:lang w:eastAsia="zh-CN"/>
        </w:rPr>
        <w:t>提交</w:t>
      </w:r>
      <w:r>
        <w:rPr>
          <w:rFonts w:hint="eastAsia" w:ascii="宋体" w:hAnsi="宋体" w:eastAsia="宋体" w:cs="宋体"/>
          <w:color w:val="auto"/>
          <w:sz w:val="24"/>
          <w:highlight w:val="none"/>
        </w:rPr>
        <w:t>时间和地点</w:t>
      </w:r>
      <w:bookmarkEnd w:id="31"/>
      <w:bookmarkEnd w:id="32"/>
    </w:p>
    <w:p w14:paraId="4C3FD8F6">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截止</w:t>
      </w:r>
      <w:r>
        <w:rPr>
          <w:rFonts w:hint="eastAsia" w:ascii="宋体" w:hAnsi="宋体" w:eastAsia="宋体" w:cs="宋体"/>
          <w:bCs/>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cs="宋体"/>
          <w:color w:val="auto"/>
          <w:sz w:val="24"/>
          <w:highlight w:val="none"/>
          <w:lang w:val="en-US" w:eastAsia="zh-CN"/>
        </w:rPr>
        <w:t>(</w:t>
      </w:r>
      <w:r>
        <w:rPr>
          <w:rFonts w:hint="eastAsia" w:ascii="宋体" w:hAnsi="宋体" w:eastAsia="宋体" w:cs="宋体"/>
          <w:bCs/>
          <w:color w:val="auto"/>
          <w:sz w:val="24"/>
          <w:highlight w:val="none"/>
        </w:rPr>
        <w:t>北京时间）。</w:t>
      </w:r>
    </w:p>
    <w:p w14:paraId="3B1D352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点：通过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w:t>
      </w:r>
    </w:p>
    <w:p w14:paraId="00487A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14:paraId="27D0FF1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北京时间）截标后。</w:t>
      </w:r>
    </w:p>
    <w:p w14:paraId="0CD4067B">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桂林市公共资源交易中心</w:t>
      </w:r>
      <w:r>
        <w:rPr>
          <w:rFonts w:hint="eastAsia" w:ascii="宋体" w:hAnsi="宋体" w:cs="宋体"/>
          <w:color w:val="auto"/>
          <w:sz w:val="24"/>
          <w:highlight w:val="none"/>
          <w:u w:val="single"/>
          <w:lang w:val="en-US" w:eastAsia="zh-CN"/>
        </w:rPr>
        <w:t>7号政采开标仓</w:t>
      </w: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实行在线解密开启。</w:t>
      </w:r>
    </w:p>
    <w:p w14:paraId="4C293B03">
      <w:pPr>
        <w:spacing w:line="400" w:lineRule="exact"/>
        <w:ind w:firstLine="480" w:firstLineChars="200"/>
        <w:rPr>
          <w:rFonts w:hint="eastAsia" w:ascii="宋体" w:hAnsi="宋体" w:eastAsia="宋体" w:cs="宋体"/>
          <w:color w:val="auto"/>
          <w:sz w:val="24"/>
          <w:highlight w:val="none"/>
        </w:rPr>
      </w:pPr>
      <w:bookmarkStart w:id="33" w:name="_Toc28359084"/>
      <w:bookmarkStart w:id="34" w:name="_Toc35393625"/>
      <w:bookmarkStart w:id="35" w:name="_Toc35393794"/>
      <w:bookmarkStart w:id="36" w:name="_Toc28359007"/>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、公告期限</w:t>
      </w:r>
      <w:bookmarkEnd w:id="33"/>
      <w:bookmarkEnd w:id="34"/>
      <w:bookmarkEnd w:id="35"/>
      <w:bookmarkEnd w:id="36"/>
    </w:p>
    <w:p w14:paraId="7B2C07D6">
      <w:pPr>
        <w:spacing w:line="4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2950E92F">
      <w:pPr>
        <w:spacing w:line="400" w:lineRule="exact"/>
        <w:ind w:firstLine="480" w:firstLineChars="200"/>
        <w:rPr>
          <w:rFonts w:hint="eastAsia" w:ascii="宋体" w:hAnsi="宋体" w:eastAsia="宋体" w:cs="宋体"/>
          <w:color w:val="auto"/>
          <w:sz w:val="24"/>
          <w:highlight w:val="none"/>
        </w:rPr>
      </w:pPr>
      <w:bookmarkStart w:id="37" w:name="_Toc35393795"/>
      <w:bookmarkStart w:id="38" w:name="_Toc35393626"/>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、其他补充事宜</w:t>
      </w:r>
      <w:bookmarkEnd w:id="37"/>
      <w:bookmarkEnd w:id="38"/>
    </w:p>
    <w:p w14:paraId="1F340F7D">
      <w:pPr>
        <w:numPr>
          <w:ilvl w:val="0"/>
          <w:numId w:val="0"/>
        </w:numPr>
        <w:spacing w:line="400" w:lineRule="exact"/>
        <w:ind w:firstLine="480" w:firstLineChars="200"/>
        <w:rPr>
          <w:rFonts w:hint="eastAsia" w:ascii="宋体" w:hAnsi="宋体" w:eastAsia="宋体" w:cs="宋体"/>
          <w:color w:val="auto"/>
          <w:sz w:val="24"/>
          <w:highlight w:val="none"/>
        </w:rPr>
      </w:pPr>
      <w:bookmarkStart w:id="341" w:name="_GoBack"/>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本项目无需缴纳</w:t>
      </w:r>
      <w:r>
        <w:rPr>
          <w:rFonts w:hint="eastAsia" w:ascii="宋体" w:hAnsi="宋体" w:eastAsia="宋体" w:cs="宋体"/>
          <w:b w:val="0"/>
          <w:bCs w:val="0"/>
          <w:color w:val="auto"/>
          <w:sz w:val="24"/>
          <w:highlight w:val="none"/>
          <w:lang w:val="en-US" w:eastAsia="zh-CN"/>
        </w:rPr>
        <w:t>磋商</w:t>
      </w:r>
      <w:r>
        <w:rPr>
          <w:rFonts w:hint="eastAsia" w:ascii="宋体" w:hAnsi="宋体" w:eastAsia="宋体" w:cs="宋体"/>
          <w:b w:val="0"/>
          <w:bCs w:val="0"/>
          <w:color w:val="auto"/>
          <w:sz w:val="24"/>
          <w:highlight w:val="none"/>
        </w:rPr>
        <w:t>保证金。</w:t>
      </w:r>
    </w:p>
    <w:p w14:paraId="3F8B8259">
      <w:pPr>
        <w:numPr>
          <w:ilvl w:val="0"/>
          <w:numId w:val="0"/>
        </w:num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本项目信息发布媒体：</w:t>
      </w:r>
    </w:p>
    <w:p w14:paraId="261C8006">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中国政府采购网（www.ccgp.gov.cn）</w:t>
      </w:r>
    </w:p>
    <w:p w14:paraId="52C75BDA">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桂林市政府采购网（zfcg.czj.guilin.gov.cn）</w:t>
      </w:r>
    </w:p>
    <w:p w14:paraId="7EF7B64B">
      <w:pPr>
        <w:pStyle w:val="9"/>
        <w:ind w:firstLine="480" w:firstLineChars="200"/>
        <w:rPr>
          <w:rFonts w:hint="default"/>
          <w:color w:val="auto"/>
          <w:highlight w:val="none"/>
          <w:lang w:val="en-US"/>
        </w:rPr>
      </w:pPr>
      <w:r>
        <w:rPr>
          <w:rFonts w:hint="eastAsia" w:ascii="宋体" w:hAnsi="宋体" w:eastAsia="宋体" w:cs="宋体"/>
          <w:color w:val="auto"/>
          <w:kern w:val="2"/>
          <w:sz w:val="24"/>
          <w:szCs w:val="24"/>
          <w:highlight w:val="none"/>
          <w:lang w:val="en-US" w:eastAsia="zh-CN" w:bidi="ar-SA"/>
        </w:rPr>
        <w:t>广西壮族自治区政府采</w:t>
      </w:r>
      <w:r>
        <w:rPr>
          <w:rFonts w:hint="eastAsia" w:ascii="宋体" w:hAnsi="宋体" w:eastAsia="宋体" w:cs="宋体"/>
          <w:color w:val="auto"/>
          <w:sz w:val="24"/>
          <w:highlight w:val="none"/>
        </w:rPr>
        <w:t>购网（www.ccgp-guangxi.gov.cn</w:t>
      </w:r>
      <w:r>
        <w:rPr>
          <w:rFonts w:hint="eastAsia" w:ascii="宋体" w:hAnsi="宋体" w:eastAsia="宋体" w:cs="宋体"/>
          <w:color w:val="auto"/>
          <w:sz w:val="24"/>
          <w:highlight w:val="none"/>
          <w:lang w:eastAsia="zh-CN"/>
        </w:rPr>
        <w:t>）</w:t>
      </w:r>
    </w:p>
    <w:p w14:paraId="1505F081">
      <w:pPr>
        <w:pStyle w:val="32"/>
        <w:numPr>
          <w:ilvl w:val="0"/>
          <w:numId w:val="0"/>
        </w:num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响应文件解密时间：</w:t>
      </w:r>
      <w:r>
        <w:rPr>
          <w:rFonts w:hint="eastAsia" w:ascii="宋体" w:hAnsi="宋体" w:eastAsia="宋体" w:cs="宋体"/>
          <w:color w:val="auto"/>
          <w:highlight w:val="none"/>
          <w:lang w:val="en-US" w:eastAsia="zh-CN"/>
        </w:rPr>
        <w:t>响应文件提交截止时间后30分钟内（2026年6月10日09时30分至10时00分）供应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心7号政采开标仓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1E5D711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4.政府采购监督管理机构</w:t>
      </w:r>
    </w:p>
    <w:p w14:paraId="5AFCFA1A">
      <w:pPr>
        <w:spacing w:line="400" w:lineRule="exact"/>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val="en-US" w:eastAsia="zh-CN"/>
        </w:rPr>
        <w:t>灵川县政府采购管理办公室</w:t>
      </w:r>
    </w:p>
    <w:p w14:paraId="7B785B7E">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eastAsia="zh-CN"/>
        </w:rPr>
        <w:t>0773-6812818</w:t>
      </w:r>
    </w:p>
    <w:bookmarkEnd w:id="341"/>
    <w:p w14:paraId="437C704C">
      <w:pPr>
        <w:pStyle w:val="32"/>
        <w:numPr>
          <w:ilvl w:val="0"/>
          <w:numId w:val="0"/>
        </w:numPr>
        <w:spacing w:line="4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cs="宋体"/>
          <w:b/>
          <w:bCs/>
          <w:color w:val="auto"/>
          <w:kern w:val="2"/>
          <w:sz w:val="24"/>
          <w:szCs w:val="24"/>
          <w:highlight w:val="none"/>
          <w:lang w:val="en-US" w:eastAsia="zh-CN" w:bidi="ar-SA"/>
        </w:rPr>
        <w:t>（解密响应文件后，30分钟内在线签字确认，超过时间没有在线签字确认的系统将自动视为供应商认可）</w:t>
      </w:r>
      <w:r>
        <w:rPr>
          <w:rFonts w:hint="eastAsia" w:ascii="宋体" w:hAnsi="宋体" w:eastAsia="宋体" w:cs="宋体"/>
          <w:b/>
          <w:bCs/>
          <w:color w:val="auto"/>
          <w:kern w:val="2"/>
          <w:sz w:val="24"/>
          <w:szCs w:val="24"/>
          <w:highlight w:val="none"/>
          <w:lang w:val="en-US" w:eastAsia="zh-CN" w:bidi="ar-SA"/>
        </w:rPr>
        <w:t>。</w:t>
      </w:r>
    </w:p>
    <w:p w14:paraId="3D878C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八、在线投标响应（电子投标）说明</w:t>
      </w:r>
    </w:p>
    <w:p w14:paraId="7F4549D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实行在线投标响应（电子投标），供应商需要先安装“</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电子交易客户端”，并按照本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文件和</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的要求，通过“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电子交易客户端”编制并加密响应文件。供应商未按规定编制并加密的响应文件，</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将予以拒收。</w:t>
      </w:r>
    </w:p>
    <w:p w14:paraId="0B02E005">
      <w:pPr>
        <w:pStyle w:val="32"/>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电子交易客户端”请自行前往广西政府采购网下载并安装</w:t>
      </w:r>
      <w:r>
        <w:rPr>
          <w:rFonts w:hint="eastAsia" w:ascii="宋体" w:hAnsi="宋体" w:cs="宋体"/>
          <w:color w:val="auto"/>
          <w:highlight w:val="none"/>
          <w:lang w:val="en-US" w:eastAsia="zh-CN"/>
        </w:rPr>
        <w:t>,</w:t>
      </w:r>
      <w:r>
        <w:rPr>
          <w:rFonts w:hint="eastAsia" w:ascii="宋体" w:hAnsi="宋体" w:eastAsia="宋体" w:cs="宋体"/>
          <w:color w:val="auto"/>
          <w:highlight w:val="none"/>
        </w:rPr>
        <w:t>电子投标具体操作流程参考《政府采购项目电子交易管理操作指南-供应商》；在使用</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投标客户端时，建议使用WIN7及以上操作系统,通过</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参与在线投标时如遇平台技术问题详询</w:t>
      </w:r>
      <w:r>
        <w:rPr>
          <w:rFonts w:hint="eastAsia" w:ascii="宋体" w:hAnsi="宋体" w:cs="宋体"/>
          <w:color w:val="auto"/>
          <w:highlight w:val="none"/>
          <w:lang w:eastAsia="zh-CN"/>
        </w:rPr>
        <w:t>95763</w:t>
      </w:r>
      <w:r>
        <w:rPr>
          <w:rFonts w:hint="eastAsia" w:ascii="宋体" w:hAnsi="宋体" w:eastAsia="宋体" w:cs="宋体"/>
          <w:color w:val="auto"/>
          <w:highlight w:val="none"/>
        </w:rPr>
        <w:t>。</w:t>
      </w:r>
    </w:p>
    <w:p w14:paraId="2F7A5AC3">
      <w:pPr>
        <w:spacing w:line="40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2.为确保网上操作合法、有效和安全，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截止时间前完成在“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”的身份认证，确保在电子投标过程中能够对相关数据电文进行加密和使用电子签章。使用“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电子交易客户端”需要提前申领CA数字证书，申领流程请自行前往</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网站进行查阅；</w:t>
      </w:r>
      <w:r>
        <w:rPr>
          <w:rFonts w:hint="eastAsia" w:ascii="宋体" w:hAnsi="宋体" w:eastAsia="宋体" w:cs="宋体"/>
          <w:b/>
          <w:bCs/>
          <w:color w:val="auto"/>
          <w:sz w:val="24"/>
          <w:highlight w:val="none"/>
        </w:rPr>
        <w:t>（完成CA数字证书办理预计一周左右，建议供应商获取</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文件后立即办理。）</w:t>
      </w:r>
    </w:p>
    <w:p w14:paraId="5E26F66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截止时间前，将生成的“电子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响应文件”上传递交至</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截止时间前可以撤回电子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响应文件。补充或者修改电子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响应文件的，应当先行撤回原文件，补充、修改后重新传输递交，</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截止时间前未完成传输的，视为撤回</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w:t>
      </w:r>
    </w:p>
    <w:p w14:paraId="087716E6">
      <w:pPr>
        <w:pStyle w:val="32"/>
        <w:spacing w:line="400" w:lineRule="exact"/>
        <w:ind w:firstLine="480" w:firstLineChars="200"/>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lang w:val="en-US" w:eastAsia="zh-CN"/>
        </w:rPr>
        <w:t>4.本项目需要磋商供应商代表在截标当天截标后，按磋商小组要求及时登陆</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等候在线磋商及提交最后报价。</w:t>
      </w:r>
    </w:p>
    <w:p w14:paraId="6E90D65E">
      <w:pPr>
        <w:pStyle w:val="32"/>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cs="宋体"/>
          <w:b/>
          <w:bCs/>
          <w:color w:val="auto"/>
          <w:sz w:val="24"/>
          <w:highlight w:val="none"/>
          <w:u w:val="none"/>
          <w:lang w:val="en-US" w:eastAsia="zh-CN"/>
        </w:rPr>
        <w:t>5</w:t>
      </w:r>
      <w:r>
        <w:rPr>
          <w:rFonts w:hint="eastAsia" w:ascii="宋体" w:hAnsi="宋体" w:eastAsia="宋体" w:cs="宋体"/>
          <w:b/>
          <w:bCs/>
          <w:color w:val="auto"/>
          <w:sz w:val="24"/>
          <w:highlight w:val="none"/>
          <w:u w:val="none"/>
          <w:lang w:val="en-US" w:eastAsia="zh-CN"/>
        </w:rPr>
        <w:t>.本采购项目为广西政府采购云平台全流程电子化操作，参与磋商的供应商需自备计算机和网络设备（设备需可视频通话和读取</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CA数字证书），确保磋商过程顺利进行；因供应商自身设备或网络原因造成的一切后果，由供应商自行承担。</w:t>
      </w:r>
    </w:p>
    <w:p w14:paraId="4493AD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九</w:t>
      </w:r>
      <w:r>
        <w:rPr>
          <w:rFonts w:hint="eastAsia" w:ascii="宋体" w:hAnsi="宋体" w:eastAsia="宋体" w:cs="宋体"/>
          <w:color w:val="auto"/>
          <w:sz w:val="24"/>
          <w:highlight w:val="none"/>
        </w:rPr>
        <w:t>、凡对本次采购提出询问，请按以下方式联系。</w:t>
      </w:r>
      <w:bookmarkEnd w:id="25"/>
      <w:bookmarkEnd w:id="26"/>
      <w:bookmarkEnd w:id="27"/>
      <w:bookmarkEnd w:id="28"/>
    </w:p>
    <w:p w14:paraId="530E63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39" w:name="_Toc35393637"/>
      <w:bookmarkStart w:id="40" w:name="_Toc28359019"/>
      <w:bookmarkStart w:id="41" w:name="_Toc28359096"/>
      <w:bookmarkStart w:id="42" w:name="_Toc35393806"/>
      <w:r>
        <w:rPr>
          <w:rFonts w:hint="eastAsia" w:ascii="宋体" w:hAnsi="宋体" w:eastAsia="宋体" w:cs="宋体"/>
          <w:color w:val="auto"/>
          <w:sz w:val="24"/>
          <w:highlight w:val="none"/>
        </w:rPr>
        <w:t>1.采购人信息</w:t>
      </w:r>
      <w:bookmarkEnd w:id="39"/>
      <w:bookmarkEnd w:id="40"/>
      <w:bookmarkEnd w:id="41"/>
      <w:bookmarkEnd w:id="42"/>
    </w:p>
    <w:p w14:paraId="1F74999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highlight w:val="none"/>
          <w:u w:val="single"/>
          <w:lang w:eastAsia="zh-CN"/>
        </w:rPr>
      </w:pPr>
      <w:bookmarkStart w:id="43" w:name="_Toc28359097"/>
      <w:bookmarkStart w:id="44" w:name="_Toc35393638"/>
      <w:bookmarkStart w:id="45" w:name="_Toc28359020"/>
      <w:bookmarkStart w:id="46" w:name="_Toc35393807"/>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eastAsia="zh-CN"/>
        </w:rPr>
        <w:t>灵川县三街镇人民政府</w:t>
      </w:r>
    </w:p>
    <w:p w14:paraId="445E3D2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cs="宋体"/>
          <w:color w:val="auto"/>
          <w:sz w:val="24"/>
          <w:highlight w:val="none"/>
          <w:u w:val="single"/>
          <w:lang w:val="en-US" w:eastAsia="zh-CN"/>
        </w:rPr>
        <w:t>三街镇马路街4号</w:t>
      </w:r>
      <w:r>
        <w:rPr>
          <w:rFonts w:hint="eastAsia" w:ascii="宋体" w:hAnsi="宋体" w:eastAsia="宋体" w:cs="宋体"/>
          <w:color w:val="auto"/>
          <w:sz w:val="24"/>
          <w:highlight w:val="none"/>
          <w:u w:val="single"/>
        </w:rPr>
        <w:t xml:space="preserve"> </w:t>
      </w:r>
    </w:p>
    <w:p w14:paraId="0E5255E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w:t>
      </w:r>
      <w:r>
        <w:rPr>
          <w:rFonts w:hint="eastAsia" w:ascii="宋体" w:hAnsi="宋体" w:cs="宋体"/>
          <w:color w:val="auto"/>
          <w:sz w:val="24"/>
          <w:highlight w:val="none"/>
          <w:lang w:val="en-US" w:eastAsia="zh-CN"/>
        </w:rPr>
        <w:t>：张主任</w:t>
      </w:r>
    </w:p>
    <w:p w14:paraId="6C4252B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联系方式：</w:t>
      </w:r>
      <w:r>
        <w:rPr>
          <w:rFonts w:hint="eastAsia" w:ascii="微软雅黑" w:hAnsi="微软雅黑" w:eastAsia="微软雅黑" w:cs="微软雅黑"/>
          <w:i w:val="0"/>
          <w:iCs w:val="0"/>
          <w:caps w:val="0"/>
          <w:color w:val="auto"/>
          <w:spacing w:val="0"/>
          <w:sz w:val="21"/>
          <w:szCs w:val="21"/>
          <w:highlight w:val="none"/>
          <w:u w:val="single"/>
          <w:shd w:val="clear" w:fill="FFFFFF"/>
          <w:lang w:eastAsia="zh-CN"/>
        </w:rPr>
        <w:t>0773-6324899</w:t>
      </w:r>
    </w:p>
    <w:p w14:paraId="26EF5F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43"/>
      <w:bookmarkEnd w:id="44"/>
      <w:bookmarkEnd w:id="45"/>
      <w:bookmarkEnd w:id="46"/>
    </w:p>
    <w:p w14:paraId="710394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eastAsia="zh-CN"/>
        </w:rPr>
        <w:t>中鸿亿博集团有限公司</w:t>
      </w:r>
    </w:p>
    <w:p w14:paraId="2BC685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地　　址：</w:t>
      </w:r>
      <w:r>
        <w:rPr>
          <w:rFonts w:hint="eastAsia" w:ascii="宋体" w:hAnsi="宋体" w:cs="宋体"/>
          <w:color w:val="auto"/>
          <w:sz w:val="24"/>
          <w:highlight w:val="none"/>
          <w:u w:val="single"/>
          <w:lang w:eastAsia="zh-CN"/>
        </w:rPr>
        <w:t>桂林市临桂区临桂镇西城北路山水凤凰城B-Z109</w:t>
      </w:r>
    </w:p>
    <w:p w14:paraId="1DA327B8">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hAnsi="宋体" w:cs="宋体"/>
          <w:color w:val="auto"/>
          <w:sz w:val="24"/>
          <w:szCs w:val="24"/>
          <w:highlight w:val="none"/>
          <w:u w:val="single"/>
          <w:lang w:val="en-US" w:eastAsia="zh-CN"/>
        </w:rPr>
        <w:t>余金凤、王心柔</w:t>
      </w:r>
    </w:p>
    <w:p w14:paraId="78F424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eastAsia="zh-CN"/>
        </w:rPr>
        <w:t>18978343319</w:t>
      </w:r>
      <w:r>
        <w:rPr>
          <w:rFonts w:hint="eastAsia" w:ascii="宋体" w:hAnsi="宋体" w:cs="宋体"/>
          <w:color w:val="auto"/>
          <w:sz w:val="24"/>
          <w:highlight w:val="none"/>
          <w:u w:val="single"/>
          <w:lang w:val="en-US" w:eastAsia="zh-CN"/>
        </w:rPr>
        <w:t xml:space="preserve">   0773-5592455</w:t>
      </w:r>
    </w:p>
    <w:p w14:paraId="68AFE3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47" w:name="_Toc35393639"/>
      <w:bookmarkStart w:id="48" w:name="_Toc28359098"/>
      <w:bookmarkStart w:id="49" w:name="_Toc28359021"/>
      <w:bookmarkStart w:id="50" w:name="_Toc35393808"/>
      <w:r>
        <w:rPr>
          <w:rFonts w:hint="eastAsia" w:ascii="宋体" w:hAnsi="宋体" w:eastAsia="宋体" w:cs="宋体"/>
          <w:color w:val="auto"/>
          <w:sz w:val="24"/>
          <w:highlight w:val="none"/>
        </w:rPr>
        <w:t>3.项目联系方式</w:t>
      </w:r>
      <w:bookmarkEnd w:id="47"/>
      <w:bookmarkEnd w:id="48"/>
      <w:bookmarkEnd w:id="49"/>
      <w:bookmarkEnd w:id="50"/>
    </w:p>
    <w:p w14:paraId="07AB9A67">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hAnsi="宋体" w:cs="宋体"/>
          <w:color w:val="auto"/>
          <w:sz w:val="24"/>
          <w:szCs w:val="24"/>
          <w:highlight w:val="none"/>
          <w:u w:val="single"/>
          <w:lang w:val="en-US" w:eastAsia="zh-CN"/>
        </w:rPr>
        <w:t>余金凤、王心柔</w:t>
      </w:r>
    </w:p>
    <w:p w14:paraId="2AE5CB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电　　话：</w:t>
      </w:r>
      <w:r>
        <w:rPr>
          <w:rFonts w:hint="eastAsia" w:ascii="宋体" w:hAnsi="宋体" w:cs="宋体"/>
          <w:color w:val="auto"/>
          <w:sz w:val="24"/>
          <w:highlight w:val="none"/>
          <w:u w:val="single"/>
          <w:lang w:eastAsia="zh-CN"/>
        </w:rPr>
        <w:t>18978343319</w:t>
      </w:r>
      <w:r>
        <w:rPr>
          <w:rFonts w:hint="eastAsia" w:ascii="宋体" w:hAnsi="宋体" w:cs="宋体"/>
          <w:color w:val="auto"/>
          <w:sz w:val="24"/>
          <w:highlight w:val="none"/>
          <w:u w:val="single"/>
          <w:lang w:val="en-US" w:eastAsia="zh-CN"/>
        </w:rPr>
        <w:t xml:space="preserve">   0773-5592455</w:t>
      </w:r>
    </w:p>
    <w:p w14:paraId="71AA6E73">
      <w:pPr>
        <w:pStyle w:val="9"/>
        <w:spacing w:line="400" w:lineRule="exact"/>
        <w:ind w:firstLine="420" w:firstLineChars="200"/>
        <w:rPr>
          <w:rFonts w:hint="eastAsia" w:ascii="宋体" w:hAnsi="宋体" w:eastAsia="宋体" w:cs="宋体"/>
          <w:color w:val="auto"/>
          <w:highlight w:val="none"/>
        </w:rPr>
      </w:pPr>
    </w:p>
    <w:p w14:paraId="229AD7C5">
      <w:pPr>
        <w:pStyle w:val="9"/>
        <w:rPr>
          <w:rFonts w:hint="eastAsia" w:ascii="宋体" w:hAnsi="宋体" w:eastAsia="宋体" w:cs="宋体"/>
          <w:color w:val="auto"/>
          <w:highlight w:val="none"/>
        </w:rPr>
      </w:pPr>
    </w:p>
    <w:p w14:paraId="4753EE6D">
      <w:pPr>
        <w:pStyle w:val="9"/>
        <w:rPr>
          <w:rFonts w:hint="eastAsia" w:ascii="宋体" w:hAnsi="宋体" w:eastAsia="宋体" w:cs="宋体"/>
          <w:color w:val="auto"/>
          <w:highlight w:val="none"/>
        </w:rPr>
      </w:pPr>
    </w:p>
    <w:p w14:paraId="60D89E39">
      <w:pPr>
        <w:pStyle w:val="9"/>
        <w:rPr>
          <w:rFonts w:hint="eastAsia" w:ascii="宋体" w:hAnsi="宋体" w:eastAsia="宋体" w:cs="宋体"/>
          <w:color w:val="auto"/>
          <w:highlight w:val="none"/>
        </w:rPr>
      </w:pPr>
    </w:p>
    <w:p w14:paraId="6B96250F">
      <w:pPr>
        <w:pStyle w:val="9"/>
        <w:rPr>
          <w:rFonts w:hint="eastAsia" w:ascii="宋体" w:hAnsi="宋体" w:eastAsia="宋体" w:cs="宋体"/>
          <w:color w:val="auto"/>
          <w:highlight w:val="none"/>
        </w:rPr>
      </w:pPr>
    </w:p>
    <w:p w14:paraId="257C7532">
      <w:pPr>
        <w:pStyle w:val="9"/>
        <w:rPr>
          <w:rFonts w:hint="eastAsia" w:ascii="宋体" w:hAnsi="宋体" w:eastAsia="宋体" w:cs="宋体"/>
          <w:color w:val="auto"/>
          <w:highlight w:val="none"/>
        </w:rPr>
      </w:pPr>
    </w:p>
    <w:p w14:paraId="6E895A6D">
      <w:pPr>
        <w:pStyle w:val="9"/>
        <w:rPr>
          <w:rFonts w:hint="eastAsia" w:ascii="宋体" w:hAnsi="宋体" w:eastAsia="宋体" w:cs="宋体"/>
          <w:color w:val="auto"/>
          <w:highlight w:val="none"/>
        </w:rPr>
      </w:pPr>
    </w:p>
    <w:p w14:paraId="3CB74CDC">
      <w:pPr>
        <w:rPr>
          <w:rFonts w:hint="eastAsia" w:ascii="宋体" w:hAnsi="宋体" w:eastAsia="宋体" w:cs="宋体"/>
          <w:color w:val="auto"/>
          <w:highlight w:val="none"/>
        </w:rPr>
      </w:pPr>
    </w:p>
    <w:p w14:paraId="1FE55985">
      <w:pPr>
        <w:pStyle w:val="9"/>
        <w:rPr>
          <w:rFonts w:hint="eastAsia" w:ascii="宋体" w:hAnsi="宋体" w:eastAsia="宋体" w:cs="宋体"/>
          <w:color w:val="auto"/>
          <w:highlight w:val="none"/>
        </w:rPr>
      </w:pPr>
    </w:p>
    <w:p w14:paraId="56C86451">
      <w:pPr>
        <w:pStyle w:val="9"/>
        <w:rPr>
          <w:rFonts w:hint="eastAsia" w:ascii="宋体" w:hAnsi="宋体" w:eastAsia="宋体" w:cs="宋体"/>
          <w:color w:val="auto"/>
          <w:highlight w:val="none"/>
        </w:rPr>
      </w:pPr>
    </w:p>
    <w:p w14:paraId="4A9231CF">
      <w:pPr>
        <w:pStyle w:val="2"/>
        <w:numPr>
          <w:ilvl w:val="0"/>
          <w:numId w:val="0"/>
        </w:numPr>
        <w:spacing w:line="240" w:lineRule="auto"/>
        <w:jc w:val="center"/>
        <w:rPr>
          <w:rFonts w:hint="eastAsia" w:ascii="宋体" w:hAnsi="宋体" w:eastAsia="宋体" w:cs="宋体"/>
          <w:color w:val="auto"/>
          <w:sz w:val="32"/>
          <w:szCs w:val="32"/>
          <w:highlight w:val="none"/>
        </w:rPr>
      </w:pPr>
      <w:bookmarkStart w:id="51" w:name="_Toc10156"/>
      <w:bookmarkStart w:id="52" w:name="_Toc18092"/>
      <w:bookmarkStart w:id="53" w:name="_Toc10668"/>
      <w:bookmarkStart w:id="54" w:name="_Toc19270"/>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0"/>
      <w:bookmarkEnd w:id="1"/>
      <w:bookmarkEnd w:id="51"/>
      <w:bookmarkEnd w:id="52"/>
      <w:bookmarkEnd w:id="53"/>
      <w:bookmarkEnd w:id="54"/>
    </w:p>
    <w:p w14:paraId="6C19C871">
      <w:pPr>
        <w:pStyle w:val="3"/>
        <w:jc w:val="center"/>
        <w:rPr>
          <w:rFonts w:hint="eastAsia" w:ascii="宋体" w:hAnsi="宋体" w:eastAsia="宋体" w:cs="宋体"/>
          <w:b/>
          <w:bCs w:val="0"/>
          <w:color w:val="auto"/>
          <w:sz w:val="24"/>
          <w:szCs w:val="24"/>
          <w:highlight w:val="none"/>
        </w:rPr>
      </w:pPr>
      <w:bookmarkStart w:id="55" w:name="_Toc30816"/>
      <w:bookmarkStart w:id="56" w:name="_Toc25063"/>
      <w:bookmarkStart w:id="57" w:name="_Toc9508"/>
      <w:bookmarkStart w:id="58" w:name="_Toc11219"/>
      <w:bookmarkStart w:id="59" w:name="_Toc31638"/>
      <w:bookmarkStart w:id="60" w:name="_Toc13547"/>
      <w:r>
        <w:rPr>
          <w:rFonts w:hint="eastAsia" w:ascii="宋体" w:hAnsi="宋体" w:eastAsia="宋体" w:cs="宋体"/>
          <w:b/>
          <w:bCs w:val="0"/>
          <w:color w:val="auto"/>
          <w:sz w:val="24"/>
          <w:szCs w:val="24"/>
          <w:highlight w:val="none"/>
        </w:rPr>
        <w:t>供 应 商 须 知 前 附 表</w:t>
      </w:r>
      <w:bookmarkEnd w:id="55"/>
      <w:bookmarkEnd w:id="56"/>
      <w:bookmarkEnd w:id="57"/>
      <w:bookmarkEnd w:id="58"/>
      <w:bookmarkEnd w:id="59"/>
      <w:bookmarkEnd w:id="6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1542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noWrap w:val="0"/>
            <w:vAlign w:val="center"/>
          </w:tcPr>
          <w:p w14:paraId="23DD1C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noWrap w:val="0"/>
            <w:vAlign w:val="center"/>
          </w:tcPr>
          <w:p w14:paraId="0627B8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75" w:type="dxa"/>
            <w:noWrap w:val="0"/>
            <w:vAlign w:val="center"/>
          </w:tcPr>
          <w:p w14:paraId="5A50E94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6912" w:type="dxa"/>
            <w:noWrap w:val="0"/>
            <w:vAlign w:val="center"/>
          </w:tcPr>
          <w:p w14:paraId="76CFA4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3016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37E393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noWrap w:val="0"/>
            <w:vAlign w:val="center"/>
          </w:tcPr>
          <w:p w14:paraId="614EFF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75" w:type="dxa"/>
            <w:noWrap w:val="0"/>
            <w:vAlign w:val="center"/>
          </w:tcPr>
          <w:p w14:paraId="0AD38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912" w:type="dxa"/>
            <w:noWrap w:val="0"/>
            <w:vAlign w:val="top"/>
          </w:tcPr>
          <w:p w14:paraId="38807F2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灵川县三街镇环卫服务（2026-2028）</w:t>
            </w:r>
            <w:r>
              <w:rPr>
                <w:rFonts w:hint="eastAsia" w:ascii="宋体" w:hAnsi="宋体" w:eastAsia="宋体" w:cs="宋体"/>
                <w:color w:val="auto"/>
                <w:sz w:val="21"/>
                <w:szCs w:val="21"/>
                <w:highlight w:val="none"/>
                <w:lang w:eastAsia="zh-CN"/>
              </w:rPr>
              <w:t xml:space="preserve">      </w:t>
            </w:r>
          </w:p>
          <w:p w14:paraId="0649CCFA">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val="en-US" w:eastAsia="zh-CN"/>
              </w:rPr>
              <w:t>GLZC2026-C3-230031-ZHYB</w:t>
            </w:r>
            <w:r>
              <w:rPr>
                <w:rFonts w:hint="eastAsia" w:ascii="宋体" w:hAnsi="宋体" w:eastAsia="宋体" w:cs="宋体"/>
                <w:color w:val="auto"/>
                <w:sz w:val="21"/>
                <w:szCs w:val="21"/>
                <w:highlight w:val="none"/>
                <w:lang w:eastAsia="zh-CN"/>
              </w:rPr>
              <w:t xml:space="preserve"> </w:t>
            </w:r>
          </w:p>
        </w:tc>
      </w:tr>
      <w:tr w14:paraId="04B5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7A969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noWrap w:val="0"/>
            <w:vAlign w:val="center"/>
          </w:tcPr>
          <w:p w14:paraId="7677B2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75" w:type="dxa"/>
            <w:noWrap w:val="0"/>
            <w:vAlign w:val="center"/>
          </w:tcPr>
          <w:p w14:paraId="220B2C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6912" w:type="dxa"/>
            <w:noWrap w:val="0"/>
            <w:vAlign w:val="center"/>
          </w:tcPr>
          <w:p w14:paraId="7C44F2C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符合《中华人民共和国政府采购法》第二十二条和《政府采购法实施条例》第十八条规定，具备合法资格的供应商；</w:t>
            </w:r>
          </w:p>
          <w:p w14:paraId="16F594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本项目不接受联合体参与磋商；</w:t>
            </w:r>
          </w:p>
          <w:p w14:paraId="152817C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0C1442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b/>
                <w:bCs/>
                <w:color w:val="auto"/>
                <w:sz w:val="21"/>
                <w:szCs w:val="21"/>
                <w:highlight w:val="none"/>
                <w:lang w:eastAsia="zh-CN"/>
              </w:rPr>
              <w:t>本项目</w:t>
            </w:r>
            <w:r>
              <w:rPr>
                <w:rFonts w:hint="eastAsia" w:ascii="宋体" w:hAnsi="宋体" w:cs="宋体"/>
                <w:b/>
                <w:bCs/>
                <w:color w:val="auto"/>
                <w:sz w:val="21"/>
                <w:szCs w:val="21"/>
                <w:highlight w:val="none"/>
                <w:lang w:eastAsia="zh-CN"/>
              </w:rPr>
              <w:t>专门面向</w:t>
            </w:r>
            <w:r>
              <w:rPr>
                <w:rFonts w:hint="eastAsia" w:ascii="宋体" w:hAnsi="宋体" w:cs="宋体"/>
                <w:b/>
                <w:bCs/>
                <w:color w:val="auto"/>
                <w:sz w:val="21"/>
                <w:szCs w:val="21"/>
                <w:highlight w:val="none"/>
                <w:lang w:val="en-US" w:eastAsia="zh-CN"/>
              </w:rPr>
              <w:t>中小</w:t>
            </w:r>
            <w:r>
              <w:rPr>
                <w:rFonts w:hint="eastAsia" w:ascii="宋体" w:hAnsi="宋体" w:cs="宋体"/>
                <w:b/>
                <w:bCs/>
                <w:color w:val="auto"/>
                <w:sz w:val="21"/>
                <w:szCs w:val="21"/>
                <w:highlight w:val="none"/>
                <w:lang w:eastAsia="zh-CN"/>
              </w:rPr>
              <w:t>企业</w:t>
            </w:r>
            <w:r>
              <w:rPr>
                <w:rFonts w:hint="eastAsia" w:ascii="宋体" w:hAnsi="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所属行业为</w:t>
            </w:r>
            <w:r>
              <w:rPr>
                <w:rFonts w:hint="eastAsia" w:ascii="宋体" w:hAnsi="宋体" w:cs="宋体"/>
                <w:b/>
                <w:bCs/>
                <w:color w:val="auto"/>
                <w:sz w:val="21"/>
                <w:szCs w:val="21"/>
                <w:highlight w:val="none"/>
                <w:lang w:val="en-US" w:eastAsia="zh-CN"/>
              </w:rPr>
              <w:t>其他未列明行业。</w:t>
            </w:r>
          </w:p>
          <w:p w14:paraId="00AEBE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r>
              <w:rPr>
                <w:rFonts w:hint="eastAsia" w:ascii="宋体" w:hAnsi="宋体" w:cs="宋体"/>
                <w:b/>
                <w:bCs/>
                <w:color w:val="auto"/>
                <w:sz w:val="21"/>
                <w:szCs w:val="21"/>
                <w:highlight w:val="none"/>
                <w:lang w:val="en-US" w:eastAsia="zh-CN"/>
              </w:rPr>
              <w:t>无</w:t>
            </w:r>
          </w:p>
        </w:tc>
      </w:tr>
      <w:tr w14:paraId="62FC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128729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noWrap w:val="0"/>
            <w:vAlign w:val="center"/>
          </w:tcPr>
          <w:p w14:paraId="26ADEE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75" w:type="dxa"/>
            <w:noWrap w:val="0"/>
            <w:vAlign w:val="center"/>
          </w:tcPr>
          <w:p w14:paraId="01BE56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磋商费用</w:t>
            </w:r>
          </w:p>
        </w:tc>
        <w:tc>
          <w:tcPr>
            <w:tcW w:w="6912" w:type="dxa"/>
            <w:noWrap w:val="0"/>
            <w:vAlign w:val="center"/>
          </w:tcPr>
          <w:p w14:paraId="2C5B05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tc>
      </w:tr>
      <w:tr w14:paraId="6654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137CFF1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noWrap w:val="0"/>
            <w:vAlign w:val="center"/>
          </w:tcPr>
          <w:p w14:paraId="7932D294">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w:t>
            </w:r>
          </w:p>
        </w:tc>
        <w:tc>
          <w:tcPr>
            <w:tcW w:w="1775" w:type="dxa"/>
            <w:noWrap w:val="0"/>
            <w:vAlign w:val="center"/>
          </w:tcPr>
          <w:p w14:paraId="412A3C85">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磋商报价及采购预算金额</w:t>
            </w:r>
          </w:p>
        </w:tc>
        <w:tc>
          <w:tcPr>
            <w:tcW w:w="6912" w:type="dxa"/>
            <w:noWrap w:val="0"/>
            <w:vAlign w:val="center"/>
          </w:tcPr>
          <w:p w14:paraId="780C6B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w:t>
            </w:r>
            <w:r>
              <w:rPr>
                <w:rFonts w:hint="eastAsia" w:ascii="宋体" w:hAnsi="宋体" w:eastAsia="宋体" w:cs="宋体"/>
                <w:b/>
                <w:bCs/>
                <w:color w:val="auto"/>
                <w:szCs w:val="21"/>
                <w:highlight w:val="none"/>
              </w:rPr>
              <w:t>采购预算金额</w:t>
            </w:r>
            <w:r>
              <w:rPr>
                <w:rFonts w:hint="eastAsia" w:ascii="宋体" w:hAnsi="宋体" w:cs="宋体"/>
                <w:b/>
                <w:bCs/>
                <w:color w:val="auto"/>
                <w:szCs w:val="21"/>
                <w:highlight w:val="none"/>
                <w:lang w:eastAsia="zh-CN"/>
              </w:rPr>
              <w:t>：人民币贰佰贰拾伍万叁仟柒佰贰拾捌元伍角捌分（¥2253728.58元）。</w:t>
            </w:r>
            <w:r>
              <w:rPr>
                <w:rFonts w:hint="eastAsia" w:ascii="宋体" w:hAnsi="宋体" w:eastAsia="宋体" w:cs="宋体"/>
                <w:color w:val="auto"/>
                <w:szCs w:val="21"/>
                <w:highlight w:val="none"/>
              </w:rPr>
              <w:t>供应商报价</w:t>
            </w:r>
            <w:r>
              <w:rPr>
                <w:rFonts w:hint="eastAsia" w:ascii="宋体" w:hAnsi="宋体" w:eastAsia="宋体" w:cs="宋体"/>
                <w:color w:val="auto"/>
                <w:kern w:val="0"/>
                <w:szCs w:val="21"/>
                <w:highlight w:val="none"/>
              </w:rPr>
              <w:t>超出</w:t>
            </w:r>
            <w:r>
              <w:rPr>
                <w:rFonts w:hint="eastAsia" w:ascii="宋体" w:hAnsi="宋体" w:cs="宋体"/>
                <w:color w:val="auto"/>
                <w:kern w:val="0"/>
                <w:szCs w:val="21"/>
                <w:highlight w:val="none"/>
                <w:lang w:val="en-US" w:eastAsia="zh-CN"/>
              </w:rPr>
              <w:t>最高限价</w:t>
            </w:r>
            <w:r>
              <w:rPr>
                <w:rFonts w:hint="eastAsia" w:ascii="宋体" w:hAnsi="宋体" w:eastAsia="宋体" w:cs="宋体"/>
                <w:color w:val="auto"/>
                <w:kern w:val="0"/>
                <w:szCs w:val="21"/>
                <w:highlight w:val="none"/>
              </w:rPr>
              <w:t>金额的，响应文件按无效处理。</w:t>
            </w:r>
          </w:p>
          <w:p w14:paraId="75CC820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13.2供应商必须就“采购需求”中所有内容作完整唯一报价，否则，其响应文件无效；响应文件只允许有一个报价，有选择的或有条件的报价将不予接受。</w:t>
            </w:r>
          </w:p>
          <w:p w14:paraId="588548E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w:t>
            </w:r>
            <w:r>
              <w:rPr>
                <w:rFonts w:hint="eastAsia" w:ascii="宋体" w:hAnsi="宋体" w:eastAsia="宋体" w:cs="宋体"/>
                <w:color w:val="auto"/>
                <w:kern w:val="0"/>
                <w:szCs w:val="21"/>
                <w:highlight w:val="none"/>
              </w:rPr>
              <w:t>供应商应在规定时间内</w:t>
            </w:r>
            <w:r>
              <w:rPr>
                <w:rFonts w:hint="eastAsia" w:ascii="宋体" w:hAnsi="宋体" w:eastAsia="宋体" w:cs="宋体"/>
                <w:color w:val="auto"/>
                <w:kern w:val="0"/>
                <w:szCs w:val="21"/>
                <w:highlight w:val="none"/>
                <w:lang w:eastAsia="zh-CN"/>
              </w:rPr>
              <w:t>在广西政府采购云平台系统上</w:t>
            </w:r>
            <w:r>
              <w:rPr>
                <w:rFonts w:hint="eastAsia" w:ascii="宋体" w:hAnsi="宋体" w:eastAsia="宋体" w:cs="宋体"/>
                <w:color w:val="auto"/>
                <w:kern w:val="0"/>
                <w:szCs w:val="21"/>
                <w:highlight w:val="none"/>
              </w:rPr>
              <w:t>提交最后报价，</w:t>
            </w:r>
            <w:r>
              <w:rPr>
                <w:rFonts w:hint="eastAsia" w:ascii="宋体" w:hAnsi="宋体" w:eastAsia="宋体" w:cs="宋体"/>
                <w:color w:val="auto"/>
                <w:kern w:val="0"/>
                <w:szCs w:val="21"/>
                <w:highlight w:val="none"/>
                <w:lang w:eastAsia="zh-CN"/>
              </w:rPr>
              <w:t>超出评委设定的最后报价时限或其</w:t>
            </w:r>
            <w:r>
              <w:rPr>
                <w:rFonts w:hint="eastAsia" w:ascii="宋体" w:hAnsi="宋体" w:eastAsia="宋体" w:cs="宋体"/>
                <w:color w:val="auto"/>
                <w:kern w:val="0"/>
                <w:szCs w:val="21"/>
                <w:highlight w:val="none"/>
              </w:rPr>
              <w:t>最后报价超出采购预算导致已通过评审的响应文件无效的，按供应商在提交响应文件截止时间后撤回响应文件处理。</w:t>
            </w:r>
          </w:p>
        </w:tc>
      </w:tr>
      <w:tr w14:paraId="3A1F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64E1C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noWrap w:val="0"/>
            <w:vAlign w:val="center"/>
          </w:tcPr>
          <w:p w14:paraId="1EA718E0">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1775" w:type="dxa"/>
            <w:noWrap w:val="0"/>
            <w:vAlign w:val="center"/>
          </w:tcPr>
          <w:p w14:paraId="058FF548">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6912" w:type="dxa"/>
            <w:noWrap w:val="0"/>
            <w:vAlign w:val="top"/>
          </w:tcPr>
          <w:p w14:paraId="129FED14">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6464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75E6BF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noWrap w:val="0"/>
            <w:vAlign w:val="center"/>
          </w:tcPr>
          <w:p w14:paraId="2992AC1A">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1775" w:type="dxa"/>
            <w:noWrap w:val="0"/>
            <w:vAlign w:val="center"/>
          </w:tcPr>
          <w:p w14:paraId="10480DB4">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6912" w:type="dxa"/>
            <w:noWrap w:val="0"/>
            <w:vAlign w:val="top"/>
          </w:tcPr>
          <w:p w14:paraId="4EC25438">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1584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7308B2E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942" w:type="dxa"/>
            <w:noWrap w:val="0"/>
            <w:vAlign w:val="center"/>
          </w:tcPr>
          <w:p w14:paraId="5B0DE30E">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775" w:type="dxa"/>
            <w:noWrap w:val="0"/>
            <w:vAlign w:val="center"/>
          </w:tcPr>
          <w:p w14:paraId="25117389">
            <w:pPr>
              <w:pStyle w:val="4"/>
              <w:spacing w:before="0" w:after="0" w:line="360" w:lineRule="auto"/>
              <w:jc w:val="center"/>
              <w:rPr>
                <w:rFonts w:hint="eastAsia" w:ascii="宋体" w:hAnsi="宋体" w:eastAsia="宋体" w:cs="宋体"/>
                <w:b w:val="0"/>
                <w:bCs/>
                <w:color w:val="auto"/>
                <w:sz w:val="21"/>
                <w:szCs w:val="21"/>
                <w:highlight w:val="none"/>
                <w:lang w:eastAsia="zh-CN"/>
              </w:rPr>
            </w:pPr>
            <w:bookmarkStart w:id="61" w:name="_Toc27452"/>
            <w:bookmarkStart w:id="62" w:name="_Toc202"/>
            <w:bookmarkStart w:id="63" w:name="_Toc19911"/>
            <w:bookmarkStart w:id="64" w:name="_Toc12573"/>
            <w:bookmarkStart w:id="65" w:name="_Toc12480"/>
            <w:r>
              <w:rPr>
                <w:rFonts w:hint="eastAsia" w:ascii="宋体" w:hAnsi="宋体" w:eastAsia="宋体" w:cs="宋体"/>
                <w:b w:val="0"/>
                <w:bCs/>
                <w:color w:val="auto"/>
                <w:sz w:val="21"/>
                <w:szCs w:val="21"/>
                <w:highlight w:val="none"/>
              </w:rPr>
              <w:t>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响应文件的</w:t>
            </w:r>
            <w:r>
              <w:rPr>
                <w:rFonts w:hint="eastAsia" w:ascii="宋体" w:hAnsi="宋体" w:eastAsia="宋体" w:cs="宋体"/>
                <w:b w:val="0"/>
                <w:bCs/>
                <w:color w:val="auto"/>
                <w:sz w:val="21"/>
                <w:szCs w:val="21"/>
                <w:highlight w:val="none"/>
                <w:lang w:eastAsia="zh-CN"/>
              </w:rPr>
              <w:t>制作</w:t>
            </w:r>
            <w:bookmarkEnd w:id="61"/>
            <w:bookmarkEnd w:id="62"/>
            <w:bookmarkEnd w:id="63"/>
            <w:bookmarkEnd w:id="64"/>
            <w:bookmarkEnd w:id="65"/>
          </w:p>
          <w:p w14:paraId="0B3C60DE">
            <w:pPr>
              <w:spacing w:line="360" w:lineRule="auto"/>
              <w:jc w:val="center"/>
              <w:rPr>
                <w:rFonts w:hint="eastAsia" w:ascii="宋体" w:hAnsi="宋体" w:eastAsia="宋体" w:cs="宋体"/>
                <w:color w:val="auto"/>
                <w:szCs w:val="21"/>
                <w:highlight w:val="none"/>
                <w:lang w:eastAsia="zh-CN"/>
              </w:rPr>
            </w:pPr>
          </w:p>
        </w:tc>
        <w:tc>
          <w:tcPr>
            <w:tcW w:w="6912" w:type="dxa"/>
            <w:noWrap w:val="0"/>
            <w:vAlign w:val="center"/>
          </w:tcPr>
          <w:p w14:paraId="18E626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18826AC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128B8CB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8B784EF">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BF7E66A">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3B7DC75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7CCE041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tc>
      </w:tr>
      <w:tr w14:paraId="1C8C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62" w:type="dxa"/>
            <w:noWrap w:val="0"/>
            <w:vAlign w:val="center"/>
          </w:tcPr>
          <w:p w14:paraId="0F3FD29A">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942" w:type="dxa"/>
            <w:noWrap w:val="0"/>
            <w:vAlign w:val="center"/>
          </w:tcPr>
          <w:p w14:paraId="23B934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75" w:type="dxa"/>
            <w:noWrap w:val="0"/>
            <w:vAlign w:val="center"/>
          </w:tcPr>
          <w:p w14:paraId="57E518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6912" w:type="dxa"/>
            <w:noWrap w:val="0"/>
            <w:vAlign w:val="center"/>
          </w:tcPr>
          <w:p w14:paraId="2D3C37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tc>
      </w:tr>
      <w:tr w14:paraId="104B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0C858C81">
            <w:pPr>
              <w:spacing w:line="360" w:lineRule="auto"/>
              <w:jc w:val="center"/>
              <w:rPr>
                <w:rFonts w:hint="eastAsia" w:ascii="宋体" w:hAnsi="宋体" w:eastAsia="宋体" w:cs="宋体"/>
                <w:color w:val="auto"/>
                <w:position w:val="-2"/>
                <w:szCs w:val="21"/>
                <w:highlight w:val="none"/>
                <w:lang w:eastAsia="zh-CN"/>
              </w:rPr>
            </w:pPr>
            <w:r>
              <w:rPr>
                <w:rFonts w:hint="eastAsia" w:ascii="宋体" w:hAnsi="宋体" w:eastAsia="宋体" w:cs="宋体"/>
                <w:color w:val="auto"/>
                <w:position w:val="-2"/>
                <w:szCs w:val="21"/>
                <w:highlight w:val="none"/>
                <w:lang w:val="en-US" w:eastAsia="zh-CN"/>
              </w:rPr>
              <w:t>9</w:t>
            </w:r>
          </w:p>
        </w:tc>
        <w:tc>
          <w:tcPr>
            <w:tcW w:w="942" w:type="dxa"/>
            <w:noWrap w:val="0"/>
            <w:vAlign w:val="center"/>
          </w:tcPr>
          <w:p w14:paraId="33B3F689">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18.2</w:t>
            </w:r>
          </w:p>
        </w:tc>
        <w:tc>
          <w:tcPr>
            <w:tcW w:w="1775" w:type="dxa"/>
            <w:noWrap w:val="0"/>
            <w:vAlign w:val="center"/>
          </w:tcPr>
          <w:p w14:paraId="10D8A267">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lang w:eastAsia="zh-CN"/>
              </w:rPr>
              <w:t>磋商响应文件解密时间</w:t>
            </w:r>
          </w:p>
        </w:tc>
        <w:tc>
          <w:tcPr>
            <w:tcW w:w="6912" w:type="dxa"/>
            <w:noWrap w:val="0"/>
            <w:vAlign w:val="center"/>
          </w:tcPr>
          <w:p w14:paraId="10D0226B">
            <w:pPr>
              <w:pStyle w:val="3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磋商响应文件解密时间：截标时间后30分钟内（</w:t>
            </w:r>
            <w:r>
              <w:rPr>
                <w:rFonts w:hint="eastAsia" w:ascii="宋体" w:hAnsi="宋体" w:cs="宋体"/>
                <w:color w:val="auto"/>
                <w:kern w:val="2"/>
                <w:sz w:val="21"/>
                <w:szCs w:val="21"/>
                <w:highlight w:val="none"/>
                <w:lang w:val="en-US" w:eastAsia="zh-CN" w:bidi="ar-SA"/>
              </w:rPr>
              <w:t>2026年6月10日09时30分</w:t>
            </w:r>
            <w:r>
              <w:rPr>
                <w:rFonts w:hint="eastAsia" w:ascii="宋体" w:hAnsi="宋体" w:eastAsia="宋体" w:cs="宋体"/>
                <w:color w:val="auto"/>
                <w:kern w:val="2"/>
                <w:sz w:val="21"/>
                <w:szCs w:val="21"/>
                <w:highlight w:val="none"/>
                <w:lang w:val="en-US" w:eastAsia="zh-CN" w:bidi="ar-SA"/>
              </w:rPr>
              <w:t>至1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时00分)磋商供应商可以登录</w:t>
            </w:r>
            <w:r>
              <w:rPr>
                <w:rFonts w:hint="eastAsia" w:ascii="宋体" w:hAnsi="宋体" w:cs="宋体"/>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highlight w:val="none"/>
                <w:lang w:val="en-US" w:eastAsia="zh-CN" w:bidi="ar-SA"/>
              </w:rPr>
              <w:t>，用“项目采购-开标评标”功能进行解密磋商响应文件。</w:t>
            </w:r>
          </w:p>
          <w:p w14:paraId="3C5F4BEC">
            <w:pPr>
              <w:pStyle w:val="32"/>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解密响应文件后，30分钟内在线签字确认，超过时间没有在线签字确认的系统将自动视为供应商认可</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w:t>
            </w:r>
          </w:p>
        </w:tc>
      </w:tr>
      <w:tr w14:paraId="0A75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44BD8E94">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942" w:type="dxa"/>
            <w:noWrap w:val="0"/>
            <w:vAlign w:val="center"/>
          </w:tcPr>
          <w:p w14:paraId="72FB60F4">
            <w:pPr>
              <w:spacing w:line="360" w:lineRule="auto"/>
              <w:ind w:firstLine="105" w:firstLineChars="5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19.1</w:t>
            </w:r>
          </w:p>
        </w:tc>
        <w:tc>
          <w:tcPr>
            <w:tcW w:w="1775" w:type="dxa"/>
            <w:noWrap w:val="0"/>
            <w:vAlign w:val="center"/>
          </w:tcPr>
          <w:p w14:paraId="6C2FCD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6912" w:type="dxa"/>
            <w:noWrap w:val="0"/>
            <w:vAlign w:val="center"/>
          </w:tcPr>
          <w:p w14:paraId="115720C5">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tc>
      </w:tr>
      <w:tr w14:paraId="0D83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703D210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942" w:type="dxa"/>
            <w:noWrap w:val="0"/>
            <w:vAlign w:val="center"/>
          </w:tcPr>
          <w:p w14:paraId="3F6958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1775" w:type="dxa"/>
            <w:noWrap w:val="0"/>
            <w:vAlign w:val="center"/>
          </w:tcPr>
          <w:p w14:paraId="063193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6912" w:type="dxa"/>
            <w:noWrap w:val="0"/>
            <w:vAlign w:val="top"/>
          </w:tcPr>
          <w:p w14:paraId="48677DDE">
            <w:pPr>
              <w:spacing w:line="360" w:lineRule="auto"/>
              <w:ind w:left="315" w:hanging="315" w:hanging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19.2.1磋商时间：响应文件递交截止时间后。</w:t>
            </w:r>
          </w:p>
          <w:p w14:paraId="378E29DF">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19.2.2磋商地点：本项目需要磋商供应商代表在截标当天截标后，按磋商小组要求及时登陆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5DEE9D43">
            <w:pPr>
              <w:spacing w:line="360" w:lineRule="auto"/>
              <w:ind w:left="15" w:hanging="14" w:hangingChars="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19.2.3磋商参加人员：供应商法定代表人、负责人、自然人或相应的委托代</w:t>
            </w:r>
            <w:r>
              <w:rPr>
                <w:rFonts w:hint="eastAsia" w:ascii="宋体" w:hAnsi="宋体" w:eastAsia="宋体" w:cs="宋体"/>
                <w:color w:val="auto"/>
                <w:szCs w:val="21"/>
                <w:highlight w:val="none"/>
                <w:u w:val="none"/>
              </w:rPr>
              <w:t>理人持有效身份证原件</w:t>
            </w:r>
            <w:r>
              <w:rPr>
                <w:rFonts w:hint="eastAsia" w:ascii="宋体" w:hAnsi="宋体" w:eastAsia="宋体" w:cs="宋体"/>
                <w:color w:val="auto"/>
                <w:szCs w:val="21"/>
                <w:highlight w:val="none"/>
                <w:u w:val="none"/>
                <w:lang w:eastAsia="zh-CN"/>
              </w:rPr>
              <w:t>和供应商</w:t>
            </w:r>
            <w:r>
              <w:rPr>
                <w:rFonts w:hint="eastAsia" w:ascii="宋体" w:hAnsi="宋体" w:cs="宋体"/>
                <w:color w:val="auto"/>
                <w:szCs w:val="21"/>
                <w:highlight w:val="none"/>
                <w:u w:val="none"/>
                <w:lang w:eastAsia="zh-CN"/>
              </w:rPr>
              <w:t>广西政府采购云平台</w:t>
            </w:r>
            <w:r>
              <w:rPr>
                <w:rFonts w:hint="eastAsia" w:ascii="宋体" w:hAnsi="宋体" w:eastAsia="宋体" w:cs="宋体"/>
                <w:color w:val="auto"/>
                <w:szCs w:val="21"/>
                <w:highlight w:val="none"/>
                <w:u w:val="none"/>
                <w:lang w:val="en-US" w:eastAsia="zh-CN"/>
              </w:rPr>
              <w:t>CA数字证书</w:t>
            </w:r>
            <w:r>
              <w:rPr>
                <w:rFonts w:hint="eastAsia" w:ascii="宋体" w:hAnsi="宋体" w:eastAsia="宋体" w:cs="宋体"/>
                <w:color w:val="auto"/>
                <w:szCs w:val="21"/>
                <w:highlight w:val="none"/>
              </w:rPr>
              <w:t>参加磋商。请供应商按时到达指定地点等候磋商。</w:t>
            </w:r>
          </w:p>
          <w:p w14:paraId="6F970E77">
            <w:pPr>
              <w:tabs>
                <w:tab w:val="left" w:pos="114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19.2.4响应文件递交截止时间后，由磋商小组在评标室内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开启响应文件。</w:t>
            </w:r>
          </w:p>
        </w:tc>
      </w:tr>
      <w:tr w14:paraId="47F0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32457A47">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942" w:type="dxa"/>
            <w:noWrap w:val="0"/>
            <w:vAlign w:val="center"/>
          </w:tcPr>
          <w:p w14:paraId="46B204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p>
        </w:tc>
        <w:tc>
          <w:tcPr>
            <w:tcW w:w="1775" w:type="dxa"/>
            <w:noWrap w:val="0"/>
            <w:vAlign w:val="center"/>
          </w:tcPr>
          <w:p w14:paraId="2B74AAB7">
            <w:pPr>
              <w:pStyle w:val="13"/>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6912" w:type="dxa"/>
            <w:noWrap w:val="0"/>
            <w:vAlign w:val="center"/>
          </w:tcPr>
          <w:p w14:paraId="012D9F91">
            <w:pPr>
              <w:tabs>
                <w:tab w:val="left" w:pos="11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673B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56EF75AB">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942" w:type="dxa"/>
            <w:noWrap w:val="0"/>
            <w:vAlign w:val="center"/>
          </w:tcPr>
          <w:p w14:paraId="1295BE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75" w:type="dxa"/>
            <w:noWrap w:val="0"/>
            <w:vAlign w:val="center"/>
          </w:tcPr>
          <w:p w14:paraId="424A2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6912" w:type="dxa"/>
            <w:noWrap w:val="0"/>
            <w:vAlign w:val="center"/>
          </w:tcPr>
          <w:p w14:paraId="70285EEA">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w:t>
            </w:r>
            <w:r>
              <w:rPr>
                <w:rFonts w:hint="eastAsia" w:ascii="宋体" w:hAnsi="宋体" w:cs="宋体"/>
                <w:color w:val="auto"/>
                <w:szCs w:val="21"/>
                <w:highlight w:val="none"/>
                <w:lang w:eastAsia="zh-CN"/>
              </w:rPr>
              <w:t>号</w:t>
            </w:r>
            <w:r>
              <w:rPr>
                <w:rFonts w:hint="eastAsia" w:ascii="宋体" w:hAnsi="宋体" w:eastAsia="宋体" w:cs="宋体"/>
                <w:color w:val="auto"/>
                <w:szCs w:val="21"/>
                <w:highlight w:val="none"/>
              </w:rPr>
              <w:t>），由采购代理机构对第一成交候选人进行信用查询：</w:t>
            </w:r>
          </w:p>
          <w:p w14:paraId="13CE2E0D">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14:paraId="6744DBAA">
            <w:pPr>
              <w:spacing w:line="360" w:lineRule="auto"/>
              <w:ind w:left="315" w:hanging="315" w:hanging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53565DBD">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77B25FAC">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0C67F5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7263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3D327E9F">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942" w:type="dxa"/>
            <w:noWrap w:val="0"/>
            <w:vAlign w:val="center"/>
          </w:tcPr>
          <w:p w14:paraId="4A675C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775" w:type="dxa"/>
            <w:noWrap w:val="0"/>
            <w:vAlign w:val="center"/>
          </w:tcPr>
          <w:p w14:paraId="6C4DA3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5FE320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6912" w:type="dxa"/>
            <w:noWrap w:val="0"/>
            <w:vAlign w:val="top"/>
          </w:tcPr>
          <w:p w14:paraId="5D21D97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4E510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tc>
      </w:tr>
      <w:tr w14:paraId="1806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075C00A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942" w:type="dxa"/>
            <w:noWrap w:val="0"/>
            <w:vAlign w:val="center"/>
          </w:tcPr>
          <w:p w14:paraId="128C10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775" w:type="dxa"/>
            <w:noWrap w:val="0"/>
            <w:vAlign w:val="center"/>
          </w:tcPr>
          <w:p w14:paraId="55970E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912" w:type="dxa"/>
            <w:noWrap w:val="0"/>
            <w:vAlign w:val="center"/>
          </w:tcPr>
          <w:p w14:paraId="26125F06">
            <w:pPr>
              <w:numPr>
                <w:ilvl w:val="0"/>
                <w:numId w:val="0"/>
              </w:numPr>
              <w:bidi w:val="0"/>
              <w:rPr>
                <w:rFonts w:hint="eastAsia" w:ascii="宋体" w:hAnsi="宋体" w:eastAsia="宋体" w:cs="宋体"/>
                <w:color w:val="auto"/>
                <w:szCs w:val="21"/>
                <w:highlight w:val="none"/>
                <w:lang w:val="en-US" w:eastAsia="zh-CN"/>
              </w:rPr>
            </w:pPr>
            <w:r>
              <w:rPr>
                <w:rFonts w:hint="eastAsia" w:hAnsi="宋体" w:cs="宋体"/>
                <w:color w:val="auto"/>
                <w:szCs w:val="21"/>
                <w:highlight w:val="none"/>
              </w:rPr>
              <w:t>本项目无需缴纳履约保证金。</w:t>
            </w:r>
          </w:p>
        </w:tc>
      </w:tr>
      <w:tr w14:paraId="42BE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8A5AB9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942" w:type="dxa"/>
            <w:noWrap w:val="0"/>
            <w:vAlign w:val="center"/>
          </w:tcPr>
          <w:p w14:paraId="188971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75" w:type="dxa"/>
            <w:noWrap w:val="0"/>
            <w:vAlign w:val="center"/>
          </w:tcPr>
          <w:p w14:paraId="284D9D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6912" w:type="dxa"/>
            <w:noWrap w:val="0"/>
            <w:vAlign w:val="top"/>
          </w:tcPr>
          <w:p w14:paraId="10978BF6">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w:t>
            </w:r>
            <w:r>
              <w:rPr>
                <w:rFonts w:hint="eastAsia" w:ascii="宋体" w:hAnsi="宋体" w:eastAsia="宋体" w:cs="宋体"/>
                <w:b/>
                <w:bCs/>
                <w:color w:val="auto"/>
                <w:szCs w:val="21"/>
                <w:highlight w:val="none"/>
                <w:lang w:eastAsia="zh-CN"/>
              </w:rPr>
              <w:t>个工作日内签订合同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供应商收到</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通知书后，应按规定与采购人在“</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”上在线签订电子合同。</w:t>
            </w:r>
          </w:p>
        </w:tc>
      </w:tr>
      <w:tr w14:paraId="3764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51FC075D">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942" w:type="dxa"/>
            <w:noWrap w:val="0"/>
            <w:vAlign w:val="center"/>
          </w:tcPr>
          <w:p w14:paraId="74E6E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1775" w:type="dxa"/>
            <w:noWrap w:val="0"/>
            <w:vAlign w:val="center"/>
          </w:tcPr>
          <w:p w14:paraId="086759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6912" w:type="dxa"/>
            <w:noWrap w:val="0"/>
            <w:vAlign w:val="center"/>
          </w:tcPr>
          <w:p w14:paraId="6C3CF85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tc>
      </w:tr>
      <w:tr w14:paraId="2819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02F6BF1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942" w:type="dxa"/>
            <w:noWrap w:val="0"/>
            <w:vAlign w:val="center"/>
          </w:tcPr>
          <w:p w14:paraId="485F02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775" w:type="dxa"/>
            <w:noWrap w:val="0"/>
            <w:vAlign w:val="center"/>
          </w:tcPr>
          <w:p w14:paraId="56F732A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912" w:type="dxa"/>
            <w:noWrap w:val="0"/>
            <w:vAlign w:val="top"/>
          </w:tcPr>
          <w:p w14:paraId="6957A73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成交供应商领取成交通知书前，向中鸿亿博集团有限公司一次性付清代理服务费，本项目的代理服务收费标准参照计价格〔2002〕1980号《招标代理服务收费管理暂行办法》</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rPr>
              <w:t>类收费标准向成交供应商收取。 </w:t>
            </w:r>
          </w:p>
        </w:tc>
      </w:tr>
      <w:tr w14:paraId="468E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1B6E75C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942" w:type="dxa"/>
            <w:noWrap w:val="0"/>
            <w:vAlign w:val="center"/>
          </w:tcPr>
          <w:p w14:paraId="6725E8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75" w:type="dxa"/>
            <w:noWrap w:val="0"/>
            <w:vAlign w:val="center"/>
          </w:tcPr>
          <w:p w14:paraId="61B21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6912" w:type="dxa"/>
            <w:noWrap w:val="0"/>
            <w:vAlign w:val="top"/>
          </w:tcPr>
          <w:p w14:paraId="56F1356B">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6F6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72374946">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942" w:type="dxa"/>
            <w:noWrap w:val="0"/>
            <w:vAlign w:val="center"/>
          </w:tcPr>
          <w:p w14:paraId="375B2A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75" w:type="dxa"/>
            <w:noWrap w:val="0"/>
            <w:vAlign w:val="center"/>
          </w:tcPr>
          <w:p w14:paraId="58EB2B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6912" w:type="dxa"/>
            <w:noWrap w:val="0"/>
            <w:vAlign w:val="center"/>
          </w:tcPr>
          <w:p w14:paraId="49388E3A">
            <w:pPr>
              <w:spacing w:line="360" w:lineRule="auto"/>
              <w:rPr>
                <w:rFonts w:hint="eastAsia" w:ascii="宋体" w:hAnsi="宋体" w:eastAsia="宋体" w:cs="宋体"/>
                <w:color w:val="auto"/>
                <w:szCs w:val="21"/>
                <w:highlight w:val="none"/>
              </w:rPr>
            </w:pPr>
            <w:r>
              <w:rPr>
                <w:rFonts w:hint="eastAsia"/>
                <w:color w:val="auto"/>
                <w:szCs w:val="21"/>
                <w:highlight w:val="none"/>
                <w:lang w:eastAsia="zh-CN"/>
              </w:rPr>
              <w:t>灵川县政府采购管理办公室；电话：0773-6812818。</w:t>
            </w:r>
          </w:p>
        </w:tc>
      </w:tr>
    </w:tbl>
    <w:p w14:paraId="4F604281">
      <w:pPr>
        <w:pStyle w:val="21"/>
        <w:ind w:left="0" w:leftChars="0" w:firstLine="0" w:firstLineChars="0"/>
        <w:rPr>
          <w:rFonts w:hint="eastAsia" w:ascii="宋体" w:hAnsi="宋体" w:eastAsia="宋体" w:cs="宋体"/>
          <w:b/>
          <w:color w:val="auto"/>
          <w:sz w:val="28"/>
          <w:szCs w:val="28"/>
          <w:highlight w:val="none"/>
        </w:rPr>
      </w:pPr>
    </w:p>
    <w:p w14:paraId="5264107D">
      <w:pPr>
        <w:rPr>
          <w:rFonts w:hint="eastAsia" w:ascii="宋体" w:hAnsi="宋体" w:eastAsia="宋体" w:cs="宋体"/>
          <w:color w:val="auto"/>
          <w:highlight w:val="none"/>
        </w:rPr>
      </w:pPr>
    </w:p>
    <w:p w14:paraId="29FCCF4C">
      <w:pPr>
        <w:pStyle w:val="3"/>
        <w:jc w:val="center"/>
        <w:rPr>
          <w:rFonts w:hint="eastAsia" w:ascii="宋体" w:hAnsi="宋体" w:eastAsia="宋体" w:cs="宋体"/>
          <w:b/>
          <w:bCs w:val="0"/>
          <w:color w:val="auto"/>
          <w:szCs w:val="28"/>
          <w:highlight w:val="none"/>
        </w:rPr>
      </w:pPr>
      <w:bookmarkStart w:id="66" w:name="_Toc22792"/>
      <w:bookmarkStart w:id="67" w:name="_Toc19410"/>
      <w:bookmarkStart w:id="68" w:name="_Toc29465"/>
      <w:bookmarkStart w:id="69" w:name="_Toc10058"/>
      <w:bookmarkStart w:id="70" w:name="_Toc20060"/>
      <w:r>
        <w:rPr>
          <w:rFonts w:hint="eastAsia" w:ascii="宋体" w:hAnsi="宋体" w:eastAsia="宋体" w:cs="宋体"/>
          <w:b/>
          <w:bCs w:val="0"/>
          <w:color w:val="auto"/>
          <w:szCs w:val="28"/>
          <w:highlight w:val="none"/>
        </w:rPr>
        <w:t>一、总则</w:t>
      </w:r>
      <w:bookmarkEnd w:id="66"/>
      <w:bookmarkEnd w:id="67"/>
      <w:bookmarkEnd w:id="68"/>
      <w:bookmarkEnd w:id="69"/>
      <w:bookmarkEnd w:id="70"/>
    </w:p>
    <w:p w14:paraId="273C2E6C">
      <w:pPr>
        <w:pStyle w:val="4"/>
        <w:spacing w:before="0" w:after="0" w:line="360" w:lineRule="auto"/>
        <w:ind w:firstLine="420" w:firstLineChars="200"/>
        <w:rPr>
          <w:rFonts w:hint="eastAsia" w:ascii="宋体" w:hAnsi="宋体" w:eastAsia="宋体" w:cs="宋体"/>
          <w:color w:val="auto"/>
          <w:sz w:val="21"/>
          <w:szCs w:val="21"/>
          <w:highlight w:val="none"/>
        </w:rPr>
      </w:pPr>
      <w:bookmarkStart w:id="71" w:name="_Toc24721"/>
      <w:bookmarkStart w:id="72" w:name="_Toc18277"/>
      <w:bookmarkStart w:id="73" w:name="_Toc6626"/>
      <w:bookmarkStart w:id="74" w:name="_Toc3776"/>
      <w:bookmarkStart w:id="75" w:name="_Toc9118"/>
      <w:r>
        <w:rPr>
          <w:rFonts w:hint="eastAsia" w:ascii="宋体" w:hAnsi="宋体" w:eastAsia="宋体" w:cs="宋体"/>
          <w:color w:val="auto"/>
          <w:sz w:val="21"/>
          <w:szCs w:val="21"/>
          <w:highlight w:val="none"/>
        </w:rPr>
        <w:t>1. 适应范围</w:t>
      </w:r>
      <w:bookmarkEnd w:id="71"/>
      <w:bookmarkEnd w:id="72"/>
      <w:bookmarkEnd w:id="73"/>
      <w:bookmarkEnd w:id="74"/>
      <w:bookmarkEnd w:id="75"/>
    </w:p>
    <w:p w14:paraId="77C91E50">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70DA8B12">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灵川县三街镇环卫服务（2026-2028）</w:t>
      </w:r>
      <w:r>
        <w:rPr>
          <w:rFonts w:hint="eastAsia" w:ascii="宋体" w:hAnsi="宋体" w:eastAsia="宋体" w:cs="宋体"/>
          <w:color w:val="auto"/>
          <w:sz w:val="21"/>
          <w:szCs w:val="21"/>
          <w:highlight w:val="none"/>
        </w:rPr>
        <w:t xml:space="preserve"> </w:t>
      </w:r>
    </w:p>
    <w:p w14:paraId="07CDA5F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Style w:val="38"/>
          <w:rFonts w:hint="eastAsia" w:ascii="宋体"/>
          <w:color w:val="auto"/>
          <w:szCs w:val="21"/>
          <w:highlight w:val="none"/>
          <w:lang w:val="en-US" w:eastAsia="zh-CN"/>
        </w:rPr>
        <w:t>GLZC2026-C3-230031-ZHYB</w:t>
      </w:r>
    </w:p>
    <w:p w14:paraId="1AE51823">
      <w:pPr>
        <w:spacing w:line="3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06FB9717">
      <w:pPr>
        <w:pStyle w:val="4"/>
        <w:spacing w:before="0" w:after="0" w:line="360" w:lineRule="auto"/>
        <w:ind w:firstLine="420" w:firstLineChars="200"/>
        <w:rPr>
          <w:rFonts w:hint="eastAsia" w:ascii="宋体" w:hAnsi="宋体" w:eastAsia="宋体" w:cs="宋体"/>
          <w:color w:val="auto"/>
          <w:sz w:val="21"/>
          <w:szCs w:val="21"/>
          <w:highlight w:val="none"/>
        </w:rPr>
      </w:pPr>
      <w:bookmarkStart w:id="76" w:name="_Toc31126"/>
      <w:bookmarkStart w:id="77" w:name="_Toc28336"/>
      <w:bookmarkStart w:id="78" w:name="_Toc20311"/>
      <w:bookmarkStart w:id="79" w:name="_Toc5137"/>
      <w:bookmarkStart w:id="80" w:name="_Toc3355"/>
      <w:r>
        <w:rPr>
          <w:rFonts w:hint="eastAsia" w:ascii="宋体" w:hAnsi="宋体" w:eastAsia="宋体" w:cs="宋体"/>
          <w:color w:val="auto"/>
          <w:sz w:val="21"/>
          <w:szCs w:val="21"/>
          <w:highlight w:val="none"/>
        </w:rPr>
        <w:t>2. 定义</w:t>
      </w:r>
      <w:bookmarkEnd w:id="76"/>
      <w:bookmarkEnd w:id="77"/>
      <w:bookmarkEnd w:id="78"/>
      <w:bookmarkEnd w:id="79"/>
      <w:bookmarkEnd w:id="80"/>
    </w:p>
    <w:p w14:paraId="088CD389">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75B4361E">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5B3BFD6A">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3E9811D1">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043CD879">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6651139D">
      <w:pPr>
        <w:pStyle w:val="4"/>
        <w:spacing w:before="0" w:after="0" w:line="360" w:lineRule="auto"/>
        <w:ind w:firstLine="420" w:firstLineChars="200"/>
        <w:rPr>
          <w:rFonts w:hint="eastAsia" w:ascii="宋体" w:hAnsi="宋体" w:eastAsia="宋体" w:cs="宋体"/>
          <w:color w:val="auto"/>
          <w:sz w:val="21"/>
          <w:szCs w:val="21"/>
          <w:highlight w:val="none"/>
        </w:rPr>
      </w:pPr>
      <w:bookmarkStart w:id="81" w:name="_Toc25441"/>
      <w:bookmarkStart w:id="82" w:name="_Toc23631"/>
      <w:bookmarkStart w:id="83" w:name="_Toc21872"/>
      <w:bookmarkStart w:id="84" w:name="_Toc19559"/>
      <w:bookmarkStart w:id="85" w:name="_Toc3583"/>
      <w:r>
        <w:rPr>
          <w:rFonts w:hint="eastAsia" w:ascii="宋体" w:hAnsi="宋体" w:eastAsia="宋体" w:cs="宋体"/>
          <w:color w:val="auto"/>
          <w:sz w:val="21"/>
          <w:szCs w:val="21"/>
          <w:highlight w:val="none"/>
        </w:rPr>
        <w:t>3. 供应商资格</w:t>
      </w:r>
      <w:bookmarkEnd w:id="81"/>
      <w:bookmarkEnd w:id="82"/>
      <w:bookmarkEnd w:id="83"/>
      <w:bookmarkEnd w:id="84"/>
      <w:bookmarkEnd w:id="85"/>
    </w:p>
    <w:p w14:paraId="44A019D8">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3.1符合《中华人民共和国政府采购法》第二十二条和《政府采购法实施条例》第十八条规定，具备合法资格的供应商；</w:t>
      </w:r>
    </w:p>
    <w:p w14:paraId="78A6BE3D">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3.2本项目不接受联合体参与磋商；</w:t>
      </w:r>
    </w:p>
    <w:p w14:paraId="53C539C8">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bCs/>
          <w:color w:val="auto"/>
          <w:szCs w:val="21"/>
          <w:highlight w:val="none"/>
          <w:lang w:eastAsia="zh-CN"/>
        </w:rPr>
        <w:t>；</w:t>
      </w:r>
    </w:p>
    <w:p w14:paraId="507AE3F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lang w:val="en-US" w:eastAsia="zh-CN"/>
        </w:rPr>
      </w:pPr>
      <w:bookmarkStart w:id="86" w:name="_Toc16496"/>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b/>
          <w:bCs/>
          <w:color w:val="auto"/>
          <w:sz w:val="21"/>
          <w:szCs w:val="21"/>
          <w:highlight w:val="none"/>
          <w:lang w:eastAsia="zh-CN"/>
        </w:rPr>
        <w:t>本项目</w:t>
      </w:r>
      <w:r>
        <w:rPr>
          <w:rFonts w:hint="eastAsia" w:ascii="宋体" w:hAnsi="宋体" w:cs="宋体"/>
          <w:b/>
          <w:bCs/>
          <w:color w:val="auto"/>
          <w:sz w:val="21"/>
          <w:szCs w:val="21"/>
          <w:highlight w:val="none"/>
          <w:lang w:eastAsia="zh-CN"/>
        </w:rPr>
        <w:t>专门面向</w:t>
      </w:r>
      <w:r>
        <w:rPr>
          <w:rFonts w:hint="eastAsia" w:ascii="宋体" w:hAnsi="宋体" w:cs="宋体"/>
          <w:b/>
          <w:bCs/>
          <w:color w:val="auto"/>
          <w:sz w:val="21"/>
          <w:szCs w:val="21"/>
          <w:highlight w:val="none"/>
          <w:lang w:val="en-US" w:eastAsia="zh-CN"/>
        </w:rPr>
        <w:t>中小</w:t>
      </w:r>
      <w:r>
        <w:rPr>
          <w:rFonts w:hint="eastAsia" w:ascii="宋体" w:hAnsi="宋体" w:cs="宋体"/>
          <w:b/>
          <w:bCs/>
          <w:color w:val="auto"/>
          <w:sz w:val="21"/>
          <w:szCs w:val="21"/>
          <w:highlight w:val="none"/>
          <w:lang w:eastAsia="zh-CN"/>
        </w:rPr>
        <w:t>企业</w:t>
      </w:r>
      <w:r>
        <w:rPr>
          <w:rFonts w:hint="eastAsia" w:ascii="宋体" w:hAnsi="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，所属行业为</w:t>
      </w:r>
      <w:r>
        <w:rPr>
          <w:rFonts w:hint="eastAsia" w:ascii="宋体" w:hAnsi="宋体" w:cs="宋体"/>
          <w:b/>
          <w:bCs/>
          <w:color w:val="auto"/>
          <w:sz w:val="21"/>
          <w:szCs w:val="21"/>
          <w:highlight w:val="none"/>
          <w:lang w:val="en-US" w:eastAsia="zh-CN"/>
        </w:rPr>
        <w:t>其他未列明行业</w:t>
      </w:r>
      <w:r>
        <w:rPr>
          <w:rFonts w:hint="eastAsia" w:ascii="宋体" w:hAnsi="宋体" w:eastAsia="宋体" w:cs="宋体"/>
          <w:b/>
          <w:bCs/>
          <w:color w:val="auto"/>
          <w:sz w:val="21"/>
          <w:szCs w:val="21"/>
          <w:highlight w:val="none"/>
          <w:lang w:val="en-US" w:eastAsia="zh-CN"/>
        </w:rPr>
        <w:t>；</w:t>
      </w:r>
    </w:p>
    <w:p w14:paraId="39BA39CF">
      <w:pPr>
        <w:keepNext w:val="0"/>
        <w:keepLines w:val="0"/>
        <w:spacing w:before="0" w:after="0" w:line="360" w:lineRule="exact"/>
        <w:ind w:firstLine="420" w:firstLineChars="200"/>
        <w:rPr>
          <w:rFonts w:hint="eastAsia" w:ascii="宋体" w:hAnsi="宋体" w:eastAsia="宋体" w:cs="宋体"/>
          <w:b w:val="0"/>
          <w:bCs w:val="0"/>
          <w:color w:val="auto"/>
          <w:sz w:val="21"/>
          <w:szCs w:val="21"/>
          <w:highlight w:val="none"/>
          <w:lang w:eastAsia="zh-CN"/>
        </w:rPr>
      </w:pPr>
      <w:bookmarkStart w:id="87" w:name="_Toc5959"/>
      <w:bookmarkStart w:id="88" w:name="_Toc5736"/>
      <w:bookmarkStart w:id="89" w:name="_Toc4527"/>
      <w:bookmarkStart w:id="90" w:name="_Toc32646"/>
      <w:bookmarkStart w:id="91" w:name="_Toc10069"/>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bookmarkEnd w:id="87"/>
      <w:bookmarkEnd w:id="88"/>
      <w:bookmarkEnd w:id="89"/>
      <w:bookmarkEnd w:id="90"/>
      <w:bookmarkEnd w:id="91"/>
      <w:r>
        <w:rPr>
          <w:rFonts w:hint="eastAsia" w:ascii="宋体" w:hAnsi="宋体" w:cs="宋体"/>
          <w:b/>
          <w:bCs/>
          <w:color w:val="auto"/>
          <w:sz w:val="21"/>
          <w:szCs w:val="21"/>
          <w:highlight w:val="none"/>
          <w:lang w:val="en-US" w:eastAsia="zh-CN"/>
        </w:rPr>
        <w:t>无。</w:t>
      </w:r>
    </w:p>
    <w:p w14:paraId="635C9EDD">
      <w:pPr>
        <w:spacing w:line="400" w:lineRule="exact"/>
        <w:ind w:firstLine="435"/>
        <w:rPr>
          <w:rFonts w:hint="eastAsia"/>
          <w:color w:val="auto"/>
          <w:highlight w:val="none"/>
        </w:rPr>
      </w:pPr>
      <w:r>
        <w:rPr>
          <w:rFonts w:hint="eastAsia" w:ascii="宋体" w:hAnsi="宋体" w:cs="宋体"/>
          <w:b/>
          <w:color w:val="auto"/>
          <w:szCs w:val="21"/>
          <w:highlight w:val="none"/>
        </w:rPr>
        <w:t>3.6实质性要求：</w:t>
      </w:r>
      <w:r>
        <w:rPr>
          <w:rFonts w:hint="eastAsia" w:ascii="宋体" w:hAnsi="宋体" w:cs="宋体"/>
          <w:b/>
          <w:bCs/>
          <w:color w:val="auto"/>
          <w:sz w:val="21"/>
          <w:szCs w:val="21"/>
          <w:highlight w:val="none"/>
        </w:rPr>
        <w:t>“采购需求”</w:t>
      </w:r>
      <w:r>
        <w:rPr>
          <w:rFonts w:hint="eastAsia" w:ascii="宋体" w:hAnsi="宋体" w:cs="宋体"/>
          <w:b/>
          <w:bCs/>
          <w:color w:val="auto"/>
          <w:sz w:val="21"/>
          <w:szCs w:val="21"/>
          <w:highlight w:val="none"/>
          <w:lang w:val="en-US" w:eastAsia="zh-CN"/>
        </w:rPr>
        <w:t>中内容均</w:t>
      </w:r>
      <w:r>
        <w:rPr>
          <w:rFonts w:hint="eastAsia" w:ascii="宋体" w:hAnsi="宋体" w:cs="宋体"/>
          <w:b/>
          <w:bCs/>
          <w:color w:val="auto"/>
          <w:sz w:val="21"/>
          <w:szCs w:val="21"/>
          <w:highlight w:val="none"/>
        </w:rPr>
        <w:t>为实质性要求，不允许负偏离，否则投标无效</w:t>
      </w:r>
      <w:r>
        <w:rPr>
          <w:rFonts w:hint="eastAsia" w:ascii="宋体" w:hAnsi="宋体" w:cs="宋体"/>
          <w:b/>
          <w:bCs/>
          <w:color w:val="auto"/>
          <w:sz w:val="21"/>
          <w:szCs w:val="21"/>
          <w:highlight w:val="none"/>
          <w:lang w:eastAsia="zh-CN"/>
        </w:rPr>
        <w:t>。</w:t>
      </w:r>
    </w:p>
    <w:p w14:paraId="4C9151FA">
      <w:pPr>
        <w:pStyle w:val="4"/>
        <w:spacing w:before="0" w:after="0" w:line="360" w:lineRule="auto"/>
        <w:ind w:firstLine="420" w:firstLineChars="200"/>
        <w:rPr>
          <w:rFonts w:hint="eastAsia" w:ascii="宋体" w:hAnsi="宋体" w:eastAsia="宋体" w:cs="宋体"/>
          <w:color w:val="auto"/>
          <w:sz w:val="21"/>
          <w:szCs w:val="21"/>
          <w:highlight w:val="none"/>
        </w:rPr>
      </w:pPr>
      <w:bookmarkStart w:id="92" w:name="_Toc18835"/>
      <w:bookmarkStart w:id="93" w:name="_Toc1843"/>
      <w:bookmarkStart w:id="94" w:name="_Toc26672"/>
      <w:bookmarkStart w:id="95" w:name="_Toc15983"/>
      <w:r>
        <w:rPr>
          <w:rFonts w:hint="eastAsia" w:ascii="宋体" w:hAnsi="宋体" w:eastAsia="宋体" w:cs="宋体"/>
          <w:color w:val="auto"/>
          <w:sz w:val="21"/>
          <w:szCs w:val="21"/>
          <w:highlight w:val="none"/>
        </w:rPr>
        <w:t>4. 磋商费用</w:t>
      </w:r>
      <w:bookmarkEnd w:id="86"/>
      <w:bookmarkEnd w:id="92"/>
      <w:bookmarkEnd w:id="93"/>
      <w:bookmarkEnd w:id="94"/>
      <w:bookmarkEnd w:id="95"/>
    </w:p>
    <w:p w14:paraId="1F1E9C9C">
      <w:pPr>
        <w:tabs>
          <w:tab w:val="left" w:pos="1635"/>
        </w:tabs>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14:paraId="6395237F">
      <w:pPr>
        <w:pStyle w:val="4"/>
        <w:numPr>
          <w:ilvl w:val="0"/>
          <w:numId w:val="2"/>
        </w:numPr>
        <w:spacing w:before="0" w:after="0" w:line="360" w:lineRule="auto"/>
        <w:ind w:firstLine="420" w:firstLineChars="200"/>
        <w:rPr>
          <w:rFonts w:hint="eastAsia" w:ascii="宋体" w:hAnsi="宋体" w:eastAsia="宋体" w:cs="宋体"/>
          <w:color w:val="auto"/>
          <w:sz w:val="21"/>
          <w:szCs w:val="21"/>
          <w:highlight w:val="none"/>
        </w:rPr>
      </w:pPr>
      <w:bookmarkStart w:id="96" w:name="_Toc31044"/>
      <w:bookmarkStart w:id="97" w:name="_Toc23088"/>
      <w:bookmarkStart w:id="98" w:name="_Toc31376"/>
      <w:bookmarkStart w:id="99" w:name="_Toc6933"/>
      <w:bookmarkStart w:id="100" w:name="_Toc6336"/>
      <w:r>
        <w:rPr>
          <w:rFonts w:hint="eastAsia" w:ascii="宋体" w:hAnsi="宋体" w:eastAsia="宋体" w:cs="宋体"/>
          <w:color w:val="auto"/>
          <w:sz w:val="21"/>
          <w:szCs w:val="21"/>
          <w:highlight w:val="none"/>
        </w:rPr>
        <w:t>联合体要求</w:t>
      </w:r>
      <w:bookmarkEnd w:id="96"/>
      <w:bookmarkEnd w:id="97"/>
      <w:bookmarkEnd w:id="98"/>
      <w:bookmarkEnd w:id="99"/>
      <w:bookmarkEnd w:id="100"/>
    </w:p>
    <w:p w14:paraId="3A4D898F">
      <w:pPr>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3D207B34">
      <w:pPr>
        <w:pStyle w:val="4"/>
        <w:numPr>
          <w:ilvl w:val="0"/>
          <w:numId w:val="2"/>
        </w:numPr>
        <w:spacing w:before="0" w:after="0" w:line="360" w:lineRule="auto"/>
        <w:ind w:firstLine="420" w:firstLineChars="200"/>
        <w:rPr>
          <w:rFonts w:hint="eastAsia" w:ascii="宋体" w:hAnsi="宋体" w:eastAsia="宋体" w:cs="宋体"/>
          <w:color w:val="auto"/>
          <w:sz w:val="21"/>
          <w:szCs w:val="21"/>
          <w:highlight w:val="none"/>
        </w:rPr>
      </w:pPr>
      <w:bookmarkStart w:id="101" w:name="_Toc19280"/>
      <w:bookmarkStart w:id="102" w:name="_Toc19438"/>
      <w:bookmarkStart w:id="103" w:name="_Toc16359"/>
      <w:bookmarkStart w:id="104" w:name="_Toc4152"/>
      <w:bookmarkStart w:id="105" w:name="_Toc17658"/>
      <w:bookmarkStart w:id="106" w:name="_Toc12624"/>
      <w:r>
        <w:rPr>
          <w:rFonts w:hint="eastAsia" w:ascii="宋体" w:hAnsi="宋体" w:eastAsia="宋体" w:cs="宋体"/>
          <w:color w:val="auto"/>
          <w:sz w:val="21"/>
          <w:szCs w:val="21"/>
          <w:highlight w:val="none"/>
        </w:rPr>
        <w:t>转包与分包</w:t>
      </w:r>
      <w:bookmarkEnd w:id="101"/>
      <w:bookmarkEnd w:id="102"/>
    </w:p>
    <w:p w14:paraId="7B1B4E69">
      <w:pPr>
        <w:bidi w:val="0"/>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.1 本项目不允许转包。</w:t>
      </w:r>
    </w:p>
    <w:p w14:paraId="757BFF18">
      <w:pPr>
        <w:bidi w:val="0"/>
        <w:ind w:firstLine="420" w:firstLineChars="200"/>
        <w:rPr>
          <w:rFonts w:hint="eastAsia" w:ascii="宋体" w:hAnsi="宋体" w:eastAsia="宋体" w:cs="宋体"/>
          <w:bCs/>
          <w:color w:val="auto"/>
          <w:szCs w:val="21"/>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 xml:space="preserve">.2 </w:t>
      </w:r>
      <w:r>
        <w:rPr>
          <w:rFonts w:hint="eastAsia"/>
          <w:color w:val="auto"/>
          <w:highlight w:val="none"/>
        </w:rPr>
        <w:t>本项目不可以分包。</w:t>
      </w:r>
    </w:p>
    <w:p w14:paraId="6123785A">
      <w:pPr>
        <w:pStyle w:val="4"/>
        <w:spacing w:before="0" w:after="0" w:line="360" w:lineRule="auto"/>
        <w:ind w:firstLine="420" w:firstLineChars="200"/>
        <w:rPr>
          <w:rFonts w:hint="eastAsia" w:ascii="宋体" w:hAnsi="宋体" w:eastAsia="宋体" w:cs="宋体"/>
          <w:color w:val="auto"/>
          <w:sz w:val="21"/>
          <w:szCs w:val="21"/>
          <w:highlight w:val="none"/>
        </w:rPr>
      </w:pPr>
      <w:bookmarkStart w:id="107" w:name="_Toc8681"/>
      <w:bookmarkStart w:id="108" w:name="_Toc27497"/>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质疑和投诉</w:t>
      </w:r>
      <w:bookmarkEnd w:id="107"/>
      <w:bookmarkEnd w:id="108"/>
      <w:r>
        <w:rPr>
          <w:rFonts w:hint="eastAsia" w:ascii="宋体" w:hAnsi="宋体" w:eastAsia="宋体" w:cs="宋体"/>
          <w:color w:val="auto"/>
          <w:sz w:val="21"/>
          <w:szCs w:val="21"/>
          <w:highlight w:val="none"/>
        </w:rPr>
        <w:tab/>
      </w:r>
    </w:p>
    <w:p w14:paraId="19AB2358">
      <w:pPr>
        <w:pStyle w:val="32"/>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7</w:t>
      </w:r>
      <w:r>
        <w:rPr>
          <w:rFonts w:hint="eastAsia" w:ascii="宋体" w:hAnsi="宋体" w:eastAsia="宋体" w:cs="宋体"/>
          <w:color w:val="auto"/>
          <w:kern w:val="2"/>
          <w:sz w:val="21"/>
          <w:szCs w:val="21"/>
          <w:highlight w:val="none"/>
          <w:u w:val="none"/>
          <w:lang w:val="en-US" w:eastAsia="zh-CN" w:bidi="ar-SA"/>
        </w:rPr>
        <w:t>.1供应商认为磋商文件使自己的合法权益受到损害的，应当在本项目竞争性磋商公告期限届满之日起七个工作日内以书面形式向采购人或</w:t>
      </w:r>
      <w:r>
        <w:rPr>
          <w:rFonts w:hint="eastAsia" w:ascii="宋体" w:hAnsi="宋体" w:cs="宋体"/>
          <w:color w:val="auto"/>
          <w:kern w:val="2"/>
          <w:sz w:val="21"/>
          <w:szCs w:val="21"/>
          <w:highlight w:val="none"/>
          <w:u w:val="none"/>
          <w:lang w:val="en-US" w:eastAsia="zh-CN" w:bidi="ar-SA"/>
        </w:rPr>
        <w:t>中鸿亿博集团有限公司</w:t>
      </w:r>
      <w:r>
        <w:rPr>
          <w:rFonts w:hint="eastAsia" w:ascii="宋体" w:hAnsi="宋体" w:eastAsia="宋体" w:cs="宋体"/>
          <w:color w:val="auto"/>
          <w:kern w:val="2"/>
          <w:sz w:val="21"/>
          <w:szCs w:val="21"/>
          <w:highlight w:val="none"/>
          <w:u w:val="none"/>
          <w:lang w:val="en-US" w:eastAsia="zh-CN" w:bidi="ar-SA"/>
        </w:rPr>
        <w:t>提出质疑。供应商认为招标过程或中标结果使自己的合法权益受到损害的，应当在采购程序环节结束之日或中标</w:t>
      </w:r>
      <w:r>
        <w:rPr>
          <w:rFonts w:hint="eastAsia" w:ascii="宋体" w:hAnsi="宋体" w:cs="宋体"/>
          <w:color w:val="auto"/>
          <w:kern w:val="2"/>
          <w:sz w:val="21"/>
          <w:szCs w:val="21"/>
          <w:highlight w:val="none"/>
          <w:u w:val="none"/>
          <w:lang w:val="en-US" w:eastAsia="zh-CN" w:bidi="ar-SA"/>
        </w:rPr>
        <w:t>（成交）</w:t>
      </w:r>
      <w:r>
        <w:rPr>
          <w:rFonts w:hint="eastAsia" w:ascii="宋体" w:hAnsi="宋体" w:eastAsia="宋体" w:cs="宋体"/>
          <w:color w:val="auto"/>
          <w:kern w:val="2"/>
          <w:sz w:val="21"/>
          <w:szCs w:val="21"/>
          <w:highlight w:val="none"/>
          <w:u w:val="none"/>
          <w:lang w:val="en-US" w:eastAsia="zh-CN" w:bidi="ar-SA"/>
        </w:rPr>
        <w:t>公告期限届满之日起七个工作日内，以书面形式向采购人或</w:t>
      </w:r>
      <w:r>
        <w:rPr>
          <w:rFonts w:hint="eastAsia" w:ascii="宋体" w:hAnsi="宋体" w:cs="宋体"/>
          <w:color w:val="auto"/>
          <w:kern w:val="2"/>
          <w:sz w:val="21"/>
          <w:szCs w:val="21"/>
          <w:highlight w:val="none"/>
          <w:u w:val="none"/>
          <w:lang w:val="en-US" w:eastAsia="zh-CN" w:bidi="ar-SA"/>
        </w:rPr>
        <w:t>中鸿亿博集团有限公司</w:t>
      </w:r>
      <w:r>
        <w:rPr>
          <w:rFonts w:hint="eastAsia" w:ascii="宋体" w:hAnsi="宋体" w:eastAsia="宋体" w:cs="宋体"/>
          <w:color w:val="auto"/>
          <w:kern w:val="2"/>
          <w:sz w:val="21"/>
          <w:szCs w:val="21"/>
          <w:highlight w:val="none"/>
          <w:u w:val="none"/>
          <w:lang w:val="en-US" w:eastAsia="zh-CN" w:bidi="ar-SA"/>
        </w:rPr>
        <w:t>提出质疑。</w:t>
      </w:r>
    </w:p>
    <w:p w14:paraId="6ABF3778">
      <w:pPr>
        <w:pStyle w:val="32"/>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接收质疑函方式：以书面形式（原件）提交。</w:t>
      </w:r>
    </w:p>
    <w:p w14:paraId="18F79E36">
      <w:pPr>
        <w:pStyle w:val="32"/>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质疑联系人：</w:t>
      </w:r>
      <w:r>
        <w:rPr>
          <w:rFonts w:hint="eastAsia" w:ascii="宋体" w:hAnsi="宋体" w:cs="宋体"/>
          <w:color w:val="auto"/>
          <w:kern w:val="2"/>
          <w:sz w:val="21"/>
          <w:szCs w:val="21"/>
          <w:highlight w:val="none"/>
          <w:u w:val="none"/>
          <w:lang w:val="en-US" w:eastAsia="zh-CN" w:bidi="ar-SA"/>
        </w:rPr>
        <w:t>余金凤</w:t>
      </w:r>
      <w:r>
        <w:rPr>
          <w:rFonts w:hint="eastAsia" w:ascii="宋体" w:hAnsi="宋体" w:eastAsia="宋体" w:cs="宋体"/>
          <w:color w:val="auto"/>
          <w:kern w:val="2"/>
          <w:sz w:val="21"/>
          <w:szCs w:val="21"/>
          <w:highlight w:val="none"/>
          <w:u w:val="none"/>
          <w:lang w:val="en-US" w:eastAsia="zh-CN" w:bidi="ar-SA"/>
        </w:rPr>
        <w:t>，联系电话：</w:t>
      </w:r>
      <w:r>
        <w:rPr>
          <w:rFonts w:hint="eastAsia" w:ascii="宋体" w:hAnsi="宋体" w:cs="宋体"/>
          <w:color w:val="auto"/>
          <w:kern w:val="2"/>
          <w:sz w:val="21"/>
          <w:szCs w:val="21"/>
          <w:highlight w:val="none"/>
          <w:u w:val="none"/>
          <w:lang w:val="en-US" w:eastAsia="zh-CN" w:bidi="ar-SA"/>
        </w:rPr>
        <w:t>18978343319</w:t>
      </w:r>
    </w:p>
    <w:p w14:paraId="25913A4D">
      <w:pPr>
        <w:pStyle w:val="32"/>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通讯地址：</w:t>
      </w:r>
      <w:r>
        <w:rPr>
          <w:rFonts w:hint="eastAsia" w:ascii="宋体" w:hAnsi="宋体" w:cs="宋体"/>
          <w:color w:val="auto"/>
          <w:kern w:val="2"/>
          <w:sz w:val="21"/>
          <w:szCs w:val="21"/>
          <w:highlight w:val="none"/>
          <w:u w:val="none"/>
          <w:lang w:val="en-US" w:eastAsia="zh-CN" w:bidi="ar-SA"/>
        </w:rPr>
        <w:t>桂林市临桂区临桂镇西城北路山水凤凰城B-Z109</w:t>
      </w:r>
      <w:r>
        <w:rPr>
          <w:rFonts w:hint="eastAsia" w:ascii="宋体" w:hAnsi="宋体" w:eastAsia="宋体" w:cs="宋体"/>
          <w:color w:val="auto"/>
          <w:kern w:val="2"/>
          <w:sz w:val="21"/>
          <w:szCs w:val="21"/>
          <w:highlight w:val="none"/>
          <w:u w:val="none"/>
          <w:lang w:val="en-US" w:eastAsia="zh-CN" w:bidi="ar-SA"/>
        </w:rPr>
        <w:t>574室</w:t>
      </w:r>
    </w:p>
    <w:p w14:paraId="101F4DD4">
      <w:pPr>
        <w:pStyle w:val="32"/>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7</w:t>
      </w:r>
      <w:r>
        <w:rPr>
          <w:rFonts w:hint="eastAsia" w:ascii="宋体" w:hAnsi="宋体" w:eastAsia="宋体" w:cs="宋体"/>
          <w:color w:val="auto"/>
          <w:kern w:val="2"/>
          <w:sz w:val="21"/>
          <w:szCs w:val="21"/>
          <w:highlight w:val="none"/>
          <w:u w:val="none"/>
          <w:lang w:val="en-US" w:eastAsia="zh-CN" w:bidi="ar-SA"/>
        </w:rPr>
        <w:t>.2收到供应商书面质疑函后，采购人应当在七个工作日内对质疑事项作出答复（答复内容不得涉及商业秘密），并委托采购代理机构以书面形式通知质疑供应商，在财政部门指定的媒体发布质疑答复公告。</w:t>
      </w:r>
    </w:p>
    <w:p w14:paraId="26380139">
      <w:pPr>
        <w:pStyle w:val="32"/>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7</w:t>
      </w:r>
      <w:r>
        <w:rPr>
          <w:rFonts w:hint="eastAsia" w:ascii="宋体" w:hAnsi="宋体" w:eastAsia="宋体" w:cs="宋体"/>
          <w:color w:val="auto"/>
          <w:kern w:val="2"/>
          <w:sz w:val="21"/>
          <w:szCs w:val="21"/>
          <w:highlight w:val="none"/>
          <w:u w:val="none"/>
          <w:lang w:val="en-US" w:eastAsia="zh-CN" w:bidi="ar-SA"/>
        </w:rPr>
        <w:t>.3供应商对采购人或采购代理机构的答复不满意，或者采购人或采购代理机构未在规定的时间内作出答复的，可以在答复期满后十五个工作日内向本级财政部门投诉。</w:t>
      </w:r>
    </w:p>
    <w:p w14:paraId="105B4F9F">
      <w:pPr>
        <w:pStyle w:val="32"/>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7</w:t>
      </w:r>
      <w:r>
        <w:rPr>
          <w:rFonts w:hint="eastAsia" w:ascii="宋体" w:hAnsi="宋体" w:eastAsia="宋体" w:cs="宋体"/>
          <w:color w:val="auto"/>
          <w:kern w:val="2"/>
          <w:sz w:val="21"/>
          <w:szCs w:val="21"/>
          <w:highlight w:val="none"/>
          <w:u w:val="none"/>
          <w:lang w:val="en-US" w:eastAsia="zh-CN" w:bidi="ar-SA"/>
        </w:rPr>
        <w:t>.4质疑、投诉应当采用书面形式，质疑书、投诉书实行实名制，均应明确阐述招标文件、招标过程或中标结果中使自己合法权益受到损害的实质性内容，并提供必要的证明材料。</w:t>
      </w:r>
    </w:p>
    <w:p w14:paraId="60A363AB">
      <w:pPr>
        <w:pStyle w:val="32"/>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7</w:t>
      </w:r>
      <w:r>
        <w:rPr>
          <w:rFonts w:hint="eastAsia" w:ascii="宋体" w:hAnsi="宋体" w:eastAsia="宋体" w:cs="宋体"/>
          <w:color w:val="auto"/>
          <w:kern w:val="2"/>
          <w:sz w:val="21"/>
          <w:szCs w:val="21"/>
          <w:highlight w:val="none"/>
          <w:u w:val="none"/>
          <w:lang w:val="en-US" w:eastAsia="zh-CN" w:bidi="ar-SA"/>
        </w:rPr>
        <w:t>.5供应商在法定质疑期内应当一次性提出针对同一采购程序环节的质疑。</w:t>
      </w:r>
    </w:p>
    <w:p w14:paraId="5A4489F3">
      <w:pPr>
        <w:pStyle w:val="32"/>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7</w:t>
      </w:r>
      <w:r>
        <w:rPr>
          <w:rFonts w:hint="eastAsia" w:ascii="宋体" w:hAnsi="宋体" w:eastAsia="宋体" w:cs="宋体"/>
          <w:color w:val="auto"/>
          <w:kern w:val="2"/>
          <w:sz w:val="21"/>
          <w:szCs w:val="21"/>
          <w:highlight w:val="none"/>
          <w:u w:val="none"/>
          <w:lang w:val="en-US" w:eastAsia="zh-CN" w:bidi="ar-SA"/>
        </w:rPr>
        <w:t>.6 不在法定质疑期内提出的质疑函可以拒收。不符合要求的质疑函在法定质疑期内及时补充完整，否则作质疑不成立处理。</w:t>
      </w:r>
    </w:p>
    <w:p w14:paraId="34010E83">
      <w:pPr>
        <w:pStyle w:val="4"/>
        <w:spacing w:before="0" w:after="0" w:line="360" w:lineRule="auto"/>
        <w:ind w:firstLine="420" w:firstLineChars="200"/>
        <w:rPr>
          <w:rFonts w:hint="eastAsia" w:ascii="宋体" w:hAnsi="宋体" w:eastAsia="宋体" w:cs="宋体"/>
          <w:color w:val="auto"/>
          <w:sz w:val="21"/>
          <w:szCs w:val="21"/>
          <w:highlight w:val="none"/>
        </w:rPr>
      </w:pPr>
      <w:bookmarkStart w:id="109" w:name="_Toc22055"/>
      <w:bookmarkStart w:id="110" w:name="_Toc10104"/>
      <w:r>
        <w:rPr>
          <w:rFonts w:hint="eastAsia" w:ascii="宋体" w:hAnsi="宋体" w:eastAsia="宋体" w:cs="宋体"/>
          <w:color w:val="auto"/>
          <w:sz w:val="21"/>
          <w:szCs w:val="21"/>
          <w:highlight w:val="none"/>
        </w:rPr>
        <w:t>8. 特别说明</w:t>
      </w:r>
      <w:bookmarkEnd w:id="109"/>
      <w:bookmarkEnd w:id="110"/>
    </w:p>
    <w:p w14:paraId="1DAD0B5B">
      <w:pPr>
        <w:tabs>
          <w:tab w:val="left" w:pos="1635"/>
        </w:tabs>
        <w:spacing w:line="36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8.1关联供应商不得参加同一合同项下政府采购活动，否则响应文件将被视为无效：</w:t>
      </w:r>
    </w:p>
    <w:p w14:paraId="510872E3">
      <w:pPr>
        <w:tabs>
          <w:tab w:val="left" w:pos="1635"/>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（1）单位负责人为同一人或者存在直接控股、管理关系的，不得参加同一合同项下的政府采购活动。</w:t>
      </w:r>
    </w:p>
    <w:p w14:paraId="0CE96DA1">
      <w:pPr>
        <w:tabs>
          <w:tab w:val="left" w:pos="1635"/>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）为本采购项目提供整体设计、规范编制或者项目管理、监理、检测等服务的供应商，不得再参加本次采购活动。</w:t>
      </w:r>
    </w:p>
    <w:p w14:paraId="4A6826D4">
      <w:pPr>
        <w:tabs>
          <w:tab w:val="left" w:pos="1635"/>
        </w:tabs>
        <w:spacing w:line="360" w:lineRule="exact"/>
        <w:ind w:firstLine="435"/>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8.2</w:t>
      </w:r>
      <w:r>
        <w:rPr>
          <w:rFonts w:hint="eastAsia" w:ascii="宋体" w:hAnsi="宋体" w:eastAsia="宋体" w:cs="宋体"/>
          <w:b/>
          <w:bCs/>
          <w:color w:val="auto"/>
          <w:szCs w:val="21"/>
          <w:highlight w:val="none"/>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bookmarkEnd w:id="103"/>
    <w:bookmarkEnd w:id="104"/>
    <w:bookmarkEnd w:id="105"/>
    <w:bookmarkEnd w:id="106"/>
    <w:p w14:paraId="0962AA2A">
      <w:pPr>
        <w:pStyle w:val="9"/>
        <w:rPr>
          <w:rFonts w:hint="eastAsia" w:ascii="宋体" w:hAnsi="宋体" w:eastAsia="宋体" w:cs="宋体"/>
          <w:color w:val="auto"/>
          <w:highlight w:val="none"/>
        </w:rPr>
      </w:pPr>
    </w:p>
    <w:p w14:paraId="75ECEF67">
      <w:pPr>
        <w:pStyle w:val="3"/>
        <w:jc w:val="center"/>
        <w:rPr>
          <w:rFonts w:hint="eastAsia" w:ascii="宋体" w:hAnsi="宋体" w:eastAsia="宋体" w:cs="宋体"/>
          <w:b/>
          <w:bCs w:val="0"/>
          <w:color w:val="auto"/>
          <w:szCs w:val="28"/>
          <w:highlight w:val="none"/>
        </w:rPr>
      </w:pPr>
      <w:bookmarkStart w:id="111" w:name="_Toc8933"/>
      <w:bookmarkStart w:id="112" w:name="_Toc20463"/>
      <w:bookmarkStart w:id="113" w:name="_Toc15916"/>
      <w:bookmarkStart w:id="114" w:name="_Toc22498"/>
      <w:bookmarkStart w:id="115" w:name="_Toc13647"/>
      <w:r>
        <w:rPr>
          <w:rFonts w:hint="eastAsia" w:ascii="宋体" w:hAnsi="宋体" w:eastAsia="宋体" w:cs="宋体"/>
          <w:b/>
          <w:bCs w:val="0"/>
          <w:color w:val="auto"/>
          <w:szCs w:val="28"/>
          <w:highlight w:val="none"/>
        </w:rPr>
        <w:t>二、磋商文件</w:t>
      </w:r>
      <w:bookmarkEnd w:id="111"/>
      <w:bookmarkEnd w:id="112"/>
      <w:bookmarkEnd w:id="113"/>
      <w:bookmarkEnd w:id="114"/>
      <w:bookmarkEnd w:id="115"/>
    </w:p>
    <w:p w14:paraId="0AE9107D">
      <w:pPr>
        <w:pStyle w:val="4"/>
        <w:spacing w:before="0" w:after="0" w:line="360" w:lineRule="auto"/>
        <w:ind w:firstLine="420" w:firstLineChars="200"/>
        <w:rPr>
          <w:rFonts w:hint="eastAsia" w:ascii="宋体" w:hAnsi="宋体" w:eastAsia="宋体" w:cs="宋体"/>
          <w:color w:val="auto"/>
          <w:sz w:val="21"/>
          <w:szCs w:val="21"/>
          <w:highlight w:val="none"/>
          <w:lang w:val="pt-BR"/>
        </w:rPr>
      </w:pPr>
      <w:bookmarkStart w:id="116" w:name="_Toc20523"/>
      <w:bookmarkStart w:id="117" w:name="_Toc23298"/>
      <w:bookmarkStart w:id="118" w:name="_Toc31131"/>
      <w:bookmarkStart w:id="119" w:name="_Toc18964"/>
      <w:bookmarkStart w:id="120" w:name="_Toc16130"/>
      <w:r>
        <w:rPr>
          <w:rFonts w:hint="eastAsia" w:ascii="宋体" w:hAnsi="宋体" w:eastAsia="宋体" w:cs="宋体"/>
          <w:color w:val="auto"/>
          <w:sz w:val="21"/>
          <w:szCs w:val="21"/>
          <w:highlight w:val="none"/>
          <w:lang w:val="pt-BR"/>
        </w:rPr>
        <w:t xml:space="preserve">9. </w:t>
      </w:r>
      <w:r>
        <w:rPr>
          <w:rFonts w:hint="eastAsia" w:ascii="宋体" w:hAnsi="宋体" w:eastAsia="宋体" w:cs="宋体"/>
          <w:color w:val="auto"/>
          <w:sz w:val="21"/>
          <w:szCs w:val="21"/>
          <w:highlight w:val="none"/>
        </w:rPr>
        <w:t>磋商文件的构成</w:t>
      </w:r>
      <w:bookmarkEnd w:id="116"/>
      <w:bookmarkEnd w:id="117"/>
      <w:bookmarkEnd w:id="118"/>
      <w:bookmarkEnd w:id="119"/>
      <w:bookmarkEnd w:id="120"/>
    </w:p>
    <w:p w14:paraId="75BE3ECC">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08F74075">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34614625">
      <w:pPr>
        <w:spacing w:beforeLines="0" w:afterLines="0"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（3）采购需求</w:t>
      </w:r>
      <w:r>
        <w:rPr>
          <w:rFonts w:hint="eastAsia" w:ascii="宋体" w:hAnsi="宋体" w:eastAsia="宋体" w:cs="宋体"/>
          <w:bCs/>
          <w:color w:val="auto"/>
          <w:szCs w:val="21"/>
          <w:highlight w:val="none"/>
        </w:rPr>
        <w:t>；</w:t>
      </w:r>
    </w:p>
    <w:p w14:paraId="5B9ECD16">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303C3944">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0B1F09CF">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3FEC6B29">
      <w:pPr>
        <w:pStyle w:val="4"/>
        <w:spacing w:before="0" w:after="0" w:line="360" w:lineRule="auto"/>
        <w:ind w:firstLine="420" w:firstLineChars="200"/>
        <w:rPr>
          <w:rFonts w:hint="eastAsia" w:ascii="宋体" w:hAnsi="宋体" w:eastAsia="宋体" w:cs="宋体"/>
          <w:color w:val="auto"/>
          <w:sz w:val="21"/>
          <w:szCs w:val="21"/>
          <w:highlight w:val="none"/>
        </w:rPr>
      </w:pPr>
      <w:bookmarkStart w:id="121" w:name="_Toc17224"/>
      <w:bookmarkStart w:id="122" w:name="_Toc10141"/>
      <w:bookmarkStart w:id="123" w:name="_Toc16622"/>
      <w:bookmarkStart w:id="124" w:name="_Toc1452"/>
      <w:bookmarkStart w:id="125" w:name="_Toc9103"/>
      <w:r>
        <w:rPr>
          <w:rFonts w:hint="eastAsia" w:ascii="宋体" w:hAnsi="宋体" w:eastAsia="宋体" w:cs="宋体"/>
          <w:color w:val="auto"/>
          <w:sz w:val="21"/>
          <w:szCs w:val="21"/>
          <w:highlight w:val="none"/>
        </w:rPr>
        <w:t>10. 磋商文件的澄清与修改</w:t>
      </w:r>
      <w:bookmarkEnd w:id="121"/>
      <w:bookmarkEnd w:id="122"/>
      <w:bookmarkEnd w:id="123"/>
      <w:bookmarkEnd w:id="124"/>
      <w:bookmarkEnd w:id="125"/>
    </w:p>
    <w:p w14:paraId="26F02DF1">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提交首次响应文件截止之日前，采购代理机构可以对已发出的磋商文件进行必要澄清、答复、修改或</w:t>
      </w:r>
    </w:p>
    <w:p w14:paraId="16B70257">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1C3A65C7">
      <w:pPr>
        <w:spacing w:beforeLines="0" w:afterLines="0" w:line="360" w:lineRule="auto"/>
        <w:ind w:left="0" w:leftChars="0"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b/>
          <w:bCs/>
          <w:color w:val="auto"/>
          <w:szCs w:val="21"/>
          <w:highlight w:val="none"/>
        </w:rPr>
        <w:t>供应商应实时关注本项目信息公告发布媒体相关网站了解澄清、修改等与项目有关的内容，如因供应</w:t>
      </w:r>
    </w:p>
    <w:p w14:paraId="3586CE5E">
      <w:pPr>
        <w:spacing w:beforeLines="0" w:afterLines="0" w:line="360" w:lineRule="auto"/>
        <w:ind w:left="0" w:leftChars="0"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商未及时登录相关网站了解澄清、修改等与项目有关的内容，从而导致响应文件无效的，由供应商自行承担责任。</w:t>
      </w:r>
    </w:p>
    <w:p w14:paraId="73BE171F">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10.3澄清或者修改的内容为磋商文件的组成部分。当澄清或者修改通知就同一内容的表述不一致时，以最</w:t>
      </w:r>
    </w:p>
    <w:p w14:paraId="658D6CF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后发出的文件为准。</w:t>
      </w:r>
    </w:p>
    <w:p w14:paraId="7A03E9D4">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磋商文件的澄清或者修改都应该通过本项目采购代理机构以法定形式发布，采购人非通过本机构，不</w:t>
      </w:r>
    </w:p>
    <w:p w14:paraId="04815D4E">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得擅自澄清或者修改磋商文件。</w:t>
      </w:r>
    </w:p>
    <w:p w14:paraId="0968D55A">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10.5采购单位可以视采购具体情况，延长响应文件截止时间和磋商时间，在本项目竞争性磋商公告发布的</w:t>
      </w:r>
    </w:p>
    <w:p w14:paraId="0F17B5A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同一媒体上发布变更公告。</w:t>
      </w:r>
    </w:p>
    <w:p w14:paraId="1E9A50C9">
      <w:pPr>
        <w:pStyle w:val="32"/>
        <w:rPr>
          <w:rFonts w:hint="eastAsia" w:ascii="宋体" w:hAnsi="宋体" w:eastAsia="宋体" w:cs="宋体"/>
          <w:color w:val="auto"/>
          <w:highlight w:val="none"/>
        </w:rPr>
      </w:pPr>
    </w:p>
    <w:p w14:paraId="7345EA43">
      <w:pPr>
        <w:pStyle w:val="3"/>
        <w:jc w:val="center"/>
        <w:rPr>
          <w:rFonts w:hint="eastAsia" w:ascii="宋体" w:hAnsi="宋体" w:eastAsia="宋体" w:cs="宋体"/>
          <w:b/>
          <w:bCs w:val="0"/>
          <w:color w:val="auto"/>
          <w:szCs w:val="28"/>
          <w:highlight w:val="none"/>
        </w:rPr>
      </w:pPr>
      <w:bookmarkStart w:id="126" w:name="_Toc22859"/>
      <w:bookmarkStart w:id="127" w:name="_Toc20830"/>
      <w:bookmarkStart w:id="128" w:name="_Toc20641"/>
      <w:bookmarkStart w:id="129" w:name="_Toc8152"/>
      <w:bookmarkStart w:id="130" w:name="_Toc16747"/>
      <w:r>
        <w:rPr>
          <w:rFonts w:hint="eastAsia" w:ascii="宋体" w:hAnsi="宋体" w:eastAsia="宋体" w:cs="宋体"/>
          <w:b/>
          <w:bCs w:val="0"/>
          <w:color w:val="auto"/>
          <w:szCs w:val="28"/>
          <w:highlight w:val="none"/>
        </w:rPr>
        <w:t>三、竞争性磋商响应文件的编制</w:t>
      </w:r>
      <w:bookmarkEnd w:id="126"/>
      <w:bookmarkEnd w:id="127"/>
      <w:bookmarkEnd w:id="128"/>
      <w:bookmarkEnd w:id="129"/>
      <w:bookmarkEnd w:id="130"/>
    </w:p>
    <w:p w14:paraId="3F0F3D41">
      <w:pPr>
        <w:pStyle w:val="4"/>
        <w:spacing w:before="0" w:after="0" w:line="360" w:lineRule="auto"/>
        <w:ind w:firstLine="420" w:firstLineChars="200"/>
        <w:jc w:val="left"/>
        <w:rPr>
          <w:rFonts w:hint="eastAsia" w:ascii="宋体" w:hAnsi="宋体" w:eastAsia="宋体" w:cs="宋体"/>
          <w:b/>
          <w:color w:val="auto"/>
          <w:sz w:val="21"/>
          <w:szCs w:val="21"/>
          <w:highlight w:val="none"/>
          <w:lang w:val="en-US" w:eastAsia="zh-CN"/>
        </w:rPr>
      </w:pPr>
      <w:bookmarkStart w:id="131" w:name="_Toc772"/>
      <w:bookmarkStart w:id="132" w:name="_Toc26575"/>
      <w:bookmarkStart w:id="133" w:name="_Toc1743"/>
      <w:bookmarkStart w:id="134" w:name="_Toc1090"/>
      <w:r>
        <w:rPr>
          <w:rFonts w:hint="eastAsia" w:ascii="宋体" w:hAnsi="宋体" w:eastAsia="宋体" w:cs="宋体"/>
          <w:b/>
          <w:color w:val="auto"/>
          <w:sz w:val="21"/>
          <w:szCs w:val="21"/>
          <w:highlight w:val="none"/>
          <w:lang w:val="en-US" w:eastAsia="zh-CN"/>
        </w:rPr>
        <w:t>11.竞争性磋商响应文件编制基本要求</w:t>
      </w:r>
      <w:bookmarkEnd w:id="131"/>
      <w:bookmarkEnd w:id="132"/>
      <w:bookmarkEnd w:id="133"/>
      <w:bookmarkEnd w:id="134"/>
    </w:p>
    <w:p w14:paraId="35FD0539">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 本项目实行电子投标，供应商应准备电子磋商响应文件：</w:t>
      </w:r>
    </w:p>
    <w:p w14:paraId="03D6D483">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11.1.1 电子响应文件按</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要求及本磋商文件要求制作、加密并递交。具体操作流程可参考《政府采购项目电子交易管理操作指南-供应商》，指南可在</w:t>
      </w:r>
      <w:r>
        <w:rPr>
          <w:rFonts w:ascii="宋体" w:hAnsi="宋体" w:cs="宋体"/>
          <w:b/>
          <w:bCs/>
          <w:color w:val="auto"/>
          <w:szCs w:val="21"/>
          <w:highlight w:val="none"/>
        </w:rPr>
        <w:t xml:space="preserve"> “</w:t>
      </w:r>
      <w:r>
        <w:rPr>
          <w:rFonts w:hint="eastAsia" w:ascii="宋体" w:hAnsi="宋体" w:cs="宋体"/>
          <w:b/>
          <w:bCs/>
          <w:color w:val="auto"/>
          <w:szCs w:val="21"/>
          <w:highlight w:val="none"/>
        </w:rPr>
        <w:t>广西政府采购云平台</w:t>
      </w:r>
      <w:r>
        <w:rPr>
          <w:rFonts w:ascii="宋体" w:hAnsi="宋体" w:cs="宋体"/>
          <w:b/>
          <w:bCs/>
          <w:color w:val="auto"/>
          <w:szCs w:val="21"/>
          <w:highlight w:val="none"/>
        </w:rPr>
        <w:t>”</w:t>
      </w:r>
      <w:r>
        <w:rPr>
          <w:rFonts w:hint="eastAsia" w:ascii="宋体" w:hAnsi="宋体" w:eastAsia="宋体" w:cs="宋体"/>
          <w:b/>
          <w:bCs/>
          <w:color w:val="auto"/>
          <w:szCs w:val="21"/>
          <w:highlight w:val="none"/>
          <w:lang w:val="en-US" w:eastAsia="zh-CN"/>
        </w:rPr>
        <w:t xml:space="preserve">下载。 </w:t>
      </w:r>
    </w:p>
    <w:p w14:paraId="30D2EDE7">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竞争性磋商响应文件（以下简称响应文件）的组成及要求</w:t>
      </w:r>
    </w:p>
    <w:p w14:paraId="2D5102B5">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rPr>
        <w:t>响应文件组成【格式见第六章“响应文件（格式）”】</w:t>
      </w:r>
    </w:p>
    <w:p w14:paraId="45E96B92">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资格性响应证明材料：</w:t>
      </w:r>
    </w:p>
    <w:p w14:paraId="1A60A7F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998028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以及由县级以上（含县级）社会养老保险经办机构出具的供应商为委托代理人交纳的响应文件递交截止时间前</w:t>
      </w:r>
      <w:r>
        <w:rPr>
          <w:rFonts w:hint="eastAsia" w:ascii="宋体" w:hAnsi="宋体" w:cs="宋体"/>
          <w:color w:val="auto"/>
          <w:szCs w:val="21"/>
          <w:highlight w:val="none"/>
          <w:lang w:eastAsia="zh-CN"/>
        </w:rPr>
        <w:t>三个月内任意一个月养老保险证明扫描件</w:t>
      </w:r>
      <w:r>
        <w:rPr>
          <w:rFonts w:hint="eastAsia" w:ascii="宋体" w:hAnsi="宋体" w:eastAsia="宋体" w:cs="宋体"/>
          <w:color w:val="auto"/>
          <w:szCs w:val="21"/>
          <w:highlight w:val="none"/>
        </w:rPr>
        <w:t>，除供应商为以下</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种情形的：</w:t>
      </w:r>
    </w:p>
    <w:p w14:paraId="6E830326">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015DF68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或事业单位机构为其发放工资的工资条</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1FCDFC45">
      <w:pPr>
        <w:spacing w:beforeLines="0" w:afterLines="0" w:line="360" w:lineRule="auto"/>
        <w:ind w:firstLine="420" w:firstLineChars="200"/>
        <w:jc w:val="left"/>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③如委托代理人为免缴纳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人员，提供免缴纳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的证明材料</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及供应商与委托代理人签订的劳动合同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p>
    <w:p w14:paraId="1984F5FB">
      <w:pPr>
        <w:spacing w:beforeLines="0" w:after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01418B3">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w:t>
      </w:r>
      <w:r>
        <w:rPr>
          <w:rFonts w:hint="eastAsia" w:ascii="宋体" w:hAnsi="宋体" w:cs="宋体"/>
          <w:b/>
          <w:bCs/>
          <w:color w:val="auto"/>
          <w:szCs w:val="21"/>
          <w:highlight w:val="none"/>
          <w:lang w:eastAsia="zh-CN"/>
        </w:rPr>
        <w:t>三个月内任意一个月养老保险证明扫描件，</w:t>
      </w:r>
      <w:r>
        <w:rPr>
          <w:rFonts w:hint="eastAsia" w:ascii="宋体" w:hAnsi="宋体" w:cs="宋体"/>
          <w:b/>
          <w:bCs/>
          <w:color w:val="auto"/>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（委托代理时必须提供；如为联合体的，授权委托书原件须由牵头人出具）</w:t>
      </w:r>
    </w:p>
    <w:p w14:paraId="72BF623C">
      <w:pPr>
        <w:numPr>
          <w:ilvl w:val="-1"/>
          <w:numId w:val="0"/>
        </w:numPr>
        <w:spacing w:line="360" w:lineRule="auto"/>
        <w:ind w:firstLine="210" w:firstLineChars="1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eastAsia="zh-CN"/>
        </w:rPr>
        <w:t>参加政府采购活动前3年内在经营活动中没有重大违法记录及有关信用信息的书面声明或专项信用报告</w:t>
      </w:r>
      <w:r>
        <w:rPr>
          <w:rFonts w:hint="eastAsia" w:ascii="宋体" w:hAnsi="宋体" w:eastAsia="宋体" w:cs="宋体"/>
          <w:b/>
          <w:bCs/>
          <w:color w:val="auto"/>
          <w:szCs w:val="21"/>
          <w:highlight w:val="none"/>
        </w:rPr>
        <w:t>（必须提供）；</w:t>
      </w:r>
    </w:p>
    <w:p w14:paraId="49363E38">
      <w:pPr>
        <w:pStyle w:val="9"/>
        <w:numPr>
          <w:ilvl w:val="0"/>
          <w:numId w:val="0"/>
        </w:numPr>
        <w:ind w:firstLine="420" w:firstLineChars="200"/>
        <w:rPr>
          <w:rFonts w:hint="eastAsia" w:ascii="宋体" w:hAnsi="宋体" w:eastAsia="宋体" w:cs="宋体"/>
          <w:color w:val="auto"/>
          <w:highlight w:val="none"/>
        </w:rPr>
      </w:pPr>
      <w:r>
        <w:rPr>
          <w:rFonts w:hint="eastAsia" w:ascii="宋体" w:hAnsi="宋体" w:eastAsia="宋体" w:cs="宋体"/>
          <w:b/>
          <w:bCs/>
          <w:color w:val="auto"/>
          <w:highlight w:val="none"/>
          <w:lang w:eastAsia="zh-CN"/>
        </w:rPr>
        <w:t>注：</w:t>
      </w:r>
      <w:r>
        <w:rPr>
          <w:rFonts w:hint="eastAsia" w:ascii="宋体" w:hAnsi="宋体" w:eastAsia="宋体" w:cs="宋体"/>
          <w:b/>
          <w:bCs/>
          <w:color w:val="auto"/>
          <w:highlight w:val="none"/>
          <w:lang w:val="en-US" w:eastAsia="zh-CN"/>
        </w:rPr>
        <w:t>供应商</w:t>
      </w:r>
      <w:r>
        <w:rPr>
          <w:rFonts w:hint="eastAsia" w:ascii="宋体" w:hAnsi="宋体" w:eastAsia="宋体" w:cs="宋体"/>
          <w:b/>
          <w:bCs/>
          <w:color w:val="auto"/>
          <w:highlight w:val="none"/>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color w:val="auto"/>
          <w:highlight w:val="none"/>
          <w:lang w:val="en-US" w:eastAsia="zh-CN"/>
        </w:rPr>
        <w:t>供应商</w:t>
      </w:r>
      <w:r>
        <w:rPr>
          <w:rFonts w:hint="eastAsia" w:ascii="宋体" w:hAnsi="宋体" w:eastAsia="宋体" w:cs="宋体"/>
          <w:b/>
          <w:bCs/>
          <w:color w:val="auto"/>
          <w:highlight w:val="none"/>
          <w:lang w:eastAsia="zh-CN"/>
        </w:rPr>
        <w:t>根据注册地信用中国网站的要求获取。</w:t>
      </w:r>
    </w:p>
    <w:p w14:paraId="1DC93B08">
      <w:pPr>
        <w:numPr>
          <w:ilvl w:val="0"/>
          <w:numId w:val="3"/>
        </w:num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供应商的法人或者其他组织营业执照等证明文件</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（必须提供，自然人除外）；</w:t>
      </w:r>
    </w:p>
    <w:p w14:paraId="2E65BF23">
      <w:pPr>
        <w:tabs>
          <w:tab w:val="left" w:pos="1305"/>
        </w:tabs>
        <w:spacing w:line="400" w:lineRule="exact"/>
        <w:ind w:firstLine="420" w:firstLineChars="200"/>
        <w:rPr>
          <w:rFonts w:ascii="宋体" w:hAnsi="宋体" w:cs="宋体"/>
          <w:color w:val="auto"/>
          <w:szCs w:val="21"/>
          <w:highlight w:val="none"/>
          <w:u w:val="none"/>
        </w:rPr>
      </w:pPr>
      <w:r>
        <w:rPr>
          <w:rFonts w:hint="eastAsia" w:ascii="宋体" w:hAnsi="宋体" w:cs="宋体"/>
          <w:b/>
          <w:color w:val="auto"/>
          <w:szCs w:val="21"/>
          <w:highlight w:val="none"/>
          <w:u w:val="none"/>
        </w:rPr>
        <w:t>注：供应商为企业（包括合伙企业），应提供</w:t>
      </w:r>
      <w:r>
        <w:rPr>
          <w:rFonts w:hint="eastAsia" w:ascii="宋体" w:hAnsi="宋体" w:cs="宋体"/>
          <w:b/>
          <w:color w:val="auto"/>
          <w:szCs w:val="21"/>
          <w:highlight w:val="none"/>
          <w:u w:val="none"/>
          <w:lang w:eastAsia="zh-CN"/>
        </w:rPr>
        <w:t>市场监管部门（登记机关）</w:t>
      </w:r>
      <w:r>
        <w:rPr>
          <w:rFonts w:hint="eastAsia" w:ascii="宋体" w:hAnsi="宋体" w:cs="宋体"/>
          <w:b/>
          <w:color w:val="auto"/>
          <w:szCs w:val="21"/>
          <w:highlight w:val="none"/>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66C2AFFA">
      <w:pPr>
        <w:numPr>
          <w:ilvl w:val="0"/>
          <w:numId w:val="3"/>
        </w:num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财务状况报告</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Cs w:val="21"/>
          <w:highlight w:val="none"/>
        </w:rPr>
        <w:t>；</w:t>
      </w:r>
    </w:p>
    <w:p w14:paraId="1FEF43CD">
      <w:pPr>
        <w:numPr>
          <w:ilvl w:val="0"/>
          <w:numId w:val="3"/>
        </w:num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供应商近半年内任意一个月或任一季度依法缴纳税收的证明材料【增值税发票(税收完税证明)或企业所得税完税证明或税务部门出具的免税证明</w:t>
      </w:r>
      <w:r>
        <w:rPr>
          <w:rFonts w:hint="eastAsia" w:ascii="宋体" w:hAnsi="宋体" w:cs="宋体"/>
          <w:color w:val="auto"/>
          <w:szCs w:val="21"/>
          <w:highlight w:val="none"/>
          <w:lang w:eastAsia="zh-CN"/>
        </w:rPr>
        <w:t>或税务部门出具的无欠税证明</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p>
    <w:p w14:paraId="3375D48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（7）《中小企业声明函》（见附件）</w:t>
      </w:r>
      <w:r>
        <w:rPr>
          <w:rFonts w:hint="eastAsia" w:ascii="宋体" w:hAnsi="宋体" w:eastAsia="宋体" w:cs="宋体"/>
          <w:b/>
          <w:bCs/>
          <w:color w:val="auto"/>
          <w:szCs w:val="21"/>
          <w:highlight w:val="none"/>
          <w:lang w:val="en-US" w:eastAsia="zh-CN"/>
        </w:rPr>
        <w:t>（除监狱企业及残疾人福利性单位外，必须提供）；</w:t>
      </w:r>
    </w:p>
    <w:p w14:paraId="485FBE1D">
      <w:pPr>
        <w:spacing w:line="360" w:lineRule="auto"/>
        <w:ind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（8）如提供服务的供应商属于监狱企业的，应当提供由省级以上监狱管理局、戒毒管理局等（含新疆生产建设兵团）出具的属于监狱企业的证明文件,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auto"/>
          <w:szCs w:val="21"/>
          <w:highlight w:val="none"/>
          <w:lang w:val="en-US" w:eastAsia="zh-CN"/>
        </w:rPr>
        <w:t>（如供应商属于监狱企业的，则必须提供）；</w:t>
      </w:r>
    </w:p>
    <w:p w14:paraId="0450389F">
      <w:pPr>
        <w:spacing w:line="360" w:lineRule="auto"/>
        <w:ind w:firstLine="420" w:firstLineChars="200"/>
        <w:rPr>
          <w:rFonts w:hint="eastAsia" w:ascii="宋体" w:hAnsi="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（9）符合条件的残疾人福利性单位在参加政府采购活动时，应当提供《残疾人福利性单位声明函》（见附件），并对声明的真实性负责；</w:t>
      </w:r>
      <w:r>
        <w:rPr>
          <w:rFonts w:hint="eastAsia" w:ascii="宋体" w:hAnsi="宋体" w:eastAsia="宋体" w:cs="宋体"/>
          <w:b/>
          <w:bCs/>
          <w:color w:val="auto"/>
          <w:szCs w:val="21"/>
          <w:highlight w:val="none"/>
          <w:lang w:val="en-US" w:eastAsia="zh-CN"/>
        </w:rPr>
        <w:t>（如供应商属于残疾人福利性单位的，则必须提供）</w:t>
      </w:r>
      <w:r>
        <w:rPr>
          <w:rFonts w:hint="eastAsia" w:ascii="宋体" w:hAnsi="宋体" w:cs="宋体"/>
          <w:b/>
          <w:bCs/>
          <w:color w:val="auto"/>
          <w:szCs w:val="21"/>
          <w:highlight w:val="none"/>
          <w:lang w:val="en-US" w:eastAsia="zh-CN"/>
        </w:rPr>
        <w:t>。</w:t>
      </w:r>
    </w:p>
    <w:p w14:paraId="30A59D13">
      <w:pPr>
        <w:pStyle w:val="21"/>
        <w:spacing w:beforeLines="0" w:afterLines="0"/>
        <w:ind w:left="0" w:leftChars="0" w:firstLine="420"/>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符合性响应证明材料：</w:t>
      </w:r>
    </w:p>
    <w:p w14:paraId="22231FC7">
      <w:pPr>
        <w:spacing w:beforeLines="0" w:afterLines="0"/>
        <w:ind w:left="0" w:leftChars="0" w:firstLine="420" w:firstLineChars="200"/>
        <w:jc w:val="left"/>
        <w:rPr>
          <w:rFonts w:hint="eastAsia" w:ascii="宋体" w:hAnsi="宋体" w:eastAsia="宋体" w:cs="宋体"/>
          <w:color w:val="auto"/>
          <w:szCs w:val="21"/>
          <w:highlight w:val="none"/>
        </w:rPr>
      </w:pPr>
      <w:bookmarkStart w:id="135" w:name="_Toc16312"/>
      <w:bookmarkStart w:id="136" w:name="_Toc2809"/>
      <w:bookmarkStart w:id="137" w:name="_Toc28932"/>
      <w:bookmarkStart w:id="138" w:name="_Toc294"/>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bCs/>
          <w:color w:val="auto"/>
          <w:sz w:val="21"/>
          <w:szCs w:val="21"/>
          <w:highlight w:val="none"/>
          <w:lang w:val="en-US"/>
        </w:rPr>
        <w:t>（必须提供）</w:t>
      </w:r>
      <w:bookmarkEnd w:id="135"/>
      <w:r>
        <w:rPr>
          <w:rFonts w:hint="eastAsia" w:ascii="宋体" w:hAnsi="宋体" w:eastAsia="宋体" w:cs="宋体"/>
          <w:b/>
          <w:bCs/>
          <w:color w:val="auto"/>
          <w:sz w:val="21"/>
          <w:szCs w:val="21"/>
          <w:highlight w:val="none"/>
          <w:lang w:val="en-US" w:eastAsia="zh-CN"/>
        </w:rPr>
        <w:t>；</w:t>
      </w:r>
      <w:bookmarkEnd w:id="136"/>
      <w:bookmarkEnd w:id="137"/>
      <w:bookmarkEnd w:id="138"/>
    </w:p>
    <w:p w14:paraId="60911E68">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）磋商报价表（格式见附件）</w:t>
      </w:r>
      <w:r>
        <w:rPr>
          <w:rFonts w:hint="eastAsia" w:ascii="宋体" w:hAnsi="宋体" w:eastAsia="宋体" w:cs="宋体"/>
          <w:b/>
          <w:bCs/>
          <w:color w:val="auto"/>
          <w:szCs w:val="21"/>
          <w:highlight w:val="none"/>
        </w:rPr>
        <w:t>（必须提供）；</w:t>
      </w:r>
    </w:p>
    <w:p w14:paraId="3FECDEBA">
      <w:pPr>
        <w:spacing w:beforeLines="0" w:afterLines="0"/>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）服务（技术）响应、商务偏离情况说明表（格式见附件）</w:t>
      </w:r>
      <w:r>
        <w:rPr>
          <w:rFonts w:hint="eastAsia" w:ascii="宋体" w:hAnsi="宋体" w:eastAsia="宋体" w:cs="宋体"/>
          <w:b/>
          <w:bCs/>
          <w:color w:val="auto"/>
          <w:szCs w:val="21"/>
          <w:highlight w:val="none"/>
        </w:rPr>
        <w:t>(必须提供)；</w:t>
      </w:r>
    </w:p>
    <w:p w14:paraId="5302ED09">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）服务承诺书（由供应商根据本项目采购需求、</w:t>
      </w:r>
      <w:r>
        <w:rPr>
          <w:rFonts w:hint="eastAsia" w:ascii="宋体" w:hAnsi="宋体" w:cs="宋体"/>
          <w:color w:val="auto"/>
          <w:szCs w:val="21"/>
          <w:highlight w:val="none"/>
          <w:lang w:val="en-US" w:eastAsia="zh-CN"/>
        </w:rPr>
        <w:t>评审办法</w:t>
      </w:r>
      <w:r>
        <w:rPr>
          <w:rFonts w:hint="eastAsia" w:ascii="宋体" w:hAnsi="宋体" w:eastAsia="宋体" w:cs="宋体"/>
          <w:color w:val="auto"/>
          <w:szCs w:val="21"/>
          <w:highlight w:val="none"/>
        </w:rPr>
        <w:t>及供应商自身的处理能力自行编写）</w:t>
      </w:r>
      <w:r>
        <w:rPr>
          <w:rFonts w:hint="eastAsia" w:ascii="宋体" w:hAnsi="宋体" w:eastAsia="宋体" w:cs="宋体"/>
          <w:b w:val="0"/>
          <w:bCs w:val="0"/>
          <w:color w:val="auto"/>
          <w:szCs w:val="21"/>
          <w:highlight w:val="none"/>
        </w:rPr>
        <w:t>（格式见附件）</w:t>
      </w:r>
      <w:r>
        <w:rPr>
          <w:rFonts w:hint="eastAsia" w:ascii="宋体" w:hAnsi="宋体" w:eastAsia="宋体" w:cs="宋体"/>
          <w:b/>
          <w:bCs/>
          <w:color w:val="auto"/>
          <w:szCs w:val="21"/>
          <w:highlight w:val="none"/>
        </w:rPr>
        <w:t>（必须提供）；</w:t>
      </w:r>
    </w:p>
    <w:p w14:paraId="218BEFC1">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针对本项目的服务方案（</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w:t>
      </w:r>
    </w:p>
    <w:p w14:paraId="72C65395">
      <w:pPr>
        <w:pStyle w:val="21"/>
        <w:spacing w:beforeLines="0" w:afterLines="0"/>
        <w:ind w:left="0" w:leftChars="0" w:firstLine="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1.3</w:t>
      </w:r>
      <w:r>
        <w:rPr>
          <w:rFonts w:hint="eastAsia" w:ascii="宋体" w:hAnsi="宋体" w:eastAsia="宋体" w:cs="宋体"/>
          <w:b/>
          <w:bCs/>
          <w:color w:val="auto"/>
          <w:szCs w:val="21"/>
          <w:highlight w:val="none"/>
        </w:rPr>
        <w:t>其他有效证明材料</w:t>
      </w:r>
    </w:p>
    <w:p w14:paraId="4DCDA788">
      <w:pPr>
        <w:spacing w:beforeLines="0" w:afterLines="0" w:line="360" w:lineRule="auto"/>
        <w:ind w:firstLine="420"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项目实施人员一览表（格式见附件）</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eastAsia="zh-CN"/>
        </w:rPr>
        <w:t>；</w:t>
      </w:r>
    </w:p>
    <w:p w14:paraId="0F79FAC5">
      <w:p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）“采购需求”需提供的有效证明文件</w:t>
      </w:r>
      <w:r>
        <w:rPr>
          <w:rFonts w:hint="eastAsia" w:ascii="宋体" w:hAnsi="宋体" w:eastAsia="宋体" w:cs="宋体"/>
          <w:b/>
          <w:bCs/>
          <w:color w:val="auto"/>
          <w:szCs w:val="21"/>
          <w:highlight w:val="none"/>
        </w:rPr>
        <w:t>（如有，请提供）；</w:t>
      </w:r>
    </w:p>
    <w:p w14:paraId="11FDC9D3">
      <w:pPr>
        <w:numPr>
          <w:ilvl w:val="0"/>
          <w:numId w:val="0"/>
        </w:numPr>
        <w:tabs>
          <w:tab w:val="left" w:pos="1305"/>
        </w:tabs>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eastAsia="zh-CN"/>
        </w:rPr>
        <w:t>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Cs w:val="21"/>
          <w:highlight w:val="none"/>
        </w:rPr>
        <w:t>（如有，请提供）；</w:t>
      </w:r>
    </w:p>
    <w:p w14:paraId="3FFDA6FA">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2DC1FB9A">
      <w:pPr>
        <w:spacing w:beforeLines="0" w:after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w:t>
      </w:r>
      <w:r>
        <w:rPr>
          <w:rFonts w:hint="eastAsia" w:ascii="宋体" w:hAnsi="宋体" w:eastAsia="宋体" w:cs="宋体"/>
          <w:b/>
          <w:bCs/>
          <w:color w:val="auto"/>
          <w:highlight w:val="none"/>
          <w:lang w:eastAsia="zh-CN"/>
        </w:rPr>
        <w:t>磋商供应商</w:t>
      </w:r>
      <w:r>
        <w:rPr>
          <w:rFonts w:hint="eastAsia" w:ascii="宋体" w:hAnsi="宋体" w:eastAsia="宋体" w:cs="宋体"/>
          <w:b/>
          <w:bCs/>
          <w:color w:val="auto"/>
          <w:highlight w:val="none"/>
        </w:rPr>
        <w:t>公章（CA签章）</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自然人</w:t>
      </w:r>
      <w:r>
        <w:rPr>
          <w:rFonts w:hint="eastAsia" w:ascii="宋体" w:hAnsi="宋体" w:eastAsia="宋体" w:cs="宋体"/>
          <w:b/>
          <w:bCs/>
          <w:color w:val="auto"/>
          <w:highlight w:val="none"/>
          <w:lang w:eastAsia="zh-CN"/>
        </w:rPr>
        <w:t>签字或</w:t>
      </w:r>
      <w:r>
        <w:rPr>
          <w:rFonts w:hint="eastAsia" w:ascii="宋体" w:hAnsi="宋体" w:eastAsia="宋体" w:cs="宋体"/>
          <w:b/>
          <w:bCs/>
          <w:color w:val="auto"/>
          <w:highlight w:val="none"/>
          <w:lang w:val="en-US" w:eastAsia="zh-CN"/>
        </w:rPr>
        <w:t>个人</w:t>
      </w:r>
      <w:r>
        <w:rPr>
          <w:rFonts w:hint="eastAsia" w:ascii="宋体" w:hAnsi="宋体" w:eastAsia="宋体" w:cs="宋体"/>
          <w:b/>
          <w:bCs/>
          <w:color w:val="auto"/>
          <w:highlight w:val="none"/>
        </w:rPr>
        <w:t>CA签章，否则</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5782EAB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供应商应按竞争性磋商文件第六章“响应文件（格式）”编制响应文件。</w:t>
      </w:r>
    </w:p>
    <w:p w14:paraId="612C474A">
      <w:pPr>
        <w:spacing w:beforeLines="0" w:afterLines="0" w:line="36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3DE0B753">
      <w:pPr>
        <w:spacing w:beforeLines="0" w:afterLines="0" w:line="36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252AAAB7">
      <w:pPr>
        <w:numPr>
          <w:ilvl w:val="0"/>
          <w:numId w:val="4"/>
        </w:numPr>
        <w:spacing w:beforeLines="0" w:afterLines="0" w:line="360" w:lineRule="exact"/>
        <w:ind w:left="0" w:leftChars="0" w:firstLine="420"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eastAsia="zh-CN"/>
        </w:rPr>
        <w:t>磋商文件</w:t>
      </w:r>
      <w:r>
        <w:rPr>
          <w:rFonts w:hint="eastAsia" w:ascii="宋体" w:hAnsi="宋体" w:eastAsia="宋体" w:cs="宋体"/>
          <w:b/>
          <w:bCs/>
          <w:color w:val="auto"/>
          <w:szCs w:val="21"/>
          <w:highlight w:val="none"/>
        </w:rPr>
        <w:t>要求法定代表人（负责人）或委托代理人签字的部分必须签字然后扫描或者拍照做成 pdf 格式上传</w:t>
      </w:r>
      <w:r>
        <w:rPr>
          <w:rFonts w:hint="eastAsia" w:ascii="宋体" w:hAnsi="宋体" w:eastAsia="宋体" w:cs="宋体"/>
          <w:b/>
          <w:bCs/>
          <w:color w:val="auto"/>
          <w:szCs w:val="21"/>
          <w:highlight w:val="none"/>
          <w:lang w:eastAsia="zh-CN"/>
        </w:rPr>
        <w:t>（或加盖个人</w:t>
      </w:r>
      <w:r>
        <w:rPr>
          <w:rFonts w:hint="eastAsia" w:ascii="宋体" w:hAnsi="宋体" w:eastAsia="宋体" w:cs="宋体"/>
          <w:b/>
          <w:bCs/>
          <w:color w:val="auto"/>
          <w:szCs w:val="21"/>
          <w:highlight w:val="none"/>
          <w:lang w:val="en-US" w:eastAsia="zh-CN"/>
        </w:rPr>
        <w:t>CA签章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，无签字的视为</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w:t>
      </w:r>
    </w:p>
    <w:p w14:paraId="5D52CC00">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39" w:name="_Toc8101"/>
      <w:bookmarkStart w:id="140" w:name="_Toc2180"/>
      <w:bookmarkStart w:id="141" w:name="_Toc6845"/>
      <w:bookmarkStart w:id="142" w:name="_Toc31718"/>
      <w:bookmarkStart w:id="143" w:name="_Toc714"/>
      <w:r>
        <w:rPr>
          <w:rFonts w:hint="eastAsia" w:ascii="宋体" w:hAnsi="宋体" w:eastAsia="宋体" w:cs="宋体"/>
          <w:color w:val="auto"/>
          <w:sz w:val="21"/>
          <w:szCs w:val="21"/>
          <w:highlight w:val="none"/>
        </w:rPr>
        <w:t>12. 响应文件的语言及计量</w:t>
      </w:r>
      <w:bookmarkEnd w:id="139"/>
      <w:bookmarkEnd w:id="140"/>
      <w:bookmarkEnd w:id="141"/>
      <w:bookmarkEnd w:id="142"/>
      <w:bookmarkEnd w:id="143"/>
    </w:p>
    <w:p w14:paraId="6BFE6F9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4C1E544F">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39A2CF94">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44" w:name="_Toc31576"/>
      <w:bookmarkStart w:id="145" w:name="_Toc10838"/>
      <w:bookmarkStart w:id="146" w:name="_Toc30930"/>
      <w:bookmarkStart w:id="147" w:name="_Toc30180"/>
      <w:bookmarkStart w:id="148" w:name="_Toc27987"/>
      <w:r>
        <w:rPr>
          <w:rFonts w:hint="eastAsia" w:ascii="宋体" w:hAnsi="宋体" w:eastAsia="宋体" w:cs="宋体"/>
          <w:color w:val="auto"/>
          <w:sz w:val="21"/>
          <w:szCs w:val="21"/>
          <w:highlight w:val="none"/>
        </w:rPr>
        <w:t>13. 磋商报价及采购预算金额</w:t>
      </w:r>
      <w:bookmarkEnd w:id="144"/>
      <w:bookmarkEnd w:id="145"/>
      <w:bookmarkEnd w:id="146"/>
      <w:bookmarkEnd w:id="147"/>
      <w:bookmarkEnd w:id="148"/>
    </w:p>
    <w:p w14:paraId="70415F3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磋商报价应按磋商文件中相关附表格式填写。采购预算金额（人民币）：</w:t>
      </w:r>
      <w:r>
        <w:rPr>
          <w:rFonts w:hint="eastAsia" w:ascii="宋体" w:hAnsi="宋体" w:cs="宋体"/>
          <w:b/>
          <w:bCs/>
          <w:color w:val="auto"/>
          <w:szCs w:val="21"/>
          <w:highlight w:val="none"/>
          <w:lang w:eastAsia="zh-CN"/>
        </w:rPr>
        <w:t>人民币贰佰贰拾伍万叁仟柒佰贰拾捌元伍角捌分（¥2253728.58元）。</w:t>
      </w:r>
      <w:r>
        <w:rPr>
          <w:rFonts w:hint="eastAsia" w:ascii="宋体" w:hAnsi="宋体" w:eastAsia="宋体" w:cs="宋体"/>
          <w:color w:val="auto"/>
          <w:szCs w:val="21"/>
          <w:highlight w:val="none"/>
        </w:rPr>
        <w:t>报价超过</w:t>
      </w:r>
      <w:r>
        <w:rPr>
          <w:rFonts w:hint="eastAsia" w:ascii="宋体" w:hAnsi="宋体" w:cs="宋体"/>
          <w:color w:val="auto"/>
          <w:szCs w:val="21"/>
          <w:highlight w:val="none"/>
          <w:lang w:val="en-US" w:eastAsia="zh-CN"/>
        </w:rPr>
        <w:t>最高限价</w:t>
      </w:r>
      <w:r>
        <w:rPr>
          <w:rFonts w:hint="eastAsia" w:ascii="宋体" w:hAnsi="宋体" w:eastAsia="宋体" w:cs="宋体"/>
          <w:color w:val="auto"/>
          <w:szCs w:val="21"/>
          <w:highlight w:val="none"/>
        </w:rPr>
        <w:t>金额的，响应文件按无效处理。</w:t>
      </w:r>
    </w:p>
    <w:p w14:paraId="4B9C781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13.2供应商必须就“采购需求”中所竞所有内容作完整唯一报价，否则，其响应文件无效。响应文件只允许有一个报价，有选择的或有条件的报价将不予接受。</w:t>
      </w:r>
    </w:p>
    <w:p w14:paraId="57DBA9C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磋商报价应包括本次采购范围内所有成本费用的总和；供应商综合考虑在报价中。</w:t>
      </w:r>
    </w:p>
    <w:p w14:paraId="62CB878D">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13.4供应商应在规定时间内在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系统上提交最后报价，超出评委设定的最后报价时限或其最后报价超出采购预算导致已通过评审的响应文件无效的，按供应商在提交响应文件截止时间后撤回响应文件处理。</w:t>
      </w:r>
    </w:p>
    <w:p w14:paraId="166C3A4B">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49" w:name="_Toc13073"/>
      <w:bookmarkStart w:id="150" w:name="_Toc9708"/>
      <w:bookmarkStart w:id="151" w:name="_Toc2608"/>
      <w:bookmarkStart w:id="152" w:name="_Toc26881"/>
      <w:bookmarkStart w:id="153" w:name="_Toc27015"/>
      <w:r>
        <w:rPr>
          <w:rFonts w:hint="eastAsia" w:ascii="宋体" w:hAnsi="宋体" w:eastAsia="宋体" w:cs="宋体"/>
          <w:color w:val="auto"/>
          <w:sz w:val="21"/>
          <w:szCs w:val="21"/>
          <w:highlight w:val="none"/>
        </w:rPr>
        <w:t>14. 响应文件有效期</w:t>
      </w:r>
      <w:bookmarkEnd w:id="149"/>
      <w:bookmarkEnd w:id="150"/>
      <w:bookmarkEnd w:id="151"/>
      <w:bookmarkEnd w:id="152"/>
      <w:bookmarkEnd w:id="153"/>
    </w:p>
    <w:p w14:paraId="26CB834B">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响应文件有效期：响应文件递交截止时间之日起90天，有效期不足的响应文件将被拒绝。</w:t>
      </w:r>
    </w:p>
    <w:p w14:paraId="5CAFA52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出现特殊情况下，需要延长响应文件有效期的，采购代理机构</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通知供应商延长响应文件有效期。供应商同意延长的，但不能修改响应文件。供应商拒绝延长的，其响应文件无效。</w:t>
      </w:r>
    </w:p>
    <w:p w14:paraId="79E58D65">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54" w:name="_Toc22602"/>
      <w:bookmarkStart w:id="155" w:name="_Toc872"/>
      <w:bookmarkStart w:id="156" w:name="_Toc5443"/>
      <w:bookmarkStart w:id="157" w:name="_Toc12696"/>
      <w:bookmarkStart w:id="158" w:name="_Toc24706"/>
      <w:r>
        <w:rPr>
          <w:rFonts w:hint="eastAsia" w:ascii="宋体" w:hAnsi="宋体" w:eastAsia="宋体" w:cs="宋体"/>
          <w:color w:val="auto"/>
          <w:sz w:val="21"/>
          <w:szCs w:val="21"/>
          <w:highlight w:val="none"/>
        </w:rPr>
        <w:t>15. 保证金</w:t>
      </w:r>
      <w:bookmarkEnd w:id="154"/>
      <w:bookmarkEnd w:id="155"/>
      <w:bookmarkEnd w:id="156"/>
      <w:bookmarkEnd w:id="157"/>
      <w:bookmarkEnd w:id="158"/>
    </w:p>
    <w:p w14:paraId="5196B39C">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3C6982F5">
      <w:pPr>
        <w:pStyle w:val="4"/>
        <w:spacing w:before="0" w:after="0" w:line="360" w:lineRule="auto"/>
        <w:ind w:firstLine="420" w:firstLineChars="200"/>
        <w:jc w:val="left"/>
        <w:rPr>
          <w:rFonts w:hint="eastAsia" w:ascii="宋体" w:hAnsi="宋体" w:eastAsia="宋体" w:cs="宋体"/>
          <w:color w:val="auto"/>
          <w:sz w:val="21"/>
          <w:szCs w:val="21"/>
          <w:highlight w:val="none"/>
          <w:lang w:eastAsia="zh-CN"/>
        </w:rPr>
      </w:pPr>
      <w:bookmarkStart w:id="159" w:name="_Toc387"/>
      <w:bookmarkStart w:id="160" w:name="_Toc8815"/>
      <w:bookmarkStart w:id="161" w:name="_Toc17790"/>
      <w:bookmarkStart w:id="162" w:name="_Toc21808"/>
      <w:bookmarkStart w:id="163" w:name="_Toc3348"/>
      <w:r>
        <w:rPr>
          <w:rFonts w:hint="eastAsia" w:ascii="宋体" w:hAnsi="宋体" w:eastAsia="宋体" w:cs="宋体"/>
          <w:color w:val="auto"/>
          <w:sz w:val="21"/>
          <w:szCs w:val="21"/>
          <w:highlight w:val="none"/>
        </w:rPr>
        <w:t>16. 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159"/>
      <w:r>
        <w:rPr>
          <w:rFonts w:hint="eastAsia" w:ascii="宋体" w:hAnsi="宋体" w:eastAsia="宋体" w:cs="宋体"/>
          <w:color w:val="auto"/>
          <w:sz w:val="21"/>
          <w:szCs w:val="21"/>
          <w:highlight w:val="none"/>
          <w:lang w:eastAsia="zh-CN"/>
        </w:rPr>
        <w:t>制作</w:t>
      </w:r>
      <w:bookmarkEnd w:id="160"/>
      <w:bookmarkEnd w:id="161"/>
      <w:bookmarkEnd w:id="162"/>
      <w:bookmarkEnd w:id="163"/>
    </w:p>
    <w:p w14:paraId="70EE95CE">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5A49342C">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25AEEE8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C1DB5F5">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481E2D3">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4A1EF322">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300E977E">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 CA 登录客户端进行响应文件制作。客户端请至网站下载专区查看，如有问题可拨打广西政府采购云平台客户服务热线 95763 进行咨询。</w:t>
      </w:r>
    </w:p>
    <w:p w14:paraId="2FD753B2">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64" w:name="_Toc1740"/>
      <w:bookmarkStart w:id="165" w:name="_Toc22794"/>
      <w:bookmarkStart w:id="166" w:name="_Toc8570"/>
      <w:bookmarkStart w:id="167" w:name="_Toc25208"/>
      <w:r>
        <w:rPr>
          <w:rFonts w:hint="eastAsia" w:ascii="宋体" w:hAnsi="宋体" w:eastAsia="宋体" w:cs="宋体"/>
          <w:color w:val="auto"/>
          <w:sz w:val="21"/>
          <w:szCs w:val="21"/>
          <w:highlight w:val="none"/>
        </w:rPr>
        <w:t>17. 响应文件的修改和撤回</w:t>
      </w:r>
      <w:bookmarkEnd w:id="164"/>
      <w:bookmarkEnd w:id="165"/>
      <w:bookmarkEnd w:id="166"/>
      <w:bookmarkEnd w:id="167"/>
    </w:p>
    <w:p w14:paraId="77B31385">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17.1 </w:t>
      </w:r>
      <w:r>
        <w:rPr>
          <w:rFonts w:hint="eastAsia" w:ascii="宋体" w:hAnsi="宋体" w:eastAsia="宋体" w:cs="宋体"/>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32E2920">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在响应文件递交截止时间后的响应文件有效期内，供应商不得撤回其响应文件。</w:t>
      </w:r>
    </w:p>
    <w:p w14:paraId="4D178EE5">
      <w:pPr>
        <w:pStyle w:val="4"/>
        <w:spacing w:before="0" w:after="0" w:line="360" w:lineRule="auto"/>
        <w:ind w:firstLine="420" w:firstLineChars="200"/>
        <w:jc w:val="left"/>
        <w:rPr>
          <w:rFonts w:hint="eastAsia" w:ascii="宋体" w:hAnsi="宋体" w:eastAsia="宋体" w:cs="宋体"/>
          <w:color w:val="auto"/>
          <w:sz w:val="21"/>
          <w:szCs w:val="21"/>
          <w:highlight w:val="none"/>
          <w:lang w:eastAsia="zh-CN"/>
        </w:rPr>
      </w:pPr>
      <w:bookmarkStart w:id="168" w:name="_Toc5295"/>
      <w:bookmarkStart w:id="169" w:name="_Toc30156"/>
      <w:bookmarkStart w:id="170" w:name="_Toc21490"/>
      <w:bookmarkStart w:id="171" w:name="_Toc2999"/>
      <w:bookmarkStart w:id="172" w:name="_Toc27030"/>
      <w:r>
        <w:rPr>
          <w:rFonts w:hint="eastAsia" w:ascii="宋体" w:hAnsi="宋体" w:eastAsia="宋体" w:cs="宋体"/>
          <w:color w:val="auto"/>
          <w:sz w:val="21"/>
          <w:szCs w:val="21"/>
          <w:highlight w:val="none"/>
        </w:rPr>
        <w:t>18. 响应文件的递交</w:t>
      </w:r>
      <w:r>
        <w:rPr>
          <w:rFonts w:hint="eastAsia" w:ascii="宋体" w:hAnsi="宋体" w:eastAsia="宋体" w:cs="宋体"/>
          <w:color w:val="auto"/>
          <w:sz w:val="21"/>
          <w:szCs w:val="21"/>
          <w:highlight w:val="none"/>
          <w:lang w:eastAsia="zh-CN"/>
        </w:rPr>
        <w:t>和解密</w:t>
      </w:r>
      <w:bookmarkEnd w:id="168"/>
      <w:bookmarkEnd w:id="169"/>
      <w:bookmarkEnd w:id="170"/>
      <w:bookmarkEnd w:id="171"/>
      <w:bookmarkEnd w:id="172"/>
    </w:p>
    <w:p w14:paraId="4C20868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18.1响应文件递交截止时间</w:t>
      </w:r>
      <w:r>
        <w:rPr>
          <w:rFonts w:hint="eastAsia" w:ascii="宋体" w:hAnsi="宋体" w:eastAsia="宋体" w:cs="宋体"/>
          <w:color w:val="auto"/>
          <w:szCs w:val="21"/>
          <w:highlight w:val="none"/>
          <w:lang w:eastAsia="zh-CN"/>
        </w:rPr>
        <w:t>：于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p w14:paraId="55ED8A32">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18.2磋商响应文件解密时间：截标时间后</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分钟内（</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u w:val="single"/>
        </w:rPr>
        <w:t>至</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，用“项目采购-开标评标”功能进行解密磋商文件。</w:t>
      </w:r>
    </w:p>
    <w:p w14:paraId="5CB06B99">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b/>
          <w:bCs/>
          <w:color w:val="auto"/>
          <w:szCs w:val="21"/>
          <w:highlight w:val="none"/>
          <w:lang w:val="en-US" w:eastAsia="zh-CN"/>
        </w:rPr>
        <w:t>。</w:t>
      </w:r>
    </w:p>
    <w:p w14:paraId="50C3FF6A">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除竞争性磋商文件另有规定外，供应商所递交的响应文件不予退还。</w:t>
      </w:r>
    </w:p>
    <w:p w14:paraId="71E8024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18.4 </w:t>
      </w:r>
      <w:r>
        <w:rPr>
          <w:rFonts w:hint="eastAsia" w:ascii="宋体" w:hAnsi="宋体" w:eastAsia="宋体" w:cs="宋体"/>
          <w:color w:val="auto"/>
          <w:szCs w:val="21"/>
          <w:highlight w:val="none"/>
        </w:rPr>
        <w:t>电子响应文件的相关说明</w:t>
      </w:r>
    </w:p>
    <w:p w14:paraId="2E794C95">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（1）供应商进行电子投标应安装客户端软件，并按照采购文件和电子交易平台的要求编制并加密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响应文件，电子交易平台将拒收。供应商应当在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响应文件，电子交易平台将拒收。 </w:t>
      </w:r>
    </w:p>
    <w:p w14:paraId="0BC08650">
      <w:p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42FF5CA6">
      <w:pPr>
        <w:pStyle w:val="3"/>
        <w:jc w:val="center"/>
        <w:rPr>
          <w:rFonts w:hint="eastAsia" w:ascii="宋体" w:hAnsi="宋体" w:eastAsia="宋体" w:cs="宋体"/>
          <w:b/>
          <w:bCs w:val="0"/>
          <w:color w:val="auto"/>
          <w:szCs w:val="28"/>
          <w:highlight w:val="none"/>
        </w:rPr>
      </w:pPr>
      <w:bookmarkStart w:id="173" w:name="_Toc4161"/>
      <w:bookmarkStart w:id="174" w:name="_Toc28417"/>
      <w:bookmarkStart w:id="175" w:name="_Toc2433"/>
      <w:bookmarkStart w:id="176" w:name="_Toc13269"/>
      <w:bookmarkStart w:id="177" w:name="_Toc18044"/>
      <w:r>
        <w:rPr>
          <w:rFonts w:hint="eastAsia" w:ascii="宋体" w:hAnsi="宋体" w:eastAsia="宋体" w:cs="宋体"/>
          <w:b/>
          <w:bCs w:val="0"/>
          <w:color w:val="auto"/>
          <w:szCs w:val="28"/>
          <w:highlight w:val="none"/>
        </w:rPr>
        <w:t>四、竞争性磋商（简称磋商）与评审</w:t>
      </w:r>
      <w:bookmarkEnd w:id="173"/>
      <w:bookmarkEnd w:id="174"/>
      <w:bookmarkEnd w:id="175"/>
      <w:bookmarkEnd w:id="176"/>
      <w:bookmarkEnd w:id="177"/>
    </w:p>
    <w:p w14:paraId="11795E73">
      <w:pPr>
        <w:pStyle w:val="4"/>
        <w:spacing w:before="0" w:after="0" w:line="360" w:lineRule="auto"/>
        <w:ind w:firstLine="420" w:firstLineChars="200"/>
        <w:rPr>
          <w:rFonts w:hint="eastAsia" w:ascii="宋体" w:hAnsi="宋体" w:eastAsia="宋体" w:cs="宋体"/>
          <w:color w:val="auto"/>
          <w:sz w:val="21"/>
          <w:szCs w:val="21"/>
          <w:highlight w:val="none"/>
        </w:rPr>
      </w:pPr>
      <w:bookmarkStart w:id="178" w:name="_Toc16910"/>
      <w:bookmarkStart w:id="179" w:name="_Toc16714"/>
      <w:bookmarkStart w:id="180" w:name="_Toc8850"/>
      <w:bookmarkStart w:id="181" w:name="_Toc336"/>
      <w:bookmarkStart w:id="182" w:name="_Toc31588"/>
      <w:r>
        <w:rPr>
          <w:rFonts w:hint="eastAsia" w:ascii="宋体" w:hAnsi="宋体" w:eastAsia="宋体" w:cs="宋体"/>
          <w:color w:val="auto"/>
          <w:sz w:val="21"/>
          <w:szCs w:val="21"/>
          <w:highlight w:val="none"/>
        </w:rPr>
        <w:t>19. 磋商小组组成及磋商时间、地点、人员</w:t>
      </w:r>
      <w:bookmarkEnd w:id="178"/>
      <w:bookmarkEnd w:id="179"/>
      <w:bookmarkEnd w:id="180"/>
      <w:bookmarkEnd w:id="181"/>
      <w:bookmarkEnd w:id="182"/>
    </w:p>
    <w:p w14:paraId="03A07A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14:paraId="267AA0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p w14:paraId="2F2035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14:paraId="4FC3777C">
      <w:pPr>
        <w:spacing w:line="360" w:lineRule="auto"/>
        <w:ind w:firstLine="420" w:firstLineChars="200"/>
        <w:rPr>
          <w:rFonts w:hint="eastAsia" w:ascii="宋体" w:hAnsi="宋体" w:eastAsia="宋体" w:cs="宋体"/>
          <w:color w:val="auto"/>
          <w:szCs w:val="21"/>
          <w:highlight w:val="none"/>
        </w:rPr>
      </w:pPr>
      <w:bookmarkStart w:id="183" w:name="_Toc9878"/>
      <w:r>
        <w:rPr>
          <w:rFonts w:hint="eastAsia" w:ascii="宋体" w:hAnsi="宋体" w:eastAsia="宋体" w:cs="宋体"/>
          <w:color w:val="auto"/>
          <w:szCs w:val="21"/>
          <w:highlight w:val="none"/>
        </w:rPr>
        <w:t>19.2.1磋商时间：响应文件递交截止时间后。</w:t>
      </w:r>
      <w:bookmarkEnd w:id="183"/>
    </w:p>
    <w:p w14:paraId="32E78D6E">
      <w:pPr>
        <w:spacing w:line="360" w:lineRule="auto"/>
        <w:ind w:firstLine="420" w:firstLineChars="200"/>
        <w:rPr>
          <w:rFonts w:hint="eastAsia" w:ascii="宋体" w:hAnsi="宋体" w:eastAsia="宋体" w:cs="宋体"/>
          <w:color w:val="auto"/>
          <w:szCs w:val="21"/>
          <w:highlight w:val="none"/>
          <w:lang w:eastAsia="zh-CN"/>
        </w:rPr>
      </w:pPr>
      <w:bookmarkStart w:id="184" w:name="_Toc29268"/>
      <w:r>
        <w:rPr>
          <w:rFonts w:hint="eastAsia" w:ascii="宋体" w:hAnsi="宋体" w:eastAsia="宋体" w:cs="宋体"/>
          <w:color w:val="auto"/>
          <w:szCs w:val="21"/>
          <w:highlight w:val="none"/>
          <w:lang w:val="en-US" w:eastAsia="zh-CN"/>
        </w:rPr>
        <w:t>19.2.2磋商地点</w:t>
      </w:r>
      <w:r>
        <w:rPr>
          <w:rFonts w:hint="eastAsia" w:ascii="宋体" w:hAnsi="宋体" w:eastAsia="宋体" w:cs="宋体"/>
          <w:color w:val="auto"/>
          <w:szCs w:val="21"/>
          <w:highlight w:val="none"/>
        </w:rPr>
        <w:t>：</w:t>
      </w:r>
      <w:bookmarkEnd w:id="184"/>
      <w:r>
        <w:rPr>
          <w:rFonts w:hint="eastAsia" w:ascii="宋体" w:hAnsi="宋体" w:eastAsia="宋体" w:cs="宋体"/>
          <w:color w:val="auto"/>
          <w:szCs w:val="21"/>
          <w:highlight w:val="none"/>
        </w:rPr>
        <w:t>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605721DB">
      <w:pPr>
        <w:spacing w:line="360" w:lineRule="auto"/>
        <w:ind w:firstLine="420" w:firstLineChars="200"/>
        <w:rPr>
          <w:rFonts w:hint="eastAsia" w:ascii="宋体" w:hAnsi="宋体" w:eastAsia="宋体" w:cs="宋体"/>
          <w:b w:val="0"/>
          <w:bCs/>
          <w:color w:val="auto"/>
          <w:sz w:val="21"/>
          <w:szCs w:val="21"/>
          <w:highlight w:val="none"/>
        </w:rPr>
      </w:pPr>
      <w:bookmarkStart w:id="185" w:name="_Toc21307"/>
      <w:r>
        <w:rPr>
          <w:rFonts w:hint="eastAsia" w:ascii="宋体" w:hAnsi="宋体" w:eastAsia="宋体" w:cs="宋体"/>
          <w:color w:val="auto"/>
          <w:szCs w:val="21"/>
          <w:highlight w:val="none"/>
        </w:rPr>
        <w:t>19</w:t>
      </w:r>
      <w:r>
        <w:rPr>
          <w:rFonts w:hint="eastAsia" w:ascii="宋体" w:hAnsi="宋体" w:eastAsia="宋体" w:cs="宋体"/>
          <w:b w:val="0"/>
          <w:bCs/>
          <w:color w:val="auto"/>
          <w:sz w:val="21"/>
          <w:szCs w:val="21"/>
          <w:highlight w:val="none"/>
        </w:rPr>
        <w:t>.2.3磋商参加人员：供应商法定代表人、负责人、自然人或相应的委托代理人持</w:t>
      </w:r>
      <w:r>
        <w:rPr>
          <w:rFonts w:hint="eastAsia" w:ascii="宋体" w:hAnsi="宋体" w:eastAsia="宋体" w:cs="宋体"/>
          <w:b w:val="0"/>
          <w:bCs/>
          <w:color w:val="auto"/>
          <w:sz w:val="21"/>
          <w:szCs w:val="21"/>
          <w:highlight w:val="none"/>
          <w:u w:val="single"/>
        </w:rPr>
        <w:t>有效身份证原件</w:t>
      </w:r>
      <w:r>
        <w:rPr>
          <w:rFonts w:hint="eastAsia" w:ascii="宋体" w:hAnsi="宋体" w:eastAsia="宋体" w:cs="宋体"/>
          <w:b w:val="0"/>
          <w:bCs/>
          <w:color w:val="auto"/>
          <w:sz w:val="21"/>
          <w:szCs w:val="21"/>
          <w:highlight w:val="none"/>
        </w:rPr>
        <w:t>和供应商</w:t>
      </w:r>
      <w:r>
        <w:rPr>
          <w:rFonts w:hint="eastAsia" w:ascii="宋体" w:hAnsi="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w:t>
      </w:r>
    </w:p>
    <w:bookmarkEnd w:id="185"/>
    <w:p w14:paraId="0E4F336B">
      <w:pPr>
        <w:spacing w:line="360" w:lineRule="auto"/>
        <w:ind w:firstLine="420" w:firstLineChars="200"/>
        <w:rPr>
          <w:rFonts w:hint="eastAsia" w:ascii="宋体" w:hAnsi="宋体" w:eastAsia="宋体" w:cs="宋体"/>
          <w:b w:val="0"/>
          <w:bCs/>
          <w:color w:val="auto"/>
          <w:sz w:val="21"/>
          <w:szCs w:val="21"/>
          <w:highlight w:val="none"/>
        </w:rPr>
      </w:pPr>
      <w:bookmarkStart w:id="186" w:name="_Toc6288"/>
      <w:r>
        <w:rPr>
          <w:rFonts w:hint="eastAsia" w:ascii="宋体" w:hAnsi="宋体" w:eastAsia="宋体" w:cs="宋体"/>
          <w:b w:val="0"/>
          <w:bCs/>
          <w:color w:val="auto"/>
          <w:sz w:val="21"/>
          <w:szCs w:val="21"/>
          <w:highlight w:val="none"/>
        </w:rPr>
        <w:t>19.2.4响应文件递交截止时间后，由磋商小组在评标室内线上开启响应文件。</w:t>
      </w:r>
      <w:bookmarkEnd w:id="186"/>
    </w:p>
    <w:p w14:paraId="27EFE0AB">
      <w:pPr>
        <w:pStyle w:val="4"/>
        <w:spacing w:before="0" w:after="0" w:line="360" w:lineRule="auto"/>
        <w:ind w:firstLine="420" w:firstLineChars="200"/>
        <w:rPr>
          <w:rFonts w:hint="eastAsia" w:ascii="宋体" w:hAnsi="宋体" w:eastAsia="宋体" w:cs="宋体"/>
          <w:color w:val="auto"/>
          <w:sz w:val="21"/>
          <w:szCs w:val="21"/>
          <w:highlight w:val="none"/>
        </w:rPr>
      </w:pPr>
      <w:bookmarkStart w:id="187" w:name="_Toc15363"/>
      <w:bookmarkStart w:id="188" w:name="_Toc18640"/>
      <w:bookmarkStart w:id="189" w:name="_Toc29833"/>
      <w:bookmarkStart w:id="190" w:name="_Toc25258"/>
      <w:bookmarkStart w:id="191" w:name="_Toc17452"/>
      <w:r>
        <w:rPr>
          <w:rFonts w:hint="eastAsia" w:ascii="宋体" w:hAnsi="宋体" w:eastAsia="宋体" w:cs="宋体"/>
          <w:color w:val="auto"/>
          <w:sz w:val="21"/>
          <w:szCs w:val="21"/>
          <w:highlight w:val="none"/>
        </w:rPr>
        <w:t>20. 评审原则</w:t>
      </w:r>
      <w:bookmarkEnd w:id="187"/>
      <w:bookmarkEnd w:id="188"/>
      <w:bookmarkEnd w:id="189"/>
      <w:bookmarkEnd w:id="190"/>
      <w:bookmarkEnd w:id="191"/>
    </w:p>
    <w:p w14:paraId="08F3AB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14:paraId="2DA73B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14:paraId="4B4D04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14:paraId="3AE43D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14:paraId="51153BD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1FE9BE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14:paraId="73B0B54B">
      <w:pPr>
        <w:pStyle w:val="36"/>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29781D46">
      <w:pPr>
        <w:pStyle w:val="36"/>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1E211171">
      <w:pPr>
        <w:pStyle w:val="36"/>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单价金额小数点或者百分比有明显错位的，以报价表的总价为准，并修改单价；</w:t>
      </w:r>
    </w:p>
    <w:p w14:paraId="4337DDEF">
      <w:pPr>
        <w:pStyle w:val="36"/>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highlight w:val="none"/>
        </w:rPr>
        <w:t>总价金额与按单价汇总金额不一致的，以单价金额计算结果为准。</w:t>
      </w:r>
    </w:p>
    <w:p w14:paraId="690B2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4E8C989">
      <w:pPr>
        <w:pStyle w:val="4"/>
        <w:spacing w:before="0" w:after="0" w:line="360" w:lineRule="auto"/>
        <w:ind w:firstLine="420" w:firstLineChars="200"/>
        <w:rPr>
          <w:rFonts w:hint="eastAsia" w:ascii="宋体" w:hAnsi="宋体" w:eastAsia="宋体" w:cs="宋体"/>
          <w:color w:val="auto"/>
          <w:sz w:val="21"/>
          <w:szCs w:val="21"/>
          <w:highlight w:val="none"/>
        </w:rPr>
      </w:pPr>
      <w:bookmarkStart w:id="192" w:name="_Toc11760"/>
      <w:bookmarkStart w:id="193" w:name="_Toc27193"/>
      <w:bookmarkStart w:id="194" w:name="_Toc21555"/>
      <w:bookmarkStart w:id="195" w:name="_Toc12941"/>
      <w:bookmarkStart w:id="196" w:name="_Toc1312"/>
      <w:r>
        <w:rPr>
          <w:rFonts w:hint="eastAsia" w:ascii="宋体" w:hAnsi="宋体" w:eastAsia="宋体" w:cs="宋体"/>
          <w:color w:val="auto"/>
          <w:sz w:val="21"/>
          <w:szCs w:val="21"/>
          <w:highlight w:val="none"/>
        </w:rPr>
        <w:t>21. 评审程序及磋商要求</w:t>
      </w:r>
      <w:bookmarkEnd w:id="192"/>
      <w:bookmarkEnd w:id="193"/>
      <w:bookmarkEnd w:id="194"/>
      <w:bookmarkEnd w:id="195"/>
      <w:bookmarkEnd w:id="196"/>
    </w:p>
    <w:p w14:paraId="1CBA35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21.1磋商小组成员的通讯工具或相关电子设备交由桂林市公共资源交易中心统一保管后到达评标室，采购 </w:t>
      </w:r>
    </w:p>
    <w:p w14:paraId="6D993B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代理机构核实磋商小组成员身份，告知回避要求，宣布评审工作纪律和程序，推选磋商小组组长。</w:t>
      </w:r>
    </w:p>
    <w:p w14:paraId="519D90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5B93E9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49C90888">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457DE0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14:paraId="559D64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14:paraId="7C87A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79D213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0B3B53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09BD3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6BE92A8D">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w:t>
      </w:r>
    </w:p>
    <w:p w14:paraId="162FD66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4B64D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21.6 磋商小组在对响应文件的有效性、完整性和响应程度进行审查时，可以要求供应商对响应文件中含义 </w:t>
      </w:r>
    </w:p>
    <w:p w14:paraId="158376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不明确、同类问题表述不一致或者有明显文字和计算错误的内容等作出必要的澄清、说明或者更正。供应商的 </w:t>
      </w:r>
    </w:p>
    <w:p w14:paraId="2E521D4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澄清、说明或者更正不得超出响应文件的范围或者改变响应文件的实质性内容。澄清、说明或者更正应由其法 </w:t>
      </w:r>
    </w:p>
    <w:p w14:paraId="67811FF7">
      <w:pPr>
        <w:pStyle w:val="8"/>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个人CA签章)</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p>
    <w:p w14:paraId="74782F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w:t>
      </w:r>
    </w:p>
    <w:p w14:paraId="203398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未实质性响应磋商文件的响应文件按无效处理，磋商小组应当告知有关供应商。 </w:t>
      </w:r>
    </w:p>
    <w:p w14:paraId="5EB2A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 </w:t>
      </w:r>
    </w:p>
    <w:p w14:paraId="7495948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性磋商文件要求的供应商平等的磋商机会。 </w:t>
      </w:r>
    </w:p>
    <w:p w14:paraId="787A6F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0C31ED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6B3518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1F234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 </w:t>
      </w:r>
    </w:p>
    <w:p w14:paraId="10243F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合同草案条款，但不得变动磋商文件中的其他内容。实质性变动的内容，须经采购人代表确认。 </w:t>
      </w:r>
    </w:p>
    <w:p w14:paraId="728FEE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 xml:space="preserve">通知所有参加磋商的供应商。 </w:t>
      </w:r>
    </w:p>
    <w:p w14:paraId="54B08E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供应商应当按照磋商文件的变动情况和磋商小组的要求重新提交响应文件，并由其法定代表人、负责人、</w:t>
      </w:r>
      <w:r>
        <w:rPr>
          <w:rFonts w:hint="eastAsia" w:ascii="宋体" w:hAnsi="宋体" w:eastAsia="宋体" w:cs="宋体"/>
          <w:color w:val="auto"/>
          <w:szCs w:val="21"/>
          <w:highlight w:val="none"/>
          <w:lang w:eastAsia="zh-CN"/>
        </w:rPr>
        <w:t>自然人或相应的授权委托代表签字（个人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 xml:space="preserve">。逾时不交的，视同放弃磋商。 </w:t>
      </w:r>
    </w:p>
    <w:p w14:paraId="403ABA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14:paraId="564EA9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9B86B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14:paraId="300025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A7B91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03628B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14:paraId="2C8605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21.11.1 磋商文件能够详细列明采购标的的技术、服务要求的，磋商结束后，磋商小组应当要求所有继续参加磋商的供应商在规定时间内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14:paraId="58E7E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14:paraId="34E85B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21.11.3 根据《财政部关于政府采购竞争性磋商采购方式管理暂行办法有关问题的补充通知》</w:t>
      </w:r>
      <w:r>
        <w:rPr>
          <w:rFonts w:hint="eastAsia" w:ascii="宋体" w:hAnsi="宋体" w:eastAsia="宋体" w:cs="宋体"/>
          <w:color w:val="auto"/>
          <w:szCs w:val="21"/>
          <w:highlight w:val="none"/>
          <w:lang w:val="en-US" w:eastAsia="zh-CN"/>
        </w:rPr>
        <w:t>(</w:t>
      </w:r>
      <w:r>
        <w:rPr>
          <w:rFonts w:hint="eastAsia"/>
          <w:color w:val="auto"/>
          <w:highlight w:val="none"/>
          <w:lang w:eastAsia="zh-CN"/>
        </w:rPr>
        <w:t>财库</w:t>
      </w:r>
      <w:r>
        <w:rPr>
          <w:rFonts w:hint="eastAsia" w:ascii="宋体" w:hAnsi="宋体" w:eastAsia="宋体" w:cs="宋体"/>
          <w:color w:val="auto"/>
          <w:szCs w:val="21"/>
          <w:highlight w:val="none"/>
          <w:lang w:eastAsia="zh-CN"/>
        </w:rPr>
        <w:t>〔2015〕124号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10193990">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21.11.4 根据《政府采购竞争性磋商采购方式管理暂行办法》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7655F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已提交响应文件的供应商，在提交最后报价之前，可以根据磋商情况退出磋商。 </w:t>
      </w:r>
    </w:p>
    <w:p w14:paraId="0F5D9C4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未退出</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的供应商</w:t>
      </w:r>
      <w:r>
        <w:rPr>
          <w:rFonts w:hint="eastAsia" w:ascii="宋体" w:hAnsi="宋体" w:eastAsia="宋体" w:cs="宋体"/>
          <w:color w:val="auto"/>
          <w:kern w:val="0"/>
          <w:szCs w:val="21"/>
          <w:highlight w:val="none"/>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 xml:space="preserve"> </w:t>
      </w:r>
    </w:p>
    <w:p w14:paraId="260DD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21.13 评审报告 </w:t>
      </w:r>
    </w:p>
    <w:p w14:paraId="02BC01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6D0130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21.14 在评审过程中出现法律法规和磋商文件均没有明确规定的情形时，由磋商小组现场协商解决，协商 </w:t>
      </w:r>
    </w:p>
    <w:p w14:paraId="231CA2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不一致的，由全体磋商小组投票表决，以得票率二分之一以上磋商小组成员的意见为准。 </w:t>
      </w:r>
    </w:p>
    <w:p w14:paraId="41ED3D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21.15 采购代理机构发现磋商小组有明显的违规倾向或歧视现象，或不按评审办法进行，或其他不正常行 </w:t>
      </w:r>
    </w:p>
    <w:p w14:paraId="51B854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为的，应当及时制止。如制止无效，应及时向</w:t>
      </w:r>
      <w:r>
        <w:rPr>
          <w:rFonts w:hint="eastAsia" w:ascii="宋体" w:hAnsi="宋体" w:cs="宋体"/>
          <w:color w:val="auto"/>
          <w:szCs w:val="21"/>
          <w:highlight w:val="none"/>
          <w:lang w:val="en-US" w:eastAsia="zh-CN"/>
        </w:rPr>
        <w:t>桂林市</w:t>
      </w:r>
      <w:r>
        <w:rPr>
          <w:rFonts w:hint="eastAsia" w:ascii="宋体" w:hAnsi="宋体" w:eastAsia="宋体" w:cs="宋体"/>
          <w:color w:val="auto"/>
          <w:szCs w:val="21"/>
          <w:highlight w:val="none"/>
        </w:rPr>
        <w:t>政府采购监督管理机构报告。</w:t>
      </w:r>
    </w:p>
    <w:p w14:paraId="58572D0A">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szCs w:val="21"/>
          <w:highlight w:val="none"/>
        </w:rPr>
        <w:t>21.16 本采购项目的评审依据为竞争性磋商文件和竞争性磋商响应文件，采用的评审方法为</w:t>
      </w:r>
      <w:r>
        <w:rPr>
          <w:rFonts w:hint="eastAsia" w:ascii="宋体" w:hAnsi="宋体" w:eastAsia="宋体" w:cs="宋体"/>
          <w:b/>
          <w:bCs/>
          <w:color w:val="auto"/>
          <w:szCs w:val="21"/>
          <w:highlight w:val="none"/>
        </w:rPr>
        <w:t>综合评分法。</w:t>
      </w:r>
    </w:p>
    <w:p w14:paraId="30A49FCC">
      <w:pPr>
        <w:pStyle w:val="4"/>
        <w:spacing w:before="0" w:after="0" w:line="360" w:lineRule="auto"/>
        <w:ind w:firstLine="420" w:firstLineChars="200"/>
        <w:rPr>
          <w:rFonts w:hint="eastAsia" w:ascii="宋体" w:hAnsi="宋体" w:eastAsia="宋体" w:cs="宋体"/>
          <w:color w:val="auto"/>
          <w:sz w:val="21"/>
          <w:szCs w:val="21"/>
          <w:highlight w:val="none"/>
        </w:rPr>
      </w:pPr>
      <w:bookmarkStart w:id="197" w:name="_Toc20248"/>
      <w:bookmarkStart w:id="198" w:name="_Toc32470"/>
      <w:bookmarkStart w:id="199" w:name="_Toc29029"/>
      <w:bookmarkStart w:id="200" w:name="_Toc26487"/>
      <w:bookmarkStart w:id="201" w:name="_Toc2149"/>
      <w:r>
        <w:rPr>
          <w:rFonts w:hint="eastAsia" w:ascii="宋体" w:hAnsi="宋体" w:eastAsia="宋体" w:cs="宋体"/>
          <w:color w:val="auto"/>
          <w:sz w:val="21"/>
          <w:szCs w:val="21"/>
          <w:highlight w:val="none"/>
        </w:rPr>
        <w:t>22. 确定成交供应商</w:t>
      </w:r>
      <w:bookmarkEnd w:id="197"/>
      <w:bookmarkEnd w:id="198"/>
      <w:bookmarkEnd w:id="199"/>
      <w:bookmarkEnd w:id="200"/>
      <w:bookmarkEnd w:id="201"/>
    </w:p>
    <w:p w14:paraId="33CAD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7C7086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22.2采购单位应当确定磋商小组推荐排名第一的成交候选人为成交供应商。</w:t>
      </w:r>
    </w:p>
    <w:p w14:paraId="4549CB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34925E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22.4排名第二的成交候选人因前款规定的同样原因不能签订合同的，采购单位可以确定排名第三的成交候选人为成交供应商。</w:t>
      </w:r>
    </w:p>
    <w:p w14:paraId="4746B2C7">
      <w:pPr>
        <w:pStyle w:val="4"/>
        <w:spacing w:before="0" w:after="0" w:line="360" w:lineRule="auto"/>
        <w:ind w:firstLine="420" w:firstLineChars="200"/>
        <w:rPr>
          <w:rFonts w:hint="eastAsia" w:ascii="宋体" w:hAnsi="宋体" w:eastAsia="宋体" w:cs="宋体"/>
          <w:color w:val="auto"/>
          <w:sz w:val="21"/>
          <w:szCs w:val="21"/>
          <w:highlight w:val="none"/>
        </w:rPr>
      </w:pPr>
      <w:bookmarkStart w:id="202" w:name="_Toc12741"/>
      <w:bookmarkStart w:id="203" w:name="_Toc19046"/>
      <w:bookmarkStart w:id="204" w:name="_Toc2766"/>
      <w:bookmarkStart w:id="205" w:name="_Toc2221"/>
      <w:bookmarkStart w:id="206" w:name="_Toc21715"/>
      <w:r>
        <w:rPr>
          <w:rFonts w:hint="eastAsia" w:ascii="宋体" w:hAnsi="宋体" w:eastAsia="宋体" w:cs="宋体"/>
          <w:color w:val="auto"/>
          <w:sz w:val="21"/>
          <w:szCs w:val="21"/>
          <w:highlight w:val="none"/>
        </w:rPr>
        <w:t>23. 属于下列情况之一者，响应文件无效</w:t>
      </w:r>
      <w:bookmarkEnd w:id="202"/>
      <w:bookmarkEnd w:id="203"/>
      <w:bookmarkEnd w:id="204"/>
      <w:bookmarkEnd w:id="205"/>
      <w:bookmarkEnd w:id="206"/>
    </w:p>
    <w:p w14:paraId="6C5ACB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14:paraId="4BF489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675330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（3）响应文件未按磋商文件的内容和要求编制，或提供虚假材料的；</w:t>
      </w:r>
    </w:p>
    <w:p w14:paraId="753B35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（4）响应文件有效期、交货时间、免费保修期（升级、维护）期/维护期、售后服务不能满足磋商文件要求的；</w:t>
      </w:r>
    </w:p>
    <w:p w14:paraId="3948F5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（5）供应商未就“采购需求”中的所有内容作完整唯一报价的，或报价超出采购预算总金额的；</w:t>
      </w:r>
    </w:p>
    <w:p w14:paraId="25BCAD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（6）未在磋商小组规定的时间内提交响应文件(包括最后报价)的；</w:t>
      </w:r>
    </w:p>
    <w:p w14:paraId="5B43E6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（7）超越了按照法律法规规定必须获得行政许可或者行政审批的经营范围的；</w:t>
      </w:r>
    </w:p>
    <w:p w14:paraId="285DB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（8）未满足磋商文件实质性要求的或者响应文件有采购人不能接受的附加条件的；</w:t>
      </w:r>
    </w:p>
    <w:p w14:paraId="2FF718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（9）响应文件实质性要求未做变动，供应商最后报价高于第一次报价的；</w:t>
      </w:r>
    </w:p>
    <w:p w14:paraId="69CAA1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（10）不符合法律、法规和磋商文件规定的其他实质性要求和条件的。</w:t>
      </w:r>
    </w:p>
    <w:p w14:paraId="42CC44B6">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729973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2F4495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73E9CC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ED023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5678A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14:paraId="30EE87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p>
    <w:p w14:paraId="78F8890B">
      <w:pPr>
        <w:pStyle w:val="4"/>
        <w:spacing w:before="0" w:after="0" w:line="360" w:lineRule="auto"/>
        <w:ind w:firstLine="420" w:firstLineChars="200"/>
        <w:rPr>
          <w:rFonts w:hint="eastAsia" w:ascii="宋体" w:hAnsi="宋体" w:eastAsia="宋体" w:cs="宋体"/>
          <w:color w:val="auto"/>
          <w:sz w:val="21"/>
          <w:szCs w:val="21"/>
          <w:highlight w:val="none"/>
        </w:rPr>
      </w:pPr>
      <w:bookmarkStart w:id="207" w:name="_Toc5714"/>
      <w:bookmarkStart w:id="208" w:name="_Toc15929"/>
      <w:bookmarkStart w:id="209" w:name="_Toc5168"/>
      <w:bookmarkStart w:id="210" w:name="_Toc20770"/>
      <w:bookmarkStart w:id="211" w:name="_Toc30332"/>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207"/>
      <w:bookmarkEnd w:id="208"/>
      <w:bookmarkEnd w:id="209"/>
      <w:bookmarkEnd w:id="210"/>
      <w:bookmarkEnd w:id="211"/>
    </w:p>
    <w:p w14:paraId="0EE9B9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6FADD6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43CF2717">
      <w:pPr>
        <w:spacing w:line="360" w:lineRule="auto"/>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（除财库〔2014〕214 号《政府采购竞争性磋商采购方式管理暂行办法》第二十一条第三款规定的情形外）</w:t>
      </w:r>
      <w:r>
        <w:rPr>
          <w:rFonts w:hint="eastAsia" w:ascii="宋体" w:hAnsi="宋体" w:cs="宋体"/>
          <w:b/>
          <w:bCs/>
          <w:color w:val="auto"/>
          <w:szCs w:val="21"/>
          <w:highlight w:val="none"/>
          <w:lang w:eastAsia="zh-CN"/>
        </w:rPr>
        <w:t>。</w:t>
      </w:r>
    </w:p>
    <w:p w14:paraId="671B1735">
      <w:pPr>
        <w:pStyle w:val="4"/>
        <w:spacing w:before="0" w:after="0" w:line="360" w:lineRule="auto"/>
        <w:ind w:firstLine="420" w:firstLineChars="200"/>
        <w:rPr>
          <w:rFonts w:hint="eastAsia" w:ascii="宋体" w:hAnsi="宋体" w:eastAsia="宋体" w:cs="宋体"/>
          <w:color w:val="auto"/>
          <w:sz w:val="21"/>
          <w:szCs w:val="21"/>
          <w:highlight w:val="none"/>
        </w:rPr>
      </w:pPr>
      <w:bookmarkStart w:id="212" w:name="_Toc26609"/>
      <w:bookmarkStart w:id="213" w:name="_Toc32461"/>
      <w:bookmarkStart w:id="214" w:name="_Toc25742"/>
      <w:bookmarkStart w:id="215" w:name="_Toc25539"/>
      <w:bookmarkStart w:id="216" w:name="_Toc19105"/>
      <w:r>
        <w:rPr>
          <w:rFonts w:hint="eastAsia" w:ascii="宋体" w:hAnsi="宋体" w:eastAsia="宋体" w:cs="宋体"/>
          <w:color w:val="auto"/>
          <w:sz w:val="21"/>
          <w:szCs w:val="21"/>
          <w:highlight w:val="none"/>
        </w:rPr>
        <w:t>25. 磋商过程的监控</w:t>
      </w:r>
      <w:bookmarkEnd w:id="212"/>
      <w:bookmarkEnd w:id="213"/>
      <w:bookmarkEnd w:id="214"/>
      <w:bookmarkEnd w:id="215"/>
      <w:bookmarkEnd w:id="216"/>
    </w:p>
    <w:p w14:paraId="4C1997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71A9AA00">
      <w:pPr>
        <w:pStyle w:val="4"/>
        <w:numPr>
          <w:ilvl w:val="0"/>
          <w:numId w:val="5"/>
        </w:numPr>
        <w:spacing w:before="0" w:after="0" w:line="360" w:lineRule="auto"/>
        <w:ind w:firstLine="420" w:firstLineChars="200"/>
        <w:rPr>
          <w:rFonts w:hint="eastAsia" w:ascii="宋体" w:hAnsi="宋体" w:eastAsia="宋体" w:cs="宋体"/>
          <w:color w:val="auto"/>
          <w:sz w:val="21"/>
          <w:szCs w:val="21"/>
          <w:highlight w:val="none"/>
        </w:rPr>
      </w:pPr>
      <w:bookmarkStart w:id="217" w:name="_Toc5667"/>
      <w:bookmarkStart w:id="218" w:name="_Toc7781"/>
      <w:bookmarkStart w:id="219" w:name="_Toc14787"/>
      <w:bookmarkStart w:id="220" w:name="_Toc6437"/>
      <w:bookmarkStart w:id="221" w:name="_Toc32457"/>
      <w:r>
        <w:rPr>
          <w:rFonts w:hint="eastAsia" w:ascii="宋体" w:hAnsi="宋体" w:eastAsia="宋体" w:cs="宋体"/>
          <w:color w:val="auto"/>
          <w:sz w:val="21"/>
          <w:szCs w:val="21"/>
          <w:highlight w:val="none"/>
        </w:rPr>
        <w:t>信用查询</w:t>
      </w:r>
      <w:bookmarkEnd w:id="217"/>
      <w:bookmarkEnd w:id="218"/>
      <w:bookmarkEnd w:id="219"/>
      <w:bookmarkEnd w:id="220"/>
      <w:bookmarkEnd w:id="221"/>
    </w:p>
    <w:p w14:paraId="3DB41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桂财采〔2016〕37号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，采购代理机构对成交人的成交资格进行信用查询：</w:t>
      </w:r>
    </w:p>
    <w:p w14:paraId="0D3B717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5A00DF8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609593A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26FE3A7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55DBA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D14B1AA">
      <w:pPr>
        <w:pStyle w:val="4"/>
        <w:spacing w:before="0" w:after="0" w:line="360" w:lineRule="auto"/>
        <w:ind w:firstLine="420" w:firstLineChars="200"/>
        <w:rPr>
          <w:rFonts w:hint="eastAsia" w:ascii="宋体" w:hAnsi="宋体" w:eastAsia="宋体" w:cs="宋体"/>
          <w:color w:val="auto"/>
          <w:sz w:val="21"/>
          <w:szCs w:val="21"/>
          <w:highlight w:val="none"/>
        </w:rPr>
      </w:pPr>
      <w:bookmarkStart w:id="222" w:name="_Toc9438"/>
      <w:bookmarkStart w:id="223" w:name="_Toc6319"/>
      <w:bookmarkStart w:id="224" w:name="_Toc23899"/>
      <w:bookmarkStart w:id="225" w:name="_Toc778"/>
      <w:bookmarkStart w:id="226" w:name="_Toc31401"/>
      <w:r>
        <w:rPr>
          <w:rFonts w:hint="eastAsia" w:ascii="宋体" w:hAnsi="宋体" w:eastAsia="宋体" w:cs="宋体"/>
          <w:color w:val="auto"/>
          <w:sz w:val="21"/>
          <w:szCs w:val="21"/>
          <w:highlight w:val="none"/>
        </w:rPr>
        <w:t>27. 成交结果公告及成交通知书</w:t>
      </w:r>
      <w:bookmarkEnd w:id="222"/>
      <w:bookmarkEnd w:id="223"/>
      <w:bookmarkEnd w:id="224"/>
      <w:bookmarkEnd w:id="225"/>
      <w:bookmarkEnd w:id="226"/>
    </w:p>
    <w:p w14:paraId="59BC6F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2274D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27.2 </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p w14:paraId="704014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采购代理机构无义务向未成交的供应商解释未成交原因和退还响应文件。</w:t>
      </w:r>
    </w:p>
    <w:p w14:paraId="3A944750">
      <w:pPr>
        <w:pStyle w:val="3"/>
        <w:jc w:val="center"/>
        <w:rPr>
          <w:rFonts w:hint="eastAsia" w:ascii="宋体" w:hAnsi="宋体" w:eastAsia="宋体" w:cs="宋体"/>
          <w:b/>
          <w:bCs w:val="0"/>
          <w:color w:val="auto"/>
          <w:szCs w:val="28"/>
          <w:highlight w:val="none"/>
        </w:rPr>
      </w:pPr>
      <w:bookmarkStart w:id="227" w:name="_Toc10354"/>
      <w:bookmarkStart w:id="228" w:name="_Toc25593"/>
      <w:bookmarkStart w:id="229" w:name="_Toc18097"/>
      <w:bookmarkStart w:id="230" w:name="_Toc19479"/>
      <w:bookmarkStart w:id="231" w:name="_Toc31764"/>
      <w:r>
        <w:rPr>
          <w:rFonts w:hint="eastAsia" w:ascii="宋体" w:hAnsi="宋体" w:eastAsia="宋体" w:cs="宋体"/>
          <w:b/>
          <w:bCs w:val="0"/>
          <w:color w:val="auto"/>
          <w:szCs w:val="28"/>
          <w:highlight w:val="none"/>
        </w:rPr>
        <w:t>五、签订合同</w:t>
      </w:r>
      <w:bookmarkEnd w:id="227"/>
      <w:bookmarkEnd w:id="228"/>
      <w:bookmarkEnd w:id="229"/>
      <w:bookmarkEnd w:id="230"/>
      <w:bookmarkEnd w:id="231"/>
    </w:p>
    <w:p w14:paraId="7DF05E0C">
      <w:pPr>
        <w:pStyle w:val="4"/>
        <w:spacing w:before="0" w:after="0" w:line="360" w:lineRule="auto"/>
        <w:ind w:firstLine="420" w:firstLineChars="200"/>
        <w:rPr>
          <w:rFonts w:hint="eastAsia" w:ascii="宋体" w:hAnsi="宋体" w:eastAsia="宋体" w:cs="宋体"/>
          <w:color w:val="auto"/>
          <w:sz w:val="21"/>
          <w:szCs w:val="21"/>
          <w:highlight w:val="none"/>
        </w:rPr>
      </w:pPr>
      <w:bookmarkStart w:id="232" w:name="_Toc26520"/>
      <w:bookmarkStart w:id="233" w:name="_Toc2100"/>
      <w:bookmarkStart w:id="234" w:name="_Toc1425"/>
      <w:bookmarkStart w:id="235" w:name="_Toc9892"/>
      <w:bookmarkStart w:id="236" w:name="_Toc6518"/>
      <w:r>
        <w:rPr>
          <w:rFonts w:hint="eastAsia" w:ascii="宋体" w:hAnsi="宋体" w:eastAsia="宋体" w:cs="宋体"/>
          <w:color w:val="auto"/>
          <w:sz w:val="21"/>
          <w:szCs w:val="21"/>
          <w:highlight w:val="none"/>
        </w:rPr>
        <w:t>28. 履约保证金</w:t>
      </w:r>
      <w:bookmarkEnd w:id="232"/>
      <w:bookmarkEnd w:id="233"/>
      <w:bookmarkEnd w:id="234"/>
      <w:bookmarkEnd w:id="235"/>
      <w:bookmarkEnd w:id="236"/>
    </w:p>
    <w:p w14:paraId="1B633FBF">
      <w:pPr>
        <w:numPr>
          <w:ilvl w:val="0"/>
          <w:numId w:val="0"/>
        </w:numPr>
        <w:bidi w:val="0"/>
        <w:ind w:firstLine="420" w:firstLineChars="200"/>
        <w:rPr>
          <w:rFonts w:hint="eastAsia" w:ascii="宋体" w:hAnsi="宋体" w:eastAsia="宋体" w:cs="宋体"/>
          <w:b/>
          <w:color w:val="auto"/>
          <w:szCs w:val="21"/>
          <w:highlight w:val="none"/>
        </w:rPr>
      </w:pPr>
      <w:r>
        <w:rPr>
          <w:rFonts w:hint="eastAsia" w:hAnsi="宋体" w:cs="宋体"/>
          <w:color w:val="auto"/>
          <w:szCs w:val="21"/>
          <w:highlight w:val="none"/>
        </w:rPr>
        <w:t>本项目无需缴纳履约保证金</w:t>
      </w:r>
      <w:r>
        <w:rPr>
          <w:rFonts w:hint="eastAsia" w:ascii="宋体" w:hAnsi="宋体" w:eastAsia="宋体" w:cs="宋体"/>
          <w:color w:val="auto"/>
          <w:kern w:val="2"/>
          <w:sz w:val="21"/>
          <w:szCs w:val="21"/>
          <w:highlight w:val="none"/>
          <w:lang w:val="en-US" w:eastAsia="zh-CN" w:bidi="ar-SA"/>
        </w:rPr>
        <w:t>。</w:t>
      </w:r>
    </w:p>
    <w:p w14:paraId="1868911C">
      <w:pPr>
        <w:pStyle w:val="4"/>
        <w:spacing w:before="0" w:after="0" w:line="360" w:lineRule="auto"/>
        <w:ind w:firstLine="420" w:firstLineChars="200"/>
        <w:rPr>
          <w:rFonts w:hint="eastAsia" w:ascii="宋体" w:hAnsi="宋体" w:eastAsia="宋体" w:cs="宋体"/>
          <w:color w:val="auto"/>
          <w:sz w:val="21"/>
          <w:szCs w:val="21"/>
          <w:highlight w:val="none"/>
        </w:rPr>
      </w:pPr>
      <w:bookmarkStart w:id="237" w:name="_Toc20409"/>
      <w:bookmarkStart w:id="238" w:name="_Toc2947"/>
      <w:bookmarkStart w:id="239" w:name="_Toc4956"/>
      <w:bookmarkStart w:id="240" w:name="_Toc1023"/>
      <w:bookmarkStart w:id="241" w:name="_Toc4237"/>
      <w:r>
        <w:rPr>
          <w:rFonts w:hint="eastAsia" w:ascii="宋体" w:hAnsi="宋体" w:eastAsia="宋体" w:cs="宋体"/>
          <w:color w:val="auto"/>
          <w:sz w:val="21"/>
          <w:szCs w:val="21"/>
          <w:highlight w:val="none"/>
        </w:rPr>
        <w:t>29. 签订合同</w:t>
      </w:r>
      <w:bookmarkEnd w:id="237"/>
      <w:bookmarkEnd w:id="238"/>
      <w:bookmarkEnd w:id="239"/>
      <w:bookmarkEnd w:id="240"/>
      <w:bookmarkEnd w:id="241"/>
    </w:p>
    <w:p w14:paraId="6177AE21">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 签订合同时间：</w:t>
      </w: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八个工作</w:t>
      </w:r>
      <w:r>
        <w:rPr>
          <w:rFonts w:hint="eastAsia" w:ascii="宋体" w:hAnsi="宋体" w:eastAsia="宋体" w:cs="宋体"/>
          <w:b/>
          <w:bCs/>
          <w:color w:val="auto"/>
          <w:szCs w:val="21"/>
          <w:highlight w:val="none"/>
          <w:lang w:eastAsia="zh-CN"/>
        </w:rPr>
        <w:t>日内签订合同。</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供应商收到</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通知书后，应按规定与采购人在“</w:t>
      </w:r>
      <w:r>
        <w:rPr>
          <w:rFonts w:hint="eastAsia" w:ascii="宋体" w:hAnsi="宋体" w:eastAsia="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eastAsia="zh-CN"/>
        </w:rPr>
        <w:t>”上在线签订电子合同。</w:t>
      </w:r>
    </w:p>
    <w:p w14:paraId="3723E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6295F9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7DD0B5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372F65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5EAEEF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 合同备案存档：政府采购合同双方自签订之日起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p w14:paraId="07315DB9">
      <w:pPr>
        <w:spacing w:line="360" w:lineRule="auto"/>
        <w:ind w:firstLine="420" w:firstLineChars="200"/>
        <w:rPr>
          <w:rFonts w:hint="eastAsia" w:ascii="宋体" w:hAnsi="宋体" w:eastAsia="宋体" w:cs="宋体"/>
          <w:color w:val="auto"/>
          <w:szCs w:val="21"/>
          <w:highlight w:val="none"/>
        </w:rPr>
      </w:pPr>
    </w:p>
    <w:p w14:paraId="7E2437C0">
      <w:pPr>
        <w:spacing w:line="360" w:lineRule="auto"/>
        <w:ind w:firstLine="420" w:firstLineChars="200"/>
        <w:rPr>
          <w:rFonts w:hint="eastAsia" w:ascii="宋体" w:hAnsi="宋体" w:eastAsia="宋体" w:cs="宋体"/>
          <w:color w:val="auto"/>
          <w:szCs w:val="21"/>
          <w:highlight w:val="none"/>
        </w:rPr>
      </w:pPr>
    </w:p>
    <w:p w14:paraId="36BD3E6C">
      <w:pPr>
        <w:spacing w:line="360" w:lineRule="auto"/>
        <w:ind w:firstLine="420" w:firstLineChars="200"/>
        <w:rPr>
          <w:rFonts w:hint="eastAsia" w:ascii="宋体" w:hAnsi="宋体" w:eastAsia="宋体" w:cs="宋体"/>
          <w:color w:val="auto"/>
          <w:szCs w:val="21"/>
          <w:highlight w:val="none"/>
        </w:rPr>
      </w:pPr>
    </w:p>
    <w:p w14:paraId="7F55B300">
      <w:pPr>
        <w:spacing w:line="360" w:lineRule="auto"/>
        <w:ind w:firstLine="420" w:firstLineChars="200"/>
        <w:rPr>
          <w:rFonts w:hint="eastAsia" w:ascii="宋体" w:hAnsi="宋体" w:eastAsia="宋体" w:cs="宋体"/>
          <w:color w:val="auto"/>
          <w:szCs w:val="21"/>
          <w:highlight w:val="none"/>
        </w:rPr>
      </w:pPr>
    </w:p>
    <w:p w14:paraId="6638F931">
      <w:pPr>
        <w:spacing w:line="360" w:lineRule="auto"/>
        <w:ind w:firstLine="420" w:firstLineChars="200"/>
        <w:rPr>
          <w:rFonts w:hint="eastAsia" w:ascii="宋体" w:hAnsi="宋体" w:eastAsia="宋体" w:cs="宋体"/>
          <w:color w:val="auto"/>
          <w:szCs w:val="21"/>
          <w:highlight w:val="none"/>
        </w:rPr>
      </w:pPr>
    </w:p>
    <w:p w14:paraId="057DAE90">
      <w:pPr>
        <w:spacing w:line="360" w:lineRule="auto"/>
        <w:ind w:firstLine="420" w:firstLineChars="200"/>
        <w:rPr>
          <w:rFonts w:hint="eastAsia" w:ascii="宋体" w:hAnsi="宋体" w:eastAsia="宋体" w:cs="宋体"/>
          <w:color w:val="auto"/>
          <w:szCs w:val="21"/>
          <w:highlight w:val="none"/>
        </w:rPr>
      </w:pPr>
    </w:p>
    <w:p w14:paraId="74182932">
      <w:pPr>
        <w:spacing w:line="360" w:lineRule="auto"/>
        <w:ind w:firstLine="420" w:firstLineChars="200"/>
        <w:rPr>
          <w:rFonts w:hint="eastAsia" w:ascii="宋体" w:hAnsi="宋体" w:eastAsia="宋体" w:cs="宋体"/>
          <w:color w:val="auto"/>
          <w:szCs w:val="21"/>
          <w:highlight w:val="none"/>
        </w:rPr>
      </w:pPr>
    </w:p>
    <w:p w14:paraId="348E0DDC">
      <w:pPr>
        <w:spacing w:line="360" w:lineRule="auto"/>
        <w:ind w:firstLine="420" w:firstLineChars="200"/>
        <w:rPr>
          <w:rFonts w:hint="eastAsia" w:ascii="宋体" w:hAnsi="宋体" w:eastAsia="宋体" w:cs="宋体"/>
          <w:color w:val="auto"/>
          <w:szCs w:val="21"/>
          <w:highlight w:val="none"/>
        </w:rPr>
      </w:pPr>
    </w:p>
    <w:p w14:paraId="04CE0834">
      <w:pPr>
        <w:spacing w:line="360" w:lineRule="auto"/>
        <w:ind w:firstLine="420" w:firstLineChars="200"/>
        <w:rPr>
          <w:rFonts w:hint="eastAsia" w:ascii="宋体" w:hAnsi="宋体" w:eastAsia="宋体" w:cs="宋体"/>
          <w:color w:val="auto"/>
          <w:szCs w:val="21"/>
          <w:highlight w:val="none"/>
        </w:rPr>
      </w:pPr>
    </w:p>
    <w:p w14:paraId="2B3D15F3">
      <w:pPr>
        <w:spacing w:line="360" w:lineRule="auto"/>
        <w:ind w:firstLine="420" w:firstLineChars="200"/>
        <w:rPr>
          <w:rFonts w:hint="eastAsia" w:ascii="宋体" w:hAnsi="宋体" w:eastAsia="宋体" w:cs="宋体"/>
          <w:color w:val="auto"/>
          <w:szCs w:val="21"/>
          <w:highlight w:val="none"/>
        </w:rPr>
      </w:pPr>
    </w:p>
    <w:p w14:paraId="2BDAAF80">
      <w:pPr>
        <w:pStyle w:val="3"/>
        <w:jc w:val="center"/>
        <w:rPr>
          <w:rFonts w:hint="eastAsia" w:ascii="宋体" w:hAnsi="宋体" w:eastAsia="宋体" w:cs="宋体"/>
          <w:b/>
          <w:bCs w:val="0"/>
          <w:color w:val="auto"/>
          <w:szCs w:val="28"/>
          <w:highlight w:val="none"/>
        </w:rPr>
      </w:pPr>
      <w:bookmarkStart w:id="242" w:name="_Toc19930"/>
      <w:bookmarkStart w:id="243" w:name="_Toc16348"/>
      <w:bookmarkStart w:id="244" w:name="_Toc24170"/>
      <w:bookmarkStart w:id="245" w:name="_Toc3007"/>
      <w:bookmarkStart w:id="246" w:name="_Toc26484"/>
      <w:r>
        <w:rPr>
          <w:rFonts w:hint="eastAsia" w:ascii="宋体" w:hAnsi="宋体" w:eastAsia="宋体" w:cs="宋体"/>
          <w:b/>
          <w:bCs w:val="0"/>
          <w:color w:val="auto"/>
          <w:szCs w:val="28"/>
          <w:highlight w:val="none"/>
        </w:rPr>
        <w:t>六、其他事项</w:t>
      </w:r>
      <w:bookmarkEnd w:id="242"/>
      <w:bookmarkEnd w:id="243"/>
      <w:bookmarkEnd w:id="244"/>
      <w:bookmarkEnd w:id="245"/>
      <w:bookmarkEnd w:id="246"/>
    </w:p>
    <w:p w14:paraId="0C835425">
      <w:pPr>
        <w:pStyle w:val="4"/>
        <w:spacing w:before="0" w:after="0" w:line="360" w:lineRule="auto"/>
        <w:ind w:firstLine="420" w:firstLineChars="200"/>
        <w:rPr>
          <w:rFonts w:hint="eastAsia" w:ascii="宋体" w:hAnsi="宋体" w:eastAsia="宋体" w:cs="宋体"/>
          <w:color w:val="auto"/>
          <w:sz w:val="21"/>
          <w:szCs w:val="21"/>
          <w:highlight w:val="none"/>
        </w:rPr>
      </w:pPr>
      <w:bookmarkStart w:id="247" w:name="_Toc31010"/>
      <w:bookmarkStart w:id="248" w:name="_Toc2872"/>
      <w:bookmarkStart w:id="249" w:name="_Toc28647"/>
      <w:bookmarkStart w:id="250" w:name="_Toc20023"/>
      <w:bookmarkStart w:id="251" w:name="_Toc10972"/>
      <w:r>
        <w:rPr>
          <w:rFonts w:hint="eastAsia" w:ascii="宋体" w:hAnsi="宋体" w:eastAsia="宋体" w:cs="宋体"/>
          <w:color w:val="auto"/>
          <w:sz w:val="21"/>
          <w:szCs w:val="21"/>
          <w:highlight w:val="none"/>
        </w:rPr>
        <w:t>30. 采购代理服务费</w:t>
      </w:r>
      <w:bookmarkEnd w:id="247"/>
      <w:bookmarkEnd w:id="248"/>
      <w:bookmarkEnd w:id="249"/>
      <w:bookmarkEnd w:id="250"/>
      <w:bookmarkEnd w:id="251"/>
    </w:p>
    <w:p w14:paraId="7306FB00">
      <w:pPr>
        <w:spacing w:line="360" w:lineRule="auto"/>
        <w:ind w:firstLine="420" w:firstLineChars="200"/>
        <w:outlineLvl w:val="2"/>
        <w:rPr>
          <w:rFonts w:hint="eastAsia" w:ascii="宋体" w:hAnsi="宋体" w:eastAsia="宋体" w:cs="宋体"/>
          <w:color w:val="auto"/>
          <w:szCs w:val="21"/>
          <w:highlight w:val="none"/>
        </w:rPr>
      </w:pPr>
      <w:bookmarkStart w:id="252" w:name="_Toc10842"/>
      <w:bookmarkStart w:id="253" w:name="_Toc17414"/>
      <w:bookmarkStart w:id="254" w:name="_Toc8271"/>
      <w:bookmarkStart w:id="255" w:name="_Toc1563"/>
      <w:bookmarkStart w:id="256" w:name="_Toc12374"/>
      <w:r>
        <w:rPr>
          <w:rFonts w:hint="eastAsia" w:ascii="宋体" w:hAnsi="宋体" w:eastAsia="宋体" w:cs="宋体"/>
          <w:color w:val="auto"/>
          <w:szCs w:val="21"/>
          <w:highlight w:val="none"/>
        </w:rPr>
        <w:t>成交供应商领取成交通知书前，向中鸿亿博集团有限公司一次性付清代理服务费，本项目的代理服务收费标准参照计价格〔2002〕1980号《招标代理服务收费管理暂行办法》</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rPr>
        <w:t>类收费标准向成交供应商收取。 </w:t>
      </w:r>
    </w:p>
    <w:p w14:paraId="3441D260">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65AF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4D9A20D4">
            <w:pPr>
              <w:pStyle w:val="13"/>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65D615FB">
            <w:pPr>
              <w:pStyle w:val="13"/>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29101E77">
            <w:pPr>
              <w:pStyle w:val="13"/>
              <w:spacing w:line="380" w:lineRule="exact"/>
              <w:rPr>
                <w:rFonts w:hint="eastAsia" w:hAnsi="宋体"/>
                <w:color w:val="auto"/>
                <w:highlight w:val="none"/>
              </w:rPr>
            </w:pPr>
            <w:r>
              <w:rPr>
                <w:rFonts w:hint="eastAsia" w:hAnsi="宋体"/>
                <w:color w:val="auto"/>
                <w:highlight w:val="none"/>
              </w:rPr>
              <w:t>中标金额（万元）</w:t>
            </w:r>
          </w:p>
        </w:tc>
        <w:tc>
          <w:tcPr>
            <w:tcW w:w="2002" w:type="dxa"/>
            <w:noWrap w:val="0"/>
            <w:vAlign w:val="center"/>
          </w:tcPr>
          <w:p w14:paraId="2C972061">
            <w:pPr>
              <w:pStyle w:val="13"/>
              <w:spacing w:line="380" w:lineRule="exact"/>
              <w:jc w:val="center"/>
              <w:rPr>
                <w:rFonts w:hint="eastAsia" w:hAnsi="宋体"/>
                <w:color w:val="auto"/>
                <w:highlight w:val="none"/>
              </w:rPr>
            </w:pPr>
            <w:r>
              <w:rPr>
                <w:rFonts w:hint="eastAsia" w:hAnsi="宋体"/>
                <w:color w:val="auto"/>
                <w:highlight w:val="none"/>
              </w:rPr>
              <w:t>货物招标</w:t>
            </w:r>
          </w:p>
        </w:tc>
        <w:tc>
          <w:tcPr>
            <w:tcW w:w="1992" w:type="dxa"/>
            <w:noWrap w:val="0"/>
            <w:vAlign w:val="center"/>
          </w:tcPr>
          <w:p w14:paraId="22ABD095">
            <w:pPr>
              <w:pStyle w:val="13"/>
              <w:spacing w:line="380" w:lineRule="exact"/>
              <w:jc w:val="center"/>
              <w:rPr>
                <w:rFonts w:hint="eastAsia" w:hAnsi="宋体"/>
                <w:color w:val="auto"/>
                <w:highlight w:val="none"/>
              </w:rPr>
            </w:pPr>
            <w:r>
              <w:rPr>
                <w:rFonts w:hint="eastAsia" w:hAnsi="宋体"/>
                <w:color w:val="auto"/>
                <w:highlight w:val="none"/>
              </w:rPr>
              <w:t>服务招标</w:t>
            </w:r>
          </w:p>
        </w:tc>
        <w:tc>
          <w:tcPr>
            <w:tcW w:w="2293" w:type="dxa"/>
            <w:noWrap w:val="0"/>
            <w:vAlign w:val="center"/>
          </w:tcPr>
          <w:p w14:paraId="5CA26B25">
            <w:pPr>
              <w:pStyle w:val="13"/>
              <w:spacing w:line="380" w:lineRule="exact"/>
              <w:jc w:val="center"/>
              <w:rPr>
                <w:rFonts w:hint="eastAsia" w:hAnsi="宋体"/>
                <w:color w:val="auto"/>
                <w:highlight w:val="none"/>
              </w:rPr>
            </w:pPr>
            <w:r>
              <w:rPr>
                <w:rFonts w:hint="eastAsia" w:hAnsi="宋体"/>
                <w:color w:val="auto"/>
                <w:highlight w:val="none"/>
              </w:rPr>
              <w:t>工程招标</w:t>
            </w:r>
          </w:p>
        </w:tc>
      </w:tr>
      <w:tr w14:paraId="338E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54605891">
            <w:pPr>
              <w:pStyle w:val="13"/>
              <w:spacing w:line="380" w:lineRule="exact"/>
              <w:rPr>
                <w:rFonts w:hint="eastAsia" w:hAnsi="宋体"/>
                <w:color w:val="auto"/>
                <w:highlight w:val="none"/>
              </w:rPr>
            </w:pPr>
            <w:r>
              <w:rPr>
                <w:rFonts w:hint="eastAsia" w:hAnsi="宋体"/>
                <w:color w:val="auto"/>
                <w:highlight w:val="none"/>
              </w:rPr>
              <w:t>100以下</w:t>
            </w:r>
          </w:p>
        </w:tc>
        <w:tc>
          <w:tcPr>
            <w:tcW w:w="2002" w:type="dxa"/>
            <w:noWrap w:val="0"/>
            <w:vAlign w:val="top"/>
          </w:tcPr>
          <w:p w14:paraId="733BC240">
            <w:pPr>
              <w:pStyle w:val="13"/>
              <w:spacing w:line="380" w:lineRule="exact"/>
              <w:jc w:val="center"/>
              <w:rPr>
                <w:rFonts w:hint="eastAsia" w:hAnsi="宋体"/>
                <w:color w:val="auto"/>
                <w:highlight w:val="none"/>
              </w:rPr>
            </w:pPr>
            <w:r>
              <w:rPr>
                <w:rFonts w:hint="eastAsia" w:hAnsi="宋体"/>
                <w:color w:val="auto"/>
                <w:highlight w:val="none"/>
              </w:rPr>
              <w:t>1.5%</w:t>
            </w:r>
          </w:p>
        </w:tc>
        <w:tc>
          <w:tcPr>
            <w:tcW w:w="1992" w:type="dxa"/>
            <w:noWrap w:val="0"/>
            <w:vAlign w:val="top"/>
          </w:tcPr>
          <w:p w14:paraId="3D38FE46">
            <w:pPr>
              <w:pStyle w:val="13"/>
              <w:spacing w:line="380" w:lineRule="exact"/>
              <w:jc w:val="center"/>
              <w:rPr>
                <w:rFonts w:hint="eastAsia" w:hAnsi="宋体"/>
                <w:color w:val="auto"/>
                <w:highlight w:val="none"/>
              </w:rPr>
            </w:pPr>
            <w:r>
              <w:rPr>
                <w:rFonts w:hint="eastAsia" w:hAnsi="宋体"/>
                <w:color w:val="auto"/>
                <w:highlight w:val="none"/>
              </w:rPr>
              <w:t>1.5%</w:t>
            </w:r>
          </w:p>
        </w:tc>
        <w:tc>
          <w:tcPr>
            <w:tcW w:w="2293" w:type="dxa"/>
            <w:noWrap w:val="0"/>
            <w:vAlign w:val="top"/>
          </w:tcPr>
          <w:p w14:paraId="267E3461">
            <w:pPr>
              <w:pStyle w:val="13"/>
              <w:spacing w:line="380" w:lineRule="exact"/>
              <w:jc w:val="center"/>
              <w:rPr>
                <w:rFonts w:hint="eastAsia" w:hAnsi="宋体"/>
                <w:color w:val="auto"/>
                <w:highlight w:val="none"/>
              </w:rPr>
            </w:pPr>
            <w:r>
              <w:rPr>
                <w:rFonts w:hint="eastAsia" w:hAnsi="宋体"/>
                <w:color w:val="auto"/>
                <w:highlight w:val="none"/>
              </w:rPr>
              <w:t>1.0%</w:t>
            </w:r>
          </w:p>
        </w:tc>
      </w:tr>
      <w:tr w14:paraId="42D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7D30B6EA">
            <w:pPr>
              <w:pStyle w:val="13"/>
              <w:spacing w:line="380" w:lineRule="exact"/>
              <w:rPr>
                <w:rFonts w:hint="eastAsia" w:hAnsi="宋体"/>
                <w:color w:val="auto"/>
                <w:highlight w:val="none"/>
              </w:rPr>
            </w:pPr>
            <w:r>
              <w:rPr>
                <w:rFonts w:hint="eastAsia" w:hAnsi="宋体"/>
                <w:color w:val="auto"/>
                <w:highlight w:val="none"/>
              </w:rPr>
              <w:t>100-500</w:t>
            </w:r>
          </w:p>
        </w:tc>
        <w:tc>
          <w:tcPr>
            <w:tcW w:w="2002" w:type="dxa"/>
            <w:noWrap w:val="0"/>
            <w:vAlign w:val="top"/>
          </w:tcPr>
          <w:p w14:paraId="75C91A80">
            <w:pPr>
              <w:pStyle w:val="13"/>
              <w:spacing w:line="380" w:lineRule="exact"/>
              <w:jc w:val="center"/>
              <w:rPr>
                <w:rFonts w:hint="eastAsia" w:hAnsi="宋体"/>
                <w:color w:val="auto"/>
                <w:highlight w:val="none"/>
              </w:rPr>
            </w:pPr>
            <w:r>
              <w:rPr>
                <w:rFonts w:hint="eastAsia" w:hAnsi="宋体"/>
                <w:color w:val="auto"/>
                <w:highlight w:val="none"/>
              </w:rPr>
              <w:t>1.1%</w:t>
            </w:r>
          </w:p>
        </w:tc>
        <w:tc>
          <w:tcPr>
            <w:tcW w:w="1992" w:type="dxa"/>
            <w:noWrap w:val="0"/>
            <w:vAlign w:val="top"/>
          </w:tcPr>
          <w:p w14:paraId="53481D95">
            <w:pPr>
              <w:pStyle w:val="13"/>
              <w:spacing w:line="380" w:lineRule="exact"/>
              <w:jc w:val="center"/>
              <w:rPr>
                <w:rFonts w:hint="eastAsia" w:hAnsi="宋体"/>
                <w:color w:val="auto"/>
                <w:highlight w:val="none"/>
              </w:rPr>
            </w:pPr>
            <w:r>
              <w:rPr>
                <w:rFonts w:hint="eastAsia" w:hAnsi="宋体"/>
                <w:color w:val="auto"/>
                <w:highlight w:val="none"/>
              </w:rPr>
              <w:t>0.8%</w:t>
            </w:r>
          </w:p>
        </w:tc>
        <w:tc>
          <w:tcPr>
            <w:tcW w:w="2293" w:type="dxa"/>
            <w:noWrap w:val="0"/>
            <w:vAlign w:val="top"/>
          </w:tcPr>
          <w:p w14:paraId="3124B504">
            <w:pPr>
              <w:pStyle w:val="13"/>
              <w:spacing w:line="380" w:lineRule="exact"/>
              <w:jc w:val="center"/>
              <w:rPr>
                <w:rFonts w:hint="eastAsia" w:hAnsi="宋体"/>
                <w:color w:val="auto"/>
                <w:highlight w:val="none"/>
              </w:rPr>
            </w:pPr>
            <w:r>
              <w:rPr>
                <w:rFonts w:hint="eastAsia" w:hAnsi="宋体"/>
                <w:color w:val="auto"/>
                <w:highlight w:val="none"/>
              </w:rPr>
              <w:t>0.7%</w:t>
            </w:r>
          </w:p>
        </w:tc>
      </w:tr>
      <w:tr w14:paraId="3D86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5D28481D">
            <w:pPr>
              <w:pStyle w:val="13"/>
              <w:spacing w:line="380" w:lineRule="exact"/>
              <w:rPr>
                <w:rFonts w:hint="eastAsia" w:hAnsi="宋体"/>
                <w:color w:val="auto"/>
                <w:highlight w:val="none"/>
              </w:rPr>
            </w:pPr>
            <w:r>
              <w:rPr>
                <w:rFonts w:hint="eastAsia" w:hAnsi="宋体"/>
                <w:color w:val="auto"/>
                <w:highlight w:val="none"/>
              </w:rPr>
              <w:t>500-1000</w:t>
            </w:r>
          </w:p>
        </w:tc>
        <w:tc>
          <w:tcPr>
            <w:tcW w:w="2002" w:type="dxa"/>
            <w:noWrap w:val="0"/>
            <w:vAlign w:val="top"/>
          </w:tcPr>
          <w:p w14:paraId="002ADDB0">
            <w:pPr>
              <w:pStyle w:val="13"/>
              <w:spacing w:line="380" w:lineRule="exact"/>
              <w:jc w:val="center"/>
              <w:rPr>
                <w:rFonts w:hint="eastAsia" w:hAnsi="宋体"/>
                <w:color w:val="auto"/>
                <w:highlight w:val="none"/>
              </w:rPr>
            </w:pPr>
            <w:r>
              <w:rPr>
                <w:rFonts w:hint="eastAsia" w:hAnsi="宋体"/>
                <w:color w:val="auto"/>
                <w:highlight w:val="none"/>
              </w:rPr>
              <w:t>0.8%</w:t>
            </w:r>
          </w:p>
        </w:tc>
        <w:tc>
          <w:tcPr>
            <w:tcW w:w="1992" w:type="dxa"/>
            <w:noWrap w:val="0"/>
            <w:vAlign w:val="top"/>
          </w:tcPr>
          <w:p w14:paraId="0DB6B0BC">
            <w:pPr>
              <w:pStyle w:val="13"/>
              <w:spacing w:line="380" w:lineRule="exact"/>
              <w:jc w:val="center"/>
              <w:rPr>
                <w:rFonts w:hint="eastAsia" w:hAnsi="宋体"/>
                <w:color w:val="auto"/>
                <w:highlight w:val="none"/>
              </w:rPr>
            </w:pPr>
            <w:r>
              <w:rPr>
                <w:rFonts w:hint="eastAsia" w:hAnsi="宋体"/>
                <w:color w:val="auto"/>
                <w:highlight w:val="none"/>
              </w:rPr>
              <w:t>0.45%</w:t>
            </w:r>
          </w:p>
        </w:tc>
        <w:tc>
          <w:tcPr>
            <w:tcW w:w="2293" w:type="dxa"/>
            <w:noWrap w:val="0"/>
            <w:vAlign w:val="top"/>
          </w:tcPr>
          <w:p w14:paraId="3A2F11DF">
            <w:pPr>
              <w:pStyle w:val="13"/>
              <w:spacing w:line="380" w:lineRule="exact"/>
              <w:jc w:val="center"/>
              <w:rPr>
                <w:rFonts w:hint="eastAsia" w:hAnsi="宋体"/>
                <w:color w:val="auto"/>
                <w:highlight w:val="none"/>
              </w:rPr>
            </w:pPr>
            <w:r>
              <w:rPr>
                <w:rFonts w:hint="eastAsia" w:hAnsi="宋体"/>
                <w:color w:val="auto"/>
                <w:highlight w:val="none"/>
              </w:rPr>
              <w:t>0.55%</w:t>
            </w:r>
          </w:p>
        </w:tc>
      </w:tr>
      <w:tr w14:paraId="6027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E744963">
            <w:pPr>
              <w:pStyle w:val="13"/>
              <w:spacing w:line="380" w:lineRule="exact"/>
              <w:rPr>
                <w:rFonts w:hint="eastAsia" w:hAnsi="宋体"/>
                <w:color w:val="auto"/>
                <w:highlight w:val="none"/>
              </w:rPr>
            </w:pPr>
            <w:r>
              <w:rPr>
                <w:rFonts w:hint="eastAsia" w:hAnsi="宋体"/>
                <w:color w:val="auto"/>
                <w:highlight w:val="none"/>
              </w:rPr>
              <w:t>1000-5000</w:t>
            </w:r>
          </w:p>
        </w:tc>
        <w:tc>
          <w:tcPr>
            <w:tcW w:w="2002" w:type="dxa"/>
            <w:noWrap w:val="0"/>
            <w:vAlign w:val="top"/>
          </w:tcPr>
          <w:p w14:paraId="7224D278">
            <w:pPr>
              <w:pStyle w:val="13"/>
              <w:spacing w:line="380" w:lineRule="exact"/>
              <w:jc w:val="center"/>
              <w:rPr>
                <w:rFonts w:hint="eastAsia" w:hAnsi="宋体"/>
                <w:color w:val="auto"/>
                <w:highlight w:val="none"/>
              </w:rPr>
            </w:pPr>
            <w:r>
              <w:rPr>
                <w:rFonts w:hint="eastAsia" w:hAnsi="宋体"/>
                <w:color w:val="auto"/>
                <w:highlight w:val="none"/>
              </w:rPr>
              <w:t>0.5%</w:t>
            </w:r>
          </w:p>
        </w:tc>
        <w:tc>
          <w:tcPr>
            <w:tcW w:w="1992" w:type="dxa"/>
            <w:noWrap w:val="0"/>
            <w:vAlign w:val="top"/>
          </w:tcPr>
          <w:p w14:paraId="52146F28">
            <w:pPr>
              <w:pStyle w:val="13"/>
              <w:spacing w:line="380" w:lineRule="exact"/>
              <w:jc w:val="center"/>
              <w:rPr>
                <w:rFonts w:hint="eastAsia" w:hAnsi="宋体"/>
                <w:color w:val="auto"/>
                <w:highlight w:val="none"/>
              </w:rPr>
            </w:pPr>
            <w:r>
              <w:rPr>
                <w:rFonts w:hint="eastAsia" w:hAnsi="宋体"/>
                <w:color w:val="auto"/>
                <w:highlight w:val="none"/>
              </w:rPr>
              <w:t>0.25%</w:t>
            </w:r>
          </w:p>
        </w:tc>
        <w:tc>
          <w:tcPr>
            <w:tcW w:w="2293" w:type="dxa"/>
            <w:noWrap w:val="0"/>
            <w:vAlign w:val="top"/>
          </w:tcPr>
          <w:p w14:paraId="5E2460A9">
            <w:pPr>
              <w:pStyle w:val="13"/>
              <w:spacing w:line="380" w:lineRule="exact"/>
              <w:jc w:val="center"/>
              <w:rPr>
                <w:rFonts w:hint="eastAsia" w:hAnsi="宋体"/>
                <w:color w:val="auto"/>
                <w:highlight w:val="none"/>
              </w:rPr>
            </w:pPr>
            <w:r>
              <w:rPr>
                <w:rFonts w:hint="eastAsia" w:hAnsi="宋体"/>
                <w:color w:val="auto"/>
                <w:highlight w:val="none"/>
              </w:rPr>
              <w:t>0.35%</w:t>
            </w:r>
          </w:p>
        </w:tc>
      </w:tr>
      <w:tr w14:paraId="1BDA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C1D447B">
            <w:pPr>
              <w:pStyle w:val="13"/>
              <w:spacing w:line="380" w:lineRule="exact"/>
              <w:rPr>
                <w:rFonts w:hint="eastAsia" w:hAnsi="宋体"/>
                <w:color w:val="auto"/>
                <w:highlight w:val="none"/>
              </w:rPr>
            </w:pPr>
            <w:r>
              <w:rPr>
                <w:rFonts w:hint="eastAsia" w:hAnsi="宋体"/>
                <w:color w:val="auto"/>
                <w:highlight w:val="none"/>
              </w:rPr>
              <w:t>5000-10000</w:t>
            </w:r>
          </w:p>
        </w:tc>
        <w:tc>
          <w:tcPr>
            <w:tcW w:w="2002" w:type="dxa"/>
            <w:noWrap w:val="0"/>
            <w:vAlign w:val="top"/>
          </w:tcPr>
          <w:p w14:paraId="28FD735D">
            <w:pPr>
              <w:pStyle w:val="13"/>
              <w:spacing w:line="380" w:lineRule="exact"/>
              <w:jc w:val="center"/>
              <w:rPr>
                <w:rFonts w:hint="eastAsia" w:hAnsi="宋体"/>
                <w:color w:val="auto"/>
                <w:highlight w:val="none"/>
              </w:rPr>
            </w:pPr>
            <w:r>
              <w:rPr>
                <w:rFonts w:hint="eastAsia" w:hAnsi="宋体"/>
                <w:color w:val="auto"/>
                <w:highlight w:val="none"/>
              </w:rPr>
              <w:t>0.25%</w:t>
            </w:r>
          </w:p>
        </w:tc>
        <w:tc>
          <w:tcPr>
            <w:tcW w:w="1992" w:type="dxa"/>
            <w:noWrap w:val="0"/>
            <w:vAlign w:val="top"/>
          </w:tcPr>
          <w:p w14:paraId="3121C690">
            <w:pPr>
              <w:pStyle w:val="13"/>
              <w:spacing w:line="380" w:lineRule="exact"/>
              <w:jc w:val="center"/>
              <w:rPr>
                <w:rFonts w:hint="eastAsia" w:hAnsi="宋体"/>
                <w:color w:val="auto"/>
                <w:highlight w:val="none"/>
              </w:rPr>
            </w:pPr>
            <w:r>
              <w:rPr>
                <w:rFonts w:hint="eastAsia" w:hAnsi="宋体"/>
                <w:color w:val="auto"/>
                <w:highlight w:val="none"/>
              </w:rPr>
              <w:t>0.1%</w:t>
            </w:r>
          </w:p>
        </w:tc>
        <w:tc>
          <w:tcPr>
            <w:tcW w:w="2293" w:type="dxa"/>
            <w:noWrap w:val="0"/>
            <w:vAlign w:val="top"/>
          </w:tcPr>
          <w:p w14:paraId="5B1DC580">
            <w:pPr>
              <w:pStyle w:val="13"/>
              <w:spacing w:line="380" w:lineRule="exact"/>
              <w:jc w:val="center"/>
              <w:rPr>
                <w:rFonts w:hint="eastAsia" w:hAnsi="宋体"/>
                <w:color w:val="auto"/>
                <w:highlight w:val="none"/>
              </w:rPr>
            </w:pPr>
            <w:r>
              <w:rPr>
                <w:rFonts w:hint="eastAsia" w:hAnsi="宋体"/>
                <w:color w:val="auto"/>
                <w:highlight w:val="none"/>
              </w:rPr>
              <w:t>0.2%</w:t>
            </w:r>
          </w:p>
        </w:tc>
      </w:tr>
    </w:tbl>
    <w:p w14:paraId="146A01C1">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685E9A5B">
      <w:pPr>
        <w:pageBreakBefore w:val="0"/>
        <w:widowControl w:val="0"/>
        <w:kinsoku/>
        <w:wordWrap w:val="0"/>
        <w:overflowPunct/>
        <w:topLinePunct w:val="0"/>
        <w:autoSpaceDE/>
        <w:autoSpaceDN/>
        <w:bidi w:val="0"/>
        <w:adjustRightInd/>
        <w:spacing w:line="420" w:lineRule="exact"/>
        <w:ind w:firstLine="480" w:firstLineChars="200"/>
        <w:textAlignment w:val="auto"/>
        <w:rPr>
          <w:rFonts w:hint="eastAsia" w:ascii="宋体" w:hAnsi="宋体"/>
          <w:b/>
          <w:color w:val="auto"/>
          <w:sz w:val="24"/>
          <w:szCs w:val="24"/>
          <w:highlight w:val="none"/>
        </w:rPr>
      </w:pPr>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21C69FF3">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账户名称：中鸿亿博集团有限公司桂北分公司</w:t>
      </w:r>
    </w:p>
    <w:p w14:paraId="69156A44">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开户银行：桂林银行股份有限公司营业部</w:t>
      </w:r>
    </w:p>
    <w:p w14:paraId="4D6A76AF">
      <w:pPr>
        <w:pageBreakBefore w:val="0"/>
        <w:widowControl w:val="0"/>
        <w:kinsoku/>
        <w:overflowPunct/>
        <w:topLinePunct w:val="0"/>
        <w:autoSpaceDE/>
        <w:autoSpaceDN/>
        <w:bidi w:val="0"/>
        <w:adjustRightInd/>
        <w:spacing w:before="0" w:after="0" w:line="420" w:lineRule="exact"/>
        <w:ind w:firstLine="422"/>
        <w:textAlignment w:val="auto"/>
        <w:rPr>
          <w:rFonts w:hint="default"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rPr>
        <w:t xml:space="preserve">银行账号：660000021454900017  </w:t>
      </w:r>
      <w:r>
        <w:rPr>
          <w:rFonts w:hint="eastAsia"/>
          <w:color w:val="auto"/>
          <w:highlight w:val="none"/>
        </w:rPr>
        <w:t xml:space="preserve"> </w:t>
      </w:r>
    </w:p>
    <w:p w14:paraId="1DED1720">
      <w:pPr>
        <w:rPr>
          <w:rFonts w:hint="eastAsia"/>
          <w:color w:val="auto"/>
          <w:highlight w:val="none"/>
          <w:lang w:eastAsia="zh-CN"/>
        </w:rPr>
      </w:pPr>
    </w:p>
    <w:p w14:paraId="06C65EB2">
      <w:pPr>
        <w:spacing w:line="360" w:lineRule="auto"/>
        <w:ind w:firstLine="420" w:firstLineChars="200"/>
        <w:outlineLvl w:val="2"/>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rPr>
        <w:t>31.解释权</w:t>
      </w:r>
      <w:bookmarkEnd w:id="252"/>
      <w:bookmarkEnd w:id="253"/>
      <w:bookmarkEnd w:id="254"/>
      <w:bookmarkEnd w:id="255"/>
      <w:bookmarkEnd w:id="256"/>
    </w:p>
    <w:p w14:paraId="1681BAAE">
      <w:pPr>
        <w:spacing w:line="360" w:lineRule="auto"/>
        <w:ind w:firstLine="840" w:firstLineChars="4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516C513">
      <w:pPr>
        <w:snapToGrid w:val="0"/>
        <w:spacing w:line="400" w:lineRule="exact"/>
        <w:ind w:firstLine="420" w:firstLineChars="200"/>
        <w:outlineLvl w:val="2"/>
        <w:rPr>
          <w:rFonts w:hint="eastAsia" w:ascii="宋体" w:hAnsi="宋体" w:eastAsia="宋体" w:cs="宋体"/>
          <w:color w:val="auto"/>
          <w:szCs w:val="21"/>
          <w:highlight w:val="none"/>
        </w:rPr>
      </w:pPr>
      <w:bookmarkStart w:id="257" w:name="_Toc29755"/>
      <w:bookmarkStart w:id="258" w:name="_Toc24443"/>
      <w:bookmarkStart w:id="259" w:name="_Toc11326"/>
      <w:bookmarkStart w:id="260" w:name="_Toc21062"/>
      <w:r>
        <w:rPr>
          <w:rStyle w:val="24"/>
          <w:rFonts w:hint="eastAsia" w:ascii="宋体" w:hAnsi="宋体" w:eastAsia="宋体" w:cs="宋体"/>
          <w:b/>
          <w:color w:val="auto"/>
          <w:sz w:val="21"/>
          <w:szCs w:val="21"/>
          <w:highlight w:val="none"/>
        </w:rPr>
        <w:t>32. 监督管理机构</w:t>
      </w:r>
      <w:bookmarkEnd w:id="257"/>
      <w:bookmarkEnd w:id="258"/>
      <w:bookmarkEnd w:id="259"/>
      <w:bookmarkEnd w:id="260"/>
    </w:p>
    <w:p w14:paraId="3D0C038F">
      <w:pPr>
        <w:snapToGrid w:val="0"/>
        <w:spacing w:line="400" w:lineRule="exact"/>
        <w:ind w:firstLine="840" w:firstLineChars="400"/>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灵川县政府采购管理办公室</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电话：</w:t>
      </w:r>
      <w:r>
        <w:rPr>
          <w:rFonts w:hint="eastAsia" w:ascii="宋体" w:hAnsi="宋体" w:cs="宋体"/>
          <w:color w:val="auto"/>
          <w:szCs w:val="21"/>
          <w:highlight w:val="none"/>
          <w:lang w:eastAsia="zh-CN"/>
        </w:rPr>
        <w:t>0773-6812818</w:t>
      </w:r>
      <w:r>
        <w:rPr>
          <w:rFonts w:hint="eastAsia" w:ascii="宋体" w:hAnsi="宋体" w:eastAsia="宋体" w:cs="宋体"/>
          <w:color w:val="auto"/>
          <w:szCs w:val="21"/>
          <w:highlight w:val="none"/>
          <w:lang w:eastAsia="zh-CN"/>
        </w:rPr>
        <w:t>。</w:t>
      </w:r>
      <w:bookmarkStart w:id="261" w:name="_Toc20144"/>
      <w:bookmarkStart w:id="262" w:name="_Toc8410"/>
      <w:bookmarkStart w:id="263" w:name="_Toc29649"/>
    </w:p>
    <w:p w14:paraId="002BC760">
      <w:pPr>
        <w:snapToGrid w:val="0"/>
        <w:spacing w:line="400" w:lineRule="exact"/>
        <w:ind w:firstLine="840" w:firstLineChars="400"/>
        <w:outlineLvl w:val="9"/>
        <w:rPr>
          <w:rFonts w:hint="eastAsia" w:ascii="宋体" w:hAnsi="宋体" w:eastAsia="宋体" w:cs="宋体"/>
          <w:color w:val="auto"/>
          <w:szCs w:val="21"/>
          <w:highlight w:val="none"/>
          <w:lang w:eastAsia="zh-CN"/>
        </w:rPr>
      </w:pPr>
    </w:p>
    <w:p w14:paraId="42BEBA9A">
      <w:pPr>
        <w:snapToGrid w:val="0"/>
        <w:spacing w:line="400" w:lineRule="exact"/>
        <w:ind w:firstLine="840" w:firstLineChars="400"/>
        <w:outlineLvl w:val="9"/>
        <w:rPr>
          <w:rFonts w:hint="eastAsia" w:ascii="宋体" w:hAnsi="宋体" w:eastAsia="宋体" w:cs="宋体"/>
          <w:color w:val="auto"/>
          <w:szCs w:val="21"/>
          <w:highlight w:val="none"/>
          <w:lang w:eastAsia="zh-CN"/>
        </w:rPr>
      </w:pPr>
    </w:p>
    <w:p w14:paraId="67BE1553">
      <w:pPr>
        <w:snapToGrid w:val="0"/>
        <w:spacing w:line="400" w:lineRule="exact"/>
        <w:ind w:firstLine="840" w:firstLineChars="400"/>
        <w:outlineLvl w:val="9"/>
        <w:rPr>
          <w:rFonts w:hint="eastAsia" w:ascii="宋体" w:hAnsi="宋体" w:eastAsia="宋体" w:cs="宋体"/>
          <w:color w:val="auto"/>
          <w:szCs w:val="21"/>
          <w:highlight w:val="none"/>
          <w:lang w:eastAsia="zh-CN"/>
        </w:rPr>
      </w:pPr>
    </w:p>
    <w:p w14:paraId="5A624A81">
      <w:pPr>
        <w:snapToGrid w:val="0"/>
        <w:spacing w:line="400" w:lineRule="exact"/>
        <w:ind w:firstLine="840" w:firstLineChars="400"/>
        <w:outlineLvl w:val="9"/>
        <w:rPr>
          <w:rFonts w:hint="eastAsia" w:ascii="宋体" w:hAnsi="宋体" w:eastAsia="宋体" w:cs="宋体"/>
          <w:color w:val="auto"/>
          <w:szCs w:val="21"/>
          <w:highlight w:val="none"/>
          <w:lang w:eastAsia="zh-CN"/>
        </w:rPr>
      </w:pPr>
    </w:p>
    <w:p w14:paraId="2BBB98BE">
      <w:pPr>
        <w:snapToGrid w:val="0"/>
        <w:spacing w:line="400" w:lineRule="exact"/>
        <w:ind w:firstLine="840" w:firstLineChars="400"/>
        <w:outlineLvl w:val="9"/>
        <w:rPr>
          <w:rFonts w:hint="eastAsia" w:ascii="宋体" w:hAnsi="宋体" w:eastAsia="宋体" w:cs="宋体"/>
          <w:color w:val="auto"/>
          <w:szCs w:val="21"/>
          <w:highlight w:val="none"/>
          <w:lang w:eastAsia="zh-CN"/>
        </w:rPr>
      </w:pPr>
    </w:p>
    <w:p w14:paraId="63F966EB">
      <w:pPr>
        <w:snapToGrid w:val="0"/>
        <w:spacing w:line="400" w:lineRule="exact"/>
        <w:ind w:firstLine="840" w:firstLineChars="400"/>
        <w:outlineLvl w:val="9"/>
        <w:rPr>
          <w:rFonts w:hint="eastAsia" w:ascii="宋体" w:hAnsi="宋体" w:eastAsia="宋体" w:cs="宋体"/>
          <w:color w:val="auto"/>
          <w:szCs w:val="21"/>
          <w:highlight w:val="none"/>
          <w:lang w:eastAsia="zh-CN"/>
        </w:rPr>
      </w:pPr>
    </w:p>
    <w:p w14:paraId="10ABD18E">
      <w:pPr>
        <w:snapToGrid w:val="0"/>
        <w:spacing w:line="400" w:lineRule="exact"/>
        <w:ind w:firstLine="840" w:firstLineChars="400"/>
        <w:outlineLvl w:val="9"/>
        <w:rPr>
          <w:rFonts w:hint="eastAsia" w:ascii="宋体" w:hAnsi="宋体" w:eastAsia="宋体" w:cs="宋体"/>
          <w:color w:val="auto"/>
          <w:szCs w:val="21"/>
          <w:highlight w:val="none"/>
          <w:lang w:eastAsia="zh-CN"/>
        </w:rPr>
      </w:pPr>
    </w:p>
    <w:p w14:paraId="1586D64A">
      <w:pPr>
        <w:snapToGrid w:val="0"/>
        <w:spacing w:line="400" w:lineRule="exact"/>
        <w:ind w:firstLine="840" w:firstLineChars="400"/>
        <w:outlineLvl w:val="9"/>
        <w:rPr>
          <w:rFonts w:hint="eastAsia" w:ascii="宋体" w:hAnsi="宋体" w:eastAsia="宋体" w:cs="宋体"/>
          <w:color w:val="auto"/>
          <w:szCs w:val="21"/>
          <w:highlight w:val="none"/>
          <w:lang w:eastAsia="zh-CN"/>
        </w:rPr>
      </w:pPr>
    </w:p>
    <w:p w14:paraId="2EED8B4D">
      <w:pPr>
        <w:pStyle w:val="9"/>
        <w:rPr>
          <w:rFonts w:hint="eastAsia"/>
          <w:color w:val="auto"/>
          <w:highlight w:val="none"/>
          <w:lang w:eastAsia="zh-CN"/>
        </w:rPr>
      </w:pPr>
    </w:p>
    <w:p w14:paraId="273FFA24">
      <w:pPr>
        <w:pStyle w:val="2"/>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264" w:name="_Toc26161"/>
      <w:r>
        <w:rPr>
          <w:rFonts w:hint="eastAsia" w:ascii="宋体" w:hAnsi="宋体" w:eastAsia="宋体" w:cs="宋体"/>
          <w:color w:val="auto"/>
          <w:sz w:val="32"/>
          <w:szCs w:val="32"/>
          <w:highlight w:val="none"/>
          <w:lang w:eastAsia="zh-CN"/>
        </w:rPr>
        <w:t>第三章</w:t>
      </w:r>
      <w:r>
        <w:rPr>
          <w:rFonts w:hint="eastAsia" w:ascii="宋体" w:hAnsi="宋体" w:eastAsia="宋体" w:cs="宋体"/>
          <w:color w:val="auto"/>
          <w:sz w:val="32"/>
          <w:szCs w:val="32"/>
          <w:highlight w:val="none"/>
        </w:rPr>
        <w:t xml:space="preserve"> </w:t>
      </w:r>
      <w:bookmarkStart w:id="265" w:name="_Toc22353"/>
      <w:bookmarkStart w:id="266" w:name="_Toc24601"/>
      <w:r>
        <w:rPr>
          <w:rFonts w:hint="eastAsia" w:ascii="宋体" w:hAnsi="宋体" w:eastAsia="宋体" w:cs="宋体"/>
          <w:color w:val="auto"/>
          <w:sz w:val="32"/>
          <w:szCs w:val="32"/>
          <w:highlight w:val="none"/>
        </w:rPr>
        <w:t>采购需求</w:t>
      </w:r>
      <w:bookmarkEnd w:id="261"/>
      <w:bookmarkEnd w:id="262"/>
      <w:bookmarkEnd w:id="263"/>
      <w:bookmarkEnd w:id="264"/>
      <w:bookmarkEnd w:id="265"/>
      <w:bookmarkEnd w:id="266"/>
    </w:p>
    <w:p w14:paraId="22F3AADA">
      <w:pPr>
        <w:keepNext w:val="0"/>
        <w:keepLines w:val="0"/>
        <w:pageBreakBefore w:val="0"/>
        <w:widowControl w:val="0"/>
        <w:numPr>
          <w:ilvl w:val="0"/>
          <w:numId w:val="0"/>
        </w:numPr>
        <w:kinsoku/>
        <w:wordWrap/>
        <w:overflowPunct/>
        <w:topLinePunct w:val="0"/>
        <w:bidi w:val="0"/>
        <w:adjustRightInd w:val="0"/>
        <w:snapToGrid w:val="0"/>
        <w:spacing w:line="420" w:lineRule="exact"/>
        <w:ind w:right="0" w:rightChars="0"/>
        <w:textAlignment w:val="auto"/>
        <w:outlineLvl w:val="9"/>
        <w:rPr>
          <w:rFonts w:hint="eastAsia" w:ascii="宋体" w:hAnsi="宋体" w:eastAsia="宋体" w:cs="宋体"/>
          <w:b/>
          <w:color w:val="auto"/>
          <w:kern w:val="0"/>
          <w:sz w:val="21"/>
          <w:szCs w:val="21"/>
          <w:highlight w:val="none"/>
        </w:rPr>
      </w:pPr>
      <w:bookmarkStart w:id="267" w:name="_Toc2989"/>
      <w:bookmarkStart w:id="268" w:name="_Toc18464"/>
      <w:bookmarkStart w:id="269" w:name="_Toc6574"/>
      <w:bookmarkStart w:id="270" w:name="_Toc23712"/>
      <w:r>
        <w:rPr>
          <w:rFonts w:hint="eastAsia" w:ascii="宋体" w:hAnsi="宋体" w:eastAsia="宋体" w:cs="宋体"/>
          <w:b/>
          <w:color w:val="auto"/>
          <w:kern w:val="0"/>
          <w:sz w:val="21"/>
          <w:szCs w:val="21"/>
          <w:highlight w:val="none"/>
          <w:lang w:val="en-US" w:eastAsia="zh-CN"/>
        </w:rPr>
        <w:t>一、</w:t>
      </w:r>
      <w:r>
        <w:rPr>
          <w:rFonts w:hint="eastAsia" w:ascii="宋体" w:hAnsi="宋体" w:eastAsia="宋体" w:cs="宋体"/>
          <w:b/>
          <w:color w:val="auto"/>
          <w:sz w:val="21"/>
          <w:szCs w:val="21"/>
          <w:highlight w:val="none"/>
          <w:lang w:eastAsia="zh-CN"/>
        </w:rPr>
        <w:t>环卫</w:t>
      </w:r>
      <w:r>
        <w:rPr>
          <w:rFonts w:hint="eastAsia" w:ascii="宋体" w:hAnsi="宋体" w:eastAsia="宋体" w:cs="宋体"/>
          <w:b/>
          <w:color w:val="auto"/>
          <w:sz w:val="21"/>
          <w:szCs w:val="21"/>
          <w:highlight w:val="none"/>
        </w:rPr>
        <w:t>服务范围</w:t>
      </w:r>
      <w:r>
        <w:rPr>
          <w:rFonts w:hint="eastAsia" w:ascii="宋体" w:hAnsi="宋体" w:eastAsia="宋体" w:cs="宋体"/>
          <w:b/>
          <w:color w:val="auto"/>
          <w:kern w:val="0"/>
          <w:sz w:val="21"/>
          <w:szCs w:val="21"/>
          <w:highlight w:val="none"/>
        </w:rPr>
        <w:t>：</w:t>
      </w:r>
    </w:p>
    <w:p w14:paraId="29BDF952">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服务范围指三街镇集镇公共区域及镇区主次干道、桂黄公路</w:t>
      </w:r>
      <w:r>
        <w:rPr>
          <w:rFonts w:hint="eastAsia" w:ascii="宋体" w:hAnsi="宋体" w:cs="宋体"/>
          <w:color w:val="auto"/>
          <w:sz w:val="21"/>
          <w:szCs w:val="21"/>
          <w:highlight w:val="none"/>
          <w:lang w:val="zh-CN" w:eastAsia="zh-CN"/>
        </w:rPr>
        <w:t>、三街镇集镇</w:t>
      </w:r>
      <w:r>
        <w:rPr>
          <w:rFonts w:hint="eastAsia" w:ascii="宋体" w:hAnsi="宋体" w:eastAsia="宋体" w:cs="宋体"/>
          <w:color w:val="auto"/>
          <w:sz w:val="21"/>
          <w:szCs w:val="21"/>
          <w:highlight w:val="none"/>
          <w:lang w:val="zh-CN" w:eastAsia="zh-CN"/>
        </w:rPr>
        <w:t>辖区的日常清扫保洁服务和</w:t>
      </w:r>
      <w:r>
        <w:rPr>
          <w:rFonts w:hint="eastAsia" w:ascii="宋体" w:hAnsi="宋体" w:cs="宋体"/>
          <w:color w:val="auto"/>
          <w:sz w:val="21"/>
          <w:szCs w:val="21"/>
          <w:highlight w:val="none"/>
          <w:lang w:val="zh-CN" w:eastAsia="zh-CN"/>
        </w:rPr>
        <w:t>所有村屯</w:t>
      </w:r>
      <w:r>
        <w:rPr>
          <w:rFonts w:hint="eastAsia" w:ascii="宋体" w:hAnsi="宋体" w:eastAsia="宋体" w:cs="宋体"/>
          <w:color w:val="auto"/>
          <w:sz w:val="21"/>
          <w:szCs w:val="21"/>
          <w:highlight w:val="none"/>
          <w:lang w:val="zh-CN" w:eastAsia="zh-CN"/>
        </w:rPr>
        <w:t>垃圾清</w:t>
      </w:r>
      <w:r>
        <w:rPr>
          <w:rFonts w:hint="eastAsia" w:ascii="宋体" w:hAnsi="宋体" w:cs="宋体"/>
          <w:color w:val="auto"/>
          <w:sz w:val="21"/>
          <w:szCs w:val="21"/>
          <w:highlight w:val="none"/>
          <w:lang w:val="zh-CN" w:eastAsia="zh-CN"/>
        </w:rPr>
        <w:t>运</w:t>
      </w:r>
      <w:r>
        <w:rPr>
          <w:rFonts w:hint="eastAsia" w:ascii="宋体" w:hAnsi="宋体" w:eastAsia="宋体" w:cs="宋体"/>
          <w:color w:val="auto"/>
          <w:sz w:val="21"/>
          <w:szCs w:val="21"/>
          <w:highlight w:val="none"/>
          <w:lang w:val="zh-CN" w:eastAsia="zh-CN"/>
        </w:rPr>
        <w:t>，具体如下：</w:t>
      </w:r>
    </w:p>
    <w:p w14:paraId="74A5B89D">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1、三街镇集镇清扫保洁主要村道巷道：东街、南街、凤凰街、北街、</w:t>
      </w:r>
      <w:r>
        <w:rPr>
          <w:rFonts w:hint="eastAsia" w:ascii="宋体" w:hAnsi="宋体" w:cs="宋体"/>
          <w:color w:val="auto"/>
          <w:sz w:val="21"/>
          <w:szCs w:val="21"/>
          <w:highlight w:val="none"/>
          <w:lang w:val="zh-CN" w:eastAsia="zh-CN"/>
        </w:rPr>
        <w:t>商贸城、</w:t>
      </w:r>
      <w:r>
        <w:rPr>
          <w:rFonts w:hint="eastAsia" w:ascii="宋体" w:hAnsi="宋体" w:eastAsia="宋体" w:cs="宋体"/>
          <w:color w:val="auto"/>
          <w:sz w:val="21"/>
          <w:szCs w:val="21"/>
          <w:highlight w:val="none"/>
          <w:lang w:val="zh-CN" w:eastAsia="zh-CN"/>
        </w:rPr>
        <w:t>三街政府大院、</w:t>
      </w:r>
      <w:r>
        <w:rPr>
          <w:rFonts w:hint="eastAsia" w:ascii="宋体" w:hAnsi="宋体" w:cs="宋体"/>
          <w:color w:val="auto"/>
          <w:sz w:val="21"/>
          <w:szCs w:val="21"/>
          <w:highlight w:val="none"/>
          <w:lang w:val="zh-CN" w:eastAsia="zh-CN"/>
        </w:rPr>
        <w:t>林业站、</w:t>
      </w:r>
      <w:r>
        <w:rPr>
          <w:rFonts w:hint="eastAsia" w:ascii="宋体" w:hAnsi="宋体" w:eastAsia="宋体" w:cs="宋体"/>
          <w:color w:val="auto"/>
          <w:sz w:val="21"/>
          <w:szCs w:val="21"/>
          <w:highlight w:val="none"/>
          <w:lang w:val="zh-CN" w:eastAsia="zh-CN"/>
        </w:rPr>
        <w:t>二十四米大道、三街镇市民公园、市民广场、三街工业园、桂黄路至桥头、新圩、大</w:t>
      </w:r>
      <w:r>
        <w:rPr>
          <w:rFonts w:hint="eastAsia" w:ascii="宋体" w:hAnsi="宋体" w:cs="宋体"/>
          <w:color w:val="auto"/>
          <w:sz w:val="21"/>
          <w:szCs w:val="21"/>
          <w:highlight w:val="none"/>
          <w:lang w:val="zh-CN" w:eastAsia="zh-CN"/>
        </w:rPr>
        <w:t>树</w:t>
      </w:r>
      <w:r>
        <w:rPr>
          <w:rFonts w:hint="eastAsia" w:ascii="宋体" w:hAnsi="宋体" w:eastAsia="宋体" w:cs="宋体"/>
          <w:color w:val="auto"/>
          <w:sz w:val="21"/>
          <w:szCs w:val="21"/>
          <w:highlight w:val="none"/>
          <w:lang w:val="zh-CN" w:eastAsia="zh-CN"/>
        </w:rPr>
        <w:t>坪的公路及公路两旁水沟</w:t>
      </w:r>
      <w:r>
        <w:rPr>
          <w:rFonts w:hint="eastAsia" w:ascii="宋体" w:hAnsi="宋体" w:cs="宋体"/>
          <w:color w:val="auto"/>
          <w:sz w:val="21"/>
          <w:szCs w:val="21"/>
          <w:highlight w:val="none"/>
          <w:lang w:val="zh-CN" w:eastAsia="zh-CN"/>
        </w:rPr>
        <w:t>、柳树坪至中学段步道。</w:t>
      </w:r>
    </w:p>
    <w:p w14:paraId="292B7262">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lang w:val="zh-CN" w:eastAsia="zh-CN"/>
        </w:rPr>
        <w:t>、桂黄公路三街段管辖区域道路及两侧非机动车道和人行道（道路上的碎石、粉尘、水沟及可视生活垃圾）。</w:t>
      </w:r>
    </w:p>
    <w:p w14:paraId="7DD11DDC">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、村屯垃圾清运至镇垃圾中转站。</w:t>
      </w:r>
    </w:p>
    <w:p w14:paraId="0ED7CDF2">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、洒水路段：桂黄公路三街镇主干道（桂黄公路三街桥至三街</w:t>
      </w:r>
      <w:r>
        <w:rPr>
          <w:rFonts w:hint="eastAsia" w:ascii="宋体" w:hAnsi="宋体" w:cs="宋体"/>
          <w:color w:val="auto"/>
          <w:sz w:val="21"/>
          <w:szCs w:val="21"/>
          <w:highlight w:val="none"/>
          <w:lang w:val="zh-CN" w:eastAsia="zh-CN"/>
        </w:rPr>
        <w:t>乐凯饭店</w:t>
      </w:r>
      <w:r>
        <w:rPr>
          <w:rFonts w:hint="eastAsia" w:ascii="宋体" w:hAnsi="宋体" w:eastAsia="宋体" w:cs="宋体"/>
          <w:color w:val="auto"/>
          <w:sz w:val="21"/>
          <w:szCs w:val="21"/>
          <w:highlight w:val="none"/>
          <w:lang w:val="zh-CN" w:eastAsia="zh-CN"/>
        </w:rPr>
        <w:t>两面机动车道）及非机动车道。</w:t>
      </w:r>
    </w:p>
    <w:p w14:paraId="0AB362CD">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zh-CN" w:eastAsia="zh-CN"/>
        </w:rPr>
        <w:t>清</w:t>
      </w:r>
      <w:r>
        <w:rPr>
          <w:rFonts w:hint="eastAsia" w:ascii="宋体" w:hAnsi="宋体" w:eastAsia="宋体" w:cs="宋体"/>
          <w:color w:val="auto"/>
          <w:sz w:val="21"/>
          <w:szCs w:val="21"/>
          <w:highlight w:val="none"/>
          <w:lang w:val="zh-CN" w:eastAsia="zh-CN"/>
        </w:rPr>
        <w:t>扫路段：桂黄公路三街</w:t>
      </w:r>
      <w:r>
        <w:rPr>
          <w:rFonts w:hint="eastAsia" w:ascii="宋体" w:hAnsi="宋体" w:cs="宋体"/>
          <w:color w:val="auto"/>
          <w:sz w:val="21"/>
          <w:szCs w:val="21"/>
          <w:highlight w:val="none"/>
          <w:lang w:val="zh-CN" w:eastAsia="zh-CN"/>
        </w:rPr>
        <w:t>集</w:t>
      </w:r>
      <w:r>
        <w:rPr>
          <w:rFonts w:hint="eastAsia" w:ascii="宋体" w:hAnsi="宋体" w:eastAsia="宋体" w:cs="宋体"/>
          <w:color w:val="auto"/>
          <w:sz w:val="21"/>
          <w:szCs w:val="21"/>
          <w:highlight w:val="none"/>
          <w:lang w:val="zh-CN" w:eastAsia="zh-CN"/>
        </w:rPr>
        <w:t>镇主干道（</w:t>
      </w:r>
      <w:r>
        <w:rPr>
          <w:rFonts w:hint="eastAsia" w:ascii="宋体" w:hAnsi="宋体" w:cs="宋体"/>
          <w:color w:val="auto"/>
          <w:kern w:val="0"/>
          <w:sz w:val="21"/>
          <w:szCs w:val="21"/>
          <w:highlight w:val="none"/>
          <w:lang w:val="en-US" w:eastAsia="zh-CN"/>
        </w:rPr>
        <w:t>24米大道路口至客运站</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zh-CN" w:eastAsia="zh-CN"/>
        </w:rPr>
        <w:t>。</w:t>
      </w:r>
    </w:p>
    <w:p w14:paraId="290492C1">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、保洁管理面积约</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0万平方米。</w:t>
      </w:r>
    </w:p>
    <w:p w14:paraId="17CFC51C">
      <w:pPr>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二、环卫</w:t>
      </w:r>
      <w:r>
        <w:rPr>
          <w:rFonts w:hint="eastAsia" w:ascii="宋体" w:hAnsi="宋体" w:eastAsia="宋体" w:cs="宋体"/>
          <w:b/>
          <w:color w:val="auto"/>
          <w:sz w:val="21"/>
          <w:szCs w:val="21"/>
          <w:highlight w:val="none"/>
        </w:rPr>
        <w:t>服务期限</w:t>
      </w:r>
    </w:p>
    <w:p w14:paraId="344A5CF7">
      <w:pPr>
        <w:autoSpaceDE w:val="0"/>
        <w:autoSpaceDN w:val="0"/>
        <w:adjustRightInd w:val="0"/>
        <w:spacing w:line="480" w:lineRule="exact"/>
        <w:ind w:right="378"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本合同履行期限为</w:t>
      </w:r>
      <w:r>
        <w:rPr>
          <w:rFonts w:hint="eastAsia" w:ascii="宋体" w:hAnsi="宋体" w:eastAsia="宋体" w:cs="宋体"/>
          <w:color w:val="auto"/>
          <w:sz w:val="21"/>
          <w:szCs w:val="21"/>
          <w:highlight w:val="none"/>
          <w:lang w:val="en-US" w:eastAsia="zh-CN"/>
        </w:rPr>
        <w:t>3年</w:t>
      </w:r>
      <w:r>
        <w:rPr>
          <w:rFonts w:hint="eastAsia" w:ascii="宋体" w:hAnsi="宋体" w:eastAsia="宋体" w:cs="宋体"/>
          <w:color w:val="auto"/>
          <w:sz w:val="21"/>
          <w:szCs w:val="21"/>
          <w:highlight w:val="none"/>
          <w:lang w:val="zh-CN"/>
        </w:rPr>
        <w:t>，自签订合同之日起至</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日止。</w:t>
      </w:r>
    </w:p>
    <w:p w14:paraId="4966D409">
      <w:pPr>
        <w:numPr>
          <w:ilvl w:val="0"/>
          <w:numId w:val="0"/>
        </w:numPr>
        <w:spacing w:line="360" w:lineRule="exact"/>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三、环卫</w:t>
      </w:r>
      <w:r>
        <w:rPr>
          <w:rFonts w:hint="eastAsia" w:ascii="宋体" w:hAnsi="宋体" w:eastAsia="宋体" w:cs="宋体"/>
          <w:b/>
          <w:bCs/>
          <w:color w:val="auto"/>
          <w:kern w:val="0"/>
          <w:sz w:val="21"/>
          <w:szCs w:val="21"/>
          <w:highlight w:val="none"/>
        </w:rPr>
        <w:t>服务内容：</w:t>
      </w:r>
    </w:p>
    <w:p w14:paraId="394F6C33">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时间要求:每天7:</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0-12:00,14:</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0-17:30,镇区保洁可视范围无垃圾,实现精细化管理。</w:t>
      </w:r>
    </w:p>
    <w:p w14:paraId="55612DF8">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农村</w:t>
      </w:r>
      <w:r>
        <w:rPr>
          <w:rFonts w:hint="eastAsia" w:ascii="宋体" w:hAnsi="宋体" w:cs="宋体"/>
          <w:color w:val="auto"/>
          <w:sz w:val="21"/>
          <w:szCs w:val="21"/>
          <w:highlight w:val="none"/>
          <w:lang w:eastAsia="zh-CN"/>
        </w:rPr>
        <w:t>垃圾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（垃圾箱）装满，需当日安排清运走。</w:t>
      </w:r>
    </w:p>
    <w:p w14:paraId="33C775B0">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保洁范围：</w:t>
      </w:r>
      <w:r>
        <w:rPr>
          <w:rFonts w:hint="eastAsia" w:ascii="宋体" w:hAnsi="宋体" w:eastAsia="宋体" w:cs="宋体"/>
          <w:color w:val="auto"/>
          <w:sz w:val="21"/>
          <w:szCs w:val="21"/>
          <w:highlight w:val="none"/>
          <w:lang w:val="zh-CN"/>
        </w:rPr>
        <w:t>三街镇集镇公共区域及镇区主次干道、</w:t>
      </w:r>
      <w:r>
        <w:rPr>
          <w:rFonts w:hint="eastAsia" w:ascii="宋体" w:hAnsi="宋体" w:cs="宋体"/>
          <w:color w:val="auto"/>
          <w:sz w:val="21"/>
          <w:szCs w:val="21"/>
          <w:highlight w:val="none"/>
          <w:lang w:val="zh-CN"/>
        </w:rPr>
        <w:t>三街村委自然村、</w:t>
      </w:r>
      <w:r>
        <w:rPr>
          <w:rFonts w:hint="eastAsia" w:ascii="宋体" w:hAnsi="宋体" w:eastAsia="宋体" w:cs="宋体"/>
          <w:color w:val="auto"/>
          <w:sz w:val="21"/>
          <w:szCs w:val="21"/>
          <w:highlight w:val="none"/>
          <w:lang w:val="zh-CN"/>
        </w:rPr>
        <w:t>桂黄公路三街段</w:t>
      </w:r>
      <w:r>
        <w:rPr>
          <w:rFonts w:hint="eastAsia" w:ascii="宋体" w:hAnsi="宋体" w:eastAsia="宋体" w:cs="宋体"/>
          <w:color w:val="auto"/>
          <w:sz w:val="21"/>
          <w:szCs w:val="21"/>
          <w:highlight w:val="none"/>
          <w:lang w:val="zh-CN" w:eastAsia="zh-CN"/>
        </w:rPr>
        <w:t>辖区范围。</w:t>
      </w:r>
    </w:p>
    <w:p w14:paraId="61A133E6">
      <w:pPr>
        <w:numPr>
          <w:ilvl w:val="0"/>
          <w:numId w:val="0"/>
        </w:numPr>
        <w:spacing w:line="360" w:lineRule="exact"/>
        <w:ind w:firstLine="420" w:firstLineChars="200"/>
        <w:jc w:val="both"/>
        <w:rPr>
          <w:rFonts w:hint="eastAsia" w:ascii="宋体" w:hAnsi="宋体" w:eastAsia="宋体" w:cs="宋体"/>
          <w:b w:val="0"/>
          <w:bCs w:val="0"/>
          <w:color w:val="auto"/>
          <w:sz w:val="21"/>
          <w:szCs w:val="21"/>
          <w:highlight w:val="none"/>
          <w:lang w:eastAsia="zh-CN"/>
        </w:rPr>
      </w:pPr>
    </w:p>
    <w:p w14:paraId="040DD134">
      <w:pPr>
        <w:keepNext w:val="0"/>
        <w:keepLines w:val="0"/>
        <w:pageBreakBefore w:val="0"/>
        <w:widowControl w:val="0"/>
        <w:kinsoku/>
        <w:wordWrap/>
        <w:overflowPunct/>
        <w:topLinePunct w:val="0"/>
        <w:bidi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垃圾中转站：</w:t>
      </w:r>
      <w:r>
        <w:rPr>
          <w:rFonts w:hint="eastAsia" w:ascii="宋体" w:hAnsi="宋体" w:eastAsia="宋体" w:cs="宋体"/>
          <w:color w:val="auto"/>
          <w:kern w:val="0"/>
          <w:sz w:val="21"/>
          <w:szCs w:val="21"/>
          <w:highlight w:val="none"/>
          <w:lang w:val="en-US" w:eastAsia="zh-CN"/>
        </w:rPr>
        <w:t>三街镇定点</w:t>
      </w:r>
      <w:r>
        <w:rPr>
          <w:rFonts w:hint="eastAsia" w:ascii="宋体" w:hAnsi="宋体" w:eastAsia="宋体" w:cs="宋体"/>
          <w:color w:val="auto"/>
          <w:kern w:val="0"/>
          <w:sz w:val="21"/>
          <w:szCs w:val="21"/>
          <w:highlight w:val="none"/>
          <w:lang w:eastAsia="zh-CN"/>
        </w:rPr>
        <w:t>垃圾中转站，</w:t>
      </w:r>
      <w:r>
        <w:rPr>
          <w:rFonts w:hint="eastAsia" w:ascii="宋体" w:hAnsi="宋体" w:eastAsia="宋体" w:cs="宋体"/>
          <w:color w:val="auto"/>
          <w:kern w:val="0"/>
          <w:sz w:val="21"/>
          <w:szCs w:val="21"/>
          <w:highlight w:val="none"/>
          <w:lang w:val="en-US" w:eastAsia="zh-CN"/>
        </w:rPr>
        <w:t>中标人</w:t>
      </w:r>
      <w:r>
        <w:rPr>
          <w:rFonts w:hint="eastAsia" w:ascii="宋体" w:hAnsi="宋体" w:eastAsia="宋体" w:cs="宋体"/>
          <w:color w:val="auto"/>
          <w:kern w:val="0"/>
          <w:sz w:val="21"/>
          <w:szCs w:val="21"/>
          <w:highlight w:val="none"/>
        </w:rPr>
        <w:t>负责处理好中转站相关工作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人员工资由中标方支付，垃圾中转站压缩设备维护费由采购人承担；垃圾转运费：从</w:t>
      </w:r>
      <w:r>
        <w:rPr>
          <w:rFonts w:hint="eastAsia" w:ascii="宋体" w:hAnsi="宋体" w:cs="宋体"/>
          <w:color w:val="auto"/>
          <w:kern w:val="0"/>
          <w:sz w:val="21"/>
          <w:szCs w:val="21"/>
          <w:highlight w:val="none"/>
          <w:lang w:val="en-US" w:eastAsia="zh-CN"/>
        </w:rPr>
        <w:t>中转站</w:t>
      </w:r>
      <w:r>
        <w:rPr>
          <w:rFonts w:hint="eastAsia" w:ascii="宋体" w:hAnsi="宋体" w:eastAsia="宋体" w:cs="宋体"/>
          <w:color w:val="auto"/>
          <w:kern w:val="0"/>
          <w:sz w:val="21"/>
          <w:szCs w:val="21"/>
          <w:highlight w:val="none"/>
          <w:u w:val="single"/>
          <w:lang w:val="en-US" w:eastAsia="zh-CN"/>
        </w:rPr>
        <w:t xml:space="preserve">到  </w:t>
      </w:r>
      <w:r>
        <w:rPr>
          <w:rFonts w:hint="eastAsia" w:ascii="宋体" w:hAnsi="宋体" w:cs="宋体"/>
          <w:color w:val="auto"/>
          <w:kern w:val="0"/>
          <w:sz w:val="21"/>
          <w:szCs w:val="21"/>
          <w:highlight w:val="none"/>
          <w:u w:val="single"/>
          <w:lang w:val="en-US" w:eastAsia="zh-CN"/>
        </w:rPr>
        <w:t>临桂垃圾处理站</w:t>
      </w:r>
      <w:r>
        <w:rPr>
          <w:rFonts w:hint="eastAsia" w:ascii="宋体" w:hAnsi="宋体" w:eastAsia="宋体" w:cs="宋体"/>
          <w:color w:val="auto"/>
          <w:kern w:val="0"/>
          <w:sz w:val="21"/>
          <w:szCs w:val="21"/>
          <w:highlight w:val="none"/>
          <w:u w:val="single"/>
          <w:lang w:val="en-US" w:eastAsia="zh-CN"/>
        </w:rPr>
        <w:t xml:space="preserve">  的</w:t>
      </w:r>
      <w:r>
        <w:rPr>
          <w:rFonts w:hint="eastAsia" w:ascii="宋体" w:hAnsi="宋体" w:eastAsia="宋体" w:cs="宋体"/>
          <w:color w:val="auto"/>
          <w:kern w:val="0"/>
          <w:sz w:val="21"/>
          <w:szCs w:val="21"/>
          <w:highlight w:val="none"/>
          <w:lang w:val="en-US" w:eastAsia="zh-CN"/>
        </w:rPr>
        <w:t>转运费由采购人承担</w:t>
      </w:r>
      <w:r>
        <w:rPr>
          <w:rFonts w:hint="eastAsia" w:ascii="宋体" w:hAnsi="宋体" w:eastAsia="宋体" w:cs="宋体"/>
          <w:color w:val="auto"/>
          <w:kern w:val="0"/>
          <w:sz w:val="21"/>
          <w:szCs w:val="21"/>
          <w:highlight w:val="none"/>
        </w:rPr>
        <w:t>。</w:t>
      </w:r>
    </w:p>
    <w:p w14:paraId="6FEF025C">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5、洒水路段：桂黄公路三街镇主干道（桂黄公路三街桥至三街</w:t>
      </w:r>
      <w:r>
        <w:rPr>
          <w:rFonts w:hint="eastAsia" w:ascii="宋体" w:hAnsi="宋体" w:cs="宋体"/>
          <w:color w:val="auto"/>
          <w:kern w:val="0"/>
          <w:sz w:val="21"/>
          <w:szCs w:val="21"/>
          <w:highlight w:val="none"/>
          <w:lang w:val="en-US" w:eastAsia="zh-CN"/>
        </w:rPr>
        <w:t>乐凯饭店</w:t>
      </w:r>
      <w:r>
        <w:rPr>
          <w:rFonts w:hint="eastAsia" w:ascii="宋体" w:hAnsi="宋体" w:eastAsia="宋体" w:cs="宋体"/>
          <w:color w:val="auto"/>
          <w:kern w:val="0"/>
          <w:sz w:val="21"/>
          <w:szCs w:val="21"/>
          <w:highlight w:val="none"/>
          <w:lang w:val="en-US" w:eastAsia="zh-CN"/>
        </w:rPr>
        <w:t>两面机动车道）及非机动车道，每天至少</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en-US" w:eastAsia="zh-CN"/>
        </w:rPr>
        <w:t>次以上</w:t>
      </w:r>
      <w:r>
        <w:rPr>
          <w:rFonts w:hint="eastAsia" w:ascii="宋体" w:hAnsi="宋体" w:cs="宋体"/>
          <w:color w:val="auto"/>
          <w:kern w:val="0"/>
          <w:sz w:val="21"/>
          <w:szCs w:val="21"/>
          <w:highlight w:val="none"/>
          <w:lang w:val="en-US" w:eastAsia="zh-CN"/>
        </w:rPr>
        <w:t>，集镇人行道每月至少冲洗两次。</w:t>
      </w:r>
    </w:p>
    <w:p w14:paraId="4D744BD2">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r>
        <w:rPr>
          <w:rFonts w:hint="eastAsia" w:ascii="宋体" w:hAnsi="宋体" w:cs="宋体"/>
          <w:color w:val="auto"/>
          <w:kern w:val="0"/>
          <w:sz w:val="21"/>
          <w:szCs w:val="21"/>
          <w:highlight w:val="none"/>
          <w:lang w:val="en-US" w:eastAsia="zh-CN"/>
        </w:rPr>
        <w:t>清</w:t>
      </w:r>
      <w:r>
        <w:rPr>
          <w:rFonts w:hint="eastAsia" w:ascii="宋体" w:hAnsi="宋体" w:eastAsia="宋体" w:cs="宋体"/>
          <w:color w:val="auto"/>
          <w:kern w:val="0"/>
          <w:sz w:val="21"/>
          <w:szCs w:val="21"/>
          <w:highlight w:val="none"/>
          <w:lang w:val="en-US" w:eastAsia="zh-CN"/>
        </w:rPr>
        <w:t>扫路段：桂黄公路三街</w:t>
      </w:r>
      <w:r>
        <w:rPr>
          <w:rFonts w:hint="eastAsia" w:ascii="宋体" w:hAnsi="宋体" w:cs="宋体"/>
          <w:color w:val="auto"/>
          <w:kern w:val="0"/>
          <w:sz w:val="21"/>
          <w:szCs w:val="21"/>
          <w:highlight w:val="none"/>
          <w:lang w:val="en-US" w:eastAsia="zh-CN"/>
        </w:rPr>
        <w:t>集</w:t>
      </w:r>
      <w:r>
        <w:rPr>
          <w:rFonts w:hint="eastAsia" w:ascii="宋体" w:hAnsi="宋体" w:eastAsia="宋体" w:cs="宋体"/>
          <w:color w:val="auto"/>
          <w:kern w:val="0"/>
          <w:sz w:val="21"/>
          <w:szCs w:val="21"/>
          <w:highlight w:val="none"/>
          <w:lang w:val="en-US" w:eastAsia="zh-CN"/>
        </w:rPr>
        <w:t>镇主干道（</w:t>
      </w:r>
      <w:r>
        <w:rPr>
          <w:rFonts w:hint="eastAsia" w:ascii="宋体" w:hAnsi="宋体" w:cs="宋体"/>
          <w:color w:val="auto"/>
          <w:kern w:val="0"/>
          <w:sz w:val="21"/>
          <w:szCs w:val="21"/>
          <w:highlight w:val="none"/>
          <w:lang w:val="en-US" w:eastAsia="zh-CN"/>
        </w:rPr>
        <w:t>24米大道路口至客运站</w:t>
      </w:r>
      <w:r>
        <w:rPr>
          <w:rFonts w:hint="eastAsia" w:ascii="宋体" w:hAnsi="宋体" w:eastAsia="宋体" w:cs="宋体"/>
          <w:color w:val="auto"/>
          <w:kern w:val="0"/>
          <w:sz w:val="21"/>
          <w:szCs w:val="21"/>
          <w:highlight w:val="none"/>
          <w:lang w:val="en-US" w:eastAsia="zh-CN"/>
        </w:rPr>
        <w:t>），每天至少</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次以上。</w:t>
      </w:r>
    </w:p>
    <w:p w14:paraId="65934799">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、安全：中标</w:t>
      </w:r>
      <w:r>
        <w:rPr>
          <w:rFonts w:hint="eastAsia" w:ascii="宋体" w:hAnsi="宋体" w:eastAsia="宋体" w:cs="宋体"/>
          <w:color w:val="auto"/>
          <w:kern w:val="0"/>
          <w:sz w:val="21"/>
          <w:szCs w:val="21"/>
          <w:highlight w:val="none"/>
          <w:lang w:eastAsia="zh-CN"/>
        </w:rPr>
        <w:t>人承担本项目运营管理期间一切</w:t>
      </w:r>
      <w:r>
        <w:rPr>
          <w:rFonts w:hint="eastAsia" w:ascii="宋体" w:hAnsi="宋体" w:eastAsia="宋体" w:cs="宋体"/>
          <w:color w:val="auto"/>
          <w:kern w:val="0"/>
          <w:sz w:val="21"/>
          <w:szCs w:val="21"/>
          <w:highlight w:val="none"/>
        </w:rPr>
        <w:t>安全</w:t>
      </w:r>
      <w:r>
        <w:rPr>
          <w:rFonts w:hint="eastAsia" w:ascii="宋体" w:hAnsi="宋体" w:eastAsia="宋体" w:cs="宋体"/>
          <w:color w:val="auto"/>
          <w:kern w:val="0"/>
          <w:sz w:val="21"/>
          <w:szCs w:val="21"/>
          <w:highlight w:val="none"/>
          <w:lang w:eastAsia="zh-CN"/>
        </w:rPr>
        <w:t>维护</w:t>
      </w:r>
      <w:r>
        <w:rPr>
          <w:rFonts w:hint="eastAsia" w:ascii="宋体" w:hAnsi="宋体" w:eastAsia="宋体" w:cs="宋体"/>
          <w:color w:val="auto"/>
          <w:kern w:val="0"/>
          <w:sz w:val="21"/>
          <w:szCs w:val="21"/>
          <w:highlight w:val="none"/>
        </w:rPr>
        <w:t>，由此造成的损失及费用由中标单位负责。</w:t>
      </w:r>
    </w:p>
    <w:p w14:paraId="468F317E">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、设备</w:t>
      </w:r>
      <w:r>
        <w:rPr>
          <w:rFonts w:hint="eastAsia" w:ascii="宋体" w:hAnsi="宋体" w:eastAsia="宋体" w:cs="宋体"/>
          <w:color w:val="auto"/>
          <w:sz w:val="21"/>
          <w:szCs w:val="21"/>
          <w:highlight w:val="none"/>
          <w:lang w:eastAsia="zh-CN"/>
        </w:rPr>
        <w:t>配置</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Cs w:val="20"/>
          <w:highlight w:val="none"/>
        </w:rPr>
        <w:t>需</w:t>
      </w:r>
      <w:r>
        <w:rPr>
          <w:rFonts w:hint="eastAsia" w:ascii="宋体" w:hAnsi="宋体" w:eastAsia="宋体" w:cs="宋体"/>
          <w:b w:val="0"/>
          <w:bCs w:val="0"/>
          <w:color w:val="auto"/>
          <w:szCs w:val="20"/>
          <w:highlight w:val="none"/>
          <w:lang w:eastAsia="zh-CN"/>
        </w:rPr>
        <w:t>挂桶式垃圾</w:t>
      </w:r>
      <w:r>
        <w:rPr>
          <w:rFonts w:hint="eastAsia" w:ascii="宋体" w:hAnsi="宋体" w:eastAsia="宋体" w:cs="宋体"/>
          <w:b w:val="0"/>
          <w:bCs w:val="0"/>
          <w:color w:val="auto"/>
          <w:szCs w:val="20"/>
          <w:highlight w:val="none"/>
        </w:rPr>
        <w:t>车</w:t>
      </w:r>
      <w:r>
        <w:rPr>
          <w:rFonts w:hint="eastAsia" w:ascii="宋体" w:hAnsi="宋体" w:cs="宋体"/>
          <w:b w:val="0"/>
          <w:bCs w:val="0"/>
          <w:color w:val="auto"/>
          <w:szCs w:val="20"/>
          <w:highlight w:val="none"/>
          <w:lang w:val="en-US" w:eastAsia="zh-CN"/>
        </w:rPr>
        <w:t>1</w:t>
      </w:r>
      <w:r>
        <w:rPr>
          <w:rFonts w:hint="eastAsia" w:ascii="宋体" w:hAnsi="宋体" w:eastAsia="宋体" w:cs="宋体"/>
          <w:b w:val="0"/>
          <w:bCs w:val="0"/>
          <w:color w:val="auto"/>
          <w:szCs w:val="20"/>
          <w:highlight w:val="none"/>
        </w:rPr>
        <w:t>辆</w:t>
      </w:r>
      <w:r>
        <w:rPr>
          <w:rFonts w:hint="eastAsia" w:ascii="宋体" w:hAnsi="宋体" w:eastAsia="宋体" w:cs="宋体"/>
          <w:b w:val="0"/>
          <w:bCs w:val="0"/>
          <w:color w:val="auto"/>
          <w:szCs w:val="20"/>
          <w:highlight w:val="none"/>
          <w:lang w:val="en-US" w:eastAsia="zh-CN"/>
        </w:rPr>
        <w:t xml:space="preserve">（车型  </w:t>
      </w:r>
      <w:r>
        <w:rPr>
          <w:rFonts w:hint="eastAsia" w:ascii="宋体" w:hAnsi="宋体" w:cs="宋体"/>
          <w:b w:val="0"/>
          <w:bCs w:val="0"/>
          <w:color w:val="auto"/>
          <w:szCs w:val="20"/>
          <w:highlight w:val="none"/>
          <w:lang w:val="en-US" w:eastAsia="zh-CN"/>
        </w:rPr>
        <w:t>轻型</w:t>
      </w:r>
      <w:r>
        <w:rPr>
          <w:rFonts w:hint="eastAsia" w:ascii="宋体" w:hAnsi="宋体" w:eastAsia="宋体" w:cs="宋体"/>
          <w:b w:val="0"/>
          <w:bCs w:val="0"/>
          <w:color w:val="auto"/>
          <w:szCs w:val="20"/>
          <w:highlight w:val="none"/>
          <w:lang w:val="en-US" w:eastAsia="zh-CN"/>
        </w:rPr>
        <w:t xml:space="preserve">  载重量：</w:t>
      </w:r>
      <w:r>
        <w:rPr>
          <w:rFonts w:hint="eastAsia" w:ascii="宋体" w:hAnsi="宋体" w:cs="宋体"/>
          <w:b w:val="0"/>
          <w:bCs w:val="0"/>
          <w:color w:val="auto"/>
          <w:szCs w:val="20"/>
          <w:highlight w:val="none"/>
          <w:lang w:val="en-US" w:eastAsia="zh-CN"/>
        </w:rPr>
        <w:t>0.75</w:t>
      </w:r>
      <w:r>
        <w:rPr>
          <w:rFonts w:hint="eastAsia" w:ascii="宋体" w:hAnsi="宋体" w:eastAsia="宋体" w:cs="宋体"/>
          <w:b w:val="0"/>
          <w:bCs w:val="0"/>
          <w:color w:val="auto"/>
          <w:szCs w:val="20"/>
          <w:highlight w:val="none"/>
          <w:lang w:val="en-US" w:eastAsia="zh-CN"/>
        </w:rPr>
        <w:t xml:space="preserve">  吨）</w:t>
      </w:r>
      <w:r>
        <w:rPr>
          <w:rFonts w:hint="eastAsia" w:ascii="宋体" w:hAnsi="宋体" w:eastAsia="宋体" w:cs="宋体"/>
          <w:color w:val="auto"/>
          <w:kern w:val="0"/>
          <w:sz w:val="21"/>
          <w:szCs w:val="21"/>
          <w:highlight w:val="none"/>
          <w:lang w:eastAsia="zh-CN"/>
        </w:rPr>
        <w:t>、</w:t>
      </w:r>
      <w:r>
        <w:rPr>
          <w:rFonts w:hint="eastAsia" w:ascii="宋体" w:hAnsi="宋体" w:cs="宋体"/>
          <w:b w:val="0"/>
          <w:bCs w:val="0"/>
          <w:color w:val="auto"/>
          <w:szCs w:val="20"/>
          <w:highlight w:val="none"/>
          <w:lang w:val="en-US" w:eastAsia="zh-CN"/>
        </w:rPr>
        <w:t>8</w:t>
      </w:r>
      <w:r>
        <w:rPr>
          <w:rFonts w:hint="eastAsia" w:ascii="宋体" w:hAnsi="宋体" w:eastAsia="宋体" w:cs="宋体"/>
          <w:b w:val="0"/>
          <w:bCs w:val="0"/>
          <w:color w:val="auto"/>
          <w:szCs w:val="20"/>
          <w:highlight w:val="none"/>
          <w:lang w:val="en-US" w:eastAsia="zh-CN"/>
        </w:rPr>
        <w:t>M</w:t>
      </w:r>
      <w:r>
        <w:rPr>
          <w:rFonts w:hint="eastAsia" w:ascii="宋体" w:hAnsi="宋体" w:eastAsia="宋体" w:cs="宋体"/>
          <w:b w:val="0"/>
          <w:bCs w:val="0"/>
          <w:color w:val="auto"/>
          <w:szCs w:val="20"/>
          <w:highlight w:val="none"/>
          <w:vertAlign w:val="superscript"/>
          <w:lang w:val="en-US" w:eastAsia="zh-CN"/>
        </w:rPr>
        <w:t>3</w:t>
      </w:r>
      <w:r>
        <w:rPr>
          <w:rFonts w:hint="eastAsia" w:ascii="宋体" w:hAnsi="宋体" w:eastAsia="宋体" w:cs="宋体"/>
          <w:color w:val="auto"/>
          <w:kern w:val="0"/>
          <w:sz w:val="21"/>
          <w:szCs w:val="21"/>
          <w:highlight w:val="none"/>
        </w:rPr>
        <w:t>以上的洒水车一辆</w:t>
      </w:r>
      <w:r>
        <w:rPr>
          <w:rFonts w:hint="eastAsia" w:ascii="宋体" w:hAnsi="宋体" w:eastAsia="宋体" w:cs="宋体"/>
          <w:color w:val="auto"/>
          <w:kern w:val="0"/>
          <w:sz w:val="21"/>
          <w:szCs w:val="21"/>
          <w:highlight w:val="none"/>
          <w:lang w:eastAsia="zh-CN"/>
        </w:rPr>
        <w:t>、小型清运车</w:t>
      </w:r>
      <w:r>
        <w:rPr>
          <w:rFonts w:hint="eastAsia" w:ascii="宋体" w:hAnsi="宋体" w:eastAsia="宋体" w:cs="宋体"/>
          <w:b w:val="0"/>
          <w:bCs w:val="0"/>
          <w:color w:val="auto"/>
          <w:szCs w:val="20"/>
          <w:highlight w:val="none"/>
          <w:lang w:val="en-US" w:eastAsia="zh-CN"/>
        </w:rPr>
        <w:t xml:space="preserve">（车型  </w:t>
      </w:r>
      <w:r>
        <w:rPr>
          <w:rFonts w:hint="eastAsia" w:ascii="宋体" w:hAnsi="宋体" w:cs="宋体"/>
          <w:b w:val="0"/>
          <w:bCs w:val="0"/>
          <w:color w:val="auto"/>
          <w:szCs w:val="20"/>
          <w:highlight w:val="none"/>
          <w:lang w:val="en-US" w:eastAsia="zh-CN"/>
        </w:rPr>
        <w:t>小型</w:t>
      </w:r>
      <w:r>
        <w:rPr>
          <w:rFonts w:hint="eastAsia" w:ascii="宋体" w:hAnsi="宋体" w:eastAsia="宋体" w:cs="宋体"/>
          <w:b w:val="0"/>
          <w:bCs w:val="0"/>
          <w:color w:val="auto"/>
          <w:szCs w:val="20"/>
          <w:highlight w:val="none"/>
          <w:lang w:val="en-US" w:eastAsia="zh-CN"/>
        </w:rPr>
        <w:t xml:space="preserve">  载重量：</w:t>
      </w:r>
      <w:r>
        <w:rPr>
          <w:rFonts w:hint="eastAsia" w:ascii="宋体" w:hAnsi="宋体" w:cs="宋体"/>
          <w:b w:val="0"/>
          <w:bCs w:val="0"/>
          <w:color w:val="auto"/>
          <w:szCs w:val="20"/>
          <w:highlight w:val="none"/>
          <w:lang w:val="en-US" w:eastAsia="zh-CN"/>
        </w:rPr>
        <w:t>1.5</w:t>
      </w:r>
      <w:r>
        <w:rPr>
          <w:rFonts w:hint="eastAsia" w:ascii="宋体" w:hAnsi="宋体" w:eastAsia="宋体" w:cs="宋体"/>
          <w:b w:val="0"/>
          <w:bCs w:val="0"/>
          <w:color w:val="auto"/>
          <w:szCs w:val="20"/>
          <w:highlight w:val="none"/>
          <w:lang w:val="en-US" w:eastAsia="zh-CN"/>
        </w:rPr>
        <w:t xml:space="preserve">  吨）</w:t>
      </w:r>
      <w:r>
        <w:rPr>
          <w:rFonts w:hint="eastAsia" w:ascii="宋体" w:hAnsi="宋体" w:cs="宋体"/>
          <w:b w:val="0"/>
          <w:bCs w:val="0"/>
          <w:color w:val="auto"/>
          <w:szCs w:val="20"/>
          <w:highlight w:val="none"/>
          <w:lang w:val="en-US" w:eastAsia="zh-CN"/>
        </w:rPr>
        <w:t>2</w:t>
      </w:r>
      <w:r>
        <w:rPr>
          <w:rFonts w:hint="eastAsia" w:ascii="宋体" w:hAnsi="宋体" w:eastAsia="宋体" w:cs="宋体"/>
          <w:b w:val="0"/>
          <w:bCs w:val="0"/>
          <w:color w:val="auto"/>
          <w:szCs w:val="20"/>
          <w:highlight w:val="none"/>
        </w:rPr>
        <w:t>辆</w:t>
      </w:r>
      <w:r>
        <w:rPr>
          <w:rFonts w:hint="eastAsia" w:ascii="宋体" w:hAnsi="宋体" w:eastAsia="宋体" w:cs="宋体"/>
          <w:b w:val="0"/>
          <w:bCs w:val="0"/>
          <w:color w:val="auto"/>
          <w:szCs w:val="20"/>
          <w:highlight w:val="none"/>
          <w:lang w:eastAsia="zh-CN"/>
        </w:rPr>
        <w:t>以上</w:t>
      </w:r>
      <w:r>
        <w:rPr>
          <w:rFonts w:hint="eastAsia" w:ascii="宋体" w:hAnsi="宋体" w:cs="宋体"/>
          <w:b w:val="0"/>
          <w:bCs w:val="0"/>
          <w:color w:val="auto"/>
          <w:szCs w:val="20"/>
          <w:highlight w:val="none"/>
          <w:lang w:eastAsia="zh-CN"/>
        </w:rPr>
        <w:t>、</w:t>
      </w:r>
      <w:r>
        <w:rPr>
          <w:rFonts w:hint="eastAsia" w:ascii="宋体" w:hAnsi="宋体" w:cs="宋体"/>
          <w:b w:val="0"/>
          <w:bCs w:val="0"/>
          <w:color w:val="auto"/>
          <w:szCs w:val="20"/>
          <w:highlight w:val="none"/>
          <w:lang w:val="en-US" w:eastAsia="zh-CN"/>
        </w:rPr>
        <w:t>4</w:t>
      </w:r>
      <w:r>
        <w:rPr>
          <w:rFonts w:hint="eastAsia" w:ascii="宋体" w:hAnsi="宋体" w:cs="宋体"/>
          <w:color w:val="auto"/>
          <w:sz w:val="21"/>
          <w:szCs w:val="21"/>
          <w:highlight w:val="none"/>
          <w:lang w:val="en-US" w:eastAsia="zh-CN"/>
        </w:rPr>
        <w:t>0个3个立方的钢结构勾臂箱</w:t>
      </w:r>
      <w:r>
        <w:rPr>
          <w:rFonts w:hint="eastAsia" w:ascii="宋体" w:hAnsi="宋体" w:eastAsia="宋体" w:cs="宋体"/>
          <w:color w:val="auto"/>
          <w:kern w:val="0"/>
          <w:sz w:val="21"/>
          <w:szCs w:val="21"/>
          <w:highlight w:val="none"/>
        </w:rPr>
        <w:t>等相关设备。中标单位负责对车辆设备进行保管</w:t>
      </w:r>
      <w:r>
        <w:rPr>
          <w:rFonts w:hint="eastAsia" w:ascii="宋体" w:hAnsi="宋体" w:eastAsia="宋体" w:cs="宋体"/>
          <w:color w:val="auto"/>
          <w:sz w:val="21"/>
          <w:szCs w:val="21"/>
          <w:highlight w:val="none"/>
        </w:rPr>
        <w:t>，因保管不善，造成的损失由中标单位负责赔偿。</w:t>
      </w:r>
    </w:p>
    <w:p w14:paraId="0976B9B6">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、人员安排：</w:t>
      </w:r>
    </w:p>
    <w:p w14:paraId="723D58B1">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1）人员由乙方自行聘请</w:t>
      </w:r>
      <w:r>
        <w:rPr>
          <w:rFonts w:hint="eastAsia" w:ascii="宋体" w:hAnsi="宋体" w:eastAsia="宋体" w:cs="宋体"/>
          <w:color w:val="auto"/>
          <w:kern w:val="0"/>
          <w:sz w:val="21"/>
          <w:szCs w:val="21"/>
          <w:highlight w:val="none"/>
          <w:lang w:eastAsia="zh-CN"/>
        </w:rPr>
        <w:t>：乙方应保证其人员工资及时足额发放，按国家规定按时足额缴纳聘请人员的各项保险、向其工作人员提供符合条件的劳保用品和劳动工具。</w:t>
      </w:r>
    </w:p>
    <w:p w14:paraId="1482F252">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2）人员总数</w:t>
      </w:r>
      <w:r>
        <w:rPr>
          <w:rFonts w:hint="eastAsia" w:ascii="宋体" w:hAnsi="宋体" w:eastAsia="宋体" w:cs="宋体"/>
          <w:color w:val="auto"/>
          <w:kern w:val="0"/>
          <w:sz w:val="21"/>
          <w:szCs w:val="21"/>
          <w:highlight w:val="none"/>
          <w:lang w:eastAsia="zh-CN"/>
        </w:rPr>
        <w:t>：不得少于</w:t>
      </w:r>
      <w:r>
        <w:rPr>
          <w:rFonts w:hint="eastAsia" w:ascii="宋体" w:hAnsi="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lang w:eastAsia="zh-CN"/>
        </w:rPr>
        <w:t>人，其中主管</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人，要求人员固定、身体健康并能胜任本职工作。</w:t>
      </w:r>
    </w:p>
    <w:p w14:paraId="100F0A3B">
      <w:pPr>
        <w:pStyle w:val="32"/>
        <w:keepNext w:val="0"/>
        <w:keepLines w:val="0"/>
        <w:pageBreakBefore w:val="0"/>
        <w:widowControl w:val="0"/>
        <w:kinsoku/>
        <w:wordWrap/>
        <w:overflowPunct/>
        <w:topLinePunct w:val="0"/>
        <w:bidi w:val="0"/>
        <w:spacing w:line="420" w:lineRule="exact"/>
        <w:ind w:left="0" w:leftChars="0"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四、环卫</w:t>
      </w:r>
      <w:r>
        <w:rPr>
          <w:rFonts w:hint="eastAsia" w:ascii="宋体" w:hAnsi="宋体" w:eastAsia="宋体" w:cs="宋体"/>
          <w:b/>
          <w:color w:val="auto"/>
          <w:sz w:val="24"/>
          <w:szCs w:val="24"/>
          <w:highlight w:val="none"/>
        </w:rPr>
        <w:t>服务标准：</w:t>
      </w:r>
    </w:p>
    <w:p w14:paraId="69CF28A1">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1、责任区范围内干净整洁，道路路面、人行道及与建筑物结合部干净见本色，做到“八无”即无成片成堆垃圾、无杂物、无砖块、无泥土、无纸屑、无人畜粪便、无积水、无杂草标准。</w:t>
      </w:r>
    </w:p>
    <w:p w14:paraId="2F7F6CAD">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、镇区排水沟、水渠应做到无漂浮物、树枝上无垃圾杂物。</w:t>
      </w:r>
    </w:p>
    <w:p w14:paraId="0B6AD04F">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eastAsia="zh-CN"/>
        </w:rPr>
        <w:t>、清扫保洁所收集的垃圾必须及时运至垃圾中转站，严禁随意乱倒、 乱卸、乱抛及临时堆放垃圾；严禁将沙土、树叶、垃圾扫入沟眼、河道、绿地和道路外侧。</w:t>
      </w:r>
    </w:p>
    <w:p w14:paraId="753C7CAB">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eastAsia="zh-CN"/>
        </w:rPr>
        <w:t>、严禁焚烧枯枝、树枝、树叶、杂草等垃圾杂物。保洁车车容应整洁，车体外部无污物、灰垢，运输过程中无垃圾扬、撒、拖、挂和污水滴漏。</w:t>
      </w:r>
    </w:p>
    <w:p w14:paraId="1C4FD196">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eastAsia="zh-CN"/>
        </w:rPr>
        <w:t>、责任区范围内镇区果皮箱及垃圾收集容器应保持整洁完好、内外干净，周围无散落、留存垃圾，无污水溢流，无污溃。</w:t>
      </w:r>
    </w:p>
    <w:p w14:paraId="2B38C005">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eastAsia="zh-CN"/>
        </w:rPr>
        <w:t>、责任区范围内沿路垃圾桶及移动垃圾箱不能有垃圾外溢，以及周边无散落、留存垃圾，无污水溢流，无污溃，并将垃圾及时清运至垃圾中转站。</w:t>
      </w:r>
    </w:p>
    <w:p w14:paraId="0DD9C982">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zh-CN" w:eastAsia="zh-CN"/>
        </w:rPr>
        <w:t>、责任区范围内不能有卫生死角。</w:t>
      </w:r>
    </w:p>
    <w:p w14:paraId="5A862EF8">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8、满足上级环卫检查部门的各项检测标准。</w:t>
      </w:r>
    </w:p>
    <w:p w14:paraId="76B56103">
      <w:pPr>
        <w:pStyle w:val="32"/>
        <w:keepNext w:val="0"/>
        <w:keepLines w:val="0"/>
        <w:pageBreakBefore w:val="0"/>
        <w:widowControl w:val="0"/>
        <w:kinsoku/>
        <w:wordWrap/>
        <w:overflowPunct/>
        <w:topLinePunct w:val="0"/>
        <w:bidi w:val="0"/>
        <w:spacing w:line="420" w:lineRule="exact"/>
        <w:ind w:left="0" w:leftChars="0" w:right="0" w:rightChars="0"/>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zh-CN" w:eastAsia="zh-CN"/>
        </w:rPr>
        <w:t>五、考评办法</w:t>
      </w:r>
    </w:p>
    <w:p w14:paraId="4F9ACC2B">
      <w:pPr>
        <w:keepNext w:val="0"/>
        <w:keepLines w:val="0"/>
        <w:pageBreakBefore w:val="0"/>
        <w:widowControl w:val="0"/>
        <w:kinsoku/>
        <w:wordWrap/>
        <w:overflowPunct/>
        <w:topLinePunct w:val="0"/>
        <w:bidi w:val="0"/>
        <w:adjustRightInd w:val="0"/>
        <w:snapToGrid w:val="0"/>
        <w:spacing w:line="420" w:lineRule="exact"/>
        <w:ind w:right="0" w:rightChars="0" w:firstLine="420" w:firstLineChars="200"/>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考评方式由</w:t>
      </w:r>
      <w:r>
        <w:rPr>
          <w:rFonts w:hint="eastAsia" w:ascii="宋体" w:hAnsi="宋体" w:eastAsia="宋体" w:cs="宋体"/>
          <w:color w:val="auto"/>
          <w:kern w:val="0"/>
          <w:sz w:val="21"/>
          <w:szCs w:val="21"/>
          <w:highlight w:val="none"/>
          <w:u w:val="single"/>
          <w:lang w:val="en-US" w:eastAsia="zh-CN"/>
        </w:rPr>
        <w:t>灵川县三街镇人民政府</w:t>
      </w:r>
      <w:r>
        <w:rPr>
          <w:rFonts w:hint="eastAsia" w:ascii="宋体" w:hAnsi="宋体" w:eastAsia="宋体" w:cs="宋体"/>
          <w:color w:val="auto"/>
          <w:kern w:val="0"/>
          <w:sz w:val="21"/>
          <w:szCs w:val="21"/>
          <w:highlight w:val="none"/>
          <w:lang w:val="zh-CN" w:eastAsia="zh-CN"/>
        </w:rPr>
        <w:t>对</w:t>
      </w:r>
      <w:r>
        <w:rPr>
          <w:rFonts w:hint="eastAsia" w:ascii="宋体" w:hAnsi="宋体" w:eastAsia="宋体" w:cs="宋体"/>
          <w:color w:val="auto"/>
          <w:kern w:val="0"/>
          <w:sz w:val="21"/>
          <w:szCs w:val="21"/>
          <w:highlight w:val="none"/>
          <w:u w:val="single"/>
          <w:lang w:val="en-US" w:eastAsia="zh-CN"/>
        </w:rPr>
        <w:t>项目服务承包方</w:t>
      </w:r>
      <w:r>
        <w:rPr>
          <w:rFonts w:hint="eastAsia" w:ascii="宋体" w:hAnsi="宋体" w:eastAsia="宋体" w:cs="宋体"/>
          <w:color w:val="auto"/>
          <w:kern w:val="0"/>
          <w:sz w:val="21"/>
          <w:szCs w:val="21"/>
          <w:highlight w:val="none"/>
          <w:lang w:val="zh-CN" w:eastAsia="zh-CN"/>
        </w:rPr>
        <w:t>进行考评，采取定期或不定期考评，当场打分，当场反馈的方法。</w:t>
      </w:r>
    </w:p>
    <w:p w14:paraId="1EECBE85">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定期考评为每</w:t>
      </w:r>
      <w:r>
        <w:rPr>
          <w:rFonts w:hint="eastAsia" w:ascii="宋体" w:hAnsi="宋体" w:cs="宋体"/>
          <w:color w:val="auto"/>
          <w:kern w:val="0"/>
          <w:sz w:val="21"/>
          <w:szCs w:val="21"/>
          <w:highlight w:val="none"/>
          <w:lang w:val="zh-CN" w:eastAsia="zh-CN"/>
        </w:rPr>
        <w:t>月</w:t>
      </w:r>
      <w:r>
        <w:rPr>
          <w:rFonts w:hint="eastAsia" w:ascii="宋体" w:hAnsi="宋体" w:eastAsia="宋体" w:cs="宋体"/>
          <w:color w:val="auto"/>
          <w:kern w:val="0"/>
          <w:sz w:val="21"/>
          <w:szCs w:val="21"/>
          <w:highlight w:val="none"/>
          <w:lang w:val="zh-CN" w:eastAsia="zh-CN"/>
        </w:rPr>
        <w:t>考评，除每</w:t>
      </w:r>
      <w:r>
        <w:rPr>
          <w:rFonts w:hint="eastAsia" w:ascii="宋体" w:hAnsi="宋体" w:cs="宋体"/>
          <w:color w:val="auto"/>
          <w:kern w:val="0"/>
          <w:sz w:val="21"/>
          <w:szCs w:val="21"/>
          <w:highlight w:val="none"/>
          <w:lang w:val="zh-CN" w:eastAsia="zh-CN"/>
        </w:rPr>
        <w:t>月</w:t>
      </w:r>
      <w:r>
        <w:rPr>
          <w:rFonts w:hint="eastAsia" w:ascii="宋体" w:hAnsi="宋体" w:eastAsia="宋体" w:cs="宋体"/>
          <w:color w:val="auto"/>
          <w:kern w:val="0"/>
          <w:sz w:val="21"/>
          <w:szCs w:val="21"/>
          <w:highlight w:val="none"/>
          <w:lang w:val="zh-CN" w:eastAsia="zh-CN"/>
        </w:rPr>
        <w:t>之外的考评为不定期考评。</w:t>
      </w:r>
    </w:p>
    <w:p w14:paraId="0AC10AE4">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考评表甲乙双方签字后，做为乙方结算承包费的依据。</w:t>
      </w:r>
    </w:p>
    <w:p w14:paraId="07538EC4">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1、</w:t>
      </w:r>
      <w:r>
        <w:rPr>
          <w:rFonts w:hint="eastAsia" w:ascii="宋体" w:hAnsi="宋体" w:eastAsia="宋体" w:cs="宋体"/>
          <w:color w:val="auto"/>
          <w:kern w:val="0"/>
          <w:sz w:val="21"/>
          <w:szCs w:val="21"/>
          <w:highlight w:val="none"/>
          <w:lang w:val="zh-CN" w:eastAsia="zh-CN"/>
        </w:rPr>
        <w:tab/>
      </w:r>
      <w:r>
        <w:rPr>
          <w:rFonts w:hint="eastAsia" w:ascii="宋体" w:hAnsi="宋体" w:eastAsia="宋体" w:cs="宋体"/>
          <w:color w:val="auto"/>
          <w:kern w:val="0"/>
          <w:sz w:val="21"/>
          <w:szCs w:val="21"/>
          <w:highlight w:val="none"/>
          <w:lang w:val="zh-CN" w:eastAsia="zh-CN"/>
        </w:rPr>
        <w:t>清扫人员每天早上在9:00之前完成大清扫，完成大清扫后，在责任区内保持常态化清扫。白天保洁人员上班时间段为：早上</w:t>
      </w:r>
      <w:r>
        <w:rPr>
          <w:rFonts w:hint="eastAsia" w:ascii="宋体" w:hAnsi="宋体" w:eastAsia="宋体" w:cs="宋体"/>
          <w:color w:val="auto"/>
          <w:kern w:val="0"/>
          <w:sz w:val="21"/>
          <w:szCs w:val="21"/>
          <w:highlight w:val="none"/>
          <w:lang w:val="en-US" w:eastAsia="zh-CN"/>
        </w:rPr>
        <w:t>7：30</w:t>
      </w:r>
      <w:r>
        <w:rPr>
          <w:rFonts w:hint="eastAsia" w:ascii="宋体" w:hAnsi="宋体" w:eastAsia="宋体" w:cs="宋体"/>
          <w:color w:val="auto"/>
          <w:kern w:val="0"/>
          <w:sz w:val="21"/>
          <w:szCs w:val="21"/>
          <w:highlight w:val="none"/>
          <w:lang w:val="zh-CN" w:eastAsia="zh-CN"/>
        </w:rPr>
        <w:t>—12:00，下午14:00</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eastAsia="zh-CN"/>
        </w:rPr>
        <w:t>—1</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eastAsia="zh-CN"/>
        </w:rPr>
        <w:t>0 。超出清扫时间的—次扣1分；没有保洁人员正常保洁一次扣1分；没有开展大清扫一次扣</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分。</w:t>
      </w:r>
    </w:p>
    <w:p w14:paraId="05658F07">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2、乙方环卫工人必须穿环卫服装上岗，发现—人未穿环卫服装上岗扣1分。</w:t>
      </w:r>
    </w:p>
    <w:p w14:paraId="1C2228A7">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3、路面、人行道保持干净、无纸屑、无烟头、无果皮、无砖头无人畜粪便、无杂物残渣、无病死畜禽死尸。发现一处扣0.5分。经告知未及时整改扣1分。</w:t>
      </w:r>
    </w:p>
    <w:p w14:paraId="7C663714">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4、果皮箱、垃圾桶及树兜周围无杂草、无纸肩、无烟头、无果皮、无砖头、无塑料袋，保持垃圾桶外观清洁无垃圾外溢，发现一处0.5分，经告知未及时整改扣1分。</w:t>
      </w:r>
    </w:p>
    <w:p w14:paraId="22C7F464">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5、排水沟无果皮、无砖头、无塑料袋，无积泥、保持排水沟畅通。发现一处扣0.5分，经告知未及时整改扣1分。</w:t>
      </w:r>
    </w:p>
    <w:p w14:paraId="22264DEB">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6、及时清运垃圾桶、</w:t>
      </w:r>
      <w:r>
        <w:rPr>
          <w:rFonts w:hint="eastAsia" w:ascii="宋体" w:hAnsi="宋体" w:cs="宋体"/>
          <w:color w:val="auto"/>
          <w:kern w:val="0"/>
          <w:sz w:val="21"/>
          <w:szCs w:val="21"/>
          <w:highlight w:val="none"/>
          <w:lang w:val="zh-CN" w:eastAsia="zh-CN"/>
        </w:rPr>
        <w:t>勾臂箱</w:t>
      </w:r>
      <w:r>
        <w:rPr>
          <w:rFonts w:hint="eastAsia" w:ascii="宋体" w:hAnsi="宋体" w:eastAsia="宋体" w:cs="宋体"/>
          <w:color w:val="auto"/>
          <w:kern w:val="0"/>
          <w:sz w:val="21"/>
          <w:szCs w:val="21"/>
          <w:highlight w:val="none"/>
          <w:lang w:val="zh-CN" w:eastAsia="zh-CN"/>
        </w:rPr>
        <w:t>，如发现垃圾桶、</w:t>
      </w:r>
      <w:r>
        <w:rPr>
          <w:rFonts w:hint="eastAsia" w:ascii="宋体" w:hAnsi="宋体" w:cs="宋体"/>
          <w:color w:val="auto"/>
          <w:kern w:val="0"/>
          <w:sz w:val="21"/>
          <w:szCs w:val="21"/>
          <w:highlight w:val="none"/>
          <w:lang w:val="zh-CN" w:eastAsia="zh-CN"/>
        </w:rPr>
        <w:t>勾臂箱</w:t>
      </w:r>
      <w:r>
        <w:rPr>
          <w:rFonts w:hint="eastAsia" w:ascii="宋体" w:hAnsi="宋体" w:eastAsia="宋体" w:cs="宋体"/>
          <w:color w:val="auto"/>
          <w:kern w:val="0"/>
          <w:sz w:val="21"/>
          <w:szCs w:val="21"/>
          <w:highlight w:val="none"/>
          <w:lang w:val="zh-CN" w:eastAsia="zh-CN"/>
        </w:rPr>
        <w:t>垃圾外溢、周边有大量散落垃圾或被投诉没有及时清运一次扣0.5分，经告知未及时整改扣1分。</w:t>
      </w:r>
    </w:p>
    <w:p w14:paraId="1E5A6461">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7、垃圾中转站的垃圾清运及时，保持中转站周边干净、整洁。发现一处扣 0.5分，经告知未及时整改扣1分。</w:t>
      </w:r>
    </w:p>
    <w:p w14:paraId="080C576D">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8、主要干道道路两边、河道、沟渠内不能有纸屑、塑料袋、包装袋、或人畜粪便等其它垃圾物，发现一处经告知未及时整改扣1分。</w:t>
      </w:r>
    </w:p>
    <w:p w14:paraId="639B375C">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9、对清扫保洁责任范围某地方打扫不干净造成卫生死角的，发现一处扣1 分，经告知未及时整改扣2分。</w:t>
      </w:r>
    </w:p>
    <w:p w14:paraId="3CAF0166">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10、清运垃圾时，清运车箱体应当保持干净整洁，货箱敞篷垃圾清运车必须加盖篷布，防止垃圾飘落，若未按要求加盖篷布发现一次，扣2分，</w:t>
      </w:r>
      <w:r>
        <w:rPr>
          <w:rFonts w:hint="eastAsia" w:ascii="宋体" w:hAnsi="宋体" w:eastAsia="宋体" w:cs="宋体"/>
          <w:color w:val="auto"/>
          <w:kern w:val="0"/>
          <w:sz w:val="21"/>
          <w:szCs w:val="21"/>
          <w:highlight w:val="none"/>
          <w:lang w:val="zh-CN" w:eastAsia="zh-CN"/>
        </w:rPr>
        <w:t>经告知未及时整改扣</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eastAsia="zh-CN"/>
        </w:rPr>
        <w:t>分。</w:t>
      </w:r>
    </w:p>
    <w:p w14:paraId="2E76AAE7">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、如受到自治区、市、区等有关督查考评部门直接点名、通报批评的，或者被媒体曝光，扣</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eastAsia="zh-CN"/>
        </w:rPr>
        <w:t>分。且第一次扣罚合同总承包款的</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；第二次扣罚合同总承包款的</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；第三次扣罚合同总承包款的</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eastAsia="zh-CN"/>
        </w:rPr>
        <w:t>。</w:t>
      </w:r>
    </w:p>
    <w:p w14:paraId="5446B469">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乙方不服从甲方因工作、会议、活动的调派、通知，应到没有事先请假未到或迟到的，每次扣1分；乙方在配合甲方指令性或政策性的特殊要求期间，未按甲方所规定的工作时间、标准及要求的，或未较好地完成清洁任务的，扣除合同总承包款的</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。乙方应及时解决存在的问题，连续两次未整改述条款双倍罚款</w:t>
      </w:r>
      <w:r>
        <w:rPr>
          <w:rFonts w:hint="eastAsia" w:ascii="宋体" w:hAnsi="宋体" w:eastAsia="宋体" w:cs="宋体"/>
          <w:color w:val="auto"/>
          <w:kern w:val="0"/>
          <w:sz w:val="21"/>
          <w:szCs w:val="21"/>
          <w:highlight w:val="none"/>
          <w:lang w:val="en-US" w:eastAsia="zh-CN"/>
        </w:rPr>
        <w:t>,累计3次/月拒不到现场或整改,甲方有权解除合同。</w:t>
      </w:r>
    </w:p>
    <w:p w14:paraId="41FCF532">
      <w:pPr>
        <w:keepNext w:val="0"/>
        <w:keepLines w:val="0"/>
        <w:pageBreakBefore w:val="0"/>
        <w:widowControl w:val="0"/>
        <w:kinsoku/>
        <w:wordWrap/>
        <w:overflowPunct/>
        <w:topLinePunct w:val="0"/>
        <w:bidi w:val="0"/>
        <w:adjustRightInd w:val="0"/>
        <w:snapToGrid w:val="0"/>
        <w:spacing w:line="420" w:lineRule="exact"/>
        <w:ind w:right="0" w:rightChars="0"/>
        <w:textAlignment w:val="auto"/>
        <w:outlineLvl w:val="9"/>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zh-CN" w:eastAsia="zh-CN" w:bidi="ar-SA"/>
        </w:rPr>
        <w:t>六、奖惩办法</w:t>
      </w:r>
    </w:p>
    <w:p w14:paraId="3DEA02AB">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每月按定期和不定期打分，全月被扣超过5分之后，每1分按</w:t>
      </w:r>
      <w:r>
        <w:rPr>
          <w:rFonts w:hint="eastAsia" w:ascii="宋体" w:hAnsi="宋体" w:eastAsia="宋体" w:cs="宋体"/>
          <w:color w:val="auto"/>
          <w:kern w:val="0"/>
          <w:sz w:val="21"/>
          <w:szCs w:val="21"/>
          <w:highlight w:val="none"/>
          <w:lang w:val="en-US" w:eastAsia="zh-CN"/>
        </w:rPr>
        <w:t>200</w:t>
      </w:r>
      <w:r>
        <w:rPr>
          <w:rFonts w:hint="eastAsia" w:ascii="宋体" w:hAnsi="宋体" w:eastAsia="宋体" w:cs="宋体"/>
          <w:color w:val="auto"/>
          <w:kern w:val="0"/>
          <w:sz w:val="21"/>
          <w:szCs w:val="21"/>
          <w:highlight w:val="none"/>
          <w:lang w:val="zh-CN" w:eastAsia="zh-CN"/>
        </w:rPr>
        <w:t>元扣罚，扣罚费用按相应付款期付费款中扣除； 在承包期内乙方连续3个月或累计4个月每月被扣分达40分以上，以及在重大活动期间因清扫不到位造成重大影响的，甲方有权取消承包资格，解除合同，由此造成的损失由乙方负责。考评见下表：</w:t>
      </w:r>
    </w:p>
    <w:p w14:paraId="3788BD00">
      <w:pPr>
        <w:pStyle w:val="53"/>
        <w:keepNext w:val="0"/>
        <w:keepLines w:val="0"/>
        <w:pageBreakBefore w:val="0"/>
        <w:widowControl w:val="0"/>
        <w:tabs>
          <w:tab w:val="left" w:pos="585"/>
        </w:tabs>
        <w:kinsoku/>
        <w:wordWrap/>
        <w:overflowPunct/>
        <w:topLinePunct w:val="0"/>
        <w:bidi w:val="0"/>
        <w:spacing w:line="420" w:lineRule="exact"/>
        <w:ind w:left="0" w:leftChars="0" w:right="0" w:rightChars="0" w:firstLine="3360" w:firstLineChars="1400"/>
        <w:jc w:val="both"/>
        <w:textAlignment w:val="auto"/>
        <w:outlineLvl w:val="9"/>
        <w:rPr>
          <w:rStyle w:val="54"/>
          <w:rFonts w:ascii="宋体" w:hAnsi="宋体" w:eastAsia="宋体" w:cs="宋体"/>
          <w:b/>
          <w:bCs/>
          <w:color w:val="auto"/>
          <w:sz w:val="24"/>
          <w:szCs w:val="24"/>
          <w:highlight w:val="none"/>
        </w:rPr>
      </w:pPr>
      <w:r>
        <w:rPr>
          <w:rStyle w:val="54"/>
          <w:rFonts w:ascii="宋体" w:hAnsi="宋体" w:eastAsia="宋体" w:cs="宋体"/>
          <w:b/>
          <w:bCs/>
          <w:color w:val="auto"/>
          <w:sz w:val="24"/>
          <w:szCs w:val="24"/>
          <w:highlight w:val="none"/>
        </w:rPr>
        <w:br w:type="page"/>
      </w:r>
      <w:r>
        <w:rPr>
          <w:rStyle w:val="54"/>
          <w:rFonts w:ascii="宋体" w:hAnsi="宋体" w:eastAsia="宋体" w:cs="宋体"/>
          <w:b/>
          <w:bCs/>
          <w:color w:val="auto"/>
          <w:sz w:val="24"/>
          <w:szCs w:val="24"/>
          <w:highlight w:val="none"/>
        </w:rPr>
        <w:t>环境卫生考评表</w:t>
      </w:r>
    </w:p>
    <w:p w14:paraId="7362B949">
      <w:pPr>
        <w:pStyle w:val="53"/>
        <w:keepNext w:val="0"/>
        <w:keepLines w:val="0"/>
        <w:pageBreakBefore w:val="0"/>
        <w:widowControl w:val="0"/>
        <w:tabs>
          <w:tab w:val="left" w:pos="585"/>
        </w:tabs>
        <w:kinsoku/>
        <w:wordWrap/>
        <w:overflowPunct/>
        <w:topLinePunct w:val="0"/>
        <w:bidi w:val="0"/>
        <w:spacing w:line="420" w:lineRule="exact"/>
        <w:ind w:left="0" w:leftChars="0" w:right="0" w:rightChars="0" w:firstLine="300"/>
        <w:jc w:val="left"/>
        <w:textAlignment w:val="auto"/>
        <w:outlineLvl w:val="9"/>
        <w:rPr>
          <w:rStyle w:val="54"/>
          <w:rFonts w:hint="default" w:ascii="宋体" w:hAnsi="宋体" w:eastAsia="宋体" w:cs="宋体"/>
          <w:color w:val="auto"/>
          <w:sz w:val="21"/>
          <w:szCs w:val="21"/>
          <w:highlight w:val="none"/>
        </w:rPr>
      </w:pPr>
      <w:r>
        <w:rPr>
          <w:rStyle w:val="54"/>
          <w:rFonts w:ascii="宋体" w:hAnsi="宋体" w:eastAsia="宋体" w:cs="宋体"/>
          <w:color w:val="auto"/>
          <w:sz w:val="21"/>
          <w:szCs w:val="21"/>
          <w:highlight w:val="none"/>
        </w:rPr>
        <w:t>考评日期：  年  月  日  午  时  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856"/>
        <w:gridCol w:w="4332"/>
        <w:gridCol w:w="1440"/>
      </w:tblGrid>
      <w:tr w14:paraId="56DB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68" w:type="dxa"/>
            <w:noWrap w:val="0"/>
            <w:vAlign w:val="center"/>
          </w:tcPr>
          <w:p w14:paraId="0A935D63">
            <w:pPr>
              <w:jc w:val="center"/>
              <w:rPr>
                <w:rFonts w:hint="default"/>
                <w:color w:val="auto"/>
                <w:highlight w:val="none"/>
                <w:lang w:val="en-US" w:eastAsia="zh-CN"/>
              </w:rPr>
            </w:pPr>
            <w:r>
              <w:rPr>
                <w:color w:val="auto"/>
                <w:highlight w:val="none"/>
                <w:lang w:val="en-US" w:eastAsia="zh-CN"/>
              </w:rPr>
              <w:t>序号</w:t>
            </w:r>
          </w:p>
        </w:tc>
        <w:tc>
          <w:tcPr>
            <w:tcW w:w="2856" w:type="dxa"/>
            <w:noWrap w:val="0"/>
            <w:vAlign w:val="center"/>
          </w:tcPr>
          <w:p w14:paraId="7C03F6BE">
            <w:pPr>
              <w:jc w:val="center"/>
              <w:rPr>
                <w:rFonts w:hint="default"/>
                <w:color w:val="auto"/>
                <w:highlight w:val="none"/>
                <w:lang w:val="en-US" w:eastAsia="zh-CN"/>
              </w:rPr>
            </w:pPr>
            <w:r>
              <w:rPr>
                <w:color w:val="auto"/>
                <w:highlight w:val="none"/>
                <w:lang w:val="en-US" w:eastAsia="zh-CN"/>
              </w:rPr>
              <w:t>考评项目</w:t>
            </w:r>
          </w:p>
        </w:tc>
        <w:tc>
          <w:tcPr>
            <w:tcW w:w="4332" w:type="dxa"/>
            <w:noWrap w:val="0"/>
            <w:vAlign w:val="center"/>
          </w:tcPr>
          <w:p w14:paraId="1173E498">
            <w:pPr>
              <w:jc w:val="center"/>
              <w:rPr>
                <w:rFonts w:hint="default"/>
                <w:color w:val="auto"/>
                <w:highlight w:val="none"/>
                <w:lang w:val="en-US" w:eastAsia="zh-CN"/>
              </w:rPr>
            </w:pPr>
            <w:r>
              <w:rPr>
                <w:color w:val="auto"/>
                <w:highlight w:val="none"/>
                <w:lang w:val="en-US" w:eastAsia="zh-CN"/>
              </w:rPr>
              <w:t>考评情况（注明详细地点和处罚理由）</w:t>
            </w:r>
          </w:p>
        </w:tc>
        <w:tc>
          <w:tcPr>
            <w:tcW w:w="1440" w:type="dxa"/>
            <w:noWrap w:val="0"/>
            <w:vAlign w:val="center"/>
          </w:tcPr>
          <w:p w14:paraId="299782C0">
            <w:pPr>
              <w:jc w:val="center"/>
              <w:rPr>
                <w:rFonts w:hint="default"/>
                <w:color w:val="auto"/>
                <w:highlight w:val="none"/>
                <w:lang w:val="en-US" w:eastAsia="zh-CN"/>
              </w:rPr>
            </w:pPr>
            <w:r>
              <w:rPr>
                <w:color w:val="auto"/>
                <w:highlight w:val="none"/>
                <w:lang w:val="en-US" w:eastAsia="zh-CN"/>
              </w:rPr>
              <w:t>扣分</w:t>
            </w:r>
          </w:p>
        </w:tc>
      </w:tr>
      <w:tr w14:paraId="5179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68" w:type="dxa"/>
            <w:noWrap w:val="0"/>
            <w:vAlign w:val="center"/>
          </w:tcPr>
          <w:p w14:paraId="124BA244">
            <w:pPr>
              <w:jc w:val="center"/>
              <w:rPr>
                <w:rFonts w:hint="default"/>
                <w:color w:val="auto"/>
                <w:highlight w:val="none"/>
                <w:lang w:val="en-US" w:eastAsia="zh-CN"/>
              </w:rPr>
            </w:pPr>
            <w:r>
              <w:rPr>
                <w:color w:val="auto"/>
                <w:highlight w:val="none"/>
                <w:lang w:val="en-US" w:eastAsia="zh-CN"/>
              </w:rPr>
              <w:t>1</w:t>
            </w:r>
          </w:p>
        </w:tc>
        <w:tc>
          <w:tcPr>
            <w:tcW w:w="2856" w:type="dxa"/>
            <w:noWrap w:val="0"/>
            <w:vAlign w:val="center"/>
          </w:tcPr>
          <w:p w14:paraId="22C55970">
            <w:pPr>
              <w:rPr>
                <w:rFonts w:hint="default"/>
                <w:color w:val="auto"/>
                <w:highlight w:val="none"/>
                <w:lang w:val="en-US" w:eastAsia="zh-CN"/>
              </w:rPr>
            </w:pPr>
            <w:r>
              <w:rPr>
                <w:color w:val="auto"/>
                <w:highlight w:val="none"/>
                <w:lang w:val="en-US" w:eastAsia="zh-CN"/>
              </w:rPr>
              <w:t>清扫保洁人员到位情况</w:t>
            </w:r>
          </w:p>
        </w:tc>
        <w:tc>
          <w:tcPr>
            <w:tcW w:w="4332" w:type="dxa"/>
            <w:noWrap w:val="0"/>
            <w:vAlign w:val="center"/>
          </w:tcPr>
          <w:p w14:paraId="2B7DEFC7">
            <w:pPr>
              <w:rPr>
                <w:rFonts w:hint="default"/>
                <w:color w:val="auto"/>
                <w:highlight w:val="none"/>
                <w:lang w:val="en-US" w:eastAsia="zh-CN"/>
              </w:rPr>
            </w:pPr>
          </w:p>
        </w:tc>
        <w:tc>
          <w:tcPr>
            <w:tcW w:w="1440" w:type="dxa"/>
            <w:noWrap w:val="0"/>
            <w:vAlign w:val="top"/>
          </w:tcPr>
          <w:p w14:paraId="26476248">
            <w:pPr>
              <w:rPr>
                <w:rFonts w:hint="default"/>
                <w:color w:val="auto"/>
                <w:highlight w:val="none"/>
                <w:lang w:val="en-US" w:eastAsia="zh-CN"/>
              </w:rPr>
            </w:pPr>
          </w:p>
        </w:tc>
      </w:tr>
      <w:tr w14:paraId="7563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68" w:type="dxa"/>
            <w:noWrap w:val="0"/>
            <w:vAlign w:val="center"/>
          </w:tcPr>
          <w:p w14:paraId="66A790AC">
            <w:pPr>
              <w:jc w:val="center"/>
              <w:rPr>
                <w:rFonts w:hint="default"/>
                <w:color w:val="auto"/>
                <w:highlight w:val="none"/>
                <w:lang w:val="en-US" w:eastAsia="zh-CN"/>
              </w:rPr>
            </w:pPr>
            <w:r>
              <w:rPr>
                <w:color w:val="auto"/>
                <w:highlight w:val="none"/>
                <w:lang w:val="en-US" w:eastAsia="zh-CN"/>
              </w:rPr>
              <w:t>2</w:t>
            </w:r>
          </w:p>
        </w:tc>
        <w:tc>
          <w:tcPr>
            <w:tcW w:w="2856" w:type="dxa"/>
            <w:noWrap w:val="0"/>
            <w:vAlign w:val="center"/>
          </w:tcPr>
          <w:p w14:paraId="348F0F56">
            <w:pPr>
              <w:rPr>
                <w:rFonts w:hint="default"/>
                <w:color w:val="auto"/>
                <w:highlight w:val="none"/>
                <w:lang w:val="en-US" w:eastAsia="zh-CN"/>
              </w:rPr>
            </w:pPr>
            <w:r>
              <w:rPr>
                <w:color w:val="auto"/>
                <w:highlight w:val="none"/>
                <w:lang w:val="en-US" w:eastAsia="zh-CN"/>
              </w:rPr>
              <w:t>着装情况</w:t>
            </w:r>
          </w:p>
        </w:tc>
        <w:tc>
          <w:tcPr>
            <w:tcW w:w="4332" w:type="dxa"/>
            <w:noWrap w:val="0"/>
            <w:vAlign w:val="center"/>
          </w:tcPr>
          <w:p w14:paraId="405B7159">
            <w:pPr>
              <w:rPr>
                <w:rFonts w:hint="default"/>
                <w:color w:val="auto"/>
                <w:highlight w:val="none"/>
                <w:lang w:val="en-US" w:eastAsia="zh-CN"/>
              </w:rPr>
            </w:pPr>
          </w:p>
        </w:tc>
        <w:tc>
          <w:tcPr>
            <w:tcW w:w="1440" w:type="dxa"/>
            <w:noWrap w:val="0"/>
            <w:vAlign w:val="top"/>
          </w:tcPr>
          <w:p w14:paraId="1FA6746D">
            <w:pPr>
              <w:rPr>
                <w:rFonts w:hint="default"/>
                <w:color w:val="auto"/>
                <w:highlight w:val="none"/>
                <w:lang w:val="en-US" w:eastAsia="zh-CN"/>
              </w:rPr>
            </w:pPr>
          </w:p>
        </w:tc>
      </w:tr>
      <w:tr w14:paraId="0679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68" w:type="dxa"/>
            <w:noWrap w:val="0"/>
            <w:vAlign w:val="center"/>
          </w:tcPr>
          <w:p w14:paraId="091B3417">
            <w:pPr>
              <w:jc w:val="center"/>
              <w:rPr>
                <w:rFonts w:hint="default"/>
                <w:color w:val="auto"/>
                <w:highlight w:val="none"/>
                <w:lang w:val="en-US" w:eastAsia="zh-CN"/>
              </w:rPr>
            </w:pPr>
            <w:r>
              <w:rPr>
                <w:color w:val="auto"/>
                <w:highlight w:val="none"/>
                <w:lang w:val="en-US" w:eastAsia="zh-CN"/>
              </w:rPr>
              <w:t>3</w:t>
            </w:r>
          </w:p>
        </w:tc>
        <w:tc>
          <w:tcPr>
            <w:tcW w:w="2856" w:type="dxa"/>
            <w:noWrap w:val="0"/>
            <w:vAlign w:val="center"/>
          </w:tcPr>
          <w:p w14:paraId="5E2AB4B7">
            <w:pPr>
              <w:rPr>
                <w:rFonts w:hint="default"/>
                <w:color w:val="auto"/>
                <w:highlight w:val="none"/>
                <w:lang w:val="en-US" w:eastAsia="zh-CN"/>
              </w:rPr>
            </w:pPr>
            <w:r>
              <w:rPr>
                <w:color w:val="auto"/>
                <w:highlight w:val="none"/>
                <w:lang w:val="en-US" w:eastAsia="zh-CN"/>
              </w:rPr>
              <w:t>路面、人行道保洁情况</w:t>
            </w:r>
          </w:p>
        </w:tc>
        <w:tc>
          <w:tcPr>
            <w:tcW w:w="4332" w:type="dxa"/>
            <w:noWrap w:val="0"/>
            <w:vAlign w:val="center"/>
          </w:tcPr>
          <w:p w14:paraId="402E5A5C">
            <w:pPr>
              <w:rPr>
                <w:rFonts w:hint="default"/>
                <w:color w:val="auto"/>
                <w:highlight w:val="none"/>
                <w:lang w:val="en-US" w:eastAsia="zh-CN"/>
              </w:rPr>
            </w:pPr>
          </w:p>
        </w:tc>
        <w:tc>
          <w:tcPr>
            <w:tcW w:w="1440" w:type="dxa"/>
            <w:noWrap w:val="0"/>
            <w:vAlign w:val="top"/>
          </w:tcPr>
          <w:p w14:paraId="12C23D9D">
            <w:pPr>
              <w:rPr>
                <w:rFonts w:hint="default"/>
                <w:color w:val="auto"/>
                <w:highlight w:val="none"/>
                <w:lang w:val="en-US" w:eastAsia="zh-CN"/>
              </w:rPr>
            </w:pPr>
          </w:p>
        </w:tc>
      </w:tr>
      <w:tr w14:paraId="3D43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68" w:type="dxa"/>
            <w:noWrap w:val="0"/>
            <w:vAlign w:val="center"/>
          </w:tcPr>
          <w:p w14:paraId="49212906">
            <w:pPr>
              <w:jc w:val="center"/>
              <w:rPr>
                <w:rFonts w:hint="default"/>
                <w:color w:val="auto"/>
                <w:highlight w:val="none"/>
                <w:lang w:val="en-US" w:eastAsia="zh-CN"/>
              </w:rPr>
            </w:pPr>
            <w:r>
              <w:rPr>
                <w:color w:val="auto"/>
                <w:highlight w:val="none"/>
                <w:lang w:val="en-US" w:eastAsia="zh-CN"/>
              </w:rPr>
              <w:t>4</w:t>
            </w:r>
          </w:p>
        </w:tc>
        <w:tc>
          <w:tcPr>
            <w:tcW w:w="2856" w:type="dxa"/>
            <w:noWrap w:val="0"/>
            <w:vAlign w:val="center"/>
          </w:tcPr>
          <w:p w14:paraId="514518B1">
            <w:pPr>
              <w:rPr>
                <w:rFonts w:hint="default"/>
                <w:color w:val="auto"/>
                <w:highlight w:val="none"/>
                <w:lang w:val="en-US" w:eastAsia="zh-CN"/>
              </w:rPr>
            </w:pPr>
            <w:r>
              <w:rPr>
                <w:color w:val="auto"/>
                <w:highlight w:val="none"/>
                <w:lang w:val="en-US" w:eastAsia="zh-CN"/>
              </w:rPr>
              <w:t>果皮箱、垃圾桶保洁情况</w:t>
            </w:r>
          </w:p>
        </w:tc>
        <w:tc>
          <w:tcPr>
            <w:tcW w:w="4332" w:type="dxa"/>
            <w:noWrap w:val="0"/>
            <w:vAlign w:val="center"/>
          </w:tcPr>
          <w:p w14:paraId="7BA1DEAF">
            <w:pPr>
              <w:rPr>
                <w:rFonts w:hint="default"/>
                <w:color w:val="auto"/>
                <w:highlight w:val="none"/>
                <w:lang w:val="en-US" w:eastAsia="zh-CN"/>
              </w:rPr>
            </w:pPr>
          </w:p>
        </w:tc>
        <w:tc>
          <w:tcPr>
            <w:tcW w:w="1440" w:type="dxa"/>
            <w:noWrap w:val="0"/>
            <w:vAlign w:val="top"/>
          </w:tcPr>
          <w:p w14:paraId="409BCC51">
            <w:pPr>
              <w:rPr>
                <w:rFonts w:hint="default"/>
                <w:color w:val="auto"/>
                <w:highlight w:val="none"/>
                <w:lang w:val="en-US" w:eastAsia="zh-CN"/>
              </w:rPr>
            </w:pPr>
          </w:p>
        </w:tc>
      </w:tr>
      <w:tr w14:paraId="55C5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68" w:type="dxa"/>
            <w:noWrap w:val="0"/>
            <w:vAlign w:val="center"/>
          </w:tcPr>
          <w:p w14:paraId="4CDD7916">
            <w:pPr>
              <w:jc w:val="center"/>
              <w:rPr>
                <w:rFonts w:hint="default"/>
                <w:color w:val="auto"/>
                <w:highlight w:val="none"/>
                <w:lang w:val="en-US" w:eastAsia="zh-CN"/>
              </w:rPr>
            </w:pPr>
            <w:r>
              <w:rPr>
                <w:color w:val="auto"/>
                <w:highlight w:val="none"/>
                <w:lang w:val="en-US" w:eastAsia="zh-CN"/>
              </w:rPr>
              <w:t>5</w:t>
            </w:r>
          </w:p>
        </w:tc>
        <w:tc>
          <w:tcPr>
            <w:tcW w:w="2856" w:type="dxa"/>
            <w:noWrap w:val="0"/>
            <w:vAlign w:val="center"/>
          </w:tcPr>
          <w:p w14:paraId="22FE1857">
            <w:pPr>
              <w:rPr>
                <w:color w:val="auto"/>
                <w:highlight w:val="none"/>
                <w:lang w:val="en-US" w:eastAsia="zh-CN"/>
              </w:rPr>
            </w:pPr>
            <w:r>
              <w:rPr>
                <w:color w:val="auto"/>
                <w:highlight w:val="none"/>
                <w:lang w:val="en-US" w:eastAsia="zh-CN"/>
              </w:rPr>
              <w:t>排水沟保洁地情况</w:t>
            </w:r>
          </w:p>
        </w:tc>
        <w:tc>
          <w:tcPr>
            <w:tcW w:w="4332" w:type="dxa"/>
            <w:noWrap w:val="0"/>
            <w:vAlign w:val="center"/>
          </w:tcPr>
          <w:p w14:paraId="2F936C11">
            <w:pPr>
              <w:rPr>
                <w:rFonts w:hint="default"/>
                <w:color w:val="auto"/>
                <w:highlight w:val="none"/>
                <w:lang w:val="en-US" w:eastAsia="zh-CN"/>
              </w:rPr>
            </w:pPr>
          </w:p>
        </w:tc>
        <w:tc>
          <w:tcPr>
            <w:tcW w:w="1440" w:type="dxa"/>
            <w:noWrap w:val="0"/>
            <w:vAlign w:val="top"/>
          </w:tcPr>
          <w:p w14:paraId="67162602">
            <w:pPr>
              <w:rPr>
                <w:rFonts w:hint="default"/>
                <w:color w:val="auto"/>
                <w:highlight w:val="none"/>
                <w:lang w:val="en-US" w:eastAsia="zh-CN"/>
              </w:rPr>
            </w:pPr>
          </w:p>
        </w:tc>
      </w:tr>
      <w:tr w14:paraId="1D3E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68" w:type="dxa"/>
            <w:noWrap w:val="0"/>
            <w:vAlign w:val="center"/>
          </w:tcPr>
          <w:p w14:paraId="0C8A4F99">
            <w:pPr>
              <w:jc w:val="center"/>
              <w:rPr>
                <w:rFonts w:hint="default"/>
                <w:color w:val="auto"/>
                <w:highlight w:val="none"/>
                <w:lang w:val="en-US" w:eastAsia="zh-CN"/>
              </w:rPr>
            </w:pPr>
            <w:r>
              <w:rPr>
                <w:color w:val="auto"/>
                <w:highlight w:val="none"/>
                <w:lang w:val="en-US" w:eastAsia="zh-CN"/>
              </w:rPr>
              <w:t>6</w:t>
            </w:r>
          </w:p>
        </w:tc>
        <w:tc>
          <w:tcPr>
            <w:tcW w:w="2856" w:type="dxa"/>
            <w:noWrap w:val="0"/>
            <w:vAlign w:val="center"/>
          </w:tcPr>
          <w:p w14:paraId="0E51975C">
            <w:pPr>
              <w:rPr>
                <w:color w:val="auto"/>
                <w:highlight w:val="none"/>
                <w:lang w:val="en-US" w:eastAsia="zh-CN"/>
              </w:rPr>
            </w:pPr>
            <w:r>
              <w:rPr>
                <w:color w:val="auto"/>
                <w:highlight w:val="none"/>
                <w:lang w:val="en-US" w:eastAsia="zh-CN"/>
              </w:rPr>
              <w:t>移动垃圾桶清运情况</w:t>
            </w:r>
          </w:p>
        </w:tc>
        <w:tc>
          <w:tcPr>
            <w:tcW w:w="4332" w:type="dxa"/>
            <w:noWrap w:val="0"/>
            <w:vAlign w:val="center"/>
          </w:tcPr>
          <w:p w14:paraId="557F60D3">
            <w:pPr>
              <w:rPr>
                <w:rFonts w:hint="default"/>
                <w:color w:val="auto"/>
                <w:highlight w:val="none"/>
                <w:lang w:val="en-US" w:eastAsia="zh-CN"/>
              </w:rPr>
            </w:pPr>
          </w:p>
        </w:tc>
        <w:tc>
          <w:tcPr>
            <w:tcW w:w="1440" w:type="dxa"/>
            <w:noWrap w:val="0"/>
            <w:vAlign w:val="top"/>
          </w:tcPr>
          <w:p w14:paraId="36AC51C4">
            <w:pPr>
              <w:rPr>
                <w:rFonts w:hint="default"/>
                <w:color w:val="auto"/>
                <w:highlight w:val="none"/>
                <w:lang w:val="en-US" w:eastAsia="zh-CN"/>
              </w:rPr>
            </w:pPr>
          </w:p>
        </w:tc>
      </w:tr>
      <w:tr w14:paraId="632E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68" w:type="dxa"/>
            <w:noWrap w:val="0"/>
            <w:vAlign w:val="center"/>
          </w:tcPr>
          <w:p w14:paraId="76B0D00A">
            <w:pPr>
              <w:jc w:val="center"/>
              <w:rPr>
                <w:rFonts w:hint="default"/>
                <w:color w:val="auto"/>
                <w:highlight w:val="none"/>
                <w:lang w:val="en-US" w:eastAsia="zh-CN"/>
              </w:rPr>
            </w:pPr>
            <w:r>
              <w:rPr>
                <w:color w:val="auto"/>
                <w:highlight w:val="none"/>
                <w:lang w:val="en-US" w:eastAsia="zh-CN"/>
              </w:rPr>
              <w:t>7</w:t>
            </w:r>
          </w:p>
        </w:tc>
        <w:tc>
          <w:tcPr>
            <w:tcW w:w="2856" w:type="dxa"/>
            <w:noWrap w:val="0"/>
            <w:vAlign w:val="center"/>
          </w:tcPr>
          <w:p w14:paraId="4EAD265D">
            <w:pPr>
              <w:rPr>
                <w:color w:val="auto"/>
                <w:highlight w:val="none"/>
                <w:lang w:val="en-US" w:eastAsia="zh-CN"/>
              </w:rPr>
            </w:pPr>
            <w:r>
              <w:rPr>
                <w:color w:val="auto"/>
                <w:highlight w:val="none"/>
                <w:lang w:val="en-US" w:eastAsia="zh-CN"/>
              </w:rPr>
              <w:t>中转站保洁情况</w:t>
            </w:r>
          </w:p>
        </w:tc>
        <w:tc>
          <w:tcPr>
            <w:tcW w:w="4332" w:type="dxa"/>
            <w:noWrap w:val="0"/>
            <w:vAlign w:val="center"/>
          </w:tcPr>
          <w:p w14:paraId="1A259C7D">
            <w:pPr>
              <w:rPr>
                <w:rFonts w:hint="default"/>
                <w:color w:val="auto"/>
                <w:highlight w:val="none"/>
                <w:lang w:val="en-US" w:eastAsia="zh-CN"/>
              </w:rPr>
            </w:pPr>
          </w:p>
        </w:tc>
        <w:tc>
          <w:tcPr>
            <w:tcW w:w="1440" w:type="dxa"/>
            <w:noWrap w:val="0"/>
            <w:vAlign w:val="top"/>
          </w:tcPr>
          <w:p w14:paraId="11BF57BF">
            <w:pPr>
              <w:rPr>
                <w:rFonts w:hint="default"/>
                <w:color w:val="auto"/>
                <w:highlight w:val="none"/>
                <w:lang w:val="en-US" w:eastAsia="zh-CN"/>
              </w:rPr>
            </w:pPr>
          </w:p>
        </w:tc>
      </w:tr>
      <w:tr w14:paraId="218D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68" w:type="dxa"/>
            <w:noWrap w:val="0"/>
            <w:vAlign w:val="center"/>
          </w:tcPr>
          <w:p w14:paraId="6808B078">
            <w:pPr>
              <w:jc w:val="center"/>
              <w:rPr>
                <w:rFonts w:hint="default"/>
                <w:color w:val="auto"/>
                <w:highlight w:val="none"/>
                <w:lang w:val="en-US" w:eastAsia="zh-CN"/>
              </w:rPr>
            </w:pPr>
            <w:r>
              <w:rPr>
                <w:color w:val="auto"/>
                <w:highlight w:val="none"/>
                <w:lang w:val="en-US" w:eastAsia="zh-CN"/>
              </w:rPr>
              <w:t>8</w:t>
            </w:r>
          </w:p>
        </w:tc>
        <w:tc>
          <w:tcPr>
            <w:tcW w:w="2856" w:type="dxa"/>
            <w:noWrap w:val="0"/>
            <w:vAlign w:val="center"/>
          </w:tcPr>
          <w:p w14:paraId="3F4D42BC">
            <w:pPr>
              <w:rPr>
                <w:color w:val="auto"/>
                <w:highlight w:val="none"/>
                <w:lang w:val="en-US" w:eastAsia="zh-CN"/>
              </w:rPr>
            </w:pPr>
            <w:r>
              <w:rPr>
                <w:color w:val="auto"/>
                <w:highlight w:val="none"/>
                <w:lang w:val="en-US" w:eastAsia="zh-CN"/>
              </w:rPr>
              <w:t>道路保洁情况</w:t>
            </w:r>
          </w:p>
        </w:tc>
        <w:tc>
          <w:tcPr>
            <w:tcW w:w="4332" w:type="dxa"/>
            <w:noWrap w:val="0"/>
            <w:vAlign w:val="center"/>
          </w:tcPr>
          <w:p w14:paraId="37EDF382">
            <w:pPr>
              <w:rPr>
                <w:rFonts w:hint="default"/>
                <w:color w:val="auto"/>
                <w:highlight w:val="none"/>
                <w:lang w:val="en-US" w:eastAsia="zh-CN"/>
              </w:rPr>
            </w:pPr>
          </w:p>
        </w:tc>
        <w:tc>
          <w:tcPr>
            <w:tcW w:w="1440" w:type="dxa"/>
            <w:noWrap w:val="0"/>
            <w:vAlign w:val="top"/>
          </w:tcPr>
          <w:p w14:paraId="46ED2BE4">
            <w:pPr>
              <w:rPr>
                <w:rFonts w:hint="default"/>
                <w:color w:val="auto"/>
                <w:highlight w:val="none"/>
                <w:lang w:val="en-US" w:eastAsia="zh-CN"/>
              </w:rPr>
            </w:pPr>
          </w:p>
        </w:tc>
      </w:tr>
      <w:tr w14:paraId="70D6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68" w:type="dxa"/>
            <w:noWrap w:val="0"/>
            <w:vAlign w:val="center"/>
          </w:tcPr>
          <w:p w14:paraId="1FCCD545">
            <w:pPr>
              <w:jc w:val="center"/>
              <w:rPr>
                <w:rFonts w:hint="default"/>
                <w:color w:val="auto"/>
                <w:highlight w:val="none"/>
                <w:lang w:val="en-US" w:eastAsia="zh-CN"/>
              </w:rPr>
            </w:pPr>
            <w:r>
              <w:rPr>
                <w:color w:val="auto"/>
                <w:highlight w:val="none"/>
                <w:lang w:val="en-US" w:eastAsia="zh-CN"/>
              </w:rPr>
              <w:t>9</w:t>
            </w:r>
          </w:p>
        </w:tc>
        <w:tc>
          <w:tcPr>
            <w:tcW w:w="2856" w:type="dxa"/>
            <w:noWrap w:val="0"/>
            <w:vAlign w:val="center"/>
          </w:tcPr>
          <w:p w14:paraId="1C282ECA">
            <w:pPr>
              <w:rPr>
                <w:color w:val="auto"/>
                <w:highlight w:val="none"/>
                <w:lang w:val="en-US" w:eastAsia="zh-CN"/>
              </w:rPr>
            </w:pPr>
            <w:r>
              <w:rPr>
                <w:color w:val="auto"/>
                <w:highlight w:val="none"/>
                <w:lang w:val="en-US" w:eastAsia="zh-CN"/>
              </w:rPr>
              <w:t>卫生死角</w:t>
            </w:r>
          </w:p>
        </w:tc>
        <w:tc>
          <w:tcPr>
            <w:tcW w:w="4332" w:type="dxa"/>
            <w:noWrap w:val="0"/>
            <w:vAlign w:val="center"/>
          </w:tcPr>
          <w:p w14:paraId="2300CF5E">
            <w:pPr>
              <w:rPr>
                <w:rFonts w:hint="default"/>
                <w:color w:val="auto"/>
                <w:highlight w:val="none"/>
                <w:lang w:val="en-US" w:eastAsia="zh-CN"/>
              </w:rPr>
            </w:pPr>
          </w:p>
        </w:tc>
        <w:tc>
          <w:tcPr>
            <w:tcW w:w="1440" w:type="dxa"/>
            <w:noWrap w:val="0"/>
            <w:vAlign w:val="top"/>
          </w:tcPr>
          <w:p w14:paraId="26E03CDD">
            <w:pPr>
              <w:rPr>
                <w:rFonts w:hint="default"/>
                <w:color w:val="auto"/>
                <w:highlight w:val="none"/>
                <w:lang w:val="en-US" w:eastAsia="zh-CN"/>
              </w:rPr>
            </w:pPr>
          </w:p>
        </w:tc>
      </w:tr>
      <w:tr w14:paraId="214A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68" w:type="dxa"/>
            <w:noWrap w:val="0"/>
            <w:vAlign w:val="center"/>
          </w:tcPr>
          <w:p w14:paraId="370CAA1F">
            <w:pPr>
              <w:jc w:val="center"/>
              <w:rPr>
                <w:rFonts w:hint="default"/>
                <w:color w:val="auto"/>
                <w:highlight w:val="none"/>
                <w:lang w:val="en-US" w:eastAsia="zh-CN"/>
              </w:rPr>
            </w:pPr>
            <w:r>
              <w:rPr>
                <w:color w:val="auto"/>
                <w:highlight w:val="none"/>
                <w:lang w:val="en-US" w:eastAsia="zh-CN"/>
              </w:rPr>
              <w:t>10</w:t>
            </w:r>
          </w:p>
        </w:tc>
        <w:tc>
          <w:tcPr>
            <w:tcW w:w="2856" w:type="dxa"/>
            <w:noWrap w:val="0"/>
            <w:vAlign w:val="center"/>
          </w:tcPr>
          <w:p w14:paraId="1BBF1C17">
            <w:pPr>
              <w:rPr>
                <w:color w:val="auto"/>
                <w:highlight w:val="none"/>
                <w:lang w:val="en-US" w:eastAsia="zh-CN"/>
              </w:rPr>
            </w:pPr>
            <w:r>
              <w:rPr>
                <w:rFonts w:hint="eastAsia"/>
                <w:color w:val="auto"/>
                <w:highlight w:val="none"/>
                <w:lang w:val="en-US" w:eastAsia="zh-CN"/>
              </w:rPr>
              <w:t>货箱敞篷垃圾清运车加盖篷布情况</w:t>
            </w:r>
          </w:p>
        </w:tc>
        <w:tc>
          <w:tcPr>
            <w:tcW w:w="4332" w:type="dxa"/>
            <w:noWrap w:val="0"/>
            <w:vAlign w:val="center"/>
          </w:tcPr>
          <w:p w14:paraId="7EAAD025">
            <w:pPr>
              <w:rPr>
                <w:rFonts w:hint="default"/>
                <w:color w:val="auto"/>
                <w:highlight w:val="none"/>
                <w:lang w:val="en-US" w:eastAsia="zh-CN"/>
              </w:rPr>
            </w:pPr>
          </w:p>
        </w:tc>
        <w:tc>
          <w:tcPr>
            <w:tcW w:w="1440" w:type="dxa"/>
            <w:noWrap w:val="0"/>
            <w:vAlign w:val="top"/>
          </w:tcPr>
          <w:p w14:paraId="765E66E5">
            <w:pPr>
              <w:rPr>
                <w:rFonts w:hint="default"/>
                <w:color w:val="auto"/>
                <w:highlight w:val="none"/>
                <w:lang w:val="en-US" w:eastAsia="zh-CN"/>
              </w:rPr>
            </w:pPr>
          </w:p>
        </w:tc>
      </w:tr>
      <w:tr w14:paraId="1D4B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68" w:type="dxa"/>
            <w:noWrap w:val="0"/>
            <w:vAlign w:val="center"/>
          </w:tcPr>
          <w:p w14:paraId="5960124C">
            <w:pPr>
              <w:jc w:val="center"/>
              <w:rPr>
                <w:rFonts w:hint="default"/>
                <w:color w:val="auto"/>
                <w:highlight w:val="none"/>
                <w:lang w:val="en-US" w:eastAsia="zh-CN"/>
              </w:rPr>
            </w:pPr>
            <w:r>
              <w:rPr>
                <w:color w:val="auto"/>
                <w:highlight w:val="none"/>
                <w:lang w:val="en-US" w:eastAsia="zh-CN"/>
              </w:rPr>
              <w:t>1</w:t>
            </w:r>
            <w:r>
              <w:rPr>
                <w:rFonts w:hint="eastAsia"/>
                <w:color w:val="auto"/>
                <w:highlight w:val="none"/>
                <w:lang w:val="en-US" w:eastAsia="zh-CN"/>
              </w:rPr>
              <w:t>1</w:t>
            </w:r>
          </w:p>
        </w:tc>
        <w:tc>
          <w:tcPr>
            <w:tcW w:w="2856" w:type="dxa"/>
            <w:noWrap w:val="0"/>
            <w:vAlign w:val="center"/>
          </w:tcPr>
          <w:p w14:paraId="5DD20967">
            <w:pPr>
              <w:rPr>
                <w:rFonts w:hint="eastAsia"/>
                <w:color w:val="auto"/>
                <w:highlight w:val="none"/>
                <w:lang w:val="en-US" w:eastAsia="zh-CN"/>
              </w:rPr>
            </w:pPr>
            <w:r>
              <w:rPr>
                <w:color w:val="auto"/>
                <w:highlight w:val="none"/>
                <w:lang w:val="en-US" w:eastAsia="zh-CN"/>
              </w:rPr>
              <w:t>上级通报批评</w:t>
            </w:r>
          </w:p>
        </w:tc>
        <w:tc>
          <w:tcPr>
            <w:tcW w:w="4332" w:type="dxa"/>
            <w:noWrap w:val="0"/>
            <w:vAlign w:val="center"/>
          </w:tcPr>
          <w:p w14:paraId="5DBF4835">
            <w:pPr>
              <w:rPr>
                <w:rFonts w:hint="default"/>
                <w:color w:val="auto"/>
                <w:highlight w:val="none"/>
                <w:lang w:val="en-US" w:eastAsia="zh-CN"/>
              </w:rPr>
            </w:pPr>
          </w:p>
        </w:tc>
        <w:tc>
          <w:tcPr>
            <w:tcW w:w="1440" w:type="dxa"/>
            <w:noWrap w:val="0"/>
            <w:vAlign w:val="top"/>
          </w:tcPr>
          <w:p w14:paraId="31542327">
            <w:pPr>
              <w:rPr>
                <w:rFonts w:hint="default"/>
                <w:color w:val="auto"/>
                <w:highlight w:val="none"/>
                <w:lang w:val="en-US" w:eastAsia="zh-CN"/>
              </w:rPr>
            </w:pPr>
          </w:p>
        </w:tc>
      </w:tr>
      <w:tr w14:paraId="3AAF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8" w:type="dxa"/>
            <w:noWrap w:val="0"/>
            <w:vAlign w:val="center"/>
          </w:tcPr>
          <w:p w14:paraId="0362F45F">
            <w:pPr>
              <w:jc w:val="center"/>
              <w:rPr>
                <w:rFonts w:hint="default"/>
                <w:color w:val="auto"/>
                <w:highlight w:val="none"/>
                <w:lang w:val="en-US" w:eastAsia="zh-CN"/>
              </w:rPr>
            </w:pPr>
            <w:r>
              <w:rPr>
                <w:color w:val="auto"/>
                <w:highlight w:val="none"/>
                <w:lang w:val="en-US" w:eastAsia="zh-CN"/>
              </w:rPr>
              <w:t>1</w:t>
            </w:r>
            <w:r>
              <w:rPr>
                <w:rFonts w:hint="eastAsia"/>
                <w:color w:val="auto"/>
                <w:highlight w:val="none"/>
                <w:lang w:val="en-US" w:eastAsia="zh-CN"/>
              </w:rPr>
              <w:t>2</w:t>
            </w:r>
          </w:p>
        </w:tc>
        <w:tc>
          <w:tcPr>
            <w:tcW w:w="2856" w:type="dxa"/>
            <w:noWrap w:val="0"/>
            <w:vAlign w:val="center"/>
          </w:tcPr>
          <w:p w14:paraId="4F481328">
            <w:pPr>
              <w:rPr>
                <w:color w:val="auto"/>
                <w:highlight w:val="none"/>
                <w:lang w:val="en-US" w:eastAsia="zh-CN"/>
              </w:rPr>
            </w:pPr>
            <w:r>
              <w:rPr>
                <w:color w:val="auto"/>
                <w:highlight w:val="none"/>
                <w:lang w:val="en-US" w:eastAsia="zh-CN"/>
              </w:rPr>
              <w:t>服从调遣及时整改情况</w:t>
            </w:r>
          </w:p>
        </w:tc>
        <w:tc>
          <w:tcPr>
            <w:tcW w:w="4332" w:type="dxa"/>
            <w:noWrap w:val="0"/>
            <w:vAlign w:val="center"/>
          </w:tcPr>
          <w:p w14:paraId="0D3759AB">
            <w:pPr>
              <w:rPr>
                <w:rFonts w:hint="default"/>
                <w:color w:val="auto"/>
                <w:highlight w:val="none"/>
                <w:lang w:val="en-US" w:eastAsia="zh-CN"/>
              </w:rPr>
            </w:pPr>
          </w:p>
        </w:tc>
        <w:tc>
          <w:tcPr>
            <w:tcW w:w="1440" w:type="dxa"/>
            <w:noWrap w:val="0"/>
            <w:vAlign w:val="top"/>
          </w:tcPr>
          <w:p w14:paraId="2F5B28F9">
            <w:pPr>
              <w:rPr>
                <w:rFonts w:hint="default"/>
                <w:color w:val="auto"/>
                <w:highlight w:val="none"/>
                <w:lang w:val="en-US" w:eastAsia="zh-CN"/>
              </w:rPr>
            </w:pPr>
          </w:p>
        </w:tc>
      </w:tr>
    </w:tbl>
    <w:p w14:paraId="2EC408D2">
      <w:pPr>
        <w:pStyle w:val="53"/>
        <w:keepNext w:val="0"/>
        <w:keepLines w:val="0"/>
        <w:pageBreakBefore w:val="0"/>
        <w:widowControl w:val="0"/>
        <w:tabs>
          <w:tab w:val="left" w:pos="585"/>
        </w:tabs>
        <w:kinsoku/>
        <w:wordWrap/>
        <w:overflowPunct/>
        <w:topLinePunct w:val="0"/>
        <w:autoSpaceDE/>
        <w:autoSpaceDN/>
        <w:bidi w:val="0"/>
        <w:adjustRightInd/>
        <w:snapToGrid/>
        <w:spacing w:before="0" w:line="420" w:lineRule="exact"/>
        <w:ind w:left="0" w:leftChars="0" w:right="0" w:rightChars="0" w:firstLine="300"/>
        <w:jc w:val="left"/>
        <w:textAlignment w:val="auto"/>
        <w:outlineLvl w:val="9"/>
        <w:rPr>
          <w:rStyle w:val="54"/>
          <w:rFonts w:ascii="宋体" w:hAnsi="宋体" w:eastAsia="宋体" w:cs="宋体"/>
          <w:color w:val="auto"/>
          <w:sz w:val="21"/>
          <w:szCs w:val="21"/>
          <w:highlight w:val="none"/>
        </w:rPr>
      </w:pPr>
      <w:r>
        <w:rPr>
          <w:rStyle w:val="54"/>
          <w:rFonts w:ascii="宋体" w:hAnsi="宋体" w:eastAsia="宋体" w:cs="宋体"/>
          <w:color w:val="auto"/>
          <w:sz w:val="21"/>
          <w:szCs w:val="21"/>
          <w:highlight w:val="none"/>
        </w:rPr>
        <w:t>总计得分：</w:t>
      </w:r>
    </w:p>
    <w:p w14:paraId="0BC744FF">
      <w:pPr>
        <w:pStyle w:val="53"/>
        <w:keepNext w:val="0"/>
        <w:keepLines w:val="0"/>
        <w:pageBreakBefore w:val="0"/>
        <w:widowControl w:val="0"/>
        <w:tabs>
          <w:tab w:val="left" w:pos="585"/>
        </w:tabs>
        <w:kinsoku/>
        <w:wordWrap/>
        <w:overflowPunct/>
        <w:topLinePunct w:val="0"/>
        <w:autoSpaceDE/>
        <w:autoSpaceDN/>
        <w:bidi w:val="0"/>
        <w:adjustRightInd/>
        <w:snapToGrid/>
        <w:spacing w:before="0" w:line="420" w:lineRule="exact"/>
        <w:ind w:left="0" w:leftChars="0" w:right="0" w:rightChars="0" w:firstLine="300"/>
        <w:jc w:val="left"/>
        <w:textAlignment w:val="auto"/>
        <w:outlineLvl w:val="9"/>
        <w:rPr>
          <w:rStyle w:val="54"/>
          <w:rFonts w:ascii="宋体" w:hAnsi="宋体" w:eastAsia="宋体" w:cs="宋体"/>
          <w:color w:val="auto"/>
          <w:sz w:val="21"/>
          <w:szCs w:val="21"/>
          <w:highlight w:val="none"/>
        </w:rPr>
      </w:pPr>
      <w:r>
        <w:rPr>
          <w:rStyle w:val="54"/>
          <w:rFonts w:ascii="宋体" w:hAnsi="宋体" w:eastAsia="宋体" w:cs="宋体"/>
          <w:color w:val="auto"/>
          <w:sz w:val="21"/>
          <w:szCs w:val="21"/>
          <w:highlight w:val="none"/>
        </w:rPr>
        <w:t>考评人员签名：</w:t>
      </w:r>
    </w:p>
    <w:p w14:paraId="7BD849F5">
      <w:pPr>
        <w:keepNext w:val="0"/>
        <w:keepLines w:val="0"/>
        <w:pageBreakBefore w:val="0"/>
        <w:widowControl w:val="0"/>
        <w:kinsoku/>
        <w:wordWrap/>
        <w:overflowPunct/>
        <w:topLinePunct w:val="0"/>
        <w:bidi w:val="0"/>
        <w:adjustRightInd w:val="0"/>
        <w:snapToGrid w:val="0"/>
        <w:spacing w:line="420" w:lineRule="exact"/>
        <w:ind w:right="0" w:rightChars="0"/>
        <w:textAlignment w:val="auto"/>
        <w:outlineLvl w:val="9"/>
        <w:rPr>
          <w:rFonts w:hint="eastAsia" w:ascii="新宋体" w:hAnsi="新宋体" w:eastAsia="新宋体" w:cs="新宋体"/>
          <w:b/>
          <w:color w:val="auto"/>
          <w:kern w:val="0"/>
          <w:sz w:val="24"/>
          <w:szCs w:val="24"/>
          <w:highlight w:val="none"/>
          <w:lang w:val="en-US" w:eastAsia="zh-CN" w:bidi="ar-SA"/>
        </w:rPr>
      </w:pPr>
      <w:r>
        <w:rPr>
          <w:rFonts w:hint="eastAsia" w:ascii="新宋体" w:hAnsi="新宋体" w:eastAsia="新宋体" w:cs="新宋体"/>
          <w:b/>
          <w:color w:val="auto"/>
          <w:kern w:val="0"/>
          <w:sz w:val="24"/>
          <w:szCs w:val="24"/>
          <w:highlight w:val="none"/>
          <w:lang w:val="en-US" w:eastAsia="zh-CN" w:bidi="ar-SA"/>
        </w:rPr>
        <w:t>七、商务要求：</w:t>
      </w:r>
    </w:p>
    <w:p w14:paraId="10B9414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outlineLvl w:val="9"/>
        <w:rPr>
          <w:rFonts w:hint="eastAsia" w:ascii="宋体" w:hAnsi="宋体" w:eastAsia="宋体" w:cs="宋体"/>
          <w:color w:val="auto"/>
          <w:kern w:val="0"/>
          <w:sz w:val="21"/>
          <w:szCs w:val="21"/>
          <w:highlight w:val="none"/>
          <w:lang w:val="zh-CN" w:bidi="ar"/>
        </w:rPr>
      </w:pPr>
      <w:r>
        <w:rPr>
          <w:rFonts w:hint="eastAsia" w:ascii="宋体" w:hAnsi="宋体" w:cs="宋体"/>
          <w:color w:val="auto"/>
          <w:kern w:val="0"/>
          <w:sz w:val="21"/>
          <w:szCs w:val="21"/>
          <w:highlight w:val="none"/>
          <w:lang w:bidi="ar"/>
        </w:rPr>
        <w:t>1、中标</w:t>
      </w:r>
      <w:r>
        <w:rPr>
          <w:rFonts w:hint="eastAsia" w:ascii="宋体" w:hAnsi="宋体" w:eastAsia="宋体" w:cs="宋体"/>
          <w:color w:val="auto"/>
          <w:kern w:val="0"/>
          <w:sz w:val="21"/>
          <w:szCs w:val="21"/>
          <w:highlight w:val="none"/>
          <w:lang w:bidi="ar"/>
        </w:rPr>
        <w:t>单位</w:t>
      </w:r>
      <w:r>
        <w:rPr>
          <w:rFonts w:hint="eastAsia" w:ascii="宋体" w:hAnsi="宋体" w:eastAsia="宋体" w:cs="宋体"/>
          <w:color w:val="auto"/>
          <w:kern w:val="0"/>
          <w:sz w:val="21"/>
          <w:szCs w:val="21"/>
          <w:highlight w:val="none"/>
          <w:lang w:eastAsia="zh-CN" w:bidi="ar"/>
        </w:rPr>
        <w:t>对</w:t>
      </w:r>
      <w:r>
        <w:rPr>
          <w:rFonts w:hint="eastAsia" w:ascii="宋体" w:hAnsi="宋体" w:eastAsia="宋体" w:cs="宋体"/>
          <w:color w:val="auto"/>
          <w:kern w:val="0"/>
          <w:sz w:val="21"/>
          <w:szCs w:val="21"/>
          <w:highlight w:val="none"/>
          <w:lang w:val="zh-CN" w:bidi="ar"/>
        </w:rPr>
        <w:t>三街镇集镇公共区域及镇区主次干道、桂黄公路三街段及</w:t>
      </w:r>
      <w:r>
        <w:rPr>
          <w:rFonts w:hint="eastAsia" w:ascii="宋体" w:hAnsi="宋体" w:cs="宋体"/>
          <w:color w:val="auto"/>
          <w:kern w:val="0"/>
          <w:sz w:val="21"/>
          <w:szCs w:val="21"/>
          <w:highlight w:val="none"/>
          <w:lang w:val="zh-CN" w:bidi="ar"/>
        </w:rPr>
        <w:t>三街村委村屯</w:t>
      </w:r>
      <w:r>
        <w:rPr>
          <w:rFonts w:hint="eastAsia" w:ascii="宋体" w:hAnsi="宋体" w:eastAsia="宋体" w:cs="宋体"/>
          <w:color w:val="auto"/>
          <w:kern w:val="0"/>
          <w:sz w:val="21"/>
          <w:szCs w:val="21"/>
          <w:highlight w:val="none"/>
          <w:lang w:val="zh-CN" w:bidi="ar"/>
        </w:rPr>
        <w:t>辖区的日常清扫保洁服务和垃圾清理中发生的所有责任、损失、税费、在中标价中包干。</w:t>
      </w:r>
    </w:p>
    <w:p w14:paraId="6E5BD65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2、中标单位负责</w:t>
      </w:r>
      <w:r>
        <w:rPr>
          <w:rFonts w:hint="eastAsia" w:ascii="宋体" w:hAnsi="宋体" w:eastAsia="宋体" w:cs="宋体"/>
          <w:color w:val="auto"/>
          <w:kern w:val="0"/>
          <w:sz w:val="21"/>
          <w:szCs w:val="21"/>
          <w:highlight w:val="none"/>
          <w:lang w:val="zh-CN" w:bidi="ar"/>
        </w:rPr>
        <w:t>本招标范围内日常清扫保洁服务和垃圾清理</w:t>
      </w:r>
      <w:r>
        <w:rPr>
          <w:rFonts w:hint="eastAsia" w:ascii="宋体" w:hAnsi="宋体" w:eastAsia="宋体" w:cs="宋体"/>
          <w:color w:val="auto"/>
          <w:kern w:val="0"/>
          <w:sz w:val="21"/>
          <w:szCs w:val="21"/>
          <w:highlight w:val="none"/>
          <w:lang w:eastAsia="zh-CN" w:bidi="ar"/>
        </w:rPr>
        <w:t>中</w:t>
      </w:r>
      <w:r>
        <w:rPr>
          <w:rFonts w:hint="eastAsia" w:ascii="宋体" w:hAnsi="宋体" w:cs="宋体"/>
          <w:color w:val="auto"/>
          <w:kern w:val="0"/>
          <w:sz w:val="21"/>
          <w:szCs w:val="21"/>
          <w:highlight w:val="none"/>
          <w:lang w:bidi="ar"/>
        </w:rPr>
        <w:t>防灾、防火、防盗处理及安全运行，由此造成的损失及费用由中标单位负责。</w:t>
      </w:r>
    </w:p>
    <w:p w14:paraId="6CE8EEC8">
      <w:pPr>
        <w:pStyle w:val="7"/>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outlineLvl w:val="9"/>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服务期</w:t>
      </w:r>
      <w:r>
        <w:rPr>
          <w:rFonts w:hint="eastAsia" w:ascii="宋体" w:hAnsi="宋体" w:cs="宋体"/>
          <w:color w:val="auto"/>
          <w:kern w:val="0"/>
          <w:sz w:val="21"/>
          <w:szCs w:val="21"/>
          <w:highlight w:val="none"/>
          <w:lang w:eastAsia="zh-CN" w:bidi="ar"/>
        </w:rPr>
        <w:t>：本合同履行时限为</w:t>
      </w:r>
      <w:r>
        <w:rPr>
          <w:rFonts w:hint="eastAsia" w:ascii="宋体" w:hAnsi="宋体" w:cs="宋体"/>
          <w:color w:val="auto"/>
          <w:kern w:val="0"/>
          <w:sz w:val="21"/>
          <w:szCs w:val="21"/>
          <w:highlight w:val="none"/>
          <w:lang w:val="en-US" w:eastAsia="zh-CN" w:bidi="ar"/>
        </w:rPr>
        <w:t>三</w:t>
      </w:r>
      <w:r>
        <w:rPr>
          <w:rFonts w:hint="eastAsia" w:ascii="宋体" w:hAnsi="宋体" w:cs="宋体"/>
          <w:color w:val="auto"/>
          <w:kern w:val="0"/>
          <w:sz w:val="21"/>
          <w:szCs w:val="21"/>
          <w:highlight w:val="none"/>
          <w:lang w:eastAsia="zh-CN" w:bidi="ar"/>
        </w:rPr>
        <w:t>年（从合同签订之日起计算）。</w:t>
      </w:r>
    </w:p>
    <w:p w14:paraId="440489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highlight w:val="none"/>
          <w:lang w:eastAsia="zh-CN"/>
        </w:rPr>
      </w:pPr>
      <w:r>
        <w:rPr>
          <w:rFonts w:hint="eastAsia" w:ascii="宋体" w:hAnsi="宋体" w:cs="宋体"/>
          <w:color w:val="auto"/>
          <w:kern w:val="0"/>
          <w:sz w:val="21"/>
          <w:szCs w:val="21"/>
          <w:highlight w:val="none"/>
          <w:lang w:val="en-US" w:eastAsia="zh-CN" w:bidi="ar"/>
        </w:rPr>
        <w:t>4、</w:t>
      </w:r>
      <w:r>
        <w:rPr>
          <w:rFonts w:hint="eastAsia" w:ascii="宋体" w:hAnsi="宋体" w:cs="宋体"/>
          <w:color w:val="auto"/>
          <w:kern w:val="0"/>
          <w:sz w:val="21"/>
          <w:szCs w:val="21"/>
          <w:highlight w:val="none"/>
          <w:lang w:bidi="ar"/>
        </w:rPr>
        <w:t>付款方式</w:t>
      </w:r>
      <w:r>
        <w:rPr>
          <w:rFonts w:hint="eastAsia" w:ascii="宋体" w:hAnsi="宋体" w:cs="宋体"/>
          <w:color w:val="auto"/>
          <w:kern w:val="0"/>
          <w:sz w:val="21"/>
          <w:szCs w:val="21"/>
          <w:highlight w:val="none"/>
          <w:lang w:eastAsia="zh-CN" w:bidi="ar"/>
        </w:rPr>
        <w:t>：当月付前一月，按每月</w:t>
      </w:r>
      <w:r>
        <w:rPr>
          <w:rFonts w:hint="eastAsia" w:ascii="宋体" w:hAnsi="宋体" w:cs="宋体"/>
          <w:color w:val="auto"/>
          <w:kern w:val="0"/>
          <w:sz w:val="21"/>
          <w:szCs w:val="21"/>
          <w:highlight w:val="none"/>
          <w:lang w:val="en-US" w:eastAsia="zh-CN" w:bidi="ar"/>
        </w:rPr>
        <w:t>26日</w:t>
      </w:r>
      <w:r>
        <w:rPr>
          <w:rFonts w:hint="eastAsia" w:ascii="宋体" w:hAnsi="宋体" w:cs="宋体"/>
          <w:color w:val="auto"/>
          <w:kern w:val="0"/>
          <w:sz w:val="21"/>
          <w:szCs w:val="21"/>
          <w:highlight w:val="none"/>
          <w:lang w:eastAsia="zh-CN" w:bidi="ar"/>
        </w:rPr>
        <w:t>结算前月费用。</w:t>
      </w:r>
    </w:p>
    <w:p w14:paraId="37B58047">
      <w:pPr>
        <w:pStyle w:val="7"/>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5、本项目费用包含：采购单位与上一中标人去年的合同到期之日至该项目签订合同之前，部分到期车辆的保险和年检费用。</w:t>
      </w:r>
    </w:p>
    <w:p w14:paraId="31889F18">
      <w:pPr>
        <w:pStyle w:val="7"/>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outlineLvl w:val="9"/>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6、本项目预算总金额为人民币：</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2253728.58元，投标</w:t>
      </w:r>
      <w:r>
        <w:rPr>
          <w:rFonts w:hint="eastAsia" w:ascii="宋体" w:hAnsi="宋体" w:cs="宋体"/>
          <w:color w:val="auto"/>
          <w:kern w:val="0"/>
          <w:sz w:val="21"/>
          <w:szCs w:val="21"/>
          <w:highlight w:val="none"/>
          <w:lang w:bidi="ar"/>
        </w:rPr>
        <w:t>报价超出采购预算金额的，投标无效。</w:t>
      </w:r>
    </w:p>
    <w:p w14:paraId="6936761A">
      <w:pPr>
        <w:rPr>
          <w:rFonts w:hint="eastAsia"/>
          <w:color w:val="auto"/>
          <w:highlight w:val="none"/>
          <w:lang w:val="en-US" w:eastAsia="zh-CN"/>
        </w:rPr>
      </w:pPr>
      <w:r>
        <w:rPr>
          <w:rFonts w:hint="eastAsia"/>
          <w:color w:val="auto"/>
          <w:highlight w:val="none"/>
          <w:lang w:eastAsia="zh-CN"/>
        </w:rPr>
        <w:t>注：磋商小组根据与供应商磋商情况可能实质性变动的内容，包括采购需求中的技术、服务要求以及合同草案条款。</w:t>
      </w:r>
      <w:r>
        <w:rPr>
          <w:rFonts w:hint="eastAsia"/>
          <w:color w:val="auto"/>
          <w:highlight w:val="none"/>
          <w:lang w:val="en-US" w:eastAsia="zh-CN"/>
        </w:rPr>
        <w:t xml:space="preserve">                                                                           </w:t>
      </w:r>
    </w:p>
    <w:p w14:paraId="3FA5DE65">
      <w:pPr>
        <w:rPr>
          <w:color w:val="auto"/>
          <w:highlight w:val="none"/>
        </w:rPr>
      </w:pPr>
    </w:p>
    <w:p w14:paraId="1C9B06E3">
      <w:pPr>
        <w:pStyle w:val="3"/>
        <w:rPr>
          <w:color w:val="auto"/>
          <w:highlight w:val="none"/>
        </w:rPr>
      </w:pPr>
    </w:p>
    <w:p w14:paraId="1DF247FE">
      <w:pPr>
        <w:rPr>
          <w:color w:val="auto"/>
          <w:highlight w:val="none"/>
        </w:rPr>
      </w:pPr>
    </w:p>
    <w:p w14:paraId="78406A51">
      <w:pPr>
        <w:pStyle w:val="3"/>
        <w:rPr>
          <w:color w:val="auto"/>
          <w:highlight w:val="none"/>
        </w:rPr>
      </w:pPr>
    </w:p>
    <w:p w14:paraId="0C678B49">
      <w:pPr>
        <w:rPr>
          <w:color w:val="auto"/>
          <w:highlight w:val="none"/>
        </w:rPr>
      </w:pPr>
    </w:p>
    <w:p w14:paraId="73B7A0F0">
      <w:pPr>
        <w:pStyle w:val="3"/>
        <w:rPr>
          <w:color w:val="auto"/>
          <w:highlight w:val="none"/>
        </w:rPr>
      </w:pPr>
    </w:p>
    <w:p w14:paraId="4E2653F5">
      <w:pPr>
        <w:pStyle w:val="3"/>
        <w:rPr>
          <w:color w:val="auto"/>
          <w:highlight w:val="none"/>
        </w:rPr>
      </w:pPr>
    </w:p>
    <w:p w14:paraId="35DC653D">
      <w:pPr>
        <w:rPr>
          <w:color w:val="auto"/>
          <w:highlight w:val="none"/>
        </w:rPr>
      </w:pPr>
    </w:p>
    <w:p w14:paraId="582B4DD9">
      <w:pPr>
        <w:pStyle w:val="3"/>
        <w:rPr>
          <w:color w:val="auto"/>
          <w:highlight w:val="none"/>
        </w:rPr>
      </w:pPr>
    </w:p>
    <w:p w14:paraId="71B08A93">
      <w:pPr>
        <w:rPr>
          <w:color w:val="auto"/>
          <w:highlight w:val="none"/>
        </w:rPr>
      </w:pPr>
    </w:p>
    <w:p w14:paraId="6199A27A">
      <w:pPr>
        <w:pStyle w:val="3"/>
        <w:rPr>
          <w:color w:val="auto"/>
          <w:highlight w:val="none"/>
        </w:rPr>
      </w:pPr>
    </w:p>
    <w:p w14:paraId="4B85F8D8">
      <w:pPr>
        <w:rPr>
          <w:color w:val="auto"/>
          <w:highlight w:val="none"/>
        </w:rPr>
      </w:pPr>
    </w:p>
    <w:p w14:paraId="0E8FF491">
      <w:pPr>
        <w:pStyle w:val="3"/>
        <w:rPr>
          <w:color w:val="auto"/>
          <w:highlight w:val="none"/>
        </w:rPr>
      </w:pPr>
    </w:p>
    <w:p w14:paraId="6D593A70">
      <w:pPr>
        <w:rPr>
          <w:color w:val="auto"/>
          <w:highlight w:val="none"/>
        </w:rPr>
      </w:pPr>
    </w:p>
    <w:p w14:paraId="35EB9430">
      <w:pPr>
        <w:pStyle w:val="3"/>
        <w:rPr>
          <w:color w:val="auto"/>
          <w:highlight w:val="none"/>
        </w:rPr>
      </w:pPr>
    </w:p>
    <w:p w14:paraId="59A867E0">
      <w:pPr>
        <w:rPr>
          <w:color w:val="auto"/>
          <w:highlight w:val="none"/>
        </w:rPr>
      </w:pPr>
    </w:p>
    <w:p w14:paraId="40EE74CD">
      <w:pPr>
        <w:pStyle w:val="3"/>
        <w:rPr>
          <w:color w:val="auto"/>
          <w:highlight w:val="none"/>
        </w:rPr>
      </w:pPr>
    </w:p>
    <w:p w14:paraId="1B41F925">
      <w:pPr>
        <w:rPr>
          <w:color w:val="auto"/>
          <w:highlight w:val="none"/>
        </w:rPr>
      </w:pPr>
    </w:p>
    <w:p w14:paraId="059DB4C6">
      <w:pPr>
        <w:pStyle w:val="3"/>
        <w:rPr>
          <w:color w:val="auto"/>
          <w:highlight w:val="none"/>
        </w:rPr>
      </w:pPr>
    </w:p>
    <w:p w14:paraId="5D77D861">
      <w:pPr>
        <w:rPr>
          <w:color w:val="auto"/>
          <w:highlight w:val="none"/>
        </w:rPr>
      </w:pPr>
    </w:p>
    <w:p w14:paraId="70A20225">
      <w:pPr>
        <w:rPr>
          <w:color w:val="auto"/>
          <w:highlight w:val="none"/>
        </w:rPr>
      </w:pPr>
    </w:p>
    <w:p w14:paraId="514BC5B9">
      <w:pPr>
        <w:pStyle w:val="2"/>
        <w:numPr>
          <w:ilvl w:val="0"/>
          <w:numId w:val="0"/>
        </w:numPr>
        <w:tabs>
          <w:tab w:val="left" w:pos="0"/>
        </w:tabs>
        <w:autoSpaceDE w:val="0"/>
        <w:autoSpaceDN w:val="0"/>
        <w:adjustRightInd w:val="0"/>
        <w:spacing w:before="0" w:after="0" w:line="360" w:lineRule="auto"/>
        <w:jc w:val="center"/>
        <w:rPr>
          <w:rFonts w:hint="eastAsia" w:asciiTheme="majorEastAsia" w:hAnsiTheme="majorEastAsia" w:eastAsiaTheme="majorEastAsia" w:cstheme="majorEastAsia"/>
          <w:color w:val="auto"/>
          <w:sz w:val="32"/>
          <w:szCs w:val="32"/>
          <w:highlight w:val="none"/>
        </w:rPr>
      </w:pPr>
      <w:bookmarkStart w:id="271" w:name="_Toc20982"/>
      <w:r>
        <w:rPr>
          <w:rFonts w:hint="eastAsia" w:asciiTheme="majorEastAsia" w:hAnsiTheme="majorEastAsia" w:eastAsiaTheme="majorEastAsia" w:cstheme="majorEastAsia"/>
          <w:color w:val="auto"/>
          <w:sz w:val="32"/>
          <w:szCs w:val="32"/>
          <w:highlight w:val="none"/>
          <w:lang w:eastAsia="zh-CN"/>
        </w:rPr>
        <w:t>第四章</w:t>
      </w:r>
      <w:r>
        <w:rPr>
          <w:rFonts w:hint="eastAsia" w:asciiTheme="majorEastAsia" w:hAnsiTheme="majorEastAsia" w:eastAsiaTheme="majorEastAsia" w:cstheme="majorEastAsia"/>
          <w:color w:val="auto"/>
          <w:sz w:val="32"/>
          <w:szCs w:val="32"/>
          <w:highlight w:val="none"/>
          <w:lang w:val="en-US" w:eastAsia="zh-CN"/>
        </w:rPr>
        <w:t xml:space="preserve"> </w:t>
      </w:r>
      <w:r>
        <w:rPr>
          <w:rFonts w:hint="eastAsia" w:asciiTheme="majorEastAsia" w:hAnsiTheme="majorEastAsia" w:eastAsiaTheme="majorEastAsia" w:cstheme="majorEastAsia"/>
          <w:color w:val="auto"/>
          <w:sz w:val="32"/>
          <w:szCs w:val="32"/>
          <w:highlight w:val="none"/>
        </w:rPr>
        <w:t>评审办法</w:t>
      </w:r>
      <w:bookmarkEnd w:id="267"/>
      <w:bookmarkEnd w:id="268"/>
      <w:bookmarkEnd w:id="269"/>
      <w:bookmarkEnd w:id="270"/>
      <w:bookmarkEnd w:id="271"/>
    </w:p>
    <w:p w14:paraId="6F03687F">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一、评审依据</w:t>
      </w:r>
    </w:p>
    <w:p w14:paraId="4C2EEDAE">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评审依据：磋商小组以磋商文件和响应文件为评审依据，对供应商的响应文件进行评审。</w:t>
      </w:r>
    </w:p>
    <w:p w14:paraId="53F2665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评审方式：以封闭方式进行评审。</w:t>
      </w:r>
    </w:p>
    <w:p w14:paraId="2625C8F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3.采购人和采购代理机构、竞争性磋商小组成员要严格遵守政府采购相关法律制度，依法履行各自职责，公正、客观、审慎地组织和参与评审工作。</w:t>
      </w:r>
    </w:p>
    <w:p w14:paraId="33BD7BC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二、评审办法</w:t>
      </w:r>
    </w:p>
    <w:p w14:paraId="528A4F4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（一）对进入详评的，采用</w:t>
      </w:r>
      <w:r>
        <w:rPr>
          <w:rFonts w:hint="eastAsia" w:ascii="宋体" w:hAnsi="宋体" w:eastAsia="宋体" w:cs="宋体"/>
          <w:b/>
          <w:bCs/>
          <w:color w:val="auto"/>
          <w:sz w:val="21"/>
          <w:szCs w:val="21"/>
          <w:highlight w:val="none"/>
        </w:rPr>
        <w:t>综合评分法</w:t>
      </w:r>
      <w:r>
        <w:rPr>
          <w:rFonts w:hint="eastAsia" w:ascii="宋体" w:hAnsi="宋体" w:eastAsia="宋体" w:cs="宋体"/>
          <w:color w:val="auto"/>
          <w:sz w:val="21"/>
          <w:szCs w:val="21"/>
          <w:highlight w:val="none"/>
        </w:rPr>
        <w:t>。</w:t>
      </w:r>
    </w:p>
    <w:p w14:paraId="56C4B6B0">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（二）计分办法（</w:t>
      </w:r>
      <w:r>
        <w:rPr>
          <w:rFonts w:hint="eastAsia" w:hAnsi="宋体" w:cs="宋体"/>
          <w:bCs/>
          <w:color w:val="auto"/>
          <w:szCs w:val="21"/>
          <w:highlight w:val="none"/>
        </w:rPr>
        <w:t>按四舍五入取至百分位</w:t>
      </w:r>
      <w:r>
        <w:rPr>
          <w:rFonts w:hint="eastAsia" w:ascii="宋体" w:hAnsi="宋体" w:eastAsia="宋体" w:cs="宋体"/>
          <w:color w:val="auto"/>
          <w:sz w:val="21"/>
          <w:szCs w:val="21"/>
          <w:highlight w:val="none"/>
        </w:rPr>
        <w:t>）</w:t>
      </w:r>
    </w:p>
    <w:p w14:paraId="6627D65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1、价格分…………………………………………………………………………………………………………</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val="en-US" w:eastAsia="zh-CN"/>
        </w:rPr>
        <w:t>分</w:t>
      </w:r>
    </w:p>
    <w:p w14:paraId="0F01DCD4">
      <w:pPr>
        <w:numPr>
          <w:ilvl w:val="0"/>
          <w:numId w:val="0"/>
        </w:numPr>
        <w:spacing w:line="400" w:lineRule="exact"/>
        <w:ind w:firstLine="420" w:firstLineChars="200"/>
        <w:rPr>
          <w:rFonts w:hint="eastAsia" w:ascii="宋体" w:hAnsi="宋体" w:cs="宋体"/>
          <w:color w:val="auto"/>
          <w:highlight w:val="none"/>
        </w:rPr>
      </w:pPr>
      <w:bookmarkStart w:id="272" w:name="OLE_LINK19"/>
      <w:bookmarkStart w:id="273" w:name="_Toc14379"/>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）以进入综合评分环节的最低的评审报价为基准价，基准价报价得分为</w:t>
      </w:r>
      <w:r>
        <w:rPr>
          <w:rFonts w:hint="eastAsia" w:ascii="宋体" w:hAnsi="宋体" w:cs="宋体"/>
          <w:color w:val="auto"/>
          <w:highlight w:val="none"/>
          <w:lang w:val="en-US" w:eastAsia="zh-CN"/>
        </w:rPr>
        <w:t>30</w:t>
      </w:r>
      <w:r>
        <w:rPr>
          <w:rFonts w:hint="eastAsia" w:ascii="宋体" w:hAnsi="宋体" w:cs="宋体"/>
          <w:color w:val="auto"/>
          <w:highlight w:val="none"/>
        </w:rPr>
        <w:t>分。</w:t>
      </w:r>
    </w:p>
    <w:p w14:paraId="27F5621F">
      <w:pPr>
        <w:numPr>
          <w:ilvl w:val="0"/>
          <w:numId w:val="0"/>
        </w:num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）供应商磋商报价得分=（磋商基准价/供应商的评审报价）×</w:t>
      </w:r>
      <w:r>
        <w:rPr>
          <w:rFonts w:hint="eastAsia" w:ascii="宋体" w:hAnsi="宋体" w:cs="宋体"/>
          <w:color w:val="auto"/>
          <w:highlight w:val="none"/>
          <w:lang w:val="en-US" w:eastAsia="zh-CN"/>
        </w:rPr>
        <w:t>30</w:t>
      </w:r>
      <w:r>
        <w:rPr>
          <w:rFonts w:hint="eastAsia" w:ascii="宋体" w:hAnsi="宋体" w:cs="宋体"/>
          <w:color w:val="auto"/>
          <w:highlight w:val="none"/>
        </w:rPr>
        <w:t>分。</w:t>
      </w:r>
    </w:p>
    <w:bookmarkEnd w:id="272"/>
    <w:p w14:paraId="1BB3320A">
      <w:pPr>
        <w:pStyle w:val="13"/>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hAnsi="宋体" w:cs="宋体"/>
          <w:b/>
          <w:color w:val="auto"/>
          <w:szCs w:val="21"/>
          <w:highlight w:val="none"/>
          <w:lang w:val="en-US" w:eastAsia="zh-CN"/>
        </w:rPr>
        <w:t>项目</w:t>
      </w:r>
      <w:r>
        <w:rPr>
          <w:rFonts w:hint="eastAsia" w:ascii="宋体" w:hAnsi="宋体" w:eastAsia="宋体" w:cs="宋体"/>
          <w:b/>
          <w:color w:val="auto"/>
          <w:szCs w:val="21"/>
          <w:highlight w:val="none"/>
          <w:lang w:eastAsia="zh-CN"/>
        </w:rPr>
        <w:t>服务</w:t>
      </w:r>
      <w:r>
        <w:rPr>
          <w:rFonts w:hint="eastAsia" w:hAnsi="宋体" w:cs="宋体"/>
          <w:b/>
          <w:color w:val="auto"/>
          <w:szCs w:val="21"/>
          <w:highlight w:val="none"/>
          <w:lang w:val="en-US" w:eastAsia="zh-CN"/>
        </w:rPr>
        <w:t>方案分</w:t>
      </w:r>
      <w:r>
        <w:rPr>
          <w:rFonts w:hint="eastAsia" w:ascii="宋体" w:hAnsi="宋体" w:eastAsia="宋体" w:cs="宋体"/>
          <w:b/>
          <w:bCs/>
          <w:color w:val="auto"/>
          <w:szCs w:val="21"/>
          <w:highlight w:val="none"/>
        </w:rPr>
        <w:t>………………………………………………………………………………………</w:t>
      </w:r>
      <w:r>
        <w:rPr>
          <w:rFonts w:hint="eastAsia" w:hAnsi="宋体" w:cs="宋体"/>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满分</w:t>
      </w:r>
      <w:r>
        <w:rPr>
          <w:rFonts w:hint="eastAsia" w:hAnsi="宋体" w:cs="宋体"/>
          <w:b/>
          <w:bCs/>
          <w:color w:val="auto"/>
          <w:szCs w:val="21"/>
          <w:highlight w:val="none"/>
          <w:lang w:val="en-US" w:eastAsia="zh-CN"/>
        </w:rPr>
        <w:t>49</w:t>
      </w:r>
      <w:r>
        <w:rPr>
          <w:rFonts w:hint="eastAsia" w:ascii="宋体" w:hAnsi="宋体" w:eastAsia="宋体" w:cs="宋体"/>
          <w:b/>
          <w:bCs/>
          <w:color w:val="auto"/>
          <w:szCs w:val="21"/>
          <w:highlight w:val="none"/>
        </w:rPr>
        <w:t>分</w:t>
      </w:r>
    </w:p>
    <w:p w14:paraId="3AA6206D">
      <w:pPr>
        <w:spacing w:before="0" w:after="0" w:line="240" w:lineRule="auto"/>
        <w:ind w:left="0" w:right="0" w:firstLine="420" w:firstLineChars="200"/>
        <w:jc w:val="both"/>
        <w:rPr>
          <w:rFonts w:ascii="Times New Roman" w:hAnsi="Times New Roman" w:eastAsia="Times New Roman" w:cs="Times New Roman"/>
          <w:b/>
          <w:bCs/>
          <w:color w:val="auto"/>
          <w:spacing w:val="0"/>
          <w:position w:val="0"/>
          <w:sz w:val="21"/>
          <w:highlight w:val="none"/>
          <w:shd w:val="clear" w:fill="auto"/>
        </w:rPr>
      </w:pPr>
      <w:r>
        <w:rPr>
          <w:rFonts w:ascii="宋体" w:hAnsi="宋体" w:eastAsia="宋体" w:cs="宋体"/>
          <w:b/>
          <w:bCs/>
          <w:color w:val="auto"/>
          <w:spacing w:val="0"/>
          <w:position w:val="0"/>
          <w:sz w:val="21"/>
          <w:highlight w:val="none"/>
          <w:shd w:val="clear" w:fill="auto"/>
        </w:rPr>
        <w:t>（</w:t>
      </w:r>
      <w:r>
        <w:rPr>
          <w:rFonts w:ascii="Times New Roman" w:hAnsi="Times New Roman" w:eastAsia="Times New Roman" w:cs="Times New Roman"/>
          <w:b/>
          <w:bCs/>
          <w:color w:val="auto"/>
          <w:spacing w:val="0"/>
          <w:position w:val="0"/>
          <w:sz w:val="21"/>
          <w:highlight w:val="none"/>
          <w:shd w:val="clear" w:fill="auto"/>
        </w:rPr>
        <w:t>1</w:t>
      </w:r>
      <w:r>
        <w:rPr>
          <w:rFonts w:ascii="宋体" w:hAnsi="宋体" w:eastAsia="宋体" w:cs="宋体"/>
          <w:b/>
          <w:bCs/>
          <w:color w:val="auto"/>
          <w:spacing w:val="0"/>
          <w:position w:val="0"/>
          <w:sz w:val="21"/>
          <w:highlight w:val="none"/>
          <w:shd w:val="clear" w:fill="auto"/>
        </w:rPr>
        <w:t>）</w:t>
      </w:r>
      <w:r>
        <w:rPr>
          <w:rFonts w:hint="eastAsia" w:ascii="宋体" w:hAnsi="宋体" w:eastAsia="宋体" w:cs="宋体"/>
          <w:b/>
          <w:bCs/>
          <w:color w:val="auto"/>
          <w:spacing w:val="0"/>
          <w:position w:val="0"/>
          <w:sz w:val="21"/>
          <w:highlight w:val="none"/>
          <w:shd w:val="clear" w:fill="auto"/>
        </w:rPr>
        <w:t>服务工作方案（</w:t>
      </w:r>
      <w:r>
        <w:rPr>
          <w:rFonts w:hint="eastAsia" w:ascii="宋体" w:hAnsi="宋体" w:cs="宋体"/>
          <w:b/>
          <w:bCs/>
          <w:color w:val="auto"/>
          <w:spacing w:val="0"/>
          <w:position w:val="0"/>
          <w:sz w:val="21"/>
          <w:highlight w:val="none"/>
          <w:shd w:val="clear" w:fill="auto"/>
          <w:lang w:val="en-US" w:eastAsia="zh-CN"/>
        </w:rPr>
        <w:t>满分10</w:t>
      </w:r>
      <w:r>
        <w:rPr>
          <w:rFonts w:hint="eastAsia" w:ascii="宋体" w:hAnsi="宋体" w:eastAsia="宋体" w:cs="宋体"/>
          <w:b/>
          <w:bCs/>
          <w:color w:val="auto"/>
          <w:spacing w:val="0"/>
          <w:position w:val="0"/>
          <w:sz w:val="21"/>
          <w:highlight w:val="none"/>
          <w:shd w:val="clear" w:fill="auto"/>
        </w:rPr>
        <w:t>分）</w:t>
      </w:r>
    </w:p>
    <w:p w14:paraId="61496692">
      <w:pPr>
        <w:spacing w:line="3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磋商小组根据供应商提供的“</w:t>
      </w:r>
      <w:r>
        <w:rPr>
          <w:rFonts w:hint="eastAsia" w:ascii="宋体" w:hAnsi="宋体" w:eastAsia="宋体" w:cs="宋体"/>
          <w:bCs/>
          <w:color w:val="auto"/>
          <w:sz w:val="21"/>
          <w:szCs w:val="21"/>
          <w:highlight w:val="none"/>
          <w:lang w:val="zh-CN" w:eastAsia="zh-CN"/>
        </w:rPr>
        <w:t>服务工作方案（包括但不限于：</w:t>
      </w:r>
      <w:r>
        <w:rPr>
          <w:rFonts w:hint="eastAsia" w:ascii="宋体" w:hAnsi="宋体" w:eastAsia="宋体" w:cs="宋体"/>
          <w:color w:val="auto"/>
          <w:kern w:val="2"/>
          <w:sz w:val="21"/>
          <w:szCs w:val="21"/>
          <w:highlight w:val="none"/>
          <w:lang w:val="en-US" w:eastAsia="zh-CN" w:bidi="ar-SA"/>
        </w:rPr>
        <w:t>服务</w:t>
      </w:r>
      <w:r>
        <w:rPr>
          <w:rFonts w:hint="eastAsia" w:ascii="宋体" w:hAnsi="宋体" w:eastAsia="宋体" w:cs="宋体"/>
          <w:color w:val="auto"/>
          <w:kern w:val="2"/>
          <w:sz w:val="21"/>
          <w:szCs w:val="21"/>
          <w:highlight w:val="none"/>
          <w:lang w:val="zh-CN" w:eastAsia="zh-CN" w:bidi="ar-SA"/>
        </w:rPr>
        <w:t>工作流程各项管理服务项目和环节所需的长远计划和短期安排</w:t>
      </w:r>
      <w:r>
        <w:rPr>
          <w:rFonts w:hint="eastAsia" w:ascii="宋体" w:hAnsi="宋体" w:eastAsia="宋体" w:cs="宋体"/>
          <w:bCs/>
          <w:color w:val="auto"/>
          <w:sz w:val="21"/>
          <w:szCs w:val="21"/>
          <w:highlight w:val="none"/>
          <w:lang w:val="zh-CN" w:eastAsia="zh-CN"/>
        </w:rPr>
        <w:t>）</w:t>
      </w:r>
      <w:r>
        <w:rPr>
          <w:rFonts w:hint="eastAsia" w:ascii="宋体" w:hAnsi="宋体" w:eastAsia="宋体" w:cs="宋体"/>
          <w:bCs/>
          <w:color w:val="auto"/>
          <w:sz w:val="21"/>
          <w:szCs w:val="21"/>
          <w:highlight w:val="none"/>
          <w:lang w:eastAsia="zh-CN"/>
        </w:rPr>
        <w:t>”内容进行独立评审，按以下规定独立打分：</w:t>
      </w:r>
    </w:p>
    <w:p w14:paraId="25B3B55D">
      <w:pPr>
        <w:spacing w:line="360" w:lineRule="exact"/>
        <w:ind w:firstLine="233" w:firstLineChars="111"/>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一档（</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eastAsia="zh-CN"/>
        </w:rPr>
        <w:t>分）：服务方案满足项目需求，内容简单</w:t>
      </w:r>
      <w:r>
        <w:rPr>
          <w:rFonts w:hint="eastAsia" w:ascii="宋体" w:hAnsi="宋体" w:eastAsia="宋体" w:cs="宋体"/>
          <w:bCs/>
          <w:color w:val="auto"/>
          <w:sz w:val="21"/>
          <w:szCs w:val="21"/>
          <w:highlight w:val="none"/>
          <w:lang w:val="en-US" w:eastAsia="zh-CN"/>
        </w:rPr>
        <w:t>或有瑕疵</w:t>
      </w:r>
      <w:r>
        <w:rPr>
          <w:rFonts w:hint="eastAsia" w:ascii="宋体" w:hAnsi="宋体" w:eastAsia="宋体" w:cs="宋体"/>
          <w:bCs/>
          <w:color w:val="auto"/>
          <w:sz w:val="21"/>
          <w:szCs w:val="21"/>
          <w:highlight w:val="none"/>
          <w:lang w:val="zh-CN" w:eastAsia="zh-CN"/>
        </w:rPr>
        <w:t xml:space="preserve">；                                   </w:t>
      </w:r>
    </w:p>
    <w:p w14:paraId="658F41AA">
      <w:pPr>
        <w:spacing w:line="360" w:lineRule="exact"/>
        <w:ind w:firstLine="233" w:firstLineChars="111"/>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二档（</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zh-CN" w:eastAsia="zh-CN"/>
        </w:rPr>
        <w:t>分）：服务方案内容完整、工作流程严谨细致、工作计划有针对性；满足采购</w:t>
      </w:r>
      <w:r>
        <w:rPr>
          <w:rFonts w:hint="eastAsia" w:ascii="宋体" w:hAnsi="宋体" w:eastAsia="宋体" w:cs="宋体"/>
          <w:bCs/>
          <w:color w:val="auto"/>
          <w:sz w:val="21"/>
          <w:szCs w:val="21"/>
          <w:highlight w:val="none"/>
          <w:lang w:val="en-US" w:eastAsia="zh-CN"/>
        </w:rPr>
        <w:t>需求</w:t>
      </w:r>
      <w:r>
        <w:rPr>
          <w:rFonts w:hint="eastAsia" w:ascii="宋体" w:hAnsi="宋体" w:eastAsia="宋体" w:cs="宋体"/>
          <w:bCs/>
          <w:color w:val="auto"/>
          <w:sz w:val="21"/>
          <w:szCs w:val="21"/>
          <w:highlight w:val="none"/>
          <w:lang w:val="zh-CN" w:eastAsia="zh-CN"/>
        </w:rPr>
        <w:t>；</w:t>
      </w:r>
    </w:p>
    <w:p w14:paraId="0DF6E516">
      <w:pPr>
        <w:spacing w:before="0" w:after="0" w:line="440" w:lineRule="auto"/>
        <w:ind w:right="0" w:firstLine="210" w:firstLineChars="100"/>
        <w:jc w:val="left"/>
        <w:rPr>
          <w:rFonts w:ascii="宋体" w:hAnsi="宋体" w:eastAsia="宋体" w:cs="宋体"/>
          <w:b/>
          <w:color w:val="auto"/>
          <w:spacing w:val="0"/>
          <w:position w:val="0"/>
          <w:sz w:val="21"/>
          <w:highlight w:val="none"/>
          <w:shd w:val="clear" w:fill="auto"/>
        </w:rPr>
      </w:pPr>
      <w:r>
        <w:rPr>
          <w:rFonts w:hint="eastAsia" w:ascii="宋体" w:hAnsi="宋体" w:eastAsia="宋体" w:cs="宋体"/>
          <w:bCs/>
          <w:color w:val="auto"/>
          <w:sz w:val="21"/>
          <w:szCs w:val="21"/>
          <w:highlight w:val="none"/>
          <w:lang w:val="zh-CN" w:eastAsia="zh-CN"/>
        </w:rPr>
        <w:t>三档（</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zh-CN" w:eastAsia="zh-CN"/>
        </w:rPr>
        <w:t>分）：服务方案内容完整、符合本项目实际情况，工作流程和计划有亮点、效率高，并且能提供保洁管理的新技术、新方法提升管理和服务质量。</w:t>
      </w:r>
    </w:p>
    <w:p w14:paraId="654CD96D">
      <w:pPr>
        <w:spacing w:before="0" w:after="0" w:line="240" w:lineRule="auto"/>
        <w:ind w:left="0" w:right="0" w:firstLine="420" w:firstLineChars="200"/>
        <w:jc w:val="both"/>
        <w:rPr>
          <w:rFonts w:ascii="Times New Roman" w:hAnsi="Times New Roman" w:eastAsia="Times New Roman" w:cs="Times New Roman"/>
          <w:b/>
          <w:bCs/>
          <w:color w:val="auto"/>
          <w:spacing w:val="0"/>
          <w:position w:val="0"/>
          <w:sz w:val="21"/>
          <w:highlight w:val="none"/>
          <w:shd w:val="clear" w:fill="auto"/>
        </w:rPr>
      </w:pPr>
      <w:r>
        <w:rPr>
          <w:rFonts w:ascii="宋体" w:hAnsi="宋体" w:eastAsia="宋体" w:cs="宋体"/>
          <w:b/>
          <w:bCs/>
          <w:color w:val="auto"/>
          <w:spacing w:val="0"/>
          <w:position w:val="0"/>
          <w:sz w:val="21"/>
          <w:highlight w:val="none"/>
          <w:shd w:val="clear" w:fill="auto"/>
        </w:rPr>
        <w:t>（</w:t>
      </w:r>
      <w:r>
        <w:rPr>
          <w:rFonts w:ascii="Times New Roman" w:hAnsi="Times New Roman" w:eastAsia="Times New Roman" w:cs="Times New Roman"/>
          <w:b/>
          <w:bCs/>
          <w:color w:val="auto"/>
          <w:spacing w:val="0"/>
          <w:position w:val="0"/>
          <w:sz w:val="21"/>
          <w:highlight w:val="none"/>
          <w:shd w:val="clear" w:fill="auto"/>
        </w:rPr>
        <w:t>2</w:t>
      </w:r>
      <w:r>
        <w:rPr>
          <w:rFonts w:ascii="宋体" w:hAnsi="宋体" w:eastAsia="宋体" w:cs="宋体"/>
          <w:b/>
          <w:bCs/>
          <w:color w:val="auto"/>
          <w:spacing w:val="0"/>
          <w:position w:val="0"/>
          <w:sz w:val="21"/>
          <w:highlight w:val="none"/>
          <w:shd w:val="clear" w:fill="auto"/>
        </w:rPr>
        <w:t>）</w:t>
      </w:r>
      <w:r>
        <w:rPr>
          <w:rFonts w:hint="eastAsia" w:ascii="宋体" w:hAnsi="宋体" w:eastAsia="宋体" w:cs="宋体"/>
          <w:b/>
          <w:bCs/>
          <w:color w:val="auto"/>
          <w:spacing w:val="0"/>
          <w:position w:val="0"/>
          <w:sz w:val="21"/>
          <w:highlight w:val="none"/>
          <w:shd w:val="clear" w:fill="auto"/>
        </w:rPr>
        <w:t>人员、物资配置方案分（满分7分）</w:t>
      </w:r>
    </w:p>
    <w:p w14:paraId="5BDA3228">
      <w:pPr>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磋商小组根据供应商提供</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rPr>
        <w:t>人员、物资配置方案</w:t>
      </w:r>
      <w:r>
        <w:rPr>
          <w:rFonts w:hint="eastAsia" w:ascii="宋体" w:hAnsi="宋体" w:cs="宋体"/>
          <w:bCs/>
          <w:color w:val="auto"/>
          <w:sz w:val="21"/>
          <w:szCs w:val="21"/>
          <w:highlight w:val="none"/>
          <w:lang w:eastAsia="zh-CN"/>
        </w:rPr>
        <w:t>【</w:t>
      </w:r>
      <w:r>
        <w:rPr>
          <w:rFonts w:hint="eastAsia" w:ascii="宋体" w:hAnsi="宋体" w:eastAsia="宋体" w:cs="宋体"/>
          <w:color w:val="auto"/>
          <w:kern w:val="2"/>
          <w:sz w:val="21"/>
          <w:szCs w:val="21"/>
          <w:highlight w:val="none"/>
          <w:lang w:val="zh-CN" w:eastAsia="zh-CN" w:bidi="ar-SA"/>
        </w:rPr>
        <w:t>管理人员的配备</w:t>
      </w:r>
      <w:r>
        <w:rPr>
          <w:rFonts w:hint="eastAsia" w:ascii="宋体" w:hAnsi="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zh-CN" w:eastAsia="zh-CN" w:bidi="ar-SA"/>
        </w:rPr>
        <w:t>管理人员的培训</w:t>
      </w:r>
      <w:r>
        <w:rPr>
          <w:rFonts w:hint="eastAsia" w:ascii="宋体" w:hAnsi="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zh-CN" w:eastAsia="zh-CN" w:bidi="ar-SA"/>
        </w:rPr>
        <w:t>管理人员的管理</w:t>
      </w:r>
      <w:r>
        <w:rPr>
          <w:rFonts w:hint="eastAsia" w:ascii="宋体" w:hAnsi="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zh-CN" w:eastAsia="zh-CN" w:bidi="ar-SA"/>
        </w:rPr>
        <w:t>物资装备情况（包括：保洁工具、</w:t>
      </w:r>
      <w:r>
        <w:rPr>
          <w:rFonts w:hint="eastAsia" w:ascii="宋体" w:hAnsi="宋体" w:cs="宋体"/>
          <w:color w:val="auto"/>
          <w:kern w:val="2"/>
          <w:sz w:val="21"/>
          <w:szCs w:val="21"/>
          <w:highlight w:val="none"/>
          <w:lang w:val="en-US" w:eastAsia="zh-CN" w:bidi="ar-SA"/>
        </w:rPr>
        <w:t>保洁消耗品、</w:t>
      </w:r>
      <w:r>
        <w:rPr>
          <w:rFonts w:hint="eastAsia" w:ascii="宋体" w:hAnsi="宋体" w:eastAsia="宋体" w:cs="宋体"/>
          <w:color w:val="auto"/>
          <w:kern w:val="2"/>
          <w:sz w:val="21"/>
          <w:szCs w:val="21"/>
          <w:highlight w:val="none"/>
          <w:lang w:val="zh-CN" w:eastAsia="zh-CN" w:bidi="ar-SA"/>
        </w:rPr>
        <w:t>交通工具以及通讯设备等）</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rPr>
        <w:t>内容进行独立评审，按以下规定独立打分：</w:t>
      </w:r>
    </w:p>
    <w:p w14:paraId="08441E42">
      <w:pPr>
        <w:spacing w:line="36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一档（1分）：制订有人员、物资配置方案</w:t>
      </w:r>
      <w:r>
        <w:rPr>
          <w:rFonts w:hint="eastAsia" w:ascii="宋体" w:hAnsi="宋体" w:eastAsia="宋体" w:cs="宋体"/>
          <w:bCs/>
          <w:color w:val="auto"/>
          <w:sz w:val="21"/>
          <w:szCs w:val="21"/>
          <w:highlight w:val="none"/>
          <w:lang w:val="en-US" w:eastAsia="zh-CN"/>
        </w:rPr>
        <w:t>略有欠缺，内容编制单一，基本</w:t>
      </w:r>
      <w:r>
        <w:rPr>
          <w:rFonts w:hint="eastAsia" w:ascii="宋体" w:hAnsi="宋体" w:eastAsia="宋体" w:cs="宋体"/>
          <w:bCs/>
          <w:color w:val="auto"/>
          <w:sz w:val="21"/>
          <w:szCs w:val="21"/>
          <w:highlight w:val="none"/>
        </w:rPr>
        <w:t xml:space="preserve">满足项目需求； </w:t>
      </w:r>
    </w:p>
    <w:p w14:paraId="147ABB28">
      <w:pPr>
        <w:spacing w:line="36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人员、物资配置方案内容完整；有详细的人员招聘、培训、考核制度，且设备、工具品类、数量满足采购需求、内容编制完善，满足项目需求</w:t>
      </w:r>
      <w:r>
        <w:rPr>
          <w:rFonts w:hint="eastAsia" w:ascii="宋体" w:hAnsi="宋体" w:eastAsia="宋体" w:cs="宋体"/>
          <w:bCs/>
          <w:color w:val="auto"/>
          <w:sz w:val="21"/>
          <w:szCs w:val="21"/>
          <w:highlight w:val="none"/>
        </w:rPr>
        <w:t>；</w:t>
      </w:r>
    </w:p>
    <w:p w14:paraId="4069F0D0">
      <w:pPr>
        <w:spacing w:before="0" w:after="0" w:line="240" w:lineRule="auto"/>
        <w:ind w:left="0" w:right="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人员、物资配置方案内容完整；有详尽的人员招聘、培训、考核制度及</w:t>
      </w:r>
      <w:r>
        <w:rPr>
          <w:rFonts w:hint="eastAsia" w:ascii="宋体" w:hAnsi="宋体" w:eastAsia="宋体" w:cs="宋体"/>
          <w:bCs/>
          <w:color w:val="auto"/>
          <w:sz w:val="21"/>
          <w:szCs w:val="21"/>
          <w:highlight w:val="none"/>
          <w:lang w:eastAsia="zh-CN"/>
        </w:rPr>
        <w:t>激励机制和监督机制，</w:t>
      </w:r>
      <w:r>
        <w:rPr>
          <w:rFonts w:hint="eastAsia" w:ascii="宋体" w:hAnsi="宋体" w:eastAsia="宋体" w:cs="宋体"/>
          <w:bCs/>
          <w:color w:val="auto"/>
          <w:sz w:val="21"/>
          <w:szCs w:val="21"/>
          <w:highlight w:val="none"/>
          <w:lang w:val="en-US" w:eastAsia="zh-CN"/>
        </w:rPr>
        <w:t>且设备、工具品类、数量优于采购需求、内容编制严谨科学，满足项目需求</w:t>
      </w:r>
      <w:r>
        <w:rPr>
          <w:rFonts w:hint="eastAsia" w:ascii="宋体" w:hAnsi="宋体" w:eastAsia="宋体" w:cs="宋体"/>
          <w:bCs/>
          <w:color w:val="auto"/>
          <w:sz w:val="21"/>
          <w:szCs w:val="21"/>
          <w:highlight w:val="none"/>
        </w:rPr>
        <w:t>。</w:t>
      </w:r>
    </w:p>
    <w:p w14:paraId="016692E8">
      <w:pPr>
        <w:spacing w:before="0" w:after="0" w:line="240" w:lineRule="auto"/>
        <w:ind w:left="0" w:right="0" w:firstLine="420" w:firstLineChars="200"/>
        <w:jc w:val="both"/>
        <w:rPr>
          <w:rFonts w:hint="eastAsia" w:ascii="宋体" w:hAnsi="宋体" w:eastAsia="宋体" w:cs="宋体"/>
          <w:b/>
          <w:bCs/>
          <w:color w:val="auto"/>
          <w:spacing w:val="0"/>
          <w:position w:val="0"/>
          <w:sz w:val="21"/>
          <w:highlight w:val="none"/>
          <w:shd w:val="clear" w:fill="auto"/>
        </w:rPr>
      </w:pPr>
      <w:r>
        <w:rPr>
          <w:rFonts w:hint="eastAsia" w:ascii="宋体" w:hAnsi="宋体" w:eastAsia="宋体" w:cs="宋体"/>
          <w:b/>
          <w:bCs/>
          <w:color w:val="auto"/>
          <w:spacing w:val="0"/>
          <w:position w:val="0"/>
          <w:sz w:val="21"/>
          <w:highlight w:val="none"/>
          <w:shd w:val="clear" w:fill="auto"/>
        </w:rPr>
        <w:t>（3）</w:t>
      </w:r>
      <w:r>
        <w:rPr>
          <w:rFonts w:hint="eastAsia" w:ascii="宋体" w:hAnsi="宋体" w:eastAsia="宋体" w:cs="宋体"/>
          <w:b/>
          <w:bCs/>
          <w:color w:val="auto"/>
          <w:spacing w:val="0"/>
          <w:position w:val="0"/>
          <w:sz w:val="21"/>
          <w:highlight w:val="none"/>
          <w:shd w:val="clear" w:fill="auto"/>
          <w:lang w:val="en-US" w:eastAsia="zh-CN"/>
        </w:rPr>
        <w:t>应急预案分（</w:t>
      </w:r>
      <w:r>
        <w:rPr>
          <w:rFonts w:hint="eastAsia" w:ascii="宋体" w:hAnsi="宋体" w:eastAsia="宋体" w:cs="宋体"/>
          <w:b/>
          <w:bCs/>
          <w:color w:val="auto"/>
          <w:spacing w:val="0"/>
          <w:position w:val="0"/>
          <w:sz w:val="21"/>
          <w:highlight w:val="none"/>
          <w:shd w:val="clear" w:fill="auto"/>
          <w:lang w:val="zh-CN" w:eastAsia="zh-CN"/>
        </w:rPr>
        <w:t>满分</w:t>
      </w:r>
      <w:r>
        <w:rPr>
          <w:rFonts w:hint="eastAsia" w:ascii="宋体" w:hAnsi="宋体" w:eastAsia="宋体" w:cs="宋体"/>
          <w:b/>
          <w:bCs/>
          <w:color w:val="auto"/>
          <w:spacing w:val="0"/>
          <w:position w:val="0"/>
          <w:sz w:val="21"/>
          <w:highlight w:val="none"/>
          <w:shd w:val="clear" w:fill="auto"/>
          <w:lang w:val="en-US" w:eastAsia="zh-CN"/>
        </w:rPr>
        <w:t>7分）</w:t>
      </w:r>
    </w:p>
    <w:p w14:paraId="182BDACA">
      <w:pPr>
        <w:spacing w:line="360" w:lineRule="exact"/>
        <w:ind w:firstLine="443" w:firstLineChars="211"/>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磋商小组根据供应商提供的</w:t>
      </w:r>
      <w:r>
        <w:rPr>
          <w:rFonts w:hint="eastAsia" w:ascii="宋体" w:hAnsi="宋体" w:eastAsia="宋体" w:cs="宋体"/>
          <w:bCs/>
          <w:color w:val="auto"/>
          <w:sz w:val="21"/>
          <w:szCs w:val="21"/>
          <w:highlight w:val="none"/>
          <w:lang w:val="zh-CN" w:eastAsia="zh-CN"/>
        </w:rPr>
        <w:t>“</w:t>
      </w:r>
      <w:r>
        <w:rPr>
          <w:rFonts w:hint="eastAsia" w:ascii="宋体" w:hAnsi="宋体" w:eastAsia="宋体" w:cs="宋体"/>
          <w:bCs/>
          <w:color w:val="auto"/>
          <w:sz w:val="21"/>
          <w:szCs w:val="21"/>
          <w:highlight w:val="none"/>
          <w:lang w:val="en-US" w:eastAsia="zh-CN"/>
        </w:rPr>
        <w:t>应急预案</w:t>
      </w:r>
      <w:r>
        <w:rPr>
          <w:rFonts w:hint="eastAsia" w:ascii="宋体" w:hAnsi="宋体" w:eastAsia="宋体" w:cs="宋体"/>
          <w:bCs/>
          <w:color w:val="auto"/>
          <w:sz w:val="21"/>
          <w:szCs w:val="21"/>
          <w:highlight w:val="none"/>
          <w:lang w:val="zh-CN" w:eastAsia="zh-CN"/>
        </w:rPr>
        <w:t>”</w:t>
      </w:r>
      <w:r>
        <w:rPr>
          <w:rFonts w:hint="eastAsia" w:ascii="宋体" w:hAnsi="宋体" w:eastAsia="宋体" w:cs="宋体"/>
          <w:bCs/>
          <w:color w:val="auto"/>
          <w:sz w:val="21"/>
          <w:szCs w:val="21"/>
          <w:highlight w:val="none"/>
          <w:lang w:val="en-US" w:eastAsia="zh-CN"/>
        </w:rPr>
        <w:t>内容进行独立评审，按以下规定独立打分：</w:t>
      </w:r>
    </w:p>
    <w:p w14:paraId="5D6E40EE">
      <w:pPr>
        <w:spacing w:line="3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一档（1分）：提供的应急预案内容简单合理，对本采购需求针对性不强、有欠缺，应急预案应对能力差，无法完全满足应急事件处理需求；</w:t>
      </w:r>
    </w:p>
    <w:p w14:paraId="65E3F289">
      <w:pPr>
        <w:spacing w:line="3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二档（4分）：提供的应急预案内容详细严谨，符合本项目需求，预案架构完整，有针对性，能有效应对突发应急事件；</w:t>
      </w:r>
    </w:p>
    <w:p w14:paraId="04630247">
      <w:pPr>
        <w:spacing w:before="0" w:after="0" w:line="240" w:lineRule="auto"/>
        <w:ind w:right="0" w:firstLine="420" w:firstLineChars="200"/>
        <w:jc w:val="both"/>
        <w:rPr>
          <w:rFonts w:hint="eastAsia" w:ascii="宋体" w:hAnsi="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三档（7分）：应急预案全面科学具体，内容齐全完整，针对性强，</w:t>
      </w:r>
      <w:r>
        <w:rPr>
          <w:rFonts w:hint="eastAsia" w:ascii="宋体" w:hAnsi="宋体" w:eastAsia="宋体" w:cs="宋体"/>
          <w:bCs/>
          <w:color w:val="auto"/>
          <w:sz w:val="21"/>
          <w:szCs w:val="21"/>
          <w:highlight w:val="none"/>
        </w:rPr>
        <w:t>能结合</w:t>
      </w:r>
      <w:r>
        <w:rPr>
          <w:rFonts w:hint="eastAsia" w:ascii="宋体" w:hAnsi="宋体" w:eastAsia="宋体" w:cs="宋体"/>
          <w:bCs/>
          <w:color w:val="auto"/>
          <w:sz w:val="21"/>
          <w:szCs w:val="21"/>
          <w:highlight w:val="none"/>
          <w:lang w:eastAsia="zh-CN"/>
        </w:rPr>
        <w:t>医院所属</w:t>
      </w:r>
      <w:r>
        <w:rPr>
          <w:rFonts w:hint="eastAsia" w:ascii="宋体" w:hAnsi="宋体" w:eastAsia="宋体" w:cs="宋体"/>
          <w:bCs/>
          <w:color w:val="auto"/>
          <w:sz w:val="21"/>
          <w:szCs w:val="21"/>
          <w:highlight w:val="none"/>
        </w:rPr>
        <w:t>区域的实际情况作出有针对性的方案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供应商具有应急响应能力，成立有应急保障中心的（需提供应急保障中心组建方案、应急保障人员名单和应急保障中心成立照片）</w:t>
      </w:r>
      <w:r>
        <w:rPr>
          <w:rFonts w:hint="eastAsia" w:ascii="宋体" w:hAnsi="宋体" w:cs="宋体"/>
          <w:bCs/>
          <w:color w:val="auto"/>
          <w:sz w:val="21"/>
          <w:szCs w:val="21"/>
          <w:highlight w:val="none"/>
          <w:lang w:val="en-US" w:eastAsia="zh-CN"/>
        </w:rPr>
        <w:t>。</w:t>
      </w:r>
    </w:p>
    <w:p w14:paraId="52FC6AB7">
      <w:pPr>
        <w:spacing w:before="0" w:after="0" w:line="240" w:lineRule="auto"/>
        <w:ind w:left="0" w:right="0" w:firstLine="420" w:firstLineChars="200"/>
        <w:jc w:val="both"/>
        <w:rPr>
          <w:rFonts w:ascii="Times New Roman" w:hAnsi="Times New Roman" w:eastAsia="Times New Roman" w:cs="Times New Roman"/>
          <w:b/>
          <w:bCs/>
          <w:color w:val="auto"/>
          <w:spacing w:val="0"/>
          <w:position w:val="0"/>
          <w:sz w:val="21"/>
          <w:highlight w:val="none"/>
          <w:shd w:val="clear" w:fill="auto"/>
        </w:rPr>
      </w:pPr>
      <w:r>
        <w:rPr>
          <w:rFonts w:ascii="宋体" w:hAnsi="宋体" w:eastAsia="宋体" w:cs="宋体"/>
          <w:b/>
          <w:bCs/>
          <w:color w:val="auto"/>
          <w:spacing w:val="0"/>
          <w:position w:val="0"/>
          <w:sz w:val="21"/>
          <w:highlight w:val="none"/>
          <w:shd w:val="clear" w:fill="auto"/>
        </w:rPr>
        <w:t>（</w:t>
      </w:r>
      <w:r>
        <w:rPr>
          <w:rFonts w:ascii="Times New Roman" w:hAnsi="Times New Roman" w:eastAsia="Times New Roman" w:cs="Times New Roman"/>
          <w:b/>
          <w:bCs/>
          <w:color w:val="auto"/>
          <w:spacing w:val="0"/>
          <w:position w:val="0"/>
          <w:sz w:val="21"/>
          <w:highlight w:val="none"/>
          <w:shd w:val="clear" w:fill="auto"/>
        </w:rPr>
        <w:t>4</w:t>
      </w:r>
      <w:r>
        <w:rPr>
          <w:rFonts w:ascii="宋体" w:hAnsi="宋体" w:eastAsia="宋体" w:cs="宋体"/>
          <w:b/>
          <w:bCs/>
          <w:color w:val="auto"/>
          <w:spacing w:val="0"/>
          <w:position w:val="0"/>
          <w:sz w:val="21"/>
          <w:highlight w:val="none"/>
          <w:shd w:val="clear" w:fill="auto"/>
        </w:rPr>
        <w:t>）</w:t>
      </w:r>
      <w:r>
        <w:rPr>
          <w:rFonts w:hint="eastAsia" w:ascii="宋体" w:hAnsi="宋体" w:eastAsia="宋体" w:cs="宋体"/>
          <w:b/>
          <w:bCs/>
          <w:color w:val="auto"/>
          <w:spacing w:val="0"/>
          <w:position w:val="0"/>
          <w:sz w:val="21"/>
          <w:highlight w:val="none"/>
          <w:shd w:val="clear" w:fill="auto"/>
        </w:rPr>
        <w:t>管理规章制度与档案管理制度分（满分7分）</w:t>
      </w:r>
    </w:p>
    <w:p w14:paraId="2143B1B5">
      <w:pPr>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磋商小组根据供应商提供的“管理规章制度与档案管理制度”内容进行独立评审，按以下规定独立打分：</w:t>
      </w:r>
    </w:p>
    <w:p w14:paraId="654CA11A">
      <w:pPr>
        <w:spacing w:line="360" w:lineRule="exact"/>
        <w:ind w:firstLine="443" w:firstLineChars="2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一档（1分）：管理规章制度与档案管理制度简单或不全或有缺项；</w:t>
      </w:r>
    </w:p>
    <w:p w14:paraId="4437E78D">
      <w:pPr>
        <w:spacing w:line="360" w:lineRule="exact"/>
        <w:ind w:firstLine="443" w:firstLineChars="2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二档（4分）：管理规章制度与档案管理制度完整，内容编制严谨科学，满足采购需求；</w:t>
      </w:r>
    </w:p>
    <w:p w14:paraId="6D5B15E9">
      <w:pPr>
        <w:pStyle w:val="13"/>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color w:val="auto"/>
          <w:sz w:val="21"/>
          <w:szCs w:val="21"/>
          <w:highlight w:val="none"/>
          <w:lang w:eastAsia="zh-CN"/>
        </w:rPr>
      </w:pPr>
      <w:r>
        <w:rPr>
          <w:rFonts w:hint="eastAsia" w:ascii="宋体" w:hAnsi="宋体" w:eastAsia="宋体" w:cs="宋体"/>
          <w:bCs/>
          <w:color w:val="auto"/>
          <w:sz w:val="21"/>
          <w:szCs w:val="21"/>
          <w:highlight w:val="none"/>
        </w:rPr>
        <w:t>三档（7分）：管理制度与档案管理制度能从采购人的实际出发，有针对医院各类科室的情况制定相关管理规章制度及档案管理制度，对工作开展有利的</w:t>
      </w:r>
      <w:r>
        <w:rPr>
          <w:rFonts w:hint="eastAsia" w:ascii="宋体" w:hAnsi="宋体" w:cs="宋体"/>
          <w:bCs/>
          <w:color w:val="auto"/>
          <w:sz w:val="21"/>
          <w:szCs w:val="21"/>
          <w:highlight w:val="none"/>
          <w:lang w:eastAsia="zh-CN"/>
        </w:rPr>
        <w:t>。</w:t>
      </w:r>
    </w:p>
    <w:p w14:paraId="31B9F3B6">
      <w:pPr>
        <w:numPr>
          <w:ilvl w:val="0"/>
          <w:numId w:val="0"/>
        </w:numPr>
        <w:spacing w:line="360" w:lineRule="exact"/>
        <w:ind w:leftChars="0" w:firstLine="420" w:firstLineChars="200"/>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5</w:t>
      </w:r>
      <w:r>
        <w:rPr>
          <w:rFonts w:hint="eastAsia" w:hAnsi="宋体" w:cs="宋体"/>
          <w:b/>
          <w:bCs w:val="0"/>
          <w:color w:val="auto"/>
          <w:sz w:val="21"/>
          <w:szCs w:val="21"/>
          <w:highlight w:val="none"/>
          <w:lang w:eastAsia="zh-CN"/>
        </w:rPr>
        <w:t>）服务承诺</w:t>
      </w:r>
      <w:r>
        <w:rPr>
          <w:rFonts w:hint="eastAsia" w:hAnsi="宋体" w:cs="宋体"/>
          <w:b/>
          <w:bCs w:val="0"/>
          <w:color w:val="auto"/>
          <w:sz w:val="21"/>
          <w:szCs w:val="21"/>
          <w:highlight w:val="none"/>
          <w:lang w:val="en-US" w:eastAsia="zh-CN"/>
        </w:rPr>
        <w:t>分</w:t>
      </w: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满分10</w:t>
      </w:r>
      <w:r>
        <w:rPr>
          <w:rFonts w:hint="eastAsia" w:hAnsi="宋体" w:cs="宋体"/>
          <w:b/>
          <w:bCs w:val="0"/>
          <w:color w:val="auto"/>
          <w:sz w:val="21"/>
          <w:szCs w:val="21"/>
          <w:highlight w:val="none"/>
          <w:lang w:eastAsia="zh-CN"/>
        </w:rPr>
        <w:t>分）</w:t>
      </w:r>
    </w:p>
    <w:p w14:paraId="0FB4CF7F">
      <w:pPr>
        <w:numPr>
          <w:ilvl w:val="0"/>
          <w:numId w:val="0"/>
        </w:numPr>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磋商小组根据供应商提供的“服务</w:t>
      </w:r>
      <w:r>
        <w:rPr>
          <w:rFonts w:hint="eastAsia" w:ascii="宋体" w:hAnsi="宋体" w:cs="宋体"/>
          <w:bCs/>
          <w:color w:val="auto"/>
          <w:sz w:val="21"/>
          <w:szCs w:val="21"/>
          <w:highlight w:val="none"/>
          <w:lang w:eastAsia="zh-CN"/>
        </w:rPr>
        <w:t>承诺</w:t>
      </w:r>
      <w:r>
        <w:rPr>
          <w:rFonts w:hint="eastAsia" w:ascii="宋体" w:hAnsi="宋体" w:eastAsia="宋体" w:cs="宋体"/>
          <w:bCs/>
          <w:color w:val="auto"/>
          <w:sz w:val="21"/>
          <w:szCs w:val="21"/>
          <w:highlight w:val="none"/>
        </w:rPr>
        <w:t>”内容进行独立评审，按以下规定独立打分：</w:t>
      </w:r>
    </w:p>
    <w:p w14:paraId="60995586">
      <w:pPr>
        <w:spacing w:line="360" w:lineRule="exact"/>
        <w:ind w:firstLine="443" w:firstLineChars="2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分）：服务承诺内容较简单，售后服务保障满足采购需求；</w:t>
      </w:r>
    </w:p>
    <w:p w14:paraId="5EA9EE8E">
      <w:pPr>
        <w:spacing w:line="360" w:lineRule="exact"/>
        <w:ind w:firstLine="443" w:firstLineChars="2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分）：服务承诺内容较全面，承诺的内容可行，售后服务保障</w:t>
      </w:r>
      <w:r>
        <w:rPr>
          <w:rFonts w:hint="eastAsia"/>
          <w:color w:val="auto"/>
          <w:highlight w:val="none"/>
          <w:lang w:val="en-US" w:eastAsia="zh-CN"/>
        </w:rPr>
        <w:t>合理</w:t>
      </w:r>
      <w:r>
        <w:rPr>
          <w:rFonts w:hint="eastAsia" w:ascii="宋体" w:hAnsi="宋体" w:eastAsia="宋体" w:cs="宋体"/>
          <w:bCs/>
          <w:color w:val="auto"/>
          <w:sz w:val="21"/>
          <w:szCs w:val="21"/>
          <w:highlight w:val="none"/>
        </w:rPr>
        <w:t>，较符合实际，有针对医院保洁的具体承诺和可操作性措施；</w:t>
      </w:r>
    </w:p>
    <w:p w14:paraId="2E1145C2">
      <w:pPr>
        <w:pStyle w:val="13"/>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分）：服务承诺内容全面可行，售后服务保障</w:t>
      </w:r>
      <w:r>
        <w:rPr>
          <w:rFonts w:hint="eastAsia" w:hAnsi="宋体" w:cs="宋体"/>
          <w:bCs/>
          <w:color w:val="auto"/>
          <w:sz w:val="21"/>
          <w:szCs w:val="21"/>
          <w:highlight w:val="none"/>
          <w:lang w:val="en-US" w:eastAsia="zh-CN"/>
        </w:rPr>
        <w:t>合理且具有针对性</w:t>
      </w:r>
      <w:r>
        <w:rPr>
          <w:rFonts w:hint="eastAsia" w:ascii="宋体" w:hAnsi="宋体" w:eastAsia="宋体" w:cs="宋体"/>
          <w:bCs/>
          <w:color w:val="auto"/>
          <w:sz w:val="21"/>
          <w:szCs w:val="21"/>
          <w:highlight w:val="none"/>
        </w:rPr>
        <w:t>（并能提供具有说服力的相应证明材料），优于采购需求并有详细的满意度保证、工作效率、服务质量保障承诺，量化考核机制，有符合采购人实际情况的承诺和具体措施，操作性强。</w:t>
      </w:r>
    </w:p>
    <w:p w14:paraId="2BBD8BB4">
      <w:pPr>
        <w:numPr>
          <w:ilvl w:val="0"/>
          <w:numId w:val="0"/>
        </w:numPr>
        <w:spacing w:line="360" w:lineRule="exact"/>
        <w:ind w:leftChars="0" w:firstLine="420" w:firstLineChars="200"/>
        <w:rPr>
          <w:rFonts w:hint="eastAsia" w:ascii="宋体" w:hAnsi="宋体" w:eastAsia="宋体" w:cs="宋体"/>
          <w:b/>
          <w:bCs w:val="0"/>
          <w:color w:val="auto"/>
          <w:sz w:val="21"/>
          <w:szCs w:val="21"/>
          <w:highlight w:val="none"/>
          <w:lang w:eastAsia="zh-CN"/>
        </w:rPr>
      </w:pPr>
      <w:r>
        <w:rPr>
          <w:rFonts w:hint="eastAsia" w:ascii="宋体" w:hAnsi="宋体" w:cs="宋体"/>
          <w:b/>
          <w:bCs w:val="0"/>
          <w:color w:val="auto"/>
          <w:sz w:val="21"/>
          <w:szCs w:val="21"/>
          <w:highlight w:val="none"/>
          <w:lang w:eastAsia="zh-CN"/>
        </w:rPr>
        <w:t>（</w:t>
      </w:r>
      <w:r>
        <w:rPr>
          <w:rFonts w:hint="eastAsia" w:ascii="宋体" w:hAnsi="宋体" w:cs="宋体"/>
          <w:b/>
          <w:bCs w:val="0"/>
          <w:color w:val="auto"/>
          <w:sz w:val="21"/>
          <w:szCs w:val="21"/>
          <w:highlight w:val="none"/>
          <w:lang w:val="en-US" w:eastAsia="zh-CN"/>
        </w:rPr>
        <w:t>6</w:t>
      </w:r>
      <w:r>
        <w:rPr>
          <w:rFonts w:hint="eastAsia" w:ascii="宋体"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eastAsia="zh-CN"/>
        </w:rPr>
        <w:t>保洁措施</w:t>
      </w:r>
      <w:r>
        <w:rPr>
          <w:rFonts w:hint="eastAsia" w:ascii="宋体" w:hAnsi="宋体" w:cs="宋体"/>
          <w:b/>
          <w:bCs w:val="0"/>
          <w:color w:val="auto"/>
          <w:sz w:val="21"/>
          <w:szCs w:val="21"/>
          <w:highlight w:val="none"/>
          <w:lang w:val="en-US" w:eastAsia="zh-CN"/>
        </w:rPr>
        <w:t>分</w:t>
      </w:r>
      <w:r>
        <w:rPr>
          <w:rFonts w:hint="eastAsia" w:ascii="宋体" w:hAnsi="宋体" w:eastAsia="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满分</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lang w:eastAsia="zh-CN"/>
        </w:rPr>
        <w:t>分）</w:t>
      </w:r>
    </w:p>
    <w:p w14:paraId="0760721B">
      <w:pPr>
        <w:numPr>
          <w:ilvl w:val="0"/>
          <w:numId w:val="0"/>
        </w:numPr>
        <w:spacing w:line="360" w:lineRule="exact"/>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磋商小组根据供应商提供的“保洁措施内容进行独立评审，按以下规定独立打分：</w:t>
      </w:r>
    </w:p>
    <w:p w14:paraId="6FDB9966">
      <w:pPr>
        <w:spacing w:line="360" w:lineRule="exact"/>
        <w:ind w:firstLine="443" w:firstLineChars="2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 xml:space="preserve">分）：措施方案基本适用本项目用户需求，但无针对性，内容简单。 </w:t>
      </w:r>
    </w:p>
    <w:p w14:paraId="7E09DFBA">
      <w:pPr>
        <w:spacing w:line="360" w:lineRule="exact"/>
        <w:ind w:firstLine="443" w:firstLineChars="2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 xml:space="preserve">分）：措施方案详细、有针对性和可操作，有适合本项目特点的具体措施。 </w:t>
      </w:r>
    </w:p>
    <w:p w14:paraId="39B597D3">
      <w:pPr>
        <w:pStyle w:val="13"/>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Cs/>
          <w:color w:val="auto"/>
          <w:sz w:val="21"/>
          <w:szCs w:val="21"/>
          <w:highlight w:val="none"/>
        </w:rPr>
        <w:t>三档（</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分）：措施内容合理，内容详细，有详细的关于保洁问题的分析及解决措施，能因地制宜的合理进行内容的调整，实践性强，操作性强。</w:t>
      </w:r>
    </w:p>
    <w:p w14:paraId="54A833EC">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、履约能力分</w:t>
      </w:r>
      <w:r>
        <w:rPr>
          <w:rFonts w:hint="eastAsia" w:ascii="宋体" w:hAnsi="宋体" w:cs="宋体"/>
          <w:b/>
          <w:bCs/>
          <w:color w:val="auto"/>
          <w:highlight w:val="none"/>
        </w:rPr>
        <w:t>………………………………………………………………………………………………满分</w:t>
      </w:r>
      <w:r>
        <w:rPr>
          <w:rFonts w:hint="eastAsia" w:ascii="宋体" w:hAnsi="宋体" w:cs="宋体"/>
          <w:b/>
          <w:bCs/>
          <w:color w:val="auto"/>
          <w:highlight w:val="none"/>
          <w:lang w:val="en-US" w:eastAsia="zh-CN"/>
        </w:rPr>
        <w:t>21</w:t>
      </w:r>
      <w:r>
        <w:rPr>
          <w:rFonts w:hint="eastAsia" w:ascii="宋体" w:hAnsi="宋体" w:cs="宋体"/>
          <w:b/>
          <w:bCs/>
          <w:color w:val="auto"/>
          <w:highlight w:val="none"/>
        </w:rPr>
        <w:t>分</w:t>
      </w:r>
    </w:p>
    <w:bookmarkEnd w:id="273"/>
    <w:p w14:paraId="12261D37">
      <w:pPr>
        <w:spacing w:line="360" w:lineRule="exact"/>
        <w:ind w:left="0" w:leftChars="0"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（1）人员配置分（满分</w:t>
      </w:r>
      <w:r>
        <w:rPr>
          <w:rFonts w:hint="eastAsia" w:ascii="宋体" w:hAnsi="宋体" w:cs="宋体"/>
          <w:b/>
          <w:bCs/>
          <w:color w:val="auto"/>
          <w:sz w:val="21"/>
          <w:szCs w:val="21"/>
          <w:highlight w:val="none"/>
          <w:lang w:val="en-US" w:eastAsia="zh-CN"/>
        </w:rPr>
        <w:t>3分</w:t>
      </w:r>
      <w:r>
        <w:rPr>
          <w:rFonts w:hint="eastAsia" w:ascii="宋体" w:hAnsi="宋体" w:eastAsia="宋体" w:cs="宋体"/>
          <w:b/>
          <w:bCs/>
          <w:color w:val="auto"/>
          <w:sz w:val="21"/>
          <w:szCs w:val="21"/>
          <w:highlight w:val="none"/>
        </w:rPr>
        <w:t>）</w:t>
      </w:r>
    </w:p>
    <w:p w14:paraId="202644BE">
      <w:pPr>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拟投入保洁主管具有</w:t>
      </w:r>
      <w:r>
        <w:rPr>
          <w:rFonts w:hint="eastAsia" w:ascii="宋体" w:hAnsi="宋体" w:cs="宋体"/>
          <w:color w:val="auto"/>
          <w:sz w:val="21"/>
          <w:szCs w:val="21"/>
          <w:highlight w:val="none"/>
          <w:lang w:val="en-US" w:eastAsia="zh-CN"/>
        </w:rPr>
        <w:t>专</w:t>
      </w:r>
      <w:r>
        <w:rPr>
          <w:rFonts w:hint="eastAsia" w:ascii="宋体" w:hAnsi="宋体" w:eastAsia="宋体" w:cs="宋体"/>
          <w:color w:val="auto"/>
          <w:sz w:val="21"/>
          <w:szCs w:val="21"/>
          <w:highlight w:val="none"/>
        </w:rPr>
        <w:t>科及以上学历的（供应商于响应文件中提供相应的证明文件），得3分。</w:t>
      </w:r>
    </w:p>
    <w:p w14:paraId="0BF69E97">
      <w:pPr>
        <w:spacing w:line="360" w:lineRule="exact"/>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注：响应文件所提供的人员须与实际服务人员一致，否则按虚假投标进行处理。</w:t>
      </w:r>
    </w:p>
    <w:p w14:paraId="0B887314">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具有有效的ISO45001职业健康安全管理体系认证证书（认证范围涵盖物业或保洁类）、ISO9001质量管理体系认证证书（认证范围涵盖物业或保洁类）、ISO14001环境管理体系认证证书的（认证范围涵盖物业或保洁类），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同时具备以上三项认证证书得</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分。（供应商于响应文件中提供相关有效认证证书</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rPr>
        <w:t>，否则不予计分</w:t>
      </w:r>
      <w:r>
        <w:rPr>
          <w:rFonts w:hint="eastAsia" w:ascii="宋体" w:hAnsi="宋体" w:eastAsia="宋体" w:cs="宋体"/>
          <w:color w:val="auto"/>
          <w:sz w:val="21"/>
          <w:szCs w:val="21"/>
          <w:highlight w:val="none"/>
          <w:lang w:eastAsia="zh-CN"/>
        </w:rPr>
        <w:t>。</w:t>
      </w:r>
    </w:p>
    <w:p w14:paraId="368E007E">
      <w:pPr>
        <w:numPr>
          <w:ilvl w:val="0"/>
          <w:numId w:val="4"/>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投标人自202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年1月1日以来同类服务项目业绩[以中标(成交)通知书或采购合同</w:t>
      </w:r>
      <w:r>
        <w:rPr>
          <w:rFonts w:hint="eastAsia" w:ascii="宋体" w:hAnsi="宋体" w:cs="宋体"/>
          <w:color w:val="auto"/>
          <w:sz w:val="21"/>
          <w:szCs w:val="21"/>
          <w:highlight w:val="none"/>
          <w:lang w:eastAsia="zh-CN"/>
        </w:rPr>
        <w:t>扫描件</w:t>
      </w:r>
      <w:r>
        <w:rPr>
          <w:rFonts w:hint="eastAsia" w:ascii="宋体" w:hAnsi="宋体" w:cs="宋体"/>
          <w:color w:val="auto"/>
          <w:sz w:val="21"/>
          <w:szCs w:val="21"/>
          <w:highlight w:val="none"/>
        </w:rPr>
        <w:t>为准(并能清晰反映所提供的服务名称、种类、金额)，否则将不予计分；同一个编号的项目有两个或两个以上的分标中标的只算一次]，每提供一项得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分，满分为</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p w14:paraId="6E0650F2">
      <w:pPr>
        <w:spacing w:before="0" w:after="0" w:line="400" w:lineRule="auto"/>
        <w:ind w:left="0" w:right="0" w:firstLine="0"/>
        <w:jc w:val="left"/>
        <w:outlineLvl w:val="3"/>
        <w:rPr>
          <w:rFonts w:ascii="宋体" w:hAnsi="宋体" w:eastAsia="宋体" w:cs="宋体"/>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5、综合得分＝1+2+3+4</w:t>
      </w:r>
    </w:p>
    <w:p w14:paraId="2174BE13">
      <w:pPr>
        <w:pStyle w:val="13"/>
        <w:tabs>
          <w:tab w:val="left" w:pos="4214"/>
        </w:tabs>
        <w:spacing w:line="440" w:lineRule="exact"/>
        <w:ind w:firstLine="420" w:firstLineChars="200"/>
        <w:rPr>
          <w:rFonts w:hint="eastAsia" w:hAnsi="宋体" w:cs="宋体"/>
          <w:b/>
          <w:color w:val="auto"/>
          <w:highlight w:val="none"/>
        </w:rPr>
      </w:pPr>
      <w:r>
        <w:rPr>
          <w:rFonts w:hint="eastAsia" w:hAnsi="宋体" w:cs="宋体"/>
          <w:b/>
          <w:color w:val="auto"/>
          <w:highlight w:val="none"/>
        </w:rPr>
        <w:t>三、推荐及确定成交候选供应商原则</w:t>
      </w:r>
    </w:p>
    <w:p w14:paraId="044BB9B8">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1）磋商小组应当根据综合评分情况，按照综合得分由高到低顺序推荐成交候选磋商供应商，并编写评审报告。磋商小组根据综合得分由高到低排列次序，若得分相同时，按实物样品分由高到低顺序排列并推荐成交候选磋商供应商。</w:t>
      </w:r>
    </w:p>
    <w:p w14:paraId="516BD3CF">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（2）磋商小组可推荐前三名为成交候选人，采购人应当确定磋商小组推荐排名第一的成交候选人为成交供应商。</w:t>
      </w:r>
    </w:p>
    <w:p w14:paraId="3BEAB99C">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color w:val="auto"/>
          <w:highlight w:val="none"/>
        </w:rPr>
      </w:pPr>
      <w:r>
        <w:rPr>
          <w:rFonts w:hint="eastAsia" w:hAnsi="宋体" w:cs="宋体"/>
          <w:color w:val="auto"/>
          <w:szCs w:val="21"/>
          <w:highlight w:val="none"/>
        </w:rPr>
        <w:t>（3）排名第一的成交候选人放弃成交、因不可抗力提出不能履行合同或未按规定提交履约保证金的，采购人可以按照评审报告推荐的成交候选人名单排序，依法确定下一候选人为成交供应商，也可以重新开展采购活动。</w:t>
      </w:r>
    </w:p>
    <w:p w14:paraId="680D34D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为了避免价格的恶性竞争，保证整体项目的质量和确保服务质量,如果磋商小组认为供应商的报价明显低于其他通过符合性审查供应商的报价,明显不合理并有可能影响产品（服务）质量或者不能诚信履约的，将要求其提供响应文件中供应商自身出具的产品（服务）详细价格构成说明函原件同时提供相关证明材料，如在规定时间内提供不全或不提供或者磋商小组认定其材料不能详尽合理说明其成本的，或者相关资料真实性及合理性不被磋商小组完全接受的，磋商小组有权将该报价视为“低于成本”或者“明显不合理并有可能影响商品（服务）质量或不能诚信履约”，将作无效投标处理。供应商可提前做好相关材料准备工作。</w:t>
      </w:r>
    </w:p>
    <w:p w14:paraId="2B689789">
      <w:pPr>
        <w:spacing w:line="360" w:lineRule="auto"/>
        <w:ind w:firstLine="424" w:firstLineChars="202"/>
        <w:jc w:val="left"/>
        <w:rPr>
          <w:rFonts w:ascii="宋体" w:hAnsi="宋体" w:cs="宋体"/>
          <w:b/>
          <w:color w:val="auto"/>
          <w:szCs w:val="21"/>
          <w:highlight w:val="none"/>
        </w:rPr>
      </w:pPr>
      <w:r>
        <w:rPr>
          <w:rFonts w:hint="eastAsia" w:ascii="宋体" w:hAnsi="宋体" w:cs="宋体"/>
          <w:b/>
          <w:color w:val="auto"/>
          <w:szCs w:val="21"/>
          <w:highlight w:val="none"/>
          <w:lang w:eastAsia="zh-CN"/>
        </w:rPr>
        <w:t>三</w:t>
      </w:r>
      <w:r>
        <w:rPr>
          <w:rFonts w:hint="eastAsia" w:ascii="宋体" w:hAnsi="宋体" w:cs="宋体"/>
          <w:b/>
          <w:color w:val="auto"/>
          <w:szCs w:val="21"/>
          <w:highlight w:val="none"/>
        </w:rPr>
        <w:t>、特别说明</w:t>
      </w:r>
    </w:p>
    <w:p w14:paraId="3AD4DF22">
      <w:pPr>
        <w:spacing w:line="340" w:lineRule="exact"/>
        <w:ind w:firstLine="420" w:firstLineChars="200"/>
        <w:rPr>
          <w:rFonts w:hint="eastAsia" w:ascii="宋体" w:hAnsi="宋体" w:eastAsia="宋体" w:cs="宋体"/>
          <w:b/>
          <w:color w:val="auto"/>
          <w:sz w:val="28"/>
          <w:szCs w:val="28"/>
          <w:highlight w:val="none"/>
        </w:rPr>
      </w:pPr>
      <w:r>
        <w:rPr>
          <w:rFonts w:hint="eastAsia" w:ascii="宋体" w:hAnsi="宋体" w:cs="宋体"/>
          <w:b/>
          <w:bCs/>
          <w:color w:val="auto"/>
          <w:szCs w:val="21"/>
          <w:highlight w:val="none"/>
          <w:u w:val="double"/>
          <w:lang w:eastAsia="zh-CN"/>
        </w:rPr>
        <w:t>磋商</w:t>
      </w:r>
      <w:r>
        <w:rPr>
          <w:rFonts w:hint="eastAsia" w:ascii="宋体" w:hAnsi="宋体" w:cs="宋体"/>
          <w:b/>
          <w:bCs/>
          <w:color w:val="auto"/>
          <w:szCs w:val="21"/>
          <w:highlight w:val="none"/>
          <w:u w:val="double"/>
        </w:rPr>
        <w:t>时，</w:t>
      </w:r>
      <w:r>
        <w:rPr>
          <w:rFonts w:hint="eastAsia" w:ascii="宋体" w:hAnsi="宋体" w:cs="宋体"/>
          <w:b/>
          <w:bCs/>
          <w:color w:val="auto"/>
          <w:szCs w:val="21"/>
          <w:highlight w:val="none"/>
          <w:u w:val="double"/>
          <w:lang w:eastAsia="zh-CN"/>
        </w:rPr>
        <w:t>磋商小组</w:t>
      </w:r>
      <w:r>
        <w:rPr>
          <w:rFonts w:hint="eastAsia" w:ascii="宋体" w:hAnsi="宋体" w:cs="宋体"/>
          <w:b/>
          <w:bCs/>
          <w:color w:val="auto"/>
          <w:szCs w:val="21"/>
          <w:highlight w:val="none"/>
          <w:u w:val="double"/>
        </w:rPr>
        <w:t>认为</w:t>
      </w:r>
      <w:r>
        <w:rPr>
          <w:rFonts w:hint="eastAsia" w:ascii="宋体" w:hAnsi="宋体" w:cs="宋体"/>
          <w:b/>
          <w:bCs/>
          <w:color w:val="auto"/>
          <w:szCs w:val="21"/>
          <w:highlight w:val="none"/>
          <w:u w:val="double"/>
          <w:lang w:eastAsia="zh-CN"/>
        </w:rPr>
        <w:t>供应商</w:t>
      </w:r>
      <w:r>
        <w:rPr>
          <w:rFonts w:hint="eastAsia" w:ascii="宋体" w:hAnsi="宋体" w:cs="宋体"/>
          <w:b/>
          <w:bCs/>
          <w:color w:val="auto"/>
          <w:szCs w:val="21"/>
          <w:highlight w:val="none"/>
          <w:u w:val="double"/>
        </w:rPr>
        <w:t>的报价明显低于其他通过符合性审查</w:t>
      </w:r>
      <w:r>
        <w:rPr>
          <w:rFonts w:hint="eastAsia" w:ascii="宋体" w:hAnsi="宋体" w:cs="宋体"/>
          <w:b/>
          <w:bCs/>
          <w:color w:val="auto"/>
          <w:szCs w:val="21"/>
          <w:highlight w:val="none"/>
          <w:u w:val="double"/>
          <w:lang w:eastAsia="zh-CN"/>
        </w:rPr>
        <w:t>供应商</w:t>
      </w:r>
      <w:r>
        <w:rPr>
          <w:rFonts w:hint="eastAsia" w:ascii="宋体" w:hAnsi="宋体" w:cs="宋体"/>
          <w:b/>
          <w:bCs/>
          <w:color w:val="auto"/>
          <w:szCs w:val="21"/>
          <w:highlight w:val="none"/>
          <w:u w:val="double"/>
        </w:rPr>
        <w:t>的报价，有可能影响产品质量或者不能诚信履约的，应当在</w:t>
      </w:r>
      <w:r>
        <w:rPr>
          <w:rFonts w:hint="eastAsia" w:ascii="宋体" w:hAnsi="宋体" w:cs="宋体"/>
          <w:b/>
          <w:bCs/>
          <w:color w:val="auto"/>
          <w:szCs w:val="21"/>
          <w:highlight w:val="none"/>
          <w:u w:val="double"/>
          <w:lang w:val="en-US" w:eastAsia="zh-CN"/>
        </w:rPr>
        <w:t>磋商小组</w:t>
      </w:r>
      <w:r>
        <w:rPr>
          <w:rFonts w:hint="eastAsia" w:ascii="宋体" w:hAnsi="宋体" w:cs="宋体"/>
          <w:b/>
          <w:bCs/>
          <w:color w:val="auto"/>
          <w:szCs w:val="21"/>
          <w:highlight w:val="none"/>
          <w:u w:val="double"/>
          <w:lang w:eastAsia="zh-CN"/>
        </w:rPr>
        <w:t>要求的时间内按其要求提供书面说明，必要时提交相关证明材料；供应商</w:t>
      </w:r>
      <w:r>
        <w:rPr>
          <w:rFonts w:hint="eastAsia" w:ascii="宋体" w:hAnsi="宋体" w:cs="宋体"/>
          <w:b/>
          <w:bCs/>
          <w:color w:val="auto"/>
          <w:szCs w:val="21"/>
          <w:highlight w:val="none"/>
          <w:u w:val="double"/>
        </w:rPr>
        <w:t>不能证明其报价合理性的，</w:t>
      </w:r>
      <w:r>
        <w:rPr>
          <w:rFonts w:hint="eastAsia" w:ascii="宋体" w:hAnsi="宋体" w:cs="宋体"/>
          <w:b/>
          <w:bCs/>
          <w:color w:val="auto"/>
          <w:szCs w:val="21"/>
          <w:highlight w:val="none"/>
          <w:u w:val="double"/>
          <w:lang w:eastAsia="zh-CN"/>
        </w:rPr>
        <w:t>磋商小组</w:t>
      </w:r>
      <w:r>
        <w:rPr>
          <w:rFonts w:hint="eastAsia" w:ascii="宋体" w:hAnsi="宋体" w:cs="宋体"/>
          <w:b/>
          <w:bCs/>
          <w:color w:val="auto"/>
          <w:szCs w:val="21"/>
          <w:highlight w:val="none"/>
          <w:u w:val="double"/>
        </w:rPr>
        <w:t>应当将其作为无效投标处理。</w:t>
      </w:r>
    </w:p>
    <w:p w14:paraId="64EA0855">
      <w:pPr>
        <w:bidi w:val="0"/>
        <w:rPr>
          <w:rFonts w:hint="eastAsia"/>
          <w:color w:val="auto"/>
          <w:highlight w:val="none"/>
        </w:rPr>
      </w:pPr>
    </w:p>
    <w:p w14:paraId="707A27B5">
      <w:pPr>
        <w:rPr>
          <w:rFonts w:hint="eastAsia"/>
          <w:color w:val="auto"/>
          <w:highlight w:val="none"/>
        </w:rPr>
      </w:pPr>
    </w:p>
    <w:p w14:paraId="0F8018AC">
      <w:pPr>
        <w:rPr>
          <w:rFonts w:hint="eastAsia"/>
          <w:color w:val="auto"/>
          <w:highlight w:val="none"/>
        </w:rPr>
      </w:pPr>
    </w:p>
    <w:p w14:paraId="38A1A695">
      <w:pPr>
        <w:rPr>
          <w:rFonts w:hint="eastAsia"/>
          <w:color w:val="auto"/>
          <w:highlight w:val="none"/>
        </w:rPr>
      </w:pPr>
    </w:p>
    <w:p w14:paraId="3AA83FB0">
      <w:pPr>
        <w:rPr>
          <w:rFonts w:hint="eastAsia"/>
          <w:color w:val="auto"/>
          <w:highlight w:val="none"/>
        </w:rPr>
      </w:pPr>
    </w:p>
    <w:p w14:paraId="569B6E2B">
      <w:pPr>
        <w:pStyle w:val="9"/>
        <w:rPr>
          <w:rFonts w:hint="eastAsia"/>
          <w:color w:val="auto"/>
          <w:highlight w:val="none"/>
        </w:rPr>
      </w:pPr>
    </w:p>
    <w:p w14:paraId="3748895D">
      <w:pPr>
        <w:rPr>
          <w:rFonts w:hint="eastAsia"/>
          <w:color w:val="auto"/>
          <w:highlight w:val="none"/>
        </w:rPr>
      </w:pPr>
    </w:p>
    <w:p w14:paraId="3F2B7C9B">
      <w:pPr>
        <w:pStyle w:val="9"/>
        <w:rPr>
          <w:rFonts w:hint="eastAsia"/>
          <w:color w:val="auto"/>
          <w:highlight w:val="none"/>
        </w:rPr>
      </w:pPr>
    </w:p>
    <w:p w14:paraId="550F6FD8">
      <w:pPr>
        <w:rPr>
          <w:rFonts w:hint="eastAsia"/>
          <w:color w:val="auto"/>
          <w:highlight w:val="none"/>
        </w:rPr>
      </w:pPr>
    </w:p>
    <w:p w14:paraId="34963D74">
      <w:pPr>
        <w:pStyle w:val="9"/>
        <w:rPr>
          <w:rFonts w:hint="eastAsia"/>
          <w:color w:val="auto"/>
          <w:highlight w:val="none"/>
        </w:rPr>
      </w:pPr>
    </w:p>
    <w:p w14:paraId="7D830EB3">
      <w:pPr>
        <w:rPr>
          <w:rFonts w:hint="eastAsia"/>
          <w:color w:val="auto"/>
          <w:highlight w:val="none"/>
        </w:rPr>
      </w:pPr>
    </w:p>
    <w:p w14:paraId="0608429B">
      <w:pPr>
        <w:pStyle w:val="9"/>
        <w:rPr>
          <w:rFonts w:hint="eastAsia"/>
          <w:color w:val="auto"/>
          <w:highlight w:val="none"/>
        </w:rPr>
      </w:pPr>
    </w:p>
    <w:p w14:paraId="60B0286F">
      <w:pPr>
        <w:rPr>
          <w:rFonts w:hint="eastAsia"/>
          <w:color w:val="auto"/>
          <w:highlight w:val="none"/>
        </w:rPr>
      </w:pPr>
    </w:p>
    <w:p w14:paraId="60AFB608">
      <w:pPr>
        <w:pStyle w:val="9"/>
        <w:rPr>
          <w:rFonts w:hint="eastAsia"/>
          <w:color w:val="auto"/>
          <w:highlight w:val="none"/>
        </w:rPr>
      </w:pPr>
    </w:p>
    <w:p w14:paraId="0A68D746">
      <w:pPr>
        <w:rPr>
          <w:rFonts w:hint="eastAsia"/>
          <w:color w:val="auto"/>
          <w:highlight w:val="none"/>
        </w:rPr>
      </w:pPr>
    </w:p>
    <w:p w14:paraId="3C14D974">
      <w:pPr>
        <w:pStyle w:val="9"/>
        <w:rPr>
          <w:rFonts w:hint="eastAsia"/>
          <w:color w:val="auto"/>
          <w:highlight w:val="none"/>
        </w:rPr>
      </w:pPr>
    </w:p>
    <w:p w14:paraId="3D04B2CC">
      <w:pPr>
        <w:rPr>
          <w:rFonts w:hint="eastAsia"/>
          <w:color w:val="auto"/>
          <w:highlight w:val="none"/>
        </w:rPr>
      </w:pPr>
    </w:p>
    <w:p w14:paraId="511404B8">
      <w:pPr>
        <w:pStyle w:val="9"/>
        <w:rPr>
          <w:rFonts w:hint="eastAsia"/>
          <w:color w:val="auto"/>
          <w:highlight w:val="none"/>
        </w:rPr>
      </w:pPr>
    </w:p>
    <w:p w14:paraId="32481DFE">
      <w:pPr>
        <w:rPr>
          <w:rFonts w:hint="eastAsia"/>
          <w:color w:val="auto"/>
          <w:highlight w:val="none"/>
        </w:rPr>
      </w:pPr>
    </w:p>
    <w:p w14:paraId="525A338D">
      <w:pPr>
        <w:pStyle w:val="3"/>
        <w:rPr>
          <w:rFonts w:hint="eastAsia"/>
          <w:color w:val="auto"/>
          <w:highlight w:val="none"/>
        </w:rPr>
      </w:pPr>
    </w:p>
    <w:p w14:paraId="7F2DC992">
      <w:pPr>
        <w:rPr>
          <w:rFonts w:hint="eastAsia"/>
          <w:color w:val="auto"/>
          <w:highlight w:val="none"/>
        </w:rPr>
      </w:pPr>
    </w:p>
    <w:p w14:paraId="4178723E">
      <w:pPr>
        <w:pStyle w:val="9"/>
        <w:rPr>
          <w:rFonts w:hint="eastAsia"/>
          <w:color w:val="auto"/>
          <w:highlight w:val="none"/>
        </w:rPr>
      </w:pPr>
    </w:p>
    <w:p w14:paraId="03F51F73">
      <w:pPr>
        <w:rPr>
          <w:rFonts w:hint="eastAsia"/>
          <w:color w:val="auto"/>
          <w:highlight w:val="none"/>
        </w:rPr>
      </w:pPr>
    </w:p>
    <w:p w14:paraId="64C035F5">
      <w:pPr>
        <w:rPr>
          <w:rFonts w:hint="eastAsia"/>
          <w:color w:val="auto"/>
          <w:highlight w:val="none"/>
        </w:rPr>
      </w:pPr>
    </w:p>
    <w:p w14:paraId="6DADFE28">
      <w:pPr>
        <w:keepNext w:val="0"/>
        <w:keepLines w:val="0"/>
        <w:pageBreakBefore w:val="0"/>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p>
    <w:p w14:paraId="25992A8F">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274" w:name="_Toc28361_WPSOffice_Level2"/>
      <w:r>
        <w:rPr>
          <w:rFonts w:hint="eastAsia" w:ascii="宋体" w:hAnsi="宋体" w:eastAsia="宋体" w:cs="宋体"/>
          <w:b/>
          <w:bCs/>
          <w:color w:val="auto"/>
          <w:kern w:val="0"/>
          <w:sz w:val="30"/>
          <w:szCs w:val="30"/>
          <w:highlight w:val="none"/>
        </w:rPr>
        <w:t>统计上大中小微型企业划分标准</w:t>
      </w:r>
      <w:bookmarkEnd w:id="27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E94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14:paraId="44C9D0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FFFFFF"/>
            <w:noWrap w:val="0"/>
            <w:vAlign w:val="center"/>
          </w:tcPr>
          <w:p w14:paraId="5C1AD1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FFFFFF"/>
            <w:noWrap w:val="0"/>
            <w:vAlign w:val="center"/>
          </w:tcPr>
          <w:p w14:paraId="4A1297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2B2BD2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FFFFFF"/>
            <w:noWrap w:val="0"/>
            <w:vAlign w:val="center"/>
          </w:tcPr>
          <w:p w14:paraId="1AC4EC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FFFFFF"/>
            <w:noWrap w:val="0"/>
            <w:vAlign w:val="center"/>
          </w:tcPr>
          <w:p w14:paraId="7E8A34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FFFFFF"/>
            <w:noWrap w:val="0"/>
            <w:vAlign w:val="center"/>
          </w:tcPr>
          <w:p w14:paraId="2C596E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FFFFFF"/>
            <w:noWrap w:val="0"/>
            <w:vAlign w:val="center"/>
          </w:tcPr>
          <w:p w14:paraId="1AB336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5CE5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CB332F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1B9D4E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2D6F2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1A76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0EAC1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864309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73A795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956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2437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w:t>
            </w:r>
          </w:p>
        </w:tc>
        <w:tc>
          <w:tcPr>
            <w:tcW w:w="1369" w:type="dxa"/>
            <w:noWrap w:val="0"/>
            <w:vAlign w:val="center"/>
          </w:tcPr>
          <w:p w14:paraId="277F42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9123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1CDE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EF5B0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515E1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24170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BC1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89159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99CF3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B82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37492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299B2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14039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515296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07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94B12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3851429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A154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24EE5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216A72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1D27A2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5E9E46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CC9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3D25FC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9CD27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ADC86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FDFC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617920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435B48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6CA130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1BA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94C410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1408A8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F2A3E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78A3D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055EB9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05CC02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4843B3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1F8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B1A432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C6256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441D60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3D0DF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419585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6164EB54">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F93F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63B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5B7FA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198A42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ED9E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7029D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C383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53D8675F">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4727FA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A36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4E6A7F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DB2E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9315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D858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B5585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713BD1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5B24C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7BD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1CB62A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w:t>
            </w:r>
          </w:p>
        </w:tc>
        <w:tc>
          <w:tcPr>
            <w:tcW w:w="1369" w:type="dxa"/>
            <w:noWrap w:val="0"/>
            <w:vAlign w:val="center"/>
          </w:tcPr>
          <w:p w14:paraId="3FD283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16C34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5305D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431AE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D0C5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6EB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80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A89F4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6E91A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716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3F6D5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00E8DD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0AD3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0CCAB3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15E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3DFACA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0C904D0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FEA65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43894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2BDFB0E">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BFC09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0E3434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38B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6ED200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FF569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D114D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F4C2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A308B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04D3B1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4F167A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B2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5EF642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3C76D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1CD2B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F49D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4639B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D4A62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2530DE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045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81BC8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A35D3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9CBE9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D44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487D5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09D2F1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7DE81C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124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582636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5BEDE2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A37E1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C0549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B1EF50F">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0D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6496D3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E9E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29778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1A885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613A6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B5BD7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B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48930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0E9A3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78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FA1A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16983E6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3E67F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C6CB0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EAF2D7">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1D8D65E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223536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416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F42F9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F9173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20DCB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F1311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7D51D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4F3923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04BAA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B9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8C126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w:t>
            </w:r>
          </w:p>
        </w:tc>
        <w:tc>
          <w:tcPr>
            <w:tcW w:w="1369" w:type="dxa"/>
            <w:noWrap w:val="0"/>
            <w:vAlign w:val="center"/>
          </w:tcPr>
          <w:p w14:paraId="0A2DE2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C12A2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7BB96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22FD36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680DA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379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E8B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07DA0B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E921B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AADB55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B27BE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1FD4C3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1DE31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61C1E3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6C1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69AC80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79D80F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0414F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2B952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FBB935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B4579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C5D94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18B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64D461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47E47A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2906C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A27B5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13F9D7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58707E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64206D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DE2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7DE152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252772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CD7B4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D0D1C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505C0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40D0AC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95E9D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CBA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9E6B10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2D7EE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43CAE7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0A8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73E908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67470F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31804E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47D2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BE5D8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5E625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0B21E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688F6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EC42F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E8227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433DC5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487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793F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92F66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FB46F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D1D41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57883B6E">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7C66CA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7741DC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AD8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FCCB73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077D3E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76706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DAAEA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4D8ACCD">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A3F0F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B40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D3E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7125A7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5CEF4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41563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7D12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10409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B2C8E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127406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A11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549C03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w:t>
            </w:r>
          </w:p>
        </w:tc>
        <w:tc>
          <w:tcPr>
            <w:tcW w:w="1369" w:type="dxa"/>
            <w:noWrap w:val="0"/>
            <w:vAlign w:val="center"/>
          </w:tcPr>
          <w:p w14:paraId="122802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F5BD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C2F91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236A89A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424A6E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5E1D4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3241075">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p>
    <w:p w14:paraId="4961B07F">
      <w:pPr>
        <w:pStyle w:val="9"/>
        <w:rPr>
          <w:rFonts w:hint="eastAsia"/>
          <w:color w:val="auto"/>
          <w:highlight w:val="none"/>
        </w:rPr>
      </w:pPr>
    </w:p>
    <w:p w14:paraId="5DE00E01">
      <w:pPr>
        <w:rPr>
          <w:rFonts w:hint="eastAsia"/>
          <w:color w:val="auto"/>
          <w:highlight w:val="none"/>
        </w:rPr>
      </w:pPr>
    </w:p>
    <w:p w14:paraId="2498D1FF">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r>
        <w:rPr>
          <w:rFonts w:hint="eastAsia" w:ascii="宋体" w:hAnsi="宋体" w:eastAsia="宋体" w:cs="宋体"/>
          <w:color w:val="auto"/>
          <w:spacing w:val="8"/>
          <w:kern w:val="0"/>
          <w:sz w:val="24"/>
          <w:highlight w:val="none"/>
        </w:rPr>
        <w:t>说明：</w:t>
      </w:r>
    </w:p>
    <w:p w14:paraId="2791910C">
      <w:pPr>
        <w:pStyle w:val="13"/>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1.大型、中型和小型企业须同时满足所列指标的下限，否则下划一档；微型企业只须满足所列指标中的一项即可。</w:t>
      </w:r>
    </w:p>
    <w:p w14:paraId="51DC9383">
      <w:pPr>
        <w:pStyle w:val="13"/>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C89D1FC">
      <w:pPr>
        <w:pStyle w:val="13"/>
        <w:keepNext w:val="0"/>
        <w:keepLines w:val="0"/>
        <w:pageBreakBefore w:val="0"/>
        <w:kinsoku/>
        <w:wordWrap/>
        <w:overflowPunct/>
        <w:topLinePunct w:val="0"/>
        <w:autoSpaceDE/>
        <w:autoSpaceDN/>
        <w:bidi w:val="0"/>
        <w:snapToGrid/>
        <w:spacing w:beforeLines="0" w:afterLines="0" w:line="280" w:lineRule="exact"/>
        <w:ind w:right="0" w:rightChars="0" w:firstLine="512" w:firstLineChars="200"/>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75" w:name="_Toc4774"/>
      <w:bookmarkStart w:id="276" w:name="_Toc8466"/>
    </w:p>
    <w:p w14:paraId="7D6A2D81">
      <w:pPr>
        <w:pStyle w:val="6"/>
        <w:rPr>
          <w:rFonts w:hint="eastAsia" w:ascii="宋体" w:hAnsi="宋体" w:eastAsia="宋体" w:cs="宋体"/>
          <w:color w:val="auto"/>
          <w:spacing w:val="8"/>
          <w:kern w:val="0"/>
          <w:sz w:val="24"/>
          <w:szCs w:val="24"/>
          <w:highlight w:val="none"/>
        </w:rPr>
      </w:pPr>
    </w:p>
    <w:p w14:paraId="52421D9D">
      <w:pPr>
        <w:rPr>
          <w:rFonts w:hint="eastAsia" w:ascii="宋体" w:hAnsi="宋体" w:eastAsia="宋体" w:cs="宋体"/>
          <w:color w:val="auto"/>
          <w:spacing w:val="8"/>
          <w:kern w:val="0"/>
          <w:sz w:val="24"/>
          <w:szCs w:val="24"/>
          <w:highlight w:val="none"/>
        </w:rPr>
      </w:pPr>
    </w:p>
    <w:p w14:paraId="31174A1B">
      <w:pPr>
        <w:pStyle w:val="9"/>
        <w:rPr>
          <w:rFonts w:hint="eastAsia" w:ascii="宋体" w:hAnsi="宋体" w:eastAsia="宋体" w:cs="宋体"/>
          <w:color w:val="auto"/>
          <w:spacing w:val="8"/>
          <w:kern w:val="0"/>
          <w:sz w:val="24"/>
          <w:szCs w:val="24"/>
          <w:highlight w:val="none"/>
        </w:rPr>
      </w:pPr>
    </w:p>
    <w:p w14:paraId="7D7C86D4">
      <w:pPr>
        <w:rPr>
          <w:rFonts w:hint="eastAsia"/>
          <w:color w:val="auto"/>
          <w:highlight w:val="none"/>
        </w:rPr>
      </w:pPr>
    </w:p>
    <w:p w14:paraId="18576D4A">
      <w:pPr>
        <w:pStyle w:val="32"/>
        <w:rPr>
          <w:rFonts w:hint="eastAsia" w:ascii="宋体" w:hAnsi="宋体" w:eastAsia="宋体" w:cs="宋体"/>
          <w:color w:val="auto"/>
          <w:highlight w:val="none"/>
        </w:rPr>
      </w:pPr>
    </w:p>
    <w:p w14:paraId="5A429762">
      <w:pPr>
        <w:pStyle w:val="32"/>
        <w:rPr>
          <w:rFonts w:hint="eastAsia" w:ascii="宋体" w:hAnsi="宋体" w:eastAsia="宋体" w:cs="宋体"/>
          <w:color w:val="auto"/>
          <w:highlight w:val="none"/>
        </w:rPr>
      </w:pPr>
    </w:p>
    <w:p w14:paraId="002912D9">
      <w:pPr>
        <w:pStyle w:val="32"/>
        <w:rPr>
          <w:rFonts w:hint="eastAsia" w:ascii="宋体" w:hAnsi="宋体" w:eastAsia="宋体" w:cs="宋体"/>
          <w:color w:val="auto"/>
          <w:highlight w:val="none"/>
        </w:rPr>
      </w:pPr>
    </w:p>
    <w:p w14:paraId="68DFAF7A">
      <w:pPr>
        <w:pStyle w:val="32"/>
        <w:rPr>
          <w:rFonts w:hint="eastAsia" w:ascii="宋体" w:hAnsi="宋体" w:eastAsia="宋体" w:cs="宋体"/>
          <w:color w:val="auto"/>
          <w:highlight w:val="none"/>
        </w:rPr>
      </w:pPr>
    </w:p>
    <w:p w14:paraId="1AD9CD67">
      <w:pPr>
        <w:pStyle w:val="32"/>
        <w:rPr>
          <w:rFonts w:hint="eastAsia" w:ascii="宋体" w:hAnsi="宋体" w:eastAsia="宋体" w:cs="宋体"/>
          <w:color w:val="auto"/>
          <w:highlight w:val="none"/>
        </w:rPr>
      </w:pPr>
    </w:p>
    <w:p w14:paraId="77075348">
      <w:pPr>
        <w:pStyle w:val="32"/>
        <w:rPr>
          <w:rFonts w:hint="eastAsia" w:ascii="宋体" w:hAnsi="宋体" w:eastAsia="宋体" w:cs="宋体"/>
          <w:color w:val="auto"/>
          <w:highlight w:val="none"/>
        </w:rPr>
      </w:pPr>
    </w:p>
    <w:p w14:paraId="733F0EF1">
      <w:pPr>
        <w:pStyle w:val="32"/>
        <w:rPr>
          <w:rFonts w:hint="eastAsia" w:ascii="宋体" w:hAnsi="宋体" w:eastAsia="宋体" w:cs="宋体"/>
          <w:color w:val="auto"/>
          <w:highlight w:val="none"/>
        </w:rPr>
      </w:pPr>
    </w:p>
    <w:p w14:paraId="4C4E53B0">
      <w:pPr>
        <w:pStyle w:val="32"/>
        <w:rPr>
          <w:rFonts w:hint="eastAsia" w:ascii="宋体" w:hAnsi="宋体" w:eastAsia="宋体" w:cs="宋体"/>
          <w:color w:val="auto"/>
          <w:highlight w:val="none"/>
        </w:rPr>
      </w:pPr>
    </w:p>
    <w:p w14:paraId="7A2A87EA">
      <w:pPr>
        <w:pStyle w:val="32"/>
        <w:rPr>
          <w:rFonts w:hint="eastAsia" w:ascii="宋体" w:hAnsi="宋体" w:eastAsia="宋体" w:cs="宋体"/>
          <w:color w:val="auto"/>
          <w:highlight w:val="none"/>
        </w:rPr>
      </w:pPr>
    </w:p>
    <w:p w14:paraId="3054031C">
      <w:pPr>
        <w:pStyle w:val="32"/>
        <w:rPr>
          <w:rFonts w:hint="eastAsia" w:ascii="宋体" w:hAnsi="宋体" w:eastAsia="宋体" w:cs="宋体"/>
          <w:color w:val="auto"/>
          <w:highlight w:val="none"/>
        </w:rPr>
      </w:pPr>
    </w:p>
    <w:p w14:paraId="120D487A">
      <w:pPr>
        <w:pStyle w:val="32"/>
        <w:rPr>
          <w:rFonts w:hint="eastAsia" w:ascii="宋体" w:hAnsi="宋体" w:eastAsia="宋体" w:cs="宋体"/>
          <w:color w:val="auto"/>
          <w:highlight w:val="none"/>
        </w:rPr>
      </w:pPr>
    </w:p>
    <w:p w14:paraId="48B77EE0">
      <w:pPr>
        <w:pStyle w:val="32"/>
        <w:rPr>
          <w:rFonts w:hint="eastAsia" w:ascii="宋体" w:hAnsi="宋体" w:eastAsia="宋体" w:cs="宋体"/>
          <w:color w:val="auto"/>
          <w:highlight w:val="none"/>
        </w:rPr>
      </w:pPr>
    </w:p>
    <w:p w14:paraId="07A7BBAC">
      <w:pPr>
        <w:pStyle w:val="32"/>
        <w:rPr>
          <w:rFonts w:hint="eastAsia" w:ascii="宋体" w:hAnsi="宋体" w:eastAsia="宋体" w:cs="宋体"/>
          <w:color w:val="auto"/>
          <w:highlight w:val="none"/>
        </w:rPr>
      </w:pPr>
    </w:p>
    <w:p w14:paraId="7984835A">
      <w:pPr>
        <w:pStyle w:val="32"/>
        <w:rPr>
          <w:rFonts w:hint="eastAsia" w:ascii="宋体" w:hAnsi="宋体" w:eastAsia="宋体" w:cs="宋体"/>
          <w:color w:val="auto"/>
          <w:highlight w:val="none"/>
        </w:rPr>
      </w:pPr>
    </w:p>
    <w:p w14:paraId="54BC2517">
      <w:pPr>
        <w:pStyle w:val="32"/>
        <w:rPr>
          <w:rFonts w:hint="eastAsia" w:ascii="宋体" w:hAnsi="宋体" w:eastAsia="宋体" w:cs="宋体"/>
          <w:color w:val="auto"/>
          <w:highlight w:val="none"/>
        </w:rPr>
      </w:pPr>
    </w:p>
    <w:p w14:paraId="68D6DF02">
      <w:pPr>
        <w:pStyle w:val="32"/>
        <w:rPr>
          <w:rFonts w:hint="eastAsia" w:ascii="宋体" w:hAnsi="宋体" w:eastAsia="宋体" w:cs="宋体"/>
          <w:color w:val="auto"/>
          <w:highlight w:val="none"/>
        </w:rPr>
      </w:pPr>
    </w:p>
    <w:p w14:paraId="0AB78E9D">
      <w:pPr>
        <w:pStyle w:val="32"/>
        <w:rPr>
          <w:rFonts w:hint="eastAsia" w:ascii="宋体" w:hAnsi="宋体" w:eastAsia="宋体" w:cs="宋体"/>
          <w:color w:val="auto"/>
          <w:highlight w:val="none"/>
        </w:rPr>
      </w:pPr>
    </w:p>
    <w:p w14:paraId="64CE2DE5">
      <w:pPr>
        <w:pStyle w:val="32"/>
        <w:rPr>
          <w:rFonts w:hint="eastAsia" w:ascii="宋体" w:hAnsi="宋体" w:eastAsia="宋体" w:cs="宋体"/>
          <w:color w:val="auto"/>
          <w:highlight w:val="none"/>
        </w:rPr>
      </w:pPr>
    </w:p>
    <w:p w14:paraId="7DCE54F1">
      <w:pPr>
        <w:pStyle w:val="32"/>
        <w:rPr>
          <w:rFonts w:hint="eastAsia" w:ascii="宋体" w:hAnsi="宋体" w:eastAsia="宋体" w:cs="宋体"/>
          <w:color w:val="auto"/>
          <w:highlight w:val="none"/>
        </w:rPr>
      </w:pPr>
    </w:p>
    <w:p w14:paraId="1B084D23">
      <w:pPr>
        <w:pStyle w:val="32"/>
        <w:rPr>
          <w:rFonts w:hint="eastAsia" w:ascii="宋体" w:hAnsi="宋体" w:eastAsia="宋体" w:cs="宋体"/>
          <w:color w:val="auto"/>
          <w:highlight w:val="none"/>
        </w:rPr>
      </w:pPr>
    </w:p>
    <w:p w14:paraId="5DDB1943">
      <w:pPr>
        <w:pStyle w:val="32"/>
        <w:rPr>
          <w:rFonts w:hint="eastAsia" w:ascii="宋体" w:hAnsi="宋体" w:eastAsia="宋体" w:cs="宋体"/>
          <w:color w:val="auto"/>
          <w:highlight w:val="none"/>
        </w:rPr>
      </w:pPr>
    </w:p>
    <w:p w14:paraId="1B146716">
      <w:pPr>
        <w:pStyle w:val="32"/>
        <w:rPr>
          <w:rFonts w:hint="eastAsia" w:ascii="宋体" w:hAnsi="宋体" w:eastAsia="宋体" w:cs="宋体"/>
          <w:color w:val="auto"/>
          <w:highlight w:val="none"/>
        </w:rPr>
      </w:pPr>
    </w:p>
    <w:p w14:paraId="2BE29E36">
      <w:pPr>
        <w:pStyle w:val="32"/>
        <w:rPr>
          <w:rFonts w:hint="eastAsia" w:ascii="宋体" w:hAnsi="宋体" w:eastAsia="宋体" w:cs="宋体"/>
          <w:color w:val="auto"/>
          <w:highlight w:val="none"/>
        </w:rPr>
      </w:pPr>
    </w:p>
    <w:p w14:paraId="0B3BAA1E">
      <w:pPr>
        <w:pStyle w:val="2"/>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277" w:name="_Toc5351"/>
      <w:bookmarkStart w:id="278" w:name="_Toc9015"/>
      <w:bookmarkStart w:id="279" w:name="_Toc816"/>
      <w:bookmarkStart w:id="280" w:name="_Toc347"/>
      <w:r>
        <w:rPr>
          <w:rFonts w:hint="eastAsia" w:ascii="宋体" w:hAnsi="宋体" w:eastAsia="宋体" w:cs="宋体"/>
          <w:color w:val="auto"/>
          <w:sz w:val="32"/>
          <w:szCs w:val="32"/>
          <w:highlight w:val="none"/>
          <w:lang w:eastAsia="zh-CN"/>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采购合同（合同主要条款及格式）</w:t>
      </w:r>
      <w:bookmarkEnd w:id="275"/>
      <w:bookmarkEnd w:id="276"/>
      <w:bookmarkEnd w:id="277"/>
      <w:bookmarkEnd w:id="278"/>
      <w:bookmarkEnd w:id="279"/>
      <w:bookmarkEnd w:id="280"/>
    </w:p>
    <w:p w14:paraId="479E60AB">
      <w:pPr>
        <w:widowControl/>
        <w:spacing w:line="360" w:lineRule="auto"/>
        <w:jc w:val="left"/>
        <w:rPr>
          <w:rFonts w:hint="eastAsia"/>
          <w:color w:val="auto"/>
          <w:highlight w:val="none"/>
        </w:rPr>
      </w:pPr>
      <w:r>
        <w:rPr>
          <w:rFonts w:hint="eastAsia"/>
          <w:color w:val="auto"/>
          <w:highlight w:val="none"/>
        </w:rPr>
        <w:t>项目名称：</w:t>
      </w:r>
    </w:p>
    <w:p w14:paraId="321F58B7">
      <w:pPr>
        <w:widowControl/>
        <w:spacing w:line="360" w:lineRule="auto"/>
        <w:jc w:val="left"/>
        <w:rPr>
          <w:rFonts w:hint="eastAsia"/>
          <w:color w:val="auto"/>
          <w:highlight w:val="none"/>
        </w:rPr>
      </w:pPr>
      <w:r>
        <w:rPr>
          <w:rFonts w:hint="eastAsia"/>
          <w:color w:val="auto"/>
          <w:highlight w:val="none"/>
        </w:rPr>
        <w:t>项目编号：</w:t>
      </w:r>
    </w:p>
    <w:p w14:paraId="30265088">
      <w:pPr>
        <w:widowControl/>
        <w:spacing w:line="360" w:lineRule="auto"/>
        <w:jc w:val="left"/>
        <w:rPr>
          <w:rFonts w:hint="eastAsia"/>
          <w:color w:val="auto"/>
          <w:highlight w:val="none"/>
        </w:rPr>
      </w:pPr>
    </w:p>
    <w:p w14:paraId="56CDB79A">
      <w:pPr>
        <w:widowControl/>
        <w:spacing w:line="360" w:lineRule="auto"/>
        <w:jc w:val="left"/>
        <w:rPr>
          <w:rFonts w:hint="eastAsia"/>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 xml:space="preserve"> （采购人） </w:t>
      </w:r>
    </w:p>
    <w:p w14:paraId="4BC0BA0E">
      <w:pPr>
        <w:widowControl/>
        <w:spacing w:after="480" w:afterLines="200" w:line="360" w:lineRule="auto"/>
        <w:jc w:val="left"/>
        <w:rPr>
          <w:rFonts w:hint="eastAsia"/>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成交</w:t>
      </w:r>
      <w:r>
        <w:rPr>
          <w:rFonts w:hint="eastAsia"/>
          <w:color w:val="auto"/>
          <w:highlight w:val="none"/>
        </w:rPr>
        <w:t xml:space="preserve">供应商） </w:t>
      </w:r>
    </w:p>
    <w:p w14:paraId="2C494E7B">
      <w:pPr>
        <w:widowControl/>
        <w:spacing w:line="360" w:lineRule="auto"/>
        <w:ind w:firstLine="420" w:firstLineChars="200"/>
        <w:jc w:val="left"/>
        <w:rPr>
          <w:rFonts w:hint="eastAsia"/>
          <w:color w:val="auto"/>
          <w:highlight w:val="none"/>
        </w:rPr>
      </w:pPr>
      <w:r>
        <w:rPr>
          <w:rFonts w:hint="eastAsia"/>
          <w:color w:val="auto"/>
          <w:highlight w:val="none"/>
        </w:rPr>
        <w:t>根据《中华人民共和国政府采购法》、《中华人民共和国政府采购法实施条例》、《中华人民共和国</w:t>
      </w:r>
      <w:r>
        <w:rPr>
          <w:rFonts w:hint="eastAsia"/>
          <w:color w:val="auto"/>
          <w:highlight w:val="none"/>
          <w:lang w:val="en-US" w:eastAsia="zh-CN"/>
        </w:rPr>
        <w:t>民</w:t>
      </w:r>
      <w:r>
        <w:rPr>
          <w:rFonts w:hint="eastAsia"/>
          <w:color w:val="auto"/>
          <w:highlight w:val="none"/>
        </w:rPr>
        <w:t>法</w:t>
      </w:r>
      <w:r>
        <w:rPr>
          <w:rFonts w:hint="eastAsia"/>
          <w:color w:val="auto"/>
          <w:highlight w:val="none"/>
          <w:lang w:val="en-US" w:eastAsia="zh-CN"/>
        </w:rPr>
        <w:t>典</w:t>
      </w:r>
      <w:r>
        <w:rPr>
          <w:rFonts w:hint="eastAsia"/>
          <w:color w:val="auto"/>
          <w:highlight w:val="none"/>
        </w:rPr>
        <w:t>》等法律、法规规定，按照招、投标文件规定条款和</w:t>
      </w:r>
      <w:r>
        <w:rPr>
          <w:rFonts w:hint="eastAsia"/>
          <w:color w:val="auto"/>
          <w:highlight w:val="none"/>
          <w:lang w:eastAsia="zh-CN"/>
        </w:rPr>
        <w:t>成交</w:t>
      </w:r>
      <w:r>
        <w:rPr>
          <w:rFonts w:hint="eastAsia"/>
          <w:color w:val="auto"/>
          <w:highlight w:val="none"/>
        </w:rPr>
        <w:t xml:space="preserve">供应商承诺、甲乙双方签订本采购合同。 </w:t>
      </w:r>
    </w:p>
    <w:p w14:paraId="6CEF0C7D">
      <w:pPr>
        <w:widowControl/>
        <w:spacing w:line="360" w:lineRule="auto"/>
        <w:ind w:firstLine="420" w:firstLineChars="200"/>
        <w:jc w:val="left"/>
        <w:rPr>
          <w:rFonts w:hint="eastAsia"/>
          <w:b/>
          <w:bCs/>
          <w:color w:val="auto"/>
          <w:highlight w:val="none"/>
        </w:rPr>
      </w:pPr>
      <w:r>
        <w:rPr>
          <w:rFonts w:hint="eastAsia"/>
          <w:b/>
          <w:bCs/>
          <w:color w:val="auto"/>
          <w:highlight w:val="none"/>
        </w:rPr>
        <w:t xml:space="preserve">第一条 合同文件 </w:t>
      </w:r>
    </w:p>
    <w:p w14:paraId="651B9050">
      <w:pPr>
        <w:widowControl/>
        <w:spacing w:line="360" w:lineRule="auto"/>
        <w:ind w:firstLine="420" w:firstLineChars="200"/>
        <w:jc w:val="left"/>
        <w:rPr>
          <w:rFonts w:hint="eastAsia"/>
          <w:color w:val="auto"/>
          <w:highlight w:val="none"/>
        </w:rPr>
      </w:pPr>
      <w:r>
        <w:rPr>
          <w:rFonts w:hint="eastAsia"/>
          <w:color w:val="auto"/>
          <w:highlight w:val="none"/>
        </w:rPr>
        <w:t xml:space="preserve">本合同所附下列文件是构成本合同不可分割的部分： </w:t>
      </w:r>
    </w:p>
    <w:p w14:paraId="0AC2029B">
      <w:pPr>
        <w:widowControl/>
        <w:spacing w:line="360" w:lineRule="auto"/>
        <w:ind w:firstLine="420" w:firstLineChars="200"/>
        <w:jc w:val="left"/>
        <w:rPr>
          <w:rFonts w:hint="eastAsia"/>
          <w:color w:val="auto"/>
          <w:highlight w:val="none"/>
        </w:rPr>
      </w:pPr>
      <w:r>
        <w:rPr>
          <w:rFonts w:hint="eastAsia"/>
          <w:color w:val="auto"/>
          <w:highlight w:val="none"/>
        </w:rPr>
        <w:t>（1）</w:t>
      </w:r>
      <w:r>
        <w:rPr>
          <w:rFonts w:hint="eastAsia"/>
          <w:color w:val="auto"/>
          <w:highlight w:val="none"/>
          <w:lang w:eastAsia="zh-CN"/>
        </w:rPr>
        <w:t>成交</w:t>
      </w:r>
      <w:r>
        <w:rPr>
          <w:rFonts w:hint="eastAsia"/>
          <w:color w:val="auto"/>
          <w:highlight w:val="none"/>
        </w:rPr>
        <w:t xml:space="preserve">供应商提交的投标报价表； </w:t>
      </w:r>
    </w:p>
    <w:p w14:paraId="327A7FE9">
      <w:pPr>
        <w:widowControl/>
        <w:spacing w:line="360" w:lineRule="auto"/>
        <w:ind w:firstLine="420" w:firstLineChars="200"/>
        <w:jc w:val="left"/>
        <w:rPr>
          <w:rFonts w:hint="eastAsia"/>
          <w:color w:val="auto"/>
          <w:highlight w:val="none"/>
        </w:rPr>
      </w:pPr>
      <w:r>
        <w:rPr>
          <w:rFonts w:hint="eastAsia"/>
          <w:color w:val="auto"/>
          <w:highlight w:val="none"/>
        </w:rPr>
        <w:t>（</w:t>
      </w:r>
      <w:r>
        <w:rPr>
          <w:color w:val="auto"/>
          <w:highlight w:val="none"/>
        </w:rPr>
        <w:t>2</w:t>
      </w:r>
      <w:r>
        <w:rPr>
          <w:rFonts w:hint="eastAsia"/>
          <w:color w:val="auto"/>
          <w:highlight w:val="none"/>
        </w:rPr>
        <w:t xml:space="preserve">）项目实施方案； </w:t>
      </w:r>
    </w:p>
    <w:p w14:paraId="4418A8D2">
      <w:pPr>
        <w:widowControl/>
        <w:spacing w:line="360" w:lineRule="auto"/>
        <w:ind w:firstLine="420" w:firstLineChars="200"/>
        <w:jc w:val="left"/>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 xml:space="preserve">）项目实施人员一览表； </w:t>
      </w:r>
    </w:p>
    <w:p w14:paraId="589B4CE6">
      <w:pPr>
        <w:widowControl/>
        <w:spacing w:line="360" w:lineRule="auto"/>
        <w:ind w:firstLine="420" w:firstLineChars="200"/>
        <w:jc w:val="left"/>
        <w:rPr>
          <w:rFonts w:hint="eastAsia"/>
          <w:color w:val="auto"/>
          <w:highlight w:val="none"/>
        </w:rPr>
      </w:pPr>
      <w:r>
        <w:rPr>
          <w:rFonts w:hint="eastAsia"/>
          <w:color w:val="auto"/>
          <w:highlight w:val="none"/>
        </w:rPr>
        <w:t>（</w:t>
      </w:r>
      <w:r>
        <w:rPr>
          <w:color w:val="auto"/>
          <w:highlight w:val="none"/>
        </w:rPr>
        <w:t>4</w:t>
      </w:r>
      <w:r>
        <w:rPr>
          <w:rFonts w:hint="eastAsia"/>
          <w:color w:val="auto"/>
          <w:highlight w:val="none"/>
        </w:rPr>
        <w:t>）</w:t>
      </w:r>
      <w:r>
        <w:rPr>
          <w:rFonts w:hint="eastAsia"/>
          <w:color w:val="auto"/>
          <w:highlight w:val="none"/>
          <w:lang w:eastAsia="zh-CN"/>
        </w:rPr>
        <w:t>成交</w:t>
      </w:r>
      <w:r>
        <w:rPr>
          <w:rFonts w:hint="eastAsia"/>
          <w:color w:val="auto"/>
          <w:highlight w:val="none"/>
        </w:rPr>
        <w:t xml:space="preserve">通知书； </w:t>
      </w:r>
    </w:p>
    <w:p w14:paraId="0598232D">
      <w:pPr>
        <w:widowControl/>
        <w:spacing w:line="360" w:lineRule="auto"/>
        <w:ind w:firstLine="420" w:firstLineChars="200"/>
        <w:jc w:val="left"/>
        <w:rPr>
          <w:rFonts w:hint="eastAsia"/>
          <w:color w:val="auto"/>
          <w:highlight w:val="none"/>
        </w:rPr>
      </w:pPr>
      <w:r>
        <w:rPr>
          <w:rFonts w:hint="eastAsia"/>
          <w:color w:val="auto"/>
          <w:highlight w:val="none"/>
        </w:rPr>
        <w:t>（</w:t>
      </w:r>
      <w:r>
        <w:rPr>
          <w:color w:val="auto"/>
          <w:highlight w:val="none"/>
        </w:rPr>
        <w:t>5</w:t>
      </w:r>
      <w:r>
        <w:rPr>
          <w:rFonts w:hint="eastAsia"/>
          <w:color w:val="auto"/>
          <w:highlight w:val="none"/>
        </w:rPr>
        <w:t xml:space="preserve">）本合同协议书及有关补充资料； </w:t>
      </w:r>
    </w:p>
    <w:p w14:paraId="05967AB3">
      <w:pPr>
        <w:widowControl/>
        <w:spacing w:line="360" w:lineRule="auto"/>
        <w:ind w:firstLine="420" w:firstLineChars="200"/>
        <w:jc w:val="left"/>
        <w:rPr>
          <w:rFonts w:hint="eastAsia"/>
          <w:color w:val="auto"/>
          <w:highlight w:val="none"/>
        </w:rPr>
      </w:pPr>
      <w:r>
        <w:rPr>
          <w:rFonts w:hint="eastAsia"/>
          <w:color w:val="auto"/>
          <w:highlight w:val="none"/>
        </w:rPr>
        <w:t>（</w:t>
      </w:r>
      <w:r>
        <w:rPr>
          <w:color w:val="auto"/>
          <w:highlight w:val="none"/>
        </w:rPr>
        <w:t>6</w:t>
      </w:r>
      <w:r>
        <w:rPr>
          <w:rFonts w:hint="eastAsia"/>
          <w:color w:val="auto"/>
          <w:highlight w:val="none"/>
        </w:rPr>
        <w:t xml:space="preserve">）招标文件的条款要求。 </w:t>
      </w:r>
    </w:p>
    <w:p w14:paraId="6DAB197C">
      <w:pPr>
        <w:widowControl/>
        <w:spacing w:line="360" w:lineRule="auto"/>
        <w:ind w:firstLine="420" w:firstLineChars="200"/>
        <w:jc w:val="left"/>
        <w:rPr>
          <w:rFonts w:hint="eastAsia"/>
          <w:b/>
          <w:bCs/>
          <w:color w:val="auto"/>
          <w:highlight w:val="none"/>
        </w:rPr>
      </w:pPr>
      <w:r>
        <w:rPr>
          <w:rFonts w:hint="eastAsia"/>
          <w:b/>
          <w:bCs/>
          <w:color w:val="auto"/>
          <w:highlight w:val="none"/>
        </w:rPr>
        <w:t xml:space="preserve">第二条 合同金额 </w:t>
      </w:r>
    </w:p>
    <w:p w14:paraId="4F0C0C68">
      <w:pPr>
        <w:widowControl/>
        <w:spacing w:line="360" w:lineRule="auto"/>
        <w:ind w:firstLine="420" w:firstLineChars="200"/>
        <w:jc w:val="left"/>
        <w:rPr>
          <w:rFonts w:hint="eastAsia"/>
          <w:color w:val="auto"/>
          <w:highlight w:val="none"/>
        </w:rPr>
      </w:pPr>
      <w:r>
        <w:rPr>
          <w:rFonts w:hint="eastAsia"/>
          <w:color w:val="auto"/>
          <w:highlight w:val="none"/>
        </w:rPr>
        <w:t>根据《</w:t>
      </w:r>
      <w:r>
        <w:rPr>
          <w:rFonts w:hint="eastAsia"/>
          <w:color w:val="auto"/>
          <w:highlight w:val="none"/>
          <w:lang w:eastAsia="zh-CN"/>
        </w:rPr>
        <w:t>成交</w:t>
      </w:r>
      <w:r>
        <w:rPr>
          <w:rFonts w:hint="eastAsia"/>
          <w:color w:val="auto"/>
          <w:highlight w:val="none"/>
        </w:rPr>
        <w:t>通知书》的</w:t>
      </w:r>
      <w:r>
        <w:rPr>
          <w:rFonts w:hint="eastAsia"/>
          <w:color w:val="auto"/>
          <w:highlight w:val="none"/>
          <w:lang w:eastAsia="zh-CN"/>
        </w:rPr>
        <w:t>成交</w:t>
      </w:r>
      <w:r>
        <w:rPr>
          <w:rFonts w:hint="eastAsia"/>
          <w:color w:val="auto"/>
          <w:highlight w:val="none"/>
        </w:rPr>
        <w:t>内容，合同的总金额为：（大写）</w:t>
      </w:r>
      <w:r>
        <w:rPr>
          <w:rFonts w:hint="eastAsia"/>
          <w:color w:val="auto"/>
          <w:highlight w:val="none"/>
          <w:u w:val="single"/>
        </w:rPr>
        <w:t xml:space="preserve">            </w:t>
      </w:r>
      <w:r>
        <w:rPr>
          <w:rFonts w:hint="eastAsia"/>
          <w:color w:val="auto"/>
          <w:highlight w:val="none"/>
        </w:rPr>
        <w:t xml:space="preserve"> 人民币（</w:t>
      </w:r>
      <w:r>
        <w:rPr>
          <w:color w:val="auto"/>
          <w:highlight w:val="none"/>
        </w:rPr>
        <w:t>¥</w:t>
      </w:r>
      <w:r>
        <w:rPr>
          <w:rFonts w:hint="eastAsia"/>
          <w:color w:val="auto"/>
          <w:highlight w:val="none"/>
          <w:u w:val="single"/>
        </w:rPr>
        <w:t xml:space="preserve">          </w:t>
      </w:r>
      <w:r>
        <w:rPr>
          <w:rFonts w:hint="eastAsia"/>
          <w:color w:val="auto"/>
          <w:highlight w:val="none"/>
        </w:rPr>
        <w:t xml:space="preserve">元）。 </w:t>
      </w:r>
    </w:p>
    <w:p w14:paraId="2CC5435E">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Cs w:val="21"/>
          <w:highlight w:val="none"/>
          <w:lang w:val="zh-CN"/>
        </w:rPr>
        <w:t>第</w:t>
      </w: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lang w:val="zh-CN"/>
        </w:rPr>
        <w:t>条  服务项目范围</w:t>
      </w:r>
      <w:r>
        <w:rPr>
          <w:rFonts w:hint="eastAsia" w:ascii="宋体" w:hAnsi="宋体" w:cs="宋体"/>
          <w:b/>
          <w:color w:val="auto"/>
          <w:szCs w:val="21"/>
          <w:highlight w:val="none"/>
          <w:lang w:val="en-US" w:eastAsia="zh-CN"/>
        </w:rPr>
        <w:t>、</w:t>
      </w:r>
      <w:r>
        <w:rPr>
          <w:rFonts w:hint="eastAsia" w:ascii="宋体" w:hAnsi="宋体" w:eastAsia="宋体"/>
          <w:b/>
          <w:bCs/>
          <w:color w:val="auto"/>
          <w:kern w:val="2"/>
          <w:sz w:val="21"/>
          <w:highlight w:val="none"/>
        </w:rPr>
        <w:t>服务工作内容</w:t>
      </w:r>
      <w:r>
        <w:rPr>
          <w:rFonts w:hint="eastAsia" w:ascii="宋体" w:hAnsi="宋体"/>
          <w:b/>
          <w:bCs/>
          <w:color w:val="auto"/>
          <w:kern w:val="2"/>
          <w:sz w:val="21"/>
          <w:highlight w:val="none"/>
          <w:lang w:eastAsia="zh-CN"/>
        </w:rPr>
        <w:t>、</w:t>
      </w:r>
      <w:r>
        <w:rPr>
          <w:rFonts w:hint="eastAsia" w:ascii="Times New Roman" w:hAnsi="Times New Roman" w:eastAsia="宋体" w:cs="Times New Roman"/>
          <w:b/>
          <w:bCs/>
          <w:color w:val="auto"/>
          <w:sz w:val="21"/>
          <w:szCs w:val="21"/>
          <w:highlight w:val="none"/>
          <w:lang w:val="en-US" w:eastAsia="zh-CN"/>
        </w:rPr>
        <w:t>服务标准</w:t>
      </w:r>
      <w:r>
        <w:rPr>
          <w:rFonts w:hint="eastAsia" w:ascii="Times New Roman" w:hAnsi="Times New Roman" w:cs="Times New Roman"/>
          <w:b/>
          <w:bCs/>
          <w:color w:val="auto"/>
          <w:sz w:val="21"/>
          <w:szCs w:val="21"/>
          <w:highlight w:val="none"/>
          <w:lang w:val="en-US" w:eastAsia="zh-CN"/>
        </w:rPr>
        <w:t>、</w:t>
      </w:r>
      <w:r>
        <w:rPr>
          <w:rFonts w:hint="eastAsia" w:ascii="Times New Roman" w:hAnsi="Times New Roman" w:eastAsia="宋体" w:cs="Times New Roman"/>
          <w:b/>
          <w:bCs/>
          <w:color w:val="auto"/>
          <w:kern w:val="2"/>
          <w:sz w:val="21"/>
          <w:szCs w:val="21"/>
          <w:highlight w:val="none"/>
          <w:lang w:val="zh-CN" w:eastAsia="zh-CN" w:bidi="ar-SA"/>
        </w:rPr>
        <w:t>考评办法</w:t>
      </w:r>
      <w:r>
        <w:rPr>
          <w:rFonts w:hint="eastAsia" w:ascii="Times New Roman" w:hAnsi="Times New Roman" w:cs="Times New Roman"/>
          <w:b/>
          <w:bCs/>
          <w:color w:val="auto"/>
          <w:kern w:val="2"/>
          <w:sz w:val="21"/>
          <w:szCs w:val="21"/>
          <w:highlight w:val="none"/>
          <w:lang w:val="zh-CN" w:eastAsia="zh-CN" w:bidi="ar-SA"/>
        </w:rPr>
        <w:t>及</w:t>
      </w:r>
      <w:r>
        <w:rPr>
          <w:rFonts w:hint="eastAsia" w:ascii="宋体" w:hAnsi="宋体" w:eastAsia="宋体" w:cs="宋体"/>
          <w:b/>
          <w:color w:val="auto"/>
          <w:sz w:val="21"/>
          <w:szCs w:val="21"/>
          <w:highlight w:val="none"/>
          <w:lang w:val="zh-CN" w:eastAsia="zh-CN"/>
        </w:rPr>
        <w:t>奖惩办法</w:t>
      </w:r>
    </w:p>
    <w:p w14:paraId="0656E2BF">
      <w:pPr>
        <w:autoSpaceDE w:val="0"/>
        <w:autoSpaceDN w:val="0"/>
        <w:adjustRightInd w:val="0"/>
        <w:spacing w:line="480" w:lineRule="exact"/>
        <w:ind w:right="378" w:firstLine="560"/>
        <w:rPr>
          <w:rFonts w:hint="eastAsia" w:ascii="新宋体" w:hAnsi="新宋体" w:eastAsia="新宋体" w:cs="新宋体"/>
          <w:b/>
          <w:bCs/>
          <w:color w:val="auto"/>
          <w:sz w:val="21"/>
          <w:szCs w:val="21"/>
          <w:highlight w:val="none"/>
          <w:lang w:val="zh-CN"/>
        </w:rPr>
      </w:pPr>
      <w:r>
        <w:rPr>
          <w:rFonts w:hint="eastAsia"/>
          <w:b/>
          <w:bCs/>
          <w:color w:val="auto"/>
          <w:sz w:val="21"/>
          <w:szCs w:val="21"/>
          <w:highlight w:val="none"/>
          <w:lang w:val="en-US" w:eastAsia="zh-CN"/>
        </w:rPr>
        <w:t>1、</w:t>
      </w:r>
      <w:r>
        <w:rPr>
          <w:rFonts w:hint="eastAsia" w:ascii="新宋体" w:hAnsi="新宋体" w:eastAsia="新宋体" w:cs="新宋体"/>
          <w:b/>
          <w:bCs/>
          <w:color w:val="auto"/>
          <w:sz w:val="21"/>
          <w:szCs w:val="21"/>
          <w:highlight w:val="none"/>
          <w:lang w:val="zh-CN"/>
        </w:rPr>
        <w:t>服务范围</w:t>
      </w:r>
    </w:p>
    <w:p w14:paraId="12B81640">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服务范围指三街镇集镇公共区域及镇区主次干道、桂黄公路</w:t>
      </w:r>
      <w:r>
        <w:rPr>
          <w:rFonts w:hint="eastAsia" w:ascii="宋体" w:hAnsi="宋体" w:cs="宋体"/>
          <w:color w:val="auto"/>
          <w:sz w:val="21"/>
          <w:szCs w:val="21"/>
          <w:highlight w:val="none"/>
          <w:lang w:val="zh-CN" w:eastAsia="zh-CN"/>
        </w:rPr>
        <w:t>、三街镇所有村屯</w:t>
      </w:r>
      <w:r>
        <w:rPr>
          <w:rFonts w:hint="eastAsia" w:ascii="宋体" w:hAnsi="宋体" w:eastAsia="宋体" w:cs="宋体"/>
          <w:color w:val="auto"/>
          <w:sz w:val="21"/>
          <w:szCs w:val="21"/>
          <w:highlight w:val="none"/>
          <w:lang w:val="zh-CN" w:eastAsia="zh-CN"/>
        </w:rPr>
        <w:t>辖区的日常清扫保洁服务和垃圾清理，具体如下：</w:t>
      </w:r>
    </w:p>
    <w:p w14:paraId="7B9DCB02">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）三街镇集镇清扫保洁主要村道巷道：东街、南街、凤凰街、北街、三街政府大院、二十四米大道、三街镇市民公园、市民广场、三街工业园、桂黄路至桥头、新圩、大水坪的公路及公路两旁水沟。</w:t>
      </w:r>
    </w:p>
    <w:p w14:paraId="0D3483AE">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）三街村委、五福村委、龙门村委、广化村委、溶流村委、溶江村委、千秋村委、龙坪村委、潞江村委、狮象村委、普贤村委、各村委下属自然村辖区范围。</w:t>
      </w:r>
    </w:p>
    <w:p w14:paraId="7F6EB6F9">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）桂黄公路三街段管辖区域道路及两侧非机动车道和人行道（道路上的碎石、粉尘、水沟及可视生活垃圾）。</w:t>
      </w:r>
    </w:p>
    <w:p w14:paraId="21AC8F4D">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）村屯垃圾清运至镇垃圾中转站。</w:t>
      </w:r>
    </w:p>
    <w:p w14:paraId="17171EC9">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）洒水路段：桂黄公路三街镇主干道（桂黄公路三街桥至三街老收费站七里店路口东西两面机动车道）及非机动车道。</w:t>
      </w:r>
    </w:p>
    <w:p w14:paraId="0D272BA1">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）机扫路段：桂黄公路三街镇主干道（龙门村委至灵川县职高路口）（人工段：三街大桥至乐凯饭店）。</w:t>
      </w:r>
    </w:p>
    <w:p w14:paraId="261D1088">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）保洁管理面积约</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lang w:val="zh-CN" w:eastAsia="zh-CN"/>
        </w:rPr>
        <w:t>0万平方米。</w:t>
      </w:r>
    </w:p>
    <w:p w14:paraId="295408DC">
      <w:pPr>
        <w:keepNext w:val="0"/>
        <w:keepLines w:val="0"/>
        <w:pageBreakBefore w:val="0"/>
        <w:widowControl/>
        <w:kinsoku/>
        <w:wordWrap/>
        <w:overflowPunct/>
        <w:topLinePunct w:val="0"/>
        <w:autoSpaceDE/>
        <w:autoSpaceDN/>
        <w:bidi w:val="0"/>
        <w:adjustRightInd/>
        <w:snapToGrid/>
        <w:spacing w:before="157" w:beforeLines="50" w:line="360" w:lineRule="auto"/>
        <w:ind w:firstLine="420" w:firstLineChars="200"/>
        <w:jc w:val="lef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2、环卫服务期限：</w:t>
      </w:r>
    </w:p>
    <w:p w14:paraId="45BE3D93">
      <w:pPr>
        <w:pStyle w:val="3"/>
        <w:keepNext/>
        <w:keepLines/>
        <w:pageBreakBefore w:val="0"/>
        <w:widowControl w:val="0"/>
        <w:kinsoku/>
        <w:wordWrap/>
        <w:overflowPunct/>
        <w:topLinePunct w:val="0"/>
        <w:autoSpaceDE/>
        <w:autoSpaceDN/>
        <w:bidi w:val="0"/>
        <w:adjustRightInd/>
        <w:snapToGrid/>
        <w:ind w:left="567" w:leftChars="200" w:hanging="147" w:hangingChars="70"/>
        <w:textAlignment w:val="auto"/>
        <w:rPr>
          <w:rFonts w:hint="eastAsia"/>
          <w:color w:val="auto"/>
          <w:highlight w:val="none"/>
          <w:lang w:val="en-US" w:eastAsia="zh-CN"/>
        </w:rPr>
      </w:pPr>
      <w:r>
        <w:rPr>
          <w:rFonts w:hint="eastAsia" w:ascii="宋体" w:hAnsi="宋体" w:eastAsia="宋体" w:cs="宋体"/>
          <w:color w:val="auto"/>
          <w:sz w:val="21"/>
          <w:szCs w:val="21"/>
          <w:highlight w:val="none"/>
          <w:lang w:val="zh-CN"/>
        </w:rPr>
        <w:t>本合同履行期限为</w:t>
      </w:r>
      <w:r>
        <w:rPr>
          <w:rFonts w:hint="eastAsia" w:ascii="宋体" w:hAnsi="宋体" w:eastAsia="宋体" w:cs="宋体"/>
          <w:color w:val="auto"/>
          <w:sz w:val="21"/>
          <w:szCs w:val="21"/>
          <w:highlight w:val="none"/>
          <w:lang w:val="en-US" w:eastAsia="zh-CN"/>
        </w:rPr>
        <w:t>三年</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lang w:val="zh-CN"/>
        </w:rPr>
        <w:t>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日止。</w:t>
      </w:r>
    </w:p>
    <w:p w14:paraId="28416C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eastAsia="zh-CN"/>
        </w:rPr>
        <w:t>环卫</w:t>
      </w:r>
      <w:r>
        <w:rPr>
          <w:rFonts w:hint="eastAsia" w:ascii="宋体" w:hAnsi="宋体" w:eastAsia="宋体" w:cs="宋体"/>
          <w:b/>
          <w:bCs/>
          <w:color w:val="auto"/>
          <w:kern w:val="0"/>
          <w:sz w:val="21"/>
          <w:szCs w:val="21"/>
          <w:highlight w:val="none"/>
        </w:rPr>
        <w:t>服务内容：</w:t>
      </w:r>
    </w:p>
    <w:p w14:paraId="74CD4A3B">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时间要求:每天7:30-12:00,14:00-17:30,镇区保洁可视范围无垃圾,实现精细化管理。</w:t>
      </w:r>
    </w:p>
    <w:p w14:paraId="4D20F764">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农村垃圾池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（垃圾箱）装满，需当日安排清运走。</w:t>
      </w:r>
    </w:p>
    <w:p w14:paraId="253DC127">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保洁范围：</w:t>
      </w:r>
      <w:r>
        <w:rPr>
          <w:rFonts w:hint="eastAsia" w:ascii="宋体" w:hAnsi="宋体" w:eastAsia="宋体" w:cs="宋体"/>
          <w:color w:val="auto"/>
          <w:sz w:val="21"/>
          <w:szCs w:val="21"/>
          <w:highlight w:val="none"/>
          <w:lang w:val="zh-CN"/>
        </w:rPr>
        <w:t>三街镇集镇公共区域及镇区主次干道、桂黄公路三街段及</w:t>
      </w:r>
      <w:r>
        <w:rPr>
          <w:rFonts w:hint="eastAsia" w:ascii="宋体" w:hAnsi="宋体" w:eastAsia="宋体" w:cs="宋体"/>
          <w:color w:val="auto"/>
          <w:sz w:val="21"/>
          <w:szCs w:val="21"/>
          <w:highlight w:val="none"/>
          <w:lang w:val="zh-CN" w:eastAsia="zh-CN"/>
        </w:rPr>
        <w:t>三街村委、五福村委、龙门村委、广化村委、溶流村委、溶江村委、千秋村委、龙坪村委、潞江村委、狮象村委、普贤村委、各村委下属自然村辖区范围。</w:t>
      </w:r>
    </w:p>
    <w:p w14:paraId="6EB41A88">
      <w:pPr>
        <w:keepNext w:val="0"/>
        <w:keepLines w:val="0"/>
        <w:pageBreakBefore w:val="0"/>
        <w:widowControl w:val="0"/>
        <w:kinsoku/>
        <w:wordWrap/>
        <w:overflowPunct/>
        <w:topLinePunct w:val="0"/>
        <w:bidi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垃圾中转站：</w:t>
      </w:r>
      <w:r>
        <w:rPr>
          <w:rFonts w:hint="eastAsia" w:ascii="宋体" w:hAnsi="宋体" w:eastAsia="宋体" w:cs="宋体"/>
          <w:color w:val="auto"/>
          <w:kern w:val="0"/>
          <w:sz w:val="21"/>
          <w:szCs w:val="21"/>
          <w:highlight w:val="none"/>
          <w:lang w:val="en-US" w:eastAsia="zh-CN"/>
        </w:rPr>
        <w:t>三街镇定点</w:t>
      </w:r>
      <w:r>
        <w:rPr>
          <w:rFonts w:hint="eastAsia" w:ascii="宋体" w:hAnsi="宋体" w:eastAsia="宋体" w:cs="宋体"/>
          <w:color w:val="auto"/>
          <w:kern w:val="0"/>
          <w:sz w:val="21"/>
          <w:szCs w:val="21"/>
          <w:highlight w:val="none"/>
          <w:lang w:eastAsia="zh-CN"/>
        </w:rPr>
        <w:t>垃圾中转站，</w:t>
      </w:r>
      <w:r>
        <w:rPr>
          <w:rFonts w:hint="eastAsia" w:ascii="宋体" w:hAnsi="宋体" w:eastAsia="宋体" w:cs="宋体"/>
          <w:color w:val="auto"/>
          <w:kern w:val="0"/>
          <w:sz w:val="21"/>
          <w:szCs w:val="21"/>
          <w:highlight w:val="none"/>
          <w:lang w:val="en-US" w:eastAsia="zh-CN"/>
        </w:rPr>
        <w:t>成交人</w:t>
      </w:r>
      <w:r>
        <w:rPr>
          <w:rFonts w:hint="eastAsia" w:ascii="宋体" w:hAnsi="宋体" w:eastAsia="宋体" w:cs="宋体"/>
          <w:color w:val="auto"/>
          <w:kern w:val="0"/>
          <w:sz w:val="21"/>
          <w:szCs w:val="21"/>
          <w:highlight w:val="none"/>
        </w:rPr>
        <w:t>负责处理好中转站相关工作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人员工资由成交方支付，垃圾中转站压缩设备维护费由采购人承担；垃圾转运费：从</w:t>
      </w:r>
      <w:r>
        <w:rPr>
          <w:rFonts w:hint="eastAsia" w:ascii="宋体" w:hAnsi="宋体" w:cs="宋体"/>
          <w:color w:val="auto"/>
          <w:kern w:val="0"/>
          <w:sz w:val="21"/>
          <w:szCs w:val="21"/>
          <w:highlight w:val="none"/>
          <w:lang w:val="en-US" w:eastAsia="zh-CN"/>
        </w:rPr>
        <w:t>中转站</w:t>
      </w:r>
      <w:r>
        <w:rPr>
          <w:rFonts w:hint="eastAsia" w:ascii="宋体" w:hAnsi="宋体" w:eastAsia="宋体" w:cs="宋体"/>
          <w:color w:val="auto"/>
          <w:kern w:val="0"/>
          <w:sz w:val="21"/>
          <w:szCs w:val="21"/>
          <w:highlight w:val="none"/>
          <w:u w:val="single"/>
          <w:lang w:val="en-US" w:eastAsia="zh-CN"/>
        </w:rPr>
        <w:t xml:space="preserve">到  </w:t>
      </w:r>
      <w:r>
        <w:rPr>
          <w:rFonts w:hint="eastAsia" w:ascii="宋体" w:hAnsi="宋体" w:cs="宋体"/>
          <w:color w:val="auto"/>
          <w:kern w:val="0"/>
          <w:sz w:val="21"/>
          <w:szCs w:val="21"/>
          <w:highlight w:val="none"/>
          <w:u w:val="single"/>
          <w:lang w:val="en-US" w:eastAsia="zh-CN"/>
        </w:rPr>
        <w:t>临桂垃圾处理站</w:t>
      </w:r>
      <w:r>
        <w:rPr>
          <w:rFonts w:hint="eastAsia" w:ascii="宋体" w:hAnsi="宋体" w:eastAsia="宋体" w:cs="宋体"/>
          <w:color w:val="auto"/>
          <w:kern w:val="0"/>
          <w:sz w:val="21"/>
          <w:szCs w:val="21"/>
          <w:highlight w:val="none"/>
          <w:u w:val="single"/>
          <w:lang w:val="en-US" w:eastAsia="zh-CN"/>
        </w:rPr>
        <w:t xml:space="preserve"> 的</w:t>
      </w:r>
      <w:r>
        <w:rPr>
          <w:rFonts w:hint="eastAsia" w:ascii="宋体" w:hAnsi="宋体" w:eastAsia="宋体" w:cs="宋体"/>
          <w:color w:val="auto"/>
          <w:kern w:val="0"/>
          <w:sz w:val="21"/>
          <w:szCs w:val="21"/>
          <w:highlight w:val="none"/>
          <w:lang w:val="en-US" w:eastAsia="zh-CN"/>
        </w:rPr>
        <w:t>转运费由采购人承担</w:t>
      </w:r>
      <w:r>
        <w:rPr>
          <w:rFonts w:hint="eastAsia" w:ascii="宋体" w:hAnsi="宋体" w:eastAsia="宋体" w:cs="宋体"/>
          <w:color w:val="auto"/>
          <w:kern w:val="0"/>
          <w:sz w:val="21"/>
          <w:szCs w:val="21"/>
          <w:highlight w:val="none"/>
        </w:rPr>
        <w:t>。</w:t>
      </w:r>
    </w:p>
    <w:p w14:paraId="36EC5ACD">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（5）洒水路段：桂黄公路三街镇主干道（桂黄公路三街桥至三街老收费站七里店路口东西两面机动车道）及非机动车道，每天至少四次以上。</w:t>
      </w:r>
    </w:p>
    <w:p w14:paraId="5DC8EDE2">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（6）机扫路段：桂黄公路三街镇主干道（龙门村委至灵川县职高路口）（人工段：三街大桥至乐凯饭店），每天至少四次以上。</w:t>
      </w:r>
    </w:p>
    <w:p w14:paraId="32B380CF">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安全：</w:t>
      </w:r>
      <w:r>
        <w:rPr>
          <w:rFonts w:hint="eastAsia" w:ascii="宋体" w:hAnsi="宋体" w:eastAsia="宋体" w:cs="宋体"/>
          <w:color w:val="auto"/>
          <w:kern w:val="0"/>
          <w:sz w:val="21"/>
          <w:szCs w:val="21"/>
          <w:highlight w:val="none"/>
          <w:lang w:eastAsia="zh-CN"/>
        </w:rPr>
        <w:t>成交人承担本项目运营管理期间一切</w:t>
      </w:r>
      <w:r>
        <w:rPr>
          <w:rFonts w:hint="eastAsia" w:ascii="宋体" w:hAnsi="宋体" w:eastAsia="宋体" w:cs="宋体"/>
          <w:color w:val="auto"/>
          <w:kern w:val="0"/>
          <w:sz w:val="21"/>
          <w:szCs w:val="21"/>
          <w:highlight w:val="none"/>
        </w:rPr>
        <w:t>安全</w:t>
      </w:r>
      <w:r>
        <w:rPr>
          <w:rFonts w:hint="eastAsia" w:ascii="宋体" w:hAnsi="宋体" w:eastAsia="宋体" w:cs="宋体"/>
          <w:color w:val="auto"/>
          <w:kern w:val="0"/>
          <w:sz w:val="21"/>
          <w:szCs w:val="21"/>
          <w:highlight w:val="none"/>
          <w:lang w:eastAsia="zh-CN"/>
        </w:rPr>
        <w:t>维护</w:t>
      </w:r>
      <w:r>
        <w:rPr>
          <w:rFonts w:hint="eastAsia" w:ascii="宋体" w:hAnsi="宋体" w:eastAsia="宋体" w:cs="宋体"/>
          <w:color w:val="auto"/>
          <w:kern w:val="0"/>
          <w:sz w:val="21"/>
          <w:szCs w:val="21"/>
          <w:highlight w:val="none"/>
        </w:rPr>
        <w:t>，由此造成的损失及费用由</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单位负责。</w:t>
      </w:r>
    </w:p>
    <w:p w14:paraId="505BBE75">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设备</w:t>
      </w:r>
      <w:r>
        <w:rPr>
          <w:rFonts w:hint="eastAsia" w:ascii="宋体" w:hAnsi="宋体" w:eastAsia="宋体" w:cs="宋体"/>
          <w:color w:val="auto"/>
          <w:sz w:val="21"/>
          <w:szCs w:val="21"/>
          <w:highlight w:val="none"/>
          <w:lang w:eastAsia="zh-CN"/>
        </w:rPr>
        <w:t>配置</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Cs w:val="20"/>
          <w:highlight w:val="none"/>
        </w:rPr>
        <w:t>需</w:t>
      </w:r>
      <w:r>
        <w:rPr>
          <w:rFonts w:hint="eastAsia" w:ascii="宋体" w:hAnsi="宋体" w:eastAsia="宋体" w:cs="宋体"/>
          <w:b w:val="0"/>
          <w:bCs w:val="0"/>
          <w:color w:val="auto"/>
          <w:szCs w:val="20"/>
          <w:highlight w:val="none"/>
          <w:lang w:eastAsia="zh-CN"/>
        </w:rPr>
        <w:t>挂桶式垃圾</w:t>
      </w:r>
      <w:r>
        <w:rPr>
          <w:rFonts w:hint="eastAsia" w:ascii="宋体" w:hAnsi="宋体" w:eastAsia="宋体" w:cs="宋体"/>
          <w:b w:val="0"/>
          <w:bCs w:val="0"/>
          <w:color w:val="auto"/>
          <w:szCs w:val="20"/>
          <w:highlight w:val="none"/>
        </w:rPr>
        <w:t>车3辆</w:t>
      </w:r>
      <w:r>
        <w:rPr>
          <w:rFonts w:hint="eastAsia" w:ascii="宋体" w:hAnsi="宋体" w:eastAsia="宋体" w:cs="宋体"/>
          <w:b w:val="0"/>
          <w:bCs w:val="0"/>
          <w:color w:val="auto"/>
          <w:szCs w:val="20"/>
          <w:highlight w:val="none"/>
          <w:lang w:val="en-US" w:eastAsia="zh-CN"/>
        </w:rPr>
        <w:t xml:space="preserve">（车型  </w:t>
      </w:r>
      <w:r>
        <w:rPr>
          <w:rFonts w:hint="eastAsia" w:ascii="宋体" w:hAnsi="宋体" w:cs="宋体"/>
          <w:b w:val="0"/>
          <w:bCs w:val="0"/>
          <w:color w:val="auto"/>
          <w:szCs w:val="20"/>
          <w:highlight w:val="none"/>
          <w:lang w:val="en-US" w:eastAsia="zh-CN"/>
        </w:rPr>
        <w:t>轻型</w:t>
      </w:r>
      <w:r>
        <w:rPr>
          <w:rFonts w:hint="eastAsia" w:ascii="宋体" w:hAnsi="宋体" w:eastAsia="宋体" w:cs="宋体"/>
          <w:b w:val="0"/>
          <w:bCs w:val="0"/>
          <w:color w:val="auto"/>
          <w:szCs w:val="20"/>
          <w:highlight w:val="none"/>
          <w:lang w:val="en-US" w:eastAsia="zh-CN"/>
        </w:rPr>
        <w:t xml:space="preserve">  载重量：</w:t>
      </w:r>
      <w:r>
        <w:rPr>
          <w:rFonts w:hint="eastAsia" w:ascii="宋体" w:hAnsi="宋体" w:cs="宋体"/>
          <w:b w:val="0"/>
          <w:bCs w:val="0"/>
          <w:color w:val="auto"/>
          <w:szCs w:val="20"/>
          <w:highlight w:val="none"/>
          <w:lang w:val="en-US" w:eastAsia="zh-CN"/>
        </w:rPr>
        <w:t>0.75</w:t>
      </w:r>
      <w:r>
        <w:rPr>
          <w:rFonts w:hint="eastAsia" w:ascii="宋体" w:hAnsi="宋体" w:eastAsia="宋体" w:cs="宋体"/>
          <w:b w:val="0"/>
          <w:bCs w:val="0"/>
          <w:color w:val="auto"/>
          <w:szCs w:val="20"/>
          <w:highlight w:val="none"/>
          <w:lang w:val="en-US" w:eastAsia="zh-CN"/>
        </w:rPr>
        <w:t xml:space="preserve">  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机扫车一辆</w:t>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Cs w:val="20"/>
          <w:highlight w:val="none"/>
        </w:rPr>
        <w:t>9</w:t>
      </w:r>
      <w:r>
        <w:rPr>
          <w:rFonts w:hint="eastAsia" w:ascii="宋体" w:hAnsi="宋体" w:eastAsia="宋体" w:cs="宋体"/>
          <w:b w:val="0"/>
          <w:bCs w:val="0"/>
          <w:color w:val="auto"/>
          <w:szCs w:val="20"/>
          <w:highlight w:val="none"/>
          <w:lang w:val="en-US" w:eastAsia="zh-CN"/>
        </w:rPr>
        <w:t>M</w:t>
      </w:r>
      <w:r>
        <w:rPr>
          <w:rFonts w:hint="eastAsia" w:ascii="宋体" w:hAnsi="宋体" w:eastAsia="宋体" w:cs="宋体"/>
          <w:b w:val="0"/>
          <w:bCs w:val="0"/>
          <w:color w:val="auto"/>
          <w:szCs w:val="20"/>
          <w:highlight w:val="none"/>
          <w:vertAlign w:val="superscript"/>
          <w:lang w:val="en-US" w:eastAsia="zh-CN"/>
        </w:rPr>
        <w:t>3</w:t>
      </w:r>
      <w:r>
        <w:rPr>
          <w:rFonts w:hint="eastAsia" w:ascii="宋体" w:hAnsi="宋体" w:eastAsia="宋体" w:cs="宋体"/>
          <w:color w:val="auto"/>
          <w:kern w:val="0"/>
          <w:sz w:val="21"/>
          <w:szCs w:val="21"/>
          <w:highlight w:val="none"/>
        </w:rPr>
        <w:t>以上的洒水车一辆</w:t>
      </w:r>
      <w:r>
        <w:rPr>
          <w:rFonts w:hint="eastAsia" w:ascii="宋体" w:hAnsi="宋体" w:eastAsia="宋体" w:cs="宋体"/>
          <w:color w:val="auto"/>
          <w:kern w:val="0"/>
          <w:sz w:val="21"/>
          <w:szCs w:val="21"/>
          <w:highlight w:val="none"/>
          <w:lang w:eastAsia="zh-CN"/>
        </w:rPr>
        <w:t>、环保型小型清运车</w:t>
      </w:r>
      <w:r>
        <w:rPr>
          <w:rFonts w:hint="eastAsia" w:ascii="宋体" w:hAnsi="宋体" w:eastAsia="宋体" w:cs="宋体"/>
          <w:b w:val="0"/>
          <w:bCs w:val="0"/>
          <w:color w:val="auto"/>
          <w:szCs w:val="20"/>
          <w:highlight w:val="none"/>
          <w:lang w:val="en-US" w:eastAsia="zh-CN"/>
        </w:rPr>
        <w:t xml:space="preserve">（车型  </w:t>
      </w:r>
      <w:r>
        <w:rPr>
          <w:rFonts w:hint="eastAsia" w:ascii="宋体" w:hAnsi="宋体" w:cs="宋体"/>
          <w:b w:val="0"/>
          <w:bCs w:val="0"/>
          <w:color w:val="auto"/>
          <w:szCs w:val="20"/>
          <w:highlight w:val="none"/>
          <w:lang w:val="en-US" w:eastAsia="zh-CN"/>
        </w:rPr>
        <w:t>小型</w:t>
      </w:r>
      <w:r>
        <w:rPr>
          <w:rFonts w:hint="eastAsia" w:ascii="宋体" w:hAnsi="宋体" w:eastAsia="宋体" w:cs="宋体"/>
          <w:b w:val="0"/>
          <w:bCs w:val="0"/>
          <w:color w:val="auto"/>
          <w:szCs w:val="20"/>
          <w:highlight w:val="none"/>
          <w:lang w:val="en-US" w:eastAsia="zh-CN"/>
        </w:rPr>
        <w:t xml:space="preserve">  载重量：</w:t>
      </w:r>
      <w:r>
        <w:rPr>
          <w:rFonts w:hint="eastAsia" w:ascii="宋体" w:hAnsi="宋体" w:cs="宋体"/>
          <w:b w:val="0"/>
          <w:bCs w:val="0"/>
          <w:color w:val="auto"/>
          <w:szCs w:val="20"/>
          <w:highlight w:val="none"/>
          <w:lang w:val="en-US" w:eastAsia="zh-CN"/>
        </w:rPr>
        <w:t>1.5</w:t>
      </w:r>
      <w:r>
        <w:rPr>
          <w:rFonts w:hint="eastAsia" w:ascii="宋体" w:hAnsi="宋体" w:eastAsia="宋体" w:cs="宋体"/>
          <w:b w:val="0"/>
          <w:bCs w:val="0"/>
          <w:color w:val="auto"/>
          <w:szCs w:val="20"/>
          <w:highlight w:val="none"/>
          <w:lang w:val="en-US" w:eastAsia="zh-CN"/>
        </w:rPr>
        <w:t xml:space="preserve">  吨）</w:t>
      </w:r>
      <w:r>
        <w:rPr>
          <w:rFonts w:hint="eastAsia" w:ascii="宋体" w:hAnsi="宋体" w:eastAsia="宋体" w:cs="宋体"/>
          <w:b w:val="0"/>
          <w:bCs w:val="0"/>
          <w:color w:val="auto"/>
          <w:szCs w:val="20"/>
          <w:highlight w:val="none"/>
        </w:rPr>
        <w:t>3辆</w:t>
      </w:r>
      <w:r>
        <w:rPr>
          <w:rFonts w:hint="eastAsia" w:ascii="宋体" w:hAnsi="宋体" w:eastAsia="宋体" w:cs="宋体"/>
          <w:b w:val="0"/>
          <w:bCs w:val="0"/>
          <w:color w:val="auto"/>
          <w:szCs w:val="20"/>
          <w:highlight w:val="none"/>
          <w:lang w:eastAsia="zh-CN"/>
        </w:rPr>
        <w:t>以上</w:t>
      </w:r>
      <w:r>
        <w:rPr>
          <w:rFonts w:hint="eastAsia" w:ascii="宋体" w:hAnsi="宋体" w:eastAsia="宋体" w:cs="宋体"/>
          <w:color w:val="auto"/>
          <w:kern w:val="0"/>
          <w:sz w:val="21"/>
          <w:szCs w:val="21"/>
          <w:highlight w:val="none"/>
        </w:rPr>
        <w:t>等相关设备。</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单位负责对车辆设备进行保管</w:t>
      </w:r>
      <w:r>
        <w:rPr>
          <w:rFonts w:hint="eastAsia" w:ascii="宋体" w:hAnsi="宋体" w:eastAsia="宋体" w:cs="宋体"/>
          <w:color w:val="auto"/>
          <w:sz w:val="21"/>
          <w:szCs w:val="21"/>
          <w:highlight w:val="none"/>
        </w:rPr>
        <w:t>，因保管不善，造成的损失由</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单位负责赔偿。</w:t>
      </w:r>
    </w:p>
    <w:p w14:paraId="29C6DB45">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人员安排：</w:t>
      </w:r>
    </w:p>
    <w:p w14:paraId="77569F26">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1）人员由乙方自行聘请</w:t>
      </w:r>
      <w:r>
        <w:rPr>
          <w:rFonts w:hint="eastAsia" w:ascii="宋体" w:hAnsi="宋体" w:eastAsia="宋体" w:cs="宋体"/>
          <w:color w:val="auto"/>
          <w:kern w:val="0"/>
          <w:sz w:val="21"/>
          <w:szCs w:val="21"/>
          <w:highlight w:val="none"/>
          <w:lang w:eastAsia="zh-CN"/>
        </w:rPr>
        <w:t>：乙方应保证其人员工资及时足额发放，按国家规定按时足额缴纳聘请人员的各项保险、向其工作人员提供符合条件的劳保用品和劳动工具。</w:t>
      </w:r>
    </w:p>
    <w:p w14:paraId="0494EA73">
      <w:pPr>
        <w:keepNext w:val="0"/>
        <w:keepLines w:val="0"/>
        <w:pageBreakBefore w:val="0"/>
        <w:widowControl w:val="0"/>
        <w:kinsoku/>
        <w:wordWrap/>
        <w:overflowPunct/>
        <w:topLinePunct w:val="0"/>
        <w:bidi w:val="0"/>
        <w:spacing w:line="420" w:lineRule="exact"/>
        <w:ind w:left="0" w:leftChars="0" w:right="0" w:rightChars="0" w:firstLine="420" w:firstLineChars="200"/>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2）人员总数</w:t>
      </w:r>
      <w:r>
        <w:rPr>
          <w:rFonts w:hint="eastAsia" w:ascii="宋体" w:hAnsi="宋体" w:eastAsia="宋体" w:cs="宋体"/>
          <w:color w:val="auto"/>
          <w:kern w:val="0"/>
          <w:sz w:val="21"/>
          <w:szCs w:val="21"/>
          <w:highlight w:val="none"/>
          <w:lang w:eastAsia="zh-CN"/>
        </w:rPr>
        <w:t>：不得少于</w:t>
      </w:r>
      <w:r>
        <w:rPr>
          <w:rFonts w:hint="eastAsia" w:ascii="宋体" w:hAnsi="宋体" w:cs="宋体"/>
          <w:color w:val="auto"/>
          <w:kern w:val="0"/>
          <w:sz w:val="21"/>
          <w:szCs w:val="21"/>
          <w:highlight w:val="none"/>
          <w:lang w:val="en-US" w:eastAsia="zh-CN"/>
        </w:rPr>
        <w:t>82</w:t>
      </w:r>
      <w:r>
        <w:rPr>
          <w:rFonts w:hint="eastAsia" w:ascii="宋体" w:hAnsi="宋体" w:eastAsia="宋体" w:cs="宋体"/>
          <w:color w:val="auto"/>
          <w:kern w:val="0"/>
          <w:sz w:val="21"/>
          <w:szCs w:val="21"/>
          <w:highlight w:val="none"/>
          <w:lang w:eastAsia="zh-CN"/>
        </w:rPr>
        <w:t>人，其中主管</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人，要求人员固定、身体健康并能胜任本职工作。</w:t>
      </w:r>
    </w:p>
    <w:p w14:paraId="5B987D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4、环卫服务标准：</w:t>
      </w:r>
    </w:p>
    <w:p w14:paraId="33088230">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）责任区范围内干净整洁，道路路面、人行道及与建筑物结合部干净见本色，做到“八无”即无成片成堆垃圾、无杂物、无砖块、无泥土、无纸屑、无人畜粪便、无积水、无杂草标准。</w:t>
      </w:r>
    </w:p>
    <w:p w14:paraId="3E0167F7">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镇区排水沟、水渠应做到无漂浮物、树枝上无垃圾杂物。</w:t>
      </w:r>
    </w:p>
    <w:p w14:paraId="711A57C4">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eastAsia="zh-CN"/>
        </w:rPr>
        <w:t>清扫保洁所收集的垃圾必须及时运至垃圾中转站，严禁随意乱倒、 乱卸、乱抛及临时堆放垃圾；严禁将沙土、树叶、垃圾扫入沟眼、河道、绿地和道路外侧。</w:t>
      </w:r>
    </w:p>
    <w:p w14:paraId="4C8D6CE0">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eastAsia="zh-CN"/>
        </w:rPr>
        <w:t>严禁焚烧枯枝、树枝、树叶、杂草等垃圾杂物。保洁车车容应整洁，车体外部无污物、灰垢，运输过程中无垃圾扬、撒、拖、挂和污水滴漏。</w:t>
      </w:r>
    </w:p>
    <w:p w14:paraId="771BD240">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eastAsia="zh-CN"/>
        </w:rPr>
        <w:t>责任区范围内镇区果皮箱及垃圾收集容器应保持整洁完好、内外干净，周围无散落、留存垃圾，无污水溢流，无污溃。</w:t>
      </w:r>
    </w:p>
    <w:p w14:paraId="6F3E9A8C">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eastAsia="zh-CN"/>
        </w:rPr>
        <w:t>责任区范围内沿路垃圾桶及移动垃圾箱不能有垃圾外溢，以及周边无散落、留存垃圾，无污水溢流，无污溃，并将垃圾及时清运至垃圾中转站。</w:t>
      </w:r>
    </w:p>
    <w:p w14:paraId="0985B5FF">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zh-CN" w:eastAsia="zh-CN"/>
        </w:rPr>
        <w:t>责任区范围内不能有卫生死角。</w:t>
      </w:r>
    </w:p>
    <w:p w14:paraId="0C435A01">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（8）满足上级环卫检查部门的各项检测标准。</w:t>
      </w:r>
    </w:p>
    <w:p w14:paraId="61CC24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lang w:val="zh-CN" w:eastAsia="zh-CN"/>
        </w:rPr>
        <w:t>、考评办法</w:t>
      </w:r>
    </w:p>
    <w:p w14:paraId="09BC504E">
      <w:pPr>
        <w:keepNext w:val="0"/>
        <w:keepLines w:val="0"/>
        <w:pageBreakBefore w:val="0"/>
        <w:widowControl w:val="0"/>
        <w:kinsoku/>
        <w:wordWrap/>
        <w:overflowPunct/>
        <w:topLinePunct w:val="0"/>
        <w:bidi w:val="0"/>
        <w:adjustRightInd w:val="0"/>
        <w:snapToGrid w:val="0"/>
        <w:spacing w:line="420" w:lineRule="exact"/>
        <w:ind w:right="0" w:rightChars="0" w:firstLine="420" w:firstLineChars="200"/>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考评方式由</w:t>
      </w:r>
      <w:r>
        <w:rPr>
          <w:rFonts w:hint="eastAsia" w:ascii="宋体" w:hAnsi="宋体" w:eastAsia="宋体" w:cs="宋体"/>
          <w:color w:val="auto"/>
          <w:kern w:val="0"/>
          <w:sz w:val="21"/>
          <w:szCs w:val="21"/>
          <w:highlight w:val="none"/>
          <w:u w:val="single"/>
          <w:lang w:val="en-US" w:eastAsia="zh-CN"/>
        </w:rPr>
        <w:t>灵川县三街镇人民政府</w:t>
      </w:r>
      <w:r>
        <w:rPr>
          <w:rFonts w:hint="eastAsia" w:ascii="宋体" w:hAnsi="宋体" w:eastAsia="宋体" w:cs="宋体"/>
          <w:color w:val="auto"/>
          <w:kern w:val="0"/>
          <w:sz w:val="21"/>
          <w:szCs w:val="21"/>
          <w:highlight w:val="none"/>
          <w:lang w:val="zh-CN" w:eastAsia="zh-CN"/>
        </w:rPr>
        <w:t>对</w:t>
      </w:r>
      <w:r>
        <w:rPr>
          <w:rFonts w:hint="eastAsia" w:ascii="宋体" w:hAnsi="宋体" w:eastAsia="宋体" w:cs="宋体"/>
          <w:color w:val="auto"/>
          <w:kern w:val="0"/>
          <w:sz w:val="21"/>
          <w:szCs w:val="21"/>
          <w:highlight w:val="none"/>
          <w:u w:val="single"/>
          <w:lang w:val="en-US" w:eastAsia="zh-CN"/>
        </w:rPr>
        <w:t>项目服务承包方</w:t>
      </w:r>
      <w:r>
        <w:rPr>
          <w:rFonts w:hint="eastAsia" w:ascii="宋体" w:hAnsi="宋体" w:eastAsia="宋体" w:cs="宋体"/>
          <w:color w:val="auto"/>
          <w:kern w:val="0"/>
          <w:sz w:val="21"/>
          <w:szCs w:val="21"/>
          <w:highlight w:val="none"/>
          <w:lang w:val="zh-CN" w:eastAsia="zh-CN"/>
        </w:rPr>
        <w:t>进行考评，采取定期或不定期考评，当场打分，当场反馈的方法。</w:t>
      </w:r>
    </w:p>
    <w:p w14:paraId="54B43147">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定期考评为每</w:t>
      </w:r>
      <w:r>
        <w:rPr>
          <w:rFonts w:hint="eastAsia" w:ascii="宋体" w:hAnsi="宋体" w:cs="宋体"/>
          <w:color w:val="auto"/>
          <w:kern w:val="0"/>
          <w:sz w:val="21"/>
          <w:szCs w:val="21"/>
          <w:highlight w:val="none"/>
          <w:lang w:val="zh-CN" w:eastAsia="zh-CN"/>
        </w:rPr>
        <w:t>月</w:t>
      </w:r>
      <w:r>
        <w:rPr>
          <w:rFonts w:hint="eastAsia" w:ascii="宋体" w:hAnsi="宋体" w:eastAsia="宋体" w:cs="宋体"/>
          <w:color w:val="auto"/>
          <w:kern w:val="0"/>
          <w:sz w:val="21"/>
          <w:szCs w:val="21"/>
          <w:highlight w:val="none"/>
          <w:lang w:val="zh-CN" w:eastAsia="zh-CN"/>
        </w:rPr>
        <w:t>考评，除每</w:t>
      </w:r>
      <w:r>
        <w:rPr>
          <w:rFonts w:hint="eastAsia" w:ascii="宋体" w:hAnsi="宋体" w:cs="宋体"/>
          <w:color w:val="auto"/>
          <w:kern w:val="0"/>
          <w:sz w:val="21"/>
          <w:szCs w:val="21"/>
          <w:highlight w:val="none"/>
          <w:lang w:val="zh-CN" w:eastAsia="zh-CN"/>
        </w:rPr>
        <w:t>月</w:t>
      </w:r>
      <w:r>
        <w:rPr>
          <w:rFonts w:hint="eastAsia" w:ascii="宋体" w:hAnsi="宋体" w:eastAsia="宋体" w:cs="宋体"/>
          <w:color w:val="auto"/>
          <w:kern w:val="0"/>
          <w:sz w:val="21"/>
          <w:szCs w:val="21"/>
          <w:highlight w:val="none"/>
          <w:lang w:val="zh-CN" w:eastAsia="zh-CN"/>
        </w:rPr>
        <w:t>之外的考评为不定期考评。</w:t>
      </w:r>
    </w:p>
    <w:p w14:paraId="7265551F">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考评表甲乙双方签字后，做为乙方结算承包费的依据。</w:t>
      </w:r>
    </w:p>
    <w:p w14:paraId="38585666">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）清扫人员每天早上在9:00之前完成大清扫，完成大清扫后，在责任区内保持常态化清扫。白天保洁人员上班时间段为：早上</w:t>
      </w:r>
      <w:r>
        <w:rPr>
          <w:rFonts w:hint="eastAsia" w:ascii="宋体" w:hAnsi="宋体" w:eastAsia="宋体" w:cs="宋体"/>
          <w:color w:val="auto"/>
          <w:kern w:val="0"/>
          <w:sz w:val="21"/>
          <w:szCs w:val="21"/>
          <w:highlight w:val="none"/>
          <w:lang w:val="en-US" w:eastAsia="zh-CN"/>
        </w:rPr>
        <w:t>7：30</w:t>
      </w:r>
      <w:r>
        <w:rPr>
          <w:rFonts w:hint="eastAsia" w:ascii="宋体" w:hAnsi="宋体" w:eastAsia="宋体" w:cs="宋体"/>
          <w:color w:val="auto"/>
          <w:kern w:val="0"/>
          <w:sz w:val="21"/>
          <w:szCs w:val="21"/>
          <w:highlight w:val="none"/>
          <w:lang w:val="zh-CN" w:eastAsia="zh-CN"/>
        </w:rPr>
        <w:t>—12:00，下午14:00</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eastAsia="zh-CN"/>
        </w:rPr>
        <w:t>—1</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eastAsia="zh-CN"/>
        </w:rPr>
        <w:t>0 。超出清扫时间的—次扣1分；没有保洁人员正常保洁一次扣1分；没有开展大清扫一次扣</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分。</w:t>
      </w:r>
    </w:p>
    <w:p w14:paraId="748A7EFF">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）乙方环卫工人必须穿环卫服装上岗，发现—人未穿环卫服装上岗扣1分。</w:t>
      </w:r>
    </w:p>
    <w:p w14:paraId="6466FD34">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eastAsia="zh-CN"/>
        </w:rPr>
        <w:t>）路面、人行道保持干净、无纸屑、无烟头、无果皮、无砖头无人畜粪便、无杂物残渣、无病死畜禽死尸。发现一处扣0.5分。经告知未及时整改扣1分。</w:t>
      </w:r>
    </w:p>
    <w:p w14:paraId="56ADDFE7">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eastAsia="zh-CN"/>
        </w:rPr>
        <w:t>）果皮箱、垃圾桶及树兜周围无杂草、无纸肩、无烟头、无果皮、无砖头、无塑料袋，保持垃圾桶外观清洁无垃圾外溢，发现一处0.5分，经告知未及时整改扣1分。</w:t>
      </w:r>
    </w:p>
    <w:p w14:paraId="20E74061">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eastAsia="zh-CN"/>
        </w:rPr>
        <w:t>）排水沟无果皮、无砖头、无塑料袋，无积泥、保持排水沟畅通。发现一处扣0.5分，经告知未及时整改扣1分。</w:t>
      </w:r>
    </w:p>
    <w:p w14:paraId="78F6E796">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eastAsia="zh-CN"/>
        </w:rPr>
        <w:t>）及时清运垃圾桶、垃圾池，如发现垃圾桶、垃圾池垃圾外溢、周边有大量散落垃圾或被投诉没有及时清运一次扣0.5分，经告知未及时整改扣1分。</w:t>
      </w:r>
    </w:p>
    <w:p w14:paraId="0AE9600A">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zh-CN" w:eastAsia="zh-CN"/>
        </w:rPr>
        <w:t>）垃圾中转站的垃圾清运及时，保持中转站周边干净、整洁。发现一处扣 0.5分，经告知未及时整改扣1分。</w:t>
      </w:r>
    </w:p>
    <w:p w14:paraId="5A767224">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zh-CN" w:eastAsia="zh-CN"/>
        </w:rPr>
        <w:t>）主要干道道路两边、河道、沟渠内不能有纸屑、塑料袋、包装袋、或人畜粪便等其它垃圾物，发现一处经告知未及时整改扣1分。</w:t>
      </w:r>
    </w:p>
    <w:p w14:paraId="51A9C774">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lang w:val="zh-CN" w:eastAsia="zh-CN"/>
        </w:rPr>
        <w:t>）对清扫保洁责任范围某地方打扫不干净造成卫生死角的，发现一处扣1 分，经告知未及时整改扣2分。</w:t>
      </w:r>
    </w:p>
    <w:p w14:paraId="1EF0DB16">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（10）清运垃圾时，清运车箱体应当保持干净整洁，货箱敞篷垃圾清运车必须加盖篷布，防止垃圾飘落，若未按要求加盖篷布发现一次，扣2分，</w:t>
      </w:r>
      <w:r>
        <w:rPr>
          <w:rFonts w:hint="eastAsia" w:ascii="宋体" w:hAnsi="宋体" w:eastAsia="宋体" w:cs="宋体"/>
          <w:color w:val="auto"/>
          <w:kern w:val="0"/>
          <w:sz w:val="21"/>
          <w:szCs w:val="21"/>
          <w:highlight w:val="none"/>
          <w:lang w:val="zh-CN" w:eastAsia="zh-CN"/>
        </w:rPr>
        <w:t>经告知未及时整改扣</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eastAsia="zh-CN"/>
        </w:rPr>
        <w:t>分。</w:t>
      </w:r>
    </w:p>
    <w:p w14:paraId="23B6A060">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lang w:val="zh-CN" w:eastAsia="zh-CN"/>
        </w:rPr>
        <w:t>）如受到自治区、市、区等有关督查考评部门直接点名、通报批评的，或者被媒体曝光，扣</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eastAsia="zh-CN"/>
        </w:rPr>
        <w:t>分。且第一次扣罚合同总承包款的</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；第二次扣罚合同总承包款的</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；第三次扣罚合同总承包款的</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eastAsia="zh-CN"/>
        </w:rPr>
        <w:t>。</w:t>
      </w:r>
    </w:p>
    <w:p w14:paraId="4772B9AA">
      <w:pPr>
        <w:keepNext w:val="0"/>
        <w:keepLines w:val="0"/>
        <w:pageBreakBefore w:val="0"/>
        <w:widowControl w:val="0"/>
        <w:kinsoku/>
        <w:wordWrap/>
        <w:overflowPunct/>
        <w:topLinePunct w:val="0"/>
        <w:bidi w:val="0"/>
        <w:adjustRightInd w:val="0"/>
        <w:snapToGrid w:val="0"/>
        <w:spacing w:line="420" w:lineRule="exact"/>
        <w:ind w:left="0" w:leftChars="0" w:right="0" w:rightChars="0" w:firstLine="411" w:firstLineChars="196"/>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zh-CN" w:eastAsia="zh-CN"/>
        </w:rPr>
        <w:t>）乙方不服从甲方因工作、会议、活动的调派、通知，应到没有事先请假未到或迟到的，每次扣1分；乙方在配合甲方指令性或政策性的特殊要求期间，未按甲方所规定的工作时间、标准及要求的，或未较好地完成清洁任务的，扣除合同总承包款的</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。乙方应及时解决存在的问题，连续两次未整改上述条款双倍罚款</w:t>
      </w:r>
      <w:r>
        <w:rPr>
          <w:rFonts w:hint="eastAsia" w:ascii="宋体" w:hAnsi="宋体" w:eastAsia="宋体" w:cs="宋体"/>
          <w:color w:val="auto"/>
          <w:kern w:val="0"/>
          <w:sz w:val="21"/>
          <w:szCs w:val="21"/>
          <w:highlight w:val="none"/>
          <w:lang w:val="en-US" w:eastAsia="zh-CN"/>
        </w:rPr>
        <w:t>,累计3次/月拒不到现场或整改,甲方有权解除合同。</w:t>
      </w:r>
    </w:p>
    <w:p w14:paraId="24F2D09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lang w:val="zh-CN" w:eastAsia="zh-CN"/>
        </w:rPr>
        <w:t>、奖惩办法</w:t>
      </w:r>
    </w:p>
    <w:p w14:paraId="77403E69">
      <w:pPr>
        <w:keepNext w:val="0"/>
        <w:keepLines w:val="0"/>
        <w:pageBreakBefore w:val="0"/>
        <w:widowControl/>
        <w:kinsoku/>
        <w:wordWrap/>
        <w:overflowPunct/>
        <w:topLinePunct w:val="0"/>
        <w:autoSpaceDE/>
        <w:autoSpaceDN/>
        <w:bidi w:val="0"/>
        <w:adjustRightInd/>
        <w:snapToGrid/>
        <w:spacing w:before="157" w:beforeLines="50" w:line="360" w:lineRule="auto"/>
        <w:ind w:firstLine="420" w:firstLineChars="200"/>
        <w:jc w:val="left"/>
        <w:textAlignment w:val="auto"/>
        <w:rPr>
          <w:rFonts w:hint="eastAsia" w:ascii="宋体" w:hAnsi="宋体" w:cs="宋体"/>
          <w:b/>
          <w:color w:val="auto"/>
          <w:szCs w:val="21"/>
          <w:highlight w:val="none"/>
          <w:lang w:val="zh-CN"/>
        </w:rPr>
      </w:pPr>
      <w:r>
        <w:rPr>
          <w:rFonts w:hint="eastAsia" w:ascii="宋体" w:hAnsi="宋体" w:eastAsia="宋体" w:cs="宋体"/>
          <w:color w:val="auto"/>
          <w:kern w:val="0"/>
          <w:sz w:val="21"/>
          <w:szCs w:val="21"/>
          <w:highlight w:val="none"/>
          <w:lang w:val="zh-CN" w:eastAsia="zh-CN"/>
        </w:rPr>
        <w:t>每月按定期和不定期打分，全月被扣超过5分之后，每1分按</w:t>
      </w:r>
      <w:r>
        <w:rPr>
          <w:rFonts w:hint="eastAsia" w:ascii="宋体" w:hAnsi="宋体" w:eastAsia="宋体" w:cs="宋体"/>
          <w:color w:val="auto"/>
          <w:kern w:val="0"/>
          <w:sz w:val="21"/>
          <w:szCs w:val="21"/>
          <w:highlight w:val="none"/>
          <w:lang w:val="en-US" w:eastAsia="zh-CN"/>
        </w:rPr>
        <w:t>200</w:t>
      </w:r>
      <w:r>
        <w:rPr>
          <w:rFonts w:hint="eastAsia" w:ascii="宋体" w:hAnsi="宋体" w:eastAsia="宋体" w:cs="宋体"/>
          <w:color w:val="auto"/>
          <w:kern w:val="0"/>
          <w:sz w:val="21"/>
          <w:szCs w:val="21"/>
          <w:highlight w:val="none"/>
          <w:lang w:val="zh-CN" w:eastAsia="zh-CN"/>
        </w:rPr>
        <w:t>元扣罚，扣罚费用按相应付款期付费款中扣除； 在承包期内乙方连续3个月或累计4个月每月被扣分达40分以上，以及在重大活动期间因清扫不到位造成重大影响的，甲方有权取消承包资格，解除合同，由此造成的损失由乙方负责。</w:t>
      </w:r>
    </w:p>
    <w:p w14:paraId="1627F4EC">
      <w:pPr>
        <w:keepNext w:val="0"/>
        <w:keepLines w:val="0"/>
        <w:pageBreakBefore w:val="0"/>
        <w:widowControl/>
        <w:kinsoku/>
        <w:wordWrap/>
        <w:overflowPunct/>
        <w:topLinePunct w:val="0"/>
        <w:autoSpaceDE/>
        <w:autoSpaceDN/>
        <w:bidi w:val="0"/>
        <w:adjustRightInd/>
        <w:snapToGrid/>
        <w:spacing w:before="157" w:beforeLines="50" w:line="360" w:lineRule="auto"/>
        <w:jc w:val="left"/>
        <w:textAlignment w:val="auto"/>
        <w:rPr>
          <w:rFonts w:hint="eastAsia"/>
          <w:b/>
          <w:bCs/>
          <w:color w:val="auto"/>
          <w:highlight w:val="none"/>
        </w:rPr>
      </w:pPr>
      <w:r>
        <w:rPr>
          <w:rFonts w:hint="eastAsia" w:ascii="宋体" w:hAnsi="宋体" w:cs="宋体"/>
          <w:b/>
          <w:color w:val="auto"/>
          <w:szCs w:val="21"/>
          <w:highlight w:val="none"/>
          <w:lang w:val="zh-CN"/>
        </w:rPr>
        <w:t>第</w:t>
      </w: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lang w:val="zh-CN"/>
        </w:rPr>
        <w:t>条</w:t>
      </w:r>
      <w:r>
        <w:rPr>
          <w:rFonts w:hint="eastAsia" w:ascii="宋体" w:hAnsi="宋体" w:cs="宋体"/>
          <w:b/>
          <w:color w:val="auto"/>
          <w:szCs w:val="21"/>
          <w:highlight w:val="none"/>
          <w:lang w:val="en-US" w:eastAsia="zh-CN"/>
        </w:rPr>
        <w:t xml:space="preserve"> </w:t>
      </w:r>
      <w:r>
        <w:rPr>
          <w:rFonts w:hint="eastAsia"/>
          <w:b/>
          <w:bCs/>
          <w:color w:val="auto"/>
          <w:highlight w:val="none"/>
        </w:rPr>
        <w:t xml:space="preserve">税费 </w:t>
      </w:r>
    </w:p>
    <w:p w14:paraId="7F427177">
      <w:pPr>
        <w:widowControl/>
        <w:spacing w:line="360" w:lineRule="auto"/>
        <w:ind w:firstLine="420" w:firstLineChars="200"/>
        <w:jc w:val="left"/>
        <w:rPr>
          <w:rFonts w:hint="eastAsia"/>
          <w:color w:val="auto"/>
          <w:highlight w:val="none"/>
        </w:rPr>
      </w:pPr>
      <w:r>
        <w:rPr>
          <w:rFonts w:hint="eastAsia"/>
          <w:color w:val="auto"/>
          <w:highlight w:val="none"/>
        </w:rPr>
        <w:t xml:space="preserve">本合同执行中相关的一切税费均由乙方负担。 </w:t>
      </w:r>
    </w:p>
    <w:p w14:paraId="7DBB983B">
      <w:pPr>
        <w:pStyle w:val="55"/>
        <w:keepNext w:val="0"/>
        <w:keepLines w:val="0"/>
        <w:pageBreakBefore w:val="0"/>
        <w:widowControl w:val="0"/>
        <w:numPr>
          <w:ilvl w:val="0"/>
          <w:numId w:val="0"/>
        </w:numPr>
        <w:kinsoku/>
        <w:wordWrap/>
        <w:overflowPunct/>
        <w:topLinePunct w:val="0"/>
        <w:autoSpaceDE w:val="0"/>
        <w:autoSpaceDN w:val="0"/>
        <w:bidi w:val="0"/>
        <w:adjustRightInd/>
        <w:snapToGrid/>
        <w:spacing w:before="157" w:beforeLines="50" w:line="360" w:lineRule="auto"/>
        <w:jc w:val="both"/>
        <w:textAlignment w:val="auto"/>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第五条 甲方的权利和义务</w:t>
      </w:r>
    </w:p>
    <w:p w14:paraId="1EB5AC90">
      <w:pPr>
        <w:widowControl/>
        <w:spacing w:line="360" w:lineRule="auto"/>
        <w:ind w:firstLine="420" w:firstLineChars="200"/>
        <w:jc w:val="left"/>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（一）甲方的权利与义务</w:t>
      </w:r>
    </w:p>
    <w:p w14:paraId="0BB26F28">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甲方对乙方的保洁服务工作每周进行不定时检查，如发现有垃圾未及时清理，有陈年垃圾、卫生死角等不符合保洁标准要求之处，甲方拍照存档，告知乙方在24小时内进行整改。未整改的每延后一天则按200元</w:t>
      </w:r>
      <w:r>
        <w:rPr>
          <w:rFonts w:hint="eastAsia" w:ascii="宋体" w:hAnsi="宋体" w:eastAsia="宋体" w:cs="宋体"/>
          <w:color w:val="auto"/>
          <w:highlight w:val="none"/>
          <w:lang w:val="en-US" w:eastAsia="zh-CN"/>
        </w:rPr>
        <w:t>/</w:t>
      </w:r>
      <w:r>
        <w:rPr>
          <w:rFonts w:hint="eastAsia" w:ascii="Times New Roman" w:hAnsi="Times New Roman" w:eastAsia="宋体" w:cs="Times New Roman"/>
          <w:color w:val="auto"/>
          <w:highlight w:val="none"/>
          <w:lang w:val="zh-CN"/>
        </w:rPr>
        <w:t>每次</w:t>
      </w:r>
      <w:r>
        <w:rPr>
          <w:rFonts w:hint="eastAsia" w:ascii="宋体" w:hAnsi="宋体" w:eastAsia="宋体" w:cs="宋体"/>
          <w:color w:val="auto"/>
          <w:highlight w:val="none"/>
          <w:lang w:val="en-US" w:eastAsia="zh-CN"/>
        </w:rPr>
        <w:t>/</w:t>
      </w:r>
      <w:r>
        <w:rPr>
          <w:rFonts w:hint="eastAsia" w:ascii="Times New Roman" w:hAnsi="Times New Roman" w:eastAsia="宋体" w:cs="Times New Roman"/>
          <w:color w:val="auto"/>
          <w:highlight w:val="none"/>
          <w:lang w:val="en-US" w:eastAsia="zh-CN"/>
        </w:rPr>
        <w:t>每</w:t>
      </w:r>
      <w:r>
        <w:rPr>
          <w:rFonts w:hint="eastAsia" w:ascii="Times New Roman" w:hAnsi="Times New Roman" w:eastAsia="宋体" w:cs="Times New Roman"/>
          <w:color w:val="auto"/>
          <w:highlight w:val="none"/>
          <w:lang w:val="zh-CN"/>
        </w:rPr>
        <w:t>天的标准从保洁服务费中扣除。</w:t>
      </w:r>
    </w:p>
    <w:p w14:paraId="14DDE681">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乙方的分片管理员在上班期间要对所分片管理的保洁服务范围进行巡查，重点检查桂黄公路及沿线、村屯内道路、村屯内外沟渠、道路两侧可视范围的田园卫生等保洁内容。甲方对乙方的管理员考勤进行明察暗访，乙方管理员被通知到甲方检查所在地的报到时，超过适当时间（以手机通话时间为依据），每发现一次扣50元，从每月保洁服务费中扣除。</w:t>
      </w:r>
    </w:p>
    <w:p w14:paraId="6EDA126D">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在甲方迎接区、市、县等各级重点检查时，乙方按甲方要求聘请临时保洁员和购买、雇用保洁工具，费用由乙方支付；如乙方未按要求聘请临时保洁员和雇用保洁工具，甲方有权自行聘请，费用从乙方保洁服务费用扣除。</w:t>
      </w:r>
    </w:p>
    <w:p w14:paraId="37F503FE">
      <w:pPr>
        <w:widowControl/>
        <w:spacing w:line="360" w:lineRule="auto"/>
        <w:ind w:firstLine="420" w:firstLineChars="200"/>
        <w:jc w:val="left"/>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rPr>
        <w:t>4</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甲方迎接区、市、县等各级重点检查时，因清扫、保洁不到位被上级通报的，甲方有权扣除乙方当月保洁服务费的</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lang w:val="zh-CN"/>
        </w:rPr>
        <w:t>％至</w:t>
      </w:r>
      <w:r>
        <w:rPr>
          <w:rFonts w:hint="eastAsia" w:ascii="Times New Roman" w:hAnsi="Times New Roman" w:eastAsia="宋体" w:cs="Times New Roman"/>
          <w:color w:val="auto"/>
          <w:highlight w:val="none"/>
          <w:lang w:val="en-US" w:eastAsia="zh-CN"/>
        </w:rPr>
        <w:t>30%（具体视情况而定）</w:t>
      </w:r>
      <w:r>
        <w:rPr>
          <w:rFonts w:hint="eastAsia" w:ascii="Times New Roman" w:hAnsi="Times New Roman" w:eastAsia="宋体" w:cs="Times New Roman"/>
          <w:color w:val="auto"/>
          <w:highlight w:val="none"/>
          <w:lang w:val="zh-CN"/>
        </w:rPr>
        <w:t>。</w:t>
      </w:r>
    </w:p>
    <w:p w14:paraId="746A57F7">
      <w:pPr>
        <w:widowControl/>
        <w:spacing w:line="360" w:lineRule="auto"/>
        <w:ind w:firstLine="420" w:firstLineChars="200"/>
        <w:jc w:val="left"/>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5、甲方应按时向乙方支付上月的保洁服务费。</w:t>
      </w:r>
    </w:p>
    <w:p w14:paraId="0DD3C1E2">
      <w:pPr>
        <w:widowControl/>
        <w:spacing w:line="360" w:lineRule="auto"/>
        <w:ind w:firstLine="420" w:firstLineChars="200"/>
        <w:jc w:val="left"/>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6、甲方应当协助乙方解决工作现场遇到的特殊问题。</w:t>
      </w:r>
    </w:p>
    <w:p w14:paraId="3ED2D0DD">
      <w:pPr>
        <w:widowControl/>
        <w:spacing w:line="360" w:lineRule="auto"/>
        <w:ind w:firstLine="420" w:firstLineChars="200"/>
        <w:jc w:val="left"/>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7、甲方原配备保洁工具（含勾臂车桂C5F606）可以无偿提供给乙方使用。甲方移交给乙方使用后，保洁工具的维修、保养、保险、违章、事故均由乙方负责；乙方须妥善保养保管，勾臂车仅限于清运垃圾，不得用于其他用途，如确需其他用途须经甲方同意。如遗失，则乙方负责重新按市场价购买。合同期满须归还甲方，且要保证车辆能正常行驶，且运行状况良好。</w:t>
      </w:r>
    </w:p>
    <w:p w14:paraId="5F3728F9">
      <w:pPr>
        <w:widowControl/>
        <w:spacing w:line="360" w:lineRule="auto"/>
        <w:ind w:firstLine="420" w:firstLineChars="200"/>
        <w:jc w:val="left"/>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8、乙方要按甲方要求，对甲方下放的移动垃圾箱进行及时清理，如有发现移动垃圾箱垃圾溢出后24小时内未及时清理的现象，甲方可从保洁费用中按每个移动箱</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lang w:val="zh-CN"/>
        </w:rPr>
        <w:t>0元／次的标准，从乙方保洁费中扣除。</w:t>
      </w:r>
    </w:p>
    <w:p w14:paraId="22510E77">
      <w:pPr>
        <w:widowControl/>
        <w:spacing w:line="360" w:lineRule="auto"/>
        <w:ind w:firstLine="420" w:firstLineChars="200"/>
        <w:jc w:val="left"/>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（二）乙方的权利与义务</w:t>
      </w:r>
    </w:p>
    <w:p w14:paraId="08C90787">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对派往三街镇的所有保洁服务员工负责全面管理工作。乙方派专管人员在甲方随时巡视检查保洁情况。</w:t>
      </w:r>
    </w:p>
    <w:p w14:paraId="492573B2">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乙方负责提供保洁服务工作所用的物料及劳保用品。</w:t>
      </w:r>
    </w:p>
    <w:p w14:paraId="4F2EFF5D">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乙方负责把保洁区域生活垃圾清运至垃圾中转站。最终清运由甲方负责。</w:t>
      </w:r>
    </w:p>
    <w:p w14:paraId="3F84B63D">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乙方必须为聘请保洁服务工购买工伤等意外伤害保险，督促本人购买养老、医疗等保险；如聘请保洁服务工不愿购买，乙方要与其保洁服务工签订协议。</w:t>
      </w:r>
    </w:p>
    <w:p w14:paraId="05994A73">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lang w:val="zh-CN"/>
        </w:rPr>
        <w:t>甲方有临时性检查需乙方突击时，乙方应随时满足需求，不论上下班时间。所产生的费用由乙方支付。</w:t>
      </w:r>
    </w:p>
    <w:p w14:paraId="76942832">
      <w:pPr>
        <w:widowControl/>
        <w:spacing w:line="360" w:lineRule="auto"/>
        <w:jc w:val="left"/>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lang w:val="zh-CN"/>
        </w:rPr>
        <w:t>第六条</w:t>
      </w:r>
      <w:r>
        <w:rPr>
          <w:rFonts w:hint="eastAsia" w:ascii="Times New Roman" w:hAnsi="Times New Roman" w:eastAsia="宋体" w:cs="Times New Roman"/>
          <w:b/>
          <w:bCs/>
          <w:color w:val="auto"/>
          <w:highlight w:val="none"/>
        </w:rPr>
        <w:t xml:space="preserve"> </w:t>
      </w:r>
      <w:r>
        <w:rPr>
          <w:rFonts w:hint="eastAsia" w:ascii="Times New Roman" w:hAnsi="Times New Roman" w:eastAsia="宋体" w:cs="Times New Roman"/>
          <w:b/>
          <w:bCs/>
          <w:color w:val="auto"/>
          <w:highlight w:val="none"/>
          <w:lang w:val="zh-CN"/>
        </w:rPr>
        <w:t>违约责任</w:t>
      </w:r>
    </w:p>
    <w:p w14:paraId="73F9A435">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甲方逾期未支付保洁服务费使乙方未能完成合同规定的保洁任务，乙方有权要求甲方限期解决。</w:t>
      </w:r>
    </w:p>
    <w:p w14:paraId="31003EF9">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乙方违反本合同约定，连续</w:t>
      </w:r>
      <w:r>
        <w:rPr>
          <w:rFonts w:hint="eastAsia" w:ascii="Times New Roman" w:hAnsi="Times New Roman" w:eastAsia="宋体" w:cs="Times New Roman"/>
          <w:color w:val="auto"/>
          <w:highlight w:val="none"/>
        </w:rPr>
        <w:t>3</w:t>
      </w:r>
      <w:r>
        <w:rPr>
          <w:rFonts w:hint="eastAsia" w:ascii="Times New Roman" w:hAnsi="Times New Roman" w:eastAsia="宋体" w:cs="Times New Roman"/>
          <w:color w:val="auto"/>
          <w:highlight w:val="none"/>
          <w:lang w:val="zh-CN"/>
        </w:rPr>
        <w:t>个月考核整体平均分未达到</w:t>
      </w:r>
      <w:r>
        <w:rPr>
          <w:rFonts w:hint="eastAsia" w:ascii="Times New Roman" w:hAnsi="Times New Roman" w:eastAsia="宋体" w:cs="Times New Roman"/>
          <w:color w:val="auto"/>
          <w:highlight w:val="none"/>
        </w:rPr>
        <w:t>80</w:t>
      </w:r>
      <w:r>
        <w:rPr>
          <w:rFonts w:hint="eastAsia" w:ascii="Times New Roman" w:hAnsi="Times New Roman" w:eastAsia="宋体" w:cs="Times New Roman"/>
          <w:color w:val="auto"/>
          <w:highlight w:val="none"/>
          <w:lang w:val="zh-CN"/>
        </w:rPr>
        <w:t>分的，或被县以上部门通报批评2次以上，甲方有权解除本合同，并有权要求乙方赔偿因此所遭受的损失。并向甲方支付违约金人民币5</w:t>
      </w:r>
      <w:r>
        <w:rPr>
          <w:rFonts w:hint="eastAsia" w:ascii="Times New Roman" w:hAnsi="Times New Roman" w:eastAsia="宋体" w:cs="Times New Roman"/>
          <w:color w:val="auto"/>
          <w:highlight w:val="none"/>
        </w:rPr>
        <w:t>000.00</w:t>
      </w:r>
      <w:r>
        <w:rPr>
          <w:rFonts w:hint="eastAsia" w:ascii="Times New Roman" w:hAnsi="Times New Roman" w:eastAsia="宋体" w:cs="Times New Roman"/>
          <w:color w:val="auto"/>
          <w:highlight w:val="none"/>
          <w:lang w:val="zh-CN"/>
        </w:rPr>
        <w:t>元。</w:t>
      </w:r>
    </w:p>
    <w:p w14:paraId="0567C6AA">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除不可抗力原因或考核或政府行为外，甲、乙双方任何一方均不得提前终止合同。否则，违约方应向守约方支付违约金人民币伍仟元整（￥5</w:t>
      </w:r>
      <w:r>
        <w:rPr>
          <w:rFonts w:hint="eastAsia" w:ascii="Times New Roman" w:hAnsi="Times New Roman" w:eastAsia="宋体" w:cs="Times New Roman"/>
          <w:color w:val="auto"/>
          <w:highlight w:val="none"/>
        </w:rPr>
        <w:t>000.00</w:t>
      </w:r>
      <w:r>
        <w:rPr>
          <w:rFonts w:hint="eastAsia" w:ascii="Times New Roman" w:hAnsi="Times New Roman" w:eastAsia="宋体" w:cs="Times New Roman"/>
          <w:color w:val="auto"/>
          <w:highlight w:val="none"/>
          <w:lang w:val="zh-CN"/>
        </w:rPr>
        <w:t>元）。</w:t>
      </w:r>
    </w:p>
    <w:p w14:paraId="4874251F">
      <w:pPr>
        <w:widowControl/>
        <w:spacing w:line="360" w:lineRule="auto"/>
        <w:jc w:val="left"/>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lang w:val="zh-CN"/>
        </w:rPr>
        <w:t>第七条</w:t>
      </w:r>
      <w:r>
        <w:rPr>
          <w:rFonts w:hint="eastAsia" w:ascii="Times New Roman" w:hAnsi="Times New Roman" w:eastAsia="宋体" w:cs="Times New Roman"/>
          <w:b/>
          <w:bCs/>
          <w:color w:val="auto"/>
          <w:highlight w:val="none"/>
        </w:rPr>
        <w:t xml:space="preserve"> </w:t>
      </w:r>
      <w:r>
        <w:rPr>
          <w:rFonts w:hint="eastAsia" w:ascii="Times New Roman" w:hAnsi="Times New Roman" w:eastAsia="宋体" w:cs="Times New Roman"/>
          <w:b/>
          <w:bCs/>
          <w:color w:val="auto"/>
          <w:highlight w:val="none"/>
          <w:lang w:val="zh-CN"/>
        </w:rPr>
        <w:t>其他</w:t>
      </w:r>
    </w:p>
    <w:p w14:paraId="23C8607B">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乙方在聘请保洁服务工时，同等条件下应优先聘请甲方现有保洁服务工。</w:t>
      </w:r>
    </w:p>
    <w:p w14:paraId="2C9EA5B6">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lang w:val="zh-CN"/>
        </w:rPr>
        <w:t>乙方为甲方提供的保洁服务工作属承揽合同性质，乙方员工在甲方场所工作所产生的一切劳动关系、安全事故、劳务纠纷及相关的社会保险（养老、医疗、失业、工伤、生育）费用均与甲方无关。</w:t>
      </w:r>
    </w:p>
    <w:p w14:paraId="27EF0DB7">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甲方应为乙方提供保洁服务工作所必需的水、电（所产水、电费由乙方支付），并提供保洁工具存放室。</w:t>
      </w:r>
    </w:p>
    <w:p w14:paraId="54124B50">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甲乙双方订立的保洁服务标准及月检表作为合同附件，同样产生法律效力。</w:t>
      </w:r>
    </w:p>
    <w:p w14:paraId="140D52E6">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本合同规定的履行期限届满，按采购手续规定招标。</w:t>
      </w:r>
    </w:p>
    <w:p w14:paraId="680A5D72">
      <w:pPr>
        <w:widowControl/>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rPr>
        <w:t>本合同未尽事宜，双方可协商签订补充协议。</w:t>
      </w:r>
    </w:p>
    <w:p w14:paraId="53A7F64D">
      <w:pPr>
        <w:pStyle w:val="55"/>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jc w:val="both"/>
        <w:textAlignment w:val="auto"/>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第</w:t>
      </w:r>
      <w:r>
        <w:rPr>
          <w:rFonts w:hint="eastAsia" w:ascii="宋体" w:hAnsi="宋体" w:cs="宋体"/>
          <w:b/>
          <w:color w:val="auto"/>
          <w:szCs w:val="21"/>
          <w:highlight w:val="none"/>
          <w:lang w:val="en-US" w:eastAsia="zh-CN"/>
        </w:rPr>
        <w:t>八</w:t>
      </w:r>
      <w:r>
        <w:rPr>
          <w:rFonts w:hint="eastAsia" w:ascii="宋体" w:hAnsi="宋体" w:cs="宋体"/>
          <w:b/>
          <w:color w:val="auto"/>
          <w:szCs w:val="21"/>
          <w:highlight w:val="none"/>
          <w:lang w:val="zh-CN"/>
        </w:rPr>
        <w:t>条  违约处理方法</w:t>
      </w:r>
    </w:p>
    <w:p w14:paraId="0D4C6F61">
      <w:pPr>
        <w:pStyle w:val="55"/>
        <w:spacing w:line="360" w:lineRule="auto"/>
        <w:ind w:left="290"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zh-CN"/>
        </w:rPr>
        <w:t>在合同履行过程中发生争议，双方应尽量协商解决，协商不成时应当向项目所在地</w:t>
      </w:r>
      <w:r>
        <w:rPr>
          <w:rFonts w:hint="eastAsia" w:ascii="宋体" w:hAnsi="宋体" w:cs="宋体"/>
          <w:color w:val="auto"/>
          <w:szCs w:val="21"/>
          <w:highlight w:val="none"/>
          <w:lang w:val="en-US" w:eastAsia="zh-CN"/>
        </w:rPr>
        <w:t>灵川</w:t>
      </w:r>
      <w:r>
        <w:rPr>
          <w:rFonts w:hint="eastAsia" w:ascii="宋体" w:hAnsi="宋体" w:cs="宋体"/>
          <w:color w:val="auto"/>
          <w:szCs w:val="21"/>
          <w:highlight w:val="none"/>
          <w:lang w:val="zh-CN"/>
        </w:rPr>
        <w:t>县仲裁委员会申请仲裁解决或向当地人民法院上诉。</w:t>
      </w:r>
    </w:p>
    <w:p w14:paraId="1999A71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szCs w:val="21"/>
          <w:highlight w:val="none"/>
        </w:rPr>
      </w:pPr>
      <w:r>
        <w:rPr>
          <w:rFonts w:ascii="宋体" w:hAnsi="宋体" w:cs="宋体"/>
          <w:b/>
          <w:bCs/>
          <w:color w:val="auto"/>
          <w:szCs w:val="21"/>
          <w:highlight w:val="none"/>
        </w:rPr>
        <w:t>第</w:t>
      </w:r>
      <w:r>
        <w:rPr>
          <w:rFonts w:hint="eastAsia" w:ascii="宋体" w:hAnsi="宋体" w:cs="宋体"/>
          <w:b/>
          <w:bCs/>
          <w:color w:val="auto"/>
          <w:szCs w:val="21"/>
          <w:highlight w:val="none"/>
          <w:lang w:val="en-US" w:eastAsia="zh-CN"/>
        </w:rPr>
        <w:t>九</w:t>
      </w:r>
      <w:r>
        <w:rPr>
          <w:rFonts w:ascii="宋体" w:hAnsi="宋体" w:cs="宋体"/>
          <w:b/>
          <w:bCs/>
          <w:color w:val="auto"/>
          <w:szCs w:val="21"/>
          <w:highlight w:val="none"/>
        </w:rPr>
        <w:t>条 不可抗力和合同纠纷</w:t>
      </w:r>
    </w:p>
    <w:p w14:paraId="0FFFDE6F">
      <w:pPr>
        <w:spacing w:line="113" w:lineRule="exact"/>
        <w:rPr>
          <w:color w:val="auto"/>
          <w:sz w:val="20"/>
          <w:szCs w:val="20"/>
          <w:highlight w:val="none"/>
        </w:rPr>
      </w:pPr>
    </w:p>
    <w:p w14:paraId="00454D21">
      <w:pPr>
        <w:tabs>
          <w:tab w:val="left" w:pos="231"/>
        </w:tabs>
        <w:spacing w:line="360" w:lineRule="exact"/>
        <w:ind w:right="68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1、由于不可抗力的外力因素（包括自然的和不可预见到的），造成规划时间延误，其发生的有关费用由双方协商解决。</w:t>
      </w:r>
    </w:p>
    <w:p w14:paraId="0F5A5761">
      <w:pPr>
        <w:tabs>
          <w:tab w:val="left" w:pos="231"/>
        </w:tabs>
        <w:spacing w:line="360" w:lineRule="exact"/>
        <w:ind w:right="68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2、本协议过程中的未尽事宜，双方应本着友好协商的原则加以解决，以国家相关法规的有关条款办事，双方协商一致签订的协议具有同等法律效力。</w:t>
      </w:r>
    </w:p>
    <w:p w14:paraId="5D48DDBB">
      <w:pPr>
        <w:tabs>
          <w:tab w:val="left" w:pos="231"/>
        </w:tabs>
        <w:spacing w:line="360" w:lineRule="exact"/>
        <w:ind w:right="68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3、合同发生纠纷时，双方应有及时协商解决。</w:t>
      </w:r>
    </w:p>
    <w:p w14:paraId="0F8E4829">
      <w:pPr>
        <w:tabs>
          <w:tab w:val="left" w:pos="231"/>
        </w:tabs>
        <w:spacing w:line="360" w:lineRule="exact"/>
        <w:ind w:right="68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4、协商不成时，任何一方均可申请省级规划主管部门或双方上级业务主管部门进行调解。</w:t>
      </w:r>
    </w:p>
    <w:p w14:paraId="30A34DB2">
      <w:pPr>
        <w:tabs>
          <w:tab w:val="left" w:pos="231"/>
        </w:tabs>
        <w:spacing w:line="360" w:lineRule="exact"/>
        <w:ind w:right="68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5、调解不成时，可向当地经济合同仲裁委员会申请仲裁，或直接向人民法院起诉。</w:t>
      </w:r>
    </w:p>
    <w:p w14:paraId="57F44DCB">
      <w:pPr>
        <w:tabs>
          <w:tab w:val="left" w:pos="231"/>
        </w:tabs>
        <w:spacing w:line="360" w:lineRule="exact"/>
        <w:ind w:right="68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6、协商不成时，任何一方均可申请省级规划主管部门或双方上级业务主管部门进行调解。</w:t>
      </w:r>
    </w:p>
    <w:p w14:paraId="02511773">
      <w:pPr>
        <w:keepNext w:val="0"/>
        <w:keepLines w:val="0"/>
        <w:pageBreakBefore w:val="0"/>
        <w:widowControl w:val="0"/>
        <w:kinsoku/>
        <w:wordWrap/>
        <w:overflowPunct/>
        <w:topLinePunct w:val="0"/>
        <w:autoSpaceDE/>
        <w:autoSpaceDN/>
        <w:bidi w:val="0"/>
        <w:adjustRightInd/>
        <w:snapToGrid/>
        <w:spacing w:before="157" w:beforeLines="50" w:line="360" w:lineRule="exact"/>
        <w:ind w:firstLine="420"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第十条</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合同生效及其它</w:t>
      </w:r>
    </w:p>
    <w:p w14:paraId="6B6A14D3">
      <w:pPr>
        <w:tabs>
          <w:tab w:val="left" w:pos="231"/>
        </w:tabs>
        <w:spacing w:line="360" w:lineRule="exact"/>
        <w:ind w:right="68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1、合同经甲乙双方法定代表人、负责人或相应的授权代表签字并加盖单位公章后生效。</w:t>
      </w:r>
    </w:p>
    <w:p w14:paraId="43CCBD65">
      <w:pPr>
        <w:tabs>
          <w:tab w:val="left" w:pos="231"/>
        </w:tabs>
        <w:spacing w:line="360" w:lineRule="exact"/>
        <w:ind w:right="68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2、合同执行中涉及采购资金和采购内容修改或补充的，需经灵川县财政部门审批，并签订书面补充协议报灵川县人民政府采购管理办公室备案，方可作为主合同不可分割的一部分。</w:t>
      </w:r>
    </w:p>
    <w:p w14:paraId="646EA06E">
      <w:pPr>
        <w:tabs>
          <w:tab w:val="left" w:pos="231"/>
        </w:tabs>
        <w:spacing w:line="360" w:lineRule="exact"/>
        <w:ind w:right="68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3、本合同未尽事宜，遵照《</w:t>
      </w:r>
      <w:r>
        <w:rPr>
          <w:rFonts w:hint="eastAsia"/>
          <w:color w:val="auto"/>
          <w:highlight w:val="none"/>
        </w:rPr>
        <w:t>中华人民共和国</w:t>
      </w:r>
      <w:r>
        <w:rPr>
          <w:rFonts w:hint="eastAsia"/>
          <w:color w:val="auto"/>
          <w:highlight w:val="none"/>
          <w:lang w:val="en-US" w:eastAsia="zh-CN"/>
        </w:rPr>
        <w:t>民</w:t>
      </w:r>
      <w:r>
        <w:rPr>
          <w:rFonts w:hint="eastAsia"/>
          <w:color w:val="auto"/>
          <w:highlight w:val="none"/>
        </w:rPr>
        <w:t>法</w:t>
      </w:r>
      <w:r>
        <w:rPr>
          <w:rFonts w:hint="eastAsia"/>
          <w:color w:val="auto"/>
          <w:highlight w:val="none"/>
          <w:lang w:val="en-US" w:eastAsia="zh-CN"/>
        </w:rPr>
        <w:t>典</w:t>
      </w:r>
      <w:r>
        <w:rPr>
          <w:rFonts w:hint="eastAsia" w:ascii="宋体" w:hAnsi="宋体" w:cs="宋体"/>
          <w:color w:val="auto"/>
          <w:szCs w:val="21"/>
          <w:highlight w:val="none"/>
          <w:lang w:val="en-US" w:eastAsia="zh-CN"/>
        </w:rPr>
        <w:t>》有关条文执行。</w:t>
      </w:r>
    </w:p>
    <w:p w14:paraId="777E0775">
      <w:pPr>
        <w:keepNext w:val="0"/>
        <w:keepLines w:val="0"/>
        <w:pageBreakBefore w:val="0"/>
        <w:widowControl w:val="0"/>
        <w:kinsoku/>
        <w:wordWrap/>
        <w:overflowPunct/>
        <w:topLinePunct w:val="0"/>
        <w:autoSpaceDE/>
        <w:autoSpaceDN/>
        <w:bidi w:val="0"/>
        <w:adjustRightInd/>
        <w:snapToGrid/>
        <w:spacing w:before="157" w:beforeLines="50" w:line="360" w:lineRule="exact"/>
        <w:ind w:firstLine="420"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条</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合同的变更、终止与转让</w:t>
      </w:r>
    </w:p>
    <w:p w14:paraId="341775BA">
      <w:pPr>
        <w:tabs>
          <w:tab w:val="left" w:pos="231"/>
        </w:tabs>
        <w:spacing w:line="360" w:lineRule="exact"/>
        <w:ind w:right="68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1、除《中华人民共和国政府采购法》第五十条规定的情形外，本合同一经签订，甲乙双方不得擅自变更，中止或终止。</w:t>
      </w:r>
    </w:p>
    <w:p w14:paraId="015B7FE0">
      <w:pPr>
        <w:tabs>
          <w:tab w:val="left" w:pos="231"/>
        </w:tabs>
        <w:spacing w:line="360" w:lineRule="exact"/>
        <w:ind w:right="680"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2、乙方不得擅自转让其应履行的合同义务。</w:t>
      </w:r>
    </w:p>
    <w:p w14:paraId="1E89DAF6">
      <w:pPr>
        <w:tabs>
          <w:tab w:val="left" w:pos="231"/>
        </w:tabs>
        <w:spacing w:line="360" w:lineRule="exact"/>
        <w:ind w:right="68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3、合同执行中涉及采购资金和采购内容修改或补充的，须经财政部门审批，并签书面补充协议报财政部门备案，方可作为主合同不可分割的一部分。 </w:t>
      </w:r>
    </w:p>
    <w:p w14:paraId="14F151F4">
      <w:pPr>
        <w:tabs>
          <w:tab w:val="left" w:pos="231"/>
        </w:tabs>
        <w:spacing w:line="360" w:lineRule="exact"/>
        <w:ind w:right="680" w:firstLine="420" w:firstLineChars="200"/>
        <w:rPr>
          <w:rFonts w:hint="eastAsia"/>
          <w:color w:val="auto"/>
          <w:highlight w:val="none"/>
        </w:rPr>
      </w:pPr>
      <w:r>
        <w:rPr>
          <w:rFonts w:hint="eastAsia" w:ascii="宋体" w:hAnsi="宋体" w:cs="宋体"/>
          <w:color w:val="auto"/>
          <w:szCs w:val="21"/>
          <w:highlight w:val="none"/>
          <w:lang w:val="en-US" w:eastAsia="zh-CN"/>
        </w:rPr>
        <w:t>4、本合同未尽事宜，遵照《</w:t>
      </w:r>
      <w:r>
        <w:rPr>
          <w:rFonts w:hint="eastAsia"/>
          <w:color w:val="auto"/>
          <w:highlight w:val="none"/>
        </w:rPr>
        <w:t>中华人民共和国</w:t>
      </w:r>
      <w:r>
        <w:rPr>
          <w:rFonts w:hint="eastAsia"/>
          <w:color w:val="auto"/>
          <w:highlight w:val="none"/>
          <w:lang w:val="en-US" w:eastAsia="zh-CN"/>
        </w:rPr>
        <w:t>民</w:t>
      </w:r>
      <w:r>
        <w:rPr>
          <w:rFonts w:hint="eastAsia"/>
          <w:color w:val="auto"/>
          <w:highlight w:val="none"/>
        </w:rPr>
        <w:t>法</w:t>
      </w:r>
      <w:r>
        <w:rPr>
          <w:rFonts w:hint="eastAsia"/>
          <w:color w:val="auto"/>
          <w:highlight w:val="none"/>
          <w:lang w:val="en-US" w:eastAsia="zh-CN"/>
        </w:rPr>
        <w:t>典</w:t>
      </w:r>
      <w:r>
        <w:rPr>
          <w:rFonts w:hint="eastAsia" w:ascii="宋体" w:hAnsi="宋体" w:cs="宋体"/>
          <w:color w:val="auto"/>
          <w:szCs w:val="21"/>
          <w:highlight w:val="none"/>
          <w:lang w:val="en-US" w:eastAsia="zh-CN"/>
        </w:rPr>
        <w:t>》有关条文执行。</w:t>
      </w:r>
      <w:r>
        <w:rPr>
          <w:rFonts w:hint="eastAsia"/>
          <w:color w:val="auto"/>
          <w:highlight w:val="none"/>
        </w:rPr>
        <w:t xml:space="preserve"> </w:t>
      </w:r>
    </w:p>
    <w:p w14:paraId="6F34E55E">
      <w:pPr>
        <w:keepNext w:val="0"/>
        <w:keepLines w:val="0"/>
        <w:pageBreakBefore w:val="0"/>
        <w:widowControl/>
        <w:kinsoku/>
        <w:wordWrap/>
        <w:overflowPunct/>
        <w:topLinePunct w:val="0"/>
        <w:autoSpaceDE/>
        <w:autoSpaceDN/>
        <w:bidi w:val="0"/>
        <w:adjustRightInd/>
        <w:snapToGrid/>
        <w:spacing w:before="157" w:beforeLines="50" w:line="360" w:lineRule="auto"/>
        <w:ind w:firstLine="420" w:firstLineChars="200"/>
        <w:jc w:val="left"/>
        <w:textAlignment w:val="auto"/>
        <w:rPr>
          <w:rFonts w:hint="eastAsia"/>
          <w:b/>
          <w:bCs/>
          <w:color w:val="auto"/>
          <w:highlight w:val="none"/>
        </w:rPr>
      </w:pPr>
      <w:r>
        <w:rPr>
          <w:rFonts w:hint="eastAsia"/>
          <w:b/>
          <w:bCs/>
          <w:color w:val="auto"/>
          <w:highlight w:val="none"/>
        </w:rPr>
        <w:t>第十</w:t>
      </w:r>
      <w:r>
        <w:rPr>
          <w:rFonts w:hint="eastAsia"/>
          <w:b/>
          <w:bCs/>
          <w:color w:val="auto"/>
          <w:highlight w:val="none"/>
          <w:lang w:val="en-US" w:eastAsia="zh-CN"/>
        </w:rPr>
        <w:t>二</w:t>
      </w:r>
      <w:r>
        <w:rPr>
          <w:rFonts w:hint="eastAsia"/>
          <w:b/>
          <w:bCs/>
          <w:color w:val="auto"/>
          <w:highlight w:val="none"/>
        </w:rPr>
        <w:t xml:space="preserve">条 签订本合同依据 </w:t>
      </w:r>
    </w:p>
    <w:p w14:paraId="37E0A967">
      <w:pPr>
        <w:widowControl/>
        <w:spacing w:line="360" w:lineRule="auto"/>
        <w:ind w:firstLine="420" w:firstLineChars="200"/>
        <w:jc w:val="left"/>
        <w:rPr>
          <w:rFonts w:hint="eastAsia"/>
          <w:color w:val="auto"/>
          <w:highlight w:val="none"/>
        </w:rPr>
      </w:pPr>
      <w:r>
        <w:rPr>
          <w:color w:val="auto"/>
          <w:highlight w:val="none"/>
        </w:rPr>
        <w:t>1</w:t>
      </w:r>
      <w:r>
        <w:rPr>
          <w:rFonts w:hint="eastAsia"/>
          <w:color w:val="auto"/>
          <w:highlight w:val="none"/>
        </w:rPr>
        <w:t xml:space="preserve">、招标文件； </w:t>
      </w:r>
    </w:p>
    <w:p w14:paraId="28DE2F6A">
      <w:pPr>
        <w:widowControl/>
        <w:spacing w:line="360" w:lineRule="auto"/>
        <w:ind w:firstLine="420" w:firstLineChars="200"/>
        <w:jc w:val="left"/>
        <w:rPr>
          <w:rFonts w:hint="eastAsia"/>
          <w:color w:val="auto"/>
          <w:highlight w:val="none"/>
        </w:rPr>
      </w:pPr>
      <w:r>
        <w:rPr>
          <w:color w:val="auto"/>
          <w:highlight w:val="none"/>
        </w:rPr>
        <w:t>2</w:t>
      </w:r>
      <w:r>
        <w:rPr>
          <w:rFonts w:hint="eastAsia"/>
          <w:color w:val="auto"/>
          <w:highlight w:val="none"/>
        </w:rPr>
        <w:t>、</w:t>
      </w:r>
      <w:r>
        <w:rPr>
          <w:rFonts w:hint="eastAsia"/>
          <w:color w:val="auto"/>
          <w:highlight w:val="none"/>
          <w:lang w:eastAsia="zh-CN"/>
        </w:rPr>
        <w:t>成交</w:t>
      </w:r>
      <w:r>
        <w:rPr>
          <w:rFonts w:hint="eastAsia"/>
          <w:color w:val="auto"/>
          <w:highlight w:val="none"/>
        </w:rPr>
        <w:t xml:space="preserve">供应商的投标报价表； </w:t>
      </w:r>
    </w:p>
    <w:p w14:paraId="7645F74A">
      <w:pPr>
        <w:widowControl/>
        <w:spacing w:line="360" w:lineRule="auto"/>
        <w:ind w:firstLine="420" w:firstLineChars="200"/>
        <w:jc w:val="left"/>
        <w:rPr>
          <w:rFonts w:hint="eastAsia"/>
          <w:color w:val="auto"/>
          <w:highlight w:val="none"/>
        </w:rPr>
      </w:pPr>
      <w:r>
        <w:rPr>
          <w:color w:val="auto"/>
          <w:highlight w:val="none"/>
        </w:rPr>
        <w:t>3</w:t>
      </w:r>
      <w:r>
        <w:rPr>
          <w:rFonts w:hint="eastAsia"/>
          <w:color w:val="auto"/>
          <w:highlight w:val="none"/>
        </w:rPr>
        <w:t>、</w:t>
      </w:r>
      <w:r>
        <w:rPr>
          <w:rFonts w:hint="eastAsia"/>
          <w:color w:val="auto"/>
          <w:highlight w:val="none"/>
          <w:lang w:eastAsia="zh-CN"/>
        </w:rPr>
        <w:t>成交</w:t>
      </w:r>
      <w:r>
        <w:rPr>
          <w:rFonts w:hint="eastAsia"/>
          <w:color w:val="auto"/>
          <w:highlight w:val="none"/>
        </w:rPr>
        <w:t xml:space="preserve">通知书； </w:t>
      </w:r>
    </w:p>
    <w:p w14:paraId="31A73C8E">
      <w:pPr>
        <w:widowControl/>
        <w:spacing w:line="360" w:lineRule="auto"/>
        <w:ind w:firstLine="420" w:firstLineChars="200"/>
        <w:jc w:val="left"/>
        <w:rPr>
          <w:rFonts w:hint="eastAsia"/>
          <w:color w:val="auto"/>
          <w:highlight w:val="none"/>
        </w:rPr>
      </w:pPr>
      <w:r>
        <w:rPr>
          <w:color w:val="auto"/>
          <w:highlight w:val="none"/>
        </w:rPr>
        <w:t>4</w:t>
      </w:r>
      <w:r>
        <w:rPr>
          <w:rFonts w:hint="eastAsia"/>
          <w:color w:val="auto"/>
          <w:highlight w:val="none"/>
        </w:rPr>
        <w:t>、项目实施方案</w:t>
      </w:r>
      <w:r>
        <w:rPr>
          <w:rFonts w:hint="eastAsia"/>
          <w:color w:val="auto"/>
          <w:highlight w:val="none"/>
          <w:lang w:eastAsia="zh-CN"/>
        </w:rPr>
        <w:t>。</w:t>
      </w:r>
      <w:r>
        <w:rPr>
          <w:rFonts w:hint="eastAsia"/>
          <w:color w:val="auto"/>
          <w:highlight w:val="none"/>
        </w:rPr>
        <w:t xml:space="preserve"> </w:t>
      </w:r>
    </w:p>
    <w:p w14:paraId="30B6A933">
      <w:pPr>
        <w:widowControl/>
        <w:spacing w:line="360" w:lineRule="auto"/>
        <w:ind w:firstLine="420" w:firstLineChars="200"/>
        <w:jc w:val="left"/>
        <w:rPr>
          <w:rFonts w:hint="eastAsia"/>
          <w:color w:val="auto"/>
          <w:highlight w:val="none"/>
        </w:rPr>
      </w:pPr>
      <w:r>
        <w:rPr>
          <w:rFonts w:hint="eastAsia"/>
          <w:color w:val="auto"/>
          <w:highlight w:val="none"/>
        </w:rPr>
        <w:t>本合同甲乙双方签字盖章后生效，一式</w:t>
      </w:r>
      <w:r>
        <w:rPr>
          <w:rFonts w:hint="eastAsia"/>
          <w:color w:val="auto"/>
          <w:highlight w:val="none"/>
          <w:lang w:val="en-US" w:eastAsia="zh-CN"/>
        </w:rPr>
        <w:t>陆</w:t>
      </w:r>
      <w:r>
        <w:rPr>
          <w:rFonts w:hint="eastAsia"/>
          <w:color w:val="auto"/>
          <w:highlight w:val="none"/>
        </w:rPr>
        <w:t>份，具有同等法律效力，甲、乙双方各</w:t>
      </w:r>
      <w:r>
        <w:rPr>
          <w:rFonts w:hint="eastAsia"/>
          <w:color w:val="auto"/>
          <w:highlight w:val="none"/>
          <w:lang w:val="en-US" w:eastAsia="zh-CN"/>
        </w:rPr>
        <w:t>贰</w:t>
      </w:r>
      <w:r>
        <w:rPr>
          <w:rFonts w:hint="eastAsia"/>
          <w:color w:val="auto"/>
          <w:highlight w:val="none"/>
        </w:rPr>
        <w:t xml:space="preserve">份。政府采购合同双方自签订之日起 </w:t>
      </w:r>
      <w:r>
        <w:rPr>
          <w:color w:val="auto"/>
          <w:highlight w:val="none"/>
        </w:rPr>
        <w:t xml:space="preserve">1 </w:t>
      </w:r>
      <w:r>
        <w:rPr>
          <w:rFonts w:hint="eastAsia"/>
          <w:color w:val="auto"/>
          <w:highlight w:val="none"/>
        </w:rPr>
        <w:t>个工作日内将合同原件</w:t>
      </w:r>
      <w:r>
        <w:rPr>
          <w:rFonts w:hint="eastAsia"/>
          <w:color w:val="auto"/>
          <w:highlight w:val="none"/>
          <w:lang w:val="en-US" w:eastAsia="zh-CN"/>
        </w:rPr>
        <w:t>一</w:t>
      </w:r>
      <w:r>
        <w:rPr>
          <w:rFonts w:hint="eastAsia"/>
          <w:color w:val="auto"/>
          <w:highlight w:val="none"/>
        </w:rPr>
        <w:t xml:space="preserve">份交采购代理机构。采购代理机构将政府采购合同在省级以上人民政府财政部门指定媒体上公告并于合同签订之日起 </w:t>
      </w:r>
      <w:r>
        <w:rPr>
          <w:color w:val="auto"/>
          <w:highlight w:val="none"/>
        </w:rPr>
        <w:t xml:space="preserve">7 </w:t>
      </w:r>
      <w:r>
        <w:rPr>
          <w:rFonts w:hint="eastAsia"/>
          <w:color w:val="auto"/>
          <w:highlight w:val="none"/>
        </w:rPr>
        <w:t>个工作日内将一份合同原件送</w:t>
      </w:r>
      <w:r>
        <w:rPr>
          <w:rFonts w:hint="eastAsia"/>
          <w:color w:val="auto"/>
          <w:highlight w:val="none"/>
          <w:lang w:val="en-US" w:eastAsia="zh-CN"/>
        </w:rPr>
        <w:t>灵川</w:t>
      </w:r>
      <w:r>
        <w:rPr>
          <w:rFonts w:hint="eastAsia"/>
          <w:color w:val="auto"/>
          <w:highlight w:val="none"/>
        </w:rPr>
        <w:t xml:space="preserve">县政府采购管理办公室备案，一份由采购代理机构存档。 </w:t>
      </w:r>
    </w:p>
    <w:p w14:paraId="0D23AAD6">
      <w:pPr>
        <w:widowControl/>
        <w:jc w:val="left"/>
        <w:rPr>
          <w:rFonts w:hint="eastAsia"/>
          <w:color w:val="auto"/>
          <w:highlight w:val="none"/>
        </w:rPr>
      </w:pPr>
    </w:p>
    <w:p w14:paraId="138E7C71">
      <w:pPr>
        <w:widowControl/>
        <w:jc w:val="left"/>
        <w:rPr>
          <w:rFonts w:hint="eastAsia"/>
          <w:color w:val="auto"/>
          <w:highlight w:val="none"/>
        </w:rPr>
      </w:pPr>
    </w:p>
    <w:p w14:paraId="1F112131">
      <w:pPr>
        <w:widowControl/>
        <w:spacing w:line="360" w:lineRule="auto"/>
        <w:jc w:val="left"/>
        <w:rPr>
          <w:rFonts w:hint="eastAsia"/>
          <w:color w:val="auto"/>
          <w:highlight w:val="none"/>
        </w:rPr>
      </w:pPr>
      <w:r>
        <w:rPr>
          <w:rFonts w:hint="eastAsia"/>
          <w:color w:val="auto"/>
          <w:highlight w:val="none"/>
        </w:rPr>
        <w:t>甲方（公章）：</w:t>
      </w:r>
      <w:r>
        <w:rPr>
          <w:rFonts w:hint="eastAsia"/>
          <w:color w:val="auto"/>
          <w:highlight w:val="none"/>
          <w:u w:val="single"/>
        </w:rPr>
        <w:t xml:space="preserve">                             </w:t>
      </w:r>
      <w:r>
        <w:rPr>
          <w:rFonts w:hint="eastAsia"/>
          <w:color w:val="auto"/>
          <w:highlight w:val="none"/>
        </w:rPr>
        <w:t xml:space="preserve">     乙方（公章，自然人除外）：</w:t>
      </w:r>
      <w:r>
        <w:rPr>
          <w:rFonts w:hint="eastAsia"/>
          <w:color w:val="auto"/>
          <w:highlight w:val="none"/>
          <w:u w:val="single"/>
        </w:rPr>
        <w:t xml:space="preserve">                  </w:t>
      </w:r>
      <w:r>
        <w:rPr>
          <w:rFonts w:hint="eastAsia"/>
          <w:color w:val="auto"/>
          <w:highlight w:val="none"/>
        </w:rPr>
        <w:t xml:space="preserve"> </w:t>
      </w:r>
    </w:p>
    <w:p w14:paraId="069EF33D">
      <w:pPr>
        <w:widowControl/>
        <w:spacing w:line="360" w:lineRule="auto"/>
        <w:ind w:left="5040" w:hanging="5040" w:hangingChars="2400"/>
        <w:jc w:val="left"/>
        <w:rPr>
          <w:rFonts w:hint="eastAsia"/>
          <w:color w:val="auto"/>
          <w:highlight w:val="none"/>
        </w:rPr>
      </w:pPr>
      <w:r>
        <w:rPr>
          <w:rFonts w:hint="eastAsia"/>
          <w:color w:val="auto"/>
          <w:highlight w:val="none"/>
        </w:rPr>
        <w:t>法定代表人签字：</w:t>
      </w:r>
      <w:r>
        <w:rPr>
          <w:rFonts w:hint="eastAsia"/>
          <w:color w:val="auto"/>
          <w:highlight w:val="none"/>
          <w:u w:val="single"/>
        </w:rPr>
        <w:t xml:space="preserve">                          </w:t>
      </w:r>
      <w:r>
        <w:rPr>
          <w:rFonts w:hint="eastAsia"/>
          <w:color w:val="auto"/>
          <w:highlight w:val="none"/>
        </w:rPr>
        <w:t xml:space="preserve">     法定代表人（负责人、自然人）签字（属自然人的应在签名处加盖大拇指指印）：</w:t>
      </w:r>
      <w:r>
        <w:rPr>
          <w:rFonts w:hint="eastAsia"/>
          <w:color w:val="auto"/>
          <w:highlight w:val="none"/>
          <w:u w:val="single"/>
        </w:rPr>
        <w:t xml:space="preserve">                </w:t>
      </w:r>
      <w:r>
        <w:rPr>
          <w:rFonts w:hint="eastAsia"/>
          <w:color w:val="auto"/>
          <w:highlight w:val="none"/>
        </w:rPr>
        <w:t xml:space="preserve"> </w:t>
      </w:r>
    </w:p>
    <w:p w14:paraId="2FCE2C5A">
      <w:pPr>
        <w:widowControl/>
        <w:spacing w:line="360" w:lineRule="auto"/>
        <w:jc w:val="left"/>
        <w:rPr>
          <w:rFonts w:hint="eastAsia"/>
          <w:color w:val="auto"/>
          <w:highlight w:val="none"/>
        </w:rPr>
      </w:pP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 xml:space="preserve">      委托代理人：</w:t>
      </w:r>
      <w:r>
        <w:rPr>
          <w:rFonts w:hint="eastAsia"/>
          <w:color w:val="auto"/>
          <w:highlight w:val="none"/>
          <w:u w:val="single"/>
        </w:rPr>
        <w:t xml:space="preserve">                               </w:t>
      </w:r>
      <w:r>
        <w:rPr>
          <w:rFonts w:hint="eastAsia"/>
          <w:color w:val="auto"/>
          <w:highlight w:val="none"/>
        </w:rPr>
        <w:t xml:space="preserve"> </w:t>
      </w:r>
    </w:p>
    <w:p w14:paraId="2B2AD64D">
      <w:pPr>
        <w:widowControl/>
        <w:spacing w:line="360" w:lineRule="auto"/>
        <w:jc w:val="left"/>
        <w:rPr>
          <w:rFonts w:hint="eastAsia"/>
          <w:color w:val="auto"/>
          <w:highlight w:val="none"/>
        </w:rPr>
      </w:pPr>
      <w:r>
        <w:rPr>
          <w:rFonts w:hint="eastAsia"/>
          <w:color w:val="auto"/>
          <w:highlight w:val="none"/>
        </w:rPr>
        <w:t>电 话：</w:t>
      </w:r>
      <w:r>
        <w:rPr>
          <w:rFonts w:hint="eastAsia"/>
          <w:color w:val="auto"/>
          <w:highlight w:val="none"/>
          <w:u w:val="single"/>
        </w:rPr>
        <w:t xml:space="preserve">                                   </w:t>
      </w:r>
      <w:r>
        <w:rPr>
          <w:rFonts w:hint="eastAsia"/>
          <w:color w:val="auto"/>
          <w:highlight w:val="none"/>
        </w:rPr>
        <w:t xml:space="preserve">      电 话：</w:t>
      </w:r>
      <w:r>
        <w:rPr>
          <w:rFonts w:hint="eastAsia"/>
          <w:color w:val="auto"/>
          <w:highlight w:val="none"/>
          <w:u w:val="single"/>
        </w:rPr>
        <w:t xml:space="preserve">                                     </w:t>
      </w:r>
    </w:p>
    <w:p w14:paraId="44099183">
      <w:pPr>
        <w:widowControl/>
        <w:spacing w:line="360" w:lineRule="auto"/>
        <w:jc w:val="left"/>
        <w:rPr>
          <w:rFonts w:hint="eastAsia"/>
          <w:color w:val="auto"/>
          <w:highlight w:val="none"/>
        </w:rPr>
      </w:pPr>
      <w:r>
        <w:rPr>
          <w:rFonts w:hint="eastAsia"/>
          <w:color w:val="auto"/>
          <w:highlight w:val="none"/>
        </w:rPr>
        <w:t>开户名称：</w:t>
      </w:r>
      <w:r>
        <w:rPr>
          <w:rFonts w:hint="eastAsia"/>
          <w:color w:val="auto"/>
          <w:highlight w:val="none"/>
          <w:u w:val="single"/>
        </w:rPr>
        <w:t xml:space="preserve">                                </w:t>
      </w:r>
      <w:r>
        <w:rPr>
          <w:rFonts w:hint="eastAsia"/>
          <w:color w:val="auto"/>
          <w:highlight w:val="none"/>
        </w:rPr>
        <w:t xml:space="preserve">      开户名称：</w:t>
      </w:r>
      <w:r>
        <w:rPr>
          <w:rFonts w:hint="eastAsia"/>
          <w:color w:val="auto"/>
          <w:highlight w:val="none"/>
          <w:u w:val="single"/>
        </w:rPr>
        <w:t xml:space="preserve">                                  </w:t>
      </w:r>
      <w:r>
        <w:rPr>
          <w:rFonts w:hint="eastAsia"/>
          <w:color w:val="auto"/>
          <w:highlight w:val="none"/>
        </w:rPr>
        <w:t xml:space="preserve"> </w:t>
      </w:r>
    </w:p>
    <w:p w14:paraId="68D57C10">
      <w:pPr>
        <w:widowControl/>
        <w:spacing w:line="360" w:lineRule="auto"/>
        <w:jc w:val="left"/>
        <w:rPr>
          <w:rFonts w:hint="eastAsia"/>
          <w:color w:val="auto"/>
          <w:highlight w:val="non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开户银行：</w:t>
      </w:r>
      <w:r>
        <w:rPr>
          <w:rFonts w:hint="eastAsia"/>
          <w:color w:val="auto"/>
          <w:highlight w:val="none"/>
          <w:u w:val="single"/>
        </w:rPr>
        <w:t xml:space="preserve">                                  </w:t>
      </w:r>
      <w:r>
        <w:rPr>
          <w:rFonts w:hint="eastAsia"/>
          <w:color w:val="auto"/>
          <w:highlight w:val="none"/>
        </w:rPr>
        <w:t xml:space="preserve"> </w:t>
      </w:r>
    </w:p>
    <w:p w14:paraId="5719D4B1">
      <w:pPr>
        <w:widowControl/>
        <w:spacing w:line="360" w:lineRule="auto"/>
        <w:jc w:val="left"/>
        <w:rPr>
          <w:rFonts w:hint="eastAsia"/>
          <w:color w:val="auto"/>
          <w:highlight w:val="none"/>
        </w:rPr>
      </w:pPr>
      <w:r>
        <w:rPr>
          <w:rFonts w:hint="eastAsia"/>
          <w:color w:val="auto"/>
          <w:highlight w:val="none"/>
        </w:rPr>
        <w:t>银行账号：</w:t>
      </w:r>
      <w:r>
        <w:rPr>
          <w:rFonts w:hint="eastAsia"/>
          <w:color w:val="auto"/>
          <w:highlight w:val="none"/>
          <w:u w:val="single"/>
        </w:rPr>
        <w:t xml:space="preserve">                                </w:t>
      </w:r>
      <w:r>
        <w:rPr>
          <w:rFonts w:hint="eastAsia"/>
          <w:color w:val="auto"/>
          <w:highlight w:val="none"/>
        </w:rPr>
        <w:t xml:space="preserve">      银行账号：</w:t>
      </w:r>
      <w:r>
        <w:rPr>
          <w:rFonts w:hint="eastAsia"/>
          <w:color w:val="auto"/>
          <w:highlight w:val="none"/>
          <w:u w:val="single"/>
        </w:rPr>
        <w:t xml:space="preserve">                                  </w:t>
      </w:r>
      <w:r>
        <w:rPr>
          <w:rFonts w:hint="eastAsia"/>
          <w:color w:val="auto"/>
          <w:highlight w:val="none"/>
        </w:rPr>
        <w:t xml:space="preserve"> </w:t>
      </w:r>
    </w:p>
    <w:p w14:paraId="7879A68B">
      <w:pPr>
        <w:spacing w:line="360" w:lineRule="exact"/>
        <w:jc w:val="both"/>
        <w:rPr>
          <w:rFonts w:hint="eastAsia"/>
          <w:b/>
          <w:color w:val="auto"/>
          <w:sz w:val="32"/>
          <w:szCs w:val="32"/>
          <w:highlight w:val="none"/>
        </w:rPr>
      </w:pPr>
      <w:r>
        <w:rPr>
          <w:rFonts w:hint="eastAsia"/>
          <w:color w:val="auto"/>
          <w:highlight w:val="none"/>
        </w:rPr>
        <w:t>日 期：</w:t>
      </w:r>
      <w:r>
        <w:rPr>
          <w:rFonts w:hint="eastAsia"/>
          <w:color w:val="auto"/>
          <w:highlight w:val="none"/>
          <w:u w:val="single"/>
        </w:rPr>
        <w:t xml:space="preserve">                                   </w:t>
      </w:r>
      <w:r>
        <w:rPr>
          <w:rFonts w:hint="eastAsia"/>
          <w:color w:val="auto"/>
          <w:highlight w:val="none"/>
        </w:rPr>
        <w:t xml:space="preserve">      日 期：</w:t>
      </w:r>
      <w:r>
        <w:rPr>
          <w:rFonts w:hint="eastAsia"/>
          <w:color w:val="auto"/>
          <w:highlight w:val="none"/>
          <w:u w:val="single"/>
        </w:rPr>
        <w:t xml:space="preserve">                                   </w:t>
      </w:r>
    </w:p>
    <w:p w14:paraId="232708B1">
      <w:pPr>
        <w:rPr>
          <w:rFonts w:hint="eastAsia" w:ascii="宋体" w:hAnsi="宋体" w:eastAsia="宋体" w:cs="宋体"/>
          <w:color w:val="auto"/>
          <w:highlight w:val="none"/>
        </w:rPr>
      </w:pPr>
    </w:p>
    <w:p w14:paraId="2AA51FCC">
      <w:pPr>
        <w:pStyle w:val="32"/>
        <w:rPr>
          <w:rFonts w:hint="eastAsia"/>
          <w:color w:val="auto"/>
          <w:highlight w:val="none"/>
        </w:rPr>
      </w:pPr>
    </w:p>
    <w:p w14:paraId="7B03D9F6">
      <w:pPr>
        <w:pStyle w:val="32"/>
        <w:rPr>
          <w:rFonts w:hint="eastAsia"/>
          <w:color w:val="auto"/>
          <w:highlight w:val="none"/>
        </w:rPr>
      </w:pPr>
    </w:p>
    <w:p w14:paraId="008EAD0E">
      <w:pPr>
        <w:pStyle w:val="3"/>
        <w:ind w:firstLine="3200" w:firstLineChars="1000"/>
        <w:rPr>
          <w:rFonts w:hint="eastAsia" w:ascii="宋体" w:hAnsi="宋体" w:eastAsia="宋体" w:cs="宋体"/>
          <w:b/>
          <w:bCs/>
          <w:color w:val="auto"/>
          <w:kern w:val="44"/>
          <w:sz w:val="32"/>
          <w:szCs w:val="32"/>
          <w:highlight w:val="none"/>
        </w:rPr>
      </w:pPr>
      <w:bookmarkStart w:id="281" w:name="_Toc21552"/>
      <w:bookmarkStart w:id="282" w:name="_Toc4018"/>
      <w:bookmarkStart w:id="283" w:name="_Toc497927069"/>
      <w:bookmarkStart w:id="284" w:name="_Toc21496"/>
      <w:bookmarkStart w:id="285" w:name="_Toc18351"/>
    </w:p>
    <w:p w14:paraId="7F085048">
      <w:pPr>
        <w:rPr>
          <w:rFonts w:hint="eastAsia" w:ascii="宋体" w:hAnsi="宋体" w:eastAsia="宋体" w:cs="宋体"/>
          <w:b/>
          <w:bCs/>
          <w:color w:val="auto"/>
          <w:kern w:val="44"/>
          <w:sz w:val="32"/>
          <w:szCs w:val="32"/>
          <w:highlight w:val="none"/>
        </w:rPr>
      </w:pPr>
    </w:p>
    <w:p w14:paraId="4CF529A8">
      <w:pPr>
        <w:pStyle w:val="9"/>
        <w:rPr>
          <w:rFonts w:hint="eastAsia" w:ascii="宋体" w:hAnsi="宋体" w:eastAsia="宋体" w:cs="宋体"/>
          <w:b/>
          <w:bCs/>
          <w:color w:val="auto"/>
          <w:kern w:val="44"/>
          <w:sz w:val="32"/>
          <w:szCs w:val="32"/>
          <w:highlight w:val="none"/>
        </w:rPr>
      </w:pPr>
    </w:p>
    <w:p w14:paraId="4450CC2E">
      <w:pPr>
        <w:pStyle w:val="9"/>
        <w:rPr>
          <w:rFonts w:hint="eastAsia" w:ascii="宋体" w:hAnsi="宋体" w:eastAsia="宋体" w:cs="宋体"/>
          <w:b/>
          <w:bCs/>
          <w:color w:val="auto"/>
          <w:kern w:val="44"/>
          <w:sz w:val="32"/>
          <w:szCs w:val="32"/>
          <w:highlight w:val="none"/>
        </w:rPr>
      </w:pPr>
    </w:p>
    <w:p w14:paraId="3A27C60A">
      <w:pPr>
        <w:pStyle w:val="9"/>
        <w:rPr>
          <w:rFonts w:hint="eastAsia" w:ascii="宋体" w:hAnsi="宋体" w:eastAsia="宋体" w:cs="宋体"/>
          <w:b/>
          <w:bCs/>
          <w:color w:val="auto"/>
          <w:kern w:val="44"/>
          <w:sz w:val="32"/>
          <w:szCs w:val="32"/>
          <w:highlight w:val="none"/>
        </w:rPr>
      </w:pPr>
    </w:p>
    <w:p w14:paraId="33CFA395">
      <w:pPr>
        <w:rPr>
          <w:rFonts w:hint="eastAsia" w:ascii="宋体" w:hAnsi="宋体" w:eastAsia="宋体" w:cs="宋体"/>
          <w:b/>
          <w:bCs/>
          <w:color w:val="auto"/>
          <w:kern w:val="44"/>
          <w:sz w:val="32"/>
          <w:szCs w:val="32"/>
          <w:highlight w:val="none"/>
        </w:rPr>
      </w:pPr>
    </w:p>
    <w:p w14:paraId="0A60F4B5">
      <w:pPr>
        <w:pStyle w:val="3"/>
        <w:rPr>
          <w:rFonts w:hint="eastAsia" w:ascii="宋体" w:hAnsi="宋体" w:eastAsia="宋体" w:cs="宋体"/>
          <w:b/>
          <w:bCs/>
          <w:color w:val="auto"/>
          <w:kern w:val="44"/>
          <w:sz w:val="32"/>
          <w:szCs w:val="32"/>
          <w:highlight w:val="none"/>
        </w:rPr>
      </w:pPr>
    </w:p>
    <w:p w14:paraId="594A8731">
      <w:pPr>
        <w:rPr>
          <w:rFonts w:hint="eastAsia" w:ascii="宋体" w:hAnsi="宋体" w:eastAsia="宋体" w:cs="宋体"/>
          <w:b/>
          <w:bCs/>
          <w:color w:val="auto"/>
          <w:kern w:val="44"/>
          <w:sz w:val="32"/>
          <w:szCs w:val="32"/>
          <w:highlight w:val="none"/>
        </w:rPr>
      </w:pPr>
    </w:p>
    <w:p w14:paraId="188AD29E">
      <w:pPr>
        <w:pStyle w:val="3"/>
        <w:rPr>
          <w:rFonts w:hint="eastAsia" w:ascii="宋体" w:hAnsi="宋体" w:eastAsia="宋体" w:cs="宋体"/>
          <w:b/>
          <w:bCs/>
          <w:color w:val="auto"/>
          <w:kern w:val="44"/>
          <w:sz w:val="32"/>
          <w:szCs w:val="32"/>
          <w:highlight w:val="none"/>
        </w:rPr>
      </w:pPr>
    </w:p>
    <w:p w14:paraId="2E0EAB0F">
      <w:pPr>
        <w:rPr>
          <w:rFonts w:hint="eastAsia" w:ascii="宋体" w:hAnsi="宋体" w:eastAsia="宋体" w:cs="宋体"/>
          <w:b/>
          <w:bCs/>
          <w:color w:val="auto"/>
          <w:kern w:val="44"/>
          <w:sz w:val="32"/>
          <w:szCs w:val="32"/>
          <w:highlight w:val="none"/>
        </w:rPr>
      </w:pPr>
    </w:p>
    <w:p w14:paraId="377EBA07">
      <w:pPr>
        <w:pStyle w:val="3"/>
        <w:rPr>
          <w:rFonts w:hint="eastAsia" w:ascii="宋体" w:hAnsi="宋体" w:eastAsia="宋体" w:cs="宋体"/>
          <w:b/>
          <w:bCs/>
          <w:color w:val="auto"/>
          <w:kern w:val="44"/>
          <w:sz w:val="32"/>
          <w:szCs w:val="32"/>
          <w:highlight w:val="none"/>
        </w:rPr>
      </w:pPr>
    </w:p>
    <w:p w14:paraId="13FEA391">
      <w:pPr>
        <w:rPr>
          <w:rFonts w:hint="eastAsia" w:ascii="宋体" w:hAnsi="宋体" w:eastAsia="宋体" w:cs="宋体"/>
          <w:b/>
          <w:bCs/>
          <w:color w:val="auto"/>
          <w:kern w:val="44"/>
          <w:sz w:val="32"/>
          <w:szCs w:val="32"/>
          <w:highlight w:val="none"/>
        </w:rPr>
      </w:pPr>
    </w:p>
    <w:p w14:paraId="103C1123">
      <w:pPr>
        <w:pStyle w:val="3"/>
        <w:rPr>
          <w:rFonts w:hint="eastAsia"/>
          <w:color w:val="auto"/>
          <w:highlight w:val="none"/>
        </w:rPr>
      </w:pPr>
    </w:p>
    <w:p w14:paraId="6E5E395E">
      <w:pPr>
        <w:rPr>
          <w:rFonts w:hint="eastAsia"/>
          <w:color w:val="auto"/>
          <w:highlight w:val="none"/>
        </w:rPr>
      </w:pPr>
    </w:p>
    <w:p w14:paraId="1BF2B0FD">
      <w:pPr>
        <w:pStyle w:val="3"/>
        <w:ind w:firstLine="3200" w:firstLineChars="1000"/>
        <w:rPr>
          <w:rFonts w:hint="eastAsia" w:ascii="宋体" w:hAnsi="宋体" w:eastAsia="宋体" w:cs="宋体"/>
          <w:b/>
          <w:bCs/>
          <w:color w:val="auto"/>
          <w:kern w:val="44"/>
          <w:sz w:val="32"/>
          <w:szCs w:val="32"/>
          <w:highlight w:val="none"/>
        </w:rPr>
      </w:pPr>
    </w:p>
    <w:p w14:paraId="123072B4">
      <w:pPr>
        <w:pStyle w:val="3"/>
        <w:ind w:firstLine="3200" w:firstLineChars="1000"/>
        <w:rPr>
          <w:rFonts w:hint="eastAsia" w:ascii="宋体" w:hAnsi="宋体" w:eastAsia="宋体" w:cs="宋体"/>
          <w:b/>
          <w:color w:val="auto"/>
          <w:sz w:val="32"/>
          <w:highlight w:val="none"/>
          <w:lang w:eastAsia="zh-CN"/>
        </w:rPr>
      </w:pPr>
      <w:bookmarkStart w:id="286" w:name="_Toc10872"/>
      <w:r>
        <w:rPr>
          <w:rFonts w:hint="eastAsia" w:ascii="宋体" w:hAnsi="宋体" w:eastAsia="宋体" w:cs="宋体"/>
          <w:b/>
          <w:bCs/>
          <w:color w:val="auto"/>
          <w:kern w:val="44"/>
          <w:sz w:val="32"/>
          <w:szCs w:val="32"/>
          <w:highlight w:val="none"/>
        </w:rPr>
        <w:t xml:space="preserve">第六章  </w:t>
      </w:r>
      <w:r>
        <w:rPr>
          <w:rFonts w:hint="eastAsia" w:ascii="宋体" w:hAnsi="宋体" w:eastAsia="宋体" w:cs="宋体"/>
          <w:b/>
          <w:bCs/>
          <w:color w:val="auto"/>
          <w:sz w:val="32"/>
          <w:szCs w:val="32"/>
          <w:highlight w:val="none"/>
        </w:rPr>
        <w:t>响应文件（格式）</w:t>
      </w:r>
      <w:bookmarkEnd w:id="281"/>
      <w:bookmarkEnd w:id="282"/>
      <w:bookmarkEnd w:id="286"/>
    </w:p>
    <w:p w14:paraId="0A910840">
      <w:pPr>
        <w:pStyle w:val="13"/>
        <w:jc w:val="both"/>
        <w:rPr>
          <w:rFonts w:hint="eastAsia" w:ascii="宋体" w:hAnsi="宋体" w:eastAsia="宋体" w:cs="宋体"/>
          <w:b/>
          <w:color w:val="auto"/>
          <w:sz w:val="32"/>
          <w:highlight w:val="none"/>
          <w:lang w:eastAsia="zh-CN"/>
        </w:rPr>
      </w:pPr>
    </w:p>
    <w:p w14:paraId="39AA8E08">
      <w:pPr>
        <w:pStyle w:val="13"/>
        <w:jc w:val="both"/>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一、响应文件袋（盒、箱）标记</w:t>
      </w:r>
      <w:bookmarkEnd w:id="283"/>
      <w:bookmarkEnd w:id="284"/>
      <w:bookmarkEnd w:id="285"/>
    </w:p>
    <w:p w14:paraId="2020F54D">
      <w:pPr>
        <w:adjustRightInd w:val="0"/>
        <w:snapToGrid w:val="0"/>
        <w:rPr>
          <w:rFonts w:hint="eastAsia" w:ascii="宋体" w:hAnsi="宋体" w:eastAsia="宋体" w:cs="宋体"/>
          <w:b/>
          <w:color w:val="auto"/>
          <w:sz w:val="44"/>
          <w:szCs w:val="44"/>
          <w:highlight w:val="none"/>
        </w:rPr>
      </w:pPr>
    </w:p>
    <w:p w14:paraId="38A3EAA9">
      <w:pPr>
        <w:pStyle w:val="32"/>
        <w:rPr>
          <w:rFonts w:hint="eastAsia" w:ascii="宋体" w:hAnsi="宋体" w:eastAsia="宋体" w:cs="宋体"/>
          <w:color w:val="auto"/>
          <w:highlight w:val="none"/>
        </w:rPr>
      </w:pPr>
    </w:p>
    <w:p w14:paraId="6BAD2B0C">
      <w:pPr>
        <w:snapToGrid w:val="0"/>
        <w:spacing w:before="156" w:beforeLines="50" w:after="5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752E433D">
      <w:pPr>
        <w:snapToGrid w:val="0"/>
        <w:spacing w:before="156" w:beforeLines="50" w:after="50"/>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67B6276F">
      <w:pPr>
        <w:snapToGrid w:val="0"/>
        <w:spacing w:before="156" w:beforeLines="50" w:after="50"/>
        <w:ind w:firstLine="420" w:firstLineChars="150"/>
        <w:rPr>
          <w:rFonts w:hint="eastAsia" w:ascii="宋体" w:hAnsi="宋体" w:eastAsia="宋体" w:cs="宋体"/>
          <w:b/>
          <w:color w:val="auto"/>
          <w:sz w:val="28"/>
          <w:szCs w:val="28"/>
          <w:highlight w:val="none"/>
        </w:rPr>
      </w:pPr>
    </w:p>
    <w:p w14:paraId="60F37D87">
      <w:pPr>
        <w:snapToGrid w:val="0"/>
        <w:spacing w:before="156" w:beforeLines="50" w:after="50"/>
        <w:ind w:firstLine="420" w:firstLineChars="150"/>
        <w:rPr>
          <w:rFonts w:hint="eastAsia" w:ascii="宋体" w:hAnsi="宋体" w:eastAsia="宋体" w:cs="宋体"/>
          <w:b/>
          <w:color w:val="auto"/>
          <w:sz w:val="28"/>
          <w:szCs w:val="28"/>
          <w:highlight w:val="none"/>
        </w:rPr>
      </w:pPr>
    </w:p>
    <w:p w14:paraId="2D7C226B">
      <w:pPr>
        <w:ind w:left="3913" w:leftChars="1197" w:hanging="1400" w:hangingChars="500"/>
        <w:rPr>
          <w:rStyle w:val="38"/>
          <w:rFonts w:hint="eastAsia" w:ascii="宋体"/>
          <w:color w:val="auto"/>
          <w:szCs w:val="21"/>
          <w:highlight w:val="none"/>
          <w:lang w:val="en-US"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val="0"/>
          <w:color w:val="auto"/>
          <w:sz w:val="28"/>
          <w:szCs w:val="28"/>
          <w:highlight w:val="none"/>
          <w:u w:val="single"/>
          <w:lang w:val="en-US" w:eastAsia="zh-CN"/>
        </w:rPr>
        <w:t>灵川县三街镇环卫服务（2026-2028）</w:t>
      </w:r>
    </w:p>
    <w:p w14:paraId="559FF02C">
      <w:pPr>
        <w:snapToGrid w:val="0"/>
        <w:spacing w:before="156" w:beforeLines="50" w:after="50"/>
        <w:ind w:left="4310" w:leftChars="1330" w:hanging="1517" w:hangingChars="542"/>
        <w:rPr>
          <w:rFonts w:hint="eastAsia" w:ascii="宋体" w:hAnsi="宋体" w:eastAsia="宋体" w:cs="宋体"/>
          <w:b/>
          <w:bCs w:val="0"/>
          <w:color w:val="auto"/>
          <w:sz w:val="28"/>
          <w:szCs w:val="28"/>
          <w:highlight w:val="none"/>
          <w:u w:val="single"/>
          <w:lang w:eastAsia="zh-CN"/>
        </w:rPr>
      </w:pPr>
    </w:p>
    <w:p w14:paraId="6F4267CD">
      <w:pPr>
        <w:snapToGrid w:val="0"/>
        <w:spacing w:before="156" w:beforeLines="50" w:after="50"/>
        <w:ind w:firstLine="2693" w:firstLineChars="962"/>
        <w:rPr>
          <w:rFonts w:hint="eastAsia" w:ascii="宋体" w:hAnsi="宋体" w:eastAsia="宋体" w:cs="宋体"/>
          <w:b/>
          <w:bCs w:val="0"/>
          <w:color w:val="auto"/>
          <w:sz w:val="28"/>
          <w:szCs w:val="28"/>
          <w:highlight w:val="none"/>
        </w:rPr>
      </w:pPr>
    </w:p>
    <w:p w14:paraId="7A262CC3">
      <w:pPr>
        <w:snapToGrid w:val="0"/>
        <w:spacing w:before="156" w:beforeLines="50" w:after="50"/>
        <w:ind w:firstLine="2693" w:firstLineChars="962"/>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GLZC2026-C3-230031-ZHYB</w:t>
      </w:r>
    </w:p>
    <w:p w14:paraId="2D0533FA">
      <w:pPr>
        <w:rPr>
          <w:rFonts w:hint="eastAsia" w:ascii="宋体" w:hAnsi="宋体" w:eastAsia="宋体" w:cs="宋体"/>
          <w:b/>
          <w:color w:val="auto"/>
          <w:highlight w:val="none"/>
        </w:rPr>
      </w:pPr>
    </w:p>
    <w:p w14:paraId="5A1C498A">
      <w:pPr>
        <w:pStyle w:val="32"/>
        <w:rPr>
          <w:rFonts w:hint="eastAsia" w:ascii="宋体" w:hAnsi="宋体" w:eastAsia="宋体" w:cs="宋体"/>
          <w:b/>
          <w:color w:val="auto"/>
          <w:sz w:val="28"/>
          <w:szCs w:val="28"/>
          <w:highlight w:val="none"/>
        </w:rPr>
      </w:pPr>
    </w:p>
    <w:p w14:paraId="5FF7C7BA">
      <w:pPr>
        <w:pStyle w:val="32"/>
        <w:rPr>
          <w:rFonts w:hint="eastAsia" w:ascii="宋体" w:hAnsi="宋体" w:eastAsia="宋体" w:cs="宋体"/>
          <w:b/>
          <w:color w:val="auto"/>
          <w:sz w:val="28"/>
          <w:szCs w:val="28"/>
          <w:highlight w:val="none"/>
        </w:rPr>
      </w:pPr>
    </w:p>
    <w:p w14:paraId="5959D34C">
      <w:pPr>
        <w:snapToGrid w:val="0"/>
        <w:spacing w:before="156" w:beforeLines="50" w:after="50"/>
        <w:ind w:firstLine="2693" w:firstLineChars="962"/>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中鸿亿博集团有限公司</w:t>
      </w:r>
      <w:r>
        <w:rPr>
          <w:rFonts w:hint="eastAsia" w:ascii="宋体" w:hAnsi="宋体" w:eastAsia="宋体" w:cs="宋体"/>
          <w:b/>
          <w:color w:val="auto"/>
          <w:sz w:val="28"/>
          <w:szCs w:val="28"/>
          <w:highlight w:val="none"/>
          <w:u w:val="single"/>
        </w:rPr>
        <w:t xml:space="preserve">   </w:t>
      </w:r>
    </w:p>
    <w:p w14:paraId="45E16EA7">
      <w:pPr>
        <w:pStyle w:val="10"/>
        <w:ind w:left="980" w:hanging="560" w:hangingChars="200"/>
        <w:rPr>
          <w:rFonts w:hint="eastAsia" w:ascii="宋体" w:hAnsi="宋体" w:eastAsia="宋体" w:cs="宋体"/>
          <w:bCs/>
          <w:color w:val="auto"/>
          <w:sz w:val="28"/>
          <w:szCs w:val="28"/>
          <w:highlight w:val="none"/>
        </w:rPr>
      </w:pPr>
      <w:bookmarkStart w:id="287" w:name="_Toc4932_WPSOffice_Level2"/>
      <w:bookmarkStart w:id="288" w:name="_Toc20319_WPSOffice_Level2"/>
      <w:r>
        <w:rPr>
          <w:rFonts w:hint="eastAsia" w:ascii="宋体" w:hAnsi="宋体" w:eastAsia="宋体" w:cs="宋体"/>
          <w:bCs/>
          <w:color w:val="auto"/>
          <w:sz w:val="28"/>
          <w:szCs w:val="28"/>
          <w:highlight w:val="none"/>
          <w:lang w:eastAsia="zh-CN"/>
        </w:rPr>
        <w:t>磋商供应商</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公章</w:t>
      </w:r>
      <w:r>
        <w:rPr>
          <w:rFonts w:hint="eastAsia" w:ascii="宋体" w:hAnsi="宋体" w:eastAsia="宋体" w:cs="宋体"/>
          <w:bCs/>
          <w:color w:val="auto"/>
          <w:sz w:val="28"/>
          <w:szCs w:val="28"/>
          <w:highlight w:val="none"/>
          <w:lang w:val="en-US" w:eastAsia="zh-CN"/>
        </w:rPr>
        <w:t>(CA签章)</w:t>
      </w:r>
      <w:r>
        <w:rPr>
          <w:rFonts w:hint="eastAsia" w:ascii="宋体" w:hAnsi="宋体" w:eastAsia="宋体" w:cs="宋体"/>
          <w:bCs/>
          <w:color w:val="auto"/>
          <w:sz w:val="28"/>
          <w:szCs w:val="28"/>
          <w:highlight w:val="none"/>
        </w:rPr>
        <w:t>、自然人除外</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bookmarkEnd w:id="287"/>
      <w:bookmarkEnd w:id="288"/>
      <w:r>
        <w:rPr>
          <w:rFonts w:hint="eastAsia" w:ascii="宋体" w:hAnsi="宋体" w:eastAsia="宋体" w:cs="宋体"/>
          <w:bCs/>
          <w:color w:val="auto"/>
          <w:sz w:val="28"/>
          <w:szCs w:val="28"/>
          <w:highlight w:val="none"/>
          <w:u w:val="single"/>
        </w:rPr>
        <w:t xml:space="preserve">       </w:t>
      </w:r>
    </w:p>
    <w:p w14:paraId="1BAC9880">
      <w:pPr>
        <w:pStyle w:val="13"/>
        <w:spacing w:line="320" w:lineRule="exact"/>
        <w:ind w:firstLine="420"/>
        <w:rPr>
          <w:rFonts w:hint="eastAsia" w:ascii="宋体" w:hAnsi="宋体" w:eastAsia="宋体" w:cs="宋体"/>
          <w:color w:val="auto"/>
          <w:sz w:val="28"/>
          <w:szCs w:val="28"/>
          <w:highlight w:val="none"/>
          <w:lang w:val="en-US" w:eastAsia="zh-CN"/>
        </w:rPr>
      </w:pPr>
      <w:bookmarkStart w:id="289" w:name="_Toc9622_WPSOffice_Level2"/>
      <w:bookmarkStart w:id="290" w:name="_Toc32056_WPSOffice_Level2"/>
      <w:r>
        <w:rPr>
          <w:rFonts w:hint="eastAsia" w:ascii="宋体" w:hAnsi="宋体" w:eastAsia="宋体" w:cs="宋体"/>
          <w:color w:val="auto"/>
          <w:sz w:val="28"/>
          <w:szCs w:val="28"/>
          <w:highlight w:val="none"/>
        </w:rPr>
        <w:t>法定代表人、负责人、自然人或相应的委托代理人签字</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或盖章</w:t>
      </w:r>
      <w:r>
        <w:rPr>
          <w:rFonts w:hint="eastAsia" w:ascii="宋体" w:hAnsi="宋体" w:eastAsia="宋体" w:cs="宋体"/>
          <w:color w:val="auto"/>
          <w:sz w:val="28"/>
          <w:szCs w:val="28"/>
          <w:highlight w:val="none"/>
          <w:lang w:val="en-US" w:eastAsia="zh-CN"/>
        </w:rPr>
        <w:t>(CA签章)]</w:t>
      </w:r>
    </w:p>
    <w:p w14:paraId="20097873">
      <w:pPr>
        <w:pStyle w:val="10"/>
        <w:ind w:left="980" w:hanging="560" w:hanging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（属自然人的应在签名处加盖大拇指指印</w:t>
      </w:r>
      <w:r>
        <w:rPr>
          <w:rFonts w:hint="eastAsia" w:ascii="宋体" w:hAnsi="宋体" w:eastAsia="宋体" w:cs="宋体"/>
          <w:color w:val="auto"/>
          <w:sz w:val="28"/>
          <w:szCs w:val="28"/>
          <w:highlight w:val="none"/>
          <w:lang w:eastAsia="zh-CN"/>
        </w:rPr>
        <w:t>或</w:t>
      </w:r>
      <w:r>
        <w:rPr>
          <w:rFonts w:hint="eastAsia" w:ascii="宋体" w:hAnsi="宋体" w:eastAsia="宋体" w:cs="宋体"/>
          <w:color w:val="auto"/>
          <w:sz w:val="28"/>
          <w:szCs w:val="28"/>
          <w:highlight w:val="none"/>
          <w:lang w:val="en-US" w:eastAsia="zh-CN"/>
        </w:rPr>
        <w:t>个人CA签章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6412F0AC">
      <w:pPr>
        <w:pStyle w:val="10"/>
        <w:ind w:left="980" w:hanging="560" w:hangingChars="200"/>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联系电话：</w:t>
      </w:r>
      <w:bookmarkEnd w:id="289"/>
      <w:bookmarkEnd w:id="290"/>
      <w:r>
        <w:rPr>
          <w:rFonts w:hint="eastAsia" w:ascii="宋体" w:hAnsi="宋体" w:eastAsia="宋体" w:cs="宋体"/>
          <w:bCs/>
          <w:color w:val="auto"/>
          <w:sz w:val="28"/>
          <w:szCs w:val="28"/>
          <w:highlight w:val="none"/>
          <w:u w:val="single"/>
        </w:rPr>
        <w:t xml:space="preserve">                                                </w:t>
      </w:r>
    </w:p>
    <w:p w14:paraId="26BC2974">
      <w:pPr>
        <w:pStyle w:val="10"/>
        <w:ind w:left="980" w:hanging="560" w:hangingChars="200"/>
        <w:rPr>
          <w:rFonts w:hint="eastAsia" w:ascii="宋体" w:hAnsi="宋体" w:eastAsia="宋体" w:cs="宋体"/>
          <w:bCs/>
          <w:color w:val="auto"/>
          <w:sz w:val="28"/>
          <w:szCs w:val="28"/>
          <w:highlight w:val="none"/>
        </w:rPr>
      </w:pPr>
      <w:bookmarkStart w:id="291" w:name="_Toc15933_WPSOffice_Level2"/>
      <w:bookmarkStart w:id="292" w:name="_Toc26465_WPSOffice_Level2"/>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bookmarkEnd w:id="291"/>
      <w:bookmarkEnd w:id="292"/>
      <w:bookmarkStart w:id="293" w:name="_Toc21615"/>
      <w:bookmarkStart w:id="294" w:name="_Toc19430"/>
      <w:bookmarkStart w:id="295" w:name="_Toc497927070"/>
    </w:p>
    <w:p w14:paraId="1BE5E088">
      <w:pPr>
        <w:pStyle w:val="10"/>
        <w:ind w:left="0" w:leftChars="0" w:firstLine="0" w:firstLineChars="0"/>
        <w:rPr>
          <w:rFonts w:hint="eastAsia" w:ascii="宋体" w:hAnsi="宋体" w:eastAsia="宋体" w:cs="宋体"/>
          <w:bCs/>
          <w:color w:val="auto"/>
          <w:sz w:val="28"/>
          <w:szCs w:val="28"/>
          <w:highlight w:val="none"/>
        </w:rPr>
      </w:pPr>
    </w:p>
    <w:p w14:paraId="19740392">
      <w:pPr>
        <w:pStyle w:val="11"/>
        <w:rPr>
          <w:rFonts w:hint="eastAsia"/>
          <w:color w:val="auto"/>
          <w:highlight w:val="none"/>
        </w:rPr>
      </w:pPr>
    </w:p>
    <w:p w14:paraId="07418B61">
      <w:pPr>
        <w:numPr>
          <w:ilvl w:val="0"/>
          <w:numId w:val="6"/>
        </w:num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响应文件组成</w:t>
      </w:r>
      <w:bookmarkEnd w:id="293"/>
      <w:bookmarkEnd w:id="294"/>
      <w:bookmarkEnd w:id="295"/>
    </w:p>
    <w:p w14:paraId="69518AB4">
      <w:pPr>
        <w:pStyle w:val="9"/>
        <w:numPr>
          <w:ilvl w:val="0"/>
          <w:numId w:val="0"/>
        </w:numPr>
        <w:rPr>
          <w:rFonts w:hint="eastAsia" w:ascii="宋体" w:hAnsi="宋体" w:eastAsia="宋体" w:cs="宋体"/>
          <w:color w:val="auto"/>
          <w:highlight w:val="none"/>
        </w:rPr>
      </w:pPr>
    </w:p>
    <w:p w14:paraId="21781E48">
      <w:pPr>
        <w:pStyle w:val="9"/>
        <w:numPr>
          <w:ilvl w:val="0"/>
          <w:numId w:val="0"/>
        </w:numPr>
        <w:rPr>
          <w:rFonts w:hint="eastAsia" w:ascii="宋体" w:hAnsi="宋体" w:eastAsia="宋体" w:cs="宋体"/>
          <w:color w:val="auto"/>
          <w:highlight w:val="none"/>
        </w:rPr>
      </w:pPr>
    </w:p>
    <w:p w14:paraId="678CD6FF">
      <w:pPr>
        <w:numPr>
          <w:ilvl w:val="0"/>
          <w:numId w:val="0"/>
        </w:numPr>
        <w:spacing w:line="400" w:lineRule="exact"/>
        <w:rPr>
          <w:rFonts w:hint="eastAsia" w:ascii="宋体" w:hAnsi="宋体" w:eastAsia="宋体" w:cs="宋体"/>
          <w:b/>
          <w:bCs/>
          <w:color w:val="auto"/>
          <w:sz w:val="28"/>
          <w:szCs w:val="28"/>
          <w:highlight w:val="none"/>
        </w:rPr>
      </w:pPr>
    </w:p>
    <w:p w14:paraId="4E4976D6">
      <w:pPr>
        <w:pStyle w:val="9"/>
        <w:rPr>
          <w:rFonts w:hint="eastAsia" w:ascii="宋体" w:hAnsi="宋体" w:eastAsia="宋体" w:cs="宋体"/>
          <w:b/>
          <w:bCs/>
          <w:color w:val="auto"/>
          <w:sz w:val="28"/>
          <w:szCs w:val="28"/>
          <w:highlight w:val="none"/>
          <w:lang w:eastAsia="zh-CN"/>
        </w:rPr>
      </w:pPr>
    </w:p>
    <w:p w14:paraId="51DEB33F">
      <w:pPr>
        <w:numPr>
          <w:ilvl w:val="0"/>
          <w:numId w:val="7"/>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DF2E1BC">
      <w:pPr>
        <w:pStyle w:val="9"/>
        <w:rPr>
          <w:rFonts w:hint="eastAsia" w:ascii="宋体" w:hAnsi="宋体" w:eastAsia="宋体" w:cs="宋体"/>
          <w:b/>
          <w:bCs/>
          <w:color w:val="auto"/>
          <w:sz w:val="28"/>
          <w:szCs w:val="28"/>
          <w:highlight w:val="none"/>
        </w:rPr>
      </w:pPr>
    </w:p>
    <w:p w14:paraId="20D83C34">
      <w:pPr>
        <w:pStyle w:val="9"/>
        <w:rPr>
          <w:rFonts w:hint="eastAsia" w:ascii="宋体" w:hAnsi="宋体" w:eastAsia="宋体" w:cs="宋体"/>
          <w:b/>
          <w:bCs/>
          <w:color w:val="auto"/>
          <w:sz w:val="28"/>
          <w:szCs w:val="28"/>
          <w:highlight w:val="none"/>
        </w:rPr>
      </w:pPr>
    </w:p>
    <w:p w14:paraId="5B9A63E6">
      <w:pPr>
        <w:numPr>
          <w:ilvl w:val="0"/>
          <w:numId w:val="7"/>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26A49DFE">
      <w:pPr>
        <w:pStyle w:val="9"/>
        <w:rPr>
          <w:rFonts w:hint="eastAsia" w:ascii="宋体" w:hAnsi="宋体" w:eastAsia="宋体" w:cs="宋体"/>
          <w:b/>
          <w:bCs/>
          <w:color w:val="auto"/>
          <w:sz w:val="28"/>
          <w:szCs w:val="28"/>
          <w:highlight w:val="none"/>
        </w:rPr>
      </w:pPr>
    </w:p>
    <w:p w14:paraId="7D7AD5B8">
      <w:pPr>
        <w:pStyle w:val="9"/>
        <w:rPr>
          <w:rFonts w:hint="eastAsia" w:ascii="宋体" w:hAnsi="宋体" w:eastAsia="宋体" w:cs="宋体"/>
          <w:b/>
          <w:bCs/>
          <w:color w:val="auto"/>
          <w:sz w:val="28"/>
          <w:szCs w:val="28"/>
          <w:highlight w:val="none"/>
        </w:rPr>
      </w:pPr>
    </w:p>
    <w:p w14:paraId="03B9615B">
      <w:pPr>
        <w:numPr>
          <w:ilvl w:val="0"/>
          <w:numId w:val="7"/>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04DE9CB3">
      <w:pPr>
        <w:pStyle w:val="32"/>
        <w:rPr>
          <w:rFonts w:hint="eastAsia" w:ascii="宋体" w:hAnsi="宋体" w:eastAsia="宋体" w:cs="宋体"/>
          <w:color w:val="auto"/>
          <w:highlight w:val="none"/>
        </w:rPr>
      </w:pPr>
    </w:p>
    <w:p w14:paraId="2EDE533A">
      <w:pPr>
        <w:tabs>
          <w:tab w:val="left" w:pos="5040"/>
        </w:tabs>
        <w:spacing w:line="400" w:lineRule="exact"/>
        <w:rPr>
          <w:rFonts w:hint="eastAsia" w:ascii="宋体" w:hAnsi="宋体" w:eastAsia="宋体" w:cs="宋体"/>
          <w:color w:val="auto"/>
          <w:szCs w:val="21"/>
          <w:highlight w:val="none"/>
        </w:rPr>
      </w:pPr>
    </w:p>
    <w:p w14:paraId="0246698B">
      <w:pPr>
        <w:pStyle w:val="9"/>
        <w:rPr>
          <w:rFonts w:hint="eastAsia" w:ascii="宋体" w:hAnsi="宋体" w:eastAsia="宋体" w:cs="宋体"/>
          <w:color w:val="auto"/>
          <w:szCs w:val="21"/>
          <w:highlight w:val="none"/>
        </w:rPr>
      </w:pPr>
    </w:p>
    <w:p w14:paraId="5AE5F225">
      <w:pPr>
        <w:pStyle w:val="9"/>
        <w:rPr>
          <w:rFonts w:hint="eastAsia" w:ascii="宋体" w:hAnsi="宋体" w:eastAsia="宋体" w:cs="宋体"/>
          <w:color w:val="auto"/>
          <w:szCs w:val="21"/>
          <w:highlight w:val="none"/>
        </w:rPr>
      </w:pPr>
    </w:p>
    <w:p w14:paraId="6E5B3199">
      <w:pPr>
        <w:pStyle w:val="9"/>
        <w:rPr>
          <w:rFonts w:hint="eastAsia" w:ascii="宋体" w:hAnsi="宋体" w:eastAsia="宋体" w:cs="宋体"/>
          <w:color w:val="auto"/>
          <w:szCs w:val="21"/>
          <w:highlight w:val="none"/>
        </w:rPr>
      </w:pPr>
    </w:p>
    <w:p w14:paraId="0DBBDB10">
      <w:pPr>
        <w:pStyle w:val="9"/>
        <w:rPr>
          <w:rFonts w:hint="eastAsia" w:ascii="宋体" w:hAnsi="宋体" w:eastAsia="宋体" w:cs="宋体"/>
          <w:color w:val="auto"/>
          <w:szCs w:val="21"/>
          <w:highlight w:val="none"/>
        </w:rPr>
      </w:pPr>
    </w:p>
    <w:p w14:paraId="2C992E0D">
      <w:pPr>
        <w:rPr>
          <w:rFonts w:hint="eastAsia" w:ascii="宋体" w:hAnsi="宋体" w:eastAsia="宋体" w:cs="宋体"/>
          <w:color w:val="auto"/>
          <w:highlight w:val="none"/>
          <w:lang w:eastAsia="zh-CN"/>
        </w:rPr>
      </w:pPr>
      <w:bookmarkStart w:id="296" w:name="_Toc7185"/>
      <w:bookmarkStart w:id="297" w:name="_Toc497927071"/>
      <w:bookmarkStart w:id="298" w:name="_Toc11067"/>
    </w:p>
    <w:p w14:paraId="02CB8678">
      <w:pPr>
        <w:rPr>
          <w:rFonts w:hint="eastAsia" w:ascii="宋体" w:hAnsi="宋体" w:eastAsia="宋体" w:cs="宋体"/>
          <w:color w:val="auto"/>
          <w:highlight w:val="none"/>
          <w:lang w:eastAsia="zh-CN"/>
        </w:rPr>
      </w:pPr>
    </w:p>
    <w:p w14:paraId="085C75FC">
      <w:pPr>
        <w:rPr>
          <w:rFonts w:hint="eastAsia" w:ascii="宋体" w:hAnsi="宋体" w:eastAsia="宋体" w:cs="宋体"/>
          <w:color w:val="auto"/>
          <w:highlight w:val="none"/>
          <w:lang w:eastAsia="zh-CN"/>
        </w:rPr>
      </w:pPr>
    </w:p>
    <w:p w14:paraId="5BF51858">
      <w:pPr>
        <w:rPr>
          <w:rFonts w:hint="eastAsia" w:ascii="宋体" w:hAnsi="宋体" w:eastAsia="宋体" w:cs="宋体"/>
          <w:color w:val="auto"/>
          <w:highlight w:val="none"/>
          <w:lang w:eastAsia="zh-CN"/>
        </w:rPr>
      </w:pPr>
    </w:p>
    <w:p w14:paraId="315F4023">
      <w:pPr>
        <w:rPr>
          <w:rFonts w:hint="eastAsia" w:ascii="宋体" w:hAnsi="宋体" w:eastAsia="宋体" w:cs="宋体"/>
          <w:color w:val="auto"/>
          <w:highlight w:val="none"/>
          <w:lang w:eastAsia="zh-CN"/>
        </w:rPr>
      </w:pPr>
    </w:p>
    <w:p w14:paraId="1F924CBB">
      <w:pPr>
        <w:rPr>
          <w:rFonts w:hint="eastAsia" w:ascii="宋体" w:hAnsi="宋体" w:eastAsia="宋体" w:cs="宋体"/>
          <w:color w:val="auto"/>
          <w:highlight w:val="none"/>
          <w:lang w:eastAsia="zh-CN"/>
        </w:rPr>
      </w:pPr>
    </w:p>
    <w:p w14:paraId="25008C12">
      <w:pPr>
        <w:rPr>
          <w:rFonts w:hint="eastAsia" w:ascii="宋体" w:hAnsi="宋体" w:eastAsia="宋体" w:cs="宋体"/>
          <w:color w:val="auto"/>
          <w:highlight w:val="none"/>
          <w:lang w:eastAsia="zh-CN"/>
        </w:rPr>
      </w:pPr>
    </w:p>
    <w:p w14:paraId="2E3CE752">
      <w:pPr>
        <w:rPr>
          <w:rFonts w:hint="eastAsia" w:ascii="宋体" w:hAnsi="宋体" w:eastAsia="宋体" w:cs="宋体"/>
          <w:color w:val="auto"/>
          <w:highlight w:val="none"/>
          <w:lang w:eastAsia="zh-CN"/>
        </w:rPr>
      </w:pPr>
    </w:p>
    <w:p w14:paraId="0688CD5F">
      <w:pPr>
        <w:rPr>
          <w:rFonts w:hint="eastAsia" w:ascii="宋体" w:hAnsi="宋体" w:eastAsia="宋体" w:cs="宋体"/>
          <w:color w:val="auto"/>
          <w:highlight w:val="none"/>
          <w:lang w:eastAsia="zh-CN"/>
        </w:rPr>
      </w:pPr>
    </w:p>
    <w:p w14:paraId="7C1A7D0E">
      <w:pPr>
        <w:rPr>
          <w:rFonts w:hint="eastAsia" w:ascii="宋体" w:hAnsi="宋体" w:eastAsia="宋体" w:cs="宋体"/>
          <w:color w:val="auto"/>
          <w:highlight w:val="none"/>
          <w:lang w:eastAsia="zh-CN"/>
        </w:rPr>
      </w:pPr>
    </w:p>
    <w:p w14:paraId="475A822B">
      <w:pPr>
        <w:rPr>
          <w:rFonts w:hint="eastAsia" w:ascii="宋体" w:hAnsi="宋体" w:eastAsia="宋体" w:cs="宋体"/>
          <w:color w:val="auto"/>
          <w:highlight w:val="none"/>
          <w:lang w:eastAsia="zh-CN"/>
        </w:rPr>
      </w:pPr>
    </w:p>
    <w:p w14:paraId="0FC8BAA3">
      <w:pPr>
        <w:rPr>
          <w:rFonts w:hint="eastAsia" w:ascii="宋体" w:hAnsi="宋体" w:eastAsia="宋体" w:cs="宋体"/>
          <w:color w:val="auto"/>
          <w:highlight w:val="none"/>
          <w:lang w:eastAsia="zh-CN"/>
        </w:rPr>
      </w:pPr>
    </w:p>
    <w:p w14:paraId="7EFD68D8">
      <w:pPr>
        <w:rPr>
          <w:rFonts w:hint="eastAsia" w:ascii="宋体" w:hAnsi="宋体" w:eastAsia="宋体" w:cs="宋体"/>
          <w:color w:val="auto"/>
          <w:highlight w:val="none"/>
          <w:lang w:eastAsia="zh-CN"/>
        </w:rPr>
      </w:pPr>
    </w:p>
    <w:p w14:paraId="28F5E1AA">
      <w:pPr>
        <w:rPr>
          <w:rFonts w:hint="eastAsia" w:ascii="宋体" w:hAnsi="宋体" w:eastAsia="宋体" w:cs="宋体"/>
          <w:color w:val="auto"/>
          <w:highlight w:val="none"/>
          <w:lang w:eastAsia="zh-CN"/>
        </w:rPr>
      </w:pPr>
    </w:p>
    <w:p w14:paraId="088B00CD">
      <w:pPr>
        <w:rPr>
          <w:rFonts w:hint="eastAsia" w:ascii="宋体" w:hAnsi="宋体" w:eastAsia="宋体" w:cs="宋体"/>
          <w:color w:val="auto"/>
          <w:highlight w:val="none"/>
          <w:lang w:eastAsia="zh-CN"/>
        </w:rPr>
      </w:pPr>
    </w:p>
    <w:p w14:paraId="02721089">
      <w:pPr>
        <w:pStyle w:val="5"/>
        <w:numPr>
          <w:ilvl w:val="0"/>
          <w:numId w:val="0"/>
        </w:num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296"/>
      <w:bookmarkEnd w:id="297"/>
      <w:bookmarkEnd w:id="298"/>
    </w:p>
    <w:p w14:paraId="5D1A5D72">
      <w:pPr>
        <w:rPr>
          <w:rFonts w:hint="eastAsia" w:ascii="宋体" w:hAnsi="宋体" w:eastAsia="宋体" w:cs="宋体"/>
          <w:color w:val="auto"/>
          <w:highlight w:val="none"/>
        </w:rPr>
      </w:pPr>
    </w:p>
    <w:p w14:paraId="278335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.供应商相应的法定代表人、负责人、自然人身份证正反两面</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w:t>
      </w:r>
      <w:r>
        <w:rPr>
          <w:rFonts w:hint="eastAsia" w:ascii="宋体" w:hAnsi="宋体" w:eastAsia="宋体" w:cs="宋体"/>
          <w:color w:val="auto"/>
          <w:sz w:val="24"/>
          <w:highlight w:val="none"/>
        </w:rPr>
        <w:t>；</w:t>
      </w:r>
    </w:p>
    <w:p w14:paraId="04CCFD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.供应商的授权委托书原件、委托代理人身份证正反面</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以及由县级以上（含县级）社会养老保险经办机构出具的供应商为委托代理人交纳的响应文件递交截止时间前</w:t>
      </w:r>
      <w:r>
        <w:rPr>
          <w:rFonts w:hint="eastAsia" w:ascii="宋体" w:hAnsi="宋体" w:cs="宋体"/>
          <w:color w:val="auto"/>
          <w:sz w:val="24"/>
          <w:highlight w:val="none"/>
          <w:lang w:eastAsia="zh-CN"/>
        </w:rPr>
        <w:t>三个月内任意一个月养老保险证明扫描件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除供应商为以下</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种情形的：</w:t>
      </w:r>
    </w:p>
    <w:p w14:paraId="45D40F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如供应商为截标时间前60日以内成立的公司，可以提供供应商与委托代理人签订的劳动合同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1ED045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（2）如供应商为事业单位，可以提供事业单位机构编制管理证</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或事业单位机构为其发放工资的工资条</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3CB05FBB">
      <w:p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（3）如委托代理人为免缴纳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人员，提供免缴纳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的证明材料</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及供应商与委托代理人签订的劳动合同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p>
    <w:p w14:paraId="7C5EAE3C">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81CE558">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属</w:t>
      </w:r>
      <w:r>
        <w:rPr>
          <w:rFonts w:hint="eastAsia" w:ascii="宋体" w:hAnsi="宋体" w:eastAsia="宋体" w:cs="宋体"/>
          <w:b/>
          <w:bCs/>
          <w:color w:val="auto"/>
          <w:sz w:val="24"/>
          <w:highlight w:val="none"/>
        </w:rPr>
        <w:t>自然人的应提供由县级以上（含县级）社会养老保险经办机构出具的自然人本人及委托代理人所交纳的响应文件递交截止时间前</w:t>
      </w:r>
      <w:r>
        <w:rPr>
          <w:rFonts w:hint="eastAsia" w:ascii="宋体" w:hAnsi="宋体" w:cs="宋体"/>
          <w:b/>
          <w:bCs/>
          <w:color w:val="auto"/>
          <w:sz w:val="24"/>
          <w:highlight w:val="none"/>
          <w:lang w:eastAsia="zh-CN"/>
        </w:rPr>
        <w:t>三个月内任意一个月养老保险证明扫描件</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（委托代理时必须提供）</w:t>
      </w:r>
      <w:r>
        <w:rPr>
          <w:rFonts w:hint="eastAsia" w:ascii="宋体" w:hAnsi="宋体" w:eastAsia="宋体" w:cs="宋体"/>
          <w:b/>
          <w:bCs/>
          <w:color w:val="auto"/>
          <w:sz w:val="24"/>
          <w:highlight w:val="none"/>
          <w:lang w:eastAsia="zh-CN"/>
        </w:rPr>
        <w:t>；</w:t>
      </w:r>
    </w:p>
    <w:p w14:paraId="711C69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参加政府采购活动前3年内在经营活动中没有重大违法记录及有关信用信息的书面声明或专项信用报告</w:t>
      </w:r>
      <w:r>
        <w:rPr>
          <w:rFonts w:hint="eastAsia" w:ascii="宋体" w:hAnsi="宋体" w:eastAsia="宋体" w:cs="宋体"/>
          <w:b/>
          <w:bCs/>
          <w:color w:val="auto"/>
          <w:sz w:val="24"/>
          <w:highlight w:val="none"/>
        </w:rPr>
        <w:t>（必须提供）；</w:t>
      </w:r>
    </w:p>
    <w:p w14:paraId="47F9FB54">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0B2F472B">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.供应商的法人或者其他组织营业执照等证明文件</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（必须提供，自然人除外）；</w:t>
      </w:r>
    </w:p>
    <w:p w14:paraId="64073C06">
      <w:pPr>
        <w:tabs>
          <w:tab w:val="left" w:pos="1305"/>
        </w:tabs>
        <w:spacing w:line="400" w:lineRule="exact"/>
        <w:ind w:firstLine="420" w:firstLineChars="200"/>
        <w:rPr>
          <w:rFonts w:hint="eastAsia" w:ascii="宋体" w:hAnsi="宋体" w:eastAsia="宋体" w:cs="宋体"/>
          <w:color w:val="auto"/>
          <w:sz w:val="24"/>
          <w:highlight w:val="none"/>
          <w:u w:val="none"/>
          <w:lang w:val="en-US" w:eastAsia="zh-CN"/>
        </w:rPr>
      </w:pPr>
      <w:r>
        <w:rPr>
          <w:rFonts w:hint="eastAsia" w:ascii="宋体" w:hAnsi="宋体" w:cs="宋体"/>
          <w:b/>
          <w:color w:val="auto"/>
          <w:szCs w:val="21"/>
          <w:highlight w:val="none"/>
          <w:u w:val="none"/>
        </w:rPr>
        <w:t>注：供应商为企业（包括合伙企业），应提供</w:t>
      </w:r>
      <w:r>
        <w:rPr>
          <w:rFonts w:hint="eastAsia" w:ascii="宋体" w:hAnsi="宋体" w:cs="宋体"/>
          <w:b/>
          <w:color w:val="auto"/>
          <w:szCs w:val="21"/>
          <w:highlight w:val="none"/>
          <w:u w:val="none"/>
          <w:lang w:eastAsia="zh-CN"/>
        </w:rPr>
        <w:t>市场监管部门（登记机关）</w:t>
      </w:r>
      <w:r>
        <w:rPr>
          <w:rFonts w:hint="eastAsia" w:ascii="宋体" w:hAnsi="宋体" w:cs="宋体"/>
          <w:b/>
          <w:color w:val="auto"/>
          <w:szCs w:val="21"/>
          <w:highlight w:val="none"/>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5154F3C2">
      <w:pPr>
        <w:spacing w:line="360" w:lineRule="auto"/>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5.财务状况报告</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格式自拟，</w:t>
      </w:r>
      <w:r>
        <w:rPr>
          <w:rFonts w:hint="eastAsia" w:ascii="宋体" w:hAnsi="宋体" w:eastAsia="宋体" w:cs="宋体"/>
          <w:b/>
          <w:bCs/>
          <w:color w:val="auto"/>
          <w:sz w:val="24"/>
          <w:highlight w:val="none"/>
          <w:lang w:val="en-US" w:eastAsia="zh-CN"/>
        </w:rPr>
        <w:t>必须提供）；</w:t>
      </w:r>
    </w:p>
    <w:p w14:paraId="2551148B">
      <w:pPr>
        <w:spacing w:line="360" w:lineRule="auto"/>
        <w:ind w:firstLine="480" w:firstLineChars="200"/>
        <w:rPr>
          <w:rFonts w:hint="eastAsia" w:ascii="宋体" w:hAnsi="宋体" w:cs="宋体"/>
          <w:b/>
          <w:bCs/>
          <w:color w:val="auto"/>
          <w:sz w:val="24"/>
          <w:highlight w:val="none"/>
          <w:lang w:val="en-US" w:eastAsia="zh-CN"/>
        </w:rPr>
      </w:pPr>
      <w:r>
        <w:rPr>
          <w:rFonts w:hint="eastAsia" w:ascii="宋体" w:hAnsi="宋体" w:eastAsia="宋体" w:cs="宋体"/>
          <w:color w:val="auto"/>
          <w:sz w:val="24"/>
          <w:highlight w:val="none"/>
          <w:lang w:val="en-US" w:eastAsia="zh-CN"/>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color w:val="auto"/>
          <w:sz w:val="24"/>
          <w:highlight w:val="none"/>
          <w:lang w:val="en-US" w:eastAsia="zh-CN"/>
        </w:rPr>
        <w:t>扫描件</w:t>
      </w:r>
      <w:r>
        <w:rPr>
          <w:rFonts w:hint="eastAsia" w:ascii="宋体" w:hAnsi="宋体" w:eastAsia="宋体" w:cs="宋体"/>
          <w:b/>
          <w:bCs/>
          <w:color w:val="auto"/>
          <w:sz w:val="24"/>
          <w:highlight w:val="none"/>
          <w:lang w:val="en-US" w:eastAsia="zh-CN"/>
        </w:rPr>
        <w:t>（必须提供）</w:t>
      </w:r>
      <w:r>
        <w:rPr>
          <w:rFonts w:hint="eastAsia" w:ascii="宋体" w:hAnsi="宋体" w:cs="宋体"/>
          <w:b/>
          <w:bCs/>
          <w:color w:val="auto"/>
          <w:sz w:val="24"/>
          <w:highlight w:val="none"/>
          <w:lang w:val="en-US" w:eastAsia="zh-CN"/>
        </w:rPr>
        <w:t>；</w:t>
      </w:r>
    </w:p>
    <w:p w14:paraId="39D294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7.《中小企业声明函》（见附件）</w:t>
      </w:r>
      <w:r>
        <w:rPr>
          <w:rFonts w:hint="eastAsia" w:ascii="宋体" w:hAnsi="宋体" w:eastAsia="宋体" w:cs="宋体"/>
          <w:b/>
          <w:bCs w:val="0"/>
          <w:color w:val="auto"/>
          <w:sz w:val="24"/>
          <w:highlight w:val="none"/>
        </w:rPr>
        <w:t>（除监狱企业及残疾人福利性单位外，必须提供）</w:t>
      </w:r>
      <w:r>
        <w:rPr>
          <w:rFonts w:hint="eastAsia" w:ascii="宋体" w:hAnsi="宋体" w:eastAsia="宋体" w:cs="宋体"/>
          <w:color w:val="auto"/>
          <w:sz w:val="24"/>
          <w:highlight w:val="none"/>
        </w:rPr>
        <w:t>；</w:t>
      </w:r>
    </w:p>
    <w:p w14:paraId="543F6F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8.如提供服务的供应商属于监狱企业的，应当提供由省级以上监狱管理局、戒毒管理局等（含</w:t>
      </w:r>
    </w:p>
    <w:p w14:paraId="24CE27A5">
      <w:pPr>
        <w:pStyle w:val="3"/>
        <w:ind w:left="0" w:leftChars="0" w:firstLine="0" w:firstLineChars="0"/>
        <w:rPr>
          <w:rFonts w:hint="eastAsia" w:ascii="宋体" w:hAnsi="宋体" w:eastAsia="宋体" w:cs="宋体"/>
          <w:color w:val="auto"/>
          <w:sz w:val="24"/>
          <w:highlight w:val="none"/>
        </w:rPr>
      </w:pPr>
      <w:bookmarkStart w:id="299" w:name="_Toc19724"/>
      <w:bookmarkStart w:id="300" w:name="_Toc11380"/>
      <w:bookmarkStart w:id="301" w:name="_Toc7131"/>
      <w:r>
        <w:rPr>
          <w:rFonts w:hint="eastAsia" w:ascii="宋体" w:hAnsi="宋体" w:eastAsia="宋体" w:cs="宋体"/>
          <w:color w:val="auto"/>
          <w:sz w:val="24"/>
          <w:highlight w:val="none"/>
        </w:rPr>
        <w:t>新疆生产建设兵团）出具的属于监狱企业的证明文件, 否则不予享受优惠政策</w:t>
      </w:r>
      <w:r>
        <w:rPr>
          <w:rFonts w:hint="eastAsia" w:ascii="宋体" w:hAnsi="宋体" w:eastAsia="宋体" w:cs="宋体"/>
          <w:b/>
          <w:bCs w:val="0"/>
          <w:color w:val="auto"/>
          <w:sz w:val="24"/>
          <w:highlight w:val="none"/>
        </w:rPr>
        <w:t>（如供应商属于监狱企业的，则必须提供）；</w:t>
      </w:r>
      <w:bookmarkEnd w:id="299"/>
      <w:bookmarkEnd w:id="300"/>
      <w:bookmarkEnd w:id="301"/>
    </w:p>
    <w:p w14:paraId="2B2209C9">
      <w:pPr>
        <w:pStyle w:val="3"/>
        <w:numPr>
          <w:ilvl w:val="0"/>
          <w:numId w:val="0"/>
        </w:numPr>
        <w:ind w:left="420" w:leftChars="0"/>
        <w:rPr>
          <w:rFonts w:hint="eastAsia" w:ascii="宋体" w:hAnsi="宋体" w:eastAsia="宋体" w:cs="宋体"/>
          <w:color w:val="auto"/>
          <w:sz w:val="24"/>
          <w:highlight w:val="none"/>
        </w:rPr>
      </w:pPr>
      <w:bookmarkStart w:id="302" w:name="_Toc417"/>
      <w:bookmarkStart w:id="303" w:name="_Toc5628"/>
      <w:bookmarkStart w:id="304" w:name="_Toc24807"/>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符合条件的残疾人福利性单位在参加政府采购活动时，应当提供《残疾人福利性单位声明</w:t>
      </w:r>
      <w:bookmarkEnd w:id="302"/>
      <w:bookmarkEnd w:id="303"/>
      <w:bookmarkEnd w:id="304"/>
    </w:p>
    <w:p w14:paraId="0DADAE25">
      <w:pPr>
        <w:pStyle w:val="3"/>
        <w:numPr>
          <w:ilvl w:val="0"/>
          <w:numId w:val="0"/>
        </w:numPr>
        <w:rPr>
          <w:rFonts w:hint="eastAsia" w:ascii="宋体" w:hAnsi="宋体" w:eastAsia="宋体" w:cs="宋体"/>
          <w:color w:val="auto"/>
          <w:sz w:val="24"/>
          <w:highlight w:val="none"/>
          <w:lang w:eastAsia="zh-CN"/>
        </w:rPr>
      </w:pPr>
      <w:bookmarkStart w:id="305" w:name="_Toc32592"/>
      <w:bookmarkStart w:id="306" w:name="_Toc24538"/>
      <w:bookmarkStart w:id="307" w:name="_Toc25416"/>
      <w:r>
        <w:rPr>
          <w:rFonts w:hint="eastAsia" w:ascii="宋体" w:hAnsi="宋体" w:eastAsia="宋体" w:cs="宋体"/>
          <w:color w:val="auto"/>
          <w:sz w:val="24"/>
          <w:highlight w:val="none"/>
        </w:rPr>
        <w:t>函》（见附件），并对声明的真实性负责</w:t>
      </w:r>
      <w:r>
        <w:rPr>
          <w:rFonts w:hint="eastAsia" w:ascii="宋体" w:hAnsi="宋体" w:eastAsia="宋体" w:cs="宋体"/>
          <w:b/>
          <w:bCs w:val="0"/>
          <w:color w:val="auto"/>
          <w:sz w:val="24"/>
          <w:highlight w:val="none"/>
        </w:rPr>
        <w:t>（如供应商属于残疾人福利性单位的，则必须提供）</w:t>
      </w:r>
      <w:bookmarkEnd w:id="305"/>
      <w:bookmarkEnd w:id="306"/>
      <w:r>
        <w:rPr>
          <w:rFonts w:hint="eastAsia" w:ascii="宋体" w:hAnsi="宋体" w:cs="宋体"/>
          <w:b/>
          <w:bCs w:val="0"/>
          <w:color w:val="auto"/>
          <w:sz w:val="24"/>
          <w:highlight w:val="none"/>
          <w:lang w:eastAsia="zh-CN"/>
        </w:rPr>
        <w:t>。</w:t>
      </w:r>
      <w:bookmarkEnd w:id="307"/>
    </w:p>
    <w:p w14:paraId="0C199C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highlight w:val="none"/>
          <w:lang w:val="en-US" w:eastAsia="zh-CN"/>
        </w:rPr>
      </w:pPr>
    </w:p>
    <w:p w14:paraId="6A21FCD1">
      <w:pPr>
        <w:spacing w:line="360" w:lineRule="auto"/>
        <w:ind w:firstLine="480" w:firstLineChars="200"/>
        <w:rPr>
          <w:rFonts w:hint="eastAsia" w:ascii="宋体" w:hAnsi="宋体" w:eastAsia="宋体" w:cs="宋体"/>
          <w:b/>
          <w:bCs/>
          <w:color w:val="auto"/>
          <w:sz w:val="24"/>
          <w:highlight w:val="none"/>
          <w:lang w:val="en-US" w:eastAsia="zh-CN"/>
        </w:rPr>
      </w:pPr>
    </w:p>
    <w:p w14:paraId="20341F67">
      <w:pPr>
        <w:rPr>
          <w:rFonts w:hint="default" w:ascii="宋体" w:hAnsi="宋体" w:eastAsia="宋体" w:cs="宋体"/>
          <w:color w:val="auto"/>
          <w:sz w:val="24"/>
          <w:highlight w:val="none"/>
          <w:lang w:val="en-US" w:eastAsia="zh-CN"/>
        </w:rPr>
      </w:pPr>
    </w:p>
    <w:p w14:paraId="261AD5B5">
      <w:pPr>
        <w:rPr>
          <w:rFonts w:hint="default" w:ascii="宋体" w:hAnsi="宋体" w:eastAsia="宋体" w:cs="宋体"/>
          <w:color w:val="auto"/>
          <w:sz w:val="24"/>
          <w:highlight w:val="none"/>
          <w:lang w:val="en-US" w:eastAsia="zh-CN"/>
        </w:rPr>
      </w:pPr>
    </w:p>
    <w:p w14:paraId="35361133">
      <w:pPr>
        <w:rPr>
          <w:rFonts w:hint="default" w:ascii="宋体" w:hAnsi="宋体" w:eastAsia="宋体" w:cs="宋体"/>
          <w:color w:val="auto"/>
          <w:sz w:val="24"/>
          <w:highlight w:val="none"/>
          <w:lang w:val="en-US" w:eastAsia="zh-CN"/>
        </w:rPr>
      </w:pPr>
    </w:p>
    <w:p w14:paraId="48510358">
      <w:pPr>
        <w:rPr>
          <w:rFonts w:hint="default" w:ascii="宋体" w:hAnsi="宋体" w:eastAsia="宋体" w:cs="宋体"/>
          <w:color w:val="auto"/>
          <w:sz w:val="24"/>
          <w:highlight w:val="none"/>
          <w:lang w:val="en-US" w:eastAsia="zh-CN"/>
        </w:rPr>
      </w:pPr>
    </w:p>
    <w:p w14:paraId="61603739">
      <w:pPr>
        <w:rPr>
          <w:rFonts w:hint="default" w:ascii="宋体" w:hAnsi="宋体" w:eastAsia="宋体" w:cs="宋体"/>
          <w:color w:val="auto"/>
          <w:sz w:val="24"/>
          <w:highlight w:val="none"/>
          <w:lang w:val="en-US" w:eastAsia="zh-CN"/>
        </w:rPr>
      </w:pPr>
    </w:p>
    <w:p w14:paraId="723CB850">
      <w:pPr>
        <w:rPr>
          <w:rFonts w:hint="default" w:ascii="宋体" w:hAnsi="宋体" w:eastAsia="宋体" w:cs="宋体"/>
          <w:color w:val="auto"/>
          <w:sz w:val="24"/>
          <w:highlight w:val="none"/>
          <w:lang w:val="en-US" w:eastAsia="zh-CN"/>
        </w:rPr>
      </w:pPr>
    </w:p>
    <w:p w14:paraId="1DE79EC3">
      <w:pPr>
        <w:rPr>
          <w:rFonts w:hint="default" w:ascii="宋体" w:hAnsi="宋体" w:eastAsia="宋体" w:cs="宋体"/>
          <w:color w:val="auto"/>
          <w:sz w:val="24"/>
          <w:highlight w:val="none"/>
          <w:lang w:val="en-US" w:eastAsia="zh-CN"/>
        </w:rPr>
      </w:pPr>
    </w:p>
    <w:p w14:paraId="21D70210">
      <w:pPr>
        <w:rPr>
          <w:rFonts w:hint="default" w:ascii="宋体" w:hAnsi="宋体" w:eastAsia="宋体" w:cs="宋体"/>
          <w:color w:val="auto"/>
          <w:sz w:val="24"/>
          <w:highlight w:val="none"/>
          <w:lang w:val="en-US" w:eastAsia="zh-CN"/>
        </w:rPr>
      </w:pPr>
    </w:p>
    <w:p w14:paraId="5933BC51">
      <w:pPr>
        <w:rPr>
          <w:rFonts w:hint="default" w:ascii="宋体" w:hAnsi="宋体" w:eastAsia="宋体" w:cs="宋体"/>
          <w:color w:val="auto"/>
          <w:sz w:val="24"/>
          <w:highlight w:val="none"/>
          <w:lang w:val="en-US" w:eastAsia="zh-CN"/>
        </w:rPr>
      </w:pPr>
    </w:p>
    <w:p w14:paraId="7202E2F9">
      <w:pPr>
        <w:rPr>
          <w:rFonts w:hint="default" w:ascii="宋体" w:hAnsi="宋体" w:eastAsia="宋体" w:cs="宋体"/>
          <w:color w:val="auto"/>
          <w:sz w:val="24"/>
          <w:highlight w:val="none"/>
          <w:lang w:val="en-US" w:eastAsia="zh-CN"/>
        </w:rPr>
      </w:pPr>
    </w:p>
    <w:p w14:paraId="3FC69386">
      <w:pPr>
        <w:rPr>
          <w:rFonts w:hint="default" w:ascii="宋体" w:hAnsi="宋体" w:eastAsia="宋体" w:cs="宋体"/>
          <w:color w:val="auto"/>
          <w:sz w:val="24"/>
          <w:highlight w:val="none"/>
          <w:lang w:val="en-US" w:eastAsia="zh-CN"/>
        </w:rPr>
      </w:pPr>
    </w:p>
    <w:p w14:paraId="4466D8D2">
      <w:pPr>
        <w:rPr>
          <w:rFonts w:hint="default" w:ascii="宋体" w:hAnsi="宋体" w:eastAsia="宋体" w:cs="宋体"/>
          <w:color w:val="auto"/>
          <w:sz w:val="24"/>
          <w:highlight w:val="none"/>
          <w:lang w:val="en-US" w:eastAsia="zh-CN"/>
        </w:rPr>
      </w:pPr>
    </w:p>
    <w:p w14:paraId="7A29B93F">
      <w:pPr>
        <w:rPr>
          <w:rFonts w:hint="default" w:ascii="宋体" w:hAnsi="宋体" w:eastAsia="宋体" w:cs="宋体"/>
          <w:color w:val="auto"/>
          <w:sz w:val="24"/>
          <w:highlight w:val="none"/>
          <w:lang w:val="en-US" w:eastAsia="zh-CN"/>
        </w:rPr>
      </w:pPr>
    </w:p>
    <w:p w14:paraId="1197E9B7">
      <w:pPr>
        <w:rPr>
          <w:rFonts w:hint="default" w:ascii="宋体" w:hAnsi="宋体" w:eastAsia="宋体" w:cs="宋体"/>
          <w:color w:val="auto"/>
          <w:sz w:val="24"/>
          <w:highlight w:val="none"/>
          <w:lang w:val="en-US" w:eastAsia="zh-CN"/>
        </w:rPr>
      </w:pPr>
    </w:p>
    <w:p w14:paraId="31FE4FC1">
      <w:pPr>
        <w:rPr>
          <w:rFonts w:hint="default" w:ascii="宋体" w:hAnsi="宋体" w:eastAsia="宋体" w:cs="宋体"/>
          <w:color w:val="auto"/>
          <w:sz w:val="24"/>
          <w:highlight w:val="none"/>
          <w:lang w:val="en-US" w:eastAsia="zh-CN"/>
        </w:rPr>
      </w:pPr>
    </w:p>
    <w:p w14:paraId="34CF4699">
      <w:pPr>
        <w:rPr>
          <w:rFonts w:hint="default" w:ascii="宋体" w:hAnsi="宋体" w:eastAsia="宋体" w:cs="宋体"/>
          <w:color w:val="auto"/>
          <w:sz w:val="24"/>
          <w:highlight w:val="none"/>
          <w:lang w:val="en-US" w:eastAsia="zh-CN"/>
        </w:rPr>
      </w:pPr>
    </w:p>
    <w:p w14:paraId="275CFDC1">
      <w:pPr>
        <w:rPr>
          <w:rFonts w:hint="default" w:ascii="宋体" w:hAnsi="宋体" w:eastAsia="宋体" w:cs="宋体"/>
          <w:color w:val="auto"/>
          <w:sz w:val="24"/>
          <w:highlight w:val="none"/>
          <w:lang w:val="en-US" w:eastAsia="zh-CN"/>
        </w:rPr>
      </w:pPr>
    </w:p>
    <w:p w14:paraId="0194E238">
      <w:pPr>
        <w:rPr>
          <w:rFonts w:hint="default" w:ascii="宋体" w:hAnsi="宋体" w:eastAsia="宋体" w:cs="宋体"/>
          <w:color w:val="auto"/>
          <w:sz w:val="24"/>
          <w:highlight w:val="none"/>
          <w:lang w:val="en-US" w:eastAsia="zh-CN"/>
        </w:rPr>
      </w:pPr>
    </w:p>
    <w:p w14:paraId="6C78C514">
      <w:pPr>
        <w:rPr>
          <w:rFonts w:hint="default" w:ascii="宋体" w:hAnsi="宋体" w:eastAsia="宋体" w:cs="宋体"/>
          <w:color w:val="auto"/>
          <w:sz w:val="24"/>
          <w:highlight w:val="none"/>
          <w:lang w:val="en-US" w:eastAsia="zh-CN"/>
        </w:rPr>
      </w:pPr>
    </w:p>
    <w:p w14:paraId="6D5A074D">
      <w:pPr>
        <w:rPr>
          <w:rFonts w:hint="default" w:ascii="宋体" w:hAnsi="宋体" w:eastAsia="宋体" w:cs="宋体"/>
          <w:color w:val="auto"/>
          <w:sz w:val="24"/>
          <w:highlight w:val="none"/>
          <w:lang w:val="en-US" w:eastAsia="zh-CN"/>
        </w:rPr>
      </w:pPr>
    </w:p>
    <w:p w14:paraId="26AE9D4A">
      <w:pPr>
        <w:rPr>
          <w:rFonts w:hint="default" w:ascii="宋体" w:hAnsi="宋体" w:eastAsia="宋体" w:cs="宋体"/>
          <w:color w:val="auto"/>
          <w:sz w:val="24"/>
          <w:highlight w:val="none"/>
          <w:lang w:val="en-US" w:eastAsia="zh-CN"/>
        </w:rPr>
      </w:pPr>
    </w:p>
    <w:p w14:paraId="1CC5F8CC">
      <w:pPr>
        <w:rPr>
          <w:rFonts w:hint="default" w:ascii="宋体" w:hAnsi="宋体" w:eastAsia="宋体" w:cs="宋体"/>
          <w:color w:val="auto"/>
          <w:sz w:val="24"/>
          <w:highlight w:val="none"/>
          <w:lang w:val="en-US" w:eastAsia="zh-CN"/>
        </w:rPr>
      </w:pPr>
    </w:p>
    <w:p w14:paraId="02A08688">
      <w:pPr>
        <w:rPr>
          <w:rFonts w:hint="default" w:ascii="宋体" w:hAnsi="宋体" w:eastAsia="宋体" w:cs="宋体"/>
          <w:color w:val="auto"/>
          <w:sz w:val="24"/>
          <w:highlight w:val="none"/>
          <w:lang w:val="en-US" w:eastAsia="zh-CN"/>
        </w:rPr>
      </w:pPr>
    </w:p>
    <w:p w14:paraId="691E7331">
      <w:pPr>
        <w:rPr>
          <w:rFonts w:hint="default" w:ascii="宋体" w:hAnsi="宋体" w:eastAsia="宋体" w:cs="宋体"/>
          <w:color w:val="auto"/>
          <w:sz w:val="24"/>
          <w:highlight w:val="none"/>
          <w:lang w:val="en-US" w:eastAsia="zh-CN"/>
        </w:rPr>
      </w:pPr>
    </w:p>
    <w:p w14:paraId="71603034">
      <w:pPr>
        <w:rPr>
          <w:rFonts w:hint="default" w:ascii="宋体" w:hAnsi="宋体" w:eastAsia="宋体" w:cs="宋体"/>
          <w:color w:val="auto"/>
          <w:sz w:val="24"/>
          <w:highlight w:val="none"/>
          <w:lang w:val="en-US" w:eastAsia="zh-CN"/>
        </w:rPr>
      </w:pPr>
    </w:p>
    <w:p w14:paraId="5B93D48B">
      <w:pPr>
        <w:rPr>
          <w:rFonts w:hint="default" w:ascii="宋体" w:hAnsi="宋体" w:eastAsia="宋体" w:cs="宋体"/>
          <w:color w:val="auto"/>
          <w:sz w:val="24"/>
          <w:highlight w:val="none"/>
          <w:lang w:val="en-US" w:eastAsia="zh-CN"/>
        </w:rPr>
      </w:pPr>
    </w:p>
    <w:p w14:paraId="383B0777">
      <w:pPr>
        <w:pStyle w:val="9"/>
        <w:rPr>
          <w:rFonts w:hint="eastAsia" w:ascii="宋体" w:hAnsi="宋体" w:eastAsia="宋体" w:cs="宋体"/>
          <w:color w:val="auto"/>
          <w:sz w:val="24"/>
          <w:highlight w:val="none"/>
        </w:rPr>
      </w:pPr>
    </w:p>
    <w:p w14:paraId="10AD1261">
      <w:pPr>
        <w:rPr>
          <w:rFonts w:hint="eastAsia" w:ascii="宋体" w:hAnsi="宋体" w:eastAsia="宋体" w:cs="宋体"/>
          <w:color w:val="auto"/>
          <w:sz w:val="24"/>
          <w:highlight w:val="none"/>
        </w:rPr>
      </w:pPr>
    </w:p>
    <w:p w14:paraId="606883BB">
      <w:pPr>
        <w:pStyle w:val="32"/>
        <w:rPr>
          <w:rFonts w:hint="eastAsia" w:ascii="宋体" w:hAnsi="宋体" w:eastAsia="宋体" w:cs="宋体"/>
          <w:color w:val="auto"/>
          <w:highlight w:val="none"/>
        </w:rPr>
      </w:pPr>
    </w:p>
    <w:p w14:paraId="62D440C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.供应商相应的法定代表人、负责人、自然人身份证正反两面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w:t>
      </w:r>
    </w:p>
    <w:p w14:paraId="27750F92">
      <w:pPr>
        <w:spacing w:line="440" w:lineRule="atLeast"/>
        <w:rPr>
          <w:rFonts w:hint="eastAsia" w:ascii="宋体" w:hAnsi="宋体" w:eastAsia="宋体" w:cs="宋体"/>
          <w:b/>
          <w:color w:val="auto"/>
          <w:sz w:val="28"/>
          <w:szCs w:val="28"/>
          <w:highlight w:val="none"/>
        </w:rPr>
      </w:pPr>
    </w:p>
    <w:p w14:paraId="56708337">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.供应商的授权委托书原件、委托代理人身份证正反面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以及由县级以上（含县级）社会养老保险经办机构出具的供应商为委托代理人交纳的响应文件递交截止时间前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除供应商为以下</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09D9091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如供应商为截标时间前60日以内成立的公司，可以提供供应商与委托代理人签订的劳动合同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1C99F544">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（2）如供应商为事业单位，可以提供事业单位机构编制管理证</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或事业单位机构为其发放工资的工资条</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73B9A68B">
      <w:pPr>
        <w:spacing w:line="440" w:lineRule="atLeast"/>
        <w:rPr>
          <w:rFonts w:hint="eastAsia" w:ascii="宋体" w:hAnsi="宋体" w:cs="宋体"/>
          <w:b/>
          <w:color w:val="auto"/>
          <w:sz w:val="28"/>
          <w:szCs w:val="28"/>
          <w:highlight w:val="none"/>
          <w:lang w:eastAsia="zh-CN"/>
        </w:rPr>
      </w:pPr>
      <w:r>
        <w:rPr>
          <w:rFonts w:hint="eastAsia" w:ascii="宋体" w:hAnsi="宋体" w:eastAsia="宋体" w:cs="宋体"/>
          <w:b/>
          <w:color w:val="auto"/>
          <w:sz w:val="28"/>
          <w:szCs w:val="28"/>
          <w:highlight w:val="none"/>
        </w:rPr>
        <w:t>（3）如委托代理人为免缴纳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人员，提供免缴纳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的证明材料</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及供应商与委托代理人签订的劳动合同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p>
    <w:p w14:paraId="049ECCB1">
      <w:pPr>
        <w:pStyle w:val="9"/>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val="en-US" w:eastAsia="zh-CN"/>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2237C0AA">
      <w:pPr>
        <w:pStyle w:val="9"/>
        <w:rPr>
          <w:rFonts w:hint="eastAsia"/>
          <w:color w:val="auto"/>
          <w:highlight w:val="none"/>
          <w:lang w:eastAsia="zh-CN"/>
        </w:rPr>
      </w:pPr>
    </w:p>
    <w:p w14:paraId="7C428A08">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属</w:t>
      </w:r>
      <w:r>
        <w:rPr>
          <w:rFonts w:hint="eastAsia" w:ascii="宋体" w:hAnsi="宋体" w:eastAsia="宋体" w:cs="宋体"/>
          <w:b/>
          <w:color w:val="auto"/>
          <w:sz w:val="28"/>
          <w:szCs w:val="28"/>
          <w:highlight w:val="none"/>
        </w:rPr>
        <w:t>自然人的应提供由县级以上（含县级）社会养老保险经办机构出具的自然人本人及委托代理人所交纳的响应文件递交截止时间前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8"/>
          <w:szCs w:val="28"/>
          <w:highlight w:val="none"/>
        </w:rPr>
        <w:t>】（委托代理时必须提供；如为联合体的，授权委托书原件须由牵头人出具）</w:t>
      </w:r>
    </w:p>
    <w:p w14:paraId="3FF1ED77">
      <w:pPr>
        <w:pStyle w:val="13"/>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20E052C1">
      <w:pPr>
        <w:pStyle w:val="13"/>
        <w:ind w:firstLine="627" w:firstLineChars="196"/>
        <w:jc w:val="center"/>
        <w:rPr>
          <w:rFonts w:hint="eastAsia" w:ascii="宋体" w:hAnsi="宋体" w:eastAsia="宋体" w:cs="宋体"/>
          <w:b/>
          <w:color w:val="auto"/>
          <w:sz w:val="32"/>
          <w:highlight w:val="none"/>
        </w:rPr>
      </w:pPr>
      <w:bookmarkStart w:id="308" w:name="_Toc5420_WPSOffice_Level1"/>
      <w:bookmarkStart w:id="309" w:name="_Toc964_WPSOffice_Level1"/>
      <w:r>
        <w:rPr>
          <w:rFonts w:hint="eastAsia" w:ascii="宋体" w:hAnsi="宋体" w:eastAsia="宋体" w:cs="宋体"/>
          <w:b/>
          <w:color w:val="auto"/>
          <w:sz w:val="32"/>
          <w:highlight w:val="none"/>
        </w:rPr>
        <w:t>授权委托书（格式一）</w:t>
      </w:r>
      <w:bookmarkEnd w:id="308"/>
      <w:bookmarkEnd w:id="309"/>
    </w:p>
    <w:p w14:paraId="2ED24EF1">
      <w:pPr>
        <w:pStyle w:val="13"/>
        <w:rPr>
          <w:rFonts w:hint="eastAsia" w:ascii="宋体" w:hAnsi="宋体" w:eastAsia="宋体" w:cs="宋体"/>
          <w:color w:val="auto"/>
          <w:highlight w:val="none"/>
        </w:rPr>
      </w:pPr>
    </w:p>
    <w:p w14:paraId="7AD5832F">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中鸿亿博集团有限公司</w:t>
      </w:r>
      <w:r>
        <w:rPr>
          <w:rFonts w:hint="eastAsia" w:ascii="宋体" w:hAnsi="宋体" w:eastAsia="宋体" w:cs="宋体"/>
          <w:color w:val="auto"/>
          <w:szCs w:val="21"/>
          <w:highlight w:val="none"/>
          <w:u w:val="single"/>
        </w:rPr>
        <w:t xml:space="preserve"> </w:t>
      </w:r>
    </w:p>
    <w:p w14:paraId="7A1E7ED9">
      <w:pPr>
        <w:spacing w:line="400" w:lineRule="exact"/>
        <w:rPr>
          <w:rFonts w:hint="eastAsia" w:ascii="宋体" w:hAnsi="宋体" w:eastAsia="宋体" w:cs="宋体"/>
          <w:color w:val="auto"/>
          <w:szCs w:val="21"/>
          <w:highlight w:val="none"/>
        </w:rPr>
      </w:pPr>
    </w:p>
    <w:p w14:paraId="74F65BC5">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712CED3B">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865E0CB">
      <w:pPr>
        <w:pStyle w:val="13"/>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4378C902">
      <w:pPr>
        <w:pStyle w:val="13"/>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F9578E2">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B34ABFD">
      <w:pPr>
        <w:spacing w:line="400" w:lineRule="exact"/>
        <w:ind w:firstLine="420" w:firstLineChars="200"/>
        <w:rPr>
          <w:rFonts w:hint="eastAsia" w:ascii="宋体" w:hAnsi="宋体" w:eastAsia="宋体" w:cs="宋体"/>
          <w:color w:val="auto"/>
          <w:kern w:val="0"/>
          <w:highlight w:val="none"/>
        </w:rPr>
      </w:pPr>
    </w:p>
    <w:p w14:paraId="5E2FBC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01219BD5">
      <w:pPr>
        <w:spacing w:line="400" w:lineRule="exact"/>
        <w:ind w:firstLine="420" w:firstLineChars="200"/>
        <w:rPr>
          <w:rFonts w:hint="eastAsia" w:ascii="宋体" w:hAnsi="宋体" w:eastAsia="宋体" w:cs="宋体"/>
          <w:color w:val="auto"/>
          <w:szCs w:val="21"/>
          <w:highlight w:val="none"/>
        </w:rPr>
      </w:pPr>
    </w:p>
    <w:p w14:paraId="74BF2154">
      <w:pPr>
        <w:spacing w:line="400" w:lineRule="exact"/>
        <w:ind w:firstLine="420" w:firstLineChars="200"/>
        <w:rPr>
          <w:rFonts w:hint="eastAsia" w:ascii="宋体" w:hAnsi="宋体" w:eastAsia="宋体" w:cs="宋体"/>
          <w:color w:val="auto"/>
          <w:szCs w:val="21"/>
          <w:highlight w:val="none"/>
        </w:rPr>
      </w:pPr>
    </w:p>
    <w:p w14:paraId="738435B0">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93E78A2">
      <w:pPr>
        <w:snapToGrid w:val="0"/>
        <w:spacing w:line="400" w:lineRule="exact"/>
        <w:ind w:firstLine="420"/>
        <w:rPr>
          <w:rFonts w:hint="eastAsia" w:ascii="宋体" w:hAnsi="宋体" w:eastAsia="宋体" w:cs="宋体"/>
          <w:color w:val="auto"/>
          <w:szCs w:val="21"/>
          <w:highlight w:val="none"/>
        </w:rPr>
      </w:pPr>
    </w:p>
    <w:p w14:paraId="03F8920D">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4CC9BBC">
      <w:pPr>
        <w:snapToGrid w:val="0"/>
        <w:spacing w:line="400" w:lineRule="exact"/>
        <w:ind w:firstLine="420"/>
        <w:rPr>
          <w:rFonts w:hint="eastAsia" w:ascii="宋体" w:hAnsi="宋体" w:eastAsia="宋体" w:cs="宋体"/>
          <w:color w:val="auto"/>
          <w:szCs w:val="21"/>
          <w:highlight w:val="none"/>
        </w:rPr>
      </w:pPr>
    </w:p>
    <w:p w14:paraId="218104ED">
      <w:pPr>
        <w:pStyle w:val="9"/>
        <w:rPr>
          <w:rFonts w:hint="eastAsia" w:ascii="宋体" w:hAnsi="宋体" w:eastAsia="宋体" w:cs="宋体"/>
          <w:color w:val="auto"/>
          <w:highlight w:val="none"/>
        </w:rPr>
      </w:pPr>
    </w:p>
    <w:p w14:paraId="4B9847F4">
      <w:pPr>
        <w:pStyle w:val="13"/>
        <w:spacing w:line="340" w:lineRule="exact"/>
        <w:ind w:firstLine="480"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注：</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的授权委托书原件、委托代理人身份证正反面</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以及由县级以上（含县级）社会养老保险经办机构出具的</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为委托代理人交纳的开标截止时间前</w:t>
      </w:r>
      <w:r>
        <w:rPr>
          <w:rFonts w:hint="eastAsia" w:hAnsi="宋体" w:cs="宋体"/>
          <w:b/>
          <w:color w:val="auto"/>
          <w:sz w:val="24"/>
          <w:highlight w:val="none"/>
          <w:lang w:val="en-US" w:eastAsia="zh-CN"/>
        </w:rPr>
        <w:t>三个月内任意一个月养老保险证明扫描件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为截标时间前60日以内成立的公司，可以提供</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为事业单位，可以提供事业单位机构编制管理证</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或事业单位机构为其发放工资的工资条</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；如委托代理人为免缴纳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人员，提供免缴纳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的证明材料</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及</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4"/>
          <w:highlight w:val="none"/>
          <w:lang w:val="en-US" w:eastAsia="zh-CN"/>
        </w:rPr>
        <w:t>）委托代理时必须提供。</w:t>
      </w:r>
    </w:p>
    <w:p w14:paraId="62A816AE">
      <w:pPr>
        <w:pStyle w:val="6"/>
        <w:rPr>
          <w:rFonts w:hint="eastAsia" w:ascii="宋体" w:hAnsi="宋体" w:eastAsia="宋体" w:cs="宋体"/>
          <w:b/>
          <w:color w:val="auto"/>
          <w:sz w:val="24"/>
          <w:highlight w:val="none"/>
          <w:lang w:val="en-US" w:eastAsia="zh-CN"/>
        </w:rPr>
      </w:pPr>
    </w:p>
    <w:p w14:paraId="26593D79">
      <w:pPr>
        <w:rPr>
          <w:rFonts w:hint="eastAsia" w:ascii="宋体" w:hAnsi="宋体" w:eastAsia="宋体" w:cs="宋体"/>
          <w:b/>
          <w:color w:val="auto"/>
          <w:sz w:val="24"/>
          <w:highlight w:val="none"/>
          <w:lang w:val="en-US" w:eastAsia="zh-CN"/>
        </w:rPr>
      </w:pPr>
    </w:p>
    <w:p w14:paraId="4ED4271C">
      <w:pPr>
        <w:pStyle w:val="13"/>
        <w:spacing w:line="340" w:lineRule="exact"/>
        <w:ind w:firstLine="420" w:firstLineChars="200"/>
        <w:rPr>
          <w:rFonts w:hint="eastAsia"/>
          <w:color w:val="auto"/>
          <w:highlight w:val="none"/>
        </w:rPr>
      </w:pPr>
    </w:p>
    <w:p w14:paraId="0B193283">
      <w:pPr>
        <w:pStyle w:val="6"/>
        <w:rPr>
          <w:rFonts w:hint="eastAsia"/>
          <w:color w:val="auto"/>
          <w:highlight w:val="none"/>
        </w:rPr>
      </w:pPr>
    </w:p>
    <w:p w14:paraId="548E5B51">
      <w:pPr>
        <w:rPr>
          <w:rFonts w:hint="eastAsia"/>
          <w:color w:val="auto"/>
          <w:highlight w:val="none"/>
        </w:rPr>
      </w:pPr>
    </w:p>
    <w:p w14:paraId="0303BB2B">
      <w:pPr>
        <w:pStyle w:val="13"/>
        <w:jc w:val="center"/>
        <w:rPr>
          <w:rFonts w:hint="eastAsia" w:ascii="宋体" w:hAnsi="宋体" w:eastAsia="宋体" w:cs="宋体"/>
          <w:b/>
          <w:color w:val="auto"/>
          <w:sz w:val="32"/>
          <w:highlight w:val="none"/>
        </w:rPr>
      </w:pPr>
      <w:bookmarkStart w:id="310" w:name="_Toc21370_WPSOffice_Level1"/>
      <w:bookmarkStart w:id="311" w:name="_Toc6975_WPSOffice_Level1"/>
      <w:r>
        <w:rPr>
          <w:rFonts w:hint="eastAsia" w:ascii="宋体" w:hAnsi="宋体" w:eastAsia="宋体" w:cs="宋体"/>
          <w:b/>
          <w:color w:val="auto"/>
          <w:sz w:val="32"/>
          <w:highlight w:val="none"/>
        </w:rPr>
        <w:t>授权委托书（格式二）</w:t>
      </w:r>
      <w:bookmarkEnd w:id="310"/>
      <w:bookmarkEnd w:id="311"/>
    </w:p>
    <w:p w14:paraId="6B1D6598">
      <w:pPr>
        <w:pStyle w:val="13"/>
        <w:jc w:val="both"/>
        <w:rPr>
          <w:rFonts w:hint="eastAsia" w:ascii="宋体" w:hAnsi="宋体" w:eastAsia="宋体" w:cs="宋体"/>
          <w:b/>
          <w:color w:val="auto"/>
          <w:sz w:val="32"/>
          <w:highlight w:val="none"/>
        </w:rPr>
      </w:pPr>
    </w:p>
    <w:p w14:paraId="67E5A139">
      <w:pPr>
        <w:pStyle w:val="13"/>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中鸿亿博集团有限公司</w:t>
      </w:r>
      <w:r>
        <w:rPr>
          <w:rFonts w:hint="eastAsia" w:ascii="宋体" w:hAnsi="宋体" w:eastAsia="宋体" w:cs="宋体"/>
          <w:color w:val="auto"/>
          <w:szCs w:val="21"/>
          <w:highlight w:val="none"/>
          <w:u w:val="single"/>
        </w:rPr>
        <w:t xml:space="preserve"> </w:t>
      </w:r>
    </w:p>
    <w:p w14:paraId="61895E1D">
      <w:pPr>
        <w:rPr>
          <w:rFonts w:hint="eastAsia" w:ascii="宋体" w:hAnsi="宋体" w:eastAsia="宋体" w:cs="宋体"/>
          <w:color w:val="auto"/>
          <w:highlight w:val="none"/>
        </w:rPr>
      </w:pPr>
    </w:p>
    <w:p w14:paraId="5DB46097">
      <w:pPr>
        <w:pStyle w:val="13"/>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249257D1">
      <w:pPr>
        <w:pStyle w:val="13"/>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0C961623">
      <w:pPr>
        <w:pStyle w:val="13"/>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07F9C880">
      <w:pPr>
        <w:pStyle w:val="13"/>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28969BE">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15AEE2DB">
      <w:pPr>
        <w:spacing w:line="340" w:lineRule="exact"/>
        <w:ind w:firstLine="420" w:firstLineChars="200"/>
        <w:rPr>
          <w:rFonts w:hint="eastAsia" w:ascii="宋体" w:hAnsi="宋体" w:eastAsia="宋体" w:cs="宋体"/>
          <w:color w:val="auto"/>
          <w:kern w:val="0"/>
          <w:highlight w:val="none"/>
        </w:rPr>
      </w:pPr>
    </w:p>
    <w:p w14:paraId="2E82501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C6DF54E">
      <w:pPr>
        <w:spacing w:line="340" w:lineRule="exact"/>
        <w:ind w:firstLine="420" w:firstLineChars="200"/>
        <w:rPr>
          <w:rFonts w:hint="eastAsia" w:ascii="宋体" w:hAnsi="宋体" w:eastAsia="宋体" w:cs="宋体"/>
          <w:color w:val="auto"/>
          <w:szCs w:val="21"/>
          <w:highlight w:val="none"/>
        </w:rPr>
      </w:pPr>
    </w:p>
    <w:p w14:paraId="0D10D5D6">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C42CBA9">
      <w:pPr>
        <w:pStyle w:val="13"/>
        <w:spacing w:line="400" w:lineRule="exact"/>
        <w:ind w:left="420" w:leftChars="200"/>
        <w:rPr>
          <w:rFonts w:hint="eastAsia" w:ascii="宋体" w:hAnsi="宋体" w:eastAsia="宋体" w:cs="宋体"/>
          <w:color w:val="auto"/>
          <w:szCs w:val="21"/>
          <w:highlight w:val="none"/>
        </w:rPr>
      </w:pPr>
    </w:p>
    <w:p w14:paraId="1CEC0DD5">
      <w:pPr>
        <w:pStyle w:val="13"/>
        <w:spacing w:line="40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附：委托代理人身份证正反面</w:t>
      </w:r>
      <w:r>
        <w:rPr>
          <w:rFonts w:hint="eastAsia" w:hAnsi="宋体" w:cs="宋体"/>
          <w:b/>
          <w:color w:val="auto"/>
          <w:szCs w:val="21"/>
          <w:highlight w:val="none"/>
          <w:lang w:eastAsia="zh-CN"/>
        </w:rPr>
        <w:t>扫描件</w:t>
      </w:r>
    </w:p>
    <w:p w14:paraId="7E42F24B">
      <w:pPr>
        <w:rPr>
          <w:rFonts w:hint="eastAsia" w:ascii="宋体" w:hAnsi="宋体" w:eastAsia="宋体" w:cs="宋体"/>
          <w:b/>
          <w:color w:val="auto"/>
          <w:szCs w:val="21"/>
          <w:highlight w:val="none"/>
        </w:rPr>
      </w:pPr>
    </w:p>
    <w:p w14:paraId="78EC9978">
      <w:pPr>
        <w:pStyle w:val="9"/>
        <w:rPr>
          <w:rFonts w:hint="eastAsia" w:ascii="宋体" w:hAnsi="宋体" w:eastAsia="宋体" w:cs="宋体"/>
          <w:b/>
          <w:color w:val="auto"/>
          <w:szCs w:val="21"/>
          <w:highlight w:val="none"/>
        </w:rPr>
      </w:pPr>
    </w:p>
    <w:p w14:paraId="706DF790">
      <w:pPr>
        <w:pStyle w:val="9"/>
        <w:rPr>
          <w:rFonts w:hint="eastAsia" w:ascii="宋体" w:hAnsi="宋体" w:eastAsia="宋体" w:cs="宋体"/>
          <w:b/>
          <w:color w:val="auto"/>
          <w:szCs w:val="21"/>
          <w:highlight w:val="none"/>
        </w:rPr>
      </w:pPr>
    </w:p>
    <w:p w14:paraId="2B3A9BCE">
      <w:pPr>
        <w:pStyle w:val="9"/>
        <w:rPr>
          <w:rFonts w:hint="eastAsia" w:ascii="宋体" w:hAnsi="宋体" w:eastAsia="宋体" w:cs="宋体"/>
          <w:b/>
          <w:color w:val="auto"/>
          <w:szCs w:val="21"/>
          <w:highlight w:val="none"/>
        </w:rPr>
      </w:pPr>
    </w:p>
    <w:p w14:paraId="03355E86">
      <w:pPr>
        <w:pStyle w:val="9"/>
        <w:rPr>
          <w:rFonts w:hint="eastAsia" w:ascii="宋体" w:hAnsi="宋体" w:eastAsia="宋体" w:cs="宋体"/>
          <w:b/>
          <w:color w:val="auto"/>
          <w:szCs w:val="21"/>
          <w:highlight w:val="none"/>
        </w:rPr>
      </w:pPr>
    </w:p>
    <w:p w14:paraId="38B340A3">
      <w:pPr>
        <w:pStyle w:val="9"/>
        <w:rPr>
          <w:rFonts w:hint="eastAsia" w:ascii="宋体" w:hAnsi="宋体" w:eastAsia="宋体" w:cs="宋体"/>
          <w:b/>
          <w:color w:val="auto"/>
          <w:szCs w:val="21"/>
          <w:highlight w:val="none"/>
        </w:rPr>
      </w:pPr>
    </w:p>
    <w:p w14:paraId="5B6C40B5">
      <w:pPr>
        <w:pStyle w:val="9"/>
        <w:rPr>
          <w:rFonts w:hint="eastAsia" w:ascii="宋体" w:hAnsi="宋体" w:eastAsia="宋体" w:cs="宋体"/>
          <w:b/>
          <w:color w:val="auto"/>
          <w:szCs w:val="21"/>
          <w:highlight w:val="none"/>
        </w:rPr>
      </w:pPr>
    </w:p>
    <w:p w14:paraId="73B4382A">
      <w:pPr>
        <w:pStyle w:val="9"/>
        <w:rPr>
          <w:rFonts w:hint="eastAsia" w:ascii="宋体" w:hAnsi="宋体" w:eastAsia="宋体" w:cs="宋体"/>
          <w:b/>
          <w:color w:val="auto"/>
          <w:szCs w:val="21"/>
          <w:highlight w:val="none"/>
        </w:rPr>
      </w:pPr>
    </w:p>
    <w:p w14:paraId="6C1E4681">
      <w:pPr>
        <w:pStyle w:val="9"/>
        <w:rPr>
          <w:rFonts w:hint="eastAsia" w:ascii="宋体" w:hAnsi="宋体" w:eastAsia="宋体" w:cs="宋体"/>
          <w:b/>
          <w:color w:val="auto"/>
          <w:szCs w:val="21"/>
          <w:highlight w:val="none"/>
        </w:rPr>
      </w:pPr>
    </w:p>
    <w:p w14:paraId="664B840E">
      <w:pPr>
        <w:pStyle w:val="9"/>
        <w:rPr>
          <w:rFonts w:hint="eastAsia" w:ascii="宋体" w:hAnsi="宋体" w:eastAsia="宋体" w:cs="宋体"/>
          <w:b/>
          <w:color w:val="auto"/>
          <w:szCs w:val="21"/>
          <w:highlight w:val="none"/>
        </w:rPr>
      </w:pPr>
    </w:p>
    <w:p w14:paraId="7879EA8B">
      <w:pPr>
        <w:pStyle w:val="9"/>
        <w:rPr>
          <w:rFonts w:hint="eastAsia" w:ascii="宋体" w:hAnsi="宋体" w:eastAsia="宋体" w:cs="宋体"/>
          <w:b/>
          <w:color w:val="auto"/>
          <w:szCs w:val="21"/>
          <w:highlight w:val="none"/>
        </w:rPr>
      </w:pPr>
    </w:p>
    <w:p w14:paraId="29799FB0">
      <w:pPr>
        <w:pStyle w:val="9"/>
        <w:rPr>
          <w:rFonts w:hint="eastAsia" w:ascii="宋体" w:hAnsi="宋体" w:eastAsia="宋体" w:cs="宋体"/>
          <w:b/>
          <w:color w:val="auto"/>
          <w:szCs w:val="21"/>
          <w:highlight w:val="none"/>
        </w:rPr>
      </w:pPr>
    </w:p>
    <w:p w14:paraId="57328337">
      <w:pPr>
        <w:pStyle w:val="9"/>
        <w:rPr>
          <w:rFonts w:hint="eastAsia" w:ascii="宋体" w:hAnsi="宋体" w:eastAsia="宋体" w:cs="宋体"/>
          <w:b/>
          <w:color w:val="auto"/>
          <w:szCs w:val="21"/>
          <w:highlight w:val="none"/>
        </w:rPr>
      </w:pPr>
    </w:p>
    <w:p w14:paraId="7995C20A">
      <w:pPr>
        <w:pStyle w:val="9"/>
        <w:rPr>
          <w:rFonts w:hint="eastAsia" w:ascii="宋体" w:hAnsi="宋体" w:eastAsia="宋体" w:cs="宋体"/>
          <w:b/>
          <w:color w:val="auto"/>
          <w:szCs w:val="21"/>
          <w:highlight w:val="none"/>
        </w:rPr>
      </w:pPr>
    </w:p>
    <w:p w14:paraId="0C294F4C">
      <w:pPr>
        <w:rPr>
          <w:rFonts w:hint="eastAsia"/>
          <w:color w:val="auto"/>
          <w:highlight w:val="none"/>
        </w:rPr>
      </w:pPr>
    </w:p>
    <w:p w14:paraId="3222978D">
      <w:pPr>
        <w:pStyle w:val="9"/>
        <w:rPr>
          <w:rFonts w:hint="eastAsia" w:ascii="宋体" w:hAnsi="宋体" w:eastAsia="宋体" w:cs="宋体"/>
          <w:b/>
          <w:color w:val="auto"/>
          <w:szCs w:val="21"/>
          <w:highlight w:val="none"/>
        </w:rPr>
      </w:pPr>
    </w:p>
    <w:p w14:paraId="2E1BFAA1">
      <w:pPr>
        <w:numPr>
          <w:ilvl w:val="-1"/>
          <w:numId w:val="0"/>
        </w:numPr>
        <w:spacing w:line="360" w:lineRule="auto"/>
        <w:ind w:firstLine="0" w:firstLineChars="0"/>
        <w:rPr>
          <w:rFonts w:hint="eastAsia" w:ascii="宋体" w:hAnsi="宋体" w:eastAsia="宋体" w:cs="宋体"/>
          <w:b/>
          <w:color w:val="auto"/>
          <w:sz w:val="28"/>
          <w:szCs w:val="28"/>
          <w:highlight w:val="none"/>
          <w:lang w:val="en-US" w:eastAsia="zh-CN"/>
        </w:rPr>
      </w:pPr>
    </w:p>
    <w:p w14:paraId="0D32E12F">
      <w:pPr>
        <w:numPr>
          <w:ilvl w:val="-1"/>
          <w:numId w:val="0"/>
        </w:numPr>
        <w:spacing w:line="360" w:lineRule="auto"/>
        <w:ind w:firstLine="0" w:firstLineChars="0"/>
        <w:rPr>
          <w:rFonts w:hint="eastAsia" w:ascii="宋体" w:hAnsi="宋体" w:eastAsia="宋体" w:cs="宋体"/>
          <w:b/>
          <w:color w:val="auto"/>
          <w:sz w:val="28"/>
          <w:szCs w:val="28"/>
          <w:highlight w:val="none"/>
          <w:lang w:val="en-US" w:eastAsia="zh-CN"/>
        </w:rPr>
      </w:pPr>
    </w:p>
    <w:p w14:paraId="39740561">
      <w:pPr>
        <w:numPr>
          <w:ilvl w:val="-1"/>
          <w:numId w:val="0"/>
        </w:numPr>
        <w:spacing w:line="360" w:lineRule="auto"/>
        <w:ind w:firstLine="0" w:firstLineChars="0"/>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lang w:eastAsia="zh-CN"/>
        </w:rPr>
        <w:t>参加政府采购活动前3年内在经营活动中没有重大违法记录及有关信用信息的书面声明或专项信用报告</w:t>
      </w:r>
      <w:r>
        <w:rPr>
          <w:rFonts w:hint="eastAsia" w:ascii="宋体" w:hAnsi="宋体" w:eastAsia="宋体" w:cs="宋体"/>
          <w:b/>
          <w:bCs/>
          <w:color w:val="auto"/>
          <w:sz w:val="28"/>
          <w:szCs w:val="28"/>
          <w:highlight w:val="none"/>
        </w:rPr>
        <w:t>（必须提供）；</w:t>
      </w:r>
    </w:p>
    <w:p w14:paraId="1BCB6DE5">
      <w:pPr>
        <w:pStyle w:val="13"/>
        <w:spacing w:line="340" w:lineRule="exact"/>
        <w:ind w:firstLine="480" w:firstLineChars="200"/>
        <w:rPr>
          <w:rFonts w:hint="eastAsia" w:ascii="宋体" w:hAnsi="宋体" w:eastAsia="宋体" w:cs="宋体"/>
          <w:b/>
          <w:color w:val="auto"/>
          <w:sz w:val="24"/>
          <w:szCs w:val="20"/>
          <w:highlight w:val="none"/>
        </w:rPr>
      </w:pPr>
      <w:r>
        <w:rPr>
          <w:rFonts w:hint="eastAsia" w:ascii="宋体" w:hAnsi="宋体" w:eastAsia="宋体" w:cs="宋体"/>
          <w:b/>
          <w:bCs w:val="0"/>
          <w:color w:val="auto"/>
          <w:sz w:val="24"/>
          <w:highlight w:val="none"/>
          <w:lang w:eastAsia="zh-CN"/>
        </w:rPr>
        <w:t>注：</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根据注册地信用中国网站的要求获取。</w:t>
      </w:r>
    </w:p>
    <w:p w14:paraId="74B2055E">
      <w:pPr>
        <w:pStyle w:val="13"/>
        <w:spacing w:line="400" w:lineRule="exact"/>
        <w:ind w:left="420" w:leftChars="200" w:firstLine="156"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756321E8">
      <w:pPr>
        <w:pStyle w:val="13"/>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2AA3CE3F">
      <w:pPr>
        <w:pStyle w:val="13"/>
        <w:spacing w:line="400" w:lineRule="exact"/>
        <w:jc w:val="center"/>
        <w:rPr>
          <w:rFonts w:hint="eastAsia" w:ascii="宋体" w:hAnsi="宋体" w:eastAsia="宋体" w:cs="宋体"/>
          <w:b/>
          <w:color w:val="auto"/>
          <w:sz w:val="32"/>
          <w:szCs w:val="32"/>
          <w:highlight w:val="none"/>
        </w:rPr>
      </w:pPr>
      <w:bookmarkStart w:id="312" w:name="_Toc30304_WPSOffice_Level1"/>
      <w:bookmarkStart w:id="313" w:name="_Toc30890_WPSOffice_Level1"/>
      <w:r>
        <w:rPr>
          <w:rFonts w:hint="eastAsia" w:ascii="宋体" w:hAnsi="宋体" w:eastAsia="宋体" w:cs="宋体"/>
          <w:b/>
          <w:color w:val="auto"/>
          <w:sz w:val="32"/>
          <w:szCs w:val="32"/>
          <w:highlight w:val="none"/>
        </w:rPr>
        <w:t>声   明</w:t>
      </w:r>
      <w:bookmarkEnd w:id="312"/>
      <w:bookmarkEnd w:id="313"/>
    </w:p>
    <w:p w14:paraId="79A36899">
      <w:pPr>
        <w:pStyle w:val="13"/>
        <w:spacing w:line="400" w:lineRule="exact"/>
        <w:jc w:val="both"/>
        <w:rPr>
          <w:rFonts w:hint="eastAsia" w:ascii="宋体" w:hAnsi="宋体" w:eastAsia="宋体" w:cs="宋体"/>
          <w:b/>
          <w:color w:val="auto"/>
          <w:sz w:val="32"/>
          <w:szCs w:val="32"/>
          <w:highlight w:val="none"/>
        </w:rPr>
      </w:pPr>
    </w:p>
    <w:p w14:paraId="59A09E3E">
      <w:pPr>
        <w:pStyle w:val="6"/>
        <w:rPr>
          <w:rFonts w:hint="eastAsia"/>
          <w:color w:val="auto"/>
          <w:highlight w:val="none"/>
        </w:rPr>
      </w:pPr>
    </w:p>
    <w:p w14:paraId="35B18CEE">
      <w:pPr>
        <w:pStyle w:val="13"/>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中鸿亿博集团有限公司</w:t>
      </w:r>
      <w:r>
        <w:rPr>
          <w:rFonts w:hint="eastAsia" w:ascii="宋体" w:hAnsi="宋体" w:eastAsia="宋体" w:cs="宋体"/>
          <w:color w:val="auto"/>
          <w:szCs w:val="21"/>
          <w:highlight w:val="none"/>
          <w:u w:val="single"/>
        </w:rPr>
        <w:t xml:space="preserve"> </w:t>
      </w:r>
    </w:p>
    <w:p w14:paraId="4A6F5555">
      <w:pPr>
        <w:rPr>
          <w:rFonts w:hint="eastAsia" w:ascii="宋体" w:hAnsi="宋体" w:eastAsia="宋体" w:cs="宋体"/>
          <w:color w:val="auto"/>
          <w:szCs w:val="21"/>
          <w:highlight w:val="none"/>
          <w:u w:val="single"/>
        </w:rPr>
      </w:pPr>
    </w:p>
    <w:p w14:paraId="03586E58">
      <w:pPr>
        <w:pStyle w:val="9"/>
        <w:rPr>
          <w:rFonts w:hint="eastAsia" w:ascii="宋体" w:hAnsi="宋体" w:eastAsia="宋体" w:cs="宋体"/>
          <w:color w:val="auto"/>
          <w:highlight w:val="none"/>
        </w:rPr>
      </w:pPr>
    </w:p>
    <w:p w14:paraId="235DBA7A">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7405883">
      <w:pPr>
        <w:rPr>
          <w:rFonts w:hint="eastAsia" w:ascii="宋体" w:hAnsi="宋体" w:eastAsia="宋体" w:cs="宋体"/>
          <w:color w:val="auto"/>
          <w:highlight w:val="none"/>
        </w:rPr>
      </w:pPr>
    </w:p>
    <w:p w14:paraId="0D7F95D7">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9514F7E">
      <w:pPr>
        <w:pStyle w:val="13"/>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E8C8370">
      <w:pPr>
        <w:pStyle w:val="13"/>
        <w:spacing w:line="340" w:lineRule="exact"/>
        <w:rPr>
          <w:rFonts w:hint="eastAsia" w:ascii="宋体" w:hAnsi="宋体" w:eastAsia="宋体" w:cs="宋体"/>
          <w:b/>
          <w:color w:val="auto"/>
          <w:sz w:val="28"/>
          <w:szCs w:val="28"/>
          <w:highlight w:val="none"/>
        </w:rPr>
      </w:pPr>
    </w:p>
    <w:p w14:paraId="168B051C">
      <w:pPr>
        <w:pStyle w:val="13"/>
        <w:spacing w:line="340" w:lineRule="exact"/>
        <w:rPr>
          <w:rFonts w:hint="eastAsia" w:ascii="宋体" w:hAnsi="宋体" w:eastAsia="宋体" w:cs="宋体"/>
          <w:b/>
          <w:color w:val="auto"/>
          <w:sz w:val="28"/>
          <w:szCs w:val="28"/>
          <w:highlight w:val="none"/>
          <w:lang w:val="en-US" w:eastAsia="zh-CN"/>
        </w:rPr>
      </w:pPr>
    </w:p>
    <w:p w14:paraId="7BF88AD7">
      <w:pPr>
        <w:pStyle w:val="13"/>
        <w:spacing w:line="340" w:lineRule="exact"/>
        <w:rPr>
          <w:rFonts w:hint="eastAsia" w:ascii="宋体" w:hAnsi="宋体" w:eastAsia="宋体" w:cs="宋体"/>
          <w:b/>
          <w:color w:val="auto"/>
          <w:sz w:val="28"/>
          <w:szCs w:val="28"/>
          <w:highlight w:val="none"/>
          <w:lang w:val="en-US" w:eastAsia="zh-CN"/>
        </w:rPr>
      </w:pPr>
    </w:p>
    <w:p w14:paraId="58ABF830">
      <w:pPr>
        <w:rPr>
          <w:rFonts w:hint="eastAsia" w:ascii="宋体" w:hAnsi="宋体" w:eastAsia="宋体" w:cs="宋体"/>
          <w:b/>
          <w:color w:val="auto"/>
          <w:sz w:val="28"/>
          <w:szCs w:val="28"/>
          <w:highlight w:val="none"/>
          <w:lang w:val="en-US" w:eastAsia="zh-CN"/>
        </w:rPr>
      </w:pPr>
    </w:p>
    <w:p w14:paraId="57663F32">
      <w:pPr>
        <w:pStyle w:val="7"/>
        <w:rPr>
          <w:rFonts w:hint="eastAsia"/>
          <w:color w:val="auto"/>
          <w:highlight w:val="none"/>
          <w:lang w:val="en-US" w:eastAsia="zh-CN"/>
        </w:rPr>
      </w:pPr>
    </w:p>
    <w:p w14:paraId="4608A629">
      <w:pPr>
        <w:pStyle w:val="13"/>
        <w:spacing w:line="340" w:lineRule="exact"/>
        <w:rPr>
          <w:rFonts w:hint="eastAsia" w:ascii="宋体" w:hAnsi="宋体" w:eastAsia="宋体" w:cs="宋体"/>
          <w:b/>
          <w:color w:val="auto"/>
          <w:sz w:val="28"/>
          <w:szCs w:val="28"/>
          <w:highlight w:val="none"/>
          <w:lang w:val="en-US" w:eastAsia="zh-CN"/>
        </w:rPr>
      </w:pPr>
    </w:p>
    <w:p w14:paraId="6EAFE087">
      <w:pPr>
        <w:pStyle w:val="13"/>
        <w:spacing w:line="340" w:lineRule="exact"/>
        <w:rPr>
          <w:rFonts w:hint="eastAsia" w:ascii="宋体" w:hAnsi="宋体" w:eastAsia="宋体" w:cs="宋体"/>
          <w:b/>
          <w:color w:val="auto"/>
          <w:sz w:val="28"/>
          <w:szCs w:val="28"/>
          <w:highlight w:val="none"/>
          <w:lang w:val="en-US" w:eastAsia="zh-CN"/>
        </w:rPr>
      </w:pPr>
    </w:p>
    <w:p w14:paraId="0F703D0B">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w:t>
      </w:r>
      <w:r>
        <w:rPr>
          <w:rFonts w:hint="eastAsia"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（必须提供，自然人除外）；</w:t>
      </w:r>
    </w:p>
    <w:p w14:paraId="7694B6D8">
      <w:pPr>
        <w:tabs>
          <w:tab w:val="left" w:pos="1305"/>
        </w:tabs>
        <w:spacing w:line="340" w:lineRule="exact"/>
        <w:rPr>
          <w:rFonts w:hint="eastAsia" w:ascii="宋体" w:hAnsi="宋体" w:eastAsia="宋体" w:cs="宋体"/>
          <w:b/>
          <w:color w:val="auto"/>
          <w:szCs w:val="21"/>
          <w:highlight w:val="none"/>
        </w:rPr>
      </w:pPr>
    </w:p>
    <w:p w14:paraId="4AC66ACF">
      <w:pPr>
        <w:pStyle w:val="13"/>
        <w:spacing w:line="340" w:lineRule="exact"/>
        <w:ind w:firstLine="480" w:firstLineChars="200"/>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lang w:eastAsia="zh-CN"/>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68E9A031">
      <w:pPr>
        <w:pStyle w:val="13"/>
        <w:spacing w:line="340" w:lineRule="exact"/>
        <w:rPr>
          <w:rFonts w:hint="eastAsia" w:ascii="宋体" w:hAnsi="宋体" w:eastAsia="宋体" w:cs="宋体"/>
          <w:b/>
          <w:color w:val="auto"/>
          <w:sz w:val="28"/>
          <w:szCs w:val="28"/>
          <w:highlight w:val="none"/>
          <w:lang w:val="en-US" w:eastAsia="zh-CN"/>
        </w:rPr>
      </w:pPr>
    </w:p>
    <w:p w14:paraId="3C06DC7C">
      <w:pPr>
        <w:pStyle w:val="13"/>
        <w:spacing w:line="34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5.财务状况报告（</w:t>
      </w:r>
      <w:r>
        <w:rPr>
          <w:rFonts w:hint="eastAsia" w:hAnsi="宋体" w:cs="宋体"/>
          <w:b/>
          <w:color w:val="auto"/>
          <w:sz w:val="28"/>
          <w:szCs w:val="28"/>
          <w:highlight w:val="none"/>
          <w:lang w:val="en-US" w:eastAsia="zh-CN"/>
        </w:rPr>
        <w:t>格式自拟，</w:t>
      </w:r>
      <w:r>
        <w:rPr>
          <w:rFonts w:hint="eastAsia" w:ascii="宋体" w:hAnsi="宋体" w:eastAsia="宋体" w:cs="宋体"/>
          <w:b/>
          <w:color w:val="auto"/>
          <w:sz w:val="28"/>
          <w:szCs w:val="28"/>
          <w:highlight w:val="none"/>
          <w:lang w:val="en-US" w:eastAsia="zh-CN"/>
        </w:rPr>
        <w:t>必须提供）；</w:t>
      </w:r>
    </w:p>
    <w:p w14:paraId="5AA8CF89">
      <w:pPr>
        <w:pStyle w:val="6"/>
        <w:ind w:left="0" w:leftChars="0" w:firstLine="0" w:firstLineChars="0"/>
        <w:rPr>
          <w:rFonts w:hint="eastAsia" w:ascii="宋体" w:hAnsi="宋体" w:eastAsia="宋体" w:cs="宋体"/>
          <w:color w:val="auto"/>
          <w:highlight w:val="none"/>
        </w:rPr>
      </w:pPr>
    </w:p>
    <w:p w14:paraId="2EC7D3EB">
      <w:pPr>
        <w:pStyle w:val="6"/>
        <w:numPr>
          <w:ilvl w:val="0"/>
          <w:numId w:val="0"/>
        </w:numPr>
        <w:rPr>
          <w:rFonts w:hint="eastAsia" w:ascii="宋体" w:hAnsi="宋体" w:eastAsia="宋体" w:cs="宋体"/>
          <w:b/>
          <w:color w:val="auto"/>
          <w:sz w:val="28"/>
          <w:szCs w:val="28"/>
          <w:highlight w:val="none"/>
          <w:lang w:val="en-US" w:eastAsia="zh-CN"/>
        </w:rPr>
      </w:pPr>
    </w:p>
    <w:p w14:paraId="4D828645">
      <w:pPr>
        <w:pStyle w:val="6"/>
        <w:numPr>
          <w:ilvl w:val="0"/>
          <w:numId w:val="0"/>
        </w:num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b/>
          <w:color w:val="auto"/>
          <w:sz w:val="28"/>
          <w:szCs w:val="28"/>
          <w:highlight w:val="none"/>
          <w:lang w:val="en-US" w:eastAsia="zh-CN"/>
        </w:rPr>
        <w:t>扫描件</w:t>
      </w:r>
      <w:r>
        <w:rPr>
          <w:rFonts w:hint="eastAsia" w:ascii="宋体" w:hAnsi="宋体" w:eastAsia="宋体" w:cs="宋体"/>
          <w:b/>
          <w:color w:val="auto"/>
          <w:sz w:val="28"/>
          <w:szCs w:val="28"/>
          <w:highlight w:val="none"/>
          <w:lang w:val="en-US" w:eastAsia="zh-CN"/>
        </w:rPr>
        <w:t>（必须提供）</w:t>
      </w:r>
      <w:r>
        <w:rPr>
          <w:rFonts w:hint="eastAsia" w:ascii="宋体" w:hAnsi="宋体" w:cs="宋体"/>
          <w:b/>
          <w:color w:val="auto"/>
          <w:sz w:val="28"/>
          <w:szCs w:val="28"/>
          <w:highlight w:val="none"/>
          <w:lang w:val="en-US" w:eastAsia="zh-CN"/>
        </w:rPr>
        <w:t>；</w:t>
      </w:r>
    </w:p>
    <w:p w14:paraId="13700E69">
      <w:pPr>
        <w:pStyle w:val="13"/>
        <w:numPr>
          <w:ilvl w:val="0"/>
          <w:numId w:val="0"/>
        </w:numPr>
        <w:spacing w:line="340" w:lineRule="exact"/>
        <w:ind w:leftChars="0"/>
        <w:rPr>
          <w:rFonts w:hint="eastAsia" w:hAnsi="宋体" w:cs="宋体"/>
          <w:b/>
          <w:color w:val="auto"/>
          <w:sz w:val="28"/>
          <w:szCs w:val="28"/>
          <w:highlight w:val="none"/>
          <w:lang w:val="en-US" w:eastAsia="zh-CN"/>
        </w:rPr>
      </w:pPr>
    </w:p>
    <w:p w14:paraId="06DFC7CF">
      <w:pPr>
        <w:rPr>
          <w:rFonts w:hint="eastAsia" w:hAnsi="宋体" w:cs="宋体"/>
          <w:b/>
          <w:color w:val="auto"/>
          <w:sz w:val="28"/>
          <w:szCs w:val="28"/>
          <w:highlight w:val="none"/>
          <w:lang w:val="en-US" w:eastAsia="zh-CN"/>
        </w:rPr>
      </w:pPr>
    </w:p>
    <w:p w14:paraId="4EE7094D">
      <w:pPr>
        <w:pStyle w:val="3"/>
        <w:rPr>
          <w:rFonts w:hint="eastAsia"/>
          <w:color w:val="auto"/>
          <w:highlight w:val="none"/>
          <w:lang w:val="en-US" w:eastAsia="zh-CN"/>
        </w:rPr>
      </w:pPr>
    </w:p>
    <w:p w14:paraId="52BAF77F">
      <w:pPr>
        <w:pStyle w:val="6"/>
        <w:rPr>
          <w:rFonts w:hint="eastAsia"/>
          <w:color w:val="auto"/>
          <w:highlight w:val="none"/>
          <w:lang w:val="en-US" w:eastAsia="zh-CN"/>
        </w:rPr>
      </w:pPr>
    </w:p>
    <w:p w14:paraId="4480F384">
      <w:pPr>
        <w:pStyle w:val="13"/>
        <w:numPr>
          <w:ilvl w:val="0"/>
          <w:numId w:val="0"/>
        </w:numPr>
        <w:spacing w:line="340" w:lineRule="exact"/>
        <w:ind w:leftChars="0"/>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《中小企业声明函》（见附件）（</w:t>
      </w:r>
      <w:r>
        <w:rPr>
          <w:rFonts w:hint="eastAsia" w:ascii="宋体" w:hAnsi="宋体" w:eastAsia="宋体" w:cs="宋体"/>
          <w:b/>
          <w:color w:val="auto"/>
          <w:sz w:val="28"/>
          <w:szCs w:val="28"/>
          <w:highlight w:val="none"/>
          <w:lang w:val="en-US" w:eastAsia="zh-CN"/>
        </w:rPr>
        <w:t>除监狱企业及残疾人福利性单位外，</w:t>
      </w:r>
      <w:r>
        <w:rPr>
          <w:rFonts w:hint="eastAsia" w:hAnsi="宋体" w:cs="宋体"/>
          <w:b/>
          <w:color w:val="auto"/>
          <w:sz w:val="28"/>
          <w:szCs w:val="28"/>
          <w:highlight w:val="none"/>
          <w:lang w:val="en-US" w:eastAsia="zh-CN"/>
        </w:rPr>
        <w:t>必须提供</w:t>
      </w:r>
      <w:r>
        <w:rPr>
          <w:rFonts w:hint="eastAsia" w:ascii="宋体" w:hAnsi="宋体" w:eastAsia="宋体" w:cs="宋体"/>
          <w:b/>
          <w:color w:val="auto"/>
          <w:sz w:val="28"/>
          <w:szCs w:val="28"/>
          <w:highlight w:val="none"/>
        </w:rPr>
        <w:t>）；</w:t>
      </w:r>
    </w:p>
    <w:p w14:paraId="3AB4B2B9">
      <w:pPr>
        <w:rPr>
          <w:rFonts w:hint="eastAsia" w:ascii="宋体" w:hAnsi="宋体" w:eastAsia="宋体" w:cs="宋体"/>
          <w:color w:val="auto"/>
          <w:highlight w:val="none"/>
        </w:rPr>
      </w:pPr>
    </w:p>
    <w:p w14:paraId="4F71A6C4">
      <w:pPr>
        <w:pStyle w:val="9"/>
        <w:rPr>
          <w:rFonts w:hint="eastAsia" w:ascii="宋体" w:hAnsi="宋体" w:eastAsia="宋体" w:cs="宋体"/>
          <w:color w:val="auto"/>
          <w:highlight w:val="none"/>
        </w:rPr>
      </w:pPr>
    </w:p>
    <w:p w14:paraId="0BD2D422">
      <w:pPr>
        <w:pStyle w:val="1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14:paraId="42D67A0A">
      <w:pPr>
        <w:pStyle w:val="13"/>
        <w:spacing w:line="440" w:lineRule="exact"/>
        <w:jc w:val="center"/>
        <w:rPr>
          <w:rFonts w:hint="eastAsia" w:hAnsi="宋体" w:cs="宋体"/>
          <w:b/>
          <w:bCs/>
          <w:color w:val="auto"/>
          <w:sz w:val="28"/>
          <w:szCs w:val="28"/>
          <w:highlight w:val="none"/>
        </w:rPr>
      </w:pPr>
      <w:r>
        <w:rPr>
          <w:rFonts w:hint="eastAsia" w:hAnsi="宋体" w:cs="宋体"/>
          <w:b/>
          <w:bCs/>
          <w:color w:val="auto"/>
          <w:sz w:val="28"/>
          <w:szCs w:val="28"/>
          <w:highlight w:val="none"/>
        </w:rPr>
        <w:t>中小企业声明函（</w:t>
      </w:r>
      <w:r>
        <w:rPr>
          <w:rFonts w:hint="eastAsia" w:hAnsi="宋体" w:cs="宋体"/>
          <w:b/>
          <w:bCs/>
          <w:color w:val="auto"/>
          <w:sz w:val="28"/>
          <w:szCs w:val="28"/>
          <w:highlight w:val="none"/>
          <w:lang w:eastAsia="zh-CN"/>
        </w:rPr>
        <w:t>服务</w:t>
      </w:r>
      <w:r>
        <w:rPr>
          <w:rFonts w:hint="eastAsia" w:hAnsi="宋体" w:cs="宋体"/>
          <w:b/>
          <w:bCs/>
          <w:color w:val="auto"/>
          <w:sz w:val="28"/>
          <w:szCs w:val="28"/>
          <w:highlight w:val="none"/>
        </w:rPr>
        <w:t>）</w:t>
      </w:r>
    </w:p>
    <w:p w14:paraId="2D091F06">
      <w:pPr>
        <w:widowControl w:val="0"/>
        <w:spacing w:line="440" w:lineRule="exact"/>
        <w:ind w:firstLine="444" w:firstLineChars="20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color w:val="auto"/>
          <w:spacing w:val="6"/>
          <w:kern w:val="2"/>
          <w:sz w:val="21"/>
          <w:szCs w:val="21"/>
          <w:highlight w:val="none"/>
          <w:u w:val="single"/>
          <w:lang w:val="en-US" w:eastAsia="zh-CN" w:bidi="ar-SA"/>
        </w:rPr>
        <w:t>单位名称</w:t>
      </w:r>
      <w:r>
        <w:rPr>
          <w:rFonts w:hint="eastAsia" w:ascii="宋体" w:hAnsi="宋体" w:eastAsia="宋体" w:cs="宋体"/>
          <w:color w:val="auto"/>
          <w:spacing w:val="6"/>
          <w:kern w:val="2"/>
          <w:sz w:val="21"/>
          <w:szCs w:val="21"/>
          <w:highlight w:val="none"/>
          <w:lang w:val="en-US" w:eastAsia="zh-CN" w:bidi="ar-SA"/>
        </w:rPr>
        <w:t>）的（</w:t>
      </w:r>
      <w:r>
        <w:rPr>
          <w:rFonts w:hint="eastAsia" w:ascii="宋体" w:hAnsi="宋体" w:eastAsia="宋体" w:cs="宋体"/>
          <w:color w:val="auto"/>
          <w:spacing w:val="6"/>
          <w:kern w:val="2"/>
          <w:sz w:val="21"/>
          <w:szCs w:val="21"/>
          <w:highlight w:val="none"/>
          <w:u w:val="single"/>
          <w:lang w:val="en-US" w:eastAsia="zh-CN" w:bidi="ar-SA"/>
        </w:rPr>
        <w:t>项目名称</w:t>
      </w:r>
      <w:r>
        <w:rPr>
          <w:rFonts w:hint="eastAsia" w:ascii="宋体" w:hAnsi="宋体" w:eastAsia="宋体" w:cs="宋体"/>
          <w:color w:val="auto"/>
          <w:spacing w:val="6"/>
          <w:kern w:val="2"/>
          <w:sz w:val="21"/>
          <w:szCs w:val="21"/>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638FF784">
      <w:pPr>
        <w:widowControl w:val="0"/>
        <w:spacing w:line="440" w:lineRule="exact"/>
        <w:ind w:firstLine="444" w:firstLineChars="200"/>
        <w:jc w:val="both"/>
        <w:rPr>
          <w:rFonts w:hint="eastAsia" w:ascii="宋体" w:hAnsi="Courier New" w:eastAsia="宋体" w:cs="Times New Roman"/>
          <w:color w:val="auto"/>
          <w:kern w:val="0"/>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1.</w:t>
      </w:r>
      <w:r>
        <w:rPr>
          <w:rFonts w:hint="eastAsia" w:ascii="宋体" w:hAnsi="宋体" w:eastAsia="宋体" w:cs="宋体"/>
          <w:color w:val="auto"/>
          <w:spacing w:val="6"/>
          <w:kern w:val="2"/>
          <w:sz w:val="21"/>
          <w:szCs w:val="21"/>
          <w:highlight w:val="none"/>
          <w:u w:val="single"/>
          <w:lang w:val="en-US" w:eastAsia="zh-CN" w:bidi="ar-SA"/>
        </w:rPr>
        <w:t xml:space="preserve">（标的名称） </w:t>
      </w:r>
      <w:r>
        <w:rPr>
          <w:rFonts w:hint="eastAsia" w:ascii="宋体" w:hAnsi="宋体" w:eastAsia="宋体" w:cs="宋体"/>
          <w:color w:val="auto"/>
          <w:spacing w:val="6"/>
          <w:kern w:val="2"/>
          <w:sz w:val="21"/>
          <w:szCs w:val="21"/>
          <w:highlight w:val="none"/>
          <w:lang w:val="en-US" w:eastAsia="zh-CN" w:bidi="ar-SA"/>
        </w:rPr>
        <w:t>，属于</w:t>
      </w:r>
      <w:r>
        <w:rPr>
          <w:rFonts w:hint="eastAsia" w:ascii="宋体" w:hAnsi="宋体" w:eastAsia="宋体" w:cs="宋体"/>
          <w:color w:val="auto"/>
          <w:spacing w:val="6"/>
          <w:kern w:val="2"/>
          <w:sz w:val="21"/>
          <w:szCs w:val="21"/>
          <w:highlight w:val="none"/>
          <w:u w:val="single"/>
          <w:lang w:val="en-US" w:eastAsia="zh-CN" w:bidi="ar-SA"/>
        </w:rPr>
        <w:t>（采购文件中明确的所属行业）</w:t>
      </w:r>
      <w:r>
        <w:rPr>
          <w:rFonts w:hint="eastAsia" w:ascii="宋体" w:hAnsi="宋体" w:eastAsia="宋体" w:cs="宋体"/>
          <w:color w:val="auto"/>
          <w:spacing w:val="6"/>
          <w:kern w:val="2"/>
          <w:sz w:val="21"/>
          <w:szCs w:val="21"/>
          <w:highlight w:val="none"/>
          <w:lang w:val="en-US" w:eastAsia="zh-CN" w:bidi="ar-SA"/>
        </w:rPr>
        <w:t>； 承建（承接）企业为（</w:t>
      </w:r>
      <w:r>
        <w:rPr>
          <w:rFonts w:hint="eastAsia" w:ascii="宋体" w:hAnsi="宋体" w:eastAsia="宋体" w:cs="宋体"/>
          <w:color w:val="auto"/>
          <w:spacing w:val="6"/>
          <w:kern w:val="2"/>
          <w:sz w:val="21"/>
          <w:szCs w:val="21"/>
          <w:highlight w:val="none"/>
          <w:u w:val="single"/>
          <w:lang w:val="en-US" w:eastAsia="zh-CN" w:bidi="ar-SA"/>
        </w:rPr>
        <w:t>企业名称</w:t>
      </w:r>
      <w:r>
        <w:rPr>
          <w:rFonts w:hint="eastAsia" w:ascii="宋体" w:hAnsi="宋体" w:eastAsia="宋体" w:cs="宋体"/>
          <w:color w:val="auto"/>
          <w:spacing w:val="6"/>
          <w:kern w:val="2"/>
          <w:sz w:val="21"/>
          <w:szCs w:val="21"/>
          <w:highlight w:val="none"/>
          <w:lang w:val="en-US" w:eastAsia="zh-CN" w:bidi="ar-SA"/>
        </w:rPr>
        <w:t>），从业人员</w:t>
      </w:r>
      <w:r>
        <w:rPr>
          <w:rFonts w:hint="eastAsia" w:ascii="宋体" w:hAnsi="宋体" w:eastAsia="宋体" w:cs="宋体"/>
          <w:color w:val="auto"/>
          <w:spacing w:val="6"/>
          <w:kern w:val="2"/>
          <w:sz w:val="21"/>
          <w:szCs w:val="21"/>
          <w:highlight w:val="none"/>
          <w:u w:val="single"/>
          <w:lang w:val="en-US" w:eastAsia="zh-CN" w:bidi="ar-SA"/>
        </w:rPr>
        <w:t xml:space="preserve">   </w:t>
      </w:r>
      <w:r>
        <w:rPr>
          <w:rFonts w:hint="eastAsia" w:ascii="宋体" w:hAnsi="宋体" w:eastAsia="宋体" w:cs="宋体"/>
          <w:color w:val="auto"/>
          <w:spacing w:val="6"/>
          <w:kern w:val="2"/>
          <w:sz w:val="21"/>
          <w:szCs w:val="21"/>
          <w:highlight w:val="none"/>
          <w:lang w:val="en-US" w:eastAsia="zh-CN" w:bidi="ar-SA"/>
        </w:rPr>
        <w:t>人，营业 收入为</w:t>
      </w:r>
      <w:r>
        <w:rPr>
          <w:rFonts w:hint="eastAsia" w:ascii="宋体" w:hAnsi="宋体" w:eastAsia="宋体" w:cs="宋体"/>
          <w:color w:val="auto"/>
          <w:spacing w:val="6"/>
          <w:kern w:val="2"/>
          <w:sz w:val="21"/>
          <w:szCs w:val="21"/>
          <w:highlight w:val="none"/>
          <w:u w:val="single"/>
          <w:lang w:val="en-US" w:eastAsia="zh-CN" w:bidi="ar-SA"/>
        </w:rPr>
        <w:t xml:space="preserve">  </w:t>
      </w:r>
      <w:r>
        <w:rPr>
          <w:rFonts w:hint="eastAsia" w:ascii="宋体" w:hAnsi="宋体" w:eastAsia="宋体" w:cs="宋体"/>
          <w:color w:val="auto"/>
          <w:spacing w:val="6"/>
          <w:kern w:val="2"/>
          <w:sz w:val="21"/>
          <w:szCs w:val="21"/>
          <w:highlight w:val="none"/>
          <w:lang w:val="en-US" w:eastAsia="zh-CN" w:bidi="ar-SA"/>
        </w:rPr>
        <w:t>万元，资产总额为</w:t>
      </w:r>
      <w:r>
        <w:rPr>
          <w:rFonts w:hint="eastAsia" w:ascii="宋体" w:hAnsi="宋体" w:eastAsia="宋体" w:cs="宋体"/>
          <w:color w:val="auto"/>
          <w:spacing w:val="6"/>
          <w:kern w:val="2"/>
          <w:sz w:val="21"/>
          <w:szCs w:val="21"/>
          <w:highlight w:val="none"/>
          <w:u w:val="single"/>
          <w:lang w:val="en-US" w:eastAsia="zh-CN" w:bidi="ar-SA"/>
        </w:rPr>
        <w:t xml:space="preserve">  </w:t>
      </w:r>
      <w:r>
        <w:rPr>
          <w:rFonts w:hint="eastAsia" w:ascii="宋体" w:hAnsi="宋体" w:eastAsia="宋体" w:cs="宋体"/>
          <w:color w:val="auto"/>
          <w:spacing w:val="6"/>
          <w:kern w:val="2"/>
          <w:sz w:val="21"/>
          <w:szCs w:val="21"/>
          <w:highlight w:val="none"/>
          <w:lang w:val="en-US" w:eastAsia="zh-CN" w:bidi="ar-SA"/>
        </w:rPr>
        <w:t>万元，属于（</w:t>
      </w:r>
      <w:r>
        <w:rPr>
          <w:rFonts w:hint="eastAsia" w:ascii="宋体" w:hAnsi="宋体" w:eastAsia="宋体" w:cs="宋体"/>
          <w:color w:val="auto"/>
          <w:spacing w:val="6"/>
          <w:kern w:val="2"/>
          <w:sz w:val="21"/>
          <w:szCs w:val="21"/>
          <w:highlight w:val="none"/>
          <w:u w:val="single"/>
          <w:lang w:val="en-US" w:eastAsia="zh-CN" w:bidi="ar-SA"/>
        </w:rPr>
        <w:t>中型企业、 小型企业、微型企业</w:t>
      </w:r>
      <w:r>
        <w:rPr>
          <w:rFonts w:hint="eastAsia" w:ascii="宋体" w:hAnsi="宋体" w:eastAsia="宋体" w:cs="宋体"/>
          <w:color w:val="auto"/>
          <w:spacing w:val="6"/>
          <w:kern w:val="2"/>
          <w:sz w:val="21"/>
          <w:szCs w:val="21"/>
          <w:highlight w:val="none"/>
          <w:lang w:val="en-US" w:eastAsia="zh-CN" w:bidi="ar-SA"/>
        </w:rPr>
        <w:t>）</w:t>
      </w:r>
    </w:p>
    <w:p w14:paraId="099695F3">
      <w:pPr>
        <w:widowControl/>
        <w:ind w:firstLine="444"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2.</w:t>
      </w:r>
      <w:r>
        <w:rPr>
          <w:rFonts w:hint="eastAsia" w:ascii="宋体" w:hAnsi="宋体" w:cs="宋体"/>
          <w:color w:val="auto"/>
          <w:spacing w:val="6"/>
          <w:szCs w:val="21"/>
          <w:highlight w:val="none"/>
          <w:u w:val="single"/>
        </w:rPr>
        <w:t xml:space="preserve">（标的名称） </w:t>
      </w:r>
      <w:r>
        <w:rPr>
          <w:rFonts w:hint="eastAsia" w:ascii="宋体" w:hAnsi="宋体" w:cs="宋体"/>
          <w:color w:val="auto"/>
          <w:spacing w:val="6"/>
          <w:szCs w:val="21"/>
          <w:highlight w:val="none"/>
        </w:rPr>
        <w:t>，属于</w:t>
      </w:r>
      <w:r>
        <w:rPr>
          <w:rFonts w:hint="eastAsia" w:ascii="宋体" w:hAnsi="宋体" w:cs="宋体"/>
          <w:color w:val="auto"/>
          <w:spacing w:val="6"/>
          <w:szCs w:val="21"/>
          <w:highlight w:val="none"/>
          <w:u w:val="single"/>
        </w:rPr>
        <w:t>（采购文件中明确的所属行业）</w:t>
      </w:r>
      <w:r>
        <w:rPr>
          <w:rFonts w:hint="eastAsia" w:ascii="宋体" w:hAnsi="宋体" w:cs="宋体"/>
          <w:color w:val="auto"/>
          <w:spacing w:val="6"/>
          <w:szCs w:val="21"/>
          <w:highlight w:val="none"/>
        </w:rPr>
        <w:t>；承建（承接）企业为（</w:t>
      </w:r>
      <w:r>
        <w:rPr>
          <w:rFonts w:hint="eastAsia" w:ascii="宋体" w:hAnsi="宋体" w:cs="宋体"/>
          <w:color w:val="auto"/>
          <w:spacing w:val="6"/>
          <w:szCs w:val="21"/>
          <w:highlight w:val="none"/>
          <w:u w:val="single"/>
        </w:rPr>
        <w:t>企业名称</w:t>
      </w:r>
      <w:r>
        <w:rPr>
          <w:rFonts w:hint="eastAsia" w:ascii="宋体" w:hAnsi="宋体" w:cs="宋体"/>
          <w:color w:val="auto"/>
          <w:spacing w:val="6"/>
          <w:szCs w:val="21"/>
          <w:highlight w:val="none"/>
        </w:rPr>
        <w:t>），从业人员</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人，营业收入为</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万元，资产总额为</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万元，属于（</w:t>
      </w:r>
      <w:r>
        <w:rPr>
          <w:rFonts w:hint="eastAsia" w:ascii="宋体" w:hAnsi="宋体" w:cs="宋体"/>
          <w:color w:val="auto"/>
          <w:spacing w:val="6"/>
          <w:szCs w:val="21"/>
          <w:highlight w:val="none"/>
          <w:u w:val="single"/>
        </w:rPr>
        <w:t>中型企业、 小型企业、微型企业</w:t>
      </w:r>
      <w:r>
        <w:rPr>
          <w:rFonts w:hint="eastAsia" w:ascii="宋体" w:hAnsi="宋体" w:cs="宋体"/>
          <w:color w:val="auto"/>
          <w:spacing w:val="6"/>
          <w:szCs w:val="21"/>
          <w:highlight w:val="none"/>
        </w:rPr>
        <w:t>）；</w:t>
      </w:r>
    </w:p>
    <w:p w14:paraId="60919AE9">
      <w:pPr>
        <w:widowControl w:val="0"/>
        <w:ind w:left="0"/>
        <w:jc w:val="both"/>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w:t>
      </w:r>
    </w:p>
    <w:p w14:paraId="69743DA9">
      <w:pPr>
        <w:widowControl/>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以上企业，不属于大企业的分支机构，不存在控股股东为大企业的情形，也不存在与大企业的负责人为同一人的情形。</w:t>
      </w:r>
    </w:p>
    <w:p w14:paraId="215A92E4">
      <w:pPr>
        <w:widowControl/>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本企业对上述声明内容的真实性负责。如有虚假，将依法承担相应责任。 </w:t>
      </w:r>
    </w:p>
    <w:p w14:paraId="6D2B4D75">
      <w:pPr>
        <w:pStyle w:val="51"/>
        <w:spacing w:after="40" w:line="400" w:lineRule="exact"/>
        <w:ind w:firstLine="640"/>
        <w:jc w:val="both"/>
        <w:rPr>
          <w:rFonts w:hint="eastAsia"/>
          <w:color w:val="auto"/>
          <w:sz w:val="24"/>
          <w:szCs w:val="24"/>
          <w:highlight w:val="none"/>
        </w:rPr>
      </w:pPr>
    </w:p>
    <w:p w14:paraId="652F06E5">
      <w:pPr>
        <w:pStyle w:val="51"/>
        <w:spacing w:line="400" w:lineRule="exact"/>
        <w:ind w:firstLine="640"/>
        <w:jc w:val="both"/>
        <w:rPr>
          <w:rFonts w:hint="eastAsia"/>
          <w:color w:val="auto"/>
          <w:spacing w:val="6"/>
          <w:kern w:val="2"/>
          <w:sz w:val="21"/>
          <w:szCs w:val="21"/>
          <w:highlight w:val="none"/>
        </w:rPr>
      </w:pPr>
      <w:r>
        <w:rPr>
          <w:rFonts w:hint="eastAsia"/>
          <w:color w:val="auto"/>
          <w:sz w:val="24"/>
          <w:szCs w:val="24"/>
          <w:highlight w:val="none"/>
        </w:rPr>
        <w:t xml:space="preserve">                          </w:t>
      </w:r>
      <w:r>
        <w:rPr>
          <w:rFonts w:hint="eastAsia"/>
          <w:color w:val="auto"/>
          <w:spacing w:val="6"/>
          <w:kern w:val="2"/>
          <w:sz w:val="21"/>
          <w:szCs w:val="21"/>
          <w:highlight w:val="none"/>
        </w:rPr>
        <w:t xml:space="preserve">                        企业名称[盖公章（CA签章）]：</w:t>
      </w:r>
    </w:p>
    <w:p w14:paraId="3D605D8F">
      <w:pPr>
        <w:pStyle w:val="51"/>
        <w:spacing w:line="400" w:lineRule="exact"/>
        <w:ind w:firstLine="640"/>
        <w:jc w:val="both"/>
        <w:rPr>
          <w:rFonts w:hint="eastAsia"/>
          <w:color w:val="auto"/>
          <w:spacing w:val="6"/>
          <w:kern w:val="2"/>
          <w:sz w:val="21"/>
          <w:szCs w:val="21"/>
          <w:highlight w:val="none"/>
        </w:rPr>
      </w:pPr>
      <w:r>
        <w:rPr>
          <w:rFonts w:hint="eastAsia"/>
          <w:color w:val="auto"/>
          <w:spacing w:val="6"/>
          <w:kern w:val="2"/>
          <w:sz w:val="21"/>
          <w:szCs w:val="21"/>
          <w:highlight w:val="none"/>
        </w:rPr>
        <w:t xml:space="preserve">                                                   日期：</w:t>
      </w:r>
    </w:p>
    <w:p w14:paraId="7FF80EBA">
      <w:pPr>
        <w:rPr>
          <w:rFonts w:hint="eastAsia"/>
          <w:color w:val="auto"/>
          <w:highlight w:val="none"/>
          <w:lang w:val="en-US" w:eastAsia="zh-CN"/>
        </w:rPr>
      </w:pPr>
      <w:r>
        <w:rPr>
          <w:rFonts w:hint="eastAsia" w:ascii="宋体" w:hAnsi="宋体" w:eastAsia="宋体" w:cs="宋体"/>
          <w:b/>
          <w:bCs/>
          <w:color w:val="auto"/>
          <w:kern w:val="0"/>
          <w:sz w:val="21"/>
          <w:szCs w:val="21"/>
          <w:highlight w:val="none"/>
          <w:lang w:val="en-US" w:eastAsia="zh-CN" w:bidi="ar-SA"/>
        </w:rPr>
        <w:t>注：从业人员、营业收入、资产总额填报上一年度数据，无上一年度数据的新成立企业可不填报。</w:t>
      </w:r>
    </w:p>
    <w:p w14:paraId="4010B0FE">
      <w:pPr>
        <w:rPr>
          <w:rFonts w:hint="eastAsia" w:ascii="宋体" w:hAnsi="宋体" w:eastAsia="宋体" w:cs="宋体"/>
          <w:color w:val="auto"/>
          <w:highlight w:val="none"/>
          <w:lang w:val="en-US" w:eastAsia="zh-CN"/>
        </w:rPr>
      </w:pPr>
    </w:p>
    <w:p w14:paraId="1A37B13A">
      <w:pPr>
        <w:pStyle w:val="13"/>
        <w:numPr>
          <w:ilvl w:val="0"/>
          <w:numId w:val="0"/>
        </w:numPr>
        <w:spacing w:line="340" w:lineRule="exact"/>
        <w:rPr>
          <w:rFonts w:hint="eastAsia" w:hAnsi="宋体" w:cs="宋体"/>
          <w:b/>
          <w:color w:val="auto"/>
          <w:sz w:val="28"/>
          <w:szCs w:val="28"/>
          <w:highlight w:val="none"/>
          <w:lang w:val="en-US" w:eastAsia="zh-CN"/>
        </w:rPr>
      </w:pPr>
    </w:p>
    <w:p w14:paraId="5013BF55">
      <w:pPr>
        <w:pStyle w:val="13"/>
        <w:numPr>
          <w:ilvl w:val="0"/>
          <w:numId w:val="0"/>
        </w:numPr>
        <w:spacing w:line="340" w:lineRule="exact"/>
        <w:rPr>
          <w:rFonts w:hint="eastAsia" w:hAnsi="宋体" w:cs="宋体"/>
          <w:b/>
          <w:color w:val="auto"/>
          <w:sz w:val="28"/>
          <w:szCs w:val="28"/>
          <w:highlight w:val="none"/>
          <w:lang w:val="en-US" w:eastAsia="zh-CN"/>
        </w:rPr>
      </w:pPr>
    </w:p>
    <w:p w14:paraId="33EE5CA4">
      <w:pPr>
        <w:pStyle w:val="13"/>
        <w:numPr>
          <w:ilvl w:val="0"/>
          <w:numId w:val="0"/>
        </w:numPr>
        <w:spacing w:line="340" w:lineRule="exact"/>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8.</w:t>
      </w:r>
      <w:r>
        <w:rPr>
          <w:rFonts w:hint="eastAsia" w:ascii="宋体" w:hAnsi="宋体" w:eastAsia="宋体" w:cs="宋体"/>
          <w:b/>
          <w:color w:val="auto"/>
          <w:sz w:val="28"/>
          <w:szCs w:val="28"/>
          <w:highlight w:val="none"/>
          <w:lang w:val="en-US" w:eastAsia="zh-CN"/>
        </w:rPr>
        <w:t>如提供服务的供应商属于监狱企业的，应当提供由省级以上监狱管理局、戒毒管理局等（含新疆生产建设兵团）</w:t>
      </w:r>
      <w:r>
        <w:rPr>
          <w:rFonts w:hint="eastAsia" w:ascii="宋体" w:hAnsi="宋体" w:eastAsia="宋体" w:cs="宋体"/>
          <w:b/>
          <w:color w:val="auto"/>
          <w:sz w:val="28"/>
          <w:szCs w:val="28"/>
          <w:highlight w:val="none"/>
        </w:rPr>
        <w:t>出具的属于监狱企业的证明文件（</w:t>
      </w:r>
      <w:r>
        <w:rPr>
          <w:rFonts w:hint="eastAsia" w:ascii="宋体" w:hAnsi="宋体" w:eastAsia="宋体" w:cs="宋体"/>
          <w:b/>
          <w:bCs w:val="0"/>
          <w:color w:val="auto"/>
          <w:sz w:val="28"/>
          <w:szCs w:val="28"/>
          <w:highlight w:val="none"/>
        </w:rPr>
        <w:t>如供应商属于监狱企业的，则必须提供</w:t>
      </w:r>
      <w:r>
        <w:rPr>
          <w:rFonts w:hint="eastAsia" w:ascii="宋体" w:hAnsi="宋体" w:eastAsia="宋体" w:cs="宋体"/>
          <w:b/>
          <w:color w:val="auto"/>
          <w:sz w:val="28"/>
          <w:szCs w:val="28"/>
          <w:highlight w:val="none"/>
        </w:rPr>
        <w:t>）；</w:t>
      </w:r>
    </w:p>
    <w:p w14:paraId="2A1C70DB">
      <w:pPr>
        <w:pStyle w:val="6"/>
        <w:ind w:left="0" w:leftChars="0" w:firstLine="0" w:firstLineChars="0"/>
        <w:rPr>
          <w:rFonts w:hint="eastAsia" w:ascii="宋体" w:hAnsi="宋体" w:eastAsia="宋体" w:cs="宋体"/>
          <w:b/>
          <w:color w:val="auto"/>
          <w:sz w:val="28"/>
          <w:szCs w:val="28"/>
          <w:highlight w:val="none"/>
          <w:lang w:val="en-US" w:eastAsia="zh-CN"/>
        </w:rPr>
      </w:pPr>
    </w:p>
    <w:p w14:paraId="03EF0F00">
      <w:pPr>
        <w:rPr>
          <w:rFonts w:hint="eastAsia" w:ascii="宋体" w:hAnsi="宋体" w:eastAsia="宋体" w:cs="宋体"/>
          <w:b/>
          <w:color w:val="auto"/>
          <w:sz w:val="28"/>
          <w:szCs w:val="28"/>
          <w:highlight w:val="none"/>
          <w:lang w:val="en-US" w:eastAsia="zh-CN"/>
        </w:rPr>
      </w:pPr>
    </w:p>
    <w:p w14:paraId="188FC937">
      <w:pPr>
        <w:pStyle w:val="13"/>
        <w:numPr>
          <w:ilvl w:val="0"/>
          <w:numId w:val="0"/>
        </w:numPr>
        <w:spacing w:line="340" w:lineRule="exact"/>
        <w:ind w:leftChars="0"/>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《残疾人福利性单位声明函》（见附件）（</w:t>
      </w:r>
      <w:r>
        <w:rPr>
          <w:rFonts w:hint="eastAsia" w:ascii="宋体" w:hAnsi="宋体" w:eastAsia="宋体" w:cs="宋体"/>
          <w:b/>
          <w:bCs w:val="0"/>
          <w:color w:val="auto"/>
          <w:sz w:val="28"/>
          <w:szCs w:val="28"/>
          <w:highlight w:val="none"/>
        </w:rPr>
        <w:t>如供应商属于</w:t>
      </w:r>
      <w:r>
        <w:rPr>
          <w:rFonts w:hint="eastAsia" w:ascii="宋体" w:hAnsi="宋体" w:eastAsia="宋体" w:cs="宋体"/>
          <w:b/>
          <w:color w:val="auto"/>
          <w:sz w:val="28"/>
          <w:szCs w:val="28"/>
          <w:highlight w:val="none"/>
        </w:rPr>
        <w:t>残疾人</w:t>
      </w:r>
      <w:r>
        <w:rPr>
          <w:rFonts w:hint="eastAsia" w:ascii="宋体" w:hAnsi="宋体" w:eastAsia="宋体" w:cs="宋体"/>
          <w:b/>
          <w:bCs w:val="0"/>
          <w:color w:val="auto"/>
          <w:sz w:val="28"/>
          <w:szCs w:val="28"/>
          <w:highlight w:val="none"/>
        </w:rPr>
        <w:t>企业的，则必须提供</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eastAsia="zh-CN"/>
        </w:rPr>
        <w:t>。</w:t>
      </w:r>
    </w:p>
    <w:p w14:paraId="6D9CAF32">
      <w:pPr>
        <w:tabs>
          <w:tab w:val="left" w:pos="1305"/>
        </w:tabs>
        <w:rPr>
          <w:rFonts w:hint="eastAsia" w:ascii="宋体" w:hAnsi="宋体" w:eastAsia="宋体" w:cs="宋体"/>
          <w:b/>
          <w:color w:val="auto"/>
          <w:sz w:val="32"/>
          <w:szCs w:val="32"/>
          <w:highlight w:val="none"/>
        </w:rPr>
      </w:pPr>
    </w:p>
    <w:p w14:paraId="39BB1C2A">
      <w:pPr>
        <w:pStyle w:val="32"/>
        <w:rPr>
          <w:rFonts w:hint="eastAsia" w:ascii="宋体" w:hAnsi="宋体" w:eastAsia="宋体" w:cs="宋体"/>
          <w:b/>
          <w:color w:val="auto"/>
          <w:spacing w:val="6"/>
          <w:sz w:val="28"/>
          <w:szCs w:val="28"/>
          <w:highlight w:val="none"/>
        </w:rPr>
      </w:pPr>
    </w:p>
    <w:p w14:paraId="7F69F5EB">
      <w:pPr>
        <w:spacing w:line="588"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残疾人福利性单位声明函</w:t>
      </w:r>
    </w:p>
    <w:p w14:paraId="66A14C24">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〔2017〕141</w:t>
      </w:r>
      <w:r>
        <w:rPr>
          <w:rFonts w:hint="eastAsia" w:ascii="宋体" w:hAnsi="宋体" w:eastAsia="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AAA8D1">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429F3317">
      <w:pPr>
        <w:rPr>
          <w:rFonts w:hint="eastAsia" w:ascii="宋体" w:hAnsi="宋体" w:eastAsia="宋体" w:cs="宋体"/>
          <w:color w:val="auto"/>
          <w:highlight w:val="none"/>
        </w:rPr>
      </w:pPr>
    </w:p>
    <w:p w14:paraId="3C845028">
      <w:pPr>
        <w:tabs>
          <w:tab w:val="left" w:pos="4860"/>
        </w:tabs>
        <w:spacing w:line="588" w:lineRule="exact"/>
        <w:ind w:right="1560" w:firstLine="58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8"/>
          <w:szCs w:val="28"/>
          <w:highlight w:val="none"/>
        </w:rPr>
        <w:t xml:space="preserve">          </w:t>
      </w:r>
      <w:r>
        <w:rPr>
          <w:rFonts w:hint="eastAsia" w:ascii="宋体" w:hAnsi="宋体" w:eastAsia="宋体" w:cs="宋体"/>
          <w:color w:val="auto"/>
          <w:spacing w:val="6"/>
          <w:sz w:val="24"/>
          <w:highlight w:val="none"/>
        </w:rPr>
        <w:t xml:space="preserve">  单位名称</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pacing w:val="6"/>
          <w:kern w:val="2"/>
          <w:sz w:val="24"/>
          <w:szCs w:val="24"/>
          <w:highlight w:val="none"/>
          <w:lang w:val="en-US" w:eastAsia="zh-CN" w:bidi="ar-SA"/>
        </w:rPr>
        <w:t>）：</w:t>
      </w:r>
    </w:p>
    <w:p w14:paraId="734654C7">
      <w:pPr>
        <w:pStyle w:val="13"/>
        <w:ind w:firstLine="4032" w:firstLineChars="16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14:paraId="703C6CE9">
      <w:pPr>
        <w:rPr>
          <w:rFonts w:hint="eastAsia" w:ascii="宋体" w:hAnsi="宋体" w:eastAsia="宋体" w:cs="宋体"/>
          <w:color w:val="auto"/>
          <w:spacing w:val="6"/>
          <w:sz w:val="24"/>
          <w:szCs w:val="24"/>
          <w:highlight w:val="none"/>
        </w:rPr>
      </w:pPr>
    </w:p>
    <w:p w14:paraId="13D7AEE1">
      <w:pPr>
        <w:pStyle w:val="9"/>
        <w:rPr>
          <w:rFonts w:hint="eastAsia" w:ascii="宋体" w:hAnsi="宋体" w:eastAsia="宋体" w:cs="宋体"/>
          <w:color w:val="auto"/>
          <w:highlight w:val="none"/>
        </w:rPr>
      </w:pPr>
    </w:p>
    <w:p w14:paraId="02B38D8A">
      <w:pPr>
        <w:pStyle w:val="9"/>
        <w:rPr>
          <w:rFonts w:hint="eastAsia" w:ascii="宋体" w:hAnsi="宋体" w:eastAsia="宋体" w:cs="宋体"/>
          <w:color w:val="auto"/>
          <w:highlight w:val="none"/>
        </w:rPr>
      </w:pPr>
    </w:p>
    <w:p w14:paraId="5BFC1B75">
      <w:pPr>
        <w:pStyle w:val="9"/>
        <w:rPr>
          <w:rFonts w:hint="eastAsia" w:ascii="宋体" w:hAnsi="宋体" w:eastAsia="宋体" w:cs="宋体"/>
          <w:color w:val="auto"/>
          <w:highlight w:val="none"/>
        </w:rPr>
      </w:pPr>
    </w:p>
    <w:p w14:paraId="1FB9AB46">
      <w:pPr>
        <w:tabs>
          <w:tab w:val="left" w:pos="1305"/>
        </w:tabs>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color w:val="auto"/>
          <w:szCs w:val="21"/>
          <w:highlight w:val="none"/>
        </w:rPr>
        <w:t>成交供应商为残疾人福利性单位的，采购人或者其委托的采购代理机构应当随成交结果同时公告其《残疾人福利性单位声明函》，接受社会监督</w:t>
      </w:r>
      <w:r>
        <w:rPr>
          <w:rFonts w:hint="eastAsia" w:ascii="宋体" w:hAnsi="宋体" w:eastAsia="宋体" w:cs="宋体"/>
          <w:color w:val="auto"/>
          <w:sz w:val="24"/>
          <w:highlight w:val="none"/>
        </w:rPr>
        <w:t>。</w:t>
      </w:r>
    </w:p>
    <w:p w14:paraId="1297C969">
      <w:pPr>
        <w:pStyle w:val="32"/>
        <w:rPr>
          <w:rFonts w:hint="eastAsia" w:ascii="宋体" w:hAnsi="宋体" w:eastAsia="宋体" w:cs="宋体"/>
          <w:b/>
          <w:bCs w:val="0"/>
          <w:color w:val="auto"/>
          <w:sz w:val="28"/>
          <w:szCs w:val="28"/>
          <w:highlight w:val="none"/>
        </w:rPr>
      </w:pPr>
    </w:p>
    <w:p w14:paraId="1D21579C">
      <w:pPr>
        <w:pStyle w:val="32"/>
        <w:rPr>
          <w:rFonts w:hint="eastAsia" w:ascii="宋体" w:hAnsi="宋体" w:eastAsia="宋体" w:cs="宋体"/>
          <w:b/>
          <w:bCs w:val="0"/>
          <w:color w:val="auto"/>
          <w:sz w:val="28"/>
          <w:szCs w:val="28"/>
          <w:highlight w:val="none"/>
        </w:rPr>
      </w:pPr>
    </w:p>
    <w:p w14:paraId="2800FA5B">
      <w:pPr>
        <w:pStyle w:val="32"/>
        <w:rPr>
          <w:rFonts w:hint="eastAsia" w:ascii="宋体" w:hAnsi="宋体" w:eastAsia="宋体" w:cs="宋体"/>
          <w:b/>
          <w:bCs w:val="0"/>
          <w:color w:val="auto"/>
          <w:sz w:val="28"/>
          <w:szCs w:val="28"/>
          <w:highlight w:val="none"/>
        </w:rPr>
      </w:pPr>
    </w:p>
    <w:p w14:paraId="313E945F">
      <w:pPr>
        <w:pStyle w:val="32"/>
        <w:rPr>
          <w:rFonts w:hint="eastAsia" w:ascii="宋体" w:hAnsi="宋体" w:eastAsia="宋体" w:cs="宋体"/>
          <w:color w:val="auto"/>
          <w:highlight w:val="none"/>
        </w:rPr>
      </w:pPr>
    </w:p>
    <w:p w14:paraId="35F515B8">
      <w:pPr>
        <w:numPr>
          <w:ilvl w:val="0"/>
          <w:numId w:val="0"/>
        </w:numPr>
        <w:ind w:left="420" w:leftChars="0"/>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p>
    <w:p w14:paraId="47AF3E7B">
      <w:pPr>
        <w:numPr>
          <w:ilvl w:val="0"/>
          <w:numId w:val="8"/>
        </w:numPr>
        <w:spacing w:line="360" w:lineRule="auto"/>
        <w:ind w:left="-60" w:leftChars="0" w:firstLine="48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highlight w:val="none"/>
        </w:rPr>
        <w:t>）</w:t>
      </w:r>
      <w:r>
        <w:rPr>
          <w:rFonts w:hint="eastAsia" w:ascii="宋体" w:hAnsi="宋体" w:eastAsia="宋体" w:cs="宋体"/>
          <w:b/>
          <w:bCs/>
          <w:color w:val="auto"/>
          <w:sz w:val="24"/>
          <w:highlight w:val="none"/>
          <w:lang w:eastAsia="zh-CN"/>
        </w:rPr>
        <w:t>；</w:t>
      </w:r>
    </w:p>
    <w:p w14:paraId="7DA11ECC">
      <w:pPr>
        <w:spacing w:line="360" w:lineRule="auto"/>
        <w:rPr>
          <w:rFonts w:hint="default" w:ascii="宋体" w:hAnsi="宋体" w:eastAsia="宋体" w:cs="宋体"/>
          <w:color w:val="auto"/>
          <w:sz w:val="24"/>
          <w:highlight w:val="none"/>
          <w:lang w:val="en-US" w:eastAsia="zh-CN"/>
        </w:rPr>
      </w:pPr>
    </w:p>
    <w:p w14:paraId="433C02E5">
      <w:pPr>
        <w:numPr>
          <w:ilvl w:val="0"/>
          <w:numId w:val="8"/>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磋商报价表</w:t>
      </w:r>
      <w:r>
        <w:rPr>
          <w:rFonts w:hint="eastAsia" w:ascii="宋体" w:hAnsi="宋体" w:eastAsia="宋体" w:cs="宋体"/>
          <w:b/>
          <w:bCs/>
          <w:color w:val="auto"/>
          <w:sz w:val="24"/>
          <w:highlight w:val="none"/>
        </w:rPr>
        <w:t>（格式见附件）（必须提供）；</w:t>
      </w:r>
    </w:p>
    <w:p w14:paraId="64804F75">
      <w:pPr>
        <w:pStyle w:val="9"/>
        <w:rPr>
          <w:rFonts w:hint="eastAsia" w:ascii="宋体" w:hAnsi="宋体" w:eastAsia="宋体" w:cs="宋体"/>
          <w:color w:val="auto"/>
          <w:highlight w:val="none"/>
        </w:rPr>
      </w:pPr>
    </w:p>
    <w:p w14:paraId="14F64F36">
      <w:pPr>
        <w:numPr>
          <w:ilvl w:val="0"/>
          <w:numId w:val="8"/>
        </w:numPr>
        <w:spacing w:line="360" w:lineRule="auto"/>
        <w:ind w:left="-60" w:leftChars="0" w:firstLine="48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服务（技术）响应、商务偏离情况说明表</w:t>
      </w:r>
      <w:r>
        <w:rPr>
          <w:rFonts w:hint="eastAsia" w:ascii="宋体" w:hAnsi="宋体" w:eastAsia="宋体" w:cs="宋体"/>
          <w:b/>
          <w:bCs/>
          <w:color w:val="auto"/>
          <w:sz w:val="24"/>
          <w:highlight w:val="none"/>
        </w:rPr>
        <w:t>（格式见附件）（必须提供）；</w:t>
      </w:r>
    </w:p>
    <w:p w14:paraId="7A353B62">
      <w:pPr>
        <w:pStyle w:val="9"/>
        <w:rPr>
          <w:rFonts w:hint="eastAsia" w:ascii="宋体" w:hAnsi="宋体" w:eastAsia="宋体" w:cs="宋体"/>
          <w:color w:val="auto"/>
          <w:highlight w:val="none"/>
        </w:rPr>
      </w:pPr>
    </w:p>
    <w:p w14:paraId="1285F7A8">
      <w:pPr>
        <w:numPr>
          <w:ilvl w:val="0"/>
          <w:numId w:val="8"/>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eastAsia="zh-CN"/>
        </w:rPr>
        <w:t>服务承诺书</w:t>
      </w:r>
      <w:r>
        <w:rPr>
          <w:rFonts w:hint="eastAsia" w:ascii="宋体" w:hAnsi="宋体" w:eastAsia="宋体" w:cs="宋体"/>
          <w:color w:val="auto"/>
          <w:sz w:val="24"/>
          <w:highlight w:val="none"/>
        </w:rPr>
        <w:t>（由供应商根据本项目采购需求、</w:t>
      </w:r>
      <w:r>
        <w:rPr>
          <w:rFonts w:hint="eastAsia" w:ascii="宋体" w:hAnsi="宋体" w:cs="宋体"/>
          <w:color w:val="auto"/>
          <w:sz w:val="24"/>
          <w:highlight w:val="none"/>
          <w:lang w:val="en-US" w:eastAsia="zh-CN"/>
        </w:rPr>
        <w:t>评审办法</w:t>
      </w:r>
      <w:r>
        <w:rPr>
          <w:rFonts w:hint="eastAsia" w:ascii="宋体" w:hAnsi="宋体" w:eastAsia="宋体" w:cs="宋体"/>
          <w:color w:val="auto"/>
          <w:sz w:val="24"/>
          <w:highlight w:val="none"/>
        </w:rPr>
        <w:t>及供应商自身的处理能力自行编写）</w:t>
      </w:r>
      <w:r>
        <w:rPr>
          <w:rFonts w:hint="eastAsia" w:ascii="宋体" w:hAnsi="宋体" w:eastAsia="宋体" w:cs="宋体"/>
          <w:b/>
          <w:bCs/>
          <w:color w:val="auto"/>
          <w:sz w:val="24"/>
          <w:highlight w:val="none"/>
        </w:rPr>
        <w:t>（格式见附件）（必须提供）；</w:t>
      </w:r>
    </w:p>
    <w:p w14:paraId="0182B179">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45284931">
      <w:pPr>
        <w:numPr>
          <w:ilvl w:val="0"/>
          <w:numId w:val="8"/>
        </w:numPr>
        <w:spacing w:line="360" w:lineRule="auto"/>
        <w:ind w:left="-60" w:leftChars="0" w:firstLine="480" w:firstLineChars="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针对本项目的服务方案</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格式见附件）（必须提供）</w:t>
      </w:r>
      <w:r>
        <w:rPr>
          <w:rFonts w:hint="eastAsia" w:ascii="宋体" w:hAnsi="宋体" w:eastAsia="宋体" w:cs="宋体"/>
          <w:b/>
          <w:bCs/>
          <w:color w:val="auto"/>
          <w:sz w:val="24"/>
          <w:highlight w:val="none"/>
          <w:lang w:eastAsia="zh-CN"/>
        </w:rPr>
        <w:t>。</w:t>
      </w:r>
    </w:p>
    <w:p w14:paraId="5F1BAC19">
      <w:pPr>
        <w:pStyle w:val="9"/>
        <w:rPr>
          <w:rFonts w:hint="eastAsia"/>
          <w:color w:val="auto"/>
          <w:highlight w:val="none"/>
        </w:rPr>
      </w:pPr>
    </w:p>
    <w:p w14:paraId="6B3EB6EC">
      <w:pPr>
        <w:pStyle w:val="32"/>
        <w:rPr>
          <w:rFonts w:hint="eastAsia" w:ascii="宋体" w:hAnsi="宋体" w:eastAsia="宋体" w:cs="宋体"/>
          <w:color w:val="auto"/>
          <w:highlight w:val="none"/>
        </w:rPr>
      </w:pPr>
    </w:p>
    <w:p w14:paraId="5F6E71DE">
      <w:pPr>
        <w:pStyle w:val="9"/>
        <w:rPr>
          <w:rFonts w:hint="eastAsia" w:ascii="宋体" w:hAnsi="宋体" w:eastAsia="宋体" w:cs="宋体"/>
          <w:color w:val="auto"/>
          <w:highlight w:val="none"/>
        </w:rPr>
      </w:pPr>
    </w:p>
    <w:p w14:paraId="73C90CB9">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1035F056">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CEB0CE7">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52B6A06">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781EA40E">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81E6F37">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0FF8C404">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7EEBE53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624D17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CCE5A49">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19FF0EA">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0D6FDF45">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44E0DA1">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EE3FA8A">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5F091EA">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3C30B3D8">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06498CF3">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FE7C8E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6B948D7E">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39E42E98">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68763370">
      <w:pPr>
        <w:rPr>
          <w:rFonts w:hint="eastAsia" w:ascii="宋体" w:hAnsi="宋体" w:eastAsia="宋体" w:cs="宋体"/>
          <w:b/>
          <w:color w:val="auto"/>
          <w:sz w:val="28"/>
          <w:szCs w:val="28"/>
          <w:highlight w:val="none"/>
          <w:lang w:val="en-US" w:eastAsia="zh-CN"/>
        </w:rPr>
      </w:pPr>
    </w:p>
    <w:p w14:paraId="37FBDF8B">
      <w:pPr>
        <w:pStyle w:val="9"/>
        <w:rPr>
          <w:rFonts w:hint="eastAsia"/>
          <w:color w:val="auto"/>
          <w:highlight w:val="none"/>
          <w:lang w:val="en-US" w:eastAsia="zh-CN"/>
        </w:rPr>
      </w:pPr>
    </w:p>
    <w:p w14:paraId="44DB35F8">
      <w:pPr>
        <w:numPr>
          <w:ilvl w:val="0"/>
          <w:numId w:val="0"/>
        </w:numPr>
        <w:spacing w:line="400" w:lineRule="exact"/>
        <w:rPr>
          <w:rFonts w:hint="eastAsia" w:ascii="宋体" w:hAnsi="宋体" w:eastAsia="宋体" w:cs="宋体"/>
          <w:b/>
          <w:bCs/>
          <w:color w:val="auto"/>
          <w:sz w:val="28"/>
          <w:szCs w:val="28"/>
          <w:highlight w:val="none"/>
          <w:lang w:eastAsia="zh-CN"/>
        </w:rPr>
      </w:pPr>
      <w:bookmarkStart w:id="314" w:name="_Toc12920"/>
      <w:bookmarkStart w:id="315" w:name="_Toc497927072"/>
      <w:bookmarkStart w:id="316" w:name="_Toc17617"/>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314"/>
      <w:bookmarkEnd w:id="315"/>
      <w:bookmarkEnd w:id="316"/>
      <w:r>
        <w:rPr>
          <w:rFonts w:hint="eastAsia" w:ascii="宋体" w:hAnsi="宋体" w:cs="宋体"/>
          <w:b/>
          <w:bCs/>
          <w:color w:val="auto"/>
          <w:sz w:val="28"/>
          <w:szCs w:val="28"/>
          <w:highlight w:val="none"/>
          <w:lang w:eastAsia="zh-CN"/>
        </w:rPr>
        <w:t>；</w:t>
      </w:r>
    </w:p>
    <w:p w14:paraId="0E146AD0">
      <w:pPr>
        <w:pStyle w:val="32"/>
        <w:rPr>
          <w:rFonts w:hint="eastAsia" w:ascii="宋体" w:hAnsi="宋体" w:eastAsia="宋体" w:cs="宋体"/>
          <w:color w:val="auto"/>
          <w:highlight w:val="none"/>
        </w:rPr>
      </w:pPr>
    </w:p>
    <w:p w14:paraId="49B4C891">
      <w:pPr>
        <w:pStyle w:val="13"/>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1D8345CE">
      <w:pPr>
        <w:pStyle w:val="13"/>
        <w:ind w:firstLine="800" w:firstLineChars="250"/>
        <w:jc w:val="center"/>
        <w:rPr>
          <w:rFonts w:hint="eastAsia" w:ascii="宋体" w:hAnsi="宋体" w:eastAsia="宋体" w:cs="宋体"/>
          <w:b/>
          <w:color w:val="auto"/>
          <w:sz w:val="32"/>
          <w:highlight w:val="none"/>
        </w:rPr>
      </w:pPr>
      <w:bookmarkStart w:id="317" w:name="_Toc7273_WPSOffice_Level1"/>
      <w:bookmarkStart w:id="318" w:name="_Toc17832_WPSOffice_Level1"/>
      <w:r>
        <w:rPr>
          <w:rFonts w:hint="eastAsia" w:ascii="宋体" w:hAnsi="宋体" w:eastAsia="宋体" w:cs="宋体"/>
          <w:b/>
          <w:color w:val="auto"/>
          <w:sz w:val="32"/>
          <w:highlight w:val="none"/>
        </w:rPr>
        <w:t>响 应 函 （格 式）</w:t>
      </w:r>
      <w:bookmarkEnd w:id="317"/>
      <w:bookmarkEnd w:id="318"/>
    </w:p>
    <w:p w14:paraId="0E8A0FF7">
      <w:pPr>
        <w:spacing w:line="240" w:lineRule="exact"/>
        <w:jc w:val="center"/>
        <w:rPr>
          <w:rFonts w:hint="eastAsia" w:ascii="宋体" w:hAnsi="宋体" w:eastAsia="宋体" w:cs="宋体"/>
          <w:color w:val="auto"/>
          <w:sz w:val="32"/>
          <w:highlight w:val="none"/>
        </w:rPr>
      </w:pPr>
    </w:p>
    <w:p w14:paraId="2B2C6F48">
      <w:pPr>
        <w:spacing w:line="400" w:lineRule="exact"/>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中鸿亿博集团有限公司</w:t>
      </w:r>
    </w:p>
    <w:p w14:paraId="4EBD263B">
      <w:pPr>
        <w:spacing w:line="400" w:lineRule="exact"/>
        <w:rPr>
          <w:rFonts w:hint="eastAsia" w:ascii="宋体" w:hAnsi="宋体" w:eastAsia="宋体" w:cs="宋体"/>
          <w:color w:val="auto"/>
          <w:szCs w:val="21"/>
          <w:highlight w:val="none"/>
        </w:rPr>
      </w:pPr>
    </w:p>
    <w:p w14:paraId="37256359">
      <w:pPr>
        <w:pStyle w:val="13"/>
        <w:spacing w:line="36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04ECE059">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7ADC30EB">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5CDE0CA6">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磋商总报价（大写）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4D152EF">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4AB5CB6">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5C82C9A7">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0F27D7A8">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2E801B5F">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F1B725D">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596AC42B">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14:paraId="179D976F">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69E92890">
      <w:pPr>
        <w:rPr>
          <w:rFonts w:hint="eastAsia" w:ascii="宋体" w:hAnsi="宋体" w:eastAsia="宋体" w:cs="宋体"/>
          <w:color w:val="auto"/>
          <w:sz w:val="21"/>
          <w:szCs w:val="21"/>
          <w:highlight w:val="none"/>
        </w:rPr>
      </w:pPr>
    </w:p>
    <w:p w14:paraId="08546599">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46CCEDDC">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01BE8A9">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0112886">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050CE822">
      <w:pPr>
        <w:pStyle w:val="13"/>
        <w:spacing w:line="32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val="en-US" w:eastAsia="zh-CN"/>
        </w:rPr>
        <w:t>(CA签章)</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59D11D32">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0E40BAB5">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74066EB">
      <w:pPr>
        <w:pStyle w:val="6"/>
        <w:rPr>
          <w:rFonts w:hint="eastAsia" w:ascii="宋体" w:hAnsi="宋体" w:eastAsia="宋体" w:cs="宋体"/>
          <w:color w:val="auto"/>
          <w:sz w:val="21"/>
          <w:szCs w:val="21"/>
          <w:highlight w:val="none"/>
          <w:u w:val="single"/>
        </w:rPr>
      </w:pPr>
    </w:p>
    <w:p w14:paraId="1D859932">
      <w:pPr>
        <w:rPr>
          <w:rFonts w:hint="eastAsia" w:ascii="宋体" w:hAnsi="宋体" w:eastAsia="宋体" w:cs="宋体"/>
          <w:color w:val="auto"/>
          <w:sz w:val="21"/>
          <w:szCs w:val="21"/>
          <w:highlight w:val="none"/>
          <w:u w:val="single"/>
        </w:rPr>
      </w:pPr>
    </w:p>
    <w:p w14:paraId="0C1F8AF8">
      <w:pPr>
        <w:pStyle w:val="3"/>
        <w:rPr>
          <w:rFonts w:hint="eastAsia" w:ascii="宋体" w:hAnsi="宋体" w:eastAsia="宋体" w:cs="宋体"/>
          <w:color w:val="auto"/>
          <w:sz w:val="21"/>
          <w:szCs w:val="21"/>
          <w:highlight w:val="none"/>
          <w:u w:val="single"/>
        </w:rPr>
      </w:pPr>
    </w:p>
    <w:p w14:paraId="03F6AE08">
      <w:pPr>
        <w:rPr>
          <w:rFonts w:hint="eastAsia" w:ascii="宋体" w:hAnsi="宋体" w:eastAsia="宋体" w:cs="宋体"/>
          <w:color w:val="auto"/>
          <w:sz w:val="21"/>
          <w:szCs w:val="21"/>
          <w:highlight w:val="none"/>
          <w:u w:val="single"/>
        </w:rPr>
      </w:pPr>
    </w:p>
    <w:p w14:paraId="18D969A3">
      <w:pPr>
        <w:pStyle w:val="7"/>
        <w:rPr>
          <w:rFonts w:hint="eastAsia" w:ascii="宋体" w:hAnsi="宋体" w:eastAsia="宋体" w:cs="宋体"/>
          <w:color w:val="auto"/>
          <w:sz w:val="21"/>
          <w:szCs w:val="21"/>
          <w:highlight w:val="none"/>
          <w:u w:val="single"/>
        </w:rPr>
      </w:pPr>
    </w:p>
    <w:p w14:paraId="0F83A8BA">
      <w:pPr>
        <w:pStyle w:val="3"/>
        <w:ind w:left="0" w:leftChars="0" w:firstLine="0" w:firstLineChars="0"/>
        <w:rPr>
          <w:rFonts w:hint="eastAsia"/>
          <w:color w:val="auto"/>
          <w:highlight w:val="none"/>
        </w:rPr>
      </w:pPr>
    </w:p>
    <w:p w14:paraId="41CC6AF5">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8E24224">
      <w:pPr>
        <w:pStyle w:val="13"/>
        <w:numPr>
          <w:ilvl w:val="0"/>
          <w:numId w:val="0"/>
        </w:numPr>
        <w:spacing w:line="340" w:lineRule="exact"/>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磋商报价表（必须提供）；</w:t>
      </w:r>
    </w:p>
    <w:p w14:paraId="4F358B38">
      <w:pPr>
        <w:pStyle w:val="13"/>
        <w:spacing w:line="320" w:lineRule="exact"/>
        <w:jc w:val="left"/>
        <w:rPr>
          <w:rFonts w:hint="eastAsia" w:ascii="宋体" w:hAnsi="宋体" w:eastAsia="宋体" w:cs="宋体"/>
          <w:b/>
          <w:color w:val="auto"/>
          <w:sz w:val="28"/>
          <w:szCs w:val="28"/>
          <w:highlight w:val="none"/>
        </w:rPr>
      </w:pPr>
    </w:p>
    <w:p w14:paraId="381CD171">
      <w:pPr>
        <w:pStyle w:val="6"/>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b/>
          <w:bCs/>
          <w:color w:val="auto"/>
          <w:sz w:val="30"/>
          <w:szCs w:val="30"/>
          <w:highlight w:val="none"/>
        </w:rPr>
        <w:t>附件：</w:t>
      </w:r>
    </w:p>
    <w:p w14:paraId="468AEE3C">
      <w:pPr>
        <w:pStyle w:val="13"/>
        <w:keepNext w:val="0"/>
        <w:keepLines w:val="0"/>
        <w:pageBreakBefore w:val="0"/>
        <w:widowControl w:val="0"/>
        <w:kinsoku/>
        <w:wordWrap/>
        <w:overflowPunct/>
        <w:topLinePunct w:val="0"/>
        <w:autoSpaceDE/>
        <w:autoSpaceDN/>
        <w:bidi w:val="0"/>
        <w:adjustRightInd/>
        <w:snapToGrid/>
        <w:spacing w:line="480" w:lineRule="exact"/>
        <w:ind w:left="42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磋商报价表（格式）</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73"/>
        <w:gridCol w:w="2850"/>
        <w:gridCol w:w="2755"/>
        <w:gridCol w:w="3008"/>
      </w:tblGrid>
      <w:tr w14:paraId="1B0A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54" w:hRule="atLeast"/>
          <w:jc w:val="center"/>
        </w:trPr>
        <w:tc>
          <w:tcPr>
            <w:tcW w:w="1073" w:type="dxa"/>
            <w:noWrap w:val="0"/>
            <w:vAlign w:val="center"/>
          </w:tcPr>
          <w:p w14:paraId="49DC28FB">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标项号</w:t>
            </w:r>
          </w:p>
        </w:tc>
        <w:tc>
          <w:tcPr>
            <w:tcW w:w="2850" w:type="dxa"/>
            <w:noWrap w:val="0"/>
            <w:vAlign w:val="center"/>
          </w:tcPr>
          <w:p w14:paraId="7F3B41F4">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项目名称</w:t>
            </w:r>
          </w:p>
        </w:tc>
        <w:tc>
          <w:tcPr>
            <w:tcW w:w="2755" w:type="dxa"/>
            <w:noWrap w:val="0"/>
            <w:vAlign w:val="center"/>
          </w:tcPr>
          <w:p w14:paraId="087D8702">
            <w:pPr>
              <w:spacing w:line="400" w:lineRule="exact"/>
              <w:jc w:val="center"/>
              <w:rPr>
                <w:rFonts w:hint="eastAsia" w:ascii="宋体" w:hAnsi="宋体" w:cs="宋体"/>
                <w:bCs/>
                <w:color w:val="auto"/>
                <w:szCs w:val="21"/>
                <w:highlight w:val="none"/>
              </w:rPr>
            </w:pPr>
            <w:r>
              <w:rPr>
                <w:rFonts w:hint="eastAsia" w:ascii="宋体" w:hAnsi="宋体" w:cs="宋体"/>
                <w:b/>
                <w:bCs/>
                <w:color w:val="auto"/>
                <w:szCs w:val="21"/>
                <w:highlight w:val="none"/>
              </w:rPr>
              <w:t>服务内容</w:t>
            </w:r>
          </w:p>
        </w:tc>
        <w:tc>
          <w:tcPr>
            <w:tcW w:w="3008" w:type="dxa"/>
            <w:noWrap w:val="0"/>
            <w:vAlign w:val="center"/>
          </w:tcPr>
          <w:p w14:paraId="70FD6493">
            <w:pPr>
              <w:spacing w:line="400" w:lineRule="exact"/>
              <w:ind w:firstLine="420"/>
              <w:jc w:val="center"/>
              <w:rPr>
                <w:rFonts w:hint="eastAsia" w:ascii="宋体" w:hAnsi="宋体" w:cs="宋体"/>
                <w:color w:val="auto"/>
                <w:szCs w:val="20"/>
                <w:highlight w:val="none"/>
              </w:rPr>
            </w:pPr>
            <w:r>
              <w:rPr>
                <w:rFonts w:hint="eastAsia" w:ascii="宋体" w:hAnsi="宋体" w:cs="宋体"/>
                <w:b/>
                <w:bCs/>
                <w:color w:val="auto"/>
                <w:szCs w:val="21"/>
                <w:highlight w:val="none"/>
              </w:rPr>
              <w:t>磋商报价</w:t>
            </w:r>
          </w:p>
        </w:tc>
      </w:tr>
      <w:tr w14:paraId="271F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209" w:hRule="atLeast"/>
          <w:jc w:val="center"/>
        </w:trPr>
        <w:tc>
          <w:tcPr>
            <w:tcW w:w="1073" w:type="dxa"/>
            <w:noWrap w:val="0"/>
            <w:vAlign w:val="center"/>
          </w:tcPr>
          <w:p w14:paraId="7E2D8F5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850" w:type="dxa"/>
            <w:noWrap w:val="0"/>
            <w:vAlign w:val="center"/>
          </w:tcPr>
          <w:p w14:paraId="4ED0A820">
            <w:pPr>
              <w:spacing w:line="400" w:lineRule="exact"/>
              <w:jc w:val="center"/>
              <w:rPr>
                <w:rFonts w:hint="eastAsia" w:ascii="宋体" w:hAnsi="宋体" w:cs="宋体"/>
                <w:color w:val="auto"/>
                <w:szCs w:val="21"/>
                <w:highlight w:val="none"/>
              </w:rPr>
            </w:pPr>
          </w:p>
        </w:tc>
        <w:tc>
          <w:tcPr>
            <w:tcW w:w="2755" w:type="dxa"/>
            <w:noWrap w:val="0"/>
            <w:vAlign w:val="center"/>
          </w:tcPr>
          <w:p w14:paraId="60297977">
            <w:pPr>
              <w:spacing w:line="400" w:lineRule="exact"/>
              <w:jc w:val="center"/>
              <w:rPr>
                <w:rFonts w:hint="eastAsia" w:ascii="宋体" w:hAnsi="宋体" w:cs="宋体"/>
                <w:color w:val="auto"/>
                <w:szCs w:val="21"/>
                <w:highlight w:val="none"/>
              </w:rPr>
            </w:pPr>
            <w:r>
              <w:rPr>
                <w:rFonts w:hint="eastAsia" w:ascii="宋体" w:hAnsi="宋体" w:cs="宋体"/>
                <w:bCs/>
                <w:color w:val="auto"/>
                <w:szCs w:val="21"/>
                <w:highlight w:val="none"/>
              </w:rPr>
              <w:t>《采购需求》中本标项要求完成的所有内容。</w:t>
            </w:r>
          </w:p>
        </w:tc>
        <w:tc>
          <w:tcPr>
            <w:tcW w:w="3008" w:type="dxa"/>
            <w:noWrap w:val="0"/>
            <w:vAlign w:val="center"/>
          </w:tcPr>
          <w:p w14:paraId="741EC84D">
            <w:pPr>
              <w:spacing w:line="400" w:lineRule="exact"/>
              <w:ind w:firstLine="735" w:firstLineChars="350"/>
              <w:rPr>
                <w:rFonts w:hint="eastAsia" w:ascii="宋体" w:hAnsi="宋体" w:cs="宋体"/>
                <w:color w:val="auto"/>
                <w:szCs w:val="21"/>
                <w:highlight w:val="none"/>
              </w:rPr>
            </w:pPr>
            <w:r>
              <w:rPr>
                <w:rFonts w:hint="eastAsia" w:hAnsi="宋体" w:cs="宋体"/>
                <w:color w:val="auto"/>
                <w:highlight w:val="none"/>
              </w:rPr>
              <w:t>磋商报价为</w:t>
            </w:r>
            <w:r>
              <w:rPr>
                <w:rFonts w:hint="eastAsia" w:hAnsi="宋体" w:cs="宋体"/>
                <w:color w:val="auto"/>
                <w:highlight w:val="none"/>
                <w:u w:val="single"/>
              </w:rPr>
              <w:t xml:space="preserve">     元</w:t>
            </w:r>
          </w:p>
        </w:tc>
      </w:tr>
      <w:tr w14:paraId="34D1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40" w:hRule="atLeast"/>
          <w:jc w:val="center"/>
        </w:trPr>
        <w:tc>
          <w:tcPr>
            <w:tcW w:w="9686" w:type="dxa"/>
            <w:gridSpan w:val="4"/>
            <w:noWrap w:val="0"/>
            <w:vAlign w:val="center"/>
          </w:tcPr>
          <w:p w14:paraId="0FE3A4BB">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合同履行期限：</w:t>
            </w:r>
          </w:p>
        </w:tc>
      </w:tr>
      <w:tr w14:paraId="0F15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686" w:type="dxa"/>
            <w:gridSpan w:val="4"/>
            <w:noWrap w:val="0"/>
            <w:vAlign w:val="center"/>
          </w:tcPr>
          <w:p w14:paraId="5D4A0428">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说明：</w:t>
            </w:r>
            <w:r>
              <w:rPr>
                <w:rFonts w:hint="eastAsia" w:ascii="宋体" w:hAnsi="宋体"/>
                <w:color w:val="auto"/>
                <w:szCs w:val="21"/>
                <w:highlight w:val="none"/>
              </w:rPr>
              <w:t>磋商报价应包括本次采购范围内的服务价款、</w:t>
            </w:r>
            <w:r>
              <w:rPr>
                <w:rFonts w:hint="eastAsia" w:ascii="宋体" w:hAnsi="宋体"/>
                <w:color w:val="auto"/>
                <w:highlight w:val="none"/>
              </w:rPr>
              <w:t>服务所用耗材、人工费、管理费用、</w:t>
            </w:r>
            <w:r>
              <w:rPr>
                <w:rFonts w:hint="eastAsia" w:ascii="宋体" w:hAnsi="宋体"/>
                <w:color w:val="auto"/>
                <w:szCs w:val="21"/>
                <w:highlight w:val="none"/>
              </w:rPr>
              <w:t>专用工具、保险、报送、验收、维护等全部费用；供应商综合考虑在报价中</w:t>
            </w:r>
            <w:r>
              <w:rPr>
                <w:rFonts w:hint="eastAsia" w:ascii="宋体" w:hAnsi="宋体"/>
                <w:color w:val="auto"/>
                <w:highlight w:val="none"/>
              </w:rPr>
              <w:t>。</w:t>
            </w:r>
          </w:p>
        </w:tc>
      </w:tr>
    </w:tbl>
    <w:p w14:paraId="62147566">
      <w:pPr>
        <w:spacing w:line="340" w:lineRule="exact"/>
        <w:rPr>
          <w:rFonts w:hint="eastAsia" w:ascii="宋体" w:hAnsi="宋体" w:eastAsia="宋体" w:cs="宋体"/>
          <w:color w:val="auto"/>
          <w:szCs w:val="21"/>
          <w:highlight w:val="none"/>
        </w:rPr>
      </w:pPr>
    </w:p>
    <w:p w14:paraId="60836F47">
      <w:pPr>
        <w:spacing w:line="3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36844126">
      <w:pPr>
        <w:spacing w:line="340" w:lineRule="exact"/>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388C635A">
      <w:pPr>
        <w:tabs>
          <w:tab w:val="left" w:pos="1305"/>
        </w:tabs>
        <w:spacing w:line="340" w:lineRule="exact"/>
        <w:rPr>
          <w:rFonts w:hint="eastAsia" w:ascii="宋体" w:hAnsi="宋体" w:eastAsia="宋体" w:cs="宋体"/>
          <w:bCs/>
          <w:color w:val="auto"/>
          <w:sz w:val="21"/>
          <w:szCs w:val="21"/>
          <w:highlight w:val="none"/>
        </w:rPr>
      </w:pPr>
    </w:p>
    <w:p w14:paraId="0280B3FE">
      <w:pPr>
        <w:tabs>
          <w:tab w:val="left" w:pos="1305"/>
        </w:tabs>
        <w:spacing w:line="3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1.各</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必须就“</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采购需求”中所投分标的所有内容作完整唯一报价，否则，其投标将被拒绝。投标文件只允许有一个报价。</w:t>
      </w:r>
    </w:p>
    <w:p w14:paraId="5699B4A4">
      <w:pPr>
        <w:pStyle w:val="13"/>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应根据所投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如实填写投标报价表</w:t>
      </w:r>
      <w:r>
        <w:rPr>
          <w:rFonts w:hint="eastAsia" w:ascii="宋体" w:hAnsi="宋体" w:eastAsia="宋体" w:cs="宋体"/>
          <w:bCs/>
          <w:color w:val="auto"/>
          <w:sz w:val="21"/>
          <w:szCs w:val="21"/>
          <w:highlight w:val="none"/>
        </w:rPr>
        <w:t>的各项内容。</w:t>
      </w:r>
    </w:p>
    <w:p w14:paraId="2D6B692A">
      <w:pPr>
        <w:ind w:firstLine="420"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highlight w:val="none"/>
          <w:lang w:eastAsia="zh-CN"/>
        </w:rPr>
        <w:t>磋商</w:t>
      </w:r>
      <w:r>
        <w:rPr>
          <w:rFonts w:hint="eastAsia" w:ascii="宋体" w:hAnsi="宋体" w:eastAsia="宋体" w:cs="宋体"/>
          <w:color w:val="auto"/>
          <w:highlight w:val="none"/>
        </w:rPr>
        <w:t>报价表须由法定代表人负责人、自然人或相应的委托代理人签字或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）并加盖</w:t>
      </w:r>
      <w:r>
        <w:rPr>
          <w:rFonts w:hint="eastAsia" w:ascii="宋体" w:hAnsi="宋体" w:cs="宋体"/>
          <w:color w:val="auto"/>
          <w:highlight w:val="none"/>
          <w:lang w:eastAsia="zh-CN"/>
        </w:rPr>
        <w:t>供应商</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（自然人除外）。</w:t>
      </w:r>
      <w:r>
        <w:rPr>
          <w:rFonts w:hint="eastAsia" w:ascii="宋体" w:hAnsi="宋体" w:eastAsia="宋体" w:cs="宋体"/>
          <w:b/>
          <w:color w:val="auto"/>
          <w:highlight w:val="none"/>
        </w:rPr>
        <w:t>当本表由多页构成时，需逐页加盖</w:t>
      </w:r>
      <w:r>
        <w:rPr>
          <w:rFonts w:hint="eastAsia" w:ascii="宋体" w:hAnsi="宋体" w:cs="宋体"/>
          <w:b/>
          <w:color w:val="auto"/>
          <w:highlight w:val="none"/>
          <w:lang w:eastAsia="zh-CN"/>
        </w:rPr>
        <w:t>供应商</w:t>
      </w:r>
      <w:r>
        <w:rPr>
          <w:rFonts w:hint="eastAsia" w:ascii="宋体" w:hAnsi="宋体" w:eastAsia="宋体" w:cs="宋体"/>
          <w:b/>
          <w:color w:val="auto"/>
          <w:highlight w:val="none"/>
        </w:rPr>
        <w:t>公章（属自然人的须逐页签字</w:t>
      </w:r>
      <w:r>
        <w:rPr>
          <w:rFonts w:hint="eastAsia" w:ascii="宋体" w:hAnsi="宋体" w:eastAsia="宋体" w:cs="宋体"/>
          <w:b/>
          <w:color w:val="auto"/>
          <w:highlight w:val="none"/>
          <w:lang w:eastAsia="zh-CN"/>
        </w:rPr>
        <w:t>或个人</w:t>
      </w:r>
      <w:r>
        <w:rPr>
          <w:rFonts w:hint="eastAsia" w:ascii="宋体" w:hAnsi="宋体" w:eastAsia="宋体" w:cs="宋体"/>
          <w:b/>
          <w:color w:val="auto"/>
          <w:highlight w:val="none"/>
          <w:lang w:val="en-US" w:eastAsia="zh-CN"/>
        </w:rPr>
        <w:t>CA签章</w:t>
      </w:r>
      <w:r>
        <w:rPr>
          <w:rFonts w:hint="eastAsia" w:ascii="宋体" w:hAnsi="宋体" w:eastAsia="宋体" w:cs="宋体"/>
          <w:b/>
          <w:color w:val="auto"/>
          <w:highlight w:val="none"/>
        </w:rPr>
        <w:t>）</w:t>
      </w:r>
    </w:p>
    <w:p w14:paraId="574C1600">
      <w:pPr>
        <w:rPr>
          <w:rFonts w:hint="eastAsia" w:ascii="宋体" w:hAnsi="宋体" w:eastAsia="宋体" w:cs="宋体"/>
          <w:b/>
          <w:bCs/>
          <w:color w:val="auto"/>
          <w:sz w:val="32"/>
          <w:szCs w:val="32"/>
          <w:highlight w:val="none"/>
        </w:rPr>
      </w:pPr>
    </w:p>
    <w:p w14:paraId="6CA4C6F0">
      <w:pPr>
        <w:pStyle w:val="9"/>
        <w:rPr>
          <w:rFonts w:hint="eastAsia"/>
          <w:color w:val="auto"/>
          <w:highlight w:val="none"/>
          <w:lang w:val="en-US" w:eastAsia="zh-CN"/>
        </w:rPr>
      </w:pPr>
    </w:p>
    <w:p w14:paraId="2F82D238">
      <w:pPr>
        <w:rPr>
          <w:rFonts w:hint="eastAsia" w:ascii="宋体" w:hAnsi="宋体" w:eastAsia="宋体" w:cs="宋体"/>
          <w:b/>
          <w:bCs/>
          <w:color w:val="auto"/>
          <w:sz w:val="32"/>
          <w:szCs w:val="32"/>
          <w:highlight w:val="none"/>
        </w:rPr>
      </w:pPr>
    </w:p>
    <w:p w14:paraId="38EDEC48">
      <w:pPr>
        <w:pStyle w:val="8"/>
        <w:rPr>
          <w:rFonts w:hint="eastAsia" w:ascii="宋体" w:hAnsi="宋体" w:eastAsia="宋体" w:cs="宋体"/>
          <w:color w:val="auto"/>
          <w:highlight w:val="none"/>
        </w:rPr>
        <w:sectPr>
          <w:footerReference r:id="rId5" w:type="default"/>
          <w:pgSz w:w="11906" w:h="16838"/>
          <w:pgMar w:top="1440" w:right="935" w:bottom="1440" w:left="777" w:header="851" w:footer="992" w:gutter="0"/>
          <w:pgNumType w:fmt="numberInDash" w:start="1"/>
          <w:cols w:space="720" w:num="1"/>
          <w:rtlGutter w:val="0"/>
          <w:docGrid w:type="linesAndChars" w:linePitch="312" w:charSpace="0"/>
        </w:sectPr>
      </w:pPr>
    </w:p>
    <w:p w14:paraId="0903CDD7">
      <w:pPr>
        <w:pStyle w:val="13"/>
        <w:numPr>
          <w:ilvl w:val="0"/>
          <w:numId w:val="0"/>
        </w:numPr>
        <w:spacing w:line="340" w:lineRule="exact"/>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3.服务（技术）响应、商务偏离情况说明表</w:t>
      </w:r>
      <w:r>
        <w:rPr>
          <w:rFonts w:hint="eastAsia" w:ascii="宋体" w:hAnsi="宋体" w:eastAsia="宋体" w:cs="宋体"/>
          <w:b/>
          <w:color w:val="auto"/>
          <w:sz w:val="28"/>
          <w:szCs w:val="28"/>
          <w:highlight w:val="none"/>
          <w:lang w:eastAsia="zh-CN"/>
        </w:rPr>
        <w:t>（格式见附件）</w:t>
      </w:r>
      <w:r>
        <w:rPr>
          <w:rFonts w:hint="eastAsia" w:ascii="宋体" w:hAnsi="宋体" w:eastAsia="宋体" w:cs="宋体"/>
          <w:b/>
          <w:color w:val="auto"/>
          <w:sz w:val="28"/>
          <w:szCs w:val="28"/>
          <w:highlight w:val="none"/>
        </w:rPr>
        <w:t>(必须提供)；</w:t>
      </w:r>
    </w:p>
    <w:p w14:paraId="46D93D46">
      <w:pPr>
        <w:rPr>
          <w:rFonts w:hint="eastAsia" w:ascii="宋体" w:hAnsi="宋体" w:eastAsia="宋体" w:cs="宋体"/>
          <w:color w:val="auto"/>
          <w:highlight w:val="none"/>
        </w:rPr>
      </w:pPr>
    </w:p>
    <w:p w14:paraId="08026E3B">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0DE9AAC0">
      <w:pPr>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5996BB9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bl>
      <w:tblPr>
        <w:tblStyle w:val="22"/>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14:paraId="1A234C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663495C3">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251" w:type="dxa"/>
            <w:noWrap w:val="0"/>
            <w:vAlign w:val="center"/>
          </w:tcPr>
          <w:p w14:paraId="4B442BD1">
            <w:pPr>
              <w:jc w:val="center"/>
              <w:rPr>
                <w:rFonts w:hint="eastAsia" w:ascii="宋体" w:hAnsi="宋体" w:eastAsia="宋体" w:cs="宋体"/>
                <w:color w:val="auto"/>
                <w:highlight w:val="none"/>
              </w:rPr>
            </w:pPr>
            <w:bookmarkStart w:id="319" w:name="_Toc173211901"/>
            <w:bookmarkStart w:id="320" w:name="_Toc254970589"/>
            <w:bookmarkStart w:id="321" w:name="_Toc254970730"/>
            <w:bookmarkStart w:id="322" w:name="_Toc173066402"/>
            <w:r>
              <w:rPr>
                <w:rFonts w:hint="eastAsia" w:ascii="宋体" w:hAnsi="宋体" w:eastAsia="宋体" w:cs="宋体"/>
                <w:color w:val="auto"/>
                <w:highlight w:val="none"/>
              </w:rPr>
              <w:t>竞争性磋商文件要求</w:t>
            </w:r>
            <w:bookmarkEnd w:id="319"/>
            <w:bookmarkEnd w:id="320"/>
            <w:bookmarkEnd w:id="321"/>
            <w:bookmarkEnd w:id="322"/>
          </w:p>
        </w:tc>
        <w:tc>
          <w:tcPr>
            <w:tcW w:w="3195" w:type="dxa"/>
            <w:noWrap w:val="0"/>
            <w:vAlign w:val="center"/>
          </w:tcPr>
          <w:p w14:paraId="7C3EFE67">
            <w:pPr>
              <w:jc w:val="center"/>
              <w:rPr>
                <w:rFonts w:hint="eastAsia" w:ascii="宋体" w:hAnsi="宋体" w:eastAsia="宋体" w:cs="宋体"/>
                <w:color w:val="auto"/>
                <w:highlight w:val="none"/>
              </w:rPr>
            </w:pPr>
            <w:bookmarkStart w:id="323" w:name="_Toc254970590"/>
            <w:bookmarkStart w:id="324" w:name="_Toc173211902"/>
            <w:bookmarkStart w:id="325" w:name="_Toc254970731"/>
            <w:bookmarkStart w:id="326" w:name="_Toc173066403"/>
            <w:r>
              <w:rPr>
                <w:rFonts w:hint="eastAsia" w:ascii="宋体" w:hAnsi="宋体" w:eastAsia="宋体" w:cs="宋体"/>
                <w:color w:val="auto"/>
                <w:highlight w:val="none"/>
              </w:rPr>
              <w:t>竞争性磋商响应文件具体响应</w:t>
            </w:r>
            <w:bookmarkEnd w:id="323"/>
            <w:bookmarkEnd w:id="324"/>
            <w:bookmarkEnd w:id="325"/>
            <w:bookmarkEnd w:id="326"/>
          </w:p>
        </w:tc>
        <w:tc>
          <w:tcPr>
            <w:tcW w:w="1920" w:type="dxa"/>
            <w:noWrap w:val="0"/>
            <w:vAlign w:val="center"/>
          </w:tcPr>
          <w:p w14:paraId="24F1CCA2">
            <w:pPr>
              <w:jc w:val="center"/>
              <w:rPr>
                <w:rFonts w:hint="eastAsia" w:ascii="宋体" w:hAnsi="宋体" w:eastAsia="宋体" w:cs="宋体"/>
                <w:color w:val="auto"/>
                <w:highlight w:val="none"/>
              </w:rPr>
            </w:pPr>
            <w:bookmarkStart w:id="327" w:name="_Toc173066404"/>
            <w:bookmarkStart w:id="328" w:name="_Toc254970591"/>
            <w:bookmarkStart w:id="329" w:name="_Toc254970732"/>
            <w:bookmarkStart w:id="330" w:name="_Toc173211903"/>
            <w:r>
              <w:rPr>
                <w:rFonts w:hint="eastAsia" w:ascii="宋体" w:hAnsi="宋体" w:eastAsia="宋体" w:cs="宋体"/>
                <w:color w:val="auto"/>
                <w:highlight w:val="none"/>
              </w:rPr>
              <w:t>响应/偏离</w:t>
            </w:r>
            <w:bookmarkEnd w:id="327"/>
            <w:bookmarkEnd w:id="328"/>
            <w:bookmarkEnd w:id="329"/>
            <w:bookmarkEnd w:id="330"/>
          </w:p>
        </w:tc>
        <w:tc>
          <w:tcPr>
            <w:tcW w:w="1920" w:type="dxa"/>
            <w:noWrap w:val="0"/>
            <w:vAlign w:val="center"/>
          </w:tcPr>
          <w:p w14:paraId="6049FCFE">
            <w:pPr>
              <w:jc w:val="center"/>
              <w:rPr>
                <w:rFonts w:hint="eastAsia" w:ascii="宋体" w:hAnsi="宋体" w:eastAsia="宋体" w:cs="宋体"/>
                <w:color w:val="auto"/>
                <w:highlight w:val="none"/>
              </w:rPr>
            </w:pPr>
            <w:bookmarkStart w:id="331" w:name="_Toc173211904"/>
            <w:bookmarkStart w:id="332" w:name="_Toc254970733"/>
            <w:bookmarkStart w:id="333" w:name="_Toc173066405"/>
            <w:bookmarkStart w:id="334" w:name="_Toc254970592"/>
            <w:r>
              <w:rPr>
                <w:rFonts w:hint="eastAsia" w:ascii="宋体" w:hAnsi="宋体" w:eastAsia="宋体" w:cs="宋体"/>
                <w:color w:val="auto"/>
                <w:highlight w:val="none"/>
              </w:rPr>
              <w:t>说明</w:t>
            </w:r>
            <w:bookmarkEnd w:id="331"/>
            <w:bookmarkEnd w:id="332"/>
            <w:bookmarkEnd w:id="333"/>
            <w:bookmarkEnd w:id="334"/>
          </w:p>
        </w:tc>
      </w:tr>
      <w:tr w14:paraId="3AE925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noWrap w:val="0"/>
            <w:vAlign w:val="center"/>
          </w:tcPr>
          <w:p w14:paraId="29B7E300">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服务（技术）响应、商务偏离情况说明表</w:t>
            </w:r>
          </w:p>
        </w:tc>
      </w:tr>
      <w:tr w14:paraId="16059F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5DB11808">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251" w:type="dxa"/>
            <w:noWrap w:val="0"/>
            <w:vAlign w:val="center"/>
          </w:tcPr>
          <w:p w14:paraId="5F18CBB4">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476C083A">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772DF16C">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56E38A4">
            <w:pPr>
              <w:adjustRightInd w:val="0"/>
              <w:snapToGrid w:val="0"/>
              <w:spacing w:line="300" w:lineRule="auto"/>
              <w:jc w:val="center"/>
              <w:outlineLvl w:val="0"/>
              <w:rPr>
                <w:rFonts w:hint="eastAsia" w:ascii="宋体" w:hAnsi="宋体" w:eastAsia="宋体" w:cs="宋体"/>
                <w:color w:val="auto"/>
                <w:szCs w:val="21"/>
                <w:highlight w:val="none"/>
              </w:rPr>
            </w:pPr>
          </w:p>
        </w:tc>
      </w:tr>
      <w:tr w14:paraId="0FF3A3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31C4BAF9">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251" w:type="dxa"/>
            <w:noWrap w:val="0"/>
            <w:vAlign w:val="center"/>
          </w:tcPr>
          <w:p w14:paraId="59D7BFCB">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7FA6037D">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DC0D364">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2919FD0">
            <w:pPr>
              <w:adjustRightInd w:val="0"/>
              <w:snapToGrid w:val="0"/>
              <w:spacing w:line="300" w:lineRule="auto"/>
              <w:jc w:val="center"/>
              <w:outlineLvl w:val="0"/>
              <w:rPr>
                <w:rFonts w:hint="eastAsia" w:ascii="宋体" w:hAnsi="宋体" w:eastAsia="宋体" w:cs="宋体"/>
                <w:color w:val="auto"/>
                <w:szCs w:val="21"/>
                <w:highlight w:val="none"/>
              </w:rPr>
            </w:pPr>
          </w:p>
        </w:tc>
      </w:tr>
      <w:tr w14:paraId="2BFABC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6F311C43">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251" w:type="dxa"/>
            <w:noWrap w:val="0"/>
            <w:vAlign w:val="center"/>
          </w:tcPr>
          <w:p w14:paraId="494648C5">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4DF4DB46">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4CF62C72">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8C90C7B">
            <w:pPr>
              <w:adjustRightInd w:val="0"/>
              <w:snapToGrid w:val="0"/>
              <w:spacing w:line="300" w:lineRule="auto"/>
              <w:jc w:val="center"/>
              <w:outlineLvl w:val="0"/>
              <w:rPr>
                <w:rFonts w:hint="eastAsia" w:ascii="宋体" w:hAnsi="宋体" w:eastAsia="宋体" w:cs="宋体"/>
                <w:color w:val="auto"/>
                <w:szCs w:val="21"/>
                <w:highlight w:val="none"/>
              </w:rPr>
            </w:pPr>
          </w:p>
        </w:tc>
      </w:tr>
      <w:tr w14:paraId="3EE38E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noWrap w:val="0"/>
            <w:vAlign w:val="center"/>
          </w:tcPr>
          <w:p w14:paraId="09225EE7">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251" w:type="dxa"/>
            <w:noWrap w:val="0"/>
            <w:vAlign w:val="center"/>
          </w:tcPr>
          <w:p w14:paraId="250BB139">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77DA2B85">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right w:val="single" w:color="auto" w:sz="4" w:space="0"/>
            </w:tcBorders>
            <w:noWrap w:val="0"/>
            <w:vAlign w:val="center"/>
          </w:tcPr>
          <w:p w14:paraId="1710E302">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left w:val="single" w:color="auto" w:sz="4" w:space="0"/>
            </w:tcBorders>
            <w:noWrap w:val="0"/>
            <w:vAlign w:val="center"/>
          </w:tcPr>
          <w:p w14:paraId="794C4021">
            <w:pPr>
              <w:adjustRightInd w:val="0"/>
              <w:snapToGrid w:val="0"/>
              <w:spacing w:line="300" w:lineRule="auto"/>
              <w:jc w:val="center"/>
              <w:outlineLvl w:val="0"/>
              <w:rPr>
                <w:rFonts w:hint="eastAsia" w:ascii="宋体" w:hAnsi="宋体" w:eastAsia="宋体" w:cs="宋体"/>
                <w:color w:val="auto"/>
                <w:szCs w:val="21"/>
                <w:highlight w:val="none"/>
              </w:rPr>
            </w:pPr>
          </w:p>
        </w:tc>
      </w:tr>
    </w:tbl>
    <w:p w14:paraId="6E868142">
      <w:pPr>
        <w:spacing w:line="340" w:lineRule="exact"/>
        <w:rPr>
          <w:rFonts w:hint="eastAsia" w:ascii="宋体" w:hAnsi="宋体" w:eastAsia="宋体" w:cs="宋体"/>
          <w:color w:val="auto"/>
          <w:szCs w:val="21"/>
          <w:highlight w:val="none"/>
        </w:rPr>
      </w:pPr>
    </w:p>
    <w:p w14:paraId="3DAFF9EE">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DC1A513">
      <w:pPr>
        <w:spacing w:line="340" w:lineRule="exact"/>
        <w:rPr>
          <w:rFonts w:hint="eastAsia" w:ascii="宋体" w:hAnsi="宋体" w:eastAsia="宋体" w:cs="宋体"/>
          <w:color w:val="auto"/>
          <w:highlight w:val="none"/>
        </w:rPr>
      </w:pPr>
    </w:p>
    <w:p w14:paraId="3B806E7D">
      <w:pPr>
        <w:snapToGrid w:val="0"/>
        <w:spacing w:line="400" w:lineRule="exact"/>
        <w:ind w:firstLine="1680" w:firstLineChars="800"/>
        <w:rPr>
          <w:rFonts w:hint="eastAsia" w:ascii="宋体" w:hAnsi="宋体" w:eastAsia="宋体" w:cs="宋体"/>
          <w:color w:val="auto"/>
          <w:highlight w:val="none"/>
        </w:rPr>
      </w:pPr>
    </w:p>
    <w:p w14:paraId="0D5A6D58">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3E5EF11F">
      <w:pPr>
        <w:ind w:firstLine="1890" w:firstLineChars="900"/>
        <w:rPr>
          <w:rFonts w:hint="eastAsia" w:ascii="宋体" w:hAnsi="宋体" w:eastAsia="宋体" w:cs="宋体"/>
          <w:color w:val="auto"/>
          <w:highlight w:val="none"/>
          <w:u w:val="single"/>
        </w:rPr>
      </w:pPr>
    </w:p>
    <w:p w14:paraId="472B581A">
      <w:pPr>
        <w:ind w:firstLine="1890" w:firstLineChars="900"/>
        <w:rPr>
          <w:rFonts w:hint="eastAsia" w:ascii="宋体" w:hAnsi="宋体" w:eastAsia="宋体" w:cs="宋体"/>
          <w:color w:val="auto"/>
          <w:highlight w:val="none"/>
          <w:u w:val="single"/>
        </w:rPr>
      </w:pPr>
    </w:p>
    <w:p w14:paraId="27FE7C87">
      <w:pPr>
        <w:spacing w:line="400" w:lineRule="exact"/>
        <w:ind w:left="982" w:leftChars="200" w:hanging="562" w:hanging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1.“商务响应表”各项内容必须如实填写。</w:t>
      </w:r>
    </w:p>
    <w:p w14:paraId="671A0CF0">
      <w:pPr>
        <w:spacing w:line="400" w:lineRule="exact"/>
        <w:ind w:firstLine="964" w:firstLineChars="400"/>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2.当本表由多页构成时，需逐页加盖</w:t>
      </w:r>
      <w:r>
        <w:rPr>
          <w:rFonts w:hint="eastAsia" w:ascii="宋体" w:hAnsi="宋体" w:eastAsia="宋体" w:cs="宋体"/>
          <w:b/>
          <w:color w:val="auto"/>
          <w:sz w:val="24"/>
          <w:highlight w:val="none"/>
          <w:lang w:eastAsia="zh-CN"/>
        </w:rPr>
        <w:t>磋商供应商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p>
    <w:p w14:paraId="6427670D">
      <w:pPr>
        <w:pStyle w:val="9"/>
        <w:rPr>
          <w:rFonts w:hint="eastAsia" w:ascii="宋体" w:hAnsi="宋体" w:eastAsia="宋体" w:cs="宋体"/>
          <w:color w:val="auto"/>
          <w:highlight w:val="none"/>
        </w:rPr>
      </w:pPr>
    </w:p>
    <w:p w14:paraId="1E1C98C0">
      <w:pPr>
        <w:pStyle w:val="9"/>
        <w:rPr>
          <w:rFonts w:hint="eastAsia" w:ascii="宋体" w:hAnsi="宋体" w:eastAsia="宋体" w:cs="宋体"/>
          <w:color w:val="auto"/>
          <w:highlight w:val="none"/>
        </w:rPr>
      </w:pPr>
    </w:p>
    <w:p w14:paraId="7D09926E">
      <w:pPr>
        <w:pStyle w:val="9"/>
        <w:rPr>
          <w:rFonts w:hint="eastAsia" w:ascii="宋体" w:hAnsi="宋体" w:eastAsia="宋体" w:cs="宋体"/>
          <w:color w:val="auto"/>
          <w:highlight w:val="none"/>
        </w:rPr>
      </w:pPr>
    </w:p>
    <w:p w14:paraId="258A1D6E">
      <w:pPr>
        <w:pStyle w:val="9"/>
        <w:rPr>
          <w:rFonts w:hint="eastAsia" w:ascii="宋体" w:hAnsi="宋体" w:eastAsia="宋体" w:cs="宋体"/>
          <w:color w:val="auto"/>
          <w:highlight w:val="none"/>
        </w:rPr>
      </w:pPr>
    </w:p>
    <w:p w14:paraId="5F4A6AA4">
      <w:pPr>
        <w:pStyle w:val="9"/>
        <w:rPr>
          <w:rFonts w:hint="eastAsia" w:ascii="宋体" w:hAnsi="宋体" w:eastAsia="宋体" w:cs="宋体"/>
          <w:color w:val="auto"/>
          <w:highlight w:val="none"/>
        </w:rPr>
      </w:pPr>
    </w:p>
    <w:p w14:paraId="4B9CA3B6">
      <w:pPr>
        <w:pStyle w:val="9"/>
        <w:rPr>
          <w:rFonts w:hint="eastAsia" w:ascii="宋体" w:hAnsi="宋体" w:eastAsia="宋体" w:cs="宋体"/>
          <w:color w:val="auto"/>
          <w:highlight w:val="none"/>
        </w:rPr>
      </w:pPr>
    </w:p>
    <w:p w14:paraId="278478FC">
      <w:pPr>
        <w:pStyle w:val="9"/>
        <w:rPr>
          <w:rFonts w:hint="eastAsia" w:ascii="宋体" w:hAnsi="宋体" w:eastAsia="宋体" w:cs="宋体"/>
          <w:color w:val="auto"/>
          <w:highlight w:val="none"/>
        </w:rPr>
      </w:pPr>
    </w:p>
    <w:p w14:paraId="615836CE">
      <w:pPr>
        <w:rPr>
          <w:rFonts w:hint="eastAsia" w:ascii="宋体" w:hAnsi="宋体" w:eastAsia="宋体" w:cs="宋体"/>
          <w:color w:val="auto"/>
          <w:highlight w:val="none"/>
        </w:rPr>
      </w:pPr>
    </w:p>
    <w:p w14:paraId="777BDA4A">
      <w:pPr>
        <w:pStyle w:val="32"/>
        <w:rPr>
          <w:rFonts w:hint="eastAsia" w:ascii="宋体" w:hAnsi="宋体" w:eastAsia="宋体" w:cs="宋体"/>
          <w:color w:val="auto"/>
          <w:highlight w:val="none"/>
        </w:rPr>
      </w:pPr>
    </w:p>
    <w:p w14:paraId="3EF6E2EA">
      <w:pPr>
        <w:pStyle w:val="32"/>
        <w:rPr>
          <w:rFonts w:hint="eastAsia" w:ascii="宋体" w:hAnsi="宋体" w:eastAsia="宋体" w:cs="宋体"/>
          <w:color w:val="auto"/>
          <w:highlight w:val="none"/>
        </w:rPr>
      </w:pPr>
    </w:p>
    <w:p w14:paraId="11FCA96C">
      <w:pPr>
        <w:pStyle w:val="32"/>
        <w:rPr>
          <w:rFonts w:hint="eastAsia" w:ascii="宋体" w:hAnsi="宋体" w:eastAsia="宋体" w:cs="宋体"/>
          <w:color w:val="auto"/>
          <w:highlight w:val="none"/>
        </w:rPr>
      </w:pPr>
    </w:p>
    <w:p w14:paraId="76013A7C">
      <w:pPr>
        <w:pStyle w:val="32"/>
        <w:rPr>
          <w:rFonts w:hint="eastAsia" w:ascii="宋体" w:hAnsi="宋体" w:eastAsia="宋体" w:cs="宋体"/>
          <w:color w:val="auto"/>
          <w:highlight w:val="none"/>
        </w:rPr>
      </w:pPr>
    </w:p>
    <w:p w14:paraId="2102642B">
      <w:pPr>
        <w:pStyle w:val="32"/>
        <w:rPr>
          <w:rFonts w:hint="eastAsia" w:ascii="宋体" w:hAnsi="宋体" w:eastAsia="宋体" w:cs="宋体"/>
          <w:color w:val="auto"/>
          <w:highlight w:val="none"/>
        </w:rPr>
      </w:pPr>
    </w:p>
    <w:p w14:paraId="4EC04FA9">
      <w:pPr>
        <w:pStyle w:val="32"/>
        <w:rPr>
          <w:rFonts w:hint="eastAsia" w:ascii="宋体" w:hAnsi="宋体" w:eastAsia="宋体" w:cs="宋体"/>
          <w:color w:val="auto"/>
          <w:highlight w:val="none"/>
        </w:rPr>
      </w:pPr>
    </w:p>
    <w:p w14:paraId="7692D057">
      <w:pPr>
        <w:pStyle w:val="32"/>
        <w:rPr>
          <w:rFonts w:hint="eastAsia" w:ascii="宋体" w:hAnsi="宋体" w:eastAsia="宋体" w:cs="宋体"/>
          <w:color w:val="auto"/>
          <w:highlight w:val="none"/>
        </w:rPr>
      </w:pPr>
    </w:p>
    <w:p w14:paraId="6F8CE31E">
      <w:pPr>
        <w:pStyle w:val="9"/>
        <w:rPr>
          <w:rFonts w:hint="eastAsia" w:ascii="宋体" w:hAnsi="宋体" w:eastAsia="宋体" w:cs="宋体"/>
          <w:color w:val="auto"/>
          <w:highlight w:val="none"/>
        </w:rPr>
      </w:pPr>
    </w:p>
    <w:p w14:paraId="059DB715">
      <w:pPr>
        <w:pStyle w:val="9"/>
        <w:rPr>
          <w:rFonts w:hint="eastAsia" w:ascii="宋体" w:hAnsi="宋体" w:eastAsia="宋体" w:cs="宋体"/>
          <w:color w:val="auto"/>
          <w:highlight w:val="none"/>
        </w:rPr>
      </w:pPr>
    </w:p>
    <w:p w14:paraId="3BA05EF5">
      <w:pPr>
        <w:pStyle w:val="9"/>
        <w:rPr>
          <w:rFonts w:hint="eastAsia" w:ascii="宋体" w:hAnsi="宋体" w:eastAsia="宋体" w:cs="宋体"/>
          <w:color w:val="auto"/>
          <w:highlight w:val="none"/>
        </w:rPr>
      </w:pPr>
    </w:p>
    <w:p w14:paraId="170373C4">
      <w:pPr>
        <w:pStyle w:val="13"/>
        <w:numPr>
          <w:ilvl w:val="0"/>
          <w:numId w:val="0"/>
        </w:numPr>
        <w:spacing w:line="340" w:lineRule="exact"/>
        <w:ind w:leftChars="0"/>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服务承诺书</w:t>
      </w:r>
      <w:r>
        <w:rPr>
          <w:rFonts w:hint="eastAsia" w:ascii="宋体" w:hAnsi="宋体" w:eastAsia="宋体" w:cs="宋体"/>
          <w:b/>
          <w:color w:val="auto"/>
          <w:sz w:val="28"/>
          <w:szCs w:val="28"/>
          <w:highlight w:val="none"/>
        </w:rPr>
        <w:t>（由供应商根据本项目采购需求、</w:t>
      </w:r>
      <w:r>
        <w:rPr>
          <w:rFonts w:hint="eastAsia" w:hAnsi="宋体" w:cs="宋体"/>
          <w:b/>
          <w:color w:val="auto"/>
          <w:sz w:val="28"/>
          <w:szCs w:val="28"/>
          <w:highlight w:val="none"/>
          <w:lang w:val="en-US" w:eastAsia="zh-CN"/>
        </w:rPr>
        <w:t>评审办法</w:t>
      </w:r>
      <w:r>
        <w:rPr>
          <w:rFonts w:hint="eastAsia" w:ascii="宋体" w:hAnsi="宋体" w:eastAsia="宋体" w:cs="宋体"/>
          <w:b/>
          <w:color w:val="auto"/>
          <w:sz w:val="28"/>
          <w:szCs w:val="28"/>
          <w:highlight w:val="none"/>
        </w:rPr>
        <w:t>及供应商自身的处理能力自行编写）（必须提供）；</w:t>
      </w:r>
    </w:p>
    <w:p w14:paraId="388289F7">
      <w:pPr>
        <w:rPr>
          <w:rFonts w:hint="eastAsia" w:ascii="宋体" w:hAnsi="宋体" w:eastAsia="宋体" w:cs="宋体"/>
          <w:color w:val="auto"/>
          <w:highlight w:val="none"/>
        </w:rPr>
      </w:pPr>
    </w:p>
    <w:p w14:paraId="09CC644E">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20E55A1">
      <w:pPr>
        <w:rPr>
          <w:rFonts w:hint="eastAsia" w:ascii="宋体" w:hAnsi="宋体" w:eastAsia="宋体" w:cs="宋体"/>
          <w:color w:val="auto"/>
          <w:highlight w:val="none"/>
        </w:rPr>
      </w:pPr>
    </w:p>
    <w:p w14:paraId="0AAA5F24">
      <w:pPr>
        <w:pStyle w:val="9"/>
        <w:rPr>
          <w:rFonts w:hint="eastAsia" w:ascii="宋体" w:hAnsi="宋体" w:eastAsia="宋体" w:cs="宋体"/>
          <w:color w:val="auto"/>
          <w:highlight w:val="none"/>
        </w:rPr>
      </w:pPr>
    </w:p>
    <w:p w14:paraId="4C2F58EC">
      <w:pPr>
        <w:pStyle w:val="9"/>
        <w:rPr>
          <w:rFonts w:hint="eastAsia" w:ascii="宋体" w:hAnsi="宋体" w:eastAsia="宋体" w:cs="宋体"/>
          <w:color w:val="auto"/>
          <w:highlight w:val="none"/>
        </w:rPr>
      </w:pPr>
    </w:p>
    <w:p w14:paraId="4FFF0874">
      <w:pPr>
        <w:pStyle w:val="9"/>
        <w:rPr>
          <w:rFonts w:hint="eastAsia" w:ascii="宋体" w:hAnsi="宋体" w:eastAsia="宋体" w:cs="宋体"/>
          <w:color w:val="auto"/>
          <w:highlight w:val="none"/>
        </w:rPr>
      </w:pPr>
    </w:p>
    <w:p w14:paraId="182AA3E8">
      <w:pPr>
        <w:pStyle w:val="13"/>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服务承诺书</w:t>
      </w:r>
      <w:r>
        <w:rPr>
          <w:rFonts w:hint="eastAsia" w:ascii="宋体" w:hAnsi="宋体" w:eastAsia="宋体" w:cs="宋体"/>
          <w:b/>
          <w:color w:val="auto"/>
          <w:sz w:val="32"/>
          <w:szCs w:val="32"/>
          <w:highlight w:val="none"/>
        </w:rPr>
        <w:t>（格式）</w:t>
      </w:r>
    </w:p>
    <w:p w14:paraId="7CD97232">
      <w:pPr>
        <w:pStyle w:val="13"/>
        <w:spacing w:line="340" w:lineRule="exact"/>
        <w:jc w:val="center"/>
        <w:rPr>
          <w:rFonts w:hint="eastAsia" w:ascii="宋体" w:hAnsi="宋体" w:eastAsia="宋体" w:cs="宋体"/>
          <w:b/>
          <w:color w:val="auto"/>
          <w:sz w:val="32"/>
          <w:szCs w:val="32"/>
          <w:highlight w:val="none"/>
        </w:rPr>
      </w:pPr>
    </w:p>
    <w:p w14:paraId="22CC613C">
      <w:pPr>
        <w:pStyle w:val="13"/>
        <w:spacing w:line="340" w:lineRule="exact"/>
        <w:jc w:val="center"/>
        <w:rPr>
          <w:rFonts w:hint="eastAsia" w:ascii="宋体" w:hAnsi="宋体" w:eastAsia="宋体" w:cs="宋体"/>
          <w:b/>
          <w:color w:val="auto"/>
          <w:sz w:val="32"/>
          <w:szCs w:val="32"/>
          <w:highlight w:val="none"/>
        </w:rPr>
      </w:pPr>
    </w:p>
    <w:p w14:paraId="30F4943F">
      <w:pPr>
        <w:pStyle w:val="13"/>
        <w:spacing w:line="340" w:lineRule="exact"/>
        <w:jc w:val="center"/>
        <w:rPr>
          <w:rFonts w:hint="eastAsia" w:ascii="宋体" w:hAnsi="宋体" w:eastAsia="宋体" w:cs="宋体"/>
          <w:b/>
          <w:color w:val="auto"/>
          <w:sz w:val="32"/>
          <w:szCs w:val="32"/>
          <w:highlight w:val="none"/>
        </w:rPr>
      </w:pPr>
    </w:p>
    <w:p w14:paraId="169A928C">
      <w:pPr>
        <w:rPr>
          <w:rFonts w:hint="eastAsia" w:ascii="宋体" w:hAnsi="宋体" w:eastAsia="宋体" w:cs="宋体"/>
          <w:b/>
          <w:color w:val="auto"/>
          <w:sz w:val="32"/>
          <w:szCs w:val="32"/>
          <w:highlight w:val="none"/>
        </w:rPr>
      </w:pPr>
    </w:p>
    <w:p w14:paraId="5C4E04B8">
      <w:pPr>
        <w:pStyle w:val="9"/>
        <w:rPr>
          <w:rFonts w:hint="eastAsia" w:ascii="宋体" w:hAnsi="宋体" w:eastAsia="宋体" w:cs="宋体"/>
          <w:color w:val="auto"/>
          <w:highlight w:val="none"/>
        </w:rPr>
      </w:pPr>
    </w:p>
    <w:p w14:paraId="6C581AE4">
      <w:pPr>
        <w:pStyle w:val="9"/>
        <w:rPr>
          <w:rFonts w:hint="eastAsia" w:ascii="宋体" w:hAnsi="宋体" w:eastAsia="宋体" w:cs="宋体"/>
          <w:b/>
          <w:color w:val="auto"/>
          <w:sz w:val="32"/>
          <w:szCs w:val="32"/>
          <w:highlight w:val="none"/>
        </w:rPr>
      </w:pPr>
    </w:p>
    <w:p w14:paraId="79BC824A">
      <w:pPr>
        <w:pStyle w:val="13"/>
        <w:spacing w:line="340" w:lineRule="exact"/>
        <w:jc w:val="center"/>
        <w:rPr>
          <w:rFonts w:hint="eastAsia" w:ascii="宋体" w:hAnsi="宋体" w:eastAsia="宋体" w:cs="宋体"/>
          <w:b/>
          <w:color w:val="auto"/>
          <w:sz w:val="32"/>
          <w:szCs w:val="32"/>
          <w:highlight w:val="none"/>
        </w:rPr>
      </w:pPr>
    </w:p>
    <w:p w14:paraId="75D2C4C7">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E69D8C4">
      <w:pPr>
        <w:pStyle w:val="3"/>
        <w:rPr>
          <w:rFonts w:hint="eastAsia" w:ascii="宋体" w:hAnsi="宋体" w:eastAsia="宋体" w:cs="宋体"/>
          <w:color w:val="auto"/>
          <w:highlight w:val="none"/>
        </w:rPr>
      </w:pPr>
    </w:p>
    <w:p w14:paraId="2C0E442F">
      <w:pPr>
        <w:snapToGrid w:val="0"/>
        <w:spacing w:line="400" w:lineRule="exact"/>
        <w:ind w:firstLine="1680" w:firstLineChars="800"/>
        <w:rPr>
          <w:rFonts w:hint="eastAsia" w:ascii="宋体" w:hAnsi="宋体" w:eastAsia="宋体" w:cs="宋体"/>
          <w:b/>
          <w:bCs/>
          <w:color w:val="auto"/>
          <w:szCs w:val="21"/>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492B94F9">
      <w:pPr>
        <w:pStyle w:val="9"/>
        <w:rPr>
          <w:rFonts w:hint="eastAsia" w:ascii="宋体" w:hAnsi="宋体" w:eastAsia="宋体" w:cs="宋体"/>
          <w:b/>
          <w:bCs/>
          <w:color w:val="auto"/>
          <w:szCs w:val="21"/>
          <w:highlight w:val="none"/>
        </w:rPr>
      </w:pPr>
    </w:p>
    <w:p w14:paraId="30135346">
      <w:pPr>
        <w:pStyle w:val="9"/>
        <w:rPr>
          <w:rFonts w:hint="eastAsia" w:ascii="宋体" w:hAnsi="宋体" w:eastAsia="宋体" w:cs="宋体"/>
          <w:b/>
          <w:bCs/>
          <w:color w:val="auto"/>
          <w:szCs w:val="21"/>
          <w:highlight w:val="none"/>
        </w:rPr>
      </w:pPr>
    </w:p>
    <w:p w14:paraId="7DACFA4E">
      <w:pPr>
        <w:pStyle w:val="9"/>
        <w:rPr>
          <w:rFonts w:hint="eastAsia" w:ascii="宋体" w:hAnsi="宋体" w:eastAsia="宋体" w:cs="宋体"/>
          <w:b/>
          <w:bCs/>
          <w:color w:val="auto"/>
          <w:szCs w:val="21"/>
          <w:highlight w:val="none"/>
        </w:rPr>
      </w:pPr>
    </w:p>
    <w:p w14:paraId="5EB0089C">
      <w:pPr>
        <w:pStyle w:val="9"/>
        <w:rPr>
          <w:rFonts w:hint="eastAsia" w:ascii="宋体" w:hAnsi="宋体" w:eastAsia="宋体" w:cs="宋体"/>
          <w:b/>
          <w:bCs/>
          <w:color w:val="auto"/>
          <w:szCs w:val="21"/>
          <w:highlight w:val="none"/>
        </w:rPr>
      </w:pPr>
    </w:p>
    <w:p w14:paraId="5F66124F">
      <w:pPr>
        <w:pStyle w:val="9"/>
        <w:rPr>
          <w:rFonts w:hint="eastAsia" w:ascii="宋体" w:hAnsi="宋体" w:eastAsia="宋体" w:cs="宋体"/>
          <w:b/>
          <w:bCs/>
          <w:color w:val="auto"/>
          <w:szCs w:val="21"/>
          <w:highlight w:val="none"/>
        </w:rPr>
      </w:pPr>
    </w:p>
    <w:p w14:paraId="76E9F98F">
      <w:pPr>
        <w:rPr>
          <w:rFonts w:hint="eastAsia" w:ascii="宋体" w:hAnsi="宋体" w:eastAsia="宋体" w:cs="宋体"/>
          <w:b/>
          <w:bCs/>
          <w:color w:val="auto"/>
          <w:szCs w:val="21"/>
          <w:highlight w:val="none"/>
        </w:rPr>
      </w:pPr>
    </w:p>
    <w:p w14:paraId="6E8C9D90">
      <w:pPr>
        <w:pStyle w:val="32"/>
        <w:rPr>
          <w:rFonts w:hint="eastAsia" w:ascii="宋体" w:hAnsi="宋体" w:eastAsia="宋体" w:cs="宋体"/>
          <w:b/>
          <w:bCs/>
          <w:color w:val="auto"/>
          <w:szCs w:val="21"/>
          <w:highlight w:val="none"/>
        </w:rPr>
      </w:pPr>
    </w:p>
    <w:p w14:paraId="49DC8F8F">
      <w:pPr>
        <w:pStyle w:val="32"/>
        <w:rPr>
          <w:rFonts w:hint="eastAsia" w:ascii="宋体" w:hAnsi="宋体" w:eastAsia="宋体" w:cs="宋体"/>
          <w:b/>
          <w:bCs/>
          <w:color w:val="auto"/>
          <w:szCs w:val="21"/>
          <w:highlight w:val="none"/>
        </w:rPr>
      </w:pPr>
    </w:p>
    <w:p w14:paraId="18DDD43C">
      <w:pPr>
        <w:pStyle w:val="32"/>
        <w:rPr>
          <w:rFonts w:hint="eastAsia" w:ascii="宋体" w:hAnsi="宋体" w:eastAsia="宋体" w:cs="宋体"/>
          <w:b/>
          <w:bCs/>
          <w:color w:val="auto"/>
          <w:szCs w:val="21"/>
          <w:highlight w:val="none"/>
        </w:rPr>
      </w:pPr>
    </w:p>
    <w:p w14:paraId="64B0C891">
      <w:pPr>
        <w:pStyle w:val="32"/>
        <w:rPr>
          <w:rFonts w:hint="eastAsia" w:ascii="宋体" w:hAnsi="宋体" w:eastAsia="宋体" w:cs="宋体"/>
          <w:b/>
          <w:bCs/>
          <w:color w:val="auto"/>
          <w:szCs w:val="21"/>
          <w:highlight w:val="none"/>
        </w:rPr>
      </w:pPr>
    </w:p>
    <w:p w14:paraId="042D2400">
      <w:pPr>
        <w:pStyle w:val="32"/>
        <w:rPr>
          <w:rFonts w:hint="eastAsia" w:ascii="宋体" w:hAnsi="宋体" w:eastAsia="宋体" w:cs="宋体"/>
          <w:b/>
          <w:bCs/>
          <w:color w:val="auto"/>
          <w:szCs w:val="21"/>
          <w:highlight w:val="none"/>
        </w:rPr>
      </w:pPr>
    </w:p>
    <w:p w14:paraId="6B1B0AE5">
      <w:pPr>
        <w:pStyle w:val="32"/>
        <w:rPr>
          <w:rFonts w:hint="eastAsia" w:ascii="宋体" w:hAnsi="宋体" w:eastAsia="宋体" w:cs="宋体"/>
          <w:b/>
          <w:bCs/>
          <w:color w:val="auto"/>
          <w:szCs w:val="21"/>
          <w:highlight w:val="none"/>
        </w:rPr>
      </w:pPr>
    </w:p>
    <w:p w14:paraId="4470EAA5">
      <w:pPr>
        <w:pStyle w:val="32"/>
        <w:rPr>
          <w:rFonts w:hint="eastAsia" w:ascii="宋体" w:hAnsi="宋体" w:eastAsia="宋体" w:cs="宋体"/>
          <w:b/>
          <w:bCs/>
          <w:color w:val="auto"/>
          <w:szCs w:val="21"/>
          <w:highlight w:val="none"/>
        </w:rPr>
      </w:pPr>
    </w:p>
    <w:p w14:paraId="7E059F22">
      <w:pPr>
        <w:pStyle w:val="32"/>
        <w:rPr>
          <w:rFonts w:hint="eastAsia" w:ascii="宋体" w:hAnsi="宋体" w:eastAsia="宋体" w:cs="宋体"/>
          <w:b/>
          <w:bCs/>
          <w:color w:val="auto"/>
          <w:szCs w:val="21"/>
          <w:highlight w:val="none"/>
        </w:rPr>
      </w:pPr>
    </w:p>
    <w:p w14:paraId="00DBC9E3">
      <w:pPr>
        <w:pStyle w:val="32"/>
        <w:rPr>
          <w:rFonts w:hint="eastAsia" w:ascii="宋体" w:hAnsi="宋体" w:eastAsia="宋体" w:cs="宋体"/>
          <w:b/>
          <w:bCs/>
          <w:color w:val="auto"/>
          <w:szCs w:val="21"/>
          <w:highlight w:val="none"/>
        </w:rPr>
      </w:pPr>
    </w:p>
    <w:p w14:paraId="610E9B08">
      <w:pPr>
        <w:pStyle w:val="9"/>
        <w:rPr>
          <w:rFonts w:hint="eastAsia" w:ascii="宋体" w:hAnsi="宋体" w:eastAsia="宋体" w:cs="宋体"/>
          <w:b/>
          <w:bCs/>
          <w:color w:val="auto"/>
          <w:szCs w:val="21"/>
          <w:highlight w:val="none"/>
        </w:rPr>
      </w:pPr>
    </w:p>
    <w:p w14:paraId="4C29A590">
      <w:pPr>
        <w:rPr>
          <w:rFonts w:hint="eastAsia" w:ascii="宋体" w:hAnsi="宋体" w:eastAsia="宋体" w:cs="宋体"/>
          <w:color w:val="auto"/>
          <w:highlight w:val="none"/>
        </w:rPr>
      </w:pPr>
    </w:p>
    <w:p w14:paraId="475B767A">
      <w:pPr>
        <w:pStyle w:val="9"/>
        <w:rPr>
          <w:rFonts w:hint="eastAsia" w:ascii="宋体" w:hAnsi="宋体" w:eastAsia="宋体" w:cs="宋体"/>
          <w:b/>
          <w:bCs/>
          <w:color w:val="auto"/>
          <w:szCs w:val="21"/>
          <w:highlight w:val="none"/>
        </w:rPr>
      </w:pPr>
    </w:p>
    <w:p w14:paraId="515310AF">
      <w:pPr>
        <w:pStyle w:val="9"/>
        <w:rPr>
          <w:rFonts w:hint="eastAsia" w:ascii="宋体" w:hAnsi="宋体" w:eastAsia="宋体" w:cs="宋体"/>
          <w:b/>
          <w:bCs/>
          <w:color w:val="auto"/>
          <w:szCs w:val="21"/>
          <w:highlight w:val="none"/>
        </w:rPr>
      </w:pPr>
    </w:p>
    <w:p w14:paraId="1C371DEF">
      <w:pPr>
        <w:pStyle w:val="9"/>
        <w:rPr>
          <w:rFonts w:hint="eastAsia" w:ascii="宋体" w:hAnsi="宋体" w:eastAsia="宋体" w:cs="宋体"/>
          <w:b/>
          <w:bCs/>
          <w:color w:val="auto"/>
          <w:szCs w:val="21"/>
          <w:highlight w:val="none"/>
        </w:rPr>
      </w:pPr>
    </w:p>
    <w:p w14:paraId="63BD6D6F">
      <w:pPr>
        <w:rPr>
          <w:rFonts w:hint="eastAsia"/>
          <w:color w:val="auto"/>
          <w:highlight w:val="none"/>
        </w:rPr>
      </w:pPr>
    </w:p>
    <w:p w14:paraId="433ACB10">
      <w:pPr>
        <w:pStyle w:val="13"/>
        <w:numPr>
          <w:ilvl w:val="0"/>
          <w:numId w:val="0"/>
        </w:numPr>
        <w:spacing w:line="340" w:lineRule="exact"/>
        <w:ind w:left="0" w:firstLine="0"/>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 xml:space="preserve">. </w:t>
      </w:r>
      <w:r>
        <w:rPr>
          <w:rFonts w:hint="eastAsia" w:hAnsi="宋体" w:cs="宋体"/>
          <w:b/>
          <w:color w:val="auto"/>
          <w:sz w:val="28"/>
          <w:szCs w:val="28"/>
          <w:highlight w:val="none"/>
          <w:lang w:val="en-US" w:eastAsia="zh-CN"/>
        </w:rPr>
        <w:t>针对本项目的服务方案</w:t>
      </w:r>
      <w:r>
        <w:rPr>
          <w:rFonts w:hint="eastAsia" w:ascii="宋体" w:hAnsi="宋体" w:eastAsia="宋体" w:cs="宋体"/>
          <w:b/>
          <w:color w:val="auto"/>
          <w:sz w:val="28"/>
          <w:szCs w:val="28"/>
          <w:highlight w:val="none"/>
          <w:lang w:val="en-US" w:eastAsia="zh-CN"/>
        </w:rPr>
        <w:t>（必须提供</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eastAsia="zh-CN"/>
        </w:rPr>
        <w:t>。</w:t>
      </w:r>
    </w:p>
    <w:p w14:paraId="0928AAA6">
      <w:pPr>
        <w:rPr>
          <w:rFonts w:hint="eastAsia" w:ascii="宋体" w:hAnsi="宋体" w:eastAsia="宋体" w:cs="宋体"/>
          <w:color w:val="auto"/>
          <w:highlight w:val="none"/>
        </w:rPr>
      </w:pPr>
    </w:p>
    <w:p w14:paraId="721835C9">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5004789">
      <w:pPr>
        <w:rPr>
          <w:rFonts w:hint="eastAsia" w:ascii="宋体" w:hAnsi="宋体" w:eastAsia="宋体" w:cs="宋体"/>
          <w:color w:val="auto"/>
          <w:highlight w:val="none"/>
        </w:rPr>
      </w:pPr>
    </w:p>
    <w:p w14:paraId="327E1C88">
      <w:pPr>
        <w:pStyle w:val="9"/>
        <w:rPr>
          <w:rFonts w:hint="eastAsia" w:ascii="宋体" w:hAnsi="宋体" w:eastAsia="宋体" w:cs="宋体"/>
          <w:color w:val="auto"/>
          <w:highlight w:val="none"/>
        </w:rPr>
      </w:pPr>
    </w:p>
    <w:p w14:paraId="605AA965">
      <w:pPr>
        <w:rPr>
          <w:rFonts w:hint="eastAsia" w:ascii="宋体" w:hAnsi="宋体" w:eastAsia="宋体" w:cs="宋体"/>
          <w:color w:val="auto"/>
          <w:highlight w:val="none"/>
        </w:rPr>
      </w:pPr>
    </w:p>
    <w:p w14:paraId="7F4070AD">
      <w:pPr>
        <w:pStyle w:val="13"/>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w:t>
      </w:r>
      <w:r>
        <w:rPr>
          <w:rFonts w:hint="eastAsia" w:ascii="宋体" w:hAnsi="宋体" w:eastAsia="宋体" w:cs="宋体"/>
          <w:b/>
          <w:color w:val="auto"/>
          <w:sz w:val="32"/>
          <w:szCs w:val="32"/>
          <w:highlight w:val="none"/>
        </w:rPr>
        <w:t>方案 （格式）</w:t>
      </w:r>
    </w:p>
    <w:p w14:paraId="5FCC3B72">
      <w:pPr>
        <w:rPr>
          <w:rFonts w:hint="eastAsia" w:ascii="宋体" w:hAnsi="宋体" w:eastAsia="宋体" w:cs="宋体"/>
          <w:b/>
          <w:color w:val="auto"/>
          <w:sz w:val="32"/>
          <w:szCs w:val="32"/>
          <w:highlight w:val="none"/>
        </w:rPr>
      </w:pPr>
    </w:p>
    <w:p w14:paraId="59C37BBE">
      <w:pPr>
        <w:pStyle w:val="9"/>
        <w:rPr>
          <w:rFonts w:hint="eastAsia" w:ascii="宋体" w:hAnsi="宋体" w:eastAsia="宋体" w:cs="宋体"/>
          <w:color w:val="auto"/>
          <w:highlight w:val="none"/>
        </w:rPr>
      </w:pPr>
    </w:p>
    <w:p w14:paraId="0C99417C">
      <w:pPr>
        <w:widowControl/>
        <w:ind w:firstLine="3092" w:firstLineChars="1100"/>
        <w:jc w:val="left"/>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（根据采购需求自行编制）</w:t>
      </w:r>
    </w:p>
    <w:p w14:paraId="47D4AD5A">
      <w:pPr>
        <w:widowControl/>
        <w:ind w:firstLine="3092" w:firstLineChars="1100"/>
        <w:jc w:val="left"/>
        <w:rPr>
          <w:rFonts w:hint="eastAsia" w:ascii="宋体" w:hAnsi="宋体" w:eastAsia="宋体" w:cs="宋体"/>
          <w:b/>
          <w:color w:val="auto"/>
          <w:kern w:val="0"/>
          <w:sz w:val="28"/>
          <w:szCs w:val="28"/>
          <w:highlight w:val="none"/>
          <w:lang w:bidi="ar"/>
        </w:rPr>
      </w:pPr>
    </w:p>
    <w:p w14:paraId="315A94CB">
      <w:pPr>
        <w:widowControl/>
        <w:ind w:firstLine="3092" w:firstLineChars="1100"/>
        <w:jc w:val="left"/>
        <w:rPr>
          <w:rFonts w:hint="eastAsia" w:ascii="宋体" w:hAnsi="宋体" w:eastAsia="宋体" w:cs="宋体"/>
          <w:b/>
          <w:color w:val="auto"/>
          <w:kern w:val="0"/>
          <w:sz w:val="28"/>
          <w:szCs w:val="28"/>
          <w:highlight w:val="none"/>
          <w:lang w:bidi="ar"/>
        </w:rPr>
      </w:pPr>
    </w:p>
    <w:p w14:paraId="2DC9C592">
      <w:pPr>
        <w:widowControl/>
        <w:ind w:firstLine="3092" w:firstLineChars="1100"/>
        <w:jc w:val="left"/>
        <w:rPr>
          <w:rFonts w:hint="eastAsia" w:ascii="宋体" w:hAnsi="宋体" w:eastAsia="宋体" w:cs="宋体"/>
          <w:b/>
          <w:color w:val="auto"/>
          <w:kern w:val="0"/>
          <w:sz w:val="28"/>
          <w:szCs w:val="28"/>
          <w:highlight w:val="none"/>
          <w:lang w:bidi="ar"/>
        </w:rPr>
      </w:pPr>
    </w:p>
    <w:p w14:paraId="15814AB9">
      <w:pPr>
        <w:widowControl/>
        <w:ind w:firstLine="3092" w:firstLineChars="1100"/>
        <w:jc w:val="left"/>
        <w:rPr>
          <w:rFonts w:hint="eastAsia" w:ascii="宋体" w:hAnsi="宋体" w:eastAsia="宋体" w:cs="宋体"/>
          <w:b/>
          <w:color w:val="auto"/>
          <w:kern w:val="0"/>
          <w:sz w:val="28"/>
          <w:szCs w:val="28"/>
          <w:highlight w:val="none"/>
          <w:lang w:bidi="ar"/>
        </w:rPr>
      </w:pPr>
    </w:p>
    <w:p w14:paraId="6EE38BBB">
      <w:pPr>
        <w:widowControl/>
        <w:ind w:firstLine="3092" w:firstLineChars="1100"/>
        <w:jc w:val="left"/>
        <w:rPr>
          <w:rFonts w:hint="eastAsia" w:ascii="宋体" w:hAnsi="宋体" w:eastAsia="宋体" w:cs="宋体"/>
          <w:b/>
          <w:color w:val="auto"/>
          <w:kern w:val="0"/>
          <w:sz w:val="28"/>
          <w:szCs w:val="28"/>
          <w:highlight w:val="none"/>
          <w:lang w:bidi="ar"/>
        </w:rPr>
      </w:pPr>
    </w:p>
    <w:p w14:paraId="73ADE30B">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29C5E30">
      <w:pPr>
        <w:pStyle w:val="13"/>
        <w:spacing w:line="300" w:lineRule="exact"/>
        <w:ind w:left="2940" w:leftChars="1400" w:firstLine="630" w:firstLineChars="300"/>
        <w:rPr>
          <w:rFonts w:hint="eastAsia" w:ascii="宋体" w:hAnsi="宋体" w:eastAsia="宋体" w:cs="宋体"/>
          <w:color w:val="auto"/>
          <w:highlight w:val="none"/>
        </w:rPr>
      </w:pPr>
    </w:p>
    <w:p w14:paraId="01D8E48C">
      <w:pPr>
        <w:pStyle w:val="13"/>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20998F8E">
      <w:pPr>
        <w:pStyle w:val="13"/>
        <w:spacing w:line="300" w:lineRule="exact"/>
        <w:rPr>
          <w:rFonts w:hint="eastAsia" w:ascii="宋体" w:hAnsi="宋体" w:eastAsia="宋体" w:cs="宋体"/>
          <w:b/>
          <w:color w:val="auto"/>
          <w:sz w:val="28"/>
          <w:szCs w:val="28"/>
          <w:highlight w:val="none"/>
        </w:rPr>
      </w:pPr>
    </w:p>
    <w:p w14:paraId="46ADB270">
      <w:pPr>
        <w:snapToGrid w:val="0"/>
        <w:spacing w:line="300" w:lineRule="exact"/>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D2DE1A9">
      <w:pPr>
        <w:snapToGrid w:val="0"/>
        <w:spacing w:line="300" w:lineRule="exact"/>
        <w:ind w:firstLine="3570" w:firstLineChars="1700"/>
        <w:rPr>
          <w:rFonts w:hint="eastAsia" w:ascii="宋体" w:hAnsi="宋体" w:eastAsia="宋体" w:cs="宋体"/>
          <w:color w:val="auto"/>
          <w:highlight w:val="none"/>
          <w:u w:val="single"/>
        </w:rPr>
      </w:pPr>
    </w:p>
    <w:p w14:paraId="3AD73109">
      <w:pPr>
        <w:pStyle w:val="9"/>
        <w:rPr>
          <w:rFonts w:hint="eastAsia" w:ascii="宋体" w:hAnsi="宋体" w:eastAsia="宋体" w:cs="宋体"/>
          <w:color w:val="auto"/>
          <w:highlight w:val="none"/>
          <w:u w:val="single"/>
        </w:rPr>
      </w:pPr>
    </w:p>
    <w:p w14:paraId="313E3BCC">
      <w:pPr>
        <w:pStyle w:val="9"/>
        <w:rPr>
          <w:rFonts w:hint="eastAsia" w:ascii="宋体" w:hAnsi="宋体" w:eastAsia="宋体" w:cs="宋体"/>
          <w:color w:val="auto"/>
          <w:highlight w:val="none"/>
          <w:u w:val="single"/>
        </w:rPr>
      </w:pPr>
    </w:p>
    <w:p w14:paraId="37579BF7">
      <w:pPr>
        <w:pStyle w:val="9"/>
        <w:rPr>
          <w:rFonts w:hint="eastAsia" w:ascii="宋体" w:hAnsi="宋体" w:eastAsia="宋体" w:cs="宋体"/>
          <w:b/>
          <w:bCs/>
          <w:color w:val="auto"/>
          <w:szCs w:val="21"/>
          <w:highlight w:val="none"/>
        </w:rPr>
      </w:pPr>
    </w:p>
    <w:p w14:paraId="2A04BEBB">
      <w:pPr>
        <w:pStyle w:val="9"/>
        <w:rPr>
          <w:rFonts w:hint="eastAsia" w:ascii="宋体" w:hAnsi="宋体" w:eastAsia="宋体" w:cs="宋体"/>
          <w:b/>
          <w:bCs/>
          <w:color w:val="auto"/>
          <w:szCs w:val="21"/>
          <w:highlight w:val="none"/>
        </w:rPr>
      </w:pPr>
    </w:p>
    <w:p w14:paraId="21C4C42D">
      <w:pPr>
        <w:pStyle w:val="9"/>
        <w:rPr>
          <w:rFonts w:hint="eastAsia" w:ascii="宋体" w:hAnsi="宋体" w:eastAsia="宋体" w:cs="宋体"/>
          <w:b/>
          <w:bCs/>
          <w:color w:val="auto"/>
          <w:szCs w:val="21"/>
          <w:highlight w:val="none"/>
        </w:rPr>
      </w:pPr>
    </w:p>
    <w:p w14:paraId="7B201429">
      <w:pPr>
        <w:pStyle w:val="9"/>
        <w:rPr>
          <w:rFonts w:hint="eastAsia" w:ascii="宋体" w:hAnsi="宋体" w:eastAsia="宋体" w:cs="宋体"/>
          <w:b/>
          <w:bCs/>
          <w:color w:val="auto"/>
          <w:szCs w:val="21"/>
          <w:highlight w:val="none"/>
        </w:rPr>
      </w:pPr>
    </w:p>
    <w:p w14:paraId="35BCC768">
      <w:pPr>
        <w:pStyle w:val="9"/>
        <w:rPr>
          <w:rFonts w:hint="eastAsia" w:ascii="宋体" w:hAnsi="宋体" w:eastAsia="宋体" w:cs="宋体"/>
          <w:b/>
          <w:bCs/>
          <w:color w:val="auto"/>
          <w:szCs w:val="21"/>
          <w:highlight w:val="none"/>
        </w:rPr>
      </w:pPr>
    </w:p>
    <w:p w14:paraId="03F06CC7">
      <w:pPr>
        <w:pStyle w:val="9"/>
        <w:rPr>
          <w:rFonts w:hint="eastAsia" w:ascii="宋体" w:hAnsi="宋体" w:eastAsia="宋体" w:cs="宋体"/>
          <w:b/>
          <w:bCs/>
          <w:color w:val="auto"/>
          <w:szCs w:val="21"/>
          <w:highlight w:val="none"/>
        </w:rPr>
      </w:pPr>
    </w:p>
    <w:p w14:paraId="0034BA6F">
      <w:pPr>
        <w:pStyle w:val="9"/>
        <w:rPr>
          <w:rFonts w:hint="eastAsia" w:ascii="宋体" w:hAnsi="宋体" w:eastAsia="宋体" w:cs="宋体"/>
          <w:b/>
          <w:bCs/>
          <w:color w:val="auto"/>
          <w:szCs w:val="21"/>
          <w:highlight w:val="none"/>
        </w:rPr>
      </w:pPr>
    </w:p>
    <w:p w14:paraId="71B0DD14">
      <w:pPr>
        <w:pStyle w:val="9"/>
        <w:rPr>
          <w:rFonts w:hint="eastAsia" w:ascii="宋体" w:hAnsi="宋体" w:eastAsia="宋体" w:cs="宋体"/>
          <w:b/>
          <w:bCs/>
          <w:color w:val="auto"/>
          <w:szCs w:val="21"/>
          <w:highlight w:val="none"/>
        </w:rPr>
      </w:pPr>
    </w:p>
    <w:p w14:paraId="315A9E9E">
      <w:pPr>
        <w:pStyle w:val="9"/>
        <w:rPr>
          <w:rFonts w:hint="eastAsia" w:ascii="宋体" w:hAnsi="宋体" w:eastAsia="宋体" w:cs="宋体"/>
          <w:b/>
          <w:bCs/>
          <w:color w:val="auto"/>
          <w:szCs w:val="21"/>
          <w:highlight w:val="none"/>
        </w:rPr>
      </w:pPr>
    </w:p>
    <w:p w14:paraId="7D142346">
      <w:pPr>
        <w:pStyle w:val="9"/>
        <w:rPr>
          <w:rFonts w:hint="eastAsia" w:ascii="宋体" w:hAnsi="宋体" w:eastAsia="宋体" w:cs="宋体"/>
          <w:b/>
          <w:bCs/>
          <w:color w:val="auto"/>
          <w:szCs w:val="21"/>
          <w:highlight w:val="none"/>
        </w:rPr>
      </w:pPr>
    </w:p>
    <w:p w14:paraId="7BC1249A">
      <w:pPr>
        <w:pStyle w:val="9"/>
        <w:rPr>
          <w:rFonts w:hint="eastAsia" w:ascii="宋体" w:hAnsi="宋体" w:eastAsia="宋体" w:cs="宋体"/>
          <w:b/>
          <w:bCs/>
          <w:color w:val="auto"/>
          <w:szCs w:val="21"/>
          <w:highlight w:val="none"/>
        </w:rPr>
      </w:pPr>
    </w:p>
    <w:p w14:paraId="28536710">
      <w:pPr>
        <w:rPr>
          <w:rFonts w:hint="eastAsia" w:ascii="宋体" w:hAnsi="宋体" w:eastAsia="宋体" w:cs="宋体"/>
          <w:color w:val="auto"/>
          <w:highlight w:val="none"/>
        </w:rPr>
      </w:pPr>
    </w:p>
    <w:p w14:paraId="413065A0">
      <w:pPr>
        <w:pStyle w:val="9"/>
        <w:rPr>
          <w:rFonts w:hint="eastAsia" w:ascii="宋体" w:hAnsi="宋体" w:eastAsia="宋体" w:cs="宋体"/>
          <w:b/>
          <w:bCs/>
          <w:color w:val="auto"/>
          <w:szCs w:val="21"/>
          <w:highlight w:val="none"/>
        </w:rPr>
      </w:pPr>
    </w:p>
    <w:p w14:paraId="42408B54">
      <w:pPr>
        <w:pStyle w:val="13"/>
        <w:spacing w:line="340" w:lineRule="exact"/>
        <w:rPr>
          <w:rFonts w:hint="eastAsia" w:ascii="宋体" w:hAnsi="宋体" w:eastAsia="宋体" w:cs="宋体"/>
          <w:b/>
          <w:color w:val="auto"/>
          <w:sz w:val="28"/>
          <w:szCs w:val="28"/>
          <w:highlight w:val="none"/>
        </w:rPr>
      </w:pPr>
    </w:p>
    <w:p w14:paraId="0DA6F15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color w:val="auto"/>
          <w:szCs w:val="21"/>
          <w:highlight w:val="none"/>
        </w:rPr>
      </w:pPr>
      <w:bookmarkStart w:id="335" w:name="_Toc28672"/>
      <w:bookmarkStart w:id="336" w:name="_Toc9339"/>
      <w:bookmarkStart w:id="337" w:name="_Toc497927084"/>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335"/>
      <w:bookmarkEnd w:id="336"/>
      <w:bookmarkEnd w:id="337"/>
    </w:p>
    <w:p w14:paraId="477EC9BA">
      <w:pPr>
        <w:spacing w:line="360" w:lineRule="auto"/>
        <w:ind w:firstLine="480" w:firstLineChars="200"/>
        <w:rPr>
          <w:rFonts w:hint="eastAsia" w:ascii="宋体" w:hAnsi="宋体" w:eastAsia="宋体" w:cs="宋体"/>
          <w:b/>
          <w:bCs/>
          <w:color w:val="auto"/>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项目实施人员一览表</w:t>
      </w:r>
      <w:r>
        <w:rPr>
          <w:rFonts w:hint="eastAsia" w:ascii="宋体" w:hAnsi="宋体" w:eastAsia="宋体" w:cs="宋体"/>
          <w:b w:val="0"/>
          <w:bCs w:val="0"/>
          <w:color w:val="auto"/>
          <w:sz w:val="24"/>
          <w:highlight w:val="none"/>
        </w:rPr>
        <w:t>（格式见附件）</w:t>
      </w:r>
      <w:r>
        <w:rPr>
          <w:rFonts w:hint="eastAsia" w:ascii="宋体" w:hAnsi="宋体" w:eastAsia="宋体" w:cs="宋体"/>
          <w:b/>
          <w:bCs/>
          <w:color w:val="auto"/>
          <w:sz w:val="24"/>
          <w:highlight w:val="none"/>
        </w:rPr>
        <w:t>（如有，请提供）</w:t>
      </w:r>
    </w:p>
    <w:p w14:paraId="5F8F18FD">
      <w:pPr>
        <w:numPr>
          <w:ilvl w:val="0"/>
          <w:numId w:val="0"/>
        </w:numPr>
        <w:spacing w:line="360" w:lineRule="auto"/>
        <w:ind w:firstLine="480" w:firstLineChars="200"/>
        <w:jc w:val="left"/>
        <w:rPr>
          <w:rFonts w:hint="eastAsia" w:ascii="宋体" w:hAnsi="宋体" w:eastAsia="宋体" w:cs="宋体"/>
          <w:b/>
          <w:bCs/>
          <w:color w:val="auto"/>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“采购需求”需提供的有效证明文件</w:t>
      </w:r>
      <w:r>
        <w:rPr>
          <w:rFonts w:hint="eastAsia" w:ascii="宋体" w:hAnsi="宋体" w:eastAsia="宋体" w:cs="宋体"/>
          <w:b/>
          <w:bCs/>
          <w:color w:val="auto"/>
          <w:sz w:val="24"/>
          <w:highlight w:val="none"/>
        </w:rPr>
        <w:t>（如有，请提供）；</w:t>
      </w:r>
    </w:p>
    <w:p w14:paraId="7620A5E3">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 w:val="24"/>
          <w:highlight w:val="none"/>
          <w:lang w:val="en-US" w:eastAsia="zh-CN"/>
        </w:rPr>
        <w:t>（如有，请提供）</w:t>
      </w:r>
      <w:r>
        <w:rPr>
          <w:rFonts w:hint="eastAsia" w:ascii="宋体" w:hAnsi="宋体" w:eastAsia="宋体" w:cs="宋体"/>
          <w:b/>
          <w:bCs/>
          <w:color w:val="auto"/>
          <w:sz w:val="24"/>
          <w:highlight w:val="none"/>
        </w:rPr>
        <w:t>；</w:t>
      </w:r>
    </w:p>
    <w:p w14:paraId="3EE3B1C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.供应商可结合本项目的评审办法视自身情况自行提交其它相关证明材料</w:t>
      </w:r>
      <w:r>
        <w:rPr>
          <w:rFonts w:hint="eastAsia" w:ascii="宋体" w:hAnsi="宋体" w:eastAsia="宋体" w:cs="宋体"/>
          <w:b/>
          <w:bCs/>
          <w:color w:val="auto"/>
          <w:sz w:val="24"/>
          <w:highlight w:val="none"/>
          <w:lang w:val="en-US" w:eastAsia="zh-CN"/>
        </w:rPr>
        <w:t>（如有，请提供）</w:t>
      </w:r>
      <w:r>
        <w:rPr>
          <w:rFonts w:hint="eastAsia" w:ascii="宋体" w:hAnsi="宋体" w:eastAsia="宋体" w:cs="宋体"/>
          <w:color w:val="auto"/>
          <w:sz w:val="24"/>
          <w:highlight w:val="none"/>
          <w:lang w:val="en-US" w:eastAsia="zh-CN"/>
        </w:rPr>
        <w:t>。</w:t>
      </w:r>
    </w:p>
    <w:p w14:paraId="6141E0BC">
      <w:pPr>
        <w:spacing w:line="360" w:lineRule="auto"/>
        <w:ind w:firstLine="480" w:firstLineChars="200"/>
        <w:rPr>
          <w:rFonts w:hint="eastAsia" w:ascii="宋体" w:hAnsi="宋体" w:eastAsia="宋体" w:cs="宋体"/>
          <w:color w:val="auto"/>
          <w:sz w:val="24"/>
          <w:highlight w:val="none"/>
        </w:rPr>
      </w:pPr>
    </w:p>
    <w:p w14:paraId="077EE90E">
      <w:pPr>
        <w:pStyle w:val="32"/>
        <w:rPr>
          <w:rFonts w:hint="eastAsia" w:ascii="宋体" w:hAnsi="宋体" w:eastAsia="宋体" w:cs="宋体"/>
          <w:b/>
          <w:bCs/>
          <w:color w:val="auto"/>
          <w:sz w:val="24"/>
          <w:highlight w:val="none"/>
        </w:rPr>
      </w:pPr>
    </w:p>
    <w:p w14:paraId="685B6A51">
      <w:pPr>
        <w:pStyle w:val="32"/>
        <w:rPr>
          <w:rFonts w:hint="eastAsia" w:ascii="宋体" w:hAnsi="宋体" w:eastAsia="宋体" w:cs="宋体"/>
          <w:b/>
          <w:bCs/>
          <w:color w:val="auto"/>
          <w:sz w:val="24"/>
          <w:highlight w:val="none"/>
        </w:rPr>
      </w:pPr>
    </w:p>
    <w:p w14:paraId="216225CA">
      <w:pPr>
        <w:pStyle w:val="32"/>
        <w:rPr>
          <w:rFonts w:hint="eastAsia" w:ascii="宋体" w:hAnsi="宋体" w:eastAsia="宋体" w:cs="宋体"/>
          <w:b/>
          <w:bCs/>
          <w:color w:val="auto"/>
          <w:sz w:val="24"/>
          <w:highlight w:val="none"/>
        </w:rPr>
      </w:pPr>
    </w:p>
    <w:p w14:paraId="33C4E397">
      <w:pPr>
        <w:pStyle w:val="32"/>
        <w:rPr>
          <w:rFonts w:hint="eastAsia" w:ascii="宋体" w:hAnsi="宋体" w:eastAsia="宋体" w:cs="宋体"/>
          <w:b/>
          <w:bCs/>
          <w:color w:val="auto"/>
          <w:sz w:val="24"/>
          <w:highlight w:val="none"/>
        </w:rPr>
      </w:pPr>
    </w:p>
    <w:p w14:paraId="7BEB2381">
      <w:pPr>
        <w:pStyle w:val="32"/>
        <w:rPr>
          <w:rFonts w:hint="eastAsia" w:ascii="宋体" w:hAnsi="宋体" w:eastAsia="宋体" w:cs="宋体"/>
          <w:b/>
          <w:bCs/>
          <w:color w:val="auto"/>
          <w:sz w:val="24"/>
          <w:highlight w:val="none"/>
        </w:rPr>
      </w:pPr>
    </w:p>
    <w:p w14:paraId="6A25FFC5">
      <w:pPr>
        <w:pStyle w:val="32"/>
        <w:rPr>
          <w:rFonts w:hint="eastAsia" w:ascii="宋体" w:hAnsi="宋体" w:eastAsia="宋体" w:cs="宋体"/>
          <w:b/>
          <w:bCs/>
          <w:color w:val="auto"/>
          <w:sz w:val="24"/>
          <w:highlight w:val="none"/>
        </w:rPr>
      </w:pPr>
    </w:p>
    <w:p w14:paraId="50B47158">
      <w:pPr>
        <w:pStyle w:val="32"/>
        <w:rPr>
          <w:rFonts w:hint="eastAsia" w:ascii="宋体" w:hAnsi="宋体" w:eastAsia="宋体" w:cs="宋体"/>
          <w:b/>
          <w:bCs/>
          <w:color w:val="auto"/>
          <w:sz w:val="24"/>
          <w:highlight w:val="none"/>
        </w:rPr>
      </w:pPr>
    </w:p>
    <w:p w14:paraId="5B9E63A5">
      <w:pPr>
        <w:pStyle w:val="32"/>
        <w:rPr>
          <w:rFonts w:hint="eastAsia" w:ascii="宋体" w:hAnsi="宋体" w:eastAsia="宋体" w:cs="宋体"/>
          <w:b/>
          <w:bCs/>
          <w:color w:val="auto"/>
          <w:sz w:val="24"/>
          <w:highlight w:val="none"/>
        </w:rPr>
      </w:pPr>
    </w:p>
    <w:p w14:paraId="777F71A3">
      <w:pPr>
        <w:pStyle w:val="32"/>
        <w:rPr>
          <w:rFonts w:hint="eastAsia" w:ascii="宋体" w:hAnsi="宋体" w:eastAsia="宋体" w:cs="宋体"/>
          <w:b/>
          <w:bCs/>
          <w:color w:val="auto"/>
          <w:sz w:val="24"/>
          <w:highlight w:val="none"/>
        </w:rPr>
      </w:pPr>
    </w:p>
    <w:p w14:paraId="3A0DE61D">
      <w:pPr>
        <w:pStyle w:val="32"/>
        <w:rPr>
          <w:rFonts w:hint="eastAsia" w:ascii="宋体" w:hAnsi="宋体" w:eastAsia="宋体" w:cs="宋体"/>
          <w:b/>
          <w:bCs/>
          <w:color w:val="auto"/>
          <w:sz w:val="24"/>
          <w:highlight w:val="none"/>
        </w:rPr>
      </w:pPr>
    </w:p>
    <w:p w14:paraId="613E6942">
      <w:pPr>
        <w:pStyle w:val="32"/>
        <w:rPr>
          <w:rFonts w:hint="eastAsia" w:ascii="宋体" w:hAnsi="宋体" w:eastAsia="宋体" w:cs="宋体"/>
          <w:b/>
          <w:bCs/>
          <w:color w:val="auto"/>
          <w:sz w:val="24"/>
          <w:highlight w:val="none"/>
        </w:rPr>
      </w:pPr>
    </w:p>
    <w:p w14:paraId="4BD0850B">
      <w:pPr>
        <w:pStyle w:val="32"/>
        <w:rPr>
          <w:rFonts w:hint="eastAsia" w:ascii="宋体" w:hAnsi="宋体" w:eastAsia="宋体" w:cs="宋体"/>
          <w:b/>
          <w:bCs/>
          <w:color w:val="auto"/>
          <w:sz w:val="24"/>
          <w:highlight w:val="none"/>
        </w:rPr>
      </w:pPr>
    </w:p>
    <w:p w14:paraId="09FD90D3">
      <w:pPr>
        <w:pStyle w:val="32"/>
        <w:rPr>
          <w:rFonts w:hint="eastAsia" w:ascii="宋体" w:hAnsi="宋体" w:eastAsia="宋体" w:cs="宋体"/>
          <w:b/>
          <w:bCs/>
          <w:color w:val="auto"/>
          <w:sz w:val="24"/>
          <w:highlight w:val="none"/>
        </w:rPr>
      </w:pPr>
    </w:p>
    <w:p w14:paraId="05D6EF12">
      <w:pPr>
        <w:pStyle w:val="32"/>
        <w:rPr>
          <w:rFonts w:hint="eastAsia" w:ascii="宋体" w:hAnsi="宋体" w:eastAsia="宋体" w:cs="宋体"/>
          <w:b/>
          <w:bCs/>
          <w:color w:val="auto"/>
          <w:sz w:val="24"/>
          <w:highlight w:val="none"/>
        </w:rPr>
      </w:pPr>
    </w:p>
    <w:p w14:paraId="5E2A9387">
      <w:pPr>
        <w:pStyle w:val="32"/>
        <w:rPr>
          <w:rFonts w:hint="eastAsia" w:ascii="宋体" w:hAnsi="宋体" w:eastAsia="宋体" w:cs="宋体"/>
          <w:b/>
          <w:bCs/>
          <w:color w:val="auto"/>
          <w:sz w:val="24"/>
          <w:highlight w:val="none"/>
        </w:rPr>
      </w:pPr>
    </w:p>
    <w:p w14:paraId="1B0FCDC0">
      <w:pPr>
        <w:pStyle w:val="32"/>
        <w:rPr>
          <w:rFonts w:hint="eastAsia" w:ascii="宋体" w:hAnsi="宋体" w:eastAsia="宋体" w:cs="宋体"/>
          <w:b/>
          <w:bCs/>
          <w:color w:val="auto"/>
          <w:sz w:val="24"/>
          <w:highlight w:val="none"/>
        </w:rPr>
      </w:pPr>
    </w:p>
    <w:p w14:paraId="3024805E">
      <w:pPr>
        <w:pStyle w:val="32"/>
        <w:rPr>
          <w:rFonts w:hint="eastAsia" w:ascii="宋体" w:hAnsi="宋体" w:eastAsia="宋体" w:cs="宋体"/>
          <w:b/>
          <w:bCs/>
          <w:color w:val="auto"/>
          <w:sz w:val="24"/>
          <w:highlight w:val="none"/>
        </w:rPr>
      </w:pPr>
    </w:p>
    <w:p w14:paraId="0D87BBBD">
      <w:pPr>
        <w:pStyle w:val="32"/>
        <w:rPr>
          <w:rFonts w:hint="eastAsia" w:ascii="宋体" w:hAnsi="宋体" w:eastAsia="宋体" w:cs="宋体"/>
          <w:b/>
          <w:bCs/>
          <w:color w:val="auto"/>
          <w:sz w:val="24"/>
          <w:highlight w:val="none"/>
        </w:rPr>
      </w:pPr>
    </w:p>
    <w:p w14:paraId="0AEA9989">
      <w:pPr>
        <w:pStyle w:val="32"/>
        <w:rPr>
          <w:rFonts w:hint="eastAsia" w:ascii="宋体" w:hAnsi="宋体" w:eastAsia="宋体" w:cs="宋体"/>
          <w:b/>
          <w:bCs/>
          <w:color w:val="auto"/>
          <w:sz w:val="24"/>
          <w:highlight w:val="none"/>
        </w:rPr>
      </w:pPr>
    </w:p>
    <w:p w14:paraId="3715B6CF">
      <w:pPr>
        <w:pStyle w:val="32"/>
        <w:rPr>
          <w:rFonts w:hint="eastAsia" w:ascii="宋体" w:hAnsi="宋体" w:eastAsia="宋体" w:cs="宋体"/>
          <w:b/>
          <w:bCs/>
          <w:color w:val="auto"/>
          <w:sz w:val="24"/>
          <w:highlight w:val="none"/>
        </w:rPr>
      </w:pPr>
    </w:p>
    <w:p w14:paraId="0CA600BD">
      <w:pPr>
        <w:pStyle w:val="32"/>
        <w:rPr>
          <w:rFonts w:hint="eastAsia" w:ascii="宋体" w:hAnsi="宋体" w:eastAsia="宋体" w:cs="宋体"/>
          <w:b/>
          <w:bCs/>
          <w:color w:val="auto"/>
          <w:sz w:val="24"/>
          <w:highlight w:val="none"/>
        </w:rPr>
      </w:pPr>
    </w:p>
    <w:p w14:paraId="275D324C">
      <w:pPr>
        <w:pStyle w:val="32"/>
        <w:rPr>
          <w:rFonts w:hint="eastAsia" w:ascii="宋体" w:hAnsi="宋体" w:eastAsia="宋体" w:cs="宋体"/>
          <w:b/>
          <w:bCs/>
          <w:color w:val="auto"/>
          <w:sz w:val="24"/>
          <w:highlight w:val="none"/>
        </w:rPr>
      </w:pPr>
    </w:p>
    <w:p w14:paraId="00B6FBC4">
      <w:pPr>
        <w:pStyle w:val="32"/>
        <w:rPr>
          <w:rFonts w:hint="eastAsia" w:ascii="宋体" w:hAnsi="宋体" w:eastAsia="宋体" w:cs="宋体"/>
          <w:b/>
          <w:bCs/>
          <w:color w:val="auto"/>
          <w:sz w:val="24"/>
          <w:highlight w:val="none"/>
        </w:rPr>
      </w:pPr>
    </w:p>
    <w:p w14:paraId="680A2472">
      <w:pPr>
        <w:pStyle w:val="32"/>
        <w:rPr>
          <w:rFonts w:hint="eastAsia" w:ascii="宋体" w:hAnsi="宋体" w:eastAsia="宋体" w:cs="宋体"/>
          <w:b/>
          <w:bCs/>
          <w:color w:val="auto"/>
          <w:sz w:val="24"/>
          <w:highlight w:val="none"/>
        </w:rPr>
      </w:pPr>
    </w:p>
    <w:p w14:paraId="3104D910">
      <w:pPr>
        <w:pStyle w:val="32"/>
        <w:rPr>
          <w:rFonts w:hint="eastAsia" w:ascii="宋体" w:hAnsi="宋体" w:eastAsia="宋体" w:cs="宋体"/>
          <w:b/>
          <w:bCs/>
          <w:color w:val="auto"/>
          <w:sz w:val="24"/>
          <w:highlight w:val="none"/>
        </w:rPr>
      </w:pPr>
    </w:p>
    <w:p w14:paraId="023B997C">
      <w:pPr>
        <w:pStyle w:val="32"/>
        <w:rPr>
          <w:rFonts w:hint="eastAsia" w:ascii="宋体" w:hAnsi="宋体" w:eastAsia="宋体" w:cs="宋体"/>
          <w:b/>
          <w:bCs/>
          <w:color w:val="auto"/>
          <w:sz w:val="24"/>
          <w:highlight w:val="none"/>
        </w:rPr>
      </w:pPr>
    </w:p>
    <w:p w14:paraId="0A08EE5C">
      <w:pPr>
        <w:pStyle w:val="32"/>
        <w:rPr>
          <w:rFonts w:hint="eastAsia" w:ascii="宋体" w:hAnsi="宋体" w:eastAsia="宋体" w:cs="宋体"/>
          <w:b/>
          <w:bCs/>
          <w:color w:val="auto"/>
          <w:sz w:val="24"/>
          <w:highlight w:val="none"/>
        </w:rPr>
      </w:pPr>
    </w:p>
    <w:p w14:paraId="3CFAED40">
      <w:pPr>
        <w:pStyle w:val="32"/>
        <w:rPr>
          <w:rFonts w:hint="eastAsia" w:ascii="宋体" w:hAnsi="宋体" w:eastAsia="宋体" w:cs="宋体"/>
          <w:b/>
          <w:bCs/>
          <w:color w:val="auto"/>
          <w:sz w:val="24"/>
          <w:highlight w:val="none"/>
        </w:rPr>
      </w:pPr>
    </w:p>
    <w:p w14:paraId="37700FCF">
      <w:pPr>
        <w:pStyle w:val="32"/>
        <w:rPr>
          <w:rFonts w:hint="eastAsia" w:ascii="宋体" w:hAnsi="宋体" w:eastAsia="宋体" w:cs="宋体"/>
          <w:b/>
          <w:bCs/>
          <w:color w:val="auto"/>
          <w:sz w:val="24"/>
          <w:highlight w:val="none"/>
        </w:rPr>
      </w:pPr>
    </w:p>
    <w:p w14:paraId="54B3F815">
      <w:pPr>
        <w:pStyle w:val="32"/>
        <w:rPr>
          <w:rFonts w:hint="eastAsia" w:ascii="宋体" w:hAnsi="宋体" w:eastAsia="宋体" w:cs="宋体"/>
          <w:b/>
          <w:bCs/>
          <w:color w:val="auto"/>
          <w:sz w:val="24"/>
          <w:highlight w:val="none"/>
        </w:rPr>
      </w:pPr>
    </w:p>
    <w:p w14:paraId="78C1D593">
      <w:pPr>
        <w:pStyle w:val="32"/>
        <w:rPr>
          <w:rFonts w:hint="eastAsia" w:ascii="宋体" w:hAnsi="宋体" w:eastAsia="宋体" w:cs="宋体"/>
          <w:b/>
          <w:bCs/>
          <w:color w:val="auto"/>
          <w:sz w:val="24"/>
          <w:highlight w:val="none"/>
        </w:rPr>
      </w:pPr>
    </w:p>
    <w:p w14:paraId="3E40DCA4">
      <w:pPr>
        <w:pStyle w:val="32"/>
        <w:rPr>
          <w:rFonts w:hint="eastAsia" w:ascii="宋体" w:hAnsi="宋体" w:eastAsia="宋体" w:cs="宋体"/>
          <w:b/>
          <w:bCs/>
          <w:color w:val="auto"/>
          <w:sz w:val="24"/>
          <w:highlight w:val="none"/>
        </w:rPr>
      </w:pPr>
    </w:p>
    <w:p w14:paraId="179F85E0">
      <w:pPr>
        <w:pStyle w:val="32"/>
        <w:rPr>
          <w:rFonts w:hint="eastAsia" w:ascii="宋体" w:hAnsi="宋体" w:eastAsia="宋体" w:cs="宋体"/>
          <w:b/>
          <w:bCs/>
          <w:color w:val="auto"/>
          <w:sz w:val="24"/>
          <w:highlight w:val="none"/>
        </w:rPr>
      </w:pPr>
    </w:p>
    <w:p w14:paraId="63A4FF38">
      <w:pPr>
        <w:pStyle w:val="32"/>
        <w:rPr>
          <w:rFonts w:hint="eastAsia" w:ascii="宋体" w:hAnsi="宋体" w:eastAsia="宋体" w:cs="宋体"/>
          <w:b/>
          <w:bCs/>
          <w:color w:val="auto"/>
          <w:sz w:val="24"/>
          <w:highlight w:val="none"/>
        </w:rPr>
      </w:pPr>
    </w:p>
    <w:p w14:paraId="3AFB46AD">
      <w:pPr>
        <w:pStyle w:val="13"/>
        <w:spacing w:line="340" w:lineRule="exact"/>
        <w:rPr>
          <w:rFonts w:hint="eastAsia" w:ascii="宋体" w:hAnsi="宋体" w:eastAsia="宋体" w:cs="宋体"/>
          <w:b/>
          <w:color w:val="auto"/>
          <w:sz w:val="28"/>
          <w:szCs w:val="28"/>
          <w:highlight w:val="none"/>
          <w:lang w:eastAsia="zh-CN"/>
        </w:rPr>
      </w:pPr>
      <w:r>
        <w:rPr>
          <w:rFonts w:hint="eastAsia" w:hAnsi="宋体" w:cs="宋体"/>
          <w:b/>
          <w:bCs w:val="0"/>
          <w:color w:val="auto"/>
          <w:sz w:val="28"/>
          <w:szCs w:val="28"/>
          <w:highlight w:val="none"/>
          <w:lang w:val="en-US" w:eastAsia="zh-CN"/>
        </w:rPr>
        <w:t>1</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color w:val="auto"/>
          <w:kern w:val="2"/>
          <w:sz w:val="28"/>
          <w:szCs w:val="28"/>
          <w:highlight w:val="none"/>
          <w:lang w:val="en-US" w:eastAsia="zh-CN" w:bidi="ar-SA"/>
        </w:rPr>
        <w:t xml:space="preserve">项目实施人员一览表 </w:t>
      </w:r>
      <w:r>
        <w:rPr>
          <w:rFonts w:hint="eastAsia" w:ascii="宋体" w:hAnsi="宋体" w:eastAsia="宋体" w:cs="宋体"/>
          <w:b/>
          <w:bCs/>
          <w:color w:val="auto"/>
          <w:sz w:val="24"/>
          <w:highlight w:val="none"/>
        </w:rPr>
        <w:t>（如有，请提供）</w:t>
      </w:r>
      <w:r>
        <w:rPr>
          <w:rFonts w:hint="eastAsia" w:hAnsi="宋体" w:cs="宋体"/>
          <w:b/>
          <w:bCs/>
          <w:color w:val="auto"/>
          <w:sz w:val="24"/>
          <w:highlight w:val="none"/>
          <w:lang w:eastAsia="zh-CN"/>
        </w:rPr>
        <w:t>；</w:t>
      </w:r>
    </w:p>
    <w:p w14:paraId="6CA2CDEB">
      <w:pPr>
        <w:rPr>
          <w:rFonts w:hint="eastAsia" w:ascii="宋体" w:hAnsi="宋体" w:eastAsia="宋体" w:cs="宋体"/>
          <w:color w:val="auto"/>
          <w:highlight w:val="none"/>
        </w:rPr>
      </w:pPr>
    </w:p>
    <w:p w14:paraId="5B8503BF">
      <w:pPr>
        <w:pStyle w:val="1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14:paraId="326B5BE2">
      <w:pPr>
        <w:pStyle w:val="13"/>
        <w:ind w:firstLine="472" w:firstLineChars="147"/>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项目实施人员一览表（格式）</w:t>
      </w:r>
    </w:p>
    <w:tbl>
      <w:tblPr>
        <w:tblStyle w:val="22"/>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48EA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32581DE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50" w:type="dxa"/>
            <w:noWrap w:val="0"/>
            <w:vAlign w:val="center"/>
          </w:tcPr>
          <w:p w14:paraId="5481084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665" w:type="dxa"/>
            <w:noWrap w:val="0"/>
            <w:vAlign w:val="center"/>
          </w:tcPr>
          <w:p w14:paraId="366CA0B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w:t>
            </w:r>
          </w:p>
        </w:tc>
        <w:tc>
          <w:tcPr>
            <w:tcW w:w="1200" w:type="dxa"/>
            <w:noWrap w:val="0"/>
            <w:vAlign w:val="center"/>
          </w:tcPr>
          <w:p w14:paraId="671BB09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550" w:type="dxa"/>
            <w:noWrap w:val="0"/>
            <w:vAlign w:val="center"/>
          </w:tcPr>
          <w:p w14:paraId="0CD7A165">
            <w:pPr>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参加本单位工作时间</w:t>
            </w:r>
          </w:p>
        </w:tc>
        <w:tc>
          <w:tcPr>
            <w:tcW w:w="2610" w:type="dxa"/>
            <w:noWrap w:val="0"/>
            <w:vAlign w:val="center"/>
          </w:tcPr>
          <w:p w14:paraId="316E0D2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14:paraId="5A10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90119A3">
            <w:pPr>
              <w:spacing w:line="400" w:lineRule="exact"/>
              <w:rPr>
                <w:rFonts w:hint="eastAsia" w:ascii="宋体" w:hAnsi="宋体" w:eastAsia="宋体" w:cs="宋体"/>
                <w:color w:val="auto"/>
                <w:szCs w:val="21"/>
                <w:highlight w:val="none"/>
              </w:rPr>
            </w:pPr>
          </w:p>
        </w:tc>
        <w:tc>
          <w:tcPr>
            <w:tcW w:w="1050" w:type="dxa"/>
            <w:noWrap w:val="0"/>
            <w:vAlign w:val="top"/>
          </w:tcPr>
          <w:p w14:paraId="6BD976FE">
            <w:pPr>
              <w:spacing w:line="400" w:lineRule="exact"/>
              <w:rPr>
                <w:rFonts w:hint="eastAsia" w:ascii="宋体" w:hAnsi="宋体" w:eastAsia="宋体" w:cs="宋体"/>
                <w:color w:val="auto"/>
                <w:szCs w:val="21"/>
                <w:highlight w:val="none"/>
              </w:rPr>
            </w:pPr>
          </w:p>
        </w:tc>
        <w:tc>
          <w:tcPr>
            <w:tcW w:w="1665" w:type="dxa"/>
            <w:noWrap w:val="0"/>
            <w:vAlign w:val="top"/>
          </w:tcPr>
          <w:p w14:paraId="31EC5CB1">
            <w:pPr>
              <w:spacing w:line="400" w:lineRule="exact"/>
              <w:rPr>
                <w:rFonts w:hint="eastAsia" w:ascii="宋体" w:hAnsi="宋体" w:eastAsia="宋体" w:cs="宋体"/>
                <w:color w:val="auto"/>
                <w:szCs w:val="21"/>
                <w:highlight w:val="none"/>
              </w:rPr>
            </w:pPr>
          </w:p>
        </w:tc>
        <w:tc>
          <w:tcPr>
            <w:tcW w:w="1200" w:type="dxa"/>
            <w:noWrap w:val="0"/>
            <w:vAlign w:val="top"/>
          </w:tcPr>
          <w:p w14:paraId="679FEA29">
            <w:pPr>
              <w:spacing w:line="400" w:lineRule="exact"/>
              <w:rPr>
                <w:rFonts w:hint="eastAsia" w:ascii="宋体" w:hAnsi="宋体" w:eastAsia="宋体" w:cs="宋体"/>
                <w:color w:val="auto"/>
                <w:szCs w:val="21"/>
                <w:highlight w:val="none"/>
              </w:rPr>
            </w:pPr>
          </w:p>
        </w:tc>
        <w:tc>
          <w:tcPr>
            <w:tcW w:w="2550" w:type="dxa"/>
            <w:noWrap w:val="0"/>
            <w:vAlign w:val="top"/>
          </w:tcPr>
          <w:p w14:paraId="5CA0BCC6">
            <w:pPr>
              <w:spacing w:line="400" w:lineRule="exact"/>
              <w:rPr>
                <w:rFonts w:hint="eastAsia" w:ascii="宋体" w:hAnsi="宋体" w:eastAsia="宋体" w:cs="宋体"/>
                <w:color w:val="auto"/>
                <w:szCs w:val="21"/>
                <w:highlight w:val="none"/>
              </w:rPr>
            </w:pPr>
          </w:p>
        </w:tc>
        <w:tc>
          <w:tcPr>
            <w:tcW w:w="2610" w:type="dxa"/>
            <w:noWrap w:val="0"/>
            <w:vAlign w:val="top"/>
          </w:tcPr>
          <w:p w14:paraId="79BDB607">
            <w:pPr>
              <w:spacing w:line="400" w:lineRule="exact"/>
              <w:rPr>
                <w:rFonts w:hint="eastAsia" w:ascii="宋体" w:hAnsi="宋体" w:eastAsia="宋体" w:cs="宋体"/>
                <w:color w:val="auto"/>
                <w:szCs w:val="21"/>
                <w:highlight w:val="none"/>
              </w:rPr>
            </w:pPr>
          </w:p>
        </w:tc>
      </w:tr>
      <w:tr w14:paraId="2C02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66B6FAA">
            <w:pPr>
              <w:spacing w:line="400" w:lineRule="exact"/>
              <w:rPr>
                <w:rFonts w:hint="eastAsia" w:ascii="宋体" w:hAnsi="宋体" w:eastAsia="宋体" w:cs="宋体"/>
                <w:color w:val="auto"/>
                <w:szCs w:val="21"/>
                <w:highlight w:val="none"/>
              </w:rPr>
            </w:pPr>
          </w:p>
        </w:tc>
        <w:tc>
          <w:tcPr>
            <w:tcW w:w="1050" w:type="dxa"/>
            <w:noWrap w:val="0"/>
            <w:vAlign w:val="top"/>
          </w:tcPr>
          <w:p w14:paraId="2F4F1CBF">
            <w:pPr>
              <w:spacing w:line="400" w:lineRule="exact"/>
              <w:rPr>
                <w:rFonts w:hint="eastAsia" w:ascii="宋体" w:hAnsi="宋体" w:eastAsia="宋体" w:cs="宋体"/>
                <w:color w:val="auto"/>
                <w:szCs w:val="21"/>
                <w:highlight w:val="none"/>
              </w:rPr>
            </w:pPr>
          </w:p>
        </w:tc>
        <w:tc>
          <w:tcPr>
            <w:tcW w:w="1665" w:type="dxa"/>
            <w:noWrap w:val="0"/>
            <w:vAlign w:val="top"/>
          </w:tcPr>
          <w:p w14:paraId="314699E4">
            <w:pPr>
              <w:spacing w:line="400" w:lineRule="exact"/>
              <w:rPr>
                <w:rFonts w:hint="eastAsia" w:ascii="宋体" w:hAnsi="宋体" w:eastAsia="宋体" w:cs="宋体"/>
                <w:color w:val="auto"/>
                <w:szCs w:val="21"/>
                <w:highlight w:val="none"/>
              </w:rPr>
            </w:pPr>
          </w:p>
        </w:tc>
        <w:tc>
          <w:tcPr>
            <w:tcW w:w="1200" w:type="dxa"/>
            <w:noWrap w:val="0"/>
            <w:vAlign w:val="top"/>
          </w:tcPr>
          <w:p w14:paraId="5A20077D">
            <w:pPr>
              <w:spacing w:line="400" w:lineRule="exact"/>
              <w:rPr>
                <w:rFonts w:hint="eastAsia" w:ascii="宋体" w:hAnsi="宋体" w:eastAsia="宋体" w:cs="宋体"/>
                <w:color w:val="auto"/>
                <w:szCs w:val="21"/>
                <w:highlight w:val="none"/>
              </w:rPr>
            </w:pPr>
          </w:p>
        </w:tc>
        <w:tc>
          <w:tcPr>
            <w:tcW w:w="2550" w:type="dxa"/>
            <w:noWrap w:val="0"/>
            <w:vAlign w:val="top"/>
          </w:tcPr>
          <w:p w14:paraId="523DB091">
            <w:pPr>
              <w:spacing w:line="400" w:lineRule="exact"/>
              <w:rPr>
                <w:rFonts w:hint="eastAsia" w:ascii="宋体" w:hAnsi="宋体" w:eastAsia="宋体" w:cs="宋体"/>
                <w:color w:val="auto"/>
                <w:szCs w:val="21"/>
                <w:highlight w:val="none"/>
              </w:rPr>
            </w:pPr>
          </w:p>
        </w:tc>
        <w:tc>
          <w:tcPr>
            <w:tcW w:w="2610" w:type="dxa"/>
            <w:noWrap w:val="0"/>
            <w:vAlign w:val="top"/>
          </w:tcPr>
          <w:p w14:paraId="54393FAD">
            <w:pPr>
              <w:spacing w:line="400" w:lineRule="exact"/>
              <w:rPr>
                <w:rFonts w:hint="eastAsia" w:ascii="宋体" w:hAnsi="宋体" w:eastAsia="宋体" w:cs="宋体"/>
                <w:color w:val="auto"/>
                <w:szCs w:val="21"/>
                <w:highlight w:val="none"/>
              </w:rPr>
            </w:pPr>
          </w:p>
        </w:tc>
      </w:tr>
    </w:tbl>
    <w:p w14:paraId="7661A6AE">
      <w:pPr>
        <w:spacing w:line="400" w:lineRule="exact"/>
        <w:rPr>
          <w:rFonts w:hint="eastAsia" w:ascii="宋体" w:hAnsi="宋体" w:eastAsia="宋体" w:cs="宋体"/>
          <w:color w:val="auto"/>
          <w:szCs w:val="21"/>
          <w:highlight w:val="none"/>
        </w:rPr>
      </w:pPr>
    </w:p>
    <w:p w14:paraId="33B00472">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8D3AD08">
      <w:pPr>
        <w:pStyle w:val="3"/>
        <w:rPr>
          <w:rFonts w:hint="eastAsia" w:ascii="宋体" w:hAnsi="宋体" w:eastAsia="宋体" w:cs="宋体"/>
          <w:color w:val="auto"/>
          <w:highlight w:val="none"/>
        </w:rPr>
      </w:pPr>
    </w:p>
    <w:p w14:paraId="724A42A9">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2289E28B">
      <w:pPr>
        <w:pStyle w:val="9"/>
        <w:rPr>
          <w:rFonts w:hint="eastAsia" w:ascii="宋体" w:hAnsi="宋体" w:eastAsia="宋体" w:cs="宋体"/>
          <w:color w:val="auto"/>
          <w:highlight w:val="none"/>
        </w:rPr>
      </w:pPr>
    </w:p>
    <w:p w14:paraId="2C248176">
      <w:pPr>
        <w:spacing w:line="360" w:lineRule="auto"/>
        <w:rPr>
          <w:rFonts w:hint="eastAsia" w:ascii="宋体" w:hAnsi="宋体" w:eastAsia="宋体" w:cs="宋体"/>
          <w:color w:val="auto"/>
          <w:highlight w:val="none"/>
          <w:u w:val="single"/>
        </w:rPr>
      </w:pPr>
      <w:r>
        <w:rPr>
          <w:rFonts w:hint="eastAsia" w:ascii="宋体" w:hAnsi="宋体" w:eastAsia="宋体" w:cs="宋体"/>
          <w:b/>
          <w:bCs/>
          <w:color w:val="auto"/>
          <w:sz w:val="24"/>
          <w:highlight w:val="none"/>
        </w:rPr>
        <w:t>注：供应商根据自身情况结合本项目自行制定</w:t>
      </w:r>
    </w:p>
    <w:p w14:paraId="0FB75438">
      <w:pPr>
        <w:pStyle w:val="13"/>
        <w:spacing w:line="340" w:lineRule="exact"/>
        <w:rPr>
          <w:rFonts w:hint="eastAsia" w:ascii="宋体" w:hAnsi="宋体" w:eastAsia="宋体" w:cs="宋体"/>
          <w:b/>
          <w:bCs w:val="0"/>
          <w:color w:val="auto"/>
          <w:sz w:val="28"/>
          <w:szCs w:val="28"/>
          <w:highlight w:val="none"/>
        </w:rPr>
      </w:pPr>
    </w:p>
    <w:p w14:paraId="1F4D32E7">
      <w:pPr>
        <w:pStyle w:val="6"/>
        <w:rPr>
          <w:rFonts w:hint="eastAsia" w:ascii="宋体" w:hAnsi="宋体" w:eastAsia="宋体" w:cs="宋体"/>
          <w:b/>
          <w:bCs w:val="0"/>
          <w:color w:val="auto"/>
          <w:sz w:val="28"/>
          <w:szCs w:val="28"/>
          <w:highlight w:val="none"/>
        </w:rPr>
      </w:pPr>
    </w:p>
    <w:p w14:paraId="3CAD8BA2">
      <w:pPr>
        <w:pStyle w:val="9"/>
        <w:rPr>
          <w:rFonts w:hint="eastAsia" w:ascii="宋体" w:hAnsi="宋体" w:eastAsia="宋体" w:cs="宋体"/>
          <w:b/>
          <w:bCs w:val="0"/>
          <w:color w:val="auto"/>
          <w:sz w:val="28"/>
          <w:szCs w:val="28"/>
          <w:highlight w:val="none"/>
        </w:rPr>
      </w:pPr>
    </w:p>
    <w:p w14:paraId="1156DBF2">
      <w:pPr>
        <w:rPr>
          <w:rFonts w:hint="eastAsia"/>
          <w:color w:val="auto"/>
          <w:highlight w:val="none"/>
        </w:rPr>
      </w:pPr>
    </w:p>
    <w:p w14:paraId="7CAB0C60">
      <w:pPr>
        <w:pStyle w:val="13"/>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2.</w:t>
      </w:r>
      <w:r>
        <w:rPr>
          <w:rFonts w:hint="eastAsia" w:ascii="宋体" w:hAnsi="宋体" w:eastAsia="宋体" w:cs="宋体"/>
          <w:b/>
          <w:bCs w:val="0"/>
          <w:color w:val="auto"/>
          <w:sz w:val="28"/>
          <w:szCs w:val="28"/>
          <w:highlight w:val="none"/>
        </w:rPr>
        <w:t>“采购需求”需提供的有效证明文件（如有，请提供）；</w:t>
      </w:r>
    </w:p>
    <w:p w14:paraId="46300D59">
      <w:pPr>
        <w:pStyle w:val="9"/>
        <w:rPr>
          <w:rFonts w:hint="eastAsia" w:ascii="宋体" w:hAnsi="宋体" w:eastAsia="宋体" w:cs="宋体"/>
          <w:b/>
          <w:bCs w:val="0"/>
          <w:color w:val="auto"/>
          <w:highlight w:val="none"/>
        </w:rPr>
      </w:pPr>
    </w:p>
    <w:p w14:paraId="59C5139E">
      <w:pPr>
        <w:pStyle w:val="13"/>
        <w:numPr>
          <w:ilvl w:val="0"/>
          <w:numId w:val="0"/>
        </w:numPr>
        <w:spacing w:line="340" w:lineRule="exact"/>
        <w:ind w:leftChars="0"/>
        <w:rPr>
          <w:rFonts w:hint="eastAsia" w:ascii="宋体" w:hAnsi="宋体" w:eastAsia="宋体" w:cs="宋体"/>
          <w:b/>
          <w:bCs w:val="0"/>
          <w:color w:val="auto"/>
          <w:sz w:val="28"/>
          <w:szCs w:val="28"/>
          <w:highlight w:val="none"/>
          <w:lang w:val="en-US" w:eastAsia="zh-CN"/>
        </w:rPr>
      </w:pPr>
      <w:bookmarkStart w:id="338" w:name="_Toc10161"/>
      <w:bookmarkStart w:id="339" w:name="_Toc497927090"/>
      <w:bookmarkStart w:id="340" w:name="_Toc3052"/>
    </w:p>
    <w:p w14:paraId="2F629C6E">
      <w:pPr>
        <w:rPr>
          <w:rFonts w:hint="eastAsia" w:ascii="宋体" w:hAnsi="宋体" w:eastAsia="宋体" w:cs="宋体"/>
          <w:b/>
          <w:bCs w:val="0"/>
          <w:color w:val="auto"/>
          <w:sz w:val="28"/>
          <w:szCs w:val="28"/>
          <w:highlight w:val="none"/>
          <w:lang w:val="en-US" w:eastAsia="zh-CN"/>
        </w:rPr>
      </w:pPr>
    </w:p>
    <w:p w14:paraId="5DBDBF83">
      <w:pPr>
        <w:pStyle w:val="9"/>
        <w:rPr>
          <w:rFonts w:hint="eastAsia"/>
          <w:color w:val="auto"/>
          <w:highlight w:val="none"/>
          <w:lang w:val="en-US" w:eastAsia="zh-CN"/>
        </w:rPr>
      </w:pPr>
    </w:p>
    <w:p w14:paraId="02211415">
      <w:pPr>
        <w:pStyle w:val="13"/>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3.</w:t>
      </w:r>
      <w:r>
        <w:rPr>
          <w:rFonts w:hint="eastAsia" w:hAnsi="宋体" w:cs="宋体"/>
          <w:b/>
          <w:bCs w:val="0"/>
          <w:color w:val="auto"/>
          <w:sz w:val="28"/>
          <w:szCs w:val="28"/>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val="0"/>
          <w:color w:val="auto"/>
          <w:sz w:val="28"/>
          <w:szCs w:val="28"/>
          <w:highlight w:val="none"/>
          <w:lang w:val="en-US" w:eastAsia="zh-CN"/>
        </w:rPr>
        <w:t>（如有，请提供）</w:t>
      </w:r>
      <w:r>
        <w:rPr>
          <w:rFonts w:hint="eastAsia" w:ascii="宋体" w:hAnsi="宋体" w:eastAsia="宋体" w:cs="宋体"/>
          <w:b/>
          <w:bCs w:val="0"/>
          <w:color w:val="auto"/>
          <w:sz w:val="28"/>
          <w:szCs w:val="28"/>
          <w:highlight w:val="none"/>
        </w:rPr>
        <w:t>；</w:t>
      </w:r>
      <w:bookmarkEnd w:id="338"/>
      <w:bookmarkEnd w:id="339"/>
      <w:bookmarkEnd w:id="340"/>
    </w:p>
    <w:p w14:paraId="2C9C380F">
      <w:pPr>
        <w:pStyle w:val="32"/>
        <w:rPr>
          <w:rFonts w:hint="eastAsia" w:ascii="宋体" w:hAnsi="宋体" w:eastAsia="宋体" w:cs="宋体"/>
          <w:b/>
          <w:bCs w:val="0"/>
          <w:color w:val="auto"/>
          <w:sz w:val="28"/>
          <w:szCs w:val="28"/>
          <w:highlight w:val="none"/>
        </w:rPr>
      </w:pPr>
    </w:p>
    <w:p w14:paraId="4DAA83B5">
      <w:pPr>
        <w:pStyle w:val="32"/>
        <w:rPr>
          <w:rFonts w:hint="eastAsia" w:ascii="宋体" w:hAnsi="宋体" w:eastAsia="宋体" w:cs="宋体"/>
          <w:b/>
          <w:bCs w:val="0"/>
          <w:color w:val="auto"/>
          <w:sz w:val="28"/>
          <w:szCs w:val="28"/>
          <w:highlight w:val="none"/>
        </w:rPr>
      </w:pPr>
    </w:p>
    <w:p w14:paraId="76B07933">
      <w:pPr>
        <w:pStyle w:val="13"/>
        <w:numPr>
          <w:ilvl w:val="0"/>
          <w:numId w:val="0"/>
        </w:numPr>
        <w:spacing w:line="340" w:lineRule="exact"/>
        <w:ind w:leftChars="0"/>
        <w:rPr>
          <w:rFonts w:hint="eastAsia" w:ascii="宋体" w:hAnsi="宋体" w:eastAsia="宋体" w:cs="宋体"/>
          <w:color w:val="auto"/>
          <w:highlight w:val="none"/>
        </w:rPr>
      </w:pPr>
      <w:r>
        <w:rPr>
          <w:rFonts w:hint="eastAsia" w:hAnsi="宋体" w:cs="宋体"/>
          <w:b/>
          <w:bCs w:val="0"/>
          <w:color w:val="auto"/>
          <w:sz w:val="28"/>
          <w:szCs w:val="28"/>
          <w:highlight w:val="none"/>
          <w:lang w:val="en-US" w:eastAsia="zh-CN"/>
        </w:rPr>
        <w:t>4</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bCs w:val="0"/>
          <w:color w:val="auto"/>
          <w:sz w:val="28"/>
          <w:szCs w:val="28"/>
          <w:highlight w:val="none"/>
        </w:rPr>
        <w:t>供应商可结合本项目的评审办法视自身情况自行提交其它相关证明材料</w:t>
      </w:r>
      <w:r>
        <w:rPr>
          <w:rFonts w:hint="eastAsia" w:ascii="宋体" w:hAnsi="宋体" w:eastAsia="宋体" w:cs="宋体"/>
          <w:b/>
          <w:bCs w:val="0"/>
          <w:color w:val="auto"/>
          <w:sz w:val="28"/>
          <w:szCs w:val="28"/>
          <w:highlight w:val="none"/>
          <w:lang w:val="en-US" w:eastAsia="zh-CN"/>
        </w:rPr>
        <w:t>（如有，请提供）</w:t>
      </w:r>
      <w:r>
        <w:rPr>
          <w:rFonts w:hint="eastAsia" w:ascii="宋体" w:hAnsi="宋体" w:eastAsia="宋体" w:cs="宋体"/>
          <w:b/>
          <w:bCs w:val="0"/>
          <w:color w:val="auto"/>
          <w:sz w:val="28"/>
          <w:szCs w:val="28"/>
          <w:highlight w:val="none"/>
        </w:rPr>
        <w:t>。</w:t>
      </w:r>
      <w:r>
        <w:rPr>
          <w:rFonts w:hint="eastAsia" w:ascii="宋体" w:hAnsi="宋体" w:eastAsia="宋体" w:cs="宋体"/>
          <w:b/>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highlight w:val="none"/>
          <w:lang w:val="en-US" w:eastAsia="zh-CN"/>
        </w:rPr>
        <w:t xml:space="preserve">      </w:t>
      </w:r>
    </w:p>
    <w:p w14:paraId="6586FA4A">
      <w:pPr>
        <w:rPr>
          <w:rFonts w:hint="eastAsia" w:ascii="宋体" w:hAnsi="宋体" w:eastAsia="宋体" w:cs="宋体"/>
          <w:color w:val="auto"/>
          <w:highlight w:val="none"/>
        </w:rPr>
      </w:pPr>
    </w:p>
    <w:sectPr>
      <w:pgSz w:w="11906" w:h="16838"/>
      <w:pgMar w:top="1440" w:right="935" w:bottom="1440" w:left="77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D8502">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B2ED6">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2AC8">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023DC6C4"/>
    <w:multiLevelType w:val="singleLevel"/>
    <w:tmpl w:val="023DC6C4"/>
    <w:lvl w:ilvl="0" w:tentative="0">
      <w:start w:val="4"/>
      <w:numFmt w:val="decimal"/>
      <w:suff w:val="nothing"/>
      <w:lvlText w:val="（%1）"/>
      <w:lvlJc w:val="left"/>
    </w:lvl>
  </w:abstractNum>
  <w:abstractNum w:abstractNumId="3">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1FD97BE0"/>
    <w:multiLevelType w:val="singleLevel"/>
    <w:tmpl w:val="1FD97BE0"/>
    <w:lvl w:ilvl="0" w:tentative="0">
      <w:start w:val="1"/>
      <w:numFmt w:val="chineseCounting"/>
      <w:suff w:val="nothing"/>
      <w:lvlText w:val="（%1）"/>
      <w:lvlJc w:val="left"/>
      <w:rPr>
        <w:rFonts w:hint="eastAsia"/>
      </w:rPr>
    </w:lvl>
  </w:abstractNum>
  <w:abstractNum w:abstractNumId="5">
    <w:nsid w:val="2EBEB4BA"/>
    <w:multiLevelType w:val="singleLevel"/>
    <w:tmpl w:val="2EBEB4BA"/>
    <w:lvl w:ilvl="0" w:tentative="0">
      <w:start w:val="26"/>
      <w:numFmt w:val="decimal"/>
      <w:suff w:val="space"/>
      <w:lvlText w:val="%1."/>
      <w:lvlJc w:val="left"/>
    </w:lvl>
  </w:abstractNum>
  <w:abstractNum w:abstractNumId="6">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7">
    <w:nsid w:val="6AD43707"/>
    <w:multiLevelType w:val="singleLevel"/>
    <w:tmpl w:val="6AD43707"/>
    <w:lvl w:ilvl="0" w:tentative="0">
      <w:start w:val="5"/>
      <w:numFmt w:val="decimal"/>
      <w:suff w:val="space"/>
      <w:lvlText w:val="%1."/>
      <w:lvlJc w:val="left"/>
    </w:lvl>
  </w:abstractNum>
  <w:num w:numId="1">
    <w:abstractNumId w:val="3"/>
  </w:num>
  <w:num w:numId="2">
    <w:abstractNumId w:val="7"/>
  </w:num>
  <w:num w:numId="3">
    <w:abstractNumId w:val="2"/>
  </w:num>
  <w:num w:numId="4">
    <w:abstractNumId w:val="1"/>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YjFkNjE1ZjM1ZGEzMDAyNTYzZjc3MmU5NDVlNTQifQ=="/>
  </w:docVars>
  <w:rsids>
    <w:rsidRoot w:val="00000000"/>
    <w:rsid w:val="0038106E"/>
    <w:rsid w:val="00407631"/>
    <w:rsid w:val="00631F09"/>
    <w:rsid w:val="00903814"/>
    <w:rsid w:val="00A15994"/>
    <w:rsid w:val="017A55C3"/>
    <w:rsid w:val="0224337A"/>
    <w:rsid w:val="024D5C0C"/>
    <w:rsid w:val="02B95509"/>
    <w:rsid w:val="033F29A3"/>
    <w:rsid w:val="035C7340"/>
    <w:rsid w:val="038101A1"/>
    <w:rsid w:val="03CF0EA7"/>
    <w:rsid w:val="040156E6"/>
    <w:rsid w:val="044C7DFD"/>
    <w:rsid w:val="047F69E4"/>
    <w:rsid w:val="0498297B"/>
    <w:rsid w:val="04AD3DAA"/>
    <w:rsid w:val="04AF4A4A"/>
    <w:rsid w:val="051031AE"/>
    <w:rsid w:val="052F4F1D"/>
    <w:rsid w:val="05331DDC"/>
    <w:rsid w:val="0550527C"/>
    <w:rsid w:val="05B96686"/>
    <w:rsid w:val="05E67403"/>
    <w:rsid w:val="065000D1"/>
    <w:rsid w:val="065F71BB"/>
    <w:rsid w:val="068636B9"/>
    <w:rsid w:val="06C947A0"/>
    <w:rsid w:val="06EF1AF0"/>
    <w:rsid w:val="06F201F3"/>
    <w:rsid w:val="07502B74"/>
    <w:rsid w:val="07BB65B7"/>
    <w:rsid w:val="07BF7C4C"/>
    <w:rsid w:val="07FB2D03"/>
    <w:rsid w:val="08023BF4"/>
    <w:rsid w:val="08072272"/>
    <w:rsid w:val="09296471"/>
    <w:rsid w:val="099F3813"/>
    <w:rsid w:val="09CF7BAC"/>
    <w:rsid w:val="0A6850D7"/>
    <w:rsid w:val="0A777BA7"/>
    <w:rsid w:val="0AA61955"/>
    <w:rsid w:val="0AAE05DA"/>
    <w:rsid w:val="0AE04854"/>
    <w:rsid w:val="0AF36B06"/>
    <w:rsid w:val="0B2D5495"/>
    <w:rsid w:val="0B3052A0"/>
    <w:rsid w:val="0B502266"/>
    <w:rsid w:val="0B560D77"/>
    <w:rsid w:val="0B5B6603"/>
    <w:rsid w:val="0B68215D"/>
    <w:rsid w:val="0BA00026"/>
    <w:rsid w:val="0BB30B20"/>
    <w:rsid w:val="0C0C1FF2"/>
    <w:rsid w:val="0C190F0D"/>
    <w:rsid w:val="0C6B78EB"/>
    <w:rsid w:val="0C951A65"/>
    <w:rsid w:val="0CBD0E45"/>
    <w:rsid w:val="0CED55F8"/>
    <w:rsid w:val="0DAE302F"/>
    <w:rsid w:val="0DEE6EC3"/>
    <w:rsid w:val="0E1C5AFD"/>
    <w:rsid w:val="0E6901FE"/>
    <w:rsid w:val="0E924082"/>
    <w:rsid w:val="0EA31AFF"/>
    <w:rsid w:val="0ED26D72"/>
    <w:rsid w:val="0F0D4861"/>
    <w:rsid w:val="0F78715E"/>
    <w:rsid w:val="0FCD34F4"/>
    <w:rsid w:val="0FEC6EA7"/>
    <w:rsid w:val="10166A85"/>
    <w:rsid w:val="105937BE"/>
    <w:rsid w:val="106E343D"/>
    <w:rsid w:val="109D268E"/>
    <w:rsid w:val="10B94332"/>
    <w:rsid w:val="110660A6"/>
    <w:rsid w:val="115F194E"/>
    <w:rsid w:val="11A96EF0"/>
    <w:rsid w:val="11F25E7F"/>
    <w:rsid w:val="120C7AF8"/>
    <w:rsid w:val="12D55870"/>
    <w:rsid w:val="13A23753"/>
    <w:rsid w:val="13A4011C"/>
    <w:rsid w:val="13B81064"/>
    <w:rsid w:val="13DC62BF"/>
    <w:rsid w:val="140B707A"/>
    <w:rsid w:val="141A1B4F"/>
    <w:rsid w:val="145403ED"/>
    <w:rsid w:val="14611EB8"/>
    <w:rsid w:val="14656657"/>
    <w:rsid w:val="14AE74CE"/>
    <w:rsid w:val="14D75D6A"/>
    <w:rsid w:val="15913919"/>
    <w:rsid w:val="15982B8F"/>
    <w:rsid w:val="171514C9"/>
    <w:rsid w:val="17403903"/>
    <w:rsid w:val="17440211"/>
    <w:rsid w:val="17612398"/>
    <w:rsid w:val="17A319A7"/>
    <w:rsid w:val="17B61704"/>
    <w:rsid w:val="17FE051B"/>
    <w:rsid w:val="18074343"/>
    <w:rsid w:val="181808FF"/>
    <w:rsid w:val="18343682"/>
    <w:rsid w:val="184F13F4"/>
    <w:rsid w:val="18CB5CFD"/>
    <w:rsid w:val="18EC39AE"/>
    <w:rsid w:val="190D676E"/>
    <w:rsid w:val="191907B2"/>
    <w:rsid w:val="19BD54DA"/>
    <w:rsid w:val="1A260979"/>
    <w:rsid w:val="1A3441CE"/>
    <w:rsid w:val="1A41745E"/>
    <w:rsid w:val="1A44675F"/>
    <w:rsid w:val="1A950679"/>
    <w:rsid w:val="1AA754C7"/>
    <w:rsid w:val="1AD77FFA"/>
    <w:rsid w:val="1AFE133E"/>
    <w:rsid w:val="1B1E6884"/>
    <w:rsid w:val="1B2D50FE"/>
    <w:rsid w:val="1B6E27DE"/>
    <w:rsid w:val="1B8D433D"/>
    <w:rsid w:val="1B920D2B"/>
    <w:rsid w:val="1BD712B5"/>
    <w:rsid w:val="1C0A58DD"/>
    <w:rsid w:val="1C17120D"/>
    <w:rsid w:val="1C3B1024"/>
    <w:rsid w:val="1CB55B85"/>
    <w:rsid w:val="1CE840F9"/>
    <w:rsid w:val="1DA70534"/>
    <w:rsid w:val="1E0421F0"/>
    <w:rsid w:val="1E19797C"/>
    <w:rsid w:val="1E1B339B"/>
    <w:rsid w:val="1E6A0495"/>
    <w:rsid w:val="1EB70BE6"/>
    <w:rsid w:val="1EC266AA"/>
    <w:rsid w:val="1F2D74BD"/>
    <w:rsid w:val="1F69491A"/>
    <w:rsid w:val="1FAC61D5"/>
    <w:rsid w:val="1FE36AA5"/>
    <w:rsid w:val="1FE74446"/>
    <w:rsid w:val="200851A0"/>
    <w:rsid w:val="20614F78"/>
    <w:rsid w:val="20857B6B"/>
    <w:rsid w:val="214D76C1"/>
    <w:rsid w:val="21624D0A"/>
    <w:rsid w:val="21986DD2"/>
    <w:rsid w:val="21BA2B03"/>
    <w:rsid w:val="21CE6CB6"/>
    <w:rsid w:val="21EB5FD7"/>
    <w:rsid w:val="22017EBE"/>
    <w:rsid w:val="22967391"/>
    <w:rsid w:val="22CC4BB3"/>
    <w:rsid w:val="2301717C"/>
    <w:rsid w:val="231B417D"/>
    <w:rsid w:val="23540453"/>
    <w:rsid w:val="23EA3FDD"/>
    <w:rsid w:val="23FF0505"/>
    <w:rsid w:val="24197BAD"/>
    <w:rsid w:val="24267DE5"/>
    <w:rsid w:val="24773635"/>
    <w:rsid w:val="24892316"/>
    <w:rsid w:val="24966F01"/>
    <w:rsid w:val="24FE39C0"/>
    <w:rsid w:val="252843C9"/>
    <w:rsid w:val="255C372A"/>
    <w:rsid w:val="25EA654B"/>
    <w:rsid w:val="26216436"/>
    <w:rsid w:val="2634102D"/>
    <w:rsid w:val="267A66BE"/>
    <w:rsid w:val="26821C81"/>
    <w:rsid w:val="26A24AE2"/>
    <w:rsid w:val="26A4796D"/>
    <w:rsid w:val="26B108E0"/>
    <w:rsid w:val="26C003D2"/>
    <w:rsid w:val="26F26402"/>
    <w:rsid w:val="26FB546F"/>
    <w:rsid w:val="27014FFB"/>
    <w:rsid w:val="27604BF7"/>
    <w:rsid w:val="278A13CB"/>
    <w:rsid w:val="27A36740"/>
    <w:rsid w:val="27A664AA"/>
    <w:rsid w:val="27E70BD7"/>
    <w:rsid w:val="28070704"/>
    <w:rsid w:val="28101DD7"/>
    <w:rsid w:val="28E61253"/>
    <w:rsid w:val="298E37DF"/>
    <w:rsid w:val="29D3126A"/>
    <w:rsid w:val="2AA409A1"/>
    <w:rsid w:val="2B7D3B09"/>
    <w:rsid w:val="2B8C0AE6"/>
    <w:rsid w:val="2BB81F91"/>
    <w:rsid w:val="2C5A4D14"/>
    <w:rsid w:val="2CDE7ECC"/>
    <w:rsid w:val="2CE400DF"/>
    <w:rsid w:val="2DD64497"/>
    <w:rsid w:val="2E2A0AD2"/>
    <w:rsid w:val="2E67352D"/>
    <w:rsid w:val="2EC876BA"/>
    <w:rsid w:val="2EE1185A"/>
    <w:rsid w:val="2EF6629B"/>
    <w:rsid w:val="2FB25B44"/>
    <w:rsid w:val="2FB344DB"/>
    <w:rsid w:val="2FB56C8A"/>
    <w:rsid w:val="2FCD67FF"/>
    <w:rsid w:val="300E353A"/>
    <w:rsid w:val="3016766A"/>
    <w:rsid w:val="30340E45"/>
    <w:rsid w:val="30657369"/>
    <w:rsid w:val="30E26D0E"/>
    <w:rsid w:val="31924927"/>
    <w:rsid w:val="31956EA5"/>
    <w:rsid w:val="31CF729E"/>
    <w:rsid w:val="31EB685E"/>
    <w:rsid w:val="3212228C"/>
    <w:rsid w:val="32461855"/>
    <w:rsid w:val="32A964A8"/>
    <w:rsid w:val="32BA46FC"/>
    <w:rsid w:val="32FD2E3E"/>
    <w:rsid w:val="330729FE"/>
    <w:rsid w:val="330A6C9A"/>
    <w:rsid w:val="33244988"/>
    <w:rsid w:val="33262E35"/>
    <w:rsid w:val="335B02C0"/>
    <w:rsid w:val="337A3E72"/>
    <w:rsid w:val="33813759"/>
    <w:rsid w:val="33823E77"/>
    <w:rsid w:val="33B06E4B"/>
    <w:rsid w:val="33D75E9F"/>
    <w:rsid w:val="33EE3F5E"/>
    <w:rsid w:val="34577303"/>
    <w:rsid w:val="347D2E4F"/>
    <w:rsid w:val="349F41D7"/>
    <w:rsid w:val="34B561E0"/>
    <w:rsid w:val="34D91F81"/>
    <w:rsid w:val="34E547F1"/>
    <w:rsid w:val="351F24AB"/>
    <w:rsid w:val="35282378"/>
    <w:rsid w:val="354B5DA7"/>
    <w:rsid w:val="35545E00"/>
    <w:rsid w:val="359335C4"/>
    <w:rsid w:val="35E35C00"/>
    <w:rsid w:val="36437DBE"/>
    <w:rsid w:val="37642B96"/>
    <w:rsid w:val="377D0B0B"/>
    <w:rsid w:val="38587782"/>
    <w:rsid w:val="38810463"/>
    <w:rsid w:val="38957EE4"/>
    <w:rsid w:val="38A16F21"/>
    <w:rsid w:val="39083B7D"/>
    <w:rsid w:val="393D5047"/>
    <w:rsid w:val="3A2157C4"/>
    <w:rsid w:val="3A314172"/>
    <w:rsid w:val="3ACA5540"/>
    <w:rsid w:val="3B014763"/>
    <w:rsid w:val="3B721655"/>
    <w:rsid w:val="3B8A6F6B"/>
    <w:rsid w:val="3B9A5412"/>
    <w:rsid w:val="3BAD2CC0"/>
    <w:rsid w:val="3BE8317C"/>
    <w:rsid w:val="3C6534B3"/>
    <w:rsid w:val="3CB6166C"/>
    <w:rsid w:val="3CB76450"/>
    <w:rsid w:val="3D1B1A4D"/>
    <w:rsid w:val="3D2C261C"/>
    <w:rsid w:val="3D372EDB"/>
    <w:rsid w:val="3E4C333F"/>
    <w:rsid w:val="3E637182"/>
    <w:rsid w:val="3E6E4482"/>
    <w:rsid w:val="3E7516A8"/>
    <w:rsid w:val="3E7A5F15"/>
    <w:rsid w:val="3ECC7453"/>
    <w:rsid w:val="3EF20030"/>
    <w:rsid w:val="3F0230D2"/>
    <w:rsid w:val="3F1E6B5B"/>
    <w:rsid w:val="40144020"/>
    <w:rsid w:val="40311D48"/>
    <w:rsid w:val="40572841"/>
    <w:rsid w:val="408F0936"/>
    <w:rsid w:val="40BF57BD"/>
    <w:rsid w:val="40C25E8E"/>
    <w:rsid w:val="40D45C40"/>
    <w:rsid w:val="40D55123"/>
    <w:rsid w:val="414B27D3"/>
    <w:rsid w:val="41596E98"/>
    <w:rsid w:val="41EB0411"/>
    <w:rsid w:val="42141682"/>
    <w:rsid w:val="4230353B"/>
    <w:rsid w:val="4290430F"/>
    <w:rsid w:val="42A2493F"/>
    <w:rsid w:val="42BB05E1"/>
    <w:rsid w:val="430A64F2"/>
    <w:rsid w:val="4355505C"/>
    <w:rsid w:val="43D438A7"/>
    <w:rsid w:val="43E91A02"/>
    <w:rsid w:val="444F59BE"/>
    <w:rsid w:val="44AF5CA8"/>
    <w:rsid w:val="44C64B7B"/>
    <w:rsid w:val="44FC0326"/>
    <w:rsid w:val="45210378"/>
    <w:rsid w:val="45617D73"/>
    <w:rsid w:val="45FC22C1"/>
    <w:rsid w:val="46AC6517"/>
    <w:rsid w:val="46E220A2"/>
    <w:rsid w:val="47821E24"/>
    <w:rsid w:val="47827898"/>
    <w:rsid w:val="478F25BE"/>
    <w:rsid w:val="47AE5AD7"/>
    <w:rsid w:val="47CC1C33"/>
    <w:rsid w:val="4822043E"/>
    <w:rsid w:val="48BB7B3B"/>
    <w:rsid w:val="48EE3083"/>
    <w:rsid w:val="48FB115E"/>
    <w:rsid w:val="491B7E3F"/>
    <w:rsid w:val="49387656"/>
    <w:rsid w:val="4A1E432D"/>
    <w:rsid w:val="4A3438E5"/>
    <w:rsid w:val="4A490F74"/>
    <w:rsid w:val="4A60650B"/>
    <w:rsid w:val="4A6442BC"/>
    <w:rsid w:val="4AEA5498"/>
    <w:rsid w:val="4AF12F4F"/>
    <w:rsid w:val="4BD90EFA"/>
    <w:rsid w:val="4C41795A"/>
    <w:rsid w:val="4C712581"/>
    <w:rsid w:val="4CB37051"/>
    <w:rsid w:val="4CDC173E"/>
    <w:rsid w:val="4CDD3BBC"/>
    <w:rsid w:val="4D085C18"/>
    <w:rsid w:val="4D0B76A6"/>
    <w:rsid w:val="4D974DBA"/>
    <w:rsid w:val="4DF20694"/>
    <w:rsid w:val="4E237DF4"/>
    <w:rsid w:val="4E3F5A59"/>
    <w:rsid w:val="4E5E63B8"/>
    <w:rsid w:val="4EB02E56"/>
    <w:rsid w:val="4EC8490A"/>
    <w:rsid w:val="4F021016"/>
    <w:rsid w:val="4FC757CB"/>
    <w:rsid w:val="4FE97071"/>
    <w:rsid w:val="500B1FA1"/>
    <w:rsid w:val="5012408F"/>
    <w:rsid w:val="502B74B0"/>
    <w:rsid w:val="50615016"/>
    <w:rsid w:val="50C665CF"/>
    <w:rsid w:val="50E95CEA"/>
    <w:rsid w:val="519304D5"/>
    <w:rsid w:val="51B0175F"/>
    <w:rsid w:val="522D2CBF"/>
    <w:rsid w:val="522F2077"/>
    <w:rsid w:val="525D67AD"/>
    <w:rsid w:val="52AC309E"/>
    <w:rsid w:val="532B216B"/>
    <w:rsid w:val="53514ECE"/>
    <w:rsid w:val="537C30CF"/>
    <w:rsid w:val="54A54BF1"/>
    <w:rsid w:val="54BE2A98"/>
    <w:rsid w:val="54EB1352"/>
    <w:rsid w:val="551E34D6"/>
    <w:rsid w:val="55501408"/>
    <w:rsid w:val="55645834"/>
    <w:rsid w:val="558A20A7"/>
    <w:rsid w:val="55B16CE6"/>
    <w:rsid w:val="560A7324"/>
    <w:rsid w:val="56463928"/>
    <w:rsid w:val="56570A4D"/>
    <w:rsid w:val="56593110"/>
    <w:rsid w:val="571406EC"/>
    <w:rsid w:val="57205A7F"/>
    <w:rsid w:val="57225ADB"/>
    <w:rsid w:val="57392E9C"/>
    <w:rsid w:val="575E5568"/>
    <w:rsid w:val="586B5D0F"/>
    <w:rsid w:val="586E28DA"/>
    <w:rsid w:val="58A324E0"/>
    <w:rsid w:val="58DB5A41"/>
    <w:rsid w:val="597E04E1"/>
    <w:rsid w:val="59D17B61"/>
    <w:rsid w:val="5A8D0ED4"/>
    <w:rsid w:val="5ABF12B7"/>
    <w:rsid w:val="5B345801"/>
    <w:rsid w:val="5B884C1A"/>
    <w:rsid w:val="5BA37FCD"/>
    <w:rsid w:val="5C0F1DCA"/>
    <w:rsid w:val="5C877BB2"/>
    <w:rsid w:val="5CA60026"/>
    <w:rsid w:val="5CE63C1F"/>
    <w:rsid w:val="5D277600"/>
    <w:rsid w:val="5D7B4BEF"/>
    <w:rsid w:val="5D8B1A2B"/>
    <w:rsid w:val="5D9343AB"/>
    <w:rsid w:val="5DD8542A"/>
    <w:rsid w:val="5E2A55C9"/>
    <w:rsid w:val="5E317529"/>
    <w:rsid w:val="5E4A470D"/>
    <w:rsid w:val="5E763D4E"/>
    <w:rsid w:val="5E9C4CD6"/>
    <w:rsid w:val="5EA81AA8"/>
    <w:rsid w:val="5EB13608"/>
    <w:rsid w:val="5F637828"/>
    <w:rsid w:val="5F796A7E"/>
    <w:rsid w:val="60260578"/>
    <w:rsid w:val="60273570"/>
    <w:rsid w:val="608637E0"/>
    <w:rsid w:val="60883EF9"/>
    <w:rsid w:val="60995A69"/>
    <w:rsid w:val="60C717AC"/>
    <w:rsid w:val="614A7244"/>
    <w:rsid w:val="618D2FE2"/>
    <w:rsid w:val="61A2082E"/>
    <w:rsid w:val="61C272CD"/>
    <w:rsid w:val="61CA7DC6"/>
    <w:rsid w:val="61E80CA5"/>
    <w:rsid w:val="624F48B2"/>
    <w:rsid w:val="62610F56"/>
    <w:rsid w:val="62BA2E44"/>
    <w:rsid w:val="62CF07CF"/>
    <w:rsid w:val="62E32184"/>
    <w:rsid w:val="62E47747"/>
    <w:rsid w:val="62F5481E"/>
    <w:rsid w:val="62FD60F5"/>
    <w:rsid w:val="637127FB"/>
    <w:rsid w:val="640E34C8"/>
    <w:rsid w:val="640E51FE"/>
    <w:rsid w:val="6459748D"/>
    <w:rsid w:val="64D23995"/>
    <w:rsid w:val="6535605D"/>
    <w:rsid w:val="65615763"/>
    <w:rsid w:val="65C91FCA"/>
    <w:rsid w:val="65DB702E"/>
    <w:rsid w:val="66291CDA"/>
    <w:rsid w:val="66304B71"/>
    <w:rsid w:val="6631740F"/>
    <w:rsid w:val="666176C6"/>
    <w:rsid w:val="667D1BEE"/>
    <w:rsid w:val="66A31A6E"/>
    <w:rsid w:val="66E67D6F"/>
    <w:rsid w:val="670F3E8F"/>
    <w:rsid w:val="673530ED"/>
    <w:rsid w:val="676A25AA"/>
    <w:rsid w:val="67D43B66"/>
    <w:rsid w:val="67FB37FB"/>
    <w:rsid w:val="68007DCB"/>
    <w:rsid w:val="68371036"/>
    <w:rsid w:val="687E025A"/>
    <w:rsid w:val="68992F90"/>
    <w:rsid w:val="690A0C77"/>
    <w:rsid w:val="69332399"/>
    <w:rsid w:val="6A31770E"/>
    <w:rsid w:val="6A904EF4"/>
    <w:rsid w:val="6B036F9E"/>
    <w:rsid w:val="6B0D5581"/>
    <w:rsid w:val="6BB3513A"/>
    <w:rsid w:val="6BB438E6"/>
    <w:rsid w:val="6BDB0B98"/>
    <w:rsid w:val="6BE175EE"/>
    <w:rsid w:val="6C9C7F3A"/>
    <w:rsid w:val="6CE35466"/>
    <w:rsid w:val="6CEA21AA"/>
    <w:rsid w:val="6D18288B"/>
    <w:rsid w:val="6DA20B8F"/>
    <w:rsid w:val="6E0F6C5C"/>
    <w:rsid w:val="6E182A45"/>
    <w:rsid w:val="6EFE5FC0"/>
    <w:rsid w:val="6F081C32"/>
    <w:rsid w:val="6FA57946"/>
    <w:rsid w:val="6FFF72EA"/>
    <w:rsid w:val="700A66D9"/>
    <w:rsid w:val="700F2E4C"/>
    <w:rsid w:val="70781894"/>
    <w:rsid w:val="70BE47CD"/>
    <w:rsid w:val="70D42484"/>
    <w:rsid w:val="70DB79BE"/>
    <w:rsid w:val="70EF0AA9"/>
    <w:rsid w:val="70F35744"/>
    <w:rsid w:val="7169570C"/>
    <w:rsid w:val="71A15E84"/>
    <w:rsid w:val="71A933E6"/>
    <w:rsid w:val="71CF2AD2"/>
    <w:rsid w:val="71DC0F04"/>
    <w:rsid w:val="72290710"/>
    <w:rsid w:val="72D2272D"/>
    <w:rsid w:val="72DC330D"/>
    <w:rsid w:val="72FD0B80"/>
    <w:rsid w:val="737D3F28"/>
    <w:rsid w:val="73A500A2"/>
    <w:rsid w:val="73C60B68"/>
    <w:rsid w:val="742319A8"/>
    <w:rsid w:val="74361FBE"/>
    <w:rsid w:val="74A3717F"/>
    <w:rsid w:val="75183A02"/>
    <w:rsid w:val="755469EE"/>
    <w:rsid w:val="762D4ECF"/>
    <w:rsid w:val="767C33B3"/>
    <w:rsid w:val="76832520"/>
    <w:rsid w:val="775D59E8"/>
    <w:rsid w:val="77AC56D5"/>
    <w:rsid w:val="78BE42CB"/>
    <w:rsid w:val="78FF2EC3"/>
    <w:rsid w:val="79073D34"/>
    <w:rsid w:val="796F302B"/>
    <w:rsid w:val="79C405E2"/>
    <w:rsid w:val="7A735A72"/>
    <w:rsid w:val="7A85352B"/>
    <w:rsid w:val="7A863148"/>
    <w:rsid w:val="7A867083"/>
    <w:rsid w:val="7AAF67FA"/>
    <w:rsid w:val="7AD7263A"/>
    <w:rsid w:val="7AF11FF0"/>
    <w:rsid w:val="7B637EF6"/>
    <w:rsid w:val="7B9B1896"/>
    <w:rsid w:val="7BC538FC"/>
    <w:rsid w:val="7C007C10"/>
    <w:rsid w:val="7C0F2D6B"/>
    <w:rsid w:val="7C1B0B4C"/>
    <w:rsid w:val="7C900956"/>
    <w:rsid w:val="7CC74F52"/>
    <w:rsid w:val="7CE14795"/>
    <w:rsid w:val="7DC25F80"/>
    <w:rsid w:val="7DC44AEB"/>
    <w:rsid w:val="7DD06FB5"/>
    <w:rsid w:val="7E111572"/>
    <w:rsid w:val="7E130E76"/>
    <w:rsid w:val="7E3F667C"/>
    <w:rsid w:val="7EAB445D"/>
    <w:rsid w:val="7F4C0FB5"/>
    <w:rsid w:val="7F9E3ADD"/>
    <w:rsid w:val="7FA62B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37"/>
    <w:qFormat/>
    <w:uiPriority w:val="0"/>
    <w:pPr>
      <w:keepNext/>
      <w:keepLines/>
      <w:spacing w:before="260" w:beforeLines="0" w:beforeAutospacing="0" w:after="260" w:afterLines="0" w:afterAutospacing="0" w:line="240" w:lineRule="auto"/>
      <w:outlineLvl w:val="2"/>
    </w:pPr>
    <w:rPr>
      <w:rFonts w:ascii="Calibri" w:hAnsi="Calibri" w:eastAsia="宋体"/>
      <w:b/>
      <w:sz w:val="32"/>
    </w:rPr>
  </w:style>
  <w:style w:type="paragraph" w:styleId="5">
    <w:name w:val="heading 4"/>
    <w:basedOn w:val="1"/>
    <w:next w:val="1"/>
    <w:qFormat/>
    <w:uiPriority w:val="0"/>
    <w:pPr>
      <w:keepNext/>
      <w:spacing w:before="240" w:after="60"/>
      <w:outlineLvl w:val="3"/>
    </w:pPr>
    <w:rPr>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qFormat/>
    <w:uiPriority w:val="0"/>
    <w:pPr>
      <w:ind w:firstLine="420"/>
    </w:pPr>
    <w:rPr>
      <w:rFonts w:ascii="Times New Roman" w:hAnsi="Times New Roman" w:eastAsia="宋体" w:cs="Times New Roman"/>
      <w:szCs w:val="20"/>
    </w:rPr>
  </w:style>
  <w:style w:type="paragraph" w:styleId="8">
    <w:name w:val="annotation text"/>
    <w:basedOn w:val="1"/>
    <w:qFormat/>
    <w:uiPriority w:val="0"/>
    <w:pPr>
      <w:jc w:val="left"/>
    </w:pPr>
  </w:style>
  <w:style w:type="paragraph" w:styleId="9">
    <w:name w:val="Body Text"/>
    <w:basedOn w:val="1"/>
    <w:next w:val="1"/>
    <w:qFormat/>
    <w:uiPriority w:val="0"/>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List 2"/>
    <w:basedOn w:val="1"/>
    <w:next w:val="13"/>
    <w:qFormat/>
    <w:uiPriority w:val="0"/>
    <w:pPr>
      <w:spacing w:line="240" w:lineRule="auto"/>
      <w:ind w:left="100" w:leftChars="200" w:hanging="200" w:hangingChars="200"/>
    </w:pPr>
    <w:rPr>
      <w:sz w:val="28"/>
      <w:szCs w:val="24"/>
    </w:rPr>
  </w:style>
  <w:style w:type="paragraph" w:styleId="13">
    <w:name w:val="Plain Text"/>
    <w:basedOn w:val="1"/>
    <w:qFormat/>
    <w:uiPriority w:val="99"/>
    <w:rPr>
      <w:rFonts w:ascii="宋体" w:hAnsi="Courier New"/>
      <w:szCs w:val="20"/>
    </w:rPr>
  </w:style>
  <w:style w:type="paragraph" w:styleId="14">
    <w:name w:val="toc 3"/>
    <w:basedOn w:val="1"/>
    <w:next w:val="1"/>
    <w:unhideWhenUsed/>
    <w:qFormat/>
    <w:uiPriority w:val="39"/>
    <w:pPr>
      <w:ind w:left="840" w:leftChars="400"/>
    </w:p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1">
    <w:name w:val="Body Text First Indent 2"/>
    <w:basedOn w:val="10"/>
    <w:unhideWhenUsed/>
    <w:qFormat/>
    <w:uiPriority w:val="99"/>
    <w:pPr>
      <w:ind w:firstLine="420" w:firstLineChars="200"/>
    </w:p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FollowedHyperlink"/>
    <w:basedOn w:val="24"/>
    <w:qFormat/>
    <w:uiPriority w:val="0"/>
    <w:rPr>
      <w:color w:val="800080"/>
      <w:u w:val="none"/>
    </w:rPr>
  </w:style>
  <w:style w:type="character" w:styleId="27">
    <w:name w:val="Emphasis"/>
    <w:basedOn w:val="24"/>
    <w:qFormat/>
    <w:uiPriority w:val="0"/>
  </w:style>
  <w:style w:type="character" w:styleId="28">
    <w:name w:val="Hyperlink"/>
    <w:basedOn w:val="24"/>
    <w:qFormat/>
    <w:uiPriority w:val="0"/>
    <w:rPr>
      <w:color w:val="0000FF"/>
      <w:u w:val="none"/>
    </w:rPr>
  </w:style>
  <w:style w:type="character" w:styleId="29">
    <w:name w:val="annotation reference"/>
    <w:semiHidden/>
    <w:qFormat/>
    <w:uiPriority w:val="0"/>
    <w:rPr>
      <w:rFonts w:ascii="Tahoma" w:hAnsi="Tahoma"/>
      <w:sz w:val="21"/>
      <w:szCs w:val="21"/>
    </w:rPr>
  </w:style>
  <w:style w:type="character" w:styleId="30">
    <w:name w:val="footnote reference"/>
    <w:basedOn w:val="24"/>
    <w:qFormat/>
    <w:uiPriority w:val="0"/>
    <w:rPr>
      <w:vertAlign w:val="superscript"/>
    </w:rPr>
  </w:style>
  <w:style w:type="character" w:styleId="31">
    <w:name w:val="HTML Sample"/>
    <w:basedOn w:val="24"/>
    <w:qFormat/>
    <w:uiPriority w:val="0"/>
    <w:rPr>
      <w:rFonts w:ascii="Courier New" w:hAnsi="Courier New"/>
    </w:rPr>
  </w:style>
  <w:style w:type="paragraph" w:customStyle="1" w:styleId="3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表格文字"/>
    <w:basedOn w:val="1"/>
    <w:qFormat/>
    <w:uiPriority w:val="0"/>
    <w:pPr>
      <w:jc w:val="left"/>
    </w:pPr>
    <w:rPr>
      <w:bCs/>
      <w:spacing w:val="10"/>
      <w:kern w:val="0"/>
    </w:rPr>
  </w:style>
  <w:style w:type="paragraph" w:customStyle="1" w:styleId="34">
    <w:name w:val="BodyText"/>
    <w:basedOn w:val="1"/>
    <w:next w:val="1"/>
    <w:qFormat/>
    <w:uiPriority w:val="0"/>
    <w:pPr>
      <w:spacing w:line="380" w:lineRule="exact"/>
    </w:pPr>
    <w:rPr>
      <w:sz w:val="24"/>
    </w:rPr>
  </w:style>
  <w:style w:type="paragraph" w:customStyle="1" w:styleId="35">
    <w:name w:val="footer1"/>
    <w:basedOn w:val="1"/>
    <w:qFormat/>
    <w:uiPriority w:val="0"/>
    <w:pPr>
      <w:tabs>
        <w:tab w:val="center" w:pos="4153"/>
        <w:tab w:val="right" w:pos="8306"/>
      </w:tabs>
      <w:snapToGrid w:val="0"/>
      <w:jc w:val="left"/>
    </w:pPr>
    <w:rPr>
      <w:rFonts w:ascii="Calibri" w:hAnsi="Calibri"/>
      <w:sz w:val="18"/>
    </w:rPr>
  </w:style>
  <w:style w:type="paragraph" w:styleId="36">
    <w:name w:val="List Paragraph"/>
    <w:basedOn w:val="1"/>
    <w:qFormat/>
    <w:uiPriority w:val="99"/>
    <w:pPr>
      <w:ind w:firstLine="420" w:firstLineChars="200"/>
    </w:pPr>
    <w:rPr>
      <w:rFonts w:ascii="Times New Roman" w:hAnsi="Times New Roman"/>
    </w:rPr>
  </w:style>
  <w:style w:type="character" w:customStyle="1" w:styleId="37">
    <w:name w:val="标题 3 字符"/>
    <w:link w:val="4"/>
    <w:qFormat/>
    <w:uiPriority w:val="0"/>
    <w:rPr>
      <w:rFonts w:ascii="Calibri" w:hAnsi="Calibri" w:eastAsia="宋体"/>
      <w:b/>
      <w:sz w:val="32"/>
    </w:rPr>
  </w:style>
  <w:style w:type="character" w:customStyle="1" w:styleId="38">
    <w:name w:val="NormalCharacter"/>
    <w:qFormat/>
    <w:uiPriority w:val="0"/>
  </w:style>
  <w:style w:type="character" w:customStyle="1" w:styleId="39">
    <w:name w:val="font41"/>
    <w:basedOn w:val="24"/>
    <w:qFormat/>
    <w:uiPriority w:val="0"/>
    <w:rPr>
      <w:rFonts w:hint="eastAsia" w:ascii="宋体" w:hAnsi="宋体" w:eastAsia="宋体" w:cs="宋体"/>
      <w:color w:val="FF0000"/>
      <w:sz w:val="24"/>
      <w:szCs w:val="24"/>
      <w:u w:val="none"/>
    </w:rPr>
  </w:style>
  <w:style w:type="paragraph" w:customStyle="1" w:styleId="40">
    <w:name w:val="UserStyle_0"/>
    <w:basedOn w:val="1"/>
    <w:qFormat/>
    <w:uiPriority w:val="0"/>
    <w:pPr>
      <w:jc w:val="left"/>
      <w:textAlignment w:val="baseline"/>
    </w:pPr>
    <w:rPr>
      <w:rFonts w:ascii="Times New Roman" w:hAnsi="Times New Roman" w:cs="Times New Roman"/>
      <w:bCs/>
      <w:spacing w:val="10"/>
      <w:kern w:val="0"/>
      <w:sz w:val="21"/>
      <w:szCs w:val="24"/>
      <w:lang w:val="en-US" w:eastAsia="zh-CN" w:bidi="ar-SA"/>
    </w:rPr>
  </w:style>
  <w:style w:type="paragraph" w:customStyle="1" w:styleId="41">
    <w:name w:val="p15"/>
    <w:basedOn w:val="1"/>
    <w:qFormat/>
    <w:uiPriority w:val="99"/>
    <w:pPr>
      <w:widowControl/>
    </w:pPr>
    <w:rPr>
      <w:rFonts w:ascii="宋体" w:hAnsi="宋体"/>
      <w:kern w:val="0"/>
      <w:szCs w:val="21"/>
    </w:rPr>
  </w:style>
  <w:style w:type="character" w:customStyle="1" w:styleId="42">
    <w:name w:val="hover4"/>
    <w:basedOn w:val="24"/>
    <w:qFormat/>
    <w:uiPriority w:val="0"/>
    <w:rPr>
      <w:color w:val="315EFB"/>
    </w:rPr>
  </w:style>
  <w:style w:type="character" w:customStyle="1" w:styleId="43">
    <w:name w:val="index-module_accountauthentication_3bwix"/>
    <w:basedOn w:val="24"/>
    <w:qFormat/>
    <w:uiPriority w:val="0"/>
  </w:style>
  <w:style w:type="paragraph" w:customStyle="1" w:styleId="44">
    <w:name w:val="Char1 Char Char Char Char Char Char"/>
    <w:basedOn w:val="1"/>
    <w:qFormat/>
    <w:uiPriority w:val="0"/>
    <w:rPr>
      <w:rFonts w:ascii="Tahoma" w:hAnsi="Tahoma"/>
      <w:sz w:val="24"/>
      <w:szCs w:val="20"/>
    </w:rPr>
  </w:style>
  <w:style w:type="table" w:customStyle="1" w:styleId="45">
    <w:name w:val="网格型1"/>
    <w:basedOn w:val="2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列出段落2"/>
    <w:basedOn w:val="1"/>
    <w:qFormat/>
    <w:uiPriority w:val="34"/>
    <w:pPr>
      <w:ind w:firstLine="420" w:firstLineChars="200"/>
    </w:pPr>
    <w:rPr>
      <w:rFonts w:ascii="Calibri" w:hAnsi="Calibri"/>
      <w:szCs w:val="22"/>
    </w:rPr>
  </w:style>
  <w:style w:type="paragraph" w:customStyle="1" w:styleId="47">
    <w:name w:val="列出段落1"/>
    <w:basedOn w:val="1"/>
    <w:qFormat/>
    <w:uiPriority w:val="34"/>
    <w:pPr>
      <w:ind w:firstLine="420" w:firstLineChars="200"/>
    </w:pPr>
    <w:rPr>
      <w:rFonts w:ascii="Calibri" w:hAnsi="Calibri"/>
      <w:szCs w:val="22"/>
    </w:rPr>
  </w:style>
  <w:style w:type="paragraph" w:customStyle="1" w:styleId="48">
    <w:name w:val="_Style 2"/>
    <w:qFormat/>
    <w:uiPriority w:val="1"/>
    <w:rPr>
      <w:rFonts w:ascii="Times New Roman" w:hAnsi="Times New Roman" w:eastAsia="宋体" w:cs="Times New Roman"/>
      <w:sz w:val="22"/>
      <w:szCs w:val="22"/>
      <w:lang w:val="en-US" w:eastAsia="zh-CN" w:bidi="ar-SA"/>
    </w:rPr>
  </w:style>
  <w:style w:type="character" w:customStyle="1" w:styleId="49">
    <w:name w:val="font31"/>
    <w:basedOn w:val="24"/>
    <w:qFormat/>
    <w:uiPriority w:val="0"/>
    <w:rPr>
      <w:rFonts w:hint="eastAsia" w:ascii="宋体" w:hAnsi="宋体" w:eastAsia="宋体" w:cs="宋体"/>
      <w:color w:val="000000"/>
      <w:sz w:val="20"/>
      <w:szCs w:val="20"/>
      <w:u w:val="none"/>
    </w:rPr>
  </w:style>
  <w:style w:type="paragraph" w:customStyle="1" w:styleId="50">
    <w:name w:val="_Style 3"/>
    <w:basedOn w:val="1"/>
    <w:qFormat/>
    <w:uiPriority w:val="99"/>
    <w:pPr>
      <w:ind w:firstLine="420" w:firstLineChars="200"/>
    </w:pPr>
  </w:style>
  <w:style w:type="paragraph" w:customStyle="1" w:styleId="51">
    <w:name w:val="Body text|1"/>
    <w:qFormat/>
    <w:uiPriority w:val="0"/>
    <w:pPr>
      <w:widowControl w:val="0"/>
      <w:spacing w:line="350" w:lineRule="auto"/>
      <w:ind w:firstLine="400"/>
      <w:jc w:val="left"/>
    </w:pPr>
    <w:rPr>
      <w:rFonts w:ascii="宋体" w:hAnsi="宋体" w:eastAsia="宋体" w:cs="宋体"/>
      <w:kern w:val="0"/>
      <w:sz w:val="30"/>
      <w:szCs w:val="30"/>
      <w:lang w:val="en-US" w:eastAsia="zh-CN" w:bidi="ar-SA"/>
    </w:rPr>
  </w:style>
  <w:style w:type="paragraph" w:customStyle="1" w:styleId="52">
    <w:name w:val="Title1"/>
    <w:basedOn w:val="1"/>
    <w:next w:val="1"/>
    <w:qFormat/>
    <w:uiPriority w:val="0"/>
    <w:pPr>
      <w:jc w:val="center"/>
      <w:outlineLvl w:val="0"/>
    </w:pPr>
    <w:rPr>
      <w:rFonts w:ascii="Calibri Light" w:hAnsi="Calibri Light" w:eastAsia="Arial Unicode MS"/>
      <w:b/>
    </w:rPr>
  </w:style>
  <w:style w:type="paragraph" w:customStyle="1" w:styleId="53">
    <w:name w:val="正文文本 (2)"/>
    <w:basedOn w:val="1"/>
    <w:unhideWhenUsed/>
    <w:qFormat/>
    <w:uiPriority w:val="99"/>
    <w:pPr>
      <w:shd w:val="clear" w:color="auto" w:fill="FFFFFF"/>
      <w:spacing w:before="240" w:beforeLines="0" w:afterLines="0" w:line="303" w:lineRule="exact"/>
      <w:ind w:firstLine="340"/>
      <w:jc w:val="distribute"/>
    </w:pPr>
    <w:rPr>
      <w:rFonts w:hint="eastAsia" w:ascii="微软雅黑" w:hAnsi="微软雅黑" w:eastAsia="微软雅黑"/>
      <w:kern w:val="0"/>
      <w:sz w:val="13"/>
      <w:szCs w:val="20"/>
    </w:rPr>
  </w:style>
  <w:style w:type="character" w:customStyle="1" w:styleId="54">
    <w:name w:val="正文文本 (2) + 6 pt"/>
    <w:unhideWhenUsed/>
    <w:qFormat/>
    <w:uiPriority w:val="99"/>
    <w:rPr>
      <w:rFonts w:hint="eastAsia" w:ascii="微软雅黑" w:hAnsi="微软雅黑" w:eastAsia="微软雅黑"/>
      <w:sz w:val="12"/>
    </w:rPr>
  </w:style>
  <w:style w:type="paragraph" w:customStyle="1" w:styleId="55">
    <w:name w:val="Numbered List"/>
    <w:unhideWhenUsed/>
    <w:qFormat/>
    <w:uiPriority w:val="99"/>
    <w:pPr>
      <w:widowControl w:val="0"/>
      <w:autoSpaceDE w:val="0"/>
      <w:autoSpaceDN w:val="0"/>
      <w:ind w:left="720" w:hanging="430"/>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9816</Words>
  <Characters>10782</Characters>
  <Lines>0</Lines>
  <Paragraphs>0</Paragraphs>
  <TotalTime>2</TotalTime>
  <ScaleCrop>false</ScaleCrop>
  <LinksUpToDate>false</LinksUpToDate>
  <CharactersWithSpaces>11143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Administrator</cp:lastModifiedBy>
  <dcterms:modified xsi:type="dcterms:W3CDTF">2026-05-25T03:31:14Z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300974D7FC614E3A84A41E07AE171335_13</vt:lpwstr>
  </property>
  <property fmtid="{D5CDD505-2E9C-101B-9397-08002B2CF9AE}" pid="4" name="commondata">
    <vt:lpwstr>eyJoZGlkIjoiZGVjMTNlODU2YmY3ZjAyYWE0NGE3NmJjZTdiMTE4ZDcifQ==</vt:lpwstr>
  </property>
  <property fmtid="{D5CDD505-2E9C-101B-9397-08002B2CF9AE}" pid="5" name="KSOTemplateDocerSaveRecord">
    <vt:lpwstr>eyJoZGlkIjoiZTdiNGE1YWI3NzkyNmRlNGY2NjMxOWNmM2ViMzIwNzYiLCJ1c2VySWQiOiIzNDg4NjEwODgifQ==</vt:lpwstr>
  </property>
</Properties>
</file>