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B5B6D">
      <w:pPr>
        <w:shd w:val="clear"/>
        <w:rPr>
          <w:rFonts w:hint="eastAsia" w:ascii="仿宋_GB2312" w:hAnsi="仿宋_GB2312" w:eastAsia="仿宋_GB2312" w:cs="仿宋_GB2312"/>
          <w:highlight w:val="none"/>
        </w:rPr>
      </w:pPr>
    </w:p>
    <w:p w14:paraId="1C82A1E0">
      <w:pPr>
        <w:shd w:val="clear"/>
        <w:rPr>
          <w:rFonts w:hint="eastAsia" w:ascii="仿宋_GB2312" w:hAnsi="仿宋_GB2312" w:eastAsia="仿宋_GB2312" w:cs="仿宋_GB2312"/>
          <w:highlight w:val="none"/>
        </w:rPr>
      </w:pPr>
    </w:p>
    <w:p w14:paraId="21A7ADDF">
      <w:pPr>
        <w:shd w:val="clear"/>
        <w:tabs>
          <w:tab w:val="left" w:pos="5196"/>
        </w:tabs>
        <w:jc w:val="left"/>
        <w:rPr>
          <w:rFonts w:hint="eastAsia" w:ascii="仿宋_GB2312" w:hAnsi="仿宋_GB2312" w:eastAsia="仿宋_GB2312" w:cs="仿宋_GB2312"/>
          <w:sz w:val="36"/>
          <w:szCs w:val="36"/>
          <w:highlight w:val="none"/>
          <w:lang w:eastAsia="zh-CN"/>
        </w:rPr>
      </w:pPr>
      <w:r>
        <w:rPr>
          <w:rFonts w:hint="eastAsia" w:ascii="仿宋_GB2312" w:hAnsi="仿宋_GB2312" w:eastAsia="仿宋_GB2312" w:cs="仿宋_GB2312"/>
          <w:sz w:val="36"/>
          <w:szCs w:val="36"/>
          <w:highlight w:val="none"/>
          <w:lang w:eastAsia="zh-CN"/>
        </w:rPr>
        <w:tab/>
      </w:r>
    </w:p>
    <w:p w14:paraId="44F7271E">
      <w:pPr>
        <w:shd w:val="clear"/>
        <w:jc w:val="center"/>
        <w:rPr>
          <w:rFonts w:hint="eastAsia" w:ascii="仿宋_GB2312" w:hAnsi="仿宋_GB2312" w:eastAsia="仿宋_GB2312" w:cs="仿宋_GB2312"/>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r>
        <w:rPr>
          <w:sz w:val="21"/>
          <w:highlight w:val="none"/>
        </w:rPr>
        <mc:AlternateContent>
          <mc:Choice Requires="wps">
            <w:drawing>
              <wp:anchor distT="0" distB="0" distL="114300" distR="114300" simplePos="0" relativeHeight="251665408" behindDoc="0" locked="0" layoutInCell="1" allowOverlap="1">
                <wp:simplePos x="0" y="0"/>
                <wp:positionH relativeFrom="column">
                  <wp:posOffset>1325880</wp:posOffset>
                </wp:positionH>
                <wp:positionV relativeFrom="paragraph">
                  <wp:posOffset>3195320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51.6pt;height:7.85pt;width:208.55pt;z-index:251665408;v-text-anchor:middle;mso-width-relative:page;mso-height-relative:page;" fillcolor="#2E93B0" filled="t" stroked="f" coordsize="21600,21600" o:gfxdata="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Sgl9t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sz w:val="21"/>
          <w:highlight w:val="none"/>
        </w:rPr>
        <mc:AlternateContent>
          <mc:Choice Requires="wps">
            <w:drawing>
              <wp:anchor distT="0" distB="0" distL="114300" distR="114300" simplePos="0" relativeHeight="251663360" behindDoc="0" locked="0" layoutInCell="1" allowOverlap="1">
                <wp:simplePos x="0" y="0"/>
                <wp:positionH relativeFrom="column">
                  <wp:posOffset>-1172845</wp:posOffset>
                </wp:positionH>
                <wp:positionV relativeFrom="paragraph">
                  <wp:posOffset>-247650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2C353">
                            <w:pPr>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highlight w:val="none"/>
                                <w:lang w:val="en-US" w:eastAsia="zh-CN"/>
                              </w:rPr>
                              <w:t>“区培计划（2026）”——名师领航研修项目区外研修阶段</w:t>
                            </w:r>
                          </w:p>
                          <w:p w14:paraId="4EE04FBF">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（项目编号：SJX-2026-362）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19.5pt;height:127.2pt;width:600.1pt;z-index:251663360;mso-width-relative:page;mso-height-relative:page;" filled="f" stroked="f" coordsize="21600,21600" o:gfxdata="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4fZmbdAAAADQEAAA8AAAAAAAAAAQAgAAAAIgAA&#10;AGRycy9kb3ducmV2LnhtbFBLAQIUABQAAAAIAIdO4kChs09/PAIAAGcEAAAOAAAAAAAAAAEAIAAA&#10;ACwBAABkcnMvZTJvRG9jLnhtbFBLBQYAAAAABgAGAFkBAADaBQAAAAA=&#10;">
                <v:fill on="f" focussize="0,0"/>
                <v:stroke on="f" weight="0.5pt"/>
                <v:imagedata o:title=""/>
                <o:lock v:ext="edit" aspectratio="f"/>
                <v:textbox>
                  <w:txbxContent>
                    <w:p w14:paraId="38E2C353">
                      <w:pPr>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highlight w:val="none"/>
                          <w:lang w:val="en-US" w:eastAsia="zh-CN"/>
                        </w:rPr>
                        <w:t>“区培计划（2026）”——名师领航研修项目区外研修阶段</w:t>
                      </w:r>
                    </w:p>
                    <w:p w14:paraId="4EE04FBF">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（项目编号：SJX-2026-362）</w:t>
                      </w:r>
                    </w:p>
                  </w:txbxContent>
                </v:textbox>
              </v:shape>
            </w:pict>
          </mc:Fallback>
        </mc:AlternateContent>
      </w:r>
      <w:r>
        <w:rPr>
          <w:sz w:val="21"/>
          <w:highlight w:val="none"/>
        </w:rPr>
        <mc:AlternateContent>
          <mc:Choice Requires="wps">
            <w:drawing>
              <wp:anchor distT="0" distB="0" distL="114300" distR="114300" simplePos="0" relativeHeight="251664384" behindDoc="0" locked="0" layoutInCell="1" allowOverlap="1">
                <wp:simplePos x="0" y="0"/>
                <wp:positionH relativeFrom="column">
                  <wp:posOffset>-889635</wp:posOffset>
                </wp:positionH>
                <wp:positionV relativeFrom="paragraph">
                  <wp:posOffset>2136775</wp:posOffset>
                </wp:positionV>
                <wp:extent cx="7130415" cy="9848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984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4BEF">
                            <w:pPr>
                              <w:pStyle w:val="2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05pt;margin-top:168.25pt;height:77.55pt;width:561.45pt;z-index:251664384;mso-width-relative:page;mso-height-relative:page;" filled="f" stroked="f" coordsize="21600,21600" o:gfxdata="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E2bL3QAAAAwBAAAPAAAAAAAAAAEAIAAAACIA&#10;AABkcnMvZG93bnJldi54bWxQSwECFAAUAAAACACHTuJARb/aFT0CAABoBAAADgAAAAAAAAABACAA&#10;AAAsAQAAZHJzL2Uyb0RvYy54bWxQSwUGAAAAAAYABgBZAQAA2wUAAAAA&#10;">
                <v:fill on="f" focussize="0,0"/>
                <v:stroke on="f" weight="0.5pt"/>
                <v:imagedata o:title=""/>
                <o:lock v:ext="edit" aspectratio="f"/>
                <v:textbox>
                  <w:txbxContent>
                    <w:p w14:paraId="2D954BEF">
                      <w:pPr>
                        <w:pStyle w:val="2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v:textbox>
              </v:shape>
            </w:pict>
          </mc:Fallback>
        </mc:AlternateContent>
      </w:r>
      <w:r>
        <w:rPr>
          <w:sz w:val="21"/>
          <w:highlight w:val="none"/>
        </w:rPr>
        <mc:AlternateContent>
          <mc:Choice Requires="wps">
            <w:drawing>
              <wp:anchor distT="0" distB="0" distL="114300" distR="114300" simplePos="0" relativeHeight="251666432" behindDoc="0" locked="0" layoutInCell="1" allowOverlap="1">
                <wp:simplePos x="0" y="0"/>
                <wp:positionH relativeFrom="column">
                  <wp:posOffset>-86360</wp:posOffset>
                </wp:positionH>
                <wp:positionV relativeFrom="paragraph">
                  <wp:posOffset>4860925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AF072">
                            <w:pPr>
                              <w:jc w:val="left"/>
                              <w:rPr>
                                <w:rFonts w:hint="eastAsia"/>
                                <w:highlight w:val="none"/>
                                <w:lang w:val="en-US" w:eastAsia="zh-CN"/>
                              </w:rPr>
                            </w:pPr>
                            <w:r>
                              <w:rPr>
                                <w:rFonts w:hint="eastAsia" w:ascii="微软雅黑" w:hAnsi="微软雅黑" w:eastAsia="微软雅黑" w:cs="微软雅黑"/>
                                <w:b/>
                                <w:bCs/>
                                <w:color w:val="237085"/>
                                <w:sz w:val="32"/>
                                <w:szCs w:val="32"/>
                                <w:highlight w:val="none"/>
                                <w:lang w:val="en-US" w:eastAsia="zh-CN"/>
                              </w:rPr>
                              <w:t>采购人：新疆师范大学（盖章）</w:t>
                            </w:r>
                          </w:p>
                          <w:p w14:paraId="08556EAA">
                            <w:pPr>
                              <w:jc w:val="left"/>
                              <w:rPr>
                                <w:rFonts w:hint="eastAsia" w:ascii="微软雅黑" w:hAnsi="微软雅黑" w:eastAsia="微软雅黑" w:cs="微软雅黑"/>
                                <w:b/>
                                <w:bCs/>
                                <w:color w:val="237085"/>
                                <w:sz w:val="32"/>
                                <w:szCs w:val="32"/>
                                <w:highlight w:val="none"/>
                                <w:lang w:val="en-US" w:eastAsia="zh-CN"/>
                              </w:rPr>
                            </w:pPr>
                          </w:p>
                          <w:p w14:paraId="2FDC087B">
                            <w:pPr>
                              <w:jc w:val="left"/>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采购代理机构：新疆世纪星工程咨询有限公司（盖章）</w:t>
                            </w:r>
                          </w:p>
                          <w:p w14:paraId="0049AC3A">
                            <w:pPr>
                              <w:jc w:val="center"/>
                              <w:rPr>
                                <w:rFonts w:hint="eastAsia" w:ascii="微软雅黑" w:hAnsi="微软雅黑" w:eastAsia="微软雅黑" w:cs="微软雅黑"/>
                                <w:b/>
                                <w:bCs/>
                                <w:color w:val="237085"/>
                                <w:sz w:val="32"/>
                                <w:szCs w:val="32"/>
                                <w:lang w:val="en-US" w:eastAsia="zh-CN"/>
                              </w:rPr>
                            </w:pPr>
                          </w:p>
                          <w:p w14:paraId="43B0D898">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日期：2026年05月21日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382.75pt;height:195.75pt;width:430.25pt;z-index:251666432;mso-width-relative:page;mso-height-relative:page;" filled="f" stroked="f" coordsize="21600,21600" o:gfxdata="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MN2wL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0C3AF072">
                      <w:pPr>
                        <w:jc w:val="left"/>
                        <w:rPr>
                          <w:rFonts w:hint="eastAsia"/>
                          <w:highlight w:val="none"/>
                          <w:lang w:val="en-US" w:eastAsia="zh-CN"/>
                        </w:rPr>
                      </w:pPr>
                      <w:r>
                        <w:rPr>
                          <w:rFonts w:hint="eastAsia" w:ascii="微软雅黑" w:hAnsi="微软雅黑" w:eastAsia="微软雅黑" w:cs="微软雅黑"/>
                          <w:b/>
                          <w:bCs/>
                          <w:color w:val="237085"/>
                          <w:sz w:val="32"/>
                          <w:szCs w:val="32"/>
                          <w:highlight w:val="none"/>
                          <w:lang w:val="en-US" w:eastAsia="zh-CN"/>
                        </w:rPr>
                        <w:t>采购人：新疆师范大学（盖章）</w:t>
                      </w:r>
                    </w:p>
                    <w:p w14:paraId="08556EAA">
                      <w:pPr>
                        <w:jc w:val="left"/>
                        <w:rPr>
                          <w:rFonts w:hint="eastAsia" w:ascii="微软雅黑" w:hAnsi="微软雅黑" w:eastAsia="微软雅黑" w:cs="微软雅黑"/>
                          <w:b/>
                          <w:bCs/>
                          <w:color w:val="237085"/>
                          <w:sz w:val="32"/>
                          <w:szCs w:val="32"/>
                          <w:highlight w:val="none"/>
                          <w:lang w:val="en-US" w:eastAsia="zh-CN"/>
                        </w:rPr>
                      </w:pPr>
                    </w:p>
                    <w:p w14:paraId="2FDC087B">
                      <w:pPr>
                        <w:jc w:val="left"/>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采购代理机构：新疆世纪星工程咨询有限公司（盖章）</w:t>
                      </w:r>
                    </w:p>
                    <w:p w14:paraId="0049AC3A">
                      <w:pPr>
                        <w:jc w:val="center"/>
                        <w:rPr>
                          <w:rFonts w:hint="eastAsia" w:ascii="微软雅黑" w:hAnsi="微软雅黑" w:eastAsia="微软雅黑" w:cs="微软雅黑"/>
                          <w:b/>
                          <w:bCs/>
                          <w:color w:val="237085"/>
                          <w:sz w:val="32"/>
                          <w:szCs w:val="32"/>
                          <w:lang w:val="en-US" w:eastAsia="zh-CN"/>
                        </w:rPr>
                      </w:pPr>
                    </w:p>
                    <w:p w14:paraId="43B0D898">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日期：2026年05月21日</w:t>
                      </w:r>
                    </w:p>
                  </w:txbxContent>
                </v:textbox>
              </v:shape>
            </w:pict>
          </mc:Fallback>
        </mc:AlternateContent>
      </w:r>
      <w:r>
        <w:rPr>
          <w:highlight w:val="none"/>
        </w:rPr>
        <w:drawing>
          <wp:anchor distT="0" distB="0" distL="114300" distR="114300" simplePos="0" relativeHeight="251662336" behindDoc="1" locked="0" layoutInCell="1" allowOverlap="1">
            <wp:simplePos x="0" y="0"/>
            <wp:positionH relativeFrom="column">
              <wp:posOffset>-1240155</wp:posOffset>
            </wp:positionH>
            <wp:positionV relativeFrom="paragraph">
              <wp:posOffset>-1894205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7769225" cy="10739755"/>
                    </a:xfrm>
                    <a:prstGeom prst="rect">
                      <a:avLst/>
                    </a:prstGeom>
                    <a:noFill/>
                    <a:ln>
                      <a:noFill/>
                    </a:ln>
                  </pic:spPr>
                </pic:pic>
              </a:graphicData>
            </a:graphic>
          </wp:anchor>
        </w:drawing>
      </w:r>
    </w:p>
    <w:p w14:paraId="264CE517">
      <w:pPr>
        <w:shd w:val="clear"/>
        <w:jc w:val="center"/>
        <w:rPr>
          <w:rFonts w:hint="eastAsia" w:ascii="方正公文小标宋" w:hAnsi="方正公文小标宋" w:eastAsia="方正公文小标宋" w:cs="方正公文小标宋"/>
          <w:sz w:val="32"/>
          <w:szCs w:val="32"/>
          <w:highlight w:val="none"/>
          <w:lang w:val="en-US" w:eastAsia="zh-CN"/>
        </w:rPr>
      </w:pPr>
      <w:r>
        <w:rPr>
          <w:rFonts w:hint="eastAsia" w:ascii="方正公文小标宋" w:hAnsi="方正公文小标宋" w:eastAsia="方正公文小标宋" w:cs="方正公文小标宋"/>
          <w:sz w:val="32"/>
          <w:szCs w:val="32"/>
          <w:highlight w:val="none"/>
          <w:lang w:val="en-US" w:eastAsia="zh-CN"/>
        </w:rPr>
        <w:t>目 录</w:t>
      </w:r>
    </w:p>
    <w:p w14:paraId="2BF7A6DB">
      <w:pPr>
        <w:shd w:val="clear"/>
        <w:jc w:val="both"/>
        <w:rPr>
          <w:rFonts w:hint="eastAsia" w:ascii="仿宋_GB2312" w:hAnsi="仿宋_GB2312" w:eastAsia="仿宋_GB2312" w:cs="仿宋_GB2312"/>
          <w:sz w:val="24"/>
          <w:szCs w:val="24"/>
          <w:highlight w:val="none"/>
          <w:lang w:val="en-US" w:eastAsia="zh-CN"/>
        </w:rPr>
      </w:pPr>
    </w:p>
    <w:sdt>
      <w:sdtPr>
        <w:rPr>
          <w:rFonts w:ascii="宋体" w:hAnsi="宋体" w:eastAsia="宋体" w:cs="Times New Roman"/>
          <w:kern w:val="2"/>
          <w:sz w:val="21"/>
          <w:szCs w:val="24"/>
          <w:highlight w:val="none"/>
          <w:lang w:val="en-US" w:eastAsia="zh-CN" w:bidi="ar-SA"/>
        </w:rPr>
        <w:id w:val="147458556"/>
        <w15:color w:val="DBDBDB"/>
        <w:docPartObj>
          <w:docPartGallery w:val="Table of Contents"/>
          <w:docPartUnique/>
        </w:docPartObj>
      </w:sdtPr>
      <w:sdtEndPr>
        <w:rPr>
          <w:rFonts w:hint="eastAsia" w:ascii="仿宋_GB2312" w:hAnsi="仿宋_GB2312" w:eastAsia="仿宋_GB2312" w:cs="仿宋_GB2312"/>
          <w:b/>
          <w:kern w:val="2"/>
          <w:sz w:val="21"/>
          <w:szCs w:val="24"/>
          <w:highlight w:val="none"/>
          <w:lang w:val="en-US" w:eastAsia="zh-CN" w:bidi="ar-SA"/>
        </w:rPr>
      </w:sdtEndPr>
      <w:sdtContent>
        <w:p w14:paraId="258ED389">
          <w:pPr>
            <w:shd w:val="clear"/>
            <w:jc w:val="both"/>
            <w:rPr>
              <w:rFonts w:hint="eastAsia" w:ascii="仿宋_GB2312" w:hAnsi="仿宋_GB2312" w:eastAsia="仿宋_GB2312" w:cs="仿宋_GB2312"/>
              <w:b/>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fldChar w:fldCharType="begin"/>
          </w:r>
          <w:r>
            <w:rPr>
              <w:rFonts w:hint="eastAsia" w:ascii="仿宋_GB2312" w:hAnsi="仿宋_GB2312" w:eastAsia="仿宋_GB2312" w:cs="仿宋_GB2312"/>
              <w:sz w:val="24"/>
              <w:szCs w:val="24"/>
              <w:highlight w:val="none"/>
              <w:lang w:val="en-US" w:eastAsia="zh-CN"/>
            </w:rPr>
            <w:instrText xml:space="preserve">TOC \o "1-2" \h \u </w:instrText>
          </w:r>
          <w:r>
            <w:rPr>
              <w:rFonts w:hint="eastAsia" w:ascii="仿宋_GB2312" w:hAnsi="仿宋_GB2312" w:eastAsia="仿宋_GB2312" w:cs="仿宋_GB2312"/>
              <w:sz w:val="24"/>
              <w:szCs w:val="24"/>
              <w:highlight w:val="none"/>
              <w:lang w:val="en-US" w:eastAsia="zh-CN"/>
            </w:rPr>
            <w:fldChar w:fldCharType="separate"/>
          </w:r>
        </w:p>
        <w:p w14:paraId="0E6CAD9A">
          <w:pPr>
            <w:pStyle w:val="22"/>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_Toc24832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szCs w:val="32"/>
              <w:highlight w:val="none"/>
            </w:rPr>
            <w:t xml:space="preserve">第一章 </w:t>
          </w:r>
          <w:r>
            <w:rPr>
              <w:rFonts w:hint="eastAsia" w:ascii="方正仿宋_GB2312" w:hAnsi="方正仿宋_GB2312" w:eastAsia="方正仿宋_GB2312" w:cs="方正仿宋_GB2312"/>
              <w:szCs w:val="32"/>
              <w:highlight w:val="none"/>
              <w:lang w:val="en-US" w:eastAsia="zh-CN"/>
            </w:rPr>
            <w:t>竞争性磋商</w:t>
          </w:r>
          <w:r>
            <w:rPr>
              <w:rFonts w:hint="eastAsia" w:ascii="方正仿宋_GB2312" w:hAnsi="方正仿宋_GB2312" w:eastAsia="方正仿宋_GB2312" w:cs="方正仿宋_GB2312"/>
              <w:szCs w:val="32"/>
              <w:highlight w:val="none"/>
            </w:rPr>
            <w:t>公告</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_Toc24832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1</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22380641">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_Toc15783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rPr>
            <w:t>一、 项目基本情况</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_Toc15783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1</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027F0615">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_Toc22187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rPr>
            <w:t>二、 申请人的资格要求：</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_Toc22187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1</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47CC6005">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_Toc24234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三、 获取采购文件</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_Toc24234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5B07CD59">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_Toc28094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四、 响应文件提交</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_Toc28094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6F346C3E">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_Toc10942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rPr>
            <w:t xml:space="preserve">五、 </w:t>
          </w:r>
          <w:r>
            <w:rPr>
              <w:rFonts w:hint="eastAsia" w:ascii="方正仿宋_GB2312" w:hAnsi="方正仿宋_GB2312" w:eastAsia="方正仿宋_GB2312" w:cs="方正仿宋_GB2312"/>
              <w:bCs/>
              <w:szCs w:val="24"/>
              <w:highlight w:val="none"/>
              <w:lang w:val="en-US" w:eastAsia="zh-CN"/>
            </w:rPr>
            <w:t>响应文件开启</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_Toc10942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31A3B4F5">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_Toc22200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六、 公告期限</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_Toc22200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1A9C5297">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_Toc1229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七、 其他补充事宜</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_Toc1229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12905BFE">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_Toc5047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rPr>
            <w:t>八、 对本次采购提出询问，请按以下方式联系</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_Toc5047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3</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07EF95E7">
          <w:pPr>
            <w:pStyle w:val="22"/>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_Toc19946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szCs w:val="32"/>
              <w:highlight w:val="none"/>
              <w:lang w:val="en-US" w:eastAsia="zh-CN"/>
            </w:rPr>
            <w:t>第二章 供应商须知前附表</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_Toc19946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4</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4691BBFD">
          <w:pPr>
            <w:pStyle w:val="22"/>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_Toc4905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szCs w:val="32"/>
              <w:highlight w:val="none"/>
              <w:lang w:val="en-US" w:eastAsia="zh-CN"/>
            </w:rPr>
            <w:t>第三章 供应商须知</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_Toc4905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9</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4EFEFA17">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_Toc11730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rPr>
            <w:t>一、 说 明</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_Toc11730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9</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7658FDF6">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_Toc3286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二、 采购文件</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_Toc3286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14</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3AE380A8">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_Toc22592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三、 响应文件的编制</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_Toc22592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16</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0583193E">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_Toc7253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四、 响应文件的提交</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_Toc7253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19</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1692BFD6">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_Toc32267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五、 开标及评标</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_Toc32267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19</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705554D5">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_Toc11319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六、 确定成交</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_Toc11319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21</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6401EE42">
          <w:pPr>
            <w:pStyle w:val="22"/>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_Toc20533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szCs w:val="32"/>
              <w:highlight w:val="none"/>
              <w:lang w:val="en-US" w:eastAsia="zh-CN"/>
            </w:rPr>
            <w:t>第四章 政府采购合同</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_Toc20533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25</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2C05E119">
          <w:pPr>
            <w:pStyle w:val="22"/>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_Toc8038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szCs w:val="32"/>
              <w:highlight w:val="none"/>
              <w:lang w:val="en-US" w:eastAsia="zh-CN"/>
            </w:rPr>
            <w:t>第五章 采购需求</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_Toc8038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32</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6D21335A">
          <w:pPr>
            <w:pStyle w:val="22"/>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_Toc27718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szCs w:val="32"/>
              <w:highlight w:val="none"/>
              <w:lang w:val="en-US" w:eastAsia="zh-CN"/>
            </w:rPr>
            <w:t>第六章 评标程序、评标方法和评标标准</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_Toc27718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39</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7582A785">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_Toc21122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1. 评标方法</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_Toc21122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39</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7094002E">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_Toc1193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2. 评标原则</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_Toc1193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39</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4DAC3ABE">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_Toc7505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3. 资格审查</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_Toc7505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39</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3BD77A05">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_Toc27889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highlight w:val="none"/>
              <w:lang w:val="en-US" w:eastAsia="zh-CN"/>
            </w:rPr>
            <w:t xml:space="preserve">4. </w:t>
          </w:r>
          <w:r>
            <w:rPr>
              <w:rFonts w:hint="eastAsia" w:ascii="方正仿宋_GB2312" w:hAnsi="方正仿宋_GB2312" w:eastAsia="方正仿宋_GB2312" w:cs="方正仿宋_GB2312"/>
              <w:bCs/>
              <w:szCs w:val="24"/>
              <w:highlight w:val="none"/>
              <w:lang w:val="en-US" w:eastAsia="zh-CN"/>
            </w:rPr>
            <w:t>符合性审查</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_Toc27889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42</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4DE27320">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_Toc31864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5. 响应文件澄清</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_Toc31864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43</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4CC76775">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_Toc12580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szCs w:val="24"/>
              <w:highlight w:val="none"/>
              <w:lang w:val="en-US" w:eastAsia="zh-CN"/>
            </w:rPr>
            <w:t xml:space="preserve">7. </w:t>
          </w:r>
          <w:r>
            <w:rPr>
              <w:rFonts w:hint="eastAsia" w:ascii="方正仿宋_GB2312" w:hAnsi="方正仿宋_GB2312" w:eastAsia="方正仿宋_GB2312" w:cs="方正仿宋_GB2312"/>
              <w:bCs/>
              <w:szCs w:val="24"/>
              <w:highlight w:val="none"/>
              <w:lang w:val="en-US" w:eastAsia="zh-CN"/>
            </w:rPr>
            <w:t>磋商</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_Toc12580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44</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38C96FB1">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_Toc3596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8. 最后报价</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_Toc3596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44</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7D9B508F">
          <w:pPr>
            <w:pStyle w:val="24"/>
            <w:shd w:val="clear"/>
            <w:tabs>
              <w:tab w:val="right" w:leader="dot" w:pos="8306"/>
            </w:tabs>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_Toc22657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24"/>
              <w:highlight w:val="none"/>
              <w:lang w:val="en-US" w:eastAsia="zh-CN"/>
            </w:rPr>
            <w:t>9. 详细评审</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_Toc22657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44</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p>
        <w:p w14:paraId="6BDA66C9">
          <w:pPr>
            <w:pStyle w:val="22"/>
            <w:shd w:val="clear"/>
            <w:tabs>
              <w:tab w:val="right" w:leader="dot" w:pos="8306"/>
            </w:tabs>
            <w:rPr>
              <w:rFonts w:hint="eastAsia" w:ascii="仿宋_GB2312" w:hAnsi="仿宋_GB2312" w:eastAsia="仿宋_GB2312" w:cs="仿宋_GB2312"/>
              <w:sz w:val="24"/>
              <w:szCs w:val="24"/>
              <w:highlight w:val="none"/>
              <w:lang w:val="en-US" w:eastAsia="zh-CN"/>
            </w:rPr>
          </w:pPr>
          <w:r>
            <w:rPr>
              <w:rFonts w:hint="eastAsia" w:ascii="方正仿宋_GB2312" w:hAnsi="方正仿宋_GB2312" w:eastAsia="方正仿宋_GB2312" w:cs="方正仿宋_GB2312"/>
              <w:szCs w:val="24"/>
              <w:highlight w:val="none"/>
              <w:lang w:val="en-US" w:eastAsia="zh-CN"/>
            </w:rPr>
            <w:fldChar w:fldCharType="begin"/>
          </w:r>
          <w:r>
            <w:rPr>
              <w:rFonts w:hint="eastAsia" w:ascii="方正仿宋_GB2312" w:hAnsi="方正仿宋_GB2312" w:eastAsia="方正仿宋_GB2312" w:cs="方正仿宋_GB2312"/>
              <w:szCs w:val="24"/>
              <w:highlight w:val="none"/>
              <w:lang w:val="en-US" w:eastAsia="zh-CN"/>
            </w:rPr>
            <w:instrText xml:space="preserve"> HYPERLINK \l _Toc8139 </w:instrText>
          </w:r>
          <w:r>
            <w:rPr>
              <w:rFonts w:hint="eastAsia" w:ascii="方正仿宋_GB2312" w:hAnsi="方正仿宋_GB2312" w:eastAsia="方正仿宋_GB2312" w:cs="方正仿宋_GB2312"/>
              <w:szCs w:val="24"/>
              <w:highlight w:val="none"/>
              <w:lang w:val="en-US" w:eastAsia="zh-CN"/>
            </w:rPr>
            <w:fldChar w:fldCharType="separate"/>
          </w:r>
          <w:r>
            <w:rPr>
              <w:rFonts w:hint="eastAsia" w:ascii="方正仿宋_GB2312" w:hAnsi="方正仿宋_GB2312" w:eastAsia="方正仿宋_GB2312" w:cs="方正仿宋_GB2312"/>
              <w:bCs/>
              <w:szCs w:val="32"/>
              <w:highlight w:val="none"/>
              <w:lang w:val="en-US" w:eastAsia="zh-CN"/>
            </w:rPr>
            <w:t>第七章 响应文件格式</w:t>
          </w:r>
          <w:r>
            <w:rPr>
              <w:rFonts w:hint="eastAsia" w:ascii="方正仿宋_GB2312" w:hAnsi="方正仿宋_GB2312" w:eastAsia="方正仿宋_GB2312" w:cs="方正仿宋_GB2312"/>
              <w:highlight w:val="none"/>
            </w:rPr>
            <w:tab/>
          </w:r>
          <w:r>
            <w:rPr>
              <w:rFonts w:hint="eastAsia" w:ascii="方正仿宋_GB2312" w:hAnsi="方正仿宋_GB2312" w:eastAsia="方正仿宋_GB2312" w:cs="方正仿宋_GB2312"/>
              <w:highlight w:val="none"/>
            </w:rPr>
            <w:fldChar w:fldCharType="begin"/>
          </w:r>
          <w:r>
            <w:rPr>
              <w:rFonts w:hint="eastAsia" w:ascii="方正仿宋_GB2312" w:hAnsi="方正仿宋_GB2312" w:eastAsia="方正仿宋_GB2312" w:cs="方正仿宋_GB2312"/>
              <w:highlight w:val="none"/>
            </w:rPr>
            <w:instrText xml:space="preserve"> PAGEREF _Toc8139 \h </w:instrText>
          </w:r>
          <w:r>
            <w:rPr>
              <w:rFonts w:hint="eastAsia" w:ascii="方正仿宋_GB2312" w:hAnsi="方正仿宋_GB2312" w:eastAsia="方正仿宋_GB2312" w:cs="方正仿宋_GB2312"/>
              <w:highlight w:val="none"/>
            </w:rPr>
            <w:fldChar w:fldCharType="separate"/>
          </w:r>
          <w:r>
            <w:rPr>
              <w:rFonts w:hint="eastAsia" w:ascii="方正仿宋_GB2312" w:hAnsi="方正仿宋_GB2312" w:eastAsia="方正仿宋_GB2312" w:cs="方正仿宋_GB2312"/>
              <w:highlight w:val="none"/>
            </w:rPr>
            <w:t>50</w:t>
          </w:r>
          <w:r>
            <w:rPr>
              <w:rFonts w:hint="eastAsia" w:ascii="方正仿宋_GB2312" w:hAnsi="方正仿宋_GB2312" w:eastAsia="方正仿宋_GB2312" w:cs="方正仿宋_GB2312"/>
              <w:highlight w:val="none"/>
            </w:rPr>
            <w:fldChar w:fldCharType="end"/>
          </w:r>
          <w:r>
            <w:rPr>
              <w:rFonts w:hint="eastAsia" w:ascii="方正仿宋_GB2312" w:hAnsi="方正仿宋_GB2312" w:eastAsia="方正仿宋_GB2312" w:cs="方正仿宋_GB2312"/>
              <w:szCs w:val="24"/>
              <w:highlight w:val="none"/>
              <w:lang w:val="en-US" w:eastAsia="zh-CN"/>
            </w:rPr>
            <w:fldChar w:fldCharType="end"/>
          </w:r>
          <w:r>
            <w:rPr>
              <w:rFonts w:hint="eastAsia" w:ascii="仿宋_GB2312" w:hAnsi="仿宋_GB2312" w:eastAsia="仿宋_GB2312" w:cs="仿宋_GB2312"/>
              <w:b/>
              <w:szCs w:val="24"/>
              <w:highlight w:val="none"/>
              <w:lang w:val="en-US" w:eastAsia="zh-CN"/>
            </w:rPr>
            <w:fldChar w:fldCharType="end"/>
          </w:r>
        </w:p>
      </w:sdtContent>
    </w:sdt>
    <w:p w14:paraId="2B462FDB">
      <w:pPr>
        <w:pStyle w:val="3"/>
        <w:numPr>
          <w:ilvl w:val="0"/>
          <w:numId w:val="1"/>
        </w:numPr>
        <w:shd w:val="clear"/>
        <w:bidi w:val="0"/>
        <w:jc w:val="center"/>
        <w:rPr>
          <w:rFonts w:hint="eastAsia" w:ascii="仿宋_GB2312" w:hAnsi="仿宋_GB2312" w:eastAsia="仿宋_GB2312" w:cs="仿宋_GB2312"/>
          <w:sz w:val="32"/>
          <w:szCs w:val="32"/>
          <w:highlight w:val="none"/>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p>
    <w:p w14:paraId="3CA8293C">
      <w:pPr>
        <w:pStyle w:val="3"/>
        <w:numPr>
          <w:ilvl w:val="0"/>
          <w:numId w:val="1"/>
        </w:numPr>
        <w:shd w:val="clear"/>
        <w:bidi w:val="0"/>
        <w:jc w:val="center"/>
        <w:rPr>
          <w:rFonts w:hint="eastAsia" w:ascii="方正公文小标宋" w:hAnsi="方正公文小标宋" w:eastAsia="方正公文小标宋" w:cs="方正公文小标宋"/>
          <w:sz w:val="32"/>
          <w:szCs w:val="32"/>
          <w:highlight w:val="none"/>
        </w:rPr>
      </w:pPr>
      <w:bookmarkStart w:id="0" w:name="_Toc24832"/>
      <w:r>
        <w:rPr>
          <w:rFonts w:hint="eastAsia" w:ascii="方正公文小标宋" w:hAnsi="方正公文小标宋" w:eastAsia="方正公文小标宋" w:cs="方正公文小标宋"/>
          <w:sz w:val="32"/>
          <w:szCs w:val="32"/>
          <w:highlight w:val="none"/>
          <w:lang w:val="en-US" w:eastAsia="zh-CN"/>
        </w:rPr>
        <w:t>采购</w:t>
      </w:r>
      <w:r>
        <w:rPr>
          <w:rFonts w:hint="eastAsia" w:ascii="方正公文小标宋" w:hAnsi="方正公文小标宋" w:eastAsia="方正公文小标宋" w:cs="方正公文小标宋"/>
          <w:sz w:val="32"/>
          <w:szCs w:val="32"/>
          <w:highlight w:val="none"/>
        </w:rPr>
        <w:t>公告</w:t>
      </w:r>
      <w:bookmarkEnd w:id="0"/>
    </w:p>
    <w:p w14:paraId="27F3001C">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jc w:val="both"/>
        <w:textAlignment w:val="auto"/>
        <w:outlineLvl w:val="1"/>
        <w:rPr>
          <w:rFonts w:hint="eastAsia" w:ascii="方正仿宋_GB2312" w:hAnsi="方正仿宋_GB2312" w:eastAsia="方正仿宋_GB2312" w:cs="方正仿宋_GB2312"/>
          <w:b/>
          <w:bCs/>
          <w:sz w:val="24"/>
          <w:szCs w:val="24"/>
          <w:highlight w:val="none"/>
        </w:rPr>
      </w:pPr>
      <w:bookmarkStart w:id="1" w:name="_Toc15783"/>
      <w:r>
        <w:rPr>
          <w:rFonts w:hint="eastAsia" w:ascii="方正仿宋_GB2312" w:hAnsi="方正仿宋_GB2312" w:eastAsia="方正仿宋_GB2312" w:cs="方正仿宋_GB2312"/>
          <w:b/>
          <w:bCs/>
          <w:sz w:val="24"/>
          <w:szCs w:val="24"/>
          <w:highlight w:val="none"/>
        </w:rPr>
        <w:t>项目基本情况</w:t>
      </w:r>
      <w:bookmarkEnd w:id="1"/>
    </w:p>
    <w:p w14:paraId="7BAF89F5">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项目编号：SJX-2026-</w:t>
      </w:r>
      <w:r>
        <w:rPr>
          <w:rFonts w:hint="eastAsia" w:ascii="方正仿宋_GB2312" w:hAnsi="方正仿宋_GB2312" w:eastAsia="方正仿宋_GB2312" w:cs="方正仿宋_GB2312"/>
          <w:sz w:val="24"/>
          <w:szCs w:val="24"/>
          <w:highlight w:val="none"/>
          <w:lang w:val="en-US" w:eastAsia="zh-CN"/>
        </w:rPr>
        <w:t>362</w:t>
      </w:r>
    </w:p>
    <w:p w14:paraId="0D4E8622">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项目名称：</w:t>
      </w:r>
      <w:r>
        <w:rPr>
          <w:rFonts w:hint="eastAsia" w:ascii="方正仿宋_GB2312" w:hAnsi="方正仿宋_GB2312" w:eastAsia="方正仿宋_GB2312" w:cs="方正仿宋_GB2312"/>
          <w:sz w:val="24"/>
          <w:szCs w:val="24"/>
          <w:highlight w:val="none"/>
          <w:lang w:val="en-US" w:eastAsia="zh-CN"/>
        </w:rPr>
        <w:t>“区培计划（2026）”——名师领航研修项目区外研修阶段</w:t>
      </w:r>
    </w:p>
    <w:p w14:paraId="58C4CD26">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采购方式：</w:t>
      </w:r>
      <w:r>
        <w:rPr>
          <w:rFonts w:hint="eastAsia" w:ascii="方正仿宋_GB2312" w:hAnsi="方正仿宋_GB2312" w:eastAsia="方正仿宋_GB2312" w:cs="方正仿宋_GB2312"/>
          <w:sz w:val="24"/>
          <w:szCs w:val="24"/>
          <w:highlight w:val="none"/>
          <w:lang w:val="en-US" w:eastAsia="zh-CN"/>
        </w:rPr>
        <w:t>竞争性磋商</w:t>
      </w:r>
    </w:p>
    <w:p w14:paraId="1DBDA6C0">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预算金额（元）：</w:t>
      </w:r>
      <w:r>
        <w:rPr>
          <w:rFonts w:hint="eastAsia" w:ascii="方正仿宋_GB2312" w:hAnsi="方正仿宋_GB2312" w:eastAsia="方正仿宋_GB2312" w:cs="方正仿宋_GB2312"/>
          <w:sz w:val="24"/>
          <w:szCs w:val="24"/>
          <w:highlight w:val="none"/>
          <w:lang w:val="en-US" w:eastAsia="zh-CN"/>
        </w:rPr>
        <w:t>375000.00</w:t>
      </w:r>
    </w:p>
    <w:p w14:paraId="47C1451E">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最高限价</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元</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375000.00</w:t>
      </w:r>
    </w:p>
    <w:p w14:paraId="0A03CB11">
      <w:pPr>
        <w:shd w:val="clear"/>
        <w:spacing w:line="500" w:lineRule="exact"/>
        <w:rPr>
          <w:rFonts w:ascii="仿宋" w:hAnsi="仿宋" w:eastAsia="仿宋" w:cs="仿宋"/>
          <w:color w:val="000000" w:themeColor="text1"/>
          <w:highlight w:val="none"/>
          <w14:textFill>
            <w14:solidFill>
              <w14:schemeClr w14:val="tx1"/>
            </w14:solidFill>
          </w14:textFill>
        </w:rPr>
      </w:pPr>
      <w:r>
        <w:rPr>
          <w:rFonts w:hint="eastAsia" w:ascii="方正仿宋_GB2312" w:hAnsi="方正仿宋_GB2312" w:eastAsia="方正仿宋_GB2312" w:cs="方正仿宋_GB2312"/>
          <w:sz w:val="24"/>
          <w:szCs w:val="24"/>
          <w:highlight w:val="none"/>
        </w:rPr>
        <w:t>采购需求：</w:t>
      </w:r>
      <w:r>
        <w:rPr>
          <w:rFonts w:hint="eastAsia" w:ascii="方正仿宋_GB2312" w:hAnsi="方正仿宋_GB2312" w:eastAsia="方正仿宋_GB2312" w:cs="方正仿宋_GB2312"/>
          <w:sz w:val="24"/>
          <w:szCs w:val="24"/>
          <w:highlight w:val="none"/>
          <w:lang w:val="en-US" w:eastAsia="zh-CN"/>
        </w:rPr>
        <w:t>名师领航研修项目区外研修：借助项目实施，培养一批具有先进教育理念、深厚学术功底、卓越教学技能和广泛影响力的名师队伍，辐射带动中小学教师队伍整体素质提升，具体采购内容详见招标文件</w:t>
      </w:r>
      <w:r>
        <w:rPr>
          <w:rFonts w:hint="eastAsia" w:ascii="仿宋" w:hAnsi="仿宋" w:eastAsia="仿宋" w:cs="仿宋"/>
          <w:color w:val="000000" w:themeColor="text1"/>
          <w:highlight w:val="none"/>
          <w14:textFill>
            <w14:solidFill>
              <w14:schemeClr w14:val="tx1"/>
            </w14:solidFill>
          </w14:textFill>
        </w:rPr>
        <w:t>。</w:t>
      </w:r>
    </w:p>
    <w:p w14:paraId="288A638F">
      <w:pPr>
        <w:shd w:val="clear"/>
        <w:spacing w:line="500" w:lineRule="exact"/>
        <w:rPr>
          <w:rFonts w:hint="eastAsia" w:ascii="仿宋" w:hAnsi="仿宋" w:eastAsia="仿宋" w:cs="仿宋_GB2312"/>
          <w:highlight w:val="none"/>
        </w:rPr>
      </w:pPr>
      <w:bookmarkStart w:id="2" w:name="_Toc22187"/>
    </w:p>
    <w:p w14:paraId="380FF9D6">
      <w:pPr>
        <w:shd w:val="clear"/>
        <w:spacing w:line="500" w:lineRule="exact"/>
        <w:rPr>
          <w:rFonts w:hint="eastAsia" w:ascii="仿宋" w:hAnsi="仿宋" w:eastAsia="仿宋" w:cs="仿宋_GB2312"/>
          <w:highlight w:val="none"/>
          <w:lang w:eastAsia="zh-CN"/>
        </w:rPr>
      </w:pPr>
      <w:r>
        <w:rPr>
          <w:rFonts w:hint="eastAsia" w:ascii="仿宋" w:hAnsi="仿宋" w:eastAsia="仿宋" w:cs="仿宋_GB2312"/>
          <w:highlight w:val="none"/>
        </w:rPr>
        <w:t>标项名称：</w:t>
      </w:r>
      <w:r>
        <w:rPr>
          <w:rFonts w:hint="eastAsia" w:ascii="仿宋" w:hAnsi="仿宋" w:eastAsia="仿宋" w:cs="仿宋_GB2312"/>
          <w:highlight w:val="none"/>
          <w:lang w:val="en-US" w:eastAsia="zh-CN"/>
        </w:rPr>
        <w:t>“区培计划（2026）”——名师领航研修项目区外研修阶段</w:t>
      </w:r>
    </w:p>
    <w:p w14:paraId="405C8945">
      <w:pPr>
        <w:shd w:val="clear"/>
        <w:spacing w:line="500" w:lineRule="exact"/>
        <w:rPr>
          <w:rFonts w:hint="eastAsia" w:ascii="仿宋" w:hAnsi="仿宋" w:eastAsia="仿宋" w:cs="仿宋_GB2312"/>
          <w:highlight w:val="none"/>
          <w:lang w:val="en-US" w:eastAsia="zh-CN"/>
        </w:rPr>
      </w:pPr>
      <w:r>
        <w:rPr>
          <w:rFonts w:hint="eastAsia" w:ascii="仿宋" w:hAnsi="仿宋" w:eastAsia="仿宋" w:cs="仿宋_GB2312"/>
          <w:highlight w:val="none"/>
        </w:rPr>
        <w:t>数量：1</w:t>
      </w:r>
      <w:r>
        <w:rPr>
          <w:rFonts w:hint="eastAsia" w:ascii="仿宋" w:hAnsi="仿宋" w:eastAsia="仿宋" w:cs="仿宋_GB2312"/>
          <w:highlight w:val="none"/>
          <w:lang w:val="en-US" w:eastAsia="zh-CN"/>
        </w:rPr>
        <w:t>项</w:t>
      </w:r>
    </w:p>
    <w:p w14:paraId="4AB96B9E">
      <w:pPr>
        <w:shd w:val="clear"/>
        <w:spacing w:line="500" w:lineRule="exact"/>
        <w:rPr>
          <w:rFonts w:hint="default" w:ascii="仿宋" w:hAnsi="仿宋" w:eastAsia="仿宋" w:cs="仿宋_GB2312"/>
          <w:highlight w:val="none"/>
          <w:lang w:val="en-US" w:eastAsia="zh-CN"/>
        </w:rPr>
      </w:pPr>
      <w:r>
        <w:rPr>
          <w:rFonts w:hint="eastAsia" w:ascii="仿宋" w:hAnsi="仿宋" w:eastAsia="仿宋" w:cs="仿宋_GB2312"/>
          <w:highlight w:val="none"/>
        </w:rPr>
        <w:t>预算金额（元）：</w:t>
      </w:r>
      <w:r>
        <w:rPr>
          <w:rFonts w:hint="eastAsia" w:ascii="仿宋" w:hAnsi="仿宋" w:eastAsia="仿宋" w:cs="仿宋_GB2312"/>
          <w:highlight w:val="none"/>
          <w:lang w:val="en-US" w:eastAsia="zh-CN"/>
        </w:rPr>
        <w:t>375000.00</w:t>
      </w:r>
    </w:p>
    <w:p w14:paraId="0C6B4CDE">
      <w:pPr>
        <w:shd w:val="clea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_GB2312"/>
          <w:highlight w:val="none"/>
        </w:rPr>
        <w:t>简要规格描述或项目基本概况介绍、用途：</w:t>
      </w:r>
      <w:r>
        <w:rPr>
          <w:rFonts w:hint="eastAsia" w:ascii="仿宋" w:hAnsi="仿宋" w:eastAsia="仿宋" w:cs="仿宋_GB2312"/>
          <w:highlight w:val="none"/>
          <w:lang w:val="en-US" w:eastAsia="zh-CN"/>
        </w:rPr>
        <w:t>名师领航研修项目区外研修：借助项目实施，培养一批具有先进教育理念、深厚学术功底、卓越教学技能和广泛影响力的名师队伍，辐射带动中小学教师队伍整体素质提升，具体采购内容详见招标文件</w:t>
      </w:r>
      <w:r>
        <w:rPr>
          <w:rFonts w:hint="eastAsia" w:ascii="仿宋" w:hAnsi="仿宋" w:eastAsia="仿宋" w:cs="仿宋"/>
          <w:color w:val="000000" w:themeColor="text1"/>
          <w:highlight w:val="none"/>
          <w14:textFill>
            <w14:solidFill>
              <w14:schemeClr w14:val="tx1"/>
            </w14:solidFill>
          </w14:textFill>
        </w:rPr>
        <w:t>。</w:t>
      </w:r>
    </w:p>
    <w:p w14:paraId="1C15D8FB">
      <w:pPr>
        <w:shd w:val="clear"/>
        <w:spacing w:line="500" w:lineRule="exact"/>
        <w:rPr>
          <w:rFonts w:ascii="仿宋" w:hAnsi="仿宋" w:eastAsia="仿宋" w:cs="仿宋_GB2312"/>
          <w:highlight w:val="none"/>
        </w:rPr>
      </w:pPr>
      <w:r>
        <w:rPr>
          <w:rFonts w:hint="eastAsia" w:ascii="仿宋" w:hAnsi="仿宋" w:eastAsia="仿宋" w:cs="仿宋_GB2312"/>
          <w:highlight w:val="none"/>
        </w:rPr>
        <w:t>备注：/</w:t>
      </w:r>
    </w:p>
    <w:p w14:paraId="37E70C6B">
      <w:pPr>
        <w:shd w:val="clear"/>
        <w:spacing w:line="500" w:lineRule="exact"/>
        <w:rPr>
          <w:rFonts w:ascii="仿宋" w:hAnsi="仿宋" w:eastAsia="仿宋" w:cs="仿宋_GB2312"/>
          <w:highlight w:val="none"/>
        </w:rPr>
      </w:pPr>
      <w:r>
        <w:rPr>
          <w:rFonts w:hint="eastAsia" w:ascii="仿宋" w:hAnsi="仿宋" w:eastAsia="仿宋" w:cs="仿宋_GB2312"/>
          <w:highlight w:val="none"/>
        </w:rPr>
        <w:t>合同履约期限：</w:t>
      </w:r>
      <w:r>
        <w:rPr>
          <w:rFonts w:hint="eastAsia" w:ascii="仿宋" w:hAnsi="仿宋" w:eastAsia="仿宋" w:cs="仿宋_GB2312"/>
          <w:highlight w:val="none"/>
          <w:lang w:val="en-US" w:eastAsia="zh-CN"/>
        </w:rPr>
        <w:t>2026年6月-2026年12月，具体以培训项目开班时间为准。</w:t>
      </w:r>
    </w:p>
    <w:p w14:paraId="2D0F611C">
      <w:pPr>
        <w:shd w:val="clear"/>
        <w:spacing w:line="500" w:lineRule="exact"/>
        <w:rPr>
          <w:rFonts w:hint="eastAsia" w:ascii="仿宋" w:hAnsi="仿宋" w:eastAsia="仿宋" w:cs="仿宋_GB2312"/>
          <w:highlight w:val="none"/>
        </w:rPr>
      </w:pPr>
      <w:r>
        <w:rPr>
          <w:rFonts w:hint="eastAsia" w:ascii="仿宋" w:hAnsi="仿宋" w:eastAsia="仿宋" w:cs="仿宋_GB2312"/>
          <w:highlight w:val="none"/>
        </w:rPr>
        <w:t>本项目（否）接受联合体投标。</w:t>
      </w:r>
    </w:p>
    <w:p w14:paraId="631A3C75">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申请人的资格要求：</w:t>
      </w:r>
      <w:bookmarkEnd w:id="2"/>
    </w:p>
    <w:p w14:paraId="5975FF30">
      <w:pPr>
        <w:shd w:val="clear"/>
        <w:spacing w:line="500" w:lineRule="exact"/>
        <w:rPr>
          <w:rFonts w:ascii="仿宋" w:hAnsi="仿宋" w:eastAsia="仿宋" w:cs="仿宋_GB2312"/>
          <w:highlight w:val="none"/>
        </w:rPr>
      </w:pPr>
      <w:r>
        <w:rPr>
          <w:rFonts w:hint="eastAsia" w:ascii="仿宋" w:hAnsi="仿宋" w:eastAsia="仿宋" w:cs="仿宋_GB2312"/>
          <w:highlight w:val="none"/>
        </w:rPr>
        <w:t>1.满足《中华人民共和国政府采购法》第二十二条规定；</w:t>
      </w:r>
    </w:p>
    <w:p w14:paraId="2361B824">
      <w:pPr>
        <w:shd w:val="clear"/>
        <w:spacing w:line="500" w:lineRule="exact"/>
        <w:rPr>
          <w:rFonts w:ascii="仿宋" w:hAnsi="仿宋" w:eastAsia="仿宋" w:cs="仿宋_GB2312"/>
          <w:highlight w:val="none"/>
        </w:rPr>
      </w:pPr>
      <w:r>
        <w:rPr>
          <w:rFonts w:hint="eastAsia" w:ascii="仿宋" w:hAnsi="仿宋" w:eastAsia="仿宋" w:cs="仿宋_GB2312"/>
          <w:highlight w:val="none"/>
        </w:rPr>
        <w:t>2.落实政府采购政策需满足的资格要求：</w:t>
      </w:r>
      <w:r>
        <w:rPr>
          <w:rFonts w:hint="eastAsia" w:ascii="仿宋" w:hAnsi="仿宋" w:eastAsia="仿宋" w:cs="仿宋_GB2312"/>
          <w:highlight w:val="none"/>
          <w:lang w:eastAsia="zh-CN"/>
        </w:rPr>
        <w:t>无（本项目为非专门面向中、小企业，小、微企业预留资金项目。落实政府采购政策内容详见供应商须知前附表，价格优惠详见第六章评审程序）</w:t>
      </w:r>
      <w:r>
        <w:rPr>
          <w:rFonts w:hint="eastAsia" w:ascii="仿宋" w:hAnsi="仿宋" w:eastAsia="仿宋" w:cs="仿宋_GB2312"/>
          <w:highlight w:val="none"/>
        </w:rPr>
        <w:t>；</w:t>
      </w:r>
    </w:p>
    <w:p w14:paraId="2CE37176">
      <w:pPr>
        <w:shd w:val="clear"/>
        <w:spacing w:line="500" w:lineRule="exact"/>
        <w:rPr>
          <w:rFonts w:hint="eastAsia" w:ascii="仿宋" w:hAnsi="仿宋" w:eastAsia="仿宋" w:cs="宋体"/>
          <w:kern w:val="0"/>
          <w:szCs w:val="22"/>
          <w:highlight w:val="none"/>
          <w:lang w:val="zh-CN" w:bidi="zh-CN"/>
        </w:rPr>
      </w:pPr>
      <w:r>
        <w:rPr>
          <w:rFonts w:hint="eastAsia" w:ascii="仿宋" w:hAnsi="仿宋" w:eastAsia="仿宋" w:cs="宋体"/>
          <w:kern w:val="0"/>
          <w:szCs w:val="22"/>
          <w:highlight w:val="none"/>
          <w:lang w:val="zh-CN" w:bidi="zh-CN"/>
        </w:rPr>
        <w:t>3.本项目的特定资格要求：</w:t>
      </w:r>
    </w:p>
    <w:p w14:paraId="797776D0">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A9A978F">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p w14:paraId="3B3768BB">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3" w:name="_Toc24234"/>
      <w:r>
        <w:rPr>
          <w:rFonts w:hint="eastAsia" w:ascii="方正仿宋_GB2312" w:hAnsi="方正仿宋_GB2312" w:eastAsia="方正仿宋_GB2312" w:cs="方正仿宋_GB2312"/>
          <w:b/>
          <w:bCs/>
          <w:sz w:val="24"/>
          <w:szCs w:val="24"/>
          <w:highlight w:val="none"/>
          <w:lang w:val="en-US" w:eastAsia="zh-CN"/>
        </w:rPr>
        <w:t>获取采购文件</w:t>
      </w:r>
      <w:bookmarkEnd w:id="3"/>
    </w:p>
    <w:p w14:paraId="4BE2AFE9">
      <w:pPr>
        <w:shd w:val="clear"/>
        <w:spacing w:line="500" w:lineRule="exact"/>
        <w:rPr>
          <w:rFonts w:ascii="仿宋" w:hAnsi="仿宋" w:eastAsia="仿宋" w:cs="仿宋_GB2312"/>
          <w:highlight w:val="none"/>
        </w:rPr>
      </w:pPr>
      <w:bookmarkStart w:id="4" w:name="_Toc28094"/>
      <w:r>
        <w:rPr>
          <w:rFonts w:hint="eastAsia" w:ascii="仿宋" w:hAnsi="仿宋" w:eastAsia="仿宋" w:cs="仿宋_GB2312"/>
          <w:highlight w:val="none"/>
        </w:rPr>
        <w:t>时间：202</w:t>
      </w:r>
      <w:r>
        <w:rPr>
          <w:rFonts w:hint="eastAsia" w:ascii="仿宋" w:hAnsi="仿宋" w:eastAsia="仿宋" w:cs="仿宋_GB2312"/>
          <w:highlight w:val="none"/>
          <w:lang w:val="en-US" w:eastAsia="zh-CN"/>
        </w:rPr>
        <w:t>6</w:t>
      </w:r>
      <w:r>
        <w:rPr>
          <w:rFonts w:hint="eastAsia" w:ascii="仿宋" w:hAnsi="仿宋" w:eastAsia="仿宋" w:cs="仿宋_GB2312"/>
          <w:highlight w:val="none"/>
        </w:rPr>
        <w:t>年</w:t>
      </w:r>
      <w:r>
        <w:rPr>
          <w:rFonts w:hint="eastAsia" w:ascii="仿宋" w:hAnsi="仿宋" w:eastAsia="仿宋" w:cs="仿宋_GB2312"/>
          <w:highlight w:val="none"/>
          <w:lang w:val="en-US" w:eastAsia="zh-CN"/>
        </w:rPr>
        <w:t>05</w:t>
      </w:r>
      <w:r>
        <w:rPr>
          <w:rFonts w:hint="eastAsia" w:ascii="仿宋" w:hAnsi="仿宋" w:eastAsia="仿宋" w:cs="仿宋_GB2312"/>
          <w:highlight w:val="none"/>
        </w:rPr>
        <w:t>月</w:t>
      </w:r>
      <w:r>
        <w:rPr>
          <w:rFonts w:hint="eastAsia" w:ascii="仿宋" w:hAnsi="仿宋" w:eastAsia="仿宋" w:cs="仿宋_GB2312"/>
          <w:highlight w:val="none"/>
          <w:lang w:val="en-US" w:eastAsia="zh-CN"/>
        </w:rPr>
        <w:t>22</w:t>
      </w:r>
      <w:r>
        <w:rPr>
          <w:rFonts w:hint="eastAsia" w:ascii="仿宋" w:hAnsi="仿宋" w:eastAsia="仿宋" w:cs="仿宋_GB2312"/>
          <w:highlight w:val="none"/>
        </w:rPr>
        <w:t>日至202</w:t>
      </w:r>
      <w:r>
        <w:rPr>
          <w:rFonts w:hint="eastAsia" w:ascii="仿宋" w:hAnsi="仿宋" w:eastAsia="仿宋" w:cs="仿宋_GB2312"/>
          <w:highlight w:val="none"/>
          <w:lang w:val="en-US" w:eastAsia="zh-CN"/>
        </w:rPr>
        <w:t>6</w:t>
      </w:r>
      <w:r>
        <w:rPr>
          <w:rFonts w:hint="eastAsia" w:ascii="仿宋" w:hAnsi="仿宋" w:eastAsia="仿宋" w:cs="仿宋_GB2312"/>
          <w:highlight w:val="none"/>
        </w:rPr>
        <w:t>年</w:t>
      </w:r>
      <w:r>
        <w:rPr>
          <w:rFonts w:hint="eastAsia" w:ascii="仿宋" w:hAnsi="仿宋" w:eastAsia="仿宋" w:cs="仿宋_GB2312"/>
          <w:highlight w:val="none"/>
          <w:lang w:val="en-US" w:eastAsia="zh-CN"/>
        </w:rPr>
        <w:t>06</w:t>
      </w:r>
      <w:r>
        <w:rPr>
          <w:rFonts w:hint="eastAsia" w:ascii="仿宋" w:hAnsi="仿宋" w:eastAsia="仿宋" w:cs="仿宋_GB2312"/>
          <w:highlight w:val="none"/>
        </w:rPr>
        <w:t>月</w:t>
      </w:r>
      <w:r>
        <w:rPr>
          <w:rFonts w:hint="eastAsia" w:ascii="仿宋" w:hAnsi="仿宋" w:eastAsia="仿宋" w:cs="仿宋_GB2312"/>
          <w:highlight w:val="none"/>
          <w:lang w:val="en-US" w:eastAsia="zh-CN"/>
        </w:rPr>
        <w:t>04</w:t>
      </w:r>
      <w:r>
        <w:rPr>
          <w:rFonts w:hint="eastAsia" w:ascii="仿宋" w:hAnsi="仿宋" w:eastAsia="仿宋" w:cs="仿宋_GB2312"/>
          <w:highlight w:val="none"/>
        </w:rPr>
        <w:t>日，每天上午00:00至14:00，14:00至23:59（北京时间，法定节假日除外）</w:t>
      </w:r>
    </w:p>
    <w:p w14:paraId="12351F60">
      <w:pPr>
        <w:shd w:val="clear"/>
        <w:spacing w:line="500" w:lineRule="exact"/>
        <w:rPr>
          <w:rFonts w:ascii="仿宋" w:hAnsi="仿宋" w:eastAsia="仿宋" w:cs="仿宋_GB2312"/>
          <w:highlight w:val="none"/>
        </w:rPr>
      </w:pPr>
      <w:r>
        <w:rPr>
          <w:rFonts w:hint="eastAsia" w:ascii="仿宋" w:hAnsi="仿宋" w:eastAsia="仿宋" w:cs="仿宋_GB2312"/>
          <w:highlight w:val="none"/>
        </w:rPr>
        <w:t>地点：政采云平台（https://www.zcygov.cn/）</w:t>
      </w:r>
    </w:p>
    <w:p w14:paraId="0F948EC5">
      <w:pPr>
        <w:shd w:val="clear"/>
        <w:spacing w:line="500" w:lineRule="exact"/>
        <w:rPr>
          <w:rFonts w:ascii="仿宋" w:hAnsi="仿宋" w:eastAsia="仿宋" w:cs="仿宋_GB2312"/>
          <w:highlight w:val="none"/>
        </w:rPr>
      </w:pPr>
      <w:r>
        <w:rPr>
          <w:rFonts w:hint="eastAsia" w:ascii="仿宋" w:hAnsi="仿宋" w:eastAsia="仿宋" w:cs="仿宋_GB2312"/>
          <w:highlight w:val="none"/>
        </w:rPr>
        <w:t>方式：供应商登录政采云平台https://www.zcygov.cn/在线申请获取磋商文件（进入“项目采购”应用，在获取磋商文件菜单中选择项目，申请获取磋商文件）</w:t>
      </w:r>
    </w:p>
    <w:p w14:paraId="40518610">
      <w:pPr>
        <w:shd w:val="clear"/>
        <w:spacing w:line="500" w:lineRule="exact"/>
        <w:rPr>
          <w:rFonts w:ascii="仿宋" w:hAnsi="仿宋" w:eastAsia="仿宋" w:cs="仿宋_GB2312"/>
          <w:b/>
          <w:bCs/>
          <w:highlight w:val="none"/>
        </w:rPr>
      </w:pPr>
      <w:r>
        <w:rPr>
          <w:rFonts w:hint="eastAsia" w:ascii="仿宋" w:hAnsi="仿宋" w:eastAsia="仿宋" w:cs="仿宋_GB2312"/>
          <w:highlight w:val="none"/>
        </w:rPr>
        <w:t xml:space="preserve">售价（元）：0元 </w:t>
      </w:r>
    </w:p>
    <w:p w14:paraId="4FDF3FA0">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lang w:val="en-US" w:eastAsia="zh-CN"/>
        </w:rPr>
        <w:t>响应文件提交</w:t>
      </w:r>
      <w:bookmarkEnd w:id="4"/>
      <w:r>
        <w:rPr>
          <w:rFonts w:hint="eastAsia" w:ascii="方正仿宋_GB2312" w:hAnsi="方正仿宋_GB2312" w:eastAsia="方正仿宋_GB2312" w:cs="方正仿宋_GB2312"/>
          <w:b/>
          <w:bCs/>
          <w:sz w:val="24"/>
          <w:szCs w:val="24"/>
          <w:highlight w:val="none"/>
          <w:lang w:val="en-US" w:eastAsia="zh-CN"/>
        </w:rPr>
        <w:t xml:space="preserve"> </w:t>
      </w:r>
    </w:p>
    <w:p w14:paraId="2CFBCEE8">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截止时间：</w:t>
      </w:r>
      <w:r>
        <w:rPr>
          <w:rFonts w:hint="eastAsia" w:ascii="仿宋" w:hAnsi="仿宋" w:eastAsia="仿宋" w:cs="仿宋_GB2312"/>
          <w:highlight w:val="none"/>
        </w:rPr>
        <w:t>202</w:t>
      </w:r>
      <w:r>
        <w:rPr>
          <w:rFonts w:hint="eastAsia" w:ascii="仿宋" w:hAnsi="仿宋" w:eastAsia="仿宋" w:cs="仿宋_GB2312"/>
          <w:highlight w:val="none"/>
          <w:lang w:val="en-US" w:eastAsia="zh-CN"/>
        </w:rPr>
        <w:t>6</w:t>
      </w:r>
      <w:r>
        <w:rPr>
          <w:rFonts w:hint="eastAsia" w:ascii="仿宋" w:hAnsi="仿宋" w:eastAsia="仿宋" w:cs="仿宋_GB2312"/>
          <w:highlight w:val="none"/>
        </w:rPr>
        <w:t>年</w:t>
      </w:r>
      <w:r>
        <w:rPr>
          <w:rFonts w:hint="eastAsia" w:ascii="仿宋" w:hAnsi="仿宋" w:eastAsia="仿宋" w:cs="仿宋_GB2312"/>
          <w:highlight w:val="none"/>
          <w:lang w:val="en-US" w:eastAsia="zh-CN"/>
        </w:rPr>
        <w:t>06</w:t>
      </w:r>
      <w:r>
        <w:rPr>
          <w:rFonts w:hint="eastAsia" w:ascii="仿宋" w:hAnsi="仿宋" w:eastAsia="仿宋" w:cs="仿宋_GB2312"/>
          <w:highlight w:val="none"/>
        </w:rPr>
        <w:t>月</w:t>
      </w:r>
      <w:r>
        <w:rPr>
          <w:rFonts w:hint="eastAsia" w:ascii="仿宋" w:hAnsi="仿宋" w:eastAsia="仿宋" w:cs="仿宋_GB2312"/>
          <w:highlight w:val="none"/>
          <w:lang w:val="en-US" w:eastAsia="zh-CN"/>
        </w:rPr>
        <w:t>08</w:t>
      </w:r>
      <w:r>
        <w:rPr>
          <w:rFonts w:hint="eastAsia" w:ascii="仿宋" w:hAnsi="仿宋" w:eastAsia="仿宋" w:cs="仿宋_GB2312"/>
          <w:highlight w:val="none"/>
        </w:rPr>
        <w:t>日1</w:t>
      </w:r>
      <w:r>
        <w:rPr>
          <w:rFonts w:hint="eastAsia" w:ascii="仿宋" w:hAnsi="仿宋" w:eastAsia="仿宋" w:cs="仿宋_GB2312"/>
          <w:highlight w:val="none"/>
          <w:lang w:val="en-US" w:eastAsia="zh-CN"/>
        </w:rPr>
        <w:t>6</w:t>
      </w:r>
      <w:r>
        <w:rPr>
          <w:rFonts w:hint="eastAsia" w:ascii="仿宋" w:hAnsi="仿宋" w:eastAsia="仿宋" w:cs="仿宋_GB2312"/>
          <w:highlight w:val="none"/>
        </w:rPr>
        <w:t>:00（北京时间）</w:t>
      </w:r>
    </w:p>
    <w:p w14:paraId="46AB5A47">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rPr>
      </w:pPr>
      <w:r>
        <w:rPr>
          <w:rFonts w:hint="eastAsia" w:ascii="方正仿宋_GB2312" w:hAnsi="方正仿宋_GB2312" w:eastAsia="方正仿宋_GB2312" w:cs="方正仿宋_GB2312"/>
          <w:b w:val="0"/>
          <w:bCs w:val="0"/>
          <w:sz w:val="24"/>
          <w:szCs w:val="24"/>
          <w:highlight w:val="none"/>
          <w:lang w:val="en-US" w:eastAsia="zh-CN"/>
        </w:rPr>
        <w:t>地    点：政采云平台（https://www.zcygov.cn/），本项目采用不见面开标，加密的电子投标文件在投标截止时间前在政采云平台上传。</w:t>
      </w:r>
    </w:p>
    <w:p w14:paraId="6FD6702E">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rPr>
      </w:pPr>
      <w:bookmarkStart w:id="5" w:name="_Toc10942"/>
      <w:r>
        <w:rPr>
          <w:rFonts w:hint="eastAsia" w:ascii="方正仿宋_GB2312" w:hAnsi="方正仿宋_GB2312" w:eastAsia="方正仿宋_GB2312" w:cs="方正仿宋_GB2312"/>
          <w:b/>
          <w:bCs/>
          <w:sz w:val="24"/>
          <w:szCs w:val="24"/>
          <w:highlight w:val="none"/>
          <w:lang w:val="en-US" w:eastAsia="zh-CN"/>
        </w:rPr>
        <w:t>响应文件开启</w:t>
      </w:r>
      <w:bookmarkEnd w:id="5"/>
    </w:p>
    <w:p w14:paraId="621E5F0A">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开标时间：</w:t>
      </w:r>
      <w:r>
        <w:rPr>
          <w:rFonts w:hint="eastAsia" w:ascii="仿宋" w:hAnsi="仿宋" w:eastAsia="仿宋" w:cs="仿宋_GB2312"/>
          <w:highlight w:val="none"/>
        </w:rPr>
        <w:t>202</w:t>
      </w:r>
      <w:r>
        <w:rPr>
          <w:rFonts w:hint="eastAsia" w:ascii="仿宋" w:hAnsi="仿宋" w:eastAsia="仿宋" w:cs="仿宋_GB2312"/>
          <w:highlight w:val="none"/>
          <w:lang w:val="en-US" w:eastAsia="zh-CN"/>
        </w:rPr>
        <w:t>6</w:t>
      </w:r>
      <w:r>
        <w:rPr>
          <w:rFonts w:hint="eastAsia" w:ascii="仿宋" w:hAnsi="仿宋" w:eastAsia="仿宋" w:cs="仿宋_GB2312"/>
          <w:highlight w:val="none"/>
        </w:rPr>
        <w:t>年</w:t>
      </w:r>
      <w:r>
        <w:rPr>
          <w:rFonts w:hint="eastAsia" w:ascii="仿宋" w:hAnsi="仿宋" w:eastAsia="仿宋" w:cs="仿宋_GB2312"/>
          <w:highlight w:val="none"/>
          <w:lang w:val="en-US" w:eastAsia="zh-CN"/>
        </w:rPr>
        <w:t>06</w:t>
      </w:r>
      <w:r>
        <w:rPr>
          <w:rFonts w:hint="eastAsia" w:ascii="仿宋" w:hAnsi="仿宋" w:eastAsia="仿宋" w:cs="仿宋_GB2312"/>
          <w:highlight w:val="none"/>
        </w:rPr>
        <w:t>月</w:t>
      </w:r>
      <w:r>
        <w:rPr>
          <w:rFonts w:hint="eastAsia" w:ascii="仿宋" w:hAnsi="仿宋" w:eastAsia="仿宋" w:cs="仿宋_GB2312"/>
          <w:highlight w:val="none"/>
          <w:lang w:val="en-US" w:eastAsia="zh-CN"/>
        </w:rPr>
        <w:t>08</w:t>
      </w:r>
      <w:r>
        <w:rPr>
          <w:rFonts w:hint="eastAsia" w:ascii="仿宋" w:hAnsi="仿宋" w:eastAsia="仿宋" w:cs="仿宋_GB2312"/>
          <w:highlight w:val="none"/>
        </w:rPr>
        <w:t>日1</w:t>
      </w:r>
      <w:r>
        <w:rPr>
          <w:rFonts w:hint="eastAsia" w:ascii="仿宋" w:hAnsi="仿宋" w:eastAsia="仿宋" w:cs="仿宋_GB2312"/>
          <w:highlight w:val="none"/>
          <w:lang w:val="en-US" w:eastAsia="zh-CN"/>
        </w:rPr>
        <w:t>6</w:t>
      </w:r>
      <w:r>
        <w:rPr>
          <w:rFonts w:hint="eastAsia" w:ascii="仿宋" w:hAnsi="仿宋" w:eastAsia="仿宋" w:cs="仿宋_GB2312"/>
          <w:highlight w:val="none"/>
        </w:rPr>
        <w:t>:00（北京时间）</w:t>
      </w:r>
    </w:p>
    <w:p w14:paraId="1574994B">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rPr>
      </w:pPr>
      <w:r>
        <w:rPr>
          <w:rFonts w:hint="eastAsia" w:ascii="方正仿宋_GB2312" w:hAnsi="方正仿宋_GB2312" w:eastAsia="方正仿宋_GB2312" w:cs="方正仿宋_GB2312"/>
          <w:b w:val="0"/>
          <w:bCs w:val="0"/>
          <w:sz w:val="24"/>
          <w:szCs w:val="24"/>
          <w:highlight w:val="none"/>
          <w:lang w:val="en-US" w:eastAsia="zh-CN"/>
        </w:rPr>
        <w:t>开标地点：政采云平台（https://www.zcygov.cn/）不见面开标系统</w:t>
      </w:r>
    </w:p>
    <w:p w14:paraId="5A02C5E1">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rPr>
      </w:pPr>
      <w:bookmarkStart w:id="6" w:name="_Toc22200"/>
      <w:r>
        <w:rPr>
          <w:rFonts w:hint="eastAsia" w:ascii="方正仿宋_GB2312" w:hAnsi="方正仿宋_GB2312" w:eastAsia="方正仿宋_GB2312" w:cs="方正仿宋_GB2312"/>
          <w:b/>
          <w:bCs/>
          <w:sz w:val="24"/>
          <w:szCs w:val="24"/>
          <w:highlight w:val="none"/>
          <w:lang w:val="en-US" w:eastAsia="zh-CN"/>
        </w:rPr>
        <w:t>公告期限</w:t>
      </w:r>
      <w:bookmarkEnd w:id="6"/>
      <w:r>
        <w:rPr>
          <w:rFonts w:hint="eastAsia" w:ascii="方正仿宋_GB2312" w:hAnsi="方正仿宋_GB2312" w:eastAsia="方正仿宋_GB2312" w:cs="方正仿宋_GB2312"/>
          <w:b/>
          <w:bCs/>
          <w:sz w:val="24"/>
          <w:szCs w:val="24"/>
          <w:highlight w:val="none"/>
          <w:lang w:val="en-US" w:eastAsia="zh-CN"/>
        </w:rPr>
        <w:t xml:space="preserve"> </w:t>
      </w:r>
    </w:p>
    <w:p w14:paraId="6B2D444C">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rPr>
      </w:pPr>
      <w:r>
        <w:rPr>
          <w:rFonts w:hint="eastAsia" w:ascii="方正仿宋_GB2312" w:hAnsi="方正仿宋_GB2312" w:eastAsia="方正仿宋_GB2312" w:cs="方正仿宋_GB2312"/>
          <w:b w:val="0"/>
          <w:bCs w:val="0"/>
          <w:sz w:val="24"/>
          <w:szCs w:val="24"/>
          <w:highlight w:val="none"/>
        </w:rPr>
        <w:t>自本公告发布之日起</w:t>
      </w:r>
      <w:r>
        <w:rPr>
          <w:rFonts w:hint="eastAsia" w:ascii="方正仿宋_GB2312" w:hAnsi="方正仿宋_GB2312" w:eastAsia="方正仿宋_GB2312" w:cs="方正仿宋_GB2312"/>
          <w:b w:val="0"/>
          <w:bCs w:val="0"/>
          <w:sz w:val="24"/>
          <w:szCs w:val="24"/>
          <w:highlight w:val="none"/>
          <w:lang w:val="en-US" w:eastAsia="zh-CN"/>
        </w:rPr>
        <w:t>3</w:t>
      </w:r>
      <w:r>
        <w:rPr>
          <w:rFonts w:hint="eastAsia" w:ascii="方正仿宋_GB2312" w:hAnsi="方正仿宋_GB2312" w:eastAsia="方正仿宋_GB2312" w:cs="方正仿宋_GB2312"/>
          <w:b w:val="0"/>
          <w:bCs w:val="0"/>
          <w:sz w:val="24"/>
          <w:szCs w:val="24"/>
          <w:highlight w:val="none"/>
        </w:rPr>
        <w:t>个工作日。</w:t>
      </w:r>
    </w:p>
    <w:p w14:paraId="7D77C4A3">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rPr>
      </w:pPr>
      <w:bookmarkStart w:id="7" w:name="_Toc1229"/>
      <w:r>
        <w:rPr>
          <w:rFonts w:hint="eastAsia" w:ascii="方正仿宋_GB2312" w:hAnsi="方正仿宋_GB2312" w:eastAsia="方正仿宋_GB2312" w:cs="方正仿宋_GB2312"/>
          <w:b/>
          <w:bCs/>
          <w:sz w:val="24"/>
          <w:szCs w:val="24"/>
          <w:highlight w:val="none"/>
          <w:lang w:val="en-US" w:eastAsia="zh-CN"/>
        </w:rPr>
        <w:t>其他补充事宜</w:t>
      </w:r>
      <w:bookmarkEnd w:id="7"/>
      <w:r>
        <w:rPr>
          <w:rFonts w:hint="eastAsia" w:ascii="方正仿宋_GB2312" w:hAnsi="方正仿宋_GB2312" w:eastAsia="方正仿宋_GB2312" w:cs="方正仿宋_GB2312"/>
          <w:b/>
          <w:bCs/>
          <w:sz w:val="24"/>
          <w:szCs w:val="24"/>
          <w:highlight w:val="none"/>
          <w:lang w:val="en-US" w:eastAsia="zh-CN"/>
        </w:rPr>
        <w:t xml:space="preserve"> </w:t>
      </w:r>
    </w:p>
    <w:p w14:paraId="68D96F15">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left"/>
        <w:textAlignment w:val="auto"/>
        <w:rPr>
          <w:rFonts w:hint="eastAsia" w:ascii="方正仿宋_GB2312" w:hAnsi="方正仿宋_GB2312" w:eastAsia="方正仿宋_GB2312" w:cs="方正仿宋_GB2312"/>
          <w:b w:val="0"/>
          <w:bCs w:val="0"/>
          <w:sz w:val="24"/>
          <w:szCs w:val="24"/>
          <w:highlight w:val="none"/>
        </w:rPr>
      </w:pPr>
      <w:r>
        <w:rPr>
          <w:rFonts w:hint="eastAsia" w:ascii="方正仿宋_GB2312" w:hAnsi="方正仿宋_GB2312" w:eastAsia="方正仿宋_GB2312" w:cs="方正仿宋_GB2312"/>
          <w:b w:val="0"/>
          <w:bCs w:val="0"/>
          <w:sz w:val="24"/>
          <w:szCs w:val="24"/>
          <w:highlight w:val="none"/>
        </w:rPr>
        <w:t>1、关于本项目所有公告、公示在</w:t>
      </w:r>
      <w:r>
        <w:rPr>
          <w:rFonts w:hint="eastAsia" w:ascii="方正仿宋_GB2312" w:hAnsi="方正仿宋_GB2312" w:eastAsia="方正仿宋_GB2312" w:cs="方正仿宋_GB2312"/>
          <w:b/>
          <w:bCs/>
          <w:sz w:val="24"/>
          <w:szCs w:val="24"/>
          <w:highlight w:val="none"/>
        </w:rPr>
        <w:t>新疆政府采购</w:t>
      </w:r>
      <w:r>
        <w:rPr>
          <w:rFonts w:hint="eastAsia" w:ascii="方正仿宋_GB2312" w:hAnsi="方正仿宋_GB2312" w:eastAsia="方正仿宋_GB2312" w:cs="方正仿宋_GB2312"/>
          <w:sz w:val="24"/>
          <w:szCs w:val="24"/>
          <w:highlight w:val="none"/>
        </w:rPr>
        <w:t>（http://www.ccgp-xinjiang.gov.cn）</w:t>
      </w:r>
      <w:r>
        <w:rPr>
          <w:rFonts w:hint="eastAsia" w:ascii="方正仿宋_GB2312" w:hAnsi="方正仿宋_GB2312" w:eastAsia="方正仿宋_GB2312" w:cs="方正仿宋_GB2312"/>
          <w:b w:val="0"/>
          <w:bCs w:val="0"/>
          <w:sz w:val="24"/>
          <w:szCs w:val="24"/>
          <w:highlight w:val="none"/>
        </w:rPr>
        <w:t>发布。</w:t>
      </w:r>
    </w:p>
    <w:p w14:paraId="78C3EECF">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rPr>
      </w:pPr>
      <w:r>
        <w:rPr>
          <w:rFonts w:hint="eastAsia" w:ascii="方正仿宋_GB2312" w:hAnsi="方正仿宋_GB2312" w:eastAsia="方正仿宋_GB2312" w:cs="方正仿宋_GB2312"/>
          <w:b w:val="0"/>
          <w:bCs w:val="0"/>
          <w:sz w:val="24"/>
          <w:szCs w:val="24"/>
          <w:highlight w:val="none"/>
        </w:rPr>
        <w:t>2、请</w:t>
      </w:r>
      <w:r>
        <w:rPr>
          <w:rFonts w:hint="eastAsia" w:ascii="方正仿宋_GB2312" w:hAnsi="方正仿宋_GB2312" w:eastAsia="方正仿宋_GB2312" w:cs="方正仿宋_GB2312"/>
          <w:b w:val="0"/>
          <w:bCs w:val="0"/>
          <w:sz w:val="24"/>
          <w:szCs w:val="24"/>
          <w:highlight w:val="none"/>
          <w:lang w:eastAsia="zh-CN"/>
        </w:rPr>
        <w:t>磋商</w:t>
      </w:r>
      <w:r>
        <w:rPr>
          <w:rFonts w:hint="eastAsia" w:ascii="方正仿宋_GB2312" w:hAnsi="方正仿宋_GB2312" w:eastAsia="方正仿宋_GB2312" w:cs="方正仿宋_GB2312"/>
          <w:b w:val="0"/>
          <w:bCs w:val="0"/>
          <w:sz w:val="24"/>
          <w:szCs w:val="24"/>
          <w:highlight w:val="none"/>
        </w:rPr>
        <w:t>供应商随时关注本项目的澄清、答疑、变更事项。</w:t>
      </w:r>
    </w:p>
    <w:p w14:paraId="4FB98347">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rPr>
      </w:pPr>
      <w:r>
        <w:rPr>
          <w:rFonts w:hint="eastAsia" w:ascii="方正仿宋_GB2312" w:hAnsi="方正仿宋_GB2312" w:eastAsia="方正仿宋_GB2312" w:cs="方正仿宋_GB2312"/>
          <w:b w:val="0"/>
          <w:bCs w:val="0"/>
          <w:sz w:val="24"/>
          <w:szCs w:val="24"/>
          <w:highlight w:val="none"/>
        </w:rPr>
        <w:t>3、本项目实行电子招投标，供应商须登录政采云平台申请获取</w:t>
      </w:r>
      <w:r>
        <w:rPr>
          <w:rFonts w:hint="eastAsia" w:ascii="方正仿宋_GB2312" w:hAnsi="方正仿宋_GB2312" w:eastAsia="方正仿宋_GB2312" w:cs="方正仿宋_GB2312"/>
          <w:b w:val="0"/>
          <w:bCs w:val="0"/>
          <w:sz w:val="24"/>
          <w:szCs w:val="24"/>
          <w:highlight w:val="none"/>
          <w:lang w:eastAsia="zh-CN"/>
        </w:rPr>
        <w:t>采购文件</w:t>
      </w:r>
      <w:r>
        <w:rPr>
          <w:rFonts w:hint="eastAsia" w:ascii="方正仿宋_GB2312" w:hAnsi="方正仿宋_GB2312" w:eastAsia="方正仿宋_GB2312" w:cs="方正仿宋_GB2312"/>
          <w:b w:val="0"/>
          <w:bCs w:val="0"/>
          <w:sz w:val="24"/>
          <w:szCs w:val="24"/>
          <w:highlight w:val="none"/>
        </w:rPr>
        <w:t>，并通过政采云电子投标客户端制作响应文件，同时自行承担与投标有关的一切费用。</w:t>
      </w:r>
    </w:p>
    <w:p w14:paraId="63A6E986">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rPr>
      </w:pPr>
      <w:r>
        <w:rPr>
          <w:rFonts w:hint="eastAsia" w:ascii="方正仿宋_GB2312" w:hAnsi="方正仿宋_GB2312" w:eastAsia="方正仿宋_GB2312" w:cs="方正仿宋_GB2312"/>
          <w:b w:val="0"/>
          <w:bCs w:val="0"/>
          <w:sz w:val="24"/>
          <w:szCs w:val="24"/>
          <w:highlight w:val="none"/>
        </w:rPr>
        <w:t>4、各供应商应在开标前确保成为新疆政府采购网正式注册入库供应商，并完成CA数字证书申领。因未注册入库、未办理CA数字证书等原因造成无法投标或投标失败等后果由供应商自行承担。</w:t>
      </w:r>
    </w:p>
    <w:p w14:paraId="3E5975AB">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rPr>
      </w:pPr>
      <w:r>
        <w:rPr>
          <w:rFonts w:hint="eastAsia" w:ascii="方正仿宋_GB2312" w:hAnsi="方正仿宋_GB2312" w:eastAsia="方正仿宋_GB2312" w:cs="方正仿宋_GB2312"/>
          <w:b w:val="0"/>
          <w:bCs w:val="0"/>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114B82D7">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rPr>
      </w:pPr>
      <w:bookmarkStart w:id="8" w:name="_Toc5047"/>
      <w:r>
        <w:rPr>
          <w:rFonts w:hint="eastAsia" w:ascii="方正仿宋_GB2312" w:hAnsi="方正仿宋_GB2312" w:eastAsia="方正仿宋_GB2312" w:cs="方正仿宋_GB2312"/>
          <w:b/>
          <w:bCs/>
          <w:sz w:val="24"/>
          <w:szCs w:val="24"/>
          <w:highlight w:val="none"/>
        </w:rPr>
        <w:t>对本次采购提出询问，请按以下方式联系</w:t>
      </w:r>
      <w:bookmarkEnd w:id="8"/>
    </w:p>
    <w:p w14:paraId="2AFCC4BF">
      <w:pPr>
        <w:keepNext w:val="0"/>
        <w:keepLines w:val="0"/>
        <w:pageBreakBefore w:val="0"/>
        <w:widowControl w:val="0"/>
        <w:shd w:val="clear"/>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1.采购人信息</w:t>
      </w:r>
    </w:p>
    <w:p w14:paraId="2CA63703">
      <w:pPr>
        <w:keepNext w:val="0"/>
        <w:keepLines w:val="0"/>
        <w:pageBreakBefore w:val="0"/>
        <w:widowControl w:val="0"/>
        <w:shd w:val="clear"/>
        <w:kinsoku/>
        <w:wordWrap/>
        <w:overflowPunct/>
        <w:topLinePunct w:val="0"/>
        <w:autoSpaceDE/>
        <w:autoSpaceDN/>
        <w:bidi w:val="0"/>
        <w:adjustRightInd w:val="0"/>
        <w:snapToGrid w:val="0"/>
        <w:spacing w:line="440" w:lineRule="exact"/>
        <w:textAlignment w:val="auto"/>
        <w:rPr>
          <w:rFonts w:hint="default"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rPr>
        <w:t>名 称：新疆师范大学</w:t>
      </w:r>
    </w:p>
    <w:p w14:paraId="180251F9">
      <w:pPr>
        <w:keepNext w:val="0"/>
        <w:keepLines w:val="0"/>
        <w:pageBreakBefore w:val="0"/>
        <w:widowControl w:val="0"/>
        <w:shd w:val="clear"/>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地 址：新疆维吾尔自治区乌鲁木齐市水磨沟区观园路100号</w:t>
      </w:r>
    </w:p>
    <w:p w14:paraId="2B99F075">
      <w:pPr>
        <w:keepNext w:val="0"/>
        <w:keepLines w:val="0"/>
        <w:pageBreakBefore w:val="0"/>
        <w:widowControl w:val="0"/>
        <w:shd w:val="clear"/>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联系方式：</w:t>
      </w:r>
      <w:r>
        <w:rPr>
          <w:rFonts w:hint="eastAsia" w:ascii="方正仿宋_GB2312" w:hAnsi="方正仿宋_GB2312" w:eastAsia="方正仿宋_GB2312" w:cs="方正仿宋_GB2312"/>
          <w:sz w:val="24"/>
          <w:highlight w:val="none"/>
          <w:lang w:val="en-US" w:eastAsia="zh-CN"/>
        </w:rPr>
        <w:t>胡</w:t>
      </w:r>
      <w:r>
        <w:rPr>
          <w:rFonts w:hint="eastAsia" w:ascii="方正仿宋_GB2312" w:hAnsi="方正仿宋_GB2312" w:eastAsia="方正仿宋_GB2312" w:cs="方正仿宋_GB2312"/>
          <w:sz w:val="24"/>
          <w:highlight w:val="none"/>
        </w:rPr>
        <w:t>老师  0991-7654181</w:t>
      </w:r>
    </w:p>
    <w:p w14:paraId="107FE3F8">
      <w:pPr>
        <w:keepNext w:val="0"/>
        <w:keepLines w:val="0"/>
        <w:pageBreakBefore w:val="0"/>
        <w:widowControl w:val="0"/>
        <w:shd w:val="clear"/>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p>
    <w:p w14:paraId="16286D7B">
      <w:pPr>
        <w:keepNext w:val="0"/>
        <w:keepLines w:val="0"/>
        <w:pageBreakBefore w:val="0"/>
        <w:widowControl w:val="0"/>
        <w:shd w:val="clear"/>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2.采购代理机构信息</w:t>
      </w:r>
    </w:p>
    <w:p w14:paraId="2397E16C">
      <w:pPr>
        <w:keepNext w:val="0"/>
        <w:keepLines w:val="0"/>
        <w:pageBreakBefore w:val="0"/>
        <w:widowControl w:val="0"/>
        <w:shd w:val="clear"/>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名 称：新疆世纪星工程咨询有限公司</w:t>
      </w:r>
    </w:p>
    <w:p w14:paraId="1012F377">
      <w:pPr>
        <w:keepNext w:val="0"/>
        <w:keepLines w:val="0"/>
        <w:pageBreakBefore w:val="0"/>
        <w:widowControl w:val="0"/>
        <w:shd w:val="clear"/>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地 址：</w:t>
      </w:r>
      <w:bookmarkStart w:id="9" w:name="OLE_LINK1"/>
      <w:r>
        <w:rPr>
          <w:rFonts w:hint="eastAsia" w:ascii="方正仿宋_GB2312" w:hAnsi="方正仿宋_GB2312" w:eastAsia="方正仿宋_GB2312" w:cs="方正仿宋_GB2312"/>
          <w:sz w:val="24"/>
          <w:highlight w:val="none"/>
        </w:rPr>
        <w:t>乌鲁木齐经济技术开发区二期黄山街一品九点阳光德港大厦B座20楼</w:t>
      </w:r>
      <w:bookmarkEnd w:id="9"/>
    </w:p>
    <w:p w14:paraId="24F09855">
      <w:pPr>
        <w:keepNext w:val="0"/>
        <w:keepLines w:val="0"/>
        <w:pageBreakBefore w:val="0"/>
        <w:widowControl w:val="0"/>
        <w:shd w:val="clear"/>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联系方式：0991-3678303</w:t>
      </w:r>
    </w:p>
    <w:p w14:paraId="21929C0E">
      <w:pPr>
        <w:keepNext w:val="0"/>
        <w:keepLines w:val="0"/>
        <w:pageBreakBefore w:val="0"/>
        <w:widowControl w:val="0"/>
        <w:shd w:val="clear"/>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p>
    <w:p w14:paraId="1609F93D">
      <w:pPr>
        <w:keepNext w:val="0"/>
        <w:keepLines w:val="0"/>
        <w:pageBreakBefore w:val="0"/>
        <w:widowControl w:val="0"/>
        <w:shd w:val="clear"/>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3.项目联系方式</w:t>
      </w:r>
    </w:p>
    <w:p w14:paraId="60C7C7EE">
      <w:pPr>
        <w:keepNext w:val="0"/>
        <w:keepLines w:val="0"/>
        <w:pageBreakBefore w:val="0"/>
        <w:widowControl w:val="0"/>
        <w:shd w:val="clear"/>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项目联系人：李梦媛、李航、杜萍、范艳娥</w:t>
      </w:r>
    </w:p>
    <w:p w14:paraId="75A13FD5">
      <w:pPr>
        <w:keepNext w:val="0"/>
        <w:keepLines w:val="0"/>
        <w:pageBreakBefore w:val="0"/>
        <w:widowControl w:val="0"/>
        <w:shd w:val="clear"/>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电 话：0991-3678303</w:t>
      </w:r>
    </w:p>
    <w:p w14:paraId="2B8EF1FC">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highlight w:val="none"/>
        </w:rPr>
      </w:pPr>
    </w:p>
    <w:p w14:paraId="284D3E02">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4"/>
          <w:szCs w:val="24"/>
          <w:highlight w:val="none"/>
        </w:rPr>
      </w:pPr>
    </w:p>
    <w:p w14:paraId="641333FE">
      <w:pPr>
        <w:shd w:val="clea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br w:type="page"/>
      </w:r>
    </w:p>
    <w:p w14:paraId="27E4E383">
      <w:pPr>
        <w:pStyle w:val="3"/>
        <w:numPr>
          <w:ilvl w:val="0"/>
          <w:numId w:val="3"/>
        </w:numPr>
        <w:shd w:val="clear"/>
        <w:bidi w:val="0"/>
        <w:jc w:val="center"/>
        <w:rPr>
          <w:rFonts w:hint="eastAsia" w:ascii="微软雅黑" w:hAnsi="微软雅黑" w:eastAsia="微软雅黑" w:cs="微软雅黑"/>
          <w:sz w:val="32"/>
          <w:szCs w:val="32"/>
          <w:highlight w:val="none"/>
          <w:lang w:val="en-US" w:eastAsia="zh-CN"/>
        </w:rPr>
      </w:pPr>
      <w:bookmarkStart w:id="10" w:name="_Toc19946"/>
      <w:r>
        <w:rPr>
          <w:rFonts w:hint="eastAsia" w:ascii="微软雅黑" w:hAnsi="微软雅黑" w:eastAsia="微软雅黑" w:cs="微软雅黑"/>
          <w:sz w:val="32"/>
          <w:szCs w:val="32"/>
          <w:highlight w:val="none"/>
          <w:lang w:val="en-US" w:eastAsia="zh-CN"/>
        </w:rPr>
        <w:t>供应商须知前附表</w:t>
      </w:r>
      <w:bookmarkEnd w:id="10"/>
    </w:p>
    <w:tbl>
      <w:tblPr>
        <w:tblStyle w:val="29"/>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14:paraId="432924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DE77B41">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lang w:val="en-US" w:eastAsia="zh-CN"/>
              </w:rPr>
              <w:t>条款号</w:t>
            </w:r>
          </w:p>
        </w:tc>
        <w:tc>
          <w:tcPr>
            <w:tcW w:w="6652" w:type="dxa"/>
            <w:tcBorders>
              <w:tl2br w:val="nil"/>
              <w:tr2bl w:val="nil"/>
            </w:tcBorders>
          </w:tcPr>
          <w:p w14:paraId="6FD399C7">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lang w:val="en-US" w:eastAsia="zh-CN"/>
              </w:rPr>
              <w:t>内容</w:t>
            </w:r>
          </w:p>
        </w:tc>
      </w:tr>
      <w:tr w14:paraId="36830C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3231DE7">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1.1</w:t>
            </w:r>
          </w:p>
        </w:tc>
        <w:tc>
          <w:tcPr>
            <w:tcW w:w="6652" w:type="dxa"/>
            <w:tcBorders>
              <w:tl2br w:val="nil"/>
              <w:tr2bl w:val="nil"/>
            </w:tcBorders>
            <w:vAlign w:val="center"/>
          </w:tcPr>
          <w:p w14:paraId="6989FBED">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采购人：新疆师范大学</w:t>
            </w:r>
          </w:p>
          <w:p w14:paraId="2D4402E8">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 xml:space="preserve">地  址：新疆维吾尔自治区乌鲁木齐市水磨沟区观园路100号 </w:t>
            </w:r>
          </w:p>
          <w:p w14:paraId="70938D3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电  话：</w:t>
            </w:r>
            <w:r>
              <w:rPr>
                <w:rFonts w:hint="eastAsia" w:ascii="方正仿宋_GB2312" w:hAnsi="方正仿宋_GB2312" w:eastAsia="方正仿宋_GB2312" w:cs="方正仿宋_GB2312"/>
                <w:sz w:val="21"/>
                <w:szCs w:val="21"/>
                <w:highlight w:val="none"/>
                <w:vertAlign w:val="baseline"/>
                <w:lang w:val="en-US" w:eastAsia="zh-CN"/>
              </w:rPr>
              <w:t>胡</w:t>
            </w:r>
            <w:r>
              <w:rPr>
                <w:rFonts w:hint="eastAsia" w:ascii="方正仿宋_GB2312" w:hAnsi="方正仿宋_GB2312" w:eastAsia="方正仿宋_GB2312" w:cs="方正仿宋_GB2312"/>
                <w:sz w:val="21"/>
                <w:szCs w:val="21"/>
                <w:highlight w:val="none"/>
                <w:vertAlign w:val="baseline"/>
              </w:rPr>
              <w:t>老师  0991-7654181</w:t>
            </w:r>
          </w:p>
        </w:tc>
      </w:tr>
      <w:tr w14:paraId="66D551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44FD73D">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1.2</w:t>
            </w:r>
          </w:p>
        </w:tc>
        <w:tc>
          <w:tcPr>
            <w:tcW w:w="6652" w:type="dxa"/>
            <w:tcBorders>
              <w:tl2br w:val="nil"/>
              <w:tr2bl w:val="nil"/>
            </w:tcBorders>
            <w:vAlign w:val="center"/>
          </w:tcPr>
          <w:p w14:paraId="01F9E1BD">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采购代理机构：新疆世纪星工程咨询有限公司</w:t>
            </w:r>
          </w:p>
          <w:p w14:paraId="6E4512BB">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地址：乌鲁木齐经济技术开发区二期黄山街一品九点阳光德港大厦B座20楼</w:t>
            </w:r>
          </w:p>
          <w:p w14:paraId="7D377C43">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业务联系人：李梦媛</w:t>
            </w:r>
            <w:r>
              <w:rPr>
                <w:rFonts w:hint="eastAsia" w:ascii="方正仿宋_GB2312" w:hAnsi="方正仿宋_GB2312" w:eastAsia="方正仿宋_GB2312" w:cs="方正仿宋_GB2312"/>
                <w:sz w:val="21"/>
                <w:szCs w:val="21"/>
                <w:highlight w:val="none"/>
                <w:vertAlign w:val="baseline"/>
                <w:lang w:val="en-US" w:eastAsia="zh-CN"/>
              </w:rPr>
              <w:t xml:space="preserve">        </w:t>
            </w:r>
            <w:r>
              <w:rPr>
                <w:rFonts w:hint="eastAsia" w:ascii="方正仿宋_GB2312" w:hAnsi="方正仿宋_GB2312" w:eastAsia="方正仿宋_GB2312" w:cs="方正仿宋_GB2312"/>
                <w:sz w:val="21"/>
                <w:szCs w:val="21"/>
                <w:highlight w:val="none"/>
                <w:vertAlign w:val="baseline"/>
              </w:rPr>
              <w:t>电话：0991-3678303</w:t>
            </w:r>
          </w:p>
          <w:p w14:paraId="7DF4349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电子邮箱：</w:t>
            </w:r>
            <w:r>
              <w:rPr>
                <w:rFonts w:hint="eastAsia" w:ascii="方正仿宋_GB2312" w:hAnsi="方正仿宋_GB2312" w:eastAsia="方正仿宋_GB2312" w:cs="方正仿宋_GB2312"/>
                <w:sz w:val="21"/>
                <w:szCs w:val="21"/>
                <w:highlight w:val="none"/>
                <w:vertAlign w:val="baseline"/>
                <w:lang w:val="en-US" w:eastAsia="zh-CN"/>
              </w:rPr>
              <w:t>415485763</w:t>
            </w:r>
            <w:r>
              <w:rPr>
                <w:rFonts w:hint="eastAsia" w:ascii="方正仿宋_GB2312" w:hAnsi="方正仿宋_GB2312" w:eastAsia="方正仿宋_GB2312" w:cs="方正仿宋_GB2312"/>
                <w:sz w:val="21"/>
                <w:szCs w:val="21"/>
                <w:highlight w:val="none"/>
                <w:vertAlign w:val="baseline"/>
              </w:rPr>
              <w:t>@qq.com</w:t>
            </w:r>
          </w:p>
        </w:tc>
      </w:tr>
      <w:tr w14:paraId="4B0EA3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F30DEE1">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1.3.3</w:t>
            </w:r>
          </w:p>
        </w:tc>
        <w:tc>
          <w:tcPr>
            <w:tcW w:w="6652" w:type="dxa"/>
            <w:tcBorders>
              <w:tl2br w:val="nil"/>
              <w:tr2bl w:val="nil"/>
            </w:tcBorders>
            <w:vAlign w:val="center"/>
          </w:tcPr>
          <w:p w14:paraId="16B040CB">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rPr>
              <w:t>合格</w:t>
            </w:r>
            <w:r>
              <w:rPr>
                <w:rFonts w:hint="eastAsia" w:ascii="方正仿宋_GB2312" w:hAnsi="方正仿宋_GB2312" w:eastAsia="方正仿宋_GB2312" w:cs="方正仿宋_GB2312"/>
                <w:b/>
                <w:bCs/>
                <w:sz w:val="21"/>
                <w:szCs w:val="21"/>
                <w:highlight w:val="none"/>
                <w:vertAlign w:val="baseline"/>
                <w:lang w:val="en-US" w:eastAsia="zh-CN"/>
              </w:rPr>
              <w:t>供应商</w:t>
            </w:r>
            <w:r>
              <w:rPr>
                <w:rFonts w:hint="eastAsia" w:ascii="方正仿宋_GB2312" w:hAnsi="方正仿宋_GB2312" w:eastAsia="方正仿宋_GB2312" w:cs="方正仿宋_GB2312"/>
                <w:b/>
                <w:bCs/>
                <w:sz w:val="21"/>
                <w:szCs w:val="21"/>
                <w:highlight w:val="none"/>
                <w:vertAlign w:val="baseline"/>
              </w:rPr>
              <w:t>的其他资格要求：</w:t>
            </w:r>
          </w:p>
          <w:p w14:paraId="5FCD25D3">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40B1887E">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highlight w:val="none"/>
              </w:rPr>
            </w:pPr>
            <w:r>
              <w:rPr>
                <w:rFonts w:hint="eastAsia" w:ascii="方正仿宋_GB2312" w:hAnsi="方正仿宋_GB2312" w:eastAsia="方正仿宋_GB2312" w:cs="方正仿宋_GB2312"/>
                <w:sz w:val="21"/>
                <w:szCs w:val="21"/>
                <w:highlight w:val="none"/>
                <w:vertAlign w:val="baseline"/>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tc>
      </w:tr>
      <w:tr w14:paraId="0DFD4A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01EC009">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1.4</w:t>
            </w:r>
          </w:p>
        </w:tc>
        <w:tc>
          <w:tcPr>
            <w:tcW w:w="6652" w:type="dxa"/>
            <w:tcBorders>
              <w:tl2br w:val="nil"/>
              <w:tr2bl w:val="nil"/>
            </w:tcBorders>
            <w:vAlign w:val="center"/>
          </w:tcPr>
          <w:p w14:paraId="498A1C9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是否允许采购进口产品：否</w:t>
            </w:r>
          </w:p>
          <w:p w14:paraId="51B809FB">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 w:val="21"/>
                <w:szCs w:val="21"/>
                <w:highlight w:val="none"/>
                <w:vertAlign w:val="baseline"/>
              </w:rPr>
              <w:t>进口产品按照财政部文件《政府采购进口产品管理办法》(财库〔2007〕119号)、财政部文件《关于政府采购进口产品管理有关问题的通知》（财办库[2008]248 号）认定，整机设备内元器件不作限制。</w:t>
            </w:r>
          </w:p>
        </w:tc>
      </w:tr>
      <w:tr w14:paraId="57D88D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676F2E0">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1.5.1</w:t>
            </w:r>
          </w:p>
        </w:tc>
        <w:tc>
          <w:tcPr>
            <w:tcW w:w="6652" w:type="dxa"/>
            <w:tcBorders>
              <w:tl2br w:val="nil"/>
              <w:tr2bl w:val="nil"/>
            </w:tcBorders>
            <w:vAlign w:val="center"/>
          </w:tcPr>
          <w:p w14:paraId="7D24C70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本项目采购标的对应的中小企业划分标准所属行业：</w:t>
            </w:r>
          </w:p>
          <w:p w14:paraId="1537ACBA">
            <w:pPr>
              <w:pStyle w:val="12"/>
              <w:keepNext w:val="0"/>
              <w:keepLines w:val="0"/>
              <w:pageBreakBefore w:val="0"/>
              <w:widowControl w:val="0"/>
              <w:shd w:val="clear"/>
              <w:kinsoku/>
              <w:wordWrap/>
              <w:overflowPunct/>
              <w:topLinePunct w:val="0"/>
              <w:bidi w:val="0"/>
              <w:snapToGrid/>
              <w:spacing w:line="360" w:lineRule="exact"/>
              <w:ind w:left="0" w:leftChars="0" w:firstLine="0" w:firstLineChars="0"/>
              <w:textAlignment w:val="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根据工业和信息化部、国家统计局、国家发展 和改革委员会、财政部《关于印发中小企业划型标准规定的通知》 （工信部联企业〔2011〕300 号）</w:t>
            </w:r>
          </w:p>
          <w:p w14:paraId="2AA8FA42">
            <w:pPr>
              <w:pStyle w:val="12"/>
              <w:keepNext w:val="0"/>
              <w:keepLines w:val="0"/>
              <w:pageBreakBefore w:val="0"/>
              <w:widowControl w:val="0"/>
              <w:shd w:val="clear"/>
              <w:kinsoku/>
              <w:wordWrap/>
              <w:overflowPunct/>
              <w:topLinePunct w:val="0"/>
              <w:bidi w:val="0"/>
              <w:snapToGrid/>
              <w:spacing w:line="360" w:lineRule="exact"/>
              <w:ind w:left="0" w:leftChars="0" w:firstLine="0" w:firstLineChars="0"/>
              <w:textAlignment w:val="auto"/>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b w:val="0"/>
                <w:bCs w:val="0"/>
                <w:sz w:val="21"/>
                <w:szCs w:val="21"/>
                <w:highlight w:val="none"/>
                <w:u w:val="none"/>
              </w:rPr>
              <w:t>采购标的</w:t>
            </w:r>
            <w:r>
              <w:rPr>
                <w:rFonts w:hint="eastAsia" w:ascii="方正仿宋_GB2312" w:hAnsi="方正仿宋_GB2312" w:eastAsia="方正仿宋_GB2312" w:cs="方正仿宋_GB2312"/>
                <w:b w:val="0"/>
                <w:bCs w:val="0"/>
                <w:sz w:val="21"/>
                <w:szCs w:val="21"/>
                <w:highlight w:val="none"/>
                <w:u w:val="none"/>
                <w:lang w:eastAsia="zh-CN"/>
              </w:rPr>
              <w:t>：</w:t>
            </w:r>
            <w:r>
              <w:rPr>
                <w:rFonts w:hint="eastAsia" w:ascii="方正仿宋_GB2312" w:hAnsi="方正仿宋_GB2312" w:eastAsia="方正仿宋_GB2312" w:cs="方正仿宋_GB2312"/>
                <w:b/>
                <w:bCs/>
                <w:sz w:val="21"/>
                <w:szCs w:val="21"/>
                <w:highlight w:val="none"/>
                <w:u w:val="single"/>
                <w:lang w:val="en-US" w:eastAsia="zh-CN"/>
              </w:rPr>
              <w:t>“区培计划（2026）”——名师领航研修项目区外研修阶段</w:t>
            </w:r>
            <w:r>
              <w:rPr>
                <w:rFonts w:hint="eastAsia" w:ascii="方正仿宋_GB2312" w:hAnsi="方正仿宋_GB2312" w:eastAsia="方正仿宋_GB2312" w:cs="方正仿宋_GB2312"/>
                <w:b w:val="0"/>
                <w:bCs w:val="0"/>
                <w:sz w:val="21"/>
                <w:szCs w:val="21"/>
                <w:highlight w:val="none"/>
                <w:u w:val="none"/>
              </w:rPr>
              <w:t>按照</w:t>
            </w:r>
            <w:r>
              <w:rPr>
                <w:rFonts w:hint="eastAsia" w:ascii="方正仿宋_GB2312" w:hAnsi="方正仿宋_GB2312" w:eastAsia="方正仿宋_GB2312" w:cs="方正仿宋_GB2312"/>
                <w:b/>
                <w:bCs/>
                <w:sz w:val="21"/>
                <w:szCs w:val="21"/>
                <w:highlight w:val="none"/>
                <w:u w:val="single"/>
                <w:lang w:val="en-US" w:eastAsia="zh-CN"/>
              </w:rPr>
              <w:t>其他未列明行业</w:t>
            </w:r>
            <w:r>
              <w:rPr>
                <w:rFonts w:hint="eastAsia" w:ascii="方正仿宋_GB2312" w:hAnsi="方正仿宋_GB2312" w:eastAsia="方正仿宋_GB2312" w:cs="方正仿宋_GB2312"/>
                <w:b w:val="0"/>
                <w:bCs w:val="0"/>
                <w:sz w:val="21"/>
                <w:szCs w:val="21"/>
                <w:highlight w:val="none"/>
                <w:u w:val="none"/>
              </w:rPr>
              <w:t>认定企业类型标准</w:t>
            </w:r>
            <w:r>
              <w:rPr>
                <w:rFonts w:hint="eastAsia" w:ascii="方正仿宋_GB2312" w:hAnsi="方正仿宋_GB2312" w:eastAsia="方正仿宋_GB2312" w:cs="方正仿宋_GB2312"/>
                <w:b/>
                <w:bCs/>
                <w:sz w:val="21"/>
                <w:szCs w:val="21"/>
                <w:highlight w:val="none"/>
                <w:u w:val="none"/>
              </w:rPr>
              <w:t>。</w:t>
            </w:r>
          </w:p>
        </w:tc>
      </w:tr>
      <w:tr w14:paraId="146C17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37CA13E">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1.5.2</w:t>
            </w:r>
          </w:p>
        </w:tc>
        <w:tc>
          <w:tcPr>
            <w:tcW w:w="6652" w:type="dxa"/>
            <w:tcBorders>
              <w:tl2br w:val="nil"/>
              <w:tr2bl w:val="nil"/>
            </w:tcBorders>
            <w:vAlign w:val="center"/>
          </w:tcPr>
          <w:p w14:paraId="5859C2A1">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本项目面向中小企业采购预留份额、措施及比例：</w:t>
            </w:r>
          </w:p>
          <w:p w14:paraId="13B443A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☑本项目不专门面向中小企业预留采购份额。</w:t>
            </w:r>
          </w:p>
          <w:p w14:paraId="7EE724BE">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□本项目专门面向</w:t>
            </w:r>
            <w:r>
              <w:rPr>
                <w:rFonts w:hint="eastAsia" w:ascii="方正仿宋_GB2312" w:hAnsi="方正仿宋_GB2312" w:eastAsia="方正仿宋_GB2312" w:cs="方正仿宋_GB2312"/>
                <w:b/>
                <w:bCs/>
                <w:sz w:val="21"/>
                <w:szCs w:val="21"/>
                <w:highlight w:val="none"/>
                <w:vertAlign w:val="baseline"/>
                <w:lang w:val="en-US" w:eastAsia="zh-CN"/>
              </w:rPr>
              <w:t>□中小□小微企业</w:t>
            </w:r>
            <w:r>
              <w:rPr>
                <w:rFonts w:hint="eastAsia" w:ascii="方正仿宋_GB2312" w:hAnsi="方正仿宋_GB2312" w:eastAsia="方正仿宋_GB2312" w:cs="方正仿宋_GB2312"/>
                <w:sz w:val="21"/>
                <w:szCs w:val="21"/>
                <w:highlight w:val="none"/>
                <w:vertAlign w:val="baseline"/>
                <w:lang w:val="en-US" w:eastAsia="zh-CN"/>
              </w:rPr>
              <w:t xml:space="preserve"> 采购。即: 提供的服务全部由符合政策要求的</w:t>
            </w:r>
            <w:r>
              <w:rPr>
                <w:rFonts w:hint="eastAsia" w:ascii="方正仿宋_GB2312" w:hAnsi="方正仿宋_GB2312" w:eastAsia="方正仿宋_GB2312" w:cs="方正仿宋_GB2312"/>
                <w:b/>
                <w:bCs/>
                <w:sz w:val="21"/>
                <w:szCs w:val="21"/>
                <w:highlight w:val="none"/>
                <w:vertAlign w:val="baseline"/>
                <w:lang w:val="en-US" w:eastAsia="zh-CN"/>
              </w:rPr>
              <w:t>□中小□小微</w:t>
            </w:r>
            <w:r>
              <w:rPr>
                <w:rFonts w:hint="eastAsia" w:ascii="方正仿宋_GB2312" w:hAnsi="方正仿宋_GB2312" w:eastAsia="方正仿宋_GB2312" w:cs="方正仿宋_GB2312"/>
                <w:sz w:val="21"/>
                <w:szCs w:val="21"/>
                <w:highlight w:val="none"/>
                <w:vertAlign w:val="baseline"/>
                <w:lang w:val="en-US" w:eastAsia="zh-CN"/>
              </w:rPr>
              <w:t>企业承接。</w:t>
            </w:r>
          </w:p>
          <w:p w14:paraId="32CCD8F7">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方正仿宋_GB2312" w:hAnsi="方正仿宋_GB2312" w:eastAsia="方正仿宋_GB2312" w:cs="方正仿宋_GB2312"/>
                <w:b/>
                <w:bCs/>
                <w:sz w:val="21"/>
                <w:szCs w:val="21"/>
                <w:highlight w:val="none"/>
                <w:u w:val="single"/>
                <w:vertAlign w:val="baseline"/>
                <w:lang w:val="en-US" w:eastAsia="zh-CN"/>
              </w:rPr>
              <w:t>要求获得采购合同的投标人将本采购项目预算金额的至少   %分包给一家或者多家中小企业，其中预留给小微企业的比例至少   %，须提供《拟分包情况说明》，监狱和戒毒企业、残疾人福利性单位视同小型、微型企业（格式详见采购文件）。</w:t>
            </w:r>
          </w:p>
        </w:tc>
      </w:tr>
      <w:tr w14:paraId="7CE3B0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761C5C7">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default"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1.11</w:t>
            </w:r>
          </w:p>
        </w:tc>
        <w:tc>
          <w:tcPr>
            <w:tcW w:w="6652" w:type="dxa"/>
            <w:tcBorders>
              <w:tl2br w:val="nil"/>
              <w:tr2bl w:val="nil"/>
            </w:tcBorders>
            <w:vAlign w:val="center"/>
          </w:tcPr>
          <w:p w14:paraId="1C2E3E61">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本项目是否适用本国产品价格评审优惠政策：</w:t>
            </w:r>
          </w:p>
          <w:p w14:paraId="3929A7A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□本项目适用支持本国产品标准</w:t>
            </w:r>
          </w:p>
          <w:p w14:paraId="38288F75">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☑本项目不适用</w:t>
            </w:r>
          </w:p>
          <w:p w14:paraId="4CB7130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4E7BF1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637C275">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1.12</w:t>
            </w:r>
          </w:p>
        </w:tc>
        <w:tc>
          <w:tcPr>
            <w:tcW w:w="6652" w:type="dxa"/>
            <w:tcBorders>
              <w:tl2br w:val="nil"/>
              <w:tr2bl w:val="nil"/>
            </w:tcBorders>
            <w:vAlign w:val="center"/>
          </w:tcPr>
          <w:p w14:paraId="18E629D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是否允许联合体参加</w:t>
            </w:r>
            <w:r>
              <w:rPr>
                <w:rFonts w:hint="eastAsia" w:ascii="方正仿宋_GB2312" w:hAnsi="方正仿宋_GB2312" w:eastAsia="方正仿宋_GB2312" w:cs="方正仿宋_GB2312"/>
                <w:sz w:val="21"/>
                <w:szCs w:val="21"/>
                <w:highlight w:val="none"/>
                <w:vertAlign w:val="baseline"/>
                <w:lang w:eastAsia="zh-CN"/>
              </w:rPr>
              <w:t>磋商</w:t>
            </w:r>
            <w:r>
              <w:rPr>
                <w:rFonts w:hint="eastAsia" w:ascii="方正仿宋_GB2312" w:hAnsi="方正仿宋_GB2312" w:eastAsia="方正仿宋_GB2312" w:cs="方正仿宋_GB2312"/>
                <w:sz w:val="21"/>
                <w:szCs w:val="21"/>
                <w:highlight w:val="none"/>
                <w:vertAlign w:val="baseline"/>
              </w:rPr>
              <w:t>：否</w:t>
            </w:r>
          </w:p>
          <w:p w14:paraId="3F7CB79A">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联合体的其他资格要求：无</w:t>
            </w:r>
          </w:p>
        </w:tc>
      </w:tr>
      <w:tr w14:paraId="36DFF2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07C1A7C">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2.2</w:t>
            </w:r>
          </w:p>
        </w:tc>
        <w:tc>
          <w:tcPr>
            <w:tcW w:w="6652" w:type="dxa"/>
            <w:tcBorders>
              <w:tl2br w:val="nil"/>
              <w:tr2bl w:val="nil"/>
            </w:tcBorders>
            <w:vAlign w:val="center"/>
          </w:tcPr>
          <w:p w14:paraId="09CFBA17">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项目预算金额：37.50万元</w:t>
            </w:r>
          </w:p>
          <w:p w14:paraId="6CBE0CA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lang w:val="en-US" w:eastAsia="zh-CN"/>
              </w:rPr>
              <w:t>最高限价：37.50万元</w:t>
            </w:r>
          </w:p>
        </w:tc>
      </w:tr>
      <w:tr w14:paraId="1878DD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872D56B">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5.4</w:t>
            </w:r>
          </w:p>
        </w:tc>
        <w:tc>
          <w:tcPr>
            <w:tcW w:w="6652" w:type="dxa"/>
            <w:tcBorders>
              <w:tl2br w:val="nil"/>
              <w:tr2bl w:val="nil"/>
            </w:tcBorders>
            <w:vAlign w:val="center"/>
          </w:tcPr>
          <w:p w14:paraId="6BCCC90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是否组织现场考察或者召开答疑会：</w:t>
            </w:r>
            <w:r>
              <w:rPr>
                <w:rFonts w:hint="eastAsia" w:ascii="方正仿宋_GB2312" w:hAnsi="方正仿宋_GB2312" w:eastAsia="方正仿宋_GB2312" w:cs="方正仿宋_GB2312"/>
                <w:sz w:val="21"/>
                <w:szCs w:val="21"/>
                <w:highlight w:val="none"/>
                <w:vertAlign w:val="baseline"/>
                <w:lang w:val="en-US" w:eastAsia="zh-CN"/>
              </w:rPr>
              <w:t>否</w:t>
            </w:r>
          </w:p>
          <w:p w14:paraId="7D75DFF7">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eastAsia="zh-CN"/>
              </w:rPr>
            </w:pPr>
            <w:r>
              <w:rPr>
                <w:rFonts w:hint="eastAsia" w:ascii="方正仿宋_GB2312" w:hAnsi="方正仿宋_GB2312" w:eastAsia="方正仿宋_GB2312" w:cs="方正仿宋_GB2312"/>
                <w:sz w:val="21"/>
                <w:szCs w:val="21"/>
                <w:highlight w:val="none"/>
                <w:vertAlign w:val="baseline"/>
              </w:rPr>
              <w:t>组织现场考察或者召开答疑会相关要求：</w:t>
            </w:r>
            <w:r>
              <w:rPr>
                <w:rFonts w:hint="eastAsia" w:ascii="方正仿宋_GB2312" w:hAnsi="方正仿宋_GB2312" w:eastAsia="方正仿宋_GB2312" w:cs="方正仿宋_GB2312"/>
                <w:sz w:val="21"/>
                <w:szCs w:val="21"/>
                <w:highlight w:val="none"/>
                <w:vertAlign w:val="baseline"/>
                <w:lang w:val="en-US" w:eastAsia="zh-CN"/>
              </w:rPr>
              <w:t>/</w:t>
            </w:r>
          </w:p>
        </w:tc>
      </w:tr>
      <w:tr w14:paraId="26F02D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46E6331">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 xml:space="preserve">6.1 </w:t>
            </w:r>
          </w:p>
        </w:tc>
        <w:tc>
          <w:tcPr>
            <w:tcW w:w="6652" w:type="dxa"/>
            <w:tcBorders>
              <w:tl2br w:val="nil"/>
              <w:tr2bl w:val="nil"/>
            </w:tcBorders>
            <w:vAlign w:val="center"/>
          </w:tcPr>
          <w:p w14:paraId="4C24CF1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是否需要提供样品（演示）：</w:t>
            </w:r>
            <w:r>
              <w:rPr>
                <w:rFonts w:hint="eastAsia" w:ascii="方正仿宋_GB2312" w:hAnsi="方正仿宋_GB2312" w:eastAsia="方正仿宋_GB2312" w:cs="方正仿宋_GB2312"/>
                <w:sz w:val="21"/>
                <w:szCs w:val="21"/>
                <w:highlight w:val="none"/>
                <w:vertAlign w:val="baseline"/>
                <w:lang w:val="en-US" w:eastAsia="zh-CN"/>
              </w:rPr>
              <w:t>否</w:t>
            </w:r>
            <w:r>
              <w:rPr>
                <w:rFonts w:hint="eastAsia" w:ascii="方正仿宋_GB2312" w:hAnsi="方正仿宋_GB2312" w:eastAsia="方正仿宋_GB2312" w:cs="方正仿宋_GB2312"/>
                <w:sz w:val="21"/>
                <w:szCs w:val="21"/>
                <w:highlight w:val="none"/>
                <w:vertAlign w:val="baseline"/>
              </w:rPr>
              <w:t xml:space="preserve"> </w:t>
            </w:r>
          </w:p>
          <w:p w14:paraId="29C5337A">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lang w:eastAsia="zh-CN"/>
              </w:rPr>
            </w:pPr>
            <w:r>
              <w:rPr>
                <w:rFonts w:hint="eastAsia" w:ascii="方正仿宋_GB2312" w:hAnsi="方正仿宋_GB2312" w:eastAsia="方正仿宋_GB2312" w:cs="方正仿宋_GB2312"/>
                <w:sz w:val="21"/>
                <w:szCs w:val="21"/>
                <w:highlight w:val="none"/>
                <w:vertAlign w:val="baseline"/>
              </w:rPr>
              <w:t>提供样品（演示）要求包括：</w:t>
            </w:r>
            <w:r>
              <w:rPr>
                <w:rFonts w:hint="eastAsia" w:ascii="方正仿宋_GB2312" w:hAnsi="方正仿宋_GB2312" w:eastAsia="方正仿宋_GB2312" w:cs="方正仿宋_GB2312"/>
                <w:sz w:val="21"/>
                <w:szCs w:val="21"/>
                <w:highlight w:val="none"/>
                <w:vertAlign w:val="baseline"/>
                <w:lang w:val="en-US" w:eastAsia="zh-CN"/>
              </w:rPr>
              <w:t>/</w:t>
            </w:r>
          </w:p>
        </w:tc>
      </w:tr>
      <w:tr w14:paraId="31A107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2C7B554">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 xml:space="preserve">8.1 </w:t>
            </w:r>
          </w:p>
        </w:tc>
        <w:tc>
          <w:tcPr>
            <w:tcW w:w="6652" w:type="dxa"/>
            <w:tcBorders>
              <w:tl2br w:val="nil"/>
              <w:tr2bl w:val="nil"/>
            </w:tcBorders>
            <w:vAlign w:val="center"/>
          </w:tcPr>
          <w:p w14:paraId="26D0875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如</w:t>
            </w:r>
            <w:r>
              <w:rPr>
                <w:rFonts w:hint="eastAsia" w:ascii="方正仿宋_GB2312" w:hAnsi="方正仿宋_GB2312" w:eastAsia="方正仿宋_GB2312" w:cs="方正仿宋_GB2312"/>
                <w:sz w:val="21"/>
                <w:szCs w:val="21"/>
                <w:highlight w:val="none"/>
                <w:vertAlign w:val="baseline"/>
                <w:lang w:val="en-US" w:eastAsia="zh-CN"/>
              </w:rPr>
              <w:t>供应商</w:t>
            </w:r>
            <w:r>
              <w:rPr>
                <w:rFonts w:hint="eastAsia" w:ascii="方正仿宋_GB2312" w:hAnsi="方正仿宋_GB2312" w:eastAsia="方正仿宋_GB2312" w:cs="方正仿宋_GB2312"/>
                <w:sz w:val="21"/>
                <w:szCs w:val="21"/>
                <w:highlight w:val="none"/>
                <w:vertAlign w:val="baseline"/>
              </w:rPr>
              <w:t>对</w:t>
            </w:r>
            <w:r>
              <w:rPr>
                <w:rFonts w:hint="eastAsia" w:ascii="方正仿宋_GB2312" w:hAnsi="方正仿宋_GB2312" w:eastAsia="方正仿宋_GB2312" w:cs="方正仿宋_GB2312"/>
                <w:b/>
                <w:bCs/>
                <w:sz w:val="21"/>
                <w:szCs w:val="21"/>
                <w:highlight w:val="none"/>
                <w:vertAlign w:val="baseline"/>
              </w:rPr>
              <w:t>多</w:t>
            </w:r>
            <w:r>
              <w:rPr>
                <w:rFonts w:hint="eastAsia" w:ascii="方正仿宋_GB2312" w:hAnsi="方正仿宋_GB2312" w:eastAsia="方正仿宋_GB2312" w:cs="方正仿宋_GB2312"/>
                <w:sz w:val="21"/>
                <w:szCs w:val="21"/>
                <w:highlight w:val="none"/>
                <w:vertAlign w:val="baseline"/>
              </w:rPr>
              <w:t>个包进行</w:t>
            </w:r>
            <w:r>
              <w:rPr>
                <w:rFonts w:hint="eastAsia" w:ascii="方正仿宋_GB2312" w:hAnsi="方正仿宋_GB2312" w:eastAsia="方正仿宋_GB2312" w:cs="方正仿宋_GB2312"/>
                <w:sz w:val="21"/>
                <w:szCs w:val="21"/>
                <w:highlight w:val="none"/>
                <w:vertAlign w:val="baseline"/>
                <w:lang w:val="en-US" w:eastAsia="zh-CN"/>
              </w:rPr>
              <w:t>磋商响应</w:t>
            </w:r>
            <w:r>
              <w:rPr>
                <w:rFonts w:hint="eastAsia" w:ascii="方正仿宋_GB2312" w:hAnsi="方正仿宋_GB2312" w:eastAsia="方正仿宋_GB2312" w:cs="方正仿宋_GB2312"/>
                <w:sz w:val="21"/>
                <w:szCs w:val="21"/>
                <w:highlight w:val="none"/>
                <w:vertAlign w:val="baseline"/>
              </w:rPr>
              <w:t>，可以</w:t>
            </w:r>
            <w:r>
              <w:rPr>
                <w:rFonts w:hint="eastAsia" w:ascii="方正仿宋_GB2312" w:hAnsi="方正仿宋_GB2312" w:eastAsia="方正仿宋_GB2312" w:cs="方正仿宋_GB2312"/>
                <w:sz w:val="21"/>
                <w:szCs w:val="21"/>
                <w:highlight w:val="none"/>
                <w:vertAlign w:val="baseline"/>
                <w:lang w:val="en-US" w:eastAsia="zh-CN"/>
              </w:rPr>
              <w:t>成交</w:t>
            </w:r>
            <w:r>
              <w:rPr>
                <w:rFonts w:hint="eastAsia" w:ascii="方正仿宋_GB2312" w:hAnsi="方正仿宋_GB2312" w:eastAsia="方正仿宋_GB2312" w:cs="方正仿宋_GB2312"/>
                <w:b/>
                <w:bCs/>
                <w:sz w:val="21"/>
                <w:szCs w:val="21"/>
                <w:highlight w:val="none"/>
                <w:u w:val="single"/>
                <w:vertAlign w:val="baseline"/>
              </w:rPr>
              <w:t>多</w:t>
            </w:r>
            <w:r>
              <w:rPr>
                <w:rFonts w:hint="eastAsia" w:ascii="方正仿宋_GB2312" w:hAnsi="方正仿宋_GB2312" w:eastAsia="方正仿宋_GB2312" w:cs="方正仿宋_GB2312"/>
                <w:sz w:val="21"/>
                <w:szCs w:val="21"/>
                <w:highlight w:val="none"/>
                <w:vertAlign w:val="baseline"/>
              </w:rPr>
              <w:t>包（本项目不适用）</w:t>
            </w:r>
          </w:p>
        </w:tc>
      </w:tr>
      <w:tr w14:paraId="2FBC13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A266A2D">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11</w:t>
            </w:r>
          </w:p>
        </w:tc>
        <w:tc>
          <w:tcPr>
            <w:tcW w:w="6652" w:type="dxa"/>
            <w:tcBorders>
              <w:tl2br w:val="nil"/>
              <w:tr2bl w:val="nil"/>
            </w:tcBorders>
            <w:vAlign w:val="center"/>
          </w:tcPr>
          <w:p w14:paraId="47181895">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rPr>
              <w:t>投标（响应）保证金金额及要求：</w:t>
            </w:r>
          </w:p>
          <w:p w14:paraId="64C069DA">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□本项目无需缴纳投标保证金。</w:t>
            </w:r>
          </w:p>
          <w:p w14:paraId="5143C3A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☑本项目需要缴纳投标保证金，具体要求：</w:t>
            </w:r>
          </w:p>
          <w:p w14:paraId="69C3256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保证金形式：支票、汇票、本票、网上银行支付或者金融机构、担保机构出具的保函等政府采购法律法规中要求的非现金形式</w:t>
            </w:r>
          </w:p>
          <w:p w14:paraId="7366DEFD">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保证金数额：</w:t>
            </w:r>
            <w:r>
              <w:rPr>
                <w:rFonts w:hint="eastAsia" w:ascii="方正仿宋_GB2312" w:hAnsi="方正仿宋_GB2312" w:eastAsia="方正仿宋_GB2312" w:cs="方正仿宋_GB2312"/>
                <w:sz w:val="21"/>
                <w:szCs w:val="21"/>
                <w:highlight w:val="none"/>
                <w:vertAlign w:val="baseline"/>
                <w:lang w:val="en-US" w:eastAsia="zh-CN"/>
              </w:rPr>
              <w:t>¥7500.00</w:t>
            </w:r>
            <w:r>
              <w:rPr>
                <w:rFonts w:hint="eastAsia" w:ascii="方正仿宋_GB2312" w:hAnsi="方正仿宋_GB2312" w:eastAsia="方正仿宋_GB2312" w:cs="方正仿宋_GB2312"/>
                <w:sz w:val="21"/>
                <w:szCs w:val="21"/>
                <w:highlight w:val="none"/>
                <w:vertAlign w:val="baseline"/>
              </w:rPr>
              <w:t xml:space="preserve">元 </w:t>
            </w:r>
            <w:r>
              <w:rPr>
                <w:rFonts w:hint="eastAsia" w:ascii="方正仿宋_GB2312" w:hAnsi="方正仿宋_GB2312" w:eastAsia="方正仿宋_GB2312" w:cs="方正仿宋_GB2312"/>
                <w:sz w:val="21"/>
                <w:szCs w:val="21"/>
                <w:highlight w:val="none"/>
                <w:vertAlign w:val="baseline"/>
                <w:lang w:eastAsia="zh-CN"/>
              </w:rPr>
              <w:t>（</w:t>
            </w:r>
            <w:r>
              <w:rPr>
                <w:rFonts w:hint="eastAsia" w:ascii="方正仿宋_GB2312" w:hAnsi="方正仿宋_GB2312" w:eastAsia="方正仿宋_GB2312" w:cs="方正仿宋_GB2312"/>
                <w:sz w:val="21"/>
                <w:szCs w:val="21"/>
                <w:highlight w:val="none"/>
                <w:vertAlign w:val="baseline"/>
                <w:lang w:val="en-US" w:eastAsia="zh-CN"/>
              </w:rPr>
              <w:t>人民币柒仟伍佰圆整</w:t>
            </w:r>
            <w:r>
              <w:rPr>
                <w:rFonts w:hint="eastAsia" w:ascii="方正仿宋_GB2312" w:hAnsi="方正仿宋_GB2312" w:eastAsia="方正仿宋_GB2312" w:cs="方正仿宋_GB2312"/>
                <w:sz w:val="21"/>
                <w:szCs w:val="21"/>
                <w:highlight w:val="none"/>
                <w:vertAlign w:val="baseline"/>
                <w:lang w:eastAsia="zh-CN"/>
              </w:rPr>
              <w:t>）</w:t>
            </w:r>
          </w:p>
          <w:p w14:paraId="621FBB41">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rPr>
              <w:t>投标保证金递交方式：</w:t>
            </w:r>
          </w:p>
          <w:p w14:paraId="2C4AE02B">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保证金收款人：新疆世纪星工程咨询有限公司</w:t>
            </w:r>
          </w:p>
          <w:p w14:paraId="6402AF17">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保证金收款账号：512090100100073085</w:t>
            </w:r>
          </w:p>
          <w:p w14:paraId="645AEE9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保证收款银行及行号: 兴业银行乌鲁木齐分行营业部309881002010</w:t>
            </w:r>
          </w:p>
          <w:p w14:paraId="343BAD03">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（磋商保证金专户，不作他用）</w:t>
            </w:r>
          </w:p>
          <w:p w14:paraId="6EBADD2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以电汇或银行转账形式缴纳保证金的供应商注意事项：</w:t>
            </w:r>
          </w:p>
          <w:p w14:paraId="0FE1DDF8">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rPr>
              <w:t>在汇款附言（或银行摘要）中，标明项目编号。</w:t>
            </w:r>
          </w:p>
          <w:p w14:paraId="7D90EF46">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投标保证金到账（保函提交）截止时间同投标截止时间。</w:t>
            </w:r>
          </w:p>
          <w:p w14:paraId="0AB6C832">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以支票、汇票、本票、网上银行支付等形式提交投标保证金的，应在投标截止时间前到账；</w:t>
            </w:r>
          </w:p>
          <w:p w14:paraId="674C2CB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b/>
                <w:bCs/>
                <w:sz w:val="21"/>
                <w:szCs w:val="21"/>
                <w:highlight w:val="none"/>
                <w:vertAlign w:val="baseline"/>
              </w:rPr>
              <w:t>投标保函提交方式：</w:t>
            </w:r>
            <w:r>
              <w:rPr>
                <w:rFonts w:hint="eastAsia" w:ascii="方正仿宋_GB2312" w:hAnsi="方正仿宋_GB2312" w:eastAsia="方正仿宋_GB2312" w:cs="方正仿宋_GB2312"/>
                <w:sz w:val="21"/>
                <w:szCs w:val="21"/>
                <w:highlight w:val="none"/>
                <w:vertAlign w:val="baseline"/>
              </w:rPr>
              <w:t>供应商可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75EF4FB4">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由于到账时间晚于投标截止时间的，或者票据错误、印鉴不清等原因导致不能到账的，其投标无效。</w:t>
            </w:r>
          </w:p>
          <w:p w14:paraId="1AEF6E6D">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投标保证金（投标保函）有效期与投标有效期一致。</w:t>
            </w:r>
          </w:p>
          <w:p w14:paraId="050203A6">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1"/>
                <w:szCs w:val="21"/>
                <w:highlight w:val="none"/>
                <w:vertAlign w:val="baseline"/>
              </w:rPr>
            </w:pPr>
            <w:r>
              <w:rPr>
                <w:rFonts w:hint="eastAsia" w:ascii="方正仿宋_GB2312" w:hAnsi="方正仿宋_GB2312" w:eastAsia="方正仿宋_GB2312" w:cs="方正仿宋_GB2312"/>
                <w:sz w:val="21"/>
                <w:szCs w:val="21"/>
                <w:highlight w:val="none"/>
                <w:vertAlign w:val="baseline"/>
              </w:rPr>
              <w:t>注意事项：供应商通过线下方式缴纳保证金（转账、支票、汇票、本票、纸质保函）的，需准备缴纳凭证的扫描件作为核验凭证；通过电子保函形式缴纳保证金的，如遇开标或评标现场无法拉取电子保函信息时，可提供电子保函及购买凭证作为核验凭证。</w:t>
            </w:r>
          </w:p>
        </w:tc>
      </w:tr>
      <w:tr w14:paraId="258118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8DD31B3">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12.1</w:t>
            </w:r>
          </w:p>
        </w:tc>
        <w:tc>
          <w:tcPr>
            <w:tcW w:w="6652" w:type="dxa"/>
            <w:tcBorders>
              <w:tl2br w:val="nil"/>
              <w:tr2bl w:val="nil"/>
            </w:tcBorders>
            <w:vAlign w:val="center"/>
          </w:tcPr>
          <w:p w14:paraId="59F48D73">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rPr>
            </w:pPr>
            <w:r>
              <w:rPr>
                <w:rFonts w:hint="eastAsia" w:ascii="方正仿宋_GB2312" w:hAnsi="方正仿宋_GB2312" w:eastAsia="方正仿宋_GB2312" w:cs="方正仿宋_GB2312"/>
                <w:b w:val="0"/>
                <w:bCs w:val="0"/>
                <w:sz w:val="21"/>
                <w:szCs w:val="21"/>
                <w:highlight w:val="none"/>
                <w:vertAlign w:val="baseline"/>
                <w:lang w:val="en-US" w:eastAsia="zh-CN"/>
              </w:rPr>
              <w:t>响应文件</w:t>
            </w:r>
            <w:r>
              <w:rPr>
                <w:rFonts w:hint="eastAsia" w:ascii="方正仿宋_GB2312" w:hAnsi="方正仿宋_GB2312" w:eastAsia="方正仿宋_GB2312" w:cs="方正仿宋_GB2312"/>
                <w:b w:val="0"/>
                <w:bCs w:val="0"/>
                <w:sz w:val="21"/>
                <w:szCs w:val="21"/>
                <w:highlight w:val="none"/>
                <w:vertAlign w:val="baseline"/>
              </w:rPr>
              <w:t>有效期：从提交投标（响应）文件的截止之日起90日历天</w:t>
            </w:r>
          </w:p>
        </w:tc>
      </w:tr>
      <w:tr w14:paraId="76E477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4526EB3">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14.1</w:t>
            </w:r>
          </w:p>
        </w:tc>
        <w:tc>
          <w:tcPr>
            <w:tcW w:w="6652" w:type="dxa"/>
            <w:tcBorders>
              <w:tl2br w:val="nil"/>
              <w:tr2bl w:val="nil"/>
            </w:tcBorders>
            <w:vAlign w:val="center"/>
          </w:tcPr>
          <w:p w14:paraId="09C359E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响应截止时间：2026 年06月08日16:00（北京时间）</w:t>
            </w:r>
          </w:p>
          <w:p w14:paraId="4EF4057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投标人需在响应截止时间前，将加密投标（响应）文件上传至</w:t>
            </w:r>
            <w:r>
              <w:rPr>
                <w:rFonts w:hint="eastAsia" w:ascii="方正仿宋_GB2312" w:hAnsi="方正仿宋_GB2312" w:eastAsia="方正仿宋_GB2312" w:cs="方正仿宋_GB2312"/>
                <w:b/>
                <w:bCs/>
                <w:sz w:val="21"/>
                <w:szCs w:val="21"/>
                <w:highlight w:val="none"/>
                <w:u w:val="single"/>
                <w:vertAlign w:val="baseline"/>
                <w:lang w:val="en-US" w:eastAsia="zh-CN"/>
              </w:rPr>
              <w:t>政采云平台（https://www.zcygov.cn/）</w:t>
            </w:r>
            <w:r>
              <w:rPr>
                <w:rFonts w:hint="eastAsia" w:ascii="方正仿宋_GB2312" w:hAnsi="方正仿宋_GB2312" w:eastAsia="方正仿宋_GB2312" w:cs="方正仿宋_GB2312"/>
                <w:b/>
                <w:bCs/>
                <w:sz w:val="21"/>
                <w:szCs w:val="21"/>
                <w:highlight w:val="none"/>
                <w:vertAlign w:val="baseline"/>
                <w:lang w:val="en-US" w:eastAsia="zh-CN"/>
              </w:rPr>
              <w:t>项目采购系统中，逾期上传或错误方式投递送达将导致投标（响应）无效。</w:t>
            </w:r>
          </w:p>
        </w:tc>
      </w:tr>
      <w:tr w14:paraId="110621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82008F2">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15.1</w:t>
            </w:r>
          </w:p>
        </w:tc>
        <w:tc>
          <w:tcPr>
            <w:tcW w:w="6652" w:type="dxa"/>
            <w:tcBorders>
              <w:tl2br w:val="nil"/>
              <w:tr2bl w:val="nil"/>
            </w:tcBorders>
            <w:vAlign w:val="center"/>
          </w:tcPr>
          <w:p w14:paraId="485E66F1">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 xml:space="preserve">开标时间：同响应截止时间 </w:t>
            </w:r>
          </w:p>
          <w:p w14:paraId="7A2063CB">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开标地点：政采云平台（https://www.zcygov.cn/）不见面开标系统</w:t>
            </w:r>
          </w:p>
        </w:tc>
      </w:tr>
      <w:tr w14:paraId="2AC00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6" w:hRule="atLeast"/>
        </w:trPr>
        <w:tc>
          <w:tcPr>
            <w:tcW w:w="1870" w:type="dxa"/>
            <w:tcBorders>
              <w:bottom w:val="single" w:color="auto" w:sz="8" w:space="0"/>
            </w:tcBorders>
            <w:vAlign w:val="center"/>
          </w:tcPr>
          <w:p w14:paraId="285A6AD6">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19.1</w:t>
            </w:r>
          </w:p>
        </w:tc>
        <w:tc>
          <w:tcPr>
            <w:tcW w:w="6652" w:type="dxa"/>
            <w:tcBorders>
              <w:bottom w:val="single" w:color="auto" w:sz="8" w:space="0"/>
            </w:tcBorders>
            <w:vAlign w:val="center"/>
          </w:tcPr>
          <w:p w14:paraId="5F1B465F">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采购人是否委托评标委员会直接确定中标人：否 </w:t>
            </w:r>
          </w:p>
        </w:tc>
      </w:tr>
      <w:tr w14:paraId="642982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1870" w:type="dxa"/>
            <w:tcBorders>
              <w:top w:val="single" w:color="auto" w:sz="8" w:space="0"/>
              <w:tl2br w:val="nil"/>
              <w:tr2bl w:val="nil"/>
            </w:tcBorders>
            <w:vAlign w:val="center"/>
          </w:tcPr>
          <w:p w14:paraId="15C076C1">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22.4</w:t>
            </w:r>
          </w:p>
        </w:tc>
        <w:tc>
          <w:tcPr>
            <w:tcW w:w="6652" w:type="dxa"/>
            <w:tcBorders>
              <w:top w:val="single" w:color="auto" w:sz="8" w:space="0"/>
              <w:tl2br w:val="nil"/>
              <w:tr2bl w:val="nil"/>
            </w:tcBorders>
            <w:vAlign w:val="center"/>
          </w:tcPr>
          <w:p w14:paraId="27BA4016">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项目是否允许分包：</w:t>
            </w:r>
          </w:p>
          <w:p w14:paraId="058C3A2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☑不允许</w:t>
            </w:r>
          </w:p>
          <w:p w14:paraId="6500C5F1">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□允许，具体要求：</w:t>
            </w:r>
          </w:p>
          <w:p w14:paraId="4EFF9E3A">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（1）可以分包履行的具体内容：</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w:t>
            </w:r>
            <w:r>
              <w:rPr>
                <w:rFonts w:hint="eastAsia" w:ascii="方正仿宋_GB2312" w:hAnsi="方正仿宋_GB2312" w:eastAsia="方正仿宋_GB2312" w:cs="方正仿宋_GB2312"/>
                <w:b w:val="0"/>
                <w:bCs w:val="0"/>
                <w:sz w:val="21"/>
                <w:szCs w:val="21"/>
                <w:highlight w:val="none"/>
                <w:vertAlign w:val="baseline"/>
                <w:lang w:val="en-US" w:eastAsia="zh-CN"/>
              </w:rPr>
              <w:t>；</w:t>
            </w:r>
          </w:p>
          <w:p w14:paraId="7652B922">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（2）允许分包的金额或者比例：</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w:t>
            </w:r>
            <w:r>
              <w:rPr>
                <w:rFonts w:hint="eastAsia" w:ascii="方正仿宋_GB2312" w:hAnsi="方正仿宋_GB2312" w:eastAsia="方正仿宋_GB2312" w:cs="方正仿宋_GB2312"/>
                <w:b w:val="0"/>
                <w:bCs w:val="0"/>
                <w:sz w:val="21"/>
                <w:szCs w:val="21"/>
                <w:highlight w:val="none"/>
                <w:vertAlign w:val="baseline"/>
                <w:lang w:val="en-US" w:eastAsia="zh-CN"/>
              </w:rPr>
              <w:t>；</w:t>
            </w:r>
          </w:p>
          <w:p w14:paraId="52CBBE43">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（3）其他要求：</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w:t>
            </w:r>
            <w:r>
              <w:rPr>
                <w:rFonts w:hint="eastAsia" w:ascii="方正仿宋_GB2312" w:hAnsi="方正仿宋_GB2312" w:eastAsia="方正仿宋_GB2312" w:cs="方正仿宋_GB2312"/>
                <w:b w:val="0"/>
                <w:bCs w:val="0"/>
                <w:sz w:val="21"/>
                <w:szCs w:val="21"/>
                <w:highlight w:val="none"/>
                <w:vertAlign w:val="baseline"/>
                <w:lang w:val="en-US" w:eastAsia="zh-CN"/>
              </w:rPr>
              <w:t>。</w:t>
            </w:r>
          </w:p>
        </w:tc>
      </w:tr>
      <w:tr w14:paraId="02657C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6966871">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23.1</w:t>
            </w:r>
          </w:p>
        </w:tc>
        <w:tc>
          <w:tcPr>
            <w:tcW w:w="6652" w:type="dxa"/>
            <w:tcBorders>
              <w:tl2br w:val="nil"/>
              <w:tr2bl w:val="nil"/>
            </w:tcBorders>
            <w:vAlign w:val="center"/>
          </w:tcPr>
          <w:p w14:paraId="4042834B">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提交履约保证金的时间：/</w:t>
            </w:r>
          </w:p>
          <w:p w14:paraId="1FED1C28">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履约保证金金额：/ </w:t>
            </w:r>
          </w:p>
          <w:p w14:paraId="2575754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履约保证金形式：/</w:t>
            </w:r>
          </w:p>
        </w:tc>
      </w:tr>
      <w:tr w14:paraId="0EB508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9" w:hRule="atLeast"/>
        </w:trPr>
        <w:tc>
          <w:tcPr>
            <w:tcW w:w="1870" w:type="dxa"/>
            <w:tcBorders>
              <w:bottom w:val="single" w:color="auto" w:sz="8" w:space="0"/>
            </w:tcBorders>
            <w:vAlign w:val="center"/>
          </w:tcPr>
          <w:p w14:paraId="29FC9462">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24.1</w:t>
            </w:r>
          </w:p>
        </w:tc>
        <w:tc>
          <w:tcPr>
            <w:tcW w:w="6652" w:type="dxa"/>
            <w:tcBorders>
              <w:bottom w:val="single" w:color="auto" w:sz="8" w:space="0"/>
            </w:tcBorders>
            <w:vAlign w:val="center"/>
          </w:tcPr>
          <w:p w14:paraId="267E1D7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 xml:space="preserve">是否由中标人缴纳招标代理费：是 </w:t>
            </w:r>
          </w:p>
          <w:p w14:paraId="2F36BEFD">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招标代理费：</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按照采购文件第三章投标须知24.2条收费标准规定“货物类”计费标准，下浮 65.8% 计算。 </w:t>
            </w:r>
            <w:r>
              <w:rPr>
                <w:rFonts w:hint="eastAsia" w:ascii="方正仿宋_GB2312" w:hAnsi="方正仿宋_GB2312" w:eastAsia="方正仿宋_GB2312" w:cs="方正仿宋_GB2312"/>
                <w:b w:val="0"/>
                <w:bCs w:val="0"/>
                <w:sz w:val="21"/>
                <w:szCs w:val="21"/>
                <w:highlight w:val="none"/>
                <w:vertAlign w:val="baseline"/>
                <w:lang w:val="en-US" w:eastAsia="zh-CN"/>
              </w:rPr>
              <w:t xml:space="preserve"> </w:t>
            </w:r>
          </w:p>
          <w:p w14:paraId="4692419E">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 xml:space="preserve">支付形式：支票、电汇等形式 </w:t>
            </w:r>
          </w:p>
          <w:p w14:paraId="1093537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支付时间：在中标人领取中标通知书时，由中标人向采购代理机构一次性支付全部招标代理服务费</w:t>
            </w:r>
          </w:p>
          <w:p w14:paraId="460D364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招标代理服务费账户（勿汇错至保证金专户）：</w:t>
            </w:r>
          </w:p>
          <w:p w14:paraId="31D726F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单位全称：新疆世纪星工程咨询有限公司</w:t>
            </w:r>
          </w:p>
          <w:p w14:paraId="324C7A44">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开 户 行：交通银行股份有限公司乌鲁木齐卫星路支行</w:t>
            </w:r>
          </w:p>
          <w:p w14:paraId="300EDD36">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帐    号：651651056018800020157</w:t>
            </w:r>
          </w:p>
          <w:p w14:paraId="3706D8B5">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行    号：301881000569</w:t>
            </w:r>
          </w:p>
        </w:tc>
      </w:tr>
      <w:tr w14:paraId="4D7415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9" w:hRule="atLeast"/>
        </w:trPr>
        <w:tc>
          <w:tcPr>
            <w:tcW w:w="1870" w:type="dxa"/>
            <w:tcBorders>
              <w:top w:val="single" w:color="auto" w:sz="8" w:space="0"/>
              <w:tl2br w:val="nil"/>
              <w:tr2bl w:val="nil"/>
            </w:tcBorders>
            <w:vAlign w:val="center"/>
          </w:tcPr>
          <w:p w14:paraId="710633CB">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25</w:t>
            </w:r>
          </w:p>
        </w:tc>
        <w:tc>
          <w:tcPr>
            <w:tcW w:w="6652" w:type="dxa"/>
            <w:tcBorders>
              <w:top w:val="single" w:color="auto" w:sz="8" w:space="0"/>
              <w:tl2br w:val="nil"/>
              <w:tr2bl w:val="nil"/>
            </w:tcBorders>
            <w:vAlign w:val="center"/>
          </w:tcPr>
          <w:p w14:paraId="1011FB06">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接收询问和质疑的联系方式：</w:t>
            </w:r>
          </w:p>
          <w:p w14:paraId="722838B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1、询问</w:t>
            </w:r>
          </w:p>
          <w:p w14:paraId="197E747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联系部门、联系电话、通讯地址：见第一章《采购公告》中的采购代理机构信息和项目联系方式。</w:t>
            </w:r>
          </w:p>
          <w:p w14:paraId="21F85BC1">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2、质疑</w:t>
            </w:r>
          </w:p>
          <w:p w14:paraId="3FB7823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联系部门：新疆世纪星工程咨询有限公司招标部</w:t>
            </w:r>
          </w:p>
          <w:p w14:paraId="4C6C5F35">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联系人、联系电话：李梦媛     0991-3678303</w:t>
            </w:r>
          </w:p>
          <w:p w14:paraId="37D3A9A3">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通讯地址：乌鲁木齐经济技术开发区二期黄山街一品九点阳光德港大厦B座20楼</w:t>
            </w:r>
          </w:p>
          <w:p w14:paraId="41F6F6EE">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其他要求：质疑书、授权委托书及报名成功截图PDF扫描件发送至代理机构邮箱，以上资料原件邮寄或送至代理机构。</w:t>
            </w:r>
          </w:p>
          <w:p w14:paraId="4EF92225">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注：供应商在法定质疑期内一次性提出针对同一采购程序环节的质疑，本项目不接受供应商多次/反复质疑。</w:t>
            </w:r>
          </w:p>
        </w:tc>
      </w:tr>
      <w:tr w14:paraId="10F897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14:paraId="52B29DA1">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适用于本供应商须知的额外增加的变动：</w:t>
            </w:r>
          </w:p>
        </w:tc>
      </w:tr>
      <w:tr w14:paraId="2C83FA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8522" w:type="dxa"/>
            <w:gridSpan w:val="2"/>
            <w:tcBorders>
              <w:top w:val="single" w:color="auto" w:sz="4" w:space="0"/>
              <w:bottom w:val="single" w:color="auto" w:sz="4" w:space="0"/>
              <w:tl2br w:val="nil"/>
              <w:tr2bl w:val="nil"/>
            </w:tcBorders>
            <w:vAlign w:val="center"/>
          </w:tcPr>
          <w:p w14:paraId="1A3C46A5">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核心产品：</w:t>
            </w:r>
          </w:p>
          <w:p w14:paraId="2EBCD0A3">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☑本项目不适用。</w:t>
            </w:r>
          </w:p>
          <w:p w14:paraId="552C2F04">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□本项目</w:t>
            </w:r>
            <w:r>
              <w:rPr>
                <w:rFonts w:hint="eastAsia" w:ascii="方正仿宋_GB2312" w:hAnsi="方正仿宋_GB2312" w:eastAsia="方正仿宋_GB2312" w:cs="方正仿宋_GB2312"/>
                <w:b w:val="0"/>
                <w:bCs w:val="0"/>
                <w:sz w:val="21"/>
                <w:szCs w:val="21"/>
                <w:highlight w:val="none"/>
                <w:u w:val="single"/>
                <w:vertAlign w:val="baseline"/>
                <w:lang w:val="en-US" w:eastAsia="zh-CN"/>
              </w:rPr>
              <w:t>标项一</w:t>
            </w:r>
            <w:r>
              <w:rPr>
                <w:rFonts w:hint="eastAsia" w:ascii="方正仿宋_GB2312" w:hAnsi="方正仿宋_GB2312" w:eastAsia="方正仿宋_GB2312" w:cs="方正仿宋_GB2312"/>
                <w:b w:val="0"/>
                <w:bCs w:val="0"/>
                <w:sz w:val="21"/>
                <w:szCs w:val="21"/>
                <w:highlight w:val="none"/>
                <w:vertAlign w:val="baseline"/>
                <w:lang w:val="en-US" w:eastAsia="zh-CN"/>
              </w:rPr>
              <w:t>为单一产品采购项目。</w:t>
            </w:r>
          </w:p>
          <w:p w14:paraId="68AF6F5A">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□本项目</w:t>
            </w:r>
            <w:r>
              <w:rPr>
                <w:rFonts w:hint="eastAsia" w:ascii="方正仿宋_GB2312" w:hAnsi="方正仿宋_GB2312" w:eastAsia="方正仿宋_GB2312" w:cs="方正仿宋_GB2312"/>
                <w:b w:val="0"/>
                <w:bCs w:val="0"/>
                <w:sz w:val="21"/>
                <w:szCs w:val="21"/>
                <w:highlight w:val="none"/>
                <w:u w:val="single"/>
                <w:vertAlign w:val="baseline"/>
                <w:lang w:val="en-US" w:eastAsia="zh-CN"/>
              </w:rPr>
              <w:t>标项一</w:t>
            </w:r>
            <w:r>
              <w:rPr>
                <w:rFonts w:hint="eastAsia" w:ascii="方正仿宋_GB2312" w:hAnsi="方正仿宋_GB2312" w:eastAsia="方正仿宋_GB2312" w:cs="方正仿宋_GB2312"/>
                <w:b w:val="0"/>
                <w:bCs w:val="0"/>
                <w:sz w:val="21"/>
                <w:szCs w:val="21"/>
                <w:highlight w:val="none"/>
                <w:vertAlign w:val="baseline"/>
                <w:lang w:val="en-US" w:eastAsia="zh-CN"/>
              </w:rPr>
              <w:t>为非单一产品采购项目，核心产品为：</w:t>
            </w:r>
            <w:r>
              <w:rPr>
                <w:rFonts w:hint="eastAsia" w:ascii="方正仿宋_GB2312" w:hAnsi="方正仿宋_GB2312" w:eastAsia="方正仿宋_GB2312" w:cs="方正仿宋_GB2312"/>
                <w:b w:val="0"/>
                <w:bCs w:val="0"/>
                <w:sz w:val="21"/>
                <w:szCs w:val="21"/>
                <w:highlight w:val="none"/>
                <w:u w:val="single"/>
                <w:vertAlign w:val="baseline"/>
                <w:lang w:val="en-US" w:eastAsia="zh-CN"/>
              </w:rPr>
              <w:t xml:space="preserve">         </w:t>
            </w:r>
            <w:r>
              <w:rPr>
                <w:rFonts w:hint="eastAsia" w:ascii="方正仿宋_GB2312" w:hAnsi="方正仿宋_GB2312" w:eastAsia="方正仿宋_GB2312" w:cs="方正仿宋_GB2312"/>
                <w:b w:val="0"/>
                <w:bCs w:val="0"/>
                <w:sz w:val="21"/>
                <w:szCs w:val="21"/>
                <w:highlight w:val="none"/>
                <w:vertAlign w:val="baseline"/>
                <w:lang w:val="en-US" w:eastAsia="zh-CN"/>
              </w:rPr>
              <w:t>。</w:t>
            </w:r>
          </w:p>
          <w:p w14:paraId="4DA151F6">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注：若不单独标明核心产品则所有产品均被视为核心产品</w:t>
            </w:r>
          </w:p>
        </w:tc>
      </w:tr>
      <w:tr w14:paraId="645360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8522" w:type="dxa"/>
            <w:gridSpan w:val="2"/>
            <w:tcBorders>
              <w:top w:val="single" w:color="auto" w:sz="4" w:space="0"/>
              <w:bottom w:val="single" w:color="auto" w:sz="4" w:space="0"/>
              <w:tl2br w:val="nil"/>
              <w:tr2bl w:val="nil"/>
            </w:tcBorders>
            <w:vAlign w:val="center"/>
          </w:tcPr>
          <w:p w14:paraId="119F8384">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评标方法：综合评分法</w:t>
            </w:r>
          </w:p>
        </w:tc>
      </w:tr>
      <w:tr w14:paraId="187AF9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8522" w:type="dxa"/>
            <w:gridSpan w:val="2"/>
            <w:tcBorders>
              <w:top w:val="single" w:color="auto" w:sz="4" w:space="0"/>
              <w:bottom w:val="single" w:color="auto" w:sz="4" w:space="0"/>
              <w:tl2br w:val="nil"/>
              <w:tr2bl w:val="nil"/>
            </w:tcBorders>
            <w:vAlign w:val="center"/>
          </w:tcPr>
          <w:p w14:paraId="385FCB35">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项目属性：服务</w:t>
            </w:r>
          </w:p>
        </w:tc>
      </w:tr>
      <w:tr w14:paraId="12ECDB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44" w:hRule="atLeast"/>
        </w:trPr>
        <w:tc>
          <w:tcPr>
            <w:tcW w:w="8522" w:type="dxa"/>
            <w:gridSpan w:val="2"/>
            <w:tcBorders>
              <w:tl2br w:val="nil"/>
              <w:tr2bl w:val="nil"/>
            </w:tcBorders>
            <w:vAlign w:val="center"/>
          </w:tcPr>
          <w:p w14:paraId="6A373786">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适用于本投标人须知的额外增加的变动：</w:t>
            </w:r>
          </w:p>
          <w:p w14:paraId="141EA7AC">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1、关于本项目所有公告、公示在</w:t>
            </w:r>
            <w:r>
              <w:rPr>
                <w:rFonts w:hint="eastAsia" w:ascii="方正仿宋_GB2312" w:hAnsi="方正仿宋_GB2312" w:eastAsia="方正仿宋_GB2312" w:cs="方正仿宋_GB2312"/>
                <w:b/>
                <w:bCs/>
                <w:sz w:val="21"/>
                <w:szCs w:val="21"/>
                <w:highlight w:val="none"/>
                <w:lang w:val="en-US" w:eastAsia="zh-CN"/>
              </w:rPr>
              <w:t>新疆政府采购网（http://www.ccgp-xinjiang.gov.cn）</w:t>
            </w:r>
            <w:r>
              <w:rPr>
                <w:rFonts w:hint="eastAsia" w:ascii="方正仿宋_GB2312" w:hAnsi="方正仿宋_GB2312" w:eastAsia="方正仿宋_GB2312" w:cs="方正仿宋_GB2312"/>
                <w:sz w:val="21"/>
                <w:szCs w:val="21"/>
                <w:highlight w:val="none"/>
                <w:lang w:val="en-US" w:eastAsia="zh-CN"/>
              </w:rPr>
              <w:t>发布。</w:t>
            </w:r>
          </w:p>
          <w:p w14:paraId="73555B4D">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2、请投标单位随时关注本项目的澄清、答疑、变更事项。</w:t>
            </w:r>
          </w:p>
          <w:p w14:paraId="1C3E962C">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3、本项目实行电子招投标，供应商须登录政采云平台申请获取采购文件，并通过政采云电子投标客户端制作投标（响应）文件，同时自行承担与投标有关的一切费用。</w:t>
            </w:r>
          </w:p>
          <w:p w14:paraId="01885C7A">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4、各供应商应在开标前确保成为新疆政府采购网正式注册入库供应商，并完成CA数字证书申领。因未注册入库、未办理CA数字证书等原因造成无法投标或投标失败等后果由供应商自行承担。</w:t>
            </w:r>
          </w:p>
          <w:p w14:paraId="41354AD6">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5、有意向参与本项目的供应商，可访问新疆数字证书认证中心官方网站（https://www.xjca.com.cn/）或下载“新疆政务通”APP自行进行申领CA锁。如需咨询，请联系新疆CA服务热线0991-2819290。</w:t>
            </w:r>
          </w:p>
          <w:p w14:paraId="2966B3BF">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6、供应商可前往新疆政府采购网（http://www.ccgp-xinjiang.gov.cn）下载专区，下载政采云电子投标客户端，安装完成后，可通过账号密码或CA登录客户端进行投标（响应）文件制作。在使用政采云电子投标客户端时，如有问题可拨打政采云客户服务热线进行咨询。</w:t>
            </w:r>
          </w:p>
          <w:p w14:paraId="11017B8A">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7、</w:t>
            </w:r>
            <w:r>
              <w:rPr>
                <w:rFonts w:hint="eastAsia" w:ascii="方正仿宋_GB2312" w:hAnsi="方正仿宋_GB2312" w:eastAsia="方正仿宋_GB2312" w:cs="方正仿宋_GB2312"/>
                <w:b/>
                <w:bCs/>
                <w:sz w:val="21"/>
                <w:szCs w:val="21"/>
                <w:highlight w:val="none"/>
                <w:lang w:val="en-US" w:eastAsia="zh-CN"/>
              </w:rPr>
              <w:t>本项目采用不见面开标，供应商须在投标截止时间前通过CA在政采云平台上传加密的电子投标（响应）文件。</w:t>
            </w:r>
            <w:r>
              <w:rPr>
                <w:rFonts w:hint="eastAsia" w:ascii="方正仿宋_GB2312" w:hAnsi="方正仿宋_GB2312" w:eastAsia="方正仿宋_GB2312" w:cs="方正仿宋_GB2312"/>
                <w:sz w:val="21"/>
                <w:szCs w:val="21"/>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72D858DA">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8、供应商在开标前须提前配置好电脑浏览器（建议使用360浏览器或谷歌浏览器），开标时请使用制作加密电子投标（响应）文件的CA锁进行解密及报价确认。</w:t>
            </w:r>
            <w:r>
              <w:rPr>
                <w:rFonts w:hint="eastAsia" w:ascii="方正仿宋_GB2312" w:hAnsi="方正仿宋_GB2312" w:eastAsia="方正仿宋_GB2312" w:cs="方正仿宋_GB2312"/>
                <w:b/>
                <w:bCs/>
                <w:sz w:val="21"/>
                <w:szCs w:val="21"/>
                <w:highlight w:val="none"/>
                <w:lang w:val="en-US" w:eastAsia="zh-CN"/>
              </w:rPr>
              <w:t>本项目投标（响应）文件解密时间定为30分钟，如供应商因自身原因导致在规定的时间未能成功解密的视为放弃投标（响应）。</w:t>
            </w:r>
          </w:p>
          <w:p w14:paraId="7235908C">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b/>
                <w:bCs/>
                <w:sz w:val="21"/>
                <w:szCs w:val="21"/>
                <w:highlight w:val="none"/>
                <w:lang w:val="en-US" w:eastAsia="zh-CN"/>
              </w:rPr>
              <w:t>9、政采云投标客户端中上传电子投标（响应）文件为三部分，分别为资格文件、报价文件、商务技术文件。供应商除分别按要求分别上传文件外，建议商务技术文件部分上传整本投标（响应）文件（包含资格部分、报价部分、商务技术部分）。</w:t>
            </w:r>
          </w:p>
          <w:p w14:paraId="308AE14C">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b/>
                <w:bCs/>
                <w:sz w:val="21"/>
                <w:szCs w:val="21"/>
                <w:highlight w:val="none"/>
                <w:lang w:val="en-US" w:eastAsia="zh-CN"/>
              </w:rPr>
            </w:pPr>
            <w:r>
              <w:rPr>
                <w:rFonts w:hint="eastAsia" w:ascii="方正仿宋_GB2312" w:hAnsi="方正仿宋_GB2312" w:eastAsia="方正仿宋_GB2312" w:cs="方正仿宋_GB2312"/>
                <w:b/>
                <w:bCs/>
                <w:sz w:val="21"/>
                <w:szCs w:val="21"/>
                <w:highlight w:val="none"/>
                <w:lang w:val="en-US" w:eastAsia="zh-CN"/>
              </w:rPr>
              <w:t>10、评审过程中会通过政采云平台将需要澄清、说明或补正的内容以询标函的形式发送给供应商，供应商应登录政采云平台并保持在线状态，以便及时接收可能发出的询标函，并在询标函载明的时间内回复，若供应商未及时回复，视为放弃澄清。</w:t>
            </w:r>
          </w:p>
          <w:p w14:paraId="581A0C01">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 xml:space="preserve">11、本须知前附表是对供应商须知正文部分对应条款的补充、细化，供应商阅读时应与正文部分一并阅读，供应商须知前附表与正文部分不一致处，应以供应商须知前附表为准。 </w:t>
            </w:r>
          </w:p>
          <w:p w14:paraId="4A21760A">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12、“☑”符号表示本采购文件选定的内容；“□”符号表示本采购文件未选定的内容；空格中的“/”表示没有具体内容。供应商投标（响应）时请按“☑符号”选定的内容和要求参加投标（响应）。</w:t>
            </w:r>
          </w:p>
          <w:p w14:paraId="32FAE036">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13、与合同履行有关条款中注明的“甲方”、“买方”，在招标投标阶段按“采购人、招标人”理解；注明的“乙方”、“卖方”，按“投标人、供应商”理解。</w:t>
            </w:r>
          </w:p>
          <w:p w14:paraId="2E23E520">
            <w:pPr>
              <w:pStyle w:val="27"/>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14、供应商必须认真阅读采购文件中所有的事项、格式、条款和采购需求等。供应商没有按照采购文件要求提交全部资料，或者投标（响应）文件没有对采购文件在各方面都做出实质性响应的可能导致其投标（响应）无效或被拒绝。</w:t>
            </w:r>
          </w:p>
          <w:p w14:paraId="49EABAA4">
            <w:pPr>
              <w:pStyle w:val="26"/>
              <w:shd w:val="clear"/>
              <w:ind w:left="0" w:leftChars="0" w:firstLine="0" w:firstLineChars="0"/>
              <w:rPr>
                <w:rFonts w:hint="default"/>
                <w:highlight w:val="none"/>
                <w:lang w:val="en-US" w:eastAsia="zh-CN"/>
              </w:rPr>
            </w:pPr>
            <w:r>
              <w:rPr>
                <w:rFonts w:hint="eastAsia" w:ascii="方正仿宋_GB2312" w:hAnsi="方正仿宋_GB2312" w:eastAsia="方正仿宋_GB2312" w:cs="方正仿宋_GB2312"/>
                <w:sz w:val="21"/>
                <w:szCs w:val="21"/>
                <w:highlight w:val="none"/>
                <w:lang w:val="en-US" w:eastAsia="zh-CN"/>
              </w:rPr>
              <w:t>15、报价构成：包含完成本项目采购需求所需要的全部费用，包括但不限于各项服务以及其他有关费用等。</w:t>
            </w:r>
          </w:p>
        </w:tc>
      </w:tr>
    </w:tbl>
    <w:p w14:paraId="438F8B21">
      <w:pPr>
        <w:shd w:val="clea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br w:type="page"/>
      </w:r>
    </w:p>
    <w:p w14:paraId="09E02B6D">
      <w:pPr>
        <w:pStyle w:val="3"/>
        <w:numPr>
          <w:ilvl w:val="0"/>
          <w:numId w:val="4"/>
        </w:numPr>
        <w:shd w:val="clear"/>
        <w:bidi w:val="0"/>
        <w:jc w:val="center"/>
        <w:rPr>
          <w:rFonts w:hint="eastAsia" w:ascii="微软雅黑" w:hAnsi="微软雅黑" w:eastAsia="微软雅黑" w:cs="微软雅黑"/>
          <w:sz w:val="32"/>
          <w:szCs w:val="32"/>
          <w:highlight w:val="none"/>
          <w:lang w:val="en-US" w:eastAsia="zh-CN"/>
        </w:rPr>
      </w:pPr>
      <w:bookmarkStart w:id="11" w:name="_Toc4905"/>
      <w:r>
        <w:rPr>
          <w:rFonts w:hint="eastAsia" w:ascii="微软雅黑" w:hAnsi="微软雅黑" w:eastAsia="微软雅黑" w:cs="微软雅黑"/>
          <w:sz w:val="32"/>
          <w:szCs w:val="32"/>
          <w:highlight w:val="none"/>
          <w:lang w:val="en-US" w:eastAsia="zh-CN"/>
        </w:rPr>
        <w:t>供应商须知</w:t>
      </w:r>
      <w:bookmarkEnd w:id="11"/>
    </w:p>
    <w:p w14:paraId="328F5CCC">
      <w:pPr>
        <w:keepNext w:val="0"/>
        <w:keepLines w:val="0"/>
        <w:pageBreakBefore w:val="0"/>
        <w:widowControl w:val="0"/>
        <w:numPr>
          <w:ilvl w:val="0"/>
          <w:numId w:val="5"/>
        </w:numPr>
        <w:shd w:val="clear"/>
        <w:kinsoku/>
        <w:wordWrap/>
        <w:overflowPunct/>
        <w:topLinePunct w:val="0"/>
        <w:autoSpaceDE/>
        <w:autoSpaceDN/>
        <w:bidi w:val="0"/>
        <w:adjustRightInd/>
        <w:snapToGrid/>
        <w:spacing w:line="420" w:lineRule="exact"/>
        <w:jc w:val="center"/>
        <w:textAlignment w:val="auto"/>
        <w:outlineLvl w:val="1"/>
        <w:rPr>
          <w:rFonts w:hint="eastAsia" w:ascii="方正仿宋_GB2312" w:hAnsi="方正仿宋_GB2312" w:eastAsia="方正仿宋_GB2312" w:cs="方正仿宋_GB2312"/>
          <w:b/>
          <w:bCs/>
          <w:sz w:val="24"/>
          <w:szCs w:val="24"/>
          <w:highlight w:val="none"/>
        </w:rPr>
      </w:pPr>
      <w:bookmarkStart w:id="12" w:name="_Toc11730"/>
      <w:r>
        <w:rPr>
          <w:rFonts w:hint="eastAsia" w:ascii="方正仿宋_GB2312" w:hAnsi="方正仿宋_GB2312" w:eastAsia="方正仿宋_GB2312" w:cs="方正仿宋_GB2312"/>
          <w:b/>
          <w:bCs/>
          <w:sz w:val="24"/>
          <w:szCs w:val="24"/>
          <w:highlight w:val="none"/>
        </w:rPr>
        <w:t>说 明</w:t>
      </w:r>
      <w:bookmarkEnd w:id="12"/>
    </w:p>
    <w:p w14:paraId="36629D18">
      <w:pPr>
        <w:keepNext w:val="0"/>
        <w:keepLines w:val="0"/>
        <w:pageBreakBefore w:val="0"/>
        <w:widowControl w:val="0"/>
        <w:numPr>
          <w:ilvl w:val="0"/>
          <w:numId w:val="6"/>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采购人、采购代理机构及供应商</w:t>
      </w:r>
    </w:p>
    <w:p w14:paraId="4B9BCB5C">
      <w:pPr>
        <w:keepNext w:val="0"/>
        <w:keepLines w:val="0"/>
        <w:pageBreakBefore w:val="0"/>
        <w:widowControl w:val="0"/>
        <w:numPr>
          <w:ilvl w:val="1"/>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采购人：见投标须知前附表，是采购活动当事人之一，负责项目整体规划、技术方案可行性论证及项目实施，作为合同采购方（使用方），承担质疑答复、合同履行、项目验收与评价等义务。</w:t>
      </w:r>
    </w:p>
    <w:p w14:paraId="621E9717">
      <w:pPr>
        <w:keepNext w:val="0"/>
        <w:keepLines w:val="0"/>
        <w:pageBreakBefore w:val="0"/>
        <w:widowControl w:val="0"/>
        <w:numPr>
          <w:ilvl w:val="1"/>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采购代理机构：本次采购的代理机构为新疆世纪星工程咨询有限公司，负责本次采购活动的组织实施，依法编制和发布采购文件，并依据法律法规及采购文件规定对相关内容进行解释。</w:t>
      </w:r>
    </w:p>
    <w:p w14:paraId="5ADE3DFC">
      <w:pPr>
        <w:keepNext w:val="0"/>
        <w:keepLines w:val="0"/>
        <w:pageBreakBefore w:val="0"/>
        <w:widowControl w:val="0"/>
        <w:numPr>
          <w:ilvl w:val="1"/>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供应商（也称“投标人”、“申请人”、“乙方”）：指向采购人提供货物、工程或者服务的法人、其他组织或者自然人。</w:t>
      </w:r>
    </w:p>
    <w:p w14:paraId="3BCC56B6">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供应商须满足以下条件：</w:t>
      </w:r>
    </w:p>
    <w:p w14:paraId="3EEDE3BB">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具备《中华人民共和国政府采购法》第二十二条关于供应商条件的规定，遵守国家、本项目采购人本级和上级财政部门政府采购的有关规定。</w:t>
      </w:r>
    </w:p>
    <w:p w14:paraId="57BB3E0A">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以采购文件规定的方式获得了本项目的采购文件。</w:t>
      </w:r>
    </w:p>
    <w:p w14:paraId="6363AF3B">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符合</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中规定的其他资格要求。</w:t>
      </w:r>
    </w:p>
    <w:p w14:paraId="0D88367B">
      <w:pPr>
        <w:keepNext w:val="0"/>
        <w:keepLines w:val="0"/>
        <w:pageBreakBefore w:val="0"/>
        <w:widowControl w:val="0"/>
        <w:numPr>
          <w:ilvl w:val="1"/>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如经财政主管部门批准可以采购进口产品，将在供应商须知前附表中写明。但供应商应保证所投产品可履行合法报通关手续进入中国关境内。若</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中未写明允许采购进口产品，如供应商所投产品为进口产品，其响应文件将作为</w:t>
      </w:r>
      <w:r>
        <w:rPr>
          <w:rFonts w:hint="eastAsia" w:ascii="方正仿宋_GB2312" w:hAnsi="方正仿宋_GB2312" w:eastAsia="方正仿宋_GB2312" w:cs="方正仿宋_GB2312"/>
          <w:b/>
          <w:bCs/>
          <w:sz w:val="24"/>
          <w:szCs w:val="24"/>
          <w:highlight w:val="none"/>
          <w:lang w:val="en-US" w:eastAsia="zh-CN"/>
        </w:rPr>
        <w:t>无效响应</w:t>
      </w:r>
      <w:r>
        <w:rPr>
          <w:rFonts w:hint="eastAsia" w:ascii="方正仿宋_GB2312" w:hAnsi="方正仿宋_GB2312" w:eastAsia="方正仿宋_GB2312" w:cs="方正仿宋_GB2312"/>
          <w:b w:val="0"/>
          <w:bCs w:val="0"/>
          <w:sz w:val="24"/>
          <w:szCs w:val="24"/>
          <w:highlight w:val="none"/>
          <w:lang w:val="en-US" w:eastAsia="zh-CN"/>
        </w:rPr>
        <w:t xml:space="preserve">被拒绝。 </w:t>
      </w:r>
    </w:p>
    <w:p w14:paraId="59188CDE">
      <w:pPr>
        <w:keepNext w:val="0"/>
        <w:keepLines w:val="0"/>
        <w:pageBreakBefore w:val="0"/>
        <w:widowControl w:val="0"/>
        <w:numPr>
          <w:ilvl w:val="1"/>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中小企业、监狱企业及残疾人福利性单位。</w:t>
      </w:r>
    </w:p>
    <w:p w14:paraId="2D745B16">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采购标的对应的中小企业划分标准所属行业见</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w:t>
      </w:r>
    </w:p>
    <w:p w14:paraId="6884147F">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若</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中写明专门面向中小或小微企业采购的，如供应商所提供的货物为非中小或小微企业制造，或提供的服务、工程为非中小或小微企业承接，其投标（响应）将被认定为无效。若供应商须知前附表中写明本项目预留部分采购项目预算专门面向中小企业采购的，本项目面向中小企业采购预留份额、措施及比例见投标须知前附表，未达到上述比例的响应将被认定为响应无效。承接企业如为监狱企业或残疾人福利性单位的，视同为小型、微型企业。</w:t>
      </w:r>
    </w:p>
    <w:p w14:paraId="1E1F1168">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B4C1BCC">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 供应商提供的货物、工程或者服务符合下列情形的，享受中小企业扶持政策：</w:t>
      </w:r>
    </w:p>
    <w:p w14:paraId="41D4011D">
      <w:pPr>
        <w:keepNext w:val="0"/>
        <w:keepLines w:val="0"/>
        <w:pageBreakBefore w:val="0"/>
        <w:widowControl w:val="0"/>
        <w:numPr>
          <w:ilvl w:val="0"/>
          <w:numId w:val="8"/>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在货物采购项目中，货物由中小企业制造，即货物由中小企业生产且使用该中小企业商号或者注册商标；</w:t>
      </w:r>
    </w:p>
    <w:p w14:paraId="1C36CA88">
      <w:pPr>
        <w:keepNext w:val="0"/>
        <w:keepLines w:val="0"/>
        <w:pageBreakBefore w:val="0"/>
        <w:widowControl w:val="0"/>
        <w:numPr>
          <w:ilvl w:val="0"/>
          <w:numId w:val="8"/>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在工程采购项目中，工程由中小企业承建，即工程施工单位为中小企业；</w:t>
      </w:r>
    </w:p>
    <w:p w14:paraId="3169BACB">
      <w:pPr>
        <w:keepNext w:val="0"/>
        <w:keepLines w:val="0"/>
        <w:pageBreakBefore w:val="0"/>
        <w:widowControl w:val="0"/>
        <w:numPr>
          <w:ilvl w:val="0"/>
          <w:numId w:val="8"/>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230F66AE">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在货物采购项目中，供应商提供的货物既有中小企业制造货物，也有大型企业制造货物的，不享受中小企业扶持政策。 </w:t>
      </w:r>
    </w:p>
    <w:p w14:paraId="386CC27D">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以联合体形式参加政府采购活动，联合体各方均为中小企业的，联合体视同中小企业。其中，联合体各方均为小微企业的，联合体视同小微企业。</w:t>
      </w:r>
    </w:p>
    <w:p w14:paraId="7E1E54F5">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25737AA">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6A34E358">
      <w:pPr>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安置的残疾人占本单位在职职工人数的比例不低于25%（含25%），并且安置的残疾人人数不少于10人（含10人）； </w:t>
      </w:r>
    </w:p>
    <w:p w14:paraId="3901CE79">
      <w:pPr>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依法与安置的每位残疾人签订了一年以上（含一年）的劳动合同或服务协议；</w:t>
      </w:r>
    </w:p>
    <w:p w14:paraId="2EC42A2B">
      <w:pPr>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为安置的每位残疾人按月足额缴纳了基本养老保险、基本医疗保险、失业保险、工伤保险和生育保险等社会保险费；</w:t>
      </w:r>
    </w:p>
    <w:p w14:paraId="19C52D70">
      <w:pPr>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通过银行等金融机构向安置的每位残疾人，按月支付了不低于单位所在区县适用的经省级人民政府批准的月最低工资标准的工资；</w:t>
      </w:r>
    </w:p>
    <w:p w14:paraId="3FC58C9B">
      <w:pPr>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提供本单位制造的货物、承担的工程或者服务，或者提供其他残疾人福利性单位制造的货物（不包括使用非残疾人福利性单位注册商标的货物）。</w:t>
      </w:r>
    </w:p>
    <w:p w14:paraId="61D11D39">
      <w:pPr>
        <w:keepNext w:val="0"/>
        <w:keepLines w:val="0"/>
        <w:pageBreakBefore w:val="0"/>
        <w:widowControl w:val="0"/>
        <w:numPr>
          <w:ilvl w:val="0"/>
          <w:numId w:val="9"/>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0FF2312">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享受中小企业扶持政策获得政府采购合同的，小微企业不得将合同分包给大中型企业，中型企业不得将合同分包给大型企业。</w:t>
      </w:r>
    </w:p>
    <w:p w14:paraId="0BB628F2">
      <w:pPr>
        <w:keepNext w:val="0"/>
        <w:keepLines w:val="0"/>
        <w:pageBreakBefore w:val="0"/>
        <w:widowControl w:val="0"/>
        <w:numPr>
          <w:ilvl w:val="1"/>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政府采购节能产品、环境标志产品（如涉及）</w:t>
      </w:r>
    </w:p>
    <w:p w14:paraId="548244E2">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F05754">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44A170D2">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如本项目采购产品属于实施政府强制采购品目清单范围的节能产品，则供应商所报产品必须获得国家确定的认证机构出具的、处于有效期之内的节能产品认证证书，否则为</w:t>
      </w:r>
      <w:r>
        <w:rPr>
          <w:rFonts w:hint="eastAsia" w:ascii="方正仿宋_GB2312" w:hAnsi="方正仿宋_GB2312" w:eastAsia="方正仿宋_GB2312" w:cs="方正仿宋_GB2312"/>
          <w:b/>
          <w:bCs/>
          <w:sz w:val="24"/>
          <w:szCs w:val="24"/>
          <w:highlight w:val="none"/>
          <w:lang w:val="en-US" w:eastAsia="zh-CN"/>
        </w:rPr>
        <w:t>无效响应</w:t>
      </w:r>
      <w:r>
        <w:rPr>
          <w:rFonts w:hint="eastAsia" w:ascii="方正仿宋_GB2312" w:hAnsi="方正仿宋_GB2312" w:eastAsia="方正仿宋_GB2312" w:cs="方正仿宋_GB2312"/>
          <w:b w:val="0"/>
          <w:bCs w:val="0"/>
          <w:sz w:val="24"/>
          <w:szCs w:val="24"/>
          <w:highlight w:val="none"/>
          <w:lang w:val="en-US" w:eastAsia="zh-CN"/>
        </w:rPr>
        <w:t>；</w:t>
      </w:r>
    </w:p>
    <w:p w14:paraId="07C72AD6">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4672CBDF">
      <w:pPr>
        <w:keepNext w:val="0"/>
        <w:keepLines w:val="0"/>
        <w:pageBreakBefore w:val="0"/>
        <w:widowControl w:val="0"/>
        <w:numPr>
          <w:ilvl w:val="1"/>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支持乡村产业振兴管理（如涉及）</w:t>
      </w:r>
    </w:p>
    <w:p w14:paraId="3ED8794D">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611CBE9F">
      <w:pPr>
        <w:keepNext w:val="0"/>
        <w:keepLines w:val="0"/>
        <w:pageBreakBefore w:val="0"/>
        <w:widowControl w:val="0"/>
        <w:numPr>
          <w:ilvl w:val="1"/>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 正版软件（如涉及）</w:t>
      </w:r>
    </w:p>
    <w:p w14:paraId="13588D10">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为</w:t>
      </w:r>
      <w:r>
        <w:rPr>
          <w:rFonts w:hint="eastAsia" w:ascii="方正仿宋_GB2312" w:hAnsi="方正仿宋_GB2312" w:eastAsia="方正仿宋_GB2312" w:cs="方正仿宋_GB2312"/>
          <w:b/>
          <w:bCs/>
          <w:sz w:val="24"/>
          <w:szCs w:val="24"/>
          <w:highlight w:val="none"/>
          <w:lang w:val="en-US" w:eastAsia="zh-CN"/>
        </w:rPr>
        <w:t>无效响应</w:t>
      </w:r>
      <w:r>
        <w:rPr>
          <w:rFonts w:hint="eastAsia" w:ascii="方正仿宋_GB2312" w:hAnsi="方正仿宋_GB2312" w:eastAsia="方正仿宋_GB2312" w:cs="方正仿宋_GB2312"/>
          <w:b w:val="0"/>
          <w:bCs w:val="0"/>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1CB32B7">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1A7ECA8B">
      <w:pPr>
        <w:keepNext w:val="0"/>
        <w:keepLines w:val="0"/>
        <w:pageBreakBefore w:val="0"/>
        <w:widowControl w:val="0"/>
        <w:numPr>
          <w:ilvl w:val="1"/>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供应商信用记录</w:t>
      </w:r>
    </w:p>
    <w:p w14:paraId="3E6B6592">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w:t>
      </w:r>
      <w:r>
        <w:rPr>
          <w:rFonts w:hint="eastAsia" w:ascii="方正仿宋_GB2312" w:hAnsi="方正仿宋_GB2312" w:eastAsia="方正仿宋_GB2312" w:cs="方正仿宋_GB2312"/>
          <w:b/>
          <w:bCs/>
          <w:sz w:val="24"/>
          <w:szCs w:val="24"/>
          <w:highlight w:val="none"/>
          <w:lang w:val="en-US" w:eastAsia="zh-CN"/>
        </w:rPr>
        <w:t>无效响应</w:t>
      </w:r>
      <w:r>
        <w:rPr>
          <w:rFonts w:hint="eastAsia" w:ascii="方正仿宋_GB2312" w:hAnsi="方正仿宋_GB2312" w:eastAsia="方正仿宋_GB2312" w:cs="方正仿宋_GB2312"/>
          <w:b w:val="0"/>
          <w:bCs w:val="0"/>
          <w:sz w:val="24"/>
          <w:szCs w:val="24"/>
          <w:highlight w:val="none"/>
          <w:lang w:val="en-US" w:eastAsia="zh-CN"/>
        </w:rPr>
        <w:t>。</w:t>
      </w:r>
    </w:p>
    <w:p w14:paraId="4F757DA7">
      <w:pPr>
        <w:keepNext w:val="0"/>
        <w:keepLines w:val="0"/>
        <w:pageBreakBefore w:val="0"/>
        <w:widowControl w:val="0"/>
        <w:numPr>
          <w:ilvl w:val="1"/>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网络安全专用产品（如涉及）</w:t>
      </w:r>
    </w:p>
    <w:p w14:paraId="51B082F0">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077E0DE">
      <w:pPr>
        <w:keepNext w:val="0"/>
        <w:keepLines w:val="0"/>
        <w:pageBreakBefore w:val="0"/>
        <w:widowControl w:val="0"/>
        <w:numPr>
          <w:ilvl w:val="1"/>
          <w:numId w:val="7"/>
        </w:numPr>
        <w:shd w:val="clea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支持本国产品</w:t>
      </w:r>
    </w:p>
    <w:p w14:paraId="5554EC28">
      <w:pPr>
        <w:keepNext w:val="0"/>
        <w:keepLines w:val="0"/>
        <w:pageBreakBefore w:val="0"/>
        <w:widowControl w:val="0"/>
        <w:numPr>
          <w:ilvl w:val="2"/>
          <w:numId w:val="7"/>
        </w:numPr>
        <w:shd w:val="clea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kern w:val="2"/>
          <w:sz w:val="24"/>
          <w:szCs w:val="24"/>
          <w:highlight w:val="none"/>
          <w:lang w:val="en-US" w:eastAsia="zh-CN" w:bidi="ar-SA"/>
        </w:rPr>
      </w:pPr>
      <w:r>
        <w:rPr>
          <w:rFonts w:hint="eastAsia" w:ascii="方正仿宋_GB2312" w:hAnsi="方正仿宋_GB2312" w:eastAsia="方正仿宋_GB2312" w:cs="方正仿宋_GB2312"/>
          <w:b w:val="0"/>
          <w:bCs w:val="0"/>
          <w:kern w:val="2"/>
          <w:sz w:val="24"/>
          <w:szCs w:val="24"/>
          <w:highlight w:val="none"/>
          <w:lang w:val="en-US" w:eastAsia="zh-CN" w:bidi="ar-SA"/>
        </w:rPr>
        <w:t>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本项目是否适用本国产品价格评审优惠政策</w:t>
      </w:r>
      <w:r>
        <w:rPr>
          <w:rFonts w:hint="eastAsia" w:ascii="方正仿宋_GB2312" w:hAnsi="方正仿宋_GB2312" w:eastAsia="方正仿宋_GB2312" w:cs="方正仿宋_GB2312"/>
          <w:b w:val="0"/>
          <w:bCs w:val="0"/>
          <w:kern w:val="2"/>
          <w:sz w:val="24"/>
          <w:szCs w:val="24"/>
          <w:highlight w:val="none"/>
          <w:u w:val="single"/>
          <w:lang w:val="en-US" w:eastAsia="zh-CN" w:bidi="ar-SA"/>
        </w:rPr>
        <w:t>见供应商须知前附表</w:t>
      </w:r>
      <w:r>
        <w:rPr>
          <w:rFonts w:hint="eastAsia" w:ascii="方正仿宋_GB2312" w:hAnsi="方正仿宋_GB2312" w:eastAsia="方正仿宋_GB2312" w:cs="方正仿宋_GB2312"/>
          <w:b w:val="0"/>
          <w:bCs w:val="0"/>
          <w:sz w:val="24"/>
          <w:szCs w:val="24"/>
          <w:highlight w:val="none"/>
          <w:u w:val="single"/>
          <w:lang w:val="en-US" w:eastAsia="zh-CN"/>
        </w:rPr>
        <w:t>。</w:t>
      </w:r>
    </w:p>
    <w:p w14:paraId="24A2C0ED">
      <w:pPr>
        <w:keepNext w:val="0"/>
        <w:keepLines w:val="0"/>
        <w:pageBreakBefore w:val="0"/>
        <w:widowControl w:val="0"/>
        <w:numPr>
          <w:ilvl w:val="2"/>
          <w:numId w:val="7"/>
        </w:numPr>
        <w:shd w:val="clea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kern w:val="2"/>
          <w:sz w:val="24"/>
          <w:szCs w:val="24"/>
          <w:highlight w:val="none"/>
          <w:lang w:val="en-US" w:eastAsia="zh-CN" w:bidi="ar-SA"/>
        </w:rPr>
      </w:pPr>
      <w:r>
        <w:rPr>
          <w:rFonts w:hint="eastAsia" w:ascii="方正仿宋_GB2312" w:hAnsi="方正仿宋_GB2312" w:eastAsia="方正仿宋_GB2312" w:cs="方正仿宋_GB2312"/>
          <w:b w:val="0"/>
          <w:bCs w:val="0"/>
          <w:kern w:val="2"/>
          <w:sz w:val="24"/>
          <w:szCs w:val="24"/>
          <w:highlight w:val="none"/>
          <w:lang w:val="en-US" w:eastAsia="zh-CN" w:bidi="ar-SA"/>
        </w:rPr>
        <w:t>若适用本国产品价格评审优惠政策的，供应商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E405780">
      <w:pPr>
        <w:keepNext w:val="0"/>
        <w:keepLines w:val="0"/>
        <w:pageBreakBefore w:val="0"/>
        <w:widowControl w:val="0"/>
        <w:numPr>
          <w:ilvl w:val="2"/>
          <w:numId w:val="7"/>
        </w:numPr>
        <w:shd w:val="clea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b w:val="0"/>
          <w:bCs w:val="0"/>
          <w:kern w:val="2"/>
          <w:sz w:val="24"/>
          <w:szCs w:val="24"/>
          <w:highlight w:val="none"/>
          <w:lang w:val="en-US" w:eastAsia="zh-CN" w:bidi="ar-SA"/>
        </w:rPr>
        <w:t>采购人、采购代理机构应当随中标、成交结果同时公告中标、成交供应商提供的《关于符合本国产品标准的声明函》或有关证明文件。</w:t>
      </w:r>
    </w:p>
    <w:p w14:paraId="62097462">
      <w:pPr>
        <w:keepNext w:val="0"/>
        <w:keepLines w:val="0"/>
        <w:pageBreakBefore w:val="0"/>
        <w:widowControl w:val="0"/>
        <w:numPr>
          <w:ilvl w:val="1"/>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中允许联合体投标，对联合体规定如下：</w:t>
      </w:r>
    </w:p>
    <w:p w14:paraId="1EE33DE2">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两个以上供应商可以组成一个联合体，以一个供应商的身份参加采购活动。</w:t>
      </w:r>
    </w:p>
    <w:p w14:paraId="216E1801">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联合体各方均应符合《中华人民共和国政府采购法》第二十二条规定的条件，遵守国家、本项目采购人本级和上级财政部门政府采购的有关规定。</w:t>
      </w:r>
    </w:p>
    <w:p w14:paraId="127CCE1E">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采购人根据采购项目对供应商的特殊要求，联合体中至少应当有一方符合相关规定。</w:t>
      </w:r>
    </w:p>
    <w:p w14:paraId="188590B5">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联合体各方应签订联合体协议，明确约定联合体各方承担的工作和相应的责任，并将联合体连同响应文件一并提交采购人或采购代理机构。</w:t>
      </w:r>
    </w:p>
    <w:p w14:paraId="694E94A1">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大中型企业、自然人、法人或者其他组织与小型、微型企业组成联合体共同参加采购活动，共同联合体协议中应写明小型、微型企业的协议合同金额占到联合体协议报价总金额的比例。联合体各方均为中小企业的，联合体视同中小企业。其中，联合体各方均为小微企业的，联合体视同小微企业。</w:t>
      </w:r>
    </w:p>
    <w:p w14:paraId="795EEDE2">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联合体中有同类资质的供应商按照联合体分工承担相同工作的，按照资质等级较低的供应商确定资质等级。</w:t>
      </w:r>
    </w:p>
    <w:p w14:paraId="059A1C96">
      <w:pPr>
        <w:keepNext w:val="0"/>
        <w:keepLines w:val="0"/>
        <w:pageBreakBefore w:val="0"/>
        <w:widowControl w:val="0"/>
        <w:numPr>
          <w:ilvl w:val="2"/>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对联合体投标的其他资格要求见</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w:t>
      </w:r>
    </w:p>
    <w:p w14:paraId="12A69211">
      <w:pPr>
        <w:keepNext w:val="0"/>
        <w:keepLines w:val="0"/>
        <w:pageBreakBefore w:val="0"/>
        <w:widowControl w:val="0"/>
        <w:numPr>
          <w:ilvl w:val="1"/>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单位负责人为同一人或者存在直接控股、管理关系的不同供应商，其响应文件将被认定为</w:t>
      </w:r>
      <w:r>
        <w:rPr>
          <w:rFonts w:hint="eastAsia" w:ascii="方正仿宋_GB2312" w:hAnsi="方正仿宋_GB2312" w:eastAsia="方正仿宋_GB2312" w:cs="方正仿宋_GB2312"/>
          <w:b/>
          <w:bCs/>
          <w:sz w:val="24"/>
          <w:szCs w:val="24"/>
          <w:highlight w:val="none"/>
          <w:lang w:val="en-US" w:eastAsia="zh-CN"/>
        </w:rPr>
        <w:t>无效响应</w:t>
      </w:r>
      <w:r>
        <w:rPr>
          <w:rFonts w:hint="eastAsia" w:ascii="方正仿宋_GB2312" w:hAnsi="方正仿宋_GB2312" w:eastAsia="方正仿宋_GB2312" w:cs="方正仿宋_GB2312"/>
          <w:b w:val="0"/>
          <w:bCs w:val="0"/>
          <w:sz w:val="24"/>
          <w:szCs w:val="24"/>
          <w:highlight w:val="none"/>
          <w:lang w:val="en-US" w:eastAsia="zh-CN"/>
        </w:rPr>
        <w:t xml:space="preserve">。 </w:t>
      </w:r>
    </w:p>
    <w:p w14:paraId="66DDB81D">
      <w:pPr>
        <w:keepNext w:val="0"/>
        <w:keepLines w:val="0"/>
        <w:pageBreakBefore w:val="0"/>
        <w:widowControl w:val="0"/>
        <w:numPr>
          <w:ilvl w:val="1"/>
          <w:numId w:val="7"/>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为本项目提供整体设计、规范编制或者项目管理、监理、检测等服务的供应商，其响应文件将被认定为</w:t>
      </w:r>
      <w:r>
        <w:rPr>
          <w:rFonts w:hint="eastAsia" w:ascii="方正仿宋_GB2312" w:hAnsi="方正仿宋_GB2312" w:eastAsia="方正仿宋_GB2312" w:cs="方正仿宋_GB2312"/>
          <w:b/>
          <w:bCs/>
          <w:sz w:val="24"/>
          <w:szCs w:val="24"/>
          <w:highlight w:val="none"/>
          <w:lang w:val="en-US" w:eastAsia="zh-CN"/>
        </w:rPr>
        <w:t>无效响应</w:t>
      </w:r>
      <w:r>
        <w:rPr>
          <w:rFonts w:hint="eastAsia" w:ascii="方正仿宋_GB2312" w:hAnsi="方正仿宋_GB2312" w:eastAsia="方正仿宋_GB2312" w:cs="方正仿宋_GB2312"/>
          <w:b w:val="0"/>
          <w:bCs w:val="0"/>
          <w:sz w:val="24"/>
          <w:szCs w:val="24"/>
          <w:highlight w:val="none"/>
          <w:lang w:val="en-US" w:eastAsia="zh-CN"/>
        </w:rPr>
        <w:t>。</w:t>
      </w:r>
    </w:p>
    <w:p w14:paraId="2F40A3FA">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 xml:space="preserve">资金来源 </w:t>
      </w:r>
    </w:p>
    <w:p w14:paraId="15139179">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 xml:space="preserve">本项目的采购人已获得足以支付本次采购活动后所签订的合同项下的资金（包括财政性资金和本项目采购中无法与财政性资金分割的非财政性资金）。 </w:t>
      </w:r>
    </w:p>
    <w:p w14:paraId="3E9FD756">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项目预算金额和最高限价见</w:t>
      </w:r>
      <w:r>
        <w:rPr>
          <w:rFonts w:hint="eastAsia" w:ascii="方正仿宋_GB2312" w:hAnsi="方正仿宋_GB2312" w:eastAsia="方正仿宋_GB2312" w:cs="方正仿宋_GB2312"/>
          <w:sz w:val="24"/>
          <w:szCs w:val="24"/>
          <w:highlight w:val="none"/>
          <w:u w:val="single"/>
          <w:lang w:val="en-US" w:eastAsia="zh-CN"/>
        </w:rPr>
        <w:t>供应商须知前附表</w:t>
      </w:r>
      <w:r>
        <w:rPr>
          <w:rFonts w:hint="eastAsia" w:ascii="方正仿宋_GB2312" w:hAnsi="方正仿宋_GB2312" w:eastAsia="方正仿宋_GB2312" w:cs="方正仿宋_GB2312"/>
          <w:sz w:val="24"/>
          <w:szCs w:val="24"/>
          <w:highlight w:val="none"/>
          <w:lang w:val="en-US" w:eastAsia="zh-CN"/>
        </w:rPr>
        <w:t>。</w:t>
      </w:r>
    </w:p>
    <w:p w14:paraId="3DE3A0EE">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供应商最后报价超过采购文件规定的预算金额或者最高限价的，其响应文件将被认定为</w:t>
      </w:r>
      <w:r>
        <w:rPr>
          <w:rFonts w:hint="eastAsia" w:ascii="方正仿宋_GB2312" w:hAnsi="方正仿宋_GB2312" w:eastAsia="方正仿宋_GB2312" w:cs="方正仿宋_GB2312"/>
          <w:b/>
          <w:bCs/>
          <w:sz w:val="24"/>
          <w:szCs w:val="24"/>
          <w:highlight w:val="none"/>
          <w:lang w:val="en-US" w:eastAsia="zh-CN"/>
        </w:rPr>
        <w:t>无效响应</w:t>
      </w:r>
      <w:r>
        <w:rPr>
          <w:rFonts w:hint="eastAsia" w:ascii="方正仿宋_GB2312" w:hAnsi="方正仿宋_GB2312" w:eastAsia="方正仿宋_GB2312" w:cs="方正仿宋_GB2312"/>
          <w:sz w:val="24"/>
          <w:szCs w:val="24"/>
          <w:highlight w:val="none"/>
          <w:lang w:val="en-US" w:eastAsia="zh-CN"/>
        </w:rPr>
        <w:t>。</w:t>
      </w:r>
    </w:p>
    <w:p w14:paraId="1D61E6FA">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费用</w:t>
      </w:r>
    </w:p>
    <w:p w14:paraId="0114259E">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供应商应自行承担所有与准备和参加采购活动有关的费用，无论结果如何，采购人或采购代理机构在任何情况下均无承担这些费用的义务和责任。</w:t>
      </w:r>
    </w:p>
    <w:p w14:paraId="79C42E2D">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适用法律</w:t>
      </w:r>
    </w:p>
    <w:p w14:paraId="57A5DBA6">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本项目采购人、采购代理机构、供应商、评审专家的相关行为均受《中华人民共和国政府采购法》、《中华人民共和国政府采购法实施条例》、《政府采购竞争性磋商采购方式管理暂行办法》（财库〔2014〕214号）及本项目本级和上级财政部门政府采购有关规定的约束，其权利受到上述法律法规的保护。</w:t>
      </w:r>
    </w:p>
    <w:p w14:paraId="2C40582D">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sz w:val="24"/>
          <w:szCs w:val="24"/>
          <w:highlight w:val="none"/>
          <w:lang w:val="en-US" w:eastAsia="zh-CN"/>
        </w:rPr>
      </w:pPr>
    </w:p>
    <w:p w14:paraId="6BDE1903">
      <w:pPr>
        <w:keepNext w:val="0"/>
        <w:keepLines w:val="0"/>
        <w:pageBreakBefore w:val="0"/>
        <w:widowControl w:val="0"/>
        <w:numPr>
          <w:ilvl w:val="0"/>
          <w:numId w:val="5"/>
        </w:numPr>
        <w:shd w:val="clea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13" w:name="_Toc3286"/>
      <w:r>
        <w:rPr>
          <w:rFonts w:hint="eastAsia" w:ascii="方正仿宋_GB2312" w:hAnsi="方正仿宋_GB2312" w:eastAsia="方正仿宋_GB2312" w:cs="方正仿宋_GB2312"/>
          <w:b/>
          <w:bCs/>
          <w:sz w:val="24"/>
          <w:szCs w:val="24"/>
          <w:highlight w:val="none"/>
          <w:lang w:val="en-US" w:eastAsia="zh-CN"/>
        </w:rPr>
        <w:t>采购文件</w:t>
      </w:r>
      <w:bookmarkEnd w:id="13"/>
    </w:p>
    <w:p w14:paraId="35AB52C6">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采购文件构成</w:t>
      </w:r>
    </w:p>
    <w:p w14:paraId="4C643277">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采购文件包括以下部分：</w:t>
      </w:r>
    </w:p>
    <w:p w14:paraId="18A855E1">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第一章 采购公告 </w:t>
      </w:r>
    </w:p>
    <w:p w14:paraId="37AA2803">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第二章 供应商须知前附表 </w:t>
      </w:r>
    </w:p>
    <w:p w14:paraId="7051535D">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第三章 供应商须知</w:t>
      </w:r>
    </w:p>
    <w:p w14:paraId="72A51739">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第四章 政府采购合同 </w:t>
      </w:r>
    </w:p>
    <w:p w14:paraId="2612F29B">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第五章 采购需求 </w:t>
      </w:r>
    </w:p>
    <w:p w14:paraId="7EA217FC">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第六章 评标程序、评标方法和评标标准</w:t>
      </w:r>
    </w:p>
    <w:p w14:paraId="4B125FE3">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第七章 响应文件格式   </w:t>
      </w:r>
    </w:p>
    <w:p w14:paraId="279424C6">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供应商应认真阅读采购文件的全部内容。供应商应按照采购文件要求提交响应文件并保证所提供的全部资料的真实性，并对采购文件做出实质性响应，否则其响应文件将被认定为</w:t>
      </w:r>
      <w:r>
        <w:rPr>
          <w:rFonts w:hint="eastAsia" w:ascii="方正仿宋_GB2312" w:hAnsi="方正仿宋_GB2312" w:eastAsia="方正仿宋_GB2312" w:cs="方正仿宋_GB2312"/>
          <w:b/>
          <w:bCs/>
          <w:sz w:val="24"/>
          <w:szCs w:val="24"/>
          <w:highlight w:val="none"/>
          <w:lang w:val="en-US" w:eastAsia="zh-CN"/>
        </w:rPr>
        <w:t>响应无效。</w:t>
      </w:r>
    </w:p>
    <w:p w14:paraId="1CBB4760">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采购文件中有不一致的，有澄清的部分以最终的澄清更正内容为准；未澄清的，以供应商须知前附表为准；供应商须知前附表不涉及的内容，以编排在后的最后描述为准。</w:t>
      </w:r>
    </w:p>
    <w:p w14:paraId="5C84F511">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现场考察或者答疑会及相关事项见</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w:t>
      </w:r>
    </w:p>
    <w:p w14:paraId="1FC77BEC">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采购人召开答疑会的，将在采购文件提供期限截止后以书面形式通知所有获取采购文件的潜在投标人。</w:t>
      </w:r>
    </w:p>
    <w:p w14:paraId="28E653F7">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样品（演示）</w:t>
      </w:r>
    </w:p>
    <w:p w14:paraId="760DCEFD">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如需提供样品（演示），对样品（演示）相关要求</w:t>
      </w:r>
      <w:r>
        <w:rPr>
          <w:rFonts w:hint="eastAsia" w:ascii="方正仿宋_GB2312" w:hAnsi="方正仿宋_GB2312" w:eastAsia="方正仿宋_GB2312" w:cs="方正仿宋_GB2312"/>
          <w:b w:val="0"/>
          <w:bCs w:val="0"/>
          <w:sz w:val="24"/>
          <w:szCs w:val="24"/>
          <w:highlight w:val="none"/>
          <w:u w:val="single"/>
          <w:lang w:val="en-US" w:eastAsia="zh-CN"/>
        </w:rPr>
        <w:t>见供应商须知前附表</w:t>
      </w:r>
      <w:r>
        <w:rPr>
          <w:rFonts w:hint="eastAsia" w:ascii="方正仿宋_GB2312" w:hAnsi="方正仿宋_GB2312" w:eastAsia="方正仿宋_GB2312" w:cs="方正仿宋_GB2312"/>
          <w:b w:val="0"/>
          <w:bCs w:val="0"/>
          <w:sz w:val="24"/>
          <w:szCs w:val="24"/>
          <w:highlight w:val="none"/>
          <w:lang w:val="en-US" w:eastAsia="zh-CN"/>
        </w:rPr>
        <w:t>，对样品（演示）的评审方法及评审标准见采购文件第六章《评标程序、评标方法和评标标准》。</w:t>
      </w:r>
    </w:p>
    <w:p w14:paraId="73425DF7">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采购文件规定供应商提交样品的，样品属于投标（响应）文件的组成部分。样品的生产、运输、安装、保全等一切费用由供应商自理。</w:t>
      </w:r>
    </w:p>
    <w:p w14:paraId="5F727F52">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响应截止时间前，供应商应将样品送达至指定地点。若需要现场演示的，供应商应提前做好演示准备（包括演示设备）。</w:t>
      </w:r>
    </w:p>
    <w:p w14:paraId="4C1191E8">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52689B7A">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采购人组织现场考察的，所有供应商应按《供应商须知前附表》规定的时间、地点前往参加现场考察活动。供应商如不参加，其风险由供应商自行承担，采购人不承担任何责任。</w:t>
      </w:r>
    </w:p>
    <w:p w14:paraId="4796D246">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在现场考察中口头介绍的情况，除采购人事后形成书面记录、并以更正公告的形式发布、构成采购文件的组成部分以外，其他内容仅供投标人在编制投标（响应）文件时参考，采购人不对投标人据此作出的判断和决策负责。</w:t>
      </w:r>
    </w:p>
    <w:p w14:paraId="19CE47D8">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供应商现场考察发生的费用由其自理。</w:t>
      </w:r>
    </w:p>
    <w:p w14:paraId="2713DA20">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对采购文件的澄清或修改</w:t>
      </w:r>
    </w:p>
    <w:p w14:paraId="3B9872F3">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或采购代理机构对已发出的采购文件进行必要澄清或者修改的，将在原公告发布媒体（网站）上发布更正公告（通知），因供应商未及时登陆媒体（网站）查看导致通知未及时收到通知的，采购人或采购代理机构不承担责任。</w:t>
      </w:r>
    </w:p>
    <w:p w14:paraId="1C0836ED">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更正公告及其所发布的内容或信息（包括但不限于：采购文件的澄清或修改、现场考察或答疑会的有关事宜等）作为采购文件的组成部分，对供应商具有约束力。一经在指定媒体上发布后，更正公告将作为通知所有采购文件收受人的书面形式。</w:t>
      </w:r>
    </w:p>
    <w:p w14:paraId="714C91EC">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澄清或者修改的内容为采购文件的组成部分，并对所有获取采购文件的供应商具有约束力。澄清或者修改的内容可能影响采购文件编制的，将在投标截止时间至少 5 日前发布；不足 5 日的，将顺延提交响应文件的截止时间和开标时间。</w:t>
      </w:r>
    </w:p>
    <w:p w14:paraId="625AED84">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为了保证对采购文件的澄清和修改满足法律的时限要求，任何要求对采购文件进行澄清的供应商，均应在投标截止期 5 日前，以书面形式将澄清要求通知采购人或采购代理机构。</w:t>
      </w:r>
    </w:p>
    <w:p w14:paraId="6A5470D9">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如更正公告有重新发布电子采购文件的，供应商应登录电子招投标平台下载最新发布的电子采购文件制作响应文件。</w:t>
      </w:r>
    </w:p>
    <w:p w14:paraId="44E6A61F">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供应商在规定的时间内未对采购文件提出疑问、质疑或要求澄清的，将视其为无异议。对采购文件中描述有歧义或前后不一致的地方，磋商小组有权进行评判，但对同一条款的评判应适用于每个供应商。</w:t>
      </w:r>
    </w:p>
    <w:p w14:paraId="5189DCFE">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p>
    <w:p w14:paraId="769A12EE">
      <w:pPr>
        <w:keepNext w:val="0"/>
        <w:keepLines w:val="0"/>
        <w:pageBreakBefore w:val="0"/>
        <w:widowControl w:val="0"/>
        <w:numPr>
          <w:ilvl w:val="0"/>
          <w:numId w:val="5"/>
        </w:numPr>
        <w:shd w:val="clea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14" w:name="_Toc22592"/>
      <w:r>
        <w:rPr>
          <w:rFonts w:hint="eastAsia" w:ascii="方正仿宋_GB2312" w:hAnsi="方正仿宋_GB2312" w:eastAsia="方正仿宋_GB2312" w:cs="方正仿宋_GB2312"/>
          <w:b/>
          <w:bCs/>
          <w:sz w:val="24"/>
          <w:szCs w:val="24"/>
          <w:highlight w:val="none"/>
          <w:lang w:val="en-US" w:eastAsia="zh-CN"/>
        </w:rPr>
        <w:t>响应文件的编制</w:t>
      </w:r>
      <w:bookmarkEnd w:id="14"/>
    </w:p>
    <w:p w14:paraId="79B383F0">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响应范围、响应文件中计量单位的使用及磋商语言</w:t>
      </w:r>
    </w:p>
    <w:p w14:paraId="07010E52">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供应商可对采购文件中一个或几个包（标项）进行响应，除非在</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 xml:space="preserve">中另有规定。 </w:t>
      </w:r>
    </w:p>
    <w:p w14:paraId="6661C306">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供应商应当对所投采购包（标项）对应第五章《采购需求》所列的全部内容进行响应，如仅响应采购包（标项）中的部分内容，其该包（标项）响应文件将被认定为</w:t>
      </w:r>
      <w:r>
        <w:rPr>
          <w:rFonts w:hint="eastAsia" w:ascii="方正仿宋_GB2312" w:hAnsi="方正仿宋_GB2312" w:eastAsia="方正仿宋_GB2312" w:cs="方正仿宋_GB2312"/>
          <w:b/>
          <w:bCs/>
          <w:sz w:val="24"/>
          <w:szCs w:val="24"/>
          <w:highlight w:val="none"/>
          <w:lang w:val="en-US" w:eastAsia="zh-CN"/>
        </w:rPr>
        <w:t>响应无效</w:t>
      </w:r>
      <w:r>
        <w:rPr>
          <w:rFonts w:hint="eastAsia" w:ascii="方正仿宋_GB2312" w:hAnsi="方正仿宋_GB2312" w:eastAsia="方正仿宋_GB2312" w:cs="方正仿宋_GB2312"/>
          <w:b w:val="0"/>
          <w:bCs w:val="0"/>
          <w:sz w:val="24"/>
          <w:szCs w:val="24"/>
          <w:highlight w:val="none"/>
          <w:lang w:val="en-US" w:eastAsia="zh-CN"/>
        </w:rPr>
        <w:t>。</w:t>
      </w:r>
    </w:p>
    <w:p w14:paraId="09E11887">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无论采购文件中是否要求，供应商所投货物或服务或工程均应符合国家强制性标准。</w:t>
      </w:r>
    </w:p>
    <w:p w14:paraId="219C8ABD">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除采购文件有特殊要求外，本项目磋商所使用的计量单位，应采用中华人民共和国法定计量单位。</w:t>
      </w:r>
    </w:p>
    <w:p w14:paraId="7D82E544">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0FCE191">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响应文件构成</w:t>
      </w:r>
    </w:p>
    <w:p w14:paraId="162C67FD">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供应商应当按照采购文件的要求编制响应文件。响应文件应由资格证明文件、报价文件、商务和技术文件四部分构成。响应文件的部分格式要求，见第七章《响应文件格式》。</w:t>
      </w:r>
    </w:p>
    <w:p w14:paraId="55D7B62E">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第五章《采购需求》及第六章《评标程序、评标方法和评标标准》中涉及的证明文件。</w:t>
      </w:r>
    </w:p>
    <w:p w14:paraId="32F39FD4">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对照第五章《采购需求》，说明所提供货物或服务或工程已对第五章《采购需求》做出了响应，或申明与第五章《采购需求》的偏差和例外。如第五章《采购需求》中要求提供证明文件的，供应商应当按具体要求提供证明文件。</w:t>
      </w:r>
    </w:p>
    <w:p w14:paraId="043E842D">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供应商认为应附的其他材料。</w:t>
      </w:r>
    </w:p>
    <w:p w14:paraId="5085D284">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上述文件应按照采购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响应文件指定位置进行签名（含电子签名）和盖章（含电子印章），对允许采用手写签名的文件，应在纸质文件手写签名后，提供文件的彩色扫描电子文档进行后续操作。</w:t>
      </w:r>
    </w:p>
    <w:p w14:paraId="02175D2A">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响应报价</w:t>
      </w:r>
    </w:p>
    <w:p w14:paraId="0AD5D7EA">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供应商所提供的货物和服务均应以人民币报价，除在采购文件另有规定外（如：报折扣、报优惠率等）。</w:t>
      </w:r>
    </w:p>
    <w:p w14:paraId="476B8352">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的报价应当包括满足本次采购文件全部采购需求所应提供的全部内容所发生的一切费用和税费，采购人将不再支付报价以外的任何费用。采购需求中有特殊规定的，从其规定。供应商的响应报价应遵守《中华人民共和国价格法》。同时，根据《中华人民共和国政府采购法》及相关配套法律、法规的规定，为保证公平竞争，如供应商有赠与行为的，将导致其</w:t>
      </w:r>
      <w:r>
        <w:rPr>
          <w:rFonts w:hint="eastAsia" w:ascii="方正仿宋_GB2312" w:hAnsi="方正仿宋_GB2312" w:eastAsia="方正仿宋_GB2312" w:cs="方正仿宋_GB2312"/>
          <w:b/>
          <w:bCs/>
          <w:sz w:val="24"/>
          <w:szCs w:val="24"/>
          <w:highlight w:val="none"/>
          <w:lang w:val="en-US" w:eastAsia="zh-CN"/>
        </w:rPr>
        <w:t>响应文件被拒绝</w:t>
      </w:r>
      <w:r>
        <w:rPr>
          <w:rFonts w:hint="eastAsia" w:ascii="方正仿宋_GB2312" w:hAnsi="方正仿宋_GB2312" w:eastAsia="方正仿宋_GB2312" w:cs="方正仿宋_GB2312"/>
          <w:b w:val="0"/>
          <w:bCs w:val="0"/>
          <w:sz w:val="24"/>
          <w:szCs w:val="24"/>
          <w:highlight w:val="none"/>
          <w:lang w:val="en-US" w:eastAsia="zh-CN"/>
        </w:rPr>
        <w:t>。</w:t>
      </w:r>
    </w:p>
    <w:p w14:paraId="0D10BC39">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供应商所报的各分项响应单价在合同履行过程中是固定不变的，不得以任何理由予以变更。任何包含价格调整要求的响应，将被认定为其</w:t>
      </w:r>
      <w:r>
        <w:rPr>
          <w:rFonts w:hint="eastAsia" w:ascii="方正仿宋_GB2312" w:hAnsi="方正仿宋_GB2312" w:eastAsia="方正仿宋_GB2312" w:cs="方正仿宋_GB2312"/>
          <w:b/>
          <w:bCs/>
          <w:sz w:val="24"/>
          <w:szCs w:val="24"/>
          <w:highlight w:val="none"/>
          <w:lang w:val="en-US" w:eastAsia="zh-CN"/>
        </w:rPr>
        <w:t>响应文件无效</w:t>
      </w:r>
      <w:r>
        <w:rPr>
          <w:rFonts w:hint="eastAsia" w:ascii="方正仿宋_GB2312" w:hAnsi="方正仿宋_GB2312" w:eastAsia="方正仿宋_GB2312" w:cs="方正仿宋_GB2312"/>
          <w:b w:val="0"/>
          <w:bCs w:val="0"/>
          <w:sz w:val="24"/>
          <w:szCs w:val="24"/>
          <w:highlight w:val="none"/>
          <w:lang w:val="en-US" w:eastAsia="zh-CN"/>
        </w:rPr>
        <w:t>。</w:t>
      </w:r>
    </w:p>
    <w:p w14:paraId="54F6B2E9">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供应商应按照“第五章采购需求”的需求内容、责任范围以及“第四章政府采购合同”进行报价。并按“报价一览表”和“分项报价表”规定的格式报出总价和分项价格。</w:t>
      </w:r>
    </w:p>
    <w:p w14:paraId="603070B1">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磋商保证金</w:t>
      </w:r>
    </w:p>
    <w:p w14:paraId="3B5B1081">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供应商应按</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中规定的金额及要求交纳保证金，并作为其响应文件的一部分，任何未提交或提交无效的磋商保证金的响应，将按无效响应处理。</w:t>
      </w:r>
    </w:p>
    <w:p w14:paraId="255E4FC2">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交纳保证金的形式除</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中另有约定外，可采用的形式：政府采购法律法规接受的支票、汇票、本票、网上银行支付或者金融机构、担保机构出具的保函等非现金形式。</w:t>
      </w:r>
    </w:p>
    <w:p w14:paraId="3E1F22FE">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磋商保证金到账（保函提交）截止时间同响应截止时间。以支票、汇票、本票、网上银行支付等形式提交磋商保证金的，应在响应截止时间前到账；以金融机构、担保机构出具的保函等形式提交磋商保证金的，应在响应截止时间前将原件提交至采购代理机构。由于到账时间晚于响应截止时间的，或者票据错误、印鉴不清等原因导致不能到账的，其</w:t>
      </w:r>
      <w:r>
        <w:rPr>
          <w:rFonts w:hint="eastAsia" w:ascii="方正仿宋_GB2312" w:hAnsi="方正仿宋_GB2312" w:eastAsia="方正仿宋_GB2312" w:cs="方正仿宋_GB2312"/>
          <w:b/>
          <w:bCs/>
          <w:sz w:val="24"/>
          <w:szCs w:val="24"/>
          <w:highlight w:val="none"/>
          <w:lang w:val="en-US" w:eastAsia="zh-CN"/>
        </w:rPr>
        <w:t>响应无效</w:t>
      </w:r>
      <w:r>
        <w:rPr>
          <w:rFonts w:hint="eastAsia" w:ascii="方正仿宋_GB2312" w:hAnsi="方正仿宋_GB2312" w:eastAsia="方正仿宋_GB2312" w:cs="方正仿宋_GB2312"/>
          <w:b w:val="0"/>
          <w:bCs w:val="0"/>
          <w:sz w:val="24"/>
          <w:szCs w:val="24"/>
          <w:highlight w:val="none"/>
          <w:lang w:val="en-US" w:eastAsia="zh-CN"/>
        </w:rPr>
        <w:t>。</w:t>
      </w:r>
    </w:p>
    <w:p w14:paraId="7CA79053">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如采用金融机构、专业担保机构开具的投标担保函、投标保证保险函等形式提交磋商保证金的，投标担保函或投标保证保险函须开具给采购人（保险受益人须为采购人），否则其</w:t>
      </w:r>
      <w:r>
        <w:rPr>
          <w:rFonts w:hint="eastAsia" w:ascii="方正仿宋_GB2312" w:hAnsi="方正仿宋_GB2312" w:eastAsia="方正仿宋_GB2312" w:cs="方正仿宋_GB2312"/>
          <w:b/>
          <w:bCs/>
          <w:sz w:val="24"/>
          <w:szCs w:val="24"/>
          <w:highlight w:val="none"/>
          <w:lang w:val="en-US" w:eastAsia="zh-CN"/>
        </w:rPr>
        <w:t>响应文件无效</w:t>
      </w:r>
      <w:r>
        <w:rPr>
          <w:rFonts w:hint="eastAsia" w:ascii="方正仿宋_GB2312" w:hAnsi="方正仿宋_GB2312" w:eastAsia="方正仿宋_GB2312" w:cs="方正仿宋_GB2312"/>
          <w:b w:val="0"/>
          <w:bCs w:val="0"/>
          <w:sz w:val="24"/>
          <w:szCs w:val="24"/>
          <w:highlight w:val="none"/>
          <w:lang w:val="en-US" w:eastAsia="zh-CN"/>
        </w:rPr>
        <w:t>。电子保函与纸质保函具有同样效力。</w:t>
      </w:r>
    </w:p>
    <w:p w14:paraId="66E42645">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保证金（保函）有效期同响应文件有效期。</w:t>
      </w:r>
    </w:p>
    <w:p w14:paraId="03873C5A">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联合体磋商的，可以由联合体中的一方或者共同提交保证金，以一方名义提交磋商保证金（保函）的，对联合体各方均具有约束力。</w:t>
      </w:r>
    </w:p>
    <w:p w14:paraId="63CDE72B">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采购代理机构将及时退还供应商的磋商保证金，采用银行保函、担保机构担保函等形式递交的磋商保证金，经供应商同意后采购人、采购代理机构可以不再退还，但因供应商自身原因导致无法及时退还的除外。</w:t>
      </w:r>
    </w:p>
    <w:p w14:paraId="7DB55324">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供应商在响应截止时间前撤回已提交的响应文件的，自收到供应商书面撤回通知之日起 5 个工作日内退还已收取的磋商保证金。 </w:t>
      </w:r>
    </w:p>
    <w:p w14:paraId="6B474842">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成交人的磋商保证金，自采购合同签订之日起 5 个工作日内退还中标人。 </w:t>
      </w:r>
    </w:p>
    <w:p w14:paraId="27EFB44C">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未成交人的磋商保证金，自成交通知书发出之日起 5 个工作日内退还未成交人。</w:t>
      </w:r>
    </w:p>
    <w:p w14:paraId="36155216">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终止采购活动的项目已经收取磋商保证金的，自终止采购活动后 5 个工作日内退还已收取的磋商保证金。</w:t>
      </w:r>
    </w:p>
    <w:p w14:paraId="3FA8C710">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有下列情形之一的，采购人或采购代理机构可以不予退还磋商保证金：</w:t>
      </w:r>
    </w:p>
    <w:p w14:paraId="6886540B">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在响应文件有效期内，供应商撤回响应文件的； </w:t>
      </w:r>
    </w:p>
    <w:p w14:paraId="6707A951">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成交人不按本采购文件的规定与采购人签订合同的； </w:t>
      </w:r>
    </w:p>
    <w:p w14:paraId="5948C6D4">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成交人不按本采购文件的规定提交履约保证金的； </w:t>
      </w:r>
    </w:p>
    <w:p w14:paraId="11464544">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成交人不按本采购文件的规定缴纳招标代理服务费的； </w:t>
      </w:r>
    </w:p>
    <w:p w14:paraId="734FFE17">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存在的串通投标情形的； </w:t>
      </w:r>
    </w:p>
    <w:p w14:paraId="5B182237">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存在向采购人、代理机构或评标专家行贿事实的； </w:t>
      </w:r>
    </w:p>
    <w:p w14:paraId="6E868C86">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法律、法规规定的其它情况。</w:t>
      </w:r>
    </w:p>
    <w:p w14:paraId="6F4EECA2">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响应文件有效期</w:t>
      </w:r>
    </w:p>
    <w:p w14:paraId="663612BE">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响应文件应在</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中规定的响应文件有效期内保持有效，响应文件有效期少于采购文件规定期限的，其</w:t>
      </w:r>
      <w:r>
        <w:rPr>
          <w:rFonts w:hint="eastAsia" w:ascii="方正仿宋_GB2312" w:hAnsi="方正仿宋_GB2312" w:eastAsia="方正仿宋_GB2312" w:cs="方正仿宋_GB2312"/>
          <w:b/>
          <w:bCs/>
          <w:sz w:val="24"/>
          <w:szCs w:val="24"/>
          <w:highlight w:val="none"/>
          <w:lang w:val="en-US" w:eastAsia="zh-CN"/>
        </w:rPr>
        <w:t>响应文件无效</w:t>
      </w:r>
      <w:r>
        <w:rPr>
          <w:rFonts w:hint="eastAsia" w:ascii="方正仿宋_GB2312" w:hAnsi="方正仿宋_GB2312" w:eastAsia="方正仿宋_GB2312" w:cs="方正仿宋_GB2312"/>
          <w:b w:val="0"/>
          <w:bCs w:val="0"/>
          <w:sz w:val="24"/>
          <w:szCs w:val="24"/>
          <w:highlight w:val="none"/>
          <w:lang w:val="en-US" w:eastAsia="zh-CN"/>
        </w:rPr>
        <w:t>。</w:t>
      </w:r>
    </w:p>
    <w:p w14:paraId="0E0251F0">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或采购代理机构可根据实际情况，在原响应文件有效期截止之前，要求供应商延长响应文件有效期。接受该要求的供应商将不会被要求和允许修正其响应文件，且本须知中有关磋商保证金的要求须在延长的有效期内继续有效。供应商也可以拒绝延长响应文件有效期的要求，退还其磋商保证金。上述要求和答复都应以书面形式提交。</w:t>
      </w:r>
    </w:p>
    <w:p w14:paraId="79ADDEA9">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响应文件的制作</w:t>
      </w:r>
    </w:p>
    <w:p w14:paraId="114CD90D">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响应文件中，所有内容均以电子文件编制，如因不按电子招投标平台要求编制导致系统无法检索、读取相关信息时，其后果由供应商承担。由于本项目采用电子化投标（响应），请充分考虑设备、网络环境、人员对系统熟悉度等因素，合理安排响应文件制作、提交时间，建议至少提前一天完成制作、提交工作。</w:t>
      </w:r>
    </w:p>
    <w:p w14:paraId="7E3FE7E2">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供应商应使用电子招投标平台提供的投标客户端编制、标记、加密响应文件，成功加密后将生成指定格式的电子响应文件和电子备用响应文件</w:t>
      </w:r>
    </w:p>
    <w:p w14:paraId="3C0AF6C0">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如有对多个采购包（标项）响应的，要对每个采购包（标项）独立制作电子响应文件。</w:t>
      </w:r>
    </w:p>
    <w:p w14:paraId="72806A06">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供应商须对采购文件的对应要求给予唯一的实质性响应，否则将视为不响应。</w:t>
      </w:r>
    </w:p>
    <w:p w14:paraId="01CA1A1C">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采购文件中，凡标有“※”的地方均为实质性响应条款，供应商若有一项带“※”的条款未响应或不满足，将按响应无效处理。</w:t>
      </w:r>
    </w:p>
    <w:p w14:paraId="4F3BB36B">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应按采购文件的规定及附件要求的内容和格式完整地填写和提供资料。供应商必须对响应文件所提供的全部资料的真实性承担法律责任，并无条件接受采购人和政府采购监督管理部门对其中任何资料进行核实（核对原件）的要求。</w:t>
      </w:r>
    </w:p>
    <w:p w14:paraId="79CEFB1F">
      <w:pPr>
        <w:keepNext w:val="0"/>
        <w:keepLines w:val="0"/>
        <w:pageBreakBefore w:val="0"/>
        <w:widowControl w:val="0"/>
        <w:numPr>
          <w:ilvl w:val="0"/>
          <w:numId w:val="5"/>
        </w:numPr>
        <w:shd w:val="clea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15" w:name="_Toc7253"/>
      <w:r>
        <w:rPr>
          <w:rFonts w:hint="eastAsia" w:ascii="方正仿宋_GB2312" w:hAnsi="方正仿宋_GB2312" w:eastAsia="方正仿宋_GB2312" w:cs="方正仿宋_GB2312"/>
          <w:b/>
          <w:bCs/>
          <w:sz w:val="24"/>
          <w:szCs w:val="24"/>
          <w:highlight w:val="none"/>
          <w:lang w:val="en-US" w:eastAsia="zh-CN"/>
        </w:rPr>
        <w:t>响应文件的提交</w:t>
      </w:r>
      <w:bookmarkEnd w:id="15"/>
    </w:p>
    <w:p w14:paraId="740D18DE">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响应文件的提交</w:t>
      </w:r>
    </w:p>
    <w:p w14:paraId="24B3A5AF">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供应商应在</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中规定的截止时间前，将响应文件递交到采购文件中规定的电子招投标平台。时间以电子招投标平台系统服务器从中国科学院国家授时中心取得的北京时间为准，响应截止时间结束后，系统将不允许供应商上传响应文件，已上传响应文件但未完成传输的文件系统将拒绝接收。</w:t>
      </w:r>
    </w:p>
    <w:p w14:paraId="47CC1ACC">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代理机构对因不可抗力事件造成的响应文件的损坏、丢失的，不承担责任。</w:t>
      </w:r>
    </w:p>
    <w:p w14:paraId="193D052C">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出现下述情形之一，属于未成功提交响应文件，按</w:t>
      </w:r>
      <w:r>
        <w:rPr>
          <w:rFonts w:hint="eastAsia" w:ascii="方正仿宋_GB2312" w:hAnsi="方正仿宋_GB2312" w:eastAsia="方正仿宋_GB2312" w:cs="方正仿宋_GB2312"/>
          <w:b/>
          <w:bCs/>
          <w:sz w:val="24"/>
          <w:szCs w:val="24"/>
          <w:highlight w:val="none"/>
          <w:lang w:val="en-US" w:eastAsia="zh-CN"/>
        </w:rPr>
        <w:t>响应无效</w:t>
      </w:r>
      <w:r>
        <w:rPr>
          <w:rFonts w:hint="eastAsia" w:ascii="方正仿宋_GB2312" w:hAnsi="方正仿宋_GB2312" w:eastAsia="方正仿宋_GB2312" w:cs="方正仿宋_GB2312"/>
          <w:b w:val="0"/>
          <w:bCs w:val="0"/>
          <w:sz w:val="24"/>
          <w:szCs w:val="24"/>
          <w:highlight w:val="none"/>
          <w:lang w:val="en-US" w:eastAsia="zh-CN"/>
        </w:rPr>
        <w:t>处理：</w:t>
      </w:r>
    </w:p>
    <w:p w14:paraId="0E91A22A">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至提交响应文件截止时，响应文件未完整上传的。 </w:t>
      </w:r>
    </w:p>
    <w:p w14:paraId="57DE7840">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响应文件未按响应格式中注明需签字盖章的要求进行签名（含电子签名）和加盖电子印章，或签名（含电子签名）或电子印章不完整的。</w:t>
      </w:r>
    </w:p>
    <w:p w14:paraId="0B3613AC">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响应文件损坏或格式不正确的。</w:t>
      </w:r>
    </w:p>
    <w:p w14:paraId="39A0675A">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响应文件的修改、撤回与撤销</w:t>
      </w:r>
    </w:p>
    <w:p w14:paraId="2D5FF287">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25F4D20D">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在提交响应文件截止时间后，供应商不得补充、修改和更换响应文件。</w:t>
      </w:r>
    </w:p>
    <w:p w14:paraId="2B5AF218">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p>
    <w:p w14:paraId="6C947243">
      <w:pPr>
        <w:keepNext w:val="0"/>
        <w:keepLines w:val="0"/>
        <w:pageBreakBefore w:val="0"/>
        <w:widowControl w:val="0"/>
        <w:numPr>
          <w:ilvl w:val="0"/>
          <w:numId w:val="5"/>
        </w:numPr>
        <w:shd w:val="clea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16" w:name="_Toc32267"/>
      <w:r>
        <w:rPr>
          <w:rFonts w:hint="eastAsia" w:ascii="方正仿宋_GB2312" w:hAnsi="方正仿宋_GB2312" w:eastAsia="方正仿宋_GB2312" w:cs="方正仿宋_GB2312"/>
          <w:b/>
          <w:bCs/>
          <w:sz w:val="24"/>
          <w:szCs w:val="24"/>
          <w:highlight w:val="none"/>
          <w:lang w:val="en-US" w:eastAsia="zh-CN"/>
        </w:rPr>
        <w:t>开标及评标</w:t>
      </w:r>
      <w:bookmarkEnd w:id="16"/>
    </w:p>
    <w:p w14:paraId="61233F51">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开标</w:t>
      </w:r>
    </w:p>
    <w:p w14:paraId="55D0063C">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采购人和采购代理机构将按</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中规定的开标时间和地点组织公开开标并邀请所有供应商代表参加。开标为远程电子开标。</w:t>
      </w:r>
    </w:p>
    <w:p w14:paraId="0762F793">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采用远程电子开标的：</w:t>
      </w:r>
    </w:p>
    <w:p w14:paraId="6076A874">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开标程序在政采云平台进行，所有上传投标文件的投标人应登陆政采云平台参加开标。电子开标步骤均按照政采云平台的规定进行操作。</w:t>
      </w:r>
    </w:p>
    <w:p w14:paraId="63A4875F">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供应商的法定代表人或其授权代表应当按照本采购文件载明的时间和模式等要求参加开标。在</w:t>
      </w:r>
      <w:r>
        <w:rPr>
          <w:rFonts w:hint="eastAsia" w:ascii="方正仿宋_GB2312" w:hAnsi="方正仿宋_GB2312" w:eastAsia="方正仿宋_GB2312" w:cs="方正仿宋_GB2312"/>
          <w:b/>
          <w:bCs/>
          <w:sz w:val="24"/>
          <w:szCs w:val="24"/>
          <w:highlight w:val="none"/>
          <w:lang w:val="en-US" w:eastAsia="zh-CN"/>
        </w:rPr>
        <w:t>响应截止时间前30分钟</w:t>
      </w:r>
      <w:r>
        <w:rPr>
          <w:rFonts w:hint="eastAsia" w:ascii="方正仿宋_GB2312" w:hAnsi="方正仿宋_GB2312" w:eastAsia="方正仿宋_GB2312" w:cs="方正仿宋_GB2312"/>
          <w:b w:val="0"/>
          <w:bCs w:val="0"/>
          <w:sz w:val="24"/>
          <w:szCs w:val="24"/>
          <w:highlight w:val="none"/>
          <w:lang w:val="en-US" w:eastAsia="zh-CN"/>
        </w:rPr>
        <w:t>，应当登录开标大厅进行签到，并且填写授权代表的姓名与手机号码。若因签到时填写的授权代表信息有误而导致的不良后果，由供应商自行承担。</w:t>
      </w:r>
    </w:p>
    <w:p w14:paraId="3F9AC477">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开标时，供应商应当使用编制本项目（采购包）响应文件时加密所用数字证书在开始解密后按照代理机构规定的时间内完成电子投标文件的解密，如遇不可抗力等其他特殊情况，采购代理机构可视情况延长解密时间。供应商未携带数字证书或其他非系统原因导致的在规定时间内未解密响应文件，将作</w:t>
      </w:r>
      <w:r>
        <w:rPr>
          <w:rFonts w:hint="eastAsia" w:ascii="方正仿宋_GB2312" w:hAnsi="方正仿宋_GB2312" w:eastAsia="方正仿宋_GB2312" w:cs="方正仿宋_GB2312"/>
          <w:b/>
          <w:bCs/>
          <w:sz w:val="24"/>
          <w:szCs w:val="24"/>
          <w:highlight w:val="none"/>
          <w:lang w:val="en-US" w:eastAsia="zh-CN"/>
        </w:rPr>
        <w:t>响应无效</w:t>
      </w:r>
      <w:r>
        <w:rPr>
          <w:rFonts w:hint="eastAsia" w:ascii="方正仿宋_GB2312" w:hAnsi="方正仿宋_GB2312" w:eastAsia="方正仿宋_GB2312" w:cs="方正仿宋_GB2312"/>
          <w:b w:val="0"/>
          <w:bCs w:val="0"/>
          <w:sz w:val="24"/>
          <w:szCs w:val="24"/>
          <w:highlight w:val="none"/>
          <w:lang w:val="en-US" w:eastAsia="zh-CN"/>
        </w:rPr>
        <w:t>处理（如采购云平台开标程序有变化的，以最新的操作程序为准）。</w:t>
      </w:r>
    </w:p>
    <w:p w14:paraId="158CD414">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供应商代表对开标过程和开标记录有疑义，以及认为采购人、采购代理机构相关工作人员有需要回避的情形的，应当场提出询问或者回避申请。供应商未参加开标的，视同认可开标结果。</w:t>
      </w:r>
    </w:p>
    <w:p w14:paraId="47732AF9">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响应截止时间后，供应商不足3家的，不得开标。同时，本次采购活动结束。</w:t>
      </w:r>
    </w:p>
    <w:p w14:paraId="5C9D5E3A">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采购人或采购代理机构将对开标过程进行记录，由参加开标的各供应商代表和相关工作人员签字确认。</w:t>
      </w:r>
    </w:p>
    <w:p w14:paraId="064A6C50">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资格审查</w:t>
      </w:r>
    </w:p>
    <w:p w14:paraId="22B0FF35">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磋商小组依据法律法规和采购文件中规定的内容，对供应商及其投标（响应）货物或服务的资格进行审查，未通过资格审查的供应商不进入评标；资格证明文件不按电子招投标平台要求编制导致系统无法检索、读取相关信息时，将被认定为未通过资格审查；通过资格审查的供应商少于三家的（除法律法规规定外），不进行评标。 </w:t>
      </w:r>
    </w:p>
    <w:p w14:paraId="277E1F83">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资格审查要求详见第六章《评标程序、评标方法和评标标准》。</w:t>
      </w:r>
    </w:p>
    <w:p w14:paraId="67C5C01C">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或采购代理机构将按第六章《评标程序、评标方法和评标标准》中规定的时间查询供应商的信用记录。采购人或采购代理机构将查询网页打印、签字并存档备查。供应商不良信用记录以采购人或采购代理机构查询结果为准。在本采购文件规定的查询时间之外，网站信息发生的任何变更均不作为资格审查依据。</w:t>
      </w:r>
    </w:p>
    <w:p w14:paraId="0D397BD3">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磋商小组</w:t>
      </w:r>
    </w:p>
    <w:p w14:paraId="5B31BE80">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磋商小组根据政府采购有关规定和本次采购项目的特点进行组建，并负责具体评标事务，独立履行职责。</w:t>
      </w:r>
    </w:p>
    <w:p w14:paraId="4AA5B17C">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 任何单位和个人都不得干扰、影响评标活动的正常进行。供应商在评标过程中所进行的试图影响评标结果的一切不符合法律或招标规定的活动，都可能导致其响应被拒绝。</w:t>
      </w:r>
    </w:p>
    <w:p w14:paraId="5EEDD655">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89C42B1">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评标程序、评标方法和评标标准</w:t>
      </w:r>
    </w:p>
    <w:p w14:paraId="5B141B1A">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详见第六章《评标程序、评标方法和评标标准》</w:t>
      </w:r>
    </w:p>
    <w:p w14:paraId="3D3F8083">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p>
    <w:p w14:paraId="5F3CD183">
      <w:pPr>
        <w:keepNext w:val="0"/>
        <w:keepLines w:val="0"/>
        <w:pageBreakBefore w:val="0"/>
        <w:widowControl w:val="0"/>
        <w:numPr>
          <w:ilvl w:val="0"/>
          <w:numId w:val="5"/>
        </w:numPr>
        <w:shd w:val="clea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17" w:name="_Toc11319"/>
      <w:r>
        <w:rPr>
          <w:rFonts w:hint="eastAsia" w:ascii="方正仿宋_GB2312" w:hAnsi="方正仿宋_GB2312" w:eastAsia="方正仿宋_GB2312" w:cs="方正仿宋_GB2312"/>
          <w:b/>
          <w:bCs/>
          <w:sz w:val="24"/>
          <w:szCs w:val="24"/>
          <w:highlight w:val="none"/>
          <w:lang w:val="en-US" w:eastAsia="zh-CN"/>
        </w:rPr>
        <w:t>确定成交</w:t>
      </w:r>
      <w:bookmarkEnd w:id="17"/>
    </w:p>
    <w:p w14:paraId="0C5F8333">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确定成交人</w:t>
      </w:r>
    </w:p>
    <w:p w14:paraId="169CEE08">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采购人将在评标报告提出的成交候选供应商中，按照排序由高到低的原则确定成交供应商。采购人是否委托磋商小组直接确定成交人见</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w:t>
      </w:r>
    </w:p>
    <w:p w14:paraId="5722EBC1">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成交公告与成交通知书</w:t>
      </w:r>
    </w:p>
    <w:p w14:paraId="0B7BA827">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采购人或采购代理机构自中标人确定之日起 2 个工作日内，在磋商公告发布媒体发布成交结果，同时向成交人发出成交通知书，成交公告期限为 1 个工作日。</w:t>
      </w:r>
    </w:p>
    <w:p w14:paraId="18AC03C8">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成交通知书对采购人和成交供应商均具有法律效力。成交通知书发出后，成交供应商放弃成交项目的，应当依法承担法律责任。</w:t>
      </w:r>
    </w:p>
    <w:p w14:paraId="4E154E81">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所有在开标会上被接受的投标文件都将作为档案保存,不论中标与否，采购人均不退回投标文件。</w:t>
      </w:r>
    </w:p>
    <w:p w14:paraId="317D81BA">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废标</w:t>
      </w:r>
    </w:p>
    <w:p w14:paraId="731B1B3A">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在采购活动中，出现下列情形之一的，应予废标：</w:t>
      </w:r>
    </w:p>
    <w:p w14:paraId="67BE6DEB">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2F92A98D">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出现影响采购公正的违法、违规行为的；</w:t>
      </w:r>
    </w:p>
    <w:p w14:paraId="61C86405">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供应商的报价均超过了采购预算，采购人不能支付的；</w:t>
      </w:r>
    </w:p>
    <w:p w14:paraId="2C3CAD72">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因重大变故，采购任务取消的。</w:t>
      </w:r>
    </w:p>
    <w:p w14:paraId="6D59523D">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法律、法规规定的其他情形。</w:t>
      </w:r>
    </w:p>
    <w:p w14:paraId="7D35220C">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废标后，采购人将废标理由通知所有供应商。</w:t>
      </w:r>
    </w:p>
    <w:p w14:paraId="10A9E0F1">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签订合同</w:t>
      </w:r>
    </w:p>
    <w:p w14:paraId="56E8462F">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成交人、采购人应当自成交通知书发出之日起 30 日内，按照采购文件和成交人响应文件的规定签订书面合同。所签订的合同不得对采购文件确定的事项和成交人响应文件作实质性修改。 </w:t>
      </w:r>
    </w:p>
    <w:p w14:paraId="45A83B7D">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成交人拒绝与采购人签订合同的，采购人可以按照评标报告推荐的成交候选人名单排序，确定下一候选人为成交人，也可以重新开展政府采购活动。拒绝签订政府采购合同的成交供应商不得参加对该项目重新开展的采购活动。</w:t>
      </w:r>
    </w:p>
    <w:p w14:paraId="184BEBD2">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联合体成交的，联合体各方应当共同与采购人签订合同，就成交项目向采购人承担连带责任。 </w:t>
      </w:r>
    </w:p>
    <w:p w14:paraId="2DD770B2">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政府采购合同不能转包。如采购人允许采用分包方式履行合同的，成交人可以依法在成交后将成交项目的非主体、非关键性工作采取分包方式履行合同。政府采购合同分包履行的，应当在响应文件中载明分包承担主体，分包承担主体应当具备相应资质条件且不得再次分包，否则响应无效。成交人就采购项目和分包项目向采购人负责，分包供应商就分包项目承担责任。</w:t>
      </w:r>
    </w:p>
    <w:p w14:paraId="5370B9D0">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履约保证金</w:t>
      </w:r>
    </w:p>
    <w:p w14:paraId="620A871E">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成交人应按照</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规定的金额、形式和时间向采购人缴纳履约保证金。</w:t>
      </w:r>
    </w:p>
    <w:p w14:paraId="1C7451E8">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经采购人同意，成交人也可以自愿采用其他履约保证金的提供方式。</w:t>
      </w:r>
    </w:p>
    <w:p w14:paraId="0118D2AB">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如果成交人没有按照上述条款规定缴纳履约保证金，将视为放弃成交资格，成交人的磋商保证金将被没收。在此情况下，采购人可确定下一候选人为成交人，也可以重新开展政府采购活动。</w:t>
      </w:r>
    </w:p>
    <w:p w14:paraId="51AD6208">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代理服务费</w:t>
      </w:r>
    </w:p>
    <w:p w14:paraId="2CEC352F">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收费对象及缴纳时间见</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。由成交人支付的，成交人须一次性向采购代理机构缴纳代理费，响应报价应包含代理费用。</w:t>
      </w:r>
    </w:p>
    <w:p w14:paraId="6E28CADB">
      <w:pPr>
        <w:pStyle w:val="27"/>
        <w:numPr>
          <w:ilvl w:val="1"/>
          <w:numId w:val="10"/>
        </w:numPr>
        <w:shd w:val="clear"/>
        <w:ind w:left="0" w:leftChars="0" w:firstLine="0" w:firstLineChars="0"/>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收费标准</w:t>
      </w:r>
    </w:p>
    <w:p w14:paraId="0A8202B3">
      <w:pPr>
        <w:shd w:val="clear"/>
        <w:spacing w:line="360" w:lineRule="auto"/>
        <w:ind w:firstLine="480" w:firstLineChars="200"/>
        <w:rPr>
          <w:rFonts w:hint="eastAsia" w:ascii="方正仿宋_GB2312" w:hAnsi="方正仿宋_GB2312" w:eastAsia="方正仿宋_GB2312" w:cs="方正仿宋_GB2312"/>
          <w:sz w:val="24"/>
          <w:highlight w:val="none"/>
          <w:lang w:val="en-US" w:eastAsia="zh-CN"/>
        </w:rPr>
      </w:pPr>
      <w:r>
        <w:rPr>
          <w:rFonts w:hint="eastAsia" w:ascii="方正仿宋_GB2312" w:hAnsi="方正仿宋_GB2312" w:eastAsia="方正仿宋_GB2312" w:cs="方正仿宋_GB2312"/>
          <w:sz w:val="24"/>
          <w:highlight w:val="none"/>
        </w:rPr>
        <w:t>根据下表约定按差额定率累进法计算</w:t>
      </w:r>
      <w:r>
        <w:rPr>
          <w:rFonts w:hint="eastAsia" w:ascii="方正仿宋_GB2312" w:hAnsi="方正仿宋_GB2312" w:eastAsia="方正仿宋_GB2312" w:cs="方正仿宋_GB2312"/>
          <w:sz w:val="24"/>
          <w:highlight w:val="none"/>
          <w:lang w:val="en-US" w:eastAsia="zh-CN"/>
        </w:rPr>
        <w:t>:</w:t>
      </w:r>
    </w:p>
    <w:tbl>
      <w:tblPr>
        <w:tblStyle w:val="28"/>
        <w:tblW w:w="838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395"/>
        <w:gridCol w:w="1996"/>
        <w:gridCol w:w="1996"/>
        <w:gridCol w:w="1997"/>
      </w:tblGrid>
      <w:tr w14:paraId="3779ADF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2395" w:type="dxa"/>
            <w:tcBorders>
              <w:bottom w:val="single" w:color="auto" w:sz="2" w:space="0"/>
              <w:right w:val="single" w:color="auto" w:sz="2" w:space="0"/>
            </w:tcBorders>
            <w:vAlign w:val="center"/>
          </w:tcPr>
          <w:p w14:paraId="1FE4E59C">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中标金额（万元）</w:t>
            </w:r>
          </w:p>
        </w:tc>
        <w:tc>
          <w:tcPr>
            <w:tcW w:w="1996" w:type="dxa"/>
            <w:tcBorders>
              <w:left w:val="single" w:color="auto" w:sz="2" w:space="0"/>
              <w:bottom w:val="single" w:color="auto" w:sz="2" w:space="0"/>
              <w:right w:val="single" w:color="auto" w:sz="2" w:space="0"/>
            </w:tcBorders>
            <w:vAlign w:val="center"/>
          </w:tcPr>
          <w:p w14:paraId="5AED37A3">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货物招标</w:t>
            </w:r>
          </w:p>
        </w:tc>
        <w:tc>
          <w:tcPr>
            <w:tcW w:w="1996" w:type="dxa"/>
            <w:tcBorders>
              <w:left w:val="single" w:color="auto" w:sz="2" w:space="0"/>
              <w:bottom w:val="single" w:color="auto" w:sz="2" w:space="0"/>
              <w:right w:val="single" w:color="auto" w:sz="2" w:space="0"/>
            </w:tcBorders>
            <w:vAlign w:val="center"/>
          </w:tcPr>
          <w:p w14:paraId="653F9AD8">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服务招标</w:t>
            </w:r>
          </w:p>
        </w:tc>
        <w:tc>
          <w:tcPr>
            <w:tcW w:w="1997" w:type="dxa"/>
            <w:tcBorders>
              <w:left w:val="single" w:color="auto" w:sz="2" w:space="0"/>
              <w:bottom w:val="single" w:color="auto" w:sz="2" w:space="0"/>
            </w:tcBorders>
            <w:vAlign w:val="center"/>
          </w:tcPr>
          <w:p w14:paraId="6242176F">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工程招标</w:t>
            </w:r>
          </w:p>
        </w:tc>
      </w:tr>
      <w:tr w14:paraId="52842F2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08BB25D">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100以下</w:t>
            </w:r>
          </w:p>
        </w:tc>
        <w:tc>
          <w:tcPr>
            <w:tcW w:w="1996" w:type="dxa"/>
            <w:tcBorders>
              <w:top w:val="single" w:color="auto" w:sz="2" w:space="0"/>
              <w:left w:val="single" w:color="auto" w:sz="2" w:space="0"/>
              <w:bottom w:val="single" w:color="auto" w:sz="2" w:space="0"/>
              <w:right w:val="single" w:color="auto" w:sz="2" w:space="0"/>
            </w:tcBorders>
            <w:vAlign w:val="center"/>
          </w:tcPr>
          <w:p w14:paraId="49DF23D7">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1.5%</w:t>
            </w:r>
          </w:p>
        </w:tc>
        <w:tc>
          <w:tcPr>
            <w:tcW w:w="1996" w:type="dxa"/>
            <w:tcBorders>
              <w:top w:val="single" w:color="auto" w:sz="2" w:space="0"/>
              <w:left w:val="single" w:color="auto" w:sz="2" w:space="0"/>
              <w:bottom w:val="single" w:color="auto" w:sz="2" w:space="0"/>
              <w:right w:val="single" w:color="auto" w:sz="2" w:space="0"/>
            </w:tcBorders>
            <w:vAlign w:val="center"/>
          </w:tcPr>
          <w:p w14:paraId="55BF9BA5">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1.5%</w:t>
            </w:r>
          </w:p>
        </w:tc>
        <w:tc>
          <w:tcPr>
            <w:tcW w:w="1997" w:type="dxa"/>
            <w:tcBorders>
              <w:top w:val="single" w:color="auto" w:sz="2" w:space="0"/>
              <w:left w:val="single" w:color="auto" w:sz="2" w:space="0"/>
              <w:bottom w:val="single" w:color="auto" w:sz="2" w:space="0"/>
            </w:tcBorders>
            <w:vAlign w:val="center"/>
          </w:tcPr>
          <w:p w14:paraId="546CCAD7">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1.0%</w:t>
            </w:r>
          </w:p>
        </w:tc>
      </w:tr>
      <w:tr w14:paraId="0EB13D9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1F2AE1FD">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lOO-500</w:t>
            </w:r>
          </w:p>
        </w:tc>
        <w:tc>
          <w:tcPr>
            <w:tcW w:w="1996" w:type="dxa"/>
            <w:tcBorders>
              <w:top w:val="single" w:color="auto" w:sz="2" w:space="0"/>
              <w:left w:val="single" w:color="auto" w:sz="2" w:space="0"/>
              <w:bottom w:val="single" w:color="auto" w:sz="2" w:space="0"/>
              <w:right w:val="single" w:color="auto" w:sz="2" w:space="0"/>
            </w:tcBorders>
            <w:vAlign w:val="center"/>
          </w:tcPr>
          <w:p w14:paraId="68103581">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1.1%</w:t>
            </w:r>
          </w:p>
        </w:tc>
        <w:tc>
          <w:tcPr>
            <w:tcW w:w="1996" w:type="dxa"/>
            <w:tcBorders>
              <w:top w:val="single" w:color="auto" w:sz="2" w:space="0"/>
              <w:left w:val="single" w:color="auto" w:sz="2" w:space="0"/>
              <w:bottom w:val="single" w:color="auto" w:sz="2" w:space="0"/>
              <w:right w:val="single" w:color="auto" w:sz="2" w:space="0"/>
            </w:tcBorders>
            <w:vAlign w:val="center"/>
          </w:tcPr>
          <w:p w14:paraId="120414EF">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0.8%</w:t>
            </w:r>
          </w:p>
        </w:tc>
        <w:tc>
          <w:tcPr>
            <w:tcW w:w="1997" w:type="dxa"/>
            <w:tcBorders>
              <w:top w:val="single" w:color="auto" w:sz="2" w:space="0"/>
              <w:left w:val="single" w:color="auto" w:sz="2" w:space="0"/>
              <w:bottom w:val="single" w:color="auto" w:sz="2" w:space="0"/>
            </w:tcBorders>
            <w:vAlign w:val="center"/>
          </w:tcPr>
          <w:p w14:paraId="6BC327E9">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0.7%</w:t>
            </w:r>
          </w:p>
        </w:tc>
      </w:tr>
      <w:tr w14:paraId="7A0D069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66C0F801">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500-1000</w:t>
            </w:r>
          </w:p>
        </w:tc>
        <w:tc>
          <w:tcPr>
            <w:tcW w:w="1996" w:type="dxa"/>
            <w:tcBorders>
              <w:top w:val="single" w:color="auto" w:sz="2" w:space="0"/>
              <w:left w:val="single" w:color="auto" w:sz="2" w:space="0"/>
              <w:bottom w:val="single" w:color="auto" w:sz="2" w:space="0"/>
              <w:right w:val="single" w:color="auto" w:sz="2" w:space="0"/>
            </w:tcBorders>
            <w:vAlign w:val="center"/>
          </w:tcPr>
          <w:p w14:paraId="5BF4C951">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0.8%</w:t>
            </w:r>
          </w:p>
        </w:tc>
        <w:tc>
          <w:tcPr>
            <w:tcW w:w="1996" w:type="dxa"/>
            <w:tcBorders>
              <w:top w:val="single" w:color="auto" w:sz="2" w:space="0"/>
              <w:left w:val="single" w:color="auto" w:sz="2" w:space="0"/>
              <w:bottom w:val="single" w:color="auto" w:sz="2" w:space="0"/>
              <w:right w:val="single" w:color="auto" w:sz="2" w:space="0"/>
            </w:tcBorders>
            <w:vAlign w:val="center"/>
          </w:tcPr>
          <w:p w14:paraId="64C650E5">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0.45%</w:t>
            </w:r>
          </w:p>
        </w:tc>
        <w:tc>
          <w:tcPr>
            <w:tcW w:w="1997" w:type="dxa"/>
            <w:tcBorders>
              <w:top w:val="single" w:color="auto" w:sz="2" w:space="0"/>
              <w:left w:val="single" w:color="auto" w:sz="2" w:space="0"/>
              <w:bottom w:val="single" w:color="auto" w:sz="2" w:space="0"/>
            </w:tcBorders>
            <w:vAlign w:val="center"/>
          </w:tcPr>
          <w:p w14:paraId="7F883B5B">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0.55%</w:t>
            </w:r>
          </w:p>
        </w:tc>
      </w:tr>
      <w:tr w14:paraId="77B7951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01A4A630">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l000-5000</w:t>
            </w:r>
          </w:p>
        </w:tc>
        <w:tc>
          <w:tcPr>
            <w:tcW w:w="1996" w:type="dxa"/>
            <w:tcBorders>
              <w:top w:val="single" w:color="auto" w:sz="2" w:space="0"/>
              <w:left w:val="single" w:color="auto" w:sz="2" w:space="0"/>
              <w:bottom w:val="single" w:color="auto" w:sz="2" w:space="0"/>
              <w:right w:val="single" w:color="auto" w:sz="2" w:space="0"/>
            </w:tcBorders>
            <w:vAlign w:val="center"/>
          </w:tcPr>
          <w:p w14:paraId="7C8CBC0A">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0.5%</w:t>
            </w:r>
          </w:p>
        </w:tc>
        <w:tc>
          <w:tcPr>
            <w:tcW w:w="1996" w:type="dxa"/>
            <w:tcBorders>
              <w:top w:val="single" w:color="auto" w:sz="2" w:space="0"/>
              <w:left w:val="single" w:color="auto" w:sz="2" w:space="0"/>
              <w:bottom w:val="single" w:color="auto" w:sz="2" w:space="0"/>
              <w:right w:val="single" w:color="auto" w:sz="2" w:space="0"/>
            </w:tcBorders>
            <w:vAlign w:val="center"/>
          </w:tcPr>
          <w:p w14:paraId="318E89C0">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0.25%</w:t>
            </w:r>
          </w:p>
        </w:tc>
        <w:tc>
          <w:tcPr>
            <w:tcW w:w="1997" w:type="dxa"/>
            <w:tcBorders>
              <w:top w:val="single" w:color="auto" w:sz="2" w:space="0"/>
              <w:left w:val="single" w:color="auto" w:sz="2" w:space="0"/>
              <w:bottom w:val="single" w:color="auto" w:sz="2" w:space="0"/>
            </w:tcBorders>
            <w:vAlign w:val="center"/>
          </w:tcPr>
          <w:p w14:paraId="4BF04BBD">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0.35%</w:t>
            </w:r>
          </w:p>
        </w:tc>
      </w:tr>
      <w:tr w14:paraId="6E0206A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493F8E9A">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5000-lOOOO</w:t>
            </w:r>
          </w:p>
        </w:tc>
        <w:tc>
          <w:tcPr>
            <w:tcW w:w="1996" w:type="dxa"/>
            <w:tcBorders>
              <w:top w:val="single" w:color="auto" w:sz="2" w:space="0"/>
              <w:left w:val="single" w:color="auto" w:sz="2" w:space="0"/>
              <w:bottom w:val="single" w:color="auto" w:sz="2" w:space="0"/>
              <w:right w:val="single" w:color="auto" w:sz="2" w:space="0"/>
            </w:tcBorders>
            <w:vAlign w:val="center"/>
          </w:tcPr>
          <w:p w14:paraId="292666C8">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0.25%</w:t>
            </w:r>
          </w:p>
        </w:tc>
        <w:tc>
          <w:tcPr>
            <w:tcW w:w="1996" w:type="dxa"/>
            <w:tcBorders>
              <w:top w:val="single" w:color="auto" w:sz="2" w:space="0"/>
              <w:left w:val="single" w:color="auto" w:sz="2" w:space="0"/>
              <w:bottom w:val="single" w:color="auto" w:sz="2" w:space="0"/>
              <w:right w:val="single" w:color="auto" w:sz="2" w:space="0"/>
            </w:tcBorders>
            <w:vAlign w:val="center"/>
          </w:tcPr>
          <w:p w14:paraId="315E0341">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0.1%</w:t>
            </w:r>
          </w:p>
        </w:tc>
        <w:tc>
          <w:tcPr>
            <w:tcW w:w="1997" w:type="dxa"/>
            <w:tcBorders>
              <w:top w:val="single" w:color="auto" w:sz="2" w:space="0"/>
              <w:left w:val="single" w:color="auto" w:sz="2" w:space="0"/>
              <w:bottom w:val="single" w:color="auto" w:sz="2" w:space="0"/>
            </w:tcBorders>
            <w:vAlign w:val="center"/>
          </w:tcPr>
          <w:p w14:paraId="3F07CCA1">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0.2%</w:t>
            </w:r>
          </w:p>
        </w:tc>
      </w:tr>
      <w:tr w14:paraId="1AF470E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7C7C9FC">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lOOOO-100000</w:t>
            </w:r>
          </w:p>
        </w:tc>
        <w:tc>
          <w:tcPr>
            <w:tcW w:w="1996" w:type="dxa"/>
            <w:tcBorders>
              <w:top w:val="single" w:color="auto" w:sz="2" w:space="0"/>
              <w:left w:val="single" w:color="auto" w:sz="2" w:space="0"/>
              <w:bottom w:val="single" w:color="auto" w:sz="2" w:space="0"/>
              <w:right w:val="single" w:color="auto" w:sz="2" w:space="0"/>
            </w:tcBorders>
            <w:vAlign w:val="center"/>
          </w:tcPr>
          <w:p w14:paraId="2640F26A">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0.05%</w:t>
            </w:r>
          </w:p>
        </w:tc>
        <w:tc>
          <w:tcPr>
            <w:tcW w:w="1996" w:type="dxa"/>
            <w:tcBorders>
              <w:top w:val="single" w:color="auto" w:sz="2" w:space="0"/>
              <w:left w:val="single" w:color="auto" w:sz="2" w:space="0"/>
              <w:bottom w:val="single" w:color="auto" w:sz="2" w:space="0"/>
              <w:right w:val="single" w:color="auto" w:sz="2" w:space="0"/>
            </w:tcBorders>
            <w:vAlign w:val="center"/>
          </w:tcPr>
          <w:p w14:paraId="28DB53A9">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0.05%</w:t>
            </w:r>
          </w:p>
        </w:tc>
        <w:tc>
          <w:tcPr>
            <w:tcW w:w="1997" w:type="dxa"/>
            <w:tcBorders>
              <w:top w:val="single" w:color="auto" w:sz="2" w:space="0"/>
              <w:left w:val="single" w:color="auto" w:sz="2" w:space="0"/>
              <w:bottom w:val="single" w:color="auto" w:sz="2" w:space="0"/>
            </w:tcBorders>
            <w:vAlign w:val="center"/>
          </w:tcPr>
          <w:p w14:paraId="190AB41B">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0.05%</w:t>
            </w:r>
          </w:p>
        </w:tc>
      </w:tr>
      <w:tr w14:paraId="217610C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right w:val="single" w:color="auto" w:sz="2" w:space="0"/>
            </w:tcBorders>
            <w:vAlign w:val="center"/>
          </w:tcPr>
          <w:p w14:paraId="3E8ECB6C">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100000以上</w:t>
            </w:r>
          </w:p>
        </w:tc>
        <w:tc>
          <w:tcPr>
            <w:tcW w:w="1996" w:type="dxa"/>
            <w:tcBorders>
              <w:top w:val="single" w:color="auto" w:sz="2" w:space="0"/>
              <w:left w:val="single" w:color="auto" w:sz="2" w:space="0"/>
              <w:right w:val="single" w:color="auto" w:sz="2" w:space="0"/>
            </w:tcBorders>
            <w:vAlign w:val="center"/>
          </w:tcPr>
          <w:p w14:paraId="2B761F69">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0.01%</w:t>
            </w:r>
          </w:p>
        </w:tc>
        <w:tc>
          <w:tcPr>
            <w:tcW w:w="1996" w:type="dxa"/>
            <w:tcBorders>
              <w:top w:val="single" w:color="auto" w:sz="2" w:space="0"/>
              <w:left w:val="single" w:color="auto" w:sz="2" w:space="0"/>
              <w:right w:val="single" w:color="auto" w:sz="2" w:space="0"/>
            </w:tcBorders>
            <w:vAlign w:val="center"/>
          </w:tcPr>
          <w:p w14:paraId="27008DAB">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0.01%</w:t>
            </w:r>
          </w:p>
        </w:tc>
        <w:tc>
          <w:tcPr>
            <w:tcW w:w="1997" w:type="dxa"/>
            <w:tcBorders>
              <w:top w:val="single" w:color="auto" w:sz="2" w:space="0"/>
              <w:left w:val="single" w:color="auto" w:sz="2" w:space="0"/>
            </w:tcBorders>
            <w:vAlign w:val="center"/>
          </w:tcPr>
          <w:p w14:paraId="3B7EDED4">
            <w:pPr>
              <w:shd w:val="clear"/>
              <w:spacing w:line="300" w:lineRule="auto"/>
              <w:ind w:firstLine="0" w:firstLineChars="0"/>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0.01%</w:t>
            </w:r>
          </w:p>
        </w:tc>
      </w:tr>
    </w:tbl>
    <w:p w14:paraId="7AC4B50F">
      <w:pPr>
        <w:pStyle w:val="26"/>
        <w:numPr>
          <w:ilvl w:val="0"/>
          <w:numId w:val="0"/>
        </w:numPr>
        <w:shd w:val="clear"/>
        <w:ind w:leftChars="0" w:right="0" w:rightChars="0"/>
        <w:rPr>
          <w:rFonts w:hint="eastAsia" w:ascii="方正仿宋_GB2312" w:hAnsi="方正仿宋_GB2312" w:eastAsia="方正仿宋_GB2312" w:cs="方正仿宋_GB2312"/>
          <w:highlight w:val="none"/>
          <w:lang w:val="en-US" w:eastAsia="zh-CN"/>
        </w:rPr>
      </w:pPr>
    </w:p>
    <w:p w14:paraId="1DB1FD4E">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询问与质疑</w:t>
      </w:r>
    </w:p>
    <w:p w14:paraId="7722D569">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询问</w:t>
      </w:r>
    </w:p>
    <w:p w14:paraId="75D42879">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中“采购人、采购代理机构的名称、地址和联系方式”。</w:t>
      </w:r>
    </w:p>
    <w:p w14:paraId="40DB2B0B">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质疑</w:t>
      </w:r>
    </w:p>
    <w:p w14:paraId="5A4F6045">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供应商认为采购文件、采购过程、成交结果使自己的权益受到损害的，可以在知道或者应知其权益受到损害之日起 7 个工作日内，由供应商派授权代表以书面形式向采购人、采购代理机构提出质疑。采购人、采购代理机构在收到质疑函后 7 个工作日内作出答复。 </w:t>
      </w:r>
    </w:p>
    <w:p w14:paraId="0254F41A">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供应商应知其权益受到损害之日是指：</w:t>
      </w:r>
    </w:p>
    <w:p w14:paraId="1E264A0D">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（1）对采购文件提出质疑的，为获取采购文件之日或者采购文件获取期限届满之日；</w:t>
      </w:r>
    </w:p>
    <w:p w14:paraId="2C1B4042">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（2）对采购过程提出质疑的，为各采购程序环节结束之日；</w:t>
      </w:r>
    </w:p>
    <w:p w14:paraId="227549D4">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（3）对成交结果提出质疑的，为成交结果公告期限届满之日。</w:t>
      </w:r>
    </w:p>
    <w:p w14:paraId="1C08856E">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供应商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58957C15">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304E82B7">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质疑函应当包括下列内容： </w:t>
      </w:r>
    </w:p>
    <w:p w14:paraId="0044ABC9">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（1）投标人名称、地址、邮编、联系人及联系电话； </w:t>
      </w:r>
    </w:p>
    <w:p w14:paraId="336A4B0D">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（2）质疑项目的名称、编号； </w:t>
      </w:r>
    </w:p>
    <w:p w14:paraId="7E9ABA11">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（3）具体、明确的质疑事项和与质疑事项相关的请求； </w:t>
      </w:r>
    </w:p>
    <w:p w14:paraId="70D1D26F">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（4）事实依据； </w:t>
      </w:r>
    </w:p>
    <w:p w14:paraId="04B0BAEF">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 xml:space="preserve">（5）必要的法律依据； </w:t>
      </w:r>
    </w:p>
    <w:p w14:paraId="34E6CAFC">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（6）提出质疑的日期。</w:t>
      </w:r>
    </w:p>
    <w:p w14:paraId="3C8A0A14">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D1179CB">
      <w:pPr>
        <w:keepNext w:val="0"/>
        <w:keepLines w:val="0"/>
        <w:pageBreakBefore w:val="0"/>
        <w:widowControl w:val="0"/>
        <w:numPr>
          <w:ilvl w:val="2"/>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供应商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07CF4E28">
      <w:pPr>
        <w:keepNext w:val="0"/>
        <w:keepLines w:val="0"/>
        <w:pageBreakBefore w:val="0"/>
        <w:widowControl w:val="0"/>
        <w:numPr>
          <w:ilvl w:val="0"/>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其他</w:t>
      </w:r>
    </w:p>
    <w:p w14:paraId="73F662B2">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本次采购活动中除采购文件规定外还需执行《中华人民共和国政府采购法》、《中华人民共和国政府采购法实施条例》、《政府采购竞争性磋商采购方式管理暂行办法》（财库〔2014〕214号）及本项目本级和上级财政部门政府采购有关规定。</w:t>
      </w:r>
    </w:p>
    <w:p w14:paraId="602F7F54">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7575BD0F">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适用于本供应商须知的额外增加的变动详见</w:t>
      </w:r>
      <w:r>
        <w:rPr>
          <w:rFonts w:hint="eastAsia" w:ascii="方正仿宋_GB2312" w:hAnsi="方正仿宋_GB2312" w:eastAsia="方正仿宋_GB2312" w:cs="方正仿宋_GB2312"/>
          <w:b w:val="0"/>
          <w:bCs w:val="0"/>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sz w:val="24"/>
          <w:szCs w:val="24"/>
          <w:highlight w:val="none"/>
          <w:lang w:val="en-US" w:eastAsia="zh-CN"/>
        </w:rPr>
        <w:t>。</w:t>
      </w:r>
    </w:p>
    <w:p w14:paraId="34BAD7FE">
      <w:pPr>
        <w:shd w:val="clear"/>
        <w:rPr>
          <w:rFonts w:hint="eastAsia" w:ascii="方正仿宋_GB2312" w:hAnsi="方正仿宋_GB2312" w:eastAsia="方正仿宋_GB2312" w:cs="方正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br w:type="page"/>
      </w:r>
    </w:p>
    <w:p w14:paraId="5B132F2F">
      <w:pPr>
        <w:pStyle w:val="3"/>
        <w:numPr>
          <w:ilvl w:val="0"/>
          <w:numId w:val="4"/>
        </w:numPr>
        <w:shd w:val="clear"/>
        <w:bidi w:val="0"/>
        <w:jc w:val="center"/>
        <w:rPr>
          <w:rFonts w:hint="eastAsia" w:ascii="微软雅黑" w:hAnsi="微软雅黑" w:eastAsia="微软雅黑" w:cs="微软雅黑"/>
          <w:sz w:val="32"/>
          <w:szCs w:val="32"/>
          <w:highlight w:val="none"/>
          <w:lang w:val="en-US" w:eastAsia="zh-CN"/>
        </w:rPr>
      </w:pPr>
      <w:bookmarkStart w:id="18" w:name="_Toc20533"/>
      <w:r>
        <w:rPr>
          <w:rFonts w:hint="eastAsia" w:ascii="微软雅黑" w:hAnsi="微软雅黑" w:eastAsia="微软雅黑" w:cs="微软雅黑"/>
          <w:sz w:val="32"/>
          <w:szCs w:val="32"/>
          <w:highlight w:val="none"/>
          <w:lang w:val="en-US" w:eastAsia="zh-CN"/>
        </w:rPr>
        <w:t>政府采购合同</w:t>
      </w:r>
      <w:bookmarkEnd w:id="18"/>
    </w:p>
    <w:p w14:paraId="76D9FB91">
      <w:pPr>
        <w:shd w:val="clear"/>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color w:val="auto"/>
          <w:sz w:val="24"/>
          <w:highlight w:val="none"/>
        </w:rPr>
        <w:t>此合同书仅作为签订正式合同时的参考</w:t>
      </w:r>
      <w:r>
        <w:rPr>
          <w:rFonts w:hint="eastAsia" w:ascii="方正仿宋_GB2312" w:hAnsi="方正仿宋_GB2312" w:eastAsia="方正仿宋_GB2312" w:cs="方正仿宋_GB2312"/>
          <w:b/>
          <w:color w:val="auto"/>
          <w:sz w:val="24"/>
          <w:highlight w:val="none"/>
          <w:lang w:eastAsia="zh-CN"/>
        </w:rPr>
        <w:t>，</w:t>
      </w:r>
      <w:r>
        <w:rPr>
          <w:rFonts w:hint="eastAsia" w:ascii="方正仿宋_GB2312" w:hAnsi="方正仿宋_GB2312" w:eastAsia="方正仿宋_GB2312" w:cs="方正仿宋_GB2312"/>
          <w:b/>
          <w:color w:val="auto"/>
          <w:sz w:val="24"/>
          <w:highlight w:val="none"/>
          <w:lang w:val="en-US" w:eastAsia="zh-CN"/>
        </w:rPr>
        <w:t>实际已签订为准。</w:t>
      </w:r>
    </w:p>
    <w:p w14:paraId="3B712CB7">
      <w:pPr>
        <w:shd w:val="clear"/>
        <w:spacing w:line="240" w:lineRule="auto"/>
        <w:jc w:val="center"/>
        <w:outlineLvl w:val="1"/>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bookmarkStart w:id="19" w:name="_Toc8451"/>
      <w:bookmarkStart w:id="20" w:name="_Toc3714"/>
      <w:bookmarkStart w:id="21" w:name="_Toc27174"/>
      <w:bookmarkStart w:id="22" w:name="_Toc31195"/>
    </w:p>
    <w:p w14:paraId="1EAD278A">
      <w:pPr>
        <w:shd w:val="clear"/>
        <w:spacing w:line="240" w:lineRule="auto"/>
        <w:jc w:val="center"/>
        <w:outlineLvl w:val="1"/>
        <w:rPr>
          <w:rFonts w:hint="eastAsia" w:ascii="方正仿宋_GB2312" w:hAnsi="方正仿宋_GB2312" w:eastAsia="方正仿宋_GB2312" w:cs="方正仿宋_GB2312"/>
          <w:b/>
          <w:bCs/>
          <w:color w:val="auto"/>
          <w:spacing w:val="-20"/>
          <w:kern w:val="44"/>
          <w:sz w:val="44"/>
          <w:szCs w:val="44"/>
          <w:highlight w:val="none"/>
          <w:lang w:val="en-US" w:eastAsia="zh-CN" w:bidi="ar-SA"/>
        </w:rPr>
      </w:pPr>
      <w:r>
        <w:rPr>
          <w:rFonts w:hint="eastAsia" w:ascii="方正仿宋_GB2312" w:hAnsi="方正仿宋_GB2312" w:eastAsia="方正仿宋_GB2312" w:cs="方正仿宋_GB2312"/>
          <w:b/>
          <w:bCs/>
          <w:color w:val="auto"/>
          <w:spacing w:val="-20"/>
          <w:kern w:val="44"/>
          <w:sz w:val="44"/>
          <w:szCs w:val="44"/>
          <w:highlight w:val="none"/>
          <w:lang w:val="en-US" w:eastAsia="zh-CN" w:bidi="ar-SA"/>
        </w:rPr>
        <w:t>政府采购合同参考范本</w:t>
      </w:r>
      <w:bookmarkEnd w:id="19"/>
      <w:bookmarkEnd w:id="20"/>
      <w:bookmarkEnd w:id="21"/>
      <w:bookmarkEnd w:id="22"/>
    </w:p>
    <w:p w14:paraId="4571CDB1">
      <w:pPr>
        <w:shd w:val="clear"/>
        <w:spacing w:line="480" w:lineRule="auto"/>
        <w:jc w:val="center"/>
        <w:outlineLvl w:val="1"/>
        <w:rPr>
          <w:rFonts w:hint="eastAsia" w:ascii="方正仿宋_GB2312" w:hAnsi="方正仿宋_GB2312" w:eastAsia="方正仿宋_GB2312" w:cs="方正仿宋_GB2312"/>
          <w:b/>
          <w:bCs/>
          <w:color w:val="auto"/>
          <w:spacing w:val="-20"/>
          <w:kern w:val="44"/>
          <w:sz w:val="44"/>
          <w:szCs w:val="44"/>
          <w:highlight w:val="none"/>
          <w:lang w:val="en-US" w:eastAsia="zh-CN" w:bidi="ar-SA"/>
        </w:rPr>
      </w:pPr>
      <w:bookmarkStart w:id="23" w:name="_Toc3569"/>
      <w:bookmarkStart w:id="24" w:name="_Toc23807"/>
      <w:bookmarkStart w:id="25" w:name="_Toc8560"/>
      <w:bookmarkStart w:id="26" w:name="_Toc9050"/>
      <w:r>
        <w:rPr>
          <w:rFonts w:hint="eastAsia" w:ascii="方正仿宋_GB2312" w:hAnsi="方正仿宋_GB2312" w:eastAsia="方正仿宋_GB2312" w:cs="方正仿宋_GB2312"/>
          <w:b/>
          <w:bCs/>
          <w:color w:val="auto"/>
          <w:spacing w:val="-20"/>
          <w:kern w:val="44"/>
          <w:sz w:val="44"/>
          <w:szCs w:val="44"/>
          <w:highlight w:val="none"/>
          <w:lang w:val="en-US" w:eastAsia="zh-CN" w:bidi="ar-SA"/>
        </w:rPr>
        <w:t>（服务类）</w:t>
      </w:r>
      <w:bookmarkEnd w:id="23"/>
      <w:bookmarkEnd w:id="24"/>
      <w:bookmarkEnd w:id="25"/>
      <w:bookmarkEnd w:id="26"/>
    </w:p>
    <w:p w14:paraId="78DDAE5C">
      <w:pPr>
        <w:shd w:val="clear"/>
        <w:spacing w:line="480" w:lineRule="auto"/>
        <w:jc w:val="center"/>
        <w:rPr>
          <w:rFonts w:hint="eastAsia" w:ascii="方正仿宋_GB2312" w:hAnsi="方正仿宋_GB2312" w:eastAsia="方正仿宋_GB2312" w:cs="方正仿宋_GB2312"/>
          <w:b/>
          <w:color w:val="auto"/>
          <w:sz w:val="24"/>
          <w:szCs w:val="24"/>
          <w:highlight w:val="none"/>
        </w:rPr>
      </w:pPr>
    </w:p>
    <w:p w14:paraId="317A7DEF">
      <w:pPr>
        <w:shd w:val="clear"/>
        <w:spacing w:line="480" w:lineRule="auto"/>
        <w:jc w:val="center"/>
        <w:rPr>
          <w:rFonts w:hint="eastAsia" w:ascii="方正仿宋_GB2312" w:hAnsi="方正仿宋_GB2312" w:eastAsia="方正仿宋_GB2312" w:cs="方正仿宋_GB2312"/>
          <w:b/>
          <w:color w:val="auto"/>
          <w:sz w:val="24"/>
          <w:szCs w:val="24"/>
          <w:highlight w:val="none"/>
        </w:rPr>
      </w:pPr>
    </w:p>
    <w:p w14:paraId="55C3B597">
      <w:pPr>
        <w:shd w:val="clear"/>
        <w:spacing w:line="360" w:lineRule="auto"/>
        <w:jc w:val="center"/>
        <w:outlineLvl w:val="1"/>
        <w:rPr>
          <w:rFonts w:hint="eastAsia" w:ascii="方正仿宋_GB2312" w:hAnsi="方正仿宋_GB2312" w:eastAsia="方正仿宋_GB2312" w:cs="方正仿宋_GB2312"/>
          <w:b/>
          <w:color w:val="auto"/>
          <w:sz w:val="36"/>
          <w:szCs w:val="36"/>
          <w:highlight w:val="none"/>
        </w:rPr>
      </w:pPr>
      <w:bookmarkStart w:id="27" w:name="_Toc18509"/>
      <w:bookmarkStart w:id="28" w:name="_Toc2449"/>
      <w:bookmarkStart w:id="29" w:name="_Toc8654"/>
      <w:bookmarkStart w:id="30" w:name="_Toc27541"/>
      <w:r>
        <w:rPr>
          <w:rFonts w:hint="eastAsia" w:ascii="方正仿宋_GB2312" w:hAnsi="方正仿宋_GB2312" w:eastAsia="方正仿宋_GB2312" w:cs="方正仿宋_GB2312"/>
          <w:b/>
          <w:color w:val="auto"/>
          <w:sz w:val="36"/>
          <w:szCs w:val="36"/>
          <w:highlight w:val="none"/>
        </w:rPr>
        <w:t>第一部分 合同书</w:t>
      </w:r>
      <w:bookmarkEnd w:id="27"/>
      <w:bookmarkEnd w:id="28"/>
      <w:bookmarkEnd w:id="29"/>
      <w:bookmarkEnd w:id="30"/>
    </w:p>
    <w:p w14:paraId="4BA01776">
      <w:pPr>
        <w:shd w:val="clear"/>
        <w:spacing w:line="480" w:lineRule="auto"/>
        <w:jc w:val="center"/>
        <w:rPr>
          <w:rFonts w:hint="eastAsia" w:ascii="方正仿宋_GB2312" w:hAnsi="方正仿宋_GB2312" w:eastAsia="方正仿宋_GB2312" w:cs="方正仿宋_GB2312"/>
          <w:b/>
          <w:color w:val="auto"/>
          <w:sz w:val="24"/>
          <w:szCs w:val="24"/>
          <w:highlight w:val="none"/>
        </w:rPr>
      </w:pPr>
    </w:p>
    <w:p w14:paraId="5F204112">
      <w:pPr>
        <w:pStyle w:val="16"/>
        <w:shd w:val="clear"/>
        <w:rPr>
          <w:rFonts w:hint="eastAsia" w:ascii="方正仿宋_GB2312" w:hAnsi="方正仿宋_GB2312" w:eastAsia="方正仿宋_GB2312" w:cs="方正仿宋_GB2312"/>
          <w:color w:val="auto"/>
          <w:highlight w:val="none"/>
        </w:rPr>
      </w:pPr>
    </w:p>
    <w:p w14:paraId="69570DA0">
      <w:pPr>
        <w:pStyle w:val="16"/>
        <w:shd w:val="clear"/>
        <w:rPr>
          <w:rFonts w:hint="eastAsia" w:ascii="方正仿宋_GB2312" w:hAnsi="方正仿宋_GB2312" w:eastAsia="方正仿宋_GB2312" w:cs="方正仿宋_GB2312"/>
          <w:color w:val="auto"/>
          <w:highlight w:val="none"/>
        </w:rPr>
      </w:pPr>
    </w:p>
    <w:p w14:paraId="77910ED1">
      <w:pPr>
        <w:shd w:val="clear"/>
        <w:spacing w:before="120" w:line="480" w:lineRule="auto"/>
        <w:ind w:left="960"/>
        <w:rPr>
          <w:rFonts w:hint="eastAsia" w:ascii="方正仿宋_GB2312" w:hAnsi="方正仿宋_GB2312" w:eastAsia="方正仿宋_GB2312" w:cs="方正仿宋_GB2312"/>
          <w:i w:val="0"/>
          <w:iCs w:val="0"/>
          <w:color w:val="auto"/>
          <w:sz w:val="24"/>
          <w:szCs w:val="24"/>
          <w:highlight w:val="none"/>
          <w:u w:val="single"/>
        </w:rPr>
      </w:pPr>
      <w:r>
        <w:rPr>
          <w:rFonts w:hint="eastAsia" w:ascii="方正仿宋_GB2312" w:hAnsi="方正仿宋_GB2312" w:eastAsia="方正仿宋_GB2312" w:cs="方正仿宋_GB2312"/>
          <w:i w:val="0"/>
          <w:iCs w:val="0"/>
          <w:color w:val="auto"/>
          <w:sz w:val="24"/>
          <w:szCs w:val="24"/>
          <w:highlight w:val="none"/>
        </w:rPr>
        <w:t>项目名称：</w:t>
      </w:r>
      <w:r>
        <w:rPr>
          <w:rFonts w:hint="eastAsia" w:ascii="方正仿宋_GB2312" w:hAnsi="方正仿宋_GB2312" w:eastAsia="方正仿宋_GB2312" w:cs="方正仿宋_GB2312"/>
          <w:i w:val="0"/>
          <w:iCs w:val="0"/>
          <w:color w:val="auto"/>
          <w:sz w:val="24"/>
          <w:szCs w:val="24"/>
          <w:highlight w:val="none"/>
          <w:u w:val="single"/>
        </w:rPr>
        <w:t xml:space="preserve">        </w:t>
      </w:r>
      <w:r>
        <w:rPr>
          <w:rFonts w:hint="eastAsia" w:ascii="方正仿宋_GB2312" w:hAnsi="方正仿宋_GB2312" w:eastAsia="方正仿宋_GB2312" w:cs="方正仿宋_GB2312"/>
          <w:i w:val="0"/>
          <w:iCs w:val="0"/>
          <w:color w:val="auto"/>
          <w:sz w:val="24"/>
          <w:szCs w:val="24"/>
          <w:highlight w:val="none"/>
        </w:rPr>
        <w:t>（分包项目须填写完整的分包号及分包名称）</w:t>
      </w:r>
    </w:p>
    <w:p w14:paraId="730F4465">
      <w:pPr>
        <w:shd w:val="clear"/>
        <w:spacing w:before="120" w:line="480" w:lineRule="auto"/>
        <w:ind w:left="960"/>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项目编号</w:t>
      </w:r>
      <w:r>
        <w:rPr>
          <w:rFonts w:hint="eastAsia" w:ascii="方正仿宋_GB2312" w:hAnsi="方正仿宋_GB2312" w:eastAsia="方正仿宋_GB2312" w:cs="方正仿宋_GB2312"/>
          <w:i w:val="0"/>
          <w:iCs w:val="0"/>
          <w:color w:val="auto"/>
          <w:sz w:val="24"/>
          <w:szCs w:val="24"/>
          <w:highlight w:val="none"/>
          <w:lang w:val="en-US" w:eastAsia="zh-CN"/>
        </w:rPr>
        <w:t>/包号</w:t>
      </w:r>
      <w:r>
        <w:rPr>
          <w:rFonts w:hint="eastAsia" w:ascii="方正仿宋_GB2312" w:hAnsi="方正仿宋_GB2312" w:eastAsia="方正仿宋_GB2312" w:cs="方正仿宋_GB2312"/>
          <w:i w:val="0"/>
          <w:iCs w:val="0"/>
          <w:color w:val="auto"/>
          <w:sz w:val="24"/>
          <w:szCs w:val="24"/>
          <w:highlight w:val="none"/>
        </w:rPr>
        <w:t>：</w:t>
      </w:r>
      <w:r>
        <w:rPr>
          <w:rFonts w:hint="eastAsia" w:ascii="方正仿宋_GB2312" w:hAnsi="方正仿宋_GB2312" w:eastAsia="方正仿宋_GB2312" w:cs="方正仿宋_GB2312"/>
          <w:i w:val="0"/>
          <w:iCs w:val="0"/>
          <w:color w:val="auto"/>
          <w:sz w:val="24"/>
          <w:szCs w:val="24"/>
          <w:highlight w:val="none"/>
          <w:u w:val="single"/>
        </w:rPr>
        <w:t xml:space="preserve">        </w:t>
      </w:r>
    </w:p>
    <w:p w14:paraId="66872538">
      <w:pPr>
        <w:shd w:val="clear"/>
        <w:spacing w:before="120" w:line="480" w:lineRule="auto"/>
        <w:ind w:left="960"/>
        <w:rPr>
          <w:rFonts w:hint="eastAsia" w:ascii="方正仿宋_GB2312" w:hAnsi="方正仿宋_GB2312" w:eastAsia="方正仿宋_GB2312" w:cs="方正仿宋_GB2312"/>
          <w:i w:val="0"/>
          <w:iCs w:val="0"/>
          <w:color w:val="auto"/>
          <w:sz w:val="24"/>
          <w:szCs w:val="24"/>
          <w:highlight w:val="none"/>
          <w:u w:val="single"/>
        </w:rPr>
      </w:pPr>
      <w:r>
        <w:rPr>
          <w:rFonts w:hint="eastAsia" w:ascii="方正仿宋_GB2312" w:hAnsi="方正仿宋_GB2312" w:eastAsia="方正仿宋_GB2312" w:cs="方正仿宋_GB2312"/>
          <w:i w:val="0"/>
          <w:iCs w:val="0"/>
          <w:color w:val="auto"/>
          <w:sz w:val="24"/>
          <w:szCs w:val="24"/>
          <w:highlight w:val="none"/>
        </w:rPr>
        <w:t>甲方（采购人）：</w:t>
      </w:r>
      <w:r>
        <w:rPr>
          <w:rFonts w:hint="eastAsia" w:ascii="方正仿宋_GB2312" w:hAnsi="方正仿宋_GB2312" w:eastAsia="方正仿宋_GB2312" w:cs="方正仿宋_GB2312"/>
          <w:i w:val="0"/>
          <w:iCs w:val="0"/>
          <w:color w:val="auto"/>
          <w:sz w:val="24"/>
          <w:szCs w:val="24"/>
          <w:highlight w:val="none"/>
          <w:u w:val="single"/>
        </w:rPr>
        <w:t xml:space="preserve">                              </w:t>
      </w:r>
    </w:p>
    <w:p w14:paraId="557645D2">
      <w:pPr>
        <w:shd w:val="clear"/>
        <w:spacing w:before="120" w:line="480" w:lineRule="auto"/>
        <w:ind w:left="960"/>
        <w:rPr>
          <w:rFonts w:hint="eastAsia" w:ascii="方正仿宋_GB2312" w:hAnsi="方正仿宋_GB2312" w:eastAsia="方正仿宋_GB2312" w:cs="方正仿宋_GB2312"/>
          <w:i w:val="0"/>
          <w:iCs w:val="0"/>
          <w:color w:val="auto"/>
          <w:sz w:val="24"/>
          <w:szCs w:val="24"/>
          <w:highlight w:val="none"/>
          <w:u w:val="single"/>
        </w:rPr>
      </w:pPr>
      <w:r>
        <w:rPr>
          <w:rFonts w:hint="eastAsia" w:ascii="方正仿宋_GB2312" w:hAnsi="方正仿宋_GB2312" w:eastAsia="方正仿宋_GB2312" w:cs="方正仿宋_GB2312"/>
          <w:i w:val="0"/>
          <w:iCs w:val="0"/>
          <w:color w:val="auto"/>
          <w:sz w:val="24"/>
          <w:szCs w:val="24"/>
          <w:highlight w:val="none"/>
        </w:rPr>
        <w:t>乙方（中标人）：</w:t>
      </w:r>
      <w:r>
        <w:rPr>
          <w:rFonts w:hint="eastAsia" w:ascii="方正仿宋_GB2312" w:hAnsi="方正仿宋_GB2312" w:eastAsia="方正仿宋_GB2312" w:cs="方正仿宋_GB2312"/>
          <w:i w:val="0"/>
          <w:iCs w:val="0"/>
          <w:color w:val="auto"/>
          <w:sz w:val="24"/>
          <w:szCs w:val="24"/>
          <w:highlight w:val="none"/>
          <w:u w:val="single"/>
        </w:rPr>
        <w:t xml:space="preserve">                              </w:t>
      </w:r>
    </w:p>
    <w:p w14:paraId="263D5C0B">
      <w:pPr>
        <w:shd w:val="clear"/>
        <w:spacing w:before="120" w:line="480" w:lineRule="auto"/>
        <w:ind w:firstLine="960" w:firstLineChars="400"/>
        <w:rPr>
          <w:rFonts w:hint="eastAsia" w:ascii="方正仿宋_GB2312" w:hAnsi="方正仿宋_GB2312" w:eastAsia="方正仿宋_GB2312" w:cs="方正仿宋_GB2312"/>
          <w:i w:val="0"/>
          <w:iCs w:val="0"/>
          <w:color w:val="auto"/>
          <w:sz w:val="24"/>
          <w:szCs w:val="24"/>
          <w:highlight w:val="none"/>
          <w:u w:val="single"/>
        </w:rPr>
      </w:pPr>
      <w:r>
        <w:rPr>
          <w:rFonts w:hint="eastAsia" w:ascii="方正仿宋_GB2312" w:hAnsi="方正仿宋_GB2312" w:eastAsia="方正仿宋_GB2312" w:cs="方正仿宋_GB2312"/>
          <w:i w:val="0"/>
          <w:iCs w:val="0"/>
          <w:color w:val="auto"/>
          <w:sz w:val="24"/>
          <w:szCs w:val="24"/>
          <w:highlight w:val="none"/>
        </w:rPr>
        <w:t>签订地：</w:t>
      </w:r>
      <w:r>
        <w:rPr>
          <w:rFonts w:hint="eastAsia" w:ascii="方正仿宋_GB2312" w:hAnsi="方正仿宋_GB2312" w:eastAsia="方正仿宋_GB2312" w:cs="方正仿宋_GB2312"/>
          <w:i w:val="0"/>
          <w:iCs w:val="0"/>
          <w:color w:val="auto"/>
          <w:sz w:val="24"/>
          <w:szCs w:val="24"/>
          <w:highlight w:val="none"/>
          <w:u w:val="single"/>
        </w:rPr>
        <w:t xml:space="preserve">                                     </w:t>
      </w:r>
    </w:p>
    <w:p w14:paraId="28A94FB3">
      <w:pPr>
        <w:shd w:val="clear"/>
        <w:spacing w:before="120" w:line="480" w:lineRule="auto"/>
        <w:ind w:firstLine="960" w:firstLineChars="400"/>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签订日期：</w:t>
      </w:r>
      <w:r>
        <w:rPr>
          <w:rFonts w:hint="eastAsia" w:ascii="方正仿宋_GB2312" w:hAnsi="方正仿宋_GB2312" w:eastAsia="方正仿宋_GB2312" w:cs="方正仿宋_GB2312"/>
          <w:i w:val="0"/>
          <w:iCs w:val="0"/>
          <w:color w:val="auto"/>
          <w:sz w:val="24"/>
          <w:szCs w:val="24"/>
          <w:highlight w:val="none"/>
          <w:u w:val="single"/>
        </w:rPr>
        <w:t xml:space="preserve">               </w:t>
      </w:r>
      <w:r>
        <w:rPr>
          <w:rFonts w:hint="eastAsia" w:ascii="方正仿宋_GB2312" w:hAnsi="方正仿宋_GB2312" w:eastAsia="方正仿宋_GB2312" w:cs="方正仿宋_GB2312"/>
          <w:i w:val="0"/>
          <w:iCs w:val="0"/>
          <w:color w:val="auto"/>
          <w:sz w:val="24"/>
          <w:szCs w:val="24"/>
          <w:highlight w:val="none"/>
        </w:rPr>
        <w:t>年</w:t>
      </w:r>
      <w:r>
        <w:rPr>
          <w:rFonts w:hint="eastAsia" w:ascii="方正仿宋_GB2312" w:hAnsi="方正仿宋_GB2312" w:eastAsia="方正仿宋_GB2312" w:cs="方正仿宋_GB2312"/>
          <w:i w:val="0"/>
          <w:iCs w:val="0"/>
          <w:color w:val="auto"/>
          <w:sz w:val="24"/>
          <w:szCs w:val="24"/>
          <w:highlight w:val="none"/>
          <w:u w:val="single"/>
        </w:rPr>
        <w:t xml:space="preserve">       </w:t>
      </w:r>
      <w:r>
        <w:rPr>
          <w:rFonts w:hint="eastAsia" w:ascii="方正仿宋_GB2312" w:hAnsi="方正仿宋_GB2312" w:eastAsia="方正仿宋_GB2312" w:cs="方正仿宋_GB2312"/>
          <w:i w:val="0"/>
          <w:iCs w:val="0"/>
          <w:color w:val="auto"/>
          <w:sz w:val="24"/>
          <w:szCs w:val="24"/>
          <w:highlight w:val="none"/>
        </w:rPr>
        <w:t>月</w:t>
      </w:r>
      <w:r>
        <w:rPr>
          <w:rFonts w:hint="eastAsia" w:ascii="方正仿宋_GB2312" w:hAnsi="方正仿宋_GB2312" w:eastAsia="方正仿宋_GB2312" w:cs="方正仿宋_GB2312"/>
          <w:i w:val="0"/>
          <w:iCs w:val="0"/>
          <w:color w:val="auto"/>
          <w:sz w:val="24"/>
          <w:szCs w:val="24"/>
          <w:highlight w:val="none"/>
          <w:u w:val="single"/>
        </w:rPr>
        <w:t xml:space="preserve">       </w:t>
      </w:r>
      <w:r>
        <w:rPr>
          <w:rFonts w:hint="eastAsia" w:ascii="方正仿宋_GB2312" w:hAnsi="方正仿宋_GB2312" w:eastAsia="方正仿宋_GB2312" w:cs="方正仿宋_GB2312"/>
          <w:i w:val="0"/>
          <w:iCs w:val="0"/>
          <w:color w:val="auto"/>
          <w:sz w:val="24"/>
          <w:szCs w:val="24"/>
          <w:highlight w:val="none"/>
        </w:rPr>
        <w:t>日</w:t>
      </w:r>
    </w:p>
    <w:p w14:paraId="34F4996A">
      <w:pPr>
        <w:widowControl/>
        <w:shd w:val="clear"/>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br w:type="page"/>
      </w:r>
    </w:p>
    <w:p w14:paraId="5343AEB4">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zh-CN"/>
        </w:rPr>
        <w:t>以下简称：甲方</w:t>
      </w:r>
      <w:r>
        <w:rPr>
          <w:rFonts w:hint="eastAsia" w:ascii="方正仿宋_GB2312" w:hAnsi="方正仿宋_GB2312" w:eastAsia="方正仿宋_GB2312" w:cs="方正仿宋_GB2312"/>
          <w:color w:val="auto"/>
          <w:sz w:val="24"/>
          <w:szCs w:val="24"/>
          <w:highlight w:val="none"/>
        </w:rPr>
        <w:t>）通过</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组织的</w:t>
      </w:r>
      <w:r>
        <w:rPr>
          <w:rFonts w:hint="eastAsia" w:ascii="方正仿宋_GB2312" w:hAnsi="方正仿宋_GB2312" w:eastAsia="方正仿宋_GB2312" w:cs="方正仿宋_GB2312"/>
          <w:color w:val="auto"/>
          <w:sz w:val="24"/>
          <w:szCs w:val="24"/>
          <w:highlight w:val="none"/>
          <w:u w:val="single"/>
        </w:rPr>
        <w:t>公开招标</w:t>
      </w:r>
      <w:r>
        <w:rPr>
          <w:rFonts w:hint="eastAsia" w:ascii="方正仿宋_GB2312" w:hAnsi="方正仿宋_GB2312" w:eastAsia="方正仿宋_GB2312" w:cs="方正仿宋_GB2312"/>
          <w:color w:val="auto"/>
          <w:sz w:val="24"/>
          <w:szCs w:val="24"/>
          <w:highlight w:val="none"/>
        </w:rPr>
        <w:t>方式采购活动，经</w:t>
      </w:r>
      <w:r>
        <w:rPr>
          <w:rFonts w:hint="eastAsia" w:ascii="方正仿宋_GB2312" w:hAnsi="方正仿宋_GB2312" w:eastAsia="方正仿宋_GB2312" w:cs="方正仿宋_GB2312"/>
          <w:color w:val="auto"/>
          <w:sz w:val="24"/>
          <w:szCs w:val="24"/>
          <w:highlight w:val="none"/>
          <w:u w:val="single"/>
        </w:rPr>
        <w:t>评标委员会</w:t>
      </w:r>
      <w:r>
        <w:rPr>
          <w:rFonts w:hint="eastAsia" w:ascii="方正仿宋_GB2312" w:hAnsi="方正仿宋_GB2312" w:eastAsia="方正仿宋_GB2312" w:cs="方正仿宋_GB2312"/>
          <w:color w:val="auto"/>
          <w:sz w:val="24"/>
          <w:szCs w:val="24"/>
          <w:highlight w:val="none"/>
        </w:rPr>
        <w:t>评定，</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zh-CN"/>
        </w:rPr>
        <w:t>以下简称：乙方</w:t>
      </w:r>
      <w:r>
        <w:rPr>
          <w:rFonts w:hint="eastAsia" w:ascii="方正仿宋_GB2312" w:hAnsi="方正仿宋_GB2312" w:eastAsia="方正仿宋_GB2312" w:cs="方正仿宋_GB2312"/>
          <w:color w:val="auto"/>
          <w:sz w:val="24"/>
          <w:szCs w:val="24"/>
          <w:highlight w:val="none"/>
        </w:rPr>
        <w:t>）为本项目中标人，现按照采购文件确定的事项签订本合同。</w:t>
      </w:r>
    </w:p>
    <w:p w14:paraId="1A7D6614">
      <w:pPr>
        <w:shd w:val="clear"/>
        <w:spacing w:line="360" w:lineRule="auto"/>
        <w:ind w:firstLine="435"/>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hd w:val="clear"/>
        <w:spacing w:line="360" w:lineRule="auto"/>
        <w:ind w:firstLine="437"/>
        <w:outlineLvl w:val="2"/>
        <w:rPr>
          <w:rFonts w:hint="eastAsia" w:ascii="方正仿宋_GB2312" w:hAnsi="方正仿宋_GB2312" w:eastAsia="方正仿宋_GB2312" w:cs="方正仿宋_GB2312"/>
          <w:b/>
          <w:bCs/>
          <w:color w:val="auto"/>
          <w:sz w:val="24"/>
          <w:szCs w:val="24"/>
          <w:highlight w:val="none"/>
          <w:lang w:val="zh-CN"/>
        </w:rPr>
      </w:pPr>
      <w:bookmarkStart w:id="31" w:name="_Toc2232"/>
      <w:bookmarkStart w:id="32" w:name="_Toc4429"/>
      <w:bookmarkStart w:id="33" w:name="_Toc24059"/>
      <w:bookmarkStart w:id="34" w:name="_Toc3029"/>
      <w:r>
        <w:rPr>
          <w:rFonts w:hint="eastAsia" w:ascii="方正仿宋_GB2312" w:hAnsi="方正仿宋_GB2312" w:eastAsia="方正仿宋_GB2312" w:cs="方正仿宋_GB2312"/>
          <w:b/>
          <w:bCs/>
          <w:color w:val="auto"/>
          <w:sz w:val="24"/>
          <w:szCs w:val="24"/>
          <w:highlight w:val="none"/>
          <w:lang w:val="zh-CN"/>
        </w:rPr>
        <w:t>1.1 合同组成部分</w:t>
      </w:r>
      <w:bookmarkEnd w:id="31"/>
      <w:bookmarkEnd w:id="32"/>
      <w:bookmarkEnd w:id="33"/>
      <w:bookmarkEnd w:id="34"/>
    </w:p>
    <w:p w14:paraId="024A42B6">
      <w:pPr>
        <w:shd w:val="clear"/>
        <w:spacing w:line="360" w:lineRule="auto"/>
        <w:ind w:firstLine="435"/>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hd w:val="clear"/>
        <w:spacing w:line="360" w:lineRule="auto"/>
        <w:ind w:firstLine="435"/>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1.1.1本合同及其补充合同、变更协议；</w:t>
      </w:r>
    </w:p>
    <w:p w14:paraId="037DCF58">
      <w:pPr>
        <w:shd w:val="clear"/>
        <w:spacing w:line="360" w:lineRule="auto"/>
        <w:ind w:firstLine="435"/>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1.1.2中标通知书；</w:t>
      </w:r>
    </w:p>
    <w:p w14:paraId="20FA8DCC">
      <w:pPr>
        <w:shd w:val="clear"/>
        <w:spacing w:line="360" w:lineRule="auto"/>
        <w:ind w:firstLine="435"/>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1.1.3投标文件（含澄清或者说明文件）；</w:t>
      </w:r>
    </w:p>
    <w:p w14:paraId="01E3C1EE">
      <w:pPr>
        <w:shd w:val="clear"/>
        <w:spacing w:line="360" w:lineRule="auto"/>
        <w:ind w:firstLine="435"/>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1.1.4招标文件（含澄清或者修改文件）；</w:t>
      </w:r>
    </w:p>
    <w:p w14:paraId="7BCC15DE">
      <w:pPr>
        <w:shd w:val="clear"/>
        <w:spacing w:line="360" w:lineRule="auto"/>
        <w:ind w:firstLine="435"/>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1.1.5其他相关采购文件。</w:t>
      </w:r>
    </w:p>
    <w:p w14:paraId="283E7943">
      <w:pPr>
        <w:shd w:val="clear"/>
        <w:spacing w:line="360" w:lineRule="auto"/>
        <w:ind w:firstLine="437"/>
        <w:outlineLvl w:val="2"/>
        <w:rPr>
          <w:rFonts w:hint="eastAsia" w:ascii="方正仿宋_GB2312" w:hAnsi="方正仿宋_GB2312" w:eastAsia="方正仿宋_GB2312" w:cs="方正仿宋_GB2312"/>
          <w:b/>
          <w:bCs/>
          <w:color w:val="auto"/>
          <w:sz w:val="24"/>
          <w:szCs w:val="24"/>
          <w:highlight w:val="none"/>
          <w:lang w:val="zh-CN"/>
        </w:rPr>
      </w:pPr>
      <w:bookmarkStart w:id="35" w:name="_Toc18585"/>
      <w:bookmarkStart w:id="36" w:name="_Toc6311"/>
      <w:bookmarkStart w:id="37" w:name="_Toc6773"/>
      <w:bookmarkStart w:id="38" w:name="_Toc22185"/>
      <w:bookmarkStart w:id="39" w:name="_Toc2918"/>
      <w:bookmarkStart w:id="40" w:name="_Toc7044"/>
      <w:r>
        <w:rPr>
          <w:rFonts w:hint="eastAsia" w:ascii="方正仿宋_GB2312" w:hAnsi="方正仿宋_GB2312" w:eastAsia="方正仿宋_GB2312" w:cs="方正仿宋_GB2312"/>
          <w:b/>
          <w:bCs/>
          <w:color w:val="auto"/>
          <w:sz w:val="24"/>
          <w:szCs w:val="24"/>
          <w:highlight w:val="none"/>
          <w:lang w:val="zh-CN"/>
        </w:rPr>
        <w:t xml:space="preserve">1.2 </w:t>
      </w:r>
      <w:bookmarkEnd w:id="35"/>
      <w:bookmarkEnd w:id="36"/>
      <w:bookmarkEnd w:id="37"/>
      <w:bookmarkEnd w:id="38"/>
      <w:bookmarkEnd w:id="39"/>
      <w:r>
        <w:rPr>
          <w:rFonts w:hint="eastAsia" w:ascii="方正仿宋_GB2312" w:hAnsi="方正仿宋_GB2312" w:eastAsia="方正仿宋_GB2312" w:cs="方正仿宋_GB2312"/>
          <w:b/>
          <w:bCs/>
          <w:color w:val="auto"/>
          <w:sz w:val="24"/>
          <w:szCs w:val="24"/>
          <w:highlight w:val="none"/>
          <w:lang w:val="zh-CN"/>
        </w:rPr>
        <w:t>服务</w:t>
      </w:r>
      <w:bookmarkEnd w:id="40"/>
    </w:p>
    <w:p w14:paraId="2A8C8081">
      <w:pPr>
        <w:shd w:val="clear"/>
        <w:spacing w:line="360" w:lineRule="auto"/>
        <w:ind w:firstLine="435"/>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1.2.1服务名称：</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w:t>
      </w:r>
    </w:p>
    <w:p w14:paraId="7D507EFA">
      <w:pPr>
        <w:shd w:val="clear"/>
        <w:spacing w:line="360" w:lineRule="auto"/>
        <w:ind w:firstLine="435"/>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1.2.2服务内容：</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w:t>
      </w:r>
    </w:p>
    <w:p w14:paraId="47170C53">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1.2.3服务质量：</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w:t>
      </w:r>
    </w:p>
    <w:p w14:paraId="72949008">
      <w:pPr>
        <w:shd w:val="clear"/>
        <w:spacing w:line="360" w:lineRule="auto"/>
        <w:ind w:firstLine="437"/>
        <w:outlineLvl w:val="2"/>
        <w:rPr>
          <w:rFonts w:hint="eastAsia" w:ascii="方正仿宋_GB2312" w:hAnsi="方正仿宋_GB2312" w:eastAsia="方正仿宋_GB2312" w:cs="方正仿宋_GB2312"/>
          <w:b/>
          <w:bCs/>
          <w:color w:val="auto"/>
          <w:sz w:val="24"/>
          <w:szCs w:val="24"/>
          <w:highlight w:val="none"/>
          <w:lang w:val="zh-CN"/>
        </w:rPr>
      </w:pPr>
      <w:bookmarkStart w:id="41" w:name="_Toc21551"/>
      <w:bookmarkStart w:id="42" w:name="_Toc23292"/>
      <w:bookmarkStart w:id="43" w:name="_Toc31596"/>
      <w:bookmarkStart w:id="44" w:name="_Toc21631"/>
      <w:r>
        <w:rPr>
          <w:rFonts w:hint="eastAsia" w:ascii="方正仿宋_GB2312" w:hAnsi="方正仿宋_GB2312" w:eastAsia="方正仿宋_GB2312" w:cs="方正仿宋_GB2312"/>
          <w:b/>
          <w:bCs/>
          <w:color w:val="auto"/>
          <w:sz w:val="24"/>
          <w:szCs w:val="24"/>
          <w:highlight w:val="none"/>
          <w:lang w:val="zh-CN"/>
        </w:rPr>
        <w:t>1.3 价款</w:t>
      </w:r>
      <w:bookmarkEnd w:id="41"/>
      <w:bookmarkEnd w:id="42"/>
      <w:bookmarkEnd w:id="43"/>
      <w:bookmarkEnd w:id="44"/>
    </w:p>
    <w:p w14:paraId="0E6E2DB0">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本合同总价为：￥</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元（大写：人民币</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元）。</w:t>
      </w:r>
    </w:p>
    <w:p w14:paraId="585CBE51">
      <w:pPr>
        <w:shd w:val="clear"/>
        <w:spacing w:line="360" w:lineRule="auto"/>
        <w:ind w:firstLine="435"/>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分项价格：</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shd w:val="clear"/>
              <w:jc w:val="center"/>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序号</w:t>
            </w:r>
          </w:p>
        </w:tc>
        <w:tc>
          <w:tcPr>
            <w:tcW w:w="4316" w:type="dxa"/>
            <w:vAlign w:val="center"/>
          </w:tcPr>
          <w:p w14:paraId="4F68A816">
            <w:pPr>
              <w:shd w:val="clear"/>
              <w:ind w:firstLine="20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分项名称</w:t>
            </w:r>
          </w:p>
        </w:tc>
        <w:tc>
          <w:tcPr>
            <w:tcW w:w="3237" w:type="dxa"/>
            <w:gridSpan w:val="2"/>
            <w:vAlign w:val="center"/>
          </w:tcPr>
          <w:p w14:paraId="4C7FFB26">
            <w:pPr>
              <w:shd w:val="clea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shd w:val="clear"/>
              <w:jc w:val="center"/>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1</w:t>
            </w:r>
          </w:p>
        </w:tc>
        <w:tc>
          <w:tcPr>
            <w:tcW w:w="4316" w:type="dxa"/>
            <w:vAlign w:val="center"/>
          </w:tcPr>
          <w:p w14:paraId="2461E5E0">
            <w:pPr>
              <w:shd w:val="clear"/>
              <w:ind w:firstLine="200"/>
              <w:jc w:val="center"/>
              <w:rPr>
                <w:rFonts w:hint="eastAsia" w:ascii="方正仿宋_GB2312" w:hAnsi="方正仿宋_GB2312" w:eastAsia="方正仿宋_GB2312" w:cs="方正仿宋_GB2312"/>
                <w:color w:val="auto"/>
                <w:sz w:val="24"/>
                <w:szCs w:val="24"/>
                <w:highlight w:val="none"/>
              </w:rPr>
            </w:pPr>
          </w:p>
        </w:tc>
        <w:tc>
          <w:tcPr>
            <w:tcW w:w="3237" w:type="dxa"/>
            <w:gridSpan w:val="2"/>
            <w:vAlign w:val="center"/>
          </w:tcPr>
          <w:p w14:paraId="0E415F66">
            <w:pPr>
              <w:shd w:val="clear"/>
              <w:ind w:firstLine="200"/>
              <w:jc w:val="center"/>
              <w:rPr>
                <w:rFonts w:hint="eastAsia" w:ascii="方正仿宋_GB2312" w:hAnsi="方正仿宋_GB2312" w:eastAsia="方正仿宋_GB2312" w:cs="方正仿宋_GB2312"/>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shd w:val="clear"/>
              <w:jc w:val="center"/>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2</w:t>
            </w:r>
          </w:p>
        </w:tc>
        <w:tc>
          <w:tcPr>
            <w:tcW w:w="4316" w:type="dxa"/>
            <w:vAlign w:val="center"/>
          </w:tcPr>
          <w:p w14:paraId="345F5B41">
            <w:pPr>
              <w:shd w:val="clear"/>
              <w:ind w:firstLine="200"/>
              <w:jc w:val="center"/>
              <w:rPr>
                <w:rFonts w:hint="eastAsia" w:ascii="方正仿宋_GB2312" w:hAnsi="方正仿宋_GB2312" w:eastAsia="方正仿宋_GB2312" w:cs="方正仿宋_GB2312"/>
                <w:color w:val="auto"/>
                <w:sz w:val="24"/>
                <w:szCs w:val="24"/>
                <w:highlight w:val="none"/>
              </w:rPr>
            </w:pPr>
          </w:p>
        </w:tc>
        <w:tc>
          <w:tcPr>
            <w:tcW w:w="3237" w:type="dxa"/>
            <w:gridSpan w:val="2"/>
            <w:vAlign w:val="center"/>
          </w:tcPr>
          <w:p w14:paraId="3722A032">
            <w:pPr>
              <w:shd w:val="clear"/>
              <w:ind w:firstLine="200"/>
              <w:jc w:val="center"/>
              <w:rPr>
                <w:rFonts w:hint="eastAsia" w:ascii="方正仿宋_GB2312" w:hAnsi="方正仿宋_GB2312" w:eastAsia="方正仿宋_GB2312" w:cs="方正仿宋_GB2312"/>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shd w:val="clear"/>
              <w:jc w:val="center"/>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3</w:t>
            </w:r>
          </w:p>
        </w:tc>
        <w:tc>
          <w:tcPr>
            <w:tcW w:w="4316" w:type="dxa"/>
            <w:vAlign w:val="center"/>
          </w:tcPr>
          <w:p w14:paraId="498FC842">
            <w:pPr>
              <w:shd w:val="clear"/>
              <w:ind w:firstLine="200"/>
              <w:jc w:val="center"/>
              <w:rPr>
                <w:rFonts w:hint="eastAsia" w:ascii="方正仿宋_GB2312" w:hAnsi="方正仿宋_GB2312" w:eastAsia="方正仿宋_GB2312" w:cs="方正仿宋_GB2312"/>
                <w:color w:val="auto"/>
                <w:sz w:val="24"/>
                <w:szCs w:val="24"/>
                <w:highlight w:val="none"/>
              </w:rPr>
            </w:pPr>
          </w:p>
        </w:tc>
        <w:tc>
          <w:tcPr>
            <w:tcW w:w="3237" w:type="dxa"/>
            <w:gridSpan w:val="2"/>
            <w:vAlign w:val="center"/>
          </w:tcPr>
          <w:p w14:paraId="4CAABBD7">
            <w:pPr>
              <w:shd w:val="clear"/>
              <w:ind w:firstLine="200"/>
              <w:jc w:val="center"/>
              <w:rPr>
                <w:rFonts w:hint="eastAsia" w:ascii="方正仿宋_GB2312" w:hAnsi="方正仿宋_GB2312" w:eastAsia="方正仿宋_GB2312" w:cs="方正仿宋_GB2312"/>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shd w:val="clear"/>
              <w:jc w:val="center"/>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w:t>
            </w:r>
          </w:p>
        </w:tc>
        <w:tc>
          <w:tcPr>
            <w:tcW w:w="4316" w:type="dxa"/>
            <w:vAlign w:val="center"/>
          </w:tcPr>
          <w:p w14:paraId="1668CCE7">
            <w:pPr>
              <w:shd w:val="clear"/>
              <w:ind w:firstLine="200"/>
              <w:jc w:val="center"/>
              <w:rPr>
                <w:rFonts w:hint="eastAsia" w:ascii="方正仿宋_GB2312" w:hAnsi="方正仿宋_GB2312" w:eastAsia="方正仿宋_GB2312" w:cs="方正仿宋_GB2312"/>
                <w:color w:val="auto"/>
                <w:sz w:val="24"/>
                <w:szCs w:val="24"/>
                <w:highlight w:val="none"/>
              </w:rPr>
            </w:pPr>
          </w:p>
        </w:tc>
        <w:tc>
          <w:tcPr>
            <w:tcW w:w="3237" w:type="dxa"/>
            <w:gridSpan w:val="2"/>
            <w:vAlign w:val="center"/>
          </w:tcPr>
          <w:p w14:paraId="14647217">
            <w:pPr>
              <w:shd w:val="clear"/>
              <w:ind w:firstLine="200"/>
              <w:jc w:val="center"/>
              <w:rPr>
                <w:rFonts w:hint="eastAsia" w:ascii="方正仿宋_GB2312" w:hAnsi="方正仿宋_GB2312" w:eastAsia="方正仿宋_GB2312" w:cs="方正仿宋_GB2312"/>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45538F7">
            <w:pPr>
              <w:shd w:val="clear"/>
              <w:ind w:firstLine="20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总价</w:t>
            </w:r>
          </w:p>
        </w:tc>
        <w:tc>
          <w:tcPr>
            <w:tcW w:w="3237" w:type="dxa"/>
            <w:gridSpan w:val="2"/>
            <w:vAlign w:val="center"/>
          </w:tcPr>
          <w:p w14:paraId="155BB530">
            <w:pPr>
              <w:shd w:val="clear"/>
              <w:ind w:firstLine="200"/>
              <w:jc w:val="center"/>
              <w:rPr>
                <w:rFonts w:hint="eastAsia" w:ascii="方正仿宋_GB2312" w:hAnsi="方正仿宋_GB2312" w:eastAsia="方正仿宋_GB2312" w:cs="方正仿宋_GB2312"/>
                <w:color w:val="auto"/>
                <w:sz w:val="24"/>
                <w:szCs w:val="24"/>
                <w:highlight w:val="none"/>
              </w:rPr>
            </w:pPr>
          </w:p>
        </w:tc>
      </w:tr>
    </w:tbl>
    <w:p w14:paraId="17E2FC9E">
      <w:pPr>
        <w:shd w:val="clear"/>
        <w:spacing w:line="360" w:lineRule="auto"/>
        <w:ind w:firstLine="437"/>
        <w:outlineLvl w:val="2"/>
        <w:rPr>
          <w:rFonts w:hint="eastAsia" w:ascii="方正仿宋_GB2312" w:hAnsi="方正仿宋_GB2312" w:eastAsia="方正仿宋_GB2312" w:cs="方正仿宋_GB2312"/>
          <w:b/>
          <w:bCs/>
          <w:color w:val="auto"/>
          <w:sz w:val="24"/>
          <w:szCs w:val="24"/>
          <w:highlight w:val="none"/>
          <w:lang w:val="zh-CN"/>
        </w:rPr>
      </w:pPr>
      <w:bookmarkStart w:id="45" w:name="_Toc10340"/>
      <w:bookmarkStart w:id="46" w:name="_Toc1814"/>
      <w:bookmarkStart w:id="47" w:name="_Toc5498"/>
      <w:bookmarkStart w:id="48" w:name="_Toc22618"/>
      <w:r>
        <w:rPr>
          <w:rFonts w:hint="eastAsia" w:ascii="方正仿宋_GB2312" w:hAnsi="方正仿宋_GB2312" w:eastAsia="方正仿宋_GB2312" w:cs="方正仿宋_GB2312"/>
          <w:b/>
          <w:bCs/>
          <w:color w:val="auto"/>
          <w:sz w:val="24"/>
          <w:szCs w:val="24"/>
          <w:highlight w:val="none"/>
          <w:lang w:val="zh-CN"/>
        </w:rPr>
        <w:t>1.4 付款方式和发票开具方式</w:t>
      </w:r>
      <w:bookmarkEnd w:id="45"/>
      <w:bookmarkEnd w:id="46"/>
      <w:bookmarkEnd w:id="47"/>
      <w:bookmarkEnd w:id="48"/>
    </w:p>
    <w:p w14:paraId="0D15CC02">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1.4.1付款方式：</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w:t>
      </w:r>
    </w:p>
    <w:p w14:paraId="2591FB6B">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1.4.2发票开具方式：</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w:t>
      </w:r>
    </w:p>
    <w:p w14:paraId="02035217">
      <w:pPr>
        <w:shd w:val="clear"/>
        <w:spacing w:line="360" w:lineRule="auto"/>
        <w:ind w:firstLine="437"/>
        <w:outlineLvl w:val="2"/>
        <w:rPr>
          <w:rFonts w:hint="eastAsia" w:ascii="方正仿宋_GB2312" w:hAnsi="方正仿宋_GB2312" w:eastAsia="方正仿宋_GB2312" w:cs="方正仿宋_GB2312"/>
          <w:b/>
          <w:bCs/>
          <w:color w:val="auto"/>
          <w:sz w:val="24"/>
          <w:szCs w:val="24"/>
          <w:highlight w:val="none"/>
          <w:lang w:val="zh-CN"/>
        </w:rPr>
      </w:pPr>
      <w:bookmarkStart w:id="49" w:name="_Toc19304"/>
      <w:bookmarkStart w:id="50" w:name="_Toc14771"/>
      <w:bookmarkStart w:id="51" w:name="_Toc32071"/>
      <w:bookmarkStart w:id="52" w:name="_Toc2846"/>
      <w:r>
        <w:rPr>
          <w:rFonts w:hint="eastAsia" w:ascii="方正仿宋_GB2312" w:hAnsi="方正仿宋_GB2312" w:eastAsia="方正仿宋_GB2312" w:cs="方正仿宋_GB2312"/>
          <w:b/>
          <w:bCs/>
          <w:color w:val="auto"/>
          <w:sz w:val="24"/>
          <w:szCs w:val="24"/>
          <w:highlight w:val="none"/>
          <w:lang w:val="zh-CN"/>
        </w:rPr>
        <w:t>1.5 服务期限、地点和方式</w:t>
      </w:r>
      <w:bookmarkEnd w:id="49"/>
      <w:bookmarkEnd w:id="50"/>
      <w:bookmarkEnd w:id="51"/>
      <w:bookmarkEnd w:id="52"/>
    </w:p>
    <w:p w14:paraId="5A2C5E65">
      <w:pPr>
        <w:shd w:val="clear"/>
        <w:spacing w:line="360" w:lineRule="auto"/>
        <w:ind w:firstLine="435"/>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1.5.1服务期限：</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w:t>
      </w:r>
    </w:p>
    <w:p w14:paraId="73FF6520">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1.5.2服务地点：</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w:t>
      </w:r>
    </w:p>
    <w:p w14:paraId="7CE4FC75">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1.5.3服务方式：</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w:t>
      </w:r>
    </w:p>
    <w:p w14:paraId="3B2ED679">
      <w:pPr>
        <w:shd w:val="clear"/>
        <w:spacing w:line="360" w:lineRule="auto"/>
        <w:ind w:firstLine="437"/>
        <w:outlineLvl w:val="2"/>
        <w:rPr>
          <w:rFonts w:hint="eastAsia" w:ascii="方正仿宋_GB2312" w:hAnsi="方正仿宋_GB2312" w:eastAsia="方正仿宋_GB2312" w:cs="方正仿宋_GB2312"/>
          <w:b/>
          <w:bCs/>
          <w:color w:val="auto"/>
          <w:sz w:val="24"/>
          <w:szCs w:val="24"/>
          <w:highlight w:val="none"/>
          <w:lang w:val="zh-CN"/>
        </w:rPr>
      </w:pPr>
      <w:bookmarkStart w:id="53" w:name="_Toc27250"/>
      <w:bookmarkStart w:id="54" w:name="_Toc22220"/>
      <w:bookmarkStart w:id="55" w:name="_Toc21423"/>
      <w:bookmarkStart w:id="56" w:name="_Toc19554"/>
      <w:r>
        <w:rPr>
          <w:rFonts w:hint="eastAsia" w:ascii="方正仿宋_GB2312" w:hAnsi="方正仿宋_GB2312" w:eastAsia="方正仿宋_GB2312" w:cs="方正仿宋_GB2312"/>
          <w:b/>
          <w:bCs/>
          <w:color w:val="auto"/>
          <w:sz w:val="24"/>
          <w:szCs w:val="24"/>
          <w:highlight w:val="none"/>
          <w:lang w:val="zh-CN"/>
        </w:rPr>
        <w:t>1.6 违约责任</w:t>
      </w:r>
      <w:bookmarkEnd w:id="53"/>
      <w:bookmarkEnd w:id="54"/>
      <w:bookmarkEnd w:id="55"/>
      <w:bookmarkEnd w:id="56"/>
    </w:p>
    <w:p w14:paraId="5DD1292A">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%计算，最高限额为本合同总价的</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%；迟延履行的违约金计算数额达到前述最高限额之日起，甲方有权在要求乙方支付违约金的同时，书面通知乙方解除本合同；</w:t>
      </w:r>
    </w:p>
    <w:p w14:paraId="7B8B7DEE">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%计算，最高限额为本合同总价的</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%；迟延付款的违约金计算数额达到前述最高限额之日起，乙方有权在要求甲方支付违约金的同时，书面通知甲方解除本合同；</w:t>
      </w:r>
    </w:p>
    <w:p w14:paraId="1A4EF162">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shd w:val="clear"/>
        <w:kinsoku/>
        <w:wordWrap/>
        <w:overflowPunct/>
        <w:topLinePunct w:val="0"/>
        <w:autoSpaceDE/>
        <w:autoSpaceDN/>
        <w:bidi w:val="0"/>
        <w:adjustRightInd/>
        <w:snapToGrid/>
        <w:spacing w:line="360" w:lineRule="auto"/>
        <w:ind w:firstLine="437"/>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shd w:val="clear"/>
        <w:kinsoku/>
        <w:wordWrap/>
        <w:overflowPunct/>
        <w:topLinePunct w:val="0"/>
        <w:autoSpaceDE/>
        <w:autoSpaceDN/>
        <w:bidi w:val="0"/>
        <w:adjustRightInd/>
        <w:snapToGrid/>
        <w:spacing w:line="360" w:lineRule="auto"/>
        <w:ind w:firstLine="437"/>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shd w:val="clear"/>
        <w:kinsoku/>
        <w:wordWrap/>
        <w:overflowPunct/>
        <w:topLinePunct w:val="0"/>
        <w:autoSpaceDE/>
        <w:autoSpaceDN/>
        <w:bidi w:val="0"/>
        <w:adjustRightInd/>
        <w:snapToGrid/>
        <w:spacing w:line="360" w:lineRule="auto"/>
        <w:ind w:firstLine="437"/>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1.6.7因甲方未按合同约定支付价款、未按合同约定受领标的物、擅自解除合同</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hd w:val="clear"/>
        <w:spacing w:line="360" w:lineRule="auto"/>
        <w:ind w:firstLine="437"/>
        <w:outlineLvl w:val="2"/>
        <w:rPr>
          <w:rFonts w:hint="eastAsia" w:ascii="方正仿宋_GB2312" w:hAnsi="方正仿宋_GB2312" w:eastAsia="方正仿宋_GB2312" w:cs="方正仿宋_GB2312"/>
          <w:b/>
          <w:bCs/>
          <w:color w:val="auto"/>
          <w:sz w:val="24"/>
          <w:szCs w:val="24"/>
          <w:highlight w:val="none"/>
          <w:lang w:val="zh-CN"/>
        </w:rPr>
      </w:pPr>
      <w:bookmarkStart w:id="57" w:name="_Toc15583"/>
      <w:bookmarkStart w:id="58" w:name="_Toc16021"/>
      <w:bookmarkStart w:id="59" w:name="_Toc28375"/>
      <w:bookmarkStart w:id="60" w:name="_Toc32610"/>
      <w:r>
        <w:rPr>
          <w:rFonts w:hint="eastAsia" w:ascii="方正仿宋_GB2312" w:hAnsi="方正仿宋_GB2312" w:eastAsia="方正仿宋_GB2312" w:cs="方正仿宋_GB2312"/>
          <w:b/>
          <w:bCs/>
          <w:color w:val="auto"/>
          <w:sz w:val="24"/>
          <w:szCs w:val="24"/>
          <w:highlight w:val="none"/>
          <w:lang w:val="zh-CN"/>
        </w:rPr>
        <w:t>1.7 合同争议的解决</w:t>
      </w:r>
      <w:bookmarkEnd w:id="57"/>
      <w:bookmarkEnd w:id="58"/>
      <w:bookmarkEnd w:id="59"/>
      <w:bookmarkEnd w:id="60"/>
    </w:p>
    <w:p w14:paraId="7C025FBF">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本合同履行过程中发生的任何争议，双方当事人均可通过和解或者调解解决；不愿和解、调解或者和解、调解不成的，可以选择下列第</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种方式解决：</w:t>
      </w:r>
    </w:p>
    <w:p w14:paraId="7856D441">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1.7.1将争议提交</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仲裁委员会依申请仲裁时其现行有效的仲裁规则裁决；</w:t>
      </w:r>
    </w:p>
    <w:p w14:paraId="525321B9">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1.7.2向</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人民法院起诉。</w:t>
      </w:r>
    </w:p>
    <w:p w14:paraId="21D8E3B4">
      <w:pPr>
        <w:shd w:val="clear"/>
        <w:spacing w:line="360" w:lineRule="auto"/>
        <w:ind w:firstLine="437"/>
        <w:outlineLvl w:val="2"/>
        <w:rPr>
          <w:rFonts w:hint="eastAsia" w:ascii="方正仿宋_GB2312" w:hAnsi="方正仿宋_GB2312" w:eastAsia="方正仿宋_GB2312" w:cs="方正仿宋_GB2312"/>
          <w:b/>
          <w:bCs/>
          <w:color w:val="auto"/>
          <w:sz w:val="24"/>
          <w:szCs w:val="24"/>
          <w:highlight w:val="none"/>
          <w:lang w:val="zh-CN"/>
        </w:rPr>
      </w:pPr>
      <w:bookmarkStart w:id="61" w:name="_Toc28273"/>
      <w:bookmarkStart w:id="62" w:name="_Toc7245"/>
      <w:bookmarkStart w:id="63" w:name="_Toc15322"/>
      <w:bookmarkStart w:id="64" w:name="_Toc11173"/>
      <w:r>
        <w:rPr>
          <w:rFonts w:hint="eastAsia" w:ascii="方正仿宋_GB2312" w:hAnsi="方正仿宋_GB2312" w:eastAsia="方正仿宋_GB2312" w:cs="方正仿宋_GB2312"/>
          <w:b/>
          <w:bCs/>
          <w:color w:val="auto"/>
          <w:sz w:val="24"/>
          <w:szCs w:val="24"/>
          <w:highlight w:val="none"/>
          <w:lang w:val="zh-CN"/>
        </w:rPr>
        <w:t>1.8 合同生效</w:t>
      </w:r>
      <w:bookmarkEnd w:id="61"/>
      <w:bookmarkEnd w:id="62"/>
      <w:bookmarkEnd w:id="63"/>
      <w:bookmarkEnd w:id="64"/>
    </w:p>
    <w:p w14:paraId="5961B88C">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本合同自双方当事人盖章时生效。</w:t>
      </w:r>
    </w:p>
    <w:p w14:paraId="2F65E252">
      <w:pPr>
        <w:shd w:val="clear"/>
        <w:autoSpaceDE w:val="0"/>
        <w:autoSpaceDN w:val="0"/>
        <w:adjustRightInd w:val="0"/>
        <w:spacing w:line="560" w:lineRule="exact"/>
        <w:rPr>
          <w:rFonts w:hint="eastAsia" w:ascii="方正仿宋_GB2312" w:hAnsi="方正仿宋_GB2312" w:eastAsia="方正仿宋_GB2312" w:cs="方正仿宋_GB2312"/>
          <w:color w:val="auto"/>
          <w:sz w:val="24"/>
          <w:szCs w:val="24"/>
          <w:highlight w:val="none"/>
          <w:lang w:val="zh-CN"/>
        </w:rPr>
      </w:pPr>
    </w:p>
    <w:p w14:paraId="6DB0DE5E">
      <w:pPr>
        <w:keepNext w:val="0"/>
        <w:keepLines w:val="0"/>
        <w:pageBreakBefore w:val="0"/>
        <w:shd w:val="clear"/>
        <w:kinsoku/>
        <w:wordWrap/>
        <w:overflowPunct/>
        <w:topLinePunct w:val="0"/>
        <w:autoSpaceDE w:val="0"/>
        <w:autoSpaceDN w:val="0"/>
        <w:bidi w:val="0"/>
        <w:adjustRightInd w:val="0"/>
        <w:snapToGrid/>
        <w:spacing w:line="500" w:lineRule="exact"/>
        <w:textAlignment w:val="auto"/>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甲    方：</w:t>
      </w:r>
      <w:r>
        <w:rPr>
          <w:rFonts w:hint="eastAsia" w:ascii="方正仿宋_GB2312" w:hAnsi="方正仿宋_GB2312" w:eastAsia="方正仿宋_GB2312" w:cs="方正仿宋_GB2312"/>
          <w:bCs/>
          <w:color w:val="auto"/>
          <w:sz w:val="24"/>
          <w:szCs w:val="24"/>
          <w:highlight w:val="none"/>
          <w:u w:val="single"/>
          <w:lang w:val="zh-CN"/>
        </w:rPr>
        <w:t xml:space="preserve">    （单位盖章）     </w:t>
      </w:r>
      <w:r>
        <w:rPr>
          <w:rFonts w:hint="eastAsia" w:ascii="方正仿宋_GB2312" w:hAnsi="方正仿宋_GB2312" w:eastAsia="方正仿宋_GB2312" w:cs="方正仿宋_GB2312"/>
          <w:bCs/>
          <w:color w:val="auto"/>
          <w:sz w:val="24"/>
          <w:szCs w:val="24"/>
          <w:highlight w:val="none"/>
          <w:lang w:val="zh-CN"/>
        </w:rPr>
        <w:t xml:space="preserve">          乙方：</w:t>
      </w:r>
      <w:r>
        <w:rPr>
          <w:rFonts w:hint="eastAsia" w:ascii="方正仿宋_GB2312" w:hAnsi="方正仿宋_GB2312" w:eastAsia="方正仿宋_GB2312" w:cs="方正仿宋_GB2312"/>
          <w:bCs/>
          <w:color w:val="auto"/>
          <w:sz w:val="24"/>
          <w:szCs w:val="24"/>
          <w:highlight w:val="none"/>
          <w:u w:val="single"/>
          <w:lang w:val="zh-CN"/>
        </w:rPr>
        <w:t xml:space="preserve">    （单位盖章）     </w:t>
      </w:r>
    </w:p>
    <w:p w14:paraId="1B900B99">
      <w:pPr>
        <w:keepNext w:val="0"/>
        <w:keepLines w:val="0"/>
        <w:pageBreakBefore w:val="0"/>
        <w:shd w:val="clear"/>
        <w:kinsoku/>
        <w:wordWrap/>
        <w:overflowPunct/>
        <w:topLinePunct w:val="0"/>
        <w:autoSpaceDE w:val="0"/>
        <w:autoSpaceDN w:val="0"/>
        <w:bidi w:val="0"/>
        <w:adjustRightInd w:val="0"/>
        <w:snapToGrid/>
        <w:spacing w:line="500" w:lineRule="exact"/>
        <w:textAlignment w:val="auto"/>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法定代表人                               法定代表人</w:t>
      </w:r>
    </w:p>
    <w:p w14:paraId="009FFBBE">
      <w:pPr>
        <w:keepNext w:val="0"/>
        <w:keepLines w:val="0"/>
        <w:pageBreakBefore w:val="0"/>
        <w:shd w:val="clear"/>
        <w:kinsoku/>
        <w:wordWrap/>
        <w:overflowPunct/>
        <w:topLinePunct w:val="0"/>
        <w:autoSpaceDE w:val="0"/>
        <w:autoSpaceDN w:val="0"/>
        <w:bidi w:val="0"/>
        <w:adjustRightInd w:val="0"/>
        <w:snapToGrid/>
        <w:spacing w:line="500" w:lineRule="exact"/>
        <w:textAlignment w:val="auto"/>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或授权代表（签字）：                      或授权代表（签字）：</w:t>
      </w:r>
    </w:p>
    <w:p w14:paraId="5226F044">
      <w:pPr>
        <w:keepNext w:val="0"/>
        <w:keepLines w:val="0"/>
        <w:pageBreakBefore w:val="0"/>
        <w:widowControl/>
        <w:shd w:val="clear"/>
        <w:kinsoku/>
        <w:wordWrap/>
        <w:overflowPunct/>
        <w:topLinePunct w:val="0"/>
        <w:bidi w:val="0"/>
        <w:snapToGrid/>
        <w:spacing w:line="500" w:lineRule="exact"/>
        <w:jc w:val="left"/>
        <w:textAlignment w:val="auto"/>
        <w:rPr>
          <w:rFonts w:hint="eastAsia" w:ascii="方正仿宋_GB2312" w:hAnsi="方正仿宋_GB2312" w:eastAsia="方正仿宋_GB2312" w:cs="方正仿宋_GB2312"/>
          <w:bCs/>
          <w:color w:val="auto"/>
          <w:sz w:val="24"/>
          <w:szCs w:val="24"/>
          <w:highlight w:val="none"/>
        </w:rPr>
      </w:pPr>
      <w:bookmarkStart w:id="65" w:name="_Toc331685783"/>
      <w:r>
        <w:rPr>
          <w:rFonts w:hint="eastAsia" w:ascii="方正仿宋_GB2312" w:hAnsi="方正仿宋_GB2312" w:eastAsia="方正仿宋_GB2312" w:cs="方正仿宋_GB2312"/>
          <w:bCs/>
          <w:color w:val="auto"/>
          <w:sz w:val="24"/>
          <w:szCs w:val="24"/>
          <w:highlight w:val="none"/>
        </w:rPr>
        <w:t>时间：</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年</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月</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日               时间：</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年</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月</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日</w:t>
      </w:r>
    </w:p>
    <w:p w14:paraId="0FB8187C">
      <w:pPr>
        <w:keepNext w:val="0"/>
        <w:keepLines w:val="0"/>
        <w:pageBreakBefore w:val="0"/>
        <w:shd w:val="clear"/>
        <w:kinsoku/>
        <w:wordWrap/>
        <w:overflowPunct/>
        <w:topLinePunct w:val="0"/>
        <w:bidi w:val="0"/>
        <w:snapToGrid/>
        <w:spacing w:line="5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bookmarkStart w:id="66" w:name="_Hlk110099149"/>
      <w:r>
        <w:rPr>
          <w:rFonts w:hint="eastAsia" w:ascii="方正仿宋_GB2312" w:hAnsi="方正仿宋_GB2312" w:eastAsia="方正仿宋_GB2312" w:cs="方正仿宋_GB2312"/>
          <w:color w:val="auto"/>
          <w:sz w:val="24"/>
          <w:szCs w:val="24"/>
          <w:highlight w:val="none"/>
        </w:rPr>
        <w:t>乙方账户信息</w:t>
      </w:r>
    </w:p>
    <w:p w14:paraId="58A2B11B">
      <w:pPr>
        <w:keepNext w:val="0"/>
        <w:keepLines w:val="0"/>
        <w:pageBreakBefore w:val="0"/>
        <w:shd w:val="clear"/>
        <w:kinsoku/>
        <w:wordWrap/>
        <w:overflowPunct/>
        <w:topLinePunct w:val="0"/>
        <w:bidi w:val="0"/>
        <w:snapToGrid/>
        <w:spacing w:line="5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户名：</w:t>
      </w:r>
      <w:r>
        <w:rPr>
          <w:rFonts w:hint="eastAsia" w:ascii="方正仿宋_GB2312" w:hAnsi="方正仿宋_GB2312" w:eastAsia="方正仿宋_GB2312" w:cs="方正仿宋_GB2312"/>
          <w:color w:val="auto"/>
          <w:sz w:val="24"/>
          <w:szCs w:val="24"/>
          <w:highlight w:val="none"/>
          <w:u w:val="single"/>
        </w:rPr>
        <w:t xml:space="preserve">            </w:t>
      </w:r>
    </w:p>
    <w:p w14:paraId="0D697104">
      <w:pPr>
        <w:keepNext w:val="0"/>
        <w:keepLines w:val="0"/>
        <w:pageBreakBefore w:val="0"/>
        <w:shd w:val="clear"/>
        <w:kinsoku/>
        <w:wordWrap/>
        <w:overflowPunct/>
        <w:topLinePunct w:val="0"/>
        <w:bidi w:val="0"/>
        <w:snapToGrid/>
        <w:spacing w:line="5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账号：</w:t>
      </w:r>
      <w:r>
        <w:rPr>
          <w:rFonts w:hint="eastAsia" w:ascii="方正仿宋_GB2312" w:hAnsi="方正仿宋_GB2312" w:eastAsia="方正仿宋_GB2312" w:cs="方正仿宋_GB2312"/>
          <w:color w:val="auto"/>
          <w:sz w:val="24"/>
          <w:szCs w:val="24"/>
          <w:highlight w:val="none"/>
          <w:u w:val="single"/>
        </w:rPr>
        <w:t xml:space="preserve">            </w:t>
      </w:r>
    </w:p>
    <w:p w14:paraId="7309CDF0">
      <w:pPr>
        <w:keepNext w:val="0"/>
        <w:keepLines w:val="0"/>
        <w:pageBreakBefore w:val="0"/>
        <w:shd w:val="clear"/>
        <w:kinsoku/>
        <w:wordWrap/>
        <w:overflowPunct/>
        <w:topLinePunct w:val="0"/>
        <w:bidi w:val="0"/>
        <w:snapToGrid/>
        <w:spacing w:line="5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开户银行：</w:t>
      </w:r>
      <w:r>
        <w:rPr>
          <w:rFonts w:hint="eastAsia" w:ascii="方正仿宋_GB2312" w:hAnsi="方正仿宋_GB2312" w:eastAsia="方正仿宋_GB2312" w:cs="方正仿宋_GB2312"/>
          <w:color w:val="auto"/>
          <w:sz w:val="24"/>
          <w:szCs w:val="24"/>
          <w:highlight w:val="none"/>
          <w:u w:val="single"/>
        </w:rPr>
        <w:t xml:space="preserve">        </w:t>
      </w:r>
    </w:p>
    <w:bookmarkEnd w:id="66"/>
    <w:p w14:paraId="4D631BBC">
      <w:pPr>
        <w:widowControl/>
        <w:shd w:val="clear"/>
        <w:jc w:val="left"/>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br w:type="page"/>
      </w:r>
    </w:p>
    <w:p w14:paraId="37D2F896">
      <w:pPr>
        <w:shd w:val="clear"/>
        <w:spacing w:line="360" w:lineRule="auto"/>
        <w:jc w:val="center"/>
        <w:outlineLvl w:val="1"/>
        <w:rPr>
          <w:rFonts w:hint="eastAsia" w:ascii="方正仿宋_GB2312" w:hAnsi="方正仿宋_GB2312" w:eastAsia="方正仿宋_GB2312" w:cs="方正仿宋_GB2312"/>
          <w:b/>
          <w:color w:val="auto"/>
          <w:sz w:val="36"/>
          <w:szCs w:val="36"/>
          <w:highlight w:val="none"/>
        </w:rPr>
      </w:pPr>
      <w:bookmarkStart w:id="67" w:name="_Toc28030"/>
      <w:bookmarkStart w:id="68" w:name="_Toc25481"/>
      <w:bookmarkStart w:id="69" w:name="_Toc12682"/>
      <w:bookmarkStart w:id="70" w:name="_Toc415"/>
      <w:r>
        <w:rPr>
          <w:rFonts w:hint="eastAsia" w:ascii="方正仿宋_GB2312" w:hAnsi="方正仿宋_GB2312" w:eastAsia="方正仿宋_GB2312" w:cs="方正仿宋_GB2312"/>
          <w:b/>
          <w:color w:val="auto"/>
          <w:sz w:val="36"/>
          <w:szCs w:val="36"/>
          <w:highlight w:val="none"/>
        </w:rPr>
        <w:t>第二部分 合同一般条款</w:t>
      </w:r>
      <w:bookmarkEnd w:id="65"/>
      <w:bookmarkEnd w:id="67"/>
      <w:bookmarkEnd w:id="68"/>
      <w:bookmarkEnd w:id="69"/>
      <w:bookmarkEnd w:id="70"/>
    </w:p>
    <w:p w14:paraId="232A2B3D">
      <w:pPr>
        <w:shd w:val="clear"/>
        <w:spacing w:line="360" w:lineRule="auto"/>
        <w:ind w:firstLine="437"/>
        <w:outlineLvl w:val="2"/>
        <w:rPr>
          <w:rFonts w:hint="eastAsia" w:ascii="方正仿宋_GB2312" w:hAnsi="方正仿宋_GB2312" w:eastAsia="方正仿宋_GB2312" w:cs="方正仿宋_GB2312"/>
          <w:b/>
          <w:bCs/>
          <w:i w:val="0"/>
          <w:iCs w:val="0"/>
          <w:color w:val="auto"/>
          <w:sz w:val="24"/>
          <w:szCs w:val="24"/>
          <w:highlight w:val="none"/>
          <w:lang w:val="zh-CN"/>
        </w:rPr>
      </w:pPr>
      <w:bookmarkStart w:id="71" w:name="_Ref467379195"/>
      <w:bookmarkStart w:id="72" w:name="_Ref467379094"/>
      <w:bookmarkStart w:id="73" w:name="_Toc279701240"/>
      <w:bookmarkStart w:id="74" w:name="_Ref467379205"/>
      <w:bookmarkStart w:id="75" w:name="_Toc19614"/>
      <w:bookmarkStart w:id="76" w:name="_Ref467378499"/>
      <w:bookmarkStart w:id="77" w:name="_Toc14232"/>
      <w:bookmarkStart w:id="78" w:name="_Ref467379101"/>
      <w:bookmarkStart w:id="79" w:name="_Ref467378404"/>
      <w:bookmarkStart w:id="80" w:name="_Toc487900349"/>
      <w:bookmarkStart w:id="81" w:name="_Toc259093669"/>
      <w:bookmarkStart w:id="82" w:name="_Toc16917"/>
      <w:bookmarkStart w:id="83" w:name="_Ref467379225"/>
      <w:bookmarkStart w:id="84" w:name="_Ref467379214"/>
      <w:bookmarkStart w:id="85" w:name="_Toc28763"/>
      <w:bookmarkStart w:id="86" w:name="_Ref467379109"/>
      <w:bookmarkStart w:id="87" w:name="_Ref467378463"/>
      <w:r>
        <w:rPr>
          <w:rFonts w:hint="eastAsia" w:ascii="方正仿宋_GB2312" w:hAnsi="方正仿宋_GB2312" w:eastAsia="方正仿宋_GB2312" w:cs="方正仿宋_GB2312"/>
          <w:b/>
          <w:bCs/>
          <w:i w:val="0"/>
          <w:iCs w:val="0"/>
          <w:color w:val="auto"/>
          <w:sz w:val="24"/>
          <w:szCs w:val="24"/>
          <w:highlight w:val="none"/>
          <w:lang w:val="zh-CN"/>
        </w:rPr>
        <w:t>2.1 定义</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DABC3C2">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本合同中的下列词语应按以下内容进行解释：</w:t>
      </w:r>
    </w:p>
    <w:p w14:paraId="029314FD">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2.1.1“合同”系指采购人和中标人签订的载明双方当事人所达成的协议，并包括所有的附件、附录和构成合同的其他文件。</w:t>
      </w:r>
    </w:p>
    <w:p w14:paraId="2F4EDFDB">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2.1.2“合同价”系指根据合同约定，中标人在完全履行合同义务后，采购人应支付给中标人的价格。</w:t>
      </w:r>
    </w:p>
    <w:p w14:paraId="5824C107">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bookmarkStart w:id="88" w:name="_Ref467378840"/>
      <w:r>
        <w:rPr>
          <w:rFonts w:hint="eastAsia" w:ascii="方正仿宋_GB2312" w:hAnsi="方正仿宋_GB2312" w:eastAsia="方正仿宋_GB2312" w:cs="方正仿宋_GB2312"/>
          <w:i w:val="0"/>
          <w:iCs w:val="0"/>
          <w:color w:val="auto"/>
          <w:sz w:val="24"/>
          <w:szCs w:val="24"/>
          <w:highlight w:val="none"/>
        </w:rPr>
        <w:t>2.1.4“甲方”系指与中标人签署合同的采购人</w:t>
      </w:r>
      <w:bookmarkEnd w:id="88"/>
      <w:r>
        <w:rPr>
          <w:rFonts w:hint="eastAsia" w:ascii="方正仿宋_GB2312" w:hAnsi="方正仿宋_GB2312" w:eastAsia="方正仿宋_GB2312" w:cs="方正仿宋_GB2312"/>
          <w:i w:val="0"/>
          <w:iCs w:val="0"/>
          <w:color w:val="auto"/>
          <w:sz w:val="24"/>
          <w:szCs w:val="24"/>
          <w:highlight w:val="none"/>
        </w:rPr>
        <w:t>；采购人委托采购代理机构代表其与乙方签订合同的，采购人的授权委托书作为合同附件。</w:t>
      </w:r>
    </w:p>
    <w:p w14:paraId="1106E655">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bookmarkStart w:id="89" w:name="_Ref467379400"/>
      <w:r>
        <w:rPr>
          <w:rFonts w:hint="eastAsia" w:ascii="方正仿宋_GB2312" w:hAnsi="方正仿宋_GB2312" w:eastAsia="方正仿宋_GB2312" w:cs="方正仿宋_GB2312"/>
          <w:i w:val="0"/>
          <w:iCs w:val="0"/>
          <w:color w:val="auto"/>
          <w:sz w:val="24"/>
          <w:szCs w:val="24"/>
          <w:highlight w:val="none"/>
        </w:rPr>
        <w:t>2.1.5“乙方”系指根据合同约定提供服务的中标人</w:t>
      </w:r>
      <w:bookmarkEnd w:id="89"/>
      <w:r>
        <w:rPr>
          <w:rFonts w:hint="eastAsia" w:ascii="方正仿宋_GB2312" w:hAnsi="方正仿宋_GB2312" w:eastAsia="方正仿宋_GB2312" w:cs="方正仿宋_GB2312"/>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bookmarkStart w:id="90" w:name="_Ref467379436"/>
      <w:r>
        <w:rPr>
          <w:rFonts w:hint="eastAsia" w:ascii="方正仿宋_GB2312" w:hAnsi="方正仿宋_GB2312" w:eastAsia="方正仿宋_GB2312" w:cs="方正仿宋_GB2312"/>
          <w:i w:val="0"/>
          <w:iCs w:val="0"/>
          <w:color w:val="auto"/>
          <w:sz w:val="24"/>
          <w:szCs w:val="24"/>
          <w:highlight w:val="none"/>
        </w:rPr>
        <w:t>2.1.6“现场”系指合同约定提供服务的地点。</w:t>
      </w:r>
      <w:bookmarkEnd w:id="90"/>
    </w:p>
    <w:p w14:paraId="6E2582CC">
      <w:pPr>
        <w:shd w:val="clear"/>
        <w:spacing w:line="360" w:lineRule="auto"/>
        <w:ind w:firstLine="437"/>
        <w:outlineLvl w:val="2"/>
        <w:rPr>
          <w:rFonts w:hint="eastAsia" w:ascii="方正仿宋_GB2312" w:hAnsi="方正仿宋_GB2312" w:eastAsia="方正仿宋_GB2312" w:cs="方正仿宋_GB2312"/>
          <w:b/>
          <w:bCs/>
          <w:i w:val="0"/>
          <w:iCs w:val="0"/>
          <w:color w:val="auto"/>
          <w:sz w:val="24"/>
          <w:szCs w:val="24"/>
          <w:highlight w:val="none"/>
          <w:lang w:val="zh-CN"/>
        </w:rPr>
      </w:pPr>
      <w:bookmarkStart w:id="91" w:name="_Toc32504"/>
      <w:bookmarkStart w:id="92" w:name="_Toc13336"/>
      <w:bookmarkStart w:id="93" w:name="_Toc259093670"/>
      <w:bookmarkStart w:id="94" w:name="_Toc279701241"/>
      <w:bookmarkStart w:id="95" w:name="_Toc16312"/>
      <w:bookmarkStart w:id="96" w:name="_Toc487900350"/>
      <w:bookmarkStart w:id="97" w:name="_Toc27635"/>
      <w:r>
        <w:rPr>
          <w:rFonts w:hint="eastAsia" w:ascii="方正仿宋_GB2312" w:hAnsi="方正仿宋_GB2312" w:eastAsia="方正仿宋_GB2312" w:cs="方正仿宋_GB2312"/>
          <w:b/>
          <w:bCs/>
          <w:i w:val="0"/>
          <w:iCs w:val="0"/>
          <w:color w:val="auto"/>
          <w:sz w:val="24"/>
          <w:szCs w:val="24"/>
          <w:highlight w:val="none"/>
          <w:lang w:val="zh-CN"/>
        </w:rPr>
        <w:t>2.2 技术规范</w:t>
      </w:r>
      <w:bookmarkEnd w:id="91"/>
      <w:bookmarkEnd w:id="92"/>
      <w:bookmarkEnd w:id="93"/>
      <w:bookmarkEnd w:id="94"/>
      <w:bookmarkEnd w:id="95"/>
      <w:bookmarkEnd w:id="96"/>
      <w:bookmarkEnd w:id="97"/>
    </w:p>
    <w:p w14:paraId="69A21D85">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hd w:val="clear"/>
        <w:spacing w:line="360" w:lineRule="auto"/>
        <w:ind w:firstLine="437"/>
        <w:outlineLvl w:val="2"/>
        <w:rPr>
          <w:rFonts w:hint="eastAsia" w:ascii="方正仿宋_GB2312" w:hAnsi="方正仿宋_GB2312" w:eastAsia="方正仿宋_GB2312" w:cs="方正仿宋_GB2312"/>
          <w:b/>
          <w:bCs/>
          <w:i w:val="0"/>
          <w:iCs w:val="0"/>
          <w:color w:val="auto"/>
          <w:sz w:val="24"/>
          <w:szCs w:val="24"/>
          <w:highlight w:val="none"/>
          <w:lang w:val="zh-CN"/>
        </w:rPr>
      </w:pPr>
      <w:bookmarkStart w:id="98" w:name="_Toc9829"/>
      <w:bookmarkStart w:id="99" w:name="_Toc31634"/>
      <w:bookmarkStart w:id="100" w:name="_Toc279701242"/>
      <w:bookmarkStart w:id="101" w:name="_Toc487900351"/>
      <w:bookmarkStart w:id="102" w:name="_Toc32641"/>
      <w:bookmarkStart w:id="103" w:name="_Toc27853"/>
      <w:bookmarkStart w:id="104" w:name="_Toc259093671"/>
      <w:r>
        <w:rPr>
          <w:rFonts w:hint="eastAsia" w:ascii="方正仿宋_GB2312" w:hAnsi="方正仿宋_GB2312" w:eastAsia="方正仿宋_GB2312" w:cs="方正仿宋_GB2312"/>
          <w:b/>
          <w:bCs/>
          <w:i w:val="0"/>
          <w:iCs w:val="0"/>
          <w:color w:val="auto"/>
          <w:sz w:val="24"/>
          <w:szCs w:val="24"/>
          <w:highlight w:val="none"/>
          <w:lang w:val="zh-CN"/>
        </w:rPr>
        <w:t>2.3 知识产权</w:t>
      </w:r>
      <w:bookmarkEnd w:id="98"/>
      <w:bookmarkEnd w:id="99"/>
      <w:bookmarkEnd w:id="100"/>
      <w:bookmarkEnd w:id="101"/>
      <w:bookmarkEnd w:id="102"/>
      <w:bookmarkEnd w:id="103"/>
      <w:bookmarkEnd w:id="104"/>
    </w:p>
    <w:p w14:paraId="0051651D">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2.3.2具有知识产权的计算机软件等货物的知识产权归属，详见</w:t>
      </w:r>
      <w:r>
        <w:rPr>
          <w:rFonts w:hint="eastAsia" w:ascii="方正仿宋_GB2312" w:hAnsi="方正仿宋_GB2312" w:eastAsia="方正仿宋_GB2312" w:cs="方正仿宋_GB2312"/>
          <w:b/>
          <w:i w:val="0"/>
          <w:iCs w:val="0"/>
          <w:color w:val="auto"/>
          <w:sz w:val="24"/>
          <w:szCs w:val="24"/>
          <w:highlight w:val="none"/>
          <w:u w:val="single"/>
        </w:rPr>
        <w:t>合同专用条款</w:t>
      </w:r>
      <w:r>
        <w:rPr>
          <w:rFonts w:hint="eastAsia" w:ascii="方正仿宋_GB2312" w:hAnsi="方正仿宋_GB2312" w:eastAsia="方正仿宋_GB2312" w:cs="方正仿宋_GB2312"/>
          <w:i w:val="0"/>
          <w:iCs w:val="0"/>
          <w:color w:val="auto"/>
          <w:sz w:val="24"/>
          <w:szCs w:val="24"/>
          <w:highlight w:val="none"/>
        </w:rPr>
        <w:t>。</w:t>
      </w:r>
    </w:p>
    <w:p w14:paraId="7FDDB45A">
      <w:pPr>
        <w:shd w:val="clear"/>
        <w:spacing w:line="360" w:lineRule="auto"/>
        <w:ind w:firstLine="437"/>
        <w:outlineLvl w:val="2"/>
        <w:rPr>
          <w:rFonts w:hint="eastAsia" w:ascii="方正仿宋_GB2312" w:hAnsi="方正仿宋_GB2312" w:eastAsia="方正仿宋_GB2312" w:cs="方正仿宋_GB2312"/>
          <w:b/>
          <w:bCs/>
          <w:i w:val="0"/>
          <w:iCs w:val="0"/>
          <w:color w:val="auto"/>
          <w:sz w:val="24"/>
          <w:szCs w:val="24"/>
          <w:highlight w:val="none"/>
          <w:lang w:val="zh-CN"/>
        </w:rPr>
      </w:pPr>
      <w:bookmarkStart w:id="105" w:name="_Ref467378541"/>
      <w:bookmarkStart w:id="106" w:name="_Ref467379527"/>
      <w:bookmarkStart w:id="107" w:name="_Toc279701245"/>
      <w:bookmarkStart w:id="108" w:name="_Toc259093674"/>
      <w:bookmarkStart w:id="109" w:name="_Toc487900354"/>
      <w:bookmarkStart w:id="110" w:name="_Ref467379536"/>
      <w:bookmarkStart w:id="111" w:name="_Ref467378591"/>
      <w:bookmarkStart w:id="112" w:name="_Ref467379542"/>
      <w:bookmarkStart w:id="113" w:name="_Toc21843"/>
      <w:bookmarkStart w:id="114" w:name="_Toc19074"/>
      <w:bookmarkStart w:id="115" w:name="_Toc30272"/>
      <w:bookmarkStart w:id="116" w:name="_Toc26182"/>
      <w:r>
        <w:rPr>
          <w:rFonts w:hint="eastAsia" w:ascii="方正仿宋_GB2312" w:hAnsi="方正仿宋_GB2312" w:eastAsia="方正仿宋_GB2312" w:cs="方正仿宋_GB2312"/>
          <w:b/>
          <w:bCs/>
          <w:i w:val="0"/>
          <w:iCs w:val="0"/>
          <w:color w:val="auto"/>
          <w:sz w:val="24"/>
          <w:szCs w:val="24"/>
          <w:highlight w:val="none"/>
          <w:lang w:val="zh-CN"/>
        </w:rPr>
        <w:t>2.</w:t>
      </w:r>
      <w:bookmarkEnd w:id="105"/>
      <w:bookmarkEnd w:id="106"/>
      <w:bookmarkEnd w:id="107"/>
      <w:bookmarkEnd w:id="108"/>
      <w:bookmarkEnd w:id="109"/>
      <w:bookmarkEnd w:id="110"/>
      <w:bookmarkEnd w:id="111"/>
      <w:bookmarkEnd w:id="112"/>
      <w:r>
        <w:rPr>
          <w:rFonts w:hint="eastAsia" w:ascii="方正仿宋_GB2312" w:hAnsi="方正仿宋_GB2312" w:eastAsia="方正仿宋_GB2312" w:cs="方正仿宋_GB2312"/>
          <w:b/>
          <w:bCs/>
          <w:i w:val="0"/>
          <w:iCs w:val="0"/>
          <w:color w:val="auto"/>
          <w:sz w:val="24"/>
          <w:szCs w:val="24"/>
          <w:highlight w:val="none"/>
          <w:lang w:val="zh-CN"/>
        </w:rPr>
        <w:t>4 履约检查和问题反馈</w:t>
      </w:r>
      <w:bookmarkEnd w:id="113"/>
      <w:bookmarkEnd w:id="114"/>
      <w:bookmarkEnd w:id="115"/>
      <w:bookmarkEnd w:id="116"/>
    </w:p>
    <w:p w14:paraId="1F572855">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bookmarkStart w:id="117" w:name="_Toc186431854"/>
      <w:bookmarkStart w:id="118" w:name="_Toc259093676"/>
      <w:bookmarkStart w:id="119" w:name="_Ref467379793"/>
      <w:bookmarkStart w:id="120" w:name="_Ref467379807"/>
      <w:bookmarkStart w:id="121" w:name="_Toc487900357"/>
      <w:bookmarkStart w:id="122" w:name="_Toc279701247"/>
      <w:r>
        <w:rPr>
          <w:rFonts w:hint="eastAsia" w:ascii="方正仿宋_GB2312" w:hAnsi="方正仿宋_GB2312" w:eastAsia="方正仿宋_GB2312" w:cs="方正仿宋_GB2312"/>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2.4.2合同履行期间，甲方有权将履行过程中出现的问题反馈给乙方，双方当事人应以书面形式约定需要完善和改进的内容</w:t>
      </w:r>
      <w:bookmarkEnd w:id="117"/>
      <w:bookmarkStart w:id="123" w:name="_Toc186431855"/>
      <w:r>
        <w:rPr>
          <w:rFonts w:hint="eastAsia" w:ascii="方正仿宋_GB2312" w:hAnsi="方正仿宋_GB2312" w:eastAsia="方正仿宋_GB2312" w:cs="方正仿宋_GB2312"/>
          <w:i w:val="0"/>
          <w:iCs w:val="0"/>
          <w:color w:val="auto"/>
          <w:sz w:val="24"/>
          <w:szCs w:val="24"/>
          <w:highlight w:val="none"/>
        </w:rPr>
        <w:t>。</w:t>
      </w:r>
    </w:p>
    <w:bookmarkEnd w:id="123"/>
    <w:p w14:paraId="37DDF5E5">
      <w:pPr>
        <w:shd w:val="clear"/>
        <w:spacing w:line="360" w:lineRule="auto"/>
        <w:ind w:firstLine="437"/>
        <w:outlineLvl w:val="2"/>
        <w:rPr>
          <w:rFonts w:hint="eastAsia" w:ascii="方正仿宋_GB2312" w:hAnsi="方正仿宋_GB2312" w:eastAsia="方正仿宋_GB2312" w:cs="方正仿宋_GB2312"/>
          <w:b/>
          <w:bCs/>
          <w:i w:val="0"/>
          <w:iCs w:val="0"/>
          <w:color w:val="auto"/>
          <w:sz w:val="24"/>
          <w:szCs w:val="24"/>
          <w:highlight w:val="none"/>
          <w:lang w:val="zh-CN"/>
        </w:rPr>
      </w:pPr>
      <w:bookmarkStart w:id="124" w:name="_Toc31559"/>
      <w:bookmarkStart w:id="125" w:name="_Toc28451"/>
      <w:bookmarkStart w:id="126" w:name="_Toc19219"/>
      <w:bookmarkStart w:id="127" w:name="_Toc7836"/>
      <w:r>
        <w:rPr>
          <w:rFonts w:hint="eastAsia" w:ascii="方正仿宋_GB2312" w:hAnsi="方正仿宋_GB2312" w:eastAsia="方正仿宋_GB2312" w:cs="方正仿宋_GB2312"/>
          <w:b/>
          <w:bCs/>
          <w:i w:val="0"/>
          <w:iCs w:val="0"/>
          <w:color w:val="auto"/>
          <w:sz w:val="24"/>
          <w:szCs w:val="24"/>
          <w:highlight w:val="none"/>
          <w:lang w:val="zh-CN"/>
        </w:rPr>
        <w:t>2.5 结算方式和付款条件</w:t>
      </w:r>
      <w:bookmarkEnd w:id="118"/>
      <w:bookmarkEnd w:id="119"/>
      <w:bookmarkEnd w:id="120"/>
      <w:bookmarkEnd w:id="121"/>
      <w:bookmarkEnd w:id="122"/>
      <w:bookmarkEnd w:id="124"/>
      <w:bookmarkEnd w:id="125"/>
      <w:bookmarkEnd w:id="126"/>
      <w:bookmarkEnd w:id="127"/>
    </w:p>
    <w:p w14:paraId="350F9F19">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详见</w:t>
      </w:r>
      <w:r>
        <w:rPr>
          <w:rFonts w:hint="eastAsia" w:ascii="方正仿宋_GB2312" w:hAnsi="方正仿宋_GB2312" w:eastAsia="方正仿宋_GB2312" w:cs="方正仿宋_GB2312"/>
          <w:b/>
          <w:i w:val="0"/>
          <w:iCs w:val="0"/>
          <w:color w:val="auto"/>
          <w:sz w:val="24"/>
          <w:szCs w:val="24"/>
          <w:highlight w:val="none"/>
          <w:u w:val="single"/>
        </w:rPr>
        <w:t>合同专用条款</w:t>
      </w:r>
      <w:r>
        <w:rPr>
          <w:rFonts w:hint="eastAsia" w:ascii="方正仿宋_GB2312" w:hAnsi="方正仿宋_GB2312" w:eastAsia="方正仿宋_GB2312" w:cs="方正仿宋_GB2312"/>
          <w:i w:val="0"/>
          <w:iCs w:val="0"/>
          <w:color w:val="auto"/>
          <w:sz w:val="24"/>
          <w:szCs w:val="24"/>
          <w:highlight w:val="none"/>
        </w:rPr>
        <w:t>。</w:t>
      </w:r>
    </w:p>
    <w:p w14:paraId="0E66E798">
      <w:pPr>
        <w:shd w:val="clear"/>
        <w:spacing w:line="360" w:lineRule="auto"/>
        <w:ind w:firstLine="437"/>
        <w:outlineLvl w:val="2"/>
        <w:rPr>
          <w:rFonts w:hint="eastAsia" w:ascii="方正仿宋_GB2312" w:hAnsi="方正仿宋_GB2312" w:eastAsia="方正仿宋_GB2312" w:cs="方正仿宋_GB2312"/>
          <w:b/>
          <w:bCs/>
          <w:i w:val="0"/>
          <w:iCs w:val="0"/>
          <w:color w:val="auto"/>
          <w:sz w:val="24"/>
          <w:szCs w:val="24"/>
          <w:highlight w:val="none"/>
          <w:lang w:val="zh-CN"/>
        </w:rPr>
      </w:pPr>
      <w:bookmarkStart w:id="128" w:name="_Ref467379852"/>
      <w:bookmarkStart w:id="129" w:name="_Ref467379863"/>
      <w:bookmarkStart w:id="130" w:name="_Ref467379923"/>
      <w:bookmarkStart w:id="131" w:name="_Toc259093677"/>
      <w:bookmarkStart w:id="132" w:name="_Toc487900358"/>
      <w:bookmarkStart w:id="133" w:name="_Toc279701248"/>
      <w:bookmarkStart w:id="134" w:name="_Toc7777"/>
      <w:bookmarkStart w:id="135" w:name="_Toc774"/>
      <w:bookmarkStart w:id="136" w:name="_Toc3225"/>
      <w:bookmarkStart w:id="137" w:name="_Toc16110"/>
      <w:r>
        <w:rPr>
          <w:rFonts w:hint="eastAsia" w:ascii="方正仿宋_GB2312" w:hAnsi="方正仿宋_GB2312" w:eastAsia="方正仿宋_GB2312" w:cs="方正仿宋_GB2312"/>
          <w:b/>
          <w:bCs/>
          <w:i w:val="0"/>
          <w:iCs w:val="0"/>
          <w:color w:val="auto"/>
          <w:sz w:val="24"/>
          <w:szCs w:val="24"/>
          <w:highlight w:val="none"/>
          <w:lang w:val="zh-CN"/>
        </w:rPr>
        <w:t>2.6 技术资料</w:t>
      </w:r>
      <w:bookmarkEnd w:id="128"/>
      <w:bookmarkEnd w:id="129"/>
      <w:bookmarkEnd w:id="130"/>
      <w:bookmarkEnd w:id="131"/>
      <w:bookmarkEnd w:id="132"/>
      <w:bookmarkEnd w:id="133"/>
      <w:r>
        <w:rPr>
          <w:rFonts w:hint="eastAsia" w:ascii="方正仿宋_GB2312" w:hAnsi="方正仿宋_GB2312" w:eastAsia="方正仿宋_GB2312" w:cs="方正仿宋_GB2312"/>
          <w:b/>
          <w:bCs/>
          <w:i w:val="0"/>
          <w:iCs w:val="0"/>
          <w:color w:val="auto"/>
          <w:sz w:val="24"/>
          <w:szCs w:val="24"/>
          <w:highlight w:val="none"/>
          <w:lang w:val="zh-CN"/>
        </w:rPr>
        <w:t>和保密义务</w:t>
      </w:r>
      <w:bookmarkEnd w:id="134"/>
      <w:bookmarkEnd w:id="135"/>
      <w:bookmarkEnd w:id="136"/>
      <w:bookmarkEnd w:id="137"/>
    </w:p>
    <w:p w14:paraId="043E0FD0">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2.6.1乙方有权依据合同约定和项目需要，向甲方了解有关情况，调阅有关资料等，甲方应予积极配合；</w:t>
      </w:r>
    </w:p>
    <w:p w14:paraId="12D7ADE8">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2.6.2乙方有义务妥善保管和保护由甲方提供的前款信息和资料等；</w:t>
      </w:r>
    </w:p>
    <w:p w14:paraId="1BFAE2B4">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hd w:val="clear"/>
        <w:spacing w:line="360" w:lineRule="auto"/>
        <w:ind w:firstLine="437"/>
        <w:outlineLvl w:val="2"/>
        <w:rPr>
          <w:rFonts w:hint="eastAsia" w:ascii="方正仿宋_GB2312" w:hAnsi="方正仿宋_GB2312" w:eastAsia="方正仿宋_GB2312" w:cs="方正仿宋_GB2312"/>
          <w:b/>
          <w:bCs/>
          <w:i w:val="0"/>
          <w:iCs w:val="0"/>
          <w:color w:val="auto"/>
          <w:sz w:val="24"/>
          <w:szCs w:val="24"/>
          <w:highlight w:val="none"/>
          <w:lang w:val="zh-CN"/>
        </w:rPr>
      </w:pPr>
      <w:bookmarkStart w:id="138" w:name="_Toc5284"/>
      <w:bookmarkStart w:id="139" w:name="_Toc7860"/>
      <w:r>
        <w:rPr>
          <w:rFonts w:hint="eastAsia" w:ascii="方正仿宋_GB2312" w:hAnsi="方正仿宋_GB2312" w:eastAsia="方正仿宋_GB2312" w:cs="方正仿宋_GB2312"/>
          <w:b/>
          <w:bCs/>
          <w:i w:val="0"/>
          <w:iCs w:val="0"/>
          <w:color w:val="auto"/>
          <w:sz w:val="24"/>
          <w:szCs w:val="24"/>
          <w:highlight w:val="none"/>
          <w:lang w:val="zh-CN"/>
        </w:rPr>
        <w:t>2.7 质量保证</w:t>
      </w:r>
      <w:bookmarkEnd w:id="138"/>
      <w:bookmarkEnd w:id="139"/>
    </w:p>
    <w:p w14:paraId="06F68E3D">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2.7.1乙方应建立和完善履行合同的内部质量保证体系，并提供相关内部规章制度给甲方，以便甲方进行监督检查；</w:t>
      </w:r>
    </w:p>
    <w:p w14:paraId="37CEC890">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hd w:val="clear"/>
        <w:spacing w:line="360" w:lineRule="auto"/>
        <w:ind w:firstLine="437"/>
        <w:outlineLvl w:val="2"/>
        <w:rPr>
          <w:rFonts w:hint="eastAsia" w:ascii="方正仿宋_GB2312" w:hAnsi="方正仿宋_GB2312" w:eastAsia="方正仿宋_GB2312" w:cs="方正仿宋_GB2312"/>
          <w:b/>
          <w:i w:val="0"/>
          <w:iCs w:val="0"/>
          <w:color w:val="auto"/>
          <w:sz w:val="24"/>
          <w:szCs w:val="24"/>
          <w:highlight w:val="none"/>
        </w:rPr>
      </w:pPr>
      <w:bookmarkStart w:id="140" w:name="_Toc30678"/>
      <w:bookmarkStart w:id="141" w:name="_Toc22267"/>
      <w:r>
        <w:rPr>
          <w:rFonts w:hint="eastAsia" w:ascii="方正仿宋_GB2312" w:hAnsi="方正仿宋_GB2312" w:eastAsia="方正仿宋_GB2312" w:cs="方正仿宋_GB2312"/>
          <w:b/>
          <w:i w:val="0"/>
          <w:iCs w:val="0"/>
          <w:color w:val="auto"/>
          <w:sz w:val="24"/>
          <w:szCs w:val="24"/>
          <w:highlight w:val="none"/>
        </w:rPr>
        <w:t>2.8 延迟履行</w:t>
      </w:r>
      <w:bookmarkEnd w:id="140"/>
      <w:bookmarkEnd w:id="141"/>
    </w:p>
    <w:p w14:paraId="39241BB2">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hd w:val="clear"/>
        <w:spacing w:line="360" w:lineRule="auto"/>
        <w:ind w:firstLine="437"/>
        <w:outlineLvl w:val="2"/>
        <w:rPr>
          <w:rFonts w:hint="eastAsia" w:ascii="方正仿宋_GB2312" w:hAnsi="方正仿宋_GB2312" w:eastAsia="方正仿宋_GB2312" w:cs="方正仿宋_GB2312"/>
          <w:b/>
          <w:bCs/>
          <w:i w:val="0"/>
          <w:iCs w:val="0"/>
          <w:color w:val="auto"/>
          <w:sz w:val="24"/>
          <w:szCs w:val="24"/>
          <w:highlight w:val="none"/>
          <w:lang w:val="zh-CN"/>
        </w:rPr>
      </w:pPr>
      <w:bookmarkStart w:id="142" w:name="_Toc3646"/>
      <w:bookmarkStart w:id="143" w:name="_Toc7502"/>
      <w:bookmarkStart w:id="144" w:name="_Toc259093683"/>
      <w:bookmarkStart w:id="145" w:name="_Ref467378121"/>
      <w:bookmarkStart w:id="146" w:name="_Toc487900364"/>
      <w:bookmarkStart w:id="147" w:name="_Toc279701254"/>
      <w:r>
        <w:rPr>
          <w:rFonts w:hint="eastAsia" w:ascii="方正仿宋_GB2312" w:hAnsi="方正仿宋_GB2312" w:eastAsia="方正仿宋_GB2312" w:cs="方正仿宋_GB2312"/>
          <w:b/>
          <w:bCs/>
          <w:i w:val="0"/>
          <w:iCs w:val="0"/>
          <w:color w:val="auto"/>
          <w:sz w:val="24"/>
          <w:szCs w:val="24"/>
          <w:highlight w:val="none"/>
          <w:lang w:val="zh-CN"/>
        </w:rPr>
        <w:t>2.9 合同变更</w:t>
      </w:r>
      <w:bookmarkEnd w:id="142"/>
      <w:bookmarkEnd w:id="143"/>
    </w:p>
    <w:p w14:paraId="60F58CC5">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2.9.1双方当事人协商一致，可以签订书面补充合同的形式变更合同，但不得违背采购文件确定的事项；</w:t>
      </w:r>
    </w:p>
    <w:p w14:paraId="42F7E758">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48" w:name="_Toc279701259"/>
      <w:bookmarkStart w:id="149" w:name="_Toc259093688"/>
      <w:bookmarkStart w:id="150" w:name="_Toc487900369"/>
    </w:p>
    <w:p w14:paraId="742F9E7E">
      <w:pPr>
        <w:shd w:val="clear"/>
        <w:spacing w:line="360" w:lineRule="auto"/>
        <w:ind w:firstLine="437"/>
        <w:outlineLvl w:val="2"/>
        <w:rPr>
          <w:rFonts w:hint="eastAsia" w:ascii="方正仿宋_GB2312" w:hAnsi="方正仿宋_GB2312" w:eastAsia="方正仿宋_GB2312" w:cs="方正仿宋_GB2312"/>
          <w:b/>
          <w:bCs/>
          <w:i w:val="0"/>
          <w:iCs w:val="0"/>
          <w:color w:val="auto"/>
          <w:sz w:val="24"/>
          <w:szCs w:val="24"/>
          <w:highlight w:val="none"/>
          <w:lang w:val="zh-CN"/>
        </w:rPr>
      </w:pPr>
      <w:bookmarkStart w:id="151" w:name="_Toc15237"/>
      <w:bookmarkStart w:id="152" w:name="_Toc5438"/>
      <w:bookmarkStart w:id="153" w:name="_Toc10366"/>
      <w:bookmarkStart w:id="154" w:name="_Toc22955"/>
      <w:r>
        <w:rPr>
          <w:rFonts w:hint="eastAsia" w:ascii="方正仿宋_GB2312" w:hAnsi="方正仿宋_GB2312" w:eastAsia="方正仿宋_GB2312" w:cs="方正仿宋_GB2312"/>
          <w:b/>
          <w:bCs/>
          <w:i w:val="0"/>
          <w:iCs w:val="0"/>
          <w:color w:val="auto"/>
          <w:sz w:val="24"/>
          <w:szCs w:val="24"/>
          <w:highlight w:val="none"/>
          <w:lang w:val="zh-CN"/>
        </w:rPr>
        <w:t>2.10 合同转让</w:t>
      </w:r>
      <w:bookmarkEnd w:id="148"/>
      <w:bookmarkEnd w:id="149"/>
      <w:bookmarkEnd w:id="150"/>
      <w:r>
        <w:rPr>
          <w:rFonts w:hint="eastAsia" w:ascii="方正仿宋_GB2312" w:hAnsi="方正仿宋_GB2312" w:eastAsia="方正仿宋_GB2312" w:cs="方正仿宋_GB2312"/>
          <w:b/>
          <w:bCs/>
          <w:i w:val="0"/>
          <w:iCs w:val="0"/>
          <w:color w:val="auto"/>
          <w:sz w:val="24"/>
          <w:szCs w:val="24"/>
          <w:highlight w:val="none"/>
          <w:lang w:val="zh-CN"/>
        </w:rPr>
        <w:t>和分包</w:t>
      </w:r>
      <w:bookmarkEnd w:id="151"/>
      <w:bookmarkEnd w:id="152"/>
      <w:bookmarkEnd w:id="153"/>
      <w:bookmarkEnd w:id="154"/>
    </w:p>
    <w:p w14:paraId="26ADD7CF">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hd w:val="clear"/>
        <w:spacing w:line="360" w:lineRule="auto"/>
        <w:ind w:firstLine="437"/>
        <w:outlineLvl w:val="2"/>
        <w:rPr>
          <w:rFonts w:hint="eastAsia" w:ascii="方正仿宋_GB2312" w:hAnsi="方正仿宋_GB2312" w:eastAsia="方正仿宋_GB2312" w:cs="方正仿宋_GB2312"/>
          <w:b/>
          <w:bCs/>
          <w:i w:val="0"/>
          <w:iCs w:val="0"/>
          <w:color w:val="auto"/>
          <w:sz w:val="24"/>
          <w:szCs w:val="24"/>
          <w:highlight w:val="none"/>
          <w:lang w:val="zh-CN"/>
        </w:rPr>
      </w:pPr>
      <w:bookmarkStart w:id="155" w:name="_Toc13566"/>
      <w:bookmarkStart w:id="156" w:name="_Toc17154"/>
      <w:bookmarkStart w:id="157" w:name="_Toc14066"/>
      <w:bookmarkStart w:id="158" w:name="_Toc16508"/>
      <w:r>
        <w:rPr>
          <w:rFonts w:hint="eastAsia" w:ascii="方正仿宋_GB2312" w:hAnsi="方正仿宋_GB2312" w:eastAsia="方正仿宋_GB2312" w:cs="方正仿宋_GB2312"/>
          <w:b/>
          <w:bCs/>
          <w:i w:val="0"/>
          <w:iCs w:val="0"/>
          <w:color w:val="auto"/>
          <w:sz w:val="24"/>
          <w:szCs w:val="24"/>
          <w:highlight w:val="none"/>
          <w:lang w:val="zh-CN"/>
        </w:rPr>
        <w:t>2.11 不可抗力</w:t>
      </w:r>
      <w:bookmarkEnd w:id="155"/>
      <w:bookmarkEnd w:id="156"/>
      <w:bookmarkEnd w:id="157"/>
      <w:bookmarkEnd w:id="158"/>
    </w:p>
    <w:p w14:paraId="2E7E6126">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2.11.2因不可抗力致使不能实现合同目的的，当事人可以解除合同；</w:t>
      </w:r>
    </w:p>
    <w:p w14:paraId="7EC56964">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2.11.3因不可抗力致使合同有变更必要的，双方当事人应在</w:t>
      </w:r>
      <w:r>
        <w:rPr>
          <w:rFonts w:hint="eastAsia" w:ascii="方正仿宋_GB2312" w:hAnsi="方正仿宋_GB2312" w:eastAsia="方正仿宋_GB2312" w:cs="方正仿宋_GB2312"/>
          <w:b/>
          <w:i w:val="0"/>
          <w:iCs w:val="0"/>
          <w:color w:val="auto"/>
          <w:sz w:val="24"/>
          <w:szCs w:val="24"/>
          <w:highlight w:val="none"/>
          <w:u w:val="single"/>
        </w:rPr>
        <w:t>合同专用条款</w:t>
      </w:r>
      <w:r>
        <w:rPr>
          <w:rFonts w:hint="eastAsia" w:ascii="方正仿宋_GB2312" w:hAnsi="方正仿宋_GB2312" w:eastAsia="方正仿宋_GB2312" w:cs="方正仿宋_GB2312"/>
          <w:i w:val="0"/>
          <w:iCs w:val="0"/>
          <w:color w:val="auto"/>
          <w:sz w:val="24"/>
          <w:szCs w:val="24"/>
          <w:highlight w:val="none"/>
        </w:rPr>
        <w:t>约定时间内以书面形式变更合同；</w:t>
      </w:r>
    </w:p>
    <w:p w14:paraId="64C45C6C">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2.11.4受不可抗力影响的一方在不可抗力发生后，应在</w:t>
      </w:r>
      <w:r>
        <w:rPr>
          <w:rFonts w:hint="eastAsia" w:ascii="方正仿宋_GB2312" w:hAnsi="方正仿宋_GB2312" w:eastAsia="方正仿宋_GB2312" w:cs="方正仿宋_GB2312"/>
          <w:b/>
          <w:i w:val="0"/>
          <w:iCs w:val="0"/>
          <w:color w:val="auto"/>
          <w:sz w:val="24"/>
          <w:szCs w:val="24"/>
          <w:highlight w:val="none"/>
          <w:u w:val="single"/>
        </w:rPr>
        <w:t>合同专用条款</w:t>
      </w:r>
      <w:r>
        <w:rPr>
          <w:rFonts w:hint="eastAsia" w:ascii="方正仿宋_GB2312" w:hAnsi="方正仿宋_GB2312" w:eastAsia="方正仿宋_GB2312" w:cs="方正仿宋_GB2312"/>
          <w:i w:val="0"/>
          <w:iCs w:val="0"/>
          <w:color w:val="auto"/>
          <w:sz w:val="24"/>
          <w:szCs w:val="24"/>
          <w:highlight w:val="none"/>
        </w:rPr>
        <w:t>约定时间内以书面形式通知对方当事人，并在</w:t>
      </w:r>
      <w:r>
        <w:rPr>
          <w:rFonts w:hint="eastAsia" w:ascii="方正仿宋_GB2312" w:hAnsi="方正仿宋_GB2312" w:eastAsia="方正仿宋_GB2312" w:cs="方正仿宋_GB2312"/>
          <w:b/>
          <w:i w:val="0"/>
          <w:iCs w:val="0"/>
          <w:color w:val="auto"/>
          <w:sz w:val="24"/>
          <w:szCs w:val="24"/>
          <w:highlight w:val="none"/>
          <w:u w:val="single"/>
        </w:rPr>
        <w:t>合同专用条款</w:t>
      </w:r>
      <w:r>
        <w:rPr>
          <w:rFonts w:hint="eastAsia" w:ascii="方正仿宋_GB2312" w:hAnsi="方正仿宋_GB2312" w:eastAsia="方正仿宋_GB2312" w:cs="方正仿宋_GB2312"/>
          <w:i w:val="0"/>
          <w:iCs w:val="0"/>
          <w:color w:val="auto"/>
          <w:sz w:val="24"/>
          <w:szCs w:val="24"/>
          <w:highlight w:val="none"/>
        </w:rPr>
        <w:t>约定时间内，将有关部门出具的证明文件送达对方当事人。</w:t>
      </w:r>
    </w:p>
    <w:p w14:paraId="07379467">
      <w:pPr>
        <w:shd w:val="clear"/>
        <w:spacing w:line="360" w:lineRule="auto"/>
        <w:ind w:firstLine="437"/>
        <w:outlineLvl w:val="2"/>
        <w:rPr>
          <w:rFonts w:hint="eastAsia" w:ascii="方正仿宋_GB2312" w:hAnsi="方正仿宋_GB2312" w:eastAsia="方正仿宋_GB2312" w:cs="方正仿宋_GB2312"/>
          <w:b/>
          <w:bCs/>
          <w:i w:val="0"/>
          <w:iCs w:val="0"/>
          <w:color w:val="auto"/>
          <w:sz w:val="24"/>
          <w:szCs w:val="24"/>
          <w:highlight w:val="none"/>
          <w:lang w:val="zh-CN"/>
        </w:rPr>
      </w:pPr>
      <w:bookmarkStart w:id="159" w:name="_Toc259093684"/>
      <w:bookmarkStart w:id="160" w:name="_Toc689"/>
      <w:bookmarkStart w:id="161" w:name="_Toc279701255"/>
      <w:bookmarkStart w:id="162" w:name="_Toc30676"/>
      <w:bookmarkStart w:id="163" w:name="_Toc487900365"/>
      <w:bookmarkStart w:id="164" w:name="_Toc19740"/>
      <w:bookmarkStart w:id="165" w:name="_Toc6969"/>
      <w:r>
        <w:rPr>
          <w:rFonts w:hint="eastAsia" w:ascii="方正仿宋_GB2312" w:hAnsi="方正仿宋_GB2312" w:eastAsia="方正仿宋_GB2312" w:cs="方正仿宋_GB2312"/>
          <w:b/>
          <w:bCs/>
          <w:i w:val="0"/>
          <w:iCs w:val="0"/>
          <w:color w:val="auto"/>
          <w:sz w:val="24"/>
          <w:szCs w:val="24"/>
          <w:highlight w:val="none"/>
          <w:lang w:val="zh-CN"/>
        </w:rPr>
        <w:t>2.12 税费</w:t>
      </w:r>
      <w:bookmarkEnd w:id="159"/>
      <w:bookmarkEnd w:id="160"/>
      <w:bookmarkEnd w:id="161"/>
      <w:bookmarkEnd w:id="162"/>
      <w:bookmarkEnd w:id="163"/>
      <w:bookmarkEnd w:id="164"/>
      <w:bookmarkEnd w:id="165"/>
    </w:p>
    <w:p w14:paraId="7FDC3728">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与合同有关的一切税费，均按照中华人民共和国法律的相关规定缴纳。</w:t>
      </w:r>
    </w:p>
    <w:p w14:paraId="485EEA44">
      <w:pPr>
        <w:shd w:val="clear"/>
        <w:spacing w:line="360" w:lineRule="auto"/>
        <w:ind w:firstLine="437"/>
        <w:outlineLvl w:val="2"/>
        <w:rPr>
          <w:rFonts w:hint="eastAsia" w:ascii="方正仿宋_GB2312" w:hAnsi="方正仿宋_GB2312" w:eastAsia="方正仿宋_GB2312" w:cs="方正仿宋_GB2312"/>
          <w:b/>
          <w:bCs/>
          <w:i w:val="0"/>
          <w:iCs w:val="0"/>
          <w:color w:val="auto"/>
          <w:sz w:val="24"/>
          <w:szCs w:val="24"/>
          <w:highlight w:val="none"/>
          <w:lang w:val="zh-CN"/>
        </w:rPr>
      </w:pPr>
      <w:bookmarkStart w:id="166" w:name="_Toc16959"/>
      <w:bookmarkStart w:id="167" w:name="_Toc487900368"/>
      <w:bookmarkStart w:id="168" w:name="_Toc279701258"/>
      <w:bookmarkStart w:id="169" w:name="_Toc8588"/>
      <w:bookmarkStart w:id="170" w:name="_Toc8298"/>
      <w:bookmarkStart w:id="171" w:name="_Toc259093687"/>
      <w:bookmarkStart w:id="172" w:name="_Toc7102"/>
      <w:r>
        <w:rPr>
          <w:rFonts w:hint="eastAsia" w:ascii="方正仿宋_GB2312" w:hAnsi="方正仿宋_GB2312" w:eastAsia="方正仿宋_GB2312" w:cs="方正仿宋_GB2312"/>
          <w:b/>
          <w:bCs/>
          <w:i w:val="0"/>
          <w:iCs w:val="0"/>
          <w:color w:val="auto"/>
          <w:sz w:val="24"/>
          <w:szCs w:val="24"/>
          <w:highlight w:val="none"/>
          <w:lang w:val="zh-CN"/>
        </w:rPr>
        <w:t>2.13 乙方破产</w:t>
      </w:r>
      <w:bookmarkEnd w:id="166"/>
      <w:bookmarkEnd w:id="167"/>
      <w:bookmarkEnd w:id="168"/>
      <w:bookmarkEnd w:id="169"/>
      <w:bookmarkEnd w:id="170"/>
      <w:bookmarkEnd w:id="171"/>
      <w:bookmarkEnd w:id="172"/>
    </w:p>
    <w:p w14:paraId="4706273A">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hd w:val="clear"/>
        <w:spacing w:line="360" w:lineRule="auto"/>
        <w:ind w:firstLine="437"/>
        <w:outlineLvl w:val="2"/>
        <w:rPr>
          <w:rFonts w:hint="eastAsia" w:ascii="方正仿宋_GB2312" w:hAnsi="方正仿宋_GB2312" w:eastAsia="方正仿宋_GB2312" w:cs="方正仿宋_GB2312"/>
          <w:b/>
          <w:i w:val="0"/>
          <w:iCs w:val="0"/>
          <w:color w:val="auto"/>
          <w:sz w:val="24"/>
          <w:szCs w:val="24"/>
          <w:highlight w:val="none"/>
        </w:rPr>
      </w:pPr>
      <w:bookmarkStart w:id="173" w:name="_Toc6134"/>
      <w:bookmarkStart w:id="174" w:name="_Toc29333"/>
      <w:bookmarkStart w:id="175" w:name="_Toc15387"/>
      <w:bookmarkStart w:id="176" w:name="_Toc1334"/>
      <w:r>
        <w:rPr>
          <w:rFonts w:hint="eastAsia" w:ascii="方正仿宋_GB2312" w:hAnsi="方正仿宋_GB2312" w:eastAsia="方正仿宋_GB2312" w:cs="方正仿宋_GB2312"/>
          <w:b/>
          <w:bCs/>
          <w:i w:val="0"/>
          <w:iCs w:val="0"/>
          <w:color w:val="auto"/>
          <w:sz w:val="24"/>
          <w:szCs w:val="24"/>
          <w:highlight w:val="none"/>
          <w:lang w:val="zh-CN"/>
        </w:rPr>
        <w:t>2.14 合同中止、终止</w:t>
      </w:r>
      <w:bookmarkEnd w:id="173"/>
      <w:bookmarkEnd w:id="174"/>
      <w:bookmarkEnd w:id="175"/>
      <w:bookmarkEnd w:id="176"/>
    </w:p>
    <w:p w14:paraId="6151CDA0">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2.14.1双方当事人不得擅自中止或者终止合同；</w:t>
      </w:r>
    </w:p>
    <w:p w14:paraId="0A33DBB1">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hd w:val="clear"/>
        <w:spacing w:line="360" w:lineRule="auto"/>
        <w:ind w:firstLine="437"/>
        <w:outlineLvl w:val="2"/>
        <w:rPr>
          <w:rFonts w:hint="eastAsia" w:ascii="方正仿宋_GB2312" w:hAnsi="方正仿宋_GB2312" w:eastAsia="方正仿宋_GB2312" w:cs="方正仿宋_GB2312"/>
          <w:b/>
          <w:bCs/>
          <w:i w:val="0"/>
          <w:iCs w:val="0"/>
          <w:color w:val="auto"/>
          <w:sz w:val="24"/>
          <w:szCs w:val="24"/>
          <w:highlight w:val="none"/>
          <w:lang w:val="zh-CN"/>
        </w:rPr>
      </w:pPr>
      <w:bookmarkStart w:id="177" w:name="_Toc6596"/>
      <w:bookmarkStart w:id="178" w:name="_Toc14563"/>
      <w:bookmarkStart w:id="179" w:name="_Toc1125"/>
      <w:bookmarkStart w:id="180" w:name="_Toc19383"/>
      <w:r>
        <w:rPr>
          <w:rFonts w:hint="eastAsia" w:ascii="方正仿宋_GB2312" w:hAnsi="方正仿宋_GB2312" w:eastAsia="方正仿宋_GB2312" w:cs="方正仿宋_GB2312"/>
          <w:b/>
          <w:bCs/>
          <w:i w:val="0"/>
          <w:iCs w:val="0"/>
          <w:color w:val="auto"/>
          <w:sz w:val="24"/>
          <w:szCs w:val="24"/>
          <w:highlight w:val="none"/>
          <w:lang w:val="zh-CN"/>
        </w:rPr>
        <w:t>2.15 检验和验收</w:t>
      </w:r>
      <w:bookmarkEnd w:id="177"/>
      <w:bookmarkEnd w:id="178"/>
      <w:bookmarkEnd w:id="179"/>
      <w:bookmarkEnd w:id="180"/>
    </w:p>
    <w:p w14:paraId="4B523E11">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2.15.1乙方按照</w:t>
      </w:r>
      <w:r>
        <w:rPr>
          <w:rFonts w:hint="eastAsia" w:ascii="方正仿宋_GB2312" w:hAnsi="方正仿宋_GB2312" w:eastAsia="方正仿宋_GB2312" w:cs="方正仿宋_GB2312"/>
          <w:b/>
          <w:i w:val="0"/>
          <w:iCs w:val="0"/>
          <w:color w:val="auto"/>
          <w:sz w:val="24"/>
          <w:szCs w:val="24"/>
          <w:highlight w:val="none"/>
          <w:u w:val="single"/>
        </w:rPr>
        <w:t>合同专用条款</w:t>
      </w:r>
      <w:r>
        <w:rPr>
          <w:rFonts w:hint="eastAsia" w:ascii="方正仿宋_GB2312" w:hAnsi="方正仿宋_GB2312" w:eastAsia="方正仿宋_GB2312" w:cs="方正仿宋_GB2312"/>
          <w:i w:val="0"/>
          <w:iCs w:val="0"/>
          <w:color w:val="auto"/>
          <w:sz w:val="24"/>
          <w:szCs w:val="24"/>
          <w:highlight w:val="none"/>
        </w:rPr>
        <w:t>的约定，定期提交服务报告，甲方按照</w:t>
      </w:r>
      <w:r>
        <w:rPr>
          <w:rFonts w:hint="eastAsia" w:ascii="方正仿宋_GB2312" w:hAnsi="方正仿宋_GB2312" w:eastAsia="方正仿宋_GB2312" w:cs="方正仿宋_GB2312"/>
          <w:b/>
          <w:i w:val="0"/>
          <w:iCs w:val="0"/>
          <w:color w:val="auto"/>
          <w:sz w:val="24"/>
          <w:szCs w:val="24"/>
          <w:highlight w:val="none"/>
          <w:u w:val="single"/>
        </w:rPr>
        <w:t>合同专用条款</w:t>
      </w:r>
      <w:r>
        <w:rPr>
          <w:rFonts w:hint="eastAsia" w:ascii="方正仿宋_GB2312" w:hAnsi="方正仿宋_GB2312" w:eastAsia="方正仿宋_GB2312" w:cs="方正仿宋_GB2312"/>
          <w:i w:val="0"/>
          <w:iCs w:val="0"/>
          <w:color w:val="auto"/>
          <w:sz w:val="24"/>
          <w:szCs w:val="24"/>
          <w:highlight w:val="none"/>
        </w:rPr>
        <w:t>的约定进行定期验收；</w:t>
      </w:r>
    </w:p>
    <w:p w14:paraId="2691C969">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2.15.3检验和验收标准、程序等具体内容以及前述验收书的效力详见</w:t>
      </w:r>
      <w:r>
        <w:rPr>
          <w:rFonts w:hint="eastAsia" w:ascii="方正仿宋_GB2312" w:hAnsi="方正仿宋_GB2312" w:eastAsia="方正仿宋_GB2312" w:cs="方正仿宋_GB2312"/>
          <w:b/>
          <w:i w:val="0"/>
          <w:iCs w:val="0"/>
          <w:color w:val="auto"/>
          <w:sz w:val="24"/>
          <w:szCs w:val="24"/>
          <w:highlight w:val="none"/>
          <w:u w:val="single"/>
        </w:rPr>
        <w:t>合同专用条款</w:t>
      </w:r>
      <w:r>
        <w:rPr>
          <w:rFonts w:hint="eastAsia" w:ascii="方正仿宋_GB2312" w:hAnsi="方正仿宋_GB2312" w:eastAsia="方正仿宋_GB2312" w:cs="方正仿宋_GB2312"/>
          <w:i w:val="0"/>
          <w:iCs w:val="0"/>
          <w:color w:val="auto"/>
          <w:sz w:val="24"/>
          <w:szCs w:val="24"/>
          <w:highlight w:val="none"/>
        </w:rPr>
        <w:t>。</w:t>
      </w:r>
    </w:p>
    <w:bookmarkEnd w:id="144"/>
    <w:bookmarkEnd w:id="145"/>
    <w:bookmarkEnd w:id="146"/>
    <w:bookmarkEnd w:id="147"/>
    <w:p w14:paraId="73AF77C8">
      <w:pPr>
        <w:shd w:val="clear"/>
        <w:spacing w:line="360" w:lineRule="auto"/>
        <w:ind w:firstLine="437"/>
        <w:outlineLvl w:val="2"/>
        <w:rPr>
          <w:rFonts w:hint="eastAsia" w:ascii="方正仿宋_GB2312" w:hAnsi="方正仿宋_GB2312" w:eastAsia="方正仿宋_GB2312" w:cs="方正仿宋_GB2312"/>
          <w:b/>
          <w:bCs/>
          <w:i w:val="0"/>
          <w:iCs w:val="0"/>
          <w:color w:val="auto"/>
          <w:sz w:val="24"/>
          <w:szCs w:val="24"/>
          <w:highlight w:val="none"/>
        </w:rPr>
      </w:pPr>
      <w:bookmarkStart w:id="181" w:name="_Toc279701263"/>
      <w:bookmarkStart w:id="182" w:name="_Toc10330"/>
      <w:bookmarkStart w:id="183" w:name="_Toc487900373"/>
      <w:bookmarkStart w:id="184" w:name="_Toc259093692"/>
      <w:bookmarkStart w:id="185" w:name="_Toc12773"/>
      <w:bookmarkStart w:id="186" w:name="_Toc18567"/>
      <w:bookmarkStart w:id="187" w:name="_Toc9826"/>
      <w:r>
        <w:rPr>
          <w:rFonts w:hint="eastAsia" w:ascii="方正仿宋_GB2312" w:hAnsi="方正仿宋_GB2312" w:eastAsia="方正仿宋_GB2312" w:cs="方正仿宋_GB2312"/>
          <w:b/>
          <w:bCs/>
          <w:i w:val="0"/>
          <w:iCs w:val="0"/>
          <w:color w:val="auto"/>
          <w:sz w:val="24"/>
          <w:szCs w:val="24"/>
          <w:highlight w:val="none"/>
        </w:rPr>
        <w:t xml:space="preserve">2.16 </w:t>
      </w:r>
      <w:r>
        <w:rPr>
          <w:rFonts w:hint="eastAsia" w:ascii="方正仿宋_GB2312" w:hAnsi="方正仿宋_GB2312" w:eastAsia="方正仿宋_GB2312" w:cs="方正仿宋_GB2312"/>
          <w:b/>
          <w:bCs/>
          <w:i w:val="0"/>
          <w:iCs w:val="0"/>
          <w:color w:val="auto"/>
          <w:sz w:val="24"/>
          <w:szCs w:val="24"/>
          <w:highlight w:val="none"/>
          <w:lang w:val="zh-CN"/>
        </w:rPr>
        <w:t>合同使用的文字和适用的法律</w:t>
      </w:r>
      <w:bookmarkEnd w:id="181"/>
      <w:bookmarkEnd w:id="182"/>
      <w:bookmarkEnd w:id="183"/>
      <w:bookmarkEnd w:id="184"/>
      <w:bookmarkEnd w:id="185"/>
      <w:bookmarkEnd w:id="186"/>
      <w:bookmarkEnd w:id="187"/>
    </w:p>
    <w:p w14:paraId="584303E2">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2.16.1合同使用汉语书就、变更和解释；</w:t>
      </w:r>
    </w:p>
    <w:p w14:paraId="6120D4C0">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2.16.2合同适用中华人民共和国法律。</w:t>
      </w:r>
    </w:p>
    <w:p w14:paraId="6DD35A5C">
      <w:pPr>
        <w:shd w:val="clear"/>
        <w:spacing w:line="360" w:lineRule="auto"/>
        <w:ind w:firstLine="437"/>
        <w:outlineLvl w:val="2"/>
        <w:rPr>
          <w:rFonts w:hint="eastAsia" w:ascii="方正仿宋_GB2312" w:hAnsi="方正仿宋_GB2312" w:eastAsia="方正仿宋_GB2312" w:cs="方正仿宋_GB2312"/>
          <w:b/>
          <w:i w:val="0"/>
          <w:iCs w:val="0"/>
          <w:color w:val="auto"/>
          <w:sz w:val="24"/>
          <w:szCs w:val="24"/>
          <w:highlight w:val="none"/>
        </w:rPr>
      </w:pPr>
      <w:bookmarkStart w:id="188" w:name="_Toc17354"/>
      <w:bookmarkStart w:id="189" w:name="_Toc12004"/>
      <w:bookmarkStart w:id="190" w:name="_Toc16673"/>
      <w:bookmarkStart w:id="191" w:name="_Toc3148"/>
      <w:bookmarkStart w:id="192" w:name="_Toc279701264"/>
      <w:bookmarkStart w:id="193" w:name="_Toc259093693"/>
      <w:bookmarkStart w:id="194" w:name="_Toc487900374"/>
      <w:r>
        <w:rPr>
          <w:rFonts w:hint="eastAsia" w:ascii="方正仿宋_GB2312" w:hAnsi="方正仿宋_GB2312" w:eastAsia="方正仿宋_GB2312" w:cs="方正仿宋_GB2312"/>
          <w:b/>
          <w:bCs/>
          <w:i w:val="0"/>
          <w:iCs w:val="0"/>
          <w:color w:val="auto"/>
          <w:sz w:val="24"/>
          <w:szCs w:val="24"/>
          <w:highlight w:val="none"/>
          <w:lang w:val="zh-CN"/>
        </w:rPr>
        <w:t>2.17 履约保证金</w:t>
      </w:r>
      <w:bookmarkEnd w:id="188"/>
      <w:bookmarkEnd w:id="189"/>
      <w:bookmarkEnd w:id="190"/>
      <w:bookmarkEnd w:id="191"/>
      <w:bookmarkEnd w:id="192"/>
      <w:bookmarkEnd w:id="193"/>
    </w:p>
    <w:p w14:paraId="1C42A5BF">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2.17.1采购文件要求乙方提交履约保证金的，乙方应按</w:t>
      </w:r>
      <w:r>
        <w:rPr>
          <w:rFonts w:hint="eastAsia" w:ascii="方正仿宋_GB2312" w:hAnsi="方正仿宋_GB2312" w:eastAsia="方正仿宋_GB2312" w:cs="方正仿宋_GB2312"/>
          <w:b/>
          <w:i w:val="0"/>
          <w:iCs w:val="0"/>
          <w:color w:val="auto"/>
          <w:sz w:val="24"/>
          <w:szCs w:val="24"/>
          <w:highlight w:val="none"/>
          <w:u w:val="single"/>
        </w:rPr>
        <w:t>合同专用条款</w:t>
      </w:r>
      <w:r>
        <w:rPr>
          <w:rFonts w:hint="eastAsia" w:ascii="方正仿宋_GB2312" w:hAnsi="方正仿宋_GB2312" w:eastAsia="方正仿宋_GB2312" w:cs="方正仿宋_GB2312"/>
          <w:i w:val="0"/>
          <w:iCs w:val="0"/>
          <w:color w:val="auto"/>
          <w:sz w:val="24"/>
          <w:szCs w:val="24"/>
          <w:highlight w:val="none"/>
        </w:rPr>
        <w:t>约定的方式，以支票、汇票、本票或者金融机构、担保机构出具的保函等非现金形式提交；</w:t>
      </w:r>
    </w:p>
    <w:p w14:paraId="4D9AC60E">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2.17.2履约保证金在</w:t>
      </w:r>
      <w:r>
        <w:rPr>
          <w:rFonts w:hint="eastAsia" w:ascii="方正仿宋_GB2312" w:hAnsi="方正仿宋_GB2312" w:eastAsia="方正仿宋_GB2312" w:cs="方正仿宋_GB2312"/>
          <w:b/>
          <w:i w:val="0"/>
          <w:iCs w:val="0"/>
          <w:color w:val="auto"/>
          <w:sz w:val="24"/>
          <w:szCs w:val="24"/>
          <w:highlight w:val="none"/>
          <w:u w:val="single"/>
        </w:rPr>
        <w:t>合同专用条款</w:t>
      </w:r>
      <w:r>
        <w:rPr>
          <w:rFonts w:hint="eastAsia" w:ascii="方正仿宋_GB2312" w:hAnsi="方正仿宋_GB2312" w:eastAsia="方正仿宋_GB2312" w:cs="方正仿宋_GB2312"/>
          <w:i w:val="0"/>
          <w:iCs w:val="0"/>
          <w:color w:val="auto"/>
          <w:sz w:val="24"/>
          <w:szCs w:val="24"/>
          <w:highlight w:val="none"/>
        </w:rPr>
        <w:t>约定期间内不予退还或者应完全有效，前述约定期间届满之日起</w:t>
      </w:r>
      <w:r>
        <w:rPr>
          <w:rFonts w:hint="eastAsia" w:ascii="方正仿宋_GB2312" w:hAnsi="方正仿宋_GB2312" w:eastAsia="方正仿宋_GB2312" w:cs="方正仿宋_GB2312"/>
          <w:i w:val="0"/>
          <w:iCs w:val="0"/>
          <w:color w:val="auto"/>
          <w:sz w:val="24"/>
          <w:szCs w:val="24"/>
          <w:highlight w:val="none"/>
          <w:u w:val="single"/>
        </w:rPr>
        <w:t xml:space="preserve">   </w:t>
      </w:r>
      <w:r>
        <w:rPr>
          <w:rFonts w:hint="eastAsia" w:ascii="方正仿宋_GB2312" w:hAnsi="方正仿宋_GB2312" w:eastAsia="方正仿宋_GB2312" w:cs="方正仿宋_GB2312"/>
          <w:i w:val="0"/>
          <w:iCs w:val="0"/>
          <w:color w:val="auto"/>
          <w:sz w:val="24"/>
          <w:szCs w:val="24"/>
          <w:highlight w:val="none"/>
        </w:rPr>
        <w:t>个工作日内，甲方应将履约保证金退还乙方</w:t>
      </w:r>
      <w:r>
        <w:rPr>
          <w:rFonts w:hint="eastAsia" w:ascii="方正仿宋_GB2312" w:hAnsi="方正仿宋_GB2312" w:eastAsia="方正仿宋_GB2312" w:cs="方正仿宋_GB2312"/>
          <w:i w:val="0"/>
          <w:iCs w:val="0"/>
          <w:color w:val="auto"/>
          <w:sz w:val="24"/>
          <w:szCs w:val="24"/>
          <w:highlight w:val="none"/>
          <w:lang w:eastAsia="zh-CN"/>
        </w:rPr>
        <w:t>，</w:t>
      </w:r>
      <w:r>
        <w:rPr>
          <w:rFonts w:hint="eastAsia" w:ascii="方正仿宋_GB2312" w:hAnsi="方正仿宋_GB2312" w:eastAsia="方正仿宋_GB2312" w:cs="方正仿宋_GB2312"/>
          <w:i w:val="0"/>
          <w:iCs w:val="0"/>
          <w:color w:val="auto"/>
          <w:sz w:val="24"/>
          <w:szCs w:val="24"/>
          <w:highlight w:val="none"/>
          <w:lang w:val="en-US" w:eastAsia="zh-CN"/>
        </w:rPr>
        <w:t>甲方</w:t>
      </w:r>
      <w:r>
        <w:rPr>
          <w:rFonts w:hint="eastAsia" w:ascii="方正仿宋_GB2312" w:hAnsi="方正仿宋_GB2312" w:eastAsia="方正仿宋_GB2312" w:cs="方正仿宋_GB2312"/>
          <w:i w:val="0"/>
          <w:iCs w:val="0"/>
          <w:color w:val="auto"/>
          <w:sz w:val="24"/>
          <w:szCs w:val="24"/>
          <w:highlight w:val="none"/>
        </w:rPr>
        <w:t>逾期退还履约保证金</w:t>
      </w:r>
      <w:r>
        <w:rPr>
          <w:rFonts w:hint="eastAsia" w:ascii="方正仿宋_GB2312" w:hAnsi="方正仿宋_GB2312" w:eastAsia="方正仿宋_GB2312" w:cs="方正仿宋_GB2312"/>
          <w:i w:val="0"/>
          <w:iCs w:val="0"/>
          <w:color w:val="auto"/>
          <w:sz w:val="24"/>
          <w:szCs w:val="24"/>
          <w:highlight w:val="none"/>
          <w:lang w:val="en-US" w:eastAsia="zh-CN"/>
        </w:rPr>
        <w:t>应承担违约责任。</w:t>
      </w:r>
    </w:p>
    <w:p w14:paraId="5DC1A76F">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4"/>
    <w:p w14:paraId="1186696B">
      <w:pPr>
        <w:shd w:val="clear"/>
        <w:spacing w:line="360" w:lineRule="auto"/>
        <w:ind w:firstLine="437"/>
        <w:outlineLvl w:val="2"/>
        <w:rPr>
          <w:rFonts w:hint="eastAsia" w:ascii="方正仿宋_GB2312" w:hAnsi="方正仿宋_GB2312" w:eastAsia="方正仿宋_GB2312" w:cs="方正仿宋_GB2312"/>
          <w:b/>
          <w:i w:val="0"/>
          <w:iCs w:val="0"/>
          <w:color w:val="auto"/>
          <w:sz w:val="24"/>
          <w:szCs w:val="24"/>
          <w:highlight w:val="none"/>
        </w:rPr>
      </w:pPr>
      <w:bookmarkStart w:id="195" w:name="_Toc31625"/>
      <w:bookmarkStart w:id="196" w:name="_Toc14001"/>
      <w:bookmarkStart w:id="197" w:name="_Toc19890"/>
      <w:bookmarkStart w:id="198" w:name="_Toc6885"/>
      <w:r>
        <w:rPr>
          <w:rFonts w:hint="eastAsia" w:ascii="方正仿宋_GB2312" w:hAnsi="方正仿宋_GB2312" w:eastAsia="方正仿宋_GB2312" w:cs="方正仿宋_GB2312"/>
          <w:b/>
          <w:bCs/>
          <w:i w:val="0"/>
          <w:iCs w:val="0"/>
          <w:color w:val="auto"/>
          <w:sz w:val="24"/>
          <w:szCs w:val="24"/>
          <w:highlight w:val="none"/>
          <w:lang w:val="zh-CN"/>
        </w:rPr>
        <w:t>2.18 合同份数</w:t>
      </w:r>
      <w:bookmarkEnd w:id="195"/>
      <w:bookmarkEnd w:id="196"/>
      <w:bookmarkEnd w:id="197"/>
      <w:bookmarkEnd w:id="198"/>
    </w:p>
    <w:p w14:paraId="1E34590B">
      <w:pPr>
        <w:shd w:val="clear"/>
        <w:spacing w:line="360" w:lineRule="auto"/>
        <w:ind w:firstLine="435"/>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合同份数按</w:t>
      </w:r>
      <w:r>
        <w:rPr>
          <w:rFonts w:hint="eastAsia" w:ascii="方正仿宋_GB2312" w:hAnsi="方正仿宋_GB2312" w:eastAsia="方正仿宋_GB2312" w:cs="方正仿宋_GB2312"/>
          <w:b/>
          <w:i w:val="0"/>
          <w:iCs w:val="0"/>
          <w:color w:val="auto"/>
          <w:sz w:val="24"/>
          <w:szCs w:val="24"/>
          <w:highlight w:val="none"/>
          <w:u w:val="single"/>
        </w:rPr>
        <w:t>合同专用条款</w:t>
      </w:r>
      <w:r>
        <w:rPr>
          <w:rFonts w:hint="eastAsia" w:ascii="方正仿宋_GB2312" w:hAnsi="方正仿宋_GB2312" w:eastAsia="方正仿宋_GB2312" w:cs="方正仿宋_GB2312"/>
          <w:i w:val="0"/>
          <w:iCs w:val="0"/>
          <w:color w:val="auto"/>
          <w:sz w:val="24"/>
          <w:szCs w:val="24"/>
          <w:highlight w:val="none"/>
        </w:rPr>
        <w:t>规定，每份均具有同等法律效力。</w:t>
      </w:r>
    </w:p>
    <w:p w14:paraId="53F3690C">
      <w:pPr>
        <w:shd w:val="clear"/>
        <w:spacing w:line="360" w:lineRule="auto"/>
        <w:jc w:val="center"/>
        <w:outlineLvl w:val="1"/>
        <w:rPr>
          <w:rFonts w:hint="eastAsia" w:ascii="方正仿宋_GB2312" w:hAnsi="方正仿宋_GB2312" w:eastAsia="方正仿宋_GB2312" w:cs="方正仿宋_GB2312"/>
          <w:b/>
          <w:color w:val="auto"/>
          <w:sz w:val="36"/>
          <w:szCs w:val="36"/>
          <w:highlight w:val="none"/>
        </w:rPr>
      </w:pPr>
      <w:r>
        <w:rPr>
          <w:rFonts w:hint="eastAsia" w:ascii="方正仿宋_GB2312" w:hAnsi="方正仿宋_GB2312" w:eastAsia="方正仿宋_GB2312" w:cs="方正仿宋_GB2312"/>
          <w:color w:val="auto"/>
          <w:sz w:val="24"/>
          <w:szCs w:val="24"/>
          <w:highlight w:val="none"/>
        </w:rPr>
        <w:br w:type="page"/>
      </w:r>
      <w:bookmarkStart w:id="199" w:name="_Toc21802"/>
      <w:bookmarkStart w:id="200" w:name="_Toc7126"/>
      <w:bookmarkStart w:id="201" w:name="_Toc7510"/>
      <w:bookmarkStart w:id="202" w:name="_Toc3736"/>
      <w:r>
        <w:rPr>
          <w:rFonts w:hint="eastAsia" w:ascii="方正仿宋_GB2312" w:hAnsi="方正仿宋_GB2312" w:eastAsia="方正仿宋_GB2312" w:cs="方正仿宋_GB2312"/>
          <w:b/>
          <w:color w:val="auto"/>
          <w:sz w:val="36"/>
          <w:szCs w:val="36"/>
          <w:highlight w:val="none"/>
        </w:rPr>
        <w:t>第三部分 合同专用条款</w:t>
      </w:r>
      <w:bookmarkEnd w:id="199"/>
      <w:bookmarkEnd w:id="200"/>
      <w:bookmarkEnd w:id="201"/>
      <w:bookmarkEnd w:id="202"/>
    </w:p>
    <w:p w14:paraId="3D7C59F3">
      <w:pPr>
        <w:shd w:val="clear"/>
        <w:spacing w:line="360" w:lineRule="auto"/>
        <w:ind w:firstLine="43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条款号</w:t>
            </w:r>
          </w:p>
        </w:tc>
        <w:tc>
          <w:tcPr>
            <w:tcW w:w="7568" w:type="dxa"/>
            <w:vAlign w:val="center"/>
          </w:tcPr>
          <w:p w14:paraId="5E297E2A">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hd w:val="clear"/>
              <w:spacing w:line="560" w:lineRule="exact"/>
              <w:rPr>
                <w:rFonts w:hint="eastAsia" w:ascii="方正仿宋_GB2312" w:hAnsi="方正仿宋_GB2312" w:eastAsia="方正仿宋_GB2312" w:cs="方正仿宋_GB2312"/>
                <w:color w:val="auto"/>
                <w:sz w:val="24"/>
                <w:szCs w:val="24"/>
                <w:highlight w:val="none"/>
              </w:rPr>
            </w:pPr>
          </w:p>
        </w:tc>
        <w:tc>
          <w:tcPr>
            <w:tcW w:w="7568" w:type="dxa"/>
            <w:vAlign w:val="center"/>
          </w:tcPr>
          <w:p w14:paraId="40655C46">
            <w:pPr>
              <w:shd w:val="clear"/>
              <w:spacing w:line="560" w:lineRule="exact"/>
              <w:rPr>
                <w:rFonts w:hint="eastAsia" w:ascii="方正仿宋_GB2312" w:hAnsi="方正仿宋_GB2312" w:eastAsia="方正仿宋_GB2312" w:cs="方正仿宋_GB2312"/>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hd w:val="clear"/>
              <w:spacing w:line="560" w:lineRule="exact"/>
              <w:rPr>
                <w:rFonts w:hint="eastAsia" w:ascii="方正仿宋_GB2312" w:hAnsi="方正仿宋_GB2312" w:eastAsia="方正仿宋_GB2312" w:cs="方正仿宋_GB2312"/>
                <w:color w:val="auto"/>
                <w:sz w:val="24"/>
                <w:szCs w:val="24"/>
                <w:highlight w:val="none"/>
              </w:rPr>
            </w:pPr>
          </w:p>
        </w:tc>
        <w:tc>
          <w:tcPr>
            <w:tcW w:w="7568" w:type="dxa"/>
            <w:vAlign w:val="center"/>
          </w:tcPr>
          <w:p w14:paraId="32E7ECB0">
            <w:pPr>
              <w:shd w:val="clear"/>
              <w:spacing w:line="560" w:lineRule="exact"/>
              <w:rPr>
                <w:rFonts w:hint="eastAsia" w:ascii="方正仿宋_GB2312" w:hAnsi="方正仿宋_GB2312" w:eastAsia="方正仿宋_GB2312" w:cs="方正仿宋_GB2312"/>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hd w:val="clear"/>
              <w:spacing w:line="560" w:lineRule="exact"/>
              <w:rPr>
                <w:rFonts w:hint="eastAsia" w:ascii="方正仿宋_GB2312" w:hAnsi="方正仿宋_GB2312" w:eastAsia="方正仿宋_GB2312" w:cs="方正仿宋_GB2312"/>
                <w:color w:val="auto"/>
                <w:sz w:val="24"/>
                <w:szCs w:val="24"/>
                <w:highlight w:val="none"/>
              </w:rPr>
            </w:pPr>
          </w:p>
        </w:tc>
        <w:tc>
          <w:tcPr>
            <w:tcW w:w="7568" w:type="dxa"/>
            <w:vAlign w:val="center"/>
          </w:tcPr>
          <w:p w14:paraId="611385EA">
            <w:pPr>
              <w:shd w:val="clear"/>
              <w:spacing w:line="560" w:lineRule="exact"/>
              <w:rPr>
                <w:rFonts w:hint="eastAsia" w:ascii="方正仿宋_GB2312" w:hAnsi="方正仿宋_GB2312" w:eastAsia="方正仿宋_GB2312" w:cs="方正仿宋_GB2312"/>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hd w:val="clear"/>
              <w:spacing w:line="560" w:lineRule="exact"/>
              <w:rPr>
                <w:rFonts w:hint="eastAsia" w:ascii="方正仿宋_GB2312" w:hAnsi="方正仿宋_GB2312" w:eastAsia="方正仿宋_GB2312" w:cs="方正仿宋_GB2312"/>
                <w:color w:val="auto"/>
                <w:sz w:val="24"/>
                <w:szCs w:val="24"/>
                <w:highlight w:val="none"/>
              </w:rPr>
            </w:pPr>
          </w:p>
        </w:tc>
        <w:tc>
          <w:tcPr>
            <w:tcW w:w="7568" w:type="dxa"/>
            <w:vAlign w:val="center"/>
          </w:tcPr>
          <w:p w14:paraId="728B2346">
            <w:pPr>
              <w:shd w:val="clear"/>
              <w:spacing w:line="560" w:lineRule="exact"/>
              <w:rPr>
                <w:rFonts w:hint="eastAsia" w:ascii="方正仿宋_GB2312" w:hAnsi="方正仿宋_GB2312" w:eastAsia="方正仿宋_GB2312" w:cs="方正仿宋_GB2312"/>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hd w:val="clear"/>
              <w:spacing w:line="560" w:lineRule="exact"/>
              <w:rPr>
                <w:rFonts w:hint="eastAsia" w:ascii="方正仿宋_GB2312" w:hAnsi="方正仿宋_GB2312" w:eastAsia="方正仿宋_GB2312" w:cs="方正仿宋_GB2312"/>
                <w:color w:val="auto"/>
                <w:sz w:val="24"/>
                <w:szCs w:val="24"/>
                <w:highlight w:val="none"/>
              </w:rPr>
            </w:pPr>
          </w:p>
        </w:tc>
        <w:tc>
          <w:tcPr>
            <w:tcW w:w="7568" w:type="dxa"/>
            <w:vAlign w:val="center"/>
          </w:tcPr>
          <w:p w14:paraId="41CA5680">
            <w:pPr>
              <w:shd w:val="clear"/>
              <w:spacing w:line="560" w:lineRule="exact"/>
              <w:rPr>
                <w:rFonts w:hint="eastAsia" w:ascii="方正仿宋_GB2312" w:hAnsi="方正仿宋_GB2312" w:eastAsia="方正仿宋_GB2312" w:cs="方正仿宋_GB2312"/>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hd w:val="clear"/>
              <w:spacing w:line="560" w:lineRule="exact"/>
              <w:rPr>
                <w:rFonts w:hint="eastAsia" w:ascii="方正仿宋_GB2312" w:hAnsi="方正仿宋_GB2312" w:eastAsia="方正仿宋_GB2312" w:cs="方正仿宋_GB2312"/>
                <w:color w:val="auto"/>
                <w:sz w:val="24"/>
                <w:szCs w:val="24"/>
                <w:highlight w:val="none"/>
              </w:rPr>
            </w:pPr>
          </w:p>
        </w:tc>
        <w:tc>
          <w:tcPr>
            <w:tcW w:w="7568" w:type="dxa"/>
            <w:vAlign w:val="center"/>
          </w:tcPr>
          <w:p w14:paraId="5CD2BDDA">
            <w:pPr>
              <w:shd w:val="clear"/>
              <w:spacing w:line="560" w:lineRule="exact"/>
              <w:rPr>
                <w:rFonts w:hint="eastAsia" w:ascii="方正仿宋_GB2312" w:hAnsi="方正仿宋_GB2312" w:eastAsia="方正仿宋_GB2312" w:cs="方正仿宋_GB2312"/>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hd w:val="clear"/>
              <w:spacing w:line="560" w:lineRule="exact"/>
              <w:rPr>
                <w:rFonts w:hint="eastAsia" w:ascii="方正仿宋_GB2312" w:hAnsi="方正仿宋_GB2312" w:eastAsia="方正仿宋_GB2312" w:cs="方正仿宋_GB2312"/>
                <w:color w:val="auto"/>
                <w:sz w:val="24"/>
                <w:szCs w:val="24"/>
                <w:highlight w:val="none"/>
              </w:rPr>
            </w:pPr>
          </w:p>
        </w:tc>
        <w:tc>
          <w:tcPr>
            <w:tcW w:w="7568" w:type="dxa"/>
            <w:vAlign w:val="center"/>
          </w:tcPr>
          <w:p w14:paraId="7E92421C">
            <w:pPr>
              <w:shd w:val="clear"/>
              <w:spacing w:line="560" w:lineRule="exact"/>
              <w:rPr>
                <w:rFonts w:hint="eastAsia" w:ascii="方正仿宋_GB2312" w:hAnsi="方正仿宋_GB2312" w:eastAsia="方正仿宋_GB2312" w:cs="方正仿宋_GB2312"/>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hd w:val="clear"/>
              <w:spacing w:line="560" w:lineRule="exact"/>
              <w:rPr>
                <w:rFonts w:hint="eastAsia" w:ascii="方正仿宋_GB2312" w:hAnsi="方正仿宋_GB2312" w:eastAsia="方正仿宋_GB2312" w:cs="方正仿宋_GB2312"/>
                <w:color w:val="auto"/>
                <w:sz w:val="24"/>
                <w:szCs w:val="24"/>
                <w:highlight w:val="none"/>
              </w:rPr>
            </w:pPr>
          </w:p>
        </w:tc>
        <w:tc>
          <w:tcPr>
            <w:tcW w:w="7568" w:type="dxa"/>
            <w:vAlign w:val="center"/>
          </w:tcPr>
          <w:p w14:paraId="4A52371D">
            <w:pPr>
              <w:shd w:val="clear"/>
              <w:spacing w:line="560" w:lineRule="exact"/>
              <w:rPr>
                <w:rFonts w:hint="eastAsia" w:ascii="方正仿宋_GB2312" w:hAnsi="方正仿宋_GB2312" w:eastAsia="方正仿宋_GB2312" w:cs="方正仿宋_GB2312"/>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hd w:val="clear"/>
              <w:spacing w:line="560" w:lineRule="exact"/>
              <w:rPr>
                <w:rFonts w:hint="eastAsia" w:ascii="方正仿宋_GB2312" w:hAnsi="方正仿宋_GB2312" w:eastAsia="方正仿宋_GB2312" w:cs="方正仿宋_GB2312"/>
                <w:color w:val="auto"/>
                <w:sz w:val="24"/>
                <w:szCs w:val="24"/>
                <w:highlight w:val="none"/>
              </w:rPr>
            </w:pPr>
          </w:p>
        </w:tc>
        <w:tc>
          <w:tcPr>
            <w:tcW w:w="7568" w:type="dxa"/>
            <w:vAlign w:val="center"/>
          </w:tcPr>
          <w:p w14:paraId="6035952A">
            <w:pPr>
              <w:shd w:val="clear"/>
              <w:spacing w:line="560" w:lineRule="exact"/>
              <w:rPr>
                <w:rFonts w:hint="eastAsia" w:ascii="方正仿宋_GB2312" w:hAnsi="方正仿宋_GB2312" w:eastAsia="方正仿宋_GB2312" w:cs="方正仿宋_GB2312"/>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hd w:val="clear"/>
              <w:spacing w:line="560" w:lineRule="exact"/>
              <w:rPr>
                <w:rFonts w:hint="eastAsia" w:ascii="方正仿宋_GB2312" w:hAnsi="方正仿宋_GB2312" w:eastAsia="方正仿宋_GB2312" w:cs="方正仿宋_GB2312"/>
                <w:color w:val="auto"/>
                <w:sz w:val="24"/>
                <w:szCs w:val="24"/>
                <w:highlight w:val="none"/>
              </w:rPr>
            </w:pPr>
          </w:p>
        </w:tc>
        <w:tc>
          <w:tcPr>
            <w:tcW w:w="7568" w:type="dxa"/>
            <w:vAlign w:val="center"/>
          </w:tcPr>
          <w:p w14:paraId="3AE9AB17">
            <w:pPr>
              <w:shd w:val="clear"/>
              <w:spacing w:line="560" w:lineRule="exact"/>
              <w:rPr>
                <w:rFonts w:hint="eastAsia" w:ascii="方正仿宋_GB2312" w:hAnsi="方正仿宋_GB2312" w:eastAsia="方正仿宋_GB2312" w:cs="方正仿宋_GB2312"/>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hd w:val="clear"/>
              <w:spacing w:line="560" w:lineRule="exact"/>
              <w:rPr>
                <w:rFonts w:hint="eastAsia" w:ascii="方正仿宋_GB2312" w:hAnsi="方正仿宋_GB2312" w:eastAsia="方正仿宋_GB2312" w:cs="方正仿宋_GB2312"/>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hd w:val="clear"/>
              <w:spacing w:line="560" w:lineRule="exact"/>
              <w:rPr>
                <w:rFonts w:hint="eastAsia" w:ascii="方正仿宋_GB2312" w:hAnsi="方正仿宋_GB2312" w:eastAsia="方正仿宋_GB2312" w:cs="方正仿宋_GB2312"/>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hd w:val="clear"/>
              <w:spacing w:line="560" w:lineRule="exact"/>
              <w:rPr>
                <w:rFonts w:hint="eastAsia" w:ascii="方正仿宋_GB2312" w:hAnsi="方正仿宋_GB2312" w:eastAsia="方正仿宋_GB2312" w:cs="方正仿宋_GB2312"/>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hd w:val="clear"/>
              <w:spacing w:line="560" w:lineRule="exact"/>
              <w:rPr>
                <w:rFonts w:hint="eastAsia" w:ascii="方正仿宋_GB2312" w:hAnsi="方正仿宋_GB2312" w:eastAsia="方正仿宋_GB2312" w:cs="方正仿宋_GB2312"/>
                <w:color w:val="auto"/>
                <w:sz w:val="24"/>
                <w:szCs w:val="24"/>
                <w:highlight w:val="none"/>
              </w:rPr>
            </w:pPr>
          </w:p>
        </w:tc>
      </w:tr>
    </w:tbl>
    <w:p w14:paraId="1FAB85DE">
      <w:pPr>
        <w:shd w:val="clear"/>
        <w:spacing w:line="360" w:lineRule="auto"/>
        <w:rPr>
          <w:rFonts w:hint="eastAsia" w:ascii="方正仿宋_GB2312" w:hAnsi="方正仿宋_GB2312" w:eastAsia="方正仿宋_GB2312" w:cs="方正仿宋_GB2312"/>
          <w:color w:val="auto"/>
          <w:sz w:val="24"/>
          <w:highlight w:val="none"/>
        </w:rPr>
      </w:pPr>
    </w:p>
    <w:p w14:paraId="74A6B329">
      <w:pPr>
        <w:shd w:val="clear"/>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br w:type="page"/>
      </w:r>
    </w:p>
    <w:p w14:paraId="3BBF059F">
      <w:pPr>
        <w:pStyle w:val="3"/>
        <w:numPr>
          <w:ilvl w:val="0"/>
          <w:numId w:val="4"/>
        </w:numPr>
        <w:shd w:val="clear"/>
        <w:bidi w:val="0"/>
        <w:jc w:val="center"/>
        <w:rPr>
          <w:rFonts w:hint="eastAsia" w:ascii="微软雅黑" w:hAnsi="微软雅黑" w:eastAsia="微软雅黑" w:cs="微软雅黑"/>
          <w:sz w:val="32"/>
          <w:szCs w:val="32"/>
          <w:highlight w:val="none"/>
          <w:lang w:val="en-US" w:eastAsia="zh-CN"/>
        </w:rPr>
      </w:pPr>
      <w:bookmarkStart w:id="203" w:name="_Toc8038"/>
      <w:r>
        <w:rPr>
          <w:rFonts w:hint="eastAsia" w:ascii="微软雅黑" w:hAnsi="微软雅黑" w:eastAsia="微软雅黑" w:cs="微软雅黑"/>
          <w:sz w:val="32"/>
          <w:szCs w:val="32"/>
          <w:highlight w:val="none"/>
          <w:lang w:val="en-US" w:eastAsia="zh-CN"/>
        </w:rPr>
        <w:t>采购需求</w:t>
      </w:r>
      <w:bookmarkEnd w:id="203"/>
    </w:p>
    <w:p w14:paraId="27EE915A">
      <w:pPr>
        <w:shd w:val="clea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一、采购标的需实现的功能及目标</w:t>
      </w:r>
    </w:p>
    <w:p w14:paraId="5CF71888">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1.1采购标的需实现的功能</w:t>
      </w:r>
    </w:p>
    <w:p w14:paraId="7A35B2D3">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u w:val="single"/>
          <w:lang w:val="en-US" w:eastAsia="zh-CN"/>
        </w:rPr>
        <w:t>借助</w:t>
      </w:r>
      <w:r>
        <w:rPr>
          <w:rFonts w:hint="eastAsia" w:ascii="方正仿宋_GB2312" w:hAnsi="方正仿宋_GB2312" w:eastAsia="方正仿宋_GB2312" w:cs="方正仿宋_GB2312"/>
          <w:color w:val="auto"/>
          <w:sz w:val="24"/>
          <w:szCs w:val="24"/>
          <w:highlight w:val="none"/>
          <w:u w:val="single"/>
        </w:rPr>
        <w:t>项目</w:t>
      </w:r>
      <w:r>
        <w:rPr>
          <w:rFonts w:hint="eastAsia" w:ascii="方正仿宋_GB2312" w:hAnsi="方正仿宋_GB2312" w:eastAsia="方正仿宋_GB2312" w:cs="方正仿宋_GB2312"/>
          <w:color w:val="auto"/>
          <w:sz w:val="24"/>
          <w:szCs w:val="24"/>
          <w:highlight w:val="none"/>
          <w:u w:val="single"/>
          <w:lang w:val="en-US" w:eastAsia="zh-CN"/>
        </w:rPr>
        <w:t>实施</w:t>
      </w:r>
      <w:r>
        <w:rPr>
          <w:rFonts w:hint="eastAsia" w:ascii="方正仿宋_GB2312" w:hAnsi="方正仿宋_GB2312" w:eastAsia="方正仿宋_GB2312" w:cs="方正仿宋_GB2312"/>
          <w:color w:val="auto"/>
          <w:sz w:val="24"/>
          <w:szCs w:val="24"/>
          <w:highlight w:val="none"/>
          <w:u w:val="single"/>
          <w:lang w:eastAsia="zh-CN"/>
        </w:rPr>
        <w:t>，</w:t>
      </w:r>
      <w:r>
        <w:rPr>
          <w:rFonts w:hint="eastAsia" w:ascii="方正仿宋_GB2312" w:hAnsi="方正仿宋_GB2312" w:eastAsia="方正仿宋_GB2312" w:cs="方正仿宋_GB2312"/>
          <w:color w:val="auto"/>
          <w:sz w:val="24"/>
          <w:szCs w:val="24"/>
          <w:highlight w:val="none"/>
          <w:u w:val="single"/>
          <w:lang w:val="en-US" w:eastAsia="zh-CN"/>
        </w:rPr>
        <w:t>培养一批具有先进教育理念、深厚学术功底、卓越教学技能和广泛影响力的名师队伍，辐射带动中小学教师队伍整体素质提升。</w:t>
      </w:r>
      <w:r>
        <w:rPr>
          <w:rFonts w:hint="eastAsia" w:ascii="方正仿宋_GB2312" w:hAnsi="方正仿宋_GB2312" w:eastAsia="方正仿宋_GB2312" w:cs="方正仿宋_GB2312"/>
          <w:color w:val="auto"/>
          <w:sz w:val="24"/>
          <w:szCs w:val="24"/>
          <w:highlight w:val="none"/>
          <w:u w:val="single"/>
        </w:rPr>
        <w:t xml:space="preserve">                                                </w:t>
      </w:r>
    </w:p>
    <w:p w14:paraId="7F3C435E">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1.2采购标的需实现的目标</w:t>
      </w:r>
    </w:p>
    <w:p w14:paraId="1E2126FF">
      <w:pPr>
        <w:shd w:val="clear"/>
        <w:spacing w:line="360" w:lineRule="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u w:val="none"/>
        </w:rPr>
        <w:t xml:space="preserve">   </w:t>
      </w:r>
      <w:r>
        <w:rPr>
          <w:rFonts w:hint="eastAsia" w:ascii="方正仿宋_GB2312" w:hAnsi="方正仿宋_GB2312" w:eastAsia="方正仿宋_GB2312" w:cs="方正仿宋_GB2312"/>
          <w:color w:val="auto"/>
          <w:sz w:val="24"/>
          <w:szCs w:val="24"/>
          <w:highlight w:val="none"/>
          <w:u w:val="single"/>
          <w:lang w:val="en-US" w:eastAsia="zh-CN"/>
        </w:rPr>
        <w:t>通过第三年度项目实施，聚焦教育家型教师关键特质，通过专家引领、实践体验、行动研究、经典共读、课题共研、深度对话、成果汇报等方式，引导参训教师开展教育行动研究，破解教育教学实践问题，培养一批扎根新疆、服务新疆教育高质量发展的思想引领者，辐射带动中小学教师队伍整体素质提升。</w:t>
      </w:r>
    </w:p>
    <w:p w14:paraId="6DD166CE">
      <w:pPr>
        <w:shd w:val="clear"/>
        <w:spacing w:line="360" w:lineRule="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二、采购标的清单</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828"/>
        <w:gridCol w:w="846"/>
        <w:gridCol w:w="2130"/>
      </w:tblGrid>
      <w:tr w14:paraId="4238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1E2284E2">
            <w:pPr>
              <w:shd w:val="clear"/>
              <w:spacing w:line="5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3828" w:type="dxa"/>
          </w:tcPr>
          <w:p w14:paraId="5D04294B">
            <w:pPr>
              <w:shd w:val="clear"/>
              <w:spacing w:line="5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名称</w:t>
            </w:r>
          </w:p>
        </w:tc>
        <w:tc>
          <w:tcPr>
            <w:tcW w:w="846" w:type="dxa"/>
          </w:tcPr>
          <w:p w14:paraId="0E502387">
            <w:pPr>
              <w:shd w:val="clear"/>
              <w:spacing w:line="5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数量</w:t>
            </w:r>
          </w:p>
        </w:tc>
        <w:tc>
          <w:tcPr>
            <w:tcW w:w="2130" w:type="dxa"/>
          </w:tcPr>
          <w:p w14:paraId="72B046E1">
            <w:pPr>
              <w:shd w:val="clear"/>
              <w:spacing w:line="5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备注（可选）</w:t>
            </w:r>
          </w:p>
        </w:tc>
      </w:tr>
      <w:tr w14:paraId="6709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76F5A6D9">
            <w:pPr>
              <w:shd w:val="clear"/>
              <w:spacing w:line="5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p>
        </w:tc>
        <w:tc>
          <w:tcPr>
            <w:tcW w:w="3828" w:type="dxa"/>
          </w:tcPr>
          <w:p w14:paraId="22536671">
            <w:pPr>
              <w:shd w:val="clear"/>
              <w:spacing w:line="5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“区培计划（2026）”——名师领航研修项目区外研修阶段</w:t>
            </w:r>
          </w:p>
        </w:tc>
        <w:tc>
          <w:tcPr>
            <w:tcW w:w="846" w:type="dxa"/>
          </w:tcPr>
          <w:p w14:paraId="714395BD">
            <w:pPr>
              <w:shd w:val="clear"/>
              <w:spacing w:line="5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50人</w:t>
            </w:r>
          </w:p>
        </w:tc>
        <w:tc>
          <w:tcPr>
            <w:tcW w:w="2130" w:type="dxa"/>
          </w:tcPr>
          <w:p w14:paraId="3EF93855">
            <w:pPr>
              <w:shd w:val="clear"/>
              <w:spacing w:line="500" w:lineRule="exact"/>
              <w:jc w:val="center"/>
              <w:rPr>
                <w:rFonts w:hint="eastAsia" w:ascii="方正仿宋_GB2312" w:hAnsi="方正仿宋_GB2312" w:eastAsia="方正仿宋_GB2312" w:cs="方正仿宋_GB2312"/>
                <w:color w:val="auto"/>
                <w:sz w:val="24"/>
                <w:szCs w:val="24"/>
                <w:highlight w:val="none"/>
              </w:rPr>
            </w:pPr>
          </w:p>
        </w:tc>
      </w:tr>
    </w:tbl>
    <w:p w14:paraId="4BCD3A6A">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b/>
          <w:bCs/>
          <w:sz w:val="24"/>
          <w:szCs w:val="24"/>
          <w:highlight w:val="none"/>
          <w:lang w:val="en-US" w:eastAsia="zh-CN"/>
        </w:rPr>
      </w:pPr>
    </w:p>
    <w:p w14:paraId="5DD6B079">
      <w:pPr>
        <w:shd w:val="clea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w:t>
      </w:r>
      <w:r>
        <w:rPr>
          <w:rFonts w:hint="default" w:ascii="仿宋" w:hAnsi="仿宋" w:eastAsia="仿宋" w:cs="仿宋"/>
          <w:b/>
          <w:bCs/>
          <w:sz w:val="24"/>
          <w:szCs w:val="24"/>
          <w:highlight w:val="none"/>
          <w:lang w:val="en-US" w:eastAsia="zh-CN"/>
        </w:rPr>
        <w:t>、项目概况技术要求</w:t>
      </w:r>
    </w:p>
    <w:p w14:paraId="76364831">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培训对象：新疆维吾尔自治区中小学名师培养对象50人。</w:t>
      </w:r>
    </w:p>
    <w:p w14:paraId="6129994F">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培训目标：在第一、二年度项目实施的基础上，通过第三年度“区内5天+区外15天”的分阶段集中培训，立足新疆教育高质量发展需要，遵循名师专业发展规律，聚焦基础教育领域名师思想引领力培养，提炼个人教学主张，凝炼教学思想，形成学科教学研究报告或学科教学研究论文。</w:t>
      </w:r>
    </w:p>
    <w:p w14:paraId="630A911E">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培训内容与方式：按照研修阶段设计，区外研修阶段重在理论研学、名校跟岗、任务操练以及专家指导等方式，设置通识素养类、理论研学类、实践体验类、任务研磨类以及反思对话类等五大模块课程，突出专业引领和理论指导，为参训教师搭建深度研修、思想引领和实践创新的平台。</w:t>
      </w:r>
    </w:p>
    <w:p w14:paraId="551D2CB9">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实施要求</w:t>
      </w:r>
    </w:p>
    <w:p w14:paraId="791AD8B8">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a.课程设置：理论课程与实践课程相结合，其中实践课程不少于30%；观摩交流、现场教学活动等活动需安排高水平院校进行。</w:t>
      </w:r>
    </w:p>
    <w:p w14:paraId="711C60F2">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师资团队：授课教师为人师表，公正廉洁，能够认真负责、高质量的完成培训任务；具备国家规定的合格学历，心理健康，身体状况良好，普通话达到二级乙等及以上，且能够适应国家通用语言授课；专家团队结构比例合理，中、高级专业技术职务（职称），特级教师和正高级教师职称占80%以上，一线优秀教师、教研员不少于50%，且拟投入本项目的具有副高级以上职称的自有授课教师人数不少于10人（提供证明材料和人员信息列表，格式自拟）；培训经验丰富，培训效果突出，承担过省、市（地州）级以上教师培训任务，纳入教育部“国培计划”专家库的专家优先。</w:t>
      </w:r>
    </w:p>
    <w:p w14:paraId="7A2F9FF0">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c.管理团队：管理团队配置合理，人员构成科学、专业性强、团队经验丰富，管理团队人数不少于10人，且拟投入本项目的具有副高级以上职称的自有管理团队人数不少于5人（提供证明材料和人员信息列表，格式自拟）。</w:t>
      </w:r>
    </w:p>
    <w:p w14:paraId="5891ED14">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保障机制：</w:t>
      </w:r>
    </w:p>
    <w:p w14:paraId="2B046CC4">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a.制度保障：建立一系列培训管理制度，包括班主任管理制度、培训教师职业化要求、培训课堂规范、培训学员考核管理、课前教学工作管理、教学现场工作管理、课后教学工作管理、培训学员考勤制度、培训学员安全管理等，为项目的顺利实施提供了保障。</w:t>
      </w:r>
    </w:p>
    <w:p w14:paraId="17C7067A">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b.教学条件：拥有良好的教学场地，自有教学场地优先（提供证明材料）。</w:t>
      </w:r>
    </w:p>
    <w:p w14:paraId="70A0F0D3">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c.食宿条件：拥有良好的食宿场地，能够提供符合少数民族饮食习惯的餐饮，自有食宿场地优先（提供证明材料）。</w:t>
      </w:r>
    </w:p>
    <w:p w14:paraId="2827C7F1">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d.医疗保障：具备一定的医疗保障条件，能够提供参训人员所需的基本医疗条件，自有医疗场地优先（提供证明材料）。</w:t>
      </w:r>
    </w:p>
    <w:p w14:paraId="58BBF3F5">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e.用车及安全管理：能够保障参训学员外出学习的交通。</w:t>
      </w:r>
    </w:p>
    <w:p w14:paraId="615BB442">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培训经费</w:t>
      </w:r>
    </w:p>
    <w:p w14:paraId="25C136DF">
      <w:pPr>
        <w:shd w:val="clear"/>
        <w:spacing w:line="500" w:lineRule="exact"/>
        <w:ind w:firstLine="480" w:firstLineChars="200"/>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中标单位自行联系培训场地、聘请授课教师、落实参训教师住宿就餐等事宜，涉及相关费用中标单位支付。涉及个人事项的支出由本人自理。（备注：1.此项目费用含参训人员食宿费，聘请授课教师的授课费、交通费（含意外保险费）、食宿费，开展培训活动必需的场地租赁费、资料费、车辆使用费等。2.各投标单位产生的各项费用由各投标单位自行承担。）</w:t>
      </w:r>
    </w:p>
    <w:p w14:paraId="30934FF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200" w:beforeAutospacing="0" w:after="0" w:afterAutospacing="0" w:line="240" w:lineRule="atLeast"/>
        <w:ind w:left="0" w:right="0" w:firstLine="0"/>
        <w:jc w:val="center"/>
        <w:rPr>
          <w:rFonts w:hint="eastAsia" w:ascii="仿宋" w:hAnsi="仿宋" w:eastAsia="仿宋" w:cs="仿宋"/>
          <w:b/>
          <w:bCs/>
          <w:sz w:val="24"/>
          <w:szCs w:val="24"/>
          <w:highlight w:val="none"/>
          <w:lang w:val="en-US" w:eastAsia="zh-CN"/>
        </w:rPr>
      </w:pPr>
    </w:p>
    <w:p w14:paraId="636D10C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spacing w:before="200" w:beforeAutospacing="0" w:after="0" w:afterAutospacing="0" w:line="240" w:lineRule="atLeast"/>
        <w:ind w:left="0" w:right="0" w:firstLine="0"/>
        <w:jc w:val="both"/>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w:t>
      </w:r>
      <w:r>
        <w:rPr>
          <w:rFonts w:hint="default" w:ascii="仿宋" w:hAnsi="仿宋" w:eastAsia="仿宋" w:cs="仿宋"/>
          <w:b/>
          <w:bCs/>
          <w:sz w:val="24"/>
          <w:szCs w:val="24"/>
          <w:highlight w:val="none"/>
          <w:lang w:val="en-US" w:eastAsia="zh-CN"/>
        </w:rPr>
        <w:t>、采购标的商务要求</w:t>
      </w:r>
    </w:p>
    <w:p w14:paraId="11E0A88B">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default" w:ascii="方正仿宋_GB2312" w:hAnsi="方正仿宋_GB2312" w:eastAsia="方正仿宋_GB2312" w:cs="方正仿宋_GB2312"/>
          <w:sz w:val="24"/>
          <w:szCs w:val="24"/>
          <w:highlight w:val="none"/>
          <w:lang w:val="en-US" w:eastAsia="zh-CN"/>
        </w:rPr>
      </w:pPr>
      <w:r>
        <w:rPr>
          <w:rFonts w:hint="default" w:ascii="方正仿宋_GB2312" w:hAnsi="方正仿宋_GB2312" w:eastAsia="方正仿宋_GB2312" w:cs="方正仿宋_GB2312"/>
          <w:sz w:val="24"/>
          <w:szCs w:val="24"/>
          <w:highlight w:val="none"/>
          <w:lang w:val="en-US" w:eastAsia="zh-CN"/>
        </w:rPr>
        <w:t>4.1安装及实施的地点</w:t>
      </w:r>
      <w:r>
        <w:rPr>
          <w:rFonts w:hint="eastAsia" w:ascii="方正仿宋_GB2312" w:hAnsi="方正仿宋_GB2312" w:eastAsia="方正仿宋_GB2312" w:cs="方正仿宋_GB2312"/>
          <w:sz w:val="24"/>
          <w:szCs w:val="24"/>
          <w:highlight w:val="none"/>
          <w:lang w:val="en-US" w:eastAsia="zh-CN"/>
        </w:rPr>
        <w:t>：</w:t>
      </w:r>
    </w:p>
    <w:p w14:paraId="7A40BE2A">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方正仿宋_GB2312" w:hAnsi="方正仿宋_GB2312" w:eastAsia="方正仿宋_GB2312" w:cs="方正仿宋_GB2312"/>
          <w:sz w:val="24"/>
          <w:szCs w:val="24"/>
          <w:highlight w:val="none"/>
          <w:lang w:val="en-US" w:eastAsia="zh-CN"/>
        </w:rPr>
      </w:pPr>
      <w:r>
        <w:rPr>
          <w:rFonts w:hint="default" w:ascii="方正仿宋_GB2312" w:hAnsi="方正仿宋_GB2312" w:eastAsia="方正仿宋_GB2312" w:cs="方正仿宋_GB2312"/>
          <w:sz w:val="24"/>
          <w:szCs w:val="24"/>
          <w:highlight w:val="none"/>
          <w:lang w:val="en-US" w:eastAsia="zh-CN"/>
        </w:rPr>
        <w:t>按照项目实施计划，采取集中研修、跟岗学习、分组指导等培训方式进行。具体以甲乙双方协商为准。</w:t>
      </w:r>
    </w:p>
    <w:p w14:paraId="5224FFC6">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4.2 培训时间及要求</w:t>
      </w:r>
      <w:r>
        <w:rPr>
          <w:rFonts w:hint="default" w:ascii="方正仿宋_GB2312" w:hAnsi="方正仿宋_GB2312" w:eastAsia="方正仿宋_GB2312" w:cs="方正仿宋_GB2312"/>
          <w:sz w:val="24"/>
          <w:szCs w:val="24"/>
          <w:highlight w:val="none"/>
          <w:lang w:val="en-US" w:eastAsia="zh-CN"/>
        </w:rPr>
        <w:t>：</w:t>
      </w:r>
    </w:p>
    <w:p w14:paraId="19D806E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方正仿宋_GB2312" w:hAnsi="方正仿宋_GB2312" w:eastAsia="方正仿宋_GB2312" w:cs="方正仿宋_GB2312"/>
          <w:sz w:val="24"/>
          <w:szCs w:val="24"/>
          <w:highlight w:val="none"/>
          <w:lang w:val="en-US" w:eastAsia="zh-CN"/>
        </w:rPr>
      </w:pPr>
      <w:r>
        <w:rPr>
          <w:rFonts w:hint="default" w:ascii="方正仿宋_GB2312" w:hAnsi="方正仿宋_GB2312" w:eastAsia="方正仿宋_GB2312" w:cs="方正仿宋_GB2312"/>
          <w:sz w:val="24"/>
          <w:szCs w:val="24"/>
          <w:highlight w:val="none"/>
          <w:lang w:val="en-US" w:eastAsia="zh-CN"/>
        </w:rPr>
        <w:t>2026年6月-2026年12月，具体以培训项目开班时间为准。</w:t>
      </w:r>
    </w:p>
    <w:p w14:paraId="3241EBB4">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 xml:space="preserve">4.3 </w:t>
      </w:r>
      <w:r>
        <w:rPr>
          <w:rFonts w:hint="default" w:ascii="方正仿宋_GB2312" w:hAnsi="方正仿宋_GB2312" w:eastAsia="方正仿宋_GB2312" w:cs="方正仿宋_GB2312"/>
          <w:sz w:val="24"/>
          <w:szCs w:val="24"/>
          <w:highlight w:val="none"/>
          <w:lang w:val="en-US" w:eastAsia="zh-CN"/>
        </w:rPr>
        <w:t>报价要求：报价包含但不限于</w:t>
      </w:r>
      <w:r>
        <w:rPr>
          <w:rFonts w:hint="eastAsia" w:ascii="方正仿宋_GB2312" w:hAnsi="方正仿宋_GB2312" w:eastAsia="方正仿宋_GB2312" w:cs="方正仿宋_GB2312"/>
          <w:sz w:val="24"/>
          <w:szCs w:val="24"/>
          <w:highlight w:val="none"/>
          <w:lang w:val="en-US" w:eastAsia="zh-CN"/>
        </w:rPr>
        <w:t>培训费</w:t>
      </w:r>
      <w:r>
        <w:rPr>
          <w:rFonts w:hint="default" w:ascii="方正仿宋_GB2312" w:hAnsi="方正仿宋_GB2312" w:eastAsia="方正仿宋_GB2312" w:cs="方正仿宋_GB2312"/>
          <w:sz w:val="24"/>
          <w:szCs w:val="24"/>
          <w:highlight w:val="none"/>
          <w:lang w:val="en-US" w:eastAsia="zh-CN"/>
        </w:rPr>
        <w:t>、交通费、税费、风险费、管理费等完成本项目全部内容的各项费用。</w:t>
      </w:r>
    </w:p>
    <w:p w14:paraId="47257029">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 xml:space="preserve">4.4 </w:t>
      </w:r>
      <w:r>
        <w:rPr>
          <w:rFonts w:hint="default" w:ascii="方正仿宋_GB2312" w:hAnsi="方正仿宋_GB2312" w:eastAsia="方正仿宋_GB2312" w:cs="方正仿宋_GB2312"/>
          <w:sz w:val="24"/>
          <w:szCs w:val="24"/>
          <w:highlight w:val="none"/>
          <w:lang w:val="en-US" w:eastAsia="zh-CN"/>
        </w:rPr>
        <w:t>付款方式：合同签订后支付合同金额的</w:t>
      </w:r>
      <w:r>
        <w:rPr>
          <w:rFonts w:hint="default" w:ascii="方正仿宋_GB2312" w:hAnsi="方正仿宋_GB2312" w:eastAsia="方正仿宋_GB2312" w:cs="方正仿宋_GB2312"/>
          <w:sz w:val="24"/>
          <w:szCs w:val="24"/>
          <w:highlight w:val="none"/>
          <w:lang w:val="en-US" w:eastAsia="zh-CN"/>
        </w:rPr>
        <w:softHyphen/>
      </w:r>
      <w:r>
        <w:rPr>
          <w:rFonts w:hint="default" w:ascii="方正仿宋_GB2312" w:hAnsi="方正仿宋_GB2312" w:eastAsia="方正仿宋_GB2312" w:cs="方正仿宋_GB2312"/>
          <w:sz w:val="24"/>
          <w:szCs w:val="24"/>
          <w:highlight w:val="none"/>
          <w:lang w:val="en-US" w:eastAsia="zh-CN"/>
        </w:rPr>
        <w:softHyphen/>
      </w:r>
      <w:r>
        <w:rPr>
          <w:rFonts w:hint="default" w:ascii="方正仿宋_GB2312" w:hAnsi="方正仿宋_GB2312" w:eastAsia="方正仿宋_GB2312" w:cs="方正仿宋_GB2312"/>
          <w:sz w:val="24"/>
          <w:szCs w:val="24"/>
          <w:highlight w:val="none"/>
          <w:lang w:val="en-US" w:eastAsia="zh-CN"/>
        </w:rPr>
        <w:softHyphen/>
      </w:r>
      <w:r>
        <w:rPr>
          <w:rFonts w:hint="default" w:ascii="方正仿宋_GB2312" w:hAnsi="方正仿宋_GB2312" w:eastAsia="方正仿宋_GB2312" w:cs="方正仿宋_GB2312"/>
          <w:sz w:val="24"/>
          <w:szCs w:val="24"/>
          <w:highlight w:val="none"/>
          <w:lang w:val="en-US" w:eastAsia="zh-CN"/>
        </w:rPr>
        <w:t>_100_%</w:t>
      </w:r>
      <w:r>
        <w:rPr>
          <w:rFonts w:hint="eastAsia" w:ascii="方正仿宋_GB2312" w:hAnsi="方正仿宋_GB2312" w:eastAsia="方正仿宋_GB2312" w:cs="方正仿宋_GB2312"/>
          <w:sz w:val="24"/>
          <w:szCs w:val="24"/>
          <w:highlight w:val="none"/>
          <w:lang w:val="en-US" w:eastAsia="zh-CN"/>
        </w:rPr>
        <w:t>。</w:t>
      </w:r>
    </w:p>
    <w:p w14:paraId="6804C4D1">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4.5 质保要求：项目实施结束后，借助在线平台，为教师发展、学校发展提供持续跟踪指导。</w:t>
      </w:r>
    </w:p>
    <w:p w14:paraId="0D479342">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rPr>
          <w:rFonts w:hint="default" w:ascii="仿宋_GB2312" w:hAnsi="仿宋_GB2312" w:eastAsia="仿宋_GB2312" w:cs="仿宋_GB2312"/>
          <w:b/>
          <w:bCs/>
          <w:sz w:val="24"/>
          <w:szCs w:val="24"/>
          <w:highlight w:val="none"/>
          <w:lang w:val="en-US" w:eastAsia="zh-CN"/>
        </w:rPr>
      </w:pPr>
      <w:r>
        <w:rPr>
          <w:rFonts w:hint="default" w:ascii="仿宋_GB2312" w:hAnsi="仿宋_GB2312" w:eastAsia="仿宋_GB2312" w:cs="仿宋_GB2312"/>
          <w:b/>
          <w:bCs/>
          <w:sz w:val="24"/>
          <w:szCs w:val="24"/>
          <w:highlight w:val="none"/>
          <w:lang w:val="en-US" w:eastAsia="zh-CN"/>
        </w:rPr>
        <w:br w:type="page"/>
      </w:r>
    </w:p>
    <w:p w14:paraId="4F6930D2">
      <w:pPr>
        <w:pStyle w:val="3"/>
        <w:numPr>
          <w:ilvl w:val="0"/>
          <w:numId w:val="4"/>
        </w:numPr>
        <w:shd w:val="clear"/>
        <w:bidi w:val="0"/>
        <w:jc w:val="center"/>
        <w:rPr>
          <w:rFonts w:hint="eastAsia" w:ascii="仿宋_GB2312" w:hAnsi="仿宋_GB2312" w:eastAsia="仿宋_GB2312" w:cs="仿宋_GB2312"/>
          <w:sz w:val="32"/>
          <w:szCs w:val="32"/>
          <w:highlight w:val="none"/>
          <w:lang w:val="en-US" w:eastAsia="zh-CN"/>
        </w:rPr>
      </w:pPr>
      <w:bookmarkStart w:id="204" w:name="_Toc27718"/>
      <w:r>
        <w:rPr>
          <w:rFonts w:hint="eastAsia" w:ascii="仿宋_GB2312" w:hAnsi="仿宋_GB2312" w:eastAsia="仿宋_GB2312" w:cs="仿宋_GB2312"/>
          <w:sz w:val="32"/>
          <w:szCs w:val="32"/>
          <w:highlight w:val="none"/>
          <w:lang w:val="en-US" w:eastAsia="zh-CN"/>
        </w:rPr>
        <w:t>评标程序、评标方法和评标标准</w:t>
      </w:r>
      <w:bookmarkEnd w:id="204"/>
    </w:p>
    <w:p w14:paraId="0CD51359">
      <w:pPr>
        <w:keepNext w:val="0"/>
        <w:keepLines w:val="0"/>
        <w:pageBreakBefore w:val="0"/>
        <w:widowControl w:val="0"/>
        <w:numPr>
          <w:ilvl w:val="0"/>
          <w:numId w:val="11"/>
        </w:numPr>
        <w:shd w:val="clear"/>
        <w:kinsoku/>
        <w:wordWrap/>
        <w:overflowPunct/>
        <w:topLinePunct w:val="0"/>
        <w:autoSpaceDE/>
        <w:autoSpaceDN/>
        <w:bidi w:val="0"/>
        <w:adjustRightInd/>
        <w:snapToGrid/>
        <w:spacing w:line="420" w:lineRule="exact"/>
        <w:jc w:val="both"/>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205" w:name="_Toc21122"/>
      <w:r>
        <w:rPr>
          <w:rFonts w:hint="eastAsia" w:ascii="方正仿宋_GB2312" w:hAnsi="方正仿宋_GB2312" w:eastAsia="方正仿宋_GB2312" w:cs="方正仿宋_GB2312"/>
          <w:b/>
          <w:bCs/>
          <w:sz w:val="24"/>
          <w:szCs w:val="24"/>
          <w:highlight w:val="none"/>
          <w:lang w:val="en-US" w:eastAsia="zh-CN"/>
        </w:rPr>
        <w:t>评标方法</w:t>
      </w:r>
      <w:bookmarkEnd w:id="205"/>
      <w:r>
        <w:rPr>
          <w:rFonts w:hint="eastAsia" w:ascii="方正仿宋_GB2312" w:hAnsi="方正仿宋_GB2312" w:eastAsia="方正仿宋_GB2312" w:cs="方正仿宋_GB2312"/>
          <w:b/>
          <w:bCs/>
          <w:sz w:val="24"/>
          <w:szCs w:val="24"/>
          <w:highlight w:val="none"/>
          <w:lang w:val="en-US" w:eastAsia="zh-CN"/>
        </w:rPr>
        <w:t xml:space="preserve"> </w:t>
      </w:r>
    </w:p>
    <w:p w14:paraId="6329B66D">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firstLine="480" w:firstLineChars="20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14:paraId="1822A64D">
      <w:pPr>
        <w:keepNext w:val="0"/>
        <w:keepLines w:val="0"/>
        <w:pageBreakBefore w:val="0"/>
        <w:widowControl w:val="0"/>
        <w:numPr>
          <w:ilvl w:val="0"/>
          <w:numId w:val="11"/>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206" w:name="_Toc1193"/>
      <w:r>
        <w:rPr>
          <w:rFonts w:hint="eastAsia" w:ascii="方正仿宋_GB2312" w:hAnsi="方正仿宋_GB2312" w:eastAsia="方正仿宋_GB2312" w:cs="方正仿宋_GB2312"/>
          <w:b/>
          <w:bCs/>
          <w:sz w:val="24"/>
          <w:szCs w:val="24"/>
          <w:highlight w:val="none"/>
          <w:lang w:val="en-US" w:eastAsia="zh-CN"/>
        </w:rPr>
        <w:t>评标原则</w:t>
      </w:r>
      <w:bookmarkEnd w:id="206"/>
    </w:p>
    <w:p w14:paraId="71692E4E">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评标活动遵循公平、公正、科学和择优的原则，以采购文件和响应文件为评标的基本依据，并按照采购文件规定的评标方法和评标标准进行评标。</w:t>
      </w:r>
    </w:p>
    <w:p w14:paraId="7012B405">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具体评标事项由磋商小组负责，并按采购文件的规定办法进行评审。对采购文件中描述有歧义或前后不一致的地方，磋商小组有权按法律法规的规定进行评判，但对同一条款的评判应适用于每个响应供应商。</w:t>
      </w:r>
    </w:p>
    <w:p w14:paraId="370A3F2A">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评标应遵守下列评标纪律：</w:t>
      </w:r>
    </w:p>
    <w:p w14:paraId="0BB004CA">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（1）评标情况不得私自外泄，有关信息由采购人、代理机构统一对外发布。</w:t>
      </w:r>
    </w:p>
    <w:p w14:paraId="1BC13420">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（2）对采购人或代理机构或投标人提供的要求保密的资料，不得摘记翻印和外传。</w:t>
      </w:r>
    </w:p>
    <w:p w14:paraId="1B45800F">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（3）不得收受投标供应商或有关人员的任何礼物，不得串联鼓动其他人袒护某投标人。若与投标人存在利害关系，则应主动声明并回避。</w:t>
      </w:r>
    </w:p>
    <w:p w14:paraId="2A31474E">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（4）全体评委应按照采购文件规定进行评标，一切认定事项应查有实据且不得弄虚作假。</w:t>
      </w:r>
    </w:p>
    <w:p w14:paraId="024623C8">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（5）评标委员会各成员应当独立对每个投标人的投标文件进行评价，并对评价意见承担个人责任。评审过程中，不得发表倾向性言论。</w:t>
      </w:r>
    </w:p>
    <w:p w14:paraId="267CA4E7">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（6）法律法规及采购文件规定的其他情形。</w:t>
      </w:r>
    </w:p>
    <w:p w14:paraId="66BAA4B6">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对违反评标纪律的评委，将取消其评委资格，对评标工作造成严重损失者将予以通报批评乃至追究法律责任。</w:t>
      </w:r>
    </w:p>
    <w:p w14:paraId="3C8804E2">
      <w:pPr>
        <w:keepNext w:val="0"/>
        <w:keepLines w:val="0"/>
        <w:pageBreakBefore w:val="0"/>
        <w:widowControl w:val="0"/>
        <w:numPr>
          <w:ilvl w:val="0"/>
          <w:numId w:val="11"/>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207" w:name="_Toc7505"/>
      <w:r>
        <w:rPr>
          <w:rFonts w:hint="eastAsia" w:ascii="方正仿宋_GB2312" w:hAnsi="方正仿宋_GB2312" w:eastAsia="方正仿宋_GB2312" w:cs="方正仿宋_GB2312"/>
          <w:b/>
          <w:bCs/>
          <w:sz w:val="24"/>
          <w:szCs w:val="24"/>
          <w:highlight w:val="none"/>
          <w:lang w:val="en-US" w:eastAsia="zh-CN"/>
        </w:rPr>
        <w:t>资格审查</w:t>
      </w:r>
      <w:bookmarkEnd w:id="207"/>
    </w:p>
    <w:p w14:paraId="706B1871">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磋商小组依据采购文件，对响应文件中的资格证明文件等进行审查，以确定供应商是否具备磋商资格。资格性审查中凡有其中任意一项未通过的，评审结果为未通过，未通过资格性审查的供应商按无效响应处理，不进入符合性审查。审查内容如下：</w:t>
      </w:r>
    </w:p>
    <w:p w14:paraId="750826CF">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leftChars="0"/>
        <w:jc w:val="center"/>
        <w:textAlignment w:val="auto"/>
        <w:rPr>
          <w:rFonts w:hint="eastAsia" w:ascii="方正仿宋_GB2312" w:hAnsi="方正仿宋_GB2312" w:eastAsia="方正仿宋_GB2312" w:cs="方正仿宋_GB2312"/>
          <w:b/>
          <w:bCs/>
          <w:sz w:val="24"/>
          <w:szCs w:val="24"/>
          <w:highlight w:val="none"/>
          <w:lang w:val="en-US" w:eastAsia="zh-CN"/>
        </w:rPr>
      </w:pPr>
    </w:p>
    <w:p w14:paraId="7E9D1323">
      <w:pPr>
        <w:shd w:val="clear"/>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br w:type="page"/>
      </w:r>
    </w:p>
    <w:p w14:paraId="4DEDF7BA">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leftChars="0"/>
        <w:jc w:val="center"/>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资格审查要求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35"/>
        <w:gridCol w:w="5829"/>
      </w:tblGrid>
      <w:tr w14:paraId="06CC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FA200A">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序号</w:t>
            </w:r>
          </w:p>
        </w:tc>
        <w:tc>
          <w:tcPr>
            <w:tcW w:w="1935" w:type="dxa"/>
            <w:vAlign w:val="center"/>
          </w:tcPr>
          <w:p w14:paraId="6D7AFF1A">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审查因素</w:t>
            </w:r>
          </w:p>
        </w:tc>
        <w:tc>
          <w:tcPr>
            <w:tcW w:w="5829" w:type="dxa"/>
            <w:vAlign w:val="center"/>
          </w:tcPr>
          <w:p w14:paraId="2AFA093C">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审查内容</w:t>
            </w:r>
          </w:p>
        </w:tc>
      </w:tr>
      <w:tr w14:paraId="7532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A5DF071">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1</w:t>
            </w:r>
          </w:p>
        </w:tc>
        <w:tc>
          <w:tcPr>
            <w:tcW w:w="1935" w:type="dxa"/>
            <w:vAlign w:val="center"/>
          </w:tcPr>
          <w:p w14:paraId="7394CA1C">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具有独立承担民事责任的能力</w:t>
            </w:r>
          </w:p>
        </w:tc>
        <w:tc>
          <w:tcPr>
            <w:tcW w:w="5829" w:type="dxa"/>
            <w:vAlign w:val="center"/>
          </w:tcPr>
          <w:p w14:paraId="67F11225">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公章）</w:t>
            </w:r>
          </w:p>
          <w:p w14:paraId="6432364F">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71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634628C">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2</w:t>
            </w:r>
          </w:p>
        </w:tc>
        <w:tc>
          <w:tcPr>
            <w:tcW w:w="1935" w:type="dxa"/>
            <w:vAlign w:val="center"/>
          </w:tcPr>
          <w:p w14:paraId="519A2F89">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具有良好的商业信誉和健全的财务会计制度</w:t>
            </w:r>
          </w:p>
        </w:tc>
        <w:tc>
          <w:tcPr>
            <w:tcW w:w="5829" w:type="dxa"/>
            <w:vAlign w:val="center"/>
          </w:tcPr>
          <w:p w14:paraId="23FD1194">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具有良好的商业信誉和健全的财务会计制度：须提供下列任意一项证明材料：（1）提供本单位2024年度或2025年度由第三方会计师事务所出具的财务审计报告扫描件加盖电子公章</w:t>
            </w:r>
            <w:r>
              <w:rPr>
                <w:rFonts w:hint="eastAsia" w:ascii="方正仿宋_GB2312" w:hAnsi="方正仿宋_GB2312" w:eastAsia="方正仿宋_GB2312" w:cs="方正仿宋_GB2312"/>
                <w:b/>
                <w:bCs/>
                <w:color w:val="000000"/>
                <w:spacing w:val="0"/>
                <w:kern w:val="2"/>
                <w:sz w:val="21"/>
                <w:szCs w:val="21"/>
                <w:highlight w:val="none"/>
                <w:u w:val="none"/>
                <w:vertAlign w:val="baseline"/>
                <w:lang w:val="en-US" w:eastAsia="zh-CN" w:bidi="ar"/>
              </w:rPr>
              <w:t>（财务审计报告须在财政部注册会计师行业统一监管平台（http://acc.mof.gov.cn）完成报备并赋有平台统一验证码。审计报告应清晰显示验证码及可查验二维码，招标人将通过统一监管平台对审计报告真实性、有效性进行在线查验，未赋码、验证码无效或无法查验的审计报告视为无效材料）</w:t>
            </w: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包括“四表一注”，即资产负债表、利润表（损益表）、现金流量表、所有者权益变动表（如有）及其附注）；（2）提供投标截止日前6个月内（含投标截止时间当月）任意1个月基本开户行出具的资信证明扫描件加盖电子公章，如资信证明不能体现基本开户账户的，应另附开户许可证（无开户许可证的，可提供由银行开具的《基本存款账户信息》（公户账户主档）或其他相关证明资料）；（3）</w:t>
            </w:r>
            <w:r>
              <w:rPr>
                <w:rFonts w:hint="eastAsia" w:ascii="方正仿宋_GB2312" w:hAnsi="方正仿宋_GB2312" w:eastAsia="方正仿宋_GB2312" w:cs="方正仿宋_GB2312"/>
                <w:b/>
                <w:bCs/>
                <w:color w:val="000000"/>
                <w:spacing w:val="0"/>
                <w:kern w:val="2"/>
                <w:sz w:val="21"/>
                <w:szCs w:val="21"/>
                <w:highlight w:val="none"/>
                <w:u w:val="none"/>
                <w:vertAlign w:val="baseline"/>
                <w:lang w:val="en-US" w:eastAsia="zh-CN" w:bidi="ar"/>
              </w:rPr>
              <w:t>投标人注册成立不足六个月的或投标人为事业单位的可提供投标人资格声明书作为证明材料。</w:t>
            </w:r>
          </w:p>
        </w:tc>
      </w:tr>
      <w:tr w14:paraId="2B66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23215B8">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3</w:t>
            </w:r>
          </w:p>
        </w:tc>
        <w:tc>
          <w:tcPr>
            <w:tcW w:w="1935" w:type="dxa"/>
            <w:vAlign w:val="center"/>
          </w:tcPr>
          <w:p w14:paraId="6B068DA8">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具有履行合同所必需的设备和专业技术能力</w:t>
            </w:r>
          </w:p>
        </w:tc>
        <w:tc>
          <w:tcPr>
            <w:tcW w:w="5829" w:type="dxa"/>
            <w:vAlign w:val="center"/>
          </w:tcPr>
          <w:p w14:paraId="057A443F">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须提供具备履行合同所必需的设备和专业技术能力的资格声明书加盖电子公章</w:t>
            </w:r>
          </w:p>
        </w:tc>
      </w:tr>
      <w:tr w14:paraId="230E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5E49815">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4</w:t>
            </w:r>
          </w:p>
        </w:tc>
        <w:tc>
          <w:tcPr>
            <w:tcW w:w="1935" w:type="dxa"/>
            <w:vAlign w:val="center"/>
          </w:tcPr>
          <w:p w14:paraId="02C1B44C">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有依法缴纳税收和依法缴纳社会保障资金的记录</w:t>
            </w:r>
          </w:p>
        </w:tc>
        <w:tc>
          <w:tcPr>
            <w:tcW w:w="5829" w:type="dxa"/>
            <w:vAlign w:val="center"/>
          </w:tcPr>
          <w:p w14:paraId="47FA22A3">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1.须提供投标（响应）文件递交截止日期之前六个月内（含投标（响应）截止时间当月）任何一期的依法缴纳税收的相关证明材料扫描件加盖电子公章（如供应商缴纳的增值税、所得税、印花税等我国现行税种中任意一项即可），依法免税的应提供相应文件说明。</w:t>
            </w:r>
          </w:p>
          <w:p w14:paraId="42FDB41E">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2.须提供投标（响应）文件递交截止日期之前六个月内（含投标（响应）截止时间当月）为员工缴纳社会保障资金的证明材料扫描件加盖电子公章（任意一个月即可），证明材料是缴纳社会保险的凭据（专用收据或社会保险缴纳清单或银行回单等），依法不需要缴纳社会保障资金的应提供相应文件说明。</w:t>
            </w:r>
          </w:p>
        </w:tc>
      </w:tr>
      <w:tr w14:paraId="6CD8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jc w:val="center"/>
        </w:trPr>
        <w:tc>
          <w:tcPr>
            <w:tcW w:w="758" w:type="dxa"/>
            <w:tcBorders>
              <w:bottom w:val="single" w:color="auto" w:sz="4" w:space="0"/>
            </w:tcBorders>
            <w:vAlign w:val="center"/>
          </w:tcPr>
          <w:p w14:paraId="30D0E7CB">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5</w:t>
            </w:r>
          </w:p>
        </w:tc>
        <w:tc>
          <w:tcPr>
            <w:tcW w:w="1935" w:type="dxa"/>
            <w:tcBorders>
              <w:bottom w:val="single" w:color="auto" w:sz="4" w:space="0"/>
            </w:tcBorders>
            <w:vAlign w:val="center"/>
          </w:tcPr>
          <w:p w14:paraId="7E346FE7">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参加政府采购活动前三年内，在经营活动中没有重大违法记录</w:t>
            </w:r>
          </w:p>
        </w:tc>
        <w:tc>
          <w:tcPr>
            <w:tcW w:w="5829" w:type="dxa"/>
            <w:tcBorders>
              <w:bottom w:val="single" w:color="auto" w:sz="4" w:space="0"/>
            </w:tcBorders>
            <w:vAlign w:val="center"/>
          </w:tcPr>
          <w:p w14:paraId="32B84DD8">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参加采购活动前3年内，在经营活动中没有重大违法记录，提供供应商资格声明书加盖电子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A60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58" w:type="dxa"/>
            <w:tcBorders>
              <w:top w:val="single" w:color="auto" w:sz="4" w:space="0"/>
              <w:bottom w:val="single" w:color="auto" w:sz="4" w:space="0"/>
            </w:tcBorders>
            <w:vAlign w:val="center"/>
          </w:tcPr>
          <w:p w14:paraId="11EE40AD">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6</w:t>
            </w:r>
          </w:p>
        </w:tc>
        <w:tc>
          <w:tcPr>
            <w:tcW w:w="1935" w:type="dxa"/>
            <w:tcBorders>
              <w:top w:val="single" w:color="auto" w:sz="4" w:space="0"/>
              <w:bottom w:val="single" w:color="auto" w:sz="4" w:space="0"/>
            </w:tcBorders>
            <w:vAlign w:val="center"/>
          </w:tcPr>
          <w:p w14:paraId="1007FE90">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法律、行政法规规定的其他条件</w:t>
            </w:r>
          </w:p>
        </w:tc>
        <w:tc>
          <w:tcPr>
            <w:tcW w:w="5829" w:type="dxa"/>
            <w:tcBorders>
              <w:top w:val="single" w:color="auto" w:sz="4" w:space="0"/>
              <w:bottom w:val="single" w:color="auto" w:sz="4" w:space="0"/>
            </w:tcBorders>
            <w:vAlign w:val="center"/>
          </w:tcPr>
          <w:p w14:paraId="7DB6FDFD">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不存在违反国家法律、法规规定的其他情形</w:t>
            </w:r>
          </w:p>
        </w:tc>
      </w:tr>
      <w:tr w14:paraId="02B3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tcBorders>
              <w:top w:val="single" w:color="auto" w:sz="4" w:space="0"/>
              <w:bottom w:val="single" w:color="auto" w:sz="4" w:space="0"/>
            </w:tcBorders>
            <w:vAlign w:val="center"/>
          </w:tcPr>
          <w:p w14:paraId="20789E98">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7</w:t>
            </w:r>
          </w:p>
        </w:tc>
        <w:tc>
          <w:tcPr>
            <w:tcW w:w="1935" w:type="dxa"/>
            <w:tcBorders>
              <w:top w:val="single" w:color="auto" w:sz="4" w:space="0"/>
              <w:bottom w:val="single" w:color="auto" w:sz="4" w:space="0"/>
            </w:tcBorders>
            <w:vAlign w:val="center"/>
          </w:tcPr>
          <w:p w14:paraId="1D5481D7">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投标保证金</w:t>
            </w:r>
          </w:p>
        </w:tc>
        <w:tc>
          <w:tcPr>
            <w:tcW w:w="5829" w:type="dxa"/>
            <w:tcBorders>
              <w:top w:val="single" w:color="auto" w:sz="4" w:space="0"/>
              <w:bottom w:val="single" w:color="auto" w:sz="4" w:space="0"/>
            </w:tcBorders>
            <w:vAlign w:val="center"/>
          </w:tcPr>
          <w:p w14:paraId="225F186C">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按照采购文件的规定提交投标保证金</w:t>
            </w:r>
          </w:p>
        </w:tc>
      </w:tr>
      <w:tr w14:paraId="1E9F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tcBorders>
            <w:vAlign w:val="center"/>
          </w:tcPr>
          <w:p w14:paraId="3BDDCE9A">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8</w:t>
            </w:r>
          </w:p>
        </w:tc>
        <w:tc>
          <w:tcPr>
            <w:tcW w:w="1935" w:type="dxa"/>
            <w:tcBorders>
              <w:top w:val="single" w:color="auto" w:sz="4" w:space="0"/>
            </w:tcBorders>
            <w:vAlign w:val="center"/>
          </w:tcPr>
          <w:p w14:paraId="70267F29">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本项目的特定资格要求（1）</w:t>
            </w:r>
          </w:p>
        </w:tc>
        <w:tc>
          <w:tcPr>
            <w:tcW w:w="5829" w:type="dxa"/>
            <w:tcBorders>
              <w:top w:val="single" w:color="auto" w:sz="4" w:space="0"/>
            </w:tcBorders>
            <w:vAlign w:val="center"/>
          </w:tcPr>
          <w:p w14:paraId="083E28CB">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供应商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小组于投标（响应）截止日当天在“信用中国”网站（www.creditchina.gov.cn）及中国政府采购网（http://www.ccgp.gov.cn/）查询结果为准，并保存信用记录查询结果网页截图或信用报告等。如相关失信记录已失效，供应商需提供相关证明资料）。</w:t>
            </w:r>
          </w:p>
          <w:p w14:paraId="3ED6242E">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注：如组成联合体参加政府采购活动的，将对所有联合体成员进行信用记录查询，联合体成员存在不良信用记录的，视同联合体存在不良信用记录。</w:t>
            </w:r>
          </w:p>
          <w:p w14:paraId="00ABD4DD">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如供应商为分支机构的，同时对该分支机构所属总公司（总所）进行信用记录查询，该分支机构所属总公司(总所）存在不良信用记录的，视同供应商存在不良信用记录。</w:t>
            </w:r>
          </w:p>
        </w:tc>
      </w:tr>
      <w:tr w14:paraId="017D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58" w:type="dxa"/>
            <w:vAlign w:val="center"/>
          </w:tcPr>
          <w:p w14:paraId="4C5D7AC2">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default"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9</w:t>
            </w:r>
          </w:p>
        </w:tc>
        <w:tc>
          <w:tcPr>
            <w:tcW w:w="1935" w:type="dxa"/>
            <w:vAlign w:val="center"/>
          </w:tcPr>
          <w:p w14:paraId="3B3B98B3">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本项目的特定资格要求（2）</w:t>
            </w:r>
          </w:p>
        </w:tc>
        <w:tc>
          <w:tcPr>
            <w:tcW w:w="5829" w:type="dxa"/>
            <w:vAlign w:val="center"/>
          </w:tcPr>
          <w:p w14:paraId="1EE3953B">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000000"/>
                <w:spacing w:val="0"/>
                <w:kern w:val="2"/>
                <w:sz w:val="21"/>
                <w:szCs w:val="21"/>
                <w:highlight w:val="none"/>
                <w:u w:val="none"/>
                <w:vertAlign w:val="baseline"/>
                <w:lang w:val="en-US" w:eastAsia="zh-CN" w:bidi="ar"/>
              </w:rPr>
              <w:t>单位负责人为同一人或者存在直接控股、管理关系的不同供应商，不得同时参加本采购项目（或采购包）投标（响应）。为本项目提供整体设计、规范编制或者项目管理、监理、 检测等服务的供应商，不得再参与本项目投标（响应）。提供供应商资格声明书。</w:t>
            </w:r>
          </w:p>
        </w:tc>
      </w:tr>
    </w:tbl>
    <w:p w14:paraId="5A303D83">
      <w:pPr>
        <w:pStyle w:val="26"/>
        <w:widowControl w:val="0"/>
        <w:numPr>
          <w:ilvl w:val="0"/>
          <w:numId w:val="0"/>
        </w:numPr>
        <w:shd w:val="clear"/>
        <w:autoSpaceDE w:val="0"/>
        <w:autoSpaceDN w:val="0"/>
        <w:spacing w:before="0" w:after="0" w:line="240" w:lineRule="auto"/>
        <w:ind w:right="0" w:rightChars="0"/>
        <w:jc w:val="left"/>
        <w:rPr>
          <w:rFonts w:hint="eastAsia" w:ascii="方正仿宋_GB2312" w:hAnsi="方正仿宋_GB2312" w:eastAsia="方正仿宋_GB2312" w:cs="方正仿宋_GB2312"/>
          <w:b/>
          <w:bCs/>
          <w:highlight w:val="none"/>
          <w:lang w:val="en-US" w:eastAsia="zh-CN"/>
        </w:rPr>
      </w:pPr>
    </w:p>
    <w:p w14:paraId="7987B38E">
      <w:pPr>
        <w:pStyle w:val="26"/>
        <w:keepNext w:val="0"/>
        <w:keepLines w:val="0"/>
        <w:pageBreakBefore w:val="0"/>
        <w:widowControl w:val="0"/>
        <w:numPr>
          <w:ilvl w:val="0"/>
          <w:numId w:val="11"/>
        </w:numPr>
        <w:shd w:val="clear"/>
        <w:kinsoku/>
        <w:wordWrap/>
        <w:overflowPunct/>
        <w:topLinePunct w:val="0"/>
        <w:autoSpaceDE w:val="0"/>
        <w:autoSpaceDN w:val="0"/>
        <w:bidi w:val="0"/>
        <w:adjustRightInd/>
        <w:snapToGrid/>
        <w:spacing w:before="0" w:after="0" w:line="440" w:lineRule="exact"/>
        <w:ind w:left="0" w:leftChars="0" w:right="0" w:rightChars="0" w:firstLine="0" w:firstLineChars="0"/>
        <w:jc w:val="left"/>
        <w:textAlignment w:val="auto"/>
        <w:outlineLvl w:val="1"/>
        <w:rPr>
          <w:rFonts w:hint="eastAsia" w:ascii="方正仿宋_GB2312" w:hAnsi="方正仿宋_GB2312" w:eastAsia="方正仿宋_GB2312" w:cs="方正仿宋_GB2312"/>
          <w:sz w:val="24"/>
          <w:szCs w:val="24"/>
          <w:highlight w:val="none"/>
          <w:lang w:val="en-US" w:eastAsia="zh-CN"/>
        </w:rPr>
      </w:pPr>
      <w:bookmarkStart w:id="208" w:name="_Toc27889"/>
      <w:r>
        <w:rPr>
          <w:rFonts w:hint="eastAsia" w:ascii="方正仿宋_GB2312" w:hAnsi="方正仿宋_GB2312" w:eastAsia="方正仿宋_GB2312" w:cs="方正仿宋_GB2312"/>
          <w:b/>
          <w:bCs/>
          <w:sz w:val="24"/>
          <w:szCs w:val="24"/>
          <w:highlight w:val="none"/>
          <w:lang w:val="en-US" w:eastAsia="zh-CN"/>
        </w:rPr>
        <w:t>符合性审查</w:t>
      </w:r>
      <w:bookmarkEnd w:id="208"/>
    </w:p>
    <w:p w14:paraId="781FBA8C">
      <w:pPr>
        <w:keepNext w:val="0"/>
        <w:keepLines w:val="0"/>
        <w:pageBreakBefore w:val="0"/>
        <w:widowControl w:val="0"/>
        <w:numPr>
          <w:ilvl w:val="1"/>
          <w:numId w:val="11"/>
        </w:numPr>
        <w:shd w:val="clear"/>
        <w:kinsoku/>
        <w:wordWrap/>
        <w:overflowPunct/>
        <w:topLinePunct w:val="0"/>
        <w:bidi w:val="0"/>
        <w:adjustRightInd/>
        <w:snapToGrid/>
        <w:spacing w:line="44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磋商小组依据采购文件，对响应文件的有效性、完整性和对采购文件的响应程度进行审查，以确定供应商是否对采购文件的实质性要求做出响应。符合性审查中凡有其中任意一项未通过的，评审结果为未通过，未通过符合性审查的供应商，不进入详细评审。审查内容如下：</w:t>
      </w:r>
    </w:p>
    <w:p w14:paraId="19A163E1">
      <w:pPr>
        <w:pStyle w:val="26"/>
        <w:keepNext w:val="0"/>
        <w:keepLines w:val="0"/>
        <w:pageBreakBefore w:val="0"/>
        <w:widowControl w:val="0"/>
        <w:shd w:val="clear"/>
        <w:kinsoku/>
        <w:wordWrap/>
        <w:overflowPunct/>
        <w:topLinePunct w:val="0"/>
        <w:bidi w:val="0"/>
        <w:adjustRightInd/>
        <w:snapToGrid/>
        <w:spacing w:line="440" w:lineRule="exact"/>
        <w:jc w:val="center"/>
        <w:textAlignment w:val="auto"/>
        <w:rPr>
          <w:rFonts w:hint="eastAsia" w:ascii="方正仿宋_GB2312" w:hAnsi="方正仿宋_GB2312" w:eastAsia="方正仿宋_GB2312" w:cs="方正仿宋_GB2312"/>
          <w:b/>
          <w:bCs/>
          <w:sz w:val="24"/>
          <w:szCs w:val="24"/>
          <w:highlight w:val="none"/>
          <w:lang w:val="en-US" w:eastAsia="zh-CN"/>
        </w:rPr>
      </w:pPr>
    </w:p>
    <w:p w14:paraId="3D01363E">
      <w:pPr>
        <w:pStyle w:val="26"/>
        <w:keepNext w:val="0"/>
        <w:keepLines w:val="0"/>
        <w:pageBreakBefore w:val="0"/>
        <w:widowControl w:val="0"/>
        <w:shd w:val="clear"/>
        <w:kinsoku/>
        <w:wordWrap/>
        <w:overflowPunct/>
        <w:topLinePunct w:val="0"/>
        <w:bidi w:val="0"/>
        <w:adjustRightInd/>
        <w:snapToGrid/>
        <w:spacing w:line="440" w:lineRule="exact"/>
        <w:jc w:val="center"/>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符合性审查要求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5FF8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7D3955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序号</w:t>
            </w:r>
          </w:p>
        </w:tc>
        <w:tc>
          <w:tcPr>
            <w:tcW w:w="2132" w:type="dxa"/>
            <w:vAlign w:val="center"/>
          </w:tcPr>
          <w:p w14:paraId="7A29495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审查因素</w:t>
            </w:r>
          </w:p>
        </w:tc>
        <w:tc>
          <w:tcPr>
            <w:tcW w:w="5573" w:type="dxa"/>
            <w:vAlign w:val="center"/>
          </w:tcPr>
          <w:p w14:paraId="210DD42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sz w:val="21"/>
                <w:szCs w:val="21"/>
                <w:highlight w:val="none"/>
                <w:vertAlign w:val="baseline"/>
                <w:lang w:val="en-US" w:eastAsia="zh-CN"/>
              </w:rPr>
              <w:t>审查内容</w:t>
            </w:r>
          </w:p>
        </w:tc>
      </w:tr>
      <w:tr w14:paraId="5627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B6DEF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w:t>
            </w:r>
          </w:p>
        </w:tc>
        <w:tc>
          <w:tcPr>
            <w:tcW w:w="2132" w:type="dxa"/>
            <w:vAlign w:val="center"/>
          </w:tcPr>
          <w:p w14:paraId="3168116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授权委托书</w:t>
            </w:r>
          </w:p>
        </w:tc>
        <w:tc>
          <w:tcPr>
            <w:tcW w:w="5573" w:type="dxa"/>
            <w:vAlign w:val="center"/>
          </w:tcPr>
          <w:p w14:paraId="6A66194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响应文件中由法定代表人签字或盖签名章的，须提供法定代表人身份证明书；响应文件中由授权委托人签字的，须提供法定代表人授权委托书及法定代表人身份证明书。</w:t>
            </w:r>
          </w:p>
        </w:tc>
      </w:tr>
      <w:tr w14:paraId="7A35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vAlign w:val="center"/>
          </w:tcPr>
          <w:p w14:paraId="5A38C31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2</w:t>
            </w:r>
          </w:p>
        </w:tc>
        <w:tc>
          <w:tcPr>
            <w:tcW w:w="2132" w:type="dxa"/>
            <w:vAlign w:val="center"/>
          </w:tcPr>
          <w:p w14:paraId="6F16AA3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响应完整性</w:t>
            </w:r>
          </w:p>
        </w:tc>
        <w:tc>
          <w:tcPr>
            <w:tcW w:w="5573" w:type="dxa"/>
            <w:vAlign w:val="center"/>
          </w:tcPr>
          <w:p w14:paraId="5CFD816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未将一个采购包/标项中的内容拆开投标</w:t>
            </w:r>
          </w:p>
        </w:tc>
      </w:tr>
      <w:tr w14:paraId="3AEF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B3288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3</w:t>
            </w:r>
          </w:p>
        </w:tc>
        <w:tc>
          <w:tcPr>
            <w:tcW w:w="2132" w:type="dxa"/>
            <w:vAlign w:val="center"/>
          </w:tcPr>
          <w:p w14:paraId="2A0164A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响应报价</w:t>
            </w:r>
          </w:p>
        </w:tc>
        <w:tc>
          <w:tcPr>
            <w:tcW w:w="5573" w:type="dxa"/>
            <w:vAlign w:val="center"/>
          </w:tcPr>
          <w:p w14:paraId="2FA1DDF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最后报价未超过磋商文件中规定的采购品目单价预算金额/单价最高限价或项目/采购包（标项）预算金额或者项目/采购包（标项）最高限价；</w:t>
            </w:r>
          </w:p>
        </w:tc>
      </w:tr>
      <w:tr w14:paraId="3ADF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CEC66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4</w:t>
            </w:r>
          </w:p>
        </w:tc>
        <w:tc>
          <w:tcPr>
            <w:tcW w:w="2132" w:type="dxa"/>
            <w:vAlign w:val="center"/>
          </w:tcPr>
          <w:p w14:paraId="4A4F97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报价唯一性</w:t>
            </w:r>
          </w:p>
        </w:tc>
        <w:tc>
          <w:tcPr>
            <w:tcW w:w="5573" w:type="dxa"/>
            <w:vAlign w:val="center"/>
          </w:tcPr>
          <w:p w14:paraId="590D39E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响应文件未出现可选择性或可调整的报价（采购文件另有规定的除外）</w:t>
            </w:r>
          </w:p>
        </w:tc>
      </w:tr>
      <w:tr w14:paraId="6CDA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5F6AA7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5</w:t>
            </w:r>
          </w:p>
        </w:tc>
        <w:tc>
          <w:tcPr>
            <w:tcW w:w="2132" w:type="dxa"/>
            <w:vAlign w:val="center"/>
          </w:tcPr>
          <w:p w14:paraId="35146A6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响应有效期</w:t>
            </w:r>
          </w:p>
        </w:tc>
        <w:tc>
          <w:tcPr>
            <w:tcW w:w="5573" w:type="dxa"/>
            <w:vAlign w:val="center"/>
          </w:tcPr>
          <w:p w14:paraId="366C194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响应文件中承诺的响应有效期满足采购文件中载明的响应有效期的</w:t>
            </w:r>
          </w:p>
        </w:tc>
      </w:tr>
      <w:tr w14:paraId="7BCA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vAlign w:val="center"/>
          </w:tcPr>
          <w:p w14:paraId="29645ED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6</w:t>
            </w:r>
          </w:p>
        </w:tc>
        <w:tc>
          <w:tcPr>
            <w:tcW w:w="2132" w:type="dxa"/>
            <w:vAlign w:val="center"/>
          </w:tcPr>
          <w:p w14:paraId="4F760B3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签署、盖章</w:t>
            </w:r>
          </w:p>
        </w:tc>
        <w:tc>
          <w:tcPr>
            <w:tcW w:w="5573" w:type="dxa"/>
            <w:vAlign w:val="center"/>
          </w:tcPr>
          <w:p w14:paraId="24995C2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按照采购文件要求签署、盖章的</w:t>
            </w:r>
          </w:p>
        </w:tc>
      </w:tr>
      <w:tr w14:paraId="5FE4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7" w:type="dxa"/>
            <w:vAlign w:val="center"/>
          </w:tcPr>
          <w:p w14:paraId="3BCBAC0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7</w:t>
            </w:r>
          </w:p>
        </w:tc>
        <w:tc>
          <w:tcPr>
            <w:tcW w:w="2132" w:type="dxa"/>
            <w:vAlign w:val="center"/>
          </w:tcPr>
          <w:p w14:paraId="7C62F97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采购需求的响应</w:t>
            </w:r>
          </w:p>
        </w:tc>
        <w:tc>
          <w:tcPr>
            <w:tcW w:w="5573" w:type="dxa"/>
            <w:vAlign w:val="center"/>
          </w:tcPr>
          <w:p w14:paraId="40D231F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响应文件满足采购文件中※号条款要求的</w:t>
            </w:r>
          </w:p>
        </w:tc>
      </w:tr>
      <w:tr w14:paraId="6C0F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7" w:type="dxa"/>
            <w:shd w:val="clear" w:color="auto" w:fill="auto"/>
            <w:vAlign w:val="center"/>
          </w:tcPr>
          <w:p w14:paraId="1AD79F1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2312" w:hAnsi="方正仿宋_GB2312" w:eastAsia="方正仿宋_GB2312" w:cs="方正仿宋_GB2312"/>
                <w:b w:val="0"/>
                <w:bCs w:val="0"/>
                <w:kern w:val="2"/>
                <w:sz w:val="21"/>
                <w:szCs w:val="21"/>
                <w:highlight w:val="none"/>
                <w:vertAlign w:val="baseline"/>
                <w:lang w:val="en-US" w:eastAsia="zh-CN" w:bidi="ar-SA"/>
              </w:rPr>
            </w:pPr>
            <w:r>
              <w:rPr>
                <w:rFonts w:hint="eastAsia" w:ascii="方正仿宋_GB2312" w:hAnsi="方正仿宋_GB2312" w:eastAsia="方正仿宋_GB2312" w:cs="方正仿宋_GB2312"/>
                <w:b w:val="0"/>
                <w:bCs w:val="0"/>
                <w:sz w:val="21"/>
                <w:szCs w:val="21"/>
                <w:highlight w:val="none"/>
                <w:vertAlign w:val="baseline"/>
                <w:lang w:val="en-US" w:eastAsia="zh-CN"/>
              </w:rPr>
              <w:t>8</w:t>
            </w:r>
          </w:p>
        </w:tc>
        <w:tc>
          <w:tcPr>
            <w:tcW w:w="2132" w:type="dxa"/>
            <w:vAlign w:val="center"/>
          </w:tcPr>
          <w:p w14:paraId="2F8C68B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报价合理性</w:t>
            </w:r>
          </w:p>
        </w:tc>
        <w:tc>
          <w:tcPr>
            <w:tcW w:w="5573" w:type="dxa"/>
            <w:vAlign w:val="center"/>
          </w:tcPr>
          <w:p w14:paraId="00F3481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报价合理，或报价通过磋商小组异常低价投标(响应)审查</w:t>
            </w:r>
          </w:p>
        </w:tc>
      </w:tr>
      <w:tr w14:paraId="3331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7" w:type="dxa"/>
            <w:shd w:val="clear" w:color="auto" w:fill="auto"/>
            <w:vAlign w:val="center"/>
          </w:tcPr>
          <w:p w14:paraId="583F18D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2312" w:hAnsi="方正仿宋_GB2312" w:eastAsia="方正仿宋_GB2312" w:cs="方正仿宋_GB2312"/>
                <w:b w:val="0"/>
                <w:bCs w:val="0"/>
                <w:kern w:val="2"/>
                <w:sz w:val="21"/>
                <w:szCs w:val="21"/>
                <w:highlight w:val="none"/>
                <w:vertAlign w:val="baseline"/>
                <w:lang w:val="en-US" w:eastAsia="zh-CN" w:bidi="ar-SA"/>
              </w:rPr>
            </w:pPr>
            <w:r>
              <w:rPr>
                <w:rFonts w:hint="eastAsia" w:ascii="方正仿宋_GB2312" w:hAnsi="方正仿宋_GB2312" w:eastAsia="方正仿宋_GB2312" w:cs="方正仿宋_GB2312"/>
                <w:b w:val="0"/>
                <w:bCs w:val="0"/>
                <w:sz w:val="21"/>
                <w:szCs w:val="21"/>
                <w:highlight w:val="none"/>
                <w:vertAlign w:val="baseline"/>
                <w:lang w:val="en-US" w:eastAsia="zh-CN"/>
              </w:rPr>
              <w:t>9</w:t>
            </w:r>
          </w:p>
        </w:tc>
        <w:tc>
          <w:tcPr>
            <w:tcW w:w="2132" w:type="dxa"/>
            <w:vAlign w:val="center"/>
          </w:tcPr>
          <w:p w14:paraId="144B7F9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附加条件</w:t>
            </w:r>
          </w:p>
        </w:tc>
        <w:tc>
          <w:tcPr>
            <w:tcW w:w="5573" w:type="dxa"/>
            <w:vAlign w:val="center"/>
          </w:tcPr>
          <w:p w14:paraId="0999766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响应文件未含有采购人不能接受的附加条件的</w:t>
            </w:r>
          </w:p>
        </w:tc>
      </w:tr>
      <w:tr w14:paraId="643C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17" w:type="dxa"/>
            <w:vAlign w:val="center"/>
          </w:tcPr>
          <w:p w14:paraId="10DAD4C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default"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10</w:t>
            </w:r>
          </w:p>
        </w:tc>
        <w:tc>
          <w:tcPr>
            <w:tcW w:w="2132" w:type="dxa"/>
            <w:vAlign w:val="center"/>
          </w:tcPr>
          <w:p w14:paraId="7F8FDC5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其他</w:t>
            </w:r>
          </w:p>
        </w:tc>
        <w:tc>
          <w:tcPr>
            <w:tcW w:w="5573" w:type="dxa"/>
            <w:vAlign w:val="center"/>
          </w:tcPr>
          <w:p w14:paraId="2D210E8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响应文件中不存在违反国家法律、法规和采购文件规定的其他无效情形</w:t>
            </w:r>
          </w:p>
        </w:tc>
      </w:tr>
    </w:tbl>
    <w:p w14:paraId="55DEC43D">
      <w:pPr>
        <w:pStyle w:val="26"/>
        <w:shd w:val="clear"/>
        <w:ind w:left="0" w:leftChars="0" w:firstLine="0" w:firstLineChars="0"/>
        <w:rPr>
          <w:rFonts w:hint="eastAsia" w:ascii="方正仿宋_GB2312" w:hAnsi="方正仿宋_GB2312" w:eastAsia="方正仿宋_GB2312" w:cs="方正仿宋_GB2312"/>
          <w:highlight w:val="none"/>
          <w:lang w:val="en-US" w:eastAsia="zh-CN"/>
        </w:rPr>
      </w:pPr>
    </w:p>
    <w:p w14:paraId="19376780">
      <w:pPr>
        <w:keepNext w:val="0"/>
        <w:keepLines w:val="0"/>
        <w:pageBreakBefore w:val="0"/>
        <w:widowControl w:val="0"/>
        <w:numPr>
          <w:ilvl w:val="0"/>
          <w:numId w:val="11"/>
        </w:numPr>
        <w:shd w:val="clea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209" w:name="_Toc31864"/>
      <w:r>
        <w:rPr>
          <w:rFonts w:hint="eastAsia" w:ascii="方正仿宋_GB2312" w:hAnsi="方正仿宋_GB2312" w:eastAsia="方正仿宋_GB2312" w:cs="方正仿宋_GB2312"/>
          <w:b/>
          <w:bCs/>
          <w:sz w:val="24"/>
          <w:szCs w:val="24"/>
          <w:highlight w:val="none"/>
          <w:lang w:val="en-US" w:eastAsia="zh-CN"/>
        </w:rPr>
        <w:t>响应文件澄清</w:t>
      </w:r>
      <w:bookmarkEnd w:id="209"/>
    </w:p>
    <w:p w14:paraId="4545EF12">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评标过程中，磋商小组将以书面形式要求供应商对其投标（响应）文件中含义不明确、同类问题表述不一致或者有明显文字和计算错误的内容，作出必要的澄清、说明或者补正。代理机构可根据开标环节记录的授权代表人联系方式电话告知供应商，供应商需登录电子招投标系统，在规定时间内完成澄清（响应），并加盖电子印章。若因供应商联系方式错误未接收短信、未接听电话或超时未进行澄清（响应）造成的不利后果由供应商自行承担。供应商的澄清、说明或者补正不得超出投标（响应）文件的范围或者改变投标（响应）文件的实质性内容。澄清文件将作为投标（响应）文件内容的一部分。</w:t>
      </w:r>
    </w:p>
    <w:p w14:paraId="5EBE0B8D">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异常低价审查：依据《关于推动解决政府采购异常低价问题的通知》（财库〔2026〕2号）政府采购评审中出现下列情形之一的，磋商小组应当启动异常低价投标（响应）审查程序：</w:t>
      </w:r>
    </w:p>
    <w:p w14:paraId="55FEE7A0">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（1）投标（响应）报价低于全部通过符合性审查供应商投标（响应）报价平均值</w:t>
      </w:r>
      <w:r>
        <w:rPr>
          <w:rFonts w:hint="default" w:ascii="方正仿宋_GB2312" w:hAnsi="方正仿宋_GB2312" w:eastAsia="方正仿宋_GB2312" w:cs="方正仿宋_GB2312"/>
          <w:sz w:val="24"/>
          <w:szCs w:val="24"/>
          <w:highlight w:val="none"/>
          <w:lang w:val="en-US" w:eastAsia="zh-CN"/>
        </w:rPr>
        <w:t>50</w:t>
      </w:r>
      <w:r>
        <w:rPr>
          <w:rFonts w:hint="eastAsia" w:ascii="方正仿宋_GB2312" w:hAnsi="方正仿宋_GB2312" w:eastAsia="方正仿宋_GB2312" w:cs="方正仿宋_GB2312"/>
          <w:sz w:val="24"/>
          <w:szCs w:val="24"/>
          <w:highlight w:val="none"/>
          <w:lang w:val="en-US" w:eastAsia="zh-CN"/>
        </w:rPr>
        <w:t>%的，即投标（响应）报价＜全部通过符合性审查供应商投标（响应）报价平均值×65%；</w:t>
      </w:r>
    </w:p>
    <w:p w14:paraId="3A3CFBA7">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（2）投标（响应）报价低于通过符合性审查的次低报价供应商投标（响应）报价50%的，即投标（响应）报价＜通过符合性审查的次低报价供应商投标（响应）报价×65%；</w:t>
      </w:r>
    </w:p>
    <w:p w14:paraId="0DCE0190">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（3）投标（响应）报价低于采购项目最高限价45%的，即投标（响应）报价＜采购项目最高限价×65%；</w:t>
      </w:r>
    </w:p>
    <w:p w14:paraId="45E20C6D">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（4）评审委员会基于专业判断，认为供应商报价过低，有可能影响产品质量或者不能诚信履约的其他情形。</w:t>
      </w:r>
    </w:p>
    <w:p w14:paraId="63E62415">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C241B77">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9F30BC4">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磋商小组不接受供应商主动提出的澄清、说明或补正。</w:t>
      </w:r>
    </w:p>
    <w:p w14:paraId="21BFE7A1">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磋商小组对供应商提交的澄清、说明或补正有疑问的，可以要求供应商进一步澄清、说明或补正。</w:t>
      </w:r>
    </w:p>
    <w:p w14:paraId="26EAF2D0">
      <w:pPr>
        <w:keepNext w:val="0"/>
        <w:keepLines w:val="0"/>
        <w:pageBreakBefore w:val="0"/>
        <w:widowControl w:val="0"/>
        <w:numPr>
          <w:ilvl w:val="0"/>
          <w:numId w:val="11"/>
        </w:numPr>
        <w:shd w:val="clea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方正仿宋_GB2312" w:hAnsi="方正仿宋_GB2312" w:eastAsia="方正仿宋_GB2312" w:cs="方正仿宋_GB2312"/>
          <w:sz w:val="24"/>
          <w:szCs w:val="24"/>
          <w:highlight w:val="none"/>
          <w:lang w:val="en-US" w:eastAsia="zh-CN"/>
        </w:rPr>
      </w:pPr>
      <w:bookmarkStart w:id="210" w:name="_Toc12580"/>
      <w:r>
        <w:rPr>
          <w:rFonts w:hint="eastAsia" w:ascii="方正仿宋_GB2312" w:hAnsi="方正仿宋_GB2312" w:eastAsia="方正仿宋_GB2312" w:cs="方正仿宋_GB2312"/>
          <w:b/>
          <w:bCs/>
          <w:sz w:val="24"/>
          <w:szCs w:val="24"/>
          <w:highlight w:val="none"/>
          <w:lang w:val="en-US" w:eastAsia="zh-CN"/>
        </w:rPr>
        <w:t>磋商</w:t>
      </w:r>
      <w:bookmarkEnd w:id="210"/>
    </w:p>
    <w:p w14:paraId="1B5CD39A">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磋商小组所有成员应当集中与单一供应商分别进行磋商，并给予所有参加磋商的供应商平等的磋商机会。</w:t>
      </w:r>
    </w:p>
    <w:p w14:paraId="109EC09B">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在磋商过程中，磋商小组可以根据采购文件和磋商情况实质性变动采购需求中的技术、服务要求以及合同草案条款，但不得变动采购文件中的其他内容。实质性变动的内容，须经采购人代表确认。</w:t>
      </w:r>
    </w:p>
    <w:p w14:paraId="0E865B00">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对采购文件作出的实质性变动是采购文件的有效组成部分，磋商小组应当及时、同时通知所有参加磋商的供应商。</w:t>
      </w:r>
    </w:p>
    <w:p w14:paraId="46BAC681">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供应商应当按照采购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14:paraId="2A21C9C2">
      <w:pPr>
        <w:keepNext w:val="0"/>
        <w:keepLines w:val="0"/>
        <w:pageBreakBefore w:val="0"/>
        <w:widowControl w:val="0"/>
        <w:numPr>
          <w:ilvl w:val="0"/>
          <w:numId w:val="11"/>
        </w:numPr>
        <w:shd w:val="clea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211" w:name="_Toc3596"/>
      <w:r>
        <w:rPr>
          <w:rFonts w:hint="eastAsia" w:ascii="方正仿宋_GB2312" w:hAnsi="方正仿宋_GB2312" w:eastAsia="方正仿宋_GB2312" w:cs="方正仿宋_GB2312"/>
          <w:b/>
          <w:bCs/>
          <w:sz w:val="24"/>
          <w:szCs w:val="24"/>
          <w:highlight w:val="none"/>
          <w:lang w:val="en-US" w:eastAsia="zh-CN"/>
        </w:rPr>
        <w:t>最后报价</w:t>
      </w:r>
      <w:bookmarkEnd w:id="211"/>
    </w:p>
    <w:p w14:paraId="0526A0B0">
      <w:pPr>
        <w:pStyle w:val="26"/>
        <w:keepNext w:val="0"/>
        <w:keepLines w:val="0"/>
        <w:pageBreakBefore w:val="0"/>
        <w:widowControl w:val="0"/>
        <w:numPr>
          <w:ilvl w:val="1"/>
          <w:numId w:val="11"/>
        </w:numPr>
        <w:shd w:val="clear"/>
        <w:kinsoku/>
        <w:wordWrap/>
        <w:overflowPunct/>
        <w:topLinePunct w:val="0"/>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磋商结束后，磋商小组应当要求所有实质性响应的供应商在规定时间内提交最后报价。最后报价是供应商响应文件的有效组成部分。</w:t>
      </w:r>
      <w:r>
        <w:rPr>
          <w:rFonts w:hint="eastAsia" w:ascii="方正仿宋_GB2312" w:hAnsi="方正仿宋_GB2312" w:eastAsia="方正仿宋_GB2312" w:cs="方正仿宋_GB2312"/>
          <w:b/>
          <w:bCs/>
          <w:highlight w:val="none"/>
          <w:lang w:val="en-US" w:eastAsia="zh-CN"/>
        </w:rPr>
        <w:t>最后报价时间为谈判小组指定的时间，具体时间根据谈判进度另行通知。</w:t>
      </w:r>
    </w:p>
    <w:p w14:paraId="644E35EF">
      <w:pPr>
        <w:pStyle w:val="26"/>
        <w:keepNext w:val="0"/>
        <w:keepLines w:val="0"/>
        <w:pageBreakBefore w:val="0"/>
        <w:widowControl w:val="0"/>
        <w:numPr>
          <w:ilvl w:val="1"/>
          <w:numId w:val="11"/>
        </w:numPr>
        <w:shd w:val="clear"/>
        <w:kinsoku/>
        <w:wordWrap/>
        <w:overflowPunct/>
        <w:topLinePunct w:val="0"/>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已提交响应文件的供应商，在提交最后报价之前，可以根据磋商情况退出磋商。</w:t>
      </w:r>
    </w:p>
    <w:p w14:paraId="5774253A">
      <w:pPr>
        <w:pStyle w:val="26"/>
        <w:keepNext w:val="0"/>
        <w:keepLines w:val="0"/>
        <w:pageBreakBefore w:val="0"/>
        <w:widowControl w:val="0"/>
        <w:numPr>
          <w:ilvl w:val="1"/>
          <w:numId w:val="11"/>
        </w:numPr>
        <w:shd w:val="clear"/>
        <w:kinsoku/>
        <w:wordWrap/>
        <w:overflowPunct/>
        <w:topLinePunct w:val="0"/>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除法规规定的特殊性情形外，提交最后报价的供应商不得少于3家。</w:t>
      </w:r>
    </w:p>
    <w:p w14:paraId="2154894B">
      <w:pPr>
        <w:pStyle w:val="26"/>
        <w:keepNext w:val="0"/>
        <w:keepLines w:val="0"/>
        <w:pageBreakBefore w:val="0"/>
        <w:widowControl w:val="0"/>
        <w:numPr>
          <w:ilvl w:val="1"/>
          <w:numId w:val="11"/>
        </w:numPr>
        <w:shd w:val="clear"/>
        <w:kinsoku/>
        <w:wordWrap/>
        <w:overflowPunct/>
        <w:topLinePunct w:val="0"/>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最后报价须包含竞争性磋商文件全部内容，如最后分项报价表有缺漏视为已 含在其他各项报价中，将不对最后报价总价进行调整。磋商小组有权要求供应商在评审现场合理的时间内对此进行书面确认，供应商不确认的，视为将一个采购包中的内容拆开响应，其</w:t>
      </w:r>
      <w:r>
        <w:rPr>
          <w:rFonts w:hint="eastAsia" w:ascii="方正仿宋_GB2312" w:hAnsi="方正仿宋_GB2312" w:eastAsia="方正仿宋_GB2312" w:cs="方正仿宋_GB2312"/>
          <w:b/>
          <w:bCs/>
          <w:highlight w:val="none"/>
          <w:lang w:val="en-US" w:eastAsia="zh-CN"/>
        </w:rPr>
        <w:t>响应无效</w:t>
      </w:r>
      <w:r>
        <w:rPr>
          <w:rFonts w:hint="eastAsia" w:ascii="方正仿宋_GB2312" w:hAnsi="方正仿宋_GB2312" w:eastAsia="方正仿宋_GB2312" w:cs="方正仿宋_GB2312"/>
          <w:highlight w:val="none"/>
          <w:lang w:val="en-US" w:eastAsia="zh-CN"/>
        </w:rPr>
        <w:t>。</w:t>
      </w:r>
    </w:p>
    <w:p w14:paraId="1707201C">
      <w:pPr>
        <w:keepNext w:val="0"/>
        <w:keepLines w:val="0"/>
        <w:pageBreakBefore w:val="0"/>
        <w:widowControl w:val="0"/>
        <w:numPr>
          <w:ilvl w:val="0"/>
          <w:numId w:val="11"/>
        </w:numPr>
        <w:shd w:val="clear"/>
        <w:kinsoku/>
        <w:wordWrap/>
        <w:overflowPunct/>
        <w:topLinePunct w:val="0"/>
        <w:bidi w:val="0"/>
        <w:adjustRightInd/>
        <w:snapToGrid/>
        <w:spacing w:line="420" w:lineRule="exact"/>
        <w:ind w:left="0" w:leftChars="0" w:firstLine="0" w:firstLineChars="0"/>
        <w:textAlignment w:val="auto"/>
        <w:outlineLvl w:val="1"/>
        <w:rPr>
          <w:rFonts w:hint="eastAsia" w:ascii="方正仿宋_GB2312" w:hAnsi="方正仿宋_GB2312" w:eastAsia="方正仿宋_GB2312" w:cs="方正仿宋_GB2312"/>
          <w:b/>
          <w:bCs/>
          <w:sz w:val="24"/>
          <w:szCs w:val="24"/>
          <w:highlight w:val="none"/>
          <w:lang w:val="en-US" w:eastAsia="zh-CN"/>
        </w:rPr>
      </w:pPr>
      <w:bookmarkStart w:id="212" w:name="_Toc22657"/>
      <w:r>
        <w:rPr>
          <w:rFonts w:hint="eastAsia" w:ascii="方正仿宋_GB2312" w:hAnsi="方正仿宋_GB2312" w:eastAsia="方正仿宋_GB2312" w:cs="方正仿宋_GB2312"/>
          <w:b/>
          <w:bCs/>
          <w:sz w:val="24"/>
          <w:szCs w:val="24"/>
          <w:highlight w:val="none"/>
          <w:lang w:val="en-US" w:eastAsia="zh-CN"/>
        </w:rPr>
        <w:t>详细评审</w:t>
      </w:r>
      <w:bookmarkEnd w:id="212"/>
    </w:p>
    <w:p w14:paraId="7EB5C8C7">
      <w:pPr>
        <w:pStyle w:val="26"/>
        <w:keepNext w:val="0"/>
        <w:keepLines w:val="0"/>
        <w:pageBreakBefore w:val="0"/>
        <w:widowControl w:val="0"/>
        <w:numPr>
          <w:ilvl w:val="1"/>
          <w:numId w:val="11"/>
        </w:numPr>
        <w:shd w:val="clear"/>
        <w:kinsoku/>
        <w:wordWrap/>
        <w:overflowPunct/>
        <w:topLinePunct w:val="0"/>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磋商小组对提交最后报价的供应商的响应文件和最后报价，对其技术部分、商务部分及报价部分作进一步的综合比较和评价。详细评审标准如下：</w:t>
      </w:r>
    </w:p>
    <w:p w14:paraId="1B732C84">
      <w:pPr>
        <w:pStyle w:val="26"/>
        <w:keepNext w:val="0"/>
        <w:keepLines w:val="0"/>
        <w:pageBreakBefore w:val="0"/>
        <w:widowControl w:val="0"/>
        <w:numPr>
          <w:ilvl w:val="0"/>
          <w:numId w:val="0"/>
        </w:numPr>
        <w:shd w:val="clear"/>
        <w:kinsoku/>
        <w:wordWrap/>
        <w:overflowPunct/>
        <w:topLinePunct w:val="0"/>
        <w:bidi w:val="0"/>
        <w:adjustRightInd/>
        <w:snapToGrid/>
        <w:spacing w:line="420" w:lineRule="exact"/>
        <w:ind w:leftChars="0" w:right="0" w:rightChars="0"/>
        <w:jc w:val="center"/>
        <w:textAlignment w:val="auto"/>
        <w:rPr>
          <w:rFonts w:hint="eastAsia" w:ascii="方正仿宋_GB2312" w:hAnsi="方正仿宋_GB2312" w:eastAsia="方正仿宋_GB2312" w:cs="方正仿宋_GB2312"/>
          <w:b/>
          <w:bCs/>
          <w:highlight w:val="none"/>
          <w:lang w:val="en-US" w:eastAsia="zh-CN"/>
        </w:rPr>
      </w:pPr>
      <w:r>
        <w:rPr>
          <w:rFonts w:hint="eastAsia" w:ascii="方正仿宋_GB2312" w:hAnsi="方正仿宋_GB2312" w:eastAsia="方正仿宋_GB2312" w:cs="方正仿宋_GB2312"/>
          <w:b/>
          <w:bCs/>
          <w:highlight w:val="none"/>
          <w:lang w:val="en-US" w:eastAsia="zh-CN"/>
        </w:rPr>
        <w:t>详细评审标准</w:t>
      </w:r>
    </w:p>
    <w:tbl>
      <w:tblPr>
        <w:tblStyle w:val="29"/>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567"/>
        <w:gridCol w:w="6145"/>
      </w:tblGrid>
      <w:tr w14:paraId="6FD2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09" w:type="dxa"/>
            <w:gridSpan w:val="2"/>
            <w:vAlign w:val="center"/>
          </w:tcPr>
          <w:p w14:paraId="13BF1DB7">
            <w:pPr>
              <w:pStyle w:val="20"/>
              <w:shd w:val="clear"/>
              <w:ind w:right="-36" w:rightChars="-15"/>
              <w:jc w:val="center"/>
              <w:rPr>
                <w:rFonts w:hint="eastAsia" w:ascii="方正仿宋_GB2312" w:hAnsi="方正仿宋_GB2312" w:eastAsia="方正仿宋_GB2312" w:cs="方正仿宋_GB2312"/>
                <w:b/>
                <w:color w:val="000000"/>
                <w:sz w:val="21"/>
                <w:szCs w:val="21"/>
                <w:highlight w:val="none"/>
              </w:rPr>
            </w:pPr>
            <w:r>
              <w:rPr>
                <w:rFonts w:hint="eastAsia" w:ascii="方正仿宋_GB2312" w:hAnsi="方正仿宋_GB2312" w:eastAsia="方正仿宋_GB2312" w:cs="方正仿宋_GB2312"/>
                <w:b/>
                <w:color w:val="000000"/>
                <w:sz w:val="21"/>
                <w:szCs w:val="21"/>
                <w:highlight w:val="none"/>
              </w:rPr>
              <w:t>评分因素</w:t>
            </w:r>
          </w:p>
        </w:tc>
        <w:tc>
          <w:tcPr>
            <w:tcW w:w="567" w:type="dxa"/>
            <w:vAlign w:val="center"/>
          </w:tcPr>
          <w:p w14:paraId="0F3F3B1E">
            <w:pPr>
              <w:pStyle w:val="20"/>
              <w:shd w:val="clear"/>
              <w:ind w:right="-36" w:rightChars="-15"/>
              <w:jc w:val="center"/>
              <w:rPr>
                <w:rFonts w:hint="eastAsia" w:ascii="方正仿宋_GB2312" w:hAnsi="方正仿宋_GB2312" w:eastAsia="方正仿宋_GB2312" w:cs="方正仿宋_GB2312"/>
                <w:b/>
                <w:color w:val="000000"/>
                <w:sz w:val="21"/>
                <w:szCs w:val="21"/>
                <w:highlight w:val="none"/>
              </w:rPr>
            </w:pPr>
            <w:r>
              <w:rPr>
                <w:rFonts w:hint="eastAsia" w:ascii="方正仿宋_GB2312" w:hAnsi="方正仿宋_GB2312" w:eastAsia="方正仿宋_GB2312" w:cs="方正仿宋_GB2312"/>
                <w:b/>
                <w:color w:val="000000"/>
                <w:sz w:val="21"/>
                <w:szCs w:val="21"/>
                <w:highlight w:val="none"/>
              </w:rPr>
              <w:t>分值</w:t>
            </w:r>
          </w:p>
        </w:tc>
        <w:tc>
          <w:tcPr>
            <w:tcW w:w="6145" w:type="dxa"/>
            <w:vAlign w:val="center"/>
          </w:tcPr>
          <w:p w14:paraId="7A99C562">
            <w:pPr>
              <w:pStyle w:val="20"/>
              <w:shd w:val="clear"/>
              <w:ind w:right="-36" w:rightChars="-15"/>
              <w:jc w:val="center"/>
              <w:rPr>
                <w:rFonts w:hint="eastAsia" w:ascii="方正仿宋_GB2312" w:hAnsi="方正仿宋_GB2312" w:eastAsia="方正仿宋_GB2312" w:cs="方正仿宋_GB2312"/>
                <w:b/>
                <w:color w:val="000000"/>
                <w:sz w:val="21"/>
                <w:szCs w:val="21"/>
                <w:highlight w:val="none"/>
              </w:rPr>
            </w:pPr>
            <w:r>
              <w:rPr>
                <w:rFonts w:hint="eastAsia" w:ascii="方正仿宋_GB2312" w:hAnsi="方正仿宋_GB2312" w:eastAsia="方正仿宋_GB2312" w:cs="方正仿宋_GB2312"/>
                <w:b/>
                <w:color w:val="000000"/>
                <w:sz w:val="21"/>
                <w:szCs w:val="21"/>
                <w:highlight w:val="none"/>
              </w:rPr>
              <w:t>评分细则</w:t>
            </w:r>
          </w:p>
        </w:tc>
      </w:tr>
      <w:tr w14:paraId="4856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809" w:type="dxa"/>
            <w:gridSpan w:val="2"/>
            <w:vAlign w:val="center"/>
          </w:tcPr>
          <w:p w14:paraId="24B2005B">
            <w:pPr>
              <w:pStyle w:val="20"/>
              <w:shd w:val="clear"/>
              <w:ind w:right="-36" w:rightChars="-15"/>
              <w:jc w:val="both"/>
              <w:rPr>
                <w:rFonts w:hint="eastAsia" w:ascii="方正仿宋_GB2312" w:hAnsi="方正仿宋_GB2312" w:eastAsia="方正仿宋_GB2312" w:cs="方正仿宋_GB2312"/>
                <w:color w:val="000000"/>
                <w:sz w:val="21"/>
                <w:szCs w:val="21"/>
                <w:highlight w:val="none"/>
              </w:rPr>
            </w:pPr>
            <w:r>
              <w:rPr>
                <w:rFonts w:hint="eastAsia" w:ascii="方正仿宋_GB2312" w:hAnsi="方正仿宋_GB2312" w:eastAsia="方正仿宋_GB2312" w:cs="方正仿宋_GB2312"/>
                <w:color w:val="000000"/>
                <w:sz w:val="21"/>
                <w:szCs w:val="21"/>
                <w:highlight w:val="none"/>
              </w:rPr>
              <w:t>分值构成</w:t>
            </w:r>
          </w:p>
        </w:tc>
        <w:tc>
          <w:tcPr>
            <w:tcW w:w="6712" w:type="dxa"/>
            <w:gridSpan w:val="2"/>
            <w:vAlign w:val="center"/>
          </w:tcPr>
          <w:p w14:paraId="2DF07EE3">
            <w:pPr>
              <w:pStyle w:val="20"/>
              <w:shd w:val="clear"/>
              <w:ind w:right="-36" w:rightChars="-15"/>
              <w:jc w:val="both"/>
              <w:rPr>
                <w:rFonts w:hint="eastAsia" w:ascii="方正仿宋_GB2312" w:hAnsi="方正仿宋_GB2312" w:eastAsia="方正仿宋_GB2312" w:cs="方正仿宋_GB2312"/>
                <w:color w:val="000000"/>
                <w:sz w:val="21"/>
                <w:szCs w:val="21"/>
                <w:highlight w:val="none"/>
              </w:rPr>
            </w:pPr>
            <w:r>
              <w:rPr>
                <w:rFonts w:hint="eastAsia" w:ascii="方正仿宋_GB2312" w:hAnsi="方正仿宋_GB2312" w:eastAsia="方正仿宋_GB2312" w:cs="方正仿宋_GB2312"/>
                <w:color w:val="000000"/>
                <w:sz w:val="21"/>
                <w:szCs w:val="21"/>
                <w:highlight w:val="none"/>
              </w:rPr>
              <w:t>商务部分</w:t>
            </w:r>
            <w:r>
              <w:rPr>
                <w:rFonts w:hint="eastAsia" w:ascii="方正仿宋_GB2312" w:hAnsi="方正仿宋_GB2312" w:eastAsia="方正仿宋_GB2312" w:cs="方正仿宋_GB2312"/>
                <w:color w:val="000000"/>
                <w:sz w:val="21"/>
                <w:szCs w:val="21"/>
                <w:highlight w:val="none"/>
                <w:lang w:val="en-US" w:eastAsia="zh-CN"/>
              </w:rPr>
              <w:t xml:space="preserve"> 10.0</w:t>
            </w:r>
            <w:r>
              <w:rPr>
                <w:rFonts w:hint="eastAsia" w:ascii="方正仿宋_GB2312" w:hAnsi="方正仿宋_GB2312" w:eastAsia="方正仿宋_GB2312" w:cs="方正仿宋_GB2312"/>
                <w:color w:val="000000"/>
                <w:sz w:val="21"/>
                <w:szCs w:val="21"/>
                <w:highlight w:val="none"/>
              </w:rPr>
              <w:t>分</w:t>
            </w:r>
          </w:p>
          <w:p w14:paraId="5936548C">
            <w:pPr>
              <w:pStyle w:val="20"/>
              <w:shd w:val="clear"/>
              <w:ind w:right="-36" w:rightChars="-15"/>
              <w:jc w:val="both"/>
              <w:rPr>
                <w:rFonts w:hint="eastAsia" w:ascii="方正仿宋_GB2312" w:hAnsi="方正仿宋_GB2312" w:eastAsia="方正仿宋_GB2312" w:cs="方正仿宋_GB2312"/>
                <w:color w:val="000000"/>
                <w:sz w:val="21"/>
                <w:szCs w:val="21"/>
                <w:highlight w:val="none"/>
              </w:rPr>
            </w:pPr>
            <w:r>
              <w:rPr>
                <w:rFonts w:hint="eastAsia" w:ascii="方正仿宋_GB2312" w:hAnsi="方正仿宋_GB2312" w:eastAsia="方正仿宋_GB2312" w:cs="方正仿宋_GB2312"/>
                <w:color w:val="000000"/>
                <w:sz w:val="21"/>
                <w:szCs w:val="21"/>
                <w:highlight w:val="none"/>
              </w:rPr>
              <w:t>技术部分</w:t>
            </w:r>
            <w:r>
              <w:rPr>
                <w:rFonts w:hint="eastAsia" w:ascii="方正仿宋_GB2312" w:hAnsi="方正仿宋_GB2312" w:eastAsia="方正仿宋_GB2312" w:cs="方正仿宋_GB2312"/>
                <w:color w:val="000000"/>
                <w:sz w:val="21"/>
                <w:szCs w:val="21"/>
                <w:highlight w:val="none"/>
                <w:lang w:val="en-US" w:eastAsia="zh-CN"/>
              </w:rPr>
              <w:t xml:space="preserve"> 65</w:t>
            </w:r>
            <w:r>
              <w:rPr>
                <w:rFonts w:hint="eastAsia" w:ascii="方正仿宋_GB2312" w:hAnsi="方正仿宋_GB2312" w:eastAsia="方正仿宋_GB2312" w:cs="方正仿宋_GB2312"/>
                <w:color w:val="000000"/>
                <w:sz w:val="21"/>
                <w:szCs w:val="21"/>
                <w:highlight w:val="none"/>
              </w:rPr>
              <w:t>.0分</w:t>
            </w:r>
          </w:p>
          <w:p w14:paraId="34C33FFC">
            <w:pPr>
              <w:pStyle w:val="20"/>
              <w:shd w:val="clear"/>
              <w:ind w:right="-36" w:rightChars="-15"/>
              <w:jc w:val="both"/>
              <w:rPr>
                <w:rFonts w:hint="eastAsia" w:ascii="方正仿宋_GB2312" w:hAnsi="方正仿宋_GB2312" w:eastAsia="方正仿宋_GB2312" w:cs="方正仿宋_GB2312"/>
                <w:color w:val="000000"/>
                <w:sz w:val="21"/>
                <w:szCs w:val="21"/>
                <w:highlight w:val="none"/>
              </w:rPr>
            </w:pPr>
            <w:r>
              <w:rPr>
                <w:rFonts w:hint="eastAsia" w:ascii="方正仿宋_GB2312" w:hAnsi="方正仿宋_GB2312" w:eastAsia="方正仿宋_GB2312" w:cs="方正仿宋_GB2312"/>
                <w:color w:val="000000"/>
                <w:sz w:val="21"/>
                <w:szCs w:val="21"/>
                <w:highlight w:val="none"/>
              </w:rPr>
              <w:t>报价得分</w:t>
            </w:r>
            <w:r>
              <w:rPr>
                <w:rFonts w:hint="eastAsia" w:ascii="方正仿宋_GB2312" w:hAnsi="方正仿宋_GB2312" w:eastAsia="方正仿宋_GB2312" w:cs="方正仿宋_GB2312"/>
                <w:color w:val="000000"/>
                <w:sz w:val="21"/>
                <w:szCs w:val="21"/>
                <w:highlight w:val="none"/>
                <w:lang w:val="en-US" w:eastAsia="zh-CN"/>
              </w:rPr>
              <w:t xml:space="preserve"> 25</w:t>
            </w:r>
            <w:r>
              <w:rPr>
                <w:rFonts w:hint="eastAsia" w:ascii="方正仿宋_GB2312" w:hAnsi="方正仿宋_GB2312" w:eastAsia="方正仿宋_GB2312" w:cs="方正仿宋_GB2312"/>
                <w:color w:val="000000"/>
                <w:sz w:val="21"/>
                <w:szCs w:val="21"/>
                <w:highlight w:val="none"/>
              </w:rPr>
              <w:t>.0分</w:t>
            </w:r>
          </w:p>
        </w:tc>
      </w:tr>
      <w:tr w14:paraId="56BE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809" w:type="dxa"/>
            <w:gridSpan w:val="2"/>
            <w:vAlign w:val="center"/>
          </w:tcPr>
          <w:p w14:paraId="08838F18">
            <w:pPr>
              <w:pStyle w:val="20"/>
              <w:shd w:val="clear"/>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lang w:val="en-US"/>
              </w:rPr>
              <w:t>报价</w:t>
            </w:r>
            <w:r>
              <w:rPr>
                <w:rFonts w:hint="eastAsia" w:ascii="方正仿宋_GB2312" w:hAnsi="方正仿宋_GB2312" w:eastAsia="方正仿宋_GB2312" w:cs="方正仿宋_GB2312"/>
                <w:sz w:val="21"/>
                <w:szCs w:val="21"/>
                <w:highlight w:val="none"/>
              </w:rPr>
              <w:t>部分</w:t>
            </w:r>
          </w:p>
          <w:p w14:paraId="6E63A7DB">
            <w:pPr>
              <w:pStyle w:val="20"/>
              <w:shd w:val="clear"/>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w:t>
            </w:r>
            <w:r>
              <w:rPr>
                <w:rFonts w:hint="eastAsia" w:ascii="方正仿宋_GB2312" w:hAnsi="方正仿宋_GB2312" w:eastAsia="方正仿宋_GB2312" w:cs="方正仿宋_GB2312"/>
                <w:sz w:val="21"/>
                <w:szCs w:val="21"/>
                <w:highlight w:val="none"/>
                <w:lang w:val="en-US" w:eastAsia="zh-CN"/>
              </w:rPr>
              <w:t>25</w:t>
            </w:r>
            <w:r>
              <w:rPr>
                <w:rFonts w:hint="eastAsia" w:ascii="方正仿宋_GB2312" w:hAnsi="方正仿宋_GB2312" w:eastAsia="方正仿宋_GB2312" w:cs="方正仿宋_GB2312"/>
                <w:sz w:val="21"/>
                <w:szCs w:val="21"/>
                <w:highlight w:val="none"/>
              </w:rPr>
              <w:t>分）</w:t>
            </w:r>
          </w:p>
        </w:tc>
        <w:tc>
          <w:tcPr>
            <w:tcW w:w="567" w:type="dxa"/>
            <w:vAlign w:val="center"/>
          </w:tcPr>
          <w:p w14:paraId="639499EE">
            <w:pPr>
              <w:pStyle w:val="20"/>
              <w:shd w:val="clear"/>
              <w:jc w:val="center"/>
              <w:rPr>
                <w:rFonts w:hint="default"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25</w:t>
            </w:r>
          </w:p>
        </w:tc>
        <w:tc>
          <w:tcPr>
            <w:tcW w:w="6145" w:type="dxa"/>
          </w:tcPr>
          <w:p w14:paraId="707F201D">
            <w:pPr>
              <w:pStyle w:val="20"/>
              <w:shd w:val="clea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满足采购文件要求且最后报价最低的有效投标报价（即通过异常低价审查的报价）为评标基准价。其他供应商的价格分统一按照下列公式计算：</w:t>
            </w:r>
          </w:p>
          <w:p w14:paraId="64BD20C2">
            <w:pPr>
              <w:pStyle w:val="20"/>
              <w:shd w:val="clear"/>
              <w:jc w:val="both"/>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投标报价得分=（评标基准价/投标报价）×价格满分分值</w:t>
            </w:r>
          </w:p>
          <w:p w14:paraId="3BB9F769">
            <w:pPr>
              <w:pStyle w:val="20"/>
              <w:shd w:val="clear"/>
              <w:jc w:val="both"/>
              <w:rPr>
                <w:rFonts w:hint="eastAsia" w:ascii="方正仿宋_GB2312" w:hAnsi="方正仿宋_GB2312" w:eastAsia="方正仿宋_GB2312" w:cs="方正仿宋_GB2312"/>
                <w:sz w:val="21"/>
                <w:szCs w:val="21"/>
                <w:highlight w:val="none"/>
                <w:lang w:val="en-US"/>
              </w:rPr>
            </w:pPr>
            <w:r>
              <w:rPr>
                <w:rFonts w:hint="eastAsia" w:ascii="方正仿宋_GB2312" w:hAnsi="方正仿宋_GB2312" w:eastAsia="方正仿宋_GB2312" w:cs="方正仿宋_GB2312"/>
                <w:sz w:val="21"/>
                <w:szCs w:val="21"/>
                <w:highlight w:val="none"/>
                <w:lang w:val="en-US" w:eastAsia="zh-CN"/>
              </w:rPr>
              <w:t>因落实政府采购政策进行价格调整的，以调整后的价格计算评标基准价和响应报价。</w:t>
            </w:r>
          </w:p>
        </w:tc>
      </w:tr>
      <w:tr w14:paraId="6F19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17" w:type="dxa"/>
            <w:tcBorders>
              <w:right w:val="single" w:color="000000" w:sz="4" w:space="0"/>
            </w:tcBorders>
            <w:vAlign w:val="center"/>
          </w:tcPr>
          <w:p w14:paraId="041A1AC0">
            <w:pPr>
              <w:pStyle w:val="20"/>
              <w:shd w:val="clear"/>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商务部分</w:t>
            </w:r>
          </w:p>
          <w:p w14:paraId="1689400E">
            <w:pPr>
              <w:pStyle w:val="20"/>
              <w:shd w:val="clear"/>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w:t>
            </w:r>
            <w:r>
              <w:rPr>
                <w:rFonts w:hint="eastAsia" w:ascii="方正仿宋_GB2312" w:hAnsi="方正仿宋_GB2312" w:eastAsia="方正仿宋_GB2312" w:cs="方正仿宋_GB2312"/>
                <w:sz w:val="21"/>
                <w:szCs w:val="21"/>
                <w:highlight w:val="none"/>
                <w:lang w:val="en-US" w:eastAsia="zh-CN"/>
              </w:rPr>
              <w:t>10</w:t>
            </w:r>
            <w:r>
              <w:rPr>
                <w:rFonts w:hint="eastAsia" w:ascii="方正仿宋_GB2312" w:hAnsi="方正仿宋_GB2312" w:eastAsia="方正仿宋_GB2312" w:cs="方正仿宋_GB2312"/>
                <w:sz w:val="21"/>
                <w:szCs w:val="21"/>
                <w:highlight w:val="none"/>
              </w:rPr>
              <w:t>分）</w:t>
            </w:r>
          </w:p>
        </w:tc>
        <w:tc>
          <w:tcPr>
            <w:tcW w:w="992" w:type="dxa"/>
            <w:tcBorders>
              <w:left w:val="single" w:color="000000" w:sz="4" w:space="0"/>
            </w:tcBorders>
            <w:vAlign w:val="center"/>
          </w:tcPr>
          <w:p w14:paraId="04FEED7F">
            <w:pPr>
              <w:pStyle w:val="20"/>
              <w:shd w:val="clear"/>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承担</w:t>
            </w:r>
          </w:p>
          <w:p w14:paraId="616C3B53">
            <w:pPr>
              <w:pStyle w:val="20"/>
              <w:shd w:val="clear"/>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能力</w:t>
            </w:r>
          </w:p>
        </w:tc>
        <w:tc>
          <w:tcPr>
            <w:tcW w:w="567" w:type="dxa"/>
            <w:vAlign w:val="center"/>
          </w:tcPr>
          <w:p w14:paraId="4E8D7CD3">
            <w:pPr>
              <w:pStyle w:val="20"/>
              <w:shd w:val="clear"/>
              <w:jc w:val="center"/>
              <w:rPr>
                <w:rFonts w:hint="default"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10</w:t>
            </w:r>
          </w:p>
        </w:tc>
        <w:tc>
          <w:tcPr>
            <w:tcW w:w="6145" w:type="dxa"/>
            <w:vAlign w:val="center"/>
          </w:tcPr>
          <w:p w14:paraId="7DB8E69E">
            <w:pPr>
              <w:pStyle w:val="20"/>
              <w:numPr>
                <w:ilvl w:val="-1"/>
                <w:numId w:val="0"/>
              </w:numPr>
              <w:shd w:val="clear"/>
              <w:ind w:right="-36" w:rightChars="-15"/>
              <w:jc w:val="left"/>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①投标人提供承担过类似项目业绩证明材料，每提供1个有效业绩得1分，满分5分；</w:t>
            </w:r>
          </w:p>
          <w:p w14:paraId="245150A9">
            <w:pPr>
              <w:pStyle w:val="20"/>
              <w:numPr>
                <w:ilvl w:val="-1"/>
                <w:numId w:val="0"/>
              </w:numPr>
              <w:shd w:val="clear"/>
              <w:ind w:right="-36" w:rightChars="-15"/>
              <w:jc w:val="left"/>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(业绩证明材料指：加盖公章的中标通知书或合同或协议复印件或教育行政部下发的承训文件)；</w:t>
            </w:r>
          </w:p>
          <w:p w14:paraId="687EF335">
            <w:pPr>
              <w:pStyle w:val="20"/>
              <w:numPr>
                <w:ilvl w:val="-1"/>
                <w:numId w:val="0"/>
              </w:numPr>
              <w:shd w:val="clear"/>
              <w:ind w:right="-36" w:rightChars="-15"/>
              <w:jc w:val="left"/>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②投标人具备相应的实践教育基地，可供参训学员观摩学习的得3分(附相关佐证材料)；</w:t>
            </w:r>
          </w:p>
          <w:p w14:paraId="703F5CE3">
            <w:pPr>
              <w:pStyle w:val="20"/>
              <w:numPr>
                <w:ilvl w:val="-1"/>
                <w:numId w:val="0"/>
              </w:numPr>
              <w:shd w:val="clear"/>
              <w:ind w:right="-36" w:rightChars="-15"/>
              <w:jc w:val="left"/>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③投标人能够在项目实施期间能够提供课外图书阅览、体育活动场所的得2分(附相关佐证材料)。</w:t>
            </w:r>
          </w:p>
        </w:tc>
      </w:tr>
      <w:tr w14:paraId="7642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817" w:type="dxa"/>
            <w:vMerge w:val="restart"/>
            <w:tcBorders>
              <w:right w:val="single" w:color="000000" w:sz="4" w:space="0"/>
            </w:tcBorders>
            <w:vAlign w:val="center"/>
          </w:tcPr>
          <w:p w14:paraId="2367F5B4">
            <w:pPr>
              <w:pStyle w:val="20"/>
              <w:shd w:val="clear"/>
              <w:jc w:val="center"/>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sz w:val="21"/>
                <w:szCs w:val="21"/>
                <w:highlight w:val="none"/>
              </w:rPr>
              <w:t>技术部分 （</w:t>
            </w:r>
            <w:r>
              <w:rPr>
                <w:rFonts w:hint="eastAsia" w:ascii="方正仿宋_GB2312" w:hAnsi="方正仿宋_GB2312" w:eastAsia="方正仿宋_GB2312" w:cs="方正仿宋_GB2312"/>
                <w:sz w:val="21"/>
                <w:szCs w:val="21"/>
                <w:highlight w:val="none"/>
                <w:lang w:val="en-US" w:eastAsia="zh-CN"/>
              </w:rPr>
              <w:t>65</w:t>
            </w:r>
            <w:r>
              <w:rPr>
                <w:rFonts w:hint="eastAsia" w:ascii="方正仿宋_GB2312" w:hAnsi="方正仿宋_GB2312" w:eastAsia="方正仿宋_GB2312" w:cs="方正仿宋_GB2312"/>
                <w:sz w:val="21"/>
                <w:szCs w:val="21"/>
                <w:highlight w:val="none"/>
              </w:rPr>
              <w:t>分）</w:t>
            </w:r>
          </w:p>
        </w:tc>
        <w:tc>
          <w:tcPr>
            <w:tcW w:w="992" w:type="dxa"/>
            <w:tcBorders>
              <w:left w:val="single" w:color="000000" w:sz="4" w:space="0"/>
            </w:tcBorders>
            <w:vAlign w:val="center"/>
          </w:tcPr>
          <w:p w14:paraId="2C1CF77E">
            <w:pPr>
              <w:shd w:val="clear"/>
              <w:spacing w:beforeLines="0" w:afterLines="0"/>
              <w:jc w:val="center"/>
              <w:rPr>
                <w:rFonts w:hint="eastAsia" w:ascii="方正仿宋_GB2312" w:hAnsi="方正仿宋_GB2312" w:eastAsia="方正仿宋_GB2312" w:cs="方正仿宋_GB2312"/>
                <w:kern w:val="2"/>
                <w:sz w:val="21"/>
                <w:szCs w:val="21"/>
                <w:highlight w:val="none"/>
                <w:lang w:val="zh-CN" w:eastAsia="zh-CN" w:bidi="zh-CN"/>
              </w:rPr>
            </w:pPr>
            <w:r>
              <w:rPr>
                <w:rFonts w:hint="eastAsia" w:ascii="方正仿宋_GB2312" w:hAnsi="方正仿宋_GB2312" w:eastAsia="方正仿宋_GB2312" w:cs="方正仿宋_GB2312"/>
                <w:kern w:val="2"/>
                <w:sz w:val="21"/>
                <w:szCs w:val="21"/>
                <w:highlight w:val="none"/>
                <w:lang w:val="zh-CN" w:eastAsia="zh-CN" w:bidi="zh-CN"/>
              </w:rPr>
              <w:t>实施</w:t>
            </w:r>
          </w:p>
          <w:p w14:paraId="69D940B2">
            <w:pPr>
              <w:shd w:val="clear"/>
              <w:spacing w:beforeLines="0" w:afterLines="0"/>
              <w:jc w:val="center"/>
              <w:rPr>
                <w:rFonts w:hint="eastAsia" w:ascii="方正仿宋_GB2312" w:hAnsi="方正仿宋_GB2312" w:eastAsia="方正仿宋_GB2312" w:cs="方正仿宋_GB2312"/>
                <w:kern w:val="2"/>
                <w:sz w:val="21"/>
                <w:szCs w:val="21"/>
                <w:highlight w:val="none"/>
                <w:lang w:val="zh-CN" w:eastAsia="zh-CN" w:bidi="zh-CN"/>
              </w:rPr>
            </w:pPr>
            <w:r>
              <w:rPr>
                <w:rFonts w:hint="eastAsia" w:ascii="方正仿宋_GB2312" w:hAnsi="方正仿宋_GB2312" w:eastAsia="方正仿宋_GB2312" w:cs="方正仿宋_GB2312"/>
                <w:kern w:val="2"/>
                <w:sz w:val="21"/>
                <w:szCs w:val="21"/>
                <w:highlight w:val="none"/>
                <w:lang w:val="zh-CN" w:eastAsia="zh-CN" w:bidi="zh-CN"/>
              </w:rPr>
              <w:t>方案</w:t>
            </w:r>
          </w:p>
        </w:tc>
        <w:tc>
          <w:tcPr>
            <w:tcW w:w="567" w:type="dxa"/>
            <w:vAlign w:val="center"/>
          </w:tcPr>
          <w:p w14:paraId="4F99ED09">
            <w:pPr>
              <w:shd w:val="clear"/>
              <w:spacing w:beforeLines="0" w:afterLines="0"/>
              <w:jc w:val="center"/>
              <w:rPr>
                <w:rFonts w:hint="default"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kern w:val="2"/>
                <w:sz w:val="21"/>
                <w:szCs w:val="21"/>
                <w:highlight w:val="none"/>
                <w:lang w:val="en-US" w:eastAsia="zh-CN" w:bidi="zh-CN"/>
              </w:rPr>
              <w:t>15</w:t>
            </w:r>
          </w:p>
        </w:tc>
        <w:tc>
          <w:tcPr>
            <w:tcW w:w="6145" w:type="dxa"/>
            <w:vAlign w:val="top"/>
          </w:tcPr>
          <w:p w14:paraId="0CF4BB65">
            <w:pPr>
              <w:shd w:val="clear"/>
              <w:spacing w:beforeLines="0" w:afterLines="0"/>
              <w:jc w:val="left"/>
              <w:rPr>
                <w:rFonts w:hint="eastAsia" w:ascii="方正仿宋_GB2312" w:hAnsi="方正仿宋_GB2312" w:eastAsia="方正仿宋_GB2312" w:cs="方正仿宋_GB2312"/>
                <w:kern w:val="2"/>
                <w:sz w:val="21"/>
                <w:szCs w:val="21"/>
                <w:highlight w:val="none"/>
                <w:lang w:val="zh-CN" w:eastAsia="zh-CN" w:bidi="zh-CN"/>
              </w:rPr>
            </w:pPr>
            <w:r>
              <w:rPr>
                <w:rFonts w:hint="eastAsia" w:ascii="方正仿宋_GB2312" w:hAnsi="方正仿宋_GB2312" w:eastAsia="方正仿宋_GB2312" w:cs="方正仿宋_GB2312"/>
                <w:kern w:val="2"/>
                <w:sz w:val="21"/>
                <w:szCs w:val="21"/>
                <w:highlight w:val="none"/>
                <w:lang w:val="zh-CN" w:eastAsia="zh-CN" w:bidi="zh-CN"/>
              </w:rPr>
              <w:t>投标人针对本项目制定培训实施方案，方案应列明</w:t>
            </w:r>
            <w:r>
              <w:rPr>
                <w:rFonts w:hint="eastAsia" w:ascii="微软雅黑" w:hAnsi="微软雅黑" w:eastAsia="微软雅黑" w:cs="微软雅黑"/>
                <w:kern w:val="2"/>
                <w:sz w:val="21"/>
                <w:szCs w:val="21"/>
                <w:highlight w:val="none"/>
                <w:lang w:val="zh-CN" w:eastAsia="zh-CN" w:bidi="zh-CN"/>
              </w:rPr>
              <w:t>①</w:t>
            </w:r>
            <w:r>
              <w:rPr>
                <w:rFonts w:hint="eastAsia" w:ascii="方正仿宋_GB2312" w:hAnsi="方正仿宋_GB2312" w:eastAsia="方正仿宋_GB2312" w:cs="方正仿宋_GB2312"/>
                <w:kern w:val="2"/>
                <w:sz w:val="21"/>
                <w:szCs w:val="21"/>
                <w:highlight w:val="none"/>
                <w:lang w:val="zh-CN" w:eastAsia="zh-CN" w:bidi="zh-CN"/>
              </w:rPr>
              <w:t>培训目标、</w:t>
            </w:r>
            <w:r>
              <w:rPr>
                <w:rFonts w:hint="eastAsia" w:ascii="微软雅黑" w:hAnsi="微软雅黑" w:eastAsia="微软雅黑" w:cs="微软雅黑"/>
                <w:kern w:val="2"/>
                <w:sz w:val="21"/>
                <w:szCs w:val="21"/>
                <w:highlight w:val="none"/>
                <w:lang w:val="zh-CN" w:eastAsia="zh-CN" w:bidi="zh-CN"/>
              </w:rPr>
              <w:t>②</w:t>
            </w:r>
            <w:r>
              <w:rPr>
                <w:rFonts w:hint="eastAsia" w:ascii="方正仿宋_GB2312" w:hAnsi="方正仿宋_GB2312" w:eastAsia="方正仿宋_GB2312" w:cs="方正仿宋_GB2312"/>
                <w:kern w:val="2"/>
                <w:sz w:val="21"/>
                <w:szCs w:val="21"/>
                <w:highlight w:val="none"/>
                <w:lang w:val="zh-CN" w:eastAsia="zh-CN" w:bidi="zh-CN"/>
              </w:rPr>
              <w:t>培训内容、</w:t>
            </w:r>
            <w:r>
              <w:rPr>
                <w:rFonts w:hint="eastAsia" w:ascii="微软雅黑" w:hAnsi="微软雅黑" w:eastAsia="微软雅黑" w:cs="微软雅黑"/>
                <w:kern w:val="2"/>
                <w:sz w:val="21"/>
                <w:szCs w:val="21"/>
                <w:highlight w:val="none"/>
                <w:lang w:val="zh-CN" w:eastAsia="zh-CN" w:bidi="zh-CN"/>
              </w:rPr>
              <w:t>③</w:t>
            </w:r>
            <w:r>
              <w:rPr>
                <w:rFonts w:hint="eastAsia" w:ascii="方正仿宋_GB2312" w:hAnsi="方正仿宋_GB2312" w:eastAsia="方正仿宋_GB2312" w:cs="方正仿宋_GB2312"/>
                <w:kern w:val="2"/>
                <w:sz w:val="21"/>
                <w:szCs w:val="21"/>
                <w:highlight w:val="none"/>
                <w:lang w:val="zh-CN" w:eastAsia="zh-CN" w:bidi="zh-CN"/>
              </w:rPr>
              <w:t>培训方式、</w:t>
            </w:r>
            <w:r>
              <w:rPr>
                <w:rFonts w:hint="eastAsia" w:ascii="微软雅黑" w:hAnsi="微软雅黑" w:eastAsia="微软雅黑" w:cs="微软雅黑"/>
                <w:kern w:val="2"/>
                <w:sz w:val="21"/>
                <w:szCs w:val="21"/>
                <w:highlight w:val="none"/>
                <w:lang w:val="zh-CN" w:eastAsia="zh-CN" w:bidi="zh-CN"/>
              </w:rPr>
              <w:t>④</w:t>
            </w:r>
            <w:r>
              <w:rPr>
                <w:rFonts w:hint="eastAsia" w:ascii="方正仿宋_GB2312" w:hAnsi="方正仿宋_GB2312" w:eastAsia="方正仿宋_GB2312" w:cs="方正仿宋_GB2312"/>
                <w:kern w:val="2"/>
                <w:sz w:val="21"/>
                <w:szCs w:val="21"/>
                <w:highlight w:val="none"/>
                <w:lang w:val="zh-CN" w:eastAsia="zh-CN" w:bidi="zh-CN"/>
              </w:rPr>
              <w:t>考核评价、</w:t>
            </w:r>
            <w:r>
              <w:rPr>
                <w:rFonts w:hint="eastAsia" w:ascii="微软雅黑" w:hAnsi="微软雅黑" w:eastAsia="微软雅黑" w:cs="微软雅黑"/>
                <w:kern w:val="2"/>
                <w:sz w:val="21"/>
                <w:szCs w:val="21"/>
                <w:highlight w:val="none"/>
                <w:lang w:val="zh-CN" w:eastAsia="zh-CN" w:bidi="zh-CN"/>
              </w:rPr>
              <w:t>⑤</w:t>
            </w:r>
            <w:r>
              <w:rPr>
                <w:rFonts w:hint="eastAsia" w:ascii="方正仿宋_GB2312" w:hAnsi="方正仿宋_GB2312" w:eastAsia="方正仿宋_GB2312" w:cs="方正仿宋_GB2312"/>
                <w:kern w:val="2"/>
                <w:sz w:val="21"/>
                <w:szCs w:val="21"/>
                <w:highlight w:val="none"/>
                <w:lang w:val="zh-CN" w:eastAsia="zh-CN" w:bidi="zh-CN"/>
              </w:rPr>
              <w:t>保障机制等。由评委会赋分：实施方案思路清晰，目标定位符合项目要求并有培训项目需求的考核评价制度及任务，</w:t>
            </w:r>
            <w:r>
              <w:rPr>
                <w:rFonts w:hint="eastAsia" w:ascii="方正仿宋_GB2312" w:hAnsi="方正仿宋_GB2312" w:eastAsia="方正仿宋_GB2312" w:cs="方正仿宋_GB2312"/>
                <w:kern w:val="2"/>
                <w:sz w:val="21"/>
                <w:szCs w:val="21"/>
                <w:highlight w:val="none"/>
                <w:lang w:val="en-US" w:eastAsia="zh-CN" w:bidi="zh-CN"/>
              </w:rPr>
              <w:t>以上5项</w:t>
            </w:r>
            <w:r>
              <w:rPr>
                <w:rFonts w:hint="eastAsia" w:ascii="方正仿宋_GB2312" w:hAnsi="方正仿宋_GB2312" w:eastAsia="方正仿宋_GB2312" w:cs="方正仿宋_GB2312"/>
                <w:kern w:val="2"/>
                <w:sz w:val="21"/>
                <w:szCs w:val="21"/>
                <w:highlight w:val="none"/>
                <w:lang w:val="zh-CN" w:eastAsia="zh-CN" w:bidi="zh-CN"/>
              </w:rPr>
              <w:t>涵盖内容全面，完全符合本项目采购需求，</w:t>
            </w:r>
            <w:r>
              <w:rPr>
                <w:rFonts w:hint="eastAsia" w:ascii="方正仿宋_GB2312" w:hAnsi="方正仿宋_GB2312" w:eastAsia="方正仿宋_GB2312" w:cs="方正仿宋_GB2312"/>
                <w:kern w:val="2"/>
                <w:sz w:val="21"/>
                <w:szCs w:val="21"/>
                <w:highlight w:val="none"/>
                <w:lang w:val="en-US" w:eastAsia="zh-CN" w:bidi="zh-CN"/>
              </w:rPr>
              <w:t>得</w:t>
            </w:r>
            <w:r>
              <w:rPr>
                <w:rFonts w:hint="eastAsia" w:ascii="方正仿宋_GB2312" w:hAnsi="方正仿宋_GB2312" w:eastAsia="方正仿宋_GB2312" w:cs="方正仿宋_GB2312"/>
                <w:kern w:val="2"/>
                <w:sz w:val="21"/>
                <w:szCs w:val="21"/>
                <w:highlight w:val="none"/>
                <w:lang w:val="zh-CN" w:eastAsia="zh-CN" w:bidi="zh-CN"/>
              </w:rPr>
              <w:t>15分；实施方案</w:t>
            </w:r>
            <w:r>
              <w:rPr>
                <w:rFonts w:hint="eastAsia" w:ascii="方正仿宋_GB2312" w:hAnsi="方正仿宋_GB2312" w:eastAsia="方正仿宋_GB2312" w:cs="方正仿宋_GB2312"/>
                <w:kern w:val="2"/>
                <w:sz w:val="21"/>
                <w:szCs w:val="21"/>
                <w:highlight w:val="none"/>
                <w:lang w:val="en-US" w:eastAsia="zh-CN" w:bidi="zh-CN"/>
              </w:rPr>
              <w:t>内容</w:t>
            </w:r>
            <w:r>
              <w:rPr>
                <w:rFonts w:hint="eastAsia" w:ascii="方正仿宋_GB2312" w:hAnsi="方正仿宋_GB2312" w:eastAsia="方正仿宋_GB2312" w:cs="方正仿宋_GB2312"/>
                <w:kern w:val="2"/>
                <w:sz w:val="21"/>
                <w:szCs w:val="21"/>
                <w:highlight w:val="none"/>
                <w:lang w:val="zh-CN" w:eastAsia="zh-CN" w:bidi="zh-CN"/>
              </w:rPr>
              <w:t>有缺项，每有一项缺项或漏项扣3分，每有一处缺陷扣1.5分，扣完为止。（缺陷是指：前后内容不一致、缺少针对性、存在凭空编造、前后逻辑错误、涉及的规范及标准错误、项目名称或实施地点区域错误、内容简略不够详细或与本项目无关等任意一种情形等）。</w:t>
            </w:r>
          </w:p>
        </w:tc>
      </w:tr>
      <w:tr w14:paraId="1F96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817" w:type="dxa"/>
            <w:vMerge w:val="continue"/>
            <w:tcBorders>
              <w:right w:val="single" w:color="000000" w:sz="4" w:space="0"/>
            </w:tcBorders>
            <w:vAlign w:val="center"/>
          </w:tcPr>
          <w:p w14:paraId="722EB64E">
            <w:pPr>
              <w:pStyle w:val="20"/>
              <w:shd w:val="clear"/>
              <w:jc w:val="center"/>
              <w:rPr>
                <w:rFonts w:hint="eastAsia" w:ascii="方正仿宋_GB2312" w:hAnsi="方正仿宋_GB2312" w:eastAsia="方正仿宋_GB2312" w:cs="方正仿宋_GB2312"/>
                <w:sz w:val="21"/>
                <w:szCs w:val="21"/>
                <w:highlight w:val="none"/>
              </w:rPr>
            </w:pPr>
          </w:p>
        </w:tc>
        <w:tc>
          <w:tcPr>
            <w:tcW w:w="992" w:type="dxa"/>
            <w:tcBorders>
              <w:left w:val="single" w:color="000000" w:sz="4" w:space="0"/>
            </w:tcBorders>
            <w:vAlign w:val="center"/>
          </w:tcPr>
          <w:p w14:paraId="48511BEF">
            <w:pPr>
              <w:pStyle w:val="20"/>
              <w:keepNext w:val="0"/>
              <w:keepLines w:val="0"/>
              <w:pageBreakBefore w:val="0"/>
              <w:shd w:val="clear"/>
              <w:kinsoku/>
              <w:wordWrap/>
              <w:overflowPunct/>
              <w:topLinePunct w:val="0"/>
              <w:bidi w:val="0"/>
              <w:spacing w:line="500" w:lineRule="exact"/>
              <w:ind w:left="0" w:leftChars="0" w:right="36" w:rightChars="15"/>
              <w:jc w:val="center"/>
              <w:textAlignment w:val="auto"/>
              <w:rPr>
                <w:rFonts w:hint="eastAsia" w:ascii="方正仿宋_GB2312" w:hAnsi="方正仿宋_GB2312" w:eastAsia="方正仿宋_GB2312" w:cs="方正仿宋_GB2312"/>
                <w:kern w:val="2"/>
                <w:sz w:val="21"/>
                <w:szCs w:val="21"/>
                <w:highlight w:val="none"/>
                <w:lang w:val="zh-CN" w:eastAsia="zh-CN" w:bidi="zh-CN"/>
              </w:rPr>
            </w:pPr>
            <w:r>
              <w:rPr>
                <w:rFonts w:hint="eastAsia" w:ascii="方正仿宋_GB2312" w:hAnsi="方正仿宋_GB2312" w:eastAsia="方正仿宋_GB2312" w:cs="方正仿宋_GB2312"/>
                <w:kern w:val="2"/>
                <w:sz w:val="21"/>
                <w:szCs w:val="21"/>
                <w:highlight w:val="none"/>
                <w:lang w:val="zh-CN" w:eastAsia="zh-CN" w:bidi="zh-CN"/>
              </w:rPr>
              <w:t>管理</w:t>
            </w:r>
          </w:p>
          <w:p w14:paraId="5E21D677">
            <w:pPr>
              <w:pStyle w:val="20"/>
              <w:keepNext w:val="0"/>
              <w:keepLines w:val="0"/>
              <w:pageBreakBefore w:val="0"/>
              <w:shd w:val="clear"/>
              <w:kinsoku/>
              <w:wordWrap/>
              <w:overflowPunct/>
              <w:topLinePunct w:val="0"/>
              <w:bidi w:val="0"/>
              <w:spacing w:line="500" w:lineRule="exact"/>
              <w:ind w:left="0" w:leftChars="0" w:right="36" w:rightChars="15"/>
              <w:jc w:val="center"/>
              <w:textAlignment w:val="auto"/>
              <w:rPr>
                <w:rFonts w:hint="eastAsia" w:ascii="方正仿宋_GB2312" w:hAnsi="方正仿宋_GB2312" w:eastAsia="方正仿宋_GB2312" w:cs="方正仿宋_GB2312"/>
                <w:kern w:val="2"/>
                <w:sz w:val="21"/>
                <w:szCs w:val="21"/>
                <w:highlight w:val="none"/>
                <w:lang w:val="zh-CN" w:eastAsia="zh-CN" w:bidi="zh-CN"/>
              </w:rPr>
            </w:pPr>
            <w:r>
              <w:rPr>
                <w:rFonts w:hint="eastAsia" w:ascii="方正仿宋_GB2312" w:hAnsi="方正仿宋_GB2312" w:eastAsia="方正仿宋_GB2312" w:cs="方正仿宋_GB2312"/>
                <w:kern w:val="2"/>
                <w:sz w:val="21"/>
                <w:szCs w:val="21"/>
                <w:highlight w:val="none"/>
                <w:lang w:val="zh-CN" w:eastAsia="zh-CN" w:bidi="zh-CN"/>
              </w:rPr>
              <w:t>服务</w:t>
            </w:r>
          </w:p>
          <w:p w14:paraId="3D06ECC0">
            <w:pPr>
              <w:pStyle w:val="20"/>
              <w:keepNext w:val="0"/>
              <w:keepLines w:val="0"/>
              <w:pageBreakBefore w:val="0"/>
              <w:shd w:val="clear"/>
              <w:kinsoku/>
              <w:wordWrap/>
              <w:overflowPunct/>
              <w:topLinePunct w:val="0"/>
              <w:bidi w:val="0"/>
              <w:spacing w:line="500" w:lineRule="exact"/>
              <w:ind w:left="0" w:leftChars="0" w:right="36" w:rightChars="15"/>
              <w:jc w:val="center"/>
              <w:textAlignment w:val="auto"/>
              <w:rPr>
                <w:rFonts w:hint="eastAsia" w:ascii="方正仿宋_GB2312" w:hAnsi="方正仿宋_GB2312" w:eastAsia="方正仿宋_GB2312" w:cs="方正仿宋_GB2312"/>
                <w:kern w:val="2"/>
                <w:sz w:val="21"/>
                <w:szCs w:val="21"/>
                <w:highlight w:val="none"/>
                <w:lang w:val="zh-CN" w:eastAsia="zh-CN" w:bidi="zh-CN"/>
              </w:rPr>
            </w:pPr>
            <w:r>
              <w:rPr>
                <w:rFonts w:hint="eastAsia" w:ascii="方正仿宋_GB2312" w:hAnsi="方正仿宋_GB2312" w:eastAsia="方正仿宋_GB2312" w:cs="方正仿宋_GB2312"/>
                <w:kern w:val="2"/>
                <w:sz w:val="21"/>
                <w:szCs w:val="21"/>
                <w:highlight w:val="none"/>
                <w:lang w:val="zh-CN" w:eastAsia="zh-CN" w:bidi="zh-CN"/>
              </w:rPr>
              <w:t>条件</w:t>
            </w:r>
          </w:p>
        </w:tc>
        <w:tc>
          <w:tcPr>
            <w:tcW w:w="567" w:type="dxa"/>
            <w:vAlign w:val="center"/>
          </w:tcPr>
          <w:p w14:paraId="6BE0022C">
            <w:pPr>
              <w:pStyle w:val="20"/>
              <w:keepNext w:val="0"/>
              <w:keepLines w:val="0"/>
              <w:pageBreakBefore w:val="0"/>
              <w:shd w:val="clear"/>
              <w:kinsoku/>
              <w:wordWrap/>
              <w:overflowPunct/>
              <w:topLinePunct w:val="0"/>
              <w:bidi w:val="0"/>
              <w:spacing w:line="500" w:lineRule="exact"/>
              <w:ind w:left="0" w:leftChars="0" w:right="0" w:rightChars="0"/>
              <w:jc w:val="center"/>
              <w:textAlignment w:val="auto"/>
              <w:rPr>
                <w:rFonts w:hint="default"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4</w:t>
            </w:r>
          </w:p>
        </w:tc>
        <w:tc>
          <w:tcPr>
            <w:tcW w:w="6145" w:type="dxa"/>
            <w:vAlign w:val="top"/>
          </w:tcPr>
          <w:p w14:paraId="31E64EF5">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eastAsia"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kern w:val="2"/>
                <w:sz w:val="21"/>
                <w:szCs w:val="21"/>
                <w:highlight w:val="none"/>
                <w:lang w:val="en-US" w:eastAsia="zh-CN" w:bidi="zh-CN"/>
              </w:rPr>
              <w:t>1、具备良好的教学条件，具备完善的培训组织实施管理制度，</w:t>
            </w:r>
          </w:p>
          <w:p w14:paraId="52080E89">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eastAsia"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kern w:val="2"/>
                <w:sz w:val="21"/>
                <w:szCs w:val="21"/>
                <w:highlight w:val="none"/>
                <w:lang w:val="en-US" w:eastAsia="zh-CN" w:bidi="zh-CN"/>
              </w:rPr>
              <w:t>2、培训期间学员食宿有保障；</w:t>
            </w:r>
          </w:p>
          <w:p w14:paraId="7E439DF7">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eastAsia"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kern w:val="2"/>
                <w:sz w:val="21"/>
                <w:szCs w:val="21"/>
                <w:highlight w:val="none"/>
                <w:lang w:val="en-US" w:eastAsia="zh-CN" w:bidi="zh-CN"/>
              </w:rPr>
              <w:t>3、培训期间学员医疗有保障；</w:t>
            </w:r>
          </w:p>
          <w:p w14:paraId="0F91626E">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eastAsia"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kern w:val="2"/>
                <w:sz w:val="21"/>
                <w:szCs w:val="21"/>
                <w:highlight w:val="none"/>
                <w:lang w:val="en-US" w:eastAsia="zh-CN" w:bidi="zh-CN"/>
              </w:rPr>
              <w:t>4、培训期间学员外出观摩学习有车辆保障。</w:t>
            </w:r>
          </w:p>
          <w:p w14:paraId="48554FCE">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eastAsia"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kern w:val="2"/>
                <w:sz w:val="21"/>
                <w:szCs w:val="21"/>
                <w:highlight w:val="none"/>
                <w:lang w:val="en-US" w:eastAsia="zh-CN" w:bidi="zh-CN"/>
              </w:rPr>
              <w:t>以上内容全部提供得满分4分，每有一项缺项或漏项扣1分，每有一处缺陷扣0.5分，扣完为止。（缺陷是指：前后内容不一致、缺少针对性、存在凭空编造、前后逻辑错误、涉及的规范及标准错误、项目名称或实施地点区域错误、内容简略不够详细或与本项目无关、项目要求的自有场地不符合要求等任意一种情形等）</w:t>
            </w:r>
          </w:p>
        </w:tc>
      </w:tr>
      <w:tr w14:paraId="5520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17" w:type="dxa"/>
            <w:vMerge w:val="continue"/>
            <w:tcBorders>
              <w:right w:val="single" w:color="000000" w:sz="4" w:space="0"/>
            </w:tcBorders>
            <w:vAlign w:val="center"/>
          </w:tcPr>
          <w:p w14:paraId="6649B6F0">
            <w:pPr>
              <w:pStyle w:val="20"/>
              <w:shd w:val="clear"/>
              <w:jc w:val="center"/>
              <w:rPr>
                <w:rFonts w:hint="eastAsia" w:ascii="方正仿宋_GB2312" w:hAnsi="方正仿宋_GB2312" w:eastAsia="方正仿宋_GB2312" w:cs="方正仿宋_GB2312"/>
                <w:sz w:val="21"/>
                <w:szCs w:val="21"/>
                <w:highlight w:val="none"/>
              </w:rPr>
            </w:pPr>
          </w:p>
        </w:tc>
        <w:tc>
          <w:tcPr>
            <w:tcW w:w="992" w:type="dxa"/>
            <w:tcBorders>
              <w:left w:val="single" w:color="000000" w:sz="4" w:space="0"/>
            </w:tcBorders>
            <w:vAlign w:val="center"/>
          </w:tcPr>
          <w:p w14:paraId="5ABA5F8C">
            <w:pPr>
              <w:pStyle w:val="20"/>
              <w:keepNext w:val="0"/>
              <w:keepLines w:val="0"/>
              <w:pageBreakBefore w:val="0"/>
              <w:shd w:val="clear"/>
              <w:kinsoku/>
              <w:wordWrap/>
              <w:overflowPunct/>
              <w:topLinePunct w:val="0"/>
              <w:bidi w:val="0"/>
              <w:spacing w:line="500" w:lineRule="exact"/>
              <w:ind w:left="0" w:leftChars="0" w:right="36" w:rightChars="15"/>
              <w:jc w:val="center"/>
              <w:textAlignment w:val="auto"/>
              <w:rPr>
                <w:rFonts w:hint="eastAsia"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kern w:val="2"/>
                <w:sz w:val="21"/>
                <w:szCs w:val="21"/>
                <w:highlight w:val="none"/>
                <w:lang w:val="en-US" w:eastAsia="zh-CN" w:bidi="zh-CN"/>
              </w:rPr>
              <w:t>课程</w:t>
            </w:r>
          </w:p>
          <w:p w14:paraId="354F0F12">
            <w:pPr>
              <w:pStyle w:val="20"/>
              <w:keepNext w:val="0"/>
              <w:keepLines w:val="0"/>
              <w:pageBreakBefore w:val="0"/>
              <w:shd w:val="clear"/>
              <w:kinsoku/>
              <w:wordWrap/>
              <w:overflowPunct/>
              <w:topLinePunct w:val="0"/>
              <w:bidi w:val="0"/>
              <w:spacing w:line="500" w:lineRule="exact"/>
              <w:ind w:left="0" w:leftChars="0" w:right="36" w:rightChars="15"/>
              <w:jc w:val="center"/>
              <w:textAlignment w:val="auto"/>
              <w:rPr>
                <w:rFonts w:hint="eastAsia"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kern w:val="2"/>
                <w:sz w:val="21"/>
                <w:szCs w:val="21"/>
                <w:highlight w:val="none"/>
                <w:lang w:val="en-US" w:eastAsia="zh-CN" w:bidi="zh-CN"/>
              </w:rPr>
              <w:t>设置</w:t>
            </w:r>
          </w:p>
        </w:tc>
        <w:tc>
          <w:tcPr>
            <w:tcW w:w="567" w:type="dxa"/>
            <w:vAlign w:val="center"/>
          </w:tcPr>
          <w:p w14:paraId="0419C4B3">
            <w:pPr>
              <w:pStyle w:val="20"/>
              <w:keepNext w:val="0"/>
              <w:keepLines w:val="0"/>
              <w:pageBreakBefore w:val="0"/>
              <w:shd w:val="clear"/>
              <w:kinsoku/>
              <w:wordWrap/>
              <w:overflowPunct/>
              <w:topLinePunct w:val="0"/>
              <w:bidi w:val="0"/>
              <w:spacing w:line="500" w:lineRule="exact"/>
              <w:ind w:left="0" w:leftChars="0" w:right="0" w:rightChars="0"/>
              <w:jc w:val="center"/>
              <w:textAlignment w:val="auto"/>
              <w:rPr>
                <w:rFonts w:hint="default"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16</w:t>
            </w:r>
          </w:p>
        </w:tc>
        <w:tc>
          <w:tcPr>
            <w:tcW w:w="6145" w:type="dxa"/>
            <w:vAlign w:val="top"/>
          </w:tcPr>
          <w:p w14:paraId="62F86CB9">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1、</w:t>
            </w:r>
            <w:r>
              <w:rPr>
                <w:rFonts w:hint="default" w:ascii="方正仿宋_GB2312" w:hAnsi="方正仿宋_GB2312" w:eastAsia="方正仿宋_GB2312" w:cs="方正仿宋_GB2312"/>
                <w:color w:val="auto"/>
                <w:kern w:val="0"/>
                <w:sz w:val="22"/>
                <w:szCs w:val="22"/>
                <w:highlight w:val="none"/>
                <w:vertAlign w:val="baseline"/>
                <w:lang w:val="en-US" w:eastAsia="zh-CN"/>
              </w:rPr>
              <w:t>课程体系设置紧密围绕培训主题，课程体系设置与本次活动主旨匹配程度高，内容丰富；</w:t>
            </w:r>
          </w:p>
          <w:p w14:paraId="67EA1EB8">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2、</w:t>
            </w:r>
            <w:r>
              <w:rPr>
                <w:rFonts w:hint="default" w:ascii="方正仿宋_GB2312" w:hAnsi="方正仿宋_GB2312" w:eastAsia="方正仿宋_GB2312" w:cs="方正仿宋_GB2312"/>
                <w:color w:val="auto"/>
                <w:kern w:val="0"/>
                <w:sz w:val="22"/>
                <w:szCs w:val="22"/>
                <w:highlight w:val="none"/>
                <w:vertAlign w:val="baseline"/>
                <w:lang w:val="en-US" w:eastAsia="zh-CN"/>
              </w:rPr>
              <w:t>理论课程与实践课程相结合，其中实践课程不少于30%。（须提供承诺书并在课表中对实践性课程进行标注）</w:t>
            </w:r>
          </w:p>
          <w:p w14:paraId="097F7DA8">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3、</w:t>
            </w:r>
            <w:r>
              <w:rPr>
                <w:rFonts w:hint="default" w:ascii="方正仿宋_GB2312" w:hAnsi="方正仿宋_GB2312" w:eastAsia="方正仿宋_GB2312" w:cs="方正仿宋_GB2312"/>
                <w:color w:val="auto"/>
                <w:kern w:val="0"/>
                <w:sz w:val="22"/>
                <w:szCs w:val="22"/>
                <w:highlight w:val="none"/>
                <w:vertAlign w:val="baseline"/>
                <w:lang w:val="en-US" w:eastAsia="zh-CN"/>
              </w:rPr>
              <w:t>安排有丰富培训实践经验的国内高校知名专家学者、教学名师和一线正高级特级教师及其他专家结合本次培养目标需求进行培训；</w:t>
            </w:r>
            <w:bookmarkStart w:id="271" w:name="_GoBack"/>
            <w:bookmarkEnd w:id="271"/>
          </w:p>
          <w:p w14:paraId="3F1E0004">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4、</w:t>
            </w:r>
            <w:r>
              <w:rPr>
                <w:rFonts w:hint="default" w:ascii="方正仿宋_GB2312" w:hAnsi="方正仿宋_GB2312" w:eastAsia="方正仿宋_GB2312" w:cs="方正仿宋_GB2312"/>
                <w:color w:val="auto"/>
                <w:kern w:val="0"/>
                <w:sz w:val="22"/>
                <w:szCs w:val="22"/>
                <w:highlight w:val="none"/>
                <w:vertAlign w:val="baseline"/>
                <w:lang w:val="en-US" w:eastAsia="zh-CN"/>
              </w:rPr>
              <w:t>课程设计不限于学习课程安排、编写材料、现场观摩、辅导答疑、研习交流等。</w:t>
            </w:r>
          </w:p>
          <w:p w14:paraId="555A235F">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color w:val="auto"/>
                <w:kern w:val="0"/>
                <w:sz w:val="22"/>
                <w:szCs w:val="22"/>
                <w:highlight w:val="none"/>
                <w:vertAlign w:val="baseline"/>
                <w:lang w:val="en-US" w:eastAsia="zh-CN"/>
              </w:rPr>
            </w:pPr>
            <w:r>
              <w:rPr>
                <w:rFonts w:hint="default" w:ascii="方正仿宋_GB2312" w:hAnsi="方正仿宋_GB2312" w:eastAsia="方正仿宋_GB2312" w:cs="方正仿宋_GB2312"/>
                <w:color w:val="auto"/>
                <w:kern w:val="0"/>
                <w:sz w:val="22"/>
                <w:szCs w:val="22"/>
                <w:highlight w:val="none"/>
                <w:vertAlign w:val="baseline"/>
                <w:lang w:val="en-US" w:eastAsia="zh-CN"/>
              </w:rPr>
              <w:t>以上内容全部提供得满分16分，每有一项缺项或漏项扣4分，每有一处缺陷扣2分，扣完为止。（缺陷是指：前后内容不一致、缺少针对性、存在凭空编造、前后逻辑错误、涉及的规范及标准错误、项目名称或实施地点区域错误、内容简略不够详细或与本项目无关等任意一种情形等）</w:t>
            </w:r>
          </w:p>
        </w:tc>
      </w:tr>
      <w:tr w14:paraId="4627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17" w:type="dxa"/>
            <w:vMerge w:val="continue"/>
            <w:tcBorders>
              <w:right w:val="single" w:color="000000" w:sz="4" w:space="0"/>
            </w:tcBorders>
            <w:vAlign w:val="center"/>
          </w:tcPr>
          <w:p w14:paraId="588BDB06">
            <w:pPr>
              <w:pStyle w:val="20"/>
              <w:shd w:val="clear"/>
              <w:jc w:val="center"/>
              <w:rPr>
                <w:rFonts w:hint="eastAsia" w:ascii="方正仿宋_GB2312" w:hAnsi="方正仿宋_GB2312" w:eastAsia="方正仿宋_GB2312" w:cs="方正仿宋_GB2312"/>
                <w:sz w:val="21"/>
                <w:szCs w:val="21"/>
                <w:highlight w:val="none"/>
              </w:rPr>
            </w:pPr>
          </w:p>
        </w:tc>
        <w:tc>
          <w:tcPr>
            <w:tcW w:w="992" w:type="dxa"/>
            <w:tcBorders>
              <w:left w:val="single" w:color="000000" w:sz="4" w:space="0"/>
            </w:tcBorders>
            <w:vAlign w:val="center"/>
          </w:tcPr>
          <w:p w14:paraId="3F912648">
            <w:pPr>
              <w:pStyle w:val="20"/>
              <w:keepNext w:val="0"/>
              <w:keepLines w:val="0"/>
              <w:pageBreakBefore w:val="0"/>
              <w:shd w:val="clear"/>
              <w:kinsoku/>
              <w:wordWrap/>
              <w:overflowPunct/>
              <w:topLinePunct w:val="0"/>
              <w:bidi w:val="0"/>
              <w:spacing w:line="500" w:lineRule="exact"/>
              <w:ind w:left="0" w:leftChars="0" w:right="36" w:rightChars="15"/>
              <w:jc w:val="center"/>
              <w:textAlignment w:val="auto"/>
              <w:rPr>
                <w:rFonts w:hint="eastAsia" w:ascii="方正仿宋_GB2312" w:hAnsi="方正仿宋_GB2312" w:eastAsia="方正仿宋_GB2312" w:cs="方正仿宋_GB2312"/>
                <w:kern w:val="2"/>
                <w:sz w:val="21"/>
                <w:szCs w:val="21"/>
                <w:highlight w:val="none"/>
                <w:lang w:val="zh-CN" w:eastAsia="zh-CN" w:bidi="zh-CN"/>
              </w:rPr>
            </w:pPr>
            <w:r>
              <w:rPr>
                <w:rFonts w:hint="eastAsia" w:ascii="方正仿宋_GB2312" w:hAnsi="方正仿宋_GB2312" w:eastAsia="方正仿宋_GB2312" w:cs="方正仿宋_GB2312"/>
                <w:kern w:val="2"/>
                <w:sz w:val="21"/>
                <w:szCs w:val="21"/>
                <w:highlight w:val="none"/>
                <w:lang w:val="zh-CN" w:eastAsia="zh-CN" w:bidi="zh-CN"/>
              </w:rPr>
              <w:t>师资力量配备</w:t>
            </w:r>
          </w:p>
        </w:tc>
        <w:tc>
          <w:tcPr>
            <w:tcW w:w="567" w:type="dxa"/>
            <w:vAlign w:val="center"/>
          </w:tcPr>
          <w:p w14:paraId="1D5663CF">
            <w:pPr>
              <w:pStyle w:val="20"/>
              <w:keepNext w:val="0"/>
              <w:keepLines w:val="0"/>
              <w:pageBreakBefore w:val="0"/>
              <w:shd w:val="clear"/>
              <w:kinsoku/>
              <w:wordWrap/>
              <w:overflowPunct/>
              <w:topLinePunct w:val="0"/>
              <w:bidi w:val="0"/>
              <w:spacing w:line="500" w:lineRule="exact"/>
              <w:ind w:left="0" w:leftChars="0" w:right="0" w:rightChars="0"/>
              <w:jc w:val="center"/>
              <w:textAlignment w:val="auto"/>
              <w:rPr>
                <w:rFonts w:hint="default"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20</w:t>
            </w:r>
          </w:p>
        </w:tc>
        <w:tc>
          <w:tcPr>
            <w:tcW w:w="6145" w:type="dxa"/>
            <w:vAlign w:val="top"/>
          </w:tcPr>
          <w:p w14:paraId="0B86AF64">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kern w:val="2"/>
                <w:sz w:val="21"/>
                <w:szCs w:val="21"/>
                <w:highlight w:val="none"/>
                <w:lang w:val="en-US" w:eastAsia="zh-CN" w:bidi="zh-CN"/>
              </w:rPr>
              <w:t>1、</w:t>
            </w:r>
            <w:r>
              <w:rPr>
                <w:rFonts w:hint="default" w:ascii="方正仿宋_GB2312" w:hAnsi="方正仿宋_GB2312" w:eastAsia="方正仿宋_GB2312" w:cs="方正仿宋_GB2312"/>
                <w:kern w:val="2"/>
                <w:sz w:val="21"/>
                <w:szCs w:val="21"/>
                <w:highlight w:val="none"/>
                <w:lang w:val="en-US" w:eastAsia="zh-CN" w:bidi="zh-CN"/>
              </w:rPr>
              <w:t>投标人成立课程开发和项目管理小组，具有专职管理团队;</w:t>
            </w:r>
          </w:p>
          <w:p w14:paraId="7C63AEB5">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kern w:val="2"/>
                <w:sz w:val="21"/>
                <w:szCs w:val="21"/>
                <w:highlight w:val="none"/>
                <w:lang w:val="en-US" w:eastAsia="zh-CN" w:bidi="zh-CN"/>
              </w:rPr>
              <w:t>2、</w:t>
            </w:r>
            <w:r>
              <w:rPr>
                <w:rFonts w:hint="default" w:ascii="方正仿宋_GB2312" w:hAnsi="方正仿宋_GB2312" w:eastAsia="方正仿宋_GB2312" w:cs="方正仿宋_GB2312"/>
                <w:kern w:val="2"/>
                <w:sz w:val="21"/>
                <w:szCs w:val="21"/>
                <w:highlight w:val="none"/>
                <w:lang w:val="en-US" w:eastAsia="zh-CN" w:bidi="zh-CN"/>
              </w:rPr>
              <w:t>管理团队内部职责分工明确配备班主任，负责全程项目实施、现场服务、考勤管理、授课质量评价及教学支持，协助宣传、活动策划等工作；</w:t>
            </w:r>
          </w:p>
          <w:p w14:paraId="69ED91E6">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kern w:val="2"/>
                <w:sz w:val="21"/>
                <w:szCs w:val="21"/>
                <w:highlight w:val="none"/>
                <w:lang w:val="en-US" w:eastAsia="zh-CN" w:bidi="zh-CN"/>
              </w:rPr>
              <w:t>3、</w:t>
            </w:r>
            <w:r>
              <w:rPr>
                <w:rFonts w:hint="default" w:ascii="方正仿宋_GB2312" w:hAnsi="方正仿宋_GB2312" w:eastAsia="方正仿宋_GB2312" w:cs="方正仿宋_GB2312"/>
                <w:kern w:val="2"/>
                <w:sz w:val="21"/>
                <w:szCs w:val="21"/>
                <w:highlight w:val="none"/>
                <w:lang w:val="en-US" w:eastAsia="zh-CN" w:bidi="zh-CN"/>
              </w:rPr>
              <w:t>详细介绍拟投入本项目的培训师资队伍，包括在职专家学者、教学名师、特级教师人数及各培训老师的知识水平、教学能力、既往培训经历、职称证明等并提供相应证明材料；</w:t>
            </w:r>
          </w:p>
          <w:p w14:paraId="229565FC">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kern w:val="2"/>
                <w:sz w:val="21"/>
                <w:szCs w:val="21"/>
                <w:highlight w:val="none"/>
                <w:lang w:val="en-US" w:eastAsia="zh-CN" w:bidi="zh-CN"/>
              </w:rPr>
              <w:t>4、</w:t>
            </w:r>
            <w:r>
              <w:rPr>
                <w:rFonts w:hint="default" w:ascii="方正仿宋_GB2312" w:hAnsi="方正仿宋_GB2312" w:eastAsia="方正仿宋_GB2312" w:cs="方正仿宋_GB2312"/>
                <w:kern w:val="2"/>
                <w:sz w:val="21"/>
                <w:szCs w:val="21"/>
                <w:highlight w:val="none"/>
                <w:lang w:val="en-US" w:eastAsia="zh-CN" w:bidi="zh-CN"/>
              </w:rPr>
              <w:t>授课团队机制建全，培训老师经验丰富，知识水平高，研学交流能力强。</w:t>
            </w:r>
          </w:p>
          <w:p w14:paraId="058D67E9">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kern w:val="2"/>
                <w:sz w:val="21"/>
                <w:szCs w:val="21"/>
                <w:highlight w:val="none"/>
                <w:lang w:val="en-US" w:eastAsia="zh-CN" w:bidi="zh-CN"/>
              </w:rPr>
              <w:t>以上4项内容</w:t>
            </w:r>
            <w:r>
              <w:rPr>
                <w:rFonts w:hint="default" w:ascii="方正仿宋_GB2312" w:hAnsi="方正仿宋_GB2312" w:eastAsia="方正仿宋_GB2312" w:cs="方正仿宋_GB2312"/>
                <w:kern w:val="2"/>
                <w:sz w:val="21"/>
                <w:szCs w:val="21"/>
                <w:highlight w:val="none"/>
                <w:lang w:val="en-US" w:eastAsia="zh-CN" w:bidi="zh-CN"/>
              </w:rPr>
              <w:t>完全符合要求，得20分，每有一项缺项或漏项扣5分，每有一处缺陷扣2.5分，扣完为止。（缺陷是指：前后内容不一致、缺少针对性、存在凭空编造、前后逻辑错误、涉及的规范及标准错误、项目名称或实施地点区域错误、内容简略不够详细或与本项目无关、项目要求的自有团队管理团队、授课团队不符合要求等任意一种情形，不满足采购需求等）</w:t>
            </w:r>
          </w:p>
        </w:tc>
      </w:tr>
      <w:tr w14:paraId="3B86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17" w:type="dxa"/>
            <w:vMerge w:val="continue"/>
            <w:tcBorders>
              <w:right w:val="single" w:color="000000" w:sz="4" w:space="0"/>
            </w:tcBorders>
            <w:vAlign w:val="center"/>
          </w:tcPr>
          <w:p w14:paraId="52009BC2">
            <w:pPr>
              <w:pStyle w:val="20"/>
              <w:shd w:val="clear"/>
              <w:jc w:val="center"/>
              <w:rPr>
                <w:rFonts w:hint="eastAsia" w:ascii="方正仿宋_GB2312" w:hAnsi="方正仿宋_GB2312" w:eastAsia="方正仿宋_GB2312" w:cs="方正仿宋_GB2312"/>
                <w:sz w:val="21"/>
                <w:szCs w:val="21"/>
                <w:highlight w:val="none"/>
              </w:rPr>
            </w:pPr>
          </w:p>
        </w:tc>
        <w:tc>
          <w:tcPr>
            <w:tcW w:w="992" w:type="dxa"/>
            <w:tcBorders>
              <w:left w:val="single" w:color="000000" w:sz="4" w:space="0"/>
            </w:tcBorders>
            <w:vAlign w:val="center"/>
          </w:tcPr>
          <w:p w14:paraId="79730117">
            <w:pPr>
              <w:shd w:val="clear"/>
              <w:spacing w:line="360" w:lineRule="auto"/>
              <w:ind w:left="0" w:leftChars="0" w:firstLine="0" w:firstLineChars="0"/>
              <w:jc w:val="center"/>
              <w:rPr>
                <w:rFonts w:hint="default"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bidi="zh-CN"/>
              </w:rPr>
              <w:t>应急预案</w:t>
            </w:r>
          </w:p>
        </w:tc>
        <w:tc>
          <w:tcPr>
            <w:tcW w:w="567" w:type="dxa"/>
            <w:vAlign w:val="center"/>
          </w:tcPr>
          <w:p w14:paraId="0498BD87">
            <w:pPr>
              <w:pStyle w:val="20"/>
              <w:keepNext w:val="0"/>
              <w:keepLines w:val="0"/>
              <w:pageBreakBefore w:val="0"/>
              <w:shd w:val="clear"/>
              <w:kinsoku/>
              <w:wordWrap/>
              <w:overflowPunct/>
              <w:topLinePunct w:val="0"/>
              <w:bidi w:val="0"/>
              <w:spacing w:line="500" w:lineRule="exact"/>
              <w:ind w:left="0" w:leftChars="0" w:right="0" w:rightChars="0"/>
              <w:jc w:val="center"/>
              <w:textAlignment w:val="auto"/>
              <w:rPr>
                <w:rFonts w:hint="default" w:ascii="方正仿宋_GB2312" w:hAnsi="方正仿宋_GB2312" w:eastAsia="方正仿宋_GB2312" w:cs="方正仿宋_GB2312"/>
                <w:kern w:val="2"/>
                <w:sz w:val="21"/>
                <w:szCs w:val="21"/>
                <w:highlight w:val="none"/>
                <w:lang w:val="en-US" w:eastAsia="zh-CN" w:bidi="zh-CN"/>
              </w:rPr>
            </w:pPr>
            <w:r>
              <w:rPr>
                <w:rFonts w:hint="eastAsia" w:ascii="方正仿宋_GB2312" w:hAnsi="方正仿宋_GB2312" w:eastAsia="方正仿宋_GB2312" w:cs="方正仿宋_GB2312"/>
                <w:kern w:val="2"/>
                <w:sz w:val="21"/>
                <w:szCs w:val="21"/>
                <w:highlight w:val="none"/>
                <w:lang w:val="en-US" w:eastAsia="zh-CN" w:bidi="zh-CN"/>
              </w:rPr>
              <w:t>10</w:t>
            </w:r>
          </w:p>
        </w:tc>
        <w:tc>
          <w:tcPr>
            <w:tcW w:w="6145" w:type="dxa"/>
            <w:vAlign w:val="top"/>
          </w:tcPr>
          <w:p w14:paraId="4CC480F0">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kern w:val="2"/>
                <w:sz w:val="21"/>
                <w:szCs w:val="21"/>
                <w:highlight w:val="none"/>
                <w:lang w:val="en-US" w:eastAsia="zh-CN" w:bidi="zh-CN"/>
              </w:rPr>
            </w:pPr>
            <w:r>
              <w:rPr>
                <w:rFonts w:hint="default" w:ascii="方正仿宋_GB2312" w:hAnsi="方正仿宋_GB2312" w:eastAsia="方正仿宋_GB2312" w:cs="方正仿宋_GB2312"/>
                <w:kern w:val="2"/>
                <w:sz w:val="21"/>
                <w:szCs w:val="21"/>
                <w:highlight w:val="none"/>
                <w:lang w:val="en-US" w:eastAsia="zh-CN" w:bidi="zh-CN"/>
              </w:rPr>
              <w:t>根据项目实施过程中可能出现的</w:t>
            </w:r>
            <w:r>
              <w:rPr>
                <w:rFonts w:hint="eastAsia" w:ascii="微软雅黑" w:hAnsi="微软雅黑" w:eastAsia="微软雅黑" w:cs="微软雅黑"/>
                <w:kern w:val="2"/>
                <w:sz w:val="21"/>
                <w:szCs w:val="21"/>
                <w:highlight w:val="none"/>
                <w:lang w:val="en-US" w:eastAsia="zh-CN" w:bidi="zh-CN"/>
              </w:rPr>
              <w:t>①</w:t>
            </w:r>
            <w:r>
              <w:rPr>
                <w:rFonts w:hint="default" w:ascii="方正仿宋_GB2312" w:hAnsi="方正仿宋_GB2312" w:eastAsia="方正仿宋_GB2312" w:cs="方正仿宋_GB2312"/>
                <w:kern w:val="2"/>
                <w:sz w:val="21"/>
                <w:szCs w:val="21"/>
                <w:highlight w:val="none"/>
                <w:lang w:val="en-US" w:eastAsia="zh-CN" w:bidi="zh-CN"/>
              </w:rPr>
              <w:t>突发情况和风险，</w:t>
            </w:r>
            <w:r>
              <w:rPr>
                <w:rFonts w:hint="eastAsia" w:ascii="方正仿宋_GB2312" w:hAnsi="方正仿宋_GB2312" w:eastAsia="方正仿宋_GB2312" w:cs="方正仿宋_GB2312"/>
                <w:kern w:val="2"/>
                <w:sz w:val="21"/>
                <w:szCs w:val="21"/>
                <w:highlight w:val="none"/>
                <w:lang w:val="en-US" w:eastAsia="zh-CN" w:bidi="zh-CN"/>
              </w:rPr>
              <w:t>②人员安全保障措施</w:t>
            </w:r>
            <w:r>
              <w:rPr>
                <w:rFonts w:hint="eastAsia" w:ascii="方正仿宋_GB2312" w:hAnsi="方正仿宋_GB2312" w:eastAsia="方正仿宋_GB2312" w:cs="方正仿宋_GB2312"/>
                <w:kern w:val="2"/>
                <w:sz w:val="21"/>
                <w:szCs w:val="21"/>
                <w:highlight w:val="none"/>
                <w:lang w:val="en-US" w:eastAsia="zh-CN" w:bidi="zh-CN"/>
              </w:rPr>
              <w:t>，</w:t>
            </w:r>
            <w:r>
              <w:rPr>
                <w:rFonts w:hint="eastAsia" w:ascii="微软雅黑" w:hAnsi="微软雅黑" w:eastAsia="微软雅黑" w:cs="微软雅黑"/>
                <w:kern w:val="2"/>
                <w:sz w:val="21"/>
                <w:szCs w:val="21"/>
                <w:highlight w:val="none"/>
                <w:lang w:val="en-US" w:eastAsia="zh-CN" w:bidi="zh-CN"/>
              </w:rPr>
              <w:t>③</w:t>
            </w:r>
            <w:r>
              <w:rPr>
                <w:rFonts w:hint="eastAsia" w:ascii="方正仿宋_GB2312" w:hAnsi="方正仿宋_GB2312" w:eastAsia="方正仿宋_GB2312" w:cs="方正仿宋_GB2312"/>
                <w:kern w:val="2"/>
                <w:sz w:val="21"/>
                <w:szCs w:val="21"/>
                <w:highlight w:val="none"/>
                <w:lang w:val="en-US" w:eastAsia="zh-CN" w:bidi="zh-CN"/>
              </w:rPr>
              <w:t>应急</w:t>
            </w:r>
            <w:r>
              <w:rPr>
                <w:rFonts w:hint="default" w:ascii="方正仿宋_GB2312" w:hAnsi="方正仿宋_GB2312" w:eastAsia="方正仿宋_GB2312" w:cs="方正仿宋_GB2312"/>
                <w:kern w:val="2"/>
                <w:sz w:val="21"/>
                <w:szCs w:val="21"/>
                <w:highlight w:val="none"/>
                <w:lang w:val="en-US" w:eastAsia="zh-CN" w:bidi="zh-CN"/>
              </w:rPr>
              <w:t>处置措施</w:t>
            </w:r>
            <w:r>
              <w:rPr>
                <w:rFonts w:hint="eastAsia" w:ascii="方正仿宋_GB2312" w:hAnsi="方正仿宋_GB2312" w:eastAsia="方正仿宋_GB2312" w:cs="方正仿宋_GB2312"/>
                <w:kern w:val="2"/>
                <w:sz w:val="21"/>
                <w:szCs w:val="21"/>
                <w:highlight w:val="none"/>
                <w:lang w:val="en-US" w:eastAsia="zh-CN" w:bidi="zh-CN"/>
              </w:rPr>
              <w:t>，</w:t>
            </w:r>
            <w:r>
              <w:rPr>
                <w:rFonts w:hint="eastAsia" w:ascii="微软雅黑" w:hAnsi="微软雅黑" w:eastAsia="微软雅黑" w:cs="微软雅黑"/>
                <w:kern w:val="2"/>
                <w:sz w:val="21"/>
                <w:szCs w:val="21"/>
                <w:highlight w:val="none"/>
                <w:lang w:val="en-US" w:eastAsia="zh-CN" w:bidi="zh-CN"/>
              </w:rPr>
              <w:t>④</w:t>
            </w:r>
            <w:r>
              <w:rPr>
                <w:rFonts w:hint="default" w:ascii="方正仿宋_GB2312" w:hAnsi="方正仿宋_GB2312" w:eastAsia="方正仿宋_GB2312" w:cs="方正仿宋_GB2312"/>
                <w:kern w:val="2"/>
                <w:sz w:val="21"/>
                <w:szCs w:val="21"/>
                <w:highlight w:val="none"/>
                <w:lang w:val="en-US" w:eastAsia="zh-CN" w:bidi="zh-CN"/>
              </w:rPr>
              <w:t>保障机制。</w:t>
            </w:r>
          </w:p>
          <w:p w14:paraId="5C6907B0">
            <w:pPr>
              <w:pStyle w:val="20"/>
              <w:keepNext w:val="0"/>
              <w:keepLines w:val="0"/>
              <w:pageBreakBefore w:val="0"/>
              <w:shd w:val="clear"/>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kern w:val="2"/>
                <w:sz w:val="21"/>
                <w:szCs w:val="21"/>
                <w:highlight w:val="none"/>
                <w:lang w:val="en-US" w:eastAsia="zh-CN" w:bidi="zh-CN"/>
              </w:rPr>
            </w:pPr>
            <w:r>
              <w:rPr>
                <w:rFonts w:hint="default" w:ascii="方正仿宋_GB2312" w:hAnsi="方正仿宋_GB2312" w:eastAsia="方正仿宋_GB2312" w:cs="方正仿宋_GB2312"/>
                <w:kern w:val="2"/>
                <w:sz w:val="21"/>
                <w:szCs w:val="21"/>
                <w:highlight w:val="none"/>
                <w:lang w:val="en-US" w:eastAsia="zh-CN" w:bidi="zh-CN"/>
              </w:rPr>
              <w:t>预案预想情况周全，防范措施得力，解决问题方案操作性强，完全满足本项目学员管理和风险方可需求计10分，每有一项缺项或漏项扣2.5分，每有一处缺陷扣1.</w:t>
            </w:r>
            <w:r>
              <w:rPr>
                <w:rFonts w:hint="eastAsia" w:ascii="方正仿宋_GB2312" w:hAnsi="方正仿宋_GB2312" w:eastAsia="方正仿宋_GB2312" w:cs="方正仿宋_GB2312"/>
                <w:kern w:val="2"/>
                <w:sz w:val="21"/>
                <w:szCs w:val="21"/>
                <w:highlight w:val="none"/>
                <w:lang w:val="en-US" w:eastAsia="zh-CN" w:bidi="zh-CN"/>
              </w:rPr>
              <w:t>2</w:t>
            </w:r>
            <w:r>
              <w:rPr>
                <w:rFonts w:hint="default" w:ascii="方正仿宋_GB2312" w:hAnsi="方正仿宋_GB2312" w:eastAsia="方正仿宋_GB2312" w:cs="方正仿宋_GB2312"/>
                <w:kern w:val="2"/>
                <w:sz w:val="21"/>
                <w:szCs w:val="21"/>
                <w:highlight w:val="none"/>
                <w:lang w:val="en-US" w:eastAsia="zh-CN" w:bidi="zh-CN"/>
              </w:rPr>
              <w:t>5分，扣完为止。（缺陷是指：前后内容不一致、缺少针对性、存在凭空编造、前后逻辑错误、涉及的规范及标准错误、项目名称或实施地点区域错误、内容简略不够详细或与本项目无关等任意一种情形，不满足采购需求等）</w:t>
            </w:r>
          </w:p>
        </w:tc>
      </w:tr>
    </w:tbl>
    <w:p w14:paraId="163C454E">
      <w:pPr>
        <w:pStyle w:val="23"/>
        <w:shd w:val="clear"/>
        <w:rPr>
          <w:rFonts w:hint="eastAsia"/>
          <w:highlight w:val="none"/>
          <w:lang w:val="en-US" w:eastAsia="zh-CN"/>
        </w:rPr>
      </w:pPr>
    </w:p>
    <w:p w14:paraId="049C92B4">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评审标准中应考虑下列因素：</w:t>
      </w:r>
    </w:p>
    <w:p w14:paraId="6941A157">
      <w:pPr>
        <w:keepNext w:val="0"/>
        <w:keepLines w:val="0"/>
        <w:pageBreakBefore w:val="0"/>
        <w:widowControl w:val="0"/>
        <w:numPr>
          <w:ilvl w:val="2"/>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落实中小企业政府采购政策的价格调整：</w:t>
      </w:r>
    </w:p>
    <w:p w14:paraId="72D75B98">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（1）对于未预留份额专门面向中小企业采购的采购项目，以及预留份额项目中的非预留部分采购包，根据《政府采购促进中小企业发展管理办法》财库〔2020〕46号、《财政部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扣除</w:t>
      </w:r>
      <w:r>
        <w:rPr>
          <w:rFonts w:hint="eastAsia" w:ascii="方正仿宋_GB2312" w:hAnsi="方正仿宋_GB2312" w:eastAsia="方正仿宋_GB2312" w:cs="方正仿宋_GB2312"/>
          <w:sz w:val="24"/>
          <w:szCs w:val="24"/>
          <w:highlight w:val="none"/>
          <w:u w:val="single"/>
          <w:lang w:val="en-US" w:eastAsia="zh-CN"/>
        </w:rPr>
        <w:t xml:space="preserve"> 10 % </w:t>
      </w:r>
      <w:r>
        <w:rPr>
          <w:rFonts w:hint="eastAsia" w:ascii="方正仿宋_GB2312" w:hAnsi="方正仿宋_GB2312" w:eastAsia="方正仿宋_GB2312" w:cs="方正仿宋_GB2312"/>
          <w:sz w:val="24"/>
          <w:szCs w:val="24"/>
          <w:highlight w:val="none"/>
          <w:lang w:val="en-US" w:eastAsia="zh-CN"/>
        </w:rPr>
        <w:t>后参与评审。对于同时属于小微企业、监狱企业或残疾人福利性单位的，不重复进行最后报价扣除。</w:t>
      </w:r>
    </w:p>
    <w:p w14:paraId="51119092">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方正仿宋_GB2312" w:hAnsi="方正仿宋_GB2312" w:eastAsia="方正仿宋_GB2312" w:cs="方正仿宋_GB2312"/>
          <w:sz w:val="24"/>
          <w:szCs w:val="24"/>
          <w:highlight w:val="none"/>
          <w:u w:val="single"/>
          <w:lang w:val="en-US" w:eastAsia="zh-CN"/>
        </w:rPr>
        <w:t xml:space="preserve"> 30 %</w:t>
      </w:r>
      <w:r>
        <w:rPr>
          <w:rFonts w:hint="eastAsia" w:ascii="方正仿宋_GB2312" w:hAnsi="方正仿宋_GB2312" w:eastAsia="方正仿宋_GB2312" w:cs="方正仿宋_GB2312"/>
          <w:sz w:val="24"/>
          <w:szCs w:val="24"/>
          <w:highlight w:val="none"/>
          <w:lang w:val="en-US" w:eastAsia="zh-CN"/>
        </w:rPr>
        <w:t>以上的联合体或者大中型企业的报价给予</w:t>
      </w:r>
      <w:r>
        <w:rPr>
          <w:rFonts w:hint="eastAsia" w:ascii="方正仿宋_GB2312" w:hAnsi="方正仿宋_GB2312" w:eastAsia="方正仿宋_GB2312" w:cs="方正仿宋_GB2312"/>
          <w:sz w:val="24"/>
          <w:szCs w:val="24"/>
          <w:highlight w:val="none"/>
          <w:u w:val="single"/>
          <w:lang w:val="en-US" w:eastAsia="zh-CN"/>
        </w:rPr>
        <w:t xml:space="preserve"> 4% </w:t>
      </w:r>
      <w:r>
        <w:rPr>
          <w:rFonts w:hint="eastAsia" w:ascii="方正仿宋_GB2312" w:hAnsi="方正仿宋_GB2312" w:eastAsia="方正仿宋_GB2312" w:cs="方正仿宋_GB2312"/>
          <w:sz w:val="24"/>
          <w:szCs w:val="24"/>
          <w:highlight w:val="none"/>
          <w:lang w:val="en-US" w:eastAsia="zh-CN"/>
        </w:rPr>
        <w:t>的扣除，用扣除后的价格参加评审。</w:t>
      </w:r>
    </w:p>
    <w:p w14:paraId="373462D9">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（3）组成联合体或者接受分包的小微企业与联合体内其他企业、分包企业之间存在直接控股、管理关系的，不享受价格扣除优惠政策。</w:t>
      </w:r>
    </w:p>
    <w:p w14:paraId="050E8858">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（4）价格扣除比例对小型企业和微型企业同等对待，不作区分。</w:t>
      </w:r>
    </w:p>
    <w:p w14:paraId="5EDCCA27">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（5）中小企业参加政府采购活动，应当按照采购文件给定的格式出具《中小企业声明函》，否则不得享受相关中小企业扶持政策。</w:t>
      </w:r>
    </w:p>
    <w:p w14:paraId="658CBB0F">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（6）监狱企业提供了由省级以上监狱管理局、戒毒管理局（含新疆生产建设兵团）出具的属于监狱企业的证明文件的，视同小微企业。</w:t>
      </w:r>
    </w:p>
    <w:p w14:paraId="1F89C74B">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（7）残疾人福利性单位按采购文件要求提供了《残疾人福利性单位声明函》（见附件）的，视同小微企业。</w:t>
      </w:r>
    </w:p>
    <w:p w14:paraId="57EAE0A5">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（8）若供应商同时属于小型或微型企业、监狱企业、残疾人福利性单位中的两种及以上，将不重复享受小微企业价格扣减的优惠政策。</w:t>
      </w:r>
    </w:p>
    <w:p w14:paraId="62C58E0D">
      <w:pPr>
        <w:keepNext w:val="0"/>
        <w:keepLines w:val="0"/>
        <w:pageBreakBefore w:val="0"/>
        <w:widowControl w:val="0"/>
        <w:numPr>
          <w:ilvl w:val="2"/>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highlight w:val="none"/>
          <w:lang w:val="en-US" w:eastAsia="zh-CN"/>
        </w:rPr>
        <w:t>落实</w:t>
      </w:r>
      <w:r>
        <w:rPr>
          <w:rFonts w:hint="eastAsia" w:ascii="方正仿宋_GB2312" w:hAnsi="方正仿宋_GB2312" w:eastAsia="方正仿宋_GB2312" w:cs="方正仿宋_GB2312"/>
          <w:sz w:val="24"/>
          <w:szCs w:val="24"/>
          <w:highlight w:val="none"/>
          <w:lang w:val="en-US" w:eastAsia="zh-CN"/>
        </w:rPr>
        <w:t>对本国产品的支持政策的价格调整：</w:t>
      </w:r>
    </w:p>
    <w:p w14:paraId="0FE0A1CF">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firstLine="480" w:firstLineChars="2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287E8DD3">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2935026">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CECA4C4">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44A3C068">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E342FD">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4F6EFAD">
      <w:pPr>
        <w:keepNext w:val="0"/>
        <w:keepLines w:val="0"/>
        <w:pageBreakBefore w:val="0"/>
        <w:widowControl w:val="0"/>
        <w:numPr>
          <w:ilvl w:val="2"/>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供应商所投产品如被列入财政部与国家主管部门颁发的节能产品目录或环境标志产品目录，应提供相关证明，在评标时予以优先采购，具体优惠措施为：</w:t>
      </w:r>
      <w:r>
        <w:rPr>
          <w:rFonts w:hint="eastAsia" w:ascii="方正仿宋_GB2312" w:hAnsi="方正仿宋_GB2312" w:eastAsia="方正仿宋_GB2312" w:cs="方正仿宋_GB2312"/>
          <w:sz w:val="24"/>
          <w:szCs w:val="24"/>
          <w:highlight w:val="none"/>
          <w:u w:val="single"/>
          <w:lang w:val="en-US" w:eastAsia="zh-CN"/>
        </w:rPr>
        <w:t>综合得分相同时排名优先。</w:t>
      </w:r>
    </w:p>
    <w:p w14:paraId="7E0B4DC9">
      <w:pPr>
        <w:keepNext w:val="0"/>
        <w:keepLines w:val="0"/>
        <w:pageBreakBefore w:val="0"/>
        <w:widowControl w:val="0"/>
        <w:numPr>
          <w:ilvl w:val="2"/>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供应商所投产品列入无线局域网产品清单，应提供相关证明，在评标时予以优先采购，具体优惠措施为：</w:t>
      </w:r>
      <w:r>
        <w:rPr>
          <w:rFonts w:hint="eastAsia" w:ascii="方正仿宋_GB2312" w:hAnsi="方正仿宋_GB2312" w:eastAsia="方正仿宋_GB2312" w:cs="方正仿宋_GB2312"/>
          <w:sz w:val="24"/>
          <w:szCs w:val="24"/>
          <w:highlight w:val="none"/>
          <w:u w:val="single"/>
          <w:lang w:val="en-US" w:eastAsia="zh-CN"/>
        </w:rPr>
        <w:t>综合得分相同时排名优先。</w:t>
      </w:r>
    </w:p>
    <w:p w14:paraId="3FC52B0D">
      <w:pPr>
        <w:keepNext w:val="0"/>
        <w:keepLines w:val="0"/>
        <w:pageBreakBefore w:val="0"/>
        <w:widowControl w:val="0"/>
        <w:numPr>
          <w:ilvl w:val="2"/>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如采购人所采购产品为政府强制采购的节能产品，供应商所投产品的品牌及型号必须为清单中有效期内产品并提供证明文件，否则其响应将作为无效响应被拒绝。</w:t>
      </w:r>
    </w:p>
    <w:p w14:paraId="7D37CE6A">
      <w:pPr>
        <w:keepNext w:val="0"/>
        <w:keepLines w:val="0"/>
        <w:pageBreakBefore w:val="0"/>
        <w:widowControl w:val="0"/>
        <w:numPr>
          <w:ilvl w:val="2"/>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根据《关于运用政府采购政策支持脱贫攻坚的通知》（财库〔2019〕27号）的规定，采购人采购农副产品的，对产地在国家级贫困地区的农副产品的优先采购措施：</w:t>
      </w:r>
      <w:r>
        <w:rPr>
          <w:rFonts w:hint="eastAsia" w:ascii="方正仿宋_GB2312" w:hAnsi="方正仿宋_GB2312" w:eastAsia="方正仿宋_GB2312" w:cs="方正仿宋_GB2312"/>
          <w:sz w:val="24"/>
          <w:szCs w:val="24"/>
          <w:highlight w:val="none"/>
          <w:u w:val="single"/>
          <w:lang w:val="en-US" w:eastAsia="zh-CN"/>
        </w:rPr>
        <w:t xml:space="preserve">  综合得分相同时排名优先。</w:t>
      </w:r>
    </w:p>
    <w:p w14:paraId="3811A581">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同品牌同型号处理办法：</w:t>
      </w:r>
    </w:p>
    <w:p w14:paraId="359EDFBD">
      <w:pPr>
        <w:keepNext w:val="0"/>
        <w:keepLines w:val="0"/>
        <w:pageBreakBefore w:val="0"/>
        <w:widowControl w:val="0"/>
        <w:numPr>
          <w:ilvl w:val="2"/>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采用综合评标法，则：提供相同品牌相同型号产品（单一产品或核心产品品牌型号相同）且通过资格审查、符合性审查且提交最后报价的不同供应商，按一家供应商计算，评审后得分最高的同品牌同型号供应商获得成交人推荐资格；评审得分相同的，按最后报价最低的获得成交人推荐资格；评审得分和最后报价均相同的，按技术评审得分最高的获得成交人推荐资格，评审得分、最后报价和技术评审得分三项均相同的由磋商小组采取随机抽取方式确定，其他同品牌同型号供应商不作为成交候选人。</w:t>
      </w:r>
    </w:p>
    <w:p w14:paraId="7F486498">
      <w:pPr>
        <w:keepNext w:val="0"/>
        <w:keepLines w:val="0"/>
        <w:pageBreakBefore w:val="0"/>
        <w:widowControl w:val="0"/>
        <w:numPr>
          <w:ilvl w:val="2"/>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如一个分包内包含多种产品的，采购人或采购代理机构将在</w:t>
      </w:r>
      <w:r>
        <w:rPr>
          <w:rFonts w:hint="eastAsia" w:ascii="方正仿宋_GB2312" w:hAnsi="方正仿宋_GB2312" w:eastAsia="方正仿宋_GB2312" w:cs="方正仿宋_GB2312"/>
          <w:sz w:val="24"/>
          <w:szCs w:val="24"/>
          <w:highlight w:val="none"/>
          <w:u w:val="single"/>
          <w:lang w:val="en-US" w:eastAsia="zh-CN"/>
        </w:rPr>
        <w:t>供应商须知前附表</w:t>
      </w:r>
      <w:r>
        <w:rPr>
          <w:rFonts w:hint="eastAsia" w:ascii="方正仿宋_GB2312" w:hAnsi="方正仿宋_GB2312" w:eastAsia="方正仿宋_GB2312" w:cs="方正仿宋_GB2312"/>
          <w:sz w:val="24"/>
          <w:szCs w:val="24"/>
          <w:highlight w:val="none"/>
          <w:lang w:val="en-US" w:eastAsia="zh-CN"/>
        </w:rPr>
        <w:t xml:space="preserve">中载明核心产品，多家供应商提供的所有核心产品品牌型号均相同的，按前款规定处理。 </w:t>
      </w:r>
    </w:p>
    <w:p w14:paraId="27CF6CEB">
      <w:pPr>
        <w:keepNext w:val="0"/>
        <w:keepLines w:val="0"/>
        <w:pageBreakBefore w:val="0"/>
        <w:widowControl w:val="0"/>
        <w:numPr>
          <w:ilvl w:val="0"/>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确定中标候选人名单</w:t>
      </w:r>
    </w:p>
    <w:p w14:paraId="660131B4">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采用综合评分法时，评标结果按评审后得分由高到低顺序排列。评审得分最高的供应商为排名第一的成交候选人。评审得分相同的，按照最后报价由低到高的顺序推荐。评审得分且最后报价相同的，按照技术指标优劣顺序推荐。</w:t>
      </w:r>
    </w:p>
    <w:p w14:paraId="707C45CC">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磋商小组要对评分汇总情况进行复核，特别是对排名第一的、报价最低的、响应文件被认定为无效的情形进行重点复核。</w:t>
      </w:r>
    </w:p>
    <w:p w14:paraId="28F14DB9">
      <w:pPr>
        <w:keepNext w:val="0"/>
        <w:keepLines w:val="0"/>
        <w:pageBreakBefore w:val="0"/>
        <w:widowControl w:val="0"/>
        <w:numPr>
          <w:ilvl w:val="1"/>
          <w:numId w:val="11"/>
        </w:numPr>
        <w:shd w:val="clea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w:t>
      </w:r>
    </w:p>
    <w:p w14:paraId="3B7E8CB5">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lang w:val="en-US" w:eastAsia="zh-CN"/>
        </w:rPr>
      </w:pPr>
    </w:p>
    <w:p w14:paraId="77278CB2">
      <w:pPr>
        <w:pStyle w:val="26"/>
        <w:shd w:val="clear"/>
        <w:rPr>
          <w:rFonts w:hint="eastAsia" w:ascii="仿宋_GB2312" w:hAnsi="仿宋_GB2312" w:eastAsia="仿宋_GB2312" w:cs="仿宋_GB2312"/>
          <w:sz w:val="24"/>
          <w:szCs w:val="24"/>
          <w:highlight w:val="none"/>
          <w:lang w:val="en-US" w:eastAsia="zh-CN"/>
        </w:rPr>
      </w:pPr>
    </w:p>
    <w:p w14:paraId="18F01DEF">
      <w:pPr>
        <w:pStyle w:val="26"/>
        <w:numPr>
          <w:ilvl w:val="0"/>
          <w:numId w:val="4"/>
        </w:numPr>
        <w:shd w:val="clear"/>
        <w:bidi w:val="0"/>
        <w:jc w:val="center"/>
        <w:outlineLvl w:val="0"/>
        <w:rPr>
          <w:rFonts w:hint="eastAsia" w:ascii="仿宋_GB2312" w:hAnsi="仿宋_GB2312" w:eastAsia="仿宋_GB2312" w:cs="仿宋_GB2312"/>
          <w:b/>
          <w:bCs/>
          <w:sz w:val="32"/>
          <w:szCs w:val="32"/>
          <w:highlight w:val="none"/>
          <w:lang w:val="en-US" w:eastAsia="zh-CN"/>
        </w:rPr>
      </w:pPr>
      <w:bookmarkStart w:id="213" w:name="_Toc8139"/>
      <w:r>
        <w:rPr>
          <w:rFonts w:hint="eastAsia" w:ascii="仿宋_GB2312" w:hAnsi="仿宋_GB2312" w:eastAsia="仿宋_GB2312" w:cs="仿宋_GB2312"/>
          <w:b/>
          <w:bCs/>
          <w:sz w:val="32"/>
          <w:szCs w:val="32"/>
          <w:highlight w:val="none"/>
          <w:lang w:val="en-US" w:eastAsia="zh-CN"/>
        </w:rPr>
        <w:t>响应文件格式</w:t>
      </w:r>
      <w:bookmarkEnd w:id="213"/>
    </w:p>
    <w:p w14:paraId="76E8E8C2">
      <w:pPr>
        <w:pStyle w:val="26"/>
        <w:shd w:val="clear"/>
        <w:rPr>
          <w:rFonts w:hint="eastAsia" w:ascii="仿宋_GB2312" w:hAnsi="仿宋_GB2312" w:eastAsia="仿宋_GB2312" w:cs="仿宋_GB2312"/>
          <w:highlight w:val="none"/>
          <w:lang w:val="en-US" w:eastAsia="zh-CN"/>
        </w:rPr>
      </w:pPr>
    </w:p>
    <w:p w14:paraId="7C7403B9">
      <w:pPr>
        <w:pStyle w:val="26"/>
        <w:keepNext w:val="0"/>
        <w:keepLines w:val="0"/>
        <w:pageBreakBefore w:val="0"/>
        <w:widowControl w:val="0"/>
        <w:shd w:val="clear"/>
        <w:kinsoku/>
        <w:wordWrap/>
        <w:overflowPunct/>
        <w:topLinePunct w:val="0"/>
        <w:autoSpaceDE w:val="0"/>
        <w:autoSpaceDN w:val="0"/>
        <w:bidi w:val="0"/>
        <w:adjustRightInd/>
        <w:snapToGrid/>
        <w:spacing w:line="500" w:lineRule="exact"/>
        <w:textAlignment w:val="auto"/>
        <w:rPr>
          <w:rFonts w:hint="eastAsia" w:ascii="方正仿宋_GB2312" w:hAnsi="方正仿宋_GB2312" w:eastAsia="方正仿宋_GB2312" w:cs="方正仿宋_GB2312"/>
          <w:b/>
          <w:bCs/>
          <w:highlight w:val="none"/>
          <w:lang w:val="en-US" w:eastAsia="zh-CN"/>
        </w:rPr>
      </w:pPr>
      <w:r>
        <w:rPr>
          <w:rFonts w:hint="eastAsia" w:ascii="方正仿宋_GB2312" w:hAnsi="方正仿宋_GB2312" w:eastAsia="方正仿宋_GB2312" w:cs="方正仿宋_GB2312"/>
          <w:b/>
          <w:bCs/>
          <w:highlight w:val="none"/>
          <w:lang w:val="en-US" w:eastAsia="zh-CN"/>
        </w:rPr>
        <w:t>供应商编制文件须知</w:t>
      </w:r>
    </w:p>
    <w:p w14:paraId="68DD1448">
      <w:pPr>
        <w:pStyle w:val="26"/>
        <w:keepNext w:val="0"/>
        <w:keepLines w:val="0"/>
        <w:pageBreakBefore w:val="0"/>
        <w:widowControl w:val="0"/>
        <w:shd w:val="clear"/>
        <w:kinsoku/>
        <w:wordWrap/>
        <w:overflowPunct/>
        <w:topLinePunct w:val="0"/>
        <w:autoSpaceDE w:val="0"/>
        <w:autoSpaceDN w:val="0"/>
        <w:bidi w:val="0"/>
        <w:adjustRightInd/>
        <w:snapToGrid/>
        <w:spacing w:line="500" w:lineRule="exact"/>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1.为保证评标工作的顺利进行，各供应商需参照如下的格式，认真进行响应文件的编写工作。需建立详细的目录。</w:t>
      </w:r>
    </w:p>
    <w:p w14:paraId="11F4A8CD">
      <w:pPr>
        <w:pStyle w:val="26"/>
        <w:keepNext w:val="0"/>
        <w:keepLines w:val="0"/>
        <w:pageBreakBefore w:val="0"/>
        <w:widowControl w:val="0"/>
        <w:shd w:val="clear"/>
        <w:kinsoku/>
        <w:wordWrap/>
        <w:overflowPunct/>
        <w:topLinePunct w:val="0"/>
        <w:autoSpaceDE w:val="0"/>
        <w:autoSpaceDN w:val="0"/>
        <w:bidi w:val="0"/>
        <w:adjustRightInd/>
        <w:snapToGrid/>
        <w:spacing w:line="500" w:lineRule="exact"/>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2.各供应商提交文件中涉及商业机密的，应明确标明，采购人及最终用户将给予保密处理，否则视为公开资料。</w:t>
      </w:r>
    </w:p>
    <w:p w14:paraId="2B55F0DB">
      <w:pPr>
        <w:pStyle w:val="26"/>
        <w:keepNext w:val="0"/>
        <w:keepLines w:val="0"/>
        <w:pageBreakBefore w:val="0"/>
        <w:widowControl w:val="0"/>
        <w:shd w:val="clear"/>
        <w:kinsoku/>
        <w:wordWrap/>
        <w:overflowPunct/>
        <w:topLinePunct w:val="0"/>
        <w:autoSpaceDE w:val="0"/>
        <w:autoSpaceDN w:val="0"/>
        <w:bidi w:val="0"/>
        <w:adjustRightInd/>
        <w:snapToGrid/>
        <w:spacing w:line="500" w:lineRule="exact"/>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3.本采购文件中所要求加盖的供应商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磋商文件规定处加盖个人名章、手签章、印鉴等。</w:t>
      </w:r>
    </w:p>
    <w:p w14:paraId="0526970E">
      <w:pPr>
        <w:pStyle w:val="26"/>
        <w:keepNext w:val="0"/>
        <w:keepLines w:val="0"/>
        <w:pageBreakBefore w:val="0"/>
        <w:widowControl w:val="0"/>
        <w:shd w:val="clear"/>
        <w:kinsoku/>
        <w:wordWrap/>
        <w:overflowPunct/>
        <w:topLinePunct w:val="0"/>
        <w:autoSpaceDE w:val="0"/>
        <w:autoSpaceDN w:val="0"/>
        <w:bidi w:val="0"/>
        <w:adjustRightInd/>
        <w:snapToGrid/>
        <w:spacing w:line="500" w:lineRule="exact"/>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4.“法定代表人（单位负责人）”指供应商营业执照或登记证书载明的“法定代表人”、“负责人”、“执行事务合伙人”、“投资人”等。</w:t>
      </w:r>
    </w:p>
    <w:p w14:paraId="5A2C1A65">
      <w:pPr>
        <w:pStyle w:val="26"/>
        <w:keepNext w:val="0"/>
        <w:keepLines w:val="0"/>
        <w:pageBreakBefore w:val="0"/>
        <w:widowControl w:val="0"/>
        <w:shd w:val="clear"/>
        <w:kinsoku/>
        <w:wordWrap/>
        <w:overflowPunct/>
        <w:topLinePunct w:val="0"/>
        <w:autoSpaceDE w:val="0"/>
        <w:autoSpaceDN w:val="0"/>
        <w:bidi w:val="0"/>
        <w:adjustRightInd/>
        <w:snapToGrid/>
        <w:spacing w:line="500" w:lineRule="exact"/>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5.全部声明和问题的回答及所附材料必须是真实的、准确的和完整的。</w:t>
      </w:r>
    </w:p>
    <w:p w14:paraId="4A9FF093">
      <w:pPr>
        <w:pStyle w:val="26"/>
        <w:keepNext w:val="0"/>
        <w:keepLines w:val="0"/>
        <w:pageBreakBefore w:val="0"/>
        <w:widowControl w:val="0"/>
        <w:shd w:val="clear"/>
        <w:kinsoku/>
        <w:wordWrap/>
        <w:overflowPunct/>
        <w:topLinePunct w:val="0"/>
        <w:autoSpaceDE w:val="0"/>
        <w:autoSpaceDN w:val="0"/>
        <w:bidi w:val="0"/>
        <w:adjustRightInd/>
        <w:snapToGrid/>
        <w:spacing w:line="500" w:lineRule="exact"/>
        <w:textAlignment w:val="auto"/>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6.以联合体参加的，除采购文件格式中要求外，采购文件要求的供应商盖章处应按加盖联合体协议中约定的联合体牵头人公章或所有联合体成员公章。</w:t>
      </w:r>
    </w:p>
    <w:p w14:paraId="4B8AA6CE">
      <w:pPr>
        <w:shd w:val="clear"/>
        <w:rPr>
          <w:rFonts w:hint="eastAsia" w:ascii="方正仿宋_GB2312" w:hAnsi="方正仿宋_GB2312" w:eastAsia="方正仿宋_GB2312" w:cs="方正仿宋_GB2312"/>
          <w:highlight w:val="none"/>
          <w:lang w:val="en-US" w:eastAsia="zh-CN"/>
        </w:rPr>
      </w:pPr>
    </w:p>
    <w:p w14:paraId="58C0D2A0">
      <w:pPr>
        <w:pStyle w:val="26"/>
        <w:shd w:val="clear"/>
        <w:rPr>
          <w:rFonts w:hint="eastAsia" w:ascii="仿宋_GB2312" w:hAnsi="仿宋_GB2312" w:eastAsia="仿宋_GB2312" w:cs="仿宋_GB2312"/>
          <w:highlight w:val="none"/>
          <w:lang w:val="en-US" w:eastAsia="zh-CN"/>
        </w:rPr>
      </w:pPr>
    </w:p>
    <w:p w14:paraId="610A341F">
      <w:pPr>
        <w:shd w:val="clear"/>
        <w:rPr>
          <w:rFonts w:hint="eastAsia"/>
          <w:highlight w:val="none"/>
          <w:lang w:val="en-US" w:eastAsia="zh-CN"/>
        </w:rPr>
      </w:pPr>
      <w:r>
        <w:rPr>
          <w:rFonts w:hint="eastAsia"/>
          <w:highlight w:val="none"/>
          <w:lang w:val="en-US" w:eastAsia="zh-CN"/>
        </w:rPr>
        <w:br w:type="page"/>
      </w:r>
    </w:p>
    <w:p w14:paraId="46CCAE0B">
      <w:pPr>
        <w:keepNext w:val="0"/>
        <w:keepLines w:val="0"/>
        <w:widowControl/>
        <w:suppressLineNumbers w:val="0"/>
        <w:shd w:val="clear"/>
        <w:jc w:val="left"/>
        <w:outlineLvl w:val="1"/>
        <w:rPr>
          <w:rFonts w:hint="eastAsia" w:ascii="仿宋_GB2312" w:hAnsi="仿宋_GB2312" w:eastAsia="仿宋_GB2312" w:cs="仿宋_GB2312"/>
          <w:b/>
          <w:bCs/>
          <w:color w:val="000000"/>
          <w:kern w:val="0"/>
          <w:sz w:val="24"/>
          <w:szCs w:val="24"/>
          <w:highlight w:val="none"/>
          <w:lang w:val="en-US" w:eastAsia="zh-CN" w:bidi="ar"/>
        </w:rPr>
      </w:pPr>
      <w:bookmarkStart w:id="214" w:name="_Toc14175"/>
      <w:bookmarkStart w:id="215" w:name="_Toc24875"/>
      <w:r>
        <w:rPr>
          <w:rFonts w:hint="eastAsia" w:ascii="仿宋_GB2312" w:hAnsi="仿宋_GB2312" w:eastAsia="仿宋_GB2312" w:cs="仿宋_GB2312"/>
          <w:b/>
          <w:bCs/>
          <w:color w:val="000000"/>
          <w:kern w:val="0"/>
          <w:sz w:val="24"/>
          <w:szCs w:val="24"/>
          <w:highlight w:val="none"/>
          <w:lang w:val="en-US" w:eastAsia="zh-CN" w:bidi="ar"/>
        </w:rPr>
        <w:t>投标文件封面（参考格式）</w:t>
      </w:r>
      <w:bookmarkEnd w:id="214"/>
      <w:bookmarkEnd w:id="215"/>
    </w:p>
    <w:p w14:paraId="4E70AF9B">
      <w:pPr>
        <w:keepNext w:val="0"/>
        <w:keepLines w:val="0"/>
        <w:widowControl/>
        <w:suppressLineNumbers w:val="0"/>
        <w:shd w:val="clear"/>
        <w:jc w:val="left"/>
        <w:rPr>
          <w:rFonts w:hint="eastAsia" w:ascii="仿宋_GB2312" w:hAnsi="仿宋_GB2312" w:eastAsia="仿宋_GB2312" w:cs="仿宋_GB2312"/>
          <w:b/>
          <w:bCs/>
          <w:color w:val="000000"/>
          <w:kern w:val="0"/>
          <w:sz w:val="84"/>
          <w:szCs w:val="84"/>
          <w:highlight w:val="none"/>
          <w:lang w:val="en-US" w:eastAsia="zh-CN" w:bidi="ar"/>
        </w:rPr>
      </w:pPr>
    </w:p>
    <w:p w14:paraId="557127EC">
      <w:pPr>
        <w:pStyle w:val="27"/>
        <w:shd w:val="clear"/>
        <w:rPr>
          <w:rFonts w:hint="eastAsia"/>
          <w:highlight w:val="none"/>
          <w:lang w:val="en-US" w:eastAsia="zh-CN"/>
        </w:rPr>
      </w:pPr>
    </w:p>
    <w:p w14:paraId="760A6ACD">
      <w:pPr>
        <w:keepNext w:val="0"/>
        <w:keepLines w:val="0"/>
        <w:widowControl/>
        <w:suppressLineNumbers w:val="0"/>
        <w:shd w:val="clear"/>
        <w:jc w:val="center"/>
        <w:rPr>
          <w:rFonts w:hint="eastAsia" w:ascii="仿宋_GB2312" w:hAnsi="仿宋_GB2312" w:eastAsia="仿宋_GB2312" w:cs="仿宋_GB2312"/>
          <w:highlight w:val="none"/>
        </w:rPr>
      </w:pPr>
      <w:r>
        <w:rPr>
          <w:rFonts w:hint="eastAsia" w:ascii="仿宋_GB2312" w:hAnsi="仿宋_GB2312" w:cs="仿宋_GB2312"/>
          <w:b/>
          <w:bCs/>
          <w:color w:val="000000"/>
          <w:kern w:val="0"/>
          <w:sz w:val="84"/>
          <w:szCs w:val="84"/>
          <w:highlight w:val="none"/>
          <w:lang w:val="en-US" w:eastAsia="zh-CN" w:bidi="ar"/>
        </w:rPr>
        <w:t>响应</w:t>
      </w:r>
      <w:r>
        <w:rPr>
          <w:rFonts w:hint="eastAsia" w:ascii="仿宋_GB2312" w:hAnsi="仿宋_GB2312" w:eastAsia="仿宋_GB2312" w:cs="仿宋_GB2312"/>
          <w:b/>
          <w:bCs/>
          <w:color w:val="000000"/>
          <w:kern w:val="0"/>
          <w:sz w:val="84"/>
          <w:szCs w:val="84"/>
          <w:highlight w:val="none"/>
          <w:lang w:val="en-US" w:eastAsia="zh-CN" w:bidi="ar"/>
        </w:rPr>
        <w:t>文件</w:t>
      </w:r>
    </w:p>
    <w:p w14:paraId="780F446A">
      <w:pPr>
        <w:keepNext w:val="0"/>
        <w:keepLines w:val="0"/>
        <w:widowControl/>
        <w:suppressLineNumbers w:val="0"/>
        <w:shd w:val="clear"/>
        <w:jc w:val="left"/>
        <w:rPr>
          <w:rFonts w:hint="eastAsia" w:ascii="仿宋_GB2312" w:hAnsi="仿宋_GB2312" w:eastAsia="仿宋_GB2312" w:cs="仿宋_GB2312"/>
          <w:b/>
          <w:bCs/>
          <w:color w:val="000000"/>
          <w:kern w:val="0"/>
          <w:sz w:val="52"/>
          <w:szCs w:val="52"/>
          <w:highlight w:val="none"/>
          <w:lang w:val="en-US" w:eastAsia="zh-CN" w:bidi="ar"/>
        </w:rPr>
      </w:pPr>
    </w:p>
    <w:p w14:paraId="753560B4">
      <w:pPr>
        <w:keepNext w:val="0"/>
        <w:keepLines w:val="0"/>
        <w:widowControl/>
        <w:suppressLineNumbers w:val="0"/>
        <w:shd w:val="clear"/>
        <w:jc w:val="left"/>
        <w:rPr>
          <w:rFonts w:hint="eastAsia" w:ascii="仿宋_GB2312" w:hAnsi="仿宋_GB2312" w:eastAsia="仿宋_GB2312" w:cs="仿宋_GB2312"/>
          <w:highlight w:val="none"/>
        </w:rPr>
      </w:pPr>
      <w:r>
        <w:rPr>
          <w:rFonts w:hint="eastAsia" w:ascii="仿宋_GB2312" w:hAnsi="仿宋_GB2312" w:eastAsia="仿宋_GB2312" w:cs="仿宋_GB2312"/>
          <w:b/>
          <w:bCs/>
          <w:color w:val="000000"/>
          <w:kern w:val="0"/>
          <w:sz w:val="52"/>
          <w:szCs w:val="52"/>
          <w:highlight w:val="none"/>
          <w:lang w:val="en-US" w:eastAsia="zh-CN" w:bidi="ar"/>
        </w:rPr>
        <w:t xml:space="preserve"> </w:t>
      </w:r>
    </w:p>
    <w:p w14:paraId="281E2031">
      <w:pPr>
        <w:keepNext w:val="0"/>
        <w:keepLines w:val="0"/>
        <w:widowControl/>
        <w:suppressLineNumbers w:val="0"/>
        <w:shd w:val="clear"/>
        <w:jc w:val="left"/>
        <w:rPr>
          <w:rFonts w:hint="eastAsia" w:ascii="仿宋_GB2312" w:hAnsi="仿宋_GB2312" w:eastAsia="仿宋_GB2312" w:cs="仿宋_GB2312"/>
          <w:b/>
          <w:bCs/>
          <w:color w:val="000000"/>
          <w:kern w:val="0"/>
          <w:sz w:val="31"/>
          <w:szCs w:val="31"/>
          <w:highlight w:val="none"/>
          <w:lang w:val="en-US" w:eastAsia="zh-CN" w:bidi="ar"/>
        </w:rPr>
      </w:pPr>
    </w:p>
    <w:p w14:paraId="1ACA2EAC">
      <w:pPr>
        <w:keepNext w:val="0"/>
        <w:keepLines w:val="0"/>
        <w:widowControl/>
        <w:suppressLineNumbers w:val="0"/>
        <w:shd w:val="clear"/>
        <w:jc w:val="left"/>
        <w:rPr>
          <w:rFonts w:hint="eastAsia" w:ascii="仿宋_GB2312" w:hAnsi="仿宋_GB2312" w:eastAsia="仿宋_GB2312" w:cs="仿宋_GB2312"/>
          <w:b/>
          <w:bCs/>
          <w:color w:val="000000"/>
          <w:kern w:val="0"/>
          <w:sz w:val="31"/>
          <w:szCs w:val="31"/>
          <w:highlight w:val="none"/>
          <w:lang w:val="en-US" w:eastAsia="zh-CN" w:bidi="ar"/>
        </w:rPr>
      </w:pPr>
    </w:p>
    <w:p w14:paraId="177101A5">
      <w:pPr>
        <w:keepNext w:val="0"/>
        <w:keepLines w:val="0"/>
        <w:widowControl/>
        <w:suppressLineNumbers w:val="0"/>
        <w:shd w:val="clear"/>
        <w:jc w:val="left"/>
        <w:rPr>
          <w:rFonts w:hint="eastAsia" w:ascii="仿宋_GB2312" w:hAnsi="仿宋_GB2312" w:eastAsia="仿宋_GB2312" w:cs="仿宋_GB2312"/>
          <w:b/>
          <w:bCs/>
          <w:color w:val="000000"/>
          <w:kern w:val="0"/>
          <w:sz w:val="31"/>
          <w:szCs w:val="31"/>
          <w:highlight w:val="none"/>
          <w:lang w:val="en-US" w:eastAsia="zh-CN" w:bidi="ar"/>
        </w:rPr>
      </w:pPr>
    </w:p>
    <w:p w14:paraId="20B97C4B">
      <w:pPr>
        <w:keepNext w:val="0"/>
        <w:keepLines w:val="0"/>
        <w:widowControl/>
        <w:suppressLineNumbers w:val="0"/>
        <w:shd w:val="clear"/>
        <w:jc w:val="left"/>
        <w:rPr>
          <w:rFonts w:hint="eastAsia" w:ascii="仿宋_GB2312" w:hAnsi="仿宋_GB2312" w:eastAsia="仿宋_GB2312" w:cs="仿宋_GB2312"/>
          <w:highlight w:val="none"/>
        </w:rPr>
      </w:pPr>
      <w:r>
        <w:rPr>
          <w:rFonts w:hint="eastAsia" w:ascii="仿宋_GB2312" w:hAnsi="仿宋_GB2312" w:eastAsia="仿宋_GB2312" w:cs="仿宋_GB2312"/>
          <w:b/>
          <w:bCs/>
          <w:color w:val="000000"/>
          <w:kern w:val="0"/>
          <w:sz w:val="31"/>
          <w:szCs w:val="31"/>
          <w:highlight w:val="none"/>
          <w:lang w:val="en-US" w:eastAsia="zh-CN" w:bidi="ar"/>
        </w:rPr>
        <w:t xml:space="preserve">项目名称: </w:t>
      </w:r>
    </w:p>
    <w:p w14:paraId="30833A78">
      <w:pPr>
        <w:keepNext w:val="0"/>
        <w:keepLines w:val="0"/>
        <w:widowControl/>
        <w:suppressLineNumbers w:val="0"/>
        <w:shd w:val="clear"/>
        <w:jc w:val="left"/>
        <w:rPr>
          <w:rFonts w:hint="eastAsia" w:ascii="仿宋_GB2312" w:hAnsi="仿宋_GB2312" w:eastAsia="仿宋_GB2312" w:cs="仿宋_GB2312"/>
          <w:highlight w:val="none"/>
        </w:rPr>
      </w:pPr>
      <w:r>
        <w:rPr>
          <w:rFonts w:hint="eastAsia" w:ascii="仿宋_GB2312" w:hAnsi="仿宋_GB2312" w:eastAsia="仿宋_GB2312" w:cs="仿宋_GB2312"/>
          <w:b/>
          <w:bCs/>
          <w:color w:val="000000"/>
          <w:kern w:val="0"/>
          <w:sz w:val="31"/>
          <w:szCs w:val="31"/>
          <w:highlight w:val="none"/>
          <w:lang w:val="en-US" w:eastAsia="zh-CN" w:bidi="ar"/>
        </w:rPr>
        <w:t xml:space="preserve">项目编号/包号： </w:t>
      </w:r>
    </w:p>
    <w:p w14:paraId="74AC4A2E">
      <w:pPr>
        <w:keepNext w:val="0"/>
        <w:keepLines w:val="0"/>
        <w:widowControl/>
        <w:suppressLineNumbers w:val="0"/>
        <w:shd w:val="clear"/>
        <w:jc w:val="left"/>
        <w:rPr>
          <w:rFonts w:hint="eastAsia" w:ascii="仿宋_GB2312" w:hAnsi="仿宋_GB2312" w:eastAsia="仿宋_GB2312" w:cs="仿宋_GB2312"/>
          <w:b/>
          <w:bCs/>
          <w:color w:val="000000"/>
          <w:kern w:val="0"/>
          <w:sz w:val="31"/>
          <w:szCs w:val="31"/>
          <w:highlight w:val="none"/>
          <w:lang w:val="en-US" w:eastAsia="zh-CN" w:bidi="ar"/>
        </w:rPr>
      </w:pPr>
    </w:p>
    <w:p w14:paraId="08C3D5EB">
      <w:pPr>
        <w:keepNext w:val="0"/>
        <w:keepLines w:val="0"/>
        <w:widowControl/>
        <w:suppressLineNumbers w:val="0"/>
        <w:shd w:val="clear"/>
        <w:jc w:val="left"/>
        <w:rPr>
          <w:rFonts w:hint="eastAsia" w:ascii="仿宋_GB2312" w:hAnsi="仿宋_GB2312" w:eastAsia="仿宋_GB2312" w:cs="仿宋_GB2312"/>
          <w:b/>
          <w:bCs/>
          <w:color w:val="000000"/>
          <w:kern w:val="0"/>
          <w:sz w:val="31"/>
          <w:szCs w:val="31"/>
          <w:highlight w:val="none"/>
          <w:lang w:val="en-US" w:eastAsia="zh-CN" w:bidi="ar"/>
        </w:rPr>
      </w:pPr>
    </w:p>
    <w:p w14:paraId="5C9B4AF5">
      <w:pPr>
        <w:keepNext w:val="0"/>
        <w:keepLines w:val="0"/>
        <w:widowControl/>
        <w:suppressLineNumbers w:val="0"/>
        <w:shd w:val="clear"/>
        <w:jc w:val="left"/>
        <w:rPr>
          <w:rFonts w:hint="eastAsia" w:ascii="仿宋_GB2312" w:hAnsi="仿宋_GB2312" w:eastAsia="仿宋_GB2312" w:cs="仿宋_GB2312"/>
          <w:b/>
          <w:bCs/>
          <w:color w:val="000000"/>
          <w:kern w:val="0"/>
          <w:sz w:val="31"/>
          <w:szCs w:val="31"/>
          <w:highlight w:val="none"/>
          <w:lang w:val="en-US" w:eastAsia="zh-CN" w:bidi="ar"/>
        </w:rPr>
      </w:pPr>
    </w:p>
    <w:p w14:paraId="7A8C54EE">
      <w:pPr>
        <w:keepNext w:val="0"/>
        <w:keepLines w:val="0"/>
        <w:widowControl/>
        <w:suppressLineNumbers w:val="0"/>
        <w:shd w:val="clear"/>
        <w:jc w:val="left"/>
        <w:rPr>
          <w:rFonts w:hint="eastAsia" w:ascii="仿宋_GB2312" w:hAnsi="仿宋_GB2312" w:eastAsia="仿宋_GB2312" w:cs="仿宋_GB2312"/>
          <w:b/>
          <w:bCs/>
          <w:color w:val="000000"/>
          <w:kern w:val="0"/>
          <w:sz w:val="31"/>
          <w:szCs w:val="31"/>
          <w:highlight w:val="none"/>
          <w:lang w:val="en-US" w:eastAsia="zh-CN" w:bidi="ar"/>
        </w:rPr>
      </w:pPr>
      <w:r>
        <w:rPr>
          <w:rFonts w:hint="eastAsia" w:ascii="仿宋_GB2312" w:hAnsi="仿宋_GB2312" w:eastAsia="仿宋_GB2312" w:cs="仿宋_GB2312"/>
          <w:b/>
          <w:bCs/>
          <w:color w:val="000000"/>
          <w:kern w:val="0"/>
          <w:sz w:val="31"/>
          <w:szCs w:val="31"/>
          <w:highlight w:val="none"/>
          <w:lang w:val="en-US" w:eastAsia="zh-CN" w:bidi="ar"/>
        </w:rPr>
        <w:t>供应商名称（盖公章）：</w:t>
      </w:r>
    </w:p>
    <w:p w14:paraId="29CE6C33">
      <w:pPr>
        <w:keepNext w:val="0"/>
        <w:keepLines w:val="0"/>
        <w:widowControl/>
        <w:suppressLineNumbers w:val="0"/>
        <w:shd w:val="clear"/>
        <w:jc w:val="left"/>
        <w:rPr>
          <w:rFonts w:hint="eastAsia" w:ascii="仿宋_GB2312" w:hAnsi="仿宋_GB2312" w:eastAsia="仿宋_GB2312" w:cs="仿宋_GB2312"/>
          <w:b/>
          <w:bCs/>
          <w:color w:val="000000"/>
          <w:kern w:val="0"/>
          <w:sz w:val="31"/>
          <w:szCs w:val="31"/>
          <w:highlight w:val="none"/>
          <w:lang w:val="en-US" w:eastAsia="zh-CN" w:bidi="ar"/>
        </w:rPr>
      </w:pPr>
      <w:r>
        <w:rPr>
          <w:rFonts w:hint="eastAsia" w:ascii="仿宋_GB2312" w:hAnsi="仿宋_GB2312" w:eastAsia="仿宋_GB2312" w:cs="仿宋_GB2312"/>
          <w:b/>
          <w:bCs/>
          <w:color w:val="000000"/>
          <w:kern w:val="0"/>
          <w:sz w:val="31"/>
          <w:szCs w:val="31"/>
          <w:highlight w:val="none"/>
          <w:lang w:val="en-US" w:eastAsia="zh-CN" w:bidi="ar"/>
        </w:rPr>
        <w:t>法定代表人或其授权代表</w:t>
      </w:r>
      <w:r>
        <w:rPr>
          <w:rFonts w:hint="eastAsia" w:ascii="仿宋_GB2312" w:hAnsi="仿宋_GB2312" w:cs="仿宋_GB2312"/>
          <w:b/>
          <w:bCs/>
          <w:color w:val="000000"/>
          <w:kern w:val="0"/>
          <w:sz w:val="31"/>
          <w:szCs w:val="31"/>
          <w:highlight w:val="none"/>
          <w:lang w:val="en-US" w:eastAsia="zh-CN" w:bidi="ar"/>
        </w:rPr>
        <w:t>（签字或印鉴）</w:t>
      </w:r>
      <w:r>
        <w:rPr>
          <w:rFonts w:hint="eastAsia" w:ascii="仿宋_GB2312" w:hAnsi="仿宋_GB2312" w:eastAsia="仿宋_GB2312" w:cs="仿宋_GB2312"/>
          <w:b/>
          <w:bCs/>
          <w:color w:val="000000"/>
          <w:kern w:val="0"/>
          <w:sz w:val="31"/>
          <w:szCs w:val="31"/>
          <w:highlight w:val="none"/>
          <w:lang w:val="en-US" w:eastAsia="zh-CN" w:bidi="ar"/>
        </w:rPr>
        <w:t>：</w:t>
      </w:r>
    </w:p>
    <w:p w14:paraId="2412C74E">
      <w:pPr>
        <w:keepNext w:val="0"/>
        <w:keepLines w:val="0"/>
        <w:widowControl/>
        <w:suppressLineNumbers w:val="0"/>
        <w:shd w:val="clear"/>
        <w:jc w:val="left"/>
        <w:rPr>
          <w:rFonts w:hint="eastAsia" w:ascii="仿宋_GB2312" w:hAnsi="仿宋_GB2312" w:eastAsia="仿宋_GB2312" w:cs="仿宋_GB2312"/>
          <w:b/>
          <w:bCs/>
          <w:color w:val="000000"/>
          <w:kern w:val="0"/>
          <w:sz w:val="31"/>
          <w:szCs w:val="31"/>
          <w:highlight w:val="none"/>
          <w:lang w:val="en-US" w:eastAsia="zh-CN" w:bidi="ar"/>
        </w:rPr>
      </w:pPr>
    </w:p>
    <w:p w14:paraId="715578FC">
      <w:pPr>
        <w:shd w:val="clear"/>
        <w:rPr>
          <w:rFonts w:hint="eastAsia" w:ascii="仿宋_GB2312" w:hAnsi="仿宋_GB2312" w:eastAsia="仿宋_GB2312" w:cs="仿宋_GB2312"/>
          <w:b/>
          <w:bCs/>
          <w:color w:val="000000"/>
          <w:kern w:val="0"/>
          <w:sz w:val="31"/>
          <w:szCs w:val="31"/>
          <w:highlight w:val="none"/>
          <w:lang w:val="en-US" w:eastAsia="zh-CN" w:bidi="ar"/>
        </w:rPr>
      </w:pPr>
      <w:r>
        <w:rPr>
          <w:rFonts w:hint="eastAsia" w:ascii="仿宋_GB2312" w:hAnsi="仿宋_GB2312" w:eastAsia="仿宋_GB2312" w:cs="仿宋_GB2312"/>
          <w:b/>
          <w:bCs/>
          <w:color w:val="000000"/>
          <w:kern w:val="0"/>
          <w:sz w:val="31"/>
          <w:szCs w:val="31"/>
          <w:highlight w:val="none"/>
          <w:lang w:val="en-US" w:eastAsia="zh-CN" w:bidi="ar"/>
        </w:rPr>
        <w:br w:type="page"/>
      </w:r>
    </w:p>
    <w:p w14:paraId="50A64761">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 xml:space="preserve">1   满足《中华人民共和国政府采购法》第二十二条规定及法律法规的其他规定 </w:t>
      </w:r>
    </w:p>
    <w:p w14:paraId="0BF7F273">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highlight w:val="none"/>
          <w:lang w:val="en-US" w:eastAsia="zh-CN" w:bidi="ar"/>
        </w:rPr>
      </w:pPr>
    </w:p>
    <w:p w14:paraId="2293A3A7">
      <w:pPr>
        <w:keepNext w:val="0"/>
        <w:keepLines w:val="0"/>
        <w:pageBreakBefore w:val="0"/>
        <w:widowControl/>
        <w:suppressLineNumbers w:val="0"/>
        <w:shd w:val="clea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附件 1-1 法人或者其他组织的营业执照等证明文件或自然人的身份证明复印件;</w:t>
      </w:r>
    </w:p>
    <w:p w14:paraId="4228967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000000"/>
          <w:kern w:val="0"/>
          <w:sz w:val="24"/>
          <w:szCs w:val="24"/>
          <w:highlight w:val="none"/>
          <w:lang w:val="en-US" w:eastAsia="zh-CN" w:bidi="ar"/>
        </w:rPr>
      </w:pPr>
    </w:p>
    <w:p w14:paraId="2376FFD0">
      <w:pPr>
        <w:keepNext w:val="0"/>
        <w:keepLines w:val="0"/>
        <w:pageBreakBefore w:val="0"/>
        <w:widowControl/>
        <w:suppressLineNumbers w:val="0"/>
        <w:shd w:val="clea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000000"/>
          <w:kern w:val="0"/>
          <w:sz w:val="24"/>
          <w:szCs w:val="24"/>
          <w:highlight w:val="none"/>
          <w:lang w:val="en-US" w:eastAsia="zh-CN" w:bidi="ar"/>
        </w:rPr>
      </w:pPr>
    </w:p>
    <w:p w14:paraId="16566B90">
      <w:pPr>
        <w:shd w:val="clea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br w:type="page"/>
      </w:r>
    </w:p>
    <w:p w14:paraId="41646F63">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kern w:val="0"/>
          <w:sz w:val="24"/>
          <w:highlight w:val="none"/>
          <w:u w:val="none"/>
          <w:lang w:bidi="ar"/>
        </w:rPr>
      </w:pPr>
      <w:r>
        <w:rPr>
          <w:rFonts w:hint="eastAsia" w:ascii="仿宋_GB2312" w:hAnsi="仿宋_GB2312" w:eastAsia="仿宋_GB2312" w:cs="仿宋_GB2312"/>
          <w:color w:val="000000"/>
          <w:kern w:val="0"/>
          <w:sz w:val="24"/>
          <w:highlight w:val="none"/>
          <w:u w:val="none"/>
          <w:lang w:bidi="ar"/>
        </w:rPr>
        <w:t xml:space="preserve">附件 </w:t>
      </w:r>
      <w:r>
        <w:rPr>
          <w:rFonts w:hint="eastAsia" w:ascii="仿宋_GB2312" w:hAnsi="仿宋_GB2312" w:eastAsia="仿宋_GB2312" w:cs="仿宋_GB2312"/>
          <w:color w:val="000000"/>
          <w:kern w:val="0"/>
          <w:sz w:val="24"/>
          <w:highlight w:val="none"/>
          <w:u w:val="none"/>
          <w:lang w:val="en-US" w:eastAsia="zh-CN" w:bidi="ar"/>
        </w:rPr>
        <w:t>1</w:t>
      </w:r>
      <w:r>
        <w:rPr>
          <w:rFonts w:hint="eastAsia" w:ascii="仿宋_GB2312" w:hAnsi="仿宋_GB2312" w:eastAsia="仿宋_GB2312" w:cs="仿宋_GB2312"/>
          <w:color w:val="000000"/>
          <w:kern w:val="0"/>
          <w:sz w:val="24"/>
          <w:highlight w:val="none"/>
          <w:u w:val="none"/>
          <w:lang w:bidi="ar"/>
        </w:rPr>
        <w:t>-</w:t>
      </w:r>
      <w:r>
        <w:rPr>
          <w:rFonts w:hint="eastAsia" w:ascii="仿宋_GB2312" w:hAnsi="仿宋_GB2312" w:eastAsia="仿宋_GB2312" w:cs="仿宋_GB2312"/>
          <w:color w:val="000000"/>
          <w:kern w:val="0"/>
          <w:sz w:val="24"/>
          <w:highlight w:val="none"/>
          <w:u w:val="none"/>
          <w:lang w:val="en-US" w:eastAsia="zh-CN" w:bidi="ar"/>
        </w:rPr>
        <w:t>2</w:t>
      </w:r>
      <w:r>
        <w:rPr>
          <w:rFonts w:hint="eastAsia" w:ascii="仿宋_GB2312" w:hAnsi="仿宋_GB2312" w:eastAsia="仿宋_GB2312" w:cs="仿宋_GB2312"/>
          <w:color w:val="000000"/>
          <w:kern w:val="0"/>
          <w:sz w:val="24"/>
          <w:highlight w:val="none"/>
          <w:u w:val="none"/>
          <w:lang w:bidi="ar"/>
        </w:rPr>
        <w:t xml:space="preserve"> </w:t>
      </w:r>
      <w:r>
        <w:rPr>
          <w:rFonts w:hint="eastAsia" w:ascii="仿宋_GB2312" w:hAnsi="仿宋_GB2312" w:eastAsia="仿宋_GB2312" w:cs="仿宋_GB2312"/>
          <w:color w:val="000000"/>
          <w:kern w:val="0"/>
          <w:sz w:val="24"/>
          <w:highlight w:val="none"/>
          <w:u w:val="none"/>
          <w:lang w:eastAsia="zh-CN" w:bidi="ar"/>
        </w:rPr>
        <w:t>供应商</w:t>
      </w:r>
      <w:r>
        <w:rPr>
          <w:rFonts w:hint="eastAsia" w:ascii="仿宋_GB2312" w:hAnsi="仿宋_GB2312" w:eastAsia="仿宋_GB2312" w:cs="仿宋_GB2312"/>
          <w:color w:val="000000"/>
          <w:kern w:val="0"/>
          <w:sz w:val="24"/>
          <w:highlight w:val="none"/>
          <w:u w:val="none"/>
          <w:lang w:bidi="ar"/>
        </w:rPr>
        <w:t>具有良好的商业信誉和健全的财务会计制度的证明文件</w:t>
      </w:r>
    </w:p>
    <w:p w14:paraId="120245EA">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kern w:val="0"/>
          <w:sz w:val="24"/>
          <w:highlight w:val="none"/>
          <w:u w:val="none"/>
          <w:lang w:bidi="ar"/>
        </w:rPr>
      </w:pPr>
      <w:r>
        <w:rPr>
          <w:rFonts w:hint="eastAsia" w:ascii="仿宋_GB2312" w:hAnsi="仿宋_GB2312" w:eastAsia="仿宋_GB2312" w:cs="仿宋_GB2312"/>
          <w:color w:val="000000"/>
          <w:kern w:val="0"/>
          <w:sz w:val="24"/>
          <w:highlight w:val="none"/>
          <w:u w:val="none"/>
          <w:lang w:bidi="ar"/>
        </w:rPr>
        <w:t>说明：</w:t>
      </w:r>
    </w:p>
    <w:p w14:paraId="7DD8AB68">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000000"/>
          <w:kern w:val="0"/>
          <w:sz w:val="24"/>
          <w:highlight w:val="none"/>
          <w:u w:val="none"/>
          <w:lang w:eastAsia="zh-CN" w:bidi="ar"/>
        </w:rPr>
      </w:pPr>
      <w:bookmarkStart w:id="216" w:name="_Toc29059"/>
      <w:bookmarkStart w:id="217" w:name="_Toc17403"/>
      <w:r>
        <w:rPr>
          <w:rFonts w:hint="eastAsia" w:ascii="仿宋_GB2312" w:hAnsi="仿宋_GB2312" w:eastAsia="仿宋_GB2312" w:cs="仿宋_GB2312"/>
          <w:color w:val="000000"/>
          <w:kern w:val="0"/>
          <w:sz w:val="24"/>
          <w:highlight w:val="none"/>
          <w:u w:val="none"/>
          <w:lang w:bidi="ar"/>
        </w:rPr>
        <w:t>1、</w:t>
      </w:r>
      <w:bookmarkEnd w:id="216"/>
      <w:bookmarkEnd w:id="217"/>
      <w:r>
        <w:rPr>
          <w:rFonts w:hint="eastAsia" w:ascii="仿宋_GB2312" w:hAnsi="仿宋_GB2312" w:eastAsia="仿宋_GB2312" w:cs="仿宋_GB2312"/>
          <w:color w:val="000000"/>
          <w:kern w:val="0"/>
          <w:sz w:val="24"/>
          <w:highlight w:val="none"/>
          <w:u w:val="none"/>
          <w:lang w:bidi="ar"/>
        </w:rPr>
        <w:t>扫描件并加盖本单位电子公章</w:t>
      </w:r>
      <w:r>
        <w:rPr>
          <w:rFonts w:hint="eastAsia" w:ascii="仿宋_GB2312" w:hAnsi="仿宋_GB2312" w:cs="仿宋_GB2312"/>
          <w:color w:val="000000"/>
          <w:kern w:val="0"/>
          <w:sz w:val="24"/>
          <w:highlight w:val="none"/>
          <w:u w:val="none"/>
          <w:lang w:eastAsia="zh-CN" w:bidi="ar"/>
        </w:rPr>
        <w:t>。</w:t>
      </w:r>
    </w:p>
    <w:p w14:paraId="26EB6F8A">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kern w:val="0"/>
          <w:sz w:val="24"/>
          <w:highlight w:val="none"/>
          <w:u w:val="none"/>
          <w:lang w:bidi="ar"/>
        </w:rPr>
      </w:pPr>
      <w:r>
        <w:rPr>
          <w:rFonts w:hint="eastAsia" w:ascii="仿宋_GB2312" w:hAnsi="仿宋_GB2312" w:eastAsia="仿宋_GB2312" w:cs="仿宋_GB2312"/>
          <w:color w:val="000000"/>
          <w:kern w:val="0"/>
          <w:sz w:val="24"/>
          <w:highlight w:val="none"/>
          <w:u w:val="none"/>
          <w:lang w:bidi="ar"/>
        </w:rPr>
        <w:t>2、采购人、采购代理机构保留审核原件的权利。</w:t>
      </w:r>
    </w:p>
    <w:p w14:paraId="5FA77EF6">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000000"/>
          <w:kern w:val="0"/>
          <w:sz w:val="24"/>
          <w:highlight w:val="none"/>
          <w:u w:val="none"/>
          <w:lang w:bidi="ar"/>
        </w:rPr>
      </w:pPr>
      <w:bookmarkStart w:id="218" w:name="_Toc14987"/>
      <w:bookmarkStart w:id="219" w:name="_Toc4372"/>
      <w:r>
        <w:rPr>
          <w:rFonts w:hint="eastAsia" w:ascii="仿宋_GB2312" w:hAnsi="仿宋_GB2312" w:eastAsia="仿宋_GB2312" w:cs="仿宋_GB2312"/>
          <w:color w:val="000000"/>
          <w:kern w:val="0"/>
          <w:sz w:val="24"/>
          <w:highlight w:val="none"/>
          <w:u w:val="none"/>
          <w:lang w:bidi="ar"/>
        </w:rPr>
        <w:t>3、如果是联合体</w:t>
      </w:r>
      <w:r>
        <w:rPr>
          <w:rFonts w:hint="eastAsia" w:ascii="仿宋_GB2312" w:hAnsi="仿宋_GB2312" w:eastAsia="仿宋_GB2312" w:cs="仿宋_GB2312"/>
          <w:color w:val="000000"/>
          <w:kern w:val="0"/>
          <w:sz w:val="24"/>
          <w:highlight w:val="none"/>
          <w:u w:val="none"/>
          <w:lang w:val="en-US" w:eastAsia="zh-CN" w:bidi="ar"/>
        </w:rPr>
        <w:t>响应</w:t>
      </w:r>
      <w:r>
        <w:rPr>
          <w:rFonts w:hint="eastAsia" w:ascii="仿宋_GB2312" w:hAnsi="仿宋_GB2312" w:eastAsia="仿宋_GB2312" w:cs="仿宋_GB2312"/>
          <w:color w:val="000000"/>
          <w:kern w:val="0"/>
          <w:sz w:val="24"/>
          <w:highlight w:val="none"/>
          <w:u w:val="none"/>
          <w:lang w:bidi="ar"/>
        </w:rPr>
        <w:t>，联合体各方均需提供上述证明。</w:t>
      </w:r>
      <w:bookmarkEnd w:id="218"/>
      <w:bookmarkEnd w:id="219"/>
    </w:p>
    <w:p w14:paraId="267105EC">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kern w:val="0"/>
          <w:sz w:val="24"/>
          <w:highlight w:val="none"/>
          <w:u w:val="none"/>
          <w:lang w:bidi="ar"/>
        </w:rPr>
      </w:pPr>
    </w:p>
    <w:p w14:paraId="2E9329E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kern w:val="0"/>
          <w:sz w:val="24"/>
          <w:highlight w:val="none"/>
          <w:u w:val="none"/>
          <w:lang w:bidi="ar"/>
        </w:rPr>
      </w:pPr>
      <w:r>
        <w:rPr>
          <w:rFonts w:hint="eastAsia" w:ascii="仿宋_GB2312" w:hAnsi="仿宋_GB2312" w:eastAsia="仿宋_GB2312" w:cs="仿宋_GB2312"/>
          <w:color w:val="000000"/>
          <w:kern w:val="0"/>
          <w:sz w:val="24"/>
          <w:highlight w:val="none"/>
          <w:u w:val="none"/>
          <w:lang w:bidi="ar"/>
        </w:rPr>
        <w:br w:type="page"/>
      </w:r>
    </w:p>
    <w:p w14:paraId="210463E3">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kern w:val="0"/>
          <w:sz w:val="24"/>
          <w:highlight w:val="none"/>
          <w:u w:val="none"/>
          <w:lang w:bidi="ar"/>
        </w:rPr>
      </w:pPr>
      <w:r>
        <w:rPr>
          <w:rFonts w:hint="eastAsia" w:ascii="仿宋_GB2312" w:hAnsi="仿宋_GB2312" w:eastAsia="仿宋_GB2312" w:cs="仿宋_GB2312"/>
          <w:color w:val="000000"/>
          <w:kern w:val="0"/>
          <w:sz w:val="24"/>
          <w:highlight w:val="none"/>
          <w:u w:val="none"/>
          <w:lang w:bidi="ar"/>
        </w:rPr>
        <w:t>附件</w:t>
      </w:r>
      <w:r>
        <w:rPr>
          <w:rFonts w:hint="eastAsia" w:ascii="仿宋_GB2312" w:hAnsi="仿宋_GB2312" w:eastAsia="仿宋_GB2312" w:cs="仿宋_GB2312"/>
          <w:color w:val="000000"/>
          <w:kern w:val="0"/>
          <w:sz w:val="24"/>
          <w:highlight w:val="none"/>
          <w:u w:val="none"/>
          <w:lang w:val="en-US" w:eastAsia="zh-CN" w:bidi="ar"/>
        </w:rPr>
        <w:t>1</w:t>
      </w:r>
      <w:r>
        <w:rPr>
          <w:rFonts w:hint="eastAsia" w:ascii="仿宋_GB2312" w:hAnsi="仿宋_GB2312" w:eastAsia="仿宋_GB2312" w:cs="仿宋_GB2312"/>
          <w:color w:val="000000"/>
          <w:kern w:val="0"/>
          <w:sz w:val="24"/>
          <w:highlight w:val="none"/>
          <w:u w:val="none"/>
          <w:lang w:bidi="ar"/>
        </w:rPr>
        <w:t>-</w:t>
      </w:r>
      <w:r>
        <w:rPr>
          <w:rFonts w:hint="eastAsia" w:ascii="仿宋_GB2312" w:hAnsi="仿宋_GB2312" w:eastAsia="仿宋_GB2312" w:cs="仿宋_GB2312"/>
          <w:color w:val="000000"/>
          <w:kern w:val="0"/>
          <w:sz w:val="24"/>
          <w:highlight w:val="none"/>
          <w:u w:val="none"/>
          <w:lang w:val="en-US" w:eastAsia="zh-CN" w:bidi="ar"/>
        </w:rPr>
        <w:t>3</w:t>
      </w:r>
      <w:r>
        <w:rPr>
          <w:rFonts w:hint="eastAsia" w:ascii="仿宋_GB2312" w:hAnsi="仿宋_GB2312" w:eastAsia="仿宋_GB2312" w:cs="仿宋_GB2312"/>
          <w:color w:val="000000"/>
          <w:kern w:val="0"/>
          <w:sz w:val="24"/>
          <w:highlight w:val="none"/>
          <w:u w:val="none"/>
          <w:lang w:bidi="ar"/>
        </w:rPr>
        <w:t xml:space="preserve"> </w:t>
      </w:r>
      <w:r>
        <w:rPr>
          <w:rFonts w:hint="eastAsia" w:ascii="仿宋_GB2312" w:hAnsi="仿宋_GB2312" w:eastAsia="仿宋_GB2312" w:cs="仿宋_GB2312"/>
          <w:color w:val="000000"/>
          <w:kern w:val="0"/>
          <w:sz w:val="24"/>
          <w:highlight w:val="none"/>
          <w:u w:val="none"/>
          <w:lang w:val="en-US" w:eastAsia="zh-CN" w:bidi="ar"/>
        </w:rPr>
        <w:t xml:space="preserve"> </w:t>
      </w:r>
      <w:r>
        <w:rPr>
          <w:rFonts w:hint="eastAsia" w:ascii="仿宋_GB2312" w:hAnsi="仿宋_GB2312" w:eastAsia="仿宋_GB2312" w:cs="仿宋_GB2312"/>
          <w:color w:val="000000"/>
          <w:kern w:val="0"/>
          <w:sz w:val="24"/>
          <w:highlight w:val="none"/>
          <w:u w:val="none"/>
          <w:lang w:eastAsia="zh-CN" w:bidi="ar"/>
        </w:rPr>
        <w:t>供应商</w:t>
      </w:r>
      <w:r>
        <w:rPr>
          <w:rFonts w:hint="eastAsia" w:ascii="仿宋_GB2312" w:hAnsi="仿宋_GB2312" w:eastAsia="仿宋_GB2312" w:cs="仿宋_GB2312"/>
          <w:color w:val="000000"/>
          <w:kern w:val="0"/>
          <w:sz w:val="24"/>
          <w:highlight w:val="none"/>
          <w:u w:val="none"/>
          <w:lang w:bidi="ar"/>
        </w:rPr>
        <w:t>缴纳税收的证明</w:t>
      </w:r>
    </w:p>
    <w:p w14:paraId="101714A2">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kern w:val="0"/>
          <w:sz w:val="24"/>
          <w:highlight w:val="none"/>
          <w:u w:val="none"/>
          <w:lang w:bidi="ar"/>
        </w:rPr>
      </w:pPr>
      <w:r>
        <w:rPr>
          <w:rFonts w:hint="eastAsia" w:ascii="仿宋_GB2312" w:hAnsi="仿宋_GB2312" w:eastAsia="仿宋_GB2312" w:cs="仿宋_GB2312"/>
          <w:color w:val="000000"/>
          <w:kern w:val="0"/>
          <w:sz w:val="24"/>
          <w:highlight w:val="none"/>
          <w:u w:val="none"/>
          <w:lang w:bidi="ar"/>
        </w:rPr>
        <w:t>说明：</w:t>
      </w:r>
    </w:p>
    <w:p w14:paraId="30F7CC77">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000000"/>
          <w:kern w:val="0"/>
          <w:sz w:val="24"/>
          <w:highlight w:val="none"/>
          <w:u w:val="none"/>
          <w:lang w:eastAsia="zh-CN" w:bidi="ar"/>
        </w:rPr>
      </w:pPr>
      <w:bookmarkStart w:id="220" w:name="_Toc27172"/>
      <w:bookmarkStart w:id="221" w:name="_Toc4614"/>
      <w:r>
        <w:rPr>
          <w:rFonts w:hint="eastAsia" w:ascii="仿宋_GB2312" w:hAnsi="仿宋_GB2312" w:eastAsia="仿宋_GB2312" w:cs="仿宋_GB2312"/>
          <w:color w:val="000000"/>
          <w:kern w:val="0"/>
          <w:sz w:val="24"/>
          <w:highlight w:val="none"/>
          <w:u w:val="none"/>
          <w:lang w:bidi="ar"/>
        </w:rPr>
        <w:t>1、扫描件并加盖本单位电子公章</w:t>
      </w:r>
      <w:r>
        <w:rPr>
          <w:rFonts w:hint="eastAsia" w:ascii="仿宋_GB2312" w:hAnsi="仿宋_GB2312" w:cs="仿宋_GB2312"/>
          <w:color w:val="000000"/>
          <w:kern w:val="0"/>
          <w:sz w:val="24"/>
          <w:highlight w:val="none"/>
          <w:u w:val="none"/>
          <w:lang w:eastAsia="zh-CN" w:bidi="ar"/>
        </w:rPr>
        <w:t>。</w:t>
      </w:r>
    </w:p>
    <w:p w14:paraId="17193AD7">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000000"/>
          <w:kern w:val="0"/>
          <w:sz w:val="24"/>
          <w:highlight w:val="none"/>
          <w:u w:val="none"/>
          <w:lang w:bidi="ar"/>
        </w:rPr>
      </w:pPr>
      <w:r>
        <w:rPr>
          <w:rFonts w:hint="eastAsia" w:ascii="仿宋_GB2312" w:hAnsi="仿宋_GB2312" w:eastAsia="仿宋_GB2312" w:cs="仿宋_GB2312"/>
          <w:color w:val="000000"/>
          <w:kern w:val="0"/>
          <w:sz w:val="24"/>
          <w:highlight w:val="none"/>
          <w:u w:val="none"/>
          <w:lang w:bidi="ar"/>
        </w:rPr>
        <w:t>2、采购人、采购代理机构保留审核原件的权利。</w:t>
      </w:r>
    </w:p>
    <w:p w14:paraId="7CF44E1C">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000000"/>
          <w:kern w:val="0"/>
          <w:sz w:val="24"/>
          <w:highlight w:val="none"/>
          <w:u w:val="none"/>
          <w:lang w:bidi="ar"/>
        </w:rPr>
      </w:pPr>
      <w:r>
        <w:rPr>
          <w:rFonts w:hint="eastAsia" w:ascii="仿宋_GB2312" w:hAnsi="仿宋_GB2312" w:eastAsia="仿宋_GB2312" w:cs="仿宋_GB2312"/>
          <w:color w:val="000000"/>
          <w:kern w:val="0"/>
          <w:sz w:val="24"/>
          <w:highlight w:val="none"/>
          <w:u w:val="none"/>
          <w:lang w:bidi="ar"/>
        </w:rPr>
        <w:t>3、如果是联合体投标，联合体各方均需提供上述证明。</w:t>
      </w:r>
      <w:r>
        <w:rPr>
          <w:rFonts w:hint="eastAsia" w:ascii="仿宋_GB2312" w:hAnsi="仿宋_GB2312" w:eastAsia="仿宋_GB2312" w:cs="仿宋_GB2312"/>
          <w:color w:val="000000"/>
          <w:kern w:val="0"/>
          <w:sz w:val="24"/>
          <w:highlight w:val="none"/>
          <w:u w:val="none"/>
          <w:lang w:bidi="ar"/>
        </w:rPr>
        <w:br w:type="page"/>
      </w:r>
      <w:bookmarkEnd w:id="220"/>
      <w:bookmarkEnd w:id="221"/>
    </w:p>
    <w:p w14:paraId="270F572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kern w:val="0"/>
          <w:sz w:val="24"/>
          <w:highlight w:val="none"/>
          <w:u w:val="none"/>
          <w:lang w:bidi="ar"/>
        </w:rPr>
      </w:pPr>
      <w:r>
        <w:rPr>
          <w:rFonts w:hint="eastAsia" w:ascii="仿宋_GB2312" w:hAnsi="仿宋_GB2312" w:eastAsia="仿宋_GB2312" w:cs="仿宋_GB2312"/>
          <w:color w:val="000000"/>
          <w:kern w:val="0"/>
          <w:sz w:val="24"/>
          <w:highlight w:val="none"/>
          <w:u w:val="none"/>
          <w:lang w:bidi="ar"/>
        </w:rPr>
        <w:t>附件</w:t>
      </w:r>
      <w:r>
        <w:rPr>
          <w:rFonts w:hint="eastAsia" w:ascii="仿宋_GB2312" w:hAnsi="仿宋_GB2312" w:eastAsia="仿宋_GB2312" w:cs="仿宋_GB2312"/>
          <w:color w:val="000000"/>
          <w:kern w:val="0"/>
          <w:sz w:val="24"/>
          <w:highlight w:val="none"/>
          <w:u w:val="none"/>
          <w:lang w:val="en-US" w:eastAsia="zh-CN" w:bidi="ar"/>
        </w:rPr>
        <w:t>1</w:t>
      </w:r>
      <w:r>
        <w:rPr>
          <w:rFonts w:hint="eastAsia" w:ascii="仿宋_GB2312" w:hAnsi="仿宋_GB2312" w:eastAsia="仿宋_GB2312" w:cs="仿宋_GB2312"/>
          <w:color w:val="000000"/>
          <w:kern w:val="0"/>
          <w:sz w:val="24"/>
          <w:highlight w:val="none"/>
          <w:u w:val="none"/>
          <w:lang w:bidi="ar"/>
        </w:rPr>
        <w:t>-</w:t>
      </w:r>
      <w:r>
        <w:rPr>
          <w:rFonts w:hint="eastAsia" w:ascii="仿宋_GB2312" w:hAnsi="仿宋_GB2312" w:eastAsia="仿宋_GB2312" w:cs="仿宋_GB2312"/>
          <w:color w:val="000000"/>
          <w:kern w:val="0"/>
          <w:sz w:val="24"/>
          <w:highlight w:val="none"/>
          <w:u w:val="none"/>
          <w:lang w:val="en-US" w:eastAsia="zh-CN" w:bidi="ar"/>
        </w:rPr>
        <w:t>4</w:t>
      </w:r>
      <w:r>
        <w:rPr>
          <w:rFonts w:hint="eastAsia" w:ascii="仿宋_GB2312" w:hAnsi="仿宋_GB2312" w:eastAsia="仿宋_GB2312" w:cs="仿宋_GB2312"/>
          <w:color w:val="000000"/>
          <w:kern w:val="0"/>
          <w:sz w:val="24"/>
          <w:highlight w:val="none"/>
          <w:u w:val="none"/>
          <w:lang w:bidi="ar"/>
        </w:rPr>
        <w:t xml:space="preserve"> </w:t>
      </w:r>
      <w:r>
        <w:rPr>
          <w:rFonts w:hint="eastAsia" w:ascii="仿宋_GB2312" w:hAnsi="仿宋_GB2312" w:eastAsia="仿宋_GB2312" w:cs="仿宋_GB2312"/>
          <w:color w:val="000000"/>
          <w:kern w:val="0"/>
          <w:sz w:val="24"/>
          <w:highlight w:val="none"/>
          <w:u w:val="none"/>
          <w:lang w:val="en-US" w:eastAsia="zh-CN" w:bidi="ar"/>
        </w:rPr>
        <w:t xml:space="preserve"> </w:t>
      </w:r>
      <w:r>
        <w:rPr>
          <w:rFonts w:hint="eastAsia" w:ascii="仿宋_GB2312" w:hAnsi="仿宋_GB2312" w:eastAsia="仿宋_GB2312" w:cs="仿宋_GB2312"/>
          <w:color w:val="000000"/>
          <w:kern w:val="0"/>
          <w:sz w:val="24"/>
          <w:highlight w:val="none"/>
          <w:u w:val="none"/>
          <w:lang w:eastAsia="zh-CN" w:bidi="ar"/>
        </w:rPr>
        <w:t>供应商</w:t>
      </w:r>
      <w:r>
        <w:rPr>
          <w:rFonts w:hint="eastAsia" w:ascii="仿宋_GB2312" w:hAnsi="仿宋_GB2312" w:eastAsia="仿宋_GB2312" w:cs="仿宋_GB2312"/>
          <w:color w:val="000000"/>
          <w:kern w:val="0"/>
          <w:sz w:val="24"/>
          <w:highlight w:val="none"/>
          <w:u w:val="none"/>
          <w:lang w:bidi="ar"/>
        </w:rPr>
        <w:t>为职工缴纳社会保险的证明</w:t>
      </w:r>
    </w:p>
    <w:p w14:paraId="46DED40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kern w:val="0"/>
          <w:sz w:val="24"/>
          <w:highlight w:val="none"/>
          <w:u w:val="none"/>
          <w:lang w:bidi="ar"/>
        </w:rPr>
      </w:pPr>
      <w:r>
        <w:rPr>
          <w:rFonts w:hint="eastAsia" w:ascii="仿宋_GB2312" w:hAnsi="仿宋_GB2312" w:eastAsia="仿宋_GB2312" w:cs="仿宋_GB2312"/>
          <w:color w:val="000000"/>
          <w:kern w:val="0"/>
          <w:sz w:val="24"/>
          <w:highlight w:val="none"/>
          <w:u w:val="none"/>
          <w:lang w:bidi="ar"/>
        </w:rPr>
        <w:t>说明：</w:t>
      </w:r>
    </w:p>
    <w:p w14:paraId="2BD1D046">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000000"/>
          <w:kern w:val="0"/>
          <w:sz w:val="24"/>
          <w:highlight w:val="none"/>
          <w:u w:val="none"/>
          <w:lang w:eastAsia="zh-CN" w:bidi="ar"/>
        </w:rPr>
      </w:pPr>
      <w:r>
        <w:rPr>
          <w:rFonts w:hint="eastAsia" w:ascii="仿宋_GB2312" w:hAnsi="仿宋_GB2312" w:eastAsia="仿宋_GB2312" w:cs="仿宋_GB2312"/>
          <w:color w:val="000000"/>
          <w:kern w:val="0"/>
          <w:sz w:val="24"/>
          <w:highlight w:val="none"/>
          <w:u w:val="none"/>
          <w:lang w:bidi="ar"/>
        </w:rPr>
        <w:t>1、扫描件并加盖本单位电子公章</w:t>
      </w:r>
      <w:r>
        <w:rPr>
          <w:rFonts w:hint="eastAsia" w:ascii="仿宋_GB2312" w:hAnsi="仿宋_GB2312" w:cs="仿宋_GB2312"/>
          <w:color w:val="000000"/>
          <w:kern w:val="0"/>
          <w:sz w:val="24"/>
          <w:highlight w:val="none"/>
          <w:u w:val="none"/>
          <w:lang w:eastAsia="zh-CN" w:bidi="ar"/>
        </w:rPr>
        <w:t>。</w:t>
      </w:r>
    </w:p>
    <w:p w14:paraId="1A87889C">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000000"/>
          <w:kern w:val="0"/>
          <w:sz w:val="24"/>
          <w:highlight w:val="none"/>
          <w:u w:val="none"/>
          <w:lang w:bidi="ar"/>
        </w:rPr>
      </w:pPr>
      <w:r>
        <w:rPr>
          <w:rFonts w:hint="eastAsia" w:ascii="仿宋_GB2312" w:hAnsi="仿宋_GB2312" w:eastAsia="仿宋_GB2312" w:cs="仿宋_GB2312"/>
          <w:color w:val="000000"/>
          <w:kern w:val="0"/>
          <w:sz w:val="24"/>
          <w:highlight w:val="none"/>
          <w:u w:val="none"/>
          <w:lang w:bidi="ar"/>
        </w:rPr>
        <w:t>2、采购人、采购代理机构保留审核原件的权利。</w:t>
      </w:r>
    </w:p>
    <w:p w14:paraId="37CBE737">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000000"/>
          <w:kern w:val="0"/>
          <w:sz w:val="24"/>
          <w:highlight w:val="none"/>
          <w:u w:val="none"/>
          <w:lang w:bidi="ar"/>
        </w:rPr>
      </w:pPr>
      <w:r>
        <w:rPr>
          <w:rFonts w:hint="eastAsia" w:ascii="仿宋_GB2312" w:hAnsi="仿宋_GB2312" w:eastAsia="仿宋_GB2312" w:cs="仿宋_GB2312"/>
          <w:color w:val="000000"/>
          <w:kern w:val="0"/>
          <w:sz w:val="24"/>
          <w:highlight w:val="none"/>
          <w:u w:val="none"/>
          <w:lang w:bidi="ar"/>
        </w:rPr>
        <w:t>3、如果是联合体投标，联合体各方均需提供上述证明。</w:t>
      </w:r>
    </w:p>
    <w:p w14:paraId="0DA30F20">
      <w:pPr>
        <w:shd w:val="clear"/>
        <w:rPr>
          <w:rFonts w:hint="eastAsia" w:ascii="仿宋_GB2312" w:hAnsi="仿宋_GB2312" w:eastAsia="仿宋_GB2312" w:cs="仿宋_GB2312"/>
          <w:color w:val="000000"/>
          <w:kern w:val="0"/>
          <w:sz w:val="24"/>
          <w:highlight w:val="none"/>
          <w:u w:val="none"/>
          <w:lang w:bidi="ar"/>
        </w:rPr>
      </w:pPr>
    </w:p>
    <w:p w14:paraId="04CD6E28">
      <w:pPr>
        <w:shd w:val="clear"/>
        <w:rPr>
          <w:rFonts w:hint="eastAsia" w:ascii="仿宋_GB2312" w:hAnsi="仿宋_GB2312" w:eastAsia="仿宋_GB2312" w:cs="仿宋_GB2312"/>
          <w:color w:val="000000"/>
          <w:kern w:val="0"/>
          <w:sz w:val="24"/>
          <w:highlight w:val="none"/>
          <w:u w:val="none"/>
          <w:lang w:bidi="ar"/>
        </w:rPr>
      </w:pPr>
      <w:r>
        <w:rPr>
          <w:rFonts w:hint="eastAsia" w:ascii="仿宋_GB2312" w:hAnsi="仿宋_GB2312" w:eastAsia="仿宋_GB2312" w:cs="仿宋_GB2312"/>
          <w:color w:val="000000"/>
          <w:kern w:val="0"/>
          <w:sz w:val="24"/>
          <w:highlight w:val="none"/>
          <w:u w:val="none"/>
          <w:lang w:bidi="ar"/>
        </w:rPr>
        <w:br w:type="page"/>
      </w:r>
    </w:p>
    <w:p w14:paraId="6E5515C3">
      <w:pPr>
        <w:shd w:val="clear"/>
        <w:rPr>
          <w:rFonts w:hint="eastAsia" w:ascii="仿宋_GB2312" w:hAnsi="仿宋_GB2312" w:eastAsia="仿宋_GB2312" w:cs="仿宋_GB2312"/>
          <w:color w:val="000000"/>
          <w:kern w:val="0"/>
          <w:sz w:val="24"/>
          <w:highlight w:val="none"/>
          <w:u w:val="none"/>
          <w:lang w:bidi="ar"/>
        </w:rPr>
      </w:pPr>
      <w:r>
        <w:rPr>
          <w:rFonts w:hint="eastAsia" w:ascii="仿宋_GB2312" w:hAnsi="仿宋_GB2312" w:eastAsia="仿宋_GB2312" w:cs="仿宋_GB2312"/>
          <w:color w:val="000000"/>
          <w:kern w:val="0"/>
          <w:sz w:val="24"/>
          <w:highlight w:val="none"/>
          <w:u w:val="none"/>
          <w:lang w:bidi="ar"/>
        </w:rPr>
        <w:t xml:space="preserve">附件 </w:t>
      </w:r>
      <w:r>
        <w:rPr>
          <w:rFonts w:hint="eastAsia" w:ascii="仿宋_GB2312" w:hAnsi="仿宋_GB2312" w:eastAsia="仿宋_GB2312" w:cs="仿宋_GB2312"/>
          <w:color w:val="000000"/>
          <w:kern w:val="0"/>
          <w:sz w:val="24"/>
          <w:highlight w:val="none"/>
          <w:u w:val="none"/>
          <w:lang w:val="en-US" w:eastAsia="zh-CN" w:bidi="ar"/>
        </w:rPr>
        <w:t>1</w:t>
      </w:r>
      <w:r>
        <w:rPr>
          <w:rFonts w:hint="eastAsia" w:ascii="仿宋_GB2312" w:hAnsi="仿宋_GB2312" w:eastAsia="仿宋_GB2312" w:cs="仿宋_GB2312"/>
          <w:color w:val="000000"/>
          <w:kern w:val="0"/>
          <w:sz w:val="24"/>
          <w:highlight w:val="none"/>
          <w:u w:val="none"/>
          <w:lang w:bidi="ar"/>
        </w:rPr>
        <w:t>-</w:t>
      </w:r>
      <w:r>
        <w:rPr>
          <w:rFonts w:hint="eastAsia" w:ascii="仿宋_GB2312" w:hAnsi="仿宋_GB2312" w:eastAsia="仿宋_GB2312" w:cs="仿宋_GB2312"/>
          <w:color w:val="000000"/>
          <w:kern w:val="0"/>
          <w:sz w:val="24"/>
          <w:highlight w:val="none"/>
          <w:u w:val="none"/>
          <w:lang w:val="en-US" w:eastAsia="zh-CN" w:bidi="ar"/>
        </w:rPr>
        <w:t>5</w:t>
      </w:r>
      <w:r>
        <w:rPr>
          <w:rFonts w:hint="eastAsia" w:ascii="仿宋_GB2312" w:hAnsi="仿宋_GB2312" w:eastAsia="仿宋_GB2312" w:cs="仿宋_GB2312"/>
          <w:color w:val="000000"/>
          <w:kern w:val="0"/>
          <w:sz w:val="24"/>
          <w:highlight w:val="none"/>
          <w:u w:val="none"/>
          <w:lang w:bidi="ar"/>
        </w:rPr>
        <w:t xml:space="preserve"> </w:t>
      </w:r>
      <w:r>
        <w:rPr>
          <w:rFonts w:hint="eastAsia" w:ascii="仿宋_GB2312" w:hAnsi="仿宋_GB2312" w:eastAsia="仿宋_GB2312" w:cs="仿宋_GB2312"/>
          <w:color w:val="000000"/>
          <w:kern w:val="0"/>
          <w:sz w:val="24"/>
          <w:highlight w:val="none"/>
          <w:u w:val="none"/>
          <w:lang w:eastAsia="zh-CN" w:bidi="ar"/>
        </w:rPr>
        <w:t>供应商</w:t>
      </w:r>
      <w:r>
        <w:rPr>
          <w:rFonts w:hint="eastAsia" w:ascii="仿宋_GB2312" w:hAnsi="仿宋_GB2312" w:eastAsia="仿宋_GB2312" w:cs="仿宋_GB2312"/>
          <w:color w:val="000000"/>
          <w:kern w:val="0"/>
          <w:sz w:val="24"/>
          <w:highlight w:val="none"/>
          <w:u w:val="none"/>
          <w:lang w:bidi="ar"/>
        </w:rPr>
        <w:t>资格声明书</w:t>
      </w:r>
    </w:p>
    <w:p w14:paraId="1081BCFC">
      <w:pPr>
        <w:shd w:val="clear"/>
        <w:rPr>
          <w:rFonts w:hint="eastAsia" w:ascii="仿宋_GB2312" w:hAnsi="仿宋_GB2312" w:eastAsia="仿宋_GB2312" w:cs="仿宋_GB2312"/>
          <w:color w:val="000000"/>
          <w:kern w:val="0"/>
          <w:sz w:val="24"/>
          <w:highlight w:val="none"/>
          <w:u w:val="none"/>
          <w:lang w:bidi="ar"/>
        </w:rPr>
      </w:pPr>
    </w:p>
    <w:p w14:paraId="102F6430">
      <w:pPr>
        <w:keepNext w:val="0"/>
        <w:keepLines w:val="0"/>
        <w:widowControl/>
        <w:suppressLineNumbers w:val="0"/>
        <w:shd w:val="clear"/>
        <w:jc w:val="center"/>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kern w:val="0"/>
          <w:sz w:val="32"/>
          <w:szCs w:val="32"/>
          <w:highlight w:val="none"/>
          <w:lang w:val="en-US" w:eastAsia="zh-CN" w:bidi="ar"/>
        </w:rPr>
        <w:t>供应商资格声明书</w:t>
      </w:r>
    </w:p>
    <w:p w14:paraId="181497F2">
      <w:pPr>
        <w:keepNext w:val="0"/>
        <w:keepLines w:val="0"/>
        <w:widowControl/>
        <w:suppressLineNumbers w:val="0"/>
        <w:shd w:val="clear"/>
        <w:jc w:val="left"/>
        <w:rPr>
          <w:rFonts w:hint="eastAsia" w:ascii="仿宋_GB2312" w:hAnsi="仿宋_GB2312" w:eastAsia="仿宋_GB2312" w:cs="仿宋_GB2312"/>
          <w:color w:val="000000"/>
          <w:kern w:val="0"/>
          <w:sz w:val="24"/>
          <w:szCs w:val="24"/>
          <w:highlight w:val="none"/>
          <w:lang w:val="en-US" w:eastAsia="zh-CN" w:bidi="ar"/>
        </w:rPr>
      </w:pPr>
    </w:p>
    <w:p w14:paraId="7499CB1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24"/>
          <w:szCs w:val="24"/>
          <w:highlight w:val="none"/>
          <w:lang w:val="en-US" w:eastAsia="zh-CN" w:bidi="ar"/>
        </w:rPr>
        <w:t>致：</w:t>
      </w:r>
      <w:r>
        <w:rPr>
          <w:rFonts w:hint="eastAsia" w:ascii="仿宋_GB2312" w:hAnsi="仿宋_GB2312" w:eastAsia="仿宋_GB2312" w:cs="仿宋_GB2312"/>
          <w:color w:val="000000"/>
          <w:kern w:val="0"/>
          <w:sz w:val="24"/>
          <w:szCs w:val="24"/>
          <w:highlight w:val="none"/>
          <w:u w:val="single"/>
          <w:lang w:val="en-US" w:eastAsia="zh-CN" w:bidi="ar"/>
        </w:rPr>
        <w:t xml:space="preserve">采购人或采购代理机构 </w:t>
      </w:r>
    </w:p>
    <w:p w14:paraId="4F90DB0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24"/>
          <w:szCs w:val="24"/>
          <w:highlight w:val="none"/>
          <w:lang w:val="en-US" w:eastAsia="zh-CN" w:bidi="ar"/>
        </w:rPr>
        <w:t xml:space="preserve">在参与本次项目采购活动中，我单位承诺： </w:t>
      </w:r>
    </w:p>
    <w:p w14:paraId="23E22000">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24"/>
          <w:szCs w:val="24"/>
          <w:highlight w:val="none"/>
          <w:lang w:val="en-US" w:eastAsia="zh-CN" w:bidi="ar"/>
        </w:rPr>
        <w:t xml:space="preserve">（一）具有良好的商业信誉和健全的财务会计制度； </w:t>
      </w:r>
    </w:p>
    <w:p w14:paraId="25E547A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24"/>
          <w:szCs w:val="24"/>
          <w:highlight w:val="none"/>
          <w:lang w:val="en-US" w:eastAsia="zh-CN" w:bidi="ar"/>
        </w:rPr>
        <w:t xml:space="preserve">（二）具有履行合同所必需的设备和专业技术能力； </w:t>
      </w:r>
    </w:p>
    <w:p w14:paraId="014490A1">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24"/>
          <w:szCs w:val="24"/>
          <w:highlight w:val="none"/>
          <w:lang w:val="en-US" w:eastAsia="zh-CN" w:bidi="ar"/>
        </w:rPr>
        <w:t xml:space="preserve">（三）有依法缴纳税收和社会保障资金的良好记录； </w:t>
      </w:r>
    </w:p>
    <w:p w14:paraId="124DB814">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 </w:t>
      </w:r>
    </w:p>
    <w:p w14:paraId="0C637A18">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1AB470B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3E35328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24"/>
          <w:szCs w:val="24"/>
          <w:highlight w:val="none"/>
          <w:lang w:val="en-US" w:eastAsia="zh-CN" w:bidi="ar"/>
        </w:rPr>
        <w:t xml:space="preserve">上述声明真实有效，否则我方负全部责任。 </w:t>
      </w:r>
    </w:p>
    <w:p w14:paraId="46702F64">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42BBB2D9">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6C4C19D7">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24"/>
          <w:szCs w:val="24"/>
          <w:highlight w:val="none"/>
          <w:lang w:val="en-US" w:eastAsia="zh-CN" w:bidi="ar"/>
        </w:rPr>
        <w:t xml:space="preserve">供应商名称：  </w:t>
      </w:r>
      <w:r>
        <w:rPr>
          <w:rFonts w:hint="eastAsia" w:ascii="仿宋_GB2312" w:hAnsi="仿宋_GB2312" w:eastAsia="仿宋_GB2312" w:cs="仿宋_GB2312"/>
          <w:i w:val="0"/>
          <w:iCs w:val="0"/>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u w:val="single"/>
          <w:lang w:val="en-US" w:eastAsia="zh-CN" w:bidi="ar"/>
        </w:rPr>
        <w:t>（加盖公章）</w:t>
      </w:r>
    </w:p>
    <w:p w14:paraId="45FA5998">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法定代表人或其授权代理人：</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u w:val="single"/>
          <w:lang w:val="en-US" w:eastAsia="zh-CN" w:bidi="ar"/>
        </w:rPr>
        <w:tab/>
      </w:r>
      <w:r>
        <w:rPr>
          <w:rFonts w:hint="eastAsia" w:ascii="仿宋_GB2312" w:hAnsi="仿宋_GB2312" w:eastAsia="仿宋_GB2312" w:cs="仿宋_GB2312"/>
          <w:color w:val="000000"/>
          <w:kern w:val="0"/>
          <w:sz w:val="24"/>
          <w:szCs w:val="24"/>
          <w:highlight w:val="none"/>
          <w:u w:val="single"/>
          <w:lang w:val="en-US" w:eastAsia="zh-CN" w:bidi="ar"/>
        </w:rPr>
        <w:t>（签字或印鉴）</w:t>
      </w:r>
      <w:r>
        <w:rPr>
          <w:rFonts w:hint="eastAsia" w:ascii="仿宋_GB2312" w:hAnsi="仿宋_GB2312" w:eastAsia="仿宋_GB2312" w:cs="仿宋_GB2312"/>
          <w:color w:val="000000"/>
          <w:kern w:val="0"/>
          <w:sz w:val="24"/>
          <w:szCs w:val="24"/>
          <w:highlight w:val="none"/>
          <w:lang w:val="en-US" w:eastAsia="zh-CN" w:bidi="ar"/>
        </w:rPr>
        <w:tab/>
      </w:r>
    </w:p>
    <w:p w14:paraId="476826A6">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24"/>
          <w:szCs w:val="24"/>
          <w:highlight w:val="none"/>
          <w:lang w:val="en-US" w:eastAsia="zh-CN" w:bidi="ar"/>
        </w:rPr>
        <w:t>日期：</w:t>
      </w:r>
      <w:r>
        <w:rPr>
          <w:rFonts w:hint="eastAsia" w:ascii="仿宋_GB2312" w:hAnsi="仿宋_GB2312" w:eastAsia="仿宋_GB2312" w:cs="仿宋_GB2312"/>
          <w:color w:val="000000"/>
          <w:kern w:val="0"/>
          <w:sz w:val="24"/>
          <w:szCs w:val="24"/>
          <w:highlight w:val="none"/>
          <w:u w:val="single"/>
          <w:lang w:val="en-US" w:eastAsia="zh-CN" w:bidi="ar"/>
        </w:rPr>
        <w:t xml:space="preserve">    年    月    日</w:t>
      </w:r>
    </w:p>
    <w:p w14:paraId="798A5BC1">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kern w:val="0"/>
          <w:sz w:val="24"/>
          <w:highlight w:val="none"/>
          <w:u w:val="none"/>
          <w:lang w:bidi="ar"/>
        </w:rPr>
      </w:pPr>
    </w:p>
    <w:p w14:paraId="5D513AA1">
      <w:pPr>
        <w:shd w:val="clear"/>
        <w:rPr>
          <w:rFonts w:hint="eastAsia" w:ascii="仿宋_GB2312" w:hAnsi="仿宋_GB2312" w:eastAsia="仿宋_GB2312" w:cs="仿宋_GB2312"/>
          <w:color w:val="000000"/>
          <w:kern w:val="0"/>
          <w:sz w:val="24"/>
          <w:szCs w:val="24"/>
          <w:highlight w:val="none"/>
          <w:lang w:val="en-US" w:eastAsia="zh-CN" w:bidi="ar"/>
        </w:rPr>
      </w:pPr>
      <w:bookmarkStart w:id="222" w:name="_Toc21978"/>
      <w:bookmarkStart w:id="223" w:name="_Toc14014"/>
      <w:r>
        <w:rPr>
          <w:rFonts w:hint="eastAsia" w:ascii="仿宋_GB2312" w:hAnsi="仿宋_GB2312" w:eastAsia="仿宋_GB2312" w:cs="仿宋_GB2312"/>
          <w:color w:val="000000"/>
          <w:kern w:val="0"/>
          <w:sz w:val="24"/>
          <w:szCs w:val="24"/>
          <w:highlight w:val="none"/>
          <w:lang w:val="en-US" w:eastAsia="zh-CN" w:bidi="ar"/>
        </w:rPr>
        <w:br w:type="page"/>
      </w:r>
    </w:p>
    <w:p w14:paraId="401636A0">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2 落实政府采购政策需满足的资格要求（如有）</w:t>
      </w:r>
      <w:bookmarkEnd w:id="222"/>
      <w:bookmarkEnd w:id="223"/>
      <w:r>
        <w:rPr>
          <w:rFonts w:hint="eastAsia" w:ascii="仿宋_GB2312" w:hAnsi="仿宋_GB2312" w:eastAsia="仿宋_GB2312" w:cs="仿宋_GB2312"/>
          <w:color w:val="000000"/>
          <w:kern w:val="0"/>
          <w:sz w:val="24"/>
          <w:szCs w:val="24"/>
          <w:highlight w:val="none"/>
          <w:lang w:val="en-US" w:eastAsia="zh-CN" w:bidi="ar"/>
        </w:rPr>
        <w:t xml:space="preserve"> </w:t>
      </w:r>
    </w:p>
    <w:p w14:paraId="5C8B8A2A">
      <w:pPr>
        <w:keepNext w:val="0"/>
        <w:keepLines w:val="0"/>
        <w:pageBreakBefore w:val="0"/>
        <w:widowControl/>
        <w:suppressLineNumbers w:val="0"/>
        <w:shd w:val="clea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2-1 中小企业声明函 </w:t>
      </w:r>
    </w:p>
    <w:p w14:paraId="0B42A944">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 xml:space="preserve">说明： </w:t>
      </w:r>
    </w:p>
    <w:p w14:paraId="247A50CE">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 xml:space="preserve">（1）如本项目（标项/包）不专门面向中小企业预留采购份额，资格证明文件部分无需提供《中小企业声明函》。 </w:t>
      </w:r>
    </w:p>
    <w:p w14:paraId="1F850F4D">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 xml:space="preserve">（2）如本项目（标项/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3F1CBC68">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 xml:space="preserve">（3）如本项目（标项/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供应商因落实政府采购政策拟进行分包的，必须提供《拟分包情况说明》及《分包意向协议》，否则无须提供），且建议在资格证明文件部分提供。 </w:t>
      </w:r>
    </w:p>
    <w:p w14:paraId="588B80FC">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4）如本项目（标项/包）预留部分采购项目预算专门面向中小企业采购，且要求供应商以联合体形式参加采购活动，投标文件中除须提供《中小企业声明函》或《残疾人福利性单位声明函》或由省级以上监狱管理局、戒毒管理局（含新疆生产 建设兵团）出具的属于监狱企业的证明文件，还须同时提供《联合协议》（供应商因落实政府采购政策拟进行联合体投标的，必须提供《联合协议》，否则无须提供）。</w:t>
      </w:r>
    </w:p>
    <w:p w14:paraId="21A94397">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 xml:space="preserve">（5）中小企业声明函填写注意事项 </w:t>
      </w:r>
    </w:p>
    <w:p w14:paraId="235CB000">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6B1650C8">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2）对于联合体中由中小企业承担的部分，或者分包给中小企业的部分，必须全</w:t>
      </w:r>
    </w:p>
    <w:p w14:paraId="3B5A4B50">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部由中小企业制造、承建或者承接。供应商应当在声明函“标的名称”部分标明</w:t>
      </w:r>
    </w:p>
    <w:p w14:paraId="1E91CFB4">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 xml:space="preserve">联合体中中小企业承担的具体内容或者中小企业的具体分包内容。 </w:t>
      </w:r>
    </w:p>
    <w:p w14:paraId="3F828A62">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6E25E163">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r>
        <w:rPr>
          <w:rFonts w:hint="eastAsia" w:ascii="仿宋_GB2312" w:hAnsi="仿宋_GB2312" w:eastAsia="仿宋_GB2312" w:cs="仿宋_GB2312"/>
          <w:b w:val="0"/>
          <w:bCs w:val="0"/>
          <w:color w:val="000000"/>
          <w:kern w:val="0"/>
          <w:sz w:val="24"/>
          <w:szCs w:val="24"/>
          <w:highlight w:val="none"/>
          <w:lang w:val="en-US" w:eastAsia="zh-CN" w:bidi="ar"/>
        </w:rPr>
        <w:br w:type="page"/>
      </w:r>
    </w:p>
    <w:p w14:paraId="4DC1EAF5">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kern w:val="0"/>
          <w:sz w:val="32"/>
          <w:szCs w:val="32"/>
          <w:highlight w:val="none"/>
          <w:lang w:val="en-US" w:eastAsia="zh-CN" w:bidi="ar"/>
        </w:rPr>
        <w:t>中小企业声明函（工程、服务）</w:t>
      </w:r>
    </w:p>
    <w:p w14:paraId="17EB6D21">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6B1FEFB3">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本公司（联合体）郑重声明，根据《政府采购促进中小企业发展管理办法》 </w:t>
      </w:r>
    </w:p>
    <w:p w14:paraId="5F233AD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（财库﹝2020﹞46号）的规定，本公司（联合体）参加</w:t>
      </w:r>
      <w:r>
        <w:rPr>
          <w:rFonts w:hint="eastAsia" w:ascii="仿宋_GB2312" w:hAnsi="仿宋_GB2312" w:eastAsia="仿宋_GB2312" w:cs="仿宋_GB2312"/>
          <w:i/>
          <w:iCs/>
          <w:color w:val="000000"/>
          <w:kern w:val="0"/>
          <w:sz w:val="24"/>
          <w:szCs w:val="24"/>
          <w:highlight w:val="none"/>
          <w:u w:val="single"/>
          <w:lang w:val="en-US" w:eastAsia="zh-CN" w:bidi="ar"/>
        </w:rPr>
        <w:t>（单位名称）</w:t>
      </w:r>
      <w:r>
        <w:rPr>
          <w:rFonts w:hint="eastAsia" w:ascii="仿宋_GB2312" w:hAnsi="仿宋_GB2312" w:eastAsia="仿宋_GB2312" w:cs="仿宋_GB2312"/>
          <w:color w:val="000000"/>
          <w:kern w:val="0"/>
          <w:sz w:val="24"/>
          <w:szCs w:val="24"/>
          <w:highlight w:val="none"/>
          <w:lang w:val="en-US" w:eastAsia="zh-CN" w:bidi="ar"/>
        </w:rPr>
        <w:t>的</w:t>
      </w:r>
      <w:r>
        <w:rPr>
          <w:rFonts w:hint="eastAsia" w:ascii="仿宋_GB2312" w:hAnsi="仿宋_GB2312" w:eastAsia="仿宋_GB2312" w:cs="仿宋_GB2312"/>
          <w:i/>
          <w:iCs/>
          <w:color w:val="000000"/>
          <w:kern w:val="0"/>
          <w:sz w:val="24"/>
          <w:szCs w:val="24"/>
          <w:highlight w:val="none"/>
          <w:u w:val="single"/>
          <w:lang w:val="en-US" w:eastAsia="zh-CN" w:bidi="ar"/>
        </w:rPr>
        <w:t>（项目名称）</w:t>
      </w:r>
      <w:r>
        <w:rPr>
          <w:rFonts w:hint="eastAsia" w:ascii="仿宋_GB2312" w:hAnsi="仿宋_GB2312" w:eastAsia="仿宋_GB2312" w:cs="仿宋_GB2312"/>
          <w:color w:val="000000"/>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25DFC4D">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1. </w:t>
      </w:r>
      <w:r>
        <w:rPr>
          <w:rFonts w:hint="eastAsia" w:ascii="仿宋_GB2312" w:hAnsi="仿宋_GB2312" w:eastAsia="仿宋_GB2312" w:cs="仿宋_GB2312"/>
          <w:i/>
          <w:iCs/>
          <w:color w:val="000000"/>
          <w:kern w:val="0"/>
          <w:sz w:val="24"/>
          <w:szCs w:val="24"/>
          <w:highlight w:val="none"/>
          <w:u w:val="single"/>
          <w:lang w:val="en-US" w:eastAsia="zh-CN" w:bidi="ar"/>
        </w:rPr>
        <w:t>（标的名称）</w:t>
      </w:r>
      <w:r>
        <w:rPr>
          <w:rFonts w:hint="eastAsia" w:ascii="仿宋_GB2312" w:hAnsi="仿宋_GB2312" w:eastAsia="仿宋_GB2312" w:cs="仿宋_GB2312"/>
          <w:color w:val="000000"/>
          <w:kern w:val="0"/>
          <w:sz w:val="24"/>
          <w:szCs w:val="24"/>
          <w:highlight w:val="none"/>
          <w:lang w:val="en-US" w:eastAsia="zh-CN" w:bidi="ar"/>
        </w:rPr>
        <w:t>，属于</w:t>
      </w:r>
      <w:r>
        <w:rPr>
          <w:rFonts w:hint="eastAsia" w:ascii="仿宋_GB2312" w:hAnsi="仿宋_GB2312" w:eastAsia="仿宋_GB2312" w:cs="仿宋_GB2312"/>
          <w:i/>
          <w:iCs/>
          <w:color w:val="000000"/>
          <w:kern w:val="0"/>
          <w:sz w:val="24"/>
          <w:szCs w:val="24"/>
          <w:highlight w:val="none"/>
          <w:u w:val="single"/>
          <w:lang w:val="en-US" w:eastAsia="zh-CN" w:bidi="ar"/>
        </w:rPr>
        <w:t>（采购文件中明确的所属行业）</w:t>
      </w:r>
      <w:r>
        <w:rPr>
          <w:rFonts w:hint="eastAsia" w:ascii="仿宋_GB2312" w:hAnsi="仿宋_GB2312" w:eastAsia="仿宋_GB2312" w:cs="仿宋_GB2312"/>
          <w:color w:val="000000"/>
          <w:kern w:val="0"/>
          <w:sz w:val="24"/>
          <w:szCs w:val="24"/>
          <w:highlight w:val="none"/>
          <w:lang w:val="en-US" w:eastAsia="zh-CN" w:bidi="ar"/>
        </w:rPr>
        <w:t xml:space="preserve">；承建（承接）企业 </w:t>
      </w:r>
    </w:p>
    <w:p w14:paraId="12E676AE">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为</w:t>
      </w:r>
      <w:r>
        <w:rPr>
          <w:rFonts w:hint="eastAsia" w:ascii="仿宋_GB2312" w:hAnsi="仿宋_GB2312" w:eastAsia="仿宋_GB2312" w:cs="仿宋_GB2312"/>
          <w:i/>
          <w:iCs/>
          <w:color w:val="000000"/>
          <w:kern w:val="0"/>
          <w:sz w:val="24"/>
          <w:szCs w:val="24"/>
          <w:highlight w:val="none"/>
          <w:u w:val="single"/>
          <w:lang w:val="en-US" w:eastAsia="zh-CN" w:bidi="ar"/>
        </w:rPr>
        <w:t>（企业名称）</w:t>
      </w:r>
      <w:r>
        <w:rPr>
          <w:rFonts w:hint="eastAsia" w:ascii="仿宋_GB2312" w:hAnsi="仿宋_GB2312" w:eastAsia="仿宋_GB2312" w:cs="仿宋_GB2312"/>
          <w:color w:val="000000"/>
          <w:kern w:val="0"/>
          <w:sz w:val="24"/>
          <w:szCs w:val="24"/>
          <w:highlight w:val="none"/>
          <w:lang w:val="en-US" w:eastAsia="zh-CN" w:bidi="ar"/>
        </w:rPr>
        <w:t>，从业人员</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人，营业收入为</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万元，资产总额</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为万元，属于</w:t>
      </w:r>
      <w:r>
        <w:rPr>
          <w:rFonts w:hint="eastAsia" w:ascii="仿宋_GB2312" w:hAnsi="仿宋_GB2312" w:eastAsia="仿宋_GB2312" w:cs="仿宋_GB2312"/>
          <w:i/>
          <w:iCs/>
          <w:color w:val="000000"/>
          <w:kern w:val="0"/>
          <w:sz w:val="24"/>
          <w:szCs w:val="24"/>
          <w:highlight w:val="none"/>
          <w:u w:val="single"/>
          <w:lang w:val="en-US" w:eastAsia="zh-CN" w:bidi="ar"/>
        </w:rPr>
        <w:t>（中型企业、小型企业、微型企业）</w:t>
      </w:r>
      <w:r>
        <w:rPr>
          <w:rFonts w:hint="eastAsia" w:ascii="仿宋_GB2312" w:hAnsi="仿宋_GB2312" w:eastAsia="仿宋_GB2312" w:cs="仿宋_GB2312"/>
          <w:color w:val="000000"/>
          <w:kern w:val="0"/>
          <w:sz w:val="24"/>
          <w:szCs w:val="24"/>
          <w:highlight w:val="none"/>
          <w:lang w:val="en-US" w:eastAsia="zh-CN" w:bidi="ar"/>
        </w:rPr>
        <w:t xml:space="preserve">； </w:t>
      </w:r>
    </w:p>
    <w:p w14:paraId="12D33666">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2. </w:t>
      </w:r>
      <w:r>
        <w:rPr>
          <w:rFonts w:hint="eastAsia" w:ascii="仿宋_GB2312" w:hAnsi="仿宋_GB2312" w:eastAsia="仿宋_GB2312" w:cs="仿宋_GB2312"/>
          <w:i/>
          <w:iCs/>
          <w:color w:val="000000"/>
          <w:kern w:val="0"/>
          <w:sz w:val="24"/>
          <w:szCs w:val="24"/>
          <w:highlight w:val="none"/>
          <w:u w:val="single"/>
          <w:lang w:val="en-US" w:eastAsia="zh-CN" w:bidi="ar"/>
        </w:rPr>
        <w:t>（标的名称）</w:t>
      </w:r>
      <w:r>
        <w:rPr>
          <w:rFonts w:hint="eastAsia" w:ascii="仿宋_GB2312" w:hAnsi="仿宋_GB2312" w:eastAsia="仿宋_GB2312" w:cs="仿宋_GB2312"/>
          <w:color w:val="000000"/>
          <w:kern w:val="0"/>
          <w:sz w:val="24"/>
          <w:szCs w:val="24"/>
          <w:highlight w:val="none"/>
          <w:lang w:val="en-US" w:eastAsia="zh-CN" w:bidi="ar"/>
        </w:rPr>
        <w:t>，属于</w:t>
      </w:r>
      <w:r>
        <w:rPr>
          <w:rFonts w:hint="eastAsia" w:ascii="仿宋_GB2312" w:hAnsi="仿宋_GB2312" w:eastAsia="仿宋_GB2312" w:cs="仿宋_GB2312"/>
          <w:i/>
          <w:iCs/>
          <w:color w:val="000000"/>
          <w:kern w:val="0"/>
          <w:sz w:val="24"/>
          <w:szCs w:val="24"/>
          <w:highlight w:val="none"/>
          <w:u w:val="single"/>
          <w:lang w:val="en-US" w:eastAsia="zh-CN" w:bidi="ar"/>
        </w:rPr>
        <w:t>（采购文件中明确的所属行业）</w:t>
      </w:r>
      <w:r>
        <w:rPr>
          <w:rFonts w:hint="eastAsia" w:ascii="仿宋_GB2312" w:hAnsi="仿宋_GB2312" w:eastAsia="仿宋_GB2312" w:cs="仿宋_GB2312"/>
          <w:color w:val="000000"/>
          <w:kern w:val="0"/>
          <w:sz w:val="24"/>
          <w:szCs w:val="24"/>
          <w:highlight w:val="none"/>
          <w:lang w:val="en-US" w:eastAsia="zh-CN" w:bidi="ar"/>
        </w:rPr>
        <w:t>；承建（承接）企业</w:t>
      </w:r>
    </w:p>
    <w:p w14:paraId="44FFAF6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为</w:t>
      </w:r>
      <w:r>
        <w:rPr>
          <w:rFonts w:hint="eastAsia" w:ascii="仿宋_GB2312" w:hAnsi="仿宋_GB2312" w:eastAsia="仿宋_GB2312" w:cs="仿宋_GB2312"/>
          <w:i/>
          <w:iCs/>
          <w:color w:val="000000"/>
          <w:kern w:val="0"/>
          <w:sz w:val="24"/>
          <w:szCs w:val="24"/>
          <w:highlight w:val="none"/>
          <w:u w:val="single"/>
          <w:lang w:val="en-US" w:eastAsia="zh-CN" w:bidi="ar"/>
        </w:rPr>
        <w:t>（企业名称）</w:t>
      </w:r>
      <w:r>
        <w:rPr>
          <w:rFonts w:hint="eastAsia" w:ascii="仿宋_GB2312" w:hAnsi="仿宋_GB2312" w:eastAsia="仿宋_GB2312" w:cs="仿宋_GB2312"/>
          <w:color w:val="000000"/>
          <w:kern w:val="0"/>
          <w:sz w:val="24"/>
          <w:szCs w:val="24"/>
          <w:highlight w:val="none"/>
          <w:lang w:val="en-US" w:eastAsia="zh-CN" w:bidi="ar"/>
        </w:rPr>
        <w:t>，从业人员</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人，营业收入为</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万元，资产总额</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为万元，属于</w:t>
      </w:r>
      <w:r>
        <w:rPr>
          <w:rFonts w:hint="eastAsia" w:ascii="仿宋_GB2312" w:hAnsi="仿宋_GB2312" w:eastAsia="仿宋_GB2312" w:cs="仿宋_GB2312"/>
          <w:i/>
          <w:iCs/>
          <w:color w:val="000000"/>
          <w:kern w:val="0"/>
          <w:sz w:val="24"/>
          <w:szCs w:val="24"/>
          <w:highlight w:val="none"/>
          <w:u w:val="single"/>
          <w:lang w:val="en-US" w:eastAsia="zh-CN" w:bidi="ar"/>
        </w:rPr>
        <w:t>（中型企业、小型企业、微型企业）</w:t>
      </w:r>
      <w:r>
        <w:rPr>
          <w:rFonts w:hint="eastAsia" w:ascii="仿宋_GB2312" w:hAnsi="仿宋_GB2312" w:eastAsia="仿宋_GB2312" w:cs="仿宋_GB2312"/>
          <w:color w:val="000000"/>
          <w:kern w:val="0"/>
          <w:sz w:val="24"/>
          <w:szCs w:val="24"/>
          <w:highlight w:val="none"/>
          <w:lang w:val="en-US" w:eastAsia="zh-CN" w:bidi="ar"/>
        </w:rPr>
        <w:t xml:space="preserve">；； </w:t>
      </w:r>
    </w:p>
    <w:p w14:paraId="328F2C5F">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 </w:t>
      </w:r>
    </w:p>
    <w:p w14:paraId="19F6E004">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以上企业，不属于大企业的分支机构，不存在控股股东为大企业的情形， </w:t>
      </w:r>
    </w:p>
    <w:p w14:paraId="5964BB87">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也不存在与大企业的负责人为同一人的情形。 </w:t>
      </w:r>
    </w:p>
    <w:p w14:paraId="196889CF">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本企业对上述声明内容的真实性负责。如有虚假，将依法承担相应责任。</w:t>
      </w:r>
    </w:p>
    <w:p w14:paraId="117FAE92">
      <w:pPr>
        <w:pStyle w:val="25"/>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_GB2312" w:hAnsi="仿宋_GB2312" w:eastAsia="仿宋_GB2312" w:cs="仿宋_GB2312"/>
          <w:i w:val="0"/>
          <w:iCs w:val="0"/>
          <w:caps w:val="0"/>
          <w:color w:val="000000"/>
          <w:spacing w:val="0"/>
          <w:sz w:val="24"/>
          <w:szCs w:val="24"/>
          <w:highlight w:val="none"/>
          <w:lang w:val="en-US" w:eastAsia="zh-CN"/>
        </w:rPr>
      </w:pPr>
      <w:r>
        <w:rPr>
          <w:rFonts w:hint="eastAsia" w:ascii="仿宋_GB2312" w:hAnsi="仿宋_GB2312" w:eastAsia="仿宋_GB2312" w:cs="仿宋_GB2312"/>
          <w:i w:val="0"/>
          <w:iCs w:val="0"/>
          <w:caps w:val="0"/>
          <w:color w:val="000000"/>
          <w:spacing w:val="0"/>
          <w:sz w:val="24"/>
          <w:szCs w:val="24"/>
          <w:highlight w:val="none"/>
          <w:lang w:val="en-US" w:eastAsia="zh-CN"/>
        </w:rPr>
        <w:t xml:space="preserve"> </w:t>
      </w:r>
    </w:p>
    <w:p w14:paraId="2B758435">
      <w:pPr>
        <w:pStyle w:val="25"/>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_GB2312" w:hAnsi="仿宋_GB2312" w:eastAsia="仿宋_GB2312" w:cs="仿宋_GB2312"/>
          <w:i w:val="0"/>
          <w:iCs w:val="0"/>
          <w:caps w:val="0"/>
          <w:color w:val="000000"/>
          <w:spacing w:val="0"/>
          <w:sz w:val="24"/>
          <w:szCs w:val="24"/>
          <w:highlight w:val="none"/>
          <w:u w:val="single"/>
          <w:lang w:val="en-US" w:eastAsia="zh-CN"/>
        </w:rPr>
      </w:pPr>
      <w:r>
        <w:rPr>
          <w:rFonts w:hint="eastAsia" w:ascii="仿宋_GB2312" w:hAnsi="仿宋_GB2312" w:eastAsia="仿宋_GB2312" w:cs="仿宋_GB2312"/>
          <w:i w:val="0"/>
          <w:iCs w:val="0"/>
          <w:caps w:val="0"/>
          <w:color w:val="000000"/>
          <w:spacing w:val="0"/>
          <w:sz w:val="24"/>
          <w:szCs w:val="24"/>
          <w:highlight w:val="none"/>
          <w:lang w:val="en-US" w:eastAsia="zh-CN"/>
        </w:rPr>
        <w:t xml:space="preserve">             </w:t>
      </w:r>
      <w:r>
        <w:rPr>
          <w:rFonts w:hint="eastAsia" w:ascii="仿宋_GB2312" w:hAnsi="仿宋_GB2312" w:eastAsia="仿宋_GB2312" w:cs="仿宋_GB2312"/>
          <w:i w:val="0"/>
          <w:iCs w:val="0"/>
          <w:caps w:val="0"/>
          <w:color w:val="000000"/>
          <w:spacing w:val="0"/>
          <w:sz w:val="24"/>
          <w:szCs w:val="24"/>
          <w:highlight w:val="none"/>
        </w:rPr>
        <w:t>企业名称（盖章）：</w:t>
      </w:r>
      <w:r>
        <w:rPr>
          <w:rFonts w:hint="eastAsia" w:ascii="仿宋_GB2312" w:hAnsi="仿宋_GB2312" w:eastAsia="仿宋_GB2312" w:cs="仿宋_GB2312"/>
          <w:i w:val="0"/>
          <w:iCs w:val="0"/>
          <w:caps w:val="0"/>
          <w:color w:val="000000"/>
          <w:spacing w:val="0"/>
          <w:sz w:val="24"/>
          <w:szCs w:val="24"/>
          <w:highlight w:val="none"/>
          <w:u w:val="single"/>
          <w:lang w:val="en-US" w:eastAsia="zh-CN"/>
        </w:rPr>
        <w:t xml:space="preserve">          </w:t>
      </w:r>
    </w:p>
    <w:p w14:paraId="2E95F5AD">
      <w:pPr>
        <w:pStyle w:val="25"/>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_GB2312" w:hAnsi="仿宋_GB2312" w:eastAsia="仿宋_GB2312" w:cs="仿宋_GB2312"/>
          <w:i w:val="0"/>
          <w:iCs w:val="0"/>
          <w:caps w:val="0"/>
          <w:color w:val="000000"/>
          <w:spacing w:val="0"/>
          <w:sz w:val="27"/>
          <w:szCs w:val="27"/>
          <w:highlight w:val="none"/>
          <w:u w:val="single"/>
          <w:lang w:val="en-US" w:eastAsia="zh-CN"/>
        </w:rPr>
      </w:pPr>
      <w:r>
        <w:rPr>
          <w:rFonts w:hint="eastAsia" w:ascii="仿宋_GB2312" w:hAnsi="仿宋_GB2312" w:eastAsia="仿宋_GB2312" w:cs="仿宋_GB2312"/>
          <w:i w:val="0"/>
          <w:iCs w:val="0"/>
          <w:caps w:val="0"/>
          <w:color w:val="000000"/>
          <w:spacing w:val="0"/>
          <w:sz w:val="24"/>
          <w:szCs w:val="24"/>
          <w:highlight w:val="none"/>
        </w:rPr>
        <w:t>日期：</w:t>
      </w:r>
      <w:r>
        <w:rPr>
          <w:rFonts w:hint="eastAsia" w:ascii="仿宋_GB2312" w:hAnsi="仿宋_GB2312" w:eastAsia="仿宋_GB2312" w:cs="仿宋_GB2312"/>
          <w:i w:val="0"/>
          <w:iCs w:val="0"/>
          <w:caps w:val="0"/>
          <w:color w:val="000000"/>
          <w:spacing w:val="0"/>
          <w:sz w:val="24"/>
          <w:szCs w:val="24"/>
          <w:highlight w:val="none"/>
          <w:u w:val="single"/>
          <w:lang w:val="en-US" w:eastAsia="zh-CN"/>
        </w:rPr>
        <w:t xml:space="preserve">         </w:t>
      </w:r>
    </w:p>
    <w:p w14:paraId="68FDB2F0">
      <w:pPr>
        <w:shd w:val="clear"/>
        <w:rPr>
          <w:rFonts w:hint="eastAsia" w:ascii="仿宋_GB2312" w:hAnsi="仿宋_GB2312" w:eastAsia="仿宋_GB2312" w:cs="仿宋_GB2312"/>
          <w:b w:val="0"/>
          <w:bCs w:val="0"/>
          <w:color w:val="000000"/>
          <w:kern w:val="0"/>
          <w:sz w:val="21"/>
          <w:szCs w:val="21"/>
          <w:highlight w:val="none"/>
          <w:lang w:val="en-US" w:eastAsia="zh-CN" w:bidi="ar"/>
        </w:rPr>
      </w:pPr>
    </w:p>
    <w:p w14:paraId="79EA4A95">
      <w:pPr>
        <w:shd w:val="clear"/>
        <w:rPr>
          <w:rFonts w:hint="eastAsia" w:ascii="仿宋_GB2312" w:hAnsi="仿宋_GB2312" w:eastAsia="仿宋_GB2312" w:cs="仿宋_GB2312"/>
          <w:b w:val="0"/>
          <w:bCs w:val="0"/>
          <w:color w:val="000000"/>
          <w:kern w:val="0"/>
          <w:sz w:val="21"/>
          <w:szCs w:val="21"/>
          <w:highlight w:val="none"/>
          <w:lang w:val="en-US" w:eastAsia="zh-CN" w:bidi="ar"/>
        </w:rPr>
      </w:pPr>
    </w:p>
    <w:p w14:paraId="2C5709A3">
      <w:pPr>
        <w:shd w:val="clear"/>
        <w:rPr>
          <w:rFonts w:hint="eastAsia" w:ascii="仿宋_GB2312" w:hAnsi="仿宋_GB2312" w:eastAsia="仿宋_GB2312" w:cs="仿宋_GB2312"/>
          <w:b w:val="0"/>
          <w:bCs w:val="0"/>
          <w:color w:val="000000"/>
          <w:kern w:val="0"/>
          <w:sz w:val="21"/>
          <w:szCs w:val="21"/>
          <w:highlight w:val="none"/>
          <w:lang w:val="en-US" w:eastAsia="zh-CN" w:bidi="ar"/>
        </w:rPr>
      </w:pPr>
    </w:p>
    <w:p w14:paraId="7054ACAB">
      <w:pPr>
        <w:shd w:val="clear"/>
        <w:rPr>
          <w:rFonts w:hint="eastAsia" w:ascii="仿宋_GB2312" w:hAnsi="仿宋_GB2312" w:eastAsia="仿宋_GB2312" w:cs="仿宋_GB2312"/>
          <w:b w:val="0"/>
          <w:bCs w:val="0"/>
          <w:color w:val="000000"/>
          <w:kern w:val="0"/>
          <w:sz w:val="21"/>
          <w:szCs w:val="21"/>
          <w:highlight w:val="none"/>
          <w:lang w:val="en-US" w:eastAsia="zh-CN" w:bidi="ar"/>
        </w:rPr>
      </w:pPr>
    </w:p>
    <w:p w14:paraId="3587C514">
      <w:pPr>
        <w:shd w:val="clear"/>
        <w:rPr>
          <w:rFonts w:hint="eastAsia" w:ascii="仿宋_GB2312" w:hAnsi="仿宋_GB2312" w:eastAsia="仿宋_GB2312" w:cs="仿宋_GB2312"/>
          <w:b w:val="0"/>
          <w:bCs w:val="0"/>
          <w:color w:val="000000"/>
          <w:kern w:val="0"/>
          <w:sz w:val="21"/>
          <w:szCs w:val="21"/>
          <w:highlight w:val="none"/>
          <w:lang w:val="en-US" w:eastAsia="zh-CN" w:bidi="ar"/>
        </w:rPr>
      </w:pPr>
    </w:p>
    <w:p w14:paraId="0A8A9347">
      <w:pPr>
        <w:shd w:val="clear"/>
        <w:rPr>
          <w:rFonts w:hint="eastAsia" w:ascii="仿宋_GB2312" w:hAnsi="仿宋_GB2312" w:eastAsia="仿宋_GB2312" w:cs="仿宋_GB2312"/>
          <w:b w:val="0"/>
          <w:bCs w:val="0"/>
          <w:color w:val="000000"/>
          <w:kern w:val="0"/>
          <w:sz w:val="21"/>
          <w:szCs w:val="21"/>
          <w:highlight w:val="none"/>
          <w:lang w:val="en-US" w:eastAsia="zh-CN" w:bidi="ar"/>
        </w:rPr>
      </w:pPr>
    </w:p>
    <w:p w14:paraId="1C6923B4">
      <w:pPr>
        <w:shd w:val="clear"/>
        <w:rPr>
          <w:rFonts w:hint="eastAsia" w:ascii="仿宋_GB2312" w:hAnsi="仿宋_GB2312" w:eastAsia="仿宋_GB2312" w:cs="仿宋_GB2312"/>
          <w:b w:val="0"/>
          <w:bCs w:val="0"/>
          <w:color w:val="000000"/>
          <w:kern w:val="0"/>
          <w:sz w:val="21"/>
          <w:szCs w:val="21"/>
          <w:highlight w:val="none"/>
          <w:lang w:val="en-US" w:eastAsia="zh-CN" w:bidi="ar"/>
        </w:rPr>
      </w:pPr>
    </w:p>
    <w:p w14:paraId="4ED6FE7C">
      <w:pPr>
        <w:shd w:val="clea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从业人员、营业收入、资产总额填报上一年度数据，无上一年度数据的新成立企业可不填报。</w:t>
      </w:r>
    </w:p>
    <w:p w14:paraId="4A50FBD5">
      <w:pPr>
        <w:shd w:val="clea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br w:type="page"/>
      </w:r>
    </w:p>
    <w:p w14:paraId="03BD2FF5">
      <w:pPr>
        <w:keepNext w:val="0"/>
        <w:keepLines w:val="0"/>
        <w:widowControl/>
        <w:suppressLineNumbers w:val="0"/>
        <w:shd w:val="clear"/>
        <w:jc w:val="center"/>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残疾人福利性单位声明函格式</w:t>
      </w:r>
    </w:p>
    <w:p w14:paraId="6ADD5423">
      <w:pPr>
        <w:keepNext w:val="0"/>
        <w:keepLines w:val="0"/>
        <w:widowControl/>
        <w:suppressLineNumbers w:val="0"/>
        <w:shd w:val="clear"/>
        <w:jc w:val="center"/>
        <w:rPr>
          <w:rFonts w:hint="eastAsia" w:ascii="仿宋_GB2312" w:hAnsi="仿宋_GB2312" w:eastAsia="仿宋_GB2312" w:cs="仿宋_GB2312"/>
          <w:b/>
          <w:bCs/>
          <w:color w:val="000000"/>
          <w:kern w:val="0"/>
          <w:sz w:val="32"/>
          <w:szCs w:val="32"/>
          <w:highlight w:val="none"/>
          <w:lang w:val="en-US" w:eastAsia="zh-CN" w:bidi="ar"/>
        </w:rPr>
      </w:pPr>
    </w:p>
    <w:p w14:paraId="3626DA92">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_GB2312" w:hAnsi="仿宋_GB2312" w:eastAsia="仿宋_GB2312" w:cs="仿宋_GB2312"/>
          <w:b/>
          <w:bCs/>
          <w:color w:val="000000"/>
          <w:kern w:val="0"/>
          <w:sz w:val="24"/>
          <w:szCs w:val="24"/>
          <w:highlight w:val="none"/>
          <w:lang w:val="en-US" w:eastAsia="zh-CN" w:bidi="ar"/>
        </w:rPr>
        <w:t>（请进行勾选）</w:t>
      </w:r>
      <w:r>
        <w:rPr>
          <w:rFonts w:hint="eastAsia" w:ascii="仿宋_GB2312" w:hAnsi="仿宋_GB2312" w:eastAsia="仿宋_GB2312" w:cs="仿宋_GB2312"/>
          <w:color w:val="000000"/>
          <w:kern w:val="0"/>
          <w:sz w:val="24"/>
          <w:szCs w:val="24"/>
          <w:highlight w:val="none"/>
          <w:lang w:val="en-US" w:eastAsia="zh-CN" w:bidi="ar"/>
        </w:rPr>
        <w:t xml:space="preserve">： </w:t>
      </w:r>
    </w:p>
    <w:p w14:paraId="5D6A64FA">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color w:val="000000"/>
          <w:kern w:val="0"/>
          <w:sz w:val="24"/>
          <w:szCs w:val="24"/>
          <w:highlight w:val="none"/>
          <w:lang w:val="en-US" w:eastAsia="zh-CN" w:bidi="ar"/>
        </w:rPr>
        <w:t xml:space="preserve">□不属于符合条件的残疾人福利性单位。 </w:t>
      </w:r>
    </w:p>
    <w:p w14:paraId="624045D6">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color w:val="000000"/>
          <w:kern w:val="0"/>
          <w:sz w:val="24"/>
          <w:szCs w:val="24"/>
          <w:highlight w:val="none"/>
          <w:lang w:val="en-US" w:eastAsia="zh-CN" w:bidi="ar"/>
        </w:rPr>
        <w:t>□属于符合条件的残疾人福利性单位，</w:t>
      </w:r>
      <w:r>
        <w:rPr>
          <w:rFonts w:hint="eastAsia" w:ascii="仿宋_GB2312" w:hAnsi="仿宋_GB2312" w:eastAsia="仿宋_GB2312" w:cs="仿宋_GB2312"/>
          <w:color w:val="000000"/>
          <w:kern w:val="0"/>
          <w:sz w:val="24"/>
          <w:szCs w:val="24"/>
          <w:highlight w:val="none"/>
          <w:lang w:val="en-US" w:eastAsia="zh-CN" w:bidi="ar"/>
        </w:rPr>
        <w:t>且本单位参加</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单位的</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584922B0">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723" w:firstLineChars="3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color w:val="000000"/>
          <w:kern w:val="0"/>
          <w:sz w:val="24"/>
          <w:szCs w:val="24"/>
          <w:highlight w:val="none"/>
          <w:lang w:val="en-US" w:eastAsia="zh-CN" w:bidi="ar"/>
        </w:rPr>
        <w:t xml:space="preserve">本单位对上述声明的真实性负责。如有虚假，将依法承担相应责任。 </w:t>
      </w:r>
    </w:p>
    <w:p w14:paraId="2B182F55">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02EA3E48">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1DD23986">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             单位名称（盖章）：</w:t>
      </w:r>
    </w:p>
    <w:p w14:paraId="72779595">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                         日期：</w:t>
      </w:r>
    </w:p>
    <w:p w14:paraId="74576E01">
      <w:pPr>
        <w:shd w:val="clea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br w:type="page"/>
      </w:r>
    </w:p>
    <w:p w14:paraId="51889BE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2-2 拟分包情况说明及分包意向协议 </w:t>
      </w:r>
    </w:p>
    <w:p w14:paraId="465799C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000000"/>
          <w:kern w:val="0"/>
          <w:sz w:val="32"/>
          <w:szCs w:val="32"/>
          <w:highlight w:val="none"/>
          <w:lang w:val="en-US" w:eastAsia="zh-CN" w:bidi="ar"/>
        </w:rPr>
      </w:pPr>
    </w:p>
    <w:p w14:paraId="5E66F86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拟分包情况说明</w:t>
      </w:r>
    </w:p>
    <w:p w14:paraId="1DBC16C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000000"/>
          <w:kern w:val="0"/>
          <w:sz w:val="32"/>
          <w:szCs w:val="32"/>
          <w:highlight w:val="none"/>
          <w:lang w:val="en-US" w:eastAsia="zh-CN" w:bidi="ar"/>
        </w:rPr>
      </w:pPr>
    </w:p>
    <w:p w14:paraId="3DD7183A">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致：</w:t>
      </w:r>
      <w:r>
        <w:rPr>
          <w:rFonts w:hint="eastAsia" w:ascii="仿宋_GB2312" w:hAnsi="仿宋_GB2312" w:eastAsia="仿宋_GB2312" w:cs="仿宋_GB2312"/>
          <w:color w:val="000000"/>
          <w:kern w:val="0"/>
          <w:sz w:val="24"/>
          <w:szCs w:val="24"/>
          <w:highlight w:val="none"/>
          <w:u w:val="single"/>
          <w:lang w:val="en-US" w:eastAsia="zh-CN" w:bidi="ar"/>
        </w:rPr>
        <w:t>（采购人或采购代理机构）</w:t>
      </w:r>
      <w:r>
        <w:rPr>
          <w:rFonts w:hint="eastAsia" w:ascii="仿宋_GB2312" w:hAnsi="仿宋_GB2312" w:eastAsia="仿宋_GB2312" w:cs="仿宋_GB2312"/>
          <w:color w:val="000000"/>
          <w:kern w:val="0"/>
          <w:sz w:val="24"/>
          <w:szCs w:val="24"/>
          <w:highlight w:val="none"/>
          <w:lang w:val="en-US" w:eastAsia="zh-CN" w:bidi="ar"/>
        </w:rPr>
        <w:t xml:space="preserve"> </w:t>
      </w:r>
    </w:p>
    <w:p w14:paraId="559AB593">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我单位参加贵单位组织的项目编号为</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的</w:t>
      </w:r>
      <w:r>
        <w:rPr>
          <w:rFonts w:hint="eastAsia" w:ascii="仿宋_GB2312" w:hAnsi="仿宋_GB2312" w:eastAsia="仿宋_GB2312" w:cs="仿宋_GB2312"/>
          <w:color w:val="000000"/>
          <w:kern w:val="0"/>
          <w:sz w:val="24"/>
          <w:szCs w:val="24"/>
          <w:highlight w:val="none"/>
          <w:u w:val="single"/>
          <w:lang w:val="en-US" w:eastAsia="zh-CN" w:bidi="ar"/>
        </w:rPr>
        <w:t xml:space="preserve"> （填写采购项目名称）  </w:t>
      </w:r>
      <w:r>
        <w:rPr>
          <w:rFonts w:hint="eastAsia" w:ascii="仿宋_GB2312" w:hAnsi="仿宋_GB2312" w:eastAsia="仿宋_GB2312" w:cs="仿宋_GB2312"/>
          <w:color w:val="000000"/>
          <w:kern w:val="0"/>
          <w:sz w:val="24"/>
          <w:szCs w:val="24"/>
          <w:highlight w:val="none"/>
          <w:lang w:val="en-US" w:eastAsia="zh-CN" w:bidi="ar"/>
        </w:rPr>
        <w:t>项目中</w:t>
      </w:r>
      <w:r>
        <w:rPr>
          <w:rFonts w:hint="eastAsia" w:ascii="仿宋_GB2312" w:hAnsi="仿宋_GB2312" w:eastAsia="仿宋_GB2312" w:cs="仿宋_GB2312"/>
          <w:color w:val="000000"/>
          <w:kern w:val="0"/>
          <w:sz w:val="24"/>
          <w:szCs w:val="24"/>
          <w:highlight w:val="none"/>
          <w:u w:val="single"/>
          <w:lang w:val="en-US" w:eastAsia="zh-CN" w:bidi="ar"/>
        </w:rPr>
        <w:t xml:space="preserve"> （填写包号） </w:t>
      </w:r>
      <w:r>
        <w:rPr>
          <w:rFonts w:hint="eastAsia" w:ascii="仿宋_GB2312" w:hAnsi="仿宋_GB2312" w:eastAsia="仿宋_GB2312" w:cs="仿宋_GB2312"/>
          <w:color w:val="000000"/>
          <w:kern w:val="0"/>
          <w:sz w:val="24"/>
          <w:szCs w:val="24"/>
          <w:highlight w:val="none"/>
          <w:lang w:val="en-US" w:eastAsia="zh-CN" w:bidi="ar"/>
        </w:rPr>
        <w:t xml:space="preserve">包的采购活动。拟签订分包合同的单位情况如下表所示，我单 </w:t>
      </w:r>
    </w:p>
    <w:p w14:paraId="26A1036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32F8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D97FADF">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r>
              <w:rPr>
                <w:rFonts w:hint="eastAsia" w:ascii="仿宋_GB2312" w:hAnsi="仿宋_GB2312" w:eastAsia="仿宋_GB2312" w:cs="仿宋_GB2312"/>
                <w:b w:val="0"/>
                <w:bCs w:val="0"/>
                <w:color w:val="000000"/>
                <w:kern w:val="0"/>
                <w:sz w:val="21"/>
                <w:szCs w:val="21"/>
                <w:highlight w:val="none"/>
                <w:vertAlign w:val="baseline"/>
                <w:lang w:val="en-US" w:eastAsia="zh-CN" w:bidi="ar"/>
              </w:rPr>
              <w:t>序号</w:t>
            </w:r>
          </w:p>
        </w:tc>
        <w:tc>
          <w:tcPr>
            <w:tcW w:w="1323" w:type="dxa"/>
            <w:vAlign w:val="center"/>
          </w:tcPr>
          <w:p w14:paraId="3C20B87C">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r>
              <w:rPr>
                <w:rFonts w:hint="eastAsia" w:ascii="仿宋_GB2312" w:hAnsi="仿宋_GB2312" w:eastAsia="仿宋_GB2312" w:cs="仿宋_GB2312"/>
                <w:b w:val="0"/>
                <w:bCs w:val="0"/>
                <w:color w:val="000000"/>
                <w:kern w:val="0"/>
                <w:sz w:val="21"/>
                <w:szCs w:val="21"/>
                <w:highlight w:val="none"/>
                <w:vertAlign w:val="baseline"/>
                <w:lang w:val="en-US" w:eastAsia="zh-CN" w:bidi="ar"/>
              </w:rPr>
              <w:t>分包承担</w:t>
            </w:r>
          </w:p>
          <w:p w14:paraId="795A8C6B">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r>
              <w:rPr>
                <w:rFonts w:hint="eastAsia" w:ascii="仿宋_GB2312" w:hAnsi="仿宋_GB2312" w:eastAsia="仿宋_GB2312" w:cs="仿宋_GB2312"/>
                <w:b w:val="0"/>
                <w:bCs w:val="0"/>
                <w:color w:val="000000"/>
                <w:kern w:val="0"/>
                <w:sz w:val="21"/>
                <w:szCs w:val="21"/>
                <w:highlight w:val="none"/>
                <w:vertAlign w:val="baseline"/>
                <w:lang w:val="en-US" w:eastAsia="zh-CN" w:bidi="ar"/>
              </w:rPr>
              <w:t>主体名称</w:t>
            </w:r>
          </w:p>
        </w:tc>
        <w:tc>
          <w:tcPr>
            <w:tcW w:w="1338" w:type="dxa"/>
            <w:vAlign w:val="center"/>
          </w:tcPr>
          <w:p w14:paraId="4E278B75">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分包承担</w:t>
            </w:r>
          </w:p>
          <w:p w14:paraId="26B00F6F">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主体类型</w:t>
            </w:r>
          </w:p>
          <w:p w14:paraId="13A06368">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r>
              <w:rPr>
                <w:rFonts w:hint="eastAsia" w:ascii="仿宋_GB2312" w:hAnsi="仿宋_GB2312" w:eastAsia="仿宋_GB2312" w:cs="仿宋_GB2312"/>
                <w:color w:val="000000"/>
                <w:kern w:val="0"/>
                <w:sz w:val="21"/>
                <w:szCs w:val="21"/>
                <w:highlight w:val="none"/>
                <w:lang w:val="en-US" w:eastAsia="zh-CN" w:bidi="ar"/>
              </w:rPr>
              <w:t>（勾选）</w:t>
            </w:r>
          </w:p>
        </w:tc>
        <w:tc>
          <w:tcPr>
            <w:tcW w:w="1123" w:type="dxa"/>
            <w:vAlign w:val="center"/>
          </w:tcPr>
          <w:p w14:paraId="7123ED6B">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r>
              <w:rPr>
                <w:rFonts w:hint="eastAsia" w:ascii="仿宋_GB2312" w:hAnsi="仿宋_GB2312" w:eastAsia="仿宋_GB2312" w:cs="仿宋_GB2312"/>
                <w:b w:val="0"/>
                <w:bCs w:val="0"/>
                <w:color w:val="000000"/>
                <w:kern w:val="0"/>
                <w:sz w:val="21"/>
                <w:szCs w:val="21"/>
                <w:highlight w:val="none"/>
                <w:vertAlign w:val="baseline"/>
                <w:lang w:val="en-US" w:eastAsia="zh-CN" w:bidi="ar"/>
              </w:rPr>
              <w:t>资质等级</w:t>
            </w:r>
          </w:p>
        </w:tc>
        <w:tc>
          <w:tcPr>
            <w:tcW w:w="1154" w:type="dxa"/>
            <w:vAlign w:val="center"/>
          </w:tcPr>
          <w:p w14:paraId="0C69D483">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拟分包</w:t>
            </w:r>
          </w:p>
          <w:p w14:paraId="0B3B491A">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r>
              <w:rPr>
                <w:rFonts w:hint="eastAsia" w:ascii="仿宋_GB2312" w:hAnsi="仿宋_GB2312" w:eastAsia="仿宋_GB2312" w:cs="仿宋_GB2312"/>
                <w:color w:val="000000"/>
                <w:kern w:val="0"/>
                <w:sz w:val="21"/>
                <w:szCs w:val="21"/>
                <w:highlight w:val="none"/>
                <w:lang w:val="en-US" w:eastAsia="zh-CN" w:bidi="ar"/>
              </w:rPr>
              <w:t>合同内容</w:t>
            </w:r>
          </w:p>
        </w:tc>
        <w:tc>
          <w:tcPr>
            <w:tcW w:w="1439" w:type="dxa"/>
            <w:vAlign w:val="center"/>
          </w:tcPr>
          <w:p w14:paraId="4C382CF7">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拟分包</w:t>
            </w:r>
          </w:p>
          <w:p w14:paraId="18439A0C">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合同金额</w:t>
            </w:r>
          </w:p>
          <w:p w14:paraId="36E01330">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r>
              <w:rPr>
                <w:rFonts w:hint="eastAsia" w:ascii="仿宋_GB2312" w:hAnsi="仿宋_GB2312" w:eastAsia="仿宋_GB2312" w:cs="仿宋_GB2312"/>
                <w:color w:val="000000"/>
                <w:kern w:val="0"/>
                <w:sz w:val="21"/>
                <w:szCs w:val="21"/>
                <w:highlight w:val="none"/>
                <w:lang w:val="en-US" w:eastAsia="zh-CN" w:bidi="ar"/>
              </w:rPr>
              <w:t>（人民币元）</w:t>
            </w:r>
          </w:p>
        </w:tc>
        <w:tc>
          <w:tcPr>
            <w:tcW w:w="1422" w:type="dxa"/>
            <w:vAlign w:val="center"/>
          </w:tcPr>
          <w:p w14:paraId="2A967A3D">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r>
              <w:rPr>
                <w:rFonts w:hint="eastAsia" w:ascii="仿宋_GB2312" w:hAnsi="仿宋_GB2312" w:eastAsia="仿宋_GB2312" w:cs="仿宋_GB2312"/>
                <w:color w:val="000000"/>
                <w:kern w:val="0"/>
                <w:sz w:val="21"/>
                <w:szCs w:val="21"/>
                <w:highlight w:val="none"/>
                <w:lang w:val="en-US" w:eastAsia="zh-CN" w:bidi="ar"/>
              </w:rPr>
              <w:t>占该采购包</w:t>
            </w:r>
            <w:r>
              <w:rPr>
                <w:rFonts w:hint="eastAsia" w:ascii="仿宋_GB2312" w:hAnsi="仿宋_GB2312" w:eastAsia="仿宋_GB2312" w:cs="仿宋_GB2312"/>
                <w:b/>
                <w:bCs/>
                <w:color w:val="000000"/>
                <w:kern w:val="0"/>
                <w:sz w:val="21"/>
                <w:szCs w:val="21"/>
                <w:highlight w:val="none"/>
                <w:lang w:val="en-US" w:eastAsia="zh-CN" w:bidi="ar"/>
              </w:rPr>
              <w:t>预算金额的</w:t>
            </w:r>
            <w:r>
              <w:rPr>
                <w:rFonts w:hint="eastAsia" w:ascii="仿宋_GB2312" w:hAnsi="仿宋_GB2312" w:eastAsia="仿宋_GB2312" w:cs="仿宋_GB2312"/>
                <w:color w:val="000000"/>
                <w:kern w:val="0"/>
                <w:sz w:val="21"/>
                <w:szCs w:val="21"/>
                <w:highlight w:val="none"/>
                <w:lang w:val="en-US" w:eastAsia="zh-CN" w:bidi="ar"/>
              </w:rPr>
              <w:t>比例（%）</w:t>
            </w:r>
          </w:p>
        </w:tc>
      </w:tr>
      <w:tr w14:paraId="666D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BD56516">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r>
              <w:rPr>
                <w:rFonts w:hint="eastAsia" w:ascii="仿宋_GB2312" w:hAnsi="仿宋_GB2312" w:eastAsia="仿宋_GB2312" w:cs="仿宋_GB2312"/>
                <w:b w:val="0"/>
                <w:bCs w:val="0"/>
                <w:color w:val="000000"/>
                <w:kern w:val="0"/>
                <w:sz w:val="21"/>
                <w:szCs w:val="21"/>
                <w:highlight w:val="none"/>
                <w:vertAlign w:val="baseline"/>
                <w:lang w:val="en-US" w:eastAsia="zh-CN" w:bidi="ar"/>
              </w:rPr>
              <w:t>1</w:t>
            </w:r>
          </w:p>
        </w:tc>
        <w:tc>
          <w:tcPr>
            <w:tcW w:w="1323" w:type="dxa"/>
            <w:vAlign w:val="center"/>
          </w:tcPr>
          <w:p w14:paraId="7CBEBC2E">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c>
          <w:tcPr>
            <w:tcW w:w="1338" w:type="dxa"/>
            <w:vAlign w:val="center"/>
          </w:tcPr>
          <w:p w14:paraId="5FCE2383">
            <w:pPr>
              <w:keepNext w:val="0"/>
              <w:keepLines w:val="0"/>
              <w:widowControl/>
              <w:suppressLineNumbers w:val="0"/>
              <w:shd w:val="clear"/>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□中型企业</w:t>
            </w:r>
          </w:p>
          <w:p w14:paraId="639F6960">
            <w:pPr>
              <w:keepNext w:val="0"/>
              <w:keepLines w:val="0"/>
              <w:widowControl/>
              <w:suppressLineNumbers w:val="0"/>
              <w:shd w:val="clear"/>
              <w:jc w:val="center"/>
              <w:rPr>
                <w:rFonts w:hint="eastAsia" w:ascii="仿宋_GB2312" w:hAnsi="仿宋_GB2312" w:eastAsia="仿宋_GB2312" w:cs="仿宋_GB2312"/>
                <w:b w:val="0"/>
                <w:bCs w:val="0"/>
                <w:color w:val="000000"/>
                <w:kern w:val="0"/>
                <w:sz w:val="21"/>
                <w:szCs w:val="21"/>
                <w:highlight w:val="none"/>
                <w:vertAlign w:val="baseline"/>
                <w:lang w:val="en-US" w:eastAsia="zh-CN" w:bidi="ar"/>
              </w:rPr>
            </w:pPr>
            <w:r>
              <w:rPr>
                <w:rFonts w:hint="eastAsia" w:ascii="仿宋_GB2312" w:hAnsi="仿宋_GB2312" w:eastAsia="仿宋_GB2312" w:cs="仿宋_GB2312"/>
                <w:color w:val="000000"/>
                <w:kern w:val="0"/>
                <w:sz w:val="21"/>
                <w:szCs w:val="21"/>
                <w:highlight w:val="none"/>
                <w:lang w:val="en-US" w:eastAsia="zh-CN" w:bidi="ar"/>
              </w:rPr>
              <w:t>□小微企业</w:t>
            </w:r>
          </w:p>
        </w:tc>
        <w:tc>
          <w:tcPr>
            <w:tcW w:w="1123" w:type="dxa"/>
            <w:vAlign w:val="center"/>
          </w:tcPr>
          <w:p w14:paraId="14FA3DCB">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c>
          <w:tcPr>
            <w:tcW w:w="1154" w:type="dxa"/>
            <w:vAlign w:val="center"/>
          </w:tcPr>
          <w:p w14:paraId="5370030A">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c>
          <w:tcPr>
            <w:tcW w:w="1439" w:type="dxa"/>
            <w:vAlign w:val="center"/>
          </w:tcPr>
          <w:p w14:paraId="641DB678">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c>
          <w:tcPr>
            <w:tcW w:w="1422" w:type="dxa"/>
            <w:vAlign w:val="center"/>
          </w:tcPr>
          <w:p w14:paraId="21A695E6">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r>
      <w:tr w14:paraId="5E97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6644A23">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r>
              <w:rPr>
                <w:rFonts w:hint="eastAsia" w:ascii="仿宋_GB2312" w:hAnsi="仿宋_GB2312" w:eastAsia="仿宋_GB2312" w:cs="仿宋_GB2312"/>
                <w:b w:val="0"/>
                <w:bCs w:val="0"/>
                <w:color w:val="000000"/>
                <w:kern w:val="0"/>
                <w:sz w:val="21"/>
                <w:szCs w:val="21"/>
                <w:highlight w:val="none"/>
                <w:vertAlign w:val="baseline"/>
                <w:lang w:val="en-US" w:eastAsia="zh-CN" w:bidi="ar"/>
              </w:rPr>
              <w:t>2</w:t>
            </w:r>
          </w:p>
        </w:tc>
        <w:tc>
          <w:tcPr>
            <w:tcW w:w="1323" w:type="dxa"/>
            <w:vAlign w:val="center"/>
          </w:tcPr>
          <w:p w14:paraId="7C3E27D3">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c>
          <w:tcPr>
            <w:tcW w:w="1338" w:type="dxa"/>
            <w:vAlign w:val="center"/>
          </w:tcPr>
          <w:p w14:paraId="0F9336FD">
            <w:pPr>
              <w:keepNext w:val="0"/>
              <w:keepLines w:val="0"/>
              <w:widowControl/>
              <w:suppressLineNumbers w:val="0"/>
              <w:shd w:val="clear"/>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□中型企业</w:t>
            </w:r>
          </w:p>
          <w:p w14:paraId="69E4CF75">
            <w:pPr>
              <w:keepNext w:val="0"/>
              <w:keepLines w:val="0"/>
              <w:widowControl/>
              <w:suppressLineNumbers w:val="0"/>
              <w:shd w:val="clear"/>
              <w:jc w:val="center"/>
              <w:rPr>
                <w:rFonts w:hint="eastAsia" w:ascii="仿宋_GB2312" w:hAnsi="仿宋_GB2312" w:eastAsia="仿宋_GB2312" w:cs="仿宋_GB2312"/>
                <w:b w:val="0"/>
                <w:bCs w:val="0"/>
                <w:color w:val="000000"/>
                <w:kern w:val="0"/>
                <w:sz w:val="21"/>
                <w:szCs w:val="21"/>
                <w:highlight w:val="none"/>
                <w:vertAlign w:val="baseline"/>
                <w:lang w:val="en-US" w:eastAsia="zh-CN" w:bidi="ar"/>
              </w:rPr>
            </w:pPr>
            <w:r>
              <w:rPr>
                <w:rFonts w:hint="eastAsia" w:ascii="仿宋_GB2312" w:hAnsi="仿宋_GB2312" w:eastAsia="仿宋_GB2312" w:cs="仿宋_GB2312"/>
                <w:color w:val="000000"/>
                <w:kern w:val="0"/>
                <w:sz w:val="21"/>
                <w:szCs w:val="21"/>
                <w:highlight w:val="none"/>
                <w:lang w:val="en-US" w:eastAsia="zh-CN" w:bidi="ar"/>
              </w:rPr>
              <w:t>□小微企业</w:t>
            </w:r>
          </w:p>
        </w:tc>
        <w:tc>
          <w:tcPr>
            <w:tcW w:w="1123" w:type="dxa"/>
            <w:vAlign w:val="center"/>
          </w:tcPr>
          <w:p w14:paraId="29BAF054">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c>
          <w:tcPr>
            <w:tcW w:w="1154" w:type="dxa"/>
            <w:vAlign w:val="center"/>
          </w:tcPr>
          <w:p w14:paraId="5AACE011">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c>
          <w:tcPr>
            <w:tcW w:w="1439" w:type="dxa"/>
            <w:vAlign w:val="center"/>
          </w:tcPr>
          <w:p w14:paraId="6A414207">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c>
          <w:tcPr>
            <w:tcW w:w="1422" w:type="dxa"/>
            <w:vAlign w:val="center"/>
          </w:tcPr>
          <w:p w14:paraId="19A99806">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r>
      <w:tr w14:paraId="6B7E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127DBC3">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r>
              <w:rPr>
                <w:rFonts w:hint="eastAsia" w:ascii="仿宋_GB2312" w:hAnsi="仿宋_GB2312" w:eastAsia="仿宋_GB2312" w:cs="仿宋_GB2312"/>
                <w:b w:val="0"/>
                <w:bCs w:val="0"/>
                <w:color w:val="000000"/>
                <w:kern w:val="0"/>
                <w:sz w:val="21"/>
                <w:szCs w:val="21"/>
                <w:highlight w:val="none"/>
                <w:vertAlign w:val="baseline"/>
                <w:lang w:val="en-US" w:eastAsia="zh-CN" w:bidi="ar"/>
              </w:rPr>
              <w:t>...</w:t>
            </w:r>
          </w:p>
        </w:tc>
        <w:tc>
          <w:tcPr>
            <w:tcW w:w="1323" w:type="dxa"/>
            <w:vAlign w:val="center"/>
          </w:tcPr>
          <w:p w14:paraId="37B58398">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c>
          <w:tcPr>
            <w:tcW w:w="1338" w:type="dxa"/>
            <w:vAlign w:val="center"/>
          </w:tcPr>
          <w:p w14:paraId="3DC0AE86">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c>
          <w:tcPr>
            <w:tcW w:w="1123" w:type="dxa"/>
            <w:vAlign w:val="center"/>
          </w:tcPr>
          <w:p w14:paraId="4767AA7B">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c>
          <w:tcPr>
            <w:tcW w:w="1154" w:type="dxa"/>
            <w:vAlign w:val="center"/>
          </w:tcPr>
          <w:p w14:paraId="3CE887C9">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c>
          <w:tcPr>
            <w:tcW w:w="1439" w:type="dxa"/>
            <w:vAlign w:val="center"/>
          </w:tcPr>
          <w:p w14:paraId="67A8A9C1">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c>
          <w:tcPr>
            <w:tcW w:w="1422" w:type="dxa"/>
            <w:vAlign w:val="center"/>
          </w:tcPr>
          <w:p w14:paraId="2FCED079">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r>
      <w:tr w14:paraId="5E0F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B0A9EAF">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r>
              <w:rPr>
                <w:rFonts w:hint="eastAsia" w:ascii="仿宋_GB2312" w:hAnsi="仿宋_GB2312" w:eastAsia="仿宋_GB2312" w:cs="仿宋_GB2312"/>
                <w:b w:val="0"/>
                <w:bCs w:val="0"/>
                <w:color w:val="000000"/>
                <w:kern w:val="0"/>
                <w:sz w:val="21"/>
                <w:szCs w:val="21"/>
                <w:highlight w:val="none"/>
                <w:vertAlign w:val="baseline"/>
                <w:lang w:val="en-US" w:eastAsia="zh-CN" w:bidi="ar"/>
              </w:rPr>
              <w:t>合计</w:t>
            </w:r>
          </w:p>
        </w:tc>
        <w:tc>
          <w:tcPr>
            <w:tcW w:w="1439" w:type="dxa"/>
            <w:vAlign w:val="center"/>
          </w:tcPr>
          <w:p w14:paraId="12D48E65">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c>
          <w:tcPr>
            <w:tcW w:w="1422" w:type="dxa"/>
            <w:vAlign w:val="center"/>
          </w:tcPr>
          <w:p w14:paraId="7BBAE842">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1"/>
                <w:szCs w:val="21"/>
                <w:highlight w:val="none"/>
                <w:vertAlign w:val="baseline"/>
                <w:lang w:val="en-US" w:eastAsia="zh-CN" w:bidi="ar"/>
              </w:rPr>
            </w:pPr>
          </w:p>
        </w:tc>
      </w:tr>
    </w:tbl>
    <w:p w14:paraId="6B0AD4EC">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p>
    <w:p w14:paraId="06BCEC16">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highlight w:val="none"/>
          <w:u w:val="single"/>
          <w:lang w:val="en-US"/>
        </w:rPr>
      </w:pPr>
      <w:r>
        <w:rPr>
          <w:rFonts w:hint="eastAsia" w:ascii="仿宋_GB2312" w:hAnsi="仿宋_GB2312" w:eastAsia="仿宋_GB2312" w:cs="仿宋_GB2312"/>
          <w:color w:val="000000"/>
          <w:kern w:val="0"/>
          <w:sz w:val="24"/>
          <w:szCs w:val="24"/>
          <w:highlight w:val="none"/>
          <w:lang w:val="en-US" w:eastAsia="zh-CN" w:bidi="ar"/>
        </w:rPr>
        <w:t>供应商名称（加盖公章）：</w:t>
      </w:r>
      <w:r>
        <w:rPr>
          <w:rFonts w:hint="eastAsia" w:ascii="仿宋_GB2312" w:hAnsi="仿宋_GB2312" w:eastAsia="仿宋_GB2312" w:cs="仿宋_GB2312"/>
          <w:color w:val="000000"/>
          <w:kern w:val="0"/>
          <w:sz w:val="24"/>
          <w:szCs w:val="24"/>
          <w:highlight w:val="none"/>
          <w:u w:val="single"/>
          <w:lang w:val="en-US" w:eastAsia="zh-CN" w:bidi="ar"/>
        </w:rPr>
        <w:t xml:space="preserve">               </w:t>
      </w:r>
    </w:p>
    <w:p w14:paraId="43955B85">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24"/>
          <w:szCs w:val="24"/>
          <w:highlight w:val="none"/>
          <w:lang w:val="en-US" w:eastAsia="zh-CN" w:bidi="ar"/>
        </w:rPr>
        <w:t>日期：</w:t>
      </w:r>
      <w:r>
        <w:rPr>
          <w:rFonts w:hint="eastAsia" w:ascii="仿宋_GB2312" w:hAnsi="仿宋_GB2312" w:eastAsia="仿宋_GB2312" w:cs="仿宋_GB2312"/>
          <w:color w:val="000000"/>
          <w:kern w:val="0"/>
          <w:sz w:val="24"/>
          <w:szCs w:val="24"/>
          <w:highlight w:val="none"/>
          <w:u w:val="single"/>
          <w:lang w:val="en-US" w:eastAsia="zh-CN" w:bidi="ar"/>
        </w:rPr>
        <w:t xml:space="preserve">      年     月    日</w:t>
      </w:r>
      <w:r>
        <w:rPr>
          <w:rFonts w:hint="eastAsia" w:ascii="仿宋_GB2312" w:hAnsi="仿宋_GB2312" w:eastAsia="仿宋_GB2312" w:cs="仿宋_GB2312"/>
          <w:color w:val="000000"/>
          <w:kern w:val="0"/>
          <w:sz w:val="24"/>
          <w:szCs w:val="24"/>
          <w:highlight w:val="none"/>
          <w:lang w:val="en-US" w:eastAsia="zh-CN" w:bidi="ar"/>
        </w:rPr>
        <w:t xml:space="preserve"> </w:t>
      </w:r>
    </w:p>
    <w:p w14:paraId="552B01D1">
      <w:pPr>
        <w:keepNext w:val="0"/>
        <w:keepLines w:val="0"/>
        <w:pageBreakBefore w:val="0"/>
        <w:shd w:val="clea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p>
    <w:p w14:paraId="7DD56118">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说明： </w:t>
      </w:r>
    </w:p>
    <w:p w14:paraId="4E5BD1F5">
      <w:pPr>
        <w:keepNext w:val="0"/>
        <w:keepLines w:val="0"/>
        <w:pageBreakBefore w:val="0"/>
        <w:widowControl/>
        <w:numPr>
          <w:ilvl w:val="0"/>
          <w:numId w:val="12"/>
        </w:numPr>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本表仅在供应商“为落实政府采购政策”而向中小企业分包时填写。</w:t>
      </w:r>
    </w:p>
    <w:p w14:paraId="4AF14DFA">
      <w:pPr>
        <w:keepNext w:val="0"/>
        <w:keepLines w:val="0"/>
        <w:pageBreakBefore w:val="0"/>
        <w:widowControl/>
        <w:numPr>
          <w:ilvl w:val="0"/>
          <w:numId w:val="12"/>
        </w:numPr>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如本</w:t>
      </w:r>
      <w:r>
        <w:rPr>
          <w:rFonts w:hint="eastAsia" w:ascii="仿宋_GB2312" w:hAnsi="仿宋_GB2312" w:cs="仿宋_GB2312"/>
          <w:color w:val="000000"/>
          <w:kern w:val="0"/>
          <w:sz w:val="24"/>
          <w:szCs w:val="24"/>
          <w:highlight w:val="none"/>
          <w:lang w:val="en-US" w:eastAsia="zh-CN" w:bidi="ar"/>
        </w:rPr>
        <w:t>采购文件</w:t>
      </w:r>
      <w:r>
        <w:rPr>
          <w:rFonts w:hint="eastAsia" w:ascii="仿宋_GB2312" w:hAnsi="仿宋_GB2312" w:eastAsia="仿宋_GB2312" w:cs="仿宋_GB2312"/>
          <w:color w:val="000000"/>
          <w:kern w:val="0"/>
          <w:sz w:val="24"/>
          <w:szCs w:val="24"/>
          <w:highlight w:val="none"/>
          <w:lang w:val="en-US" w:eastAsia="zh-CN" w:bidi="ar"/>
        </w:rPr>
        <w:t>《供应商须知资料表》载明本项目分包承担主体应具备的相应资质条件，则供应商须在本表中列明分包承担主体的资质等级，并后附资质证书复印件加盖供应商公章，否则</w:t>
      </w:r>
      <w:r>
        <w:rPr>
          <w:rFonts w:hint="eastAsia" w:ascii="仿宋_GB2312" w:hAnsi="仿宋_GB2312" w:eastAsia="仿宋_GB2312" w:cs="仿宋_GB2312"/>
          <w:b/>
          <w:bCs/>
          <w:color w:val="000000"/>
          <w:kern w:val="0"/>
          <w:sz w:val="24"/>
          <w:szCs w:val="24"/>
          <w:highlight w:val="none"/>
          <w:lang w:val="en-US" w:eastAsia="zh-CN" w:bidi="ar"/>
        </w:rPr>
        <w:t>响应无效</w:t>
      </w:r>
      <w:r>
        <w:rPr>
          <w:rFonts w:hint="eastAsia" w:ascii="仿宋_GB2312" w:hAnsi="仿宋_GB2312" w:eastAsia="仿宋_GB2312" w:cs="仿宋_GB2312"/>
          <w:color w:val="000000"/>
          <w:kern w:val="0"/>
          <w:sz w:val="24"/>
          <w:szCs w:val="24"/>
          <w:highlight w:val="none"/>
          <w:lang w:val="en-US" w:eastAsia="zh-CN" w:bidi="ar"/>
        </w:rPr>
        <w:t xml:space="preserve">。 </w:t>
      </w:r>
    </w:p>
    <w:p w14:paraId="2FCE879D">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（3）投标人与上述拟分包承担主体签署的《分包意向协议》及相关资质证书（如有）后附。</w:t>
      </w:r>
    </w:p>
    <w:p w14:paraId="2CF04192">
      <w:pPr>
        <w:shd w:val="clea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br w:type="page"/>
      </w:r>
    </w:p>
    <w:p w14:paraId="1E5682CE">
      <w:pPr>
        <w:shd w:val="clear"/>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color w:val="000000"/>
          <w:kern w:val="0"/>
          <w:sz w:val="24"/>
          <w:szCs w:val="24"/>
          <w:highlight w:val="none"/>
          <w:lang w:val="en-US" w:eastAsia="zh-CN" w:bidi="ar"/>
        </w:rPr>
        <w:t xml:space="preserve">附：分包意向协议（参考格式） </w:t>
      </w:r>
    </w:p>
    <w:p w14:paraId="5AAE444A">
      <w:pPr>
        <w:keepNext w:val="0"/>
        <w:keepLines w:val="0"/>
        <w:widowControl/>
        <w:suppressLineNumbers w:val="0"/>
        <w:shd w:val="clear"/>
        <w:jc w:val="left"/>
        <w:rPr>
          <w:rFonts w:hint="eastAsia" w:ascii="仿宋_GB2312" w:hAnsi="仿宋_GB2312" w:eastAsia="仿宋_GB2312" w:cs="仿宋_GB2312"/>
          <w:color w:val="000000"/>
          <w:kern w:val="0"/>
          <w:sz w:val="24"/>
          <w:szCs w:val="24"/>
          <w:highlight w:val="none"/>
          <w:lang w:val="en-US" w:eastAsia="zh-CN" w:bidi="ar"/>
        </w:rPr>
      </w:pPr>
    </w:p>
    <w:p w14:paraId="3BF1AE43">
      <w:pPr>
        <w:keepNext w:val="0"/>
        <w:keepLines w:val="0"/>
        <w:widowControl/>
        <w:suppressLineNumbers w:val="0"/>
        <w:shd w:val="clear"/>
        <w:jc w:val="left"/>
        <w:rPr>
          <w:rFonts w:hint="eastAsia" w:ascii="仿宋_GB2312" w:hAnsi="仿宋_GB2312" w:eastAsia="仿宋_GB2312" w:cs="仿宋_GB2312"/>
          <w:color w:val="000000"/>
          <w:kern w:val="0"/>
          <w:sz w:val="24"/>
          <w:szCs w:val="24"/>
          <w:highlight w:val="none"/>
          <w:lang w:val="en-US" w:eastAsia="zh-CN" w:bidi="ar"/>
        </w:rPr>
      </w:pPr>
    </w:p>
    <w:p w14:paraId="7A02B3F2">
      <w:pPr>
        <w:widowControl w:val="0"/>
        <w:shd w:val="clear"/>
        <w:spacing w:after="120" w:line="360" w:lineRule="auto"/>
        <w:ind w:left="0" w:leftChars="0" w:firstLine="0" w:firstLineChars="0"/>
        <w:jc w:val="center"/>
        <w:rPr>
          <w:rFonts w:hint="eastAsia" w:ascii="Times New Roman" w:hAnsi="Times New Roman" w:eastAsiaTheme="minorEastAsia" w:cstheme="minorBidi"/>
          <w:b/>
          <w:bCs/>
          <w:kern w:val="0"/>
          <w:sz w:val="32"/>
          <w:szCs w:val="32"/>
          <w:highlight w:val="none"/>
          <w:lang w:val="en-US" w:eastAsia="zh-CN" w:bidi="ar-SA"/>
        </w:rPr>
      </w:pPr>
      <w:r>
        <w:rPr>
          <w:rFonts w:hint="eastAsia" w:ascii="Times New Roman" w:hAnsi="Times New Roman" w:eastAsiaTheme="minorEastAsia" w:cstheme="minorBidi"/>
          <w:b/>
          <w:bCs/>
          <w:kern w:val="0"/>
          <w:sz w:val="32"/>
          <w:szCs w:val="32"/>
          <w:highlight w:val="none"/>
          <w:lang w:val="en-US" w:eastAsia="zh-CN" w:bidi="ar-SA"/>
        </w:rPr>
        <w:t>政府采购项目分包意向协议书</w:t>
      </w:r>
    </w:p>
    <w:p w14:paraId="33EEA75C">
      <w:pPr>
        <w:keepNext w:val="0"/>
        <w:keepLines w:val="0"/>
        <w:widowControl/>
        <w:suppressLineNumbers w:val="0"/>
        <w:shd w:val="clear"/>
        <w:jc w:val="left"/>
        <w:rPr>
          <w:rFonts w:hint="eastAsia" w:ascii="仿宋_GB2312" w:hAnsi="仿宋_GB2312" w:eastAsia="仿宋_GB2312" w:cs="仿宋_GB2312"/>
          <w:color w:val="000000"/>
          <w:kern w:val="0"/>
          <w:sz w:val="24"/>
          <w:szCs w:val="24"/>
          <w:highlight w:val="none"/>
          <w:lang w:val="en-US" w:eastAsia="zh-CN" w:bidi="ar"/>
        </w:rPr>
      </w:pPr>
    </w:p>
    <w:p w14:paraId="03077EAA">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u w:val="single"/>
          <w:lang w:val="en-US" w:eastAsia="zh-CN" w:bidi="ar"/>
        </w:rPr>
      </w:pPr>
      <w:r>
        <w:rPr>
          <w:rFonts w:hint="eastAsia" w:ascii="仿宋_GB2312" w:hAnsi="仿宋_GB2312" w:eastAsia="仿宋_GB2312" w:cs="仿宋_GB2312"/>
          <w:color w:val="000000"/>
          <w:kern w:val="0"/>
          <w:sz w:val="24"/>
          <w:szCs w:val="24"/>
          <w:highlight w:val="none"/>
          <w:lang w:val="en-US" w:eastAsia="zh-CN" w:bidi="ar"/>
        </w:rPr>
        <w:t>甲方（投标人/分包企业）：</w:t>
      </w:r>
      <w:r>
        <w:rPr>
          <w:rFonts w:hint="eastAsia" w:ascii="仿宋_GB2312" w:hAnsi="仿宋_GB2312" w:eastAsia="仿宋_GB2312" w:cs="仿宋_GB2312"/>
          <w:color w:val="000000"/>
          <w:kern w:val="0"/>
          <w:sz w:val="24"/>
          <w:szCs w:val="24"/>
          <w:highlight w:val="none"/>
          <w:u w:val="single"/>
          <w:lang w:val="en-US" w:eastAsia="zh-CN" w:bidi="ar"/>
        </w:rPr>
        <w:t xml:space="preserve">                 </w:t>
      </w:r>
    </w:p>
    <w:p w14:paraId="3498B07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u w:val="single"/>
          <w:lang w:val="en-US" w:eastAsia="zh-CN" w:bidi="ar"/>
        </w:rPr>
      </w:pPr>
      <w:r>
        <w:rPr>
          <w:rFonts w:hint="eastAsia" w:ascii="仿宋_GB2312" w:hAnsi="仿宋_GB2312" w:eastAsia="仿宋_GB2312" w:cs="仿宋_GB2312"/>
          <w:color w:val="000000"/>
          <w:kern w:val="0"/>
          <w:sz w:val="24"/>
          <w:szCs w:val="24"/>
          <w:highlight w:val="none"/>
          <w:lang w:val="en-US" w:eastAsia="zh-CN" w:bidi="ar"/>
        </w:rPr>
        <w:t>统一社会信用代码：</w:t>
      </w:r>
      <w:r>
        <w:rPr>
          <w:rFonts w:hint="eastAsia" w:ascii="仿宋_GB2312" w:hAnsi="仿宋_GB2312" w:eastAsia="仿宋_GB2312" w:cs="仿宋_GB2312"/>
          <w:color w:val="000000"/>
          <w:kern w:val="0"/>
          <w:sz w:val="24"/>
          <w:szCs w:val="24"/>
          <w:highlight w:val="none"/>
          <w:u w:val="single"/>
          <w:lang w:val="en-US" w:eastAsia="zh-CN" w:bidi="ar"/>
        </w:rPr>
        <w:t xml:space="preserve">                        </w:t>
      </w:r>
    </w:p>
    <w:p w14:paraId="5AC1CA0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u w:val="single"/>
          <w:lang w:val="en-US" w:eastAsia="zh-CN" w:bidi="ar"/>
        </w:rPr>
      </w:pPr>
      <w:r>
        <w:rPr>
          <w:rFonts w:hint="eastAsia" w:ascii="仿宋_GB2312" w:hAnsi="仿宋_GB2312" w:eastAsia="仿宋_GB2312" w:cs="仿宋_GB2312"/>
          <w:color w:val="000000"/>
          <w:kern w:val="0"/>
          <w:sz w:val="24"/>
          <w:szCs w:val="24"/>
          <w:highlight w:val="none"/>
          <w:lang w:val="en-US" w:eastAsia="zh-CN" w:bidi="ar"/>
        </w:rPr>
        <w:t>地址：</w:t>
      </w:r>
      <w:r>
        <w:rPr>
          <w:rFonts w:hint="eastAsia" w:ascii="仿宋_GB2312" w:hAnsi="仿宋_GB2312" w:eastAsia="仿宋_GB2312" w:cs="仿宋_GB2312"/>
          <w:color w:val="000000"/>
          <w:kern w:val="0"/>
          <w:sz w:val="24"/>
          <w:szCs w:val="24"/>
          <w:highlight w:val="none"/>
          <w:u w:val="single"/>
          <w:lang w:val="en-US" w:eastAsia="zh-CN" w:bidi="ar"/>
        </w:rPr>
        <w:t xml:space="preserve">                                    </w:t>
      </w:r>
    </w:p>
    <w:p w14:paraId="4FC5EFDE">
      <w:pPr>
        <w:keepNext w:val="0"/>
        <w:keepLines w:val="0"/>
        <w:pageBreakBefore w:val="0"/>
        <w:widowControl w:val="0"/>
        <w:shd w:val="clear"/>
        <w:kinsoku/>
        <w:wordWrap/>
        <w:overflowPunct/>
        <w:topLinePunct w:val="0"/>
        <w:autoSpaceDE/>
        <w:autoSpaceDN/>
        <w:bidi w:val="0"/>
        <w:adjustRightInd/>
        <w:snapToGrid/>
        <w:spacing w:after="0" w:line="480" w:lineRule="exact"/>
        <w:ind w:left="0" w:leftChars="0" w:firstLine="0" w:firstLineChars="0"/>
        <w:jc w:val="both"/>
        <w:textAlignment w:val="auto"/>
        <w:rPr>
          <w:rFonts w:hint="default" w:ascii="仿宋_GB2312" w:hAnsi="仿宋_GB2312" w:eastAsia="仿宋_GB2312" w:cs="仿宋_GB2312"/>
          <w:kern w:val="0"/>
          <w:sz w:val="24"/>
          <w:szCs w:val="24"/>
          <w:highlight w:val="none"/>
          <w:u w:val="single"/>
          <w:lang w:val="en-US" w:eastAsia="zh-CN" w:bidi="ar-SA"/>
        </w:rPr>
      </w:pPr>
      <w:r>
        <w:rPr>
          <w:rFonts w:hint="eastAsia" w:ascii="仿宋_GB2312" w:hAnsi="仿宋_GB2312" w:eastAsia="仿宋_GB2312" w:cs="仿宋_GB2312"/>
          <w:kern w:val="0"/>
          <w:sz w:val="24"/>
          <w:szCs w:val="24"/>
          <w:highlight w:val="none"/>
          <w:lang w:val="en-US" w:eastAsia="zh-CN" w:bidi="ar-SA"/>
        </w:rPr>
        <w:t>联系方式：</w:t>
      </w:r>
      <w:r>
        <w:rPr>
          <w:rFonts w:hint="eastAsia" w:ascii="仿宋_GB2312" w:hAnsi="仿宋_GB2312" w:eastAsia="仿宋_GB2312" w:cs="仿宋_GB2312"/>
          <w:kern w:val="0"/>
          <w:sz w:val="24"/>
          <w:szCs w:val="24"/>
          <w:highlight w:val="none"/>
          <w:u w:val="single"/>
          <w:lang w:val="en-US" w:eastAsia="zh-CN" w:bidi="ar-SA"/>
        </w:rPr>
        <w:t xml:space="preserve">                                </w:t>
      </w:r>
    </w:p>
    <w:p w14:paraId="15B33728">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default" w:ascii="仿宋_GB2312" w:hAnsi="仿宋_GB2312" w:eastAsia="仿宋_GB2312" w:cs="仿宋_GB2312"/>
          <w:kern w:val="2"/>
          <w:sz w:val="24"/>
          <w:szCs w:val="24"/>
          <w:highlight w:val="none"/>
          <w:u w:val="single"/>
          <w:lang w:val="en-US" w:eastAsia="zh-CN" w:bidi="zh-CN"/>
        </w:rPr>
      </w:pPr>
      <w:r>
        <w:rPr>
          <w:rFonts w:hint="eastAsia" w:ascii="仿宋_GB2312" w:hAnsi="仿宋_GB2312" w:eastAsia="仿宋_GB2312" w:cs="仿宋_GB2312"/>
          <w:kern w:val="2"/>
          <w:sz w:val="24"/>
          <w:szCs w:val="24"/>
          <w:highlight w:val="none"/>
          <w:lang w:val="en-US" w:eastAsia="zh-CN" w:bidi="zh-CN"/>
        </w:rPr>
        <w:t>法定代表人/授权委托人：</w:t>
      </w:r>
      <w:r>
        <w:rPr>
          <w:rFonts w:hint="eastAsia" w:ascii="仿宋_GB2312" w:hAnsi="仿宋_GB2312" w:eastAsia="仿宋_GB2312" w:cs="仿宋_GB2312"/>
          <w:kern w:val="2"/>
          <w:sz w:val="24"/>
          <w:szCs w:val="24"/>
          <w:highlight w:val="none"/>
          <w:u w:val="single"/>
          <w:lang w:val="en-US" w:eastAsia="zh-CN" w:bidi="zh-CN"/>
        </w:rPr>
        <w:t xml:space="preserve">          </w:t>
      </w:r>
    </w:p>
    <w:p w14:paraId="1E8D83A2">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5FDD9A1D">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乙方（接受分包企业）：</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 xml:space="preserve">  </w:t>
      </w:r>
    </w:p>
    <w:p w14:paraId="1CF2BDC6">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u w:val="single"/>
          <w:lang w:val="en-US" w:eastAsia="zh-CN" w:bidi="ar"/>
        </w:rPr>
      </w:pPr>
      <w:r>
        <w:rPr>
          <w:rFonts w:hint="eastAsia" w:ascii="仿宋_GB2312" w:hAnsi="仿宋_GB2312" w:eastAsia="仿宋_GB2312" w:cs="仿宋_GB2312"/>
          <w:color w:val="000000"/>
          <w:kern w:val="0"/>
          <w:sz w:val="24"/>
          <w:szCs w:val="24"/>
          <w:highlight w:val="none"/>
          <w:lang w:val="en-US" w:eastAsia="zh-CN" w:bidi="ar"/>
        </w:rPr>
        <w:t>统一社会信用代码：</w:t>
      </w:r>
      <w:r>
        <w:rPr>
          <w:rFonts w:hint="eastAsia" w:ascii="仿宋_GB2312" w:hAnsi="仿宋_GB2312" w:eastAsia="仿宋_GB2312" w:cs="仿宋_GB2312"/>
          <w:color w:val="000000"/>
          <w:kern w:val="0"/>
          <w:sz w:val="24"/>
          <w:szCs w:val="24"/>
          <w:highlight w:val="none"/>
          <w:u w:val="single"/>
          <w:lang w:val="en-US" w:eastAsia="zh-CN" w:bidi="ar"/>
        </w:rPr>
        <w:t xml:space="preserve">                        </w:t>
      </w:r>
    </w:p>
    <w:p w14:paraId="64E25232">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u w:val="single"/>
          <w:lang w:val="en-US" w:eastAsia="zh-CN" w:bidi="ar"/>
        </w:rPr>
      </w:pPr>
      <w:r>
        <w:rPr>
          <w:rFonts w:hint="eastAsia" w:ascii="仿宋_GB2312" w:hAnsi="仿宋_GB2312" w:eastAsia="仿宋_GB2312" w:cs="仿宋_GB2312"/>
          <w:color w:val="000000"/>
          <w:kern w:val="0"/>
          <w:sz w:val="24"/>
          <w:szCs w:val="24"/>
          <w:highlight w:val="none"/>
          <w:lang w:val="en-US" w:eastAsia="zh-CN" w:bidi="ar"/>
        </w:rPr>
        <w:t>地址：</w:t>
      </w:r>
      <w:r>
        <w:rPr>
          <w:rFonts w:hint="eastAsia" w:ascii="仿宋_GB2312" w:hAnsi="仿宋_GB2312" w:eastAsia="仿宋_GB2312" w:cs="仿宋_GB2312"/>
          <w:color w:val="000000"/>
          <w:kern w:val="0"/>
          <w:sz w:val="24"/>
          <w:szCs w:val="24"/>
          <w:highlight w:val="none"/>
          <w:u w:val="single"/>
          <w:lang w:val="en-US" w:eastAsia="zh-CN" w:bidi="ar"/>
        </w:rPr>
        <w:t xml:space="preserve">                                    </w:t>
      </w:r>
    </w:p>
    <w:p w14:paraId="008BA285">
      <w:pPr>
        <w:keepNext w:val="0"/>
        <w:keepLines w:val="0"/>
        <w:pageBreakBefore w:val="0"/>
        <w:widowControl w:val="0"/>
        <w:shd w:val="clear"/>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仿宋_GB2312" w:hAnsi="仿宋_GB2312" w:eastAsia="仿宋_GB2312" w:cs="仿宋_GB2312"/>
          <w:kern w:val="0"/>
          <w:sz w:val="24"/>
          <w:szCs w:val="24"/>
          <w:highlight w:val="none"/>
          <w:u w:val="single"/>
          <w:lang w:val="en-US" w:eastAsia="zh-CN" w:bidi="ar-SA"/>
        </w:rPr>
      </w:pPr>
      <w:r>
        <w:rPr>
          <w:rFonts w:hint="eastAsia" w:ascii="仿宋_GB2312" w:hAnsi="仿宋_GB2312" w:eastAsia="仿宋_GB2312" w:cs="仿宋_GB2312"/>
          <w:kern w:val="0"/>
          <w:sz w:val="24"/>
          <w:szCs w:val="24"/>
          <w:highlight w:val="none"/>
          <w:lang w:val="en-US" w:eastAsia="zh-CN" w:bidi="ar-SA"/>
        </w:rPr>
        <w:t>联系方式：</w:t>
      </w:r>
      <w:r>
        <w:rPr>
          <w:rFonts w:hint="eastAsia" w:ascii="仿宋_GB2312" w:hAnsi="仿宋_GB2312" w:eastAsia="仿宋_GB2312" w:cs="仿宋_GB2312"/>
          <w:kern w:val="0"/>
          <w:sz w:val="24"/>
          <w:szCs w:val="24"/>
          <w:highlight w:val="none"/>
          <w:u w:val="single"/>
          <w:lang w:val="en-US" w:eastAsia="zh-CN" w:bidi="ar-SA"/>
        </w:rPr>
        <w:t xml:space="preserve">                                </w:t>
      </w:r>
    </w:p>
    <w:p w14:paraId="6D3797BF">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法定代表人/授权委托人：</w:t>
      </w:r>
      <w:r>
        <w:rPr>
          <w:rFonts w:hint="eastAsia" w:ascii="仿宋_GB2312" w:hAnsi="仿宋_GB2312" w:eastAsia="仿宋_GB2312" w:cs="仿宋_GB2312"/>
          <w:sz w:val="24"/>
          <w:szCs w:val="24"/>
          <w:highlight w:val="none"/>
          <w:u w:val="single"/>
          <w:lang w:val="en-US" w:eastAsia="zh-CN"/>
        </w:rPr>
        <w:t xml:space="preserve">                   </w:t>
      </w:r>
    </w:p>
    <w:p w14:paraId="1254C3A7">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1"/>
          <w:highlight w:val="none"/>
        </w:rPr>
      </w:pPr>
      <w:r>
        <w:rPr>
          <w:rFonts w:hint="eastAsia" w:ascii="仿宋_GB2312" w:hAnsi="仿宋_GB2312" w:eastAsia="仿宋_GB2312" w:cs="仿宋_GB2312"/>
          <w:kern w:val="0"/>
          <w:sz w:val="24"/>
          <w:szCs w:val="24"/>
          <w:highlight w:val="none"/>
          <w:lang w:val="en-US" w:eastAsia="zh-CN" w:bidi="ar"/>
        </w:rPr>
        <w:t>企业类型（勾选）：□中型企业 □小型企业 □微型企业 （依据《中小企业划型标准规定》（工信部联企业〔2011〕300号）中本项目包/标段采购标的对应行业划分）</w:t>
      </w:r>
    </w:p>
    <w:p w14:paraId="0C03B5D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7353BA34">
      <w:pPr>
        <w:keepNext w:val="0"/>
        <w:keepLines w:val="0"/>
        <w:pageBreakBefore w:val="0"/>
        <w:widowControl w:val="0"/>
        <w:shd w:val="clear"/>
        <w:kinsoku/>
        <w:wordWrap/>
        <w:overflowPunct/>
        <w:topLinePunct w:val="0"/>
        <w:autoSpaceDE/>
        <w:autoSpaceDN/>
        <w:bidi w:val="0"/>
        <w:adjustRightInd/>
        <w:snapToGrid/>
        <w:spacing w:after="120" w:line="480" w:lineRule="exact"/>
        <w:ind w:left="0" w:leftChars="0" w:firstLine="480" w:firstLineChars="200"/>
        <w:jc w:val="both"/>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依据《中华人民共和国政府采购法》《中华人民共和国政府采购法实施条例》《政府采购促进中小企业发展管理办法》（财库〔2020〕46号）等相关法律法规，甲乙双方本着平等自愿、公平诚信、权责对等的原则，就甲方参与本项目投标（响应）并拟在中标（成交）后将本项目部分工作分包给乙方事宜，经友好协商，达成如下意向协议，以资共同信守。</w:t>
      </w:r>
    </w:p>
    <w:p w14:paraId="72775B8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_GB2312" w:hAnsi="仿宋_GB2312" w:eastAsia="仿宋_GB2312" w:cs="仿宋_GB2312"/>
          <w:b/>
          <w:bCs/>
          <w:kern w:val="0"/>
          <w:sz w:val="24"/>
          <w:szCs w:val="24"/>
          <w:highlight w:val="none"/>
          <w:lang w:val="en-US" w:eastAsia="zh-CN" w:bidi="ar"/>
        </w:rPr>
      </w:pPr>
      <w:r>
        <w:rPr>
          <w:rFonts w:hint="eastAsia" w:ascii="仿宋_GB2312" w:hAnsi="仿宋_GB2312" w:eastAsia="仿宋_GB2312" w:cs="仿宋_GB2312"/>
          <w:b/>
          <w:bCs/>
          <w:kern w:val="0"/>
          <w:sz w:val="24"/>
          <w:szCs w:val="24"/>
          <w:highlight w:val="none"/>
          <w:lang w:val="en-US" w:eastAsia="zh-CN" w:bidi="ar"/>
        </w:rPr>
        <w:t>一、分包项目基本情况</w:t>
      </w:r>
    </w:p>
    <w:p w14:paraId="6C675780">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kern w:val="0"/>
          <w:sz w:val="24"/>
          <w:szCs w:val="24"/>
          <w:highlight w:val="none"/>
          <w:lang w:val="en-US" w:eastAsia="zh-CN" w:bidi="ar"/>
        </w:rPr>
        <w:t>1. 项目名称：</w:t>
      </w:r>
      <w:r>
        <w:rPr>
          <w:rFonts w:hint="eastAsia" w:ascii="仿宋_GB2312" w:hAnsi="仿宋_GB2312" w:eastAsia="仿宋_GB2312" w:cs="仿宋_GB2312"/>
          <w:kern w:val="0"/>
          <w:sz w:val="24"/>
          <w:szCs w:val="24"/>
          <w:highlight w:val="none"/>
          <w:u w:val="single"/>
          <w:lang w:val="en-US" w:eastAsia="zh-CN" w:bidi="ar"/>
        </w:rPr>
        <w:t xml:space="preserve">                       </w:t>
      </w:r>
    </w:p>
    <w:p w14:paraId="4773A523">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kern w:val="0"/>
          <w:sz w:val="24"/>
          <w:szCs w:val="24"/>
          <w:highlight w:val="none"/>
          <w:u w:val="single"/>
          <w:lang w:val="en-US" w:eastAsia="zh-CN" w:bidi="ar"/>
        </w:rPr>
      </w:pPr>
      <w:r>
        <w:rPr>
          <w:rFonts w:hint="eastAsia" w:ascii="仿宋_GB2312" w:hAnsi="仿宋_GB2312" w:eastAsia="仿宋_GB2312" w:cs="仿宋_GB2312"/>
          <w:kern w:val="0"/>
          <w:sz w:val="24"/>
          <w:szCs w:val="24"/>
          <w:highlight w:val="none"/>
          <w:lang w:val="en-US" w:eastAsia="zh-CN" w:bidi="ar"/>
        </w:rPr>
        <w:t>2. 包/标段：</w:t>
      </w:r>
      <w:r>
        <w:rPr>
          <w:rFonts w:hint="eastAsia" w:ascii="仿宋_GB2312" w:hAnsi="仿宋_GB2312" w:eastAsia="仿宋_GB2312" w:cs="仿宋_GB2312"/>
          <w:kern w:val="0"/>
          <w:sz w:val="24"/>
          <w:szCs w:val="24"/>
          <w:highlight w:val="none"/>
          <w:u w:val="single"/>
          <w:lang w:val="en-US" w:eastAsia="zh-CN" w:bidi="ar"/>
        </w:rPr>
        <w:t xml:space="preserve">                        </w:t>
      </w:r>
    </w:p>
    <w:p w14:paraId="14BE56C9">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kern w:val="0"/>
          <w:sz w:val="24"/>
          <w:szCs w:val="24"/>
          <w:highlight w:val="none"/>
          <w:lang w:val="en-US" w:eastAsia="zh-CN" w:bidi="ar"/>
        </w:rPr>
        <w:t>3. 项目编号：</w:t>
      </w:r>
      <w:r>
        <w:rPr>
          <w:rFonts w:hint="eastAsia" w:ascii="仿宋_GB2312" w:hAnsi="仿宋_GB2312" w:eastAsia="仿宋_GB2312" w:cs="仿宋_GB2312"/>
          <w:kern w:val="0"/>
          <w:sz w:val="24"/>
          <w:szCs w:val="24"/>
          <w:highlight w:val="none"/>
          <w:u w:val="single"/>
          <w:lang w:val="en-US" w:eastAsia="zh-CN" w:bidi="ar"/>
        </w:rPr>
        <w:t xml:space="preserve">                       </w:t>
      </w:r>
    </w:p>
    <w:p w14:paraId="25032B1A">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kern w:val="0"/>
          <w:sz w:val="24"/>
          <w:szCs w:val="24"/>
          <w:highlight w:val="none"/>
          <w:lang w:val="en-US" w:eastAsia="zh-CN" w:bidi="ar"/>
        </w:rPr>
        <w:t>4. 采购单位（采购人）：</w:t>
      </w:r>
      <w:r>
        <w:rPr>
          <w:rFonts w:hint="eastAsia" w:ascii="仿宋_GB2312" w:hAnsi="仿宋_GB2312" w:eastAsia="仿宋_GB2312" w:cs="仿宋_GB2312"/>
          <w:kern w:val="0"/>
          <w:sz w:val="24"/>
          <w:szCs w:val="24"/>
          <w:highlight w:val="none"/>
          <w:u w:val="single"/>
          <w:lang w:val="en-US" w:eastAsia="zh-CN" w:bidi="ar"/>
        </w:rPr>
        <w:t xml:space="preserve">             </w:t>
      </w:r>
    </w:p>
    <w:p w14:paraId="7BA1D9E9">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kern w:val="0"/>
          <w:sz w:val="24"/>
          <w:szCs w:val="24"/>
          <w:highlight w:val="none"/>
          <w:lang w:val="en-US" w:eastAsia="zh-CN" w:bidi="ar"/>
        </w:rPr>
        <w:t>5. 采购代理机构：</w:t>
      </w:r>
      <w:r>
        <w:rPr>
          <w:rFonts w:hint="eastAsia" w:ascii="仿宋_GB2312" w:hAnsi="仿宋_GB2312" w:eastAsia="仿宋_GB2312" w:cs="仿宋_GB2312"/>
          <w:kern w:val="0"/>
          <w:sz w:val="24"/>
          <w:szCs w:val="24"/>
          <w:highlight w:val="none"/>
          <w:u w:val="single"/>
          <w:lang w:val="en-US" w:eastAsia="zh-CN" w:bidi="ar"/>
        </w:rPr>
        <w:t xml:space="preserve">                   </w:t>
      </w:r>
    </w:p>
    <w:p w14:paraId="59D24E8D">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6. 本项目包/标段预算金额：人民币</w:t>
      </w:r>
      <w:r>
        <w:rPr>
          <w:rFonts w:hint="eastAsia" w:ascii="仿宋_GB2312" w:hAnsi="仿宋_GB2312" w:eastAsia="仿宋_GB2312" w:cs="仿宋_GB2312"/>
          <w:kern w:val="0"/>
          <w:sz w:val="24"/>
          <w:szCs w:val="24"/>
          <w:highlight w:val="none"/>
          <w:u w:val="single"/>
          <w:lang w:val="en-US" w:eastAsia="zh-CN" w:bidi="ar"/>
        </w:rPr>
        <w:t xml:space="preserve">      </w:t>
      </w:r>
      <w:r>
        <w:rPr>
          <w:rFonts w:hint="eastAsia" w:ascii="仿宋_GB2312" w:hAnsi="仿宋_GB2312" w:eastAsia="仿宋_GB2312" w:cs="仿宋_GB2312"/>
          <w:kern w:val="0"/>
          <w:sz w:val="24"/>
          <w:szCs w:val="24"/>
          <w:highlight w:val="none"/>
          <w:lang w:val="en-US" w:eastAsia="zh-CN" w:bidi="ar"/>
        </w:rPr>
        <w:t>万元</w:t>
      </w:r>
    </w:p>
    <w:p w14:paraId="4CB78E58">
      <w:pPr>
        <w:keepNext w:val="0"/>
        <w:keepLines w:val="0"/>
        <w:pageBreakBefore w:val="0"/>
        <w:widowControl w:val="0"/>
        <w:shd w:val="clear"/>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仿宋_GB2312" w:hAnsi="仿宋_GB2312" w:eastAsia="仿宋_GB2312" w:cs="仿宋_GB2312"/>
          <w:b/>
          <w:bCs/>
          <w:kern w:val="0"/>
          <w:sz w:val="24"/>
          <w:szCs w:val="24"/>
          <w:highlight w:val="none"/>
          <w:lang w:val="en-US" w:eastAsia="zh-CN" w:bidi="ar"/>
        </w:rPr>
      </w:pPr>
      <w:r>
        <w:rPr>
          <w:rFonts w:hint="eastAsia" w:ascii="仿宋_GB2312" w:hAnsi="仿宋_GB2312" w:eastAsia="仿宋_GB2312" w:cs="仿宋_GB2312"/>
          <w:b/>
          <w:bCs/>
          <w:kern w:val="0"/>
          <w:sz w:val="24"/>
          <w:szCs w:val="24"/>
          <w:highlight w:val="none"/>
          <w:lang w:val="en-US" w:eastAsia="zh-CN" w:bidi="ar"/>
        </w:rPr>
        <w:t>二、分包意向及范围</w:t>
      </w:r>
    </w:p>
    <w:p w14:paraId="4438C95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 甲方自愿参与本项目投标，若甲方成功中标本项目，双方同意按照本协议约定及本项目包/标段</w:t>
      </w:r>
      <w:r>
        <w:rPr>
          <w:rFonts w:hint="eastAsia" w:ascii="仿宋_GB2312" w:hAnsi="仿宋_GB2312" w:cs="仿宋_GB2312"/>
          <w:color w:val="000000"/>
          <w:kern w:val="0"/>
          <w:sz w:val="24"/>
          <w:szCs w:val="24"/>
          <w:highlight w:val="none"/>
          <w:lang w:val="en-US" w:eastAsia="zh-CN" w:bidi="ar"/>
        </w:rPr>
        <w:t>采购文件</w:t>
      </w:r>
      <w:r>
        <w:rPr>
          <w:rFonts w:hint="eastAsia" w:ascii="仿宋_GB2312" w:hAnsi="仿宋_GB2312" w:eastAsia="仿宋_GB2312" w:cs="仿宋_GB2312"/>
          <w:color w:val="000000"/>
          <w:kern w:val="0"/>
          <w:sz w:val="24"/>
          <w:szCs w:val="24"/>
          <w:highlight w:val="none"/>
          <w:lang w:val="en-US" w:eastAsia="zh-CN" w:bidi="ar"/>
        </w:rPr>
        <w:t>、中标合同的要求，由甲方将本项目的</w:t>
      </w:r>
      <w:r>
        <w:rPr>
          <w:rFonts w:hint="eastAsia" w:ascii="仿宋_GB2312" w:hAnsi="仿宋_GB2312" w:eastAsia="仿宋_GB2312" w:cs="仿宋_GB2312"/>
          <w:color w:val="000000"/>
          <w:kern w:val="0"/>
          <w:sz w:val="24"/>
          <w:szCs w:val="24"/>
          <w:highlight w:val="none"/>
          <w:u w:val="single"/>
          <w:lang w:val="en-US" w:eastAsia="zh-CN" w:bidi="ar"/>
        </w:rPr>
        <w:t xml:space="preserve">     （填写明确分包具体内容，如：部分货物制造、相关配套服务、专项技术支持等，需具体、明确，不得超出本项目</w:t>
      </w:r>
      <w:r>
        <w:rPr>
          <w:rFonts w:hint="eastAsia" w:ascii="仿宋_GB2312" w:hAnsi="仿宋_GB2312" w:cs="仿宋_GB2312"/>
          <w:color w:val="000000"/>
          <w:kern w:val="0"/>
          <w:sz w:val="24"/>
          <w:szCs w:val="24"/>
          <w:highlight w:val="none"/>
          <w:u w:val="single"/>
          <w:lang w:val="en-US" w:eastAsia="zh-CN" w:bidi="ar"/>
        </w:rPr>
        <w:t>采购文件</w:t>
      </w:r>
      <w:r>
        <w:rPr>
          <w:rFonts w:hint="eastAsia" w:ascii="仿宋_GB2312" w:hAnsi="仿宋_GB2312" w:eastAsia="仿宋_GB2312" w:cs="仿宋_GB2312"/>
          <w:color w:val="000000"/>
          <w:kern w:val="0"/>
          <w:sz w:val="24"/>
          <w:szCs w:val="24"/>
          <w:highlight w:val="none"/>
          <w:u w:val="single"/>
          <w:lang w:val="en-US" w:eastAsia="zh-CN" w:bidi="ar"/>
        </w:rPr>
        <w:t xml:space="preserve">约定的采购范围，且符合政府采购分包相关规定）  </w:t>
      </w:r>
      <w:r>
        <w:rPr>
          <w:rFonts w:hint="eastAsia" w:ascii="仿宋_GB2312" w:hAnsi="仿宋_GB2312" w:eastAsia="仿宋_GB2312" w:cs="仿宋_GB2312"/>
          <w:color w:val="000000"/>
          <w:kern w:val="0"/>
          <w:sz w:val="24"/>
          <w:szCs w:val="24"/>
          <w:highlight w:val="none"/>
          <w:lang w:val="en-US" w:eastAsia="zh-CN" w:bidi="ar"/>
        </w:rPr>
        <w:t>分包给乙方实施。</w:t>
      </w:r>
    </w:p>
    <w:p w14:paraId="4B112F0D">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 分包工作内容具体要求：严格按照本项目包/标段</w:t>
      </w:r>
      <w:r>
        <w:rPr>
          <w:rFonts w:hint="eastAsia" w:ascii="仿宋_GB2312" w:hAnsi="仿宋_GB2312" w:cs="仿宋_GB2312"/>
          <w:color w:val="000000"/>
          <w:kern w:val="0"/>
          <w:sz w:val="24"/>
          <w:szCs w:val="24"/>
          <w:highlight w:val="none"/>
          <w:lang w:val="en-US" w:eastAsia="zh-CN" w:bidi="ar"/>
        </w:rPr>
        <w:t>采购文件</w:t>
      </w:r>
      <w:r>
        <w:rPr>
          <w:rFonts w:hint="eastAsia" w:ascii="仿宋_GB2312" w:hAnsi="仿宋_GB2312" w:eastAsia="仿宋_GB2312" w:cs="仿宋_GB2312"/>
          <w:color w:val="000000"/>
          <w:kern w:val="0"/>
          <w:sz w:val="24"/>
          <w:szCs w:val="24"/>
          <w:highlight w:val="none"/>
          <w:lang w:val="en-US" w:eastAsia="zh-CN" w:bidi="ar"/>
        </w:rPr>
        <w:t>、中标合同及甲方要求执行，乙方需确保分包工作质量、进度、安全符合国家相关标准、行业规范及本项目采购需求，不得擅自变更分包内容、降低服务/产品标准。</w:t>
      </w:r>
    </w:p>
    <w:p w14:paraId="1AA4DE1A">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 分包期限：与甲方中标合同约定的合同履约期限保持一致。</w:t>
      </w:r>
    </w:p>
    <w:p w14:paraId="02B2317D">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color w:val="000000"/>
          <w:kern w:val="0"/>
          <w:sz w:val="24"/>
          <w:szCs w:val="24"/>
          <w:highlight w:val="none"/>
          <w:lang w:val="en-US" w:eastAsia="zh-CN" w:bidi="ar"/>
        </w:rPr>
      </w:pPr>
      <w:r>
        <w:rPr>
          <w:rFonts w:hint="eastAsia" w:ascii="仿宋_GB2312" w:hAnsi="仿宋_GB2312" w:eastAsia="仿宋_GB2312" w:cs="仿宋_GB2312"/>
          <w:b/>
          <w:bCs/>
          <w:color w:val="000000"/>
          <w:kern w:val="0"/>
          <w:sz w:val="24"/>
          <w:szCs w:val="24"/>
          <w:highlight w:val="none"/>
          <w:lang w:val="en-US" w:eastAsia="zh-CN" w:bidi="ar"/>
        </w:rPr>
        <w:t>三、分包金额及比例</w:t>
      </w:r>
    </w:p>
    <w:p w14:paraId="0F49A036">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 分包金额：暂定为人民币</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万元（大写：</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w:t>
      </w:r>
    </w:p>
    <w:p w14:paraId="116A92AF">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 分包比例：乙方承担的分包份额占本项目预算总额的</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w:t>
      </w:r>
    </w:p>
    <w:p w14:paraId="28625D21">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color w:val="000000"/>
          <w:kern w:val="0"/>
          <w:sz w:val="24"/>
          <w:szCs w:val="24"/>
          <w:highlight w:val="none"/>
          <w:lang w:val="en-US" w:eastAsia="zh-CN" w:bidi="ar"/>
        </w:rPr>
      </w:pPr>
      <w:r>
        <w:rPr>
          <w:rFonts w:hint="eastAsia" w:ascii="仿宋_GB2312" w:hAnsi="仿宋_GB2312" w:eastAsia="仿宋_GB2312" w:cs="仿宋_GB2312"/>
          <w:b/>
          <w:bCs/>
          <w:color w:val="000000"/>
          <w:kern w:val="0"/>
          <w:sz w:val="24"/>
          <w:szCs w:val="24"/>
          <w:highlight w:val="none"/>
          <w:lang w:val="en-US" w:eastAsia="zh-CN" w:bidi="ar"/>
        </w:rPr>
        <w:t>四、合规承诺</w:t>
      </w:r>
    </w:p>
    <w:p w14:paraId="709642D7">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 甲方负责参与本项目投标工作，若中标，及时与采购人签订中标合同，并在中标合同签订后</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个工作日内，与乙方签订正式分包合同。</w:t>
      </w:r>
    </w:p>
    <w:p w14:paraId="5AB9FD5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 乙方承诺，自身为符合《中小企业划型标准规定》（工信部联企业〔2011〕300号）中本项目包/标段采购标的对应行业的</w:t>
      </w:r>
      <w:r>
        <w:rPr>
          <w:rFonts w:hint="eastAsia" w:ascii="仿宋_GB2312" w:hAnsi="仿宋_GB2312" w:eastAsia="仿宋_GB2312" w:cs="仿宋_GB2312"/>
          <w:color w:val="000000"/>
          <w:kern w:val="0"/>
          <w:sz w:val="24"/>
          <w:szCs w:val="24"/>
          <w:highlight w:val="none"/>
          <w:u w:val="single"/>
          <w:lang w:val="en-US" w:eastAsia="zh-CN" w:bidi="ar"/>
        </w:rPr>
        <w:t xml:space="preserve">    （填写中型/小型/微型）</w:t>
      </w:r>
      <w:r>
        <w:rPr>
          <w:rFonts w:hint="eastAsia" w:ascii="仿宋_GB2312" w:hAnsi="仿宋_GB2312" w:eastAsia="仿宋_GB2312" w:cs="仿宋_GB2312"/>
          <w:color w:val="000000"/>
          <w:kern w:val="0"/>
          <w:sz w:val="24"/>
          <w:szCs w:val="24"/>
          <w:highlight w:val="none"/>
          <w:lang w:val="en-US" w:eastAsia="zh-CN" w:bidi="ar"/>
        </w:rPr>
        <w:t>企业，真实有效，不存在弄虚作假情形；若乙方为监狱企业/残疾人福利性单位，需另行提供相关证明文件，视同小微企业享受相关扶持政策。</w:t>
      </w:r>
    </w:p>
    <w:p w14:paraId="5C5DE207">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 乙方承诺，其提供的《中小企业声明函》（若有）、企业资质证明、相关许可文件等全部真实、有效、合法，若存在虚假声明、弄虚作假情形，自愿承担由此产生的全部法律责任（包括但不限于取消分包资格、赔偿甲方及采购人损失、列入政府采购不良行为记录名单等）。</w:t>
      </w:r>
    </w:p>
    <w:p w14:paraId="504CAB27">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4. 甲乙双方均承诺，乙方与甲方之间不存在直接控股、管理关系，也不存在单位负责人为同一人的关联企业，符合《政府采购促进中小企业发展管理办法》（财库〔2020〕46号）关于分包的强制性要求。</w:t>
      </w:r>
    </w:p>
    <w:p w14:paraId="61F61EB8">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5. 甲乙双方承诺，严格按照本协议约定的分包比例、分包内容执行，不得擅自调整分包比例、变更分包内容，确保政府采购中小企业扶持政策落实到位，若违反相关规定，自愿接受财政部门的监管处罚。</w:t>
      </w:r>
    </w:p>
    <w:p w14:paraId="6CF3F0E0">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五、协议生效与终止</w:t>
      </w:r>
    </w:p>
    <w:p w14:paraId="74730F53">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 本协议自甲乙双方法定代表人/授权委托人签字并加盖双方单位公章之日起生效。</w:t>
      </w:r>
    </w:p>
    <w:p w14:paraId="2447A8C7">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 本协议终止情形：</w:t>
      </w:r>
    </w:p>
    <w:p w14:paraId="5F6F489D">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 甲方未中标（成交）本项目，本协议自动终止；</w:t>
      </w:r>
    </w:p>
    <w:p w14:paraId="649D842A">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 甲方中标本项目后，双方签订正式分包合同，本意向协议的相关约定融入正式分包合同，本意向协议自动终止；</w:t>
      </w:r>
    </w:p>
    <w:p w14:paraId="26A445CC">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default"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w:t>
      </w:r>
      <w:r>
        <w:rPr>
          <w:rFonts w:hint="default" w:ascii="仿宋_GB2312" w:hAnsi="仿宋_GB2312" w:eastAsia="仿宋_GB2312" w:cs="仿宋_GB2312"/>
          <w:color w:val="000000"/>
          <w:kern w:val="0"/>
          <w:sz w:val="24"/>
          <w:szCs w:val="24"/>
          <w:highlight w:val="none"/>
          <w:lang w:val="en-US" w:eastAsia="zh-CN" w:bidi="ar"/>
        </w:rPr>
        <w:t>甲乙双方协商一致，书面解除本协议；</w:t>
      </w:r>
    </w:p>
    <w:p w14:paraId="330E68F3">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31BDF40A">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甲方（盖章）：</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 xml:space="preserve"> </w:t>
      </w:r>
    </w:p>
    <w:p w14:paraId="276E5B8E">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000000"/>
          <w:kern w:val="0"/>
          <w:sz w:val="24"/>
          <w:szCs w:val="24"/>
          <w:highlight w:val="none"/>
          <w:u w:val="single"/>
          <w:lang w:val="en-US" w:eastAsia="zh-CN" w:bidi="ar"/>
        </w:rPr>
      </w:pPr>
      <w:r>
        <w:rPr>
          <w:rFonts w:hint="eastAsia" w:ascii="仿宋_GB2312" w:hAnsi="仿宋_GB2312" w:eastAsia="仿宋_GB2312" w:cs="仿宋_GB2312"/>
          <w:color w:val="000000"/>
          <w:kern w:val="0"/>
          <w:sz w:val="24"/>
          <w:szCs w:val="24"/>
          <w:highlight w:val="none"/>
          <w:lang w:val="en-US" w:eastAsia="zh-CN" w:bidi="ar"/>
        </w:rPr>
        <w:t>法定代表人（单位负责人）（签字或印鉴）：</w:t>
      </w:r>
      <w:r>
        <w:rPr>
          <w:rFonts w:hint="eastAsia" w:ascii="仿宋_GB2312" w:hAnsi="仿宋_GB2312" w:eastAsia="仿宋_GB2312" w:cs="仿宋_GB2312"/>
          <w:color w:val="000000"/>
          <w:kern w:val="0"/>
          <w:sz w:val="24"/>
          <w:szCs w:val="24"/>
          <w:highlight w:val="none"/>
          <w:u w:val="single"/>
          <w:lang w:val="en-US" w:eastAsia="zh-CN" w:bidi="ar"/>
        </w:rPr>
        <w:t xml:space="preserve">        </w:t>
      </w:r>
    </w:p>
    <w:p w14:paraId="73406E70">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 xml:space="preserve">日期： </w:t>
      </w:r>
      <w:r>
        <w:rPr>
          <w:rFonts w:hint="eastAsia" w:ascii="仿宋_GB2312" w:hAnsi="仿宋_GB2312" w:eastAsia="仿宋_GB2312" w:cs="仿宋_GB2312"/>
          <w:color w:val="000000"/>
          <w:kern w:val="0"/>
          <w:sz w:val="24"/>
          <w:szCs w:val="24"/>
          <w:highlight w:val="none"/>
          <w:u w:val="single"/>
          <w:lang w:val="en-US" w:eastAsia="zh-CN" w:bidi="ar"/>
        </w:rPr>
        <w:t xml:space="preserve">    年    月    日</w:t>
      </w:r>
    </w:p>
    <w:p w14:paraId="440CA300">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6D0AE2AD">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乙方（盖章）：</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 xml:space="preserve"> </w:t>
      </w:r>
    </w:p>
    <w:p w14:paraId="53C763F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000000"/>
          <w:kern w:val="0"/>
          <w:sz w:val="24"/>
          <w:szCs w:val="24"/>
          <w:highlight w:val="none"/>
          <w:u w:val="single"/>
          <w:lang w:val="en-US" w:eastAsia="zh-CN" w:bidi="ar"/>
        </w:rPr>
      </w:pPr>
      <w:r>
        <w:rPr>
          <w:rFonts w:hint="eastAsia" w:ascii="仿宋_GB2312" w:hAnsi="仿宋_GB2312" w:eastAsia="仿宋_GB2312" w:cs="仿宋_GB2312"/>
          <w:color w:val="000000"/>
          <w:kern w:val="0"/>
          <w:sz w:val="24"/>
          <w:szCs w:val="24"/>
          <w:highlight w:val="none"/>
          <w:lang w:val="en-US" w:eastAsia="zh-CN" w:bidi="ar"/>
        </w:rPr>
        <w:t>法定代表人（单位负责人）（签字或印鉴）：</w:t>
      </w:r>
      <w:r>
        <w:rPr>
          <w:rFonts w:hint="eastAsia" w:ascii="仿宋_GB2312" w:hAnsi="仿宋_GB2312" w:eastAsia="仿宋_GB2312" w:cs="仿宋_GB2312"/>
          <w:color w:val="000000"/>
          <w:kern w:val="0"/>
          <w:sz w:val="24"/>
          <w:szCs w:val="24"/>
          <w:highlight w:val="none"/>
          <w:u w:val="single"/>
          <w:lang w:val="en-US" w:eastAsia="zh-CN" w:bidi="ar"/>
        </w:rPr>
        <w:t xml:space="preserve">        </w:t>
      </w:r>
    </w:p>
    <w:p w14:paraId="1E1561C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日期： </w:t>
      </w:r>
      <w:r>
        <w:rPr>
          <w:rFonts w:hint="eastAsia" w:ascii="仿宋_GB2312" w:hAnsi="仿宋_GB2312" w:eastAsia="仿宋_GB2312" w:cs="仿宋_GB2312"/>
          <w:color w:val="000000"/>
          <w:kern w:val="0"/>
          <w:sz w:val="24"/>
          <w:szCs w:val="24"/>
          <w:highlight w:val="none"/>
          <w:u w:val="single"/>
          <w:lang w:val="en-US" w:eastAsia="zh-CN" w:bidi="ar"/>
        </w:rPr>
        <w:t xml:space="preserve">    年    月    日</w:t>
      </w:r>
      <w:r>
        <w:rPr>
          <w:rFonts w:hint="eastAsia" w:ascii="仿宋_GB2312" w:hAnsi="仿宋_GB2312" w:eastAsia="仿宋_GB2312" w:cs="仿宋_GB2312"/>
          <w:color w:val="000000"/>
          <w:kern w:val="0"/>
          <w:sz w:val="24"/>
          <w:szCs w:val="24"/>
          <w:highlight w:val="none"/>
          <w:lang w:val="en-US" w:eastAsia="zh-CN" w:bidi="ar"/>
        </w:rPr>
        <w:t xml:space="preserve"> </w:t>
      </w:r>
    </w:p>
    <w:p w14:paraId="6BA203BA">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67D8B2AA">
      <w:pPr>
        <w:keepNext w:val="0"/>
        <w:keepLines w:val="0"/>
        <w:pageBreakBefore w:val="0"/>
        <w:widowControl w:val="0"/>
        <w:shd w:val="clear"/>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附件（如有可根据实际情况提供）</w:t>
      </w:r>
    </w:p>
    <w:p w14:paraId="5B4928AC">
      <w:pPr>
        <w:keepNext w:val="0"/>
        <w:keepLines w:val="0"/>
        <w:pageBreakBefore w:val="0"/>
        <w:widowControl w:val="0"/>
        <w:shd w:val="clear"/>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  乙方《中小企业声明函》（货物/服务/工程）加盖乙方公章的扫描件（如有）；</w:t>
      </w:r>
    </w:p>
    <w:p w14:paraId="34A95EE4">
      <w:pPr>
        <w:keepNext w:val="0"/>
        <w:keepLines w:val="0"/>
        <w:pageBreakBefore w:val="0"/>
        <w:widowControl w:val="0"/>
        <w:shd w:val="clear"/>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  乙方企业资质证明文件加盖乙方公章的扫描件（如有）；</w:t>
      </w:r>
    </w:p>
    <w:p w14:paraId="670B7A11">
      <w:pPr>
        <w:keepNext w:val="0"/>
        <w:keepLines w:val="0"/>
        <w:pageBreakBefore w:val="0"/>
        <w:widowControl w:val="0"/>
        <w:shd w:val="clear"/>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  乙方为监狱企业/残疾人福利性单位的，提供相关证明文件加盖乙方公章扫描件（如有）；</w:t>
      </w:r>
    </w:p>
    <w:p w14:paraId="7CD77560">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说明：本协议仅在</w:t>
      </w:r>
      <w:r>
        <w:rPr>
          <w:rFonts w:hint="eastAsia" w:ascii="仿宋_GB2312" w:hAnsi="仿宋_GB2312" w:cs="仿宋_GB2312"/>
          <w:color w:val="000000"/>
          <w:kern w:val="0"/>
          <w:sz w:val="24"/>
          <w:szCs w:val="24"/>
          <w:highlight w:val="none"/>
          <w:lang w:val="en-US" w:eastAsia="zh-CN" w:bidi="ar"/>
        </w:rPr>
        <w:t>供应商</w:t>
      </w:r>
      <w:r>
        <w:rPr>
          <w:rFonts w:hint="eastAsia" w:ascii="仿宋_GB2312" w:hAnsi="仿宋_GB2312" w:eastAsia="仿宋_GB2312" w:cs="仿宋_GB2312"/>
          <w:color w:val="000000"/>
          <w:kern w:val="0"/>
          <w:sz w:val="24"/>
          <w:szCs w:val="24"/>
          <w:highlight w:val="none"/>
          <w:lang w:val="en-US" w:eastAsia="zh-CN" w:bidi="ar"/>
        </w:rPr>
        <w:t>“为落实政府采购政策”而向中小企业分包时必须提供，否则</w:t>
      </w:r>
      <w:r>
        <w:rPr>
          <w:rFonts w:hint="eastAsia" w:ascii="仿宋_GB2312" w:hAnsi="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val="en-US" w:eastAsia="zh-CN" w:bidi="ar"/>
        </w:rPr>
        <w:t>无效；且供应商须与所有拟分包单位分别签订《分包意向协议》，每单位签订一份，并在投标</w:t>
      </w:r>
      <w:r>
        <w:rPr>
          <w:rFonts w:hint="eastAsia" w:ascii="仿宋_GB2312" w:hAnsi="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val="en-US" w:eastAsia="zh-CN" w:bidi="ar"/>
        </w:rPr>
        <w:t>文件中提交全部协议原件的</w:t>
      </w:r>
      <w:r>
        <w:rPr>
          <w:rFonts w:hint="eastAsia" w:ascii="仿宋_GB2312" w:hAnsi="仿宋_GB2312" w:cs="仿宋_GB2312"/>
          <w:color w:val="000000"/>
          <w:kern w:val="0"/>
          <w:sz w:val="24"/>
          <w:szCs w:val="24"/>
          <w:highlight w:val="none"/>
          <w:lang w:val="en-US" w:eastAsia="zh-CN" w:bidi="ar"/>
        </w:rPr>
        <w:t>扫描</w:t>
      </w:r>
      <w:r>
        <w:rPr>
          <w:rFonts w:hint="eastAsia" w:ascii="仿宋_GB2312" w:hAnsi="仿宋_GB2312" w:eastAsia="仿宋_GB2312" w:cs="仿宋_GB2312"/>
          <w:color w:val="000000"/>
          <w:kern w:val="0"/>
          <w:sz w:val="24"/>
          <w:szCs w:val="24"/>
          <w:highlight w:val="none"/>
          <w:lang w:val="en-US" w:eastAsia="zh-CN" w:bidi="ar"/>
        </w:rPr>
        <w:t>件，否则投标</w:t>
      </w:r>
      <w:r>
        <w:rPr>
          <w:rFonts w:hint="eastAsia" w:ascii="仿宋_GB2312" w:hAnsi="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val="en-US" w:eastAsia="zh-CN" w:bidi="ar"/>
        </w:rPr>
        <w:t>无效。</w:t>
      </w:r>
      <w:r>
        <w:rPr>
          <w:rFonts w:hint="eastAsia" w:ascii="仿宋_GB2312" w:hAnsi="仿宋_GB2312" w:eastAsia="仿宋_GB2312" w:cs="仿宋_GB2312"/>
          <w:b w:val="0"/>
          <w:bCs w:val="0"/>
          <w:color w:val="000000"/>
          <w:kern w:val="0"/>
          <w:sz w:val="24"/>
          <w:szCs w:val="24"/>
          <w:highlight w:val="none"/>
          <w:lang w:val="en-US" w:eastAsia="zh-CN" w:bidi="ar"/>
        </w:rPr>
        <w:br w:type="page"/>
      </w:r>
    </w:p>
    <w:p w14:paraId="1488DF6E">
      <w:pPr>
        <w:keepNext w:val="0"/>
        <w:keepLines w:val="0"/>
        <w:widowControl/>
        <w:suppressLineNumbers w:val="0"/>
        <w:shd w:val="clea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2-3 其它落实政府采购政策的资格要求（如有）</w:t>
      </w:r>
    </w:p>
    <w:p w14:paraId="1CD52470">
      <w:pPr>
        <w:keepNext w:val="0"/>
        <w:keepLines w:val="0"/>
        <w:pageBreakBefore w:val="0"/>
        <w:shd w:val="clea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p>
    <w:p w14:paraId="682672E8">
      <w:pPr>
        <w:keepNext w:val="0"/>
        <w:keepLines w:val="0"/>
        <w:pageBreakBefore w:val="0"/>
        <w:shd w:val="clea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p>
    <w:p w14:paraId="1FD8552D">
      <w:pPr>
        <w:shd w:val="clea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br w:type="page"/>
      </w:r>
    </w:p>
    <w:p w14:paraId="78083B09">
      <w:pPr>
        <w:keepNext w:val="0"/>
        <w:keepLines w:val="0"/>
        <w:widowControl/>
        <w:suppressLineNumbers w:val="0"/>
        <w:shd w:val="clea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3  本项目的特定资格要求（如有） </w:t>
      </w:r>
    </w:p>
    <w:p w14:paraId="7BA27001">
      <w:pPr>
        <w:keepNext/>
        <w:keepLines/>
        <w:widowControl w:val="0"/>
        <w:shd w:val="clear"/>
        <w:spacing w:before="260" w:after="260" w:line="360" w:lineRule="auto"/>
        <w:jc w:val="center"/>
        <w:outlineLvl w:val="2"/>
        <w:rPr>
          <w:rFonts w:hint="eastAsia" w:ascii="仿宋_GB2312" w:hAnsi="仿宋_GB2312" w:eastAsia="仿宋_GB2312" w:cs="仿宋_GB2312"/>
          <w:b/>
          <w:bCs/>
          <w:kern w:val="2"/>
          <w:sz w:val="32"/>
          <w:szCs w:val="28"/>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3-1投标人无直接控股、管理关系书面声明函</w:t>
      </w:r>
    </w:p>
    <w:p w14:paraId="78EC6A54">
      <w:pPr>
        <w:shd w:val="clear"/>
        <w:snapToGrid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一、下述公司负责人与我公司单位负责人为同一人：（如无则本项填写“无”）  </w:t>
      </w:r>
    </w:p>
    <w:p w14:paraId="01AB03A2">
      <w:pPr>
        <w:shd w:val="clear"/>
        <w:snapToGrid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u w:val="single"/>
        </w:rPr>
        <w:t xml:space="preserve">                              </w:t>
      </w:r>
    </w:p>
    <w:p w14:paraId="104A8B59">
      <w:pPr>
        <w:shd w:val="clear"/>
        <w:snapToGrid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u w:val="single"/>
        </w:rPr>
        <w:t xml:space="preserve">                              </w:t>
      </w:r>
    </w:p>
    <w:p w14:paraId="23D2CB51">
      <w:pPr>
        <w:shd w:val="clear"/>
        <w:snapToGrid w:val="0"/>
        <w:spacing w:line="360" w:lineRule="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u w:val="single"/>
        </w:rPr>
        <w:t xml:space="preserve">                              </w:t>
      </w:r>
    </w:p>
    <w:p w14:paraId="6041AB9F">
      <w:pPr>
        <w:shd w:val="clear"/>
        <w:snapToGrid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……（可自行添加）</w:t>
      </w:r>
    </w:p>
    <w:p w14:paraId="3A6B5378">
      <w:pPr>
        <w:shd w:val="clear"/>
        <w:snapToGrid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二、我公司与下述公司存在直接控股关系：（如无则本项填写“无”） </w:t>
      </w:r>
    </w:p>
    <w:p w14:paraId="3FAEFF99">
      <w:pPr>
        <w:shd w:val="clear"/>
        <w:snapToGrid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u w:val="single"/>
        </w:rPr>
        <w:t xml:space="preserve">                              </w:t>
      </w:r>
    </w:p>
    <w:p w14:paraId="72DB522F">
      <w:pPr>
        <w:shd w:val="clear"/>
        <w:snapToGrid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u w:val="single"/>
        </w:rPr>
        <w:t xml:space="preserve">                              </w:t>
      </w:r>
    </w:p>
    <w:p w14:paraId="5941C994">
      <w:pPr>
        <w:shd w:val="clear"/>
        <w:snapToGrid w:val="0"/>
        <w:spacing w:line="360" w:lineRule="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u w:val="single"/>
        </w:rPr>
        <w:t xml:space="preserve">                              </w:t>
      </w:r>
    </w:p>
    <w:p w14:paraId="6C6690F4">
      <w:pPr>
        <w:shd w:val="clear"/>
        <w:snapToGrid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……（可自行添加）</w:t>
      </w:r>
    </w:p>
    <w:p w14:paraId="7E5331E7">
      <w:pPr>
        <w:shd w:val="clear"/>
        <w:snapToGrid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三、我公司与下述公司存在直接管理关系：（如无则本项填写“无”） </w:t>
      </w:r>
    </w:p>
    <w:p w14:paraId="309AC1FE">
      <w:pPr>
        <w:shd w:val="clear"/>
        <w:snapToGrid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u w:val="single"/>
        </w:rPr>
        <w:t xml:space="preserve">                              </w:t>
      </w:r>
    </w:p>
    <w:p w14:paraId="6F1C5783">
      <w:pPr>
        <w:shd w:val="clear"/>
        <w:snapToGrid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u w:val="single"/>
        </w:rPr>
        <w:t xml:space="preserve">                              </w:t>
      </w:r>
    </w:p>
    <w:p w14:paraId="795831CD">
      <w:pPr>
        <w:shd w:val="clear"/>
        <w:snapToGrid w:val="0"/>
        <w:spacing w:line="360" w:lineRule="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u w:val="single"/>
        </w:rPr>
        <w:t xml:space="preserve">                              </w:t>
      </w:r>
    </w:p>
    <w:p w14:paraId="61295775">
      <w:pPr>
        <w:shd w:val="clear"/>
        <w:snapToGrid w:val="0"/>
        <w:spacing w:line="36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……（可自行添加）</w:t>
      </w:r>
    </w:p>
    <w:p w14:paraId="345E29A9">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我单位郑重声明：与本单位负责人为同一人或者与本单位存在直接控股关系、管理关系的供应商未参加</w:t>
      </w:r>
      <w:r>
        <w:rPr>
          <w:rFonts w:hint="eastAsia" w:ascii="仿宋_GB2312" w:hAnsi="仿宋_GB2312" w:eastAsia="仿宋_GB2312" w:cs="仿宋_GB2312"/>
          <w:sz w:val="24"/>
          <w:szCs w:val="24"/>
          <w:highlight w:val="none"/>
          <w:u w:val="single"/>
        </w:rPr>
        <w:t xml:space="preserve">  （项目名称、项目编号、包/标段号）    </w:t>
      </w:r>
      <w:r>
        <w:rPr>
          <w:rFonts w:hint="eastAsia" w:ascii="仿宋_GB2312" w:hAnsi="仿宋_GB2312" w:eastAsia="仿宋_GB2312" w:cs="仿宋_GB2312"/>
          <w:sz w:val="24"/>
          <w:szCs w:val="24"/>
          <w:highlight w:val="none"/>
        </w:rPr>
        <w:t>同一合同项下的投标。</w:t>
      </w:r>
    </w:p>
    <w:p w14:paraId="32F88980">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我单位保证上述声明真实、有效、可查。</w:t>
      </w:r>
    </w:p>
    <w:p w14:paraId="24AC5E32">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特此声明。 </w:t>
      </w:r>
    </w:p>
    <w:p w14:paraId="3590EA26">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rPr>
      </w:pPr>
    </w:p>
    <w:p w14:paraId="05C21B2B">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cs="仿宋_GB2312"/>
          <w:sz w:val="24"/>
          <w:szCs w:val="24"/>
          <w:highlight w:val="none"/>
          <w:lang w:val="en-US" w:eastAsia="zh-CN"/>
        </w:rPr>
        <w:t>供应商</w:t>
      </w:r>
      <w:r>
        <w:rPr>
          <w:rFonts w:hint="eastAsia" w:ascii="仿宋_GB2312" w:hAnsi="仿宋_GB2312" w:eastAsia="仿宋_GB2312" w:cs="仿宋_GB2312"/>
          <w:sz w:val="24"/>
          <w:szCs w:val="24"/>
          <w:highlight w:val="none"/>
          <w:lang w:val="en-US" w:eastAsia="zh-CN"/>
        </w:rPr>
        <w:t>名称：</w:t>
      </w:r>
      <w:r>
        <w:rPr>
          <w:rFonts w:hint="eastAsia" w:ascii="仿宋_GB2312" w:hAnsi="仿宋_GB2312" w:eastAsia="仿宋_GB2312" w:cs="仿宋_GB2312"/>
          <w:sz w:val="24"/>
          <w:szCs w:val="24"/>
          <w:highlight w:val="none"/>
          <w:u w:val="single"/>
          <w:lang w:val="en-US" w:eastAsia="zh-CN"/>
        </w:rPr>
        <w:t xml:space="preserve">               （加盖单位公章）</w:t>
      </w:r>
    </w:p>
    <w:p w14:paraId="4B0BA6A0">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法定代表人或授权代表：</w:t>
      </w:r>
      <w:r>
        <w:rPr>
          <w:rFonts w:hint="eastAsia" w:ascii="仿宋_GB2312" w:hAnsi="仿宋_GB2312" w:eastAsia="仿宋_GB2312" w:cs="仿宋_GB2312"/>
          <w:sz w:val="24"/>
          <w:szCs w:val="24"/>
          <w:highlight w:val="none"/>
          <w:u w:val="single"/>
          <w:lang w:val="en-US" w:eastAsia="zh-CN"/>
        </w:rPr>
        <w:t xml:space="preserve">             （签字或印鉴）</w:t>
      </w:r>
    </w:p>
    <w:p w14:paraId="72422679">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日期：</w:t>
      </w:r>
    </w:p>
    <w:p w14:paraId="32DC4E26">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highlight w:val="none"/>
        </w:rPr>
      </w:pPr>
    </w:p>
    <w:p w14:paraId="2C6D7CFB">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注：1、单位负责人，是指单位法定代表人或者法律、行政法规规定代表单位行使职权的主要负责人。</w:t>
      </w:r>
    </w:p>
    <w:p w14:paraId="2AC1FBB7">
      <w:pPr>
        <w:keepNext w:val="0"/>
        <w:keepLines w:val="0"/>
        <w:pageBreakBefore w:val="0"/>
        <w:widowControl w:val="0"/>
        <w:shd w:val="clear"/>
        <w:kinsoku/>
        <w:wordWrap/>
        <w:overflowPunct/>
        <w:topLinePunct w:val="0"/>
        <w:autoSpaceDE/>
        <w:autoSpaceDN/>
        <w:bidi w:val="0"/>
        <w:adjustRightInd/>
        <w:snapToGrid/>
        <w:spacing w:line="420" w:lineRule="exact"/>
        <w:ind w:firstLine="482" w:firstLineChars="200"/>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4CF3581C">
      <w:pPr>
        <w:keepNext w:val="0"/>
        <w:keepLines w:val="0"/>
        <w:pageBreakBefore w:val="0"/>
        <w:widowControl w:val="0"/>
        <w:shd w:val="clear"/>
        <w:kinsoku/>
        <w:wordWrap/>
        <w:overflowPunct/>
        <w:topLinePunct w:val="0"/>
        <w:autoSpaceDE/>
        <w:autoSpaceDN/>
        <w:bidi w:val="0"/>
        <w:adjustRightInd/>
        <w:snapToGrid/>
        <w:spacing w:line="420" w:lineRule="exact"/>
        <w:ind w:firstLine="482" w:firstLineChars="200"/>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3、直接管理关系，是指不具有出资持股关系的其他单位之间存在的直接管理与被管理关系，如上下级关系的事业单位和团体组织。</w:t>
      </w:r>
    </w:p>
    <w:p w14:paraId="7666E196">
      <w:pPr>
        <w:shd w:val="clear"/>
        <w:rPr>
          <w:rFonts w:hint="eastAsia" w:ascii="仿宋_GB2312" w:hAnsi="仿宋_GB2312" w:eastAsia="仿宋_GB2312" w:cs="仿宋_GB2312"/>
          <w:b w:val="0"/>
          <w:bCs w:val="0"/>
          <w:color w:val="000000"/>
          <w:kern w:val="0"/>
          <w:sz w:val="24"/>
          <w:szCs w:val="24"/>
          <w:highlight w:val="none"/>
          <w:lang w:val="en-US" w:eastAsia="zh-CN" w:bidi="ar"/>
        </w:rPr>
      </w:pPr>
    </w:p>
    <w:p w14:paraId="52C6F5D3">
      <w:pPr>
        <w:shd w:val="clear"/>
        <w:rPr>
          <w:rFonts w:hint="eastAsia" w:ascii="仿宋_GB2312" w:hAnsi="仿宋_GB2312" w:eastAsia="仿宋_GB2312" w:cs="仿宋_GB2312"/>
          <w:b w:val="0"/>
          <w:bCs w:val="0"/>
          <w:color w:val="000000"/>
          <w:kern w:val="0"/>
          <w:sz w:val="24"/>
          <w:szCs w:val="24"/>
          <w:highlight w:val="none"/>
          <w:lang w:val="en-US" w:eastAsia="zh-CN" w:bidi="ar"/>
        </w:rPr>
      </w:pPr>
    </w:p>
    <w:p w14:paraId="36B85302">
      <w:pPr>
        <w:shd w:val="clea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br w:type="page"/>
      </w:r>
    </w:p>
    <w:p w14:paraId="1147CD3B">
      <w:pPr>
        <w:shd w:val="clea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3-2其它本项目的特定资格要求（如有）</w:t>
      </w:r>
      <w:r>
        <w:rPr>
          <w:rFonts w:hint="eastAsia" w:ascii="仿宋_GB2312" w:hAnsi="仿宋_GB2312" w:eastAsia="仿宋_GB2312" w:cs="仿宋_GB2312"/>
          <w:b w:val="0"/>
          <w:bCs w:val="0"/>
          <w:color w:val="000000"/>
          <w:kern w:val="0"/>
          <w:sz w:val="24"/>
          <w:szCs w:val="24"/>
          <w:highlight w:val="none"/>
          <w:lang w:val="en-US" w:eastAsia="zh-CN" w:bidi="ar"/>
        </w:rPr>
        <w:br w:type="page"/>
      </w:r>
    </w:p>
    <w:p w14:paraId="3EA8F44E">
      <w:pPr>
        <w:keepNext w:val="0"/>
        <w:keepLines w:val="0"/>
        <w:widowControl/>
        <w:suppressLineNumbers w:val="0"/>
        <w:shd w:val="clear"/>
        <w:jc w:val="left"/>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color w:val="000000"/>
          <w:kern w:val="0"/>
          <w:sz w:val="24"/>
          <w:szCs w:val="24"/>
          <w:highlight w:val="none"/>
          <w:lang w:val="en-US" w:eastAsia="zh-CN" w:bidi="ar"/>
        </w:rPr>
        <w:t>4  保证金凭证/交款单据电子件</w:t>
      </w:r>
      <w:r>
        <w:rPr>
          <w:rFonts w:hint="eastAsia" w:ascii="仿宋_GB2312" w:hAnsi="仿宋_GB2312" w:cs="仿宋_GB2312"/>
          <w:color w:val="000000"/>
          <w:kern w:val="0"/>
          <w:sz w:val="24"/>
          <w:szCs w:val="24"/>
          <w:highlight w:val="none"/>
          <w:lang w:val="en-US" w:eastAsia="zh-CN" w:bidi="ar"/>
        </w:rPr>
        <w:t>/保函</w:t>
      </w:r>
    </w:p>
    <w:p w14:paraId="109BF281">
      <w:pPr>
        <w:keepNext w:val="0"/>
        <w:keepLines w:val="0"/>
        <w:pageBreakBefore w:val="0"/>
        <w:shd w:val="clea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p>
    <w:p w14:paraId="7DEB9478">
      <w:pPr>
        <w:keepNext w:val="0"/>
        <w:keepLines w:val="0"/>
        <w:pageBreakBefore w:val="0"/>
        <w:shd w:val="clea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p>
    <w:p w14:paraId="4A5EC5E2">
      <w:pPr>
        <w:keepNext w:val="0"/>
        <w:keepLines w:val="0"/>
        <w:pageBreakBefore w:val="0"/>
        <w:shd w:val="clea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p>
    <w:p w14:paraId="0C63D841">
      <w:pPr>
        <w:shd w:val="clea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br w:type="page"/>
      </w:r>
    </w:p>
    <w:p w14:paraId="02A099FB">
      <w:pPr>
        <w:keepNext w:val="0"/>
        <w:keepLines w:val="0"/>
        <w:widowControl/>
        <w:suppressLineNumbers w:val="0"/>
        <w:shd w:val="clear"/>
        <w:jc w:val="left"/>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24"/>
          <w:szCs w:val="24"/>
          <w:highlight w:val="none"/>
          <w:lang w:val="en-US" w:eastAsia="zh-CN" w:bidi="ar"/>
        </w:rPr>
        <w:t xml:space="preserve">5  投标书 </w:t>
      </w:r>
    </w:p>
    <w:p w14:paraId="14E01D1A">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000000"/>
          <w:kern w:val="0"/>
          <w:sz w:val="32"/>
          <w:szCs w:val="32"/>
          <w:highlight w:val="none"/>
          <w:lang w:val="en-US" w:eastAsia="zh-CN" w:bidi="ar"/>
        </w:rPr>
      </w:pPr>
    </w:p>
    <w:p w14:paraId="2C098E39">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kern w:val="0"/>
          <w:sz w:val="32"/>
          <w:szCs w:val="32"/>
          <w:highlight w:val="none"/>
          <w:lang w:val="en-US" w:eastAsia="zh-CN" w:bidi="ar"/>
        </w:rPr>
        <w:t>投标书</w:t>
      </w:r>
    </w:p>
    <w:p w14:paraId="68E5E9B4">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654DB0A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致：</w:t>
      </w:r>
      <w:r>
        <w:rPr>
          <w:rFonts w:hint="eastAsia" w:ascii="仿宋_GB2312" w:hAnsi="仿宋_GB2312" w:eastAsia="仿宋_GB2312" w:cs="仿宋_GB2312"/>
          <w:color w:val="000000"/>
          <w:kern w:val="0"/>
          <w:sz w:val="24"/>
          <w:szCs w:val="24"/>
          <w:highlight w:val="none"/>
          <w:u w:val="single"/>
          <w:lang w:val="en-US" w:eastAsia="zh-CN" w:bidi="ar"/>
        </w:rPr>
        <w:t>（采购人或采购代理机构）</w:t>
      </w:r>
      <w:r>
        <w:rPr>
          <w:rFonts w:hint="eastAsia" w:ascii="仿宋_GB2312" w:hAnsi="仿宋_GB2312" w:eastAsia="仿宋_GB2312" w:cs="仿宋_GB2312"/>
          <w:color w:val="000000"/>
          <w:kern w:val="0"/>
          <w:sz w:val="24"/>
          <w:szCs w:val="24"/>
          <w:highlight w:val="none"/>
          <w:lang w:val="en-US" w:eastAsia="zh-CN" w:bidi="ar"/>
        </w:rPr>
        <w:t xml:space="preserve"> </w:t>
      </w:r>
    </w:p>
    <w:p w14:paraId="7A750025">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我方参加你方就</w:t>
      </w:r>
      <w:r>
        <w:rPr>
          <w:rFonts w:hint="eastAsia" w:ascii="仿宋_GB2312" w:hAnsi="仿宋_GB2312" w:eastAsia="仿宋_GB2312" w:cs="仿宋_GB2312"/>
          <w:color w:val="000000"/>
          <w:kern w:val="0"/>
          <w:sz w:val="24"/>
          <w:szCs w:val="24"/>
          <w:highlight w:val="none"/>
          <w:u w:val="single"/>
          <w:lang w:val="en-US" w:eastAsia="zh-CN" w:bidi="ar"/>
        </w:rPr>
        <w:t>（项目名称、项目编号、包/标段号）</w:t>
      </w:r>
      <w:r>
        <w:rPr>
          <w:rFonts w:hint="eastAsia" w:ascii="仿宋_GB2312" w:hAnsi="仿宋_GB2312" w:eastAsia="仿宋_GB2312" w:cs="仿宋_GB2312"/>
          <w:color w:val="000000"/>
          <w:kern w:val="0"/>
          <w:sz w:val="24"/>
          <w:szCs w:val="24"/>
          <w:highlight w:val="none"/>
          <w:lang w:val="en-US" w:eastAsia="zh-CN" w:bidi="ar"/>
        </w:rPr>
        <w:t>组织的采购活动，并对此项目进行</w:t>
      </w:r>
      <w:r>
        <w:rPr>
          <w:rFonts w:hint="eastAsia" w:ascii="仿宋_GB2312" w:hAnsi="仿宋_GB2312" w:cs="仿宋_GB2312"/>
          <w:color w:val="000000"/>
          <w:kern w:val="0"/>
          <w:sz w:val="24"/>
          <w:szCs w:val="24"/>
          <w:highlight w:val="none"/>
          <w:lang w:val="en-US" w:eastAsia="zh-CN" w:bidi="ar"/>
        </w:rPr>
        <w:t>投标</w:t>
      </w:r>
      <w:r>
        <w:rPr>
          <w:rFonts w:hint="eastAsia" w:ascii="仿宋_GB2312" w:hAnsi="仿宋_GB2312" w:eastAsia="仿宋_GB2312" w:cs="仿宋_GB2312"/>
          <w:color w:val="000000"/>
          <w:kern w:val="0"/>
          <w:sz w:val="24"/>
          <w:szCs w:val="24"/>
          <w:highlight w:val="none"/>
          <w:lang w:val="en-US" w:eastAsia="zh-CN" w:bidi="ar"/>
        </w:rPr>
        <w:t xml:space="preserve">响应。 </w:t>
      </w:r>
    </w:p>
    <w:p w14:paraId="139FBA7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sz w:val="24"/>
          <w:szCs w:val="24"/>
          <w:highlight w:val="none"/>
        </w:rPr>
      </w:pPr>
      <w:bookmarkStart w:id="224" w:name="_Toc962"/>
      <w:bookmarkStart w:id="225" w:name="_Toc31541"/>
      <w:r>
        <w:rPr>
          <w:rFonts w:hint="eastAsia" w:ascii="仿宋_GB2312" w:hAnsi="仿宋_GB2312" w:eastAsia="仿宋_GB2312" w:cs="仿宋_GB2312"/>
          <w:color w:val="000000"/>
          <w:kern w:val="0"/>
          <w:sz w:val="24"/>
          <w:szCs w:val="24"/>
          <w:highlight w:val="none"/>
          <w:lang w:val="en-US" w:eastAsia="zh-CN" w:bidi="ar"/>
        </w:rPr>
        <w:t>1. 我方已详细审查全部采购文件，自愿参与投标响应并承诺如下：</w:t>
      </w:r>
      <w:bookmarkEnd w:id="224"/>
      <w:bookmarkEnd w:id="225"/>
      <w:r>
        <w:rPr>
          <w:rFonts w:hint="eastAsia" w:ascii="仿宋_GB2312" w:hAnsi="仿宋_GB2312" w:eastAsia="仿宋_GB2312" w:cs="仿宋_GB2312"/>
          <w:color w:val="000000"/>
          <w:kern w:val="0"/>
          <w:sz w:val="24"/>
          <w:szCs w:val="24"/>
          <w:highlight w:val="none"/>
          <w:lang w:val="en-US" w:eastAsia="zh-CN" w:bidi="ar"/>
        </w:rPr>
        <w:t xml:space="preserve"> </w:t>
      </w:r>
    </w:p>
    <w:p w14:paraId="06893AE9">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（1）本响应有效期为自提交响应文件的截止之日起</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 xml:space="preserve">个日历日。 </w:t>
      </w:r>
    </w:p>
    <w:p w14:paraId="6AD9875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（2）除合同条款及采购需求偏离表列出的偏离外，我方响应采购文件的全部要求。 </w:t>
      </w:r>
    </w:p>
    <w:p w14:paraId="1AA120E6">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（3）我方已提供的全部文件资料是真实、准确的，并对此承担一切法律后果。 </w:t>
      </w:r>
    </w:p>
    <w:p w14:paraId="33137633">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（4）如我方成交，我方将在法律规定的期限内与你方签订合同，按照采购文件要求提交履约保证金，并在合同约定的期限内完成合同规定的全部义务。 </w:t>
      </w:r>
    </w:p>
    <w:p w14:paraId="630A45C5">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sz w:val="24"/>
          <w:szCs w:val="24"/>
          <w:highlight w:val="none"/>
        </w:rPr>
      </w:pPr>
      <w:bookmarkStart w:id="226" w:name="_Toc7839"/>
      <w:bookmarkStart w:id="227" w:name="_Toc30568"/>
      <w:r>
        <w:rPr>
          <w:rFonts w:hint="eastAsia" w:ascii="仿宋_GB2312" w:hAnsi="仿宋_GB2312" w:eastAsia="仿宋_GB2312" w:cs="仿宋_GB2312"/>
          <w:color w:val="000000"/>
          <w:kern w:val="0"/>
          <w:sz w:val="24"/>
          <w:szCs w:val="24"/>
          <w:highlight w:val="none"/>
          <w:lang w:val="en-US" w:eastAsia="zh-CN" w:bidi="ar"/>
        </w:rPr>
        <w:t>2. 其他补充条款（如有）：</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w:t>
      </w:r>
      <w:bookmarkEnd w:id="226"/>
      <w:bookmarkEnd w:id="227"/>
      <w:r>
        <w:rPr>
          <w:rFonts w:hint="eastAsia" w:ascii="仿宋_GB2312" w:hAnsi="仿宋_GB2312" w:eastAsia="仿宋_GB2312" w:cs="仿宋_GB2312"/>
          <w:color w:val="000000"/>
          <w:kern w:val="0"/>
          <w:sz w:val="24"/>
          <w:szCs w:val="24"/>
          <w:highlight w:val="none"/>
          <w:lang w:val="en-US" w:eastAsia="zh-CN" w:bidi="ar"/>
        </w:rPr>
        <w:t xml:space="preserve"> </w:t>
      </w:r>
    </w:p>
    <w:p w14:paraId="2823F43A">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与本投标有关的一切正式往来信函请寄： </w:t>
      </w:r>
    </w:p>
    <w:p w14:paraId="4AE134C4">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地址</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 xml:space="preserve"> 传真</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 xml:space="preserve"> </w:t>
      </w:r>
    </w:p>
    <w:p w14:paraId="4D7D07E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电话</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电子函件</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 xml:space="preserve"> </w:t>
      </w:r>
    </w:p>
    <w:p w14:paraId="7815384D">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22C1CDE7">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供应商名称（加盖公章） </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 xml:space="preserve"> </w:t>
      </w:r>
    </w:p>
    <w:p w14:paraId="7CF8238A">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日期：</w:t>
      </w:r>
      <w:r>
        <w:rPr>
          <w:rFonts w:hint="eastAsia" w:ascii="仿宋_GB2312" w:hAnsi="仿宋_GB2312" w:eastAsia="仿宋_GB2312" w:cs="仿宋_GB2312"/>
          <w:color w:val="000000"/>
          <w:kern w:val="0"/>
          <w:sz w:val="24"/>
          <w:szCs w:val="24"/>
          <w:highlight w:val="none"/>
          <w:u w:val="single"/>
          <w:lang w:val="en-US" w:eastAsia="zh-CN" w:bidi="ar"/>
        </w:rPr>
        <w:t xml:space="preserve">     年     月    日</w:t>
      </w:r>
    </w:p>
    <w:p w14:paraId="76BB9BF4">
      <w:pPr>
        <w:shd w:val="clea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br w:type="page"/>
      </w:r>
    </w:p>
    <w:p w14:paraId="7C53345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sz w:val="24"/>
          <w:szCs w:val="24"/>
          <w:highlight w:val="none"/>
        </w:rPr>
      </w:pPr>
      <w:bookmarkStart w:id="228" w:name="_Toc19816"/>
      <w:bookmarkStart w:id="229" w:name="_Toc26890"/>
      <w:r>
        <w:rPr>
          <w:rFonts w:hint="eastAsia" w:ascii="仿宋_GB2312" w:hAnsi="仿宋_GB2312" w:eastAsia="仿宋_GB2312" w:cs="仿宋_GB2312"/>
          <w:color w:val="000000"/>
          <w:kern w:val="0"/>
          <w:sz w:val="24"/>
          <w:szCs w:val="24"/>
          <w:highlight w:val="none"/>
          <w:lang w:val="en-US" w:eastAsia="zh-CN" w:bidi="ar"/>
        </w:rPr>
        <w:t>6  授权委托书</w:t>
      </w:r>
      <w:bookmarkEnd w:id="228"/>
      <w:bookmarkEnd w:id="229"/>
      <w:r>
        <w:rPr>
          <w:rFonts w:hint="eastAsia" w:ascii="仿宋_GB2312" w:hAnsi="仿宋_GB2312" w:eastAsia="仿宋_GB2312" w:cs="仿宋_GB2312"/>
          <w:color w:val="000000"/>
          <w:kern w:val="0"/>
          <w:sz w:val="24"/>
          <w:szCs w:val="24"/>
          <w:highlight w:val="none"/>
          <w:lang w:val="en-US" w:eastAsia="zh-CN" w:bidi="ar"/>
        </w:rPr>
        <w:t xml:space="preserve"> </w:t>
      </w:r>
    </w:p>
    <w:p w14:paraId="12872E6F">
      <w:pPr>
        <w:keepNext w:val="0"/>
        <w:keepLines w:val="0"/>
        <w:pageBreakBefore w:val="0"/>
        <w:widowControl/>
        <w:suppressLineNumbers w:val="0"/>
        <w:shd w:val="clea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color w:val="000000"/>
          <w:kern w:val="0"/>
          <w:sz w:val="32"/>
          <w:szCs w:val="32"/>
          <w:highlight w:val="none"/>
          <w:lang w:val="en-US" w:eastAsia="zh-CN" w:bidi="ar"/>
        </w:rPr>
      </w:pPr>
    </w:p>
    <w:p w14:paraId="1E17DE26">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授权委托书</w:t>
      </w:r>
    </w:p>
    <w:p w14:paraId="4EE5F987">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000000"/>
          <w:kern w:val="0"/>
          <w:sz w:val="32"/>
          <w:szCs w:val="32"/>
          <w:highlight w:val="none"/>
          <w:lang w:val="en-US" w:eastAsia="zh-CN" w:bidi="ar"/>
        </w:rPr>
      </w:pPr>
    </w:p>
    <w:p w14:paraId="13E74E61">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本人</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（姓名）系</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（供应商名称）的法定代表人（单位负责人），现委托</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（姓名）为我方代理人。代理人根据授权，以我方名义签署、澄清确认、递交、撤回、修改</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u w:val="single"/>
          <w:lang w:val="en-US" w:eastAsia="zh-CN" w:bidi="ar"/>
        </w:rPr>
        <w:t>（项目名称、项目编号、包/标段号）</w:t>
      </w:r>
      <w:r>
        <w:rPr>
          <w:rFonts w:hint="eastAsia" w:ascii="仿宋_GB2312" w:hAnsi="仿宋_GB2312" w:eastAsia="仿宋_GB2312" w:cs="仿宋_GB2312"/>
          <w:color w:val="000000"/>
          <w:kern w:val="0"/>
          <w:sz w:val="24"/>
          <w:szCs w:val="24"/>
          <w:highlight w:val="none"/>
          <w:lang w:val="en-US" w:eastAsia="zh-CN" w:bidi="ar"/>
        </w:rPr>
        <w:t xml:space="preserve">响应文件和处理有关事宜，其法律后果由我方承担。 </w:t>
      </w:r>
    </w:p>
    <w:p w14:paraId="6B0C3C52">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委托期限：自本授权委托书签署之日起至响应有效期届满之日止。 </w:t>
      </w:r>
    </w:p>
    <w:p w14:paraId="4F0E7E43">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代理人无转委托权。 </w:t>
      </w:r>
    </w:p>
    <w:p w14:paraId="7F5199B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7122554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供应商名称（加盖公章）：</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 xml:space="preserve"> </w:t>
      </w:r>
    </w:p>
    <w:p w14:paraId="6D83780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法定代表人（单位负责人）（签字</w:t>
      </w:r>
      <w:r>
        <w:rPr>
          <w:rFonts w:hint="eastAsia" w:ascii="仿宋_GB2312" w:hAnsi="仿宋_GB2312" w:cs="仿宋_GB2312"/>
          <w:color w:val="000000"/>
          <w:kern w:val="0"/>
          <w:sz w:val="24"/>
          <w:szCs w:val="24"/>
          <w:highlight w:val="none"/>
          <w:lang w:val="en-US" w:eastAsia="zh-CN" w:bidi="ar"/>
        </w:rPr>
        <w:t>或印鉴</w:t>
      </w:r>
      <w:r>
        <w:rPr>
          <w:rFonts w:hint="eastAsia" w:ascii="仿宋_GB2312" w:hAnsi="仿宋_GB2312" w:eastAsia="仿宋_GB2312" w:cs="仿宋_GB2312"/>
          <w:color w:val="000000"/>
          <w:kern w:val="0"/>
          <w:sz w:val="24"/>
          <w:szCs w:val="24"/>
          <w:highlight w:val="none"/>
          <w:lang w:val="en-US" w:eastAsia="zh-CN" w:bidi="ar"/>
        </w:rPr>
        <w:t>）：</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 xml:space="preserve"> </w:t>
      </w:r>
    </w:p>
    <w:p w14:paraId="5E07A698">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委托代理人（签字或印鉴）：</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 xml:space="preserve"> </w:t>
      </w:r>
    </w:p>
    <w:p w14:paraId="6B77081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日期：</w:t>
      </w:r>
      <w:r>
        <w:rPr>
          <w:rFonts w:hint="eastAsia" w:ascii="仿宋_GB2312" w:hAnsi="仿宋_GB2312" w:eastAsia="仿宋_GB2312" w:cs="仿宋_GB2312"/>
          <w:color w:val="000000"/>
          <w:kern w:val="0"/>
          <w:sz w:val="24"/>
          <w:szCs w:val="24"/>
          <w:highlight w:val="none"/>
          <w:u w:val="single"/>
          <w:lang w:val="en-US" w:eastAsia="zh-CN" w:bidi="ar"/>
        </w:rPr>
        <w:t xml:space="preserve">   年    月    日</w:t>
      </w:r>
      <w:r>
        <w:rPr>
          <w:rFonts w:hint="eastAsia" w:ascii="仿宋_GB2312" w:hAnsi="仿宋_GB2312" w:eastAsia="仿宋_GB2312" w:cs="仿宋_GB2312"/>
          <w:color w:val="000000"/>
          <w:kern w:val="0"/>
          <w:sz w:val="24"/>
          <w:szCs w:val="24"/>
          <w:highlight w:val="none"/>
          <w:lang w:val="en-US" w:eastAsia="zh-CN" w:bidi="ar"/>
        </w:rPr>
        <w:t xml:space="preserve"> </w:t>
      </w:r>
    </w:p>
    <w:p w14:paraId="1E2242B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658516B0">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法定代表人（单位负责人）有效期内的身份证</w:t>
      </w:r>
      <w:r>
        <w:rPr>
          <w:rFonts w:hint="eastAsia" w:ascii="仿宋_GB2312" w:hAnsi="仿宋_GB2312" w:eastAsia="仿宋_GB2312" w:cs="仿宋_GB2312"/>
          <w:b/>
          <w:bCs/>
          <w:color w:val="000000"/>
          <w:kern w:val="0"/>
          <w:sz w:val="24"/>
          <w:szCs w:val="24"/>
          <w:highlight w:val="none"/>
          <w:lang w:val="en-US" w:eastAsia="zh-CN" w:bidi="ar"/>
        </w:rPr>
        <w:t>正反面</w:t>
      </w:r>
      <w:r>
        <w:rPr>
          <w:rFonts w:hint="eastAsia" w:ascii="仿宋_GB2312" w:hAnsi="仿宋_GB2312" w:eastAsia="仿宋_GB2312" w:cs="仿宋_GB2312"/>
          <w:color w:val="000000"/>
          <w:kern w:val="0"/>
          <w:sz w:val="24"/>
          <w:szCs w:val="24"/>
          <w:highlight w:val="none"/>
          <w:lang w:val="en-US" w:eastAsia="zh-CN" w:bidi="ar"/>
        </w:rPr>
        <w:t xml:space="preserve">复印件：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6C4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4B53794">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vertAlign w:val="baseline"/>
                <w:lang w:val="en-US" w:eastAsia="zh-CN" w:bidi="ar"/>
              </w:rPr>
            </w:pPr>
          </w:p>
        </w:tc>
        <w:tc>
          <w:tcPr>
            <w:tcW w:w="4261" w:type="dxa"/>
          </w:tcPr>
          <w:p w14:paraId="23AA1D7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vertAlign w:val="baseline"/>
                <w:lang w:val="en-US" w:eastAsia="zh-CN" w:bidi="ar"/>
              </w:rPr>
            </w:pPr>
          </w:p>
        </w:tc>
      </w:tr>
    </w:tbl>
    <w:p w14:paraId="4C03D847">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委托代理人有效期内的身份证</w:t>
      </w:r>
      <w:r>
        <w:rPr>
          <w:rFonts w:hint="eastAsia" w:ascii="仿宋_GB2312" w:hAnsi="仿宋_GB2312" w:eastAsia="仿宋_GB2312" w:cs="仿宋_GB2312"/>
          <w:b/>
          <w:bCs/>
          <w:color w:val="000000"/>
          <w:kern w:val="0"/>
          <w:sz w:val="24"/>
          <w:szCs w:val="24"/>
          <w:highlight w:val="none"/>
          <w:lang w:val="en-US" w:eastAsia="zh-CN" w:bidi="ar"/>
        </w:rPr>
        <w:t>正反面</w:t>
      </w:r>
      <w:r>
        <w:rPr>
          <w:rFonts w:hint="eastAsia" w:ascii="仿宋_GB2312" w:hAnsi="仿宋_GB2312" w:eastAsia="仿宋_GB2312" w:cs="仿宋_GB2312"/>
          <w:color w:val="000000"/>
          <w:kern w:val="0"/>
          <w:sz w:val="24"/>
          <w:szCs w:val="24"/>
          <w:highlight w:val="none"/>
          <w:lang w:val="en-US" w:eastAsia="zh-CN" w:bidi="ar"/>
        </w:rPr>
        <w:t xml:space="preserve">复印件：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3E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6947AAEA">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vertAlign w:val="baseline"/>
                <w:lang w:val="en-US" w:eastAsia="zh-CN" w:bidi="ar"/>
              </w:rPr>
            </w:pPr>
          </w:p>
        </w:tc>
        <w:tc>
          <w:tcPr>
            <w:tcW w:w="4261" w:type="dxa"/>
          </w:tcPr>
          <w:p w14:paraId="74DDD091">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vertAlign w:val="baseline"/>
                <w:lang w:val="en-US" w:eastAsia="zh-CN" w:bidi="ar"/>
              </w:rPr>
            </w:pPr>
          </w:p>
        </w:tc>
      </w:tr>
    </w:tbl>
    <w:p w14:paraId="43499DF1">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说明：1.若供应商为事业单位或其他组织或分支机构（仅当</w:t>
      </w:r>
      <w:r>
        <w:rPr>
          <w:rFonts w:hint="eastAsia" w:ascii="仿宋_GB2312" w:hAnsi="仿宋_GB2312" w:cs="仿宋_GB2312"/>
          <w:color w:val="000000"/>
          <w:kern w:val="0"/>
          <w:sz w:val="24"/>
          <w:szCs w:val="24"/>
          <w:highlight w:val="none"/>
          <w:lang w:val="en-US" w:eastAsia="zh-CN" w:bidi="ar"/>
        </w:rPr>
        <w:t>采购文件</w:t>
      </w:r>
      <w:r>
        <w:rPr>
          <w:rFonts w:hint="eastAsia" w:ascii="仿宋_GB2312" w:hAnsi="仿宋_GB2312" w:eastAsia="仿宋_GB2312" w:cs="仿宋_GB2312"/>
          <w:color w:val="000000"/>
          <w:kern w:val="0"/>
          <w:sz w:val="24"/>
          <w:szCs w:val="24"/>
          <w:highlight w:val="none"/>
          <w:lang w:val="en-US" w:eastAsia="zh-CN" w:bidi="ar"/>
        </w:rPr>
        <w:t xml:space="preserve">注明允许分支机构投标的），则法定代表人（单位负责人）处的签署人可为单位负责人。 </w:t>
      </w:r>
    </w:p>
    <w:p w14:paraId="55D7E53F">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25FA61F5">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sz w:val="24"/>
          <w:szCs w:val="24"/>
          <w:highlight w:val="none"/>
        </w:rPr>
      </w:pPr>
      <w:bookmarkStart w:id="230" w:name="_Toc24165"/>
      <w:bookmarkStart w:id="231" w:name="_Toc19808"/>
      <w:r>
        <w:rPr>
          <w:rFonts w:hint="eastAsia" w:ascii="仿宋_GB2312" w:hAnsi="仿宋_GB2312" w:eastAsia="仿宋_GB2312" w:cs="仿宋_GB2312"/>
          <w:color w:val="000000"/>
          <w:kern w:val="0"/>
          <w:sz w:val="24"/>
          <w:szCs w:val="24"/>
          <w:highlight w:val="none"/>
          <w:lang w:val="en-US" w:eastAsia="zh-CN" w:bidi="ar"/>
        </w:rPr>
        <w:t>3.供应商为自然人的情形，可不提供本《授权委托书》。</w:t>
      </w:r>
      <w:bookmarkEnd w:id="230"/>
      <w:bookmarkEnd w:id="231"/>
    </w:p>
    <w:p w14:paraId="1F3C560D">
      <w:pPr>
        <w:shd w:val="clear"/>
        <w:rPr>
          <w:rFonts w:hint="eastAsia" w:ascii="仿宋_GB2312" w:hAnsi="仿宋_GB2312" w:eastAsia="仿宋_GB2312" w:cs="仿宋_GB2312"/>
          <w:b w:val="0"/>
          <w:bCs w:val="0"/>
          <w:color w:val="000000"/>
          <w:kern w:val="0"/>
          <w:sz w:val="24"/>
          <w:szCs w:val="24"/>
          <w:highlight w:val="none"/>
          <w:lang w:val="en-US" w:eastAsia="zh-CN" w:bidi="ar"/>
        </w:rPr>
      </w:pPr>
      <w:r>
        <w:rPr>
          <w:rFonts w:hint="eastAsia" w:ascii="仿宋_GB2312" w:hAnsi="仿宋_GB2312" w:eastAsia="仿宋_GB2312" w:cs="仿宋_GB2312"/>
          <w:b w:val="0"/>
          <w:bCs w:val="0"/>
          <w:color w:val="000000"/>
          <w:kern w:val="0"/>
          <w:sz w:val="24"/>
          <w:szCs w:val="24"/>
          <w:highlight w:val="none"/>
          <w:lang w:val="en-US" w:eastAsia="zh-CN" w:bidi="ar"/>
        </w:rPr>
        <w:br w:type="page"/>
      </w:r>
    </w:p>
    <w:p w14:paraId="4551B664">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kern w:val="0"/>
          <w:sz w:val="32"/>
          <w:szCs w:val="32"/>
          <w:highlight w:val="none"/>
          <w:lang w:val="en-US" w:eastAsia="zh-CN" w:bidi="ar"/>
        </w:rPr>
        <w:t>附：法定代表人（单位负责人）身份证明</w:t>
      </w:r>
    </w:p>
    <w:p w14:paraId="2123A6BF">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4776A74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致：</w:t>
      </w:r>
      <w:r>
        <w:rPr>
          <w:rFonts w:hint="eastAsia" w:ascii="仿宋_GB2312" w:hAnsi="仿宋_GB2312" w:eastAsia="仿宋_GB2312" w:cs="仿宋_GB2312"/>
          <w:color w:val="000000"/>
          <w:kern w:val="0"/>
          <w:sz w:val="24"/>
          <w:szCs w:val="24"/>
          <w:highlight w:val="none"/>
          <w:u w:val="single"/>
          <w:lang w:val="en-US" w:eastAsia="zh-CN" w:bidi="ar"/>
        </w:rPr>
        <w:t xml:space="preserve">（采购人或采购代理机构） </w:t>
      </w:r>
    </w:p>
    <w:p w14:paraId="7CEECFF2">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 xml:space="preserve">兹证明， </w:t>
      </w:r>
    </w:p>
    <w:p w14:paraId="45874650">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000000"/>
          <w:kern w:val="0"/>
          <w:sz w:val="24"/>
          <w:szCs w:val="24"/>
          <w:highlight w:val="none"/>
          <w:u w:val="single"/>
          <w:lang w:val="en-US" w:eastAsia="zh-CN" w:bidi="ar"/>
        </w:rPr>
      </w:pPr>
      <w:r>
        <w:rPr>
          <w:rFonts w:hint="eastAsia" w:ascii="仿宋_GB2312" w:hAnsi="仿宋_GB2312" w:eastAsia="仿宋_GB2312" w:cs="仿宋_GB2312"/>
          <w:color w:val="000000"/>
          <w:kern w:val="0"/>
          <w:sz w:val="24"/>
          <w:szCs w:val="24"/>
          <w:highlight w:val="none"/>
          <w:lang w:val="en-US" w:eastAsia="zh-CN" w:bidi="ar"/>
        </w:rPr>
        <w:t>姓名：</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性别：</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年龄：</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职务：</w:t>
      </w:r>
      <w:r>
        <w:rPr>
          <w:rFonts w:hint="eastAsia" w:ascii="仿宋_GB2312" w:hAnsi="仿宋_GB2312" w:eastAsia="仿宋_GB2312" w:cs="仿宋_GB2312"/>
          <w:color w:val="000000"/>
          <w:kern w:val="0"/>
          <w:sz w:val="24"/>
          <w:szCs w:val="24"/>
          <w:highlight w:val="none"/>
          <w:u w:val="single"/>
          <w:lang w:val="en-US" w:eastAsia="zh-CN" w:bidi="ar"/>
        </w:rPr>
        <w:t xml:space="preserve">     </w:t>
      </w:r>
    </w:p>
    <w:p w14:paraId="3EBD637F">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系</w:t>
      </w:r>
      <w:r>
        <w:rPr>
          <w:rFonts w:hint="eastAsia" w:ascii="仿宋_GB2312" w:hAnsi="仿宋_GB2312" w:eastAsia="仿宋_GB2312" w:cs="仿宋_GB2312"/>
          <w:color w:val="000000"/>
          <w:kern w:val="0"/>
          <w:sz w:val="24"/>
          <w:szCs w:val="24"/>
          <w:highlight w:val="none"/>
          <w:u w:val="single"/>
          <w:lang w:val="en-US" w:eastAsia="zh-CN" w:bidi="ar"/>
        </w:rPr>
        <w:t xml:space="preserve">       （供应商名称）</w:t>
      </w:r>
      <w:r>
        <w:rPr>
          <w:rFonts w:hint="eastAsia" w:ascii="仿宋_GB2312" w:hAnsi="仿宋_GB2312" w:eastAsia="仿宋_GB2312" w:cs="仿宋_GB2312"/>
          <w:color w:val="000000"/>
          <w:kern w:val="0"/>
          <w:sz w:val="24"/>
          <w:szCs w:val="24"/>
          <w:highlight w:val="none"/>
          <w:lang w:val="en-US" w:eastAsia="zh-CN" w:bidi="ar"/>
        </w:rPr>
        <w:t xml:space="preserve">的法定代表人（单位负责人）。 </w:t>
      </w:r>
    </w:p>
    <w:p w14:paraId="1121C9A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61898AF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kern w:val="0"/>
          <w:sz w:val="24"/>
          <w:szCs w:val="24"/>
          <w:highlight w:val="none"/>
          <w:lang w:val="en-US" w:eastAsia="zh-CN" w:bidi="ar"/>
        </w:rPr>
      </w:pPr>
    </w:p>
    <w:p w14:paraId="04C0BF7F">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附：法定代表人（单位负责人）有效期内的身份证</w:t>
      </w:r>
      <w:r>
        <w:rPr>
          <w:rFonts w:hint="eastAsia" w:ascii="仿宋_GB2312" w:hAnsi="仿宋_GB2312" w:eastAsia="仿宋_GB2312" w:cs="仿宋_GB2312"/>
          <w:b/>
          <w:bCs/>
          <w:color w:val="000000"/>
          <w:kern w:val="0"/>
          <w:sz w:val="24"/>
          <w:szCs w:val="24"/>
          <w:highlight w:val="none"/>
          <w:lang w:val="en-US" w:eastAsia="zh-CN" w:bidi="ar"/>
        </w:rPr>
        <w:t>正反面</w:t>
      </w:r>
      <w:r>
        <w:rPr>
          <w:rFonts w:hint="eastAsia" w:ascii="仿宋_GB2312" w:hAnsi="仿宋_GB2312" w:eastAsia="仿宋_GB2312" w:cs="仿宋_GB2312"/>
          <w:color w:val="000000"/>
          <w:kern w:val="0"/>
          <w:sz w:val="24"/>
          <w:szCs w:val="24"/>
          <w:highlight w:val="none"/>
          <w:lang w:val="en-US" w:eastAsia="zh-CN" w:bidi="ar"/>
        </w:rPr>
        <w:t xml:space="preserve">复印件。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7B5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55BCBB65">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kern w:val="0"/>
                <w:sz w:val="24"/>
                <w:szCs w:val="24"/>
                <w:highlight w:val="none"/>
                <w:vertAlign w:val="baseline"/>
                <w:lang w:val="en-US" w:eastAsia="zh-CN" w:bidi="ar"/>
              </w:rPr>
            </w:pPr>
          </w:p>
        </w:tc>
        <w:tc>
          <w:tcPr>
            <w:tcW w:w="4261" w:type="dxa"/>
          </w:tcPr>
          <w:p w14:paraId="4999AC16">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kern w:val="0"/>
                <w:sz w:val="24"/>
                <w:szCs w:val="24"/>
                <w:highlight w:val="none"/>
                <w:vertAlign w:val="baseline"/>
                <w:lang w:val="en-US" w:eastAsia="zh-CN" w:bidi="ar"/>
              </w:rPr>
            </w:pPr>
          </w:p>
        </w:tc>
      </w:tr>
    </w:tbl>
    <w:p w14:paraId="36E7BEE1">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p>
    <w:p w14:paraId="2CD7A4FD">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p>
    <w:p w14:paraId="18F91DB3">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供应商名称（加盖公章）：</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 xml:space="preserve"> </w:t>
      </w:r>
    </w:p>
    <w:p w14:paraId="42A7B8B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法定代表人（单位负责人）（签字或印鉴）：</w:t>
      </w:r>
      <w:r>
        <w:rPr>
          <w:rFonts w:hint="eastAsia" w:ascii="仿宋_GB2312" w:hAnsi="仿宋_GB2312" w:eastAsia="仿宋_GB2312" w:cs="仿宋_GB2312"/>
          <w:color w:val="000000"/>
          <w:kern w:val="0"/>
          <w:sz w:val="24"/>
          <w:szCs w:val="24"/>
          <w:highlight w:val="none"/>
          <w:u w:val="single"/>
          <w:lang w:val="en-US" w:eastAsia="zh-CN" w:bidi="ar"/>
        </w:rPr>
        <w:t xml:space="preserve">           </w:t>
      </w:r>
      <w:r>
        <w:rPr>
          <w:rFonts w:hint="eastAsia" w:ascii="仿宋_GB2312" w:hAnsi="仿宋_GB2312" w:eastAsia="仿宋_GB2312" w:cs="仿宋_GB2312"/>
          <w:color w:val="000000"/>
          <w:kern w:val="0"/>
          <w:sz w:val="24"/>
          <w:szCs w:val="24"/>
          <w:highlight w:val="none"/>
          <w:lang w:val="en-US" w:eastAsia="zh-CN" w:bidi="ar"/>
        </w:rPr>
        <w:t xml:space="preserve"> </w:t>
      </w:r>
    </w:p>
    <w:p w14:paraId="194D254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日期：</w:t>
      </w:r>
      <w:r>
        <w:rPr>
          <w:rFonts w:hint="eastAsia" w:ascii="仿宋_GB2312" w:hAnsi="仿宋_GB2312" w:eastAsia="仿宋_GB2312" w:cs="仿宋_GB2312"/>
          <w:color w:val="000000"/>
          <w:kern w:val="0"/>
          <w:sz w:val="24"/>
          <w:szCs w:val="24"/>
          <w:highlight w:val="none"/>
          <w:u w:val="single"/>
          <w:lang w:val="en-US" w:eastAsia="zh-CN" w:bidi="ar"/>
        </w:rPr>
        <w:t xml:space="preserve">    年    月    日</w:t>
      </w:r>
    </w:p>
    <w:p w14:paraId="0A235EB0">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kern w:val="0"/>
          <w:sz w:val="24"/>
          <w:szCs w:val="24"/>
          <w:highlight w:val="none"/>
          <w:lang w:val="en-US" w:eastAsia="zh-CN" w:bidi="ar"/>
        </w:rPr>
      </w:pPr>
    </w:p>
    <w:p w14:paraId="76C9E5CF">
      <w:pPr>
        <w:shd w:val="clea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br w:type="page"/>
      </w:r>
    </w:p>
    <w:p w14:paraId="017DCBE5">
      <w:pPr>
        <w:shd w:val="clear"/>
        <w:outlineLvl w:val="1"/>
        <w:rPr>
          <w:rFonts w:hint="eastAsia" w:ascii="仿宋_GB2312" w:hAnsi="仿宋_GB2312" w:eastAsia="仿宋_GB2312" w:cs="仿宋_GB2312"/>
          <w:sz w:val="24"/>
          <w:szCs w:val="24"/>
          <w:highlight w:val="none"/>
          <w:lang w:val="en-US" w:eastAsia="zh-CN"/>
        </w:rPr>
      </w:pPr>
      <w:bookmarkStart w:id="232" w:name="_Toc26817"/>
      <w:bookmarkStart w:id="233" w:name="_Toc18742"/>
      <w:r>
        <w:rPr>
          <w:rFonts w:hint="eastAsia" w:ascii="仿宋_GB2312" w:hAnsi="仿宋_GB2312" w:eastAsia="仿宋_GB2312" w:cs="仿宋_GB2312"/>
          <w:sz w:val="24"/>
          <w:szCs w:val="24"/>
          <w:highlight w:val="none"/>
          <w:lang w:val="en-US" w:eastAsia="zh-CN"/>
        </w:rPr>
        <w:t xml:space="preserve">7  </w:t>
      </w:r>
      <w:r>
        <w:rPr>
          <w:rFonts w:hint="eastAsia" w:ascii="仿宋_GB2312" w:hAnsi="仿宋_GB2312" w:cs="仿宋_GB2312"/>
          <w:sz w:val="24"/>
          <w:szCs w:val="24"/>
          <w:highlight w:val="none"/>
          <w:lang w:val="en-US" w:eastAsia="zh-CN"/>
        </w:rPr>
        <w:t>报价</w:t>
      </w:r>
      <w:r>
        <w:rPr>
          <w:rFonts w:hint="eastAsia" w:ascii="仿宋_GB2312" w:hAnsi="仿宋_GB2312" w:eastAsia="仿宋_GB2312" w:cs="仿宋_GB2312"/>
          <w:sz w:val="24"/>
          <w:szCs w:val="24"/>
          <w:highlight w:val="none"/>
          <w:lang w:val="en-US" w:eastAsia="zh-CN"/>
        </w:rPr>
        <w:t>一览表</w:t>
      </w:r>
      <w:bookmarkEnd w:id="232"/>
      <w:bookmarkEnd w:id="233"/>
    </w:p>
    <w:p w14:paraId="4FB5F192">
      <w:pPr>
        <w:shd w:val="clear"/>
        <w:rPr>
          <w:rFonts w:hint="eastAsia" w:ascii="仿宋_GB2312" w:hAnsi="仿宋_GB2312" w:eastAsia="仿宋_GB2312" w:cs="仿宋_GB2312"/>
          <w:highlight w:val="none"/>
          <w:lang w:val="en-US" w:eastAsia="zh-CN"/>
        </w:rPr>
      </w:pPr>
    </w:p>
    <w:p w14:paraId="0F523E6A">
      <w:pPr>
        <w:shd w:val="clear"/>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b/>
          <w:bCs/>
          <w:sz w:val="32"/>
          <w:szCs w:val="32"/>
          <w:highlight w:val="none"/>
          <w:lang w:val="en-US" w:eastAsia="zh-CN"/>
        </w:rPr>
        <w:t>首次报价表</w:t>
      </w:r>
    </w:p>
    <w:p w14:paraId="04D7174A">
      <w:pPr>
        <w:shd w:val="clear"/>
        <w:rPr>
          <w:rFonts w:hint="eastAsia" w:ascii="仿宋_GB2312" w:hAnsi="仿宋_GB2312" w:eastAsia="仿宋_GB2312" w:cs="仿宋_GB2312"/>
          <w:highlight w:val="none"/>
          <w:lang w:val="en-US" w:eastAsia="zh-CN"/>
        </w:rPr>
      </w:pPr>
    </w:p>
    <w:p w14:paraId="5956340F">
      <w:pPr>
        <w:shd w:val="clear"/>
        <w:rPr>
          <w:rFonts w:hint="default" w:ascii="仿宋_GB2312" w:hAnsi="仿宋_GB2312" w:eastAsia="仿宋_GB2312" w:cs="仿宋_GB2312"/>
          <w:highlight w:val="none"/>
          <w:lang w:val="en-US" w:eastAsia="zh-CN"/>
        </w:rPr>
      </w:pPr>
      <w:r>
        <w:rPr>
          <w:rFonts w:hint="eastAsia" w:ascii="仿宋_GB2312" w:hAnsi="仿宋_GB2312" w:eastAsia="仿宋_GB2312" w:cs="仿宋_GB2312"/>
          <w:sz w:val="21"/>
          <w:szCs w:val="21"/>
          <w:highlight w:val="none"/>
          <w:lang w:val="en-US" w:eastAsia="zh-CN"/>
        </w:rPr>
        <w:t>项目编号/包（标项）号：</w:t>
      </w:r>
      <w:r>
        <w:rPr>
          <w:rFonts w:hint="eastAsia" w:ascii="仿宋_GB2312" w:hAnsi="仿宋_GB2312" w:eastAsia="仿宋_GB2312" w:cs="仿宋_GB2312"/>
          <w:sz w:val="21"/>
          <w:szCs w:val="21"/>
          <w:highlight w:val="none"/>
          <w:u w:val="single"/>
          <w:lang w:val="en-US" w:eastAsia="zh-CN"/>
        </w:rPr>
        <w:t xml:space="preserve">                      </w:t>
      </w:r>
      <w:r>
        <w:rPr>
          <w:rFonts w:hint="eastAsia" w:ascii="仿宋_GB2312" w:hAnsi="仿宋_GB2312" w:eastAsia="仿宋_GB2312" w:cs="仿宋_GB2312"/>
          <w:sz w:val="21"/>
          <w:szCs w:val="21"/>
          <w:highlight w:val="none"/>
          <w:u w:val="none"/>
          <w:lang w:val="en-US" w:eastAsia="zh-CN"/>
        </w:rPr>
        <w:t xml:space="preserve">     </w:t>
      </w:r>
      <w:r>
        <w:rPr>
          <w:rFonts w:hint="eastAsia" w:ascii="仿宋_GB2312" w:hAnsi="仿宋_GB2312" w:eastAsia="仿宋_GB2312" w:cs="仿宋_GB2312"/>
          <w:sz w:val="21"/>
          <w:szCs w:val="21"/>
          <w:highlight w:val="none"/>
          <w:lang w:val="en-US" w:eastAsia="zh-CN"/>
        </w:rPr>
        <w:t>项目名称：</w:t>
      </w:r>
      <w:r>
        <w:rPr>
          <w:rFonts w:hint="eastAsia" w:ascii="仿宋_GB2312" w:hAnsi="仿宋_GB2312" w:eastAsia="仿宋_GB2312" w:cs="仿宋_GB2312"/>
          <w:sz w:val="21"/>
          <w:szCs w:val="21"/>
          <w:highlight w:val="none"/>
          <w:u w:val="single"/>
          <w:lang w:val="en-US" w:eastAsia="zh-CN"/>
        </w:rPr>
        <w:t xml:space="preserve">         </w:t>
      </w:r>
      <w:r>
        <w:rPr>
          <w:rFonts w:hint="eastAsia" w:ascii="仿宋_GB2312" w:hAnsi="仿宋_GB2312" w:eastAsia="仿宋_GB2312" w:cs="仿宋_GB2312"/>
          <w:highlight w:val="none"/>
          <w:u w:val="single"/>
          <w:lang w:val="en-US"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951"/>
        <w:gridCol w:w="2131"/>
        <w:gridCol w:w="2131"/>
      </w:tblGrid>
      <w:tr w14:paraId="0C03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vAlign w:val="center"/>
          </w:tcPr>
          <w:p w14:paraId="14587D44">
            <w:pPr>
              <w:pStyle w:val="27"/>
              <w:shd w:val="clear"/>
              <w:ind w:left="0" w:leftChars="0" w:firstLine="0" w:firstLineChars="0"/>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序号</w:t>
            </w:r>
          </w:p>
        </w:tc>
        <w:tc>
          <w:tcPr>
            <w:tcW w:w="2951" w:type="dxa"/>
            <w:vMerge w:val="restart"/>
            <w:vAlign w:val="center"/>
          </w:tcPr>
          <w:p w14:paraId="07F9A26F">
            <w:pPr>
              <w:pStyle w:val="27"/>
              <w:shd w:val="clear"/>
              <w:ind w:left="0" w:leftChars="0" w:firstLine="0" w:firstLineChars="0"/>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供应商名称</w:t>
            </w:r>
          </w:p>
        </w:tc>
        <w:tc>
          <w:tcPr>
            <w:tcW w:w="4262" w:type="dxa"/>
            <w:gridSpan w:val="2"/>
            <w:vAlign w:val="center"/>
          </w:tcPr>
          <w:p w14:paraId="457AAFC4">
            <w:pPr>
              <w:pStyle w:val="27"/>
              <w:shd w:val="clear"/>
              <w:ind w:left="0" w:leftChars="0" w:firstLine="0" w:firstLineChars="0"/>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响应报价（元）</w:t>
            </w:r>
          </w:p>
        </w:tc>
      </w:tr>
      <w:tr w14:paraId="6CB7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vAlign w:val="center"/>
          </w:tcPr>
          <w:p w14:paraId="7B91E8BD">
            <w:pPr>
              <w:pStyle w:val="27"/>
              <w:shd w:val="clear"/>
              <w:jc w:val="center"/>
              <w:rPr>
                <w:rFonts w:hint="eastAsia" w:ascii="仿宋_GB2312" w:hAnsi="仿宋_GB2312" w:eastAsia="仿宋_GB2312" w:cs="仿宋_GB2312"/>
                <w:b/>
                <w:bCs/>
                <w:sz w:val="21"/>
                <w:szCs w:val="21"/>
                <w:highlight w:val="none"/>
                <w:vertAlign w:val="baseline"/>
                <w:lang w:val="en-US" w:eastAsia="zh-CN"/>
              </w:rPr>
            </w:pPr>
          </w:p>
        </w:tc>
        <w:tc>
          <w:tcPr>
            <w:tcW w:w="2951" w:type="dxa"/>
            <w:vMerge w:val="continue"/>
            <w:vAlign w:val="center"/>
          </w:tcPr>
          <w:p w14:paraId="496E0DED">
            <w:pPr>
              <w:pStyle w:val="27"/>
              <w:shd w:val="clear"/>
              <w:jc w:val="center"/>
              <w:rPr>
                <w:rFonts w:hint="eastAsia" w:ascii="仿宋_GB2312" w:hAnsi="仿宋_GB2312" w:eastAsia="仿宋_GB2312" w:cs="仿宋_GB2312"/>
                <w:b/>
                <w:bCs/>
                <w:sz w:val="21"/>
                <w:szCs w:val="21"/>
                <w:highlight w:val="none"/>
                <w:vertAlign w:val="baseline"/>
                <w:lang w:val="en-US" w:eastAsia="zh-CN"/>
              </w:rPr>
            </w:pPr>
          </w:p>
        </w:tc>
        <w:tc>
          <w:tcPr>
            <w:tcW w:w="2131" w:type="dxa"/>
            <w:vAlign w:val="center"/>
          </w:tcPr>
          <w:p w14:paraId="502EEBBA">
            <w:pPr>
              <w:pStyle w:val="27"/>
              <w:shd w:val="clear"/>
              <w:ind w:left="0" w:leftChars="0" w:firstLine="0" w:firstLineChars="0"/>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大写</w:t>
            </w:r>
          </w:p>
        </w:tc>
        <w:tc>
          <w:tcPr>
            <w:tcW w:w="2131" w:type="dxa"/>
            <w:vAlign w:val="center"/>
          </w:tcPr>
          <w:p w14:paraId="723B51BC">
            <w:pPr>
              <w:pStyle w:val="27"/>
              <w:shd w:val="clear"/>
              <w:ind w:left="0" w:leftChars="0" w:firstLine="0" w:firstLineChars="0"/>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小写</w:t>
            </w:r>
          </w:p>
        </w:tc>
      </w:tr>
      <w:tr w14:paraId="5CC4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309" w:type="dxa"/>
            <w:vAlign w:val="center"/>
          </w:tcPr>
          <w:p w14:paraId="2BAEB606">
            <w:pPr>
              <w:pStyle w:val="27"/>
              <w:shd w:val="clear"/>
              <w:jc w:val="center"/>
              <w:rPr>
                <w:rFonts w:hint="eastAsia" w:ascii="仿宋_GB2312" w:hAnsi="仿宋_GB2312" w:eastAsia="仿宋_GB2312" w:cs="仿宋_GB2312"/>
                <w:sz w:val="21"/>
                <w:szCs w:val="21"/>
                <w:highlight w:val="none"/>
                <w:vertAlign w:val="baseline"/>
                <w:lang w:val="en-US" w:eastAsia="zh-CN"/>
              </w:rPr>
            </w:pPr>
          </w:p>
        </w:tc>
        <w:tc>
          <w:tcPr>
            <w:tcW w:w="2951" w:type="dxa"/>
            <w:vAlign w:val="center"/>
          </w:tcPr>
          <w:p w14:paraId="6BC8E6A2">
            <w:pPr>
              <w:pStyle w:val="27"/>
              <w:shd w:val="clear"/>
              <w:jc w:val="center"/>
              <w:rPr>
                <w:rFonts w:hint="eastAsia" w:ascii="仿宋_GB2312" w:hAnsi="仿宋_GB2312" w:eastAsia="仿宋_GB2312" w:cs="仿宋_GB2312"/>
                <w:sz w:val="21"/>
                <w:szCs w:val="21"/>
                <w:highlight w:val="none"/>
                <w:vertAlign w:val="baseline"/>
                <w:lang w:val="en-US" w:eastAsia="zh-CN"/>
              </w:rPr>
            </w:pPr>
          </w:p>
        </w:tc>
        <w:tc>
          <w:tcPr>
            <w:tcW w:w="2131" w:type="dxa"/>
            <w:vAlign w:val="center"/>
          </w:tcPr>
          <w:p w14:paraId="326DFD8F">
            <w:pPr>
              <w:pStyle w:val="27"/>
              <w:shd w:val="clear"/>
              <w:jc w:val="center"/>
              <w:rPr>
                <w:rFonts w:hint="eastAsia" w:ascii="仿宋_GB2312" w:hAnsi="仿宋_GB2312" w:eastAsia="仿宋_GB2312" w:cs="仿宋_GB2312"/>
                <w:sz w:val="21"/>
                <w:szCs w:val="21"/>
                <w:highlight w:val="none"/>
                <w:vertAlign w:val="baseline"/>
                <w:lang w:val="en-US" w:eastAsia="zh-CN"/>
              </w:rPr>
            </w:pPr>
          </w:p>
        </w:tc>
        <w:tc>
          <w:tcPr>
            <w:tcW w:w="2131" w:type="dxa"/>
            <w:vAlign w:val="center"/>
          </w:tcPr>
          <w:p w14:paraId="03BBBD21">
            <w:pPr>
              <w:pStyle w:val="27"/>
              <w:shd w:val="clear"/>
              <w:jc w:val="center"/>
              <w:rPr>
                <w:rFonts w:hint="eastAsia" w:ascii="仿宋_GB2312" w:hAnsi="仿宋_GB2312" w:eastAsia="仿宋_GB2312" w:cs="仿宋_GB2312"/>
                <w:sz w:val="21"/>
                <w:szCs w:val="21"/>
                <w:highlight w:val="none"/>
                <w:vertAlign w:val="baseline"/>
                <w:lang w:val="en-US" w:eastAsia="zh-CN"/>
              </w:rPr>
            </w:pPr>
          </w:p>
        </w:tc>
      </w:tr>
      <w:tr w14:paraId="2388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522" w:type="dxa"/>
            <w:gridSpan w:val="4"/>
            <w:vAlign w:val="center"/>
          </w:tcPr>
          <w:p w14:paraId="32101A74">
            <w:pPr>
              <w:pStyle w:val="27"/>
              <w:shd w:val="clear"/>
              <w:ind w:left="0" w:leftChars="0" w:firstLine="0" w:firstLineChars="0"/>
              <w:jc w:val="both"/>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cs="仿宋_GB2312"/>
                <w:sz w:val="21"/>
                <w:szCs w:val="21"/>
                <w:highlight w:val="none"/>
                <w:vertAlign w:val="baseline"/>
                <w:lang w:val="en-US" w:eastAsia="zh-CN"/>
              </w:rPr>
              <w:t>备注：</w:t>
            </w:r>
          </w:p>
        </w:tc>
      </w:tr>
    </w:tbl>
    <w:p w14:paraId="1F9127B5">
      <w:pPr>
        <w:pStyle w:val="27"/>
        <w:shd w:val="clear"/>
        <w:ind w:left="0" w:leftChars="0" w:firstLine="0" w:firstLineChars="0"/>
        <w:rPr>
          <w:rFonts w:hint="eastAsia" w:ascii="仿宋_GB2312" w:hAnsi="仿宋_GB2312" w:eastAsia="仿宋_GB2312" w:cs="仿宋_GB2312"/>
          <w:highlight w:val="none"/>
          <w:lang w:val="en-US" w:eastAsia="zh-CN"/>
        </w:rPr>
      </w:pPr>
    </w:p>
    <w:p w14:paraId="6FF01222">
      <w:pPr>
        <w:widowControl w:val="0"/>
        <w:shd w:val="clear"/>
        <w:spacing w:line="360" w:lineRule="auto"/>
        <w:ind w:firstLine="210" w:firstLineChars="100"/>
        <w:jc w:val="both"/>
        <w:rPr>
          <w:rFonts w:hint="eastAsia" w:ascii="仿宋_GB2312" w:hAnsi="仿宋_GB2312" w:eastAsia="仿宋_GB2312" w:cs="仿宋_GB2312"/>
          <w:kern w:val="2"/>
          <w:sz w:val="21"/>
          <w:szCs w:val="24"/>
          <w:highlight w:val="none"/>
          <w:lang w:val="en-US" w:eastAsia="zh-CN" w:bidi="zh-CN"/>
        </w:rPr>
      </w:pPr>
      <w:r>
        <w:rPr>
          <w:rFonts w:hint="eastAsia" w:ascii="仿宋_GB2312" w:hAnsi="仿宋_GB2312" w:eastAsia="仿宋_GB2312" w:cs="仿宋_GB2312"/>
          <w:kern w:val="2"/>
          <w:sz w:val="21"/>
          <w:szCs w:val="24"/>
          <w:highlight w:val="none"/>
          <w:lang w:val="en-US" w:eastAsia="zh-CN" w:bidi="zh-CN"/>
        </w:rPr>
        <w:t>注：1.此表中，每包（标项）的响应报价应和《分项报价表》中的总价相一致。</w:t>
      </w:r>
    </w:p>
    <w:p w14:paraId="193DA469">
      <w:pPr>
        <w:widowControl w:val="0"/>
        <w:shd w:val="clear"/>
        <w:spacing w:line="360" w:lineRule="auto"/>
        <w:ind w:firstLine="210" w:firstLineChars="100"/>
        <w:jc w:val="both"/>
        <w:outlineLvl w:val="1"/>
        <w:rPr>
          <w:rFonts w:hint="eastAsia" w:ascii="仿宋_GB2312" w:hAnsi="仿宋_GB2312" w:eastAsia="仿宋_GB2312" w:cs="仿宋_GB2312"/>
          <w:kern w:val="2"/>
          <w:sz w:val="21"/>
          <w:szCs w:val="24"/>
          <w:highlight w:val="none"/>
          <w:lang w:val="en-US" w:eastAsia="zh-CN" w:bidi="zh-CN"/>
        </w:rPr>
      </w:pPr>
      <w:bookmarkStart w:id="234" w:name="_Toc28372"/>
      <w:bookmarkStart w:id="235" w:name="_Toc16486"/>
      <w:r>
        <w:rPr>
          <w:rFonts w:hint="eastAsia" w:ascii="仿宋_GB2312" w:hAnsi="仿宋_GB2312" w:eastAsia="仿宋_GB2312" w:cs="仿宋_GB2312"/>
          <w:kern w:val="2"/>
          <w:sz w:val="21"/>
          <w:szCs w:val="24"/>
          <w:highlight w:val="none"/>
          <w:lang w:val="en-US" w:eastAsia="zh-CN" w:bidi="zh-CN"/>
        </w:rPr>
        <w:t>2.本表必须按包（标项）分别填写。</w:t>
      </w:r>
      <w:bookmarkEnd w:id="234"/>
      <w:bookmarkEnd w:id="235"/>
    </w:p>
    <w:p w14:paraId="330F59D2">
      <w:pPr>
        <w:widowControl w:val="0"/>
        <w:shd w:val="clear"/>
        <w:spacing w:line="360" w:lineRule="auto"/>
        <w:ind w:firstLine="210" w:firstLineChars="100"/>
        <w:jc w:val="both"/>
        <w:rPr>
          <w:rFonts w:hint="eastAsia" w:ascii="仿宋_GB2312" w:hAnsi="仿宋_GB2312" w:eastAsia="仿宋_GB2312" w:cs="仿宋_GB2312"/>
          <w:kern w:val="2"/>
          <w:sz w:val="21"/>
          <w:szCs w:val="24"/>
          <w:highlight w:val="none"/>
          <w:lang w:val="en-US" w:eastAsia="zh-CN" w:bidi="zh-CN"/>
        </w:rPr>
      </w:pPr>
    </w:p>
    <w:p w14:paraId="6BB044E1">
      <w:pPr>
        <w:widowControl w:val="0"/>
        <w:shd w:val="clear"/>
        <w:spacing w:line="360" w:lineRule="auto"/>
        <w:ind w:firstLine="210" w:firstLineChars="100"/>
        <w:jc w:val="both"/>
        <w:rPr>
          <w:rFonts w:hint="eastAsia" w:ascii="仿宋_GB2312" w:hAnsi="仿宋_GB2312" w:eastAsia="仿宋_GB2312" w:cs="仿宋_GB2312"/>
          <w:kern w:val="2"/>
          <w:sz w:val="21"/>
          <w:szCs w:val="24"/>
          <w:highlight w:val="none"/>
          <w:lang w:val="en-US" w:eastAsia="zh-CN" w:bidi="zh-CN"/>
        </w:rPr>
      </w:pPr>
    </w:p>
    <w:p w14:paraId="5A6BE06D">
      <w:pPr>
        <w:widowControl w:val="0"/>
        <w:shd w:val="clear"/>
        <w:spacing w:line="360" w:lineRule="auto"/>
        <w:ind w:firstLine="240" w:firstLineChars="100"/>
        <w:jc w:val="both"/>
        <w:rPr>
          <w:rFonts w:hint="default" w:ascii="仿宋_GB2312" w:hAnsi="仿宋_GB2312" w:eastAsia="仿宋_GB2312" w:cs="仿宋_GB2312"/>
          <w:kern w:val="2"/>
          <w:sz w:val="24"/>
          <w:szCs w:val="24"/>
          <w:highlight w:val="none"/>
          <w:u w:val="single"/>
          <w:lang w:val="en-US" w:eastAsia="zh-CN" w:bidi="zh-CN"/>
        </w:rPr>
      </w:pPr>
      <w:r>
        <w:rPr>
          <w:rFonts w:hint="eastAsia" w:ascii="仿宋_GB2312" w:hAnsi="仿宋_GB2312" w:eastAsia="仿宋_GB2312" w:cs="仿宋_GB2312"/>
          <w:kern w:val="2"/>
          <w:sz w:val="24"/>
          <w:szCs w:val="24"/>
          <w:highlight w:val="none"/>
          <w:lang w:val="en-US" w:eastAsia="zh-CN" w:bidi="zh-CN"/>
        </w:rPr>
        <w:t xml:space="preserve">供应商名称（加盖公章）： </w:t>
      </w:r>
      <w:r>
        <w:rPr>
          <w:rFonts w:hint="eastAsia" w:ascii="仿宋_GB2312" w:hAnsi="仿宋_GB2312" w:eastAsia="仿宋_GB2312" w:cs="仿宋_GB2312"/>
          <w:kern w:val="2"/>
          <w:sz w:val="24"/>
          <w:szCs w:val="24"/>
          <w:highlight w:val="none"/>
          <w:u w:val="single"/>
          <w:lang w:val="en-US" w:eastAsia="zh-CN" w:bidi="zh-CN"/>
        </w:rPr>
        <w:t xml:space="preserve">                </w:t>
      </w:r>
    </w:p>
    <w:p w14:paraId="72DC2890">
      <w:pPr>
        <w:widowControl w:val="0"/>
        <w:shd w:val="clear"/>
        <w:spacing w:line="360" w:lineRule="auto"/>
        <w:ind w:firstLine="240" w:firstLineChars="100"/>
        <w:jc w:val="both"/>
        <w:rPr>
          <w:rFonts w:hint="eastAsia" w:ascii="仿宋_GB2312" w:hAnsi="仿宋_GB2312" w:eastAsia="仿宋_GB2312" w:cs="仿宋_GB2312"/>
          <w:kern w:val="2"/>
          <w:sz w:val="24"/>
          <w:szCs w:val="24"/>
          <w:highlight w:val="none"/>
          <w:lang w:val="en-US" w:eastAsia="zh-CN" w:bidi="zh-CN"/>
        </w:rPr>
      </w:pPr>
      <w:r>
        <w:rPr>
          <w:rFonts w:hint="eastAsia" w:ascii="仿宋_GB2312" w:hAnsi="仿宋_GB2312" w:eastAsia="仿宋_GB2312" w:cs="仿宋_GB2312"/>
          <w:kern w:val="2"/>
          <w:sz w:val="24"/>
          <w:szCs w:val="24"/>
          <w:highlight w:val="none"/>
          <w:lang w:val="en-US" w:eastAsia="zh-CN" w:bidi="zh-CN"/>
        </w:rPr>
        <w:t>日期：</w:t>
      </w:r>
      <w:r>
        <w:rPr>
          <w:rFonts w:hint="eastAsia" w:ascii="仿宋_GB2312" w:hAnsi="仿宋_GB2312" w:eastAsia="仿宋_GB2312" w:cs="仿宋_GB2312"/>
          <w:kern w:val="2"/>
          <w:sz w:val="24"/>
          <w:szCs w:val="24"/>
          <w:highlight w:val="none"/>
          <w:u w:val="single"/>
          <w:lang w:val="en-US" w:eastAsia="zh-CN" w:bidi="zh-CN"/>
        </w:rPr>
        <w:t xml:space="preserve">     年    月    日</w:t>
      </w:r>
    </w:p>
    <w:p w14:paraId="5B0C00A9">
      <w:pPr>
        <w:pStyle w:val="23"/>
        <w:shd w:val="clear"/>
        <w:rPr>
          <w:rFonts w:hint="eastAsia" w:ascii="仿宋_GB2312" w:hAnsi="仿宋_GB2312" w:eastAsia="仿宋_GB2312" w:cs="仿宋_GB2312"/>
          <w:highlight w:val="none"/>
          <w:lang w:val="en-US" w:eastAsia="zh-CN"/>
        </w:rPr>
      </w:pPr>
    </w:p>
    <w:p w14:paraId="7751D12E">
      <w:pPr>
        <w:shd w:val="clea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br w:type="page"/>
      </w:r>
    </w:p>
    <w:p w14:paraId="300F4E95">
      <w:pPr>
        <w:pStyle w:val="27"/>
        <w:shd w:val="clear"/>
        <w:ind w:left="0" w:leftChars="0" w:firstLine="0" w:firstLineChars="0"/>
        <w:outlineLvl w:val="1"/>
        <w:rPr>
          <w:rFonts w:hint="eastAsia" w:ascii="仿宋_GB2312" w:hAnsi="仿宋_GB2312" w:eastAsia="仿宋_GB2312" w:cs="仿宋_GB2312"/>
          <w:sz w:val="24"/>
          <w:szCs w:val="24"/>
          <w:highlight w:val="none"/>
          <w:lang w:val="en-US" w:eastAsia="zh-CN"/>
        </w:rPr>
      </w:pPr>
      <w:bookmarkStart w:id="236" w:name="_Toc16619"/>
      <w:bookmarkStart w:id="237" w:name="_Toc32732"/>
      <w:r>
        <w:rPr>
          <w:rFonts w:hint="eastAsia" w:ascii="仿宋_GB2312" w:hAnsi="仿宋_GB2312" w:eastAsia="仿宋_GB2312" w:cs="仿宋_GB2312"/>
          <w:sz w:val="24"/>
          <w:szCs w:val="24"/>
          <w:highlight w:val="none"/>
          <w:lang w:val="en-US" w:eastAsia="zh-CN"/>
        </w:rPr>
        <w:t>7  分项报价表</w:t>
      </w:r>
      <w:bookmarkEnd w:id="236"/>
      <w:bookmarkEnd w:id="237"/>
    </w:p>
    <w:p w14:paraId="3EFAFAE3">
      <w:pPr>
        <w:widowControl w:val="0"/>
        <w:shd w:val="clear"/>
        <w:spacing w:after="120" w:line="360" w:lineRule="auto"/>
        <w:ind w:left="0" w:leftChars="0" w:firstLine="0" w:firstLineChars="0"/>
        <w:jc w:val="center"/>
        <w:rPr>
          <w:rFonts w:hint="eastAsia" w:ascii="仿宋_GB2312" w:hAnsi="仿宋_GB2312" w:eastAsia="仿宋_GB2312" w:cs="仿宋_GB2312"/>
          <w:b/>
          <w:bCs/>
          <w:kern w:val="0"/>
          <w:sz w:val="32"/>
          <w:szCs w:val="32"/>
          <w:highlight w:val="none"/>
          <w:lang w:val="en-US" w:eastAsia="zh-CN" w:bidi="ar-SA"/>
        </w:rPr>
      </w:pPr>
      <w:r>
        <w:rPr>
          <w:rFonts w:hint="eastAsia" w:ascii="仿宋_GB2312" w:hAnsi="仿宋_GB2312" w:eastAsia="仿宋_GB2312" w:cs="仿宋_GB2312"/>
          <w:b/>
          <w:bCs/>
          <w:kern w:val="0"/>
          <w:sz w:val="32"/>
          <w:szCs w:val="32"/>
          <w:highlight w:val="none"/>
          <w:lang w:val="en-US" w:eastAsia="zh-CN" w:bidi="ar-SA"/>
        </w:rPr>
        <w:t>投标分项报价表（服务）</w:t>
      </w:r>
    </w:p>
    <w:p w14:paraId="68576C4C">
      <w:pPr>
        <w:widowControl w:val="0"/>
        <w:shd w:val="clear"/>
        <w:spacing w:after="120" w:line="360" w:lineRule="auto"/>
        <w:ind w:left="0" w:leftChars="0" w:firstLine="0" w:firstLineChars="0"/>
        <w:jc w:val="center"/>
        <w:rPr>
          <w:rFonts w:hint="eastAsia" w:ascii="仿宋_GB2312" w:hAnsi="仿宋_GB2312" w:eastAsia="仿宋_GB2312" w:cs="仿宋_GB2312"/>
          <w:kern w:val="0"/>
          <w:sz w:val="21"/>
          <w:szCs w:val="24"/>
          <w:highlight w:val="none"/>
          <w:lang w:val="en-US" w:eastAsia="zh-CN" w:bidi="ar-SA"/>
        </w:rPr>
      </w:pPr>
    </w:p>
    <w:p w14:paraId="1FFC2505">
      <w:pPr>
        <w:widowControl w:val="0"/>
        <w:shd w:val="clear"/>
        <w:spacing w:after="120" w:line="360" w:lineRule="auto"/>
        <w:ind w:left="0" w:leftChars="0" w:firstLine="0" w:firstLineChars="0"/>
        <w:jc w:val="center"/>
        <w:rPr>
          <w:rFonts w:hint="eastAsia" w:ascii="仿宋_GB2312" w:hAnsi="仿宋_GB2312" w:eastAsia="仿宋_GB2312" w:cs="仿宋_GB2312"/>
          <w:kern w:val="0"/>
          <w:sz w:val="21"/>
          <w:szCs w:val="24"/>
          <w:highlight w:val="none"/>
          <w:lang w:val="en-US" w:eastAsia="zh-CN" w:bidi="ar-SA"/>
        </w:rPr>
      </w:pPr>
      <w:r>
        <w:rPr>
          <w:rFonts w:hint="eastAsia" w:ascii="仿宋_GB2312" w:hAnsi="仿宋_GB2312" w:eastAsia="仿宋_GB2312" w:cs="仿宋_GB2312"/>
          <w:kern w:val="0"/>
          <w:sz w:val="21"/>
          <w:szCs w:val="24"/>
          <w:highlight w:val="none"/>
          <w:lang w:val="en-US" w:eastAsia="zh-CN" w:bidi="ar-SA"/>
        </w:rPr>
        <w:t>项目编号/包（标项）号：</w:t>
      </w:r>
      <w:r>
        <w:rPr>
          <w:rFonts w:hint="eastAsia" w:ascii="仿宋_GB2312" w:hAnsi="仿宋_GB2312" w:eastAsia="仿宋_GB2312" w:cs="仿宋_GB2312"/>
          <w:kern w:val="0"/>
          <w:sz w:val="21"/>
          <w:szCs w:val="24"/>
          <w:highlight w:val="none"/>
          <w:u w:val="single"/>
          <w:lang w:val="en-US" w:eastAsia="zh-CN" w:bidi="ar-SA"/>
        </w:rPr>
        <w:t xml:space="preserve">            </w:t>
      </w:r>
      <w:r>
        <w:rPr>
          <w:rFonts w:hint="eastAsia" w:ascii="仿宋_GB2312" w:hAnsi="仿宋_GB2312" w:eastAsia="仿宋_GB2312" w:cs="仿宋_GB2312"/>
          <w:kern w:val="0"/>
          <w:sz w:val="21"/>
          <w:szCs w:val="24"/>
          <w:highlight w:val="none"/>
          <w:lang w:val="en-US" w:eastAsia="zh-CN" w:bidi="ar-SA"/>
        </w:rPr>
        <w:t xml:space="preserve"> 项目名称：</w:t>
      </w:r>
      <w:r>
        <w:rPr>
          <w:rFonts w:hint="eastAsia" w:ascii="仿宋_GB2312" w:hAnsi="仿宋_GB2312" w:eastAsia="仿宋_GB2312" w:cs="仿宋_GB2312"/>
          <w:kern w:val="0"/>
          <w:sz w:val="21"/>
          <w:szCs w:val="24"/>
          <w:highlight w:val="none"/>
          <w:u w:val="single"/>
          <w:lang w:val="en-US" w:eastAsia="zh-CN" w:bidi="ar-SA"/>
        </w:rPr>
        <w:t xml:space="preserve">          </w:t>
      </w:r>
      <w:r>
        <w:rPr>
          <w:rFonts w:hint="eastAsia" w:ascii="仿宋_GB2312" w:hAnsi="仿宋_GB2312" w:eastAsia="仿宋_GB2312" w:cs="仿宋_GB2312"/>
          <w:kern w:val="0"/>
          <w:sz w:val="21"/>
          <w:szCs w:val="24"/>
          <w:highlight w:val="none"/>
          <w:lang w:val="en-US" w:eastAsia="zh-CN" w:bidi="ar-SA"/>
        </w:rPr>
        <w:t xml:space="preserve">      报价单位：人民币元</w:t>
      </w:r>
    </w:p>
    <w:tbl>
      <w:tblPr>
        <w:tblStyle w:val="29"/>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85"/>
        <w:gridCol w:w="1483"/>
        <w:gridCol w:w="1401"/>
        <w:gridCol w:w="1201"/>
        <w:gridCol w:w="1260"/>
        <w:gridCol w:w="1075"/>
        <w:gridCol w:w="1417"/>
      </w:tblGrid>
      <w:tr w14:paraId="2C4D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218E489C">
            <w:pPr>
              <w:widowControl w:val="0"/>
              <w:shd w:val="clear"/>
              <w:spacing w:line="360" w:lineRule="auto"/>
              <w:ind w:left="0" w:leftChars="0" w:firstLine="0" w:firstLineChars="0"/>
              <w:jc w:val="center"/>
              <w:rPr>
                <w:rFonts w:hint="eastAsia" w:ascii="方正仿宋_GB2312" w:hAnsi="方正仿宋_GB2312" w:eastAsia="方正仿宋_GB2312" w:cs="方正仿宋_GB2312"/>
                <w:kern w:val="2"/>
                <w:sz w:val="21"/>
                <w:szCs w:val="21"/>
                <w:highlight w:val="none"/>
                <w:vertAlign w:val="baseline"/>
                <w:lang w:val="en-US" w:eastAsia="zh-CN" w:bidi="zh-CN"/>
              </w:rPr>
            </w:pPr>
            <w:r>
              <w:rPr>
                <w:rFonts w:hint="eastAsia" w:ascii="方正仿宋_GB2312" w:hAnsi="方正仿宋_GB2312" w:eastAsia="方正仿宋_GB2312" w:cs="方正仿宋_GB2312"/>
                <w:kern w:val="2"/>
                <w:sz w:val="21"/>
                <w:szCs w:val="21"/>
                <w:highlight w:val="none"/>
                <w:vertAlign w:val="baseline"/>
                <w:lang w:val="en-US" w:eastAsia="zh-CN" w:bidi="zh-CN"/>
              </w:rPr>
              <w:t>序号</w:t>
            </w:r>
          </w:p>
        </w:tc>
        <w:tc>
          <w:tcPr>
            <w:tcW w:w="1385" w:type="dxa"/>
            <w:vAlign w:val="center"/>
          </w:tcPr>
          <w:p w14:paraId="64D3067F">
            <w:pPr>
              <w:widowControl w:val="0"/>
              <w:shd w:val="clear"/>
              <w:spacing w:line="360" w:lineRule="auto"/>
              <w:ind w:left="0" w:leftChars="0" w:firstLine="0" w:firstLineChars="0"/>
              <w:jc w:val="center"/>
              <w:rPr>
                <w:rFonts w:hint="eastAsia" w:ascii="方正仿宋_GB2312" w:hAnsi="方正仿宋_GB2312" w:eastAsia="方正仿宋_GB2312" w:cs="方正仿宋_GB2312"/>
                <w:kern w:val="2"/>
                <w:sz w:val="21"/>
                <w:szCs w:val="21"/>
                <w:highlight w:val="none"/>
                <w:vertAlign w:val="baseline"/>
                <w:lang w:val="en-US" w:eastAsia="zh-CN" w:bidi="zh-CN"/>
              </w:rPr>
            </w:pPr>
            <w:r>
              <w:rPr>
                <w:rFonts w:hint="eastAsia" w:ascii="方正仿宋_GB2312" w:hAnsi="方正仿宋_GB2312" w:eastAsia="方正仿宋_GB2312" w:cs="方正仿宋_GB2312"/>
                <w:kern w:val="2"/>
                <w:sz w:val="21"/>
                <w:szCs w:val="21"/>
                <w:highlight w:val="none"/>
                <w:vertAlign w:val="baseline"/>
                <w:lang w:val="en-US" w:eastAsia="zh-CN" w:bidi="zh-CN"/>
              </w:rPr>
              <w:t>服务名称</w:t>
            </w:r>
          </w:p>
        </w:tc>
        <w:tc>
          <w:tcPr>
            <w:tcW w:w="1483" w:type="dxa"/>
            <w:vAlign w:val="center"/>
          </w:tcPr>
          <w:p w14:paraId="113416F6">
            <w:pPr>
              <w:widowControl w:val="0"/>
              <w:shd w:val="clear"/>
              <w:spacing w:line="360" w:lineRule="auto"/>
              <w:ind w:left="0" w:leftChars="0" w:firstLine="0" w:firstLineChars="0"/>
              <w:jc w:val="center"/>
              <w:rPr>
                <w:rFonts w:hint="eastAsia" w:ascii="方正仿宋_GB2312" w:hAnsi="方正仿宋_GB2312" w:eastAsia="方正仿宋_GB2312" w:cs="方正仿宋_GB2312"/>
                <w:kern w:val="2"/>
                <w:sz w:val="21"/>
                <w:szCs w:val="21"/>
                <w:highlight w:val="none"/>
                <w:vertAlign w:val="baseline"/>
                <w:lang w:val="en-US" w:eastAsia="zh-CN" w:bidi="zh-CN"/>
              </w:rPr>
            </w:pPr>
            <w:r>
              <w:rPr>
                <w:rFonts w:hint="eastAsia" w:ascii="方正仿宋_GB2312" w:hAnsi="方正仿宋_GB2312" w:eastAsia="方正仿宋_GB2312" w:cs="方正仿宋_GB2312"/>
                <w:kern w:val="2"/>
                <w:sz w:val="21"/>
                <w:szCs w:val="21"/>
                <w:highlight w:val="none"/>
                <w:vertAlign w:val="baseline"/>
                <w:lang w:val="en-US" w:eastAsia="zh-CN" w:bidi="zh-CN"/>
              </w:rPr>
              <w:t>服务范围</w:t>
            </w:r>
          </w:p>
        </w:tc>
        <w:tc>
          <w:tcPr>
            <w:tcW w:w="1401" w:type="dxa"/>
            <w:vAlign w:val="center"/>
          </w:tcPr>
          <w:p w14:paraId="627F34DB">
            <w:pPr>
              <w:widowControl w:val="0"/>
              <w:shd w:val="clear"/>
              <w:spacing w:line="360" w:lineRule="auto"/>
              <w:ind w:left="0" w:leftChars="0" w:firstLine="0" w:firstLineChars="0"/>
              <w:jc w:val="center"/>
              <w:rPr>
                <w:rFonts w:hint="eastAsia" w:ascii="方正仿宋_GB2312" w:hAnsi="方正仿宋_GB2312" w:eastAsia="方正仿宋_GB2312" w:cs="方正仿宋_GB2312"/>
                <w:kern w:val="2"/>
                <w:sz w:val="21"/>
                <w:szCs w:val="21"/>
                <w:highlight w:val="none"/>
                <w:vertAlign w:val="baseline"/>
                <w:lang w:val="en-US" w:eastAsia="zh-CN" w:bidi="zh-CN"/>
              </w:rPr>
            </w:pPr>
            <w:r>
              <w:rPr>
                <w:rFonts w:hint="eastAsia" w:ascii="方正仿宋_GB2312" w:hAnsi="方正仿宋_GB2312" w:eastAsia="方正仿宋_GB2312" w:cs="方正仿宋_GB2312"/>
                <w:kern w:val="2"/>
                <w:sz w:val="21"/>
                <w:szCs w:val="21"/>
                <w:highlight w:val="none"/>
                <w:vertAlign w:val="baseline"/>
                <w:lang w:val="en-US" w:eastAsia="zh-CN" w:bidi="zh-CN"/>
              </w:rPr>
              <w:t>服务标准</w:t>
            </w:r>
          </w:p>
        </w:tc>
        <w:tc>
          <w:tcPr>
            <w:tcW w:w="1201" w:type="dxa"/>
            <w:vAlign w:val="center"/>
          </w:tcPr>
          <w:p w14:paraId="321D98B1">
            <w:pPr>
              <w:widowControl w:val="0"/>
              <w:shd w:val="clear"/>
              <w:spacing w:line="360" w:lineRule="auto"/>
              <w:ind w:left="0" w:leftChars="0" w:firstLine="0" w:firstLineChars="0"/>
              <w:jc w:val="center"/>
              <w:rPr>
                <w:rFonts w:hint="eastAsia" w:ascii="方正仿宋_GB2312" w:hAnsi="方正仿宋_GB2312" w:eastAsia="方正仿宋_GB2312" w:cs="方正仿宋_GB2312"/>
                <w:kern w:val="2"/>
                <w:sz w:val="21"/>
                <w:szCs w:val="21"/>
                <w:highlight w:val="none"/>
                <w:vertAlign w:val="baseline"/>
                <w:lang w:val="en-US" w:eastAsia="zh-CN" w:bidi="zh-CN"/>
              </w:rPr>
            </w:pPr>
            <w:r>
              <w:rPr>
                <w:rFonts w:hint="eastAsia" w:ascii="方正仿宋_GB2312" w:hAnsi="方正仿宋_GB2312" w:eastAsia="方正仿宋_GB2312" w:cs="方正仿宋_GB2312"/>
                <w:kern w:val="2"/>
                <w:sz w:val="21"/>
                <w:szCs w:val="21"/>
                <w:highlight w:val="none"/>
                <w:vertAlign w:val="baseline"/>
                <w:lang w:val="en-US" w:eastAsia="zh-CN" w:bidi="zh-CN"/>
              </w:rPr>
              <w:t>单价</w:t>
            </w:r>
          </w:p>
        </w:tc>
        <w:tc>
          <w:tcPr>
            <w:tcW w:w="1260" w:type="dxa"/>
            <w:vAlign w:val="center"/>
          </w:tcPr>
          <w:p w14:paraId="4C7A34BB">
            <w:pPr>
              <w:widowControl w:val="0"/>
              <w:shd w:val="clear"/>
              <w:spacing w:line="360" w:lineRule="auto"/>
              <w:ind w:left="0" w:leftChars="0" w:firstLine="0" w:firstLineChars="0"/>
              <w:jc w:val="center"/>
              <w:rPr>
                <w:rFonts w:hint="eastAsia" w:ascii="方正仿宋_GB2312" w:hAnsi="方正仿宋_GB2312" w:eastAsia="方正仿宋_GB2312" w:cs="方正仿宋_GB2312"/>
                <w:kern w:val="2"/>
                <w:sz w:val="21"/>
                <w:szCs w:val="21"/>
                <w:highlight w:val="none"/>
                <w:vertAlign w:val="baseline"/>
                <w:lang w:val="en-US" w:eastAsia="zh-CN" w:bidi="zh-CN"/>
              </w:rPr>
            </w:pPr>
            <w:r>
              <w:rPr>
                <w:rFonts w:hint="eastAsia" w:ascii="方正仿宋_GB2312" w:hAnsi="方正仿宋_GB2312" w:eastAsia="方正仿宋_GB2312" w:cs="方正仿宋_GB2312"/>
                <w:kern w:val="2"/>
                <w:sz w:val="21"/>
                <w:szCs w:val="21"/>
                <w:highlight w:val="none"/>
                <w:vertAlign w:val="baseline"/>
                <w:lang w:val="en-US" w:eastAsia="zh-CN" w:bidi="zh-CN"/>
              </w:rPr>
              <w:t>数量/单位</w:t>
            </w:r>
          </w:p>
        </w:tc>
        <w:tc>
          <w:tcPr>
            <w:tcW w:w="1075" w:type="dxa"/>
            <w:vAlign w:val="center"/>
          </w:tcPr>
          <w:p w14:paraId="7695ACAB">
            <w:pPr>
              <w:widowControl w:val="0"/>
              <w:shd w:val="clear"/>
              <w:spacing w:line="360" w:lineRule="auto"/>
              <w:ind w:left="0" w:leftChars="0" w:firstLine="0" w:firstLineChars="0"/>
              <w:jc w:val="center"/>
              <w:rPr>
                <w:rFonts w:hint="eastAsia" w:ascii="方正仿宋_GB2312" w:hAnsi="方正仿宋_GB2312" w:eastAsia="方正仿宋_GB2312" w:cs="方正仿宋_GB2312"/>
                <w:kern w:val="2"/>
                <w:sz w:val="21"/>
                <w:szCs w:val="21"/>
                <w:highlight w:val="none"/>
                <w:vertAlign w:val="baseline"/>
                <w:lang w:val="en-US" w:eastAsia="zh-CN" w:bidi="zh-CN"/>
              </w:rPr>
            </w:pPr>
            <w:r>
              <w:rPr>
                <w:rFonts w:hint="eastAsia" w:ascii="方正仿宋_GB2312" w:hAnsi="方正仿宋_GB2312" w:eastAsia="方正仿宋_GB2312" w:cs="方正仿宋_GB2312"/>
                <w:kern w:val="2"/>
                <w:sz w:val="21"/>
                <w:szCs w:val="21"/>
                <w:highlight w:val="none"/>
                <w:vertAlign w:val="baseline"/>
                <w:lang w:val="en-US" w:eastAsia="zh-CN" w:bidi="zh-CN"/>
              </w:rPr>
              <w:t>合价（元）</w:t>
            </w:r>
          </w:p>
        </w:tc>
        <w:tc>
          <w:tcPr>
            <w:tcW w:w="1417" w:type="dxa"/>
            <w:vAlign w:val="center"/>
          </w:tcPr>
          <w:p w14:paraId="7570DBFE">
            <w:pPr>
              <w:widowControl w:val="0"/>
              <w:shd w:val="clear"/>
              <w:spacing w:line="360" w:lineRule="auto"/>
              <w:ind w:left="0" w:leftChars="0" w:firstLine="0" w:firstLineChars="0"/>
              <w:jc w:val="center"/>
              <w:rPr>
                <w:rFonts w:hint="eastAsia" w:ascii="方正仿宋_GB2312" w:hAnsi="方正仿宋_GB2312" w:eastAsia="方正仿宋_GB2312" w:cs="方正仿宋_GB2312"/>
                <w:kern w:val="2"/>
                <w:sz w:val="21"/>
                <w:szCs w:val="21"/>
                <w:highlight w:val="none"/>
                <w:vertAlign w:val="baseline"/>
                <w:lang w:val="en-US" w:eastAsia="zh-CN" w:bidi="zh-CN"/>
              </w:rPr>
            </w:pPr>
            <w:r>
              <w:rPr>
                <w:rFonts w:hint="eastAsia" w:ascii="方正仿宋_GB2312" w:hAnsi="方正仿宋_GB2312" w:eastAsia="方正仿宋_GB2312" w:cs="方正仿宋_GB2312"/>
                <w:kern w:val="2"/>
                <w:sz w:val="21"/>
                <w:szCs w:val="21"/>
                <w:highlight w:val="none"/>
                <w:vertAlign w:val="baseline"/>
                <w:lang w:val="en-US" w:eastAsia="zh-CN" w:bidi="zh-CN"/>
              </w:rPr>
              <w:t>备注/说明</w:t>
            </w:r>
          </w:p>
        </w:tc>
      </w:tr>
      <w:tr w14:paraId="0091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67690E1">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385" w:type="dxa"/>
            <w:vAlign w:val="center"/>
          </w:tcPr>
          <w:p w14:paraId="30826F0E">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83" w:type="dxa"/>
            <w:vAlign w:val="center"/>
          </w:tcPr>
          <w:p w14:paraId="05D1C691">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01" w:type="dxa"/>
            <w:vAlign w:val="center"/>
          </w:tcPr>
          <w:p w14:paraId="1DB30F33">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201" w:type="dxa"/>
            <w:vAlign w:val="center"/>
          </w:tcPr>
          <w:p w14:paraId="7964C73B">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260" w:type="dxa"/>
            <w:vAlign w:val="center"/>
          </w:tcPr>
          <w:p w14:paraId="4EF308CA">
            <w:pPr>
              <w:widowControl w:val="0"/>
              <w:shd w:val="clear"/>
              <w:spacing w:line="360" w:lineRule="auto"/>
              <w:ind w:firstLine="0" w:firstLineChars="0"/>
              <w:jc w:val="left"/>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075" w:type="dxa"/>
            <w:vAlign w:val="center"/>
          </w:tcPr>
          <w:p w14:paraId="68150852">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17" w:type="dxa"/>
            <w:vAlign w:val="center"/>
          </w:tcPr>
          <w:p w14:paraId="7660AAA6">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r>
      <w:tr w14:paraId="57CC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EFC1FBC">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385" w:type="dxa"/>
            <w:vAlign w:val="center"/>
          </w:tcPr>
          <w:p w14:paraId="48B6C24C">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83" w:type="dxa"/>
            <w:vAlign w:val="center"/>
          </w:tcPr>
          <w:p w14:paraId="5AB1D02C">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01" w:type="dxa"/>
            <w:vAlign w:val="center"/>
          </w:tcPr>
          <w:p w14:paraId="4EDD5AD9">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201" w:type="dxa"/>
            <w:vAlign w:val="center"/>
          </w:tcPr>
          <w:p w14:paraId="20FF457A">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260" w:type="dxa"/>
            <w:vAlign w:val="center"/>
          </w:tcPr>
          <w:p w14:paraId="102BE3C9">
            <w:pPr>
              <w:widowControl w:val="0"/>
              <w:shd w:val="clear"/>
              <w:spacing w:line="360" w:lineRule="auto"/>
              <w:ind w:firstLine="0" w:firstLineChars="0"/>
              <w:jc w:val="both"/>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075" w:type="dxa"/>
            <w:vAlign w:val="center"/>
          </w:tcPr>
          <w:p w14:paraId="73D70944">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17" w:type="dxa"/>
            <w:vAlign w:val="center"/>
          </w:tcPr>
          <w:p w14:paraId="3C4337CD">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r>
      <w:tr w14:paraId="2B23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1260420">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385" w:type="dxa"/>
            <w:vAlign w:val="center"/>
          </w:tcPr>
          <w:p w14:paraId="2CAA7478">
            <w:pPr>
              <w:widowControl w:val="0"/>
              <w:shd w:val="clear"/>
              <w:spacing w:line="360" w:lineRule="auto"/>
              <w:ind w:firstLine="0" w:firstLineChars="0"/>
              <w:jc w:val="both"/>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83" w:type="dxa"/>
            <w:vAlign w:val="center"/>
          </w:tcPr>
          <w:p w14:paraId="48F1A7B8">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01" w:type="dxa"/>
            <w:vAlign w:val="center"/>
          </w:tcPr>
          <w:p w14:paraId="6FC2E8E7">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201" w:type="dxa"/>
            <w:vAlign w:val="center"/>
          </w:tcPr>
          <w:p w14:paraId="2A148F4B">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260" w:type="dxa"/>
            <w:vAlign w:val="center"/>
          </w:tcPr>
          <w:p w14:paraId="54A30199">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075" w:type="dxa"/>
            <w:vAlign w:val="center"/>
          </w:tcPr>
          <w:p w14:paraId="0245A22C">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17" w:type="dxa"/>
            <w:vAlign w:val="center"/>
          </w:tcPr>
          <w:p w14:paraId="4F8C47A9">
            <w:pPr>
              <w:widowControl w:val="0"/>
              <w:shd w:val="clear"/>
              <w:spacing w:line="360" w:lineRule="auto"/>
              <w:ind w:firstLine="0" w:firstLineChars="0"/>
              <w:jc w:val="left"/>
              <w:rPr>
                <w:rFonts w:hint="default" w:ascii="方正仿宋_GB2312" w:hAnsi="方正仿宋_GB2312" w:eastAsia="方正仿宋_GB2312" w:cs="方正仿宋_GB2312"/>
                <w:color w:val="auto"/>
                <w:sz w:val="21"/>
                <w:szCs w:val="21"/>
                <w:highlight w:val="none"/>
                <w:lang w:val="en-US" w:eastAsia="zh-CN"/>
              </w:rPr>
            </w:pPr>
          </w:p>
        </w:tc>
      </w:tr>
      <w:tr w14:paraId="1A4A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74DA38A0">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385" w:type="dxa"/>
            <w:vAlign w:val="center"/>
          </w:tcPr>
          <w:p w14:paraId="1DE03AB0">
            <w:pPr>
              <w:widowControl w:val="0"/>
              <w:shd w:val="clear"/>
              <w:spacing w:line="360" w:lineRule="auto"/>
              <w:ind w:firstLine="0" w:firstLineChars="0"/>
              <w:jc w:val="both"/>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83" w:type="dxa"/>
            <w:vAlign w:val="center"/>
          </w:tcPr>
          <w:p w14:paraId="529B860C">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01" w:type="dxa"/>
            <w:vAlign w:val="center"/>
          </w:tcPr>
          <w:p w14:paraId="0351247C">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201" w:type="dxa"/>
            <w:vAlign w:val="center"/>
          </w:tcPr>
          <w:p w14:paraId="5651329C">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260" w:type="dxa"/>
            <w:vAlign w:val="center"/>
          </w:tcPr>
          <w:p w14:paraId="076ABECA">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075" w:type="dxa"/>
            <w:vAlign w:val="center"/>
          </w:tcPr>
          <w:p w14:paraId="395A03F7">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17" w:type="dxa"/>
            <w:vAlign w:val="center"/>
          </w:tcPr>
          <w:p w14:paraId="262594FA">
            <w:pPr>
              <w:widowControl w:val="0"/>
              <w:shd w:val="clear"/>
              <w:spacing w:line="360" w:lineRule="auto"/>
              <w:ind w:firstLine="0" w:firstLineChars="0"/>
              <w:jc w:val="left"/>
              <w:rPr>
                <w:rFonts w:hint="eastAsia" w:ascii="方正仿宋_GB2312" w:hAnsi="方正仿宋_GB2312" w:eastAsia="方正仿宋_GB2312" w:cs="方正仿宋_GB2312"/>
                <w:color w:val="auto"/>
                <w:sz w:val="21"/>
                <w:szCs w:val="21"/>
                <w:highlight w:val="none"/>
                <w:lang w:val="en-US" w:eastAsia="zh-CN"/>
              </w:rPr>
            </w:pPr>
          </w:p>
        </w:tc>
      </w:tr>
      <w:tr w14:paraId="6ECF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316B913F">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385" w:type="dxa"/>
            <w:vAlign w:val="center"/>
          </w:tcPr>
          <w:p w14:paraId="65099795">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83" w:type="dxa"/>
            <w:vAlign w:val="center"/>
          </w:tcPr>
          <w:p w14:paraId="1A2ABC3E">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01" w:type="dxa"/>
            <w:vAlign w:val="center"/>
          </w:tcPr>
          <w:p w14:paraId="7CA8DCDC">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201" w:type="dxa"/>
            <w:vAlign w:val="center"/>
          </w:tcPr>
          <w:p w14:paraId="3E3AB6C4">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260" w:type="dxa"/>
            <w:vAlign w:val="center"/>
          </w:tcPr>
          <w:p w14:paraId="375B78ED">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075" w:type="dxa"/>
            <w:vAlign w:val="center"/>
          </w:tcPr>
          <w:p w14:paraId="375097CE">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17" w:type="dxa"/>
            <w:vAlign w:val="center"/>
          </w:tcPr>
          <w:p w14:paraId="0613D77C">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r>
      <w:tr w14:paraId="1D20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344" w:type="dxa"/>
            <w:gridSpan w:val="6"/>
            <w:vAlign w:val="center"/>
          </w:tcPr>
          <w:p w14:paraId="0B65C476">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075" w:type="dxa"/>
            <w:vAlign w:val="center"/>
          </w:tcPr>
          <w:p w14:paraId="72BFA508">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c>
          <w:tcPr>
            <w:tcW w:w="1417" w:type="dxa"/>
            <w:vAlign w:val="center"/>
          </w:tcPr>
          <w:p w14:paraId="1BAB79BD">
            <w:pPr>
              <w:widowControl w:val="0"/>
              <w:shd w:val="clear"/>
              <w:spacing w:line="360" w:lineRule="auto"/>
              <w:ind w:firstLine="210" w:firstLineChars="100"/>
              <w:jc w:val="center"/>
              <w:rPr>
                <w:rFonts w:hint="eastAsia" w:ascii="方正仿宋_GB2312" w:hAnsi="方正仿宋_GB2312" w:eastAsia="方正仿宋_GB2312" w:cs="方正仿宋_GB2312"/>
                <w:kern w:val="2"/>
                <w:sz w:val="21"/>
                <w:szCs w:val="21"/>
                <w:highlight w:val="none"/>
                <w:vertAlign w:val="baseline"/>
                <w:lang w:val="en-US" w:eastAsia="zh-CN" w:bidi="zh-CN"/>
              </w:rPr>
            </w:pPr>
          </w:p>
        </w:tc>
      </w:tr>
    </w:tbl>
    <w:p w14:paraId="2D1E6449">
      <w:pPr>
        <w:widowControl w:val="0"/>
        <w:shd w:val="clear"/>
        <w:spacing w:line="360" w:lineRule="auto"/>
        <w:ind w:left="0" w:leftChars="0" w:firstLine="0" w:firstLineChars="0"/>
        <w:jc w:val="both"/>
        <w:rPr>
          <w:rFonts w:hint="eastAsia" w:ascii="仿宋_GB2312" w:hAnsi="仿宋_GB2312" w:eastAsia="仿宋_GB2312" w:cs="仿宋_GB2312"/>
          <w:kern w:val="2"/>
          <w:sz w:val="21"/>
          <w:szCs w:val="24"/>
          <w:highlight w:val="none"/>
          <w:lang w:val="en-US" w:eastAsia="zh-CN" w:bidi="zh-CN"/>
        </w:rPr>
      </w:pPr>
    </w:p>
    <w:p w14:paraId="75689C8D">
      <w:pPr>
        <w:pStyle w:val="23"/>
        <w:shd w:val="clear"/>
        <w:rPr>
          <w:rFonts w:hint="eastAsia" w:ascii="仿宋_GB2312" w:hAnsi="仿宋_GB2312" w:eastAsia="仿宋_GB2312" w:cs="仿宋_GB2312"/>
          <w:highlight w:val="none"/>
          <w:lang w:val="en-US" w:eastAsia="zh-CN"/>
        </w:rPr>
      </w:pPr>
    </w:p>
    <w:p w14:paraId="5BF77434">
      <w:pPr>
        <w:shd w:val="clea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注：1.本表应按包（标项）分别填写。</w:t>
      </w:r>
    </w:p>
    <w:p w14:paraId="412A2A5C">
      <w:pPr>
        <w:shd w:val="clea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2.如果不提供分项报价将视为没有实质性响应</w:t>
      </w:r>
      <w:r>
        <w:rPr>
          <w:rFonts w:hint="eastAsia" w:ascii="仿宋_GB2312" w:hAnsi="仿宋_GB2312" w:cs="仿宋_GB2312"/>
          <w:sz w:val="24"/>
          <w:szCs w:val="24"/>
          <w:highlight w:val="none"/>
          <w:lang w:val="en-US" w:eastAsia="zh-CN"/>
        </w:rPr>
        <w:t>采购文件</w:t>
      </w:r>
      <w:r>
        <w:rPr>
          <w:rFonts w:hint="eastAsia" w:ascii="仿宋_GB2312" w:hAnsi="仿宋_GB2312" w:eastAsia="仿宋_GB2312" w:cs="仿宋_GB2312"/>
          <w:sz w:val="24"/>
          <w:szCs w:val="24"/>
          <w:highlight w:val="none"/>
          <w:lang w:val="en-US" w:eastAsia="zh-CN"/>
        </w:rPr>
        <w:t>。</w:t>
      </w:r>
    </w:p>
    <w:p w14:paraId="4F41A413">
      <w:pPr>
        <w:shd w:val="clea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3.上述各项的详细规格（如有），可另页描述。</w:t>
      </w:r>
    </w:p>
    <w:p w14:paraId="47DDBD73">
      <w:pPr>
        <w:shd w:val="clear"/>
        <w:spacing w:line="360" w:lineRule="auto"/>
        <w:rPr>
          <w:rFonts w:hint="eastAsia" w:ascii="仿宋_GB2312" w:hAnsi="仿宋_GB2312" w:eastAsia="仿宋_GB2312" w:cs="仿宋_GB2312"/>
          <w:sz w:val="24"/>
          <w:szCs w:val="24"/>
          <w:highlight w:val="none"/>
          <w:lang w:val="en-US" w:eastAsia="zh-CN"/>
        </w:rPr>
      </w:pPr>
    </w:p>
    <w:p w14:paraId="790ECC17">
      <w:pPr>
        <w:shd w:val="clear"/>
        <w:spacing w:line="360" w:lineRule="auto"/>
        <w:rPr>
          <w:rFonts w:hint="eastAsia" w:ascii="仿宋_GB2312" w:hAnsi="仿宋_GB2312" w:eastAsia="仿宋_GB2312" w:cs="仿宋_GB2312"/>
          <w:sz w:val="24"/>
          <w:szCs w:val="24"/>
          <w:highlight w:val="none"/>
          <w:lang w:val="en-US" w:eastAsia="zh-CN"/>
        </w:rPr>
      </w:pPr>
    </w:p>
    <w:p w14:paraId="1E305634">
      <w:pPr>
        <w:shd w:val="clea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投标人名称（加盖公章）：____________</w:t>
      </w:r>
    </w:p>
    <w:p w14:paraId="59BF2E22">
      <w:pPr>
        <w:shd w:val="clea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日期：_____年______月______日</w:t>
      </w:r>
    </w:p>
    <w:p w14:paraId="696A3389">
      <w:pPr>
        <w:shd w:val="clear"/>
        <w:spacing w:line="360" w:lineRule="auto"/>
        <w:rPr>
          <w:rFonts w:hint="eastAsia" w:ascii="仿宋_GB2312" w:hAnsi="仿宋_GB2312" w:eastAsia="仿宋_GB2312" w:cs="仿宋_GB2312"/>
          <w:sz w:val="24"/>
          <w:szCs w:val="24"/>
          <w:highlight w:val="none"/>
          <w:lang w:val="en-US" w:eastAsia="zh-CN"/>
        </w:rPr>
      </w:pPr>
    </w:p>
    <w:p w14:paraId="6CE81779">
      <w:pPr>
        <w:pStyle w:val="27"/>
        <w:shd w:val="clear"/>
        <w:rPr>
          <w:rFonts w:hint="eastAsia" w:ascii="仿宋_GB2312" w:hAnsi="仿宋_GB2312" w:eastAsia="仿宋_GB2312" w:cs="仿宋_GB2312"/>
          <w:sz w:val="24"/>
          <w:szCs w:val="24"/>
          <w:highlight w:val="none"/>
          <w:lang w:val="en-US" w:eastAsia="zh-CN"/>
        </w:rPr>
      </w:pPr>
    </w:p>
    <w:p w14:paraId="40CF4DBC">
      <w:pPr>
        <w:shd w:val="clear"/>
        <w:rPr>
          <w:rFonts w:hint="eastAsia" w:ascii="仿宋_GB2312" w:hAnsi="仿宋_GB2312" w:eastAsia="仿宋_GB2312" w:cs="仿宋_GB2312"/>
          <w:sz w:val="24"/>
          <w:szCs w:val="24"/>
          <w:highlight w:val="none"/>
          <w:lang w:val="en-US" w:eastAsia="zh-CN"/>
        </w:rPr>
      </w:pPr>
      <w:bookmarkStart w:id="238" w:name="_Toc27376"/>
      <w:bookmarkStart w:id="239" w:name="_Toc23182"/>
      <w:r>
        <w:rPr>
          <w:rFonts w:hint="eastAsia" w:ascii="仿宋_GB2312" w:hAnsi="仿宋_GB2312" w:eastAsia="仿宋_GB2312" w:cs="仿宋_GB2312"/>
          <w:sz w:val="24"/>
          <w:szCs w:val="24"/>
          <w:highlight w:val="none"/>
          <w:lang w:val="en-US" w:eastAsia="zh-CN"/>
        </w:rPr>
        <w:t>8  合同条款偏离表</w:t>
      </w:r>
      <w:bookmarkEnd w:id="238"/>
      <w:bookmarkEnd w:id="239"/>
    </w:p>
    <w:p w14:paraId="153DAF7E">
      <w:pPr>
        <w:pStyle w:val="23"/>
        <w:shd w:val="clear"/>
        <w:ind w:left="0" w:leftChars="0" w:firstLine="0" w:firstLineChars="0"/>
        <w:jc w:val="center"/>
        <w:rPr>
          <w:rFonts w:hint="eastAsia" w:ascii="仿宋_GB2312" w:hAnsi="仿宋_GB2312" w:eastAsia="仿宋_GB2312" w:cs="仿宋_GB2312"/>
          <w:sz w:val="32"/>
          <w:szCs w:val="32"/>
          <w:highlight w:val="none"/>
          <w:lang w:val="en-US" w:eastAsia="zh-CN"/>
        </w:rPr>
      </w:pPr>
    </w:p>
    <w:p w14:paraId="50358A47">
      <w:pPr>
        <w:pStyle w:val="23"/>
        <w:shd w:val="clear"/>
        <w:ind w:left="0" w:leftChars="0" w:firstLine="0" w:firstLineChars="0"/>
        <w:jc w:val="center"/>
        <w:rPr>
          <w:rFonts w:hint="eastAsia" w:ascii="仿宋_GB2312" w:hAnsi="仿宋_GB2312" w:eastAsia="仿宋_GB2312" w:cs="仿宋_GB2312"/>
          <w:b/>
          <w:bCs/>
          <w:i w:val="0"/>
          <w:iCs w:val="0"/>
          <w:sz w:val="32"/>
          <w:szCs w:val="32"/>
          <w:highlight w:val="none"/>
          <w:lang w:val="en-US" w:eastAsia="zh-CN"/>
        </w:rPr>
      </w:pPr>
      <w:r>
        <w:rPr>
          <w:rFonts w:hint="eastAsia" w:ascii="仿宋_GB2312" w:hAnsi="仿宋_GB2312" w:eastAsia="仿宋_GB2312" w:cs="仿宋_GB2312"/>
          <w:b/>
          <w:bCs/>
          <w:i w:val="0"/>
          <w:iCs w:val="0"/>
          <w:sz w:val="32"/>
          <w:szCs w:val="32"/>
          <w:highlight w:val="none"/>
          <w:lang w:val="en-US" w:eastAsia="zh-CN"/>
        </w:rPr>
        <w:t>合同条款偏离表</w:t>
      </w:r>
    </w:p>
    <w:p w14:paraId="39BC85D7">
      <w:pPr>
        <w:shd w:val="clear"/>
        <w:rPr>
          <w:rFonts w:hint="eastAsia" w:ascii="仿宋_GB2312" w:hAnsi="仿宋_GB2312" w:eastAsia="仿宋_GB2312" w:cs="仿宋_GB2312"/>
          <w:highlight w:val="none"/>
          <w:lang w:val="en-US" w:eastAsia="zh-CN"/>
        </w:rPr>
      </w:pPr>
    </w:p>
    <w:p w14:paraId="7E7232A4">
      <w:pPr>
        <w:pStyle w:val="23"/>
        <w:shd w:val="clear"/>
        <w:ind w:left="0" w:leftChars="0" w:firstLine="0" w:firstLineChars="0"/>
        <w:jc w:val="lef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项目编号/包（标项）号：</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lang w:val="en-US" w:eastAsia="zh-CN"/>
        </w:rPr>
        <w:t xml:space="preserve"> 项目名称：</w:t>
      </w:r>
      <w:r>
        <w:rPr>
          <w:rFonts w:hint="eastAsia" w:ascii="仿宋_GB2312" w:hAnsi="仿宋_GB2312" w:eastAsia="仿宋_GB2312" w:cs="仿宋_GB2312"/>
          <w:highlight w:val="none"/>
          <w:u w:val="single"/>
          <w:lang w:val="en-US"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496F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0D73A5A">
            <w:pPr>
              <w:shd w:val="clear"/>
              <w:spacing w:line="240" w:lineRule="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对本项目</w:t>
            </w:r>
            <w:r>
              <w:rPr>
                <w:rFonts w:hint="eastAsia" w:ascii="仿宋_GB2312" w:hAnsi="仿宋_GB2312" w:cs="仿宋_GB2312"/>
                <w:b/>
                <w:bCs/>
                <w:sz w:val="24"/>
                <w:szCs w:val="24"/>
                <w:highlight w:val="none"/>
                <w:vertAlign w:val="baseline"/>
                <w:lang w:val="en-US" w:eastAsia="zh-CN"/>
              </w:rPr>
              <w:t>合同</w:t>
            </w:r>
            <w:r>
              <w:rPr>
                <w:rFonts w:hint="eastAsia" w:ascii="仿宋_GB2312" w:hAnsi="仿宋_GB2312" w:eastAsia="仿宋_GB2312" w:cs="仿宋_GB2312"/>
                <w:b/>
                <w:bCs/>
                <w:sz w:val="24"/>
                <w:szCs w:val="24"/>
                <w:highlight w:val="none"/>
                <w:vertAlign w:val="baseline"/>
                <w:lang w:val="en-US" w:eastAsia="zh-CN"/>
              </w:rPr>
              <w:t>条款的偏离情况（请进行勾选）：</w:t>
            </w:r>
          </w:p>
          <w:p w14:paraId="505F0C26">
            <w:pPr>
              <w:shd w:val="clear"/>
              <w:spacing w:line="240" w:lineRule="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cs="仿宋_GB2312"/>
                <w:sz w:val="24"/>
                <w:szCs w:val="24"/>
                <w:highlight w:val="none"/>
                <w:vertAlign w:val="baseline"/>
                <w:lang w:val="en-US" w:eastAsia="zh-CN"/>
              </w:rPr>
              <w:t>□</w:t>
            </w:r>
            <w:r>
              <w:rPr>
                <w:rFonts w:hint="eastAsia" w:ascii="仿宋_GB2312" w:hAnsi="仿宋_GB2312" w:eastAsia="仿宋_GB2312" w:cs="仿宋_GB2312"/>
                <w:b/>
                <w:bCs/>
                <w:sz w:val="24"/>
                <w:szCs w:val="24"/>
                <w:highlight w:val="none"/>
                <w:vertAlign w:val="baseline"/>
                <w:lang w:val="en-US" w:eastAsia="zh-CN"/>
              </w:rPr>
              <w:t>无偏离</w:t>
            </w:r>
            <w:r>
              <w:rPr>
                <w:rFonts w:hint="eastAsia" w:ascii="仿宋_GB2312" w:hAnsi="仿宋_GB2312" w:eastAsia="仿宋_GB2312" w:cs="仿宋_GB2312"/>
                <w:sz w:val="24"/>
                <w:szCs w:val="24"/>
                <w:highlight w:val="none"/>
                <w:vertAlign w:val="baseline"/>
                <w:lang w:val="en-US" w:eastAsia="zh-CN"/>
              </w:rPr>
              <w:t>（如无偏离，仅选择无偏离即可；无偏离即为对合同条款中的所有要求，均视作供应商已对之理解和响应。）</w:t>
            </w:r>
          </w:p>
          <w:p w14:paraId="0610BDC8">
            <w:pPr>
              <w:shd w:val="clear"/>
              <w:spacing w:line="240" w:lineRule="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w:t>
            </w:r>
            <w:r>
              <w:rPr>
                <w:rFonts w:hint="eastAsia" w:ascii="仿宋_GB2312" w:hAnsi="仿宋_GB2312" w:eastAsia="仿宋_GB2312" w:cs="仿宋_GB2312"/>
                <w:b/>
                <w:bCs/>
                <w:sz w:val="24"/>
                <w:szCs w:val="24"/>
                <w:highlight w:val="none"/>
                <w:vertAlign w:val="baseline"/>
                <w:lang w:val="en-US" w:eastAsia="zh-CN"/>
              </w:rPr>
              <w:t>有偏离</w:t>
            </w:r>
            <w:r>
              <w:rPr>
                <w:rFonts w:hint="eastAsia" w:ascii="仿宋_GB2312" w:hAnsi="仿宋_GB2312" w:eastAsia="仿宋_GB2312" w:cs="仿宋_GB2312"/>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D6A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D2E1CF2">
            <w:pPr>
              <w:shd w:val="clea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序号</w:t>
            </w:r>
          </w:p>
        </w:tc>
        <w:tc>
          <w:tcPr>
            <w:tcW w:w="1421" w:type="dxa"/>
            <w:vAlign w:val="center"/>
          </w:tcPr>
          <w:p w14:paraId="3F14DCBF">
            <w:pPr>
              <w:shd w:val="clea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采购文件</w:t>
            </w:r>
          </w:p>
          <w:p w14:paraId="55814100">
            <w:pPr>
              <w:shd w:val="clea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条目号</w:t>
            </w:r>
          </w:p>
          <w:p w14:paraId="2D7CCBC8">
            <w:pPr>
              <w:shd w:val="clea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（页码）</w:t>
            </w:r>
          </w:p>
        </w:tc>
        <w:tc>
          <w:tcPr>
            <w:tcW w:w="1901" w:type="dxa"/>
            <w:vAlign w:val="center"/>
          </w:tcPr>
          <w:p w14:paraId="34C8941E">
            <w:pPr>
              <w:shd w:val="clea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采购文件要求</w:t>
            </w:r>
          </w:p>
        </w:tc>
        <w:tc>
          <w:tcPr>
            <w:tcW w:w="1753" w:type="dxa"/>
            <w:vAlign w:val="center"/>
          </w:tcPr>
          <w:p w14:paraId="20874B8C">
            <w:pPr>
              <w:shd w:val="clea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响应文件内容</w:t>
            </w:r>
          </w:p>
        </w:tc>
        <w:tc>
          <w:tcPr>
            <w:tcW w:w="1561" w:type="dxa"/>
            <w:vAlign w:val="center"/>
          </w:tcPr>
          <w:p w14:paraId="0C737A6F">
            <w:pPr>
              <w:shd w:val="clea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偏离情况</w:t>
            </w:r>
          </w:p>
        </w:tc>
        <w:tc>
          <w:tcPr>
            <w:tcW w:w="1052" w:type="dxa"/>
            <w:vAlign w:val="center"/>
          </w:tcPr>
          <w:p w14:paraId="64E48EA9">
            <w:pPr>
              <w:shd w:val="clea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说明</w:t>
            </w:r>
          </w:p>
        </w:tc>
      </w:tr>
      <w:tr w14:paraId="0E3A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3A791769">
            <w:pPr>
              <w:shd w:val="clear"/>
              <w:rPr>
                <w:rFonts w:hint="eastAsia" w:ascii="仿宋_GB2312" w:hAnsi="仿宋_GB2312" w:eastAsia="仿宋_GB2312" w:cs="仿宋_GB2312"/>
                <w:sz w:val="21"/>
                <w:szCs w:val="21"/>
                <w:highlight w:val="none"/>
                <w:vertAlign w:val="baseline"/>
                <w:lang w:val="en-US" w:eastAsia="zh-CN"/>
              </w:rPr>
            </w:pPr>
          </w:p>
        </w:tc>
        <w:tc>
          <w:tcPr>
            <w:tcW w:w="1421" w:type="dxa"/>
          </w:tcPr>
          <w:p w14:paraId="31C4EE19">
            <w:pPr>
              <w:shd w:val="clear"/>
              <w:rPr>
                <w:rFonts w:hint="eastAsia" w:ascii="仿宋_GB2312" w:hAnsi="仿宋_GB2312" w:eastAsia="仿宋_GB2312" w:cs="仿宋_GB2312"/>
                <w:sz w:val="21"/>
                <w:szCs w:val="21"/>
                <w:highlight w:val="none"/>
                <w:vertAlign w:val="baseline"/>
                <w:lang w:val="en-US" w:eastAsia="zh-CN"/>
              </w:rPr>
            </w:pPr>
          </w:p>
        </w:tc>
        <w:tc>
          <w:tcPr>
            <w:tcW w:w="1901" w:type="dxa"/>
          </w:tcPr>
          <w:p w14:paraId="6FCD3964">
            <w:pPr>
              <w:shd w:val="clear"/>
              <w:rPr>
                <w:rFonts w:hint="eastAsia" w:ascii="仿宋_GB2312" w:hAnsi="仿宋_GB2312" w:eastAsia="仿宋_GB2312" w:cs="仿宋_GB2312"/>
                <w:sz w:val="21"/>
                <w:szCs w:val="21"/>
                <w:highlight w:val="none"/>
                <w:vertAlign w:val="baseline"/>
                <w:lang w:val="en-US" w:eastAsia="zh-CN"/>
              </w:rPr>
            </w:pPr>
          </w:p>
        </w:tc>
        <w:tc>
          <w:tcPr>
            <w:tcW w:w="1753" w:type="dxa"/>
          </w:tcPr>
          <w:p w14:paraId="55208365">
            <w:pPr>
              <w:shd w:val="clear"/>
              <w:rPr>
                <w:rFonts w:hint="eastAsia" w:ascii="仿宋_GB2312" w:hAnsi="仿宋_GB2312" w:eastAsia="仿宋_GB2312" w:cs="仿宋_GB2312"/>
                <w:sz w:val="21"/>
                <w:szCs w:val="21"/>
                <w:highlight w:val="none"/>
                <w:vertAlign w:val="baseline"/>
                <w:lang w:val="en-US" w:eastAsia="zh-CN"/>
              </w:rPr>
            </w:pPr>
          </w:p>
        </w:tc>
        <w:tc>
          <w:tcPr>
            <w:tcW w:w="1561" w:type="dxa"/>
          </w:tcPr>
          <w:p w14:paraId="13E967EC">
            <w:pPr>
              <w:shd w:val="clear"/>
              <w:rPr>
                <w:rFonts w:hint="eastAsia" w:ascii="仿宋_GB2312" w:hAnsi="仿宋_GB2312" w:eastAsia="仿宋_GB2312" w:cs="仿宋_GB2312"/>
                <w:sz w:val="21"/>
                <w:szCs w:val="21"/>
                <w:highlight w:val="none"/>
                <w:vertAlign w:val="baseline"/>
                <w:lang w:val="en-US" w:eastAsia="zh-CN"/>
              </w:rPr>
            </w:pPr>
          </w:p>
        </w:tc>
        <w:tc>
          <w:tcPr>
            <w:tcW w:w="1052" w:type="dxa"/>
          </w:tcPr>
          <w:p w14:paraId="5469A9CF">
            <w:pPr>
              <w:shd w:val="clear"/>
              <w:rPr>
                <w:rFonts w:hint="eastAsia" w:ascii="仿宋_GB2312" w:hAnsi="仿宋_GB2312" w:eastAsia="仿宋_GB2312" w:cs="仿宋_GB2312"/>
                <w:sz w:val="21"/>
                <w:szCs w:val="21"/>
                <w:highlight w:val="none"/>
                <w:vertAlign w:val="baseline"/>
                <w:lang w:val="en-US" w:eastAsia="zh-CN"/>
              </w:rPr>
            </w:pPr>
          </w:p>
        </w:tc>
      </w:tr>
      <w:tr w14:paraId="3936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32911D12">
            <w:pPr>
              <w:shd w:val="clear"/>
              <w:rPr>
                <w:rFonts w:hint="eastAsia" w:ascii="仿宋_GB2312" w:hAnsi="仿宋_GB2312" w:eastAsia="仿宋_GB2312" w:cs="仿宋_GB2312"/>
                <w:sz w:val="21"/>
                <w:szCs w:val="21"/>
                <w:highlight w:val="none"/>
                <w:vertAlign w:val="baseline"/>
                <w:lang w:val="en-US" w:eastAsia="zh-CN"/>
              </w:rPr>
            </w:pPr>
          </w:p>
        </w:tc>
        <w:tc>
          <w:tcPr>
            <w:tcW w:w="1421" w:type="dxa"/>
          </w:tcPr>
          <w:p w14:paraId="027A4FD5">
            <w:pPr>
              <w:shd w:val="clear"/>
              <w:rPr>
                <w:rFonts w:hint="eastAsia" w:ascii="仿宋_GB2312" w:hAnsi="仿宋_GB2312" w:eastAsia="仿宋_GB2312" w:cs="仿宋_GB2312"/>
                <w:sz w:val="21"/>
                <w:szCs w:val="21"/>
                <w:highlight w:val="none"/>
                <w:vertAlign w:val="baseline"/>
                <w:lang w:val="en-US" w:eastAsia="zh-CN"/>
              </w:rPr>
            </w:pPr>
          </w:p>
        </w:tc>
        <w:tc>
          <w:tcPr>
            <w:tcW w:w="1901" w:type="dxa"/>
          </w:tcPr>
          <w:p w14:paraId="598482EF">
            <w:pPr>
              <w:shd w:val="clear"/>
              <w:rPr>
                <w:rFonts w:hint="eastAsia" w:ascii="仿宋_GB2312" w:hAnsi="仿宋_GB2312" w:eastAsia="仿宋_GB2312" w:cs="仿宋_GB2312"/>
                <w:sz w:val="21"/>
                <w:szCs w:val="21"/>
                <w:highlight w:val="none"/>
                <w:vertAlign w:val="baseline"/>
                <w:lang w:val="en-US" w:eastAsia="zh-CN"/>
              </w:rPr>
            </w:pPr>
          </w:p>
        </w:tc>
        <w:tc>
          <w:tcPr>
            <w:tcW w:w="1753" w:type="dxa"/>
          </w:tcPr>
          <w:p w14:paraId="42BE6F30">
            <w:pPr>
              <w:shd w:val="clear"/>
              <w:rPr>
                <w:rFonts w:hint="eastAsia" w:ascii="仿宋_GB2312" w:hAnsi="仿宋_GB2312" w:eastAsia="仿宋_GB2312" w:cs="仿宋_GB2312"/>
                <w:sz w:val="21"/>
                <w:szCs w:val="21"/>
                <w:highlight w:val="none"/>
                <w:vertAlign w:val="baseline"/>
                <w:lang w:val="en-US" w:eastAsia="zh-CN"/>
              </w:rPr>
            </w:pPr>
          </w:p>
        </w:tc>
        <w:tc>
          <w:tcPr>
            <w:tcW w:w="1561" w:type="dxa"/>
          </w:tcPr>
          <w:p w14:paraId="2C696AFE">
            <w:pPr>
              <w:shd w:val="clear"/>
              <w:rPr>
                <w:rFonts w:hint="eastAsia" w:ascii="仿宋_GB2312" w:hAnsi="仿宋_GB2312" w:eastAsia="仿宋_GB2312" w:cs="仿宋_GB2312"/>
                <w:sz w:val="21"/>
                <w:szCs w:val="21"/>
                <w:highlight w:val="none"/>
                <w:vertAlign w:val="baseline"/>
                <w:lang w:val="en-US" w:eastAsia="zh-CN"/>
              </w:rPr>
            </w:pPr>
          </w:p>
        </w:tc>
        <w:tc>
          <w:tcPr>
            <w:tcW w:w="1052" w:type="dxa"/>
          </w:tcPr>
          <w:p w14:paraId="2B1D2349">
            <w:pPr>
              <w:shd w:val="clear"/>
              <w:rPr>
                <w:rFonts w:hint="eastAsia" w:ascii="仿宋_GB2312" w:hAnsi="仿宋_GB2312" w:eastAsia="仿宋_GB2312" w:cs="仿宋_GB2312"/>
                <w:sz w:val="21"/>
                <w:szCs w:val="21"/>
                <w:highlight w:val="none"/>
                <w:vertAlign w:val="baseline"/>
                <w:lang w:val="en-US" w:eastAsia="zh-CN"/>
              </w:rPr>
            </w:pPr>
          </w:p>
        </w:tc>
      </w:tr>
      <w:tr w14:paraId="1BA0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83CA163">
            <w:pPr>
              <w:shd w:val="clear"/>
              <w:rPr>
                <w:rFonts w:hint="eastAsia" w:ascii="仿宋_GB2312" w:hAnsi="仿宋_GB2312" w:eastAsia="仿宋_GB2312" w:cs="仿宋_GB2312"/>
                <w:sz w:val="21"/>
                <w:szCs w:val="21"/>
                <w:highlight w:val="none"/>
                <w:vertAlign w:val="baseline"/>
                <w:lang w:val="en-US" w:eastAsia="zh-CN"/>
              </w:rPr>
            </w:pPr>
          </w:p>
        </w:tc>
        <w:tc>
          <w:tcPr>
            <w:tcW w:w="1421" w:type="dxa"/>
          </w:tcPr>
          <w:p w14:paraId="12396A21">
            <w:pPr>
              <w:shd w:val="clear"/>
              <w:rPr>
                <w:rFonts w:hint="eastAsia" w:ascii="仿宋_GB2312" w:hAnsi="仿宋_GB2312" w:eastAsia="仿宋_GB2312" w:cs="仿宋_GB2312"/>
                <w:sz w:val="21"/>
                <w:szCs w:val="21"/>
                <w:highlight w:val="none"/>
                <w:vertAlign w:val="baseline"/>
                <w:lang w:val="en-US" w:eastAsia="zh-CN"/>
              </w:rPr>
            </w:pPr>
          </w:p>
        </w:tc>
        <w:tc>
          <w:tcPr>
            <w:tcW w:w="1901" w:type="dxa"/>
          </w:tcPr>
          <w:p w14:paraId="271FD244">
            <w:pPr>
              <w:shd w:val="clear"/>
              <w:rPr>
                <w:rFonts w:hint="eastAsia" w:ascii="仿宋_GB2312" w:hAnsi="仿宋_GB2312" w:eastAsia="仿宋_GB2312" w:cs="仿宋_GB2312"/>
                <w:sz w:val="21"/>
                <w:szCs w:val="21"/>
                <w:highlight w:val="none"/>
                <w:vertAlign w:val="baseline"/>
                <w:lang w:val="en-US" w:eastAsia="zh-CN"/>
              </w:rPr>
            </w:pPr>
          </w:p>
        </w:tc>
        <w:tc>
          <w:tcPr>
            <w:tcW w:w="1753" w:type="dxa"/>
          </w:tcPr>
          <w:p w14:paraId="0F26E969">
            <w:pPr>
              <w:shd w:val="clear"/>
              <w:rPr>
                <w:rFonts w:hint="eastAsia" w:ascii="仿宋_GB2312" w:hAnsi="仿宋_GB2312" w:eastAsia="仿宋_GB2312" w:cs="仿宋_GB2312"/>
                <w:sz w:val="21"/>
                <w:szCs w:val="21"/>
                <w:highlight w:val="none"/>
                <w:vertAlign w:val="baseline"/>
                <w:lang w:val="en-US" w:eastAsia="zh-CN"/>
              </w:rPr>
            </w:pPr>
          </w:p>
        </w:tc>
        <w:tc>
          <w:tcPr>
            <w:tcW w:w="1561" w:type="dxa"/>
          </w:tcPr>
          <w:p w14:paraId="1DB4D91B">
            <w:pPr>
              <w:shd w:val="clear"/>
              <w:rPr>
                <w:rFonts w:hint="eastAsia" w:ascii="仿宋_GB2312" w:hAnsi="仿宋_GB2312" w:eastAsia="仿宋_GB2312" w:cs="仿宋_GB2312"/>
                <w:sz w:val="21"/>
                <w:szCs w:val="21"/>
                <w:highlight w:val="none"/>
                <w:vertAlign w:val="baseline"/>
                <w:lang w:val="en-US" w:eastAsia="zh-CN"/>
              </w:rPr>
            </w:pPr>
          </w:p>
        </w:tc>
        <w:tc>
          <w:tcPr>
            <w:tcW w:w="1052" w:type="dxa"/>
          </w:tcPr>
          <w:p w14:paraId="713C2EFF">
            <w:pPr>
              <w:shd w:val="clear"/>
              <w:rPr>
                <w:rFonts w:hint="eastAsia" w:ascii="仿宋_GB2312" w:hAnsi="仿宋_GB2312" w:eastAsia="仿宋_GB2312" w:cs="仿宋_GB2312"/>
                <w:sz w:val="21"/>
                <w:szCs w:val="21"/>
                <w:highlight w:val="none"/>
                <w:vertAlign w:val="baseline"/>
                <w:lang w:val="en-US" w:eastAsia="zh-CN"/>
              </w:rPr>
            </w:pPr>
          </w:p>
        </w:tc>
      </w:tr>
      <w:tr w14:paraId="17AB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1DA790B">
            <w:pPr>
              <w:shd w:val="clear"/>
              <w:rPr>
                <w:rFonts w:hint="eastAsia" w:ascii="仿宋_GB2312" w:hAnsi="仿宋_GB2312" w:eastAsia="仿宋_GB2312" w:cs="仿宋_GB2312"/>
                <w:sz w:val="21"/>
                <w:szCs w:val="21"/>
                <w:highlight w:val="none"/>
                <w:vertAlign w:val="baseline"/>
                <w:lang w:val="en-US" w:eastAsia="zh-CN"/>
              </w:rPr>
            </w:pPr>
          </w:p>
        </w:tc>
        <w:tc>
          <w:tcPr>
            <w:tcW w:w="1421" w:type="dxa"/>
          </w:tcPr>
          <w:p w14:paraId="60AF06B7">
            <w:pPr>
              <w:shd w:val="clear"/>
              <w:rPr>
                <w:rFonts w:hint="eastAsia" w:ascii="仿宋_GB2312" w:hAnsi="仿宋_GB2312" w:eastAsia="仿宋_GB2312" w:cs="仿宋_GB2312"/>
                <w:sz w:val="21"/>
                <w:szCs w:val="21"/>
                <w:highlight w:val="none"/>
                <w:vertAlign w:val="baseline"/>
                <w:lang w:val="en-US" w:eastAsia="zh-CN"/>
              </w:rPr>
            </w:pPr>
          </w:p>
        </w:tc>
        <w:tc>
          <w:tcPr>
            <w:tcW w:w="1901" w:type="dxa"/>
          </w:tcPr>
          <w:p w14:paraId="7E2E9BBF">
            <w:pPr>
              <w:shd w:val="clear"/>
              <w:rPr>
                <w:rFonts w:hint="eastAsia" w:ascii="仿宋_GB2312" w:hAnsi="仿宋_GB2312" w:eastAsia="仿宋_GB2312" w:cs="仿宋_GB2312"/>
                <w:sz w:val="21"/>
                <w:szCs w:val="21"/>
                <w:highlight w:val="none"/>
                <w:vertAlign w:val="baseline"/>
                <w:lang w:val="en-US" w:eastAsia="zh-CN"/>
              </w:rPr>
            </w:pPr>
          </w:p>
        </w:tc>
        <w:tc>
          <w:tcPr>
            <w:tcW w:w="1753" w:type="dxa"/>
          </w:tcPr>
          <w:p w14:paraId="49D337F0">
            <w:pPr>
              <w:shd w:val="clear"/>
              <w:rPr>
                <w:rFonts w:hint="eastAsia" w:ascii="仿宋_GB2312" w:hAnsi="仿宋_GB2312" w:eastAsia="仿宋_GB2312" w:cs="仿宋_GB2312"/>
                <w:sz w:val="21"/>
                <w:szCs w:val="21"/>
                <w:highlight w:val="none"/>
                <w:vertAlign w:val="baseline"/>
                <w:lang w:val="en-US" w:eastAsia="zh-CN"/>
              </w:rPr>
            </w:pPr>
          </w:p>
        </w:tc>
        <w:tc>
          <w:tcPr>
            <w:tcW w:w="1561" w:type="dxa"/>
          </w:tcPr>
          <w:p w14:paraId="1A79B249">
            <w:pPr>
              <w:shd w:val="clear"/>
              <w:rPr>
                <w:rFonts w:hint="eastAsia" w:ascii="仿宋_GB2312" w:hAnsi="仿宋_GB2312" w:eastAsia="仿宋_GB2312" w:cs="仿宋_GB2312"/>
                <w:sz w:val="21"/>
                <w:szCs w:val="21"/>
                <w:highlight w:val="none"/>
                <w:vertAlign w:val="baseline"/>
                <w:lang w:val="en-US" w:eastAsia="zh-CN"/>
              </w:rPr>
            </w:pPr>
          </w:p>
        </w:tc>
        <w:tc>
          <w:tcPr>
            <w:tcW w:w="1052" w:type="dxa"/>
          </w:tcPr>
          <w:p w14:paraId="6323F973">
            <w:pPr>
              <w:shd w:val="clear"/>
              <w:rPr>
                <w:rFonts w:hint="eastAsia" w:ascii="仿宋_GB2312" w:hAnsi="仿宋_GB2312" w:eastAsia="仿宋_GB2312" w:cs="仿宋_GB2312"/>
                <w:sz w:val="21"/>
                <w:szCs w:val="21"/>
                <w:highlight w:val="none"/>
                <w:vertAlign w:val="baseline"/>
                <w:lang w:val="en-US" w:eastAsia="zh-CN"/>
              </w:rPr>
            </w:pPr>
          </w:p>
        </w:tc>
      </w:tr>
      <w:tr w14:paraId="46AF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5850108F">
            <w:pPr>
              <w:shd w:val="clear"/>
              <w:rPr>
                <w:rFonts w:hint="eastAsia" w:ascii="仿宋_GB2312" w:hAnsi="仿宋_GB2312" w:eastAsia="仿宋_GB2312" w:cs="仿宋_GB2312"/>
                <w:sz w:val="21"/>
                <w:szCs w:val="21"/>
                <w:highlight w:val="none"/>
                <w:vertAlign w:val="baseline"/>
                <w:lang w:val="en-US" w:eastAsia="zh-CN"/>
              </w:rPr>
            </w:pPr>
          </w:p>
        </w:tc>
        <w:tc>
          <w:tcPr>
            <w:tcW w:w="1421" w:type="dxa"/>
          </w:tcPr>
          <w:p w14:paraId="1B6BF59D">
            <w:pPr>
              <w:shd w:val="clear"/>
              <w:rPr>
                <w:rFonts w:hint="eastAsia" w:ascii="仿宋_GB2312" w:hAnsi="仿宋_GB2312" w:eastAsia="仿宋_GB2312" w:cs="仿宋_GB2312"/>
                <w:sz w:val="21"/>
                <w:szCs w:val="21"/>
                <w:highlight w:val="none"/>
                <w:vertAlign w:val="baseline"/>
                <w:lang w:val="en-US" w:eastAsia="zh-CN"/>
              </w:rPr>
            </w:pPr>
          </w:p>
        </w:tc>
        <w:tc>
          <w:tcPr>
            <w:tcW w:w="1901" w:type="dxa"/>
          </w:tcPr>
          <w:p w14:paraId="4A3DE4AF">
            <w:pPr>
              <w:shd w:val="clear"/>
              <w:rPr>
                <w:rFonts w:hint="eastAsia" w:ascii="仿宋_GB2312" w:hAnsi="仿宋_GB2312" w:eastAsia="仿宋_GB2312" w:cs="仿宋_GB2312"/>
                <w:sz w:val="21"/>
                <w:szCs w:val="21"/>
                <w:highlight w:val="none"/>
                <w:vertAlign w:val="baseline"/>
                <w:lang w:val="en-US" w:eastAsia="zh-CN"/>
              </w:rPr>
            </w:pPr>
          </w:p>
        </w:tc>
        <w:tc>
          <w:tcPr>
            <w:tcW w:w="1753" w:type="dxa"/>
          </w:tcPr>
          <w:p w14:paraId="383BE75C">
            <w:pPr>
              <w:shd w:val="clear"/>
              <w:rPr>
                <w:rFonts w:hint="eastAsia" w:ascii="仿宋_GB2312" w:hAnsi="仿宋_GB2312" w:eastAsia="仿宋_GB2312" w:cs="仿宋_GB2312"/>
                <w:sz w:val="21"/>
                <w:szCs w:val="21"/>
                <w:highlight w:val="none"/>
                <w:vertAlign w:val="baseline"/>
                <w:lang w:val="en-US" w:eastAsia="zh-CN"/>
              </w:rPr>
            </w:pPr>
          </w:p>
        </w:tc>
        <w:tc>
          <w:tcPr>
            <w:tcW w:w="1561" w:type="dxa"/>
          </w:tcPr>
          <w:p w14:paraId="15857B3D">
            <w:pPr>
              <w:shd w:val="clear"/>
              <w:rPr>
                <w:rFonts w:hint="eastAsia" w:ascii="仿宋_GB2312" w:hAnsi="仿宋_GB2312" w:eastAsia="仿宋_GB2312" w:cs="仿宋_GB2312"/>
                <w:sz w:val="21"/>
                <w:szCs w:val="21"/>
                <w:highlight w:val="none"/>
                <w:vertAlign w:val="baseline"/>
                <w:lang w:val="en-US" w:eastAsia="zh-CN"/>
              </w:rPr>
            </w:pPr>
          </w:p>
        </w:tc>
        <w:tc>
          <w:tcPr>
            <w:tcW w:w="1052" w:type="dxa"/>
          </w:tcPr>
          <w:p w14:paraId="73720B83">
            <w:pPr>
              <w:shd w:val="clear"/>
              <w:rPr>
                <w:rFonts w:hint="eastAsia" w:ascii="仿宋_GB2312" w:hAnsi="仿宋_GB2312" w:eastAsia="仿宋_GB2312" w:cs="仿宋_GB2312"/>
                <w:sz w:val="21"/>
                <w:szCs w:val="21"/>
                <w:highlight w:val="none"/>
                <w:vertAlign w:val="baseline"/>
                <w:lang w:val="en-US" w:eastAsia="zh-CN"/>
              </w:rPr>
            </w:pPr>
          </w:p>
        </w:tc>
      </w:tr>
    </w:tbl>
    <w:p w14:paraId="56B0C4CF">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w:t>
      </w:r>
    </w:p>
    <w:p w14:paraId="6C8BC22A">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 对</w:t>
      </w:r>
      <w:r>
        <w:rPr>
          <w:rFonts w:hint="eastAsia" w:ascii="仿宋_GB2312" w:hAnsi="仿宋_GB2312" w:cs="仿宋_GB2312"/>
          <w:sz w:val="24"/>
          <w:szCs w:val="24"/>
          <w:highlight w:val="none"/>
          <w:lang w:val="en-US" w:eastAsia="zh-CN"/>
        </w:rPr>
        <w:t>合同</w:t>
      </w:r>
      <w:r>
        <w:rPr>
          <w:rFonts w:hint="eastAsia" w:ascii="仿宋_GB2312" w:hAnsi="仿宋_GB2312" w:eastAsia="仿宋_GB2312" w:cs="仿宋_GB2312"/>
          <w:sz w:val="24"/>
          <w:szCs w:val="24"/>
          <w:highlight w:val="none"/>
          <w:lang w:val="en-US" w:eastAsia="zh-CN"/>
        </w:rPr>
        <w:t>条款中的所有要求，除本表所列明的所有偏离外，均视作供应商已对之理解和响应。</w:t>
      </w:r>
    </w:p>
    <w:p w14:paraId="6E4EA1BF">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sz w:val="24"/>
          <w:szCs w:val="24"/>
          <w:highlight w:val="none"/>
          <w:lang w:val="en-US" w:eastAsia="zh-CN"/>
        </w:rPr>
      </w:pPr>
      <w:bookmarkStart w:id="240" w:name="_Toc5054"/>
      <w:bookmarkStart w:id="241" w:name="_Toc30559"/>
      <w:r>
        <w:rPr>
          <w:rFonts w:hint="eastAsia" w:ascii="仿宋_GB2312" w:hAnsi="仿宋_GB2312" w:eastAsia="仿宋_GB2312" w:cs="仿宋_GB2312"/>
          <w:sz w:val="24"/>
          <w:szCs w:val="24"/>
          <w:highlight w:val="none"/>
          <w:lang w:val="en-US" w:eastAsia="zh-CN"/>
        </w:rPr>
        <w:t>2. “偏离情况”列应据实填写“正偏离”或“负偏离”。</w:t>
      </w:r>
      <w:bookmarkEnd w:id="240"/>
      <w:bookmarkEnd w:id="241"/>
    </w:p>
    <w:p w14:paraId="367E64BF">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highlight w:val="none"/>
          <w:lang w:val="en-US" w:eastAsia="zh-CN"/>
        </w:rPr>
      </w:pPr>
    </w:p>
    <w:p w14:paraId="160A25F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highlight w:val="none"/>
          <w:lang w:val="en-US" w:eastAsia="zh-CN"/>
        </w:rPr>
      </w:pPr>
    </w:p>
    <w:p w14:paraId="5C56234C">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供应商名称（加盖公章）：</w:t>
      </w:r>
      <w:r>
        <w:rPr>
          <w:rFonts w:hint="eastAsia" w:ascii="仿宋_GB2312" w:hAnsi="仿宋_GB2312" w:eastAsia="仿宋_GB2312" w:cs="仿宋_GB2312"/>
          <w:sz w:val="24"/>
          <w:szCs w:val="24"/>
          <w:highlight w:val="none"/>
          <w:u w:val="single"/>
          <w:lang w:val="en-US" w:eastAsia="zh-CN"/>
        </w:rPr>
        <w:t xml:space="preserve">                 </w:t>
      </w:r>
    </w:p>
    <w:p w14:paraId="7AAE0278">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日期：</w:t>
      </w:r>
      <w:r>
        <w:rPr>
          <w:rFonts w:hint="eastAsia" w:ascii="仿宋_GB2312" w:hAnsi="仿宋_GB2312" w:eastAsia="仿宋_GB2312" w:cs="仿宋_GB2312"/>
          <w:sz w:val="24"/>
          <w:szCs w:val="24"/>
          <w:highlight w:val="none"/>
          <w:u w:val="single"/>
          <w:lang w:val="en-US" w:eastAsia="zh-CN"/>
        </w:rPr>
        <w:t xml:space="preserve">     年     月     日</w:t>
      </w:r>
    </w:p>
    <w:p w14:paraId="14D7366F">
      <w:pPr>
        <w:pStyle w:val="27"/>
        <w:shd w:val="clear"/>
        <w:rPr>
          <w:rFonts w:hint="eastAsia" w:ascii="仿宋_GB2312" w:hAnsi="仿宋_GB2312" w:eastAsia="仿宋_GB2312" w:cs="仿宋_GB2312"/>
          <w:sz w:val="24"/>
          <w:szCs w:val="24"/>
          <w:highlight w:val="none"/>
          <w:lang w:val="en-US" w:eastAsia="zh-CN"/>
        </w:rPr>
      </w:pPr>
    </w:p>
    <w:p w14:paraId="05EB6812">
      <w:pPr>
        <w:shd w:val="clea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br w:type="page"/>
      </w:r>
    </w:p>
    <w:p w14:paraId="063415D7">
      <w:pPr>
        <w:pStyle w:val="23"/>
        <w:shd w:val="clear"/>
        <w:ind w:left="0" w:leftChars="0" w:firstLine="0" w:firstLineChars="0"/>
        <w:outlineLvl w:val="1"/>
        <w:rPr>
          <w:rFonts w:hint="eastAsia" w:ascii="仿宋_GB2312" w:hAnsi="仿宋_GB2312" w:eastAsia="仿宋_GB2312" w:cs="仿宋_GB2312"/>
          <w:sz w:val="24"/>
          <w:szCs w:val="24"/>
          <w:highlight w:val="none"/>
          <w:lang w:val="en-US" w:eastAsia="zh-CN"/>
        </w:rPr>
      </w:pPr>
      <w:bookmarkStart w:id="242" w:name="_Toc12415"/>
      <w:bookmarkStart w:id="243" w:name="_Toc3795"/>
      <w:r>
        <w:rPr>
          <w:rFonts w:hint="eastAsia" w:ascii="仿宋_GB2312" w:hAnsi="仿宋_GB2312" w:eastAsia="仿宋_GB2312" w:cs="仿宋_GB2312"/>
          <w:sz w:val="24"/>
          <w:szCs w:val="24"/>
          <w:highlight w:val="none"/>
          <w:lang w:val="en-US" w:eastAsia="zh-CN"/>
        </w:rPr>
        <w:t>9  采购需求偏离表</w:t>
      </w:r>
      <w:bookmarkEnd w:id="242"/>
      <w:bookmarkEnd w:id="243"/>
    </w:p>
    <w:p w14:paraId="3D1C909A">
      <w:pPr>
        <w:pStyle w:val="23"/>
        <w:shd w:val="clear"/>
        <w:ind w:left="0" w:leftChars="0" w:firstLine="0" w:firstLineChars="0"/>
        <w:rPr>
          <w:rFonts w:hint="eastAsia" w:ascii="仿宋_GB2312" w:hAnsi="仿宋_GB2312" w:eastAsia="仿宋_GB2312" w:cs="仿宋_GB2312"/>
          <w:sz w:val="24"/>
          <w:szCs w:val="24"/>
          <w:highlight w:val="none"/>
          <w:lang w:val="en-US" w:eastAsia="zh-CN"/>
        </w:rPr>
      </w:pPr>
    </w:p>
    <w:p w14:paraId="1DBAC2C3">
      <w:pPr>
        <w:pStyle w:val="23"/>
        <w:shd w:val="clear"/>
        <w:ind w:left="0" w:leftChars="0" w:firstLine="0" w:firstLineChars="0"/>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采购需求偏离表</w:t>
      </w:r>
    </w:p>
    <w:p w14:paraId="395F1441">
      <w:pPr>
        <w:pStyle w:val="23"/>
        <w:shd w:val="clear"/>
        <w:ind w:left="0" w:leftChars="0" w:firstLine="0" w:firstLineChars="0"/>
        <w:rPr>
          <w:rFonts w:hint="eastAsia" w:ascii="仿宋_GB2312" w:hAnsi="仿宋_GB2312" w:eastAsia="仿宋_GB2312" w:cs="仿宋_GB2312"/>
          <w:sz w:val="24"/>
          <w:szCs w:val="24"/>
          <w:highlight w:val="none"/>
          <w:lang w:val="en-US" w:eastAsia="zh-CN"/>
        </w:rPr>
      </w:pPr>
    </w:p>
    <w:p w14:paraId="5BD765DC">
      <w:pPr>
        <w:pStyle w:val="23"/>
        <w:shd w:val="clear"/>
        <w:ind w:left="0" w:leftChars="0" w:firstLine="0" w:firstLineChars="0"/>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项目编号/包（标项）号：</w:t>
      </w:r>
      <w:r>
        <w:rPr>
          <w:rFonts w:hint="eastAsia" w:ascii="仿宋_GB2312" w:hAnsi="仿宋_GB2312" w:eastAsia="仿宋_GB2312" w:cs="仿宋_GB2312"/>
          <w:sz w:val="21"/>
          <w:szCs w:val="21"/>
          <w:highlight w:val="none"/>
          <w:u w:val="single"/>
          <w:lang w:val="en-US" w:eastAsia="zh-CN"/>
        </w:rPr>
        <w:t xml:space="preserve">                       </w:t>
      </w:r>
      <w:r>
        <w:rPr>
          <w:rFonts w:hint="eastAsia" w:ascii="仿宋_GB2312" w:hAnsi="仿宋_GB2312" w:eastAsia="仿宋_GB2312" w:cs="仿宋_GB2312"/>
          <w:sz w:val="21"/>
          <w:szCs w:val="21"/>
          <w:highlight w:val="none"/>
          <w:lang w:val="en-US" w:eastAsia="zh-CN"/>
        </w:rPr>
        <w:t xml:space="preserve"> 项目名称：</w:t>
      </w:r>
      <w:r>
        <w:rPr>
          <w:rFonts w:hint="eastAsia" w:ascii="仿宋_GB2312" w:hAnsi="仿宋_GB2312" w:eastAsia="仿宋_GB2312" w:cs="仿宋_GB2312"/>
          <w:sz w:val="21"/>
          <w:szCs w:val="21"/>
          <w:highlight w:val="none"/>
          <w:u w:val="single"/>
          <w:lang w:val="en-US"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7E5F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789C7AB">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序号</w:t>
            </w:r>
          </w:p>
        </w:tc>
        <w:tc>
          <w:tcPr>
            <w:tcW w:w="1422" w:type="dxa"/>
            <w:vAlign w:val="center"/>
          </w:tcPr>
          <w:p w14:paraId="33515D74">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采购文件条</w:t>
            </w:r>
          </w:p>
          <w:p w14:paraId="4AB32FF0">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目号(页码)</w:t>
            </w:r>
          </w:p>
        </w:tc>
        <w:tc>
          <w:tcPr>
            <w:tcW w:w="1805" w:type="dxa"/>
            <w:vAlign w:val="center"/>
          </w:tcPr>
          <w:p w14:paraId="3A6EE2A2">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采购文件要求</w:t>
            </w:r>
          </w:p>
        </w:tc>
        <w:tc>
          <w:tcPr>
            <w:tcW w:w="1672" w:type="dxa"/>
            <w:vAlign w:val="center"/>
          </w:tcPr>
          <w:p w14:paraId="53C0E92E">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响应文件内容</w:t>
            </w:r>
          </w:p>
        </w:tc>
        <w:tc>
          <w:tcPr>
            <w:tcW w:w="1421" w:type="dxa"/>
            <w:vAlign w:val="center"/>
          </w:tcPr>
          <w:p w14:paraId="62ACCDD3">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偏离情况</w:t>
            </w:r>
          </w:p>
        </w:tc>
        <w:tc>
          <w:tcPr>
            <w:tcW w:w="1421" w:type="dxa"/>
            <w:vAlign w:val="center"/>
          </w:tcPr>
          <w:p w14:paraId="5570DB30">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说明</w:t>
            </w:r>
          </w:p>
        </w:tc>
      </w:tr>
      <w:tr w14:paraId="7D46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C9A24B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2" w:type="dxa"/>
          </w:tcPr>
          <w:p w14:paraId="2BBD5E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805" w:type="dxa"/>
          </w:tcPr>
          <w:p w14:paraId="6D0BFB13">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672" w:type="dxa"/>
          </w:tcPr>
          <w:p w14:paraId="495CECD3">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1" w:type="dxa"/>
          </w:tcPr>
          <w:p w14:paraId="0B28988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1" w:type="dxa"/>
          </w:tcPr>
          <w:p w14:paraId="297066F0">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r>
      <w:tr w14:paraId="4722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433EB1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2" w:type="dxa"/>
          </w:tcPr>
          <w:p w14:paraId="07F7C1E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805" w:type="dxa"/>
          </w:tcPr>
          <w:p w14:paraId="15F0EC5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672" w:type="dxa"/>
          </w:tcPr>
          <w:p w14:paraId="3244EFD4">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1" w:type="dxa"/>
          </w:tcPr>
          <w:p w14:paraId="688A2122">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1" w:type="dxa"/>
          </w:tcPr>
          <w:p w14:paraId="0DED64E8">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r>
      <w:tr w14:paraId="7BC3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2E9B7B0">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2" w:type="dxa"/>
          </w:tcPr>
          <w:p w14:paraId="63F9FD84">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805" w:type="dxa"/>
          </w:tcPr>
          <w:p w14:paraId="0175766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672" w:type="dxa"/>
          </w:tcPr>
          <w:p w14:paraId="5B08CBD6">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1" w:type="dxa"/>
          </w:tcPr>
          <w:p w14:paraId="676A05A7">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1" w:type="dxa"/>
          </w:tcPr>
          <w:p w14:paraId="190F70E6">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r>
      <w:tr w14:paraId="2883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4D4BD24">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2" w:type="dxa"/>
          </w:tcPr>
          <w:p w14:paraId="10B0D8A6">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805" w:type="dxa"/>
          </w:tcPr>
          <w:p w14:paraId="3867B55A">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672" w:type="dxa"/>
          </w:tcPr>
          <w:p w14:paraId="7F6BE93D">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1" w:type="dxa"/>
          </w:tcPr>
          <w:p w14:paraId="461B7E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1" w:type="dxa"/>
          </w:tcPr>
          <w:p w14:paraId="4D72E5EC">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r>
      <w:tr w14:paraId="5151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03C49A0">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2" w:type="dxa"/>
          </w:tcPr>
          <w:p w14:paraId="4B81953A">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805" w:type="dxa"/>
          </w:tcPr>
          <w:p w14:paraId="41351F04">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672" w:type="dxa"/>
          </w:tcPr>
          <w:p w14:paraId="58B42383">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1" w:type="dxa"/>
          </w:tcPr>
          <w:p w14:paraId="5114D2C6">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c>
          <w:tcPr>
            <w:tcW w:w="1421" w:type="dxa"/>
          </w:tcPr>
          <w:p w14:paraId="4082729D">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highlight w:val="none"/>
                <w:vertAlign w:val="baseline"/>
                <w:lang w:val="en-US" w:eastAsia="zh-CN"/>
              </w:rPr>
            </w:pPr>
          </w:p>
        </w:tc>
      </w:tr>
    </w:tbl>
    <w:p w14:paraId="13470866">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w:t>
      </w:r>
    </w:p>
    <w:p w14:paraId="6743BAAE">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cs="仿宋_GB2312"/>
          <w:sz w:val="24"/>
          <w:szCs w:val="24"/>
          <w:highlight w:val="none"/>
          <w:lang w:val="en-US" w:eastAsia="zh-CN"/>
        </w:rPr>
        <w:t>供应商</w:t>
      </w:r>
      <w:r>
        <w:rPr>
          <w:rFonts w:hint="eastAsia" w:ascii="仿宋_GB2312" w:hAnsi="仿宋_GB2312" w:eastAsia="仿宋_GB2312" w:cs="仿宋_GB2312"/>
          <w:sz w:val="24"/>
          <w:szCs w:val="24"/>
          <w:highlight w:val="none"/>
          <w:lang w:val="en-US" w:eastAsia="zh-CN"/>
        </w:rPr>
        <w:t>应对</w:t>
      </w:r>
      <w:r>
        <w:rPr>
          <w:rFonts w:hint="eastAsia" w:ascii="仿宋_GB2312" w:hAnsi="仿宋_GB2312" w:cs="仿宋_GB2312"/>
          <w:sz w:val="24"/>
          <w:szCs w:val="24"/>
          <w:highlight w:val="none"/>
          <w:lang w:val="en-US" w:eastAsia="zh-CN"/>
        </w:rPr>
        <w:t>采购</w:t>
      </w:r>
      <w:r>
        <w:rPr>
          <w:rFonts w:hint="eastAsia" w:ascii="仿宋_GB2312" w:hAnsi="仿宋_GB2312" w:eastAsia="仿宋_GB2312" w:cs="仿宋_GB2312"/>
          <w:sz w:val="24"/>
          <w:szCs w:val="24"/>
          <w:highlight w:val="none"/>
          <w:lang w:val="en-US" w:eastAsia="zh-CN"/>
        </w:rPr>
        <w:t>文件第五章采购需求的内容给予逐条响应，以投标产品和服务所能达到的内容予以填写，而不得复制招标的技术要求作为响应内容，有具体参数的应填写具体参数。</w:t>
      </w:r>
    </w:p>
    <w:p w14:paraId="0754E2D4">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2.在本表中未对</w:t>
      </w:r>
      <w:r>
        <w:rPr>
          <w:rFonts w:hint="eastAsia" w:ascii="仿宋_GB2312" w:hAnsi="仿宋_GB2312" w:cs="仿宋_GB2312"/>
          <w:sz w:val="24"/>
          <w:szCs w:val="24"/>
          <w:highlight w:val="none"/>
          <w:lang w:val="en-US" w:eastAsia="zh-CN"/>
        </w:rPr>
        <w:t>采购</w:t>
      </w:r>
      <w:r>
        <w:rPr>
          <w:rFonts w:hint="eastAsia" w:ascii="仿宋_GB2312" w:hAnsi="仿宋_GB2312" w:eastAsia="仿宋_GB2312" w:cs="仿宋_GB2312"/>
          <w:sz w:val="24"/>
          <w:szCs w:val="24"/>
          <w:highlight w:val="none"/>
          <w:lang w:val="en-US" w:eastAsia="zh-CN"/>
        </w:rPr>
        <w:t>文件第五章采购需求的内容给予逐条响应的视为没有实质上响应</w:t>
      </w:r>
      <w:r>
        <w:rPr>
          <w:rFonts w:hint="eastAsia" w:ascii="仿宋_GB2312" w:hAnsi="仿宋_GB2312" w:cs="仿宋_GB2312"/>
          <w:sz w:val="24"/>
          <w:szCs w:val="24"/>
          <w:highlight w:val="none"/>
          <w:lang w:val="en-US" w:eastAsia="zh-CN"/>
        </w:rPr>
        <w:t>采购</w:t>
      </w:r>
      <w:r>
        <w:rPr>
          <w:rFonts w:hint="eastAsia" w:ascii="仿宋_GB2312" w:hAnsi="仿宋_GB2312" w:eastAsia="仿宋_GB2312" w:cs="仿宋_GB2312"/>
          <w:sz w:val="24"/>
          <w:szCs w:val="24"/>
          <w:highlight w:val="none"/>
          <w:lang w:val="en-US" w:eastAsia="zh-CN"/>
        </w:rPr>
        <w:t>文件的要求，</w:t>
      </w:r>
      <w:r>
        <w:rPr>
          <w:rFonts w:hint="eastAsia" w:ascii="仿宋_GB2312" w:hAnsi="仿宋_GB2312" w:cs="仿宋_GB2312"/>
          <w:sz w:val="24"/>
          <w:szCs w:val="24"/>
          <w:highlight w:val="none"/>
          <w:lang w:val="en-US" w:eastAsia="zh-CN"/>
        </w:rPr>
        <w:t>响应</w:t>
      </w:r>
      <w:r>
        <w:rPr>
          <w:rFonts w:hint="eastAsia" w:ascii="仿宋_GB2312" w:hAnsi="仿宋_GB2312" w:eastAsia="仿宋_GB2312" w:cs="仿宋_GB2312"/>
          <w:sz w:val="24"/>
          <w:szCs w:val="24"/>
          <w:highlight w:val="none"/>
          <w:lang w:val="en-US" w:eastAsia="zh-CN"/>
        </w:rPr>
        <w:t>无效。 此表中仅标注“全部满足”、“全部响应”等，无法体现</w:t>
      </w:r>
      <w:r>
        <w:rPr>
          <w:rFonts w:hint="eastAsia" w:ascii="仿宋_GB2312" w:hAnsi="仿宋_GB2312" w:cs="仿宋_GB2312"/>
          <w:sz w:val="24"/>
          <w:szCs w:val="24"/>
          <w:highlight w:val="none"/>
          <w:lang w:val="en-US" w:eastAsia="zh-CN"/>
        </w:rPr>
        <w:t>供应商</w:t>
      </w:r>
      <w:r>
        <w:rPr>
          <w:rFonts w:hint="eastAsia" w:ascii="仿宋_GB2312" w:hAnsi="仿宋_GB2312" w:eastAsia="仿宋_GB2312" w:cs="仿宋_GB2312"/>
          <w:sz w:val="24"/>
          <w:szCs w:val="24"/>
          <w:highlight w:val="none"/>
          <w:lang w:val="en-US" w:eastAsia="zh-CN"/>
        </w:rPr>
        <w:t>实质性响应或者偏离技术要求的；或无任何文字说明，内容为空白的，其</w:t>
      </w:r>
      <w:r>
        <w:rPr>
          <w:rFonts w:hint="eastAsia" w:ascii="仿宋_GB2312" w:hAnsi="仿宋_GB2312" w:cs="仿宋_GB2312"/>
          <w:sz w:val="24"/>
          <w:szCs w:val="24"/>
          <w:highlight w:val="none"/>
          <w:lang w:val="en-US" w:eastAsia="zh-CN"/>
        </w:rPr>
        <w:t>响应</w:t>
      </w:r>
      <w:r>
        <w:rPr>
          <w:rFonts w:hint="eastAsia" w:ascii="仿宋_GB2312" w:hAnsi="仿宋_GB2312" w:eastAsia="仿宋_GB2312" w:cs="仿宋_GB2312"/>
          <w:sz w:val="24"/>
          <w:szCs w:val="24"/>
          <w:highlight w:val="none"/>
          <w:lang w:val="en-US" w:eastAsia="zh-CN"/>
        </w:rPr>
        <w:t>无效。</w:t>
      </w:r>
    </w:p>
    <w:p w14:paraId="27BE8C04">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cs="仿宋_GB2312"/>
          <w:sz w:val="24"/>
          <w:szCs w:val="24"/>
          <w:highlight w:val="none"/>
          <w:lang w:val="en-US" w:eastAsia="zh-CN"/>
        </w:rPr>
        <w:t>供应商</w:t>
      </w:r>
      <w:r>
        <w:rPr>
          <w:rFonts w:hint="eastAsia" w:ascii="仿宋_GB2312" w:hAnsi="仿宋_GB2312" w:eastAsia="仿宋_GB2312" w:cs="仿宋_GB2312"/>
          <w:sz w:val="24"/>
          <w:szCs w:val="24"/>
          <w:highlight w:val="none"/>
          <w:lang w:val="en-US" w:eastAsia="zh-CN"/>
        </w:rPr>
        <w:t>应按照</w:t>
      </w:r>
      <w:r>
        <w:rPr>
          <w:rFonts w:hint="eastAsia" w:ascii="仿宋_GB2312" w:hAnsi="仿宋_GB2312" w:cs="仿宋_GB2312"/>
          <w:sz w:val="24"/>
          <w:szCs w:val="24"/>
          <w:highlight w:val="none"/>
          <w:lang w:val="en-US" w:eastAsia="zh-CN"/>
        </w:rPr>
        <w:t>采购</w:t>
      </w:r>
      <w:r>
        <w:rPr>
          <w:rFonts w:hint="eastAsia" w:ascii="仿宋_GB2312" w:hAnsi="仿宋_GB2312" w:eastAsia="仿宋_GB2312" w:cs="仿宋_GB2312"/>
          <w:sz w:val="24"/>
          <w:szCs w:val="24"/>
          <w:highlight w:val="none"/>
          <w:lang w:val="en-US" w:eastAsia="zh-CN"/>
        </w:rPr>
        <w:t>文件第五章采购需求中要求提供投标产品技术支持资料（或证明材料），并在采购需求响应及偏离表中给予文件名称、所处</w:t>
      </w:r>
      <w:r>
        <w:rPr>
          <w:rFonts w:hint="eastAsia" w:ascii="仿宋_GB2312" w:hAnsi="仿宋_GB2312" w:cs="仿宋_GB2312"/>
          <w:sz w:val="24"/>
          <w:szCs w:val="24"/>
          <w:highlight w:val="none"/>
          <w:lang w:val="en-US" w:eastAsia="zh-CN"/>
        </w:rPr>
        <w:t>响应</w:t>
      </w:r>
      <w:r>
        <w:rPr>
          <w:rFonts w:hint="eastAsia" w:ascii="仿宋_GB2312" w:hAnsi="仿宋_GB2312" w:eastAsia="仿宋_GB2312" w:cs="仿宋_GB2312"/>
          <w:sz w:val="24"/>
          <w:szCs w:val="24"/>
          <w:highlight w:val="none"/>
          <w:lang w:val="en-US" w:eastAsia="zh-CN"/>
        </w:rPr>
        <w:t>文件页码或位置等必要说明。</w:t>
      </w:r>
    </w:p>
    <w:p w14:paraId="6C270E1A">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4.“偏离情况”列应据实填写“正偏离”、“负偏离”或“无偏离”。</w:t>
      </w:r>
    </w:p>
    <w:p w14:paraId="3868B938">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highlight w:val="none"/>
          <w:lang w:val="en-US" w:eastAsia="zh-CN"/>
        </w:rPr>
      </w:pPr>
    </w:p>
    <w:p w14:paraId="2E386BEA">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highlight w:val="none"/>
          <w:lang w:val="en-US" w:eastAsia="zh-CN"/>
        </w:rPr>
      </w:pPr>
    </w:p>
    <w:p w14:paraId="76B2BD8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供应商名称（加盖公章）： </w:t>
      </w:r>
      <w:r>
        <w:rPr>
          <w:rFonts w:hint="eastAsia" w:ascii="仿宋_GB2312" w:hAnsi="仿宋_GB2312" w:eastAsia="仿宋_GB2312" w:cs="仿宋_GB2312"/>
          <w:sz w:val="24"/>
          <w:szCs w:val="24"/>
          <w:highlight w:val="none"/>
          <w:u w:val="single"/>
          <w:lang w:val="en-US" w:eastAsia="zh-CN"/>
        </w:rPr>
        <w:t xml:space="preserve">              </w:t>
      </w:r>
    </w:p>
    <w:p w14:paraId="792BCC31">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日期：</w:t>
      </w:r>
      <w:r>
        <w:rPr>
          <w:rFonts w:hint="eastAsia" w:ascii="仿宋_GB2312" w:hAnsi="仿宋_GB2312" w:eastAsia="仿宋_GB2312" w:cs="仿宋_GB2312"/>
          <w:sz w:val="24"/>
          <w:szCs w:val="24"/>
          <w:highlight w:val="none"/>
          <w:u w:val="single"/>
          <w:lang w:val="en-US" w:eastAsia="zh-CN"/>
        </w:rPr>
        <w:t xml:space="preserve">     年     月     日</w:t>
      </w:r>
    </w:p>
    <w:p w14:paraId="42155D68">
      <w:pPr>
        <w:shd w:val="clea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br w:type="page"/>
      </w:r>
    </w:p>
    <w:p w14:paraId="5F8226AA">
      <w:pPr>
        <w:widowControl w:val="0"/>
        <w:numPr>
          <w:ilvl w:val="0"/>
          <w:numId w:val="0"/>
        </w:numPr>
        <w:shd w:val="clear"/>
        <w:spacing w:line="360" w:lineRule="auto"/>
        <w:ind w:left="0" w:leftChars="0" w:firstLine="0" w:firstLineChars="0"/>
        <w:jc w:val="both"/>
        <w:rPr>
          <w:rFonts w:hint="eastAsia" w:ascii="仿宋_GB2312" w:hAnsi="仿宋_GB2312" w:eastAsia="仿宋_GB2312" w:cs="仿宋_GB2312"/>
          <w:kern w:val="2"/>
          <w:sz w:val="21"/>
          <w:szCs w:val="21"/>
          <w:highlight w:val="none"/>
          <w:lang w:val="en-US" w:eastAsia="zh-CN" w:bidi="zh-CN"/>
        </w:rPr>
      </w:pPr>
      <w:r>
        <w:rPr>
          <w:rFonts w:hint="eastAsia" w:ascii="仿宋_GB2312" w:hAnsi="仿宋_GB2312" w:eastAsia="仿宋_GB2312" w:cs="仿宋_GB2312"/>
          <w:kern w:val="2"/>
          <w:sz w:val="21"/>
          <w:szCs w:val="21"/>
          <w:highlight w:val="none"/>
          <w:lang w:val="en-US" w:eastAsia="zh-CN" w:bidi="zh-CN"/>
        </w:rPr>
        <w:t>10、业绩一览表（格式）</w:t>
      </w:r>
    </w:p>
    <w:p w14:paraId="44C9C318">
      <w:pPr>
        <w:widowControl w:val="0"/>
        <w:numPr>
          <w:ilvl w:val="0"/>
          <w:numId w:val="0"/>
        </w:numPr>
        <w:shd w:val="clear"/>
        <w:spacing w:line="360" w:lineRule="auto"/>
        <w:ind w:leftChars="0" w:firstLine="240" w:firstLineChars="100"/>
        <w:jc w:val="both"/>
        <w:rPr>
          <w:rFonts w:hint="eastAsia" w:ascii="仿宋_GB2312" w:hAnsi="仿宋_GB2312" w:eastAsia="仿宋_GB2312" w:cs="仿宋_GB2312"/>
          <w:kern w:val="2"/>
          <w:sz w:val="24"/>
          <w:szCs w:val="24"/>
          <w:highlight w:val="none"/>
          <w:vertAlign w:val="baseline"/>
          <w:lang w:val="en-US" w:eastAsia="zh-CN" w:bidi="zh-CN"/>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56"/>
        <w:gridCol w:w="1645"/>
        <w:gridCol w:w="1219"/>
        <w:gridCol w:w="1824"/>
        <w:gridCol w:w="1117"/>
      </w:tblGrid>
      <w:tr w14:paraId="4B53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7" w:type="dxa"/>
            <w:vAlign w:val="center"/>
          </w:tcPr>
          <w:p w14:paraId="47F386D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highlight w:val="none"/>
                <w:vertAlign w:val="baseline"/>
                <w:lang w:val="en-US" w:eastAsia="zh-CN" w:bidi="zh-CN"/>
              </w:rPr>
            </w:pPr>
            <w:r>
              <w:rPr>
                <w:rFonts w:hint="eastAsia" w:ascii="仿宋_GB2312" w:hAnsi="仿宋_GB2312" w:eastAsia="仿宋_GB2312" w:cs="仿宋_GB2312"/>
                <w:kern w:val="2"/>
                <w:sz w:val="21"/>
                <w:szCs w:val="21"/>
                <w:highlight w:val="none"/>
                <w:vertAlign w:val="baseline"/>
                <w:lang w:val="en-US" w:eastAsia="zh-CN" w:bidi="zh-CN"/>
              </w:rPr>
              <w:t>序号</w:t>
            </w:r>
          </w:p>
        </w:tc>
        <w:tc>
          <w:tcPr>
            <w:tcW w:w="1656" w:type="dxa"/>
            <w:vAlign w:val="center"/>
          </w:tcPr>
          <w:p w14:paraId="35503AF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highlight w:val="none"/>
                <w:vertAlign w:val="baseline"/>
                <w:lang w:val="en-US" w:eastAsia="zh-CN" w:bidi="zh-CN"/>
              </w:rPr>
            </w:pPr>
            <w:r>
              <w:rPr>
                <w:rFonts w:hint="eastAsia" w:ascii="仿宋_GB2312" w:hAnsi="仿宋_GB2312" w:eastAsia="仿宋_GB2312" w:cs="仿宋_GB2312"/>
                <w:kern w:val="2"/>
                <w:sz w:val="21"/>
                <w:szCs w:val="21"/>
                <w:highlight w:val="none"/>
                <w:vertAlign w:val="baseline"/>
                <w:lang w:val="en-US" w:eastAsia="zh-CN" w:bidi="zh-CN"/>
              </w:rPr>
              <w:t>合同签订时间</w:t>
            </w:r>
          </w:p>
        </w:tc>
        <w:tc>
          <w:tcPr>
            <w:tcW w:w="1645" w:type="dxa"/>
            <w:vAlign w:val="center"/>
          </w:tcPr>
          <w:p w14:paraId="52FD392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kern w:val="2"/>
                <w:sz w:val="21"/>
                <w:szCs w:val="21"/>
                <w:highlight w:val="none"/>
                <w:vertAlign w:val="baseline"/>
                <w:lang w:val="en-US" w:eastAsia="zh-CN" w:bidi="zh-CN"/>
              </w:rPr>
            </w:pPr>
            <w:r>
              <w:rPr>
                <w:rFonts w:hint="eastAsia" w:ascii="仿宋_GB2312" w:hAnsi="仿宋_GB2312" w:eastAsia="仿宋_GB2312" w:cs="仿宋_GB2312"/>
                <w:kern w:val="2"/>
                <w:sz w:val="21"/>
                <w:szCs w:val="21"/>
                <w:highlight w:val="none"/>
                <w:vertAlign w:val="baseline"/>
                <w:lang w:val="en-US" w:eastAsia="zh-CN" w:bidi="zh-CN"/>
              </w:rPr>
              <w:t>服务主要内容</w:t>
            </w:r>
          </w:p>
        </w:tc>
        <w:tc>
          <w:tcPr>
            <w:tcW w:w="1219" w:type="dxa"/>
            <w:vAlign w:val="center"/>
          </w:tcPr>
          <w:p w14:paraId="6467EBA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highlight w:val="none"/>
                <w:vertAlign w:val="baseline"/>
                <w:lang w:val="en-US" w:eastAsia="zh-CN" w:bidi="zh-CN"/>
              </w:rPr>
            </w:pPr>
            <w:r>
              <w:rPr>
                <w:rFonts w:hint="eastAsia" w:ascii="仿宋_GB2312" w:hAnsi="仿宋_GB2312" w:eastAsia="仿宋_GB2312" w:cs="仿宋_GB2312"/>
                <w:kern w:val="2"/>
                <w:sz w:val="21"/>
                <w:szCs w:val="21"/>
                <w:highlight w:val="none"/>
                <w:vertAlign w:val="baseline"/>
                <w:lang w:val="en-US" w:eastAsia="zh-CN" w:bidi="zh-CN"/>
              </w:rPr>
              <w:t>采购单位</w:t>
            </w:r>
          </w:p>
        </w:tc>
        <w:tc>
          <w:tcPr>
            <w:tcW w:w="1824" w:type="dxa"/>
            <w:vAlign w:val="center"/>
          </w:tcPr>
          <w:p w14:paraId="475A495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highlight w:val="none"/>
                <w:vertAlign w:val="baseline"/>
                <w:lang w:val="en-US" w:eastAsia="zh-CN" w:bidi="zh-CN"/>
              </w:rPr>
            </w:pPr>
            <w:r>
              <w:rPr>
                <w:rFonts w:hint="eastAsia" w:ascii="仿宋_GB2312" w:hAnsi="仿宋_GB2312" w:eastAsia="仿宋_GB2312" w:cs="仿宋_GB2312"/>
                <w:kern w:val="2"/>
                <w:sz w:val="21"/>
                <w:szCs w:val="21"/>
                <w:highlight w:val="none"/>
                <w:vertAlign w:val="baseline"/>
                <w:lang w:val="en-US" w:eastAsia="zh-CN" w:bidi="zh-CN"/>
              </w:rPr>
              <w:t>联系人及电话</w:t>
            </w:r>
          </w:p>
        </w:tc>
        <w:tc>
          <w:tcPr>
            <w:tcW w:w="1117" w:type="dxa"/>
            <w:vAlign w:val="center"/>
          </w:tcPr>
          <w:p w14:paraId="5EBEE56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highlight w:val="none"/>
                <w:vertAlign w:val="baseline"/>
                <w:lang w:val="en-US" w:eastAsia="zh-CN" w:bidi="zh-CN"/>
              </w:rPr>
            </w:pPr>
            <w:r>
              <w:rPr>
                <w:rFonts w:hint="eastAsia" w:ascii="仿宋_GB2312" w:hAnsi="仿宋_GB2312" w:eastAsia="仿宋_GB2312" w:cs="仿宋_GB2312"/>
                <w:kern w:val="2"/>
                <w:sz w:val="21"/>
                <w:szCs w:val="21"/>
                <w:highlight w:val="none"/>
                <w:vertAlign w:val="baseline"/>
                <w:lang w:val="en-US" w:eastAsia="zh-CN" w:bidi="zh-CN"/>
              </w:rPr>
              <w:t>履约情况</w:t>
            </w:r>
          </w:p>
        </w:tc>
      </w:tr>
      <w:tr w14:paraId="1967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7" w:type="dxa"/>
          </w:tcPr>
          <w:p w14:paraId="5E7AF5C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656" w:type="dxa"/>
          </w:tcPr>
          <w:p w14:paraId="413996C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645" w:type="dxa"/>
          </w:tcPr>
          <w:p w14:paraId="6AE8F53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219" w:type="dxa"/>
          </w:tcPr>
          <w:p w14:paraId="060E46E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824" w:type="dxa"/>
          </w:tcPr>
          <w:p w14:paraId="4CE2439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117" w:type="dxa"/>
          </w:tcPr>
          <w:p w14:paraId="10DC309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r>
      <w:tr w14:paraId="73B5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7" w:type="dxa"/>
          </w:tcPr>
          <w:p w14:paraId="6B0C80C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656" w:type="dxa"/>
          </w:tcPr>
          <w:p w14:paraId="245FBA9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645" w:type="dxa"/>
          </w:tcPr>
          <w:p w14:paraId="64686D4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219" w:type="dxa"/>
          </w:tcPr>
          <w:p w14:paraId="60F0C3D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824" w:type="dxa"/>
          </w:tcPr>
          <w:p w14:paraId="684A816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117" w:type="dxa"/>
          </w:tcPr>
          <w:p w14:paraId="3FDFFF0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r>
      <w:tr w14:paraId="16A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7" w:type="dxa"/>
          </w:tcPr>
          <w:p w14:paraId="72C2074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656" w:type="dxa"/>
          </w:tcPr>
          <w:p w14:paraId="0BB4B9A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645" w:type="dxa"/>
          </w:tcPr>
          <w:p w14:paraId="434C678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219" w:type="dxa"/>
          </w:tcPr>
          <w:p w14:paraId="6DE5B73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824" w:type="dxa"/>
          </w:tcPr>
          <w:p w14:paraId="6DA70D2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c>
          <w:tcPr>
            <w:tcW w:w="1117" w:type="dxa"/>
          </w:tcPr>
          <w:p w14:paraId="42D5ED5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kern w:val="2"/>
                <w:sz w:val="21"/>
                <w:szCs w:val="21"/>
                <w:highlight w:val="none"/>
                <w:vertAlign w:val="baseline"/>
                <w:lang w:val="en-US" w:eastAsia="zh-CN" w:bidi="zh-CN"/>
              </w:rPr>
            </w:pPr>
          </w:p>
        </w:tc>
      </w:tr>
    </w:tbl>
    <w:p w14:paraId="05F6FF6F">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firstLine="240" w:firstLineChars="100"/>
        <w:jc w:val="both"/>
        <w:textAlignment w:val="auto"/>
        <w:rPr>
          <w:rFonts w:hint="eastAsia" w:ascii="仿宋_GB2312" w:hAnsi="仿宋_GB2312" w:eastAsia="仿宋_GB2312" w:cs="仿宋_GB2312"/>
          <w:kern w:val="2"/>
          <w:sz w:val="24"/>
          <w:szCs w:val="24"/>
          <w:highlight w:val="none"/>
          <w:lang w:val="en-US" w:eastAsia="zh-CN" w:bidi="zh-CN"/>
        </w:rPr>
      </w:pPr>
      <w:r>
        <w:rPr>
          <w:rFonts w:hint="eastAsia" w:ascii="仿宋_GB2312" w:hAnsi="仿宋_GB2312" w:eastAsia="仿宋_GB2312" w:cs="仿宋_GB2312"/>
          <w:kern w:val="2"/>
          <w:sz w:val="24"/>
          <w:szCs w:val="24"/>
          <w:highlight w:val="none"/>
          <w:lang w:val="en-US" w:eastAsia="zh-CN" w:bidi="zh-CN"/>
        </w:rPr>
        <w:t xml:space="preserve">  </w:t>
      </w:r>
    </w:p>
    <w:p w14:paraId="4BD457A9">
      <w:pPr>
        <w:keepNext w:val="0"/>
        <w:keepLines w:val="0"/>
        <w:pageBreakBefore w:val="0"/>
        <w:widowControl w:val="0"/>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 xml:space="preserve">注： </w:t>
      </w:r>
    </w:p>
    <w:p w14:paraId="0079B945">
      <w:pPr>
        <w:keepNext w:val="0"/>
        <w:keepLines w:val="0"/>
        <w:pageBreakBefore w:val="0"/>
        <w:widowControl w:val="0"/>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1.供应商应如实列出以上情况，如有虚假，一经查实将导致其</w:t>
      </w:r>
      <w:r>
        <w:rPr>
          <w:rFonts w:hint="eastAsia" w:ascii="仿宋_GB2312" w:hAnsi="仿宋_GB2312" w:eastAsia="仿宋_GB2312" w:cs="仿宋_GB2312"/>
          <w:b/>
          <w:bCs/>
          <w:kern w:val="2"/>
          <w:sz w:val="24"/>
          <w:szCs w:val="24"/>
          <w:highlight w:val="none"/>
          <w:lang w:val="en-US" w:eastAsia="zh-CN" w:bidi="ar-SA"/>
        </w:rPr>
        <w:t>响应无效</w:t>
      </w:r>
      <w:r>
        <w:rPr>
          <w:rFonts w:hint="eastAsia" w:ascii="仿宋_GB2312" w:hAnsi="仿宋_GB2312" w:eastAsia="仿宋_GB2312" w:cs="仿宋_GB2312"/>
          <w:kern w:val="2"/>
          <w:sz w:val="24"/>
          <w:szCs w:val="24"/>
          <w:highlight w:val="none"/>
          <w:lang w:val="en-US" w:eastAsia="zh-CN" w:bidi="ar-SA"/>
        </w:rPr>
        <w:t>并被拒绝。 2.供应商应按照</w:t>
      </w:r>
      <w:r>
        <w:rPr>
          <w:rFonts w:hint="eastAsia" w:ascii="仿宋_GB2312" w:hAnsi="仿宋_GB2312" w:cs="仿宋_GB2312"/>
          <w:kern w:val="2"/>
          <w:sz w:val="24"/>
          <w:szCs w:val="24"/>
          <w:highlight w:val="none"/>
          <w:lang w:val="en-US" w:eastAsia="zh-CN" w:bidi="ar-SA"/>
        </w:rPr>
        <w:t>采购文件</w:t>
      </w:r>
      <w:r>
        <w:rPr>
          <w:rFonts w:hint="eastAsia" w:ascii="仿宋_GB2312" w:hAnsi="仿宋_GB2312" w:eastAsia="仿宋_GB2312" w:cs="仿宋_GB2312"/>
          <w:kern w:val="2"/>
          <w:sz w:val="24"/>
          <w:szCs w:val="24"/>
          <w:highlight w:val="none"/>
          <w:lang w:val="en-US" w:eastAsia="zh-CN" w:bidi="ar-SA"/>
        </w:rPr>
        <w:t>第六章评标程序、评标方法和评标标准中的要求提供业绩证明材料。</w:t>
      </w:r>
    </w:p>
    <w:p w14:paraId="2FFA81F1">
      <w:pPr>
        <w:keepNext w:val="0"/>
        <w:keepLines w:val="0"/>
        <w:pageBreakBefore w:val="0"/>
        <w:widowControl w:val="0"/>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kern w:val="2"/>
          <w:sz w:val="24"/>
          <w:szCs w:val="24"/>
          <w:highlight w:val="none"/>
          <w:lang w:val="en-US" w:eastAsia="zh-CN" w:bidi="zh-CN"/>
        </w:rPr>
      </w:pPr>
    </w:p>
    <w:p w14:paraId="0E90FC33">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供应商名称</w:t>
      </w:r>
      <w:r>
        <w:rPr>
          <w:rFonts w:hint="eastAsia" w:ascii="仿宋_GB2312" w:hAnsi="仿宋_GB2312" w:eastAsia="仿宋_GB2312" w:cs="仿宋_GB2312"/>
          <w:sz w:val="24"/>
          <w:szCs w:val="24"/>
          <w:highlight w:val="none"/>
          <w:u w:val="none"/>
          <w:lang w:val="en-US" w:eastAsia="zh-CN"/>
        </w:rPr>
        <w:t>：</w:t>
      </w:r>
      <w:r>
        <w:rPr>
          <w:rFonts w:hint="eastAsia" w:ascii="仿宋_GB2312" w:hAnsi="仿宋_GB2312" w:eastAsia="仿宋_GB2312" w:cs="仿宋_GB2312"/>
          <w:sz w:val="24"/>
          <w:szCs w:val="24"/>
          <w:highlight w:val="none"/>
          <w:u w:val="single"/>
          <w:lang w:val="en-US" w:eastAsia="zh-CN"/>
        </w:rPr>
        <w:t xml:space="preserve">                    （加盖单位公章）</w:t>
      </w:r>
    </w:p>
    <w:p w14:paraId="448C924A">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法定代表人或授权代表：</w:t>
      </w:r>
      <w:r>
        <w:rPr>
          <w:rFonts w:hint="eastAsia" w:ascii="仿宋_GB2312" w:hAnsi="仿宋_GB2312" w:eastAsia="仿宋_GB2312" w:cs="仿宋_GB2312"/>
          <w:sz w:val="24"/>
          <w:szCs w:val="24"/>
          <w:highlight w:val="none"/>
          <w:u w:val="single"/>
          <w:lang w:val="en-US" w:eastAsia="zh-CN"/>
        </w:rPr>
        <w:t xml:space="preserve">           （签字或签章）</w:t>
      </w:r>
    </w:p>
    <w:p w14:paraId="3385B5D0">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default"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lang w:val="en-US" w:eastAsia="zh-CN"/>
        </w:rPr>
        <w:t>日期：</w:t>
      </w:r>
      <w:r>
        <w:rPr>
          <w:rFonts w:hint="eastAsia" w:ascii="仿宋_GB2312" w:hAnsi="仿宋_GB2312" w:eastAsia="仿宋_GB2312" w:cs="仿宋_GB2312"/>
          <w:sz w:val="24"/>
          <w:szCs w:val="24"/>
          <w:highlight w:val="none"/>
          <w:u w:val="single"/>
          <w:lang w:val="en-US" w:eastAsia="zh-CN"/>
        </w:rPr>
        <w:t xml:space="preserve">                                         </w:t>
      </w:r>
    </w:p>
    <w:p w14:paraId="1CE4B262">
      <w:pPr>
        <w:widowControl w:val="0"/>
        <w:shd w:val="clear"/>
        <w:spacing w:after="120" w:line="360" w:lineRule="auto"/>
        <w:ind w:left="480" w:leftChars="200" w:firstLine="420" w:firstLineChars="200"/>
        <w:jc w:val="both"/>
        <w:rPr>
          <w:rFonts w:hint="eastAsia" w:ascii="Times New Roman" w:hAnsi="Times New Roman" w:eastAsiaTheme="minorEastAsia" w:cstheme="minorBidi"/>
          <w:kern w:val="0"/>
          <w:sz w:val="21"/>
          <w:szCs w:val="24"/>
          <w:highlight w:val="none"/>
          <w:lang w:val="en-US" w:eastAsia="zh-CN" w:bidi="ar-SA"/>
        </w:rPr>
      </w:pPr>
    </w:p>
    <w:p w14:paraId="4B7DBE15">
      <w:pPr>
        <w:shd w:val="clea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br w:type="page"/>
      </w:r>
    </w:p>
    <w:p w14:paraId="73262297">
      <w:pPr>
        <w:numPr>
          <w:ilvl w:val="0"/>
          <w:numId w:val="0"/>
        </w:numPr>
        <w:shd w:val="clea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bidi="ar-SA"/>
        </w:rPr>
        <w:t>11、</w:t>
      </w:r>
      <w:r>
        <w:rPr>
          <w:rFonts w:hint="eastAsia" w:ascii="仿宋_GB2312" w:hAnsi="仿宋_GB2312" w:eastAsia="仿宋_GB2312" w:cs="仿宋_GB2312"/>
          <w:sz w:val="21"/>
          <w:szCs w:val="21"/>
          <w:highlight w:val="none"/>
          <w:lang w:val="en-US" w:eastAsia="zh-CN"/>
        </w:rPr>
        <w:t>供应商所投的产品，符合节能产品、环境标志产品政策要求的，按以下格式提供说明</w:t>
      </w:r>
    </w:p>
    <w:p w14:paraId="47DF6476">
      <w:pPr>
        <w:numPr>
          <w:ilvl w:val="0"/>
          <w:numId w:val="0"/>
        </w:numPr>
        <w:shd w:val="clear"/>
        <w:rPr>
          <w:rFonts w:hint="eastAsia" w:ascii="仿宋_GB2312" w:hAnsi="仿宋_GB2312" w:eastAsia="仿宋_GB2312" w:cs="仿宋_GB2312"/>
          <w:sz w:val="24"/>
          <w:szCs w:val="24"/>
          <w:highlight w:val="none"/>
          <w:lang w:val="en-US" w:eastAsia="zh-CN"/>
        </w:rPr>
      </w:pPr>
    </w:p>
    <w:p w14:paraId="68A255F3">
      <w:pPr>
        <w:numPr>
          <w:ilvl w:val="0"/>
          <w:numId w:val="0"/>
        </w:numPr>
        <w:shd w:val="clea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节能产品说明：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194B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0" w:type="dxa"/>
            <w:vAlign w:val="center"/>
          </w:tcPr>
          <w:p w14:paraId="17182AB3">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序号</w:t>
            </w:r>
          </w:p>
        </w:tc>
        <w:tc>
          <w:tcPr>
            <w:tcW w:w="1335" w:type="dxa"/>
            <w:vAlign w:val="center"/>
          </w:tcPr>
          <w:p w14:paraId="2ACC86AE">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产品名称</w:t>
            </w:r>
          </w:p>
        </w:tc>
        <w:tc>
          <w:tcPr>
            <w:tcW w:w="2185" w:type="dxa"/>
            <w:vAlign w:val="center"/>
          </w:tcPr>
          <w:p w14:paraId="224375CD">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highlight w:val="none"/>
              </w:rPr>
              <w:t>对应《节能产品政府采购品目清单》的品目序号</w:t>
            </w:r>
          </w:p>
        </w:tc>
        <w:tc>
          <w:tcPr>
            <w:tcW w:w="2472" w:type="dxa"/>
            <w:vAlign w:val="center"/>
          </w:tcPr>
          <w:p w14:paraId="25982DEE">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产品认证证书所在投标文件页码</w:t>
            </w:r>
          </w:p>
        </w:tc>
        <w:tc>
          <w:tcPr>
            <w:tcW w:w="1080" w:type="dxa"/>
            <w:vAlign w:val="center"/>
          </w:tcPr>
          <w:p w14:paraId="44FB98CD">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产品报价（元）</w:t>
            </w:r>
          </w:p>
        </w:tc>
        <w:tc>
          <w:tcPr>
            <w:tcW w:w="710" w:type="dxa"/>
            <w:vAlign w:val="center"/>
          </w:tcPr>
          <w:p w14:paraId="601529A2">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备注</w:t>
            </w:r>
          </w:p>
        </w:tc>
      </w:tr>
      <w:tr w14:paraId="15FC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CC76941">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（一）强制节能产品</w:t>
            </w:r>
          </w:p>
        </w:tc>
      </w:tr>
      <w:tr w14:paraId="7104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468BEC8">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w:t>
            </w:r>
          </w:p>
        </w:tc>
        <w:tc>
          <w:tcPr>
            <w:tcW w:w="1335" w:type="dxa"/>
            <w:vAlign w:val="center"/>
          </w:tcPr>
          <w:p w14:paraId="5E534065">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2185" w:type="dxa"/>
            <w:vAlign w:val="center"/>
          </w:tcPr>
          <w:p w14:paraId="6A69CDAF">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2472" w:type="dxa"/>
            <w:vAlign w:val="center"/>
          </w:tcPr>
          <w:p w14:paraId="474E6C99">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1080" w:type="dxa"/>
            <w:vAlign w:val="center"/>
          </w:tcPr>
          <w:p w14:paraId="4FCE01A9">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710" w:type="dxa"/>
            <w:vAlign w:val="center"/>
          </w:tcPr>
          <w:p w14:paraId="08F7F0E9">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r>
      <w:tr w14:paraId="3EA5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8905BF3">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w:t>
            </w:r>
          </w:p>
        </w:tc>
        <w:tc>
          <w:tcPr>
            <w:tcW w:w="1335" w:type="dxa"/>
            <w:vAlign w:val="center"/>
          </w:tcPr>
          <w:p w14:paraId="6E060E6E">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2185" w:type="dxa"/>
            <w:vAlign w:val="center"/>
          </w:tcPr>
          <w:p w14:paraId="3263A2A6">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2472" w:type="dxa"/>
            <w:vAlign w:val="center"/>
          </w:tcPr>
          <w:p w14:paraId="5CAA1569">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1080" w:type="dxa"/>
            <w:vAlign w:val="center"/>
          </w:tcPr>
          <w:p w14:paraId="60757FED">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710" w:type="dxa"/>
            <w:vAlign w:val="center"/>
          </w:tcPr>
          <w:p w14:paraId="7E65648A">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r>
      <w:tr w14:paraId="6C42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D5BD866">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w:t>
            </w:r>
          </w:p>
        </w:tc>
        <w:tc>
          <w:tcPr>
            <w:tcW w:w="1335" w:type="dxa"/>
            <w:vAlign w:val="center"/>
          </w:tcPr>
          <w:p w14:paraId="41745AC3">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2185" w:type="dxa"/>
            <w:vAlign w:val="center"/>
          </w:tcPr>
          <w:p w14:paraId="295958E9">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2472" w:type="dxa"/>
            <w:vAlign w:val="center"/>
          </w:tcPr>
          <w:p w14:paraId="5EB1910E">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1080" w:type="dxa"/>
            <w:vAlign w:val="center"/>
          </w:tcPr>
          <w:p w14:paraId="43239E66">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710" w:type="dxa"/>
            <w:vAlign w:val="center"/>
          </w:tcPr>
          <w:p w14:paraId="0704EC00">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r>
      <w:tr w14:paraId="22FA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47420E8">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（二）优先采购节能产品</w:t>
            </w:r>
          </w:p>
        </w:tc>
      </w:tr>
      <w:tr w14:paraId="33D4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2003C4C">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w:t>
            </w:r>
          </w:p>
        </w:tc>
        <w:tc>
          <w:tcPr>
            <w:tcW w:w="1335" w:type="dxa"/>
            <w:vAlign w:val="center"/>
          </w:tcPr>
          <w:p w14:paraId="56A83CDB">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2185" w:type="dxa"/>
            <w:vAlign w:val="center"/>
          </w:tcPr>
          <w:p w14:paraId="00FA909E">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2472" w:type="dxa"/>
            <w:vAlign w:val="center"/>
          </w:tcPr>
          <w:p w14:paraId="2E4B5ABD">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1080" w:type="dxa"/>
            <w:vAlign w:val="center"/>
          </w:tcPr>
          <w:p w14:paraId="6B4796EB">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710" w:type="dxa"/>
            <w:vAlign w:val="center"/>
          </w:tcPr>
          <w:p w14:paraId="697376B4">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r>
      <w:tr w14:paraId="4717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2060782D">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w:t>
            </w:r>
          </w:p>
        </w:tc>
        <w:tc>
          <w:tcPr>
            <w:tcW w:w="1335" w:type="dxa"/>
            <w:vAlign w:val="center"/>
          </w:tcPr>
          <w:p w14:paraId="419F02BD">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2185" w:type="dxa"/>
            <w:vAlign w:val="center"/>
          </w:tcPr>
          <w:p w14:paraId="3A69980D">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2472" w:type="dxa"/>
            <w:vAlign w:val="center"/>
          </w:tcPr>
          <w:p w14:paraId="6B73D905">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1080" w:type="dxa"/>
            <w:vAlign w:val="center"/>
          </w:tcPr>
          <w:p w14:paraId="00D8FD2F">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710" w:type="dxa"/>
            <w:vAlign w:val="center"/>
          </w:tcPr>
          <w:p w14:paraId="5682F174">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r>
      <w:tr w14:paraId="78ED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64C2757">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w:t>
            </w:r>
          </w:p>
        </w:tc>
        <w:tc>
          <w:tcPr>
            <w:tcW w:w="1335" w:type="dxa"/>
            <w:vAlign w:val="center"/>
          </w:tcPr>
          <w:p w14:paraId="29A4C877">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2185" w:type="dxa"/>
            <w:vAlign w:val="center"/>
          </w:tcPr>
          <w:p w14:paraId="42303185">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2472" w:type="dxa"/>
            <w:vAlign w:val="center"/>
          </w:tcPr>
          <w:p w14:paraId="2E1734FE">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1080" w:type="dxa"/>
            <w:vAlign w:val="center"/>
          </w:tcPr>
          <w:p w14:paraId="23513C73">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710" w:type="dxa"/>
            <w:vAlign w:val="center"/>
          </w:tcPr>
          <w:p w14:paraId="03A06CFF">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highlight w:val="none"/>
                <w:vertAlign w:val="baseline"/>
                <w:lang w:val="en-US" w:eastAsia="zh-CN"/>
              </w:rPr>
            </w:pPr>
          </w:p>
        </w:tc>
      </w:tr>
    </w:tbl>
    <w:p w14:paraId="56E7E097">
      <w:pPr>
        <w:numPr>
          <w:ilvl w:val="0"/>
          <w:numId w:val="0"/>
        </w:numPr>
        <w:shd w:val="clear"/>
        <w:rPr>
          <w:rFonts w:hint="eastAsia" w:ascii="仿宋_GB2312" w:hAnsi="仿宋_GB2312" w:eastAsia="仿宋_GB2312" w:cs="仿宋_GB2312"/>
          <w:sz w:val="24"/>
          <w:szCs w:val="24"/>
          <w:highlight w:val="none"/>
          <w:lang w:val="en-US" w:eastAsia="zh-CN"/>
        </w:rPr>
      </w:pPr>
    </w:p>
    <w:p w14:paraId="736BCE8D">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lang w:val="en-US" w:eastAsia="zh-CN"/>
        </w:rPr>
      </w:pPr>
    </w:p>
    <w:p w14:paraId="3C1BAF5D">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供应商名称（盖章）：</w:t>
      </w:r>
    </w:p>
    <w:p w14:paraId="0D7D061B">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lang w:val="en-US" w:eastAsia="zh-CN"/>
        </w:rPr>
        <w:t>日期：</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lang w:val="en-US" w:eastAsia="zh-CN"/>
        </w:rPr>
        <w:t>年</w:t>
      </w:r>
      <w:r>
        <w:rPr>
          <w:rFonts w:hint="eastAsia" w:ascii="仿宋_GB2312" w:hAnsi="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lang w:val="en-US" w:eastAsia="zh-CN"/>
        </w:rPr>
        <w:t xml:space="preserve"> 月</w:t>
      </w:r>
      <w:r>
        <w:rPr>
          <w:rFonts w:hint="eastAsia" w:ascii="仿宋_GB2312" w:hAnsi="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lang w:val="en-US" w:eastAsia="zh-CN"/>
        </w:rPr>
        <w:t xml:space="preserve"> 日</w:t>
      </w:r>
    </w:p>
    <w:p w14:paraId="0840F5F9">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lang w:val="en-US" w:eastAsia="zh-CN"/>
        </w:rPr>
      </w:pPr>
    </w:p>
    <w:p w14:paraId="7E07D425">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lang w:val="en-US" w:eastAsia="zh-CN"/>
        </w:rPr>
      </w:pPr>
    </w:p>
    <w:p w14:paraId="61D8E7C6">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环境标志产品说明: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640F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0" w:type="dxa"/>
            <w:vAlign w:val="center"/>
          </w:tcPr>
          <w:p w14:paraId="0B6A8B53">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序号</w:t>
            </w:r>
          </w:p>
        </w:tc>
        <w:tc>
          <w:tcPr>
            <w:tcW w:w="1335" w:type="dxa"/>
            <w:vAlign w:val="center"/>
          </w:tcPr>
          <w:p w14:paraId="47A6B71D">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产品名称</w:t>
            </w:r>
          </w:p>
        </w:tc>
        <w:tc>
          <w:tcPr>
            <w:tcW w:w="2185" w:type="dxa"/>
            <w:vAlign w:val="center"/>
          </w:tcPr>
          <w:p w14:paraId="73A91085">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highlight w:val="none"/>
              </w:rPr>
              <w:t>对应《节能产品政府采购品目清单》的品目序号</w:t>
            </w:r>
          </w:p>
        </w:tc>
        <w:tc>
          <w:tcPr>
            <w:tcW w:w="2472" w:type="dxa"/>
            <w:vAlign w:val="center"/>
          </w:tcPr>
          <w:p w14:paraId="7E567251">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产品认证证书所在投标文件页码</w:t>
            </w:r>
          </w:p>
        </w:tc>
        <w:tc>
          <w:tcPr>
            <w:tcW w:w="1080" w:type="dxa"/>
            <w:vAlign w:val="center"/>
          </w:tcPr>
          <w:p w14:paraId="0A4AD986">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产品报价（元）</w:t>
            </w:r>
          </w:p>
        </w:tc>
        <w:tc>
          <w:tcPr>
            <w:tcW w:w="710" w:type="dxa"/>
            <w:vAlign w:val="center"/>
          </w:tcPr>
          <w:p w14:paraId="692C8DF0">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备注</w:t>
            </w:r>
          </w:p>
        </w:tc>
      </w:tr>
      <w:tr w14:paraId="359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DA8FBBC">
            <w:pPr>
              <w:numPr>
                <w:ilvl w:val="0"/>
                <w:numId w:val="0"/>
              </w:numPr>
              <w:shd w:val="clear"/>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w:t>
            </w:r>
          </w:p>
        </w:tc>
        <w:tc>
          <w:tcPr>
            <w:tcW w:w="1335" w:type="dxa"/>
            <w:vAlign w:val="center"/>
          </w:tcPr>
          <w:p w14:paraId="3338C65C">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c>
          <w:tcPr>
            <w:tcW w:w="2185" w:type="dxa"/>
            <w:vAlign w:val="center"/>
          </w:tcPr>
          <w:p w14:paraId="7FD4C7E5">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c>
          <w:tcPr>
            <w:tcW w:w="2472" w:type="dxa"/>
            <w:vAlign w:val="center"/>
          </w:tcPr>
          <w:p w14:paraId="7B8E5E30">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c>
          <w:tcPr>
            <w:tcW w:w="1080" w:type="dxa"/>
            <w:vAlign w:val="center"/>
          </w:tcPr>
          <w:p w14:paraId="46D6028D">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c>
          <w:tcPr>
            <w:tcW w:w="710" w:type="dxa"/>
            <w:vAlign w:val="center"/>
          </w:tcPr>
          <w:p w14:paraId="2415250F">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r>
      <w:tr w14:paraId="59B4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4406A42">
            <w:pPr>
              <w:numPr>
                <w:ilvl w:val="0"/>
                <w:numId w:val="0"/>
              </w:numPr>
              <w:shd w:val="clear"/>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w:t>
            </w:r>
          </w:p>
        </w:tc>
        <w:tc>
          <w:tcPr>
            <w:tcW w:w="1335" w:type="dxa"/>
            <w:vAlign w:val="center"/>
          </w:tcPr>
          <w:p w14:paraId="5E427235">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c>
          <w:tcPr>
            <w:tcW w:w="2185" w:type="dxa"/>
            <w:vAlign w:val="center"/>
          </w:tcPr>
          <w:p w14:paraId="72D588CE">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c>
          <w:tcPr>
            <w:tcW w:w="2472" w:type="dxa"/>
            <w:vAlign w:val="center"/>
          </w:tcPr>
          <w:p w14:paraId="58E4135F">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c>
          <w:tcPr>
            <w:tcW w:w="1080" w:type="dxa"/>
            <w:vAlign w:val="center"/>
          </w:tcPr>
          <w:p w14:paraId="6F6F9D03">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c>
          <w:tcPr>
            <w:tcW w:w="710" w:type="dxa"/>
            <w:vAlign w:val="center"/>
          </w:tcPr>
          <w:p w14:paraId="34F9E3C2">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r>
      <w:tr w14:paraId="21A8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A353746">
            <w:pPr>
              <w:numPr>
                <w:ilvl w:val="0"/>
                <w:numId w:val="0"/>
              </w:numPr>
              <w:shd w:val="clear"/>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w:t>
            </w:r>
          </w:p>
        </w:tc>
        <w:tc>
          <w:tcPr>
            <w:tcW w:w="1335" w:type="dxa"/>
            <w:vAlign w:val="center"/>
          </w:tcPr>
          <w:p w14:paraId="0582AC0A">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c>
          <w:tcPr>
            <w:tcW w:w="2185" w:type="dxa"/>
            <w:vAlign w:val="center"/>
          </w:tcPr>
          <w:p w14:paraId="4B1F3AC6">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c>
          <w:tcPr>
            <w:tcW w:w="2472" w:type="dxa"/>
            <w:vAlign w:val="center"/>
          </w:tcPr>
          <w:p w14:paraId="0366F048">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c>
          <w:tcPr>
            <w:tcW w:w="1080" w:type="dxa"/>
            <w:vAlign w:val="center"/>
          </w:tcPr>
          <w:p w14:paraId="769EA2DD">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c>
          <w:tcPr>
            <w:tcW w:w="710" w:type="dxa"/>
            <w:vAlign w:val="center"/>
          </w:tcPr>
          <w:p w14:paraId="0F23DC6B">
            <w:pPr>
              <w:numPr>
                <w:ilvl w:val="0"/>
                <w:numId w:val="0"/>
              </w:numPr>
              <w:shd w:val="clear"/>
              <w:jc w:val="center"/>
              <w:rPr>
                <w:rFonts w:hint="eastAsia" w:ascii="仿宋_GB2312" w:hAnsi="仿宋_GB2312" w:eastAsia="仿宋_GB2312" w:cs="仿宋_GB2312"/>
                <w:sz w:val="21"/>
                <w:szCs w:val="21"/>
                <w:highlight w:val="none"/>
                <w:vertAlign w:val="baseline"/>
                <w:lang w:val="en-US" w:eastAsia="zh-CN"/>
              </w:rPr>
            </w:pPr>
          </w:p>
        </w:tc>
      </w:tr>
    </w:tbl>
    <w:p w14:paraId="4E300812">
      <w:pPr>
        <w:numPr>
          <w:ilvl w:val="0"/>
          <w:numId w:val="0"/>
        </w:numPr>
        <w:shd w:val="clear"/>
        <w:rPr>
          <w:rFonts w:hint="eastAsia" w:ascii="仿宋_GB2312" w:hAnsi="仿宋_GB2312" w:eastAsia="仿宋_GB2312" w:cs="仿宋_GB2312"/>
          <w:sz w:val="24"/>
          <w:szCs w:val="24"/>
          <w:highlight w:val="none"/>
          <w:lang w:val="en-US" w:eastAsia="zh-CN"/>
        </w:rPr>
      </w:pPr>
    </w:p>
    <w:p w14:paraId="6E3E1512">
      <w:pPr>
        <w:numPr>
          <w:ilvl w:val="0"/>
          <w:numId w:val="0"/>
        </w:numPr>
        <w:shd w:val="clear"/>
        <w:rPr>
          <w:rFonts w:hint="eastAsia" w:ascii="仿宋_GB2312" w:hAnsi="仿宋_GB2312" w:eastAsia="仿宋_GB2312" w:cs="仿宋_GB2312"/>
          <w:sz w:val="24"/>
          <w:szCs w:val="24"/>
          <w:highlight w:val="none"/>
          <w:lang w:val="en-US" w:eastAsia="zh-CN"/>
        </w:rPr>
      </w:pPr>
    </w:p>
    <w:p w14:paraId="40BDEADD">
      <w:pPr>
        <w:numPr>
          <w:ilvl w:val="0"/>
          <w:numId w:val="0"/>
        </w:numPr>
        <w:shd w:val="clea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供应商名称（盖章）：</w:t>
      </w:r>
    </w:p>
    <w:p w14:paraId="4B2EFE94">
      <w:pPr>
        <w:numPr>
          <w:ilvl w:val="0"/>
          <w:numId w:val="0"/>
        </w:numPr>
        <w:shd w:val="clea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日期：</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lang w:val="en-US" w:eastAsia="zh-CN"/>
        </w:rPr>
        <w:t xml:space="preserve">年 </w:t>
      </w:r>
      <w:r>
        <w:rPr>
          <w:rFonts w:hint="eastAsia" w:ascii="仿宋_GB2312" w:hAnsi="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lang w:val="en-US" w:eastAsia="zh-CN"/>
        </w:rPr>
        <w:t>月</w:t>
      </w:r>
      <w:r>
        <w:rPr>
          <w:rFonts w:hint="eastAsia" w:ascii="仿宋_GB2312" w:hAnsi="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lang w:val="en-US" w:eastAsia="zh-CN"/>
        </w:rPr>
        <w:t xml:space="preserve"> 日</w:t>
      </w:r>
    </w:p>
    <w:p w14:paraId="47C8C061">
      <w:pPr>
        <w:numPr>
          <w:ilvl w:val="0"/>
          <w:numId w:val="0"/>
        </w:numPr>
        <w:shd w:val="clear"/>
        <w:rPr>
          <w:rFonts w:hint="eastAsia" w:ascii="仿宋_GB2312" w:hAnsi="仿宋_GB2312" w:eastAsia="仿宋_GB2312" w:cs="仿宋_GB2312"/>
          <w:sz w:val="24"/>
          <w:szCs w:val="24"/>
          <w:highlight w:val="none"/>
          <w:lang w:val="en-US" w:eastAsia="zh-CN"/>
        </w:rPr>
      </w:pPr>
    </w:p>
    <w:p w14:paraId="2DDB0F26">
      <w:pPr>
        <w:keepNext w:val="0"/>
        <w:keepLines w:val="0"/>
        <w:widowControl/>
        <w:numPr>
          <w:ilvl w:val="0"/>
          <w:numId w:val="0"/>
        </w:numPr>
        <w:suppressLineNumbers w:val="0"/>
        <w:shd w:val="clear"/>
        <w:jc w:val="left"/>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
        </w:rPr>
        <w:t xml:space="preserve">1.供应商提供的节能产品、环境标志产品须为《节能产品政府采购品目清单》、《环境标志产品政府采购品目清单》中的产品，产品认证证书处于有效期内，且发证机构为国家确定的认证机构，才可享受政策优惠。 </w:t>
      </w:r>
    </w:p>
    <w:p w14:paraId="5E705A99">
      <w:pPr>
        <w:keepNext w:val="0"/>
        <w:keepLines w:val="0"/>
        <w:widowControl/>
        <w:numPr>
          <w:ilvl w:val="0"/>
          <w:numId w:val="0"/>
        </w:numPr>
        <w:suppressLineNumbers w:val="0"/>
        <w:shd w:val="clear"/>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2.供应商在《关于印发环境标志产品政府采购品目清单的通知》（财库〔2019〕18号）、《关于印发节能产品政府采购品目清单的通知》（财库〔2019〕19号）中可以查到对应的清单目录。如后续有更新的，则以更新后的文件为准。 </w:t>
      </w:r>
    </w:p>
    <w:p w14:paraId="2EF7305C">
      <w:pPr>
        <w:keepNext w:val="0"/>
        <w:keepLines w:val="0"/>
        <w:widowControl/>
        <w:suppressLineNumbers w:val="0"/>
        <w:shd w:val="clear"/>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3.国家确定的认证机构可在《市场监管总局关于发布参与实施政府采购节能产品、环境标志产品认证机构名录的公告》（2019年第16号）中查询。如后续有更新的，则以更新后的文件为准。</w:t>
      </w:r>
    </w:p>
    <w:p w14:paraId="3E6814E8">
      <w:pPr>
        <w:shd w:val="clea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br w:type="page"/>
      </w:r>
    </w:p>
    <w:p w14:paraId="7E5308D4">
      <w:pPr>
        <w:numPr>
          <w:ilvl w:val="0"/>
          <w:numId w:val="0"/>
        </w:numPr>
        <w:shd w:val="clea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12、关于符合本国产品标准的声明函等有关证明文件（如适用）</w:t>
      </w:r>
    </w:p>
    <w:p w14:paraId="52904815">
      <w:pPr>
        <w:numPr>
          <w:ilvl w:val="0"/>
          <w:numId w:val="0"/>
        </w:numPr>
        <w:shd w:val="clear"/>
        <w:rPr>
          <w:rFonts w:hint="eastAsia" w:ascii="仿宋_GB2312" w:hAnsi="仿宋_GB2312" w:eastAsia="仿宋_GB2312" w:cs="仿宋_GB2312"/>
          <w:sz w:val="21"/>
          <w:szCs w:val="21"/>
          <w:highlight w:val="none"/>
          <w:lang w:val="en-US" w:eastAsia="zh-CN"/>
        </w:rPr>
      </w:pPr>
    </w:p>
    <w:p w14:paraId="4F7AAA3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注：</w:t>
      </w:r>
    </w:p>
    <w:p w14:paraId="1232513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p>
    <w:p w14:paraId="7A38589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中国境内生产的组件成本核算基本规则</w:t>
      </w:r>
    </w:p>
    <w:p w14:paraId="06019EB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br w:type="page"/>
      </w:r>
    </w:p>
    <w:p w14:paraId="33B89AC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3DCA5B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Style w:val="32"/>
          <w:rFonts w:hint="eastAsia" w:ascii="仿宋" w:hAnsi="仿宋" w:eastAsia="仿宋" w:cs="仿宋"/>
          <w:i w:val="0"/>
          <w:iCs w:val="0"/>
          <w:caps w:val="0"/>
          <w:color w:val="000000"/>
          <w:spacing w:val="0"/>
          <w:kern w:val="2"/>
          <w:sz w:val="24"/>
          <w:szCs w:val="24"/>
          <w:highlight w:val="none"/>
          <w:shd w:val="clear" w:fill="FFFFFF"/>
          <w:vertAlign w:val="baseline"/>
          <w:lang w:bidi="ar-SA"/>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Style w:val="32"/>
          <w:rFonts w:hint="eastAsia" w:ascii="仿宋" w:hAnsi="仿宋" w:eastAsia="仿宋" w:cs="仿宋"/>
          <w:i w:val="0"/>
          <w:iCs w:val="0"/>
          <w:caps w:val="0"/>
          <w:color w:val="000000"/>
          <w:spacing w:val="0"/>
          <w:kern w:val="2"/>
          <w:sz w:val="24"/>
          <w:szCs w:val="24"/>
          <w:highlight w:val="none"/>
          <w:shd w:val="clear" w:fill="FFFFFF"/>
          <w:vertAlign w:val="baseline"/>
          <w:lang w:bidi="ar-SA"/>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Style w:val="32"/>
          <w:rFonts w:hint="eastAsia" w:ascii="仿宋" w:hAnsi="仿宋" w:eastAsia="仿宋" w:cs="仿宋"/>
          <w:i w:val="0"/>
          <w:iCs w:val="0"/>
          <w:caps w:val="0"/>
          <w:color w:val="000000"/>
          <w:spacing w:val="0"/>
          <w:kern w:val="2"/>
          <w:sz w:val="24"/>
          <w:szCs w:val="24"/>
          <w:highlight w:val="none"/>
          <w:shd w:val="clear" w:fill="FFFFFF"/>
          <w:vertAlign w:val="baseline"/>
          <w:lang w:bidi="ar-SA"/>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Style w:val="32"/>
          <w:rFonts w:hint="eastAsia" w:ascii="仿宋" w:hAnsi="仿宋" w:eastAsia="仿宋" w:cs="仿宋"/>
          <w:i w:val="0"/>
          <w:iCs w:val="0"/>
          <w:caps w:val="0"/>
          <w:color w:val="000000"/>
          <w:spacing w:val="0"/>
          <w:kern w:val="2"/>
          <w:sz w:val="24"/>
          <w:szCs w:val="24"/>
          <w:highlight w:val="none"/>
          <w:shd w:val="clear" w:fill="FFFFFF"/>
          <w:vertAlign w:val="baseline"/>
          <w:lang w:bidi="ar-SA"/>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Style w:val="32"/>
          <w:rFonts w:hint="eastAsia" w:ascii="仿宋" w:hAnsi="仿宋" w:eastAsia="仿宋" w:cs="仿宋"/>
          <w:i w:val="0"/>
          <w:iCs w:val="0"/>
          <w:caps w:val="0"/>
          <w:color w:val="000000"/>
          <w:spacing w:val="0"/>
          <w:kern w:val="2"/>
          <w:sz w:val="24"/>
          <w:szCs w:val="24"/>
          <w:highlight w:val="none"/>
          <w:shd w:val="clear" w:fill="FFFFFF"/>
          <w:vertAlign w:val="baseline"/>
          <w:lang w:bidi="ar-SA"/>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3B126EB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shd w:val="clea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shd w:val="clea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46D27E64">
      <w:pPr>
        <w:pStyle w:val="35"/>
        <w:shd w:val="clear"/>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shd w:val="clea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35"/>
        <w:shd w:val="clear"/>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35"/>
        <w:keepNext w:val="0"/>
        <w:keepLines w:val="0"/>
        <w:pageBreakBefore w:val="0"/>
        <w:widowControl/>
        <w:shd w:val="clea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35"/>
        <w:keepNext w:val="0"/>
        <w:keepLines w:val="0"/>
        <w:pageBreakBefore w:val="0"/>
        <w:widowControl/>
        <w:shd w:val="clea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35"/>
        <w:keepNext w:val="0"/>
        <w:keepLines w:val="0"/>
        <w:pageBreakBefore w:val="0"/>
        <w:widowControl/>
        <w:shd w:val="clea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35"/>
        <w:keepNext w:val="0"/>
        <w:keepLines w:val="0"/>
        <w:pageBreakBefore w:val="0"/>
        <w:widowControl/>
        <w:shd w:val="clea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35"/>
        <w:keepNext w:val="0"/>
        <w:keepLines w:val="0"/>
        <w:pageBreakBefore w:val="0"/>
        <w:widowControl/>
        <w:shd w:val="clea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21D1ED31">
      <w:pPr>
        <w:keepNext w:val="0"/>
        <w:keepLines w:val="0"/>
        <w:pageBreakBefore w:val="0"/>
        <w:numPr>
          <w:ilvl w:val="0"/>
          <w:numId w:val="0"/>
        </w:numPr>
        <w:shd w:val="clea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br w:type="page"/>
      </w:r>
    </w:p>
    <w:p w14:paraId="57746A76">
      <w:pPr>
        <w:widowControl w:val="0"/>
        <w:shd w:val="clear"/>
        <w:spacing w:line="360" w:lineRule="auto"/>
        <w:ind w:left="0" w:leftChars="0" w:firstLine="0" w:firstLineChars="0"/>
        <w:jc w:val="both"/>
        <w:rPr>
          <w:rFonts w:hint="eastAsia" w:ascii="仿宋_GB2312" w:hAnsi="仿宋_GB2312" w:eastAsia="仿宋_GB2312" w:cs="仿宋_GB2312"/>
          <w:kern w:val="2"/>
          <w:sz w:val="24"/>
          <w:szCs w:val="24"/>
          <w:highlight w:val="none"/>
          <w:lang w:val="en-US" w:eastAsia="zh-CN" w:bidi="zh-CN"/>
        </w:rPr>
      </w:pPr>
      <w:r>
        <w:rPr>
          <w:rFonts w:hint="eastAsia" w:ascii="仿宋_GB2312" w:hAnsi="仿宋_GB2312" w:eastAsia="仿宋_GB2312" w:cs="仿宋_GB2312"/>
          <w:kern w:val="2"/>
          <w:sz w:val="24"/>
          <w:szCs w:val="24"/>
          <w:highlight w:val="none"/>
          <w:lang w:val="en-US" w:eastAsia="zh-CN" w:bidi="zh-CN"/>
        </w:rPr>
        <w:t>13、</w:t>
      </w:r>
      <w:r>
        <w:rPr>
          <w:rFonts w:hint="eastAsia" w:ascii="仿宋_GB2312" w:hAnsi="仿宋_GB2312" w:cs="仿宋_GB2312"/>
          <w:kern w:val="2"/>
          <w:sz w:val="24"/>
          <w:szCs w:val="24"/>
          <w:highlight w:val="none"/>
          <w:lang w:val="en-US" w:eastAsia="zh-CN" w:bidi="zh-CN"/>
        </w:rPr>
        <w:t>采购文件</w:t>
      </w:r>
      <w:r>
        <w:rPr>
          <w:rFonts w:hint="eastAsia" w:ascii="仿宋_GB2312" w:hAnsi="仿宋_GB2312" w:eastAsia="仿宋_GB2312" w:cs="仿宋_GB2312"/>
          <w:kern w:val="2"/>
          <w:sz w:val="24"/>
          <w:szCs w:val="24"/>
          <w:highlight w:val="none"/>
          <w:lang w:val="en-US" w:eastAsia="zh-CN" w:bidi="zh-CN"/>
        </w:rPr>
        <w:t>要求提供或供应商认为应附的其他材料</w:t>
      </w:r>
    </w:p>
    <w:p w14:paraId="74EC9DAD">
      <w:pPr>
        <w:pStyle w:val="23"/>
        <w:shd w:val="clear"/>
        <w:rPr>
          <w:rFonts w:hint="eastAsia" w:ascii="仿宋_GB2312" w:hAnsi="仿宋_GB2312" w:eastAsia="仿宋_GB2312" w:cs="仿宋_GB2312"/>
          <w:highlight w:val="none"/>
          <w:lang w:val="en-US" w:eastAsia="zh-CN"/>
        </w:rPr>
      </w:pPr>
    </w:p>
    <w:p w14:paraId="4902779E">
      <w:pPr>
        <w:shd w:val="clear"/>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br w:type="page"/>
      </w:r>
    </w:p>
    <w:p w14:paraId="160BFBFE">
      <w:pPr>
        <w:keepNext/>
        <w:keepLines/>
        <w:widowControl w:val="0"/>
        <w:shd w:val="clear"/>
        <w:spacing w:before="0" w:after="260" w:line="240" w:lineRule="atLeast"/>
        <w:jc w:val="both"/>
        <w:outlineLvl w:val="1"/>
        <w:rPr>
          <w:rFonts w:hint="eastAsia" w:ascii="仿宋_GB2312" w:hAnsi="仿宋_GB2312" w:eastAsia="仿宋_GB2312" w:cs="仿宋_GB2312"/>
          <w:b w:val="0"/>
          <w:bCs/>
          <w:kern w:val="2"/>
          <w:sz w:val="24"/>
          <w:szCs w:val="32"/>
          <w:highlight w:val="none"/>
          <w:lang w:val="en-US" w:eastAsia="zh-CN" w:bidi="ar-SA"/>
        </w:rPr>
      </w:pPr>
      <w:bookmarkStart w:id="244" w:name="_Toc216582819"/>
      <w:bookmarkStart w:id="245" w:name="_Ref467988543"/>
      <w:bookmarkStart w:id="246" w:name="_Toc480942355"/>
      <w:bookmarkStart w:id="247" w:name="_Toc520356224"/>
      <w:bookmarkStart w:id="248" w:name="_Toc15963"/>
      <w:bookmarkStart w:id="249" w:name="_Toc4183"/>
      <w:bookmarkStart w:id="250" w:name="_Toc21320"/>
      <w:bookmarkStart w:id="251" w:name="_Toc20238"/>
      <w:bookmarkStart w:id="252" w:name="_Toc9592"/>
      <w:bookmarkStart w:id="253" w:name="_Toc507399535"/>
      <w:bookmarkStart w:id="254" w:name="_Toc522"/>
      <w:bookmarkStart w:id="255" w:name="_Toc17143"/>
      <w:bookmarkStart w:id="256" w:name="_Toc8281"/>
      <w:bookmarkStart w:id="257" w:name="_Toc3420"/>
      <w:r>
        <w:rPr>
          <w:rFonts w:hint="eastAsia" w:ascii="仿宋_GB2312" w:hAnsi="仿宋_GB2312" w:eastAsia="仿宋_GB2312" w:cs="仿宋_GB2312"/>
          <w:b/>
          <w:bCs/>
          <w:kern w:val="2"/>
          <w:sz w:val="24"/>
          <w:szCs w:val="32"/>
          <w:highlight w:val="none"/>
          <w:lang w:val="en-US" w:eastAsia="zh-CN" w:bidi="ar-SA"/>
        </w:rPr>
        <w:t xml:space="preserve">14   </w:t>
      </w:r>
      <w:bookmarkEnd w:id="244"/>
      <w:bookmarkEnd w:id="245"/>
      <w:bookmarkEnd w:id="246"/>
      <w:bookmarkEnd w:id="247"/>
      <w:bookmarkStart w:id="258" w:name="_Hlt520350918"/>
      <w:bookmarkEnd w:id="258"/>
      <w:bookmarkStart w:id="259" w:name="_Hlt520274393"/>
      <w:bookmarkEnd w:id="259"/>
      <w:bookmarkStart w:id="260" w:name="_Hlt520273711"/>
      <w:bookmarkEnd w:id="260"/>
      <w:bookmarkStart w:id="261" w:name="_Hlt520274911"/>
      <w:bookmarkEnd w:id="261"/>
      <w:bookmarkStart w:id="262" w:name="_Hlt520274407"/>
      <w:bookmarkEnd w:id="262"/>
      <w:bookmarkStart w:id="263" w:name="_Hlt520350957"/>
      <w:bookmarkEnd w:id="263"/>
      <w:bookmarkStart w:id="264" w:name="_Hlt520271212"/>
      <w:bookmarkEnd w:id="264"/>
      <w:bookmarkStart w:id="265" w:name="_Hlt520274065"/>
      <w:bookmarkEnd w:id="265"/>
      <w:bookmarkStart w:id="266" w:name="_Hlt520343000"/>
      <w:bookmarkEnd w:id="266"/>
      <w:bookmarkStart w:id="267" w:name="_Hlt520273973"/>
      <w:bookmarkEnd w:id="267"/>
      <w:bookmarkStart w:id="268" w:name="_Hlt520343392"/>
      <w:bookmarkEnd w:id="268"/>
      <w:bookmarkStart w:id="269" w:name="_Toc216582821"/>
      <w:bookmarkStart w:id="270" w:name="_Toc216513801"/>
      <w:r>
        <w:rPr>
          <w:rFonts w:hint="eastAsia" w:ascii="仿宋_GB2312" w:hAnsi="仿宋_GB2312" w:eastAsia="仿宋_GB2312" w:cs="仿宋_GB2312"/>
          <w:b/>
          <w:bCs/>
          <w:kern w:val="2"/>
          <w:sz w:val="24"/>
          <w:szCs w:val="32"/>
          <w:highlight w:val="none"/>
          <w:lang w:val="en-US" w:eastAsia="zh-CN" w:bidi="ar-SA"/>
        </w:rPr>
        <w:t>中标服务费承诺书</w:t>
      </w:r>
      <w:bookmarkEnd w:id="248"/>
      <w:bookmarkEnd w:id="249"/>
      <w:bookmarkEnd w:id="250"/>
      <w:bookmarkEnd w:id="251"/>
      <w:bookmarkEnd w:id="252"/>
      <w:bookmarkEnd w:id="253"/>
      <w:bookmarkEnd w:id="254"/>
      <w:bookmarkEnd w:id="255"/>
    </w:p>
    <w:p w14:paraId="4E67CB56">
      <w:pPr>
        <w:shd w:val="clear"/>
        <w:spacing w:line="240" w:lineRule="atLeast"/>
        <w:ind w:left="1157" w:leftChars="257" w:hanging="540"/>
        <w:rPr>
          <w:rFonts w:hint="eastAsia" w:ascii="仿宋_GB2312" w:hAnsi="仿宋_GB2312" w:eastAsia="仿宋_GB2312" w:cs="仿宋_GB2312"/>
          <w:b/>
          <w:sz w:val="24"/>
          <w:highlight w:val="none"/>
        </w:rPr>
      </w:pPr>
    </w:p>
    <w:p w14:paraId="51D19976">
      <w:pPr>
        <w:shd w:val="clear"/>
        <w:spacing w:line="240" w:lineRule="atLeast"/>
        <w:ind w:left="1157" w:leftChars="257" w:hanging="540"/>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中标服务费承诺书</w:t>
      </w:r>
    </w:p>
    <w:p w14:paraId="71DA6760">
      <w:pPr>
        <w:shd w:val="clear"/>
        <w:spacing w:line="440" w:lineRule="exact"/>
        <w:ind w:left="1080" w:hanging="1080"/>
        <w:rPr>
          <w:rFonts w:hint="eastAsia" w:ascii="仿宋_GB2312" w:hAnsi="仿宋_GB2312" w:eastAsia="仿宋_GB2312" w:cs="仿宋_GB2312"/>
          <w:sz w:val="24"/>
          <w:highlight w:val="none"/>
        </w:rPr>
      </w:pPr>
    </w:p>
    <w:p w14:paraId="7B0F7B95">
      <w:pPr>
        <w:shd w:val="clear"/>
        <w:spacing w:line="440" w:lineRule="exact"/>
        <w:ind w:left="1080" w:hanging="1080"/>
        <w:rPr>
          <w:rFonts w:hint="eastAsia" w:ascii="仿宋_GB2312" w:hAnsi="仿宋_GB2312" w:eastAsia="仿宋_GB2312" w:cs="仿宋_GB2312"/>
          <w:sz w:val="24"/>
          <w:highlight w:val="none"/>
          <w:u w:val="single"/>
          <w:lang w:val="en-US" w:eastAsia="zh-CN"/>
        </w:rPr>
      </w:pPr>
      <w:r>
        <w:rPr>
          <w:rFonts w:hint="eastAsia" w:ascii="仿宋_GB2312" w:hAnsi="仿宋_GB2312" w:eastAsia="仿宋_GB2312" w:cs="仿宋_GB2312"/>
          <w:sz w:val="24"/>
          <w:highlight w:val="none"/>
        </w:rPr>
        <w:t>致：</w:t>
      </w:r>
      <w:r>
        <w:rPr>
          <w:rFonts w:hint="eastAsia" w:ascii="仿宋_GB2312" w:hAnsi="仿宋_GB2312" w:eastAsia="仿宋_GB2312" w:cs="仿宋_GB2312"/>
          <w:sz w:val="24"/>
          <w:highlight w:val="none"/>
          <w:lang w:val="en-US" w:eastAsia="zh-CN"/>
        </w:rPr>
        <w:t>新疆世纪星工程咨询有限公司</w:t>
      </w:r>
    </w:p>
    <w:p w14:paraId="484D36FD">
      <w:pPr>
        <w:shd w:val="clear"/>
        <w:spacing w:line="440" w:lineRule="exact"/>
        <w:ind w:left="1157" w:leftChars="257" w:hanging="540"/>
        <w:rPr>
          <w:rFonts w:hint="eastAsia" w:ascii="仿宋_GB2312" w:hAnsi="仿宋_GB2312" w:eastAsia="仿宋_GB2312" w:cs="仿宋_GB2312"/>
          <w:sz w:val="24"/>
          <w:highlight w:val="none"/>
        </w:rPr>
      </w:pPr>
    </w:p>
    <w:p w14:paraId="03435E33">
      <w:pPr>
        <w:shd w:val="clear"/>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ab/>
      </w:r>
      <w:r>
        <w:rPr>
          <w:rFonts w:hint="eastAsia" w:ascii="仿宋_GB2312" w:hAnsi="仿宋_GB2312" w:eastAsia="仿宋_GB2312" w:cs="仿宋_GB2312"/>
          <w:sz w:val="24"/>
          <w:highlight w:val="none"/>
        </w:rPr>
        <w:t xml:space="preserve"> 我们在贵公司组织的</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lang w:val="en-US" w:eastAsia="zh-CN"/>
        </w:rPr>
        <w:t>项目名称、项目编号</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rPr>
        <w:t>项目招标中若获得中标资格，我们保证在领取中标通知书的同时按</w:t>
      </w:r>
      <w:r>
        <w:rPr>
          <w:rFonts w:hint="eastAsia" w:ascii="仿宋_GB2312" w:hAnsi="仿宋_GB2312" w:cs="仿宋_GB2312"/>
          <w:sz w:val="24"/>
          <w:highlight w:val="none"/>
          <w:lang w:eastAsia="zh-CN"/>
        </w:rPr>
        <w:t>采购文件</w:t>
      </w:r>
      <w:r>
        <w:rPr>
          <w:rFonts w:hint="eastAsia" w:ascii="仿宋_GB2312" w:hAnsi="仿宋_GB2312" w:eastAsia="仿宋_GB2312" w:cs="仿宋_GB2312"/>
          <w:sz w:val="24"/>
          <w:highlight w:val="none"/>
        </w:rPr>
        <w:t>的规定，按</w:t>
      </w:r>
      <w:r>
        <w:rPr>
          <w:rFonts w:hint="eastAsia" w:ascii="仿宋_GB2312" w:hAnsi="仿宋_GB2312" w:cs="仿宋_GB2312"/>
          <w:sz w:val="24"/>
          <w:highlight w:val="none"/>
          <w:lang w:eastAsia="zh-CN"/>
        </w:rPr>
        <w:t>采购文件</w:t>
      </w:r>
      <w:r>
        <w:rPr>
          <w:rFonts w:hint="eastAsia" w:ascii="仿宋_GB2312" w:hAnsi="仿宋_GB2312" w:eastAsia="仿宋_GB2312" w:cs="仿宋_GB2312"/>
          <w:sz w:val="24"/>
          <w:highlight w:val="none"/>
        </w:rPr>
        <w:t>对代理服务费支付方式的约定，承担本项目代理服务费。</w:t>
      </w:r>
    </w:p>
    <w:p w14:paraId="43D69F4E">
      <w:pPr>
        <w:shd w:val="clear"/>
        <w:spacing w:line="440" w:lineRule="exact"/>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新疆世纪星工程咨询有限公司的要求办理支付手续。</w:t>
      </w:r>
    </w:p>
    <w:p w14:paraId="329C986F">
      <w:pPr>
        <w:shd w:val="clear"/>
        <w:spacing w:line="440" w:lineRule="exact"/>
        <w:ind w:left="1157" w:leftChars="257" w:hanging="54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特此承诺！</w:t>
      </w:r>
    </w:p>
    <w:p w14:paraId="69FCE403">
      <w:pPr>
        <w:shd w:val="clear"/>
        <w:spacing w:line="440" w:lineRule="exact"/>
        <w:ind w:left="1157" w:leftChars="257" w:hanging="540"/>
        <w:rPr>
          <w:rFonts w:hint="eastAsia" w:ascii="仿宋_GB2312" w:hAnsi="仿宋_GB2312" w:eastAsia="仿宋_GB2312" w:cs="仿宋_GB2312"/>
          <w:sz w:val="24"/>
          <w:highlight w:val="none"/>
        </w:rPr>
      </w:pPr>
    </w:p>
    <w:p w14:paraId="58630916">
      <w:pPr>
        <w:shd w:val="clear"/>
        <w:spacing w:line="440" w:lineRule="exact"/>
        <w:ind w:left="1157" w:leftChars="257" w:hanging="540"/>
        <w:rPr>
          <w:rFonts w:hint="eastAsia" w:ascii="仿宋_GB2312" w:hAnsi="仿宋_GB2312" w:eastAsia="仿宋_GB2312" w:cs="仿宋_GB2312"/>
          <w:sz w:val="24"/>
          <w:highlight w:val="none"/>
        </w:rPr>
      </w:pPr>
    </w:p>
    <w:p w14:paraId="436BA01B">
      <w:pPr>
        <w:shd w:val="clear"/>
        <w:spacing w:line="440" w:lineRule="exact"/>
        <w:ind w:left="1157" w:leftChars="257" w:hanging="540"/>
        <w:rPr>
          <w:rFonts w:hint="eastAsia" w:ascii="仿宋_GB2312" w:hAnsi="仿宋_GB2312" w:eastAsia="仿宋_GB2312" w:cs="仿宋_GB2312"/>
          <w:sz w:val="24"/>
          <w:highlight w:val="none"/>
        </w:rPr>
      </w:pPr>
    </w:p>
    <w:p w14:paraId="574B7AFD">
      <w:pPr>
        <w:shd w:val="clear"/>
        <w:spacing w:line="440" w:lineRule="exact"/>
        <w:ind w:left="1157" w:leftChars="257" w:hanging="540"/>
        <w:rPr>
          <w:rFonts w:hint="eastAsia" w:ascii="仿宋_GB2312" w:hAnsi="仿宋_GB2312" w:eastAsia="仿宋_GB2312" w:cs="仿宋_GB2312"/>
          <w:sz w:val="24"/>
          <w:highlight w:val="none"/>
        </w:rPr>
      </w:pPr>
    </w:p>
    <w:p w14:paraId="0921CCAD">
      <w:pPr>
        <w:shd w:val="clear"/>
        <w:spacing w:line="440" w:lineRule="exact"/>
        <w:ind w:left="1080" w:hanging="1080"/>
        <w:rPr>
          <w:rFonts w:hint="eastAsia" w:ascii="仿宋_GB2312" w:hAnsi="仿宋_GB2312" w:eastAsia="仿宋_GB2312" w:cs="仿宋_GB2312"/>
          <w:sz w:val="24"/>
          <w:highlight w:val="none"/>
        </w:rPr>
      </w:pPr>
    </w:p>
    <w:p w14:paraId="3852A371">
      <w:pPr>
        <w:shd w:val="clear"/>
        <w:spacing w:line="440" w:lineRule="exact"/>
        <w:ind w:left="1495" w:leftChars="273" w:hanging="840" w:hangingChars="35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承诺方法定名称：</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none"/>
        </w:rPr>
        <w:t>（承诺方盖章）</w:t>
      </w:r>
    </w:p>
    <w:p w14:paraId="0C95BCDD">
      <w:pPr>
        <w:shd w:val="clear"/>
        <w:spacing w:line="440" w:lineRule="exact"/>
        <w:ind w:left="1697" w:leftChars="257" w:hanging="10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p>
    <w:p w14:paraId="1F41CF89">
      <w:pPr>
        <w:shd w:val="clear"/>
        <w:spacing w:line="440" w:lineRule="exact"/>
        <w:ind w:left="1697" w:leftChars="257" w:hanging="10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rPr>
        <w:tab/>
      </w:r>
      <w:r>
        <w:rPr>
          <w:rFonts w:hint="eastAsia" w:ascii="仿宋_GB2312" w:hAnsi="仿宋_GB2312" w:eastAsia="仿宋_GB2312" w:cs="仿宋_GB2312"/>
          <w:sz w:val="24"/>
          <w:highlight w:val="none"/>
        </w:rPr>
        <w:tab/>
      </w:r>
      <w:r>
        <w:rPr>
          <w:rFonts w:hint="eastAsia" w:ascii="仿宋_GB2312" w:hAnsi="仿宋_GB2312" w:eastAsia="仿宋_GB2312" w:cs="仿宋_GB2312"/>
          <w:sz w:val="24"/>
          <w:highlight w:val="none"/>
        </w:rPr>
        <w:t>传真：</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p>
    <w:p w14:paraId="3EDB604C">
      <w:pPr>
        <w:shd w:val="clear"/>
        <w:spacing w:line="440" w:lineRule="exact"/>
        <w:ind w:left="1697" w:leftChars="257" w:hanging="10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电传：</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rPr>
        <w:tab/>
      </w:r>
      <w:r>
        <w:rPr>
          <w:rFonts w:hint="eastAsia" w:ascii="仿宋_GB2312" w:hAnsi="仿宋_GB2312" w:eastAsia="仿宋_GB2312" w:cs="仿宋_GB2312"/>
          <w:sz w:val="24"/>
          <w:highlight w:val="none"/>
        </w:rPr>
        <w:tab/>
      </w:r>
      <w:r>
        <w:rPr>
          <w:rFonts w:hint="eastAsia" w:ascii="仿宋_GB2312" w:hAnsi="仿宋_GB2312" w:eastAsia="仿宋_GB2312" w:cs="仿宋_GB2312"/>
          <w:sz w:val="24"/>
          <w:highlight w:val="none"/>
        </w:rPr>
        <w:t>邮编：</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p>
    <w:p w14:paraId="742151BC">
      <w:pPr>
        <w:shd w:val="clear"/>
        <w:spacing w:line="440" w:lineRule="exact"/>
        <w:ind w:left="1697" w:leftChars="257" w:hanging="10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承诺方授权代表签字：</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 xml:space="preserve">    </w:t>
      </w:r>
    </w:p>
    <w:p w14:paraId="5434612C">
      <w:pPr>
        <w:shd w:val="clear"/>
        <w:spacing w:line="440" w:lineRule="exact"/>
        <w:ind w:left="1697" w:leftChars="257" w:hanging="108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承诺日期：</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rPr>
        <w:t xml:space="preserve">                      </w:t>
      </w:r>
      <w:bookmarkEnd w:id="269"/>
      <w:bookmarkEnd w:id="270"/>
    </w:p>
    <w:bookmarkEnd w:id="256"/>
    <w:bookmarkEnd w:id="257"/>
    <w:p w14:paraId="0F5F0768">
      <w:pPr>
        <w:shd w:val="clear"/>
        <w:rPr>
          <w:rFonts w:hint="eastAsia" w:ascii="仿宋_GB2312" w:hAnsi="仿宋_GB2312" w:eastAsia="仿宋_GB2312" w:cs="仿宋_GB2312"/>
          <w:b w:val="0"/>
          <w:bCs w:val="0"/>
          <w:color w:val="000000"/>
          <w:kern w:val="0"/>
          <w:sz w:val="24"/>
          <w:szCs w:val="24"/>
          <w:highlight w:val="none"/>
          <w:lang w:val="en-US" w:eastAsia="zh-CN" w:bidi="ar"/>
        </w:rPr>
      </w:pPr>
    </w:p>
    <w:p w14:paraId="678096D5">
      <w:pPr>
        <w:pStyle w:val="23"/>
        <w:shd w:val="clear"/>
        <w:ind w:left="0" w:leftChars="0" w:firstLine="0" w:firstLineChars="0"/>
        <w:rPr>
          <w:rFonts w:hint="eastAsia" w:ascii="仿宋_GB2312" w:hAnsi="仿宋_GB2312" w:eastAsia="仿宋_GB2312" w:cs="仿宋_GB2312"/>
          <w:highlight w:val="none"/>
          <w:lang w:val="en-US" w:eastAsia="zh-CN"/>
        </w:rPr>
      </w:pPr>
    </w:p>
    <w:p w14:paraId="08ACA8B5">
      <w:pPr>
        <w:shd w:val="clear"/>
        <w:rPr>
          <w:rFonts w:hint="eastAsia"/>
          <w:highlight w:val="none"/>
          <w:lang w:val="en-US" w:eastAsia="zh-CN"/>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30394599-C4EB-4C2A-BC2B-3EFFC91F387A}"/>
  </w:font>
  <w:font w:name="微软雅黑">
    <w:panose1 w:val="020B0503020204020204"/>
    <w:charset w:val="86"/>
    <w:family w:val="auto"/>
    <w:pitch w:val="default"/>
    <w:sig w:usb0="80000287" w:usb1="2ACF3C50" w:usb2="00000016" w:usb3="00000000" w:csb0="0004001F" w:csb1="00000000"/>
    <w:embedRegular r:id="rId2" w:fontKey="{796D3683-BD41-422D-BC1E-D400CF1F82A5}"/>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CF93D5B3-084C-454D-9F3F-0280B85214C7}"/>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2DFB5F3E-BC6A-44F1-A0D1-C6485D91EF81}"/>
  </w:font>
  <w:font w:name="方正仿宋_GB2312">
    <w:panose1 w:val="02000000000000000000"/>
    <w:charset w:val="86"/>
    <w:family w:val="auto"/>
    <w:pitch w:val="default"/>
    <w:sig w:usb0="A00002BF" w:usb1="184F6CFA" w:usb2="00000012" w:usb3="00000000" w:csb0="00040001" w:csb1="00000000"/>
    <w:embedRegular r:id="rId5" w:fontKey="{673287DC-AC10-4DBF-A1CB-AB8693FEC985}"/>
  </w:font>
  <w:font w:name="Microsoft JhengHei UI">
    <w:panose1 w:val="020B0604030504040204"/>
    <w:charset w:val="88"/>
    <w:family w:val="auto"/>
    <w:pitch w:val="default"/>
    <w:sig w:usb0="000002A7" w:usb1="28CF4400" w:usb2="00000016" w:usb3="00000000" w:csb0="00100009" w:csb1="00000000"/>
    <w:embedRegular r:id="rId6" w:fontKey="{A3B08A75-42DE-4F1A-9892-ACF93D1A1986}"/>
  </w:font>
  <w:font w:name="WPSEMBED5">
    <w:panose1 w:val="02010609030101010101"/>
    <w:charset w:val="86"/>
    <w:family w:val="auto"/>
    <w:pitch w:val="default"/>
    <w:sig w:usb0="00000001" w:usb1="080E0000" w:usb2="00000000" w:usb3="00000000" w:csb0="00040000" w:csb1="00000000"/>
  </w:font>
  <w:font w:name="WPSEMBED6">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723AE">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9B8CC">
                          <w:pPr>
                            <w:pStyle w:val="2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D9B8CC">
                    <w:pPr>
                      <w:pStyle w:val="2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2404">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C0EB">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3BEE4">
                          <w:pPr>
                            <w:pStyle w:val="20"/>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33BEE4">
                    <w:pPr>
                      <w:pStyle w:val="20"/>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9636">
    <w:pPr>
      <w:pStyle w:val="21"/>
      <w:pBdr>
        <w:bottom w:val="none" w:color="auto" w:sz="0" w:space="1"/>
      </w:pBdr>
      <w:bidi w:val="0"/>
      <w:ind w:firstLine="840" w:firstLineChars="3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8"/>
        <w:szCs w:val="28"/>
        <w:lang w:eastAsia="zh-CN"/>
      </w:rPr>
      <w:drawing>
        <wp:anchor distT="0" distB="0" distL="114300" distR="114300" simplePos="0" relativeHeight="251661312" behindDoc="1" locked="0" layoutInCell="1" allowOverlap="1">
          <wp:simplePos x="0" y="0"/>
          <wp:positionH relativeFrom="column">
            <wp:posOffset>14605</wp:posOffset>
          </wp:positionH>
          <wp:positionV relativeFrom="paragraph">
            <wp:posOffset>-6985</wp:posOffset>
          </wp:positionV>
          <wp:extent cx="427355" cy="413385"/>
          <wp:effectExtent l="0" t="0" r="48895" b="438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lang w:val="en-US" w:eastAsia="zh-CN"/>
      </w:rPr>
      <w:t>新疆世纪星工程咨询有限公司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21"/>
        <w:szCs w:val="21"/>
        <w:lang w:val="en-US" w:eastAsia="zh-CN"/>
      </w:rPr>
      <w:t>新疆乌鲁木齐市黄山街德港大厦20层</w:t>
    </w:r>
  </w:p>
  <w:p w14:paraId="52271041">
    <w:pPr>
      <w:pStyle w:val="21"/>
      <w:pBdr>
        <w:bottom w:val="single" w:color="auto" w:sz="4" w:space="1"/>
      </w:pBdr>
      <w:bidi w:val="0"/>
      <w:ind w:firstLine="910" w:firstLineChars="700"/>
      <w:rPr>
        <w:rFonts w:hint="eastAsia" w:ascii="仿宋_GB2312" w:hAnsi="仿宋_GB2312" w:eastAsia="仿宋_GB2312" w:cs="仿宋_GB2312"/>
        <w:sz w:val="15"/>
        <w:szCs w:val="15"/>
        <w:lang w:val="en-US" w:eastAsia="zh-CN"/>
      </w:rPr>
    </w:pPr>
    <w:r>
      <w:rPr>
        <w:rFonts w:hint="eastAsia" w:ascii="Microsoft JhengHei UI" w:hAnsi="Microsoft JhengHei UI" w:eastAsia="Microsoft JhengHei UI" w:cs="Microsoft JhengHei UI"/>
        <w:sz w:val="13"/>
        <w:szCs w:val="13"/>
        <w:lang w:val="en-US" w:eastAsia="zh-CN"/>
      </w:rPr>
      <w:t>Xinjiang Century Star Engineering Consulting Co., Ltd.</w:t>
    </w:r>
    <w:r>
      <w:rPr>
        <w:rFonts w:hint="eastAsia" w:ascii="仿宋_GB2312" w:hAnsi="仿宋_GB2312" w:eastAsia="仿宋_GB2312" w:cs="仿宋_GB2312"/>
        <w:sz w:val="13"/>
        <w:szCs w:val="13"/>
        <w:lang w:val="en-US" w:eastAsia="zh-CN"/>
      </w:rPr>
      <w:t xml:space="preserve">          </w:t>
    </w:r>
    <w:r>
      <w:rPr>
        <w:rFonts w:hint="eastAsia" w:ascii="仿宋_GB2312" w:hAnsi="仿宋_GB2312" w:eastAsia="仿宋_GB2312" w:cs="仿宋_GB2312"/>
        <w:sz w:val="16"/>
        <w:szCs w:val="16"/>
        <w:lang w:val="en-US" w:eastAsia="zh-CN"/>
      </w:rPr>
      <w:t>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BC82F1D4"/>
    <w:multiLevelType w:val="singleLevel"/>
    <w:tmpl w:val="BC82F1D4"/>
    <w:lvl w:ilvl="0" w:tentative="0">
      <w:start w:val="1"/>
      <w:numFmt w:val="chineseCounting"/>
      <w:suff w:val="space"/>
      <w:lvlText w:val="第%1章"/>
      <w:lvlJc w:val="left"/>
      <w:rPr>
        <w:rFonts w:hint="eastAsia"/>
      </w:rPr>
    </w:lvl>
  </w:abstractNum>
  <w:abstractNum w:abstractNumId="2">
    <w:nsid w:val="CB60E306"/>
    <w:multiLevelType w:val="singleLevel"/>
    <w:tmpl w:val="CB60E306"/>
    <w:lvl w:ilvl="0" w:tentative="0">
      <w:start w:val="1"/>
      <w:numFmt w:val="decimal"/>
      <w:suff w:val="nothing"/>
      <w:lvlText w:val="（%1）"/>
      <w:lvlJc w:val="left"/>
    </w:lvl>
  </w:abstractNum>
  <w:abstractNum w:abstractNumId="3">
    <w:nsid w:val="01D4EBA8"/>
    <w:multiLevelType w:val="multilevel"/>
    <w:tmpl w:val="01D4EBA8"/>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05AF2A39"/>
    <w:multiLevelType w:val="multilevel"/>
    <w:tmpl w:val="05AF2A3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仿宋_GB2312" w:hAnsi="仿宋_GB2312" w:eastAsia="仿宋_GB2312" w:cs="仿宋_GB231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54B0E084"/>
    <w:multiLevelType w:val="singleLevel"/>
    <w:tmpl w:val="54B0E084"/>
    <w:lvl w:ilvl="0" w:tentative="0">
      <w:start w:val="2"/>
      <w:numFmt w:val="chineseCounting"/>
      <w:suff w:val="space"/>
      <w:lvlText w:val="第%1章"/>
      <w:lvlJc w:val="left"/>
      <w:rPr>
        <w:rFonts w:hint="eastAsia"/>
      </w:rPr>
    </w:lvl>
  </w:abstractNum>
  <w:abstractNum w:abstractNumId="7">
    <w:nsid w:val="63862E25"/>
    <w:multiLevelType w:val="singleLevel"/>
    <w:tmpl w:val="63862E25"/>
    <w:lvl w:ilvl="0" w:tentative="0">
      <w:start w:val="1"/>
      <w:numFmt w:val="decimal"/>
      <w:suff w:val="space"/>
      <w:lvlText w:val="（%1）"/>
      <w:lvlJc w:val="left"/>
    </w:lvl>
  </w:abstractNum>
  <w:abstractNum w:abstractNumId="8">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9">
    <w:nsid w:val="73E6972B"/>
    <w:multiLevelType w:val="singleLevel"/>
    <w:tmpl w:val="73E6972B"/>
    <w:lvl w:ilvl="0" w:tentative="0">
      <w:start w:val="1"/>
      <w:numFmt w:val="chineseCounting"/>
      <w:suff w:val="space"/>
      <w:lvlText w:val="%1、"/>
      <w:lvlJc w:val="left"/>
      <w:rPr>
        <w:rFonts w:hint="eastAsia"/>
      </w:rPr>
    </w:lvl>
  </w:abstractNum>
  <w:abstractNum w:abstractNumId="10">
    <w:nsid w:val="7633D9B6"/>
    <w:multiLevelType w:val="singleLevel"/>
    <w:tmpl w:val="7633D9B6"/>
    <w:lvl w:ilvl="0" w:tentative="0">
      <w:start w:val="3"/>
      <w:numFmt w:val="chineseCounting"/>
      <w:suff w:val="space"/>
      <w:lvlText w:val="第%1章"/>
      <w:lvlJc w:val="left"/>
      <w:rPr>
        <w:rFonts w:hint="eastAsia"/>
      </w:rPr>
    </w:lvl>
  </w:abstractNum>
  <w:abstractNum w:abstractNumId="11">
    <w:nsid w:val="78F60E4F"/>
    <w:multiLevelType w:val="singleLevel"/>
    <w:tmpl w:val="78F60E4F"/>
    <w:lvl w:ilvl="0" w:tentative="0">
      <w:start w:val="1"/>
      <w:numFmt w:val="chineseCounting"/>
      <w:suff w:val="nothing"/>
      <w:lvlText w:val="%1、"/>
      <w:lvlJc w:val="left"/>
      <w:rPr>
        <w:rFonts w:hint="eastAsia"/>
      </w:rPr>
    </w:lvl>
  </w:abstractNum>
  <w:num w:numId="1">
    <w:abstractNumId w:val="1"/>
  </w:num>
  <w:num w:numId="2">
    <w:abstractNumId w:val="9"/>
  </w:num>
  <w:num w:numId="3">
    <w:abstractNumId w:val="6"/>
  </w:num>
  <w:num w:numId="4">
    <w:abstractNumId w:val="10"/>
  </w:num>
  <w:num w:numId="5">
    <w:abstractNumId w:val="11"/>
  </w:num>
  <w:num w:numId="6">
    <w:abstractNumId w:val="8"/>
  </w:num>
  <w:num w:numId="7">
    <w:abstractNumId w:val="5"/>
  </w:num>
  <w:num w:numId="8">
    <w:abstractNumId w:val="2"/>
  </w:num>
  <w:num w:numId="9">
    <w:abstractNumId w:val="7"/>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NTlhMDFiZjVkM2Y0NGMxN2NlOGJjYmI4OTYyMWMifQ=="/>
  </w:docVars>
  <w:rsids>
    <w:rsidRoot w:val="1AA24D9F"/>
    <w:rsid w:val="002542B1"/>
    <w:rsid w:val="015463F7"/>
    <w:rsid w:val="01C800A7"/>
    <w:rsid w:val="02353A89"/>
    <w:rsid w:val="030A23FA"/>
    <w:rsid w:val="034F484F"/>
    <w:rsid w:val="03711A83"/>
    <w:rsid w:val="04071455"/>
    <w:rsid w:val="04100C9A"/>
    <w:rsid w:val="041932E9"/>
    <w:rsid w:val="0465109E"/>
    <w:rsid w:val="04C93671"/>
    <w:rsid w:val="061B1E9A"/>
    <w:rsid w:val="06BC4F18"/>
    <w:rsid w:val="06C4362D"/>
    <w:rsid w:val="07011CC2"/>
    <w:rsid w:val="071751E8"/>
    <w:rsid w:val="07644792"/>
    <w:rsid w:val="07BE71A8"/>
    <w:rsid w:val="0822060B"/>
    <w:rsid w:val="08E17110"/>
    <w:rsid w:val="090F06A4"/>
    <w:rsid w:val="09284798"/>
    <w:rsid w:val="09353BD7"/>
    <w:rsid w:val="094D16B8"/>
    <w:rsid w:val="099153F6"/>
    <w:rsid w:val="09BC4A90"/>
    <w:rsid w:val="09CC3CE9"/>
    <w:rsid w:val="0AF63143"/>
    <w:rsid w:val="0C5D0751"/>
    <w:rsid w:val="0C6E02C3"/>
    <w:rsid w:val="0D6A1561"/>
    <w:rsid w:val="0D8A6C86"/>
    <w:rsid w:val="0D9037A8"/>
    <w:rsid w:val="0D9F625A"/>
    <w:rsid w:val="0E0407B3"/>
    <w:rsid w:val="0F2B6FD9"/>
    <w:rsid w:val="0F6459AD"/>
    <w:rsid w:val="10240C99"/>
    <w:rsid w:val="11286567"/>
    <w:rsid w:val="1294398E"/>
    <w:rsid w:val="1324792E"/>
    <w:rsid w:val="1393060F"/>
    <w:rsid w:val="15113EE2"/>
    <w:rsid w:val="1585667E"/>
    <w:rsid w:val="16175528"/>
    <w:rsid w:val="170B3BD8"/>
    <w:rsid w:val="17363E85"/>
    <w:rsid w:val="17BD0296"/>
    <w:rsid w:val="181A30AD"/>
    <w:rsid w:val="183C240D"/>
    <w:rsid w:val="18EE62E8"/>
    <w:rsid w:val="1A7D3DC7"/>
    <w:rsid w:val="1A824F3A"/>
    <w:rsid w:val="1A8607B2"/>
    <w:rsid w:val="1AA24D9F"/>
    <w:rsid w:val="1AA9696A"/>
    <w:rsid w:val="1B723BA2"/>
    <w:rsid w:val="1B8A0B76"/>
    <w:rsid w:val="1B8D0258"/>
    <w:rsid w:val="1C094640"/>
    <w:rsid w:val="1C274BC0"/>
    <w:rsid w:val="1C6923AC"/>
    <w:rsid w:val="1DCA359A"/>
    <w:rsid w:val="1DCB5CE7"/>
    <w:rsid w:val="1FB05EDF"/>
    <w:rsid w:val="20695B39"/>
    <w:rsid w:val="222E685C"/>
    <w:rsid w:val="223F26F7"/>
    <w:rsid w:val="22491B20"/>
    <w:rsid w:val="22FD7853"/>
    <w:rsid w:val="23CF5A1D"/>
    <w:rsid w:val="244200FD"/>
    <w:rsid w:val="24753C1B"/>
    <w:rsid w:val="27301CBF"/>
    <w:rsid w:val="28DA2E89"/>
    <w:rsid w:val="2A4254F9"/>
    <w:rsid w:val="2B065713"/>
    <w:rsid w:val="2C0C0B07"/>
    <w:rsid w:val="2D1F32F4"/>
    <w:rsid w:val="2E6F375D"/>
    <w:rsid w:val="2E872958"/>
    <w:rsid w:val="2EAD39D5"/>
    <w:rsid w:val="2FBB1B81"/>
    <w:rsid w:val="30A37245"/>
    <w:rsid w:val="31FC7F7E"/>
    <w:rsid w:val="323B4D81"/>
    <w:rsid w:val="32742892"/>
    <w:rsid w:val="32DA370D"/>
    <w:rsid w:val="32E4458C"/>
    <w:rsid w:val="34B70380"/>
    <w:rsid w:val="35E13004"/>
    <w:rsid w:val="36491084"/>
    <w:rsid w:val="365C69BF"/>
    <w:rsid w:val="366754AB"/>
    <w:rsid w:val="366D4898"/>
    <w:rsid w:val="36C31C10"/>
    <w:rsid w:val="3783605E"/>
    <w:rsid w:val="37AC0AB0"/>
    <w:rsid w:val="37B84555"/>
    <w:rsid w:val="39F75D2A"/>
    <w:rsid w:val="3AE174A3"/>
    <w:rsid w:val="3B133C60"/>
    <w:rsid w:val="3B810614"/>
    <w:rsid w:val="3C6109FB"/>
    <w:rsid w:val="3CA61E79"/>
    <w:rsid w:val="3D0B3B3F"/>
    <w:rsid w:val="3D1B32A0"/>
    <w:rsid w:val="3F172BE7"/>
    <w:rsid w:val="3F3314F0"/>
    <w:rsid w:val="3F6455D5"/>
    <w:rsid w:val="40BE2AD0"/>
    <w:rsid w:val="421F113C"/>
    <w:rsid w:val="42AC04F6"/>
    <w:rsid w:val="42B71375"/>
    <w:rsid w:val="43446334"/>
    <w:rsid w:val="442114DF"/>
    <w:rsid w:val="448C5F4F"/>
    <w:rsid w:val="44A84E71"/>
    <w:rsid w:val="477172B3"/>
    <w:rsid w:val="477DCE1E"/>
    <w:rsid w:val="47A2531C"/>
    <w:rsid w:val="48536F52"/>
    <w:rsid w:val="48575D8F"/>
    <w:rsid w:val="48D6451F"/>
    <w:rsid w:val="4B2210CD"/>
    <w:rsid w:val="4B4F7634"/>
    <w:rsid w:val="4C2061DD"/>
    <w:rsid w:val="4C577725"/>
    <w:rsid w:val="4D240AA8"/>
    <w:rsid w:val="4E9C3B15"/>
    <w:rsid w:val="4EC72940"/>
    <w:rsid w:val="4F1418FD"/>
    <w:rsid w:val="4FEE65F2"/>
    <w:rsid w:val="50D737EC"/>
    <w:rsid w:val="51070996"/>
    <w:rsid w:val="51416E8D"/>
    <w:rsid w:val="51A52CE0"/>
    <w:rsid w:val="5253098E"/>
    <w:rsid w:val="525C3CE7"/>
    <w:rsid w:val="535C4392"/>
    <w:rsid w:val="536A4041"/>
    <w:rsid w:val="54581294"/>
    <w:rsid w:val="56557314"/>
    <w:rsid w:val="56E60023"/>
    <w:rsid w:val="57037009"/>
    <w:rsid w:val="570D1A54"/>
    <w:rsid w:val="573E1E21"/>
    <w:rsid w:val="58C61EBA"/>
    <w:rsid w:val="592A2449"/>
    <w:rsid w:val="593D0B75"/>
    <w:rsid w:val="5A571512"/>
    <w:rsid w:val="5B44356A"/>
    <w:rsid w:val="5B487E91"/>
    <w:rsid w:val="5C553C81"/>
    <w:rsid w:val="5CF9550F"/>
    <w:rsid w:val="5D6B74D4"/>
    <w:rsid w:val="5E4C10B3"/>
    <w:rsid w:val="5E781EA8"/>
    <w:rsid w:val="5E955F07"/>
    <w:rsid w:val="5EA84152"/>
    <w:rsid w:val="5EFEBDE8"/>
    <w:rsid w:val="60243B12"/>
    <w:rsid w:val="60755DA6"/>
    <w:rsid w:val="6085265B"/>
    <w:rsid w:val="60FD0443"/>
    <w:rsid w:val="6155202D"/>
    <w:rsid w:val="619B0311"/>
    <w:rsid w:val="625B691D"/>
    <w:rsid w:val="626D784A"/>
    <w:rsid w:val="63C2631C"/>
    <w:rsid w:val="642B176B"/>
    <w:rsid w:val="64FD3107"/>
    <w:rsid w:val="65795659"/>
    <w:rsid w:val="65CB45EA"/>
    <w:rsid w:val="663B0CC9"/>
    <w:rsid w:val="66B76A6E"/>
    <w:rsid w:val="67E61C31"/>
    <w:rsid w:val="68CA2609"/>
    <w:rsid w:val="68CC1AED"/>
    <w:rsid w:val="69190A3A"/>
    <w:rsid w:val="692A0243"/>
    <w:rsid w:val="69544DA5"/>
    <w:rsid w:val="69BB0F42"/>
    <w:rsid w:val="6A637494"/>
    <w:rsid w:val="6AD23432"/>
    <w:rsid w:val="6B1308BC"/>
    <w:rsid w:val="6BB81877"/>
    <w:rsid w:val="6BCF62E6"/>
    <w:rsid w:val="6C8639E2"/>
    <w:rsid w:val="6CD3A16D"/>
    <w:rsid w:val="6D535020"/>
    <w:rsid w:val="6DEA7AC5"/>
    <w:rsid w:val="6E5F49A6"/>
    <w:rsid w:val="6F23376B"/>
    <w:rsid w:val="6FBE656C"/>
    <w:rsid w:val="6FE0165C"/>
    <w:rsid w:val="6FEE755F"/>
    <w:rsid w:val="6FF401F8"/>
    <w:rsid w:val="6FF637CB"/>
    <w:rsid w:val="6FFF37D2"/>
    <w:rsid w:val="70127B77"/>
    <w:rsid w:val="70DA1D6D"/>
    <w:rsid w:val="70DE2EF1"/>
    <w:rsid w:val="71520337"/>
    <w:rsid w:val="71AA1F21"/>
    <w:rsid w:val="71AC1A5C"/>
    <w:rsid w:val="71F44E84"/>
    <w:rsid w:val="7221658E"/>
    <w:rsid w:val="72A02971"/>
    <w:rsid w:val="72DC0379"/>
    <w:rsid w:val="73BF43B6"/>
    <w:rsid w:val="74186674"/>
    <w:rsid w:val="74B43F01"/>
    <w:rsid w:val="75203B28"/>
    <w:rsid w:val="7523330F"/>
    <w:rsid w:val="75B51BA2"/>
    <w:rsid w:val="76057F95"/>
    <w:rsid w:val="76181E56"/>
    <w:rsid w:val="76437269"/>
    <w:rsid w:val="767B4F55"/>
    <w:rsid w:val="769413F2"/>
    <w:rsid w:val="76C65E8E"/>
    <w:rsid w:val="780D6D66"/>
    <w:rsid w:val="782064CA"/>
    <w:rsid w:val="79D815F5"/>
    <w:rsid w:val="7A6D3E2A"/>
    <w:rsid w:val="7B436597"/>
    <w:rsid w:val="7B65697F"/>
    <w:rsid w:val="7BB75966"/>
    <w:rsid w:val="7C0B2906"/>
    <w:rsid w:val="7C5F4108"/>
    <w:rsid w:val="7CCF6CE0"/>
    <w:rsid w:val="7D332F7E"/>
    <w:rsid w:val="7DE42847"/>
    <w:rsid w:val="7DF86D11"/>
    <w:rsid w:val="7E213C73"/>
    <w:rsid w:val="7E687DD8"/>
    <w:rsid w:val="7F79C282"/>
    <w:rsid w:val="7F7B6CAE"/>
    <w:rsid w:val="7FB126CD"/>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仿宋_GB2312" w:cs="Times New Roman"/>
      <w:kern w:val="2"/>
      <w:sz w:val="24"/>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30">
    <w:name w:val="Default Paragraph Font"/>
    <w:autoRedefine/>
    <w:qFormat/>
    <w:uiPriority w:val="0"/>
    <w:rPr>
      <w:rFonts w:eastAsia="微软雅黑" w:asciiTheme="minorAscii" w:hAnsiTheme="minorAscii"/>
    </w:rPr>
  </w:style>
  <w:style w:type="table" w:default="1" w:styleId="28">
    <w:name w:val="Normal Table"/>
    <w:autoRedefine/>
    <w:semiHidden/>
    <w:qFormat/>
    <w:uiPriority w:val="0"/>
    <w:tblPr>
      <w:tblCellMar>
        <w:top w:w="0" w:type="dxa"/>
        <w:left w:w="108" w:type="dxa"/>
        <w:bottom w:w="0" w:type="dxa"/>
        <w:right w:w="108" w:type="dxa"/>
      </w:tblCellMar>
    </w:tblPr>
  </w:style>
  <w:style w:type="paragraph" w:customStyle="1" w:styleId="2">
    <w:name w:val="标书正文1"/>
    <w:basedOn w:val="1"/>
    <w:qFormat/>
    <w:uiPriority w:val="0"/>
    <w:pPr>
      <w:spacing w:beforeLines="20" w:afterLines="20" w:line="520" w:lineRule="exact"/>
      <w:ind w:firstLine="640" w:firstLineChars="200"/>
    </w:pPr>
    <w:rPr>
      <w:rFonts w:ascii="Times New Roman" w:hAnsi="Times New Roman" w:eastAsia="宋体" w:cs="Times New Roman"/>
    </w:rPr>
  </w:style>
  <w:style w:type="paragraph" w:styleId="12">
    <w:name w:val="Normal Indent"/>
    <w:basedOn w:val="1"/>
    <w:autoRedefine/>
    <w:qFormat/>
    <w:uiPriority w:val="0"/>
    <w:pPr>
      <w:widowControl w:val="0"/>
      <w:autoSpaceDE w:val="0"/>
      <w:autoSpaceDN w:val="0"/>
      <w:adjustRightInd w:val="0"/>
      <w:spacing w:before="0" w:after="0" w:line="240" w:lineRule="auto"/>
      <w:ind w:left="0" w:right="0" w:firstLine="420"/>
      <w:jc w:val="left"/>
    </w:pPr>
    <w:rPr>
      <w:rFonts w:ascii="宋体" w:hAnsi="楷体" w:eastAsia="仿宋_GB2312" w:cs="楷体"/>
      <w:kern w:val="0"/>
      <w:sz w:val="24"/>
      <w:szCs w:val="20"/>
      <w:lang w:val="zh-CN" w:eastAsia="zh-CN" w:bidi="zh-CN"/>
    </w:rPr>
  </w:style>
  <w:style w:type="paragraph" w:styleId="13">
    <w:name w:val="toa heading"/>
    <w:next w:val="1"/>
    <w:autoRedefine/>
    <w:qFormat/>
    <w:uiPriority w:val="99"/>
    <w:pPr>
      <w:widowControl w:val="0"/>
      <w:spacing w:before="120"/>
      <w:ind w:firstLine="200" w:firstLineChars="200"/>
      <w:jc w:val="both"/>
    </w:pPr>
    <w:rPr>
      <w:rFonts w:ascii="Arial" w:hAnsi="Arial" w:eastAsia="仿宋" w:cs="Times New Roman"/>
      <w:kern w:val="2"/>
      <w:sz w:val="24"/>
      <w:szCs w:val="20"/>
      <w:lang w:val="en-US" w:eastAsia="zh-CN" w:bidi="ar-SA"/>
    </w:rPr>
  </w:style>
  <w:style w:type="paragraph" w:styleId="14">
    <w:name w:val="annotation text"/>
    <w:basedOn w:val="1"/>
    <w:qFormat/>
    <w:uiPriority w:val="0"/>
    <w:pPr>
      <w:jc w:val="left"/>
    </w:pPr>
    <w:rPr>
      <w:rFonts w:ascii="Times New Roman" w:hAnsi="Times New Roman" w:eastAsia="宋体"/>
      <w:sz w:val="21"/>
      <w:szCs w:val="22"/>
    </w:rPr>
  </w:style>
  <w:style w:type="paragraph" w:styleId="15">
    <w:name w:val="index 6"/>
    <w:basedOn w:val="1"/>
    <w:next w:val="1"/>
    <w:qFormat/>
    <w:uiPriority w:val="0"/>
    <w:pPr>
      <w:ind w:left="1000" w:leftChars="1000"/>
    </w:pPr>
    <w:rPr>
      <w:rFonts w:ascii="Times New Roman" w:hAnsi="Times New Roman" w:eastAsia="宋体" w:cs="Times New Roman"/>
      <w:szCs w:val="24"/>
    </w:rPr>
  </w:style>
  <w:style w:type="paragraph" w:styleId="16">
    <w:name w:val="Body Text"/>
    <w:basedOn w:val="1"/>
    <w:autoRedefine/>
    <w:qFormat/>
    <w:uiPriority w:val="1"/>
    <w:pPr>
      <w:widowControl w:val="0"/>
      <w:autoSpaceDE w:val="0"/>
      <w:autoSpaceDN w:val="0"/>
      <w:spacing w:before="0" w:after="0" w:line="240" w:lineRule="auto"/>
      <w:ind w:left="0" w:right="0"/>
      <w:jc w:val="left"/>
    </w:pPr>
    <w:rPr>
      <w:rFonts w:ascii="楷体" w:hAnsi="楷体" w:eastAsia="楷体" w:cs="楷体"/>
      <w:sz w:val="24"/>
      <w:szCs w:val="24"/>
      <w:lang w:val="zh-CN" w:eastAsia="zh-CN" w:bidi="zh-CN"/>
    </w:rPr>
  </w:style>
  <w:style w:type="paragraph" w:styleId="17">
    <w:name w:val="Body Text Indent"/>
    <w:next w:val="18"/>
    <w:autoRedefine/>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8">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9">
    <w:name w:val="toc 8"/>
    <w:next w:val="1"/>
    <w:autoRedefine/>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20">
    <w:name w:val="footer"/>
    <w:basedOn w:val="1"/>
    <w:autoRedefine/>
    <w:qFormat/>
    <w:uiPriority w:val="99"/>
    <w:pPr>
      <w:widowControl w:val="0"/>
      <w:tabs>
        <w:tab w:val="center" w:pos="4153"/>
        <w:tab w:val="right" w:pos="8306"/>
      </w:tabs>
      <w:autoSpaceDE w:val="0"/>
      <w:autoSpaceDN w:val="0"/>
      <w:snapToGrid w:val="0"/>
      <w:spacing w:before="0" w:after="0" w:line="240" w:lineRule="auto"/>
      <w:ind w:left="0" w:right="0"/>
      <w:jc w:val="left"/>
    </w:pPr>
    <w:rPr>
      <w:rFonts w:ascii="楷体" w:hAnsi="楷体" w:eastAsia="楷体" w:cs="楷体"/>
      <w:sz w:val="18"/>
      <w:szCs w:val="18"/>
      <w:lang w:val="zh-CN" w:eastAsia="zh-CN" w:bidi="zh-CN"/>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Arial" w:hAnsi="Arial" w:eastAsia="仿宋_GB2312"/>
      <w:sz w:val="18"/>
    </w:rPr>
  </w:style>
  <w:style w:type="paragraph" w:styleId="22">
    <w:name w:val="toc 1"/>
    <w:basedOn w:val="1"/>
    <w:next w:val="1"/>
    <w:autoRedefine/>
    <w:qFormat/>
    <w:uiPriority w:val="0"/>
  </w:style>
  <w:style w:type="paragraph" w:styleId="23">
    <w:name w:val="toc 6"/>
    <w:next w:val="1"/>
    <w:autoRedefine/>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4">
    <w:name w:val="toc 2"/>
    <w:basedOn w:val="1"/>
    <w:next w:val="1"/>
    <w:autoRedefine/>
    <w:qFormat/>
    <w:uiPriority w:val="0"/>
    <w:pPr>
      <w:ind w:left="420" w:leftChars="200"/>
    </w:pPr>
  </w:style>
  <w:style w:type="paragraph" w:styleId="25">
    <w:name w:val="Normal (Web)"/>
    <w:basedOn w:val="1"/>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26">
    <w:name w:val="Body Text First Indent"/>
    <w:basedOn w:val="16"/>
    <w:next w:val="23"/>
    <w:autoRedefine/>
    <w:qFormat/>
    <w:uiPriority w:val="99"/>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paragraph" w:styleId="27">
    <w:name w:val="Body Text First Indent 2"/>
    <w:next w:val="26"/>
    <w:autoRedefine/>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table" w:styleId="29">
    <w:name w:val="Table Grid"/>
    <w:basedOn w:val="2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b/>
    </w:rPr>
  </w:style>
  <w:style w:type="character" w:styleId="32">
    <w:name w:val="Emphasis"/>
    <w:qFormat/>
    <w:uiPriority w:val="0"/>
    <w:rPr>
      <w:i/>
    </w:rPr>
  </w:style>
  <w:style w:type="paragraph" w:customStyle="1" w:styleId="33">
    <w:name w:val="WPSOffice手动目录 1"/>
    <w:autoRedefine/>
    <w:qFormat/>
    <w:uiPriority w:val="0"/>
    <w:pPr>
      <w:ind w:leftChars="0"/>
    </w:pPr>
    <w:rPr>
      <w:rFonts w:ascii="Times New Roman" w:hAnsi="Times New Roman" w:eastAsia="宋体" w:cs="Times New Roman"/>
      <w:sz w:val="20"/>
      <w:szCs w:val="20"/>
    </w:rPr>
  </w:style>
  <w:style w:type="paragraph" w:customStyle="1" w:styleId="34">
    <w:name w:val="WPSOffice手动目录 2"/>
    <w:autoRedefine/>
    <w:qFormat/>
    <w:uiPriority w:val="0"/>
    <w:pPr>
      <w:ind w:leftChars="200"/>
    </w:pPr>
    <w:rPr>
      <w:rFonts w:ascii="Times New Roman" w:hAnsi="Times New Roman" w:eastAsia="宋体" w:cs="Times New Roman"/>
      <w:sz w:val="20"/>
      <w:szCs w:val="20"/>
    </w:r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paragraph" w:customStyle="1" w:styleId="36">
    <w:name w:val="样式 89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7">
    <w:name w:val="Table Paragraph"/>
    <w:basedOn w:val="1"/>
    <w:qFormat/>
    <w:uiPriority w:val="1"/>
    <w:pPr>
      <w:autoSpaceDE w:val="0"/>
      <w:autoSpaceDN w:val="0"/>
      <w:jc w:val="left"/>
    </w:pPr>
    <w:rPr>
      <w:rFonts w:ascii="楷体" w:hAnsi="楷体" w:eastAsia="楷体" w:cs="楷体"/>
      <w:kern w:val="0"/>
      <w:sz w:val="22"/>
      <w:szCs w:val="22"/>
      <w:lang w:val="zh-CN" w:bidi="zh-CN"/>
    </w:rPr>
  </w:style>
  <w:style w:type="paragraph" w:customStyle="1" w:styleId="38">
    <w:name w:val="Default Text"/>
    <w:qFormat/>
    <w:uiPriority w:val="6"/>
    <w:pPr>
      <w:widowControl w:val="0"/>
      <w:autoSpaceDE w:val="0"/>
    </w:pPr>
    <w:rPr>
      <w:rFonts w:ascii="Times New Roman" w:hAnsi="Times New Roman" w:eastAsia="宋体" w:cs="Times New Roman"/>
      <w:color w:val="000000"/>
      <w:sz w:val="24"/>
      <w:szCs w:val="24"/>
      <w:lang w:val="en-US" w:eastAsia="zh-CN" w:bidi="ar-SA"/>
    </w:rPr>
  </w:style>
  <w:style w:type="table" w:customStyle="1" w:styleId="39">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Table Normal"/>
    <w:qFormat/>
    <w:uiPriority w:val="0"/>
    <w:pPr>
      <w:widowControl w:val="0"/>
    </w:pPr>
    <w:rPr>
      <w:rFonts w:ascii="Times New Roman" w:hAnsi="Times New Roman" w:eastAsia="宋体" w:cs="Times New Roman"/>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1732</Words>
  <Characters>2099</Characters>
  <Lines>0</Lines>
  <Paragraphs>0</Paragraphs>
  <TotalTime>28</TotalTime>
  <ScaleCrop>false</ScaleCrop>
  <LinksUpToDate>false</LinksUpToDate>
  <CharactersWithSpaces>2186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lihang</dc:creator>
  <cp:lastModifiedBy>李梦媛</cp:lastModifiedBy>
  <dcterms:modified xsi:type="dcterms:W3CDTF">2026-05-22T06:39:52Z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168852DBC2CE4CA4AA4BEE897EAE61F8_13</vt:lpwstr>
  </property>
  <property fmtid="{D5CDD505-2E9C-101B-9397-08002B2CF9AE}" pid="6" name="KSOTemplateDocerSaveRecord">
    <vt:lpwstr>eyJoZGlkIjoiYThlNGE0YjU1MGE3OTEzNzQyMTI2Nzc5OTkzZjEzNzgiLCJ1c2VySWQiOiI0NTE3ODAxODIifQ==</vt:lpwstr>
  </property>
</Properties>
</file>