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C55A6">
      <w:pPr>
        <w:jc w:val="both"/>
        <w:outlineLvl w:val="9"/>
        <w:rPr>
          <w:rFonts w:hint="eastAsia" w:ascii="宋体" w:hAnsi="宋体" w:eastAsia="宋体" w:cs="宋体"/>
          <w:b/>
          <w:bCs/>
          <w:sz w:val="48"/>
          <w:szCs w:val="48"/>
          <w:highlight w:val="none"/>
          <w:lang w:val="en-US" w:eastAsia="zh-CN"/>
        </w:rPr>
      </w:pPr>
    </w:p>
    <w:p w14:paraId="1E092787">
      <w:pPr>
        <w:ind w:left="4337" w:hanging="3132" w:hangingChars="600"/>
        <w:jc w:val="center"/>
        <w:outlineLvl w:val="9"/>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长春市九台区人民医院紧密型县域医共体</w:t>
      </w:r>
    </w:p>
    <w:p w14:paraId="6A94CBEE">
      <w:pPr>
        <w:ind w:left="4337" w:hanging="3132" w:hangingChars="600"/>
        <w:jc w:val="center"/>
        <w:outlineLvl w:val="9"/>
        <w:rPr>
          <w:rFonts w:hint="eastAsia" w:ascii="宋体" w:hAnsi="宋体" w:eastAsia="宋体" w:cs="宋体"/>
          <w:b/>
          <w:bCs/>
          <w:sz w:val="52"/>
          <w:szCs w:val="52"/>
          <w:highlight w:val="none"/>
        </w:rPr>
      </w:pPr>
      <w:r>
        <w:rPr>
          <w:rFonts w:hint="eastAsia" w:ascii="宋体" w:hAnsi="宋体" w:eastAsia="宋体" w:cs="宋体"/>
          <w:b/>
          <w:bCs/>
          <w:sz w:val="52"/>
          <w:szCs w:val="52"/>
          <w:highlight w:val="none"/>
        </w:rPr>
        <w:t>五大共享中心改造及设备购置项目</w:t>
      </w:r>
    </w:p>
    <w:p w14:paraId="40B917DD">
      <w:pPr>
        <w:ind w:left="4337" w:hanging="3132" w:hangingChars="600"/>
        <w:jc w:val="center"/>
        <w:outlineLvl w:val="9"/>
        <w:rPr>
          <w:rFonts w:hint="eastAsia" w:ascii="宋体" w:hAnsi="宋体" w:eastAsia="宋体" w:cs="宋体"/>
          <w:b/>
          <w:bCs/>
          <w:sz w:val="52"/>
          <w:szCs w:val="52"/>
          <w:highlight w:val="none"/>
        </w:rPr>
      </w:pPr>
    </w:p>
    <w:p w14:paraId="79A1C089">
      <w:pPr>
        <w:ind w:left="4337" w:hanging="4337" w:hangingChars="600"/>
        <w:jc w:val="center"/>
        <w:outlineLvl w:val="9"/>
        <w:rPr>
          <w:rFonts w:hint="eastAsia" w:ascii="宋体" w:hAnsi="宋体" w:cs="宋体"/>
          <w:b/>
          <w:bCs/>
          <w:sz w:val="72"/>
          <w:szCs w:val="72"/>
          <w:highlight w:val="none"/>
          <w:lang w:val="en-US" w:eastAsia="zh-CN"/>
        </w:rPr>
      </w:pPr>
    </w:p>
    <w:p w14:paraId="455CF722">
      <w:pPr>
        <w:ind w:left="4337" w:hanging="4337" w:hangingChars="600"/>
        <w:jc w:val="center"/>
        <w:outlineLvl w:val="9"/>
        <w:rPr>
          <w:rFonts w:hint="eastAsia" w:ascii="宋体" w:hAnsi="宋体" w:eastAsia="宋体" w:cs="宋体"/>
          <w:b/>
          <w:bCs/>
          <w:sz w:val="144"/>
          <w:szCs w:val="144"/>
          <w:highlight w:val="none"/>
          <w:lang w:val="en-US" w:eastAsia="zh-CN"/>
        </w:rPr>
      </w:pPr>
      <w:r>
        <w:rPr>
          <w:rFonts w:hint="eastAsia" w:ascii="宋体" w:hAnsi="宋体" w:cs="宋体"/>
          <w:b/>
          <w:bCs/>
          <w:sz w:val="72"/>
          <w:szCs w:val="72"/>
          <w:highlight w:val="none"/>
          <w:lang w:val="en-US" w:eastAsia="zh-CN"/>
        </w:rPr>
        <w:t>招标</w:t>
      </w:r>
      <w:r>
        <w:rPr>
          <w:rFonts w:hint="eastAsia" w:ascii="宋体" w:hAnsi="宋体" w:eastAsia="宋体" w:cs="宋体"/>
          <w:b/>
          <w:bCs/>
          <w:sz w:val="72"/>
          <w:szCs w:val="72"/>
          <w:highlight w:val="none"/>
        </w:rPr>
        <w:t>文件</w:t>
      </w:r>
    </w:p>
    <w:p w14:paraId="5F344E1D">
      <w:pPr>
        <w:pStyle w:val="41"/>
        <w:spacing w:line="400" w:lineRule="exact"/>
        <w:ind w:firstLine="482"/>
        <w:outlineLvl w:val="9"/>
        <w:rPr>
          <w:rFonts w:hint="eastAsia" w:ascii="宋体" w:hAnsi="宋体" w:eastAsia="宋体" w:cs="宋体"/>
          <w:b/>
          <w:sz w:val="24"/>
          <w:highlight w:val="none"/>
        </w:rPr>
      </w:pPr>
    </w:p>
    <w:p w14:paraId="33E191E2">
      <w:pPr>
        <w:pStyle w:val="41"/>
        <w:spacing w:line="360" w:lineRule="auto"/>
        <w:ind w:left="0" w:leftChars="0" w:firstLine="0" w:firstLineChars="0"/>
        <w:jc w:val="center"/>
        <w:outlineLvl w:val="9"/>
        <w:rPr>
          <w:rFonts w:hint="default" w:ascii="宋体" w:hAnsi="宋体" w:eastAsia="宋体" w:cs="宋体"/>
          <w:b/>
          <w:sz w:val="32"/>
          <w:highlight w:val="none"/>
          <w:lang w:val="en-US" w:eastAsia="zh-CN"/>
        </w:rPr>
      </w:pPr>
      <w:r>
        <w:rPr>
          <w:rFonts w:hint="eastAsia" w:ascii="宋体" w:hAnsi="宋体" w:cs="宋体"/>
          <w:b/>
          <w:sz w:val="28"/>
          <w:szCs w:val="28"/>
          <w:highlight w:val="none"/>
          <w:lang w:val="en-US" w:eastAsia="zh-CN"/>
        </w:rPr>
        <w:t>项目</w:t>
      </w:r>
      <w:r>
        <w:rPr>
          <w:rFonts w:hint="eastAsia" w:ascii="宋体" w:hAnsi="宋体" w:cs="宋体"/>
          <w:b/>
          <w:sz w:val="28"/>
          <w:szCs w:val="28"/>
          <w:highlight w:val="none"/>
          <w:lang w:eastAsia="zh-CN"/>
        </w:rPr>
        <w:t>编号：采购计划-[2026]-0003</w:t>
      </w:r>
      <w:r>
        <w:rPr>
          <w:rFonts w:hint="eastAsia" w:ascii="宋体" w:hAnsi="宋体" w:cs="宋体"/>
          <w:b/>
          <w:sz w:val="28"/>
          <w:szCs w:val="28"/>
          <w:highlight w:val="none"/>
          <w:lang w:val="en-US" w:eastAsia="zh-CN"/>
        </w:rPr>
        <w:t>4</w:t>
      </w:r>
      <w:r>
        <w:rPr>
          <w:rFonts w:hint="eastAsia" w:ascii="宋体" w:hAnsi="宋体" w:cs="宋体"/>
          <w:b/>
          <w:sz w:val="28"/>
          <w:szCs w:val="28"/>
          <w:highlight w:val="none"/>
          <w:lang w:eastAsia="zh-CN"/>
        </w:rPr>
        <w:t>号</w:t>
      </w:r>
      <w:r>
        <w:rPr>
          <w:rFonts w:hint="eastAsia" w:ascii="宋体" w:hAnsi="宋体" w:cs="宋体"/>
          <w:b/>
          <w:sz w:val="28"/>
          <w:szCs w:val="28"/>
          <w:highlight w:val="none"/>
          <w:lang w:val="en-US" w:eastAsia="zh-CN"/>
        </w:rPr>
        <w:t>-1</w:t>
      </w:r>
    </w:p>
    <w:p w14:paraId="240F3E67">
      <w:pPr>
        <w:pStyle w:val="41"/>
        <w:spacing w:line="400" w:lineRule="exact"/>
        <w:ind w:firstLine="640"/>
        <w:outlineLvl w:val="9"/>
        <w:rPr>
          <w:rFonts w:hint="eastAsia" w:ascii="宋体" w:hAnsi="宋体" w:eastAsia="宋体" w:cs="宋体"/>
          <w:sz w:val="32"/>
          <w:highlight w:val="none"/>
        </w:rPr>
      </w:pPr>
    </w:p>
    <w:p w14:paraId="28D7F656">
      <w:pPr>
        <w:pStyle w:val="41"/>
        <w:spacing w:line="400" w:lineRule="exact"/>
        <w:ind w:firstLine="0" w:firstLineChars="0"/>
        <w:outlineLvl w:val="9"/>
        <w:rPr>
          <w:rFonts w:hint="eastAsia" w:ascii="宋体" w:hAnsi="宋体" w:eastAsia="宋体" w:cs="宋体"/>
          <w:sz w:val="32"/>
          <w:highlight w:val="none"/>
        </w:rPr>
      </w:pPr>
    </w:p>
    <w:p w14:paraId="0283268A">
      <w:pPr>
        <w:pStyle w:val="41"/>
        <w:spacing w:line="400" w:lineRule="exact"/>
        <w:ind w:firstLine="0" w:firstLineChars="0"/>
        <w:outlineLvl w:val="9"/>
        <w:rPr>
          <w:rFonts w:hint="eastAsia" w:ascii="宋体" w:hAnsi="宋体" w:eastAsia="宋体" w:cs="宋体"/>
          <w:sz w:val="32"/>
          <w:highlight w:val="none"/>
        </w:rPr>
      </w:pPr>
    </w:p>
    <w:p w14:paraId="0E989A9A">
      <w:pPr>
        <w:pStyle w:val="41"/>
        <w:spacing w:line="400" w:lineRule="exact"/>
        <w:ind w:firstLine="0" w:firstLineChars="0"/>
        <w:outlineLvl w:val="9"/>
        <w:rPr>
          <w:rFonts w:hint="eastAsia" w:ascii="宋体" w:hAnsi="宋体" w:eastAsia="宋体" w:cs="宋体"/>
          <w:sz w:val="32"/>
          <w:highlight w:val="none"/>
        </w:rPr>
      </w:pPr>
    </w:p>
    <w:p w14:paraId="1670AC8D">
      <w:pPr>
        <w:pStyle w:val="41"/>
        <w:spacing w:line="400" w:lineRule="exact"/>
        <w:ind w:firstLine="0" w:firstLineChars="0"/>
        <w:outlineLvl w:val="9"/>
        <w:rPr>
          <w:rFonts w:hint="eastAsia" w:ascii="宋体" w:hAnsi="宋体" w:eastAsia="宋体" w:cs="宋体"/>
          <w:sz w:val="32"/>
          <w:highlight w:val="none"/>
        </w:rPr>
      </w:pPr>
    </w:p>
    <w:p w14:paraId="087568E2">
      <w:pPr>
        <w:pStyle w:val="41"/>
        <w:spacing w:line="400" w:lineRule="exact"/>
        <w:ind w:firstLine="0" w:firstLineChars="0"/>
        <w:outlineLvl w:val="9"/>
        <w:rPr>
          <w:rFonts w:hint="eastAsia" w:ascii="宋体" w:hAnsi="宋体" w:eastAsia="宋体" w:cs="宋体"/>
          <w:sz w:val="32"/>
          <w:highlight w:val="none"/>
        </w:rPr>
      </w:pPr>
    </w:p>
    <w:p w14:paraId="47873940">
      <w:pPr>
        <w:pStyle w:val="41"/>
        <w:spacing w:line="360" w:lineRule="auto"/>
        <w:ind w:left="0" w:leftChars="0" w:firstLine="0" w:firstLineChars="0"/>
        <w:jc w:val="center"/>
        <w:outlineLvl w:val="9"/>
        <w:rPr>
          <w:rFonts w:hint="eastAsia" w:ascii="宋体" w:hAnsi="宋体" w:eastAsia="宋体" w:cs="宋体"/>
          <w:b/>
          <w:sz w:val="32"/>
          <w:highlight w:val="none"/>
          <w:lang w:eastAsia="zh-CN"/>
        </w:rPr>
      </w:pPr>
    </w:p>
    <w:p w14:paraId="576663E3">
      <w:pPr>
        <w:pStyle w:val="41"/>
        <w:spacing w:line="360" w:lineRule="auto"/>
        <w:ind w:left="0" w:leftChars="0" w:firstLine="0" w:firstLineChars="0"/>
        <w:jc w:val="center"/>
        <w:outlineLvl w:val="9"/>
        <w:rPr>
          <w:rFonts w:hint="eastAsia" w:ascii="宋体" w:hAnsi="宋体" w:eastAsia="宋体" w:cs="宋体"/>
          <w:b/>
          <w:sz w:val="32"/>
          <w:highlight w:val="none"/>
          <w:lang w:eastAsia="zh-CN"/>
        </w:rPr>
      </w:pPr>
    </w:p>
    <w:p w14:paraId="4698B679">
      <w:pPr>
        <w:pStyle w:val="41"/>
        <w:spacing w:line="360" w:lineRule="auto"/>
        <w:ind w:left="0" w:leftChars="0" w:firstLine="1928" w:firstLineChars="600"/>
        <w:jc w:val="both"/>
        <w:outlineLvl w:val="9"/>
        <w:rPr>
          <w:rFonts w:hint="default" w:ascii="宋体" w:hAnsi="宋体" w:eastAsia="宋体" w:cs="宋体"/>
          <w:b/>
          <w:sz w:val="32"/>
          <w:szCs w:val="32"/>
          <w:highlight w:val="none"/>
          <w:lang w:val="en-US" w:eastAsia="zh-CN"/>
        </w:rPr>
      </w:pPr>
      <w:r>
        <w:rPr>
          <w:rFonts w:hint="eastAsia" w:ascii="宋体" w:hAnsi="宋体" w:eastAsia="宋体" w:cs="宋体"/>
          <w:b/>
          <w:sz w:val="32"/>
          <w:szCs w:val="32"/>
          <w:highlight w:val="none"/>
          <w:lang w:eastAsia="zh-CN"/>
        </w:rPr>
        <w:t>采</w:t>
      </w:r>
      <w:r>
        <w:rPr>
          <w:rFonts w:hint="eastAsia" w:ascii="宋体" w:hAnsi="宋体" w:cs="宋体"/>
          <w:b/>
          <w:sz w:val="32"/>
          <w:szCs w:val="32"/>
          <w:highlight w:val="none"/>
          <w:lang w:val="en-US" w:eastAsia="zh-CN"/>
        </w:rPr>
        <w:t xml:space="preserve">   </w:t>
      </w:r>
      <w:r>
        <w:rPr>
          <w:rFonts w:hint="eastAsia" w:ascii="宋体" w:hAnsi="宋体" w:eastAsia="宋体" w:cs="宋体"/>
          <w:b/>
          <w:sz w:val="32"/>
          <w:szCs w:val="32"/>
          <w:highlight w:val="none"/>
          <w:lang w:eastAsia="zh-CN"/>
        </w:rPr>
        <w:t>购</w:t>
      </w:r>
      <w:r>
        <w:rPr>
          <w:rFonts w:hint="eastAsia" w:ascii="宋体" w:hAnsi="宋体" w:cs="宋体"/>
          <w:b/>
          <w:sz w:val="32"/>
          <w:szCs w:val="32"/>
          <w:highlight w:val="none"/>
          <w:lang w:val="en-US" w:eastAsia="zh-CN"/>
        </w:rPr>
        <w:t xml:space="preserve">  </w:t>
      </w:r>
      <w:r>
        <w:rPr>
          <w:rFonts w:hint="eastAsia" w:ascii="宋体" w:hAnsi="宋体" w:eastAsia="宋体" w:cs="宋体"/>
          <w:b/>
          <w:sz w:val="32"/>
          <w:szCs w:val="32"/>
          <w:highlight w:val="none"/>
          <w:lang w:eastAsia="zh-CN"/>
        </w:rPr>
        <w:t>人</w:t>
      </w:r>
      <w:r>
        <w:rPr>
          <w:rFonts w:hint="eastAsia" w:ascii="宋体" w:hAnsi="宋体" w:eastAsia="宋体" w:cs="宋体"/>
          <w:b/>
          <w:sz w:val="32"/>
          <w:szCs w:val="32"/>
          <w:highlight w:val="none"/>
        </w:rPr>
        <w:t>：</w:t>
      </w:r>
      <w:r>
        <w:rPr>
          <w:rFonts w:hint="eastAsia" w:ascii="宋体" w:hAnsi="宋体" w:cs="宋体"/>
          <w:b/>
          <w:sz w:val="32"/>
          <w:szCs w:val="32"/>
          <w:highlight w:val="none"/>
          <w:lang w:val="en-US" w:eastAsia="zh-CN"/>
        </w:rPr>
        <w:t>长春市九台区人民医院</w:t>
      </w:r>
    </w:p>
    <w:p w14:paraId="51E54BBB">
      <w:pPr>
        <w:pStyle w:val="41"/>
        <w:spacing w:line="360" w:lineRule="auto"/>
        <w:ind w:left="0" w:leftChars="0" w:firstLine="0" w:firstLineChars="0"/>
        <w:jc w:val="center"/>
        <w:outlineLvl w:val="9"/>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采购代理机构</w:t>
      </w:r>
      <w:r>
        <w:rPr>
          <w:rFonts w:hint="eastAsia" w:ascii="宋体" w:hAnsi="宋体" w:eastAsia="宋体" w:cs="宋体"/>
          <w:b/>
          <w:sz w:val="32"/>
          <w:szCs w:val="32"/>
          <w:highlight w:val="none"/>
        </w:rPr>
        <w:t>：</w:t>
      </w:r>
      <w:r>
        <w:rPr>
          <w:rFonts w:hint="eastAsia" w:ascii="宋体" w:hAnsi="宋体" w:cs="宋体"/>
          <w:b/>
          <w:sz w:val="32"/>
          <w:szCs w:val="32"/>
          <w:highlight w:val="none"/>
          <w:lang w:eastAsia="zh-CN"/>
        </w:rPr>
        <w:t>吉林省博扬招标项目管理有限公司</w:t>
      </w:r>
    </w:p>
    <w:p w14:paraId="7DCD5B89">
      <w:pPr>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二</w:t>
      </w:r>
      <w:r>
        <w:rPr>
          <w:rFonts w:hint="eastAsia" w:ascii="宋体" w:hAnsi="宋体" w:cs="宋体"/>
          <w:b/>
          <w:sz w:val="32"/>
          <w:szCs w:val="32"/>
          <w:highlight w:val="none"/>
          <w:lang w:val="en-US" w:eastAsia="zh-CN"/>
        </w:rPr>
        <w:t>零</w:t>
      </w:r>
      <w:r>
        <w:rPr>
          <w:rFonts w:hint="eastAsia" w:ascii="宋体" w:hAnsi="宋体" w:eastAsia="宋体" w:cs="宋体"/>
          <w:b/>
          <w:sz w:val="32"/>
          <w:szCs w:val="32"/>
          <w:highlight w:val="none"/>
        </w:rPr>
        <w:t>二</w:t>
      </w:r>
      <w:r>
        <w:rPr>
          <w:rFonts w:hint="eastAsia" w:ascii="宋体" w:hAnsi="宋体" w:cs="宋体"/>
          <w:b/>
          <w:sz w:val="32"/>
          <w:szCs w:val="32"/>
          <w:highlight w:val="none"/>
          <w:lang w:val="en-US" w:eastAsia="zh-CN"/>
        </w:rPr>
        <w:t>六</w:t>
      </w:r>
      <w:r>
        <w:rPr>
          <w:rFonts w:hint="eastAsia" w:ascii="宋体" w:hAnsi="宋体" w:eastAsia="宋体" w:cs="宋体"/>
          <w:b/>
          <w:sz w:val="32"/>
          <w:szCs w:val="32"/>
          <w:highlight w:val="none"/>
        </w:rPr>
        <w:t>年</w:t>
      </w:r>
      <w:r>
        <w:rPr>
          <w:rFonts w:hint="eastAsia" w:ascii="宋体" w:hAnsi="宋体" w:cs="宋体"/>
          <w:b/>
          <w:sz w:val="32"/>
          <w:szCs w:val="32"/>
          <w:highlight w:val="none"/>
          <w:lang w:val="en-US" w:eastAsia="zh-CN"/>
        </w:rPr>
        <w:t>四</w:t>
      </w:r>
      <w:r>
        <w:rPr>
          <w:rFonts w:hint="eastAsia" w:ascii="宋体" w:hAnsi="宋体" w:eastAsia="宋体" w:cs="宋体"/>
          <w:b/>
          <w:sz w:val="32"/>
          <w:szCs w:val="32"/>
          <w:highlight w:val="none"/>
        </w:rPr>
        <w:t>月</w:t>
      </w:r>
    </w:p>
    <w:p w14:paraId="0BCDF30F">
      <w:pPr>
        <w:outlineLvl w:val="9"/>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p>
    <w:sdt>
      <w:sdtPr>
        <w:rPr>
          <w:rFonts w:hint="eastAsia" w:ascii="宋体" w:hAnsi="宋体" w:eastAsia="宋体" w:cs="宋体"/>
          <w:kern w:val="2"/>
          <w:sz w:val="21"/>
          <w:szCs w:val="22"/>
          <w:highlight w:val="none"/>
          <w:lang w:val="en-US" w:eastAsia="zh-CN" w:bidi="ar-SA"/>
        </w:rPr>
        <w:id w:val="147452164"/>
        <w15:color w:val="DBDBDB"/>
        <w:docPartObj>
          <w:docPartGallery w:val="Table of Contents"/>
          <w:docPartUnique/>
        </w:docPartObj>
      </w:sdtPr>
      <w:sdtEndPr>
        <w:rPr>
          <w:rFonts w:hint="eastAsia" w:ascii="宋体" w:hAnsi="宋体" w:eastAsia="宋体" w:cs="宋体"/>
          <w:kern w:val="2"/>
          <w:sz w:val="21"/>
          <w:szCs w:val="22"/>
          <w:highlight w:val="none"/>
          <w:lang w:val="en-US" w:eastAsia="zh-CN" w:bidi="ar-SA"/>
        </w:rPr>
      </w:sdtEndPr>
      <w:sdtContent>
        <w:p w14:paraId="1DA24E8A">
          <w:pPr>
            <w:spacing w:before="0" w:beforeLines="0" w:after="0" w:afterLines="0" w:line="240" w:lineRule="auto"/>
            <w:ind w:left="0" w:leftChars="0" w:right="0" w:rightChars="0" w:firstLine="0" w:firstLineChars="0"/>
            <w:jc w:val="center"/>
            <w:rPr>
              <w:rFonts w:hint="eastAsia" w:ascii="宋体" w:hAnsi="宋体" w:eastAsia="宋体" w:cs="宋体"/>
              <w:sz w:val="32"/>
              <w:szCs w:val="32"/>
              <w:highlight w:val="none"/>
            </w:rPr>
          </w:pPr>
          <w:r>
            <w:rPr>
              <w:rFonts w:hint="eastAsia" w:ascii="宋体" w:hAnsi="宋体" w:eastAsia="宋体" w:cs="宋体"/>
              <w:b/>
              <w:bCs/>
              <w:sz w:val="32"/>
              <w:szCs w:val="32"/>
              <w:highlight w:val="none"/>
            </w:rPr>
            <w:t>目</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rPr>
            <w:t>录</w:t>
          </w:r>
        </w:p>
        <w:p w14:paraId="0EA1E695">
          <w:pPr>
            <w:pStyle w:val="16"/>
            <w:tabs>
              <w:tab w:val="right" w:leader="dot" w:pos="9638"/>
            </w:tabs>
            <w:rPr>
              <w:sz w:val="28"/>
              <w:szCs w:val="32"/>
              <w:highlight w:val="none"/>
            </w:rPr>
          </w:pPr>
          <w:r>
            <w:rPr>
              <w:sz w:val="28"/>
              <w:szCs w:val="32"/>
              <w:highlight w:val="none"/>
            </w:rPr>
            <w:fldChar w:fldCharType="begin"/>
          </w:r>
          <w:r>
            <w:rPr>
              <w:sz w:val="28"/>
              <w:szCs w:val="32"/>
              <w:highlight w:val="none"/>
            </w:rPr>
            <w:instrText xml:space="preserve">TOC \o "1-1" \u </w:instrText>
          </w:r>
          <w:r>
            <w:rPr>
              <w:sz w:val="28"/>
              <w:szCs w:val="32"/>
              <w:highlight w:val="none"/>
            </w:rPr>
            <w:fldChar w:fldCharType="separate"/>
          </w:r>
          <w:r>
            <w:rPr>
              <w:rFonts w:hint="eastAsia" w:ascii="宋体" w:hAnsi="宋体" w:eastAsia="宋体" w:cs="宋体"/>
              <w:sz w:val="28"/>
              <w:szCs w:val="40"/>
              <w:highlight w:val="none"/>
            </w:rPr>
            <w:t xml:space="preserve">第一章 </w:t>
          </w:r>
          <w:r>
            <w:rPr>
              <w:rFonts w:hint="eastAsia" w:ascii="宋体" w:hAnsi="宋体" w:eastAsia="宋体" w:cs="宋体"/>
              <w:sz w:val="28"/>
              <w:szCs w:val="40"/>
              <w:highlight w:val="none"/>
              <w:lang w:val="en-US" w:eastAsia="zh-CN"/>
            </w:rPr>
            <w:t xml:space="preserve"> </w:t>
          </w:r>
          <w:r>
            <w:rPr>
              <w:rFonts w:hint="eastAsia" w:ascii="宋体" w:hAnsi="宋体" w:cs="宋体"/>
              <w:sz w:val="28"/>
              <w:szCs w:val="40"/>
              <w:highlight w:val="none"/>
              <w:lang w:val="en-US" w:eastAsia="zh-CN"/>
            </w:rPr>
            <w:t>招标</w:t>
          </w:r>
          <w:r>
            <w:rPr>
              <w:rFonts w:hint="eastAsia" w:ascii="宋体" w:hAnsi="宋体" w:eastAsia="宋体" w:cs="宋体"/>
              <w:sz w:val="28"/>
              <w:szCs w:val="40"/>
              <w:highlight w:val="none"/>
              <w:lang w:val="zh-CN"/>
            </w:rPr>
            <w:t>公告</w:t>
          </w:r>
          <w:r>
            <w:rPr>
              <w:sz w:val="28"/>
              <w:szCs w:val="32"/>
              <w:highlight w:val="none"/>
            </w:rPr>
            <w:tab/>
          </w:r>
          <w:r>
            <w:rPr>
              <w:sz w:val="28"/>
              <w:szCs w:val="32"/>
              <w:highlight w:val="none"/>
            </w:rPr>
            <w:fldChar w:fldCharType="begin"/>
          </w:r>
          <w:r>
            <w:rPr>
              <w:sz w:val="28"/>
              <w:szCs w:val="32"/>
              <w:highlight w:val="none"/>
            </w:rPr>
            <w:instrText xml:space="preserve"> PAGEREF _Toc29217 \h </w:instrText>
          </w:r>
          <w:r>
            <w:rPr>
              <w:sz w:val="28"/>
              <w:szCs w:val="32"/>
              <w:highlight w:val="none"/>
            </w:rPr>
            <w:fldChar w:fldCharType="separate"/>
          </w:r>
          <w:r>
            <w:rPr>
              <w:sz w:val="28"/>
              <w:szCs w:val="32"/>
              <w:highlight w:val="none"/>
            </w:rPr>
            <w:t>1</w:t>
          </w:r>
          <w:r>
            <w:rPr>
              <w:sz w:val="28"/>
              <w:szCs w:val="32"/>
              <w:highlight w:val="none"/>
            </w:rPr>
            <w:fldChar w:fldCharType="end"/>
          </w:r>
        </w:p>
        <w:p w14:paraId="26EAB32C">
          <w:pPr>
            <w:pStyle w:val="16"/>
            <w:tabs>
              <w:tab w:val="right" w:leader="dot" w:pos="9638"/>
            </w:tabs>
            <w:rPr>
              <w:sz w:val="28"/>
              <w:szCs w:val="32"/>
              <w:highlight w:val="none"/>
            </w:rPr>
          </w:pPr>
          <w:r>
            <w:rPr>
              <w:rFonts w:hint="eastAsia" w:ascii="宋体" w:hAnsi="宋体" w:eastAsia="宋体" w:cs="宋体"/>
              <w:sz w:val="28"/>
              <w:szCs w:val="40"/>
              <w:highlight w:val="none"/>
              <w:lang w:val="en-US" w:eastAsia="zh-CN"/>
            </w:rPr>
            <w:t>第二章</w:t>
          </w:r>
          <w:r>
            <w:rPr>
              <w:rFonts w:hint="eastAsia" w:ascii="宋体" w:hAnsi="宋体" w:cs="宋体"/>
              <w:sz w:val="28"/>
              <w:szCs w:val="40"/>
              <w:highlight w:val="none"/>
              <w:lang w:val="en-US" w:eastAsia="zh-CN"/>
            </w:rPr>
            <w:t xml:space="preserve"> </w:t>
          </w:r>
          <w:r>
            <w:rPr>
              <w:rFonts w:hint="eastAsia" w:ascii="宋体" w:hAnsi="宋体" w:eastAsia="宋体" w:cs="宋体"/>
              <w:sz w:val="28"/>
              <w:szCs w:val="40"/>
              <w:highlight w:val="none"/>
              <w:lang w:val="en-US" w:eastAsia="zh-CN"/>
            </w:rPr>
            <w:t xml:space="preserve"> 供应商须知</w:t>
          </w:r>
          <w:r>
            <w:rPr>
              <w:sz w:val="28"/>
              <w:szCs w:val="32"/>
              <w:highlight w:val="none"/>
            </w:rPr>
            <w:tab/>
          </w:r>
          <w:r>
            <w:rPr>
              <w:sz w:val="28"/>
              <w:szCs w:val="32"/>
              <w:highlight w:val="none"/>
            </w:rPr>
            <w:fldChar w:fldCharType="begin"/>
          </w:r>
          <w:r>
            <w:rPr>
              <w:sz w:val="28"/>
              <w:szCs w:val="32"/>
              <w:highlight w:val="none"/>
            </w:rPr>
            <w:instrText xml:space="preserve"> PAGEREF _Toc28761 \h </w:instrText>
          </w:r>
          <w:r>
            <w:rPr>
              <w:sz w:val="28"/>
              <w:szCs w:val="32"/>
              <w:highlight w:val="none"/>
            </w:rPr>
            <w:fldChar w:fldCharType="separate"/>
          </w:r>
          <w:r>
            <w:rPr>
              <w:sz w:val="28"/>
              <w:szCs w:val="32"/>
              <w:highlight w:val="none"/>
            </w:rPr>
            <w:t>6</w:t>
          </w:r>
          <w:r>
            <w:rPr>
              <w:sz w:val="28"/>
              <w:szCs w:val="32"/>
              <w:highlight w:val="none"/>
            </w:rPr>
            <w:fldChar w:fldCharType="end"/>
          </w:r>
        </w:p>
        <w:p w14:paraId="463D47F5">
          <w:pPr>
            <w:pStyle w:val="16"/>
            <w:tabs>
              <w:tab w:val="right" w:leader="dot" w:pos="9638"/>
            </w:tabs>
            <w:rPr>
              <w:sz w:val="28"/>
              <w:szCs w:val="32"/>
              <w:highlight w:val="none"/>
            </w:rPr>
          </w:pPr>
          <w:r>
            <w:rPr>
              <w:rFonts w:hint="eastAsia" w:ascii="宋体" w:hAnsi="宋体" w:eastAsia="宋体" w:cs="宋体"/>
              <w:sz w:val="28"/>
              <w:szCs w:val="40"/>
              <w:highlight w:val="none"/>
              <w:lang w:val="zh-CN" w:eastAsia="zh-CN"/>
            </w:rPr>
            <w:t>第三章</w:t>
          </w:r>
          <w:r>
            <w:rPr>
              <w:rFonts w:hint="eastAsia" w:ascii="宋体" w:hAnsi="宋体" w:cs="宋体"/>
              <w:sz w:val="28"/>
              <w:szCs w:val="40"/>
              <w:highlight w:val="none"/>
              <w:lang w:val="en-US" w:eastAsia="zh-CN"/>
            </w:rPr>
            <w:t xml:space="preserve">  </w:t>
          </w:r>
          <w:r>
            <w:rPr>
              <w:rFonts w:hint="eastAsia" w:ascii="宋体" w:hAnsi="宋体" w:eastAsia="宋体" w:cs="宋体"/>
              <w:sz w:val="28"/>
              <w:szCs w:val="40"/>
              <w:highlight w:val="none"/>
              <w:lang w:val="zh-CN" w:eastAsia="zh-CN"/>
            </w:rPr>
            <w:t>评标办法</w:t>
          </w:r>
          <w:r>
            <w:rPr>
              <w:sz w:val="28"/>
              <w:szCs w:val="32"/>
              <w:highlight w:val="none"/>
            </w:rPr>
            <w:tab/>
          </w:r>
          <w:r>
            <w:rPr>
              <w:sz w:val="28"/>
              <w:szCs w:val="32"/>
              <w:highlight w:val="none"/>
            </w:rPr>
            <w:fldChar w:fldCharType="begin"/>
          </w:r>
          <w:r>
            <w:rPr>
              <w:sz w:val="28"/>
              <w:szCs w:val="32"/>
              <w:highlight w:val="none"/>
            </w:rPr>
            <w:instrText xml:space="preserve"> PAGEREF _Toc6922 \h </w:instrText>
          </w:r>
          <w:r>
            <w:rPr>
              <w:sz w:val="28"/>
              <w:szCs w:val="32"/>
              <w:highlight w:val="none"/>
            </w:rPr>
            <w:fldChar w:fldCharType="separate"/>
          </w:r>
          <w:r>
            <w:rPr>
              <w:sz w:val="28"/>
              <w:szCs w:val="32"/>
              <w:highlight w:val="none"/>
            </w:rPr>
            <w:t>22</w:t>
          </w:r>
          <w:r>
            <w:rPr>
              <w:sz w:val="28"/>
              <w:szCs w:val="32"/>
              <w:highlight w:val="none"/>
            </w:rPr>
            <w:fldChar w:fldCharType="end"/>
          </w:r>
        </w:p>
        <w:p w14:paraId="45F27F08">
          <w:pPr>
            <w:pStyle w:val="16"/>
            <w:tabs>
              <w:tab w:val="right" w:leader="dot" w:pos="9638"/>
            </w:tabs>
            <w:rPr>
              <w:sz w:val="28"/>
              <w:szCs w:val="32"/>
              <w:highlight w:val="none"/>
            </w:rPr>
          </w:pPr>
          <w:r>
            <w:rPr>
              <w:rFonts w:hint="eastAsia" w:ascii="宋体" w:hAnsi="宋体" w:eastAsia="宋体" w:cs="宋体"/>
              <w:sz w:val="28"/>
              <w:szCs w:val="40"/>
              <w:highlight w:val="none"/>
              <w:lang w:val="zh-CN" w:eastAsia="zh-CN"/>
            </w:rPr>
            <w:t>第四章  合同条款及格式</w:t>
          </w:r>
          <w:r>
            <w:rPr>
              <w:sz w:val="28"/>
              <w:szCs w:val="32"/>
              <w:highlight w:val="none"/>
            </w:rPr>
            <w:tab/>
          </w:r>
          <w:r>
            <w:rPr>
              <w:sz w:val="28"/>
              <w:szCs w:val="32"/>
              <w:highlight w:val="none"/>
            </w:rPr>
            <w:fldChar w:fldCharType="begin"/>
          </w:r>
          <w:r>
            <w:rPr>
              <w:sz w:val="28"/>
              <w:szCs w:val="32"/>
              <w:highlight w:val="none"/>
            </w:rPr>
            <w:instrText xml:space="preserve"> PAGEREF _Toc4128 \h </w:instrText>
          </w:r>
          <w:r>
            <w:rPr>
              <w:sz w:val="28"/>
              <w:szCs w:val="32"/>
              <w:highlight w:val="none"/>
            </w:rPr>
            <w:fldChar w:fldCharType="separate"/>
          </w:r>
          <w:r>
            <w:rPr>
              <w:sz w:val="28"/>
              <w:szCs w:val="32"/>
              <w:highlight w:val="none"/>
            </w:rPr>
            <w:t>40</w:t>
          </w:r>
          <w:r>
            <w:rPr>
              <w:sz w:val="28"/>
              <w:szCs w:val="32"/>
              <w:highlight w:val="none"/>
            </w:rPr>
            <w:fldChar w:fldCharType="end"/>
          </w:r>
        </w:p>
        <w:p w14:paraId="57E70874">
          <w:pPr>
            <w:pStyle w:val="16"/>
            <w:tabs>
              <w:tab w:val="right" w:leader="dot" w:pos="9638"/>
            </w:tabs>
            <w:rPr>
              <w:sz w:val="28"/>
              <w:szCs w:val="32"/>
              <w:highlight w:val="none"/>
            </w:rPr>
          </w:pPr>
          <w:r>
            <w:rPr>
              <w:rFonts w:hint="eastAsia"/>
              <w:sz w:val="28"/>
              <w:szCs w:val="32"/>
              <w:highlight w:val="none"/>
              <w:lang w:val="en-US" w:eastAsia="zh-CN"/>
            </w:rPr>
            <w:t>第五章 政府采购合同书</w:t>
          </w:r>
          <w:r>
            <w:rPr>
              <w:sz w:val="28"/>
              <w:szCs w:val="32"/>
              <w:highlight w:val="none"/>
            </w:rPr>
            <w:tab/>
          </w:r>
          <w:r>
            <w:rPr>
              <w:sz w:val="28"/>
              <w:szCs w:val="32"/>
              <w:highlight w:val="none"/>
            </w:rPr>
            <w:fldChar w:fldCharType="begin"/>
          </w:r>
          <w:r>
            <w:rPr>
              <w:sz w:val="28"/>
              <w:szCs w:val="32"/>
              <w:highlight w:val="none"/>
            </w:rPr>
            <w:instrText xml:space="preserve"> PAGEREF _Toc26768 \h </w:instrText>
          </w:r>
          <w:r>
            <w:rPr>
              <w:sz w:val="28"/>
              <w:szCs w:val="32"/>
              <w:highlight w:val="none"/>
            </w:rPr>
            <w:fldChar w:fldCharType="separate"/>
          </w:r>
          <w:r>
            <w:rPr>
              <w:sz w:val="28"/>
              <w:szCs w:val="32"/>
              <w:highlight w:val="none"/>
            </w:rPr>
            <w:t>46</w:t>
          </w:r>
          <w:r>
            <w:rPr>
              <w:sz w:val="28"/>
              <w:szCs w:val="32"/>
              <w:highlight w:val="none"/>
            </w:rPr>
            <w:fldChar w:fldCharType="end"/>
          </w:r>
        </w:p>
        <w:p w14:paraId="5E453365">
          <w:pPr>
            <w:pStyle w:val="16"/>
            <w:tabs>
              <w:tab w:val="right" w:leader="dot" w:pos="9638"/>
            </w:tabs>
            <w:rPr>
              <w:sz w:val="28"/>
              <w:szCs w:val="32"/>
              <w:highlight w:val="none"/>
            </w:rPr>
          </w:pPr>
          <w:r>
            <w:rPr>
              <w:rFonts w:hint="eastAsia" w:ascii="宋体" w:hAnsi="宋体" w:eastAsia="宋体" w:cs="宋体"/>
              <w:sz w:val="28"/>
              <w:szCs w:val="40"/>
              <w:highlight w:val="none"/>
              <w:lang w:val="zh-CN" w:eastAsia="zh-CN"/>
            </w:rPr>
            <w:t>第</w:t>
          </w:r>
          <w:r>
            <w:rPr>
              <w:rFonts w:hint="eastAsia" w:ascii="宋体" w:hAnsi="宋体" w:cs="宋体"/>
              <w:sz w:val="28"/>
              <w:szCs w:val="40"/>
              <w:highlight w:val="none"/>
              <w:lang w:val="en-US" w:eastAsia="zh-CN"/>
            </w:rPr>
            <w:t>六</w:t>
          </w:r>
          <w:r>
            <w:rPr>
              <w:rFonts w:hint="eastAsia" w:ascii="宋体" w:hAnsi="宋体" w:eastAsia="宋体" w:cs="宋体"/>
              <w:sz w:val="28"/>
              <w:szCs w:val="40"/>
              <w:highlight w:val="none"/>
              <w:lang w:val="zh-CN" w:eastAsia="zh-CN"/>
            </w:rPr>
            <w:t xml:space="preserve">章  </w:t>
          </w:r>
          <w:r>
            <w:rPr>
              <w:rFonts w:hint="eastAsia" w:ascii="宋体" w:hAnsi="宋体" w:cs="宋体"/>
              <w:sz w:val="28"/>
              <w:szCs w:val="40"/>
              <w:highlight w:val="none"/>
              <w:lang w:val="en-US" w:eastAsia="zh-CN"/>
            </w:rPr>
            <w:t>采购</w:t>
          </w:r>
          <w:r>
            <w:rPr>
              <w:rFonts w:hint="eastAsia" w:ascii="宋体" w:hAnsi="宋体" w:eastAsia="宋体" w:cs="宋体"/>
              <w:sz w:val="28"/>
              <w:szCs w:val="40"/>
              <w:highlight w:val="none"/>
              <w:lang w:val="en-US" w:eastAsia="zh-CN"/>
            </w:rPr>
            <w:t>需求</w:t>
          </w:r>
          <w:r>
            <w:rPr>
              <w:sz w:val="28"/>
              <w:szCs w:val="32"/>
              <w:highlight w:val="none"/>
            </w:rPr>
            <w:tab/>
          </w:r>
          <w:r>
            <w:rPr>
              <w:sz w:val="28"/>
              <w:szCs w:val="32"/>
              <w:highlight w:val="none"/>
            </w:rPr>
            <w:fldChar w:fldCharType="begin"/>
          </w:r>
          <w:r>
            <w:rPr>
              <w:sz w:val="28"/>
              <w:szCs w:val="32"/>
              <w:highlight w:val="none"/>
            </w:rPr>
            <w:instrText xml:space="preserve"> PAGEREF _Toc29897 \h </w:instrText>
          </w:r>
          <w:r>
            <w:rPr>
              <w:sz w:val="28"/>
              <w:szCs w:val="32"/>
              <w:highlight w:val="none"/>
            </w:rPr>
            <w:fldChar w:fldCharType="separate"/>
          </w:r>
          <w:r>
            <w:rPr>
              <w:sz w:val="28"/>
              <w:szCs w:val="32"/>
              <w:highlight w:val="none"/>
            </w:rPr>
            <w:t>62</w:t>
          </w:r>
          <w:r>
            <w:rPr>
              <w:sz w:val="28"/>
              <w:szCs w:val="32"/>
              <w:highlight w:val="none"/>
            </w:rPr>
            <w:fldChar w:fldCharType="end"/>
          </w:r>
        </w:p>
        <w:p w14:paraId="514BA125">
          <w:pPr>
            <w:pStyle w:val="16"/>
            <w:tabs>
              <w:tab w:val="right" w:leader="dot" w:pos="9638"/>
            </w:tabs>
            <w:rPr>
              <w:rFonts w:hint="default" w:eastAsia="宋体"/>
              <w:sz w:val="28"/>
              <w:szCs w:val="32"/>
              <w:highlight w:val="none"/>
              <w:lang w:val="en-US" w:eastAsia="zh-CN"/>
            </w:rPr>
          </w:pPr>
          <w:r>
            <w:rPr>
              <w:rFonts w:hint="eastAsia" w:ascii="宋体" w:hAnsi="宋体" w:eastAsia="宋体" w:cs="宋体"/>
              <w:sz w:val="28"/>
              <w:szCs w:val="72"/>
              <w:highlight w:val="none"/>
              <w:lang w:val="zh-CN" w:eastAsia="zh-CN"/>
            </w:rPr>
            <w:t>第</w:t>
          </w:r>
          <w:r>
            <w:rPr>
              <w:rFonts w:hint="eastAsia" w:ascii="宋体" w:hAnsi="宋体" w:cs="宋体"/>
              <w:sz w:val="28"/>
              <w:szCs w:val="72"/>
              <w:highlight w:val="none"/>
              <w:lang w:val="en-US" w:eastAsia="zh-CN"/>
            </w:rPr>
            <w:t>七</w:t>
          </w:r>
          <w:r>
            <w:rPr>
              <w:rFonts w:hint="eastAsia" w:ascii="宋体" w:hAnsi="宋体" w:eastAsia="宋体" w:cs="宋体"/>
              <w:sz w:val="28"/>
              <w:szCs w:val="72"/>
              <w:highlight w:val="none"/>
              <w:lang w:val="zh-CN" w:eastAsia="zh-CN"/>
            </w:rPr>
            <w:t xml:space="preserve">章  </w:t>
          </w:r>
          <w:r>
            <w:rPr>
              <w:rFonts w:hint="eastAsia" w:ascii="宋体" w:hAnsi="宋体" w:cs="宋体"/>
              <w:sz w:val="28"/>
              <w:szCs w:val="72"/>
              <w:highlight w:val="none"/>
              <w:lang w:val="en-US" w:eastAsia="zh-CN"/>
            </w:rPr>
            <w:t>投标</w:t>
          </w:r>
          <w:r>
            <w:rPr>
              <w:rFonts w:hint="eastAsia" w:ascii="宋体" w:hAnsi="宋体" w:eastAsia="宋体" w:cs="宋体"/>
              <w:sz w:val="28"/>
              <w:szCs w:val="72"/>
              <w:highlight w:val="none"/>
              <w:lang w:val="zh-CN" w:eastAsia="zh-CN"/>
            </w:rPr>
            <w:t>文件格式</w:t>
          </w:r>
          <w:r>
            <w:rPr>
              <w:sz w:val="28"/>
              <w:szCs w:val="32"/>
              <w:highlight w:val="none"/>
            </w:rPr>
            <w:tab/>
          </w:r>
          <w:r>
            <w:rPr>
              <w:rFonts w:hint="eastAsia"/>
              <w:sz w:val="28"/>
              <w:szCs w:val="32"/>
              <w:highlight w:val="none"/>
              <w:lang w:val="en-US" w:eastAsia="zh-CN"/>
            </w:rPr>
            <w:t>102</w:t>
          </w:r>
        </w:p>
        <w:p w14:paraId="347B5A91">
          <w:pPr>
            <w:rPr>
              <w:highlight w:val="none"/>
            </w:rPr>
          </w:pPr>
          <w:r>
            <w:rPr>
              <w:sz w:val="24"/>
              <w:szCs w:val="24"/>
              <w:highlight w:val="none"/>
            </w:rPr>
            <w:fldChar w:fldCharType="end"/>
          </w:r>
        </w:p>
        <w:p w14:paraId="4799B832">
          <w:pPr>
            <w:rPr>
              <w:rFonts w:hint="eastAsia" w:ascii="宋体" w:hAnsi="宋体" w:eastAsia="宋体" w:cs="宋体"/>
              <w:highlight w:val="none"/>
            </w:rPr>
          </w:pPr>
        </w:p>
      </w:sdtContent>
    </w:sdt>
    <w:p w14:paraId="2A5D95BB">
      <w:pPr>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p>
    <w:p w14:paraId="0029C0D4">
      <w:pPr>
        <w:jc w:val="center"/>
        <w:outlineLvl w:val="9"/>
        <w:rPr>
          <w:rFonts w:hint="eastAsia" w:ascii="宋体" w:hAnsi="宋体" w:eastAsia="宋体" w:cs="宋体"/>
          <w:b/>
          <w:sz w:val="32"/>
          <w:szCs w:val="28"/>
          <w:highlight w:val="none"/>
        </w:rPr>
        <w:sectPr>
          <w:pgSz w:w="11906" w:h="16838"/>
          <w:pgMar w:top="1134" w:right="1134" w:bottom="1134" w:left="1134" w:header="851" w:footer="992" w:gutter="0"/>
          <w:cols w:space="425" w:num="1"/>
          <w:docGrid w:type="lines" w:linePitch="312" w:charSpace="0"/>
        </w:sectPr>
      </w:pPr>
      <w:bookmarkStart w:id="0" w:name="_Toc31232"/>
      <w:bookmarkStart w:id="1" w:name="_Toc26818"/>
    </w:p>
    <w:p w14:paraId="314D5EA6">
      <w:pPr>
        <w:keepNext w:val="0"/>
        <w:keepLines w:val="0"/>
        <w:pageBreakBefore w:val="0"/>
        <w:kinsoku/>
        <w:wordWrap/>
        <w:overflowPunct/>
        <w:topLinePunct w:val="0"/>
        <w:bidi w:val="0"/>
        <w:spacing w:line="360" w:lineRule="auto"/>
        <w:jc w:val="center"/>
        <w:textAlignment w:val="auto"/>
        <w:outlineLvl w:val="0"/>
        <w:rPr>
          <w:rFonts w:hint="eastAsia" w:ascii="宋体" w:hAnsi="宋体" w:eastAsia="宋体" w:cs="宋体"/>
          <w:b/>
          <w:color w:val="000000"/>
          <w:sz w:val="28"/>
          <w:szCs w:val="28"/>
          <w:highlight w:val="none"/>
        </w:rPr>
      </w:pPr>
      <w:bookmarkStart w:id="2" w:name="_Toc20074"/>
      <w:bookmarkStart w:id="3" w:name="_Toc29217"/>
      <w:r>
        <w:rPr>
          <w:rFonts w:hint="eastAsia" w:ascii="宋体" w:hAnsi="宋体" w:eastAsia="宋体" w:cs="宋体"/>
          <w:b/>
          <w:sz w:val="32"/>
          <w:szCs w:val="28"/>
          <w:highlight w:val="none"/>
        </w:rPr>
        <w:t xml:space="preserve">第一章 </w:t>
      </w:r>
      <w:bookmarkEnd w:id="0"/>
      <w:r>
        <w:rPr>
          <w:rFonts w:hint="eastAsia" w:ascii="宋体" w:hAnsi="宋体" w:eastAsia="宋体" w:cs="宋体"/>
          <w:b/>
          <w:sz w:val="32"/>
          <w:szCs w:val="28"/>
          <w:highlight w:val="none"/>
          <w:lang w:val="en-US" w:eastAsia="zh-CN"/>
        </w:rPr>
        <w:t xml:space="preserve"> </w:t>
      </w:r>
      <w:r>
        <w:rPr>
          <w:rFonts w:hint="eastAsia" w:ascii="宋体" w:hAnsi="宋体" w:cs="宋体"/>
          <w:b/>
          <w:sz w:val="32"/>
          <w:szCs w:val="28"/>
          <w:highlight w:val="none"/>
          <w:lang w:val="en-US" w:eastAsia="zh-CN"/>
        </w:rPr>
        <w:t>招标</w:t>
      </w:r>
      <w:r>
        <w:rPr>
          <w:rFonts w:hint="eastAsia" w:ascii="宋体" w:hAnsi="宋体" w:eastAsia="宋体" w:cs="宋体"/>
          <w:b/>
          <w:sz w:val="32"/>
          <w:szCs w:val="28"/>
          <w:highlight w:val="none"/>
          <w:lang w:val="zh-CN"/>
        </w:rPr>
        <w:t>公告</w:t>
      </w:r>
      <w:bookmarkEnd w:id="1"/>
      <w:bookmarkEnd w:id="2"/>
      <w:bookmarkEnd w:id="3"/>
    </w:p>
    <w:p w14:paraId="279D030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14:paraId="09EA83E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sz w:val="21"/>
          <w:szCs w:val="21"/>
          <w:highlight w:val="none"/>
          <w:lang w:eastAsia="zh-CN"/>
        </w:rPr>
        <w:t>长春市九台区人民医院紧密型县域医共体五大共享中心改造及设备购置项目</w:t>
      </w:r>
      <w:r>
        <w:rPr>
          <w:rFonts w:hint="eastAsia" w:ascii="宋体" w:hAnsi="宋体" w:eastAsia="宋体" w:cs="宋体"/>
          <w:sz w:val="21"/>
          <w:szCs w:val="21"/>
          <w:highlight w:val="none"/>
        </w:rPr>
        <w:t>的潜在</w:t>
      </w: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lang w:eastAsia="zh-CN"/>
        </w:rPr>
        <w:t>应自行登录政府采购云平台（网址：</w:t>
      </w:r>
      <w:r>
        <w:rPr>
          <w:rFonts w:hint="eastAsia" w:ascii="宋体" w:hAnsi="宋体" w:eastAsia="宋体" w:cs="宋体"/>
          <w:spacing w:val="-20"/>
          <w:sz w:val="21"/>
          <w:szCs w:val="21"/>
          <w:highlight w:val="none"/>
          <w:lang w:eastAsia="zh-CN"/>
        </w:rPr>
        <w:t>http:// www.zcygov.cn</w:t>
      </w:r>
      <w:r>
        <w:rPr>
          <w:rFonts w:hint="eastAsia" w:ascii="宋体" w:hAnsi="宋体" w:eastAsia="宋体" w:cs="宋体"/>
          <w:sz w:val="21"/>
          <w:szCs w:val="21"/>
          <w:highlight w:val="none"/>
          <w:lang w:eastAsia="zh-CN"/>
        </w:rPr>
        <w:t>）网上注册（</w:t>
      </w:r>
      <w:r>
        <w:rPr>
          <w:rFonts w:hint="eastAsia" w:ascii="宋体" w:hAnsi="宋体" w:eastAsia="宋体" w:cs="宋体"/>
          <w:spacing w:val="-20"/>
          <w:sz w:val="21"/>
          <w:szCs w:val="21"/>
          <w:highlight w:val="none"/>
          <w:lang w:eastAsia="zh-CN"/>
        </w:rPr>
        <w:t>https://middle.zcygov.cn/v-settle-front/registry</w:t>
      </w:r>
      <w:r>
        <w:rPr>
          <w:rFonts w:hint="eastAsia" w:ascii="宋体" w:hAnsi="宋体" w:eastAsia="宋体" w:cs="宋体"/>
          <w:sz w:val="21"/>
          <w:szCs w:val="21"/>
          <w:highlight w:val="none"/>
          <w:lang w:eastAsia="zh-CN"/>
        </w:rPr>
        <w:t>）并下载</w:t>
      </w:r>
      <w:r>
        <w:rPr>
          <w:rFonts w:hint="eastAsia" w:ascii="宋体" w:hAnsi="宋体" w:cs="宋体"/>
          <w:sz w:val="21"/>
          <w:szCs w:val="21"/>
          <w:highlight w:val="none"/>
          <w:lang w:eastAsia="zh-CN"/>
        </w:rPr>
        <w:t>招标</w:t>
      </w:r>
      <w:r>
        <w:rPr>
          <w:rFonts w:hint="eastAsia" w:ascii="宋体" w:hAnsi="宋体" w:eastAsia="宋体" w:cs="宋体"/>
          <w:sz w:val="21"/>
          <w:szCs w:val="21"/>
          <w:highlight w:val="none"/>
          <w:lang w:eastAsia="zh-CN"/>
        </w:rPr>
        <w:t>文件，</w:t>
      </w:r>
      <w:r>
        <w:rPr>
          <w:rFonts w:hint="eastAsia" w:ascii="宋体" w:hAnsi="宋体" w:eastAsia="宋体" w:cs="宋体"/>
          <w:color w:val="auto"/>
          <w:sz w:val="21"/>
          <w:szCs w:val="21"/>
          <w:highlight w:val="none"/>
        </w:rPr>
        <w:t>并于</w:t>
      </w:r>
      <w:bookmarkStart w:id="4" w:name="OLE_LINK1"/>
      <w:r>
        <w:rPr>
          <w:rFonts w:hint="eastAsia" w:ascii="宋体" w:hAnsi="宋体" w:eastAsia="宋体" w:cs="宋体"/>
          <w:bCs/>
          <w:color w:val="auto"/>
          <w:sz w:val="21"/>
          <w:szCs w:val="21"/>
          <w:highlight w:val="none"/>
          <w:u w:val="none"/>
          <w:lang w:eastAsia="zh-CN"/>
        </w:rPr>
        <w:t>202</w:t>
      </w:r>
      <w:r>
        <w:rPr>
          <w:rFonts w:hint="eastAsia" w:ascii="宋体" w:hAnsi="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lang w:eastAsia="zh-CN"/>
        </w:rPr>
        <w:t>年</w:t>
      </w:r>
      <w:r>
        <w:rPr>
          <w:rFonts w:hint="eastAsia" w:ascii="宋体" w:hAnsi="宋体" w:cs="宋体"/>
          <w:bCs/>
          <w:color w:val="auto"/>
          <w:sz w:val="21"/>
          <w:szCs w:val="21"/>
          <w:highlight w:val="none"/>
          <w:u w:val="none"/>
          <w:lang w:val="en-US" w:eastAsia="zh-CN"/>
        </w:rPr>
        <w:t>04</w:t>
      </w:r>
      <w:r>
        <w:rPr>
          <w:rFonts w:hint="eastAsia" w:ascii="宋体" w:hAnsi="宋体" w:eastAsia="宋体" w:cs="宋体"/>
          <w:bCs/>
          <w:color w:val="auto"/>
          <w:sz w:val="21"/>
          <w:szCs w:val="21"/>
          <w:highlight w:val="none"/>
          <w:u w:val="none"/>
          <w:lang w:eastAsia="zh-CN"/>
        </w:rPr>
        <w:t>月</w:t>
      </w:r>
      <w:r>
        <w:rPr>
          <w:rFonts w:hint="eastAsia" w:ascii="宋体" w:hAnsi="宋体" w:cs="宋体"/>
          <w:bCs/>
          <w:color w:val="auto"/>
          <w:sz w:val="21"/>
          <w:szCs w:val="21"/>
          <w:highlight w:val="none"/>
          <w:u w:val="none"/>
          <w:lang w:val="en-US" w:eastAsia="zh-CN"/>
        </w:rPr>
        <w:t>30</w:t>
      </w:r>
      <w:r>
        <w:rPr>
          <w:rFonts w:hint="eastAsia" w:ascii="宋体" w:hAnsi="宋体" w:eastAsia="宋体" w:cs="宋体"/>
          <w:bCs/>
          <w:color w:val="auto"/>
          <w:sz w:val="21"/>
          <w:szCs w:val="21"/>
          <w:highlight w:val="none"/>
          <w:u w:val="none"/>
          <w:lang w:eastAsia="zh-CN"/>
        </w:rPr>
        <w:t>日</w:t>
      </w:r>
      <w:r>
        <w:rPr>
          <w:rFonts w:hint="eastAsia" w:ascii="宋体" w:hAnsi="宋体" w:cs="宋体"/>
          <w:bCs/>
          <w:color w:val="auto"/>
          <w:sz w:val="21"/>
          <w:szCs w:val="21"/>
          <w:highlight w:val="none"/>
          <w:u w:val="none"/>
          <w:lang w:val="en-US" w:eastAsia="zh-CN"/>
        </w:rPr>
        <w:t>9</w:t>
      </w:r>
      <w:r>
        <w:rPr>
          <w:rFonts w:hint="eastAsia" w:ascii="宋体" w:hAnsi="宋体" w:eastAsia="宋体" w:cs="宋体"/>
          <w:bCs/>
          <w:color w:val="auto"/>
          <w:sz w:val="21"/>
          <w:szCs w:val="21"/>
          <w:highlight w:val="none"/>
          <w:u w:val="none"/>
          <w:lang w:eastAsia="zh-CN"/>
        </w:rPr>
        <w:t>时</w:t>
      </w:r>
      <w:r>
        <w:rPr>
          <w:rFonts w:hint="eastAsia" w:ascii="宋体" w:hAnsi="宋体" w:cs="宋体"/>
          <w:bCs/>
          <w:color w:val="auto"/>
          <w:sz w:val="21"/>
          <w:szCs w:val="21"/>
          <w:highlight w:val="none"/>
          <w:u w:val="none"/>
          <w:lang w:val="en-US" w:eastAsia="zh-CN"/>
        </w:rPr>
        <w:t>00</w:t>
      </w:r>
      <w:r>
        <w:rPr>
          <w:rFonts w:hint="eastAsia" w:ascii="宋体" w:hAnsi="宋体" w:eastAsia="宋体" w:cs="宋体"/>
          <w:bCs/>
          <w:color w:val="auto"/>
          <w:sz w:val="21"/>
          <w:szCs w:val="21"/>
          <w:highlight w:val="none"/>
          <w:u w:val="none"/>
        </w:rPr>
        <w:t>分</w:t>
      </w:r>
      <w:bookmarkEnd w:id="4"/>
      <w:r>
        <w:rPr>
          <w:rFonts w:hint="eastAsia" w:ascii="宋体" w:hAnsi="宋体" w:eastAsia="宋体" w:cs="宋体"/>
          <w:bCs/>
          <w:color w:val="auto"/>
          <w:sz w:val="21"/>
          <w:szCs w:val="21"/>
          <w:highlight w:val="none"/>
          <w:u w:val="none"/>
          <w:lang w:eastAsia="zh-CN"/>
        </w:rPr>
        <w:t>整</w:t>
      </w:r>
      <w:r>
        <w:rPr>
          <w:rFonts w:hint="eastAsia" w:ascii="宋体" w:hAnsi="宋体" w:eastAsia="宋体" w:cs="宋体"/>
          <w:bCs/>
          <w:color w:val="auto"/>
          <w:sz w:val="21"/>
          <w:szCs w:val="21"/>
          <w:highlight w:val="none"/>
          <w:u w:val="none"/>
        </w:rPr>
        <w:t>（北京时间）</w:t>
      </w:r>
      <w:r>
        <w:rPr>
          <w:rFonts w:hint="eastAsia" w:ascii="宋体" w:hAnsi="宋体" w:eastAsia="宋体" w:cs="宋体"/>
          <w:bCs/>
          <w:color w:val="auto"/>
          <w:sz w:val="21"/>
          <w:szCs w:val="21"/>
          <w:highlight w:val="none"/>
        </w:rPr>
        <w:t>前递交</w:t>
      </w:r>
      <w:r>
        <w:rPr>
          <w:rFonts w:hint="eastAsia" w:ascii="宋体" w:hAnsi="宋体" w:cs="宋体"/>
          <w:bCs/>
          <w:color w:val="auto"/>
          <w:sz w:val="21"/>
          <w:szCs w:val="21"/>
          <w:highlight w:val="none"/>
          <w:lang w:val="en-US" w:eastAsia="zh-CN"/>
        </w:rPr>
        <w:t>投标</w:t>
      </w:r>
      <w:r>
        <w:rPr>
          <w:rFonts w:hint="eastAsia" w:ascii="宋体" w:hAnsi="宋体" w:cs="宋体"/>
          <w:bCs/>
          <w:color w:val="auto"/>
          <w:sz w:val="21"/>
          <w:szCs w:val="21"/>
          <w:highlight w:val="none"/>
          <w:lang w:eastAsia="zh-CN"/>
        </w:rPr>
        <w:t>文件</w:t>
      </w:r>
      <w:r>
        <w:rPr>
          <w:rFonts w:hint="eastAsia" w:ascii="宋体" w:hAnsi="宋体" w:eastAsia="宋体" w:cs="宋体"/>
          <w:color w:val="auto"/>
          <w:sz w:val="21"/>
          <w:szCs w:val="21"/>
          <w:highlight w:val="none"/>
        </w:rPr>
        <w:t>。</w:t>
      </w:r>
    </w:p>
    <w:p w14:paraId="37FC328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highlight w:val="none"/>
        </w:rPr>
      </w:pPr>
      <w:bookmarkStart w:id="5" w:name="_Toc28359079"/>
      <w:bookmarkStart w:id="6" w:name="_Toc28359002"/>
      <w:r>
        <w:rPr>
          <w:rFonts w:hint="eastAsia" w:ascii="宋体" w:hAnsi="宋体" w:eastAsia="宋体" w:cs="宋体"/>
          <w:b/>
          <w:bCs/>
          <w:sz w:val="21"/>
          <w:szCs w:val="21"/>
          <w:highlight w:val="none"/>
        </w:rPr>
        <w:t>一、项目基本情况</w:t>
      </w:r>
      <w:bookmarkEnd w:id="5"/>
      <w:bookmarkEnd w:id="6"/>
    </w:p>
    <w:p w14:paraId="21A966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lang w:eastAsia="zh-CN"/>
        </w:rPr>
        <w:t>编号：采购计划-[2026]-0003</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号</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p>
    <w:p w14:paraId="3B5A011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项目名称：</w:t>
      </w:r>
      <w:r>
        <w:rPr>
          <w:rFonts w:hint="eastAsia" w:ascii="宋体" w:hAnsi="宋体" w:cs="宋体"/>
          <w:sz w:val="21"/>
          <w:szCs w:val="21"/>
          <w:highlight w:val="none"/>
          <w:lang w:eastAsia="zh-CN"/>
        </w:rPr>
        <w:t>长春市九台区人民医院紧密型县域医共体五大共享中心改造及设备购置项目</w:t>
      </w:r>
      <w:r>
        <w:rPr>
          <w:rFonts w:hint="eastAsia" w:ascii="宋体" w:hAnsi="宋体" w:eastAsia="宋体" w:cs="宋体"/>
          <w:sz w:val="21"/>
          <w:szCs w:val="21"/>
          <w:highlight w:val="none"/>
        </w:rPr>
        <w:t>；</w:t>
      </w:r>
    </w:p>
    <w:p w14:paraId="1D6A54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采购方式：</w:t>
      </w:r>
      <w:r>
        <w:rPr>
          <w:rFonts w:hint="eastAsia" w:ascii="宋体" w:hAnsi="宋体" w:cs="宋体"/>
          <w:sz w:val="21"/>
          <w:szCs w:val="21"/>
          <w:highlight w:val="none"/>
          <w:lang w:val="en-US" w:eastAsia="zh-CN"/>
        </w:rPr>
        <w:t>公开</w:t>
      </w:r>
      <w:r>
        <w:rPr>
          <w:rFonts w:hint="eastAsia" w:ascii="宋体" w:hAnsi="宋体" w:cs="宋体"/>
          <w:sz w:val="21"/>
          <w:szCs w:val="21"/>
          <w:highlight w:val="none"/>
          <w:lang w:eastAsia="zh-CN"/>
        </w:rPr>
        <w:t>招标</w:t>
      </w:r>
      <w:r>
        <w:rPr>
          <w:rFonts w:hint="eastAsia" w:ascii="宋体" w:hAnsi="宋体" w:eastAsia="宋体" w:cs="宋体"/>
          <w:sz w:val="21"/>
          <w:szCs w:val="21"/>
          <w:highlight w:val="none"/>
        </w:rPr>
        <w:t>；</w:t>
      </w:r>
    </w:p>
    <w:p w14:paraId="7DDD01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预算总金额</w:t>
      </w:r>
      <w:r>
        <w:rPr>
          <w:rFonts w:hint="eastAsia" w:ascii="宋体" w:hAnsi="宋体" w:cs="宋体"/>
          <w:sz w:val="21"/>
          <w:szCs w:val="21"/>
          <w:highlight w:val="none"/>
          <w:lang w:val="en-US" w:eastAsia="zh-CN"/>
        </w:rPr>
        <w:t>：2124.6万元。其中</w:t>
      </w:r>
      <w:r>
        <w:rPr>
          <w:rFonts w:hint="eastAsia" w:ascii="宋体" w:hAnsi="宋体" w:eastAsia="宋体" w:cs="宋体"/>
          <w:sz w:val="21"/>
          <w:szCs w:val="21"/>
          <w:highlight w:val="none"/>
          <w:lang w:val="en-US" w:eastAsia="zh-CN"/>
        </w:rPr>
        <w:t>一标段</w:t>
      </w:r>
      <w:r>
        <w:rPr>
          <w:rFonts w:hint="eastAsia" w:ascii="宋体" w:hAnsi="宋体" w:cs="宋体"/>
          <w:sz w:val="21"/>
          <w:szCs w:val="21"/>
          <w:highlight w:val="none"/>
          <w:lang w:val="en-US" w:eastAsia="zh-CN"/>
        </w:rPr>
        <w:t>1769.8</w:t>
      </w:r>
      <w:r>
        <w:rPr>
          <w:rFonts w:hint="eastAsia" w:ascii="宋体" w:hAnsi="宋体" w:eastAsia="宋体" w:cs="宋体"/>
          <w:sz w:val="21"/>
          <w:szCs w:val="21"/>
          <w:highlight w:val="none"/>
          <w:lang w:val="en-US" w:eastAsia="zh-CN"/>
        </w:rPr>
        <w:t>万元；二标段</w:t>
      </w:r>
      <w:r>
        <w:rPr>
          <w:rFonts w:hint="eastAsia" w:ascii="宋体" w:hAnsi="宋体" w:cs="宋体"/>
          <w:sz w:val="21"/>
          <w:szCs w:val="21"/>
          <w:highlight w:val="none"/>
          <w:lang w:val="en-US" w:eastAsia="zh-CN"/>
        </w:rPr>
        <w:t>493.2</w:t>
      </w:r>
      <w:r>
        <w:rPr>
          <w:rFonts w:hint="eastAsia" w:ascii="宋体" w:hAnsi="宋体" w:eastAsia="宋体" w:cs="宋体"/>
          <w:sz w:val="21"/>
          <w:szCs w:val="21"/>
          <w:highlight w:val="none"/>
          <w:lang w:val="en-US" w:eastAsia="zh-CN"/>
        </w:rPr>
        <w:t>万元；</w:t>
      </w:r>
      <w:r>
        <w:rPr>
          <w:rFonts w:hint="eastAsia" w:ascii="宋体" w:hAnsi="宋体" w:cs="宋体"/>
          <w:sz w:val="21"/>
          <w:szCs w:val="21"/>
          <w:highlight w:val="none"/>
          <w:lang w:val="en-US" w:eastAsia="zh-CN"/>
        </w:rPr>
        <w:t>三标段161.6万元</w:t>
      </w:r>
      <w:r>
        <w:rPr>
          <w:rFonts w:hint="eastAsia" w:ascii="宋体" w:hAnsi="宋体" w:eastAsia="宋体" w:cs="宋体"/>
          <w:sz w:val="21"/>
          <w:szCs w:val="21"/>
          <w:highlight w:val="none"/>
        </w:rPr>
        <w:t>；</w:t>
      </w:r>
    </w:p>
    <w:p w14:paraId="46DBC50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rPr>
        <w:t>内容</w:t>
      </w:r>
      <w:r>
        <w:rPr>
          <w:rFonts w:hint="eastAsia" w:ascii="宋体" w:hAnsi="宋体" w:eastAsia="宋体" w:cs="宋体"/>
          <w:sz w:val="21"/>
          <w:szCs w:val="21"/>
          <w:highlight w:val="none"/>
          <w:lang w:val="en-US" w:eastAsia="zh-CN"/>
        </w:rPr>
        <w:t>：(注：分</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个标段)；</w:t>
      </w:r>
    </w:p>
    <w:tbl>
      <w:tblPr>
        <w:tblStyle w:val="25"/>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2300"/>
        <w:gridCol w:w="775"/>
        <w:gridCol w:w="1567"/>
        <w:gridCol w:w="1422"/>
        <w:gridCol w:w="1599"/>
      </w:tblGrid>
      <w:tr w14:paraId="7679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noWrap w:val="0"/>
            <w:vAlign w:val="center"/>
          </w:tcPr>
          <w:p w14:paraId="4B6C37E3">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r>
              <w:rPr>
                <w:rFonts w:hint="eastAsia" w:ascii="宋体" w:hAnsi="宋体" w:eastAsia="宋体" w:cs="宋体"/>
                <w:bCs/>
                <w:kern w:val="0"/>
                <w:sz w:val="21"/>
                <w:szCs w:val="21"/>
                <w:highlight w:val="none"/>
                <w:vertAlign w:val="baseline"/>
                <w:lang w:val="en-US" w:eastAsia="zh-CN"/>
              </w:rPr>
              <w:t>标段</w:t>
            </w:r>
          </w:p>
        </w:tc>
        <w:tc>
          <w:tcPr>
            <w:tcW w:w="2300" w:type="dxa"/>
            <w:noWrap w:val="0"/>
            <w:vAlign w:val="center"/>
          </w:tcPr>
          <w:p w14:paraId="6272E8F3">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采购内容</w:t>
            </w:r>
          </w:p>
        </w:tc>
        <w:tc>
          <w:tcPr>
            <w:tcW w:w="775" w:type="dxa"/>
            <w:noWrap w:val="0"/>
            <w:vAlign w:val="center"/>
          </w:tcPr>
          <w:p w14:paraId="60E7ABC8">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r>
              <w:rPr>
                <w:rFonts w:hint="eastAsia" w:ascii="宋体" w:hAnsi="宋体" w:eastAsia="宋体" w:cs="宋体"/>
                <w:bCs/>
                <w:kern w:val="0"/>
                <w:sz w:val="21"/>
                <w:szCs w:val="21"/>
                <w:highlight w:val="none"/>
                <w:vertAlign w:val="baseline"/>
                <w:lang w:val="en-US" w:eastAsia="zh-CN"/>
              </w:rPr>
              <w:t>数量</w:t>
            </w:r>
          </w:p>
        </w:tc>
        <w:tc>
          <w:tcPr>
            <w:tcW w:w="1567" w:type="dxa"/>
            <w:noWrap w:val="0"/>
            <w:vAlign w:val="center"/>
          </w:tcPr>
          <w:p w14:paraId="52E426B6">
            <w:pPr>
              <w:keepNext w:val="0"/>
              <w:keepLines w:val="0"/>
              <w:widowControl/>
              <w:suppressLineNumbers w:val="0"/>
              <w:jc w:val="center"/>
              <w:textAlignment w:val="center"/>
              <w:rPr>
                <w:rFonts w:hint="eastAsia" w:ascii="宋体" w:hAnsi="宋体" w:eastAsia="宋体" w:cs="宋体"/>
                <w:bCs/>
                <w:kern w:val="0"/>
                <w:sz w:val="21"/>
                <w:szCs w:val="21"/>
                <w:highlight w:val="none"/>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预算单价</w:t>
            </w:r>
            <w:r>
              <w:rPr>
                <w:rFonts w:hint="eastAsia" w:ascii="宋体" w:hAnsi="宋体" w:cs="宋体"/>
                <w:b/>
                <w:bCs/>
                <w:i w:val="0"/>
                <w:iCs w:val="0"/>
                <w:color w:val="000000"/>
                <w:kern w:val="0"/>
                <w:sz w:val="21"/>
                <w:szCs w:val="21"/>
                <w:highlight w:val="none"/>
                <w:u w:val="none"/>
                <w:lang w:val="en-US" w:eastAsia="zh-CN" w:bidi="ar"/>
              </w:rPr>
              <w:t>（万元）</w:t>
            </w:r>
          </w:p>
        </w:tc>
        <w:tc>
          <w:tcPr>
            <w:tcW w:w="1422" w:type="dxa"/>
            <w:noWrap w:val="0"/>
            <w:vAlign w:val="center"/>
          </w:tcPr>
          <w:p w14:paraId="3FA8D54A">
            <w:pPr>
              <w:keepNext w:val="0"/>
              <w:keepLines w:val="0"/>
              <w:widowControl/>
              <w:suppressLineNumbers w:val="0"/>
              <w:jc w:val="center"/>
              <w:textAlignment w:val="center"/>
              <w:rPr>
                <w:rFonts w:hint="eastAsia" w:ascii="宋体" w:hAnsi="宋体" w:eastAsia="宋体" w:cs="宋体"/>
                <w:bCs/>
                <w:kern w:val="0"/>
                <w:sz w:val="21"/>
                <w:szCs w:val="21"/>
                <w:highlight w:val="none"/>
                <w:vertAlign w:val="baseline"/>
                <w:lang w:val="en-US" w:eastAsia="zh-CN"/>
              </w:rPr>
            </w:pPr>
            <w:r>
              <w:rPr>
                <w:rFonts w:hint="eastAsia" w:ascii="宋体" w:hAnsi="宋体" w:eastAsia="宋体" w:cs="宋体"/>
                <w:b/>
                <w:bCs/>
                <w:i w:val="0"/>
                <w:iCs w:val="0"/>
                <w:color w:val="000000"/>
                <w:kern w:val="0"/>
                <w:sz w:val="21"/>
                <w:szCs w:val="21"/>
                <w:highlight w:val="none"/>
                <w:u w:val="none"/>
                <w:lang w:val="en-US" w:eastAsia="zh-CN" w:bidi="ar"/>
              </w:rPr>
              <w:t>预算总价</w:t>
            </w:r>
            <w:r>
              <w:rPr>
                <w:rFonts w:hint="eastAsia" w:ascii="宋体" w:hAnsi="宋体" w:cs="宋体"/>
                <w:b/>
                <w:bCs/>
                <w:i w:val="0"/>
                <w:iCs w:val="0"/>
                <w:color w:val="000000"/>
                <w:kern w:val="0"/>
                <w:sz w:val="21"/>
                <w:szCs w:val="21"/>
                <w:highlight w:val="none"/>
                <w:u w:val="none"/>
                <w:lang w:val="en-US" w:eastAsia="zh-CN" w:bidi="ar"/>
              </w:rPr>
              <w:t>（万元）</w:t>
            </w:r>
          </w:p>
        </w:tc>
        <w:tc>
          <w:tcPr>
            <w:tcW w:w="1599" w:type="dxa"/>
            <w:noWrap w:val="0"/>
            <w:vAlign w:val="center"/>
          </w:tcPr>
          <w:p w14:paraId="6128734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合同履行期限</w:t>
            </w:r>
          </w:p>
        </w:tc>
      </w:tr>
      <w:tr w14:paraId="65A6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restart"/>
            <w:noWrap w:val="0"/>
            <w:vAlign w:val="center"/>
          </w:tcPr>
          <w:p w14:paraId="39FA6842">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r>
              <w:rPr>
                <w:rFonts w:hint="eastAsia" w:ascii="宋体" w:hAnsi="宋体" w:eastAsia="宋体" w:cs="宋体"/>
                <w:bCs/>
                <w:kern w:val="0"/>
                <w:sz w:val="21"/>
                <w:szCs w:val="21"/>
                <w:highlight w:val="none"/>
                <w:vertAlign w:val="baseline"/>
                <w:lang w:val="en-US" w:eastAsia="zh-CN"/>
              </w:rPr>
              <w:t>一标段</w:t>
            </w:r>
          </w:p>
        </w:tc>
        <w:tc>
          <w:tcPr>
            <w:tcW w:w="2300" w:type="dxa"/>
            <w:noWrap w:val="0"/>
            <w:vAlign w:val="center"/>
          </w:tcPr>
          <w:p w14:paraId="229C7A91">
            <w:pPr>
              <w:widowControl/>
              <w:autoSpaceDE w:val="0"/>
              <w:autoSpaceDN w:val="0"/>
              <w:adjustRightInd w:val="0"/>
              <w:snapToGrid w:val="0"/>
              <w:spacing w:line="360" w:lineRule="auto"/>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3.0T核磁共振</w:t>
            </w:r>
          </w:p>
        </w:tc>
        <w:tc>
          <w:tcPr>
            <w:tcW w:w="775" w:type="dxa"/>
            <w:noWrap w:val="0"/>
            <w:vAlign w:val="center"/>
          </w:tcPr>
          <w:p w14:paraId="4FED1091">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台</w:t>
            </w:r>
          </w:p>
        </w:tc>
        <w:tc>
          <w:tcPr>
            <w:tcW w:w="1567" w:type="dxa"/>
            <w:noWrap w:val="0"/>
            <w:vAlign w:val="center"/>
          </w:tcPr>
          <w:p w14:paraId="43DE748A">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1465.5000</w:t>
            </w:r>
          </w:p>
        </w:tc>
        <w:tc>
          <w:tcPr>
            <w:tcW w:w="1422" w:type="dxa"/>
            <w:noWrap w:val="0"/>
            <w:vAlign w:val="center"/>
          </w:tcPr>
          <w:p w14:paraId="577B1E8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1465.5000</w:t>
            </w:r>
          </w:p>
        </w:tc>
        <w:tc>
          <w:tcPr>
            <w:tcW w:w="1599" w:type="dxa"/>
            <w:vMerge w:val="restart"/>
            <w:noWrap w:val="0"/>
            <w:vAlign w:val="center"/>
          </w:tcPr>
          <w:p w14:paraId="5B90C473">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合同签订，具备安装条件后45天内完成供货、安装及调试</w:t>
            </w:r>
          </w:p>
          <w:p w14:paraId="342C6CAF">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p>
        </w:tc>
      </w:tr>
      <w:tr w14:paraId="60CC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continue"/>
            <w:noWrap w:val="0"/>
            <w:vAlign w:val="center"/>
          </w:tcPr>
          <w:p w14:paraId="1E916D44">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p>
        </w:tc>
        <w:tc>
          <w:tcPr>
            <w:tcW w:w="2300" w:type="dxa"/>
            <w:noWrap w:val="0"/>
            <w:vAlign w:val="center"/>
          </w:tcPr>
          <w:p w14:paraId="58464C64">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高端妇产彩超</w:t>
            </w:r>
          </w:p>
        </w:tc>
        <w:tc>
          <w:tcPr>
            <w:tcW w:w="775" w:type="dxa"/>
            <w:noWrap w:val="0"/>
            <w:vAlign w:val="center"/>
          </w:tcPr>
          <w:p w14:paraId="45A70A4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台</w:t>
            </w:r>
          </w:p>
        </w:tc>
        <w:tc>
          <w:tcPr>
            <w:tcW w:w="1567" w:type="dxa"/>
            <w:noWrap w:val="0"/>
            <w:vAlign w:val="center"/>
          </w:tcPr>
          <w:p w14:paraId="00B26098">
            <w:pPr>
              <w:keepNext w:val="0"/>
              <w:keepLines w:val="0"/>
              <w:widowControl/>
              <w:suppressLineNumbers w:val="0"/>
              <w:jc w:val="center"/>
              <w:textAlignment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243.50</w:t>
            </w:r>
          </w:p>
        </w:tc>
        <w:tc>
          <w:tcPr>
            <w:tcW w:w="1422" w:type="dxa"/>
            <w:noWrap w:val="0"/>
            <w:vAlign w:val="center"/>
          </w:tcPr>
          <w:p w14:paraId="541DAF5C">
            <w:pPr>
              <w:keepNext w:val="0"/>
              <w:keepLines w:val="0"/>
              <w:widowControl/>
              <w:suppressLineNumbers w:val="0"/>
              <w:jc w:val="center"/>
              <w:textAlignment w:val="center"/>
              <w:rPr>
                <w:rFonts w:hint="eastAsia" w:ascii="宋体" w:hAnsi="宋体" w:eastAsia="宋体" w:cs="宋体"/>
                <w:bCs/>
                <w:kern w:val="0"/>
                <w:sz w:val="21"/>
                <w:szCs w:val="21"/>
                <w:highlight w:val="none"/>
              </w:rPr>
            </w:pPr>
            <w:r>
              <w:rPr>
                <w:rFonts w:hint="eastAsia" w:ascii="宋体" w:hAnsi="宋体" w:cs="宋体"/>
                <w:bCs/>
                <w:kern w:val="0"/>
                <w:sz w:val="21"/>
                <w:szCs w:val="21"/>
                <w:highlight w:val="none"/>
                <w:lang w:val="en-US" w:eastAsia="zh-CN"/>
              </w:rPr>
              <w:t>243.50</w:t>
            </w:r>
          </w:p>
        </w:tc>
        <w:tc>
          <w:tcPr>
            <w:tcW w:w="1599" w:type="dxa"/>
            <w:vMerge w:val="continue"/>
            <w:noWrap w:val="0"/>
            <w:vAlign w:val="center"/>
          </w:tcPr>
          <w:p w14:paraId="39D9C6ED">
            <w:pPr>
              <w:keepNext w:val="0"/>
              <w:keepLines w:val="0"/>
              <w:widowControl/>
              <w:suppressLineNumbers w:val="0"/>
              <w:jc w:val="center"/>
              <w:textAlignment w:val="center"/>
              <w:rPr>
                <w:rFonts w:hint="eastAsia" w:ascii="宋体" w:hAnsi="宋体" w:cs="宋体"/>
                <w:bCs/>
                <w:kern w:val="0"/>
                <w:sz w:val="21"/>
                <w:szCs w:val="21"/>
                <w:highlight w:val="none"/>
                <w:lang w:val="en-US" w:eastAsia="zh-CN"/>
              </w:rPr>
            </w:pPr>
          </w:p>
        </w:tc>
      </w:tr>
      <w:tr w14:paraId="7A65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continue"/>
            <w:noWrap w:val="0"/>
            <w:vAlign w:val="center"/>
          </w:tcPr>
          <w:p w14:paraId="4A983119">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p>
        </w:tc>
        <w:tc>
          <w:tcPr>
            <w:tcW w:w="2300" w:type="dxa"/>
            <w:shd w:val="clear" w:color="auto" w:fill="auto"/>
            <w:noWrap w:val="0"/>
            <w:vAlign w:val="center"/>
          </w:tcPr>
          <w:p w14:paraId="651A435D">
            <w:pPr>
              <w:keepNext w:val="0"/>
              <w:keepLines w:val="0"/>
              <w:widowControl/>
              <w:suppressLineNumbers w:val="0"/>
              <w:jc w:val="center"/>
              <w:textAlignment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会诊大屏</w:t>
            </w:r>
          </w:p>
        </w:tc>
        <w:tc>
          <w:tcPr>
            <w:tcW w:w="775" w:type="dxa"/>
            <w:shd w:val="clear" w:color="auto" w:fill="auto"/>
            <w:noWrap w:val="0"/>
            <w:vAlign w:val="center"/>
          </w:tcPr>
          <w:p w14:paraId="0B1B7C96">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1台</w:t>
            </w:r>
          </w:p>
        </w:tc>
        <w:tc>
          <w:tcPr>
            <w:tcW w:w="1567" w:type="dxa"/>
            <w:noWrap w:val="0"/>
            <w:vAlign w:val="center"/>
          </w:tcPr>
          <w:p w14:paraId="2899FEC4">
            <w:pPr>
              <w:keepNext w:val="0"/>
              <w:keepLines w:val="0"/>
              <w:widowControl/>
              <w:suppressLineNumbers w:val="0"/>
              <w:jc w:val="center"/>
              <w:textAlignment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19.80</w:t>
            </w:r>
          </w:p>
        </w:tc>
        <w:tc>
          <w:tcPr>
            <w:tcW w:w="1422" w:type="dxa"/>
            <w:noWrap w:val="0"/>
            <w:vAlign w:val="center"/>
          </w:tcPr>
          <w:p w14:paraId="5F414AB6">
            <w:pPr>
              <w:keepNext w:val="0"/>
              <w:keepLines w:val="0"/>
              <w:widowControl/>
              <w:suppressLineNumbers w:val="0"/>
              <w:jc w:val="center"/>
              <w:textAlignment w:val="center"/>
              <w:rPr>
                <w:rFonts w:hint="eastAsia" w:ascii="宋体" w:hAnsi="宋体" w:eastAsia="宋体" w:cs="宋体"/>
                <w:bCs/>
                <w:kern w:val="0"/>
                <w:sz w:val="21"/>
                <w:szCs w:val="21"/>
                <w:highlight w:val="none"/>
              </w:rPr>
            </w:pPr>
            <w:r>
              <w:rPr>
                <w:rFonts w:hint="eastAsia" w:ascii="宋体" w:hAnsi="宋体" w:cs="宋体"/>
                <w:bCs/>
                <w:kern w:val="0"/>
                <w:sz w:val="21"/>
                <w:szCs w:val="21"/>
                <w:highlight w:val="none"/>
                <w:lang w:val="en-US" w:eastAsia="zh-CN"/>
              </w:rPr>
              <w:t>19.80</w:t>
            </w:r>
          </w:p>
        </w:tc>
        <w:tc>
          <w:tcPr>
            <w:tcW w:w="1599" w:type="dxa"/>
            <w:vMerge w:val="continue"/>
            <w:noWrap w:val="0"/>
            <w:vAlign w:val="center"/>
          </w:tcPr>
          <w:p w14:paraId="412490C8">
            <w:pPr>
              <w:keepNext w:val="0"/>
              <w:keepLines w:val="0"/>
              <w:widowControl/>
              <w:suppressLineNumbers w:val="0"/>
              <w:jc w:val="center"/>
              <w:textAlignment w:val="center"/>
              <w:rPr>
                <w:rFonts w:hint="eastAsia" w:ascii="宋体" w:hAnsi="宋体" w:cs="宋体"/>
                <w:bCs/>
                <w:kern w:val="0"/>
                <w:sz w:val="21"/>
                <w:szCs w:val="21"/>
                <w:highlight w:val="none"/>
                <w:lang w:val="en-US" w:eastAsia="zh-CN"/>
              </w:rPr>
            </w:pPr>
          </w:p>
        </w:tc>
      </w:tr>
      <w:tr w14:paraId="5BB1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continue"/>
            <w:noWrap w:val="0"/>
            <w:vAlign w:val="center"/>
          </w:tcPr>
          <w:p w14:paraId="04883E66">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p>
        </w:tc>
        <w:tc>
          <w:tcPr>
            <w:tcW w:w="2300" w:type="dxa"/>
            <w:shd w:val="clear" w:color="auto" w:fill="auto"/>
            <w:noWrap w:val="0"/>
            <w:vAlign w:val="center"/>
          </w:tcPr>
          <w:p w14:paraId="38BF2116">
            <w:pPr>
              <w:keepNext w:val="0"/>
              <w:keepLines w:val="0"/>
              <w:widowControl/>
              <w:suppressLineNumbers w:val="0"/>
              <w:jc w:val="center"/>
              <w:textAlignment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灰阶竖屏显示器</w:t>
            </w:r>
          </w:p>
        </w:tc>
        <w:tc>
          <w:tcPr>
            <w:tcW w:w="775" w:type="dxa"/>
            <w:shd w:val="clear" w:color="auto" w:fill="auto"/>
            <w:noWrap w:val="0"/>
            <w:vAlign w:val="center"/>
          </w:tcPr>
          <w:p w14:paraId="18569E8D">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10台</w:t>
            </w:r>
          </w:p>
        </w:tc>
        <w:tc>
          <w:tcPr>
            <w:tcW w:w="1567" w:type="dxa"/>
            <w:noWrap w:val="0"/>
            <w:vAlign w:val="center"/>
          </w:tcPr>
          <w:p w14:paraId="49A900B7">
            <w:pPr>
              <w:keepNext w:val="0"/>
              <w:keepLines w:val="0"/>
              <w:widowControl/>
              <w:suppressLineNumbers w:val="0"/>
              <w:jc w:val="center"/>
              <w:textAlignment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4.10</w:t>
            </w:r>
          </w:p>
        </w:tc>
        <w:tc>
          <w:tcPr>
            <w:tcW w:w="1422" w:type="dxa"/>
            <w:noWrap w:val="0"/>
            <w:vAlign w:val="center"/>
          </w:tcPr>
          <w:p w14:paraId="62A02732">
            <w:pPr>
              <w:keepNext w:val="0"/>
              <w:keepLines w:val="0"/>
              <w:widowControl/>
              <w:suppressLineNumbers w:val="0"/>
              <w:jc w:val="center"/>
              <w:textAlignment w:val="center"/>
              <w:rPr>
                <w:rFonts w:hint="eastAsia" w:ascii="宋体" w:hAnsi="宋体" w:eastAsia="宋体" w:cs="宋体"/>
                <w:bCs/>
                <w:kern w:val="0"/>
                <w:sz w:val="21"/>
                <w:szCs w:val="21"/>
                <w:highlight w:val="none"/>
              </w:rPr>
            </w:pPr>
            <w:r>
              <w:rPr>
                <w:rFonts w:hint="eastAsia" w:ascii="宋体" w:hAnsi="宋体" w:cs="宋体"/>
                <w:bCs/>
                <w:kern w:val="0"/>
                <w:sz w:val="21"/>
                <w:szCs w:val="21"/>
                <w:highlight w:val="none"/>
                <w:lang w:val="en-US" w:eastAsia="zh-CN"/>
              </w:rPr>
              <w:t>41.00</w:t>
            </w:r>
          </w:p>
        </w:tc>
        <w:tc>
          <w:tcPr>
            <w:tcW w:w="1599" w:type="dxa"/>
            <w:vMerge w:val="continue"/>
            <w:noWrap w:val="0"/>
            <w:vAlign w:val="center"/>
          </w:tcPr>
          <w:p w14:paraId="0D29C951">
            <w:pPr>
              <w:keepNext w:val="0"/>
              <w:keepLines w:val="0"/>
              <w:widowControl/>
              <w:suppressLineNumbers w:val="0"/>
              <w:jc w:val="center"/>
              <w:textAlignment w:val="center"/>
              <w:rPr>
                <w:rFonts w:hint="eastAsia" w:ascii="宋体" w:hAnsi="宋体" w:cs="宋体"/>
                <w:bCs/>
                <w:kern w:val="0"/>
                <w:sz w:val="21"/>
                <w:szCs w:val="21"/>
                <w:highlight w:val="none"/>
                <w:lang w:val="en-US" w:eastAsia="zh-CN"/>
              </w:rPr>
            </w:pPr>
          </w:p>
        </w:tc>
      </w:tr>
      <w:tr w14:paraId="6C0C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restart"/>
            <w:noWrap w:val="0"/>
            <w:vAlign w:val="center"/>
          </w:tcPr>
          <w:p w14:paraId="2CEA29AE">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r>
              <w:rPr>
                <w:rFonts w:hint="eastAsia" w:ascii="宋体" w:hAnsi="宋体" w:eastAsia="宋体" w:cs="宋体"/>
                <w:bCs/>
                <w:kern w:val="0"/>
                <w:sz w:val="21"/>
                <w:szCs w:val="21"/>
                <w:highlight w:val="none"/>
                <w:vertAlign w:val="baseline"/>
                <w:lang w:val="en-US" w:eastAsia="zh-CN"/>
              </w:rPr>
              <w:t>二标段</w:t>
            </w:r>
          </w:p>
        </w:tc>
        <w:tc>
          <w:tcPr>
            <w:tcW w:w="2300" w:type="dxa"/>
            <w:noWrap w:val="0"/>
            <w:vAlign w:val="center"/>
          </w:tcPr>
          <w:p w14:paraId="368CE2AE">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DR机</w:t>
            </w:r>
          </w:p>
        </w:tc>
        <w:tc>
          <w:tcPr>
            <w:tcW w:w="775" w:type="dxa"/>
            <w:noWrap w:val="0"/>
            <w:vAlign w:val="center"/>
          </w:tcPr>
          <w:p w14:paraId="6709FC0D">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cs="宋体"/>
                <w:i w:val="0"/>
                <w:iCs w:val="0"/>
                <w:color w:val="000000"/>
                <w:kern w:val="0"/>
                <w:sz w:val="21"/>
                <w:szCs w:val="21"/>
                <w:highlight w:val="none"/>
                <w:u w:val="none"/>
                <w:lang w:val="en-US" w:eastAsia="zh-CN" w:bidi="ar"/>
              </w:rPr>
              <w:t>8台</w:t>
            </w:r>
          </w:p>
        </w:tc>
        <w:tc>
          <w:tcPr>
            <w:tcW w:w="1567" w:type="dxa"/>
            <w:noWrap w:val="0"/>
            <w:vAlign w:val="center"/>
          </w:tcPr>
          <w:p w14:paraId="5E5C20DF">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27.40</w:t>
            </w:r>
          </w:p>
        </w:tc>
        <w:tc>
          <w:tcPr>
            <w:tcW w:w="1422" w:type="dxa"/>
            <w:noWrap w:val="0"/>
            <w:vAlign w:val="center"/>
          </w:tcPr>
          <w:p w14:paraId="735491E6">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219.20</w:t>
            </w:r>
          </w:p>
        </w:tc>
        <w:tc>
          <w:tcPr>
            <w:tcW w:w="1599" w:type="dxa"/>
            <w:vMerge w:val="restart"/>
            <w:noWrap w:val="0"/>
            <w:vAlign w:val="center"/>
          </w:tcPr>
          <w:p w14:paraId="652B0CBA">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sz w:val="21"/>
                <w:szCs w:val="21"/>
                <w:highlight w:val="none"/>
                <w:lang w:val="en-US" w:eastAsia="zh-CN"/>
              </w:rPr>
              <w:t>合同签订后30天内完成供货、安装及调试</w:t>
            </w:r>
          </w:p>
        </w:tc>
      </w:tr>
      <w:tr w14:paraId="371B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continue"/>
            <w:noWrap w:val="0"/>
            <w:vAlign w:val="center"/>
          </w:tcPr>
          <w:p w14:paraId="580DAD6C">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p>
        </w:tc>
        <w:tc>
          <w:tcPr>
            <w:tcW w:w="2300" w:type="dxa"/>
            <w:noWrap w:val="0"/>
            <w:vAlign w:val="center"/>
          </w:tcPr>
          <w:p w14:paraId="7ED96D07">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bCs/>
                <w:kern w:val="0"/>
                <w:sz w:val="21"/>
                <w:szCs w:val="21"/>
                <w:highlight w:val="none"/>
              </w:rPr>
              <w:t>台式彩超</w:t>
            </w:r>
          </w:p>
        </w:tc>
        <w:tc>
          <w:tcPr>
            <w:tcW w:w="775" w:type="dxa"/>
            <w:noWrap w:val="0"/>
            <w:vAlign w:val="center"/>
          </w:tcPr>
          <w:p w14:paraId="05E97B82">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4台</w:t>
            </w:r>
          </w:p>
        </w:tc>
        <w:tc>
          <w:tcPr>
            <w:tcW w:w="1567" w:type="dxa"/>
            <w:noWrap w:val="0"/>
            <w:vAlign w:val="center"/>
          </w:tcPr>
          <w:p w14:paraId="2EEE3B39">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45.70</w:t>
            </w:r>
          </w:p>
        </w:tc>
        <w:tc>
          <w:tcPr>
            <w:tcW w:w="1422" w:type="dxa"/>
            <w:noWrap w:val="0"/>
            <w:vAlign w:val="center"/>
          </w:tcPr>
          <w:p w14:paraId="0C464ED5">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182.80</w:t>
            </w:r>
          </w:p>
        </w:tc>
        <w:tc>
          <w:tcPr>
            <w:tcW w:w="1599" w:type="dxa"/>
            <w:vMerge w:val="continue"/>
            <w:noWrap w:val="0"/>
            <w:vAlign w:val="center"/>
          </w:tcPr>
          <w:p w14:paraId="13CAEA8D">
            <w:pPr>
              <w:keepNext w:val="0"/>
              <w:keepLines w:val="0"/>
              <w:widowControl/>
              <w:suppressLineNumbers w:val="0"/>
              <w:jc w:val="center"/>
              <w:textAlignment w:val="center"/>
              <w:rPr>
                <w:rFonts w:hint="eastAsia" w:ascii="宋体" w:hAnsi="宋体" w:cs="宋体"/>
                <w:sz w:val="21"/>
                <w:szCs w:val="21"/>
                <w:highlight w:val="none"/>
                <w:lang w:val="en-US" w:eastAsia="zh-CN"/>
              </w:rPr>
            </w:pPr>
          </w:p>
        </w:tc>
      </w:tr>
      <w:tr w14:paraId="79F6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continue"/>
            <w:noWrap w:val="0"/>
            <w:vAlign w:val="center"/>
          </w:tcPr>
          <w:p w14:paraId="0BE719E4">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p>
        </w:tc>
        <w:tc>
          <w:tcPr>
            <w:tcW w:w="2300" w:type="dxa"/>
            <w:noWrap w:val="0"/>
            <w:vAlign w:val="center"/>
          </w:tcPr>
          <w:p w14:paraId="26F2FB02">
            <w:pPr>
              <w:keepNext w:val="0"/>
              <w:keepLines w:val="0"/>
              <w:widowControl/>
              <w:suppressLineNumbers w:val="0"/>
              <w:jc w:val="center"/>
              <w:textAlignment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便携彩超</w:t>
            </w:r>
          </w:p>
        </w:tc>
        <w:tc>
          <w:tcPr>
            <w:tcW w:w="775" w:type="dxa"/>
            <w:noWrap w:val="0"/>
            <w:vAlign w:val="center"/>
          </w:tcPr>
          <w:p w14:paraId="162DAC5F">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1台</w:t>
            </w:r>
          </w:p>
        </w:tc>
        <w:tc>
          <w:tcPr>
            <w:tcW w:w="1567" w:type="dxa"/>
            <w:noWrap w:val="0"/>
            <w:vAlign w:val="center"/>
          </w:tcPr>
          <w:p w14:paraId="6B07B30E">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22.30</w:t>
            </w:r>
          </w:p>
        </w:tc>
        <w:tc>
          <w:tcPr>
            <w:tcW w:w="1422" w:type="dxa"/>
            <w:noWrap w:val="0"/>
            <w:vAlign w:val="center"/>
          </w:tcPr>
          <w:p w14:paraId="161332FC">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22.30</w:t>
            </w:r>
          </w:p>
        </w:tc>
        <w:tc>
          <w:tcPr>
            <w:tcW w:w="1599" w:type="dxa"/>
            <w:vMerge w:val="continue"/>
            <w:noWrap w:val="0"/>
            <w:vAlign w:val="center"/>
          </w:tcPr>
          <w:p w14:paraId="2BC7452B">
            <w:pPr>
              <w:keepNext w:val="0"/>
              <w:keepLines w:val="0"/>
              <w:widowControl/>
              <w:suppressLineNumbers w:val="0"/>
              <w:jc w:val="center"/>
              <w:textAlignment w:val="center"/>
              <w:rPr>
                <w:rFonts w:hint="eastAsia" w:ascii="宋体" w:hAnsi="宋体" w:cs="宋体"/>
                <w:sz w:val="21"/>
                <w:szCs w:val="21"/>
                <w:highlight w:val="none"/>
                <w:lang w:val="en-US" w:eastAsia="zh-CN"/>
              </w:rPr>
            </w:pPr>
          </w:p>
        </w:tc>
      </w:tr>
      <w:tr w14:paraId="7F03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continue"/>
            <w:noWrap w:val="0"/>
            <w:vAlign w:val="center"/>
          </w:tcPr>
          <w:p w14:paraId="71C82D9A">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p>
        </w:tc>
        <w:tc>
          <w:tcPr>
            <w:tcW w:w="2300" w:type="dxa"/>
            <w:noWrap w:val="0"/>
            <w:vAlign w:val="center"/>
          </w:tcPr>
          <w:p w14:paraId="67C21AAE">
            <w:pPr>
              <w:keepNext w:val="0"/>
              <w:keepLines w:val="0"/>
              <w:widowControl/>
              <w:suppressLineNumbers w:val="0"/>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网络心电图</w:t>
            </w:r>
          </w:p>
        </w:tc>
        <w:tc>
          <w:tcPr>
            <w:tcW w:w="775" w:type="dxa"/>
            <w:noWrap w:val="0"/>
            <w:vAlign w:val="center"/>
          </w:tcPr>
          <w:p w14:paraId="4FDD1BD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26台</w:t>
            </w:r>
          </w:p>
        </w:tc>
        <w:tc>
          <w:tcPr>
            <w:tcW w:w="1567" w:type="dxa"/>
            <w:noWrap w:val="0"/>
            <w:vAlign w:val="center"/>
          </w:tcPr>
          <w:p w14:paraId="6BB25026">
            <w:pPr>
              <w:keepNext w:val="0"/>
              <w:keepLines w:val="0"/>
              <w:widowControl/>
              <w:suppressLineNumbers w:val="0"/>
              <w:jc w:val="center"/>
              <w:textAlignment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2.65</w:t>
            </w:r>
          </w:p>
        </w:tc>
        <w:tc>
          <w:tcPr>
            <w:tcW w:w="1422" w:type="dxa"/>
            <w:noWrap w:val="0"/>
            <w:vAlign w:val="center"/>
          </w:tcPr>
          <w:p w14:paraId="0B605FAD">
            <w:pPr>
              <w:keepNext w:val="0"/>
              <w:keepLines w:val="0"/>
              <w:widowControl/>
              <w:suppressLineNumbers w:val="0"/>
              <w:jc w:val="center"/>
              <w:textAlignment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68.90</w:t>
            </w:r>
          </w:p>
        </w:tc>
        <w:tc>
          <w:tcPr>
            <w:tcW w:w="1599" w:type="dxa"/>
            <w:vMerge w:val="continue"/>
            <w:noWrap w:val="0"/>
            <w:vAlign w:val="center"/>
          </w:tcPr>
          <w:p w14:paraId="6AC9F9E9">
            <w:pPr>
              <w:keepNext w:val="0"/>
              <w:keepLines w:val="0"/>
              <w:widowControl/>
              <w:suppressLineNumbers w:val="0"/>
              <w:jc w:val="center"/>
              <w:textAlignment w:val="center"/>
              <w:rPr>
                <w:rFonts w:hint="eastAsia" w:ascii="宋体" w:hAnsi="宋体" w:cs="宋体"/>
                <w:bCs/>
                <w:kern w:val="0"/>
                <w:sz w:val="21"/>
                <w:szCs w:val="21"/>
                <w:highlight w:val="none"/>
                <w:lang w:val="en-US" w:eastAsia="zh-CN"/>
              </w:rPr>
            </w:pPr>
          </w:p>
        </w:tc>
      </w:tr>
      <w:tr w14:paraId="5CAF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restart"/>
            <w:noWrap w:val="0"/>
            <w:vAlign w:val="center"/>
          </w:tcPr>
          <w:p w14:paraId="4F873E68">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r>
              <w:rPr>
                <w:rFonts w:hint="eastAsia" w:ascii="宋体" w:hAnsi="宋体" w:eastAsia="宋体" w:cs="宋体"/>
                <w:bCs/>
                <w:kern w:val="0"/>
                <w:sz w:val="21"/>
                <w:szCs w:val="21"/>
                <w:highlight w:val="none"/>
                <w:vertAlign w:val="baseline"/>
                <w:lang w:val="en-US" w:eastAsia="zh-CN"/>
              </w:rPr>
              <w:t>三标段</w:t>
            </w:r>
          </w:p>
        </w:tc>
        <w:tc>
          <w:tcPr>
            <w:tcW w:w="2300" w:type="dxa"/>
            <w:noWrap w:val="0"/>
            <w:vAlign w:val="center"/>
          </w:tcPr>
          <w:p w14:paraId="13AA6FFC">
            <w:pPr>
              <w:keepNext w:val="0"/>
              <w:keepLines w:val="0"/>
              <w:widowControl/>
              <w:suppressLineNumbers w:val="0"/>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压力蒸汽灭菌器</w:t>
            </w:r>
          </w:p>
        </w:tc>
        <w:tc>
          <w:tcPr>
            <w:tcW w:w="775" w:type="dxa"/>
            <w:noWrap w:val="0"/>
            <w:vAlign w:val="center"/>
          </w:tcPr>
          <w:p w14:paraId="11AB7F9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w:t>
            </w:r>
            <w:r>
              <w:rPr>
                <w:rFonts w:hint="eastAsia" w:ascii="宋体" w:hAnsi="宋体" w:cs="宋体"/>
                <w:i w:val="0"/>
                <w:iCs w:val="0"/>
                <w:color w:val="000000"/>
                <w:kern w:val="0"/>
                <w:sz w:val="21"/>
                <w:szCs w:val="21"/>
                <w:highlight w:val="none"/>
                <w:u w:val="none"/>
                <w:lang w:val="en-US" w:eastAsia="zh-CN" w:bidi="ar"/>
              </w:rPr>
              <w:t>台</w:t>
            </w:r>
          </w:p>
        </w:tc>
        <w:tc>
          <w:tcPr>
            <w:tcW w:w="1567" w:type="dxa"/>
            <w:noWrap w:val="0"/>
            <w:vAlign w:val="center"/>
          </w:tcPr>
          <w:p w14:paraId="6A94836C">
            <w:pPr>
              <w:keepNext w:val="0"/>
              <w:keepLines w:val="0"/>
              <w:widowControl/>
              <w:suppressLineNumbers w:val="0"/>
              <w:jc w:val="center"/>
              <w:textAlignment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30.50</w:t>
            </w:r>
          </w:p>
        </w:tc>
        <w:tc>
          <w:tcPr>
            <w:tcW w:w="1422" w:type="dxa"/>
            <w:noWrap w:val="0"/>
            <w:vAlign w:val="center"/>
          </w:tcPr>
          <w:p w14:paraId="49409C70">
            <w:pPr>
              <w:keepNext w:val="0"/>
              <w:keepLines w:val="0"/>
              <w:widowControl/>
              <w:suppressLineNumbers w:val="0"/>
              <w:jc w:val="center"/>
              <w:textAlignment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61.00</w:t>
            </w:r>
          </w:p>
        </w:tc>
        <w:tc>
          <w:tcPr>
            <w:tcW w:w="1599" w:type="dxa"/>
            <w:vMerge w:val="restart"/>
            <w:noWrap w:val="0"/>
            <w:vAlign w:val="center"/>
          </w:tcPr>
          <w:p w14:paraId="602FFA1E">
            <w:pPr>
              <w:keepNext w:val="0"/>
              <w:keepLines w:val="0"/>
              <w:widowControl/>
              <w:suppressLineNumbers w:val="0"/>
              <w:jc w:val="center"/>
              <w:textAlignment w:val="center"/>
              <w:rPr>
                <w:rFonts w:hint="eastAsia" w:ascii="宋体" w:hAnsi="宋体" w:cs="宋体"/>
                <w:bCs/>
                <w:kern w:val="0"/>
                <w:sz w:val="21"/>
                <w:szCs w:val="21"/>
                <w:highlight w:val="none"/>
                <w:lang w:val="en-US" w:eastAsia="zh-CN"/>
              </w:rPr>
            </w:pPr>
            <w:r>
              <w:rPr>
                <w:rFonts w:hint="eastAsia" w:ascii="宋体" w:hAnsi="宋体" w:cs="宋体"/>
                <w:sz w:val="21"/>
                <w:szCs w:val="21"/>
                <w:highlight w:val="none"/>
                <w:lang w:val="en-US" w:eastAsia="zh-CN"/>
              </w:rPr>
              <w:t>合同签订后30天内完成供货、安装及调试</w:t>
            </w:r>
          </w:p>
        </w:tc>
      </w:tr>
      <w:tr w14:paraId="7593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continue"/>
            <w:noWrap w:val="0"/>
            <w:vAlign w:val="center"/>
          </w:tcPr>
          <w:p w14:paraId="3D1AD927">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p>
        </w:tc>
        <w:tc>
          <w:tcPr>
            <w:tcW w:w="2300" w:type="dxa"/>
            <w:noWrap w:val="0"/>
            <w:vAlign w:val="center"/>
          </w:tcPr>
          <w:p w14:paraId="4E378761">
            <w:pPr>
              <w:keepNext w:val="0"/>
              <w:keepLines w:val="0"/>
              <w:widowControl/>
              <w:suppressLineNumbers w:val="0"/>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软式内镜全自动清洗消毒机</w:t>
            </w:r>
          </w:p>
        </w:tc>
        <w:tc>
          <w:tcPr>
            <w:tcW w:w="775" w:type="dxa"/>
            <w:noWrap w:val="0"/>
            <w:vAlign w:val="center"/>
          </w:tcPr>
          <w:p w14:paraId="7740A081">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1台</w:t>
            </w:r>
          </w:p>
        </w:tc>
        <w:tc>
          <w:tcPr>
            <w:tcW w:w="1567" w:type="dxa"/>
            <w:noWrap w:val="0"/>
            <w:vAlign w:val="center"/>
          </w:tcPr>
          <w:p w14:paraId="45D17287">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15.60</w:t>
            </w:r>
          </w:p>
        </w:tc>
        <w:tc>
          <w:tcPr>
            <w:tcW w:w="1422" w:type="dxa"/>
            <w:noWrap w:val="0"/>
            <w:vAlign w:val="center"/>
          </w:tcPr>
          <w:p w14:paraId="75851312">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15.60</w:t>
            </w:r>
          </w:p>
        </w:tc>
        <w:tc>
          <w:tcPr>
            <w:tcW w:w="1599" w:type="dxa"/>
            <w:vMerge w:val="continue"/>
            <w:noWrap w:val="0"/>
            <w:vAlign w:val="center"/>
          </w:tcPr>
          <w:p w14:paraId="0D757506">
            <w:pPr>
              <w:keepNext w:val="0"/>
              <w:keepLines w:val="0"/>
              <w:widowControl/>
              <w:suppressLineNumbers w:val="0"/>
              <w:jc w:val="center"/>
              <w:textAlignment w:val="center"/>
              <w:rPr>
                <w:rFonts w:hint="eastAsia" w:ascii="宋体" w:hAnsi="宋体" w:cs="宋体"/>
                <w:sz w:val="21"/>
                <w:szCs w:val="21"/>
                <w:highlight w:val="none"/>
                <w:lang w:val="en-US" w:eastAsia="zh-CN"/>
              </w:rPr>
            </w:pPr>
          </w:p>
        </w:tc>
      </w:tr>
      <w:tr w14:paraId="1521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continue"/>
            <w:noWrap w:val="0"/>
            <w:vAlign w:val="center"/>
          </w:tcPr>
          <w:p w14:paraId="53AB16D4">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p>
        </w:tc>
        <w:tc>
          <w:tcPr>
            <w:tcW w:w="2300" w:type="dxa"/>
            <w:noWrap w:val="0"/>
            <w:vAlign w:val="center"/>
          </w:tcPr>
          <w:p w14:paraId="01B679C1">
            <w:pPr>
              <w:keepNext w:val="0"/>
              <w:keepLines w:val="0"/>
              <w:widowControl/>
              <w:suppressLineNumbers w:val="0"/>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快速全自动清洗消毒机</w:t>
            </w:r>
          </w:p>
        </w:tc>
        <w:tc>
          <w:tcPr>
            <w:tcW w:w="775" w:type="dxa"/>
            <w:noWrap w:val="0"/>
            <w:vAlign w:val="center"/>
          </w:tcPr>
          <w:p w14:paraId="2A97530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1台</w:t>
            </w:r>
          </w:p>
        </w:tc>
        <w:tc>
          <w:tcPr>
            <w:tcW w:w="1567" w:type="dxa"/>
            <w:noWrap w:val="0"/>
            <w:vAlign w:val="center"/>
          </w:tcPr>
          <w:p w14:paraId="1D7173F2">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27.80</w:t>
            </w:r>
          </w:p>
        </w:tc>
        <w:tc>
          <w:tcPr>
            <w:tcW w:w="1422" w:type="dxa"/>
            <w:noWrap w:val="0"/>
            <w:vAlign w:val="center"/>
          </w:tcPr>
          <w:p w14:paraId="68B7219C">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27.80</w:t>
            </w:r>
          </w:p>
        </w:tc>
        <w:tc>
          <w:tcPr>
            <w:tcW w:w="1599" w:type="dxa"/>
            <w:vMerge w:val="continue"/>
            <w:noWrap w:val="0"/>
            <w:vAlign w:val="center"/>
          </w:tcPr>
          <w:p w14:paraId="5D9AB6A4">
            <w:pPr>
              <w:keepNext w:val="0"/>
              <w:keepLines w:val="0"/>
              <w:widowControl/>
              <w:suppressLineNumbers w:val="0"/>
              <w:jc w:val="center"/>
              <w:textAlignment w:val="center"/>
              <w:rPr>
                <w:rFonts w:hint="eastAsia" w:ascii="宋体" w:hAnsi="宋体" w:cs="宋体"/>
                <w:sz w:val="21"/>
                <w:szCs w:val="21"/>
                <w:highlight w:val="none"/>
                <w:lang w:val="en-US" w:eastAsia="zh-CN"/>
              </w:rPr>
            </w:pPr>
          </w:p>
        </w:tc>
      </w:tr>
      <w:tr w14:paraId="7BBD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continue"/>
            <w:noWrap w:val="0"/>
            <w:vAlign w:val="center"/>
          </w:tcPr>
          <w:p w14:paraId="3A1A8279">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p>
        </w:tc>
        <w:tc>
          <w:tcPr>
            <w:tcW w:w="2300" w:type="dxa"/>
            <w:noWrap w:val="0"/>
            <w:vAlign w:val="center"/>
          </w:tcPr>
          <w:p w14:paraId="69E91098">
            <w:pPr>
              <w:keepNext w:val="0"/>
              <w:keepLines w:val="0"/>
              <w:widowControl/>
              <w:suppressLineNumbers w:val="0"/>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减压沸腾清洗机</w:t>
            </w:r>
          </w:p>
        </w:tc>
        <w:tc>
          <w:tcPr>
            <w:tcW w:w="775" w:type="dxa"/>
            <w:noWrap w:val="0"/>
            <w:vAlign w:val="center"/>
          </w:tcPr>
          <w:p w14:paraId="7A334D4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r>
              <w:rPr>
                <w:rFonts w:hint="eastAsia" w:ascii="宋体" w:hAnsi="宋体" w:cs="宋体"/>
                <w:i w:val="0"/>
                <w:iCs w:val="0"/>
                <w:color w:val="000000"/>
                <w:kern w:val="0"/>
                <w:sz w:val="21"/>
                <w:szCs w:val="21"/>
                <w:highlight w:val="none"/>
                <w:u w:val="none"/>
                <w:lang w:val="en-US" w:eastAsia="zh-CN" w:bidi="ar"/>
              </w:rPr>
              <w:t>台</w:t>
            </w:r>
          </w:p>
        </w:tc>
        <w:tc>
          <w:tcPr>
            <w:tcW w:w="1567" w:type="dxa"/>
            <w:noWrap w:val="0"/>
            <w:vAlign w:val="center"/>
          </w:tcPr>
          <w:p w14:paraId="1371D433">
            <w:pPr>
              <w:keepNext w:val="0"/>
              <w:keepLines w:val="0"/>
              <w:widowControl/>
              <w:suppressLineNumbers w:val="0"/>
              <w:jc w:val="center"/>
              <w:textAlignment w:val="center"/>
              <w:rPr>
                <w:rFonts w:hint="eastAsia" w:ascii="宋体" w:hAnsi="宋体" w:eastAsia="宋体" w:cs="宋体"/>
                <w:bCs/>
                <w:kern w:val="0"/>
                <w:sz w:val="21"/>
                <w:szCs w:val="21"/>
                <w:highlight w:val="none"/>
              </w:rPr>
            </w:pPr>
            <w:r>
              <w:rPr>
                <w:rFonts w:hint="eastAsia" w:ascii="宋体" w:hAnsi="宋体" w:cs="宋体"/>
                <w:bCs/>
                <w:kern w:val="0"/>
                <w:sz w:val="21"/>
                <w:szCs w:val="21"/>
                <w:highlight w:val="none"/>
                <w:lang w:val="en-US" w:eastAsia="zh-CN"/>
              </w:rPr>
              <w:t>32.35</w:t>
            </w:r>
          </w:p>
        </w:tc>
        <w:tc>
          <w:tcPr>
            <w:tcW w:w="1422" w:type="dxa"/>
            <w:noWrap w:val="0"/>
            <w:vAlign w:val="center"/>
          </w:tcPr>
          <w:p w14:paraId="03159C82">
            <w:pPr>
              <w:keepNext w:val="0"/>
              <w:keepLines w:val="0"/>
              <w:widowControl/>
              <w:suppressLineNumbers w:val="0"/>
              <w:jc w:val="center"/>
              <w:textAlignment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32.35</w:t>
            </w:r>
          </w:p>
        </w:tc>
        <w:tc>
          <w:tcPr>
            <w:tcW w:w="1599" w:type="dxa"/>
            <w:vMerge w:val="continue"/>
            <w:noWrap w:val="0"/>
            <w:vAlign w:val="center"/>
          </w:tcPr>
          <w:p w14:paraId="7CF23728">
            <w:pPr>
              <w:keepNext w:val="0"/>
              <w:keepLines w:val="0"/>
              <w:widowControl/>
              <w:suppressLineNumbers w:val="0"/>
              <w:jc w:val="center"/>
              <w:textAlignment w:val="center"/>
              <w:rPr>
                <w:rFonts w:hint="eastAsia" w:ascii="宋体" w:hAnsi="宋体" w:cs="宋体"/>
                <w:bCs/>
                <w:kern w:val="0"/>
                <w:sz w:val="21"/>
                <w:szCs w:val="21"/>
                <w:highlight w:val="none"/>
                <w:lang w:val="en-US" w:eastAsia="zh-CN"/>
              </w:rPr>
            </w:pPr>
          </w:p>
        </w:tc>
      </w:tr>
      <w:tr w14:paraId="67B1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continue"/>
            <w:noWrap w:val="0"/>
            <w:vAlign w:val="center"/>
          </w:tcPr>
          <w:p w14:paraId="4F2284BB">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p>
        </w:tc>
        <w:tc>
          <w:tcPr>
            <w:tcW w:w="2300" w:type="dxa"/>
            <w:noWrap w:val="0"/>
            <w:vAlign w:val="center"/>
          </w:tcPr>
          <w:p w14:paraId="2B86C483">
            <w:pPr>
              <w:keepNext w:val="0"/>
              <w:keepLines w:val="0"/>
              <w:widowControl/>
              <w:suppressLineNumbers w:val="0"/>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超声波清洗机</w:t>
            </w:r>
          </w:p>
        </w:tc>
        <w:tc>
          <w:tcPr>
            <w:tcW w:w="775" w:type="dxa"/>
            <w:noWrap w:val="0"/>
            <w:vAlign w:val="center"/>
          </w:tcPr>
          <w:p w14:paraId="60BB0BC8">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1台</w:t>
            </w:r>
          </w:p>
        </w:tc>
        <w:tc>
          <w:tcPr>
            <w:tcW w:w="1567" w:type="dxa"/>
            <w:noWrap w:val="0"/>
            <w:vAlign w:val="center"/>
          </w:tcPr>
          <w:p w14:paraId="64978454">
            <w:pPr>
              <w:keepNext w:val="0"/>
              <w:keepLines w:val="0"/>
              <w:widowControl/>
              <w:suppressLineNumbers w:val="0"/>
              <w:jc w:val="center"/>
              <w:textAlignment w:val="center"/>
              <w:rPr>
                <w:rFonts w:hint="eastAsia" w:ascii="宋体" w:hAnsi="宋体" w:eastAsia="宋体" w:cs="宋体"/>
                <w:bCs/>
                <w:kern w:val="0"/>
                <w:sz w:val="21"/>
                <w:szCs w:val="21"/>
                <w:highlight w:val="none"/>
              </w:rPr>
            </w:pPr>
            <w:r>
              <w:rPr>
                <w:rFonts w:hint="eastAsia" w:ascii="宋体" w:hAnsi="宋体" w:cs="宋体"/>
                <w:bCs/>
                <w:kern w:val="0"/>
                <w:sz w:val="21"/>
                <w:szCs w:val="21"/>
                <w:highlight w:val="none"/>
                <w:lang w:val="en-US" w:eastAsia="zh-CN"/>
              </w:rPr>
              <w:t>8.95</w:t>
            </w:r>
          </w:p>
        </w:tc>
        <w:tc>
          <w:tcPr>
            <w:tcW w:w="1422" w:type="dxa"/>
            <w:noWrap w:val="0"/>
            <w:vAlign w:val="center"/>
          </w:tcPr>
          <w:p w14:paraId="6E679F03">
            <w:pPr>
              <w:keepNext w:val="0"/>
              <w:keepLines w:val="0"/>
              <w:widowControl/>
              <w:suppressLineNumbers w:val="0"/>
              <w:jc w:val="center"/>
              <w:textAlignment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8.95</w:t>
            </w:r>
          </w:p>
        </w:tc>
        <w:tc>
          <w:tcPr>
            <w:tcW w:w="1599" w:type="dxa"/>
            <w:vMerge w:val="continue"/>
            <w:noWrap w:val="0"/>
            <w:vAlign w:val="center"/>
          </w:tcPr>
          <w:p w14:paraId="22675951">
            <w:pPr>
              <w:keepNext w:val="0"/>
              <w:keepLines w:val="0"/>
              <w:widowControl/>
              <w:suppressLineNumbers w:val="0"/>
              <w:jc w:val="center"/>
              <w:textAlignment w:val="center"/>
              <w:rPr>
                <w:rFonts w:hint="eastAsia" w:ascii="宋体" w:hAnsi="宋体" w:cs="宋体"/>
                <w:bCs/>
                <w:kern w:val="0"/>
                <w:sz w:val="21"/>
                <w:szCs w:val="21"/>
                <w:highlight w:val="none"/>
                <w:lang w:val="en-US" w:eastAsia="zh-CN"/>
              </w:rPr>
            </w:pPr>
          </w:p>
        </w:tc>
      </w:tr>
      <w:tr w14:paraId="0506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34" w:type="dxa"/>
            <w:vMerge w:val="continue"/>
            <w:noWrap w:val="0"/>
            <w:vAlign w:val="center"/>
          </w:tcPr>
          <w:p w14:paraId="5B6E2A88">
            <w:pPr>
              <w:widowControl/>
              <w:autoSpaceDE w:val="0"/>
              <w:autoSpaceDN w:val="0"/>
              <w:adjustRightInd w:val="0"/>
              <w:snapToGrid w:val="0"/>
              <w:spacing w:line="360" w:lineRule="auto"/>
              <w:jc w:val="center"/>
              <w:rPr>
                <w:rFonts w:hint="eastAsia" w:ascii="宋体" w:hAnsi="宋体" w:eastAsia="宋体" w:cs="宋体"/>
                <w:bCs/>
                <w:kern w:val="0"/>
                <w:sz w:val="21"/>
                <w:szCs w:val="21"/>
                <w:highlight w:val="none"/>
                <w:vertAlign w:val="baseline"/>
                <w:lang w:val="en-US" w:eastAsia="zh-CN"/>
              </w:rPr>
            </w:pPr>
          </w:p>
        </w:tc>
        <w:tc>
          <w:tcPr>
            <w:tcW w:w="2300" w:type="dxa"/>
            <w:noWrap w:val="0"/>
            <w:vAlign w:val="center"/>
          </w:tcPr>
          <w:p w14:paraId="461AE0BC">
            <w:pPr>
              <w:keepNext w:val="0"/>
              <w:keepLines w:val="0"/>
              <w:widowControl/>
              <w:suppressLineNumbers w:val="0"/>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消毒供应中心检包清洗设备</w:t>
            </w:r>
          </w:p>
        </w:tc>
        <w:tc>
          <w:tcPr>
            <w:tcW w:w="775" w:type="dxa"/>
            <w:noWrap w:val="0"/>
            <w:vAlign w:val="center"/>
          </w:tcPr>
          <w:p w14:paraId="39B4D74B">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1套</w:t>
            </w:r>
          </w:p>
        </w:tc>
        <w:tc>
          <w:tcPr>
            <w:tcW w:w="1567" w:type="dxa"/>
            <w:noWrap w:val="0"/>
            <w:vAlign w:val="center"/>
          </w:tcPr>
          <w:p w14:paraId="6F3283F5">
            <w:pPr>
              <w:keepNext w:val="0"/>
              <w:keepLines w:val="0"/>
              <w:widowControl/>
              <w:suppressLineNumbers w:val="0"/>
              <w:jc w:val="center"/>
              <w:textAlignment w:val="center"/>
              <w:rPr>
                <w:rFonts w:hint="eastAsia" w:ascii="宋体" w:hAnsi="宋体" w:eastAsia="宋体" w:cs="宋体"/>
                <w:bCs/>
                <w:kern w:val="0"/>
                <w:sz w:val="21"/>
                <w:szCs w:val="21"/>
                <w:highlight w:val="none"/>
              </w:rPr>
            </w:pPr>
            <w:r>
              <w:rPr>
                <w:rFonts w:hint="eastAsia" w:ascii="宋体" w:hAnsi="宋体" w:cs="宋体"/>
                <w:bCs/>
                <w:kern w:val="0"/>
                <w:sz w:val="21"/>
                <w:szCs w:val="21"/>
                <w:highlight w:val="none"/>
                <w:lang w:val="en-US" w:eastAsia="zh-CN"/>
              </w:rPr>
              <w:t>15.90</w:t>
            </w:r>
          </w:p>
        </w:tc>
        <w:tc>
          <w:tcPr>
            <w:tcW w:w="1422" w:type="dxa"/>
            <w:noWrap w:val="0"/>
            <w:vAlign w:val="center"/>
          </w:tcPr>
          <w:p w14:paraId="2A87284A">
            <w:pPr>
              <w:keepNext w:val="0"/>
              <w:keepLines w:val="0"/>
              <w:widowControl/>
              <w:suppressLineNumbers w:val="0"/>
              <w:jc w:val="center"/>
              <w:textAlignment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15.90</w:t>
            </w:r>
          </w:p>
        </w:tc>
        <w:tc>
          <w:tcPr>
            <w:tcW w:w="1599" w:type="dxa"/>
            <w:vMerge w:val="continue"/>
            <w:noWrap w:val="0"/>
            <w:vAlign w:val="center"/>
          </w:tcPr>
          <w:p w14:paraId="057038D2">
            <w:pPr>
              <w:keepNext w:val="0"/>
              <w:keepLines w:val="0"/>
              <w:widowControl/>
              <w:suppressLineNumbers w:val="0"/>
              <w:jc w:val="center"/>
              <w:textAlignment w:val="center"/>
              <w:rPr>
                <w:rFonts w:hint="eastAsia" w:ascii="宋体" w:hAnsi="宋体" w:cs="宋体"/>
                <w:bCs/>
                <w:kern w:val="0"/>
                <w:sz w:val="21"/>
                <w:szCs w:val="21"/>
                <w:highlight w:val="none"/>
                <w:lang w:val="en-US" w:eastAsia="zh-CN"/>
              </w:rPr>
            </w:pPr>
          </w:p>
        </w:tc>
      </w:tr>
    </w:tbl>
    <w:p w14:paraId="6B414D3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备注：</w:t>
      </w:r>
      <w:r>
        <w:rPr>
          <w:rFonts w:hint="eastAsia" w:ascii="宋体" w:hAnsi="宋体" w:eastAsia="宋体" w:cs="宋体"/>
          <w:sz w:val="21"/>
          <w:szCs w:val="21"/>
          <w:highlight w:val="none"/>
          <w:vertAlign w:val="baseline"/>
          <w:lang w:val="en-US" w:eastAsia="zh-CN"/>
        </w:rPr>
        <w:t>3.0T核磁共振须是2026年最新生产。本项目其他设备供货时生产日期不得超过90天。</w:t>
      </w:r>
    </w:p>
    <w:p w14:paraId="4215C08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交货</w:t>
      </w:r>
      <w:r>
        <w:rPr>
          <w:rFonts w:hint="eastAsia" w:ascii="宋体" w:hAnsi="宋体" w:eastAsia="宋体" w:cs="宋体"/>
          <w:sz w:val="21"/>
          <w:szCs w:val="21"/>
          <w:highlight w:val="none"/>
          <w:lang w:val="en-US" w:eastAsia="zh-CN"/>
        </w:rPr>
        <w:t>地点：</w:t>
      </w:r>
      <w:r>
        <w:rPr>
          <w:rFonts w:hint="eastAsia" w:ascii="宋体" w:hAnsi="宋体" w:cs="宋体"/>
          <w:sz w:val="21"/>
          <w:szCs w:val="21"/>
          <w:highlight w:val="none"/>
          <w:lang w:val="en-US" w:eastAsia="zh-CN"/>
        </w:rPr>
        <w:t>采购人指定地点</w:t>
      </w:r>
      <w:r>
        <w:rPr>
          <w:rFonts w:hint="eastAsia" w:ascii="宋体" w:hAnsi="宋体" w:eastAsia="宋体" w:cs="宋体"/>
          <w:sz w:val="21"/>
          <w:szCs w:val="21"/>
          <w:highlight w:val="none"/>
          <w:lang w:val="en-US" w:eastAsia="zh-CN"/>
        </w:rPr>
        <w:t>；</w:t>
      </w:r>
    </w:p>
    <w:p w14:paraId="4586AF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质量标准</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符合国家及行业合格标准</w:t>
      </w:r>
      <w:r>
        <w:rPr>
          <w:rFonts w:hint="eastAsia" w:ascii="宋体" w:hAnsi="宋体" w:eastAsia="宋体" w:cs="宋体"/>
          <w:sz w:val="21"/>
          <w:szCs w:val="21"/>
          <w:highlight w:val="none"/>
          <w:lang w:eastAsia="zh-CN"/>
        </w:rPr>
        <w:t>；</w:t>
      </w:r>
    </w:p>
    <w:p w14:paraId="20B7C6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本项目不接受联合体投标。</w:t>
      </w:r>
    </w:p>
    <w:p w14:paraId="4E9E165F">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highlight w:val="none"/>
          <w:lang w:val="en-US" w:eastAsia="zh-CN"/>
        </w:rPr>
      </w:pPr>
      <w:bookmarkStart w:id="7" w:name="_Toc28359085"/>
      <w:bookmarkStart w:id="8" w:name="_Toc28359008"/>
      <w:r>
        <w:rPr>
          <w:rFonts w:hint="eastAsia" w:ascii="宋体" w:hAnsi="宋体" w:eastAsia="宋体" w:cs="宋体"/>
          <w:b/>
          <w:bCs/>
          <w:sz w:val="21"/>
          <w:szCs w:val="21"/>
          <w:highlight w:val="none"/>
          <w:lang w:val="en-US" w:eastAsia="zh-CN"/>
        </w:rPr>
        <w:t>二、申请人的资格要求</w:t>
      </w:r>
    </w:p>
    <w:p w14:paraId="55A32F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1.满足《中华人民共和国政府采购法》第二十二条规定。</w:t>
      </w:r>
    </w:p>
    <w:p w14:paraId="010CB1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bookmarkStart w:id="9" w:name="_Toc28359081"/>
      <w:bookmarkEnd w:id="9"/>
      <w:bookmarkStart w:id="10" w:name="_Toc28359004"/>
      <w:r>
        <w:rPr>
          <w:rFonts w:hint="eastAsia" w:ascii="宋体" w:hAnsi="宋体" w:eastAsia="宋体" w:cs="宋体"/>
          <w:sz w:val="21"/>
          <w:szCs w:val="21"/>
          <w:highlight w:val="none"/>
          <w:lang w:val="en-US" w:eastAsia="zh-CN"/>
        </w:rPr>
        <w:t>2</w:t>
      </w:r>
      <w:bookmarkEnd w:id="10"/>
      <w:r>
        <w:rPr>
          <w:rFonts w:hint="eastAsia" w:ascii="宋体" w:hAnsi="宋体" w:eastAsia="宋体" w:cs="宋体"/>
          <w:sz w:val="21"/>
          <w:szCs w:val="21"/>
          <w:highlight w:val="none"/>
          <w:lang w:val="en-US" w:eastAsia="zh-CN"/>
        </w:rPr>
        <w:t>.落实政府采购政策需满足的资格要求：按照财政部财库[2020]46号、[2014]68号、[2017]141号、[2019]9号等文件要求，需要落实政府采购支持节能环保、中小企业发展等政策；本项目为非专门面向中小企业项目，所属行业为工业。</w:t>
      </w:r>
    </w:p>
    <w:p w14:paraId="31DFF8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3.本项目的特定资格要求：</w:t>
      </w:r>
    </w:p>
    <w:p w14:paraId="3AF8D1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highlight w:val="none"/>
          <w:lang w:eastAsia="zh-CN"/>
        </w:rPr>
      </w:pPr>
      <w:r>
        <w:rPr>
          <w:rFonts w:hint="eastAsia" w:ascii="宋体" w:hAnsi="宋体" w:eastAsia="宋体" w:cs="宋体"/>
          <w:sz w:val="21"/>
          <w:szCs w:val="21"/>
          <w:highlight w:val="none"/>
          <w:lang w:val="en-US" w:eastAsia="zh-CN"/>
        </w:rPr>
        <w:t>3.1</w:t>
      </w:r>
      <w:r>
        <w:rPr>
          <w:rFonts w:hint="eastAsia" w:ascii="宋体" w:hAnsi="宋体" w:cs="宋体"/>
          <w:szCs w:val="21"/>
          <w:highlight w:val="none"/>
          <w:lang w:eastAsia="zh-CN"/>
        </w:rPr>
        <w:t>①供应商为生产企业的，从事第一类医疗器械生产的，应取得</w:t>
      </w:r>
      <w:r>
        <w:rPr>
          <w:rFonts w:hint="eastAsia" w:ascii="宋体" w:hAnsi="宋体" w:cs="宋体"/>
          <w:szCs w:val="21"/>
          <w:highlight w:val="none"/>
          <w:lang w:val="en-US" w:eastAsia="zh-CN"/>
        </w:rPr>
        <w:t>药品监督管理局</w:t>
      </w:r>
      <w:r>
        <w:rPr>
          <w:rFonts w:hint="eastAsia" w:ascii="宋体" w:hAnsi="宋体" w:cs="宋体"/>
          <w:szCs w:val="21"/>
          <w:highlight w:val="none"/>
          <w:lang w:eastAsia="zh-CN"/>
        </w:rPr>
        <w:t>部门颁发的《第一类医疗器械生产备案凭证》；从事第二类、第三类医疗器械生产的，应取得</w:t>
      </w:r>
      <w:r>
        <w:rPr>
          <w:rFonts w:hint="eastAsia" w:ascii="宋体" w:hAnsi="宋体" w:cs="宋体"/>
          <w:szCs w:val="21"/>
          <w:highlight w:val="none"/>
          <w:lang w:val="en-US" w:eastAsia="zh-CN"/>
        </w:rPr>
        <w:t>药品监督管理局</w:t>
      </w:r>
      <w:r>
        <w:rPr>
          <w:rFonts w:hint="eastAsia" w:ascii="宋体" w:hAnsi="宋体" w:cs="宋体"/>
          <w:szCs w:val="21"/>
          <w:highlight w:val="none"/>
          <w:lang w:eastAsia="zh-CN"/>
        </w:rPr>
        <w:t>颁发的《医疗器械生产许可证》或在有效期内的《医疗器械生产企业许可证》；</w:t>
      </w:r>
    </w:p>
    <w:p w14:paraId="402DEB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highlight w:val="none"/>
          <w:lang w:eastAsia="zh-CN"/>
        </w:rPr>
      </w:pPr>
      <w:r>
        <w:rPr>
          <w:rFonts w:hint="eastAsia" w:ascii="宋体" w:hAnsi="宋体" w:cs="宋体"/>
          <w:szCs w:val="21"/>
          <w:highlight w:val="none"/>
          <w:lang w:eastAsia="zh-CN"/>
        </w:rPr>
        <w:t>②供应商为经营企业的，从事第二类医疗器械经营的，应取得</w:t>
      </w:r>
      <w:r>
        <w:rPr>
          <w:rFonts w:hint="eastAsia" w:ascii="宋体" w:hAnsi="宋体" w:cs="宋体"/>
          <w:szCs w:val="21"/>
          <w:highlight w:val="none"/>
          <w:lang w:val="en-US" w:eastAsia="zh-CN"/>
        </w:rPr>
        <w:t>药品监督管理局</w:t>
      </w:r>
      <w:r>
        <w:rPr>
          <w:rFonts w:hint="eastAsia" w:ascii="宋体" w:hAnsi="宋体" w:cs="宋体"/>
          <w:szCs w:val="21"/>
          <w:highlight w:val="none"/>
          <w:lang w:eastAsia="zh-CN"/>
        </w:rPr>
        <w:t>部门颁发的《第二类医疗器械经营备案凭证》或有效期内的《医疗器械经营企业许可证》；从事第三类医疗器械经营的，应取得</w:t>
      </w:r>
      <w:r>
        <w:rPr>
          <w:rFonts w:hint="eastAsia" w:ascii="宋体" w:hAnsi="宋体" w:cs="宋体"/>
          <w:szCs w:val="21"/>
          <w:highlight w:val="none"/>
          <w:lang w:val="en-US" w:eastAsia="zh-CN"/>
        </w:rPr>
        <w:t>药品监督管理局</w:t>
      </w:r>
      <w:r>
        <w:rPr>
          <w:rFonts w:hint="eastAsia" w:ascii="宋体" w:hAnsi="宋体" w:cs="宋体"/>
          <w:szCs w:val="21"/>
          <w:highlight w:val="none"/>
          <w:lang w:eastAsia="zh-CN"/>
        </w:rPr>
        <w:t>颁发的《医疗器械经营许可证》或有效期内的《医疗器械经营企业许可证》；</w:t>
      </w:r>
    </w:p>
    <w:p w14:paraId="10CC7F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highlight w:val="none"/>
          <w:lang w:eastAsia="zh-CN"/>
        </w:rPr>
      </w:pPr>
      <w:r>
        <w:rPr>
          <w:rFonts w:hint="eastAsia" w:ascii="宋体" w:hAnsi="宋体" w:cs="宋体"/>
          <w:szCs w:val="21"/>
          <w:highlight w:val="none"/>
          <w:lang w:eastAsia="zh-CN"/>
        </w:rPr>
        <w:t>③投标产品若纳入中华人民共和国医疗器械监督管理的，第一类医疗器械须具有备案凭证，第二、三类则应取得监督管理部门颁发相应的《中华人民共和国医疗器械注册证》及《医疗器械产品注册登记表》，若已办理两证合一则只需提供《医疗器械注册证》</w:t>
      </w:r>
    </w:p>
    <w:p w14:paraId="02201E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cs="宋体"/>
          <w:szCs w:val="21"/>
          <w:highlight w:val="none"/>
          <w:lang w:val="en-US" w:eastAsia="zh-CN"/>
        </w:rPr>
        <w:t>④若所投产品不属于医疗器械的，请提供不是医疗器械的声明及产品生产厂家的营业执照。</w:t>
      </w:r>
    </w:p>
    <w:p w14:paraId="751B73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3.2投标申请人应按照文件要求在响应文件中提交反映其财务状况、依法缴纳税收和社会保障资金情况的资格条件承诺函，并对资格条件承诺函有关内容的真实性、有效性、合法性负责；</w:t>
      </w:r>
    </w:p>
    <w:p w14:paraId="621272B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不适用信用承诺的情形：1.被列入政府采购不良行为记录名单的，被禁止参加政府采购活动且尚在处罚有限期内的；2.被有关部门列入失信被执行人、联合惩戒对象、严重违法失信行为记录等情形的；3.其他法律法规规定的不适用于资格条件信用承诺的情形。</w:t>
      </w:r>
    </w:p>
    <w:p w14:paraId="1FFF5E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3.3经营状况良好，提供2025年经第三方会计师事务所审计的完整有效的企业财务审计报告或财务报表扫描件或提供其基本开户银行在投标截止日前六个月内出具的资信证明扫描件（银行出具的存款证明不能替代银行资信证明），新成立企业须提供经营状况良好承诺书。</w:t>
      </w:r>
    </w:p>
    <w:p w14:paraId="31B6FC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3.4具有依法缴纳税收和社会保障资金的良好记录。投标文件内附近半年内任意一个月纳税证明及社会保障资金缴纳证明复印件加盖公章。依法免税的，应提供其依法免税证明。</w:t>
      </w:r>
    </w:p>
    <w:p w14:paraId="5A7460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zh-CN" w:eastAsia="zh-CN"/>
        </w:rPr>
        <w:t>信誉要求：</w:t>
      </w:r>
    </w:p>
    <w:p w14:paraId="45B145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eastAsia="zh-CN"/>
        </w:rPr>
        <w:t>）拒绝列入政府取消投标资格记录期间的企业或个人投标。</w:t>
      </w:r>
    </w:p>
    <w:p w14:paraId="79A7A8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（2）按照《财政部关于在政府采购活动中查询及使用信用记录有关问题的通知》（财库</w:t>
      </w:r>
      <w:r>
        <w:rPr>
          <w:rFonts w:hint="eastAsia" w:ascii="宋体" w:hAnsi="宋体" w:eastAsia="宋体" w:cs="宋体"/>
          <w:spacing w:val="-20"/>
          <w:sz w:val="21"/>
          <w:szCs w:val="21"/>
          <w:highlight w:val="none"/>
          <w:lang w:val="en-US" w:eastAsia="zh-CN"/>
        </w:rPr>
        <w:t>〔2016〕125号</w:t>
      </w:r>
      <w:r>
        <w:rPr>
          <w:rFonts w:hint="eastAsia" w:ascii="宋体" w:hAnsi="宋体" w:eastAsia="宋体" w:cs="宋体"/>
          <w:sz w:val="21"/>
          <w:szCs w:val="21"/>
          <w:highlight w:val="none"/>
          <w:lang w:val="en-US" w:eastAsia="zh-CN"/>
        </w:rPr>
        <w:t>）的要求，根据递交</w:t>
      </w:r>
      <w:r>
        <w:rPr>
          <w:rFonts w:hint="eastAsia" w:ascii="宋体" w:hAnsi="宋体" w:cs="宋体"/>
          <w:sz w:val="21"/>
          <w:szCs w:val="21"/>
          <w:highlight w:val="none"/>
          <w:lang w:val="en-US" w:eastAsia="zh-CN"/>
        </w:rPr>
        <w:t>投标</w:t>
      </w:r>
      <w:r>
        <w:rPr>
          <w:rFonts w:hint="eastAsia" w:ascii="宋体" w:hAnsi="宋体" w:eastAsia="宋体" w:cs="宋体"/>
          <w:sz w:val="21"/>
          <w:szCs w:val="21"/>
          <w:highlight w:val="none"/>
          <w:lang w:val="en-US" w:eastAsia="zh-CN"/>
        </w:rPr>
        <w:t>文件截止时间“信用中国”网站（</w:t>
      </w:r>
      <w:r>
        <w:rPr>
          <w:rFonts w:hint="eastAsia" w:ascii="宋体" w:hAnsi="宋体" w:eastAsia="宋体" w:cs="宋体"/>
          <w:spacing w:val="-20"/>
          <w:sz w:val="21"/>
          <w:szCs w:val="21"/>
          <w:highlight w:val="none"/>
          <w:lang w:val="en-US" w:eastAsia="zh-CN"/>
        </w:rPr>
        <w:t>www.creditchina.gov.cn</w:t>
      </w:r>
      <w:r>
        <w:rPr>
          <w:rFonts w:hint="eastAsia" w:ascii="宋体" w:hAnsi="宋体" w:eastAsia="宋体" w:cs="宋体"/>
          <w:sz w:val="21"/>
          <w:szCs w:val="21"/>
          <w:highlight w:val="none"/>
          <w:lang w:val="en-US" w:eastAsia="zh-CN"/>
        </w:rPr>
        <w:t>）、中国政府采购网（</w:t>
      </w:r>
      <w:r>
        <w:rPr>
          <w:rFonts w:hint="eastAsia" w:ascii="宋体" w:hAnsi="宋体" w:eastAsia="宋体" w:cs="宋体"/>
          <w:spacing w:val="-20"/>
          <w:sz w:val="21"/>
          <w:szCs w:val="21"/>
          <w:highlight w:val="none"/>
          <w:lang w:val="en-US" w:eastAsia="zh-CN"/>
        </w:rPr>
        <w:t>www.ccgp.gov.cn</w:t>
      </w:r>
      <w:r>
        <w:rPr>
          <w:rFonts w:hint="eastAsia" w:ascii="宋体" w:hAnsi="宋体" w:eastAsia="宋体" w:cs="宋体"/>
          <w:sz w:val="21"/>
          <w:szCs w:val="21"/>
          <w:highlight w:val="none"/>
          <w:lang w:val="en-US" w:eastAsia="zh-CN"/>
        </w:rPr>
        <w:t>）的信息，对列入失信被执行人、重大税收违法案件当事人名单（即“税收违法黑名单”）、政府采购严重违法失信行为记录名单及其他不符合《中华人民共和国政府采购法》第二十二条规定条件的申请人，拒绝参与政府采购活动；</w:t>
      </w:r>
    </w:p>
    <w:p w14:paraId="5A2B65B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其他要求：1）企业名称不同但法定代表人为同一个自然人的两个或者两个以上的供应商不得参加同一采购项目的报价。如果出现上述情况，相关供应商的报价均将被拒绝。2）本项目为非单一产品采购的产品，根据招标文件中载明的核心产品，对多家投标申请人提供的核心产品品牌相同的参加同一合同项下投标的，以其中通过资格审查、符合性审查且报价最低的同品牌投标人获得中标人推荐资格，报价相同的，由采购人或者采购人委托评标委员会按照磋商文件规定的方式确定一个参加评标的投标人，</w:t>
      </w:r>
      <w:r>
        <w:rPr>
          <w:rFonts w:hint="eastAsia" w:ascii="宋体" w:hAnsi="宋体" w:cs="宋体"/>
          <w:sz w:val="21"/>
          <w:szCs w:val="21"/>
          <w:highlight w:val="none"/>
          <w:lang w:val="en-US" w:eastAsia="zh-CN"/>
        </w:rPr>
        <w:t>招标</w:t>
      </w:r>
      <w:r>
        <w:rPr>
          <w:rFonts w:hint="eastAsia" w:ascii="宋体" w:hAnsi="宋体" w:eastAsia="宋体" w:cs="宋体"/>
          <w:sz w:val="21"/>
          <w:szCs w:val="21"/>
          <w:highlight w:val="none"/>
          <w:lang w:val="en-US" w:eastAsia="zh-CN"/>
        </w:rPr>
        <w:t>文件未规定的采取随机抽取方式确定，其他投标无效；</w:t>
      </w:r>
    </w:p>
    <w:p w14:paraId="5AF84B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zh-CN" w:eastAsia="zh-CN"/>
        </w:rPr>
        <w:t>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lang w:val="zh-CN" w:eastAsia="zh-CN"/>
        </w:rPr>
        <w:t>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r>
        <w:rPr>
          <w:rFonts w:hint="eastAsia" w:ascii="宋体" w:hAnsi="宋体" w:eastAsia="宋体" w:cs="宋体"/>
          <w:sz w:val="21"/>
          <w:szCs w:val="21"/>
          <w:highlight w:val="none"/>
          <w:lang w:val="en-US" w:eastAsia="zh-CN"/>
        </w:rPr>
        <w:t>；</w:t>
      </w:r>
    </w:p>
    <w:p w14:paraId="19ECA5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012CFEB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三、获取</w:t>
      </w:r>
      <w:r>
        <w:rPr>
          <w:rFonts w:hint="eastAsia" w:ascii="宋体" w:hAnsi="宋体" w:cs="宋体"/>
          <w:b/>
          <w:bCs/>
          <w:sz w:val="21"/>
          <w:szCs w:val="21"/>
          <w:highlight w:val="none"/>
          <w:lang w:val="en-US" w:eastAsia="zh-CN"/>
        </w:rPr>
        <w:t>招标</w:t>
      </w:r>
      <w:r>
        <w:rPr>
          <w:rFonts w:hint="eastAsia" w:ascii="宋体" w:hAnsi="宋体" w:eastAsia="宋体" w:cs="宋体"/>
          <w:b/>
          <w:bCs/>
          <w:sz w:val="21"/>
          <w:szCs w:val="21"/>
          <w:highlight w:val="none"/>
          <w:lang w:val="en-US" w:eastAsia="zh-CN"/>
        </w:rPr>
        <w:t>文件：</w:t>
      </w:r>
    </w:p>
    <w:p w14:paraId="2899A7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1.时间</w:t>
      </w:r>
      <w:r>
        <w:rPr>
          <w:rFonts w:hint="eastAsia" w:ascii="宋体" w:hAnsi="宋体" w:eastAsia="宋体" w:cs="宋体"/>
          <w:b w:val="0"/>
          <w:bCs w:val="0"/>
          <w:sz w:val="21"/>
          <w:szCs w:val="21"/>
          <w:highlight w:val="none"/>
          <w:lang w:val="en-US" w:eastAsia="zh-CN"/>
        </w:rPr>
        <w:t>：</w:t>
      </w:r>
      <w:r>
        <w:rPr>
          <w:rFonts w:hint="eastAsia" w:ascii="宋体" w:hAnsi="宋体" w:eastAsia="宋体" w:cs="宋体"/>
          <w:bCs/>
          <w:color w:val="auto"/>
          <w:sz w:val="21"/>
          <w:szCs w:val="21"/>
          <w:highlight w:val="none"/>
          <w:u w:val="none"/>
          <w:lang w:eastAsia="zh-CN"/>
        </w:rPr>
        <w:t>202</w:t>
      </w:r>
      <w:r>
        <w:rPr>
          <w:rFonts w:hint="eastAsia" w:ascii="宋体" w:hAnsi="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lang w:eastAsia="zh-CN"/>
        </w:rPr>
        <w:t>年</w:t>
      </w:r>
      <w:r>
        <w:rPr>
          <w:rFonts w:hint="eastAsia" w:ascii="宋体" w:hAnsi="宋体" w:cs="宋体"/>
          <w:bCs/>
          <w:color w:val="auto"/>
          <w:sz w:val="21"/>
          <w:szCs w:val="21"/>
          <w:highlight w:val="none"/>
          <w:u w:val="none"/>
          <w:lang w:val="en-US" w:eastAsia="zh-CN"/>
        </w:rPr>
        <w:t>04</w:t>
      </w:r>
      <w:r>
        <w:rPr>
          <w:rFonts w:hint="eastAsia" w:ascii="宋体" w:hAnsi="宋体" w:eastAsia="宋体" w:cs="宋体"/>
          <w:bCs/>
          <w:color w:val="auto"/>
          <w:sz w:val="21"/>
          <w:szCs w:val="21"/>
          <w:highlight w:val="none"/>
          <w:u w:val="none"/>
          <w:lang w:eastAsia="zh-CN"/>
        </w:rPr>
        <w:t>月</w:t>
      </w:r>
      <w:r>
        <w:rPr>
          <w:rFonts w:hint="eastAsia" w:ascii="宋体" w:hAnsi="宋体" w:cs="宋体"/>
          <w:bCs/>
          <w:color w:val="auto"/>
          <w:sz w:val="21"/>
          <w:szCs w:val="21"/>
          <w:highlight w:val="none"/>
          <w:u w:val="none"/>
          <w:lang w:val="en-US" w:eastAsia="zh-CN"/>
        </w:rPr>
        <w:t>08</w:t>
      </w:r>
      <w:r>
        <w:rPr>
          <w:rFonts w:hint="eastAsia" w:ascii="宋体" w:hAnsi="宋体" w:eastAsia="宋体" w:cs="宋体"/>
          <w:bCs/>
          <w:color w:val="auto"/>
          <w:sz w:val="21"/>
          <w:szCs w:val="21"/>
          <w:highlight w:val="none"/>
          <w:u w:val="none"/>
          <w:lang w:eastAsia="zh-CN"/>
        </w:rPr>
        <w:t>日</w:t>
      </w:r>
      <w:r>
        <w:rPr>
          <w:rFonts w:hint="eastAsia" w:ascii="宋体" w:hAnsi="宋体" w:eastAsia="宋体" w:cs="宋体"/>
          <w:sz w:val="21"/>
          <w:szCs w:val="21"/>
          <w:highlight w:val="none"/>
          <w:lang w:val="en-US" w:eastAsia="zh-CN"/>
        </w:rPr>
        <w:t>至</w:t>
      </w:r>
      <w:r>
        <w:rPr>
          <w:rFonts w:hint="eastAsia" w:ascii="宋体" w:hAnsi="宋体" w:eastAsia="宋体" w:cs="宋体"/>
          <w:bCs/>
          <w:color w:val="auto"/>
          <w:sz w:val="21"/>
          <w:szCs w:val="21"/>
          <w:highlight w:val="none"/>
          <w:u w:val="none"/>
          <w:lang w:eastAsia="zh-CN"/>
        </w:rPr>
        <w:t>202</w:t>
      </w:r>
      <w:r>
        <w:rPr>
          <w:rFonts w:hint="eastAsia" w:ascii="宋体" w:hAnsi="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lang w:eastAsia="zh-CN"/>
        </w:rPr>
        <w:t>年</w:t>
      </w:r>
      <w:r>
        <w:rPr>
          <w:rFonts w:hint="eastAsia" w:ascii="宋体" w:hAnsi="宋体" w:cs="宋体"/>
          <w:bCs/>
          <w:color w:val="auto"/>
          <w:sz w:val="21"/>
          <w:szCs w:val="21"/>
          <w:highlight w:val="none"/>
          <w:u w:val="none"/>
          <w:lang w:val="en-US" w:eastAsia="zh-CN"/>
        </w:rPr>
        <w:t>04</w:t>
      </w:r>
      <w:r>
        <w:rPr>
          <w:rFonts w:hint="eastAsia" w:ascii="宋体" w:hAnsi="宋体" w:eastAsia="宋体" w:cs="宋体"/>
          <w:bCs/>
          <w:color w:val="auto"/>
          <w:sz w:val="21"/>
          <w:szCs w:val="21"/>
          <w:highlight w:val="none"/>
          <w:u w:val="none"/>
          <w:lang w:eastAsia="zh-CN"/>
        </w:rPr>
        <w:t>月</w:t>
      </w:r>
      <w:r>
        <w:rPr>
          <w:rFonts w:hint="eastAsia" w:ascii="宋体" w:hAnsi="宋体" w:cs="宋体"/>
          <w:bCs/>
          <w:color w:val="auto"/>
          <w:sz w:val="21"/>
          <w:szCs w:val="21"/>
          <w:highlight w:val="none"/>
          <w:u w:val="none"/>
          <w:lang w:val="en-US" w:eastAsia="zh-CN"/>
        </w:rPr>
        <w:t>15</w:t>
      </w:r>
      <w:r>
        <w:rPr>
          <w:rFonts w:hint="eastAsia" w:ascii="宋体" w:hAnsi="宋体" w:eastAsia="宋体" w:cs="宋体"/>
          <w:bCs/>
          <w:color w:val="auto"/>
          <w:sz w:val="21"/>
          <w:szCs w:val="21"/>
          <w:highlight w:val="none"/>
          <w:u w:val="none"/>
          <w:lang w:eastAsia="zh-CN"/>
        </w:rPr>
        <w:t>日</w:t>
      </w:r>
      <w:r>
        <w:rPr>
          <w:rFonts w:hint="eastAsia" w:ascii="宋体" w:hAnsi="宋体" w:cs="宋体"/>
          <w:sz w:val="21"/>
          <w:szCs w:val="21"/>
          <w:highlight w:val="none"/>
          <w:lang w:val="en-US" w:eastAsia="zh-CN"/>
        </w:rPr>
        <w:t>（每天08时30分至16时00分止）</w:t>
      </w:r>
    </w:p>
    <w:p w14:paraId="11634A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2.方式：</w:t>
      </w:r>
      <w:r>
        <w:rPr>
          <w:rFonts w:hint="eastAsia" w:ascii="宋体" w:hAnsi="宋体" w:eastAsia="宋体" w:cs="宋体"/>
          <w:sz w:val="21"/>
          <w:szCs w:val="21"/>
          <w:highlight w:val="none"/>
          <w:lang w:val="zh-CN" w:eastAsia="zh-CN"/>
        </w:rPr>
        <w:t xml:space="preserve">网上免费获取，潜在供应商自行登录政府采购云平台（网址：http:// </w:t>
      </w:r>
      <w:r>
        <w:rPr>
          <w:rFonts w:hint="eastAsia" w:ascii="宋体" w:hAnsi="宋体" w:eastAsia="宋体" w:cs="宋体"/>
          <w:sz w:val="21"/>
          <w:szCs w:val="21"/>
          <w:highlight w:val="none"/>
          <w:lang w:val="zh-CN" w:eastAsia="zh-CN"/>
        </w:rPr>
        <w:fldChar w:fldCharType="begin"/>
      </w:r>
      <w:r>
        <w:rPr>
          <w:rFonts w:hint="eastAsia" w:ascii="宋体" w:hAnsi="宋体" w:eastAsia="宋体" w:cs="宋体"/>
          <w:sz w:val="21"/>
          <w:szCs w:val="21"/>
          <w:highlight w:val="none"/>
          <w:lang w:val="zh-CN" w:eastAsia="zh-CN"/>
        </w:rPr>
        <w:instrText xml:space="preserve"> HYPERLINK "http://www.zcygov.cn）注册（https:/middle.zcygov.cn/v-settle-front/registry）并下载竞争性磋商文件，其他途径获取的竞争性磋商文件开标时一律按无效投标处理）。" </w:instrText>
      </w:r>
      <w:r>
        <w:rPr>
          <w:rFonts w:hint="eastAsia" w:ascii="宋体" w:hAnsi="宋体" w:eastAsia="宋体" w:cs="宋体"/>
          <w:sz w:val="21"/>
          <w:szCs w:val="21"/>
          <w:highlight w:val="none"/>
          <w:lang w:val="zh-CN" w:eastAsia="zh-CN"/>
        </w:rPr>
        <w:fldChar w:fldCharType="separate"/>
      </w:r>
      <w:r>
        <w:rPr>
          <w:rFonts w:hint="eastAsia" w:ascii="宋体" w:hAnsi="宋体" w:eastAsia="宋体" w:cs="宋体"/>
          <w:sz w:val="21"/>
          <w:szCs w:val="21"/>
          <w:highlight w:val="none"/>
          <w:lang w:val="zh-CN" w:eastAsia="zh-CN"/>
        </w:rPr>
        <w:t>www.zcygov.cn）</w:t>
      </w:r>
      <w:r>
        <w:rPr>
          <w:rFonts w:hint="eastAsia" w:ascii="宋体" w:hAnsi="宋体" w:eastAsia="宋体" w:cs="宋体"/>
          <w:sz w:val="21"/>
          <w:szCs w:val="21"/>
          <w:highlight w:val="none"/>
          <w:lang w:val="en-US" w:eastAsia="zh-CN"/>
        </w:rPr>
        <w:t>注册</w:t>
      </w:r>
      <w:r>
        <w:rPr>
          <w:rFonts w:hint="eastAsia" w:ascii="宋体" w:hAnsi="宋体" w:eastAsia="宋体" w:cs="宋体"/>
          <w:sz w:val="21"/>
          <w:szCs w:val="21"/>
          <w:highlight w:val="none"/>
          <w:lang w:val="zh-CN" w:eastAsia="zh-CN"/>
        </w:rPr>
        <w:t>（https://middle.zcygov.cn/v-settle-front/registry）并下载</w:t>
      </w:r>
      <w:r>
        <w:rPr>
          <w:rFonts w:hint="eastAsia" w:ascii="宋体" w:hAnsi="宋体" w:cs="宋体"/>
          <w:sz w:val="21"/>
          <w:szCs w:val="21"/>
          <w:highlight w:val="none"/>
          <w:lang w:val="zh-CN" w:eastAsia="zh-CN"/>
        </w:rPr>
        <w:t>招标</w:t>
      </w:r>
      <w:r>
        <w:rPr>
          <w:rFonts w:hint="eastAsia" w:ascii="宋体" w:hAnsi="宋体" w:eastAsia="宋体" w:cs="宋体"/>
          <w:sz w:val="21"/>
          <w:szCs w:val="21"/>
          <w:highlight w:val="none"/>
          <w:lang w:val="zh-CN" w:eastAsia="zh-CN"/>
        </w:rPr>
        <w:t>文件</w:t>
      </w:r>
      <w:r>
        <w:rPr>
          <w:rFonts w:hint="eastAsia" w:ascii="宋体" w:hAnsi="宋体" w:eastAsia="宋体" w:cs="宋体"/>
          <w:sz w:val="21"/>
          <w:szCs w:val="21"/>
          <w:highlight w:val="none"/>
          <w:lang w:eastAsia="zh-CN"/>
        </w:rPr>
        <w:t>（操作路径：登录“政采云”平台-项目采购-获取</w:t>
      </w:r>
      <w:r>
        <w:rPr>
          <w:rFonts w:hint="eastAsia" w:ascii="宋体" w:hAnsi="宋体" w:cs="宋体"/>
          <w:sz w:val="21"/>
          <w:szCs w:val="21"/>
          <w:highlight w:val="none"/>
          <w:lang w:val="en-US" w:eastAsia="zh-CN"/>
        </w:rPr>
        <w:t>招标</w:t>
      </w:r>
      <w:r>
        <w:rPr>
          <w:rFonts w:hint="eastAsia" w:ascii="宋体" w:hAnsi="宋体" w:eastAsia="宋体" w:cs="宋体"/>
          <w:sz w:val="21"/>
          <w:szCs w:val="21"/>
          <w:highlight w:val="none"/>
          <w:lang w:eastAsia="zh-CN"/>
        </w:rPr>
        <w:t>文件-找到本项目-点击“申请获取</w:t>
      </w:r>
      <w:r>
        <w:rPr>
          <w:rFonts w:hint="eastAsia" w:ascii="宋体" w:hAnsi="宋体" w:cs="宋体"/>
          <w:sz w:val="21"/>
          <w:szCs w:val="21"/>
          <w:highlight w:val="none"/>
          <w:lang w:eastAsia="zh-CN"/>
        </w:rPr>
        <w:t>招标文件</w:t>
      </w:r>
      <w:r>
        <w:rPr>
          <w:rFonts w:hint="eastAsia" w:ascii="宋体" w:hAnsi="宋体" w:eastAsia="宋体" w:cs="宋体"/>
          <w:sz w:val="21"/>
          <w:szCs w:val="21"/>
          <w:highlight w:val="none"/>
          <w:lang w:eastAsia="zh-CN"/>
        </w:rPr>
        <w:t>”），电子</w:t>
      </w:r>
      <w:r>
        <w:rPr>
          <w:rFonts w:hint="eastAsia" w:ascii="宋体" w:hAnsi="宋体" w:cs="宋体"/>
          <w:sz w:val="21"/>
          <w:szCs w:val="21"/>
          <w:highlight w:val="none"/>
          <w:lang w:eastAsia="zh-CN"/>
        </w:rPr>
        <w:t>投标文件</w:t>
      </w:r>
      <w:r>
        <w:rPr>
          <w:rFonts w:hint="eastAsia" w:ascii="宋体" w:hAnsi="宋体" w:eastAsia="宋体" w:cs="宋体"/>
          <w:sz w:val="21"/>
          <w:szCs w:val="21"/>
          <w:highlight w:val="none"/>
          <w:lang w:eastAsia="zh-CN"/>
        </w:rPr>
        <w:t>制作需要基于“政采云”平台获取的</w:t>
      </w:r>
      <w:r>
        <w:rPr>
          <w:rFonts w:hint="eastAsia" w:ascii="宋体" w:hAnsi="宋体" w:cs="宋体"/>
          <w:sz w:val="21"/>
          <w:szCs w:val="21"/>
          <w:highlight w:val="none"/>
          <w:lang w:eastAsia="zh-CN"/>
        </w:rPr>
        <w:t>招标</w:t>
      </w:r>
      <w:r>
        <w:rPr>
          <w:rFonts w:hint="eastAsia" w:ascii="宋体" w:hAnsi="宋体" w:eastAsia="宋体" w:cs="宋体"/>
          <w:sz w:val="21"/>
          <w:szCs w:val="21"/>
          <w:highlight w:val="none"/>
          <w:lang w:eastAsia="zh-CN"/>
        </w:rPr>
        <w:t>文件采购需求编制，</w:t>
      </w:r>
      <w:r>
        <w:rPr>
          <w:rFonts w:hint="eastAsia" w:ascii="宋体" w:hAnsi="宋体" w:eastAsia="宋体" w:cs="宋体"/>
          <w:sz w:val="21"/>
          <w:szCs w:val="21"/>
          <w:highlight w:val="none"/>
          <w:lang w:val="zh-CN" w:eastAsia="zh-CN"/>
        </w:rPr>
        <w:t>其他途径获取的</w:t>
      </w:r>
      <w:r>
        <w:rPr>
          <w:rFonts w:hint="eastAsia" w:ascii="宋体" w:hAnsi="宋体" w:cs="宋体"/>
          <w:sz w:val="21"/>
          <w:szCs w:val="21"/>
          <w:highlight w:val="none"/>
          <w:lang w:val="zh-CN" w:eastAsia="zh-CN"/>
        </w:rPr>
        <w:t>招标</w:t>
      </w:r>
      <w:r>
        <w:rPr>
          <w:rFonts w:hint="eastAsia" w:ascii="宋体" w:hAnsi="宋体" w:eastAsia="宋体" w:cs="宋体"/>
          <w:sz w:val="21"/>
          <w:szCs w:val="21"/>
          <w:highlight w:val="none"/>
          <w:lang w:val="zh-CN" w:eastAsia="zh-CN"/>
        </w:rPr>
        <w:t>文件开标时一律按无效投标处理</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zh-CN" w:eastAsia="zh-CN"/>
        </w:rPr>
        <w:fldChar w:fldCharType="end"/>
      </w:r>
    </w:p>
    <w:p w14:paraId="4310B3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3.文件发售费用为0元。</w:t>
      </w:r>
    </w:p>
    <w:p w14:paraId="1B90C902">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highlight w:val="none"/>
          <w:lang w:val="en-US" w:eastAsia="zh-CN"/>
        </w:rPr>
      </w:pPr>
      <w:bookmarkStart w:id="11" w:name="_Toc28359005"/>
      <w:bookmarkStart w:id="12" w:name="_Toc28359082"/>
      <w:r>
        <w:rPr>
          <w:rFonts w:hint="eastAsia" w:ascii="宋体" w:hAnsi="宋体" w:eastAsia="宋体" w:cs="宋体"/>
          <w:b/>
          <w:bCs/>
          <w:sz w:val="21"/>
          <w:szCs w:val="21"/>
          <w:highlight w:val="none"/>
          <w:lang w:val="en-US" w:eastAsia="zh-CN"/>
        </w:rPr>
        <w:t>四、</w:t>
      </w:r>
      <w:bookmarkEnd w:id="11"/>
      <w:bookmarkEnd w:id="12"/>
      <w:r>
        <w:rPr>
          <w:rFonts w:hint="eastAsia" w:ascii="宋体" w:hAnsi="宋体" w:eastAsia="宋体" w:cs="宋体"/>
          <w:b/>
          <w:bCs/>
          <w:sz w:val="21"/>
          <w:szCs w:val="21"/>
          <w:highlight w:val="none"/>
          <w:lang w:val="en-US" w:eastAsia="zh-CN"/>
        </w:rPr>
        <w:t>开标时间和地点</w:t>
      </w:r>
    </w:p>
    <w:p w14:paraId="557FD2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开标时间：</w:t>
      </w:r>
      <w:r>
        <w:rPr>
          <w:rFonts w:hint="eastAsia" w:ascii="宋体" w:hAnsi="宋体" w:eastAsia="宋体" w:cs="宋体"/>
          <w:bCs/>
          <w:color w:val="auto"/>
          <w:sz w:val="21"/>
          <w:szCs w:val="21"/>
          <w:highlight w:val="none"/>
          <w:u w:val="none"/>
          <w:lang w:eastAsia="zh-CN"/>
        </w:rPr>
        <w:t>202</w:t>
      </w:r>
      <w:r>
        <w:rPr>
          <w:rFonts w:hint="eastAsia" w:ascii="宋体" w:hAnsi="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lang w:eastAsia="zh-CN"/>
        </w:rPr>
        <w:t>年</w:t>
      </w:r>
      <w:r>
        <w:rPr>
          <w:rFonts w:hint="eastAsia" w:ascii="宋体" w:hAnsi="宋体" w:cs="宋体"/>
          <w:bCs/>
          <w:color w:val="auto"/>
          <w:sz w:val="21"/>
          <w:szCs w:val="21"/>
          <w:highlight w:val="none"/>
          <w:u w:val="none"/>
          <w:lang w:val="en-US" w:eastAsia="zh-CN"/>
        </w:rPr>
        <w:t>04</w:t>
      </w:r>
      <w:r>
        <w:rPr>
          <w:rFonts w:hint="eastAsia" w:ascii="宋体" w:hAnsi="宋体" w:eastAsia="宋体" w:cs="宋体"/>
          <w:bCs/>
          <w:color w:val="auto"/>
          <w:sz w:val="21"/>
          <w:szCs w:val="21"/>
          <w:highlight w:val="none"/>
          <w:u w:val="none"/>
          <w:lang w:eastAsia="zh-CN"/>
        </w:rPr>
        <w:t>月</w:t>
      </w:r>
      <w:r>
        <w:rPr>
          <w:rFonts w:hint="eastAsia" w:ascii="宋体" w:hAnsi="宋体" w:cs="宋体"/>
          <w:bCs/>
          <w:color w:val="auto"/>
          <w:sz w:val="21"/>
          <w:szCs w:val="21"/>
          <w:highlight w:val="none"/>
          <w:u w:val="none"/>
          <w:lang w:val="en-US" w:eastAsia="zh-CN"/>
        </w:rPr>
        <w:t>30</w:t>
      </w:r>
      <w:r>
        <w:rPr>
          <w:rFonts w:hint="eastAsia" w:ascii="宋体" w:hAnsi="宋体" w:eastAsia="宋体" w:cs="宋体"/>
          <w:bCs/>
          <w:color w:val="auto"/>
          <w:sz w:val="21"/>
          <w:szCs w:val="21"/>
          <w:highlight w:val="none"/>
          <w:u w:val="none"/>
          <w:lang w:eastAsia="zh-CN"/>
        </w:rPr>
        <w:t>日</w:t>
      </w:r>
      <w:r>
        <w:rPr>
          <w:rFonts w:hint="eastAsia" w:ascii="宋体" w:hAnsi="宋体" w:cs="宋体"/>
          <w:bCs/>
          <w:color w:val="auto"/>
          <w:sz w:val="21"/>
          <w:szCs w:val="21"/>
          <w:highlight w:val="none"/>
          <w:u w:val="none"/>
          <w:lang w:val="en-US" w:eastAsia="zh-CN"/>
        </w:rPr>
        <w:t>9</w:t>
      </w:r>
      <w:r>
        <w:rPr>
          <w:rFonts w:hint="eastAsia" w:ascii="宋体" w:hAnsi="宋体" w:eastAsia="宋体" w:cs="宋体"/>
          <w:bCs/>
          <w:color w:val="auto"/>
          <w:sz w:val="21"/>
          <w:szCs w:val="21"/>
          <w:highlight w:val="none"/>
          <w:u w:val="none"/>
          <w:lang w:eastAsia="zh-CN"/>
        </w:rPr>
        <w:t>时</w:t>
      </w:r>
      <w:r>
        <w:rPr>
          <w:rFonts w:hint="eastAsia" w:ascii="宋体" w:hAnsi="宋体" w:cs="宋体"/>
          <w:bCs/>
          <w:color w:val="auto"/>
          <w:sz w:val="21"/>
          <w:szCs w:val="21"/>
          <w:highlight w:val="none"/>
          <w:u w:val="none"/>
          <w:lang w:val="en-US" w:eastAsia="zh-CN"/>
        </w:rPr>
        <w:t>00</w:t>
      </w:r>
      <w:r>
        <w:rPr>
          <w:rFonts w:hint="eastAsia" w:ascii="宋体" w:hAnsi="宋体" w:eastAsia="宋体" w:cs="宋体"/>
          <w:bCs/>
          <w:color w:val="auto"/>
          <w:sz w:val="21"/>
          <w:szCs w:val="21"/>
          <w:highlight w:val="none"/>
          <w:u w:val="none"/>
        </w:rPr>
        <w:t>分</w:t>
      </w:r>
      <w:r>
        <w:rPr>
          <w:rFonts w:hint="eastAsia" w:ascii="宋体" w:hAnsi="宋体" w:cs="宋体"/>
          <w:bCs/>
          <w:color w:val="auto"/>
          <w:sz w:val="21"/>
          <w:szCs w:val="21"/>
          <w:highlight w:val="none"/>
          <w:u w:val="none"/>
          <w:lang w:eastAsia="zh-CN"/>
        </w:rPr>
        <w:t>整</w:t>
      </w:r>
      <w:r>
        <w:rPr>
          <w:rFonts w:hint="eastAsia" w:ascii="宋体" w:hAnsi="宋体" w:eastAsia="宋体" w:cs="宋体"/>
          <w:sz w:val="21"/>
          <w:szCs w:val="21"/>
          <w:highlight w:val="none"/>
          <w:lang w:val="en-US" w:eastAsia="zh-CN"/>
        </w:rPr>
        <w:t>（北京时间）</w:t>
      </w:r>
    </w:p>
    <w:p w14:paraId="694FEFD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开标地点：长春市九台区民生大厦新政务大厅210开标室（福临小区旁新政务大厅）</w:t>
      </w:r>
      <w:r>
        <w:rPr>
          <w:rFonts w:hint="eastAsia" w:ascii="宋体" w:hAnsi="宋体" w:eastAsia="宋体" w:cs="宋体"/>
          <w:sz w:val="21"/>
          <w:szCs w:val="21"/>
          <w:highlight w:val="none"/>
          <w:lang w:val="zh-CN" w:eastAsia="zh-CN"/>
        </w:rPr>
        <w:t>。</w:t>
      </w:r>
    </w:p>
    <w:p w14:paraId="05AE89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bookmarkStart w:id="13" w:name="_Toc28359007"/>
      <w:bookmarkStart w:id="14" w:name="_Toc28359084"/>
      <w:r>
        <w:rPr>
          <w:rFonts w:hint="eastAsia" w:ascii="宋体" w:hAnsi="宋体" w:eastAsia="宋体" w:cs="宋体"/>
          <w:sz w:val="21"/>
          <w:szCs w:val="21"/>
          <w:highlight w:val="none"/>
          <w:lang w:val="en-US" w:eastAsia="zh-CN"/>
        </w:rPr>
        <w:t>本项目执行电子化招投标，须通过政府采购云平台（网址：</w:t>
      </w:r>
      <w:r>
        <w:rPr>
          <w:rFonts w:hint="eastAsia" w:ascii="宋体" w:hAnsi="宋体" w:eastAsia="宋体" w:cs="宋体"/>
          <w:spacing w:val="-20"/>
          <w:sz w:val="21"/>
          <w:szCs w:val="21"/>
          <w:highlight w:val="none"/>
          <w:lang w:val="en-US" w:eastAsia="zh-CN"/>
        </w:rPr>
        <w:t>http://www.zcygov.cn</w:t>
      </w:r>
      <w:r>
        <w:rPr>
          <w:rFonts w:hint="eastAsia" w:ascii="宋体" w:hAnsi="宋体" w:eastAsia="宋体" w:cs="宋体"/>
          <w:sz w:val="21"/>
          <w:szCs w:val="21"/>
          <w:highlight w:val="none"/>
          <w:lang w:val="en-US" w:eastAsia="zh-CN"/>
        </w:rPr>
        <w:t>）递交电子版</w:t>
      </w:r>
      <w:r>
        <w:rPr>
          <w:rFonts w:hint="eastAsia" w:ascii="宋体" w:hAnsi="宋体" w:cs="宋体"/>
          <w:sz w:val="21"/>
          <w:szCs w:val="21"/>
          <w:highlight w:val="none"/>
          <w:lang w:val="en-US" w:eastAsia="zh-CN"/>
        </w:rPr>
        <w:t>投标文件</w:t>
      </w:r>
      <w:r>
        <w:rPr>
          <w:rFonts w:hint="eastAsia" w:ascii="宋体" w:hAnsi="宋体" w:eastAsia="宋体" w:cs="宋体"/>
          <w:sz w:val="21"/>
          <w:szCs w:val="21"/>
          <w:highlight w:val="none"/>
          <w:lang w:val="en-US" w:eastAsia="zh-CN"/>
        </w:rPr>
        <w:t>，并按规定时间解密成功。</w:t>
      </w:r>
    </w:p>
    <w:p w14:paraId="295282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投标操作流程：申</w:t>
      </w:r>
      <w:bookmarkStart w:id="15" w:name="OLE_LINK7"/>
      <w:r>
        <w:rPr>
          <w:rFonts w:hint="eastAsia" w:ascii="宋体" w:hAnsi="宋体" w:eastAsia="宋体" w:cs="宋体"/>
          <w:sz w:val="21"/>
          <w:szCs w:val="21"/>
          <w:highlight w:val="none"/>
          <w:lang w:val="en-US" w:eastAsia="zh-CN"/>
        </w:rPr>
        <w:t>请人在政府采购云平台网注册入库成为正式申请人后，在平台上按《政府采购项目电子交易管理操作指南-申请人》进行投标操作。申请人须办理数字证书方可参加投标。</w:t>
      </w:r>
    </w:p>
    <w:bookmarkEnd w:id="15"/>
    <w:p w14:paraId="197577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数字证书办理及投标技术咨询：申请人须办理数字证书方可参加投标。申请人须自行考虑数字证书办理时限，由于申请人自身原因在开标前无法完成办理，后果自负。</w:t>
      </w:r>
    </w:p>
    <w:p w14:paraId="2F40D2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若对项目采购电子交易系统操作有疑问，可登录“政采云”平台（</w:t>
      </w:r>
      <w:r>
        <w:rPr>
          <w:rFonts w:hint="eastAsia" w:ascii="宋体" w:hAnsi="宋体" w:eastAsia="宋体" w:cs="宋体"/>
          <w:spacing w:val="-23"/>
          <w:sz w:val="21"/>
          <w:szCs w:val="21"/>
          <w:highlight w:val="none"/>
          <w:lang w:val="en-US" w:eastAsia="zh-CN"/>
        </w:rPr>
        <w:t>https://www.zcygov.cn/</w:t>
      </w:r>
      <w:r>
        <w:rPr>
          <w:rFonts w:hint="eastAsia" w:ascii="宋体" w:hAnsi="宋体" w:eastAsia="宋体" w:cs="宋体"/>
          <w:sz w:val="21"/>
          <w:szCs w:val="21"/>
          <w:highlight w:val="none"/>
          <w:lang w:val="en-US" w:eastAsia="zh-CN"/>
        </w:rPr>
        <w:t>）点击右侧咨询小采，获取采小蜜智能服务管家帮助，或拨打政采云服务热线95763获取热线服务帮助。</w:t>
      </w:r>
    </w:p>
    <w:p w14:paraId="33B3BB2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有效申请人不足法定个数时，采购人另行组织招标。</w:t>
      </w:r>
    </w:p>
    <w:p w14:paraId="50A92F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color w:val="auto"/>
          <w:kern w:val="1"/>
          <w:sz w:val="21"/>
          <w:szCs w:val="21"/>
          <w:highlight w:val="none"/>
          <w:lang w:val="en-US" w:eastAsia="zh-CN"/>
        </w:rPr>
        <w:t>依据《关于开展“双盲”评审有关工作的通知》相关要求，本项目采用“双盲”评审。供应商应按照招标文件要求对投标文件按资格文件、报价文件、技术文件、商务文件等分段编制提交，对评审主要因素技术文件进行加密处理。评标委员会按要求对资格文件、报价文件、商务文件采取明标评审、对技术文件采取暗标评审。</w:t>
      </w:r>
    </w:p>
    <w:p w14:paraId="2B4AAC2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w:t>
      </w:r>
      <w:bookmarkEnd w:id="13"/>
      <w:bookmarkEnd w:id="14"/>
      <w:r>
        <w:rPr>
          <w:rFonts w:hint="eastAsia" w:ascii="宋体" w:hAnsi="宋体" w:eastAsia="宋体" w:cs="宋体"/>
          <w:b/>
          <w:bCs/>
          <w:sz w:val="21"/>
          <w:szCs w:val="21"/>
          <w:highlight w:val="none"/>
          <w:lang w:val="en-US" w:eastAsia="zh-CN"/>
        </w:rPr>
        <w:t>公告期限</w:t>
      </w:r>
    </w:p>
    <w:p w14:paraId="16788C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自本公告发布之日起5个工作日。</w:t>
      </w:r>
    </w:p>
    <w:p w14:paraId="7D36A808">
      <w:pPr>
        <w:numPr>
          <w:ilvl w:val="0"/>
          <w:numId w:val="2"/>
        </w:numPr>
        <w:spacing w:line="360" w:lineRule="auto"/>
        <w:ind w:left="-2" w:leftChars="0" w:firstLine="422" w:firstLineChars="0"/>
        <w:jc w:val="left"/>
        <w:rPr>
          <w:rFonts w:hint="eastAsia" w:ascii="宋体" w:hAnsi="宋体" w:cs="宋体"/>
          <w:b/>
          <w:snapToGrid w:val="0"/>
          <w:color w:val="auto"/>
          <w:szCs w:val="21"/>
          <w:highlight w:val="none"/>
          <w:lang w:val="en-US" w:eastAsia="zh-CN"/>
        </w:rPr>
      </w:pPr>
      <w:r>
        <w:rPr>
          <w:rFonts w:hint="eastAsia" w:ascii="宋体" w:hAnsi="宋体" w:cs="宋体"/>
          <w:b/>
          <w:snapToGrid w:val="0"/>
          <w:color w:val="auto"/>
          <w:szCs w:val="21"/>
          <w:highlight w:val="none"/>
        </w:rPr>
        <w:t>其他补充事宜</w:t>
      </w:r>
      <w:r>
        <w:rPr>
          <w:rFonts w:hint="eastAsia" w:ascii="宋体" w:hAnsi="宋体" w:cs="宋体"/>
          <w:b/>
          <w:snapToGrid w:val="0"/>
          <w:color w:val="auto"/>
          <w:szCs w:val="21"/>
          <w:highlight w:val="none"/>
          <w:lang w:val="en-US" w:eastAsia="zh-CN"/>
        </w:rPr>
        <w:t>:</w:t>
      </w:r>
    </w:p>
    <w:p w14:paraId="2C22219C">
      <w:pPr>
        <w:numPr>
          <w:ilvl w:val="0"/>
          <w:numId w:val="0"/>
        </w:numPr>
        <w:spacing w:line="360" w:lineRule="auto"/>
        <w:ind w:firstLine="420" w:firstLineChars="200"/>
        <w:jc w:val="left"/>
        <w:rPr>
          <w:rFonts w:hint="eastAsia" w:ascii="宋体" w:hAnsi="宋体" w:cs="宋体"/>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公告发布媒体：</w:t>
      </w:r>
      <w:r>
        <w:rPr>
          <w:rFonts w:hint="eastAsia" w:ascii="宋体" w:hAnsi="宋体" w:cs="宋体"/>
          <w:szCs w:val="21"/>
          <w:highlight w:val="none"/>
        </w:rPr>
        <w:t>吉林省政府采购云平台（同步推送到吉林省政府采购网）、中国招标投标公共服务平台。</w:t>
      </w:r>
    </w:p>
    <w:p w14:paraId="1F5A293D">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cs="宋体"/>
          <w:szCs w:val="21"/>
          <w:highlight w:val="none"/>
        </w:rPr>
      </w:pPr>
      <w:r>
        <w:rPr>
          <w:rFonts w:hint="eastAsia" w:ascii="宋体" w:hAnsi="宋体" w:eastAsia="宋体" w:cs="宋体"/>
          <w:color w:val="auto"/>
          <w:szCs w:val="21"/>
          <w:highlight w:val="none"/>
          <w:lang w:val="en-US" w:eastAsia="zh-CN"/>
        </w:rPr>
        <w:t>2.本项目分为（</w:t>
      </w:r>
      <w:r>
        <w:rPr>
          <w:rFonts w:hint="eastAsia" w:ascii="宋体" w:hAnsi="宋体" w:cs="宋体"/>
          <w:color w:val="auto"/>
          <w:szCs w:val="21"/>
          <w:highlight w:val="none"/>
          <w:lang w:val="en-US" w:eastAsia="zh-CN"/>
        </w:rPr>
        <w:t>一标段</w:t>
      </w:r>
      <w:r>
        <w:rPr>
          <w:rFonts w:hint="eastAsia" w:ascii="宋体" w:hAnsi="宋体" w:eastAsia="宋体" w:cs="宋体"/>
          <w:color w:val="auto"/>
          <w:szCs w:val="21"/>
          <w:highlight w:val="none"/>
          <w:lang w:val="en-US" w:eastAsia="zh-CN"/>
        </w:rPr>
        <w:t>、二</w:t>
      </w:r>
      <w:r>
        <w:rPr>
          <w:rFonts w:hint="eastAsia" w:ascii="宋体" w:hAnsi="宋体" w:cs="宋体"/>
          <w:color w:val="auto"/>
          <w:szCs w:val="21"/>
          <w:highlight w:val="none"/>
          <w:lang w:val="en-US" w:eastAsia="zh-CN"/>
        </w:rPr>
        <w:t>标段、三标段</w:t>
      </w:r>
      <w:r>
        <w:rPr>
          <w:rFonts w:hint="eastAsia" w:ascii="宋体" w:hAnsi="宋体" w:eastAsia="宋体" w:cs="宋体"/>
          <w:color w:val="auto"/>
          <w:szCs w:val="21"/>
          <w:highlight w:val="none"/>
          <w:lang w:val="en-US" w:eastAsia="zh-CN"/>
        </w:rPr>
        <w:t>）。</w:t>
      </w:r>
      <w:r>
        <w:rPr>
          <w:rFonts w:hint="eastAsia" w:ascii="宋体" w:hAnsi="宋体" w:eastAsia="宋体" w:cs="宋体"/>
          <w:b w:val="0"/>
          <w:bCs w:val="0"/>
          <w:color w:val="auto"/>
          <w:kern w:val="0"/>
          <w:szCs w:val="21"/>
          <w:highlight w:val="none"/>
          <w:lang w:val="en-US" w:eastAsia="zh-CN"/>
        </w:rPr>
        <w:t>本次招标采取兼投兼中原则</w:t>
      </w:r>
      <w:r>
        <w:rPr>
          <w:rFonts w:hint="eastAsia" w:ascii="宋体" w:hAnsi="宋体" w:cs="宋体"/>
          <w:b w:val="0"/>
          <w:bCs w:val="0"/>
          <w:color w:val="auto"/>
          <w:kern w:val="0"/>
          <w:szCs w:val="21"/>
          <w:highlight w:val="none"/>
          <w:lang w:eastAsia="zh-CN"/>
        </w:rPr>
        <w:t>。</w:t>
      </w:r>
    </w:p>
    <w:p w14:paraId="027C75A1">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七、对本次招标提出询问，请按以下方式联系。</w:t>
      </w:r>
      <w:bookmarkEnd w:id="7"/>
      <w:bookmarkEnd w:id="8"/>
    </w:p>
    <w:p w14:paraId="7B1A25E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1、采购人信息</w:t>
      </w:r>
    </w:p>
    <w:p w14:paraId="160E0A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名称：</w:t>
      </w:r>
      <w:r>
        <w:rPr>
          <w:rFonts w:hint="eastAsia" w:ascii="宋体" w:hAnsi="宋体" w:cs="宋体"/>
          <w:sz w:val="21"/>
          <w:szCs w:val="21"/>
          <w:highlight w:val="none"/>
          <w:lang w:val="en-US" w:eastAsia="zh-CN"/>
        </w:rPr>
        <w:t>长春市九台区人民医院</w:t>
      </w:r>
    </w:p>
    <w:p w14:paraId="6D03F0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地址：吉林省长春市九台区南山街道福星大街100号</w:t>
      </w:r>
    </w:p>
    <w:p w14:paraId="16C5B36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联系人：</w:t>
      </w:r>
      <w:r>
        <w:rPr>
          <w:rFonts w:hint="eastAsia" w:ascii="宋体" w:hAnsi="宋体" w:cs="宋体"/>
          <w:sz w:val="21"/>
          <w:szCs w:val="21"/>
          <w:highlight w:val="none"/>
          <w:lang w:val="en-US" w:eastAsia="zh-CN"/>
        </w:rPr>
        <w:t>单宏伟</w:t>
      </w:r>
    </w:p>
    <w:p w14:paraId="38F002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highlight w:val="none"/>
          <w:lang w:val="en-US" w:eastAsia="zh-CN"/>
        </w:rPr>
      </w:pPr>
      <w:r>
        <w:rPr>
          <w:rFonts w:hint="eastAsia" w:ascii="宋体" w:hAnsi="宋体" w:eastAsia="宋体" w:cs="宋体"/>
          <w:sz w:val="21"/>
          <w:szCs w:val="21"/>
          <w:highlight w:val="none"/>
          <w:lang w:val="zh-CN" w:eastAsia="zh-CN"/>
        </w:rPr>
        <w:t>电话：</w:t>
      </w:r>
      <w:r>
        <w:rPr>
          <w:rFonts w:hint="eastAsia" w:ascii="宋体" w:hAnsi="宋体" w:cs="宋体"/>
          <w:sz w:val="21"/>
          <w:szCs w:val="21"/>
          <w:highlight w:val="none"/>
          <w:lang w:val="en-US" w:eastAsia="zh-CN"/>
        </w:rPr>
        <w:t>0431-89590592</w:t>
      </w:r>
    </w:p>
    <w:p w14:paraId="74818B7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2、采购代理机构信息</w:t>
      </w:r>
    </w:p>
    <w:p w14:paraId="00A8C4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名称：</w:t>
      </w:r>
      <w:r>
        <w:rPr>
          <w:rFonts w:hint="eastAsia" w:ascii="宋体" w:hAnsi="宋体" w:cs="宋体"/>
          <w:sz w:val="21"/>
          <w:szCs w:val="21"/>
          <w:highlight w:val="none"/>
          <w:lang w:val="zh-CN" w:eastAsia="zh-CN"/>
        </w:rPr>
        <w:t>吉林省博扬招标项目管理有限公司</w:t>
      </w:r>
    </w:p>
    <w:p w14:paraId="3CB33B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地址：长春市二道区洋浦大街凯利中心十三楼1308室</w:t>
      </w:r>
    </w:p>
    <w:p w14:paraId="220423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联系人：</w:t>
      </w:r>
      <w:r>
        <w:rPr>
          <w:rFonts w:hint="eastAsia" w:ascii="宋体" w:hAnsi="宋体" w:cs="宋体"/>
          <w:sz w:val="21"/>
          <w:szCs w:val="21"/>
          <w:highlight w:val="none"/>
          <w:lang w:val="en-US" w:eastAsia="zh-CN"/>
        </w:rPr>
        <w:t>廉言言</w:t>
      </w:r>
    </w:p>
    <w:p w14:paraId="710278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联系电话：</w:t>
      </w:r>
      <w:r>
        <w:rPr>
          <w:rFonts w:hint="eastAsia" w:ascii="宋体" w:hAnsi="宋体" w:cs="宋体"/>
          <w:szCs w:val="21"/>
          <w:highlight w:val="none"/>
          <w:lang w:val="zh-CN"/>
        </w:rPr>
        <w:t>0431-80534709</w:t>
      </w:r>
    </w:p>
    <w:p w14:paraId="4DF30DD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3、监督</w:t>
      </w:r>
      <w:r>
        <w:rPr>
          <w:rFonts w:hint="eastAsia" w:ascii="宋体" w:hAnsi="宋体" w:eastAsia="宋体" w:cs="宋体"/>
          <w:sz w:val="21"/>
          <w:szCs w:val="21"/>
          <w:highlight w:val="none"/>
          <w:lang w:val="en-US" w:eastAsia="zh-CN"/>
        </w:rPr>
        <w:t>部门</w:t>
      </w:r>
      <w:r>
        <w:rPr>
          <w:rFonts w:hint="eastAsia" w:ascii="宋体" w:hAnsi="宋体" w:eastAsia="宋体" w:cs="宋体"/>
          <w:sz w:val="21"/>
          <w:szCs w:val="21"/>
          <w:highlight w:val="none"/>
          <w:lang w:val="zh-CN" w:eastAsia="zh-CN"/>
        </w:rPr>
        <w:t>信息</w:t>
      </w:r>
    </w:p>
    <w:p w14:paraId="1B9B19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名称</w:t>
      </w:r>
      <w:r>
        <w:rPr>
          <w:rFonts w:hint="eastAsia" w:ascii="宋体" w:hAnsi="宋体" w:eastAsia="宋体" w:cs="宋体"/>
          <w:sz w:val="21"/>
          <w:szCs w:val="21"/>
          <w:highlight w:val="none"/>
          <w:lang w:val="zh-CN" w:eastAsia="zh-CN"/>
        </w:rPr>
        <w:t>：长春市九台区政府采购管理工作办公室</w:t>
      </w:r>
    </w:p>
    <w:p w14:paraId="611C9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联系电话：0431-82324298</w:t>
      </w:r>
    </w:p>
    <w:p w14:paraId="4A2E43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项目联系方式</w:t>
      </w:r>
    </w:p>
    <w:p w14:paraId="00919A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联系人：</w:t>
      </w:r>
      <w:r>
        <w:rPr>
          <w:rFonts w:hint="eastAsia" w:ascii="宋体" w:hAnsi="宋体" w:cs="宋体"/>
          <w:sz w:val="21"/>
          <w:szCs w:val="21"/>
          <w:highlight w:val="none"/>
          <w:lang w:val="en-US" w:eastAsia="zh-CN"/>
        </w:rPr>
        <w:t>廉言言</w:t>
      </w:r>
    </w:p>
    <w:p w14:paraId="5A91FA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联系电话：</w:t>
      </w:r>
      <w:r>
        <w:rPr>
          <w:rFonts w:hint="eastAsia" w:ascii="宋体" w:hAnsi="宋体" w:cs="宋体"/>
          <w:szCs w:val="21"/>
          <w:highlight w:val="none"/>
          <w:lang w:val="zh-CN"/>
        </w:rPr>
        <w:t>0431-80534709</w:t>
      </w:r>
    </w:p>
    <w:p w14:paraId="3CD742D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kern w:val="0"/>
          <w:szCs w:val="21"/>
          <w:highlight w:val="none"/>
          <w:lang w:val="zh-CN" w:eastAsia="zh-CN"/>
        </w:rPr>
      </w:pPr>
      <w:r>
        <w:rPr>
          <w:rFonts w:hint="eastAsia" w:ascii="宋体" w:hAnsi="宋体" w:eastAsia="宋体" w:cs="宋体"/>
          <w:bCs/>
          <w:kern w:val="0"/>
          <w:szCs w:val="21"/>
          <w:highlight w:val="none"/>
          <w:lang w:val="zh-CN" w:eastAsia="zh-CN"/>
        </w:rPr>
        <w:br w:type="page"/>
      </w:r>
    </w:p>
    <w:p w14:paraId="1CA79D03">
      <w:pPr>
        <w:keepNext w:val="0"/>
        <w:keepLines w:val="0"/>
        <w:pageBreakBefore w:val="0"/>
        <w:kinsoku/>
        <w:wordWrap/>
        <w:overflowPunct/>
        <w:topLinePunct w:val="0"/>
        <w:bidi w:val="0"/>
        <w:spacing w:line="360" w:lineRule="auto"/>
        <w:jc w:val="center"/>
        <w:textAlignment w:val="auto"/>
        <w:outlineLvl w:val="0"/>
        <w:rPr>
          <w:rFonts w:hint="eastAsia" w:ascii="宋体" w:hAnsi="宋体" w:eastAsia="宋体" w:cs="宋体"/>
          <w:b/>
          <w:sz w:val="32"/>
          <w:szCs w:val="28"/>
          <w:highlight w:val="none"/>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6" w:name="_Toc25349"/>
      <w:bookmarkStart w:id="17" w:name="_Toc10742"/>
      <w:bookmarkStart w:id="18" w:name="_Toc28761"/>
    </w:p>
    <w:p w14:paraId="44E72CB2">
      <w:pPr>
        <w:keepNext w:val="0"/>
        <w:keepLines w:val="0"/>
        <w:pageBreakBefore w:val="0"/>
        <w:kinsoku/>
        <w:wordWrap/>
        <w:overflowPunct/>
        <w:topLinePunct w:val="0"/>
        <w:bidi w:val="0"/>
        <w:spacing w:line="360" w:lineRule="auto"/>
        <w:jc w:val="center"/>
        <w:textAlignment w:val="auto"/>
        <w:outlineLvl w:val="0"/>
        <w:rPr>
          <w:rFonts w:hint="eastAsia" w:ascii="宋体" w:hAnsi="宋体" w:eastAsia="宋体" w:cs="宋体"/>
          <w:b/>
          <w:sz w:val="32"/>
          <w:szCs w:val="28"/>
          <w:highlight w:val="none"/>
          <w:lang w:val="en-US" w:eastAsia="zh-CN"/>
        </w:rPr>
      </w:pPr>
      <w:r>
        <w:rPr>
          <w:rFonts w:hint="eastAsia" w:ascii="宋体" w:hAnsi="宋体" w:eastAsia="宋体" w:cs="宋体"/>
          <w:b/>
          <w:sz w:val="32"/>
          <w:szCs w:val="28"/>
          <w:highlight w:val="none"/>
          <w:lang w:val="en-US" w:eastAsia="zh-CN"/>
        </w:rPr>
        <w:t>第二章</w:t>
      </w:r>
      <w:r>
        <w:rPr>
          <w:rFonts w:hint="eastAsia" w:ascii="宋体" w:hAnsi="宋体" w:cs="宋体"/>
          <w:b/>
          <w:sz w:val="32"/>
          <w:szCs w:val="28"/>
          <w:highlight w:val="none"/>
          <w:lang w:val="en-US" w:eastAsia="zh-CN"/>
        </w:rPr>
        <w:t xml:space="preserve"> </w:t>
      </w:r>
      <w:r>
        <w:rPr>
          <w:rFonts w:hint="eastAsia" w:ascii="宋体" w:hAnsi="宋体" w:eastAsia="宋体" w:cs="宋体"/>
          <w:b/>
          <w:sz w:val="32"/>
          <w:szCs w:val="28"/>
          <w:highlight w:val="none"/>
          <w:lang w:val="en-US" w:eastAsia="zh-CN"/>
        </w:rPr>
        <w:t xml:space="preserve"> 供应商须知</w:t>
      </w:r>
      <w:bookmarkEnd w:id="16"/>
      <w:bookmarkEnd w:id="17"/>
      <w:bookmarkEnd w:id="18"/>
    </w:p>
    <w:p w14:paraId="09A77111">
      <w:pPr>
        <w:pStyle w:val="41"/>
        <w:spacing w:line="360" w:lineRule="auto"/>
        <w:ind w:firstLine="0" w:firstLineChars="0"/>
        <w:jc w:val="center"/>
        <w:outlineLvl w:val="1"/>
        <w:rPr>
          <w:rFonts w:hint="default" w:ascii="宋体" w:hAnsi="宋体" w:eastAsia="宋体" w:cs="宋体"/>
          <w:b/>
          <w:sz w:val="28"/>
          <w:szCs w:val="28"/>
          <w:highlight w:val="none"/>
          <w:lang w:val="en-US" w:eastAsia="zh-CN"/>
        </w:rPr>
      </w:pPr>
      <w:bookmarkStart w:id="19" w:name="_Toc12505"/>
      <w:r>
        <w:rPr>
          <w:rFonts w:hint="eastAsia" w:ascii="宋体" w:hAnsi="宋体" w:cs="宋体"/>
          <w:b/>
          <w:sz w:val="28"/>
          <w:szCs w:val="28"/>
          <w:highlight w:val="none"/>
          <w:lang w:val="zh-CN"/>
        </w:rPr>
        <w:t>供应商</w:t>
      </w:r>
      <w:r>
        <w:rPr>
          <w:rFonts w:hint="eastAsia" w:ascii="宋体" w:hAnsi="宋体" w:eastAsia="宋体" w:cs="宋体"/>
          <w:b/>
          <w:sz w:val="28"/>
          <w:szCs w:val="28"/>
          <w:highlight w:val="none"/>
          <w:lang w:val="zh-CN"/>
        </w:rPr>
        <w:t>须知前附表</w:t>
      </w:r>
      <w:bookmarkEnd w:id="19"/>
      <w:r>
        <w:rPr>
          <w:rFonts w:hint="eastAsia" w:ascii="宋体" w:hAnsi="宋体" w:cs="宋体"/>
          <w:b/>
          <w:sz w:val="28"/>
          <w:szCs w:val="28"/>
          <w:highlight w:val="none"/>
          <w:lang w:val="en-US" w:eastAsia="zh-CN"/>
        </w:rPr>
        <w:t xml:space="preserve">                 </w:t>
      </w:r>
    </w:p>
    <w:tbl>
      <w:tblPr>
        <w:tblStyle w:val="24"/>
        <w:tblW w:w="8439" w:type="dxa"/>
        <w:tblInd w:w="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4"/>
        <w:gridCol w:w="2040"/>
        <w:gridCol w:w="5745"/>
      </w:tblGrid>
      <w:tr w14:paraId="1C929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654" w:type="dxa"/>
            <w:tcBorders>
              <w:top w:val="single" w:color="auto" w:sz="4" w:space="0"/>
              <w:left w:val="single" w:color="auto" w:sz="4" w:space="0"/>
              <w:bottom w:val="single" w:color="auto" w:sz="4" w:space="0"/>
              <w:right w:val="single" w:color="auto" w:sz="4" w:space="0"/>
            </w:tcBorders>
            <w:noWrap w:val="0"/>
            <w:vAlign w:val="center"/>
          </w:tcPr>
          <w:p w14:paraId="1D9249CF">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序</w:t>
            </w:r>
            <w:r>
              <w:rPr>
                <w:rFonts w:hint="eastAsia" w:ascii="宋体" w:hAnsi="宋体" w:eastAsia="宋体" w:cs="宋体"/>
                <w:sz w:val="21"/>
                <w:szCs w:val="21"/>
                <w:highlight w:val="none"/>
              </w:rPr>
              <w:t>号</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FBFD269">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59C93D11">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73B8F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31916E70">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sz w:val="21"/>
                <w:szCs w:val="21"/>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784C088">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人</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113C24D2">
            <w:pPr>
              <w:keepNext w:val="0"/>
              <w:keepLines w:val="0"/>
              <w:pageBreakBefore w:val="0"/>
              <w:widowControl/>
              <w:kinsoku/>
              <w:wordWrap/>
              <w:topLinePunct w:val="0"/>
              <w:autoSpaceDE w:val="0"/>
              <w:autoSpaceDN w:val="0"/>
              <w:bidi w:val="0"/>
              <w:adjustRightInd w:val="0"/>
              <w:snapToGrid w:val="0"/>
              <w:spacing w:line="360" w:lineRule="auto"/>
              <w:ind w:firstLine="0" w:firstLineChars="0"/>
              <w:jc w:val="both"/>
              <w:rPr>
                <w:rFonts w:hint="eastAsia" w:ascii="宋体" w:hAnsi="宋体" w:eastAsia="宋体" w:cs="宋体"/>
                <w:bCs/>
                <w:kern w:val="0"/>
                <w:sz w:val="21"/>
                <w:szCs w:val="21"/>
                <w:highlight w:val="none"/>
                <w:lang w:val="zh-CN" w:eastAsia="zh-CN"/>
              </w:rPr>
            </w:pPr>
            <w:r>
              <w:rPr>
                <w:rFonts w:hint="eastAsia" w:ascii="宋体" w:hAnsi="宋体" w:eastAsia="宋体" w:cs="宋体"/>
                <w:bCs/>
                <w:kern w:val="0"/>
                <w:sz w:val="21"/>
                <w:szCs w:val="21"/>
                <w:highlight w:val="none"/>
                <w:lang w:val="zh-CN" w:eastAsia="zh-CN"/>
              </w:rPr>
              <w:t>名称：</w:t>
            </w:r>
            <w:r>
              <w:rPr>
                <w:rFonts w:hint="eastAsia" w:ascii="宋体" w:hAnsi="宋体" w:cs="宋体"/>
                <w:bCs/>
                <w:kern w:val="0"/>
                <w:sz w:val="21"/>
                <w:szCs w:val="21"/>
                <w:highlight w:val="none"/>
                <w:lang w:val="en-US" w:eastAsia="zh-CN"/>
              </w:rPr>
              <w:t>长春市九台区人民医院</w:t>
            </w:r>
          </w:p>
          <w:p w14:paraId="299C602F">
            <w:pPr>
              <w:keepNext w:val="0"/>
              <w:keepLines w:val="0"/>
              <w:pageBreakBefore w:val="0"/>
              <w:widowControl/>
              <w:kinsoku/>
              <w:wordWrap/>
              <w:topLinePunct w:val="0"/>
              <w:autoSpaceDE w:val="0"/>
              <w:autoSpaceDN w:val="0"/>
              <w:bidi w:val="0"/>
              <w:adjustRightInd w:val="0"/>
              <w:snapToGrid w:val="0"/>
              <w:spacing w:line="360" w:lineRule="auto"/>
              <w:ind w:firstLine="0" w:firstLineChars="0"/>
              <w:jc w:val="both"/>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地址：吉林省长春市九台区南山街道福星大街100号</w:t>
            </w:r>
          </w:p>
          <w:p w14:paraId="198A79D9">
            <w:pPr>
              <w:keepNext w:val="0"/>
              <w:keepLines w:val="0"/>
              <w:pageBreakBefore w:val="0"/>
              <w:widowControl/>
              <w:kinsoku/>
              <w:wordWrap/>
              <w:topLinePunct w:val="0"/>
              <w:autoSpaceDE w:val="0"/>
              <w:autoSpaceDN w:val="0"/>
              <w:bidi w:val="0"/>
              <w:adjustRightInd w:val="0"/>
              <w:snapToGrid w:val="0"/>
              <w:spacing w:line="360" w:lineRule="auto"/>
              <w:ind w:firstLine="0" w:firstLineChars="0"/>
              <w:jc w:val="both"/>
              <w:rPr>
                <w:rFonts w:hint="default"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zh-CN" w:eastAsia="zh-CN"/>
              </w:rPr>
              <w:t>联系人：单宏伟</w:t>
            </w:r>
          </w:p>
          <w:p w14:paraId="4BD289DD">
            <w:pPr>
              <w:keepNext w:val="0"/>
              <w:keepLines w:val="0"/>
              <w:pageBreakBefore w:val="0"/>
              <w:widowControl/>
              <w:kinsoku/>
              <w:wordWrap/>
              <w:topLinePunct w:val="0"/>
              <w:autoSpaceDE w:val="0"/>
              <w:autoSpaceDN w:val="0"/>
              <w:bidi w:val="0"/>
              <w:adjustRightInd w:val="0"/>
              <w:snapToGrid w:val="0"/>
              <w:spacing w:line="360" w:lineRule="auto"/>
              <w:ind w:firstLine="0" w:firstLineChars="0"/>
              <w:jc w:val="both"/>
              <w:rPr>
                <w:rFonts w:hint="default" w:ascii="宋体" w:hAnsi="宋体" w:eastAsia="宋体" w:cs="宋体"/>
                <w:kern w:val="0"/>
                <w:sz w:val="21"/>
                <w:szCs w:val="21"/>
                <w:highlight w:val="none"/>
                <w:lang w:val="en-US"/>
              </w:rPr>
            </w:pPr>
            <w:r>
              <w:rPr>
                <w:rFonts w:hint="eastAsia" w:ascii="宋体" w:hAnsi="宋体" w:eastAsia="宋体" w:cs="宋体"/>
                <w:bCs/>
                <w:kern w:val="0"/>
                <w:sz w:val="21"/>
                <w:szCs w:val="21"/>
                <w:highlight w:val="none"/>
                <w:lang w:val="zh-CN" w:eastAsia="zh-CN"/>
              </w:rPr>
              <w:t>电话：0431-89590592</w:t>
            </w:r>
          </w:p>
        </w:tc>
      </w:tr>
      <w:tr w14:paraId="33F684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2E53E3BF">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sz w:val="21"/>
                <w:szCs w:val="21"/>
                <w:highlight w:val="none"/>
                <w:lang w:val="zh-CN" w:eastAsia="zh-CN"/>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7EC934F">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采购代理机构</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5959A518">
            <w:pPr>
              <w:keepNext w:val="0"/>
              <w:keepLines w:val="0"/>
              <w:pageBreakBefore w:val="0"/>
              <w:widowControl/>
              <w:kinsoku/>
              <w:wordWrap/>
              <w:topLinePunct w:val="0"/>
              <w:autoSpaceDE w:val="0"/>
              <w:autoSpaceDN w:val="0"/>
              <w:bidi w:val="0"/>
              <w:adjustRightInd w:val="0"/>
              <w:snapToGrid w:val="0"/>
              <w:spacing w:line="360" w:lineRule="auto"/>
              <w:ind w:firstLine="0" w:firstLineChars="0"/>
              <w:jc w:val="both"/>
              <w:rPr>
                <w:rFonts w:hint="eastAsia" w:ascii="宋体" w:hAnsi="宋体" w:eastAsia="宋体" w:cs="宋体"/>
                <w:bCs/>
                <w:kern w:val="0"/>
                <w:sz w:val="21"/>
                <w:szCs w:val="21"/>
                <w:highlight w:val="none"/>
                <w:lang w:val="zh-CN" w:eastAsia="zh-CN"/>
              </w:rPr>
            </w:pPr>
            <w:r>
              <w:rPr>
                <w:rFonts w:hint="eastAsia" w:ascii="宋体" w:hAnsi="宋体" w:eastAsia="宋体" w:cs="宋体"/>
                <w:bCs/>
                <w:kern w:val="0"/>
                <w:sz w:val="21"/>
                <w:szCs w:val="21"/>
                <w:highlight w:val="none"/>
                <w:lang w:val="en-US" w:eastAsia="zh-CN"/>
              </w:rPr>
              <w:t>名称</w:t>
            </w:r>
            <w:r>
              <w:rPr>
                <w:rFonts w:hint="eastAsia" w:ascii="宋体" w:hAnsi="宋体" w:eastAsia="宋体" w:cs="宋体"/>
                <w:bCs/>
                <w:kern w:val="0"/>
                <w:sz w:val="21"/>
                <w:szCs w:val="21"/>
                <w:highlight w:val="none"/>
                <w:lang w:val="zh-CN" w:eastAsia="zh-CN"/>
              </w:rPr>
              <w:t>：</w:t>
            </w:r>
            <w:r>
              <w:rPr>
                <w:rFonts w:hint="eastAsia" w:ascii="宋体" w:hAnsi="宋体" w:cs="宋体"/>
                <w:bCs/>
                <w:kern w:val="0"/>
                <w:sz w:val="21"/>
                <w:szCs w:val="21"/>
                <w:highlight w:val="none"/>
                <w:lang w:val="en-US" w:eastAsia="zh-CN"/>
              </w:rPr>
              <w:t>吉林省博扬招标项目管理有限公司</w:t>
            </w:r>
          </w:p>
          <w:p w14:paraId="6DD67F97">
            <w:pPr>
              <w:keepNext w:val="0"/>
              <w:keepLines w:val="0"/>
              <w:pageBreakBefore w:val="0"/>
              <w:widowControl/>
              <w:kinsoku/>
              <w:wordWrap/>
              <w:topLinePunct w:val="0"/>
              <w:autoSpaceDE w:val="0"/>
              <w:autoSpaceDN w:val="0"/>
              <w:bidi w:val="0"/>
              <w:adjustRightInd w:val="0"/>
              <w:snapToGrid w:val="0"/>
              <w:spacing w:line="360" w:lineRule="auto"/>
              <w:ind w:firstLine="0" w:firstLineChars="0"/>
              <w:jc w:val="both"/>
              <w:rPr>
                <w:rFonts w:hint="eastAsia" w:ascii="宋体" w:hAnsi="宋体" w:eastAsia="宋体" w:cs="宋体"/>
                <w:sz w:val="21"/>
                <w:szCs w:val="21"/>
                <w:highlight w:val="none"/>
                <w:lang w:val="zh-CN" w:eastAsia="zh-CN"/>
              </w:rPr>
            </w:pPr>
            <w:r>
              <w:rPr>
                <w:rFonts w:hint="eastAsia" w:ascii="宋体" w:hAnsi="宋体" w:eastAsia="宋体" w:cs="宋体"/>
                <w:bCs/>
                <w:kern w:val="0"/>
                <w:sz w:val="21"/>
                <w:szCs w:val="21"/>
                <w:highlight w:val="none"/>
                <w:lang w:val="zh-CN" w:eastAsia="zh-CN"/>
              </w:rPr>
              <w:t>地址：</w:t>
            </w:r>
            <w:r>
              <w:rPr>
                <w:rFonts w:hint="eastAsia" w:ascii="宋体" w:hAnsi="宋体" w:eastAsia="宋体" w:cs="宋体"/>
                <w:sz w:val="21"/>
                <w:szCs w:val="21"/>
                <w:highlight w:val="none"/>
                <w:lang w:val="zh-CN" w:eastAsia="zh-CN"/>
              </w:rPr>
              <w:t>长春市二道区洋浦大街凯利中心十三楼1308室</w:t>
            </w:r>
          </w:p>
          <w:p w14:paraId="4CED11EA">
            <w:pPr>
              <w:keepNext w:val="0"/>
              <w:keepLines w:val="0"/>
              <w:pageBreakBefore w:val="0"/>
              <w:widowControl/>
              <w:kinsoku/>
              <w:wordWrap/>
              <w:topLinePunct w:val="0"/>
              <w:autoSpaceDE w:val="0"/>
              <w:autoSpaceDN w:val="0"/>
              <w:bidi w:val="0"/>
              <w:adjustRightInd w:val="0"/>
              <w:snapToGrid w:val="0"/>
              <w:spacing w:line="360" w:lineRule="auto"/>
              <w:ind w:firstLine="0" w:firstLineChars="0"/>
              <w:jc w:val="both"/>
              <w:rPr>
                <w:rFonts w:hint="eastAsia" w:ascii="宋体" w:hAnsi="宋体" w:eastAsia="宋体" w:cs="宋体"/>
                <w:bCs/>
                <w:kern w:val="0"/>
                <w:sz w:val="21"/>
                <w:szCs w:val="21"/>
                <w:highlight w:val="none"/>
                <w:lang w:val="zh-CN" w:eastAsia="zh-CN"/>
              </w:rPr>
            </w:pPr>
            <w:r>
              <w:rPr>
                <w:rFonts w:hint="eastAsia" w:ascii="宋体" w:hAnsi="宋体" w:eastAsia="宋体" w:cs="宋体"/>
                <w:bCs/>
                <w:kern w:val="0"/>
                <w:sz w:val="21"/>
                <w:szCs w:val="21"/>
                <w:highlight w:val="none"/>
                <w:lang w:val="zh-CN" w:eastAsia="zh-CN"/>
              </w:rPr>
              <w:t>联系人：廉言言</w:t>
            </w:r>
          </w:p>
          <w:p w14:paraId="0DF25BD7">
            <w:pPr>
              <w:keepNext w:val="0"/>
              <w:keepLines w:val="0"/>
              <w:pageBreakBefore w:val="0"/>
              <w:widowControl/>
              <w:kinsoku/>
              <w:wordWrap/>
              <w:topLinePunct w:val="0"/>
              <w:autoSpaceDE w:val="0"/>
              <w:autoSpaceDN w:val="0"/>
              <w:bidi w:val="0"/>
              <w:adjustRightInd w:val="0"/>
              <w:snapToGrid w:val="0"/>
              <w:spacing w:line="360" w:lineRule="auto"/>
              <w:ind w:firstLine="0" w:firstLineChars="0"/>
              <w:jc w:val="both"/>
              <w:rPr>
                <w:rFonts w:hint="eastAsia" w:ascii="宋体" w:hAnsi="宋体" w:eastAsia="宋体" w:cs="宋体"/>
                <w:bCs/>
                <w:kern w:val="0"/>
                <w:sz w:val="21"/>
                <w:szCs w:val="21"/>
                <w:highlight w:val="none"/>
                <w:lang w:val="zh-CN" w:eastAsia="zh-CN"/>
              </w:rPr>
            </w:pPr>
            <w:r>
              <w:rPr>
                <w:rFonts w:hint="eastAsia" w:ascii="宋体" w:hAnsi="宋体" w:eastAsia="宋体" w:cs="宋体"/>
                <w:bCs/>
                <w:kern w:val="0"/>
                <w:sz w:val="21"/>
                <w:szCs w:val="21"/>
                <w:highlight w:val="none"/>
                <w:lang w:val="zh-CN" w:eastAsia="zh-CN"/>
              </w:rPr>
              <w:t>联系电话：0431-80534709</w:t>
            </w:r>
          </w:p>
        </w:tc>
      </w:tr>
      <w:tr w14:paraId="4C5FB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39FB693C">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sz w:val="21"/>
                <w:szCs w:val="21"/>
                <w:highlight w:val="none"/>
                <w:lang w:val="zh-CN" w:eastAsia="zh-CN"/>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B9FA33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rPr>
              <w:t>项目名称、项目编号</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586818A3">
            <w:pPr>
              <w:keepNext w:val="0"/>
              <w:keepLines w:val="0"/>
              <w:pageBreakBefore w:val="0"/>
              <w:widowControl w:val="0"/>
              <w:kinsoku/>
              <w:wordWrap/>
              <w:overflowPunct/>
              <w:topLinePunct w:val="0"/>
              <w:bidi w:val="0"/>
              <w:snapToGrid/>
              <w:spacing w:line="360" w:lineRule="auto"/>
              <w:jc w:val="both"/>
              <w:textAlignment w:val="auto"/>
              <w:rPr>
                <w:rFonts w:hint="default" w:ascii="宋体" w:hAnsi="宋体" w:cs="宋体"/>
                <w:sz w:val="21"/>
                <w:szCs w:val="21"/>
                <w:highlight w:val="none"/>
                <w:lang w:val="en-US" w:eastAsia="zh-CN"/>
              </w:rPr>
            </w:pPr>
            <w:r>
              <w:rPr>
                <w:rFonts w:hint="eastAsia" w:ascii="宋体" w:hAnsi="宋体" w:eastAsia="宋体" w:cs="宋体"/>
                <w:sz w:val="21"/>
                <w:szCs w:val="21"/>
                <w:highlight w:val="none"/>
                <w:lang w:val="zh-CN"/>
              </w:rPr>
              <w:t>项目名称：</w:t>
            </w:r>
            <w:r>
              <w:rPr>
                <w:rFonts w:hint="eastAsia" w:ascii="宋体" w:hAnsi="宋体" w:cs="宋体"/>
                <w:sz w:val="21"/>
                <w:szCs w:val="21"/>
                <w:highlight w:val="none"/>
                <w:lang w:val="zh-CN" w:eastAsia="zh-CN"/>
              </w:rPr>
              <w:t>长春市九台区人民医院紧密型县域医共体五大共享中心改造及设备购置项目</w:t>
            </w:r>
            <w:r>
              <w:rPr>
                <w:rFonts w:hint="eastAsia" w:ascii="宋体" w:hAnsi="宋体" w:cs="宋体"/>
                <w:sz w:val="21"/>
                <w:szCs w:val="21"/>
                <w:highlight w:val="none"/>
                <w:lang w:val="en-US" w:eastAsia="zh-CN"/>
              </w:rPr>
              <w:t>一标段/二标段/三标段</w:t>
            </w:r>
          </w:p>
          <w:p w14:paraId="1AC27A18">
            <w:pPr>
              <w:keepNext w:val="0"/>
              <w:keepLines w:val="0"/>
              <w:pageBreakBefore w:val="0"/>
              <w:widowControl w:val="0"/>
              <w:kinsoku/>
              <w:wordWrap/>
              <w:overflowPunct/>
              <w:topLinePunct w:val="0"/>
              <w:bidi w:val="0"/>
              <w:snapToGrid/>
              <w:spacing w:line="360" w:lineRule="auto"/>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bCs/>
                <w:kern w:val="0"/>
                <w:sz w:val="21"/>
                <w:szCs w:val="21"/>
                <w:highlight w:val="none"/>
                <w:lang w:val="zh-CN" w:eastAsia="zh-CN"/>
              </w:rPr>
              <w:t>项目编号：采购计划-[2026]-00034号-1</w:t>
            </w:r>
          </w:p>
        </w:tc>
      </w:tr>
      <w:tr w14:paraId="1F62E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468A811D">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CD210E1">
            <w:pPr>
              <w:keepNext w:val="0"/>
              <w:keepLines w:val="0"/>
              <w:pageBreakBefore w:val="0"/>
              <w:kinsoku/>
              <w:wordWrap/>
              <w:topLinePunct w:val="0"/>
              <w:bidi w:val="0"/>
              <w:spacing w:line="36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采购</w:t>
            </w:r>
            <w:r>
              <w:rPr>
                <w:rFonts w:hint="eastAsia" w:ascii="宋体" w:hAnsi="宋体" w:eastAsia="宋体" w:cs="宋体"/>
                <w:sz w:val="21"/>
                <w:szCs w:val="21"/>
                <w:highlight w:val="none"/>
              </w:rPr>
              <w:t>内容</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3611B1F0">
            <w:pPr>
              <w:keepNext w:val="0"/>
              <w:keepLines w:val="0"/>
              <w:pageBreakBefore w:val="0"/>
              <w:widowControl/>
              <w:kinsoku/>
              <w:wordWrap/>
              <w:topLinePunct w:val="0"/>
              <w:autoSpaceDE w:val="0"/>
              <w:autoSpaceDN w:val="0"/>
              <w:bidi w:val="0"/>
              <w:adjustRightInd w:val="0"/>
              <w:snapToGrid w:val="0"/>
              <w:spacing w:line="360" w:lineRule="auto"/>
              <w:ind w:firstLine="0" w:firstLineChars="0"/>
              <w:jc w:val="both"/>
              <w:rPr>
                <w:rFonts w:hint="eastAsia" w:ascii="宋体" w:hAnsi="宋体" w:eastAsia="宋体" w:cs="宋体"/>
                <w:kern w:val="0"/>
                <w:sz w:val="21"/>
                <w:szCs w:val="21"/>
                <w:highlight w:val="none"/>
                <w:lang w:val="en-US" w:eastAsia="zh-CN" w:bidi="ar-SA"/>
              </w:rPr>
            </w:pPr>
            <w:r>
              <w:rPr>
                <w:rFonts w:hint="eastAsia" w:ascii="宋体" w:hAnsi="宋体" w:cs="宋体"/>
                <w:sz w:val="21"/>
                <w:szCs w:val="21"/>
                <w:highlight w:val="none"/>
                <w:lang w:val="en-US" w:eastAsia="zh-CN"/>
              </w:rPr>
              <w:t>（详见招标文件采购需求）</w:t>
            </w:r>
          </w:p>
        </w:tc>
      </w:tr>
      <w:tr w14:paraId="6452C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4B91362C">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DBB4DE8">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交货</w:t>
            </w:r>
            <w:r>
              <w:rPr>
                <w:rFonts w:hint="eastAsia" w:ascii="宋体" w:hAnsi="宋体" w:eastAsia="宋体" w:cs="宋体"/>
                <w:sz w:val="21"/>
                <w:szCs w:val="21"/>
                <w:highlight w:val="none"/>
                <w:lang w:eastAsia="zh-CN"/>
              </w:rPr>
              <w:t>地点</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5159BB3C">
            <w:pPr>
              <w:keepNext w:val="0"/>
              <w:keepLines w:val="0"/>
              <w:pageBreakBefore w:val="0"/>
              <w:kinsoku/>
              <w:wordWrap/>
              <w:topLinePunct w:val="0"/>
              <w:autoSpaceDE w:val="0"/>
              <w:autoSpaceDN w:val="0"/>
              <w:bidi w:val="0"/>
              <w:adjustRightInd w:val="0"/>
              <w:spacing w:line="360" w:lineRule="auto"/>
              <w:ind w:firstLine="0" w:firstLineChars="0"/>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甲方指定地点</w:t>
            </w:r>
          </w:p>
        </w:tc>
      </w:tr>
      <w:tr w14:paraId="461F0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727FC0E5">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1DCEDB7">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资金来源</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13132AAF">
            <w:pPr>
              <w:keepNext w:val="0"/>
              <w:keepLines w:val="0"/>
              <w:pageBreakBefore w:val="0"/>
              <w:kinsoku/>
              <w:wordWrap/>
              <w:topLinePunct w:val="0"/>
              <w:autoSpaceDE w:val="0"/>
              <w:autoSpaceDN w:val="0"/>
              <w:bidi w:val="0"/>
              <w:adjustRightInd w:val="0"/>
              <w:spacing w:line="360" w:lineRule="auto"/>
              <w:ind w:firstLine="0" w:firstLineChars="0"/>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财政资金</w:t>
            </w:r>
          </w:p>
        </w:tc>
      </w:tr>
      <w:tr w14:paraId="63CDA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68CA0411">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8DB5C8E">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资金落实情况</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19185D86">
            <w:pPr>
              <w:keepNext w:val="0"/>
              <w:keepLines w:val="0"/>
              <w:pageBreakBefore w:val="0"/>
              <w:kinsoku/>
              <w:wordWrap/>
              <w:topLinePunct w:val="0"/>
              <w:autoSpaceDE w:val="0"/>
              <w:autoSpaceDN w:val="0"/>
              <w:bidi w:val="0"/>
              <w:adjustRightInd w:val="0"/>
              <w:spacing w:line="360" w:lineRule="auto"/>
              <w:ind w:firstLine="0" w:firstLineChars="0"/>
              <w:jc w:val="both"/>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已落实</w:t>
            </w:r>
          </w:p>
        </w:tc>
      </w:tr>
      <w:tr w14:paraId="652C5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0B11DB01">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sz w:val="21"/>
                <w:szCs w:val="21"/>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8A57EAC">
            <w:pPr>
              <w:keepNext w:val="0"/>
              <w:keepLines w:val="0"/>
              <w:pageBreakBefore w:val="0"/>
              <w:kinsoku/>
              <w:wordWrap/>
              <w:topLinePunct w:val="0"/>
              <w:bidi w:val="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合同履行期限</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76249476">
            <w:pPr>
              <w:keepNext w:val="0"/>
              <w:keepLines w:val="0"/>
              <w:widowControl/>
              <w:suppressLineNumbers w:val="0"/>
              <w:jc w:val="both"/>
              <w:textAlignment w:val="center"/>
              <w:rPr>
                <w:rFonts w:hint="eastAsia" w:ascii="宋体" w:hAnsi="宋体" w:eastAsia="宋体" w:cs="宋体"/>
                <w:color w:val="auto"/>
                <w:kern w:val="0"/>
                <w:sz w:val="21"/>
                <w:szCs w:val="21"/>
                <w:highlight w:val="none"/>
                <w:lang w:val="zh-CN" w:eastAsia="zh-CN"/>
              </w:rPr>
            </w:pPr>
            <w:r>
              <w:rPr>
                <w:rFonts w:hint="eastAsia" w:ascii="宋体" w:hAnsi="宋体" w:eastAsia="宋体" w:cs="宋体"/>
                <w:sz w:val="21"/>
                <w:szCs w:val="21"/>
                <w:highlight w:val="none"/>
                <w:lang w:val="en-US" w:eastAsia="zh-CN"/>
              </w:rPr>
              <w:t>一标段：合同签订，具备安装条件后45天内完成供货、安装及调试</w:t>
            </w:r>
          </w:p>
          <w:p w14:paraId="374B0567">
            <w:pPr>
              <w:keepNext w:val="0"/>
              <w:keepLines w:val="0"/>
              <w:pageBreakBefore w:val="0"/>
              <w:kinsoku/>
              <w:wordWrap/>
              <w:topLinePunct w:val="0"/>
              <w:bidi w:val="0"/>
              <w:spacing w:line="360" w:lineRule="auto"/>
              <w:ind w:firstLine="0" w:firstLineChars="0"/>
              <w:jc w:val="both"/>
              <w:rPr>
                <w:rFonts w:hint="eastAsia" w:ascii="宋体" w:hAnsi="宋体" w:eastAsia="宋体" w:cs="宋体"/>
                <w:color w:val="auto"/>
                <w:kern w:val="0"/>
                <w:sz w:val="21"/>
                <w:szCs w:val="21"/>
                <w:highlight w:val="none"/>
                <w:lang w:val="zh-CN" w:eastAsia="zh-CN"/>
              </w:rPr>
            </w:pPr>
            <w:r>
              <w:rPr>
                <w:rFonts w:hint="eastAsia" w:ascii="宋体" w:hAnsi="宋体" w:eastAsia="宋体" w:cs="宋体"/>
                <w:sz w:val="21"/>
                <w:szCs w:val="21"/>
                <w:highlight w:val="none"/>
                <w:lang w:val="en-US" w:eastAsia="zh-CN"/>
              </w:rPr>
              <w:t>二标段：</w:t>
            </w:r>
            <w:r>
              <w:rPr>
                <w:rFonts w:hint="eastAsia" w:ascii="宋体" w:hAnsi="宋体" w:eastAsia="宋体" w:cs="宋体"/>
                <w:color w:val="auto"/>
                <w:kern w:val="0"/>
                <w:sz w:val="21"/>
                <w:szCs w:val="21"/>
                <w:highlight w:val="none"/>
                <w:lang w:val="zh-CN" w:eastAsia="zh-CN"/>
              </w:rPr>
              <w:t>合同签订后30天内完成供货、安装及调试</w:t>
            </w:r>
          </w:p>
          <w:p w14:paraId="40FA675D">
            <w:pPr>
              <w:keepNext w:val="0"/>
              <w:keepLines w:val="0"/>
              <w:pageBreakBefore w:val="0"/>
              <w:kinsoku/>
              <w:wordWrap/>
              <w:topLinePunct w:val="0"/>
              <w:bidi w:val="0"/>
              <w:spacing w:line="360" w:lineRule="auto"/>
              <w:ind w:firstLine="0" w:firstLineChars="0"/>
              <w:jc w:val="both"/>
              <w:rPr>
                <w:rFonts w:hint="eastAsia" w:ascii="宋体" w:hAnsi="宋体" w:eastAsia="宋体" w:cs="宋体"/>
                <w:color w:val="auto"/>
                <w:kern w:val="0"/>
                <w:sz w:val="21"/>
                <w:szCs w:val="21"/>
                <w:highlight w:val="none"/>
                <w:lang w:val="zh-CN" w:eastAsia="zh-CN"/>
              </w:rPr>
            </w:pPr>
            <w:r>
              <w:rPr>
                <w:rFonts w:hint="eastAsia" w:ascii="宋体" w:hAnsi="宋体" w:eastAsia="宋体" w:cs="宋体"/>
                <w:sz w:val="21"/>
                <w:szCs w:val="21"/>
                <w:highlight w:val="none"/>
                <w:lang w:val="en-US" w:eastAsia="zh-CN"/>
              </w:rPr>
              <w:t>三标段：</w:t>
            </w:r>
            <w:r>
              <w:rPr>
                <w:rFonts w:hint="eastAsia" w:ascii="宋体" w:hAnsi="宋体" w:eastAsia="宋体" w:cs="宋体"/>
                <w:color w:val="auto"/>
                <w:kern w:val="0"/>
                <w:sz w:val="21"/>
                <w:szCs w:val="21"/>
                <w:highlight w:val="none"/>
                <w:lang w:val="zh-CN" w:eastAsia="zh-CN"/>
              </w:rPr>
              <w:t>合同签订后30天内完成供货、安装及调试</w:t>
            </w:r>
          </w:p>
        </w:tc>
      </w:tr>
      <w:tr w14:paraId="15FE7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5E13A581">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sz w:val="21"/>
                <w:szCs w:val="21"/>
                <w:highlight w:val="none"/>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16FB82E">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资质条件、能力和信誉</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4F112A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1.满足《中华人民共和国政府采购法》第二十二条规定。</w:t>
            </w:r>
          </w:p>
          <w:p w14:paraId="2738AB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落实政府采购政策需满足的资格要求：按照财政部财库[2020]46号、[2014]68号、[2017]141号、[2019]9号等文件要求，需要落实政府采购支持节能环保、中小企业发展等政策；本项目为非专门面向中小企业项目，所属行业为工业。</w:t>
            </w:r>
          </w:p>
          <w:p w14:paraId="0973827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3.本项目的特定资格要求：</w:t>
            </w:r>
          </w:p>
          <w:p w14:paraId="7EEE22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highlight w:val="none"/>
                <w:lang w:eastAsia="zh-CN"/>
              </w:rPr>
            </w:pPr>
            <w:r>
              <w:rPr>
                <w:rFonts w:hint="eastAsia" w:ascii="宋体" w:hAnsi="宋体" w:eastAsia="宋体" w:cs="宋体"/>
                <w:sz w:val="21"/>
                <w:szCs w:val="21"/>
                <w:highlight w:val="none"/>
                <w:lang w:val="en-US" w:eastAsia="zh-CN"/>
              </w:rPr>
              <w:t>3.1</w:t>
            </w:r>
            <w:r>
              <w:rPr>
                <w:rFonts w:hint="eastAsia" w:ascii="宋体" w:hAnsi="宋体" w:cs="宋体"/>
                <w:szCs w:val="21"/>
                <w:highlight w:val="none"/>
                <w:lang w:eastAsia="zh-CN"/>
              </w:rPr>
              <w:t>①供应商为生产企业的，从事第一类医疗器械生产的，应取得</w:t>
            </w:r>
            <w:r>
              <w:rPr>
                <w:rFonts w:hint="eastAsia" w:ascii="宋体" w:hAnsi="宋体" w:cs="宋体"/>
                <w:szCs w:val="21"/>
                <w:highlight w:val="none"/>
                <w:lang w:val="en-US" w:eastAsia="zh-CN"/>
              </w:rPr>
              <w:t>药品监督管理局</w:t>
            </w:r>
            <w:r>
              <w:rPr>
                <w:rFonts w:hint="eastAsia" w:ascii="宋体" w:hAnsi="宋体" w:cs="宋体"/>
                <w:szCs w:val="21"/>
                <w:highlight w:val="none"/>
                <w:lang w:eastAsia="zh-CN"/>
              </w:rPr>
              <w:t>部门颁发的《第一类医疗器械生产备案凭证》；从事第二类、第三类医疗器械生产的，应取得</w:t>
            </w:r>
            <w:r>
              <w:rPr>
                <w:rFonts w:hint="eastAsia" w:ascii="宋体" w:hAnsi="宋体" w:cs="宋体"/>
                <w:szCs w:val="21"/>
                <w:highlight w:val="none"/>
                <w:lang w:val="en-US" w:eastAsia="zh-CN"/>
              </w:rPr>
              <w:t>药品监督管理局</w:t>
            </w:r>
            <w:r>
              <w:rPr>
                <w:rFonts w:hint="eastAsia" w:ascii="宋体" w:hAnsi="宋体" w:cs="宋体"/>
                <w:szCs w:val="21"/>
                <w:highlight w:val="none"/>
                <w:lang w:eastAsia="zh-CN"/>
              </w:rPr>
              <w:t>颁发的《医疗器械生产许可证》或在有效期内的《医疗器械生产企业许可证》；</w:t>
            </w:r>
          </w:p>
          <w:p w14:paraId="2AFD862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highlight w:val="none"/>
                <w:lang w:eastAsia="zh-CN"/>
              </w:rPr>
            </w:pPr>
            <w:r>
              <w:rPr>
                <w:rFonts w:hint="eastAsia" w:ascii="宋体" w:hAnsi="宋体" w:cs="宋体"/>
                <w:szCs w:val="21"/>
                <w:highlight w:val="none"/>
                <w:lang w:eastAsia="zh-CN"/>
              </w:rPr>
              <w:t>②供应商为经营企业的，从事第二类医疗器械经营的，应取得</w:t>
            </w:r>
            <w:r>
              <w:rPr>
                <w:rFonts w:hint="eastAsia" w:ascii="宋体" w:hAnsi="宋体" w:cs="宋体"/>
                <w:szCs w:val="21"/>
                <w:highlight w:val="none"/>
                <w:lang w:val="en-US" w:eastAsia="zh-CN"/>
              </w:rPr>
              <w:t>药品监督管理局</w:t>
            </w:r>
            <w:r>
              <w:rPr>
                <w:rFonts w:hint="eastAsia" w:ascii="宋体" w:hAnsi="宋体" w:cs="宋体"/>
                <w:szCs w:val="21"/>
                <w:highlight w:val="none"/>
                <w:lang w:eastAsia="zh-CN"/>
              </w:rPr>
              <w:t>部门颁发的《第二类医疗器械经营备案凭证》或有效期内的《医疗器械经营企业许可证》；从事第三类医疗器械经营的，应取得</w:t>
            </w:r>
            <w:r>
              <w:rPr>
                <w:rFonts w:hint="eastAsia" w:ascii="宋体" w:hAnsi="宋体" w:cs="宋体"/>
                <w:szCs w:val="21"/>
                <w:highlight w:val="none"/>
                <w:lang w:val="en-US" w:eastAsia="zh-CN"/>
              </w:rPr>
              <w:t>药品监督管理局</w:t>
            </w:r>
            <w:r>
              <w:rPr>
                <w:rFonts w:hint="eastAsia" w:ascii="宋体" w:hAnsi="宋体" w:cs="宋体"/>
                <w:szCs w:val="21"/>
                <w:highlight w:val="none"/>
                <w:lang w:eastAsia="zh-CN"/>
              </w:rPr>
              <w:t>颁发的《医疗器械经营许可证》或有效期内的《医疗器械经营企业许可证》；</w:t>
            </w:r>
          </w:p>
          <w:p w14:paraId="4254FC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Cs w:val="21"/>
                <w:highlight w:val="none"/>
                <w:lang w:eastAsia="zh-CN"/>
              </w:rPr>
            </w:pPr>
            <w:r>
              <w:rPr>
                <w:rFonts w:hint="eastAsia" w:ascii="宋体" w:hAnsi="宋体" w:cs="宋体"/>
                <w:szCs w:val="21"/>
                <w:highlight w:val="none"/>
                <w:lang w:eastAsia="zh-CN"/>
              </w:rPr>
              <w:t>③投标产品若纳入中华人民共和国医疗器械监督管理的，第一类医疗器械须具有备案凭证，第二、三类则应取得监督管理部门颁发相应的《中华人民共和国医疗器械注册证》及《医疗器械产品注册登记表》，若已办理两证合一则只需提供《医疗器械注册证》</w:t>
            </w:r>
          </w:p>
          <w:p w14:paraId="51E9FD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cs="宋体"/>
                <w:szCs w:val="21"/>
                <w:highlight w:val="none"/>
                <w:lang w:val="en-US" w:eastAsia="zh-CN"/>
              </w:rPr>
              <w:t>④若所投产品不属于医疗器械的，请提供不是医疗器械的声明及产品生产厂家的营业执照。</w:t>
            </w:r>
          </w:p>
          <w:p w14:paraId="68433E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3.2投标申请人应按照文件要求在响应文件中提交反映其财务状况、依法缴纳税收和社会保障资金情况的资格条件承诺函，并对资格条件承诺函有关内容的真实性、有效性、合法性负责；</w:t>
            </w:r>
          </w:p>
          <w:p w14:paraId="797045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不适用信用承诺的情形：1.被列入政府采购不良行为记录名单的，被禁止参加政府采购活动且尚在处罚有限期内的；2.被有关部门列入失信被执行人、联合惩戒对象、严重违法失信行为记录等情形的；3.其他法律法规规定的不适用于资格条件信用承诺的情形。</w:t>
            </w:r>
          </w:p>
          <w:p w14:paraId="1CF412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3.3经营状况良好，提供2025年经第三方会计师事务所审计的完整有效的企业财务审计报告或财务报表扫描件或提供其基本开户银行在投标截止日前六个月内出具的资信证明扫描件（银行出具的存款证明不能替代银行资信证明），新成立企业须提供经营状况良好承诺书。</w:t>
            </w:r>
          </w:p>
          <w:p w14:paraId="1127A9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3.4具有依法缴纳税收和社会保障资金的良好记录。投标文件内附近半年内任意一个月纳税证明及社会保障资金缴纳证明复印件加盖公章。依法免税的，应提供其依法免税证明。</w:t>
            </w:r>
          </w:p>
          <w:p w14:paraId="652AD4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zh-CN" w:eastAsia="zh-CN"/>
              </w:rPr>
              <w:t>信誉要求：</w:t>
            </w:r>
          </w:p>
          <w:p w14:paraId="67CB4F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eastAsia="zh-CN"/>
              </w:rPr>
              <w:t>）拒绝列入政府取消投标资格记录期间的企业或个人投标。</w:t>
            </w:r>
          </w:p>
          <w:p w14:paraId="08D22A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（2）按照《财政部关于在政府采购活动中查询及使用信用记录有关问题的通知》（财库</w:t>
            </w:r>
            <w:r>
              <w:rPr>
                <w:rFonts w:hint="eastAsia" w:ascii="宋体" w:hAnsi="宋体" w:eastAsia="宋体" w:cs="宋体"/>
                <w:spacing w:val="-20"/>
                <w:sz w:val="21"/>
                <w:szCs w:val="21"/>
                <w:highlight w:val="none"/>
                <w:lang w:val="en-US" w:eastAsia="zh-CN"/>
              </w:rPr>
              <w:t>〔2016〕125号</w:t>
            </w:r>
            <w:r>
              <w:rPr>
                <w:rFonts w:hint="eastAsia" w:ascii="宋体" w:hAnsi="宋体" w:eastAsia="宋体" w:cs="宋体"/>
                <w:sz w:val="21"/>
                <w:szCs w:val="21"/>
                <w:highlight w:val="none"/>
                <w:lang w:val="en-US" w:eastAsia="zh-CN"/>
              </w:rPr>
              <w:t>）的要求，根据递交</w:t>
            </w:r>
            <w:r>
              <w:rPr>
                <w:rFonts w:hint="eastAsia" w:ascii="宋体" w:hAnsi="宋体" w:cs="宋体"/>
                <w:sz w:val="21"/>
                <w:szCs w:val="21"/>
                <w:highlight w:val="none"/>
                <w:lang w:val="en-US" w:eastAsia="zh-CN"/>
              </w:rPr>
              <w:t>投标</w:t>
            </w:r>
            <w:r>
              <w:rPr>
                <w:rFonts w:hint="eastAsia" w:ascii="宋体" w:hAnsi="宋体" w:eastAsia="宋体" w:cs="宋体"/>
                <w:sz w:val="21"/>
                <w:szCs w:val="21"/>
                <w:highlight w:val="none"/>
                <w:lang w:val="en-US" w:eastAsia="zh-CN"/>
              </w:rPr>
              <w:t>文件截止时间“信用中国”网站（</w:t>
            </w:r>
            <w:r>
              <w:rPr>
                <w:rFonts w:hint="eastAsia" w:ascii="宋体" w:hAnsi="宋体" w:eastAsia="宋体" w:cs="宋体"/>
                <w:spacing w:val="-20"/>
                <w:sz w:val="21"/>
                <w:szCs w:val="21"/>
                <w:highlight w:val="none"/>
                <w:lang w:val="en-US" w:eastAsia="zh-CN"/>
              </w:rPr>
              <w:t>www.creditchina.gov.cn</w:t>
            </w:r>
            <w:r>
              <w:rPr>
                <w:rFonts w:hint="eastAsia" w:ascii="宋体" w:hAnsi="宋体" w:eastAsia="宋体" w:cs="宋体"/>
                <w:sz w:val="21"/>
                <w:szCs w:val="21"/>
                <w:highlight w:val="none"/>
                <w:lang w:val="en-US" w:eastAsia="zh-CN"/>
              </w:rPr>
              <w:t>）、中国政府采购网（</w:t>
            </w:r>
            <w:r>
              <w:rPr>
                <w:rFonts w:hint="eastAsia" w:ascii="宋体" w:hAnsi="宋体" w:eastAsia="宋体" w:cs="宋体"/>
                <w:spacing w:val="-20"/>
                <w:sz w:val="21"/>
                <w:szCs w:val="21"/>
                <w:highlight w:val="none"/>
                <w:lang w:val="en-US" w:eastAsia="zh-CN"/>
              </w:rPr>
              <w:t>www.ccgp.gov.cn</w:t>
            </w:r>
            <w:r>
              <w:rPr>
                <w:rFonts w:hint="eastAsia" w:ascii="宋体" w:hAnsi="宋体" w:eastAsia="宋体" w:cs="宋体"/>
                <w:sz w:val="21"/>
                <w:szCs w:val="21"/>
                <w:highlight w:val="none"/>
                <w:lang w:val="en-US" w:eastAsia="zh-CN"/>
              </w:rPr>
              <w:t>）的信息，对列入失信被执行人、重大税收违法案件当事人名单（即“税收违法黑名单”）、政府采购严重违法失信行为记录名单及其他不符合《中华人民共和国政府采购法》第二十二条规定条件的申请人，拒绝参与政府采购活动；</w:t>
            </w:r>
          </w:p>
          <w:p w14:paraId="42E0D1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其他要求：1）企业名称不同但法定代表人为同一个自然人的两个或者两个以上的供应商不得参加同一采购项目的报价。如果出现上述情况，相关供应商的报价均将被拒绝。2）本项目为非单一产品采购的产品，根据招标文件中载明的核心产品，对多家投标申请人提供的核心产品品牌相同的参加同一合同项下投标的，以其中通过资格审查、符合性审查且报价最低的同品牌投标人获得中标人推荐资格，报价相同的，由采购人或者采购人委托评标委员会按照磋商文件规定的方式确定一个参加评标的投标人，</w:t>
            </w:r>
            <w:r>
              <w:rPr>
                <w:rFonts w:hint="eastAsia" w:ascii="宋体" w:hAnsi="宋体" w:cs="宋体"/>
                <w:sz w:val="21"/>
                <w:szCs w:val="21"/>
                <w:highlight w:val="none"/>
                <w:lang w:val="en-US" w:eastAsia="zh-CN"/>
              </w:rPr>
              <w:t>招标</w:t>
            </w:r>
            <w:r>
              <w:rPr>
                <w:rFonts w:hint="eastAsia" w:ascii="宋体" w:hAnsi="宋体" w:eastAsia="宋体" w:cs="宋体"/>
                <w:sz w:val="21"/>
                <w:szCs w:val="21"/>
                <w:highlight w:val="none"/>
                <w:lang w:val="en-US" w:eastAsia="zh-CN"/>
              </w:rPr>
              <w:t>文件未规定的采取随机抽取方式确定，其他投标无效；</w:t>
            </w:r>
          </w:p>
          <w:p w14:paraId="4B7EDF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lang w:val="zh-CN" w:eastAsia="zh-CN"/>
              </w:rPr>
              <w:t>与</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lang w:val="zh-CN" w:eastAsia="zh-CN"/>
              </w:rPr>
              <w:t>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r>
              <w:rPr>
                <w:rFonts w:hint="eastAsia" w:ascii="宋体" w:hAnsi="宋体" w:eastAsia="宋体" w:cs="宋体"/>
                <w:sz w:val="21"/>
                <w:szCs w:val="21"/>
                <w:highlight w:val="none"/>
                <w:lang w:val="en-US" w:eastAsia="zh-CN"/>
              </w:rPr>
              <w:t>；</w:t>
            </w:r>
          </w:p>
          <w:p w14:paraId="3A020CF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0"/>
                <w:sz w:val="21"/>
                <w:szCs w:val="21"/>
                <w:highlight w:val="none"/>
                <w:lang w:val="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tc>
      </w:tr>
      <w:tr w14:paraId="0BEF7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6A6C61BD">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030151A">
            <w:pPr>
              <w:keepNext w:val="0"/>
              <w:keepLines w:val="0"/>
              <w:pageBreakBefore w:val="0"/>
              <w:kinsoku/>
              <w:wordWrap/>
              <w:topLinePunct w:val="0"/>
              <w:autoSpaceDE w:val="0"/>
              <w:autoSpaceDN w:val="0"/>
              <w:bidi w:val="0"/>
              <w:adjustRightInd w:val="0"/>
              <w:spacing w:line="360" w:lineRule="auto"/>
              <w:ind w:firstLine="0" w:firstLineChars="0"/>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付款方式</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69D583E5">
            <w:pPr>
              <w:keepNext w:val="0"/>
              <w:keepLines w:val="0"/>
              <w:pageBreakBefore w:val="0"/>
              <w:kinsoku/>
              <w:wordWrap/>
              <w:topLinePunct w:val="0"/>
              <w:autoSpaceDE w:val="0"/>
              <w:autoSpaceDN w:val="0"/>
              <w:bidi w:val="0"/>
              <w:adjustRightInd w:val="0"/>
              <w:spacing w:line="360" w:lineRule="auto"/>
              <w:ind w:firstLine="0" w:firstLineChars="0"/>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合同签订后设备到货安装调试完成，且验收合格后一次性支付合同总价款</w:t>
            </w:r>
          </w:p>
        </w:tc>
      </w:tr>
      <w:tr w14:paraId="34D4A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4A1E6D2C">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7A9EC16">
            <w:pPr>
              <w:keepNext w:val="0"/>
              <w:keepLines w:val="0"/>
              <w:pageBreakBefore w:val="0"/>
              <w:kinsoku/>
              <w:wordWrap/>
              <w:topLinePunct w:val="0"/>
              <w:autoSpaceDE w:val="0"/>
              <w:autoSpaceDN w:val="0"/>
              <w:bidi w:val="0"/>
              <w:adjustRightInd w:val="0"/>
              <w:spacing w:line="36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质量标准</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015DF17E">
            <w:pPr>
              <w:keepNext w:val="0"/>
              <w:keepLines w:val="0"/>
              <w:pageBreakBefore w:val="0"/>
              <w:kinsoku/>
              <w:wordWrap/>
              <w:topLinePunct w:val="0"/>
              <w:autoSpaceDE w:val="0"/>
              <w:autoSpaceDN w:val="0"/>
              <w:bidi w:val="0"/>
              <w:adjustRightInd w:val="0"/>
              <w:spacing w:line="360" w:lineRule="auto"/>
              <w:ind w:firstLine="0" w:firstLineChars="0"/>
              <w:jc w:val="both"/>
              <w:rPr>
                <w:rFonts w:hint="eastAsia" w:ascii="宋体" w:hAnsi="宋体" w:eastAsia="宋体" w:cs="宋体"/>
                <w:sz w:val="21"/>
                <w:szCs w:val="21"/>
                <w:highlight w:val="none"/>
                <w:lang w:val="zh-CN" w:eastAsia="zh-CN"/>
              </w:rPr>
            </w:pPr>
            <w:r>
              <w:rPr>
                <w:rFonts w:hint="eastAsia" w:ascii="宋体" w:hAnsi="宋体" w:cs="宋体"/>
                <w:sz w:val="21"/>
                <w:szCs w:val="21"/>
                <w:highlight w:val="none"/>
                <w:lang w:val="en-US" w:eastAsia="zh-CN"/>
              </w:rPr>
              <w:t>符合国家及行业合格标准</w:t>
            </w:r>
          </w:p>
        </w:tc>
      </w:tr>
      <w:tr w14:paraId="41EB4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15E7BF01">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607B5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预算总金额</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7FE5140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val="en-US" w:eastAsia="zh-CN"/>
              </w:rPr>
              <w:t>2124.6万元。其中一标段1769.8万元；二标段493.2万元；三标段161.6万元；（</w:t>
            </w:r>
            <w:r>
              <w:rPr>
                <w:rFonts w:hint="eastAsia" w:ascii="宋体" w:hAnsi="宋体" w:cs="宋体"/>
                <w:color w:val="auto"/>
                <w:szCs w:val="21"/>
                <w:highlight w:val="none"/>
                <w:lang w:eastAsia="zh-CN"/>
              </w:rPr>
              <w:t>超过预算金额</w:t>
            </w:r>
            <w:r>
              <w:rPr>
                <w:rFonts w:hint="eastAsia" w:ascii="宋体" w:hAnsi="宋体" w:cs="宋体"/>
                <w:color w:val="auto"/>
                <w:szCs w:val="21"/>
                <w:highlight w:val="none"/>
                <w:lang w:val="en-US" w:eastAsia="zh-CN"/>
              </w:rPr>
              <w:t>总价及单价</w:t>
            </w:r>
            <w:r>
              <w:rPr>
                <w:rFonts w:hint="eastAsia" w:ascii="宋体" w:hAnsi="宋体" w:cs="宋体"/>
                <w:color w:val="auto"/>
                <w:szCs w:val="21"/>
                <w:highlight w:val="none"/>
                <w:lang w:eastAsia="zh-CN"/>
              </w:rPr>
              <w:t>的投标报价其投标将被否决</w:t>
            </w:r>
            <w:r>
              <w:rPr>
                <w:rFonts w:hint="eastAsia" w:ascii="宋体" w:hAnsi="宋体" w:eastAsia="宋体" w:cs="宋体"/>
                <w:b w:val="0"/>
                <w:bCs w:val="0"/>
                <w:sz w:val="21"/>
                <w:szCs w:val="21"/>
                <w:highlight w:val="none"/>
                <w:lang w:val="en-US" w:eastAsia="zh-CN"/>
              </w:rPr>
              <w:t>）</w:t>
            </w:r>
          </w:p>
        </w:tc>
      </w:tr>
      <w:tr w14:paraId="7197C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1FD0575B">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B55B14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最高投标限价</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681752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val="en-US" w:eastAsia="zh-CN"/>
              </w:rPr>
              <w:t>2124.6万元。其中一标段1769.8万元；二标段493.2万元；三标段161.6万元；（</w:t>
            </w:r>
            <w:r>
              <w:rPr>
                <w:rFonts w:hint="eastAsia" w:ascii="宋体" w:hAnsi="宋体" w:cs="宋体"/>
                <w:color w:val="auto"/>
                <w:szCs w:val="21"/>
                <w:highlight w:val="none"/>
                <w:lang w:eastAsia="zh-CN"/>
              </w:rPr>
              <w:t>超过预算金额</w:t>
            </w:r>
            <w:r>
              <w:rPr>
                <w:rFonts w:hint="eastAsia" w:ascii="宋体" w:hAnsi="宋体" w:cs="宋体"/>
                <w:color w:val="auto"/>
                <w:szCs w:val="21"/>
                <w:highlight w:val="none"/>
                <w:lang w:val="en-US" w:eastAsia="zh-CN"/>
              </w:rPr>
              <w:t>总价及单价</w:t>
            </w:r>
            <w:r>
              <w:rPr>
                <w:rFonts w:hint="eastAsia" w:ascii="宋体" w:hAnsi="宋体" w:cs="宋体"/>
                <w:color w:val="auto"/>
                <w:szCs w:val="21"/>
                <w:highlight w:val="none"/>
                <w:lang w:eastAsia="zh-CN"/>
              </w:rPr>
              <w:t>的投标报价其投标将被否决</w:t>
            </w:r>
            <w:r>
              <w:rPr>
                <w:rFonts w:hint="eastAsia" w:ascii="宋体" w:hAnsi="宋体" w:eastAsia="宋体" w:cs="宋体"/>
                <w:b w:val="0"/>
                <w:bCs w:val="0"/>
                <w:sz w:val="21"/>
                <w:szCs w:val="21"/>
                <w:highlight w:val="none"/>
                <w:lang w:val="en-US" w:eastAsia="zh-CN"/>
              </w:rPr>
              <w:t>）</w:t>
            </w:r>
          </w:p>
        </w:tc>
      </w:tr>
      <w:tr w14:paraId="5BF53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0899001D">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sz w:val="21"/>
                <w:szCs w:val="21"/>
                <w:highlight w:val="none"/>
                <w:lang w:val="en-US" w:eastAsia="zh-CN"/>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C82D723">
            <w:pPr>
              <w:spacing w:line="360" w:lineRule="auto"/>
              <w:jc w:val="center"/>
              <w:rPr>
                <w:rFonts w:hint="eastAsia" w:ascii="宋体" w:hAnsi="宋体"/>
                <w:szCs w:val="21"/>
                <w:highlight w:val="none"/>
              </w:rPr>
            </w:pPr>
            <w:bookmarkStart w:id="20" w:name="OLE_LINK2"/>
            <w:r>
              <w:rPr>
                <w:rFonts w:hint="eastAsia" w:ascii="宋体" w:hAnsi="宋体" w:cs="宋体"/>
                <w:szCs w:val="21"/>
                <w:highlight w:val="none"/>
              </w:rPr>
              <w:t>评审办法</w:t>
            </w:r>
            <w:bookmarkEnd w:id="20"/>
          </w:p>
        </w:tc>
        <w:tc>
          <w:tcPr>
            <w:tcW w:w="5745" w:type="dxa"/>
            <w:tcBorders>
              <w:top w:val="single" w:color="auto" w:sz="4" w:space="0"/>
              <w:left w:val="single" w:color="auto" w:sz="4" w:space="0"/>
              <w:bottom w:val="single" w:color="auto" w:sz="4" w:space="0"/>
              <w:right w:val="single" w:color="auto" w:sz="4" w:space="0"/>
            </w:tcBorders>
            <w:noWrap w:val="0"/>
            <w:vAlign w:val="center"/>
          </w:tcPr>
          <w:p w14:paraId="67E59537">
            <w:pPr>
              <w:rPr>
                <w:rFonts w:hint="eastAsia" w:ascii="宋体" w:hAnsi="宋体" w:eastAsia="宋体" w:cs="宋体"/>
                <w:sz w:val="21"/>
                <w:szCs w:val="21"/>
                <w:highlight w:val="none"/>
                <w:lang w:val="en-US" w:eastAsia="zh-CN"/>
              </w:rPr>
            </w:pPr>
            <w:r>
              <w:rPr>
                <w:rFonts w:hint="eastAsia" w:ascii="宋体" w:hAnsi="宋体" w:cs="宋体"/>
                <w:szCs w:val="21"/>
                <w:highlight w:val="none"/>
              </w:rPr>
              <w:t>采用综合评分法</w:t>
            </w:r>
          </w:p>
        </w:tc>
      </w:tr>
      <w:tr w14:paraId="41184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5EBB3EE5">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sz w:val="21"/>
                <w:szCs w:val="21"/>
                <w:highlight w:val="none"/>
                <w:lang w:val="en-US" w:eastAsia="zh-CN"/>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ACC32C8">
            <w:pPr>
              <w:spacing w:line="360" w:lineRule="auto"/>
              <w:jc w:val="center"/>
              <w:rPr>
                <w:rFonts w:hint="eastAsia" w:ascii="宋体" w:hAnsi="宋体"/>
                <w:szCs w:val="21"/>
                <w:highlight w:val="none"/>
              </w:rPr>
            </w:pPr>
            <w:r>
              <w:rPr>
                <w:rFonts w:hint="eastAsia" w:ascii="宋体" w:hAnsi="宋体" w:cs="宋体"/>
                <w:color w:val="auto"/>
                <w:szCs w:val="21"/>
                <w:highlight w:val="none"/>
              </w:rPr>
              <w:t>投标报价方式</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2C3E3669">
            <w:pPr>
              <w:rPr>
                <w:rFonts w:hint="eastAsia" w:ascii="宋体" w:hAnsi="宋体" w:eastAsia="宋体" w:cs="宋体"/>
                <w:sz w:val="21"/>
                <w:szCs w:val="21"/>
                <w:highlight w:val="none"/>
                <w:lang w:val="en-US" w:eastAsia="zh-CN"/>
              </w:rPr>
            </w:pPr>
            <w:r>
              <w:rPr>
                <w:rFonts w:hint="eastAsia" w:ascii="宋体" w:hAnsi="宋体" w:cs="宋体"/>
                <w:color w:val="auto"/>
                <w:szCs w:val="21"/>
                <w:highlight w:val="none"/>
              </w:rPr>
              <w:t>报总价</w:t>
            </w:r>
            <w:r>
              <w:rPr>
                <w:rFonts w:hint="eastAsia" w:ascii="宋体" w:hAnsi="宋体" w:cs="宋体"/>
                <w:color w:val="auto"/>
                <w:szCs w:val="21"/>
                <w:highlight w:val="none"/>
                <w:lang w:val="en-US" w:eastAsia="zh-CN"/>
              </w:rPr>
              <w:t>及各分项单价</w:t>
            </w:r>
            <w:r>
              <w:rPr>
                <w:rFonts w:hint="eastAsia" w:ascii="宋体" w:hAnsi="宋体" w:cs="宋体"/>
                <w:color w:val="auto"/>
                <w:szCs w:val="21"/>
                <w:highlight w:val="none"/>
                <w:lang w:eastAsia="zh-CN"/>
              </w:rPr>
              <w:t>（超过预算金额</w:t>
            </w:r>
            <w:r>
              <w:rPr>
                <w:rFonts w:hint="eastAsia" w:ascii="宋体" w:hAnsi="宋体" w:cs="宋体"/>
                <w:color w:val="auto"/>
                <w:szCs w:val="21"/>
                <w:highlight w:val="none"/>
                <w:lang w:val="en-US" w:eastAsia="zh-CN"/>
              </w:rPr>
              <w:t>总价及单价</w:t>
            </w:r>
            <w:r>
              <w:rPr>
                <w:rFonts w:hint="eastAsia" w:ascii="宋体" w:hAnsi="宋体" w:cs="宋体"/>
                <w:color w:val="auto"/>
                <w:szCs w:val="21"/>
                <w:highlight w:val="none"/>
                <w:lang w:eastAsia="zh-CN"/>
              </w:rPr>
              <w:t>的投标报价其投标将被否决）</w:t>
            </w:r>
          </w:p>
        </w:tc>
      </w:tr>
      <w:tr w14:paraId="43EBA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3E394BFF">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sz w:val="21"/>
                <w:szCs w:val="21"/>
                <w:highlight w:val="none"/>
                <w:lang w:val="en-US" w:eastAsia="zh-CN"/>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939E44B">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合同方式</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11C7CE8E">
            <w:pP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采用固定总价合同</w:t>
            </w:r>
          </w:p>
        </w:tc>
      </w:tr>
      <w:tr w14:paraId="32657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489B0B1E">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784DC4C">
            <w:pPr>
              <w:keepNext w:val="0"/>
              <w:keepLines w:val="0"/>
              <w:pageBreakBefore w:val="0"/>
              <w:kinsoku/>
              <w:wordWrap/>
              <w:topLinePunct w:val="0"/>
              <w:autoSpaceDE w:val="0"/>
              <w:autoSpaceDN w:val="0"/>
              <w:bidi w:val="0"/>
              <w:adjustRightInd w:val="0"/>
              <w:spacing w:line="360" w:lineRule="auto"/>
              <w:ind w:firstLine="0" w:firstLineChars="0"/>
              <w:jc w:val="center"/>
              <w:rPr>
                <w:rFonts w:hint="eastAsia" w:ascii="宋体" w:hAnsi="宋体" w:eastAsia="宋体" w:cs="宋体"/>
                <w:kern w:val="0"/>
                <w:sz w:val="21"/>
                <w:szCs w:val="21"/>
                <w:highlight w:val="none"/>
                <w:lang w:val="zh-CN"/>
              </w:rPr>
            </w:pPr>
            <w:r>
              <w:rPr>
                <w:rFonts w:hint="eastAsia" w:ascii="宋体" w:hAnsi="宋体" w:cs="宋体"/>
                <w:kern w:val="0"/>
                <w:sz w:val="21"/>
                <w:szCs w:val="21"/>
                <w:highlight w:val="none"/>
                <w:lang w:val="zh-CN"/>
              </w:rPr>
              <w:t>质保期</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2EAD8509">
            <w:pPr>
              <w:keepNext w:val="0"/>
              <w:keepLines w:val="0"/>
              <w:pageBreakBefore w:val="0"/>
              <w:kinsoku/>
              <w:wordWrap/>
              <w:topLinePunct w:val="0"/>
              <w:autoSpaceDE w:val="0"/>
              <w:autoSpaceDN w:val="0"/>
              <w:bidi w:val="0"/>
              <w:adjustRightInd w:val="0"/>
              <w:spacing w:line="360" w:lineRule="auto"/>
              <w:ind w:firstLine="0" w:firstLineChars="0"/>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详见采购需求</w:t>
            </w:r>
          </w:p>
        </w:tc>
      </w:tr>
      <w:tr w14:paraId="31F4F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761AFFB6">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B129B29">
            <w:pPr>
              <w:keepNext w:val="0"/>
              <w:keepLines w:val="0"/>
              <w:pageBreakBefore w:val="0"/>
              <w:kinsoku/>
              <w:wordWrap/>
              <w:topLinePunct w:val="0"/>
              <w:autoSpaceDE w:val="0"/>
              <w:autoSpaceDN w:val="0"/>
              <w:bidi w:val="0"/>
              <w:adjustRightInd w:val="0"/>
              <w:spacing w:line="360" w:lineRule="auto"/>
              <w:ind w:firstLine="0" w:firstLineChars="0"/>
              <w:jc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标前预备会</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7B320DC2">
            <w:pPr>
              <w:keepNext w:val="0"/>
              <w:keepLines w:val="0"/>
              <w:pageBreakBefore w:val="0"/>
              <w:kinsoku/>
              <w:wordWrap/>
              <w:topLinePunct w:val="0"/>
              <w:autoSpaceDE w:val="0"/>
              <w:autoSpaceDN w:val="0"/>
              <w:bidi w:val="0"/>
              <w:adjustRightInd w:val="0"/>
              <w:spacing w:line="360" w:lineRule="auto"/>
              <w:ind w:firstLine="0" w:firstLineChars="0"/>
              <w:jc w:val="both"/>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不召开</w:t>
            </w:r>
          </w:p>
        </w:tc>
      </w:tr>
      <w:tr w14:paraId="0B50CA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06957A42">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12930CC">
            <w:pPr>
              <w:keepNext w:val="0"/>
              <w:keepLines w:val="0"/>
              <w:pageBreakBefore w:val="0"/>
              <w:kinsoku/>
              <w:wordWrap/>
              <w:topLinePunct w:val="0"/>
              <w:autoSpaceDE w:val="0"/>
              <w:autoSpaceDN w:val="0"/>
              <w:bidi w:val="0"/>
              <w:adjustRightInd w:val="0"/>
              <w:spacing w:line="360" w:lineRule="auto"/>
              <w:ind w:firstLine="0" w:firstLineChars="0"/>
              <w:jc w:val="center"/>
              <w:rPr>
                <w:rFonts w:hint="eastAsia" w:ascii="宋体" w:hAnsi="宋体" w:eastAsia="宋体" w:cs="宋体"/>
                <w:kern w:val="0"/>
                <w:sz w:val="21"/>
                <w:szCs w:val="21"/>
                <w:highlight w:val="none"/>
                <w:lang w:val="zh-CN"/>
              </w:rPr>
            </w:pPr>
            <w:r>
              <w:rPr>
                <w:rFonts w:hint="eastAsia" w:ascii="宋体" w:hAnsi="宋体" w:cs="宋体"/>
                <w:kern w:val="0"/>
                <w:sz w:val="21"/>
                <w:szCs w:val="21"/>
                <w:highlight w:val="none"/>
                <w:lang w:val="zh-CN"/>
              </w:rPr>
              <w:t>供应商</w:t>
            </w:r>
            <w:r>
              <w:rPr>
                <w:rFonts w:hint="eastAsia" w:ascii="宋体" w:hAnsi="宋体" w:eastAsia="宋体" w:cs="宋体"/>
                <w:kern w:val="0"/>
                <w:sz w:val="21"/>
                <w:szCs w:val="21"/>
                <w:highlight w:val="none"/>
                <w:lang w:val="zh-CN"/>
              </w:rPr>
              <w:t>提出问题的</w:t>
            </w:r>
          </w:p>
          <w:p w14:paraId="795AFFDF">
            <w:pPr>
              <w:keepNext w:val="0"/>
              <w:keepLines w:val="0"/>
              <w:pageBreakBefore w:val="0"/>
              <w:kinsoku/>
              <w:wordWrap/>
              <w:topLinePunct w:val="0"/>
              <w:autoSpaceDE w:val="0"/>
              <w:autoSpaceDN w:val="0"/>
              <w:bidi w:val="0"/>
              <w:adjustRightInd w:val="0"/>
              <w:spacing w:line="360" w:lineRule="auto"/>
              <w:ind w:firstLine="0" w:firstLineChars="0"/>
              <w:jc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截止时间</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13550929">
            <w:pPr>
              <w:keepNext w:val="0"/>
              <w:keepLines w:val="0"/>
              <w:pageBreakBefore w:val="0"/>
              <w:kinsoku/>
              <w:wordWrap/>
              <w:topLinePunct w:val="0"/>
              <w:autoSpaceDE w:val="0"/>
              <w:autoSpaceDN w:val="0"/>
              <w:bidi w:val="0"/>
              <w:adjustRightInd w:val="0"/>
              <w:spacing w:line="360" w:lineRule="auto"/>
              <w:ind w:firstLine="0" w:firstLineChars="0"/>
              <w:jc w:val="both"/>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投标截止时间前</w:t>
            </w:r>
            <w:r>
              <w:rPr>
                <w:rFonts w:hint="eastAsia" w:ascii="宋体" w:hAnsi="宋体" w:cs="宋体"/>
                <w:kern w:val="0"/>
                <w:sz w:val="21"/>
                <w:szCs w:val="21"/>
                <w:highlight w:val="none"/>
                <w:lang w:val="en-US" w:eastAsia="zh-CN"/>
              </w:rPr>
              <w:t>10</w:t>
            </w:r>
            <w:r>
              <w:rPr>
                <w:rFonts w:hint="eastAsia" w:ascii="宋体" w:hAnsi="宋体" w:eastAsia="宋体" w:cs="宋体"/>
                <w:kern w:val="0"/>
                <w:sz w:val="21"/>
                <w:szCs w:val="21"/>
                <w:highlight w:val="none"/>
                <w:lang w:val="zh-CN"/>
              </w:rPr>
              <w:t>天</w:t>
            </w:r>
          </w:p>
        </w:tc>
      </w:tr>
      <w:tr w14:paraId="1C54EB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08BE4407">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F191823">
            <w:pPr>
              <w:keepNext w:val="0"/>
              <w:keepLines w:val="0"/>
              <w:pageBreakBefore w:val="0"/>
              <w:kinsoku/>
              <w:wordWrap/>
              <w:topLinePunct w:val="0"/>
              <w:autoSpaceDE w:val="0"/>
              <w:autoSpaceDN w:val="0"/>
              <w:bidi w:val="0"/>
              <w:adjustRightInd w:val="0"/>
              <w:spacing w:line="360" w:lineRule="auto"/>
              <w:ind w:firstLine="0" w:firstLineChars="0"/>
              <w:jc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采购人书面澄清的</w:t>
            </w:r>
          </w:p>
          <w:p w14:paraId="157BD67A">
            <w:pPr>
              <w:keepNext w:val="0"/>
              <w:keepLines w:val="0"/>
              <w:pageBreakBefore w:val="0"/>
              <w:kinsoku/>
              <w:wordWrap/>
              <w:topLinePunct w:val="0"/>
              <w:autoSpaceDE w:val="0"/>
              <w:autoSpaceDN w:val="0"/>
              <w:bidi w:val="0"/>
              <w:adjustRightInd w:val="0"/>
              <w:spacing w:line="360" w:lineRule="auto"/>
              <w:ind w:firstLine="0" w:firstLineChars="0"/>
              <w:jc w:val="center"/>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时间</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6394FB5A">
            <w:pPr>
              <w:keepNext w:val="0"/>
              <w:keepLines w:val="0"/>
              <w:pageBreakBefore w:val="0"/>
              <w:kinsoku/>
              <w:wordWrap/>
              <w:topLinePunct w:val="0"/>
              <w:autoSpaceDE w:val="0"/>
              <w:autoSpaceDN w:val="0"/>
              <w:bidi w:val="0"/>
              <w:adjustRightInd w:val="0"/>
              <w:spacing w:line="360" w:lineRule="auto"/>
              <w:ind w:firstLine="0" w:firstLineChars="0"/>
              <w:jc w:val="both"/>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投标截止时间前</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val="zh-CN"/>
              </w:rPr>
              <w:t>天</w:t>
            </w:r>
          </w:p>
        </w:tc>
      </w:tr>
      <w:tr w14:paraId="6130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5AF87948">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89EC9F9">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分包、偏离</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7D35248C">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不允许</w:t>
            </w:r>
          </w:p>
          <w:p w14:paraId="3C76B8D4">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偏离</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允许</w:t>
            </w:r>
          </w:p>
        </w:tc>
      </w:tr>
      <w:tr w14:paraId="0D961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0EED58A5">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076373A">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w:t>
            </w:r>
            <w:r>
              <w:rPr>
                <w:rFonts w:hint="eastAsia" w:ascii="宋体" w:hAnsi="宋体" w:cs="宋体"/>
                <w:sz w:val="21"/>
                <w:szCs w:val="21"/>
                <w:highlight w:val="none"/>
                <w:lang w:val="en-US" w:eastAsia="zh-CN"/>
              </w:rPr>
              <w:t>招标</w:t>
            </w:r>
            <w:r>
              <w:rPr>
                <w:rFonts w:hint="eastAsia" w:ascii="宋体" w:hAnsi="宋体" w:eastAsia="宋体" w:cs="宋体"/>
                <w:sz w:val="21"/>
                <w:szCs w:val="21"/>
                <w:highlight w:val="none"/>
              </w:rPr>
              <w:t>文件的其他材料</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49D6580F">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lang w:val="en-US" w:eastAsia="zh-CN"/>
              </w:rPr>
            </w:pPr>
            <w:r>
              <w:rPr>
                <w:rFonts w:hint="eastAsia"/>
                <w:sz w:val="21"/>
                <w:szCs w:val="21"/>
                <w:highlight w:val="none"/>
                <w:lang w:val="zh-CN"/>
              </w:rPr>
              <w:t>招标文件的澄清</w:t>
            </w:r>
            <w:r>
              <w:rPr>
                <w:rFonts w:hint="eastAsia"/>
                <w:sz w:val="21"/>
                <w:szCs w:val="21"/>
                <w:highlight w:val="none"/>
              </w:rPr>
              <w:t>、修改书及有关补充通知为</w:t>
            </w:r>
            <w:r>
              <w:rPr>
                <w:rFonts w:hint="eastAsia"/>
                <w:sz w:val="21"/>
                <w:szCs w:val="21"/>
                <w:highlight w:val="none"/>
                <w:lang w:val="zh-CN"/>
              </w:rPr>
              <w:t>招标文件</w:t>
            </w:r>
            <w:r>
              <w:rPr>
                <w:rFonts w:hint="eastAsia"/>
                <w:sz w:val="21"/>
                <w:szCs w:val="21"/>
                <w:highlight w:val="none"/>
              </w:rPr>
              <w:t>的有效组成部分</w:t>
            </w:r>
          </w:p>
        </w:tc>
      </w:tr>
      <w:tr w14:paraId="220B2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42071C05">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BEE712E">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要求澄清</w:t>
            </w:r>
            <w:r>
              <w:rPr>
                <w:rFonts w:hint="eastAsia" w:ascii="宋体" w:hAnsi="宋体" w:cs="宋体"/>
                <w:sz w:val="21"/>
                <w:szCs w:val="21"/>
                <w:highlight w:val="none"/>
                <w:lang w:eastAsia="zh-CN"/>
              </w:rPr>
              <w:t>招标文件</w:t>
            </w:r>
            <w:r>
              <w:rPr>
                <w:rFonts w:hint="eastAsia" w:ascii="宋体" w:hAnsi="宋体" w:eastAsia="宋体" w:cs="宋体"/>
                <w:sz w:val="21"/>
                <w:szCs w:val="21"/>
                <w:highlight w:val="none"/>
              </w:rPr>
              <w:t>的截止时间</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1B6E268F">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rPr>
              <w:t>投标截止时间前</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rPr>
              <w:t>5</w:t>
            </w:r>
            <w:r>
              <w:rPr>
                <w:rFonts w:hint="eastAsia" w:ascii="宋体" w:hAnsi="宋体" w:eastAsia="宋体" w:cs="宋体"/>
                <w:kern w:val="0"/>
                <w:sz w:val="21"/>
                <w:szCs w:val="21"/>
                <w:highlight w:val="none"/>
                <w:lang w:val="zh-CN"/>
              </w:rPr>
              <w:t>天</w:t>
            </w:r>
          </w:p>
        </w:tc>
      </w:tr>
      <w:tr w14:paraId="44BC8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3C796236">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DA952B7">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投标截止时间</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6F49122B">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u w:val="none"/>
                <w:lang w:eastAsia="zh-CN"/>
              </w:rPr>
              <w:t>202</w:t>
            </w:r>
            <w:r>
              <w:rPr>
                <w:rFonts w:hint="eastAsia" w:ascii="宋体" w:hAnsi="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lang w:eastAsia="zh-CN"/>
              </w:rPr>
              <w:t>年</w:t>
            </w:r>
            <w:r>
              <w:rPr>
                <w:rFonts w:hint="eastAsia" w:ascii="宋体" w:hAnsi="宋体" w:cs="宋体"/>
                <w:bCs/>
                <w:color w:val="auto"/>
                <w:sz w:val="21"/>
                <w:szCs w:val="21"/>
                <w:highlight w:val="none"/>
                <w:u w:val="none"/>
                <w:lang w:val="en-US" w:eastAsia="zh-CN"/>
              </w:rPr>
              <w:t>04</w:t>
            </w:r>
            <w:r>
              <w:rPr>
                <w:rFonts w:hint="eastAsia" w:ascii="宋体" w:hAnsi="宋体" w:eastAsia="宋体" w:cs="宋体"/>
                <w:bCs/>
                <w:color w:val="auto"/>
                <w:sz w:val="21"/>
                <w:szCs w:val="21"/>
                <w:highlight w:val="none"/>
                <w:u w:val="none"/>
                <w:lang w:eastAsia="zh-CN"/>
              </w:rPr>
              <w:t>月</w:t>
            </w:r>
            <w:r>
              <w:rPr>
                <w:rFonts w:hint="eastAsia" w:ascii="宋体" w:hAnsi="宋体" w:cs="宋体"/>
                <w:bCs/>
                <w:color w:val="auto"/>
                <w:sz w:val="21"/>
                <w:szCs w:val="21"/>
                <w:highlight w:val="none"/>
                <w:u w:val="none"/>
                <w:lang w:val="en-US" w:eastAsia="zh-CN"/>
              </w:rPr>
              <w:t>30</w:t>
            </w:r>
            <w:r>
              <w:rPr>
                <w:rFonts w:hint="eastAsia" w:ascii="宋体" w:hAnsi="宋体" w:eastAsia="宋体" w:cs="宋体"/>
                <w:bCs/>
                <w:color w:val="auto"/>
                <w:sz w:val="21"/>
                <w:szCs w:val="21"/>
                <w:highlight w:val="none"/>
                <w:u w:val="none"/>
                <w:lang w:eastAsia="zh-CN"/>
              </w:rPr>
              <w:t>日</w:t>
            </w:r>
            <w:r>
              <w:rPr>
                <w:rFonts w:hint="eastAsia" w:ascii="宋体" w:hAnsi="宋体" w:cs="宋体"/>
                <w:bCs/>
                <w:color w:val="auto"/>
                <w:sz w:val="21"/>
                <w:szCs w:val="21"/>
                <w:highlight w:val="none"/>
                <w:u w:val="none"/>
                <w:lang w:val="en-US" w:eastAsia="zh-CN"/>
              </w:rPr>
              <w:t>9</w:t>
            </w:r>
            <w:r>
              <w:rPr>
                <w:rFonts w:hint="eastAsia" w:ascii="宋体" w:hAnsi="宋体" w:eastAsia="宋体" w:cs="宋体"/>
                <w:bCs/>
                <w:color w:val="auto"/>
                <w:sz w:val="21"/>
                <w:szCs w:val="21"/>
                <w:highlight w:val="none"/>
                <w:u w:val="none"/>
                <w:lang w:eastAsia="zh-CN"/>
              </w:rPr>
              <w:t>时</w:t>
            </w:r>
            <w:r>
              <w:rPr>
                <w:rFonts w:hint="eastAsia" w:ascii="宋体" w:hAnsi="宋体" w:cs="宋体"/>
                <w:bCs/>
                <w:color w:val="auto"/>
                <w:sz w:val="21"/>
                <w:szCs w:val="21"/>
                <w:highlight w:val="none"/>
                <w:u w:val="none"/>
                <w:lang w:val="en-US" w:eastAsia="zh-CN"/>
              </w:rPr>
              <w:t>00</w:t>
            </w:r>
            <w:r>
              <w:rPr>
                <w:rFonts w:hint="eastAsia" w:ascii="宋体" w:hAnsi="宋体" w:eastAsia="宋体" w:cs="宋体"/>
                <w:bCs/>
                <w:color w:val="auto"/>
                <w:sz w:val="21"/>
                <w:szCs w:val="21"/>
                <w:highlight w:val="none"/>
                <w:u w:val="none"/>
              </w:rPr>
              <w:t>分</w:t>
            </w:r>
            <w:r>
              <w:rPr>
                <w:rFonts w:hint="eastAsia" w:ascii="宋体" w:hAnsi="宋体" w:cs="宋体"/>
                <w:bCs/>
                <w:color w:val="auto"/>
                <w:sz w:val="21"/>
                <w:szCs w:val="21"/>
                <w:highlight w:val="none"/>
                <w:u w:val="none"/>
                <w:lang w:eastAsia="zh-CN"/>
              </w:rPr>
              <w:t>整</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rPr>
              <w:t>北京时间）。</w:t>
            </w:r>
          </w:p>
        </w:tc>
      </w:tr>
      <w:tr w14:paraId="7612A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2AEE9142">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664C622">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确认收到</w:t>
            </w:r>
            <w:r>
              <w:rPr>
                <w:rFonts w:hint="eastAsia" w:ascii="宋体" w:hAnsi="宋体" w:cs="宋体"/>
                <w:sz w:val="21"/>
                <w:szCs w:val="21"/>
                <w:highlight w:val="none"/>
                <w:lang w:eastAsia="zh-CN"/>
              </w:rPr>
              <w:t>招标文件</w:t>
            </w:r>
            <w:r>
              <w:rPr>
                <w:rFonts w:hint="eastAsia" w:ascii="宋体" w:hAnsi="宋体" w:eastAsia="宋体" w:cs="宋体"/>
                <w:sz w:val="21"/>
                <w:szCs w:val="21"/>
                <w:highlight w:val="none"/>
              </w:rPr>
              <w:t>澄清的时间</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229A01A1">
            <w:pPr>
              <w:keepNext w:val="0"/>
              <w:keepLines w:val="0"/>
              <w:pageBreakBefore w:val="0"/>
              <w:kinsoku/>
              <w:wordWrap/>
              <w:topLinePunct w:val="0"/>
              <w:autoSpaceDE w:val="0"/>
              <w:autoSpaceDN w:val="0"/>
              <w:bidi w:val="0"/>
              <w:adjustRightInd w:val="0"/>
              <w:spacing w:line="360" w:lineRule="auto"/>
              <w:ind w:firstLine="0" w:firstLineChars="0"/>
              <w:jc w:val="both"/>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在收到相应澄清文件后</w:t>
            </w:r>
            <w:r>
              <w:rPr>
                <w:rFonts w:hint="eastAsia" w:ascii="宋体" w:hAnsi="宋体" w:eastAsia="宋体" w:cs="宋体"/>
                <w:kern w:val="0"/>
                <w:sz w:val="21"/>
                <w:szCs w:val="21"/>
                <w:highlight w:val="none"/>
                <w:u w:val="single"/>
              </w:rPr>
              <w:t>24</w:t>
            </w:r>
            <w:r>
              <w:rPr>
                <w:rFonts w:hint="eastAsia" w:ascii="宋体" w:hAnsi="宋体" w:eastAsia="宋体" w:cs="宋体"/>
                <w:kern w:val="0"/>
                <w:sz w:val="21"/>
                <w:szCs w:val="21"/>
                <w:highlight w:val="none"/>
                <w:lang w:val="zh-CN"/>
              </w:rPr>
              <w:t>小时内</w:t>
            </w:r>
          </w:p>
        </w:tc>
      </w:tr>
      <w:tr w14:paraId="36281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561AFB7E">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3D15C15">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cs="宋体"/>
                <w:sz w:val="21"/>
                <w:szCs w:val="21"/>
                <w:highlight w:val="none"/>
                <w:lang w:eastAsia="zh-CN"/>
              </w:rPr>
              <w:t>供应商</w:t>
            </w:r>
            <w:r>
              <w:rPr>
                <w:rFonts w:hint="eastAsia" w:ascii="宋体" w:hAnsi="宋体" w:eastAsia="宋体" w:cs="宋体"/>
                <w:sz w:val="21"/>
                <w:szCs w:val="21"/>
                <w:highlight w:val="none"/>
              </w:rPr>
              <w:t>确认收到</w:t>
            </w:r>
            <w:r>
              <w:rPr>
                <w:rFonts w:hint="eastAsia" w:ascii="宋体" w:hAnsi="宋体" w:cs="宋体"/>
                <w:sz w:val="21"/>
                <w:szCs w:val="21"/>
                <w:highlight w:val="none"/>
                <w:lang w:eastAsia="zh-CN"/>
              </w:rPr>
              <w:t>招标文件</w:t>
            </w:r>
            <w:r>
              <w:rPr>
                <w:rFonts w:hint="eastAsia" w:ascii="宋体" w:hAnsi="宋体" w:eastAsia="宋体" w:cs="宋体"/>
                <w:sz w:val="21"/>
                <w:szCs w:val="21"/>
                <w:highlight w:val="none"/>
              </w:rPr>
              <w:t>修改的时间</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021A0E46">
            <w:pPr>
              <w:keepNext w:val="0"/>
              <w:keepLines w:val="0"/>
              <w:pageBreakBefore w:val="0"/>
              <w:kinsoku/>
              <w:wordWrap/>
              <w:topLinePunct w:val="0"/>
              <w:autoSpaceDE w:val="0"/>
              <w:autoSpaceDN w:val="0"/>
              <w:bidi w:val="0"/>
              <w:adjustRightInd w:val="0"/>
              <w:spacing w:line="360" w:lineRule="auto"/>
              <w:ind w:firstLine="0" w:firstLineChars="0"/>
              <w:jc w:val="both"/>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在收到相应修改文件后</w:t>
            </w:r>
            <w:r>
              <w:rPr>
                <w:rFonts w:hint="eastAsia" w:ascii="宋体" w:hAnsi="宋体" w:eastAsia="宋体" w:cs="宋体"/>
                <w:kern w:val="0"/>
                <w:sz w:val="21"/>
                <w:szCs w:val="21"/>
                <w:highlight w:val="none"/>
                <w:u w:val="single"/>
              </w:rPr>
              <w:t>24</w:t>
            </w:r>
            <w:r>
              <w:rPr>
                <w:rFonts w:hint="eastAsia" w:ascii="宋体" w:hAnsi="宋体" w:eastAsia="宋体" w:cs="宋体"/>
                <w:kern w:val="0"/>
                <w:sz w:val="21"/>
                <w:szCs w:val="21"/>
                <w:highlight w:val="none"/>
                <w:lang w:val="zh-CN"/>
              </w:rPr>
              <w:t>小时内</w:t>
            </w:r>
          </w:p>
        </w:tc>
      </w:tr>
      <w:tr w14:paraId="474E2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1FED5C74">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2C9E3DA">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368F06D9">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rPr>
            </w:pPr>
            <w:r>
              <w:rPr>
                <w:rFonts w:hint="eastAsia" w:ascii="宋体" w:hAnsi="宋体" w:eastAsia="宋体" w:cs="宋体"/>
                <w:b w:val="0"/>
                <w:sz w:val="21"/>
                <w:szCs w:val="21"/>
                <w:highlight w:val="none"/>
                <w:lang w:val="zh-CN"/>
              </w:rPr>
              <w:t>投标截止期结束后90天（日历天）</w:t>
            </w:r>
          </w:p>
        </w:tc>
      </w:tr>
      <w:tr w14:paraId="330A2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4C092D0C">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4F36117">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zh-CN"/>
              </w:rPr>
              <w:t>投标保证金</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7FC166ED">
            <w:pPr>
              <w:keepNext w:val="0"/>
              <w:keepLines w:val="0"/>
              <w:pageBreakBefore w:val="0"/>
              <w:widowControl/>
              <w:kinsoku/>
              <w:wordWrap/>
              <w:topLinePunct w:val="0"/>
              <w:bidi w:val="0"/>
              <w:spacing w:line="360" w:lineRule="auto"/>
              <w:ind w:firstLine="0" w:firstLineChars="0"/>
              <w:jc w:val="both"/>
              <w:rPr>
                <w:rFonts w:hint="default" w:ascii="宋体" w:hAnsi="宋体" w:eastAsia="宋体" w:cs="宋体"/>
                <w:kern w:val="0"/>
                <w:sz w:val="21"/>
                <w:szCs w:val="21"/>
                <w:highlight w:val="none"/>
                <w:lang w:val="en-US" w:eastAsia="zh-CN"/>
              </w:rPr>
            </w:pPr>
            <w:r>
              <w:rPr>
                <w:rFonts w:hint="eastAsia" w:ascii="宋体" w:hAnsi="宋体" w:cs="宋体"/>
                <w:sz w:val="21"/>
                <w:szCs w:val="21"/>
                <w:highlight w:val="none"/>
                <w:lang w:val="en-US" w:eastAsia="zh-CN"/>
              </w:rPr>
              <w:t>无须递交</w:t>
            </w:r>
          </w:p>
        </w:tc>
      </w:tr>
      <w:tr w14:paraId="558C50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0DC2834E">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85439FB">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近年财务状况的年份要求</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597BACBB">
            <w:pPr>
              <w:keepNext w:val="0"/>
              <w:keepLines w:val="0"/>
              <w:pageBreakBefore w:val="0"/>
              <w:kinsoku/>
              <w:wordWrap/>
              <w:topLinePunct w:val="0"/>
              <w:bidi w:val="0"/>
              <w:spacing w:line="360" w:lineRule="auto"/>
              <w:ind w:firstLine="0" w:firstLineChars="0"/>
              <w:jc w:val="both"/>
              <w:rPr>
                <w:rFonts w:hint="eastAsia"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近</w:t>
            </w:r>
            <w:r>
              <w:rPr>
                <w:rFonts w:hint="eastAsia" w:ascii="宋体" w:hAnsi="宋体" w:cs="宋体"/>
                <w:kern w:val="0"/>
                <w:sz w:val="21"/>
                <w:szCs w:val="21"/>
                <w:highlight w:val="none"/>
                <w:lang w:val="en-US" w:eastAsia="zh-CN"/>
              </w:rPr>
              <w:t>一</w:t>
            </w:r>
            <w:r>
              <w:rPr>
                <w:rFonts w:hint="default" w:ascii="宋体" w:hAnsi="宋体" w:eastAsia="宋体" w:cs="宋体"/>
                <w:kern w:val="0"/>
                <w:sz w:val="21"/>
                <w:szCs w:val="21"/>
                <w:highlight w:val="none"/>
                <w:lang w:val="en-US" w:eastAsia="zh-CN"/>
              </w:rPr>
              <w:t>年</w:t>
            </w:r>
            <w:r>
              <w:rPr>
                <w:rFonts w:hint="eastAsia" w:ascii="宋体" w:hAnsi="宋体" w:cs="宋体"/>
                <w:kern w:val="0"/>
                <w:sz w:val="21"/>
                <w:szCs w:val="21"/>
                <w:highlight w:val="none"/>
                <w:lang w:val="en-US" w:eastAsia="zh-CN"/>
              </w:rPr>
              <w:t>（</w:t>
            </w:r>
            <w:r>
              <w:rPr>
                <w:rFonts w:hint="default"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5</w:t>
            </w:r>
            <w:r>
              <w:rPr>
                <w:rFonts w:hint="default" w:ascii="宋体" w:hAnsi="宋体" w:eastAsia="宋体" w:cs="宋体"/>
                <w:kern w:val="0"/>
                <w:sz w:val="21"/>
                <w:szCs w:val="21"/>
                <w:highlight w:val="none"/>
                <w:lang w:val="en-US" w:eastAsia="zh-CN"/>
              </w:rPr>
              <w:t>年</w:t>
            </w:r>
            <w:r>
              <w:rPr>
                <w:rFonts w:hint="eastAsia" w:ascii="宋体" w:hAnsi="宋体" w:cs="宋体"/>
                <w:kern w:val="0"/>
                <w:sz w:val="21"/>
                <w:szCs w:val="21"/>
                <w:highlight w:val="none"/>
                <w:lang w:val="en-US" w:eastAsia="zh-CN"/>
              </w:rPr>
              <w:t>1月1日至今）</w:t>
            </w:r>
          </w:p>
        </w:tc>
      </w:tr>
      <w:tr w14:paraId="56D24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26C90F1C">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7EA69AD">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近年完成的类似业绩要求</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3EEB824C">
            <w:pPr>
              <w:keepNext w:val="0"/>
              <w:keepLines w:val="0"/>
              <w:pageBreakBefore w:val="0"/>
              <w:kinsoku/>
              <w:wordWrap/>
              <w:topLinePunct w:val="0"/>
              <w:bidi w:val="0"/>
              <w:spacing w:line="360" w:lineRule="auto"/>
              <w:ind w:firstLine="0" w:firstLineChars="0"/>
              <w:jc w:val="both"/>
              <w:rPr>
                <w:rFonts w:hint="default"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近三年</w:t>
            </w:r>
            <w:r>
              <w:rPr>
                <w:rFonts w:hint="eastAsia" w:ascii="宋体" w:hAnsi="宋体" w:cs="宋体"/>
                <w:kern w:val="0"/>
                <w:sz w:val="21"/>
                <w:szCs w:val="21"/>
                <w:highlight w:val="none"/>
                <w:lang w:val="en-US" w:eastAsia="zh-CN"/>
              </w:rPr>
              <w:t>（</w:t>
            </w:r>
            <w:r>
              <w:rPr>
                <w:rFonts w:hint="default"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3</w:t>
            </w:r>
            <w:r>
              <w:rPr>
                <w:rFonts w:hint="default" w:ascii="宋体" w:hAnsi="宋体" w:eastAsia="宋体" w:cs="宋体"/>
                <w:kern w:val="0"/>
                <w:sz w:val="21"/>
                <w:szCs w:val="21"/>
                <w:highlight w:val="none"/>
                <w:lang w:val="en-US" w:eastAsia="zh-CN"/>
              </w:rPr>
              <w:t>年</w:t>
            </w:r>
            <w:r>
              <w:rPr>
                <w:rFonts w:hint="eastAsia" w:ascii="宋体" w:hAnsi="宋体" w:cs="宋体"/>
                <w:kern w:val="0"/>
                <w:sz w:val="21"/>
                <w:szCs w:val="21"/>
                <w:highlight w:val="none"/>
                <w:lang w:val="en-US" w:eastAsia="zh-CN"/>
              </w:rPr>
              <w:t>1月1日至今）</w:t>
            </w:r>
          </w:p>
        </w:tc>
      </w:tr>
      <w:tr w14:paraId="32B22E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00553DE1">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7A6702A">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近年发生的诉讼及仲裁情况的年份要求</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0D7C8DA8">
            <w:pPr>
              <w:keepNext w:val="0"/>
              <w:keepLines w:val="0"/>
              <w:pageBreakBefore w:val="0"/>
              <w:kinsoku/>
              <w:wordWrap/>
              <w:topLinePunct w:val="0"/>
              <w:bidi w:val="0"/>
              <w:spacing w:line="360" w:lineRule="auto"/>
              <w:ind w:firstLine="0" w:firstLineChars="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近三年</w:t>
            </w:r>
            <w:r>
              <w:rPr>
                <w:rFonts w:hint="eastAsia" w:ascii="宋体" w:hAnsi="宋体" w:cs="宋体"/>
                <w:kern w:val="0"/>
                <w:sz w:val="21"/>
                <w:szCs w:val="21"/>
                <w:highlight w:val="none"/>
                <w:lang w:val="en-US" w:eastAsia="zh-CN"/>
              </w:rPr>
              <w:t>（</w:t>
            </w:r>
            <w:r>
              <w:rPr>
                <w:rFonts w:hint="default"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3</w:t>
            </w:r>
            <w:r>
              <w:rPr>
                <w:rFonts w:hint="default" w:ascii="宋体" w:hAnsi="宋体" w:eastAsia="宋体" w:cs="宋体"/>
                <w:kern w:val="0"/>
                <w:sz w:val="21"/>
                <w:szCs w:val="21"/>
                <w:highlight w:val="none"/>
                <w:lang w:val="en-US" w:eastAsia="zh-CN"/>
              </w:rPr>
              <w:t>年</w:t>
            </w:r>
            <w:r>
              <w:rPr>
                <w:rFonts w:hint="eastAsia" w:ascii="宋体" w:hAnsi="宋体" w:cs="宋体"/>
                <w:kern w:val="0"/>
                <w:sz w:val="21"/>
                <w:szCs w:val="21"/>
                <w:highlight w:val="none"/>
                <w:lang w:val="en-US" w:eastAsia="zh-CN"/>
              </w:rPr>
              <w:t>1月1日至今）</w:t>
            </w:r>
          </w:p>
        </w:tc>
      </w:tr>
      <w:tr w14:paraId="78385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2A140F19">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CB455D3">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是否允许递交备选投标方案</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5201E50F">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0D2E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3E6BD8BD">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sz w:val="21"/>
                <w:szCs w:val="21"/>
                <w:highlight w:val="none"/>
                <w:lang w:val="en-US" w:eastAsia="zh-CN"/>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F1F9459">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52BEBF77">
            <w:pPr>
              <w:keepNext w:val="0"/>
              <w:keepLines w:val="0"/>
              <w:pageBreakBefore w:val="0"/>
              <w:kinsoku/>
              <w:wordWrap/>
              <w:topLinePunct w:val="0"/>
              <w:autoSpaceDE w:val="0"/>
              <w:autoSpaceDN w:val="0"/>
              <w:bidi w:val="0"/>
              <w:adjustRightInd w:val="0"/>
              <w:spacing w:line="360" w:lineRule="auto"/>
              <w:ind w:firstLine="0" w:firstLineChars="0"/>
              <w:jc w:val="both"/>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符合</w:t>
            </w:r>
            <w:r>
              <w:rPr>
                <w:rFonts w:hint="eastAsia" w:ascii="宋体" w:hAnsi="宋体" w:cs="宋体"/>
                <w:sz w:val="21"/>
                <w:szCs w:val="21"/>
                <w:highlight w:val="none"/>
                <w:lang w:val="zh-CN"/>
              </w:rPr>
              <w:t>招标</w:t>
            </w:r>
            <w:r>
              <w:rPr>
                <w:rFonts w:hint="eastAsia" w:ascii="宋体" w:hAnsi="宋体" w:eastAsia="宋体" w:cs="宋体"/>
                <w:sz w:val="21"/>
                <w:szCs w:val="21"/>
                <w:highlight w:val="none"/>
                <w:lang w:val="zh-CN"/>
              </w:rPr>
              <w:t>文件要求</w:t>
            </w:r>
          </w:p>
        </w:tc>
      </w:tr>
      <w:tr w14:paraId="7C403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064065B6">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3EFDABF">
            <w:pPr>
              <w:keepNext w:val="0"/>
              <w:keepLines w:val="0"/>
              <w:pageBreakBefore w:val="0"/>
              <w:kinsoku/>
              <w:wordWrap/>
              <w:topLinePunct w:val="0"/>
              <w:bidi w:val="0"/>
              <w:spacing w:line="360" w:lineRule="auto"/>
              <w:ind w:firstLine="0" w:firstLineChars="0"/>
              <w:jc w:val="center"/>
              <w:rPr>
                <w:rFonts w:hint="eastAsia" w:ascii="宋体" w:hAnsi="宋体" w:eastAsia="宋体" w:cs="宋体"/>
                <w:kern w:val="0"/>
                <w:sz w:val="21"/>
                <w:szCs w:val="21"/>
                <w:highlight w:val="none"/>
                <w:lang w:val="zh-CN"/>
              </w:rPr>
            </w:pPr>
            <w:r>
              <w:rPr>
                <w:rFonts w:hint="eastAsia" w:ascii="宋体" w:hAnsi="宋体" w:cs="宋体"/>
                <w:sz w:val="21"/>
                <w:szCs w:val="21"/>
                <w:highlight w:val="none"/>
                <w:lang w:eastAsia="zh-CN"/>
              </w:rPr>
              <w:t>投标文件</w:t>
            </w:r>
            <w:r>
              <w:rPr>
                <w:rFonts w:hint="eastAsia" w:ascii="宋体" w:hAnsi="宋体" w:cs="宋体"/>
                <w:sz w:val="21"/>
                <w:szCs w:val="21"/>
                <w:highlight w:val="none"/>
                <w:lang w:val="en-US" w:eastAsia="zh-CN"/>
              </w:rPr>
              <w:t>递交</w:t>
            </w:r>
            <w:r>
              <w:rPr>
                <w:rFonts w:hint="eastAsia" w:ascii="宋体" w:hAnsi="宋体" w:eastAsia="宋体" w:cs="宋体"/>
                <w:sz w:val="21"/>
                <w:szCs w:val="21"/>
                <w:highlight w:val="none"/>
              </w:rPr>
              <w:t>份数</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68475AAF">
            <w:pPr>
              <w:bidi w:val="0"/>
              <w:spacing w:line="360" w:lineRule="auto"/>
              <w:rPr>
                <w:rFonts w:hint="default"/>
                <w:highlight w:val="none"/>
                <w:lang w:val="en-US" w:eastAsia="zh-CN"/>
              </w:rPr>
            </w:pPr>
            <w:r>
              <w:rPr>
                <w:rFonts w:hint="default"/>
                <w:highlight w:val="none"/>
                <w:lang w:val="en-US" w:eastAsia="zh-CN"/>
              </w:rPr>
              <w:t>本项目为电子投标，无需纸质文件递交</w:t>
            </w:r>
          </w:p>
        </w:tc>
      </w:tr>
      <w:tr w14:paraId="0C1BD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14072B16">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9695540">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装订要求</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7F46DEA6">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本项目为电子投标，无需纸质文件递交</w:t>
            </w:r>
          </w:p>
        </w:tc>
      </w:tr>
      <w:tr w14:paraId="101BE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30B50D34">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DFF5256">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封套上写明</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262A5299">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rPr>
            </w:pPr>
            <w:r>
              <w:rPr>
                <w:rFonts w:hint="eastAsia" w:ascii="宋体" w:hAnsi="宋体" w:cs="宋体"/>
                <w:szCs w:val="21"/>
                <w:highlight w:val="none"/>
                <w:lang w:val="en-US" w:eastAsia="zh-CN"/>
              </w:rPr>
              <w:t>本项目为电子投标，无需纸质文件递交</w:t>
            </w:r>
          </w:p>
        </w:tc>
      </w:tr>
      <w:tr w14:paraId="6D752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654" w:type="dxa"/>
            <w:tcBorders>
              <w:top w:val="single" w:color="auto" w:sz="4" w:space="0"/>
              <w:left w:val="single" w:color="auto" w:sz="4" w:space="0"/>
              <w:right w:val="single" w:color="auto" w:sz="4" w:space="0"/>
            </w:tcBorders>
            <w:noWrap w:val="0"/>
            <w:vAlign w:val="center"/>
          </w:tcPr>
          <w:p w14:paraId="2ED7BDBD">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sz w:val="21"/>
                <w:szCs w:val="21"/>
                <w:highlight w:val="none"/>
              </w:rPr>
            </w:pPr>
          </w:p>
        </w:tc>
        <w:tc>
          <w:tcPr>
            <w:tcW w:w="2040" w:type="dxa"/>
            <w:tcBorders>
              <w:top w:val="single" w:color="auto" w:sz="4" w:space="0"/>
              <w:left w:val="single" w:color="auto" w:sz="4" w:space="0"/>
              <w:right w:val="single" w:color="auto" w:sz="4" w:space="0"/>
            </w:tcBorders>
            <w:noWrap w:val="0"/>
            <w:vAlign w:val="center"/>
          </w:tcPr>
          <w:p w14:paraId="2DC46B08">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递交</w:t>
            </w:r>
            <w:r>
              <w:rPr>
                <w:rFonts w:hint="eastAsia" w:ascii="宋体" w:hAnsi="宋体" w:cs="宋体"/>
                <w:sz w:val="21"/>
                <w:szCs w:val="21"/>
                <w:highlight w:val="none"/>
                <w:lang w:eastAsia="zh-CN"/>
              </w:rPr>
              <w:t>投标文件</w:t>
            </w:r>
            <w:r>
              <w:rPr>
                <w:rFonts w:hint="eastAsia" w:ascii="宋体" w:hAnsi="宋体" w:eastAsia="宋体" w:cs="宋体"/>
                <w:sz w:val="21"/>
                <w:szCs w:val="21"/>
                <w:highlight w:val="none"/>
              </w:rPr>
              <w:t>地点</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762A6508">
            <w:pPr>
              <w:keepNext w:val="0"/>
              <w:keepLines w:val="0"/>
              <w:pageBreakBefore w:val="0"/>
              <w:kinsoku/>
              <w:wordWrap/>
              <w:topLinePunct w:val="0"/>
              <w:bidi w:val="0"/>
              <w:spacing w:line="360" w:lineRule="auto"/>
              <w:ind w:firstLine="0" w:firstLineChars="0"/>
              <w:jc w:val="both"/>
              <w:rPr>
                <w:rFonts w:hint="default" w:ascii="宋体" w:hAnsi="宋体" w:eastAsia="宋体" w:cs="宋体"/>
                <w:bCs/>
                <w:sz w:val="21"/>
                <w:szCs w:val="21"/>
                <w:highlight w:val="none"/>
                <w:lang w:val="en-US" w:eastAsia="zh-CN"/>
              </w:rPr>
            </w:pPr>
            <w:r>
              <w:rPr>
                <w:rFonts w:hint="eastAsia" w:ascii="宋体" w:hAnsi="宋体" w:eastAsia="宋体" w:cs="宋体"/>
                <w:sz w:val="21"/>
                <w:szCs w:val="21"/>
                <w:highlight w:val="none"/>
                <w:lang w:val="en-US" w:eastAsia="zh-CN"/>
              </w:rPr>
              <w:t>本项目执行电子化招投标，须通过政府采购云平台（网址：</w:t>
            </w:r>
            <w:r>
              <w:rPr>
                <w:rFonts w:hint="eastAsia" w:ascii="宋体" w:hAnsi="宋体" w:eastAsia="宋体" w:cs="宋体"/>
                <w:spacing w:val="-20"/>
                <w:sz w:val="21"/>
                <w:szCs w:val="21"/>
                <w:highlight w:val="none"/>
                <w:lang w:val="en-US" w:eastAsia="zh-CN"/>
              </w:rPr>
              <w:t>http://www.zcygov.cn</w:t>
            </w:r>
            <w:r>
              <w:rPr>
                <w:rFonts w:hint="eastAsia" w:ascii="宋体" w:hAnsi="宋体" w:eastAsia="宋体" w:cs="宋体"/>
                <w:sz w:val="21"/>
                <w:szCs w:val="21"/>
                <w:highlight w:val="none"/>
                <w:lang w:val="en-US" w:eastAsia="zh-CN"/>
              </w:rPr>
              <w:t>）递交电子版</w:t>
            </w:r>
            <w:r>
              <w:rPr>
                <w:rFonts w:hint="eastAsia" w:ascii="宋体" w:hAnsi="宋体" w:cs="宋体"/>
                <w:sz w:val="21"/>
                <w:szCs w:val="21"/>
                <w:highlight w:val="none"/>
                <w:lang w:val="en-US" w:eastAsia="zh-CN"/>
              </w:rPr>
              <w:t>投标文件</w:t>
            </w:r>
            <w:r>
              <w:rPr>
                <w:rFonts w:hint="eastAsia" w:ascii="宋体" w:hAnsi="宋体" w:eastAsia="宋体" w:cs="宋体"/>
                <w:sz w:val="21"/>
                <w:szCs w:val="21"/>
                <w:highlight w:val="none"/>
                <w:lang w:val="en-US" w:eastAsia="zh-CN"/>
              </w:rPr>
              <w:t>，并按规定时间解密成功。</w:t>
            </w:r>
          </w:p>
        </w:tc>
      </w:tr>
      <w:tr w14:paraId="76679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315E30B5">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20F480F">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是否退还</w:t>
            </w:r>
            <w:r>
              <w:rPr>
                <w:rFonts w:hint="eastAsia" w:ascii="宋体" w:hAnsi="宋体" w:cs="宋体"/>
                <w:sz w:val="21"/>
                <w:szCs w:val="21"/>
                <w:highlight w:val="none"/>
                <w:lang w:eastAsia="zh-CN"/>
              </w:rPr>
              <w:t>投标文件</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1443DAB8">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335DC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6C546B4D">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9355FD8">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开标时间和地点</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6C33CE14">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rPr>
              <w:t>开标</w:t>
            </w:r>
            <w:r>
              <w:rPr>
                <w:rFonts w:hint="eastAsia" w:ascii="宋体" w:hAnsi="宋体" w:eastAsia="宋体" w:cs="宋体"/>
                <w:sz w:val="21"/>
                <w:szCs w:val="21"/>
                <w:highlight w:val="none"/>
              </w:rPr>
              <w:t>时间：</w:t>
            </w:r>
            <w:r>
              <w:rPr>
                <w:rFonts w:hint="eastAsia" w:ascii="宋体" w:hAnsi="宋体" w:eastAsia="宋体" w:cs="宋体"/>
                <w:bCs/>
                <w:color w:val="auto"/>
                <w:sz w:val="21"/>
                <w:szCs w:val="21"/>
                <w:highlight w:val="none"/>
                <w:u w:val="none"/>
                <w:lang w:eastAsia="zh-CN"/>
              </w:rPr>
              <w:t>202</w:t>
            </w:r>
            <w:r>
              <w:rPr>
                <w:rFonts w:hint="eastAsia" w:ascii="宋体" w:hAnsi="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lang w:eastAsia="zh-CN"/>
              </w:rPr>
              <w:t>年</w:t>
            </w:r>
            <w:r>
              <w:rPr>
                <w:rFonts w:hint="eastAsia" w:ascii="宋体" w:hAnsi="宋体" w:cs="宋体"/>
                <w:bCs/>
                <w:color w:val="auto"/>
                <w:sz w:val="21"/>
                <w:szCs w:val="21"/>
                <w:highlight w:val="none"/>
                <w:u w:val="none"/>
                <w:lang w:val="en-US" w:eastAsia="zh-CN"/>
              </w:rPr>
              <w:t>04</w:t>
            </w:r>
            <w:r>
              <w:rPr>
                <w:rFonts w:hint="eastAsia" w:ascii="宋体" w:hAnsi="宋体" w:eastAsia="宋体" w:cs="宋体"/>
                <w:bCs/>
                <w:color w:val="auto"/>
                <w:sz w:val="21"/>
                <w:szCs w:val="21"/>
                <w:highlight w:val="none"/>
                <w:u w:val="none"/>
                <w:lang w:eastAsia="zh-CN"/>
              </w:rPr>
              <w:t>月</w:t>
            </w:r>
            <w:r>
              <w:rPr>
                <w:rFonts w:hint="eastAsia" w:ascii="宋体" w:hAnsi="宋体" w:cs="宋体"/>
                <w:bCs/>
                <w:color w:val="auto"/>
                <w:sz w:val="21"/>
                <w:szCs w:val="21"/>
                <w:highlight w:val="none"/>
                <w:u w:val="none"/>
                <w:lang w:val="en-US" w:eastAsia="zh-CN"/>
              </w:rPr>
              <w:t>30</w:t>
            </w:r>
            <w:r>
              <w:rPr>
                <w:rFonts w:hint="eastAsia" w:ascii="宋体" w:hAnsi="宋体" w:eastAsia="宋体" w:cs="宋体"/>
                <w:bCs/>
                <w:color w:val="auto"/>
                <w:sz w:val="21"/>
                <w:szCs w:val="21"/>
                <w:highlight w:val="none"/>
                <w:u w:val="none"/>
                <w:lang w:eastAsia="zh-CN"/>
              </w:rPr>
              <w:t>日</w:t>
            </w:r>
            <w:r>
              <w:rPr>
                <w:rFonts w:hint="eastAsia" w:ascii="宋体" w:hAnsi="宋体" w:cs="宋体"/>
                <w:bCs/>
                <w:color w:val="auto"/>
                <w:sz w:val="21"/>
                <w:szCs w:val="21"/>
                <w:highlight w:val="none"/>
                <w:u w:val="none"/>
                <w:lang w:val="en-US" w:eastAsia="zh-CN"/>
              </w:rPr>
              <w:t>9</w:t>
            </w:r>
            <w:r>
              <w:rPr>
                <w:rFonts w:hint="eastAsia" w:ascii="宋体" w:hAnsi="宋体" w:eastAsia="宋体" w:cs="宋体"/>
                <w:bCs/>
                <w:color w:val="auto"/>
                <w:sz w:val="21"/>
                <w:szCs w:val="21"/>
                <w:highlight w:val="none"/>
                <w:u w:val="none"/>
                <w:lang w:eastAsia="zh-CN"/>
              </w:rPr>
              <w:t>时</w:t>
            </w:r>
            <w:r>
              <w:rPr>
                <w:rFonts w:hint="eastAsia" w:ascii="宋体" w:hAnsi="宋体" w:cs="宋体"/>
                <w:bCs/>
                <w:color w:val="auto"/>
                <w:sz w:val="21"/>
                <w:szCs w:val="21"/>
                <w:highlight w:val="none"/>
                <w:u w:val="none"/>
                <w:lang w:val="en-US" w:eastAsia="zh-CN"/>
              </w:rPr>
              <w:t>00</w:t>
            </w:r>
            <w:r>
              <w:rPr>
                <w:rFonts w:hint="eastAsia" w:ascii="宋体" w:hAnsi="宋体" w:eastAsia="宋体" w:cs="宋体"/>
                <w:bCs/>
                <w:color w:val="auto"/>
                <w:sz w:val="21"/>
                <w:szCs w:val="21"/>
                <w:highlight w:val="none"/>
                <w:u w:val="none"/>
              </w:rPr>
              <w:t>分</w:t>
            </w:r>
            <w:r>
              <w:rPr>
                <w:rFonts w:hint="eastAsia" w:ascii="宋体" w:hAnsi="宋体" w:cs="宋体"/>
                <w:bCs/>
                <w:color w:val="auto"/>
                <w:sz w:val="21"/>
                <w:szCs w:val="21"/>
                <w:highlight w:val="none"/>
                <w:u w:val="none"/>
                <w:lang w:eastAsia="zh-CN"/>
              </w:rPr>
              <w:t>整</w:t>
            </w:r>
            <w:r>
              <w:rPr>
                <w:rFonts w:hint="eastAsia" w:ascii="宋体" w:hAnsi="宋体" w:eastAsia="宋体" w:cs="宋体"/>
                <w:bCs/>
                <w:color w:val="auto"/>
                <w:sz w:val="21"/>
                <w:szCs w:val="21"/>
                <w:highlight w:val="none"/>
                <w:u w:val="none"/>
                <w:lang w:val="en-US" w:eastAsia="zh-CN"/>
              </w:rPr>
              <w:t>(</w:t>
            </w:r>
            <w:r>
              <w:rPr>
                <w:rFonts w:hint="eastAsia" w:ascii="宋体" w:hAnsi="宋体" w:eastAsia="宋体" w:cs="宋体"/>
                <w:bCs/>
                <w:color w:val="auto"/>
                <w:sz w:val="21"/>
                <w:szCs w:val="21"/>
                <w:highlight w:val="none"/>
                <w:u w:val="none"/>
                <w:lang w:val="en-US" w:eastAsia="zh-CN"/>
              </w:rPr>
              <w:t>北京时间）</w:t>
            </w:r>
          </w:p>
          <w:p w14:paraId="4B40F50D">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u w:val="none"/>
              </w:rPr>
              <w:t>开</w:t>
            </w:r>
            <w:r>
              <w:rPr>
                <w:rFonts w:hint="eastAsia" w:ascii="宋体" w:hAnsi="宋体" w:eastAsia="宋体" w:cs="宋体"/>
                <w:sz w:val="21"/>
                <w:szCs w:val="21"/>
                <w:highlight w:val="none"/>
                <w:u w:val="none"/>
              </w:rPr>
              <w:t>标地点：</w:t>
            </w:r>
            <w:r>
              <w:rPr>
                <w:rFonts w:hint="eastAsia" w:ascii="宋体" w:hAnsi="宋体" w:eastAsia="宋体" w:cs="宋体"/>
                <w:sz w:val="21"/>
                <w:szCs w:val="21"/>
                <w:highlight w:val="none"/>
                <w:u w:val="none"/>
                <w:lang w:val="en-US" w:eastAsia="zh-CN"/>
              </w:rPr>
              <w:t>长春市九台区民生大厦新政务大厅210开标室（福临小区旁新政务大厅）</w:t>
            </w:r>
          </w:p>
        </w:tc>
      </w:tr>
      <w:tr w14:paraId="730C4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17966580">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ABED89B">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招标</w:t>
            </w:r>
            <w:r>
              <w:rPr>
                <w:rFonts w:hint="eastAsia" w:ascii="宋体" w:hAnsi="宋体" w:eastAsia="宋体" w:cs="宋体"/>
                <w:sz w:val="21"/>
                <w:szCs w:val="21"/>
                <w:highlight w:val="none"/>
              </w:rPr>
              <w:t>程序</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29E35F1A">
            <w:pPr>
              <w:keepNext w:val="0"/>
              <w:keepLines w:val="0"/>
              <w:pageBreakBefore w:val="0"/>
              <w:numPr>
                <w:ilvl w:val="0"/>
                <w:numId w:val="0"/>
              </w:numPr>
              <w:kinsoku/>
              <w:wordWrap/>
              <w:topLinePunct w:val="0"/>
              <w:bidi w:val="0"/>
              <w:spacing w:line="360" w:lineRule="auto"/>
              <w:jc w:val="left"/>
              <w:rPr>
                <w:rFonts w:hint="eastAsia"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本项目采用全流程电子化招投标，开标方式为远程开标，并按照现场工作人员通知使用CA锁进行投标文件远程解密。</w:t>
            </w:r>
          </w:p>
          <w:p w14:paraId="6341B7AB">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（2）电子投标文件解密期限及方式：开标时间开启后30分钟内，由投标人持制作该电子投标文件的同一数字证书（CA锁）及电脑进行远程解密（各投标人开标前及网上开 评标系统公布投标人名单前，不要提前进行远程解密；当采购代理机构开启解密程序后，各投标人再进行解密）。</w:t>
            </w:r>
          </w:p>
        </w:tc>
      </w:tr>
      <w:tr w14:paraId="2BB8B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0C935D84">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1B463F7">
            <w:pPr>
              <w:keepNext w:val="0"/>
              <w:keepLines w:val="0"/>
              <w:pageBreakBefore w:val="0"/>
              <w:kinsoku/>
              <w:wordWrap/>
              <w:topLinePunct w:val="0"/>
              <w:bidi w:val="0"/>
              <w:spacing w:line="36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评标委员会的组建</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032AAC4B">
            <w:pPr>
              <w:keepNext w:val="0"/>
              <w:keepLines w:val="0"/>
              <w:pageBreakBefore w:val="0"/>
              <w:kinsoku/>
              <w:wordWrap/>
              <w:topLinePunct w:val="0"/>
              <w:bidi w:val="0"/>
              <w:spacing w:line="360" w:lineRule="auto"/>
              <w:ind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评标委员会构成：技术、经济等方面专家</w:t>
            </w:r>
            <w:r>
              <w:rPr>
                <w:rFonts w:hint="eastAsia" w:ascii="宋体" w:hAnsi="宋体" w:cs="宋体"/>
                <w:kern w:val="2"/>
                <w:sz w:val="21"/>
                <w:szCs w:val="21"/>
                <w:highlight w:val="none"/>
                <w:lang w:val="en-US" w:eastAsia="zh-CN" w:bidi="ar-SA"/>
              </w:rPr>
              <w:t>7</w:t>
            </w:r>
            <w:r>
              <w:rPr>
                <w:rFonts w:hint="eastAsia" w:ascii="宋体" w:hAnsi="宋体" w:eastAsia="宋体" w:cs="宋体"/>
                <w:kern w:val="2"/>
                <w:sz w:val="21"/>
                <w:szCs w:val="21"/>
                <w:highlight w:val="none"/>
                <w:lang w:val="en-US" w:eastAsia="zh-CN" w:bidi="ar-SA"/>
              </w:rPr>
              <w:t>人组成</w:t>
            </w:r>
          </w:p>
          <w:p w14:paraId="276908C8">
            <w:pPr>
              <w:keepNext w:val="0"/>
              <w:keepLines w:val="0"/>
              <w:pageBreakBefore w:val="0"/>
              <w:kinsoku/>
              <w:wordWrap/>
              <w:topLinePunct w:val="0"/>
              <w:bidi w:val="0"/>
              <w:spacing w:line="360" w:lineRule="auto"/>
              <w:ind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评标专家确定方式：依法从专家库中随机抽取。</w:t>
            </w:r>
          </w:p>
        </w:tc>
      </w:tr>
      <w:tr w14:paraId="1082F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376F2B10">
            <w:pPr>
              <w:keepNext w:val="0"/>
              <w:keepLines w:val="0"/>
              <w:pageBreakBefore w:val="0"/>
              <w:numPr>
                <w:ilvl w:val="0"/>
                <w:numId w:val="3"/>
              </w:numPr>
              <w:kinsoku/>
              <w:wordWrap/>
              <w:topLinePunct w:val="0"/>
              <w:bidi w:val="0"/>
              <w:spacing w:line="360" w:lineRule="auto"/>
              <w:ind w:left="425" w:leftChars="0" w:hanging="425" w:firstLineChars="0"/>
              <w:jc w:val="center"/>
              <w:rPr>
                <w:rFonts w:hint="default"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27D7CC8">
            <w:pPr>
              <w:keepNext w:val="0"/>
              <w:keepLines w:val="0"/>
              <w:pageBreakBefore w:val="0"/>
              <w:kinsoku/>
              <w:wordWrap/>
              <w:topLinePunct w:val="0"/>
              <w:bidi w:val="0"/>
              <w:spacing w:line="36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是否授权评标委员会确定</w:t>
            </w:r>
            <w:r>
              <w:rPr>
                <w:rFonts w:hint="eastAsia" w:ascii="宋体" w:hAnsi="宋体" w:cs="宋体"/>
                <w:sz w:val="21"/>
                <w:szCs w:val="21"/>
                <w:highlight w:val="none"/>
                <w:lang w:eastAsia="zh-CN"/>
              </w:rPr>
              <w:t>成交人</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5A2BA871">
            <w:pPr>
              <w:keepNext w:val="0"/>
              <w:keepLines w:val="0"/>
              <w:pageBreakBefore w:val="0"/>
              <w:kinsoku/>
              <w:wordWrap/>
              <w:topLinePunct w:val="0"/>
              <w:bidi w:val="0"/>
              <w:spacing w:line="360" w:lineRule="auto"/>
              <w:ind w:firstLine="0" w:firstLineChars="0"/>
              <w:jc w:val="both"/>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sym w:font="Wingdings 2" w:char="00A3"/>
            </w:r>
            <w:r>
              <w:rPr>
                <w:rFonts w:hint="eastAsia" w:ascii="宋体" w:hAnsi="宋体" w:eastAsia="宋体" w:cs="宋体"/>
                <w:color w:val="000000"/>
                <w:sz w:val="21"/>
                <w:szCs w:val="21"/>
                <w:highlight w:val="none"/>
                <w:lang w:val="zh-CN"/>
              </w:rPr>
              <w:t>是</w:t>
            </w:r>
          </w:p>
          <w:p w14:paraId="35F68F32">
            <w:pPr>
              <w:keepNext w:val="0"/>
              <w:keepLines w:val="0"/>
              <w:pageBreakBefore w:val="0"/>
              <w:kinsoku/>
              <w:wordWrap/>
              <w:topLinePunct w:val="0"/>
              <w:bidi w:val="0"/>
              <w:spacing w:line="360" w:lineRule="auto"/>
              <w:ind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highlight w:val="none"/>
                <w:lang w:val="zh-CN"/>
              </w:rPr>
              <w:sym w:font="Wingdings 2" w:char="0052"/>
            </w:r>
            <w:r>
              <w:rPr>
                <w:rFonts w:hint="eastAsia" w:ascii="宋体" w:hAnsi="宋体" w:eastAsia="宋体" w:cs="宋体"/>
                <w:color w:val="000000"/>
                <w:sz w:val="21"/>
                <w:szCs w:val="21"/>
                <w:highlight w:val="none"/>
                <w:lang w:val="zh-CN"/>
              </w:rPr>
              <w:t>否，推荐的中标候选人数：</w:t>
            </w:r>
            <w:r>
              <w:rPr>
                <w:rFonts w:hint="eastAsia" w:ascii="宋体" w:hAnsi="宋体" w:eastAsia="宋体" w:cs="宋体"/>
                <w:color w:val="000000"/>
                <w:sz w:val="21"/>
                <w:szCs w:val="21"/>
                <w:highlight w:val="none"/>
                <w:u w:val="single"/>
                <w:lang w:val="zh-CN"/>
              </w:rPr>
              <w:t xml:space="preserve"> 3 人</w:t>
            </w:r>
          </w:p>
        </w:tc>
      </w:tr>
      <w:tr w14:paraId="5DBBE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5ADF3CE4">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E3C69A8">
            <w:pPr>
              <w:keepNext w:val="0"/>
              <w:keepLines w:val="0"/>
              <w:pageBreakBefore w:val="0"/>
              <w:kinsoku/>
              <w:wordWrap/>
              <w:topLinePunct w:val="0"/>
              <w:bidi w:val="0"/>
              <w:spacing w:line="36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代理服务费</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4D35AFE0">
            <w:pPr>
              <w:keepNext w:val="0"/>
              <w:keepLines w:val="0"/>
              <w:pageBreakBefore w:val="0"/>
              <w:kinsoku/>
              <w:wordWrap/>
              <w:topLinePunct w:val="0"/>
              <w:bidi w:val="0"/>
              <w:spacing w:line="360" w:lineRule="auto"/>
              <w:ind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参照《国家发展改革委关于进一步放开建设项目专业服务价格的通知》（发改价格【2015】299号）的规定收取，由中标单位支付。</w:t>
            </w:r>
          </w:p>
        </w:tc>
      </w:tr>
      <w:tr w14:paraId="11644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1326E117">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70623D0">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lang w:val="en-US" w:eastAsia="zh-CN"/>
              </w:rPr>
            </w:pPr>
            <w:bookmarkStart w:id="21" w:name="OLE_LINK3"/>
            <w:r>
              <w:rPr>
                <w:rFonts w:hint="eastAsia" w:ascii="宋体" w:hAnsi="宋体" w:eastAsia="宋体" w:cs="宋体"/>
                <w:sz w:val="21"/>
                <w:szCs w:val="21"/>
                <w:highlight w:val="none"/>
                <w:lang w:val="en-US" w:eastAsia="zh-CN"/>
              </w:rPr>
              <w:t>履约</w:t>
            </w:r>
            <w:bookmarkEnd w:id="21"/>
            <w:r>
              <w:rPr>
                <w:rFonts w:hint="eastAsia" w:ascii="宋体" w:hAnsi="宋体" w:eastAsia="宋体" w:cs="宋体"/>
                <w:sz w:val="21"/>
                <w:szCs w:val="21"/>
                <w:highlight w:val="none"/>
                <w:lang w:val="en-US" w:eastAsia="zh-CN"/>
              </w:rPr>
              <w:t>保证金</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02387A2A">
            <w:pPr>
              <w:autoSpaceDE w:val="0"/>
              <w:autoSpaceDN w:val="0"/>
              <w:adjustRightInd w:val="0"/>
              <w:spacing w:line="400" w:lineRule="exact"/>
              <w:jc w:val="both"/>
              <w:rPr>
                <w:rFonts w:hint="eastAsia" w:ascii="宋体" w:hAnsi="宋体" w:cs="宋体"/>
                <w:b w:val="0"/>
                <w:sz w:val="21"/>
                <w:highlight w:val="none"/>
              </w:rPr>
            </w:pPr>
            <w:r>
              <w:rPr>
                <w:rFonts w:hint="eastAsia" w:ascii="宋体" w:hAnsi="宋体" w:cs="宋体"/>
                <w:b w:val="0"/>
                <w:sz w:val="21"/>
                <w:highlight w:val="none"/>
              </w:rPr>
              <w:t>中标后,签订合同前，中标单位应交纳</w:t>
            </w:r>
            <w:r>
              <w:rPr>
                <w:rFonts w:hint="eastAsia" w:ascii="宋体" w:hAnsi="宋体" w:cs="宋体"/>
                <w:b w:val="0"/>
                <w:sz w:val="21"/>
                <w:highlight w:val="none"/>
                <w:lang w:val="en-US" w:eastAsia="zh-CN"/>
              </w:rPr>
              <w:t>中标金额5</w:t>
            </w:r>
            <w:r>
              <w:rPr>
                <w:rFonts w:hint="eastAsia" w:ascii="宋体" w:hAnsi="宋体" w:cs="宋体"/>
                <w:b w:val="0"/>
                <w:sz w:val="21"/>
                <w:highlight w:val="none"/>
              </w:rPr>
              <w:t>%的履约保证金</w:t>
            </w:r>
            <w:r>
              <w:rPr>
                <w:rFonts w:hint="default" w:ascii="宋体" w:hAnsi="宋体" w:eastAsia="宋体"/>
                <w:color w:val="auto"/>
                <w:szCs w:val="21"/>
                <w:highlight w:val="none"/>
                <w:lang w:val="en-US" w:eastAsia="zh-CN"/>
              </w:rPr>
              <w:t>（人民币，取整数到百位）</w:t>
            </w:r>
            <w:r>
              <w:rPr>
                <w:rFonts w:hint="eastAsia" w:ascii="宋体" w:hAnsi="宋体" w:cs="宋体"/>
                <w:b w:val="0"/>
                <w:sz w:val="21"/>
                <w:highlight w:val="none"/>
              </w:rPr>
              <w:t>。</w:t>
            </w:r>
          </w:p>
          <w:p w14:paraId="7BA42A7B">
            <w:pPr>
              <w:autoSpaceDE w:val="0"/>
              <w:autoSpaceDN w:val="0"/>
              <w:adjustRightInd w:val="0"/>
              <w:spacing w:line="400" w:lineRule="exact"/>
              <w:jc w:val="both"/>
              <w:rPr>
                <w:rFonts w:hint="eastAsia" w:ascii="宋体" w:hAnsi="宋体" w:cs="宋体"/>
                <w:b w:val="0"/>
                <w:sz w:val="21"/>
                <w:highlight w:val="none"/>
              </w:rPr>
            </w:pPr>
            <w:r>
              <w:rPr>
                <w:rFonts w:hint="eastAsia" w:ascii="宋体" w:hAnsi="宋体" w:cs="宋体"/>
                <w:b w:val="0"/>
                <w:sz w:val="21"/>
                <w:highlight w:val="none"/>
              </w:rPr>
              <w:t>履约保证金的形式：</w:t>
            </w:r>
            <w:r>
              <w:rPr>
                <w:rFonts w:hint="eastAsia" w:ascii="宋体" w:hAnsi="宋体" w:cs="宋体"/>
                <w:b w:val="0"/>
                <w:sz w:val="21"/>
                <w:highlight w:val="none"/>
                <w:lang w:val="en-US" w:eastAsia="zh-CN"/>
              </w:rPr>
              <w:t>银行出具的现金支票、保兑支票、银行汇票及银行、担保机构出具的保函</w:t>
            </w:r>
            <w:r>
              <w:rPr>
                <w:rFonts w:hint="eastAsia" w:ascii="宋体" w:hAnsi="宋体" w:cs="宋体"/>
                <w:b w:val="0"/>
                <w:sz w:val="21"/>
                <w:highlight w:val="none"/>
              </w:rPr>
              <w:t>。</w:t>
            </w:r>
          </w:p>
          <w:p w14:paraId="502963BC">
            <w:pPr>
              <w:autoSpaceDE w:val="0"/>
              <w:autoSpaceDN w:val="0"/>
              <w:adjustRightInd w:val="0"/>
              <w:spacing w:line="400" w:lineRule="exact"/>
              <w:jc w:val="both"/>
              <w:rPr>
                <w:rFonts w:hint="eastAsia" w:ascii="宋体" w:hAnsi="宋体" w:cs="宋体"/>
                <w:b w:val="0"/>
                <w:sz w:val="21"/>
                <w:highlight w:val="none"/>
              </w:rPr>
            </w:pPr>
            <w:r>
              <w:rPr>
                <w:rFonts w:hint="eastAsia" w:ascii="宋体" w:hAnsi="宋体" w:cs="宋体"/>
                <w:b w:val="0"/>
                <w:sz w:val="21"/>
                <w:highlight w:val="none"/>
              </w:rPr>
              <w:t>履约保证金缴纳时间：下发中标通知书</w:t>
            </w:r>
            <w:r>
              <w:rPr>
                <w:rFonts w:hint="eastAsia" w:ascii="宋体" w:hAnsi="宋体" w:cs="宋体"/>
                <w:b w:val="0"/>
                <w:sz w:val="21"/>
                <w:highlight w:val="none"/>
                <w:lang w:val="en-US" w:eastAsia="zh-CN"/>
              </w:rPr>
              <w:t>后签订合同前递交</w:t>
            </w:r>
            <w:r>
              <w:rPr>
                <w:rFonts w:hint="eastAsia" w:ascii="宋体" w:hAnsi="宋体" w:cs="宋体"/>
                <w:b w:val="0"/>
                <w:sz w:val="21"/>
                <w:highlight w:val="none"/>
              </w:rPr>
              <w:t>履约保证金；履约保证金交纳后持中标通知书与</w:t>
            </w:r>
            <w:r>
              <w:rPr>
                <w:rFonts w:hint="eastAsia" w:ascii="宋体" w:hAnsi="宋体" w:cs="宋体"/>
                <w:b w:val="0"/>
                <w:sz w:val="21"/>
                <w:highlight w:val="none"/>
                <w:lang w:val="en-US" w:eastAsia="zh-CN"/>
              </w:rPr>
              <w:t>采购</w:t>
            </w:r>
            <w:r>
              <w:rPr>
                <w:rFonts w:hint="eastAsia" w:ascii="宋体" w:hAnsi="宋体" w:cs="宋体"/>
                <w:b w:val="0"/>
                <w:sz w:val="21"/>
                <w:highlight w:val="none"/>
              </w:rPr>
              <w:t>人签订合同。</w:t>
            </w:r>
          </w:p>
          <w:p w14:paraId="7F450C75">
            <w:pPr>
              <w:keepNext w:val="0"/>
              <w:keepLines w:val="0"/>
              <w:pageBreakBefore w:val="0"/>
              <w:kinsoku/>
              <w:wordWrap/>
              <w:topLinePunct w:val="0"/>
              <w:bidi w:val="0"/>
              <w:spacing w:line="360" w:lineRule="auto"/>
              <w:ind w:firstLine="0" w:firstLineChars="0"/>
              <w:jc w:val="left"/>
              <w:rPr>
                <w:rFonts w:hint="default" w:ascii="宋体" w:hAnsi="宋体" w:eastAsia="宋体" w:cs="宋体"/>
                <w:sz w:val="21"/>
                <w:szCs w:val="21"/>
                <w:highlight w:val="none"/>
                <w:lang w:val="en-US" w:eastAsia="zh-CN"/>
              </w:rPr>
            </w:pPr>
            <w:r>
              <w:rPr>
                <w:rFonts w:hint="eastAsia" w:ascii="宋体" w:hAnsi="宋体" w:cs="宋体"/>
                <w:b w:val="0"/>
                <w:sz w:val="21"/>
                <w:highlight w:val="none"/>
              </w:rPr>
              <w:t>履约保证金的返还方式：按</w:t>
            </w:r>
            <w:r>
              <w:rPr>
                <w:rFonts w:hint="eastAsia" w:ascii="宋体" w:hAnsi="宋体" w:cs="宋体"/>
                <w:b w:val="0"/>
                <w:sz w:val="21"/>
                <w:highlight w:val="none"/>
                <w:lang w:val="en-US" w:eastAsia="zh-CN"/>
              </w:rPr>
              <w:t>双方签订合同约定</w:t>
            </w:r>
            <w:r>
              <w:rPr>
                <w:rFonts w:hint="eastAsia" w:ascii="宋体" w:hAnsi="宋体" w:cs="宋体"/>
                <w:b w:val="0"/>
                <w:sz w:val="21"/>
                <w:highlight w:val="none"/>
              </w:rPr>
              <w:t>。</w:t>
            </w:r>
          </w:p>
        </w:tc>
      </w:tr>
      <w:tr w14:paraId="16275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729C8558">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AE4B851">
            <w:pPr>
              <w:keepNext w:val="0"/>
              <w:keepLines w:val="0"/>
              <w:pageBreakBefore w:val="0"/>
              <w:kinsoku/>
              <w:wordWrap/>
              <w:topLinePunct w:val="0"/>
              <w:bidi w:val="0"/>
              <w:spacing w:line="360" w:lineRule="auto"/>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成交结果公告媒介</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77BC96C3">
            <w:pPr>
              <w:keepNext w:val="0"/>
              <w:keepLines w:val="0"/>
              <w:pageBreakBefore w:val="0"/>
              <w:kinsoku/>
              <w:wordWrap/>
              <w:topLinePunct w:val="0"/>
              <w:bidi w:val="0"/>
              <w:spacing w:line="360" w:lineRule="auto"/>
              <w:ind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在</w:t>
            </w:r>
            <w:r>
              <w:rPr>
                <w:rFonts w:hint="eastAsia" w:ascii="宋体" w:hAnsi="宋体" w:cs="宋体"/>
                <w:sz w:val="21"/>
                <w:szCs w:val="21"/>
                <w:highlight w:val="none"/>
                <w:lang w:val="en-US" w:eastAsia="zh-CN"/>
              </w:rPr>
              <w:t>成交</w:t>
            </w:r>
            <w:r>
              <w:rPr>
                <w:rFonts w:hint="eastAsia" w:ascii="宋体" w:hAnsi="宋体" w:eastAsia="宋体" w:cs="宋体"/>
                <w:sz w:val="21"/>
                <w:szCs w:val="21"/>
                <w:highlight w:val="none"/>
              </w:rPr>
              <w:t>通知书发出前，</w:t>
            </w:r>
            <w:r>
              <w:rPr>
                <w:rFonts w:hint="eastAsia" w:ascii="宋体" w:hAnsi="宋体" w:eastAsia="宋体" w:cs="宋体"/>
                <w:sz w:val="21"/>
                <w:szCs w:val="21"/>
                <w:highlight w:val="none"/>
                <w:lang w:eastAsia="zh-CN"/>
              </w:rPr>
              <w:t>采购</w:t>
            </w:r>
            <w:r>
              <w:rPr>
                <w:rFonts w:hint="eastAsia" w:ascii="宋体" w:hAnsi="宋体" w:eastAsia="宋体" w:cs="宋体"/>
                <w:sz w:val="21"/>
                <w:szCs w:val="21"/>
                <w:highlight w:val="none"/>
              </w:rPr>
              <w:t>人将在本</w:t>
            </w:r>
            <w:r>
              <w:rPr>
                <w:rFonts w:hint="eastAsia" w:ascii="宋体" w:hAnsi="宋体" w:cs="宋体"/>
                <w:sz w:val="21"/>
                <w:szCs w:val="21"/>
                <w:highlight w:val="none"/>
                <w:lang w:val="en-US" w:eastAsia="zh-CN"/>
              </w:rPr>
              <w:t>招标</w:t>
            </w:r>
            <w:r>
              <w:rPr>
                <w:rFonts w:hint="eastAsia" w:ascii="宋体" w:hAnsi="宋体" w:eastAsia="宋体" w:cs="宋体"/>
                <w:sz w:val="21"/>
                <w:szCs w:val="21"/>
                <w:highlight w:val="none"/>
              </w:rPr>
              <w:t>项目</w:t>
            </w:r>
            <w:r>
              <w:rPr>
                <w:rFonts w:hint="eastAsia" w:ascii="宋体" w:hAnsi="宋体" w:cs="宋体"/>
                <w:sz w:val="21"/>
                <w:szCs w:val="21"/>
                <w:highlight w:val="none"/>
                <w:lang w:val="en-US" w:eastAsia="zh-CN"/>
              </w:rPr>
              <w:t>招标</w:t>
            </w:r>
            <w:r>
              <w:rPr>
                <w:rFonts w:hint="eastAsia" w:ascii="宋体" w:hAnsi="宋体" w:eastAsia="宋体" w:cs="宋体"/>
                <w:sz w:val="21"/>
                <w:szCs w:val="21"/>
                <w:highlight w:val="none"/>
              </w:rPr>
              <w:t>公告发布的同一网站媒介发布</w:t>
            </w:r>
            <w:r>
              <w:rPr>
                <w:rFonts w:hint="eastAsia" w:ascii="宋体" w:hAnsi="宋体" w:cs="宋体"/>
                <w:sz w:val="21"/>
                <w:szCs w:val="21"/>
                <w:highlight w:val="none"/>
                <w:lang w:val="en-US" w:eastAsia="zh-CN"/>
              </w:rPr>
              <w:t>成交公示</w:t>
            </w:r>
            <w:r>
              <w:rPr>
                <w:rFonts w:hint="eastAsia" w:ascii="宋体" w:hAnsi="宋体" w:eastAsia="宋体" w:cs="宋体"/>
                <w:sz w:val="21"/>
                <w:szCs w:val="21"/>
                <w:highlight w:val="none"/>
              </w:rPr>
              <w:t>，公示期不少于1个工作日。</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将不再另行通知评审结果。</w:t>
            </w:r>
          </w:p>
        </w:tc>
      </w:tr>
      <w:tr w14:paraId="0134A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7D94FF0B">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CD2A445">
            <w:pPr>
              <w:spacing w:line="400" w:lineRule="exact"/>
              <w:jc w:val="center"/>
              <w:rPr>
                <w:rFonts w:hint="eastAsia" w:ascii="宋体" w:hAnsi="宋体" w:eastAsia="宋体" w:cs="宋体"/>
                <w:sz w:val="21"/>
                <w:szCs w:val="21"/>
                <w:highlight w:val="none"/>
              </w:rPr>
            </w:pPr>
            <w:r>
              <w:rPr>
                <w:rFonts w:hint="eastAsia" w:ascii="宋体" w:hAnsi="宋体" w:eastAsia="宋体" w:cs="宋体"/>
                <w:color w:val="000000"/>
                <w:highlight w:val="none"/>
                <w:lang w:val="en-US" w:eastAsia="zh-CN"/>
              </w:rPr>
              <w:t>&lt;&lt;国务院办公厅关于在政府采购中实施本国产品标准及相关政策的通知&gt;&gt;要求</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5298C710">
            <w:pPr>
              <w:pStyle w:val="63"/>
              <w:snapToGrid/>
              <w:ind w:firstLine="420" w:firstLineChars="200"/>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根据&lt;&lt;国务院办公厅关于在政府采购中实施本国产品标准及相关政策的通知&gt;&gt;(国办发[2025]34号)的规定，对提供的产品属于本国产品给予报价优惠政策。</w:t>
            </w:r>
          </w:p>
          <w:p w14:paraId="60AEA772">
            <w:pPr>
              <w:numPr>
                <w:ilvl w:val="0"/>
                <w:numId w:val="0"/>
              </w:numPr>
              <w:spacing w:line="380" w:lineRule="exact"/>
              <w:ind w:left="0" w:leftChars="0" w:firstLine="420" w:firstLineChars="200"/>
              <w:rPr>
                <w:rFonts w:hint="eastAsia" w:ascii="宋体" w:hAnsi="宋体" w:eastAsia="宋体" w:cs="宋体"/>
                <w:sz w:val="21"/>
                <w:szCs w:val="21"/>
                <w:highlight w:val="none"/>
              </w:rPr>
            </w:pPr>
            <w:r>
              <w:rPr>
                <w:rFonts w:hint="eastAsia" w:ascii="宋体" w:hAnsi="宋体" w:eastAsia="宋体" w:cs="宋体"/>
                <w:color w:val="000000"/>
                <w:highlight w:val="none"/>
                <w:lang w:val="en-US" w:eastAsia="zh-CN"/>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tc>
      </w:tr>
      <w:tr w14:paraId="028C5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0C09B4A5">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F26839E">
            <w:pPr>
              <w:spacing w:line="400" w:lineRule="exact"/>
              <w:jc w:val="center"/>
              <w:rPr>
                <w:rFonts w:hint="eastAsia" w:ascii="宋体" w:hAnsi="宋体" w:eastAsia="宋体" w:cs="Times New Roman"/>
                <w:b/>
                <w:bCs/>
                <w:color w:val="auto"/>
                <w:highlight w:val="none"/>
                <w:lang w:val="en-US" w:eastAsia="zh-CN"/>
              </w:rPr>
            </w:pPr>
            <w:r>
              <w:rPr>
                <w:rFonts w:hint="eastAsia" w:ascii="宋体" w:hAnsi="宋体" w:eastAsia="宋体" w:cs="Times New Roman"/>
                <w:b/>
                <w:bCs/>
                <w:color w:val="auto"/>
                <w:highlight w:val="none"/>
                <w:lang w:val="en-US" w:eastAsia="zh-CN"/>
              </w:rPr>
              <w:t>异常低价审查</w:t>
            </w:r>
          </w:p>
          <w:p w14:paraId="3B75CBA4">
            <w:pPr>
              <w:spacing w:line="400" w:lineRule="exact"/>
              <w:jc w:val="center"/>
              <w:rPr>
                <w:rFonts w:hint="eastAsia" w:ascii="宋体" w:hAnsi="宋体" w:eastAsia="宋体" w:cs="宋体"/>
                <w:color w:val="000000"/>
                <w:highlight w:val="none"/>
                <w:lang w:val="en-US" w:eastAsia="zh-CN"/>
              </w:rPr>
            </w:pPr>
          </w:p>
        </w:tc>
        <w:tc>
          <w:tcPr>
            <w:tcW w:w="5745" w:type="dxa"/>
            <w:tcBorders>
              <w:top w:val="single" w:color="auto" w:sz="4" w:space="0"/>
              <w:left w:val="single" w:color="auto" w:sz="4" w:space="0"/>
              <w:bottom w:val="single" w:color="auto" w:sz="4" w:space="0"/>
              <w:right w:val="single" w:color="auto" w:sz="4" w:space="0"/>
            </w:tcBorders>
            <w:noWrap w:val="0"/>
            <w:vAlign w:val="center"/>
          </w:tcPr>
          <w:p w14:paraId="6C914147">
            <w:pPr>
              <w:numPr>
                <w:ilvl w:val="0"/>
                <w:numId w:val="0"/>
              </w:numPr>
              <w:spacing w:line="380" w:lineRule="exact"/>
              <w:ind w:left="0" w:leftChars="0" w:firstLine="420" w:firstLineChars="200"/>
              <w:rPr>
                <w:rFonts w:hint="eastAsia" w:ascii="宋体" w:hAnsi="宋体" w:eastAsia="宋体" w:cs="宋体"/>
                <w:color w:val="000000"/>
                <w:highlight w:val="none"/>
                <w:lang w:val="en-US" w:eastAsia="zh-CN"/>
              </w:rPr>
            </w:pPr>
            <w:r>
              <w:rPr>
                <w:rFonts w:hint="eastAsia" w:ascii="宋体" w:hAnsi="宋体" w:eastAsia="宋体" w:cs="Times New Roman"/>
                <w:color w:val="auto"/>
                <w:szCs w:val="21"/>
                <w:highlight w:val="none"/>
                <w:lang w:val="en-US" w:eastAsia="zh-CN"/>
              </w:rPr>
              <w:t>执行关于推动解决政府采购异常低价问题的通知财库〔2026〕2号文件出现下列情形之一的，评审委员会应当启动</w:t>
            </w:r>
            <w:r>
              <w:rPr>
                <w:rFonts w:hint="eastAsia" w:ascii="宋体" w:hAnsi="宋体" w:eastAsia="宋体" w:cs="宋体"/>
                <w:color w:val="000000"/>
                <w:highlight w:val="none"/>
                <w:lang w:val="en-US" w:eastAsia="zh-CN"/>
              </w:rPr>
              <w:t>异常低价投标（响应）审查程序：</w:t>
            </w:r>
          </w:p>
          <w:p w14:paraId="7510A400">
            <w:pPr>
              <w:numPr>
                <w:ilvl w:val="0"/>
                <w:numId w:val="0"/>
              </w:numPr>
              <w:spacing w:line="380" w:lineRule="exac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1.投标（响应）报价低于全部通过符合性审查供应商投标（响</w:t>
            </w:r>
          </w:p>
          <w:p w14:paraId="357D5673">
            <w:pPr>
              <w:numPr>
                <w:ilvl w:val="0"/>
                <w:numId w:val="0"/>
              </w:numPr>
              <w:spacing w:line="380" w:lineRule="exact"/>
              <w:rPr>
                <w:rFonts w:hint="eastAsia" w:ascii="宋体" w:hAnsi="宋体" w:eastAsia="宋体" w:cs="Times New Roman"/>
                <w:color w:val="auto"/>
                <w:szCs w:val="21"/>
                <w:highlight w:val="none"/>
                <w:lang w:val="en-US" w:eastAsia="zh-CN"/>
              </w:rPr>
            </w:pPr>
            <w:r>
              <w:rPr>
                <w:rFonts w:hint="eastAsia" w:ascii="宋体" w:hAnsi="宋体" w:eastAsia="宋体" w:cs="宋体"/>
                <w:color w:val="000000"/>
                <w:highlight w:val="none"/>
                <w:lang w:val="en-US" w:eastAsia="zh-CN"/>
              </w:rPr>
              <w:t>应）报价</w:t>
            </w:r>
            <w:r>
              <w:rPr>
                <w:rFonts w:hint="eastAsia" w:ascii="宋体" w:hAnsi="宋体" w:eastAsia="宋体" w:cs="Times New Roman"/>
                <w:color w:val="auto"/>
                <w:szCs w:val="21"/>
                <w:highlight w:val="none"/>
                <w:lang w:val="en-US" w:eastAsia="zh-CN"/>
              </w:rPr>
              <w:t>平均值50%的，即投标（响应）报价&lt;全部通过符合性审查供应商投标（响应）报价平均值×50%；</w:t>
            </w:r>
          </w:p>
          <w:p w14:paraId="5A5A012A">
            <w:pPr>
              <w:numPr>
                <w:ilvl w:val="0"/>
                <w:numId w:val="0"/>
              </w:numPr>
              <w:spacing w:line="38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32C7B4DD">
            <w:pPr>
              <w:numPr>
                <w:ilvl w:val="0"/>
                <w:numId w:val="0"/>
              </w:numPr>
              <w:spacing w:line="38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3.投标（响应）报价低于采购项目最高限价45%的，即投标（响应）报价&lt;采购项目最高限价×45%；</w:t>
            </w:r>
          </w:p>
          <w:p w14:paraId="4CAB42B6">
            <w:pPr>
              <w:numPr>
                <w:ilvl w:val="0"/>
                <w:numId w:val="0"/>
              </w:numPr>
              <w:spacing w:line="38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w:t>
            </w:r>
          </w:p>
          <w:p w14:paraId="7C839AC1">
            <w:pPr>
              <w:numPr>
                <w:ilvl w:val="0"/>
                <w:numId w:val="0"/>
              </w:numPr>
              <w:spacing w:line="380" w:lineRule="exact"/>
              <w:ind w:left="0" w:leftChars="0" w:firstLine="210" w:firstLineChars="100"/>
              <w:rPr>
                <w:rFonts w:hint="eastAsia" w:ascii="宋体" w:hAnsi="宋体" w:eastAsia="宋体" w:cs="宋体"/>
                <w:color w:val="000000"/>
                <w:highlight w:val="none"/>
                <w:lang w:val="en-US" w:eastAsia="zh-CN"/>
              </w:rPr>
            </w:pPr>
            <w:r>
              <w:rPr>
                <w:rFonts w:hint="eastAsia" w:ascii="宋体" w:hAnsi="宋体" w:eastAsia="宋体" w:cs="Times New Roman"/>
                <w:color w:val="auto"/>
                <w:szCs w:val="21"/>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tc>
      </w:tr>
      <w:tr w14:paraId="24CFE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5B673CFD">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BBEE2B2">
            <w:pPr>
              <w:adjustRightInd w:val="0"/>
              <w:snapToGrid w:val="0"/>
              <w:spacing w:before="120" w:beforeLines="50" w:line="360" w:lineRule="auto"/>
              <w:jc w:val="center"/>
              <w:rPr>
                <w:rFonts w:hint="eastAsia"/>
                <w:szCs w:val="22"/>
                <w:highlight w:val="none"/>
              </w:rPr>
            </w:pPr>
            <w:r>
              <w:rPr>
                <w:rFonts w:hint="eastAsia"/>
                <w:szCs w:val="22"/>
                <w:highlight w:val="none"/>
              </w:rPr>
              <w:t>中小企业</w:t>
            </w:r>
          </w:p>
          <w:p w14:paraId="2EB478DF">
            <w:pPr>
              <w:keepNext w:val="0"/>
              <w:keepLines w:val="0"/>
              <w:pageBreakBefore w:val="0"/>
              <w:kinsoku/>
              <w:wordWrap/>
              <w:topLinePunct w:val="0"/>
              <w:autoSpaceDE w:val="0"/>
              <w:autoSpaceDN w:val="0"/>
              <w:bidi w:val="0"/>
              <w:adjustRightInd w:val="0"/>
              <w:spacing w:line="360" w:lineRule="auto"/>
              <w:ind w:firstLine="0" w:firstLineChars="0"/>
              <w:jc w:val="center"/>
              <w:rPr>
                <w:rFonts w:hint="eastAsia" w:ascii="宋体" w:hAnsi="宋体" w:eastAsia="宋体" w:cs="宋体"/>
                <w:color w:val="auto"/>
                <w:kern w:val="2"/>
                <w:sz w:val="21"/>
                <w:szCs w:val="21"/>
                <w:highlight w:val="none"/>
                <w:lang w:val="zh-CN" w:eastAsia="zh-CN" w:bidi="ar-SA"/>
              </w:rPr>
            </w:pPr>
            <w:r>
              <w:rPr>
                <w:rFonts w:hint="eastAsia"/>
                <w:szCs w:val="22"/>
                <w:highlight w:val="none"/>
              </w:rPr>
              <w:t>（含监狱企业、残疾人福利单位）</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19CF8FDA">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cs="宋体"/>
                <w:b/>
                <w:bCs/>
                <w:sz w:val="21"/>
                <w:szCs w:val="21"/>
                <w:highlight w:val="none"/>
                <w:lang w:val="en-US" w:eastAsia="zh-CN"/>
              </w:rPr>
              <w:t>本项目为非专门面向中小企业项目，所属行业为工业</w:t>
            </w:r>
            <w:r>
              <w:rPr>
                <w:rFonts w:hint="eastAsia" w:ascii="宋体" w:hAnsi="宋体" w:eastAsia="宋体" w:cs="宋体"/>
                <w:b/>
                <w:bCs/>
                <w:sz w:val="21"/>
                <w:szCs w:val="21"/>
                <w:highlight w:val="none"/>
              </w:rPr>
              <w:t>。</w:t>
            </w:r>
          </w:p>
          <w:p w14:paraId="032C049F">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对于小型或微型企业（含监狱企业）参与本项目投标的，给予</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%的价格扣除。</w:t>
            </w:r>
          </w:p>
          <w:p w14:paraId="2F516819">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1）提供《</w:t>
            </w:r>
            <w:r>
              <w:rPr>
                <w:rFonts w:hint="eastAsia" w:ascii="宋体" w:hAnsi="宋体" w:eastAsia="宋体" w:cs="宋体"/>
                <w:sz w:val="21"/>
                <w:szCs w:val="21"/>
                <w:highlight w:val="none"/>
                <w:lang w:eastAsia="zh-CN"/>
              </w:rPr>
              <w:t>中</w:t>
            </w:r>
            <w:r>
              <w:rPr>
                <w:rFonts w:hint="eastAsia" w:ascii="宋体" w:hAnsi="宋体" w:eastAsia="宋体" w:cs="宋体"/>
                <w:sz w:val="21"/>
                <w:szCs w:val="21"/>
                <w:highlight w:val="none"/>
              </w:rPr>
              <w:t>小企业声明函》；</w:t>
            </w:r>
          </w:p>
          <w:p w14:paraId="37A5753C">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2）监狱企业参加政府采购活动时，应当提供由省级以上监狱管理局、戒毒管理局（含新疆生产建设兵团）出具的属于监狱企业的证明文件；</w:t>
            </w:r>
          </w:p>
          <w:p w14:paraId="56FFA380">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3）供应商为残疾人福利性单位的视同小型和微型企业，应当提供《残疾人福利性单位声明函》</w:t>
            </w:r>
            <w:r>
              <w:rPr>
                <w:rFonts w:hint="eastAsia" w:ascii="宋体" w:hAnsi="宋体" w:cs="宋体"/>
                <w:sz w:val="21"/>
                <w:szCs w:val="21"/>
                <w:highlight w:val="none"/>
                <w:lang w:eastAsia="zh-CN"/>
              </w:rPr>
              <w:t>。</w:t>
            </w:r>
          </w:p>
        </w:tc>
      </w:tr>
      <w:tr w14:paraId="6C8B8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3BF17002">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0E3809C">
            <w:pPr>
              <w:adjustRightInd w:val="0"/>
              <w:snapToGrid w:val="0"/>
              <w:spacing w:before="120" w:beforeLines="50" w:line="360" w:lineRule="auto"/>
              <w:jc w:val="center"/>
              <w:rPr>
                <w:rFonts w:hint="eastAsia" w:ascii="Times New Roman" w:hAnsi="Times New Roman" w:eastAsia="宋体" w:cs="Times New Roman"/>
                <w:szCs w:val="22"/>
                <w:highlight w:val="none"/>
              </w:rPr>
            </w:pPr>
            <w:r>
              <w:rPr>
                <w:rFonts w:hint="eastAsia" w:ascii="Times New Roman" w:hAnsi="Times New Roman" w:eastAsia="宋体" w:cs="Times New Roman"/>
                <w:szCs w:val="22"/>
                <w:highlight w:val="none"/>
                <w:lang w:val="zh-CN" w:eastAsia="zh-CN"/>
              </w:rPr>
              <w:t>进口产品</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464CD02E">
            <w:pPr>
              <w:adjustRightInd w:val="0"/>
              <w:snapToGrid w:val="0"/>
              <w:spacing w:before="120" w:beforeLines="50" w:line="360" w:lineRule="auto"/>
              <w:jc w:val="left"/>
              <w:rPr>
                <w:rFonts w:hint="eastAsia" w:ascii="Times New Roman" w:hAnsi="Times New Roman" w:eastAsia="宋体" w:cs="Times New Roman"/>
                <w:szCs w:val="22"/>
                <w:highlight w:val="none"/>
                <w:lang w:val="zh-CN"/>
              </w:rPr>
            </w:pPr>
            <w:r>
              <w:rPr>
                <w:rFonts w:hint="eastAsia" w:cs="Times New Roman"/>
                <w:szCs w:val="22"/>
                <w:highlight w:val="none"/>
                <w:lang w:val="zh-CN"/>
              </w:rPr>
              <w:t>☑</w:t>
            </w:r>
            <w:r>
              <w:rPr>
                <w:rFonts w:hint="eastAsia" w:ascii="Times New Roman" w:hAnsi="Times New Roman" w:eastAsia="宋体" w:cs="Times New Roman"/>
                <w:szCs w:val="22"/>
                <w:highlight w:val="none"/>
                <w:lang w:val="en-US" w:eastAsia="zh-CN"/>
              </w:rPr>
              <w:t xml:space="preserve"> </w:t>
            </w:r>
            <w:r>
              <w:rPr>
                <w:rFonts w:hint="eastAsia" w:ascii="Times New Roman" w:hAnsi="Times New Roman" w:eastAsia="宋体" w:cs="Times New Roman"/>
                <w:szCs w:val="22"/>
                <w:highlight w:val="none"/>
                <w:lang w:val="zh-CN"/>
              </w:rPr>
              <w:t>不允许</w:t>
            </w:r>
          </w:p>
          <w:p w14:paraId="2DAF69C5">
            <w:pPr>
              <w:adjustRightInd w:val="0"/>
              <w:snapToGrid w:val="0"/>
              <w:spacing w:before="120" w:beforeLines="50" w:line="360" w:lineRule="auto"/>
              <w:jc w:val="left"/>
              <w:rPr>
                <w:rFonts w:hint="eastAsia" w:ascii="Times New Roman" w:hAnsi="Times New Roman" w:eastAsia="宋体" w:cs="Times New Roman"/>
                <w:szCs w:val="22"/>
                <w:highlight w:val="none"/>
                <w:lang w:val="en-US" w:eastAsia="zh-CN"/>
              </w:rPr>
            </w:pPr>
            <w:r>
              <w:rPr>
                <w:rFonts w:hint="eastAsia" w:cs="Times New Roman"/>
                <w:szCs w:val="22"/>
                <w:highlight w:val="none"/>
                <w:lang w:val="zh-CN"/>
              </w:rPr>
              <w:t>□</w:t>
            </w:r>
            <w:r>
              <w:rPr>
                <w:rFonts w:hint="eastAsia" w:ascii="Times New Roman" w:hAnsi="Times New Roman" w:eastAsia="宋体" w:cs="Times New Roman"/>
                <w:szCs w:val="22"/>
                <w:highlight w:val="none"/>
                <w:lang w:val="en-US" w:eastAsia="zh-CN"/>
              </w:rPr>
              <w:t xml:space="preserve"> </w:t>
            </w:r>
            <w:r>
              <w:rPr>
                <w:rFonts w:hint="eastAsia" w:ascii="Times New Roman" w:hAnsi="Times New Roman" w:eastAsia="宋体" w:cs="Times New Roman"/>
                <w:szCs w:val="22"/>
                <w:highlight w:val="none"/>
                <w:lang w:val="zh-CN"/>
              </w:rPr>
              <w:t>允  许</w:t>
            </w:r>
          </w:p>
        </w:tc>
      </w:tr>
      <w:tr w14:paraId="12FA5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3DBA5CCF">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0560448">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rPr>
              <w:t>政府采购进口产品的规定</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451A0180">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按照财政部《政府采购进口产品管理办法》第一章第四条关于“政府采购应当采购本国产品，确需采购进口产品（指通过中国海关报关验放进入中国境内且产自关境外的产品）的，实行审核管理”的规定，招标采购文件中凡未明确标明采购进口产品的，均为采购本国产品，供应商必须投标本国产品，投标进口产品的为无效投标。在中国境内生产或组装的外国品牌产品须标明该产品在中国国内制造厂商名称。否则，按进口产品对待。</w:t>
            </w:r>
          </w:p>
        </w:tc>
      </w:tr>
      <w:tr w14:paraId="6B9C7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751765B8">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9D61CEE">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政府采购强制采购：</w:t>
            </w:r>
          </w:p>
          <w:p w14:paraId="5699FE38">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强制采购的节能产品</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0594C128">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按照财政部、发展改革委最新发布执行的《节能产品政府采购清单》的规定，《货物需求及技术规格要求》中凡包含强制采购产品的，供应商必须提供列入《节能产品政府采购清单》的产品，否则投标无效。</w:t>
            </w:r>
          </w:p>
          <w:p w14:paraId="36E9146E">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政府采购强制采购标记★符号的节能产品：</w:t>
            </w:r>
          </w:p>
          <w:p w14:paraId="34A61FD4">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√否</w:t>
            </w:r>
          </w:p>
          <w:p w14:paraId="20AA4842">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□是，采购《节能产品政府采购清单》内标记★符号的节能产品。 </w:t>
            </w:r>
          </w:p>
        </w:tc>
      </w:tr>
      <w:tr w14:paraId="3F08C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6BF2FBA6">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516377D">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政府采购优先采购非标记*符号的节能产品</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448C7FA5">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投标产品为或其中包含《节能产品》的，应提供财政部、国家发展改革委颁发的《节能产品政府采购清 单》复印件:</w:t>
            </w:r>
          </w:p>
          <w:p w14:paraId="32A78B4D">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(1)采用最低评标价法时，应给予3%的价格扣除。本项目具体扣除比例为 / ％；</w:t>
            </w:r>
          </w:p>
          <w:p w14:paraId="7D8BDE68">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(2)采用综合评分法时，对于技术和价格分，应分别给予总分值3%的加分。本项目具体加分比例分别为 ：技术3%、价格3%。</w:t>
            </w:r>
          </w:p>
        </w:tc>
      </w:tr>
      <w:tr w14:paraId="0FA9B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3489AA5C">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2914573">
            <w:pPr>
              <w:keepNext w:val="0"/>
              <w:keepLines w:val="0"/>
              <w:pageBreakBefore w:val="0"/>
              <w:kinsoku/>
              <w:wordWrap/>
              <w:topLinePunct w:val="0"/>
              <w:bidi w:val="0"/>
              <w:spacing w:line="360" w:lineRule="auto"/>
              <w:ind w:firstLine="0" w:firstLineChars="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政府采购优先采购环境标志产品</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4AB60CA7">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投标产品为或其中包含《环境标志产品》的，应提供财政部、环保部颁发的《环境标志产品政府采购清 单》复印件：</w:t>
            </w:r>
          </w:p>
          <w:p w14:paraId="25F56DAB">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(1)采用最低评标价法时，应给予3%的价格扣除。本项目具体扣除比例为 /％；</w:t>
            </w:r>
          </w:p>
          <w:p w14:paraId="72DB070B">
            <w:pPr>
              <w:keepNext w:val="0"/>
              <w:keepLines w:val="0"/>
              <w:pageBreakBefore w:val="0"/>
              <w:kinsoku/>
              <w:wordWrap/>
              <w:topLinePunct w:val="0"/>
              <w:bidi w:val="0"/>
              <w:spacing w:line="360" w:lineRule="auto"/>
              <w:ind w:firstLine="0" w:firstLineChars="0"/>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(2)采用综合评分法时，对于技术和价格分，应分别给予总分值3%的加分。本项目具体加分比例分别为：技术3 %、价格 3%。</w:t>
            </w:r>
          </w:p>
        </w:tc>
      </w:tr>
      <w:tr w14:paraId="287CF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4" w:type="dxa"/>
            <w:tcBorders>
              <w:top w:val="single" w:color="auto" w:sz="4" w:space="0"/>
              <w:left w:val="single" w:color="auto" w:sz="4" w:space="0"/>
              <w:bottom w:val="single" w:color="auto" w:sz="4" w:space="0"/>
              <w:right w:val="single" w:color="auto" w:sz="4" w:space="0"/>
            </w:tcBorders>
            <w:noWrap w:val="0"/>
            <w:vAlign w:val="center"/>
          </w:tcPr>
          <w:p w14:paraId="40EB727B">
            <w:pPr>
              <w:keepNext w:val="0"/>
              <w:keepLines w:val="0"/>
              <w:pageBreakBefore w:val="0"/>
              <w:numPr>
                <w:ilvl w:val="0"/>
                <w:numId w:val="3"/>
              </w:numPr>
              <w:kinsoku/>
              <w:wordWrap/>
              <w:topLinePunct w:val="0"/>
              <w:bidi w:val="0"/>
              <w:spacing w:line="360" w:lineRule="auto"/>
              <w:ind w:left="425" w:leftChars="0" w:hanging="425" w:firstLineChars="0"/>
              <w:jc w:val="center"/>
              <w:rPr>
                <w:rFonts w:hint="eastAsia" w:ascii="宋体" w:hAnsi="宋体" w:eastAsia="宋体" w:cs="宋体"/>
                <w:kern w:val="2"/>
                <w:sz w:val="21"/>
                <w:szCs w:val="21"/>
                <w:highlight w:val="none"/>
                <w:lang w:val="en-US" w:eastAsia="zh-CN" w:bidi="ar-SA"/>
              </w:rPr>
            </w:pP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6416CF9">
            <w:pPr>
              <w:autoSpaceDE w:val="0"/>
              <w:autoSpaceDN w:val="0"/>
              <w:adjustRightInd w:val="0"/>
              <w:spacing w:line="300" w:lineRule="exact"/>
              <w:jc w:val="center"/>
              <w:rPr>
                <w:rFonts w:hint="eastAsia" w:ascii="宋体" w:hAnsi="宋体" w:eastAsia="宋体" w:cs="宋体"/>
                <w:sz w:val="21"/>
                <w:szCs w:val="21"/>
                <w:highlight w:val="none"/>
                <w:lang w:val="zh-CN"/>
              </w:rPr>
            </w:pPr>
            <w:r>
              <w:rPr>
                <w:rFonts w:hint="eastAsia" w:ascii="宋体" w:hAnsi="宋体" w:eastAsia="宋体" w:cs="宋体"/>
                <w:b w:val="0"/>
                <w:bCs w:val="0"/>
                <w:color w:val="auto"/>
                <w:szCs w:val="21"/>
                <w:highlight w:val="none"/>
                <w:lang w:val="en-US" w:eastAsia="zh-CN"/>
              </w:rPr>
              <w:t>技术部分暗标要求</w:t>
            </w:r>
          </w:p>
        </w:tc>
        <w:tc>
          <w:tcPr>
            <w:tcW w:w="5745" w:type="dxa"/>
            <w:tcBorders>
              <w:top w:val="single" w:color="auto" w:sz="4" w:space="0"/>
              <w:left w:val="single" w:color="auto" w:sz="4" w:space="0"/>
              <w:bottom w:val="single" w:color="auto" w:sz="4" w:space="0"/>
              <w:right w:val="single" w:color="auto" w:sz="4" w:space="0"/>
            </w:tcBorders>
            <w:noWrap w:val="0"/>
            <w:vAlign w:val="center"/>
          </w:tcPr>
          <w:p w14:paraId="798524A4">
            <w:pPr>
              <w:autoSpaceDE w:val="0"/>
              <w:autoSpaceDN w:val="0"/>
              <w:adjustRightInd w:val="0"/>
              <w:spacing w:line="3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投标文件技术标必须遵守的统一格式和规范。</w:t>
            </w:r>
          </w:p>
          <w:p w14:paraId="7596E3F0">
            <w:pPr>
              <w:autoSpaceDE w:val="0"/>
              <w:autoSpaceDN w:val="0"/>
              <w:adjustRightInd w:val="0"/>
              <w:spacing w:line="3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 技术标文件（暗标）未按以下“盲评”要求制作的，为无效投标，除下述要求外，不得因暗标格式问题认定为无效投标：</w:t>
            </w:r>
          </w:p>
          <w:p w14:paraId="0473D58C">
            <w:pPr>
              <w:autoSpaceDE w:val="0"/>
              <w:autoSpaceDN w:val="0"/>
              <w:adjustRightInd w:val="0"/>
              <w:spacing w:line="3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 1.版面要求：A4纸张大小；</w:t>
            </w:r>
          </w:p>
          <w:p w14:paraId="7A90FEF4">
            <w:pPr>
              <w:autoSpaceDE w:val="0"/>
              <w:autoSpaceDN w:val="0"/>
              <w:adjustRightInd w:val="0"/>
              <w:spacing w:line="3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 2.颜色要求：所有文字、图表均为黑色；</w:t>
            </w:r>
          </w:p>
          <w:p w14:paraId="7C6440AD">
            <w:pPr>
              <w:autoSpaceDE w:val="0"/>
              <w:autoSpaceDN w:val="0"/>
              <w:adjustRightInd w:val="0"/>
              <w:spacing w:line="3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 3.字体要求：标题及正文部分所用文字均采用“宋体”四号“常规”字；图、表内的字体及字号不作要求；全部使用中文标点符号；所有字体均不得出现加粗、加色、倾斜、下划线等标记；</w:t>
            </w:r>
          </w:p>
          <w:p w14:paraId="0D710B37">
            <w:pPr>
              <w:autoSpaceDE w:val="0"/>
              <w:autoSpaceDN w:val="0"/>
              <w:adjustRightInd w:val="0"/>
              <w:spacing w:line="3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58C28918">
            <w:pPr>
              <w:autoSpaceDE w:val="0"/>
              <w:autoSpaceDN w:val="0"/>
              <w:adjustRightInd w:val="0"/>
              <w:spacing w:line="300" w:lineRule="exact"/>
              <w:rPr>
                <w:rFonts w:hint="eastAsia" w:ascii="宋体" w:hAnsi="宋体" w:eastAsia="宋体" w:cs="宋体"/>
                <w:sz w:val="21"/>
                <w:szCs w:val="21"/>
                <w:highlight w:val="none"/>
                <w:lang w:val="zh-CN"/>
              </w:rPr>
            </w:pPr>
            <w:r>
              <w:rPr>
                <w:rFonts w:hint="eastAsia" w:ascii="宋体" w:hAnsi="宋体" w:eastAsia="宋体" w:cs="宋体"/>
                <w:b w:val="0"/>
                <w:bCs w:val="0"/>
                <w:color w:val="auto"/>
                <w:szCs w:val="21"/>
                <w:highlight w:val="none"/>
                <w:lang w:val="en-US"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14:paraId="769E2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439" w:type="dxa"/>
            <w:gridSpan w:val="3"/>
            <w:tcBorders>
              <w:top w:val="single" w:color="auto" w:sz="4" w:space="0"/>
              <w:left w:val="single" w:color="auto" w:sz="4" w:space="0"/>
              <w:bottom w:val="single" w:color="auto" w:sz="4" w:space="0"/>
              <w:right w:val="single" w:color="auto" w:sz="4" w:space="0"/>
            </w:tcBorders>
            <w:noWrap w:val="0"/>
            <w:vAlign w:val="center"/>
          </w:tcPr>
          <w:p w14:paraId="45A8D914">
            <w:pPr>
              <w:keepNext w:val="0"/>
              <w:keepLines w:val="0"/>
              <w:pageBreakBefore w:val="0"/>
              <w:kinsoku/>
              <w:wordWrap/>
              <w:topLinePunct w:val="0"/>
              <w:bidi w:val="0"/>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b/>
                <w:sz w:val="21"/>
                <w:szCs w:val="21"/>
                <w:highlight w:val="none"/>
              </w:rPr>
              <w:t>注：</w:t>
            </w:r>
            <w:r>
              <w:rPr>
                <w:rFonts w:hint="eastAsia" w:ascii="宋体" w:hAnsi="宋体" w:cs="宋体"/>
                <w:b/>
                <w:sz w:val="21"/>
                <w:szCs w:val="21"/>
                <w:highlight w:val="none"/>
                <w:lang w:val="en-US" w:eastAsia="zh-CN"/>
              </w:rPr>
              <w:t>招标</w:t>
            </w:r>
            <w:r>
              <w:rPr>
                <w:rFonts w:hint="eastAsia" w:ascii="宋体" w:hAnsi="宋体" w:eastAsia="宋体" w:cs="宋体"/>
                <w:b/>
                <w:sz w:val="21"/>
                <w:szCs w:val="21"/>
                <w:highlight w:val="none"/>
              </w:rPr>
              <w:t>公告内容有不一致之处，以最新发布的</w:t>
            </w:r>
            <w:r>
              <w:rPr>
                <w:rFonts w:hint="eastAsia" w:ascii="宋体" w:hAnsi="宋体" w:cs="宋体"/>
                <w:b/>
                <w:sz w:val="21"/>
                <w:szCs w:val="21"/>
                <w:highlight w:val="none"/>
                <w:lang w:val="en-US" w:eastAsia="zh-CN"/>
              </w:rPr>
              <w:t>招标</w:t>
            </w:r>
            <w:r>
              <w:rPr>
                <w:rFonts w:hint="eastAsia" w:ascii="宋体" w:hAnsi="宋体" w:eastAsia="宋体" w:cs="宋体"/>
                <w:b/>
                <w:sz w:val="21"/>
                <w:szCs w:val="21"/>
                <w:highlight w:val="none"/>
              </w:rPr>
              <w:t>公告内容为准。</w:t>
            </w:r>
            <w:r>
              <w:rPr>
                <w:rFonts w:hint="eastAsia" w:ascii="宋体" w:hAnsi="宋体" w:cs="宋体"/>
                <w:b/>
                <w:sz w:val="21"/>
                <w:szCs w:val="21"/>
                <w:highlight w:val="none"/>
                <w:lang w:val="en-US" w:eastAsia="zh-CN"/>
              </w:rPr>
              <w:t>招标</w:t>
            </w:r>
            <w:r>
              <w:rPr>
                <w:rFonts w:hint="eastAsia" w:ascii="宋体" w:hAnsi="宋体" w:eastAsia="宋体" w:cs="宋体"/>
                <w:b/>
                <w:sz w:val="21"/>
                <w:szCs w:val="21"/>
                <w:highlight w:val="none"/>
              </w:rPr>
              <w:t>公告与</w:t>
            </w:r>
            <w:r>
              <w:rPr>
                <w:rFonts w:hint="eastAsia" w:ascii="宋体" w:hAnsi="宋体" w:cs="宋体"/>
                <w:b/>
                <w:sz w:val="21"/>
                <w:szCs w:val="21"/>
                <w:highlight w:val="none"/>
                <w:lang w:val="en-US" w:eastAsia="zh-CN"/>
              </w:rPr>
              <w:t>招标</w:t>
            </w:r>
            <w:r>
              <w:rPr>
                <w:rFonts w:hint="eastAsia" w:ascii="宋体" w:hAnsi="宋体" w:eastAsia="宋体" w:cs="宋体"/>
                <w:b/>
                <w:sz w:val="21"/>
                <w:szCs w:val="21"/>
                <w:highlight w:val="none"/>
              </w:rPr>
              <w:t>文件内容有不一致之处，以</w:t>
            </w:r>
            <w:r>
              <w:rPr>
                <w:rFonts w:hint="eastAsia" w:ascii="宋体" w:hAnsi="宋体" w:cs="宋体"/>
                <w:b/>
                <w:sz w:val="21"/>
                <w:szCs w:val="21"/>
                <w:highlight w:val="none"/>
                <w:lang w:val="en-US" w:eastAsia="zh-CN"/>
              </w:rPr>
              <w:t>招标</w:t>
            </w:r>
            <w:r>
              <w:rPr>
                <w:rFonts w:hint="eastAsia" w:ascii="宋体" w:hAnsi="宋体" w:eastAsia="宋体" w:cs="宋体"/>
                <w:b/>
                <w:sz w:val="21"/>
                <w:szCs w:val="21"/>
                <w:highlight w:val="none"/>
              </w:rPr>
              <w:t>文件内容为准。</w:t>
            </w:r>
          </w:p>
        </w:tc>
      </w:tr>
    </w:tbl>
    <w:p w14:paraId="3BC4B7D2">
      <w:pPr>
        <w:rPr>
          <w:rFonts w:hint="eastAsia" w:ascii="宋体" w:hAnsi="宋体" w:eastAsia="宋体" w:cs="宋体"/>
          <w:highlight w:val="none"/>
        </w:rPr>
      </w:pPr>
      <w:r>
        <w:rPr>
          <w:rFonts w:hint="eastAsia" w:ascii="宋体" w:hAnsi="宋体" w:eastAsia="宋体" w:cs="宋体"/>
          <w:highlight w:val="none"/>
        </w:rPr>
        <w:br w:type="page"/>
      </w:r>
    </w:p>
    <w:p w14:paraId="58C71657">
      <w:pPr>
        <w:pStyle w:val="3"/>
        <w:rPr>
          <w:rFonts w:hint="eastAsia"/>
          <w:highlight w:val="none"/>
        </w:rPr>
      </w:pPr>
      <w:r>
        <w:rPr>
          <w:rFonts w:hint="eastAsia"/>
          <w:highlight w:val="none"/>
        </w:rPr>
        <w:t>投标人须知总则</w:t>
      </w:r>
    </w:p>
    <w:p w14:paraId="51DF23BE">
      <w:pPr>
        <w:autoSpaceDE w:val="0"/>
        <w:autoSpaceDN w:val="0"/>
        <w:adjustRightInd w:val="0"/>
        <w:spacing w:line="360" w:lineRule="auto"/>
        <w:rPr>
          <w:rFonts w:hint="eastAsia" w:ascii="宋体" w:hAnsi="宋体" w:cs="宋体"/>
          <w:szCs w:val="21"/>
          <w:highlight w:val="none"/>
          <w:lang w:val="zh-CN"/>
        </w:rPr>
      </w:pPr>
      <w:r>
        <w:rPr>
          <w:rFonts w:hint="eastAsia" w:ascii="宋体" w:hAnsi="宋体" w:cs="宋体"/>
          <w:b/>
          <w:szCs w:val="21"/>
          <w:highlight w:val="none"/>
          <w:lang w:val="zh-CN"/>
        </w:rPr>
        <w:t>1．适用法律：</w:t>
      </w:r>
      <w:r>
        <w:rPr>
          <w:rFonts w:hint="eastAsia" w:ascii="宋体" w:hAnsi="宋体" w:cs="宋体"/>
          <w:szCs w:val="21"/>
          <w:highlight w:val="none"/>
          <w:lang w:val="zh-CN"/>
        </w:rPr>
        <w:t>本次招标适用法律法规为《中华人民共和国政府采购法实施条例》、《政府招标货物和服务招标投标管理办法》及政府招</w:t>
      </w:r>
      <w:bookmarkStart w:id="22" w:name="OLE_LINK9"/>
      <w:r>
        <w:rPr>
          <w:rFonts w:hint="eastAsia" w:ascii="宋体" w:hAnsi="宋体" w:cs="宋体"/>
          <w:szCs w:val="21"/>
          <w:highlight w:val="none"/>
          <w:lang w:val="zh-CN"/>
        </w:rPr>
        <w:t>标其它相关法规。</w:t>
      </w:r>
    </w:p>
    <w:p w14:paraId="0FA90AAA">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2．定义：</w:t>
      </w:r>
    </w:p>
    <w:p w14:paraId="5E544613">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2.1</w:t>
      </w:r>
      <w:r>
        <w:rPr>
          <w:rFonts w:hint="eastAsia" w:ascii="宋体" w:hAnsi="宋体" w:cs="宋体"/>
          <w:szCs w:val="21"/>
          <w:highlight w:val="none"/>
        </w:rPr>
        <w:t>“</w:t>
      </w:r>
      <w:r>
        <w:rPr>
          <w:rFonts w:hint="eastAsia" w:ascii="宋体" w:hAnsi="宋体" w:cs="宋体"/>
          <w:szCs w:val="21"/>
          <w:highlight w:val="none"/>
          <w:lang w:val="zh-CN"/>
        </w:rPr>
        <w:t>采购代理机构</w:t>
      </w:r>
      <w:r>
        <w:rPr>
          <w:rFonts w:hint="eastAsia" w:ascii="宋体" w:hAnsi="宋体" w:cs="宋体"/>
          <w:szCs w:val="21"/>
          <w:highlight w:val="none"/>
        </w:rPr>
        <w:t>”</w:t>
      </w:r>
      <w:r>
        <w:rPr>
          <w:rFonts w:hint="eastAsia" w:ascii="宋体" w:hAnsi="宋体" w:cs="宋体"/>
          <w:szCs w:val="21"/>
          <w:highlight w:val="none"/>
          <w:lang w:val="zh-CN"/>
        </w:rPr>
        <w:t>指</w:t>
      </w:r>
      <w:r>
        <w:rPr>
          <w:rFonts w:hint="eastAsia" w:ascii="宋体" w:hAnsi="宋体" w:cs="宋体"/>
          <w:szCs w:val="21"/>
          <w:highlight w:val="none"/>
          <w:u w:val="single"/>
          <w:lang w:val="zh-CN"/>
        </w:rPr>
        <w:t>吉林省博扬招标项目管理有限公司</w:t>
      </w:r>
      <w:r>
        <w:rPr>
          <w:rFonts w:hint="eastAsia" w:ascii="宋体" w:hAnsi="宋体" w:cs="宋体"/>
          <w:szCs w:val="21"/>
          <w:highlight w:val="none"/>
          <w:lang w:val="zh-CN"/>
        </w:rPr>
        <w:t>，负责招标活动的组织工作。</w:t>
      </w:r>
    </w:p>
    <w:p w14:paraId="62EEE5EA">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2.2</w:t>
      </w:r>
      <w:r>
        <w:rPr>
          <w:rFonts w:hint="eastAsia" w:ascii="宋体" w:hAnsi="宋体" w:cs="宋体"/>
          <w:szCs w:val="21"/>
          <w:highlight w:val="none"/>
        </w:rPr>
        <w:t>“</w:t>
      </w:r>
      <w:r>
        <w:rPr>
          <w:rFonts w:hint="eastAsia" w:ascii="宋体" w:hAnsi="宋体" w:cs="宋体"/>
          <w:szCs w:val="21"/>
          <w:highlight w:val="none"/>
          <w:lang w:val="zh-CN"/>
        </w:rPr>
        <w:t>采购人</w:t>
      </w:r>
      <w:r>
        <w:rPr>
          <w:rFonts w:hint="eastAsia" w:ascii="宋体" w:hAnsi="宋体" w:cs="宋体"/>
          <w:szCs w:val="21"/>
          <w:highlight w:val="none"/>
        </w:rPr>
        <w:t>”</w:t>
      </w:r>
      <w:r>
        <w:rPr>
          <w:rFonts w:hint="eastAsia" w:ascii="宋体" w:hAnsi="宋体" w:cs="宋体"/>
          <w:szCs w:val="21"/>
          <w:highlight w:val="none"/>
          <w:lang w:val="zh-CN"/>
        </w:rPr>
        <w:t>指</w:t>
      </w:r>
      <w:r>
        <w:rPr>
          <w:rFonts w:hint="eastAsia" w:ascii="宋体" w:hAnsi="宋体" w:cs="宋体"/>
          <w:szCs w:val="21"/>
          <w:highlight w:val="none"/>
          <w:u w:val="single"/>
          <w:lang w:val="zh-CN"/>
        </w:rPr>
        <w:t>长春市九台区人民医院</w:t>
      </w:r>
      <w:r>
        <w:rPr>
          <w:rFonts w:hint="eastAsia" w:ascii="宋体" w:hAnsi="宋体" w:cs="宋体"/>
          <w:szCs w:val="21"/>
          <w:highlight w:val="none"/>
          <w:lang w:val="zh-CN"/>
        </w:rPr>
        <w:t>，负责招标项目的整体规划、招标需求设计和可行性论证，作为合同的需方，承担质疑答复，合同履行、验收、评价等义务。</w:t>
      </w:r>
    </w:p>
    <w:p w14:paraId="0BC37591">
      <w:pPr>
        <w:tabs>
          <w:tab w:val="left" w:pos="709"/>
        </w:tabs>
        <w:autoSpaceDE w:val="0"/>
        <w:autoSpaceDN w:val="0"/>
        <w:adjustRightInd w:val="0"/>
        <w:spacing w:line="360" w:lineRule="auto"/>
        <w:ind w:firstLine="470"/>
        <w:rPr>
          <w:rFonts w:hint="eastAsia" w:ascii="宋体" w:hAnsi="宋体" w:cs="宋体"/>
          <w:kern w:val="0"/>
          <w:szCs w:val="21"/>
          <w:highlight w:val="none"/>
          <w:lang w:val="zh-CN"/>
        </w:rPr>
      </w:pPr>
      <w:r>
        <w:rPr>
          <w:rFonts w:hint="eastAsia" w:ascii="宋体" w:hAnsi="宋体" w:cs="宋体"/>
          <w:kern w:val="0"/>
          <w:szCs w:val="21"/>
          <w:highlight w:val="none"/>
          <w:lang w:val="zh-CN"/>
        </w:rPr>
        <w:t>2.3</w:t>
      </w:r>
      <w:r>
        <w:rPr>
          <w:rFonts w:hint="eastAsia" w:ascii="宋体" w:hAnsi="宋体" w:cs="宋体"/>
          <w:kern w:val="0"/>
          <w:szCs w:val="21"/>
          <w:highlight w:val="none"/>
        </w:rPr>
        <w:t>“</w:t>
      </w:r>
      <w:r>
        <w:rPr>
          <w:rFonts w:hint="eastAsia" w:ascii="宋体" w:hAnsi="宋体" w:cs="宋体"/>
          <w:kern w:val="0"/>
          <w:szCs w:val="21"/>
          <w:highlight w:val="none"/>
          <w:lang w:val="zh-CN"/>
        </w:rPr>
        <w:t>采购内容</w:t>
      </w:r>
      <w:r>
        <w:rPr>
          <w:rFonts w:hint="eastAsia" w:ascii="宋体" w:hAnsi="宋体" w:cs="宋体"/>
          <w:kern w:val="0"/>
          <w:szCs w:val="21"/>
          <w:highlight w:val="none"/>
        </w:rPr>
        <w:t>”</w:t>
      </w:r>
      <w:r>
        <w:rPr>
          <w:rFonts w:hint="eastAsia" w:ascii="宋体" w:hAnsi="宋体" w:cs="宋体"/>
          <w:kern w:val="0"/>
          <w:szCs w:val="21"/>
          <w:highlight w:val="none"/>
          <w:lang w:val="zh-CN"/>
        </w:rPr>
        <w:t>详见第六章《</w:t>
      </w:r>
      <w:r>
        <w:rPr>
          <w:rFonts w:hint="eastAsia" w:ascii="宋体" w:hAnsi="宋体" w:cs="宋体"/>
          <w:kern w:val="0"/>
          <w:szCs w:val="21"/>
          <w:highlight w:val="none"/>
        </w:rPr>
        <w:t>采购需求</w:t>
      </w:r>
      <w:r>
        <w:rPr>
          <w:rFonts w:hint="eastAsia" w:ascii="宋体" w:hAnsi="宋体" w:cs="宋体"/>
          <w:kern w:val="0"/>
          <w:szCs w:val="21"/>
          <w:highlight w:val="none"/>
          <w:lang w:val="zh-CN"/>
        </w:rPr>
        <w:t>》。</w:t>
      </w:r>
    </w:p>
    <w:p w14:paraId="088BB0A4">
      <w:pPr>
        <w:tabs>
          <w:tab w:val="left" w:pos="709"/>
        </w:tabs>
        <w:autoSpaceDE w:val="0"/>
        <w:autoSpaceDN w:val="0"/>
        <w:adjustRightInd w:val="0"/>
        <w:spacing w:line="360" w:lineRule="auto"/>
        <w:ind w:firstLine="470"/>
        <w:rPr>
          <w:rFonts w:hint="eastAsia" w:ascii="宋体" w:hAnsi="宋体" w:cs="宋体"/>
          <w:kern w:val="0"/>
          <w:szCs w:val="21"/>
          <w:highlight w:val="none"/>
          <w:lang w:val="zh-CN"/>
        </w:rPr>
      </w:pPr>
      <w:r>
        <w:rPr>
          <w:rFonts w:hint="eastAsia" w:ascii="宋体" w:hAnsi="宋体" w:cs="宋体"/>
          <w:kern w:val="0"/>
          <w:szCs w:val="21"/>
          <w:highlight w:val="none"/>
          <w:lang w:val="zh-CN"/>
        </w:rPr>
        <w:t>2.4</w:t>
      </w:r>
      <w:r>
        <w:rPr>
          <w:rFonts w:hint="eastAsia" w:ascii="宋体" w:hAnsi="宋体" w:cs="宋体"/>
          <w:kern w:val="0"/>
          <w:szCs w:val="21"/>
          <w:highlight w:val="none"/>
        </w:rPr>
        <w:t>“</w:t>
      </w:r>
      <w:r>
        <w:rPr>
          <w:rFonts w:hint="eastAsia" w:ascii="宋体" w:hAnsi="宋体" w:cs="宋体"/>
          <w:kern w:val="0"/>
          <w:szCs w:val="21"/>
          <w:highlight w:val="none"/>
          <w:lang w:val="zh-CN"/>
        </w:rPr>
        <w:t>潜在投标人</w:t>
      </w:r>
      <w:r>
        <w:rPr>
          <w:rFonts w:hint="eastAsia" w:ascii="宋体" w:hAnsi="宋体" w:cs="宋体"/>
          <w:kern w:val="0"/>
          <w:szCs w:val="21"/>
          <w:highlight w:val="none"/>
        </w:rPr>
        <w:t>”</w:t>
      </w:r>
      <w:r>
        <w:rPr>
          <w:rFonts w:hint="eastAsia" w:ascii="宋体" w:hAnsi="宋体" w:cs="宋体"/>
          <w:kern w:val="0"/>
          <w:szCs w:val="21"/>
          <w:highlight w:val="none"/>
          <w:lang w:val="zh-CN"/>
        </w:rPr>
        <w:t>指确认参加投标的供应商。</w:t>
      </w:r>
    </w:p>
    <w:p w14:paraId="1102F0B9">
      <w:pPr>
        <w:tabs>
          <w:tab w:val="left" w:pos="709"/>
        </w:tabs>
        <w:autoSpaceDE w:val="0"/>
        <w:autoSpaceDN w:val="0"/>
        <w:adjustRightInd w:val="0"/>
        <w:spacing w:line="360" w:lineRule="auto"/>
        <w:ind w:firstLine="470"/>
        <w:rPr>
          <w:rFonts w:hint="eastAsia" w:ascii="宋体" w:hAnsi="宋体" w:cs="宋体"/>
          <w:kern w:val="0"/>
          <w:szCs w:val="21"/>
          <w:highlight w:val="none"/>
          <w:lang w:val="zh-CN"/>
        </w:rPr>
      </w:pPr>
      <w:r>
        <w:rPr>
          <w:rFonts w:hint="eastAsia" w:ascii="宋体" w:hAnsi="宋体" w:cs="宋体"/>
          <w:kern w:val="0"/>
          <w:szCs w:val="21"/>
          <w:highlight w:val="none"/>
          <w:lang w:val="zh-CN"/>
        </w:rPr>
        <w:t>2.5</w:t>
      </w:r>
      <w:r>
        <w:rPr>
          <w:rFonts w:hint="eastAsia" w:ascii="宋体" w:hAnsi="宋体" w:cs="宋体"/>
          <w:kern w:val="0"/>
          <w:szCs w:val="21"/>
          <w:highlight w:val="none"/>
        </w:rPr>
        <w:t>“</w:t>
      </w:r>
      <w:r>
        <w:rPr>
          <w:rFonts w:hint="eastAsia" w:ascii="宋体" w:hAnsi="宋体" w:cs="宋体"/>
          <w:kern w:val="0"/>
          <w:szCs w:val="21"/>
          <w:highlight w:val="none"/>
          <w:lang w:val="zh-CN"/>
        </w:rPr>
        <w:t>投标人</w:t>
      </w:r>
      <w:r>
        <w:rPr>
          <w:rFonts w:hint="eastAsia" w:ascii="宋体" w:hAnsi="宋体" w:cs="宋体"/>
          <w:kern w:val="0"/>
          <w:szCs w:val="21"/>
          <w:highlight w:val="none"/>
        </w:rPr>
        <w:t>”</w:t>
      </w:r>
      <w:r>
        <w:rPr>
          <w:rFonts w:hint="eastAsia" w:ascii="宋体" w:hAnsi="宋体" w:cs="宋体"/>
          <w:kern w:val="0"/>
          <w:szCs w:val="21"/>
          <w:highlight w:val="none"/>
          <w:lang w:val="zh-CN"/>
        </w:rPr>
        <w:t>指响应本招标文件参加投标的供应商。</w:t>
      </w:r>
    </w:p>
    <w:p w14:paraId="296B78BB">
      <w:pPr>
        <w:adjustRightInd w:val="0"/>
        <w:snapToGrid w:val="0"/>
        <w:spacing w:line="360" w:lineRule="auto"/>
        <w:ind w:right="641"/>
        <w:rPr>
          <w:rFonts w:hint="eastAsia" w:ascii="宋体" w:hAnsi="宋体" w:cs="宋体"/>
          <w:b/>
          <w:szCs w:val="21"/>
          <w:highlight w:val="none"/>
          <w:lang w:val="zh-CN"/>
        </w:rPr>
      </w:pPr>
      <w:r>
        <w:rPr>
          <w:rFonts w:hint="eastAsia" w:ascii="宋体" w:hAnsi="宋体" w:cs="宋体"/>
          <w:b/>
          <w:szCs w:val="21"/>
          <w:highlight w:val="none"/>
          <w:lang w:val="zh-CN"/>
        </w:rPr>
        <w:t>3．合格投标人资格条件要求：详见投标人须知表</w:t>
      </w:r>
    </w:p>
    <w:bookmarkEnd w:id="22"/>
    <w:p w14:paraId="23271A2D">
      <w:pPr>
        <w:autoSpaceDE w:val="0"/>
        <w:autoSpaceDN w:val="0"/>
        <w:adjustRightInd w:val="0"/>
        <w:spacing w:line="360" w:lineRule="auto"/>
        <w:ind w:firstLine="482"/>
        <w:rPr>
          <w:rFonts w:hint="eastAsia" w:ascii="宋体" w:hAnsi="宋体" w:cs="宋体"/>
          <w:b/>
          <w:kern w:val="0"/>
          <w:szCs w:val="21"/>
          <w:highlight w:val="none"/>
          <w:lang w:val="zh-CN"/>
        </w:rPr>
      </w:pPr>
      <w:r>
        <w:rPr>
          <w:rFonts w:hint="eastAsia" w:ascii="宋体" w:hAnsi="宋体" w:cs="宋体"/>
          <w:b/>
          <w:kern w:val="0"/>
          <w:szCs w:val="21"/>
          <w:highlight w:val="none"/>
          <w:lang w:val="zh-CN"/>
        </w:rPr>
        <w:t>4．项目答疑会和踏勘现场：</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1"/>
        <w:gridCol w:w="4992"/>
      </w:tblGrid>
      <w:tr w14:paraId="645A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1" w:type="dxa"/>
            <w:noWrap w:val="0"/>
            <w:vAlign w:val="center"/>
          </w:tcPr>
          <w:p w14:paraId="05EDA3AA">
            <w:pPr>
              <w:autoSpaceDE w:val="0"/>
              <w:autoSpaceDN w:val="0"/>
              <w:adjustRightInd w:val="0"/>
              <w:spacing w:line="40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踏勘现场</w:t>
            </w:r>
          </w:p>
        </w:tc>
        <w:tc>
          <w:tcPr>
            <w:tcW w:w="4992" w:type="dxa"/>
            <w:tcBorders>
              <w:top w:val="single" w:color="auto" w:sz="4" w:space="0"/>
            </w:tcBorders>
            <w:noWrap w:val="0"/>
            <w:vAlign w:val="top"/>
          </w:tcPr>
          <w:p w14:paraId="0F738D12">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szCs w:val="21"/>
                <w:highlight w:val="none"/>
                <w:bdr w:val="single" w:color="auto" w:sz="4" w:space="0"/>
              </w:rPr>
              <w:t>√</w:t>
            </w:r>
            <w:r>
              <w:rPr>
                <w:rFonts w:hint="eastAsia" w:ascii="宋体" w:hAnsi="宋体" w:cs="宋体"/>
                <w:bCs/>
                <w:szCs w:val="21"/>
                <w:highlight w:val="none"/>
                <w:lang w:val="zh-CN"/>
              </w:rPr>
              <w:t>不召开</w:t>
            </w:r>
          </w:p>
          <w:p w14:paraId="5D1B5A51">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mc:AlternateContent>
                <mc:Choice Requires="wps">
                  <w:drawing>
                    <wp:anchor distT="0" distB="0" distL="114300" distR="114300" simplePos="0" relativeHeight="251662336" behindDoc="1" locked="0" layoutInCell="1" allowOverlap="1">
                      <wp:simplePos x="0" y="0"/>
                      <wp:positionH relativeFrom="column">
                        <wp:posOffset>-15875</wp:posOffset>
                      </wp:positionH>
                      <wp:positionV relativeFrom="paragraph">
                        <wp:posOffset>114300</wp:posOffset>
                      </wp:positionV>
                      <wp:extent cx="123825" cy="123825"/>
                      <wp:effectExtent l="5080" t="5080" r="4445" b="4445"/>
                      <wp:wrapNone/>
                      <wp:docPr id="2" name="矩形 2"/>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C0C0C0"/>
                                </a:solidFill>
                                <a:prstDash val="solid"/>
                                <a:miter/>
                                <a:headEnd type="none" w="med" len="med"/>
                                <a:tailEnd type="none" w="med" len="med"/>
                              </a:ln>
                            </wps:spPr>
                            <wps:txbx>
                              <w:txbxContent>
                                <w:p w14:paraId="6BE8E96C"/>
                              </w:txbxContent>
                            </wps:txbx>
                            <wps:bodyPr upright="1"/>
                          </wps:wsp>
                        </a:graphicData>
                      </a:graphic>
                    </wp:anchor>
                  </w:drawing>
                </mc:Choice>
                <mc:Fallback>
                  <w:pict>
                    <v:rect id="_x0000_s1026" o:spid="_x0000_s1026" o:spt="1" style="position:absolute;left:0pt;margin-left:-1.25pt;margin-top:9pt;height:9.75pt;width:9.75pt;z-index:-251654144;mso-width-relative:page;mso-height-relative:page;" fillcolor="#FFFFFF" filled="t" stroked="t" coordsize="21600,21600" o:gfxdata="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D+BmnWAAAABwEAAA8AAAAAAAAAAQAgAAAAIgAAAGRycy9kb3ducmV2&#10;LnhtbFBLAQIUABQAAAAIAIdO4kBra8bn/gEAACgEAAAOAAAAAAAAAAEAIAAAACUBAABkcnMvZTJv&#10;RG9jLnhtbFBLBQYAAAAABgAGAFkBAACVBQAAAAA=&#10;">
                      <v:fill on="t" focussize="0,0"/>
                      <v:stroke color="#C0C0C0" joinstyle="miter"/>
                      <v:imagedata o:title=""/>
                      <o:lock v:ext="edit" aspectratio="f"/>
                      <v:textbox>
                        <w:txbxContent>
                          <w:p w14:paraId="6BE8E96C"/>
                        </w:txbxContent>
                      </v:textbox>
                    </v:rect>
                  </w:pict>
                </mc:Fallback>
              </mc:AlternateContent>
            </w:r>
            <w:r>
              <w:rPr>
                <w:rFonts w:hint="eastAsia" w:ascii="宋体" w:hAnsi="宋体" w:cs="宋体"/>
                <w:bCs/>
                <w:szCs w:val="21"/>
                <w:highlight w:val="none"/>
              </w:rPr>
              <w:t xml:space="preserve">  </w:t>
            </w:r>
            <w:r>
              <w:rPr>
                <w:rFonts w:hint="eastAsia" w:ascii="宋体" w:hAnsi="宋体" w:cs="宋体"/>
                <w:bCs/>
                <w:szCs w:val="21"/>
                <w:highlight w:val="none"/>
                <w:lang w:val="zh-CN"/>
              </w:rPr>
              <w:t>召  开</w:t>
            </w:r>
          </w:p>
          <w:p w14:paraId="543684A0">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
                <w:bCs/>
                <w:szCs w:val="21"/>
                <w:highlight w:val="none"/>
                <w:lang w:val="zh-CN"/>
              </w:rPr>
              <w:t>★如有疑问请以书面形式递交采购代理机构</w:t>
            </w:r>
          </w:p>
        </w:tc>
      </w:tr>
      <w:tr w14:paraId="3567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3661" w:type="dxa"/>
            <w:noWrap w:val="0"/>
            <w:vAlign w:val="center"/>
          </w:tcPr>
          <w:p w14:paraId="15A733F1">
            <w:pPr>
              <w:autoSpaceDE w:val="0"/>
              <w:autoSpaceDN w:val="0"/>
              <w:adjustRightInd w:val="0"/>
              <w:spacing w:line="400" w:lineRule="exact"/>
              <w:jc w:val="center"/>
              <w:rPr>
                <w:rFonts w:hint="eastAsia" w:ascii="宋体" w:hAnsi="宋体" w:cs="宋体"/>
                <w:bCs/>
                <w:szCs w:val="21"/>
                <w:highlight w:val="none"/>
                <w:lang w:val="zh-CN"/>
              </w:rPr>
            </w:pPr>
            <w:r>
              <w:rPr>
                <w:rFonts w:hint="eastAsia" w:ascii="宋体" w:hAnsi="宋体" w:cs="宋体"/>
                <w:bCs/>
                <w:szCs w:val="21"/>
                <w:highlight w:val="none"/>
                <w:lang w:val="zh-CN"/>
              </w:rPr>
              <w:t>投标预备会</w:t>
            </w:r>
          </w:p>
        </w:tc>
        <w:tc>
          <w:tcPr>
            <w:tcW w:w="4992" w:type="dxa"/>
            <w:noWrap w:val="0"/>
            <w:vAlign w:val="top"/>
          </w:tcPr>
          <w:p w14:paraId="0C1526D2">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szCs w:val="21"/>
                <w:highlight w:val="none"/>
                <w:bdr w:val="single" w:color="auto" w:sz="4" w:space="0"/>
              </w:rPr>
              <w:t>√</w:t>
            </w:r>
            <w:r>
              <w:rPr>
                <w:rFonts w:hint="eastAsia" w:ascii="宋体" w:hAnsi="宋体" w:cs="宋体"/>
                <w:bCs/>
                <w:szCs w:val="21"/>
                <w:highlight w:val="none"/>
                <w:lang w:val="zh-CN"/>
              </w:rPr>
              <w:t>不召开</w:t>
            </w:r>
          </w:p>
          <w:p w14:paraId="7D9D59FE">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mc:AlternateContent>
                <mc:Choice Requires="wps">
                  <w:drawing>
                    <wp:anchor distT="0" distB="0" distL="114300" distR="114300" simplePos="0" relativeHeight="251661312" behindDoc="1" locked="0" layoutInCell="1" allowOverlap="1">
                      <wp:simplePos x="0" y="0"/>
                      <wp:positionH relativeFrom="column">
                        <wp:posOffset>-15875</wp:posOffset>
                      </wp:positionH>
                      <wp:positionV relativeFrom="paragraph">
                        <wp:posOffset>114300</wp:posOffset>
                      </wp:positionV>
                      <wp:extent cx="123825" cy="123825"/>
                      <wp:effectExtent l="5080" t="5080" r="4445" b="4445"/>
                      <wp:wrapNone/>
                      <wp:docPr id="3" name="矩形 3"/>
                      <wp:cNvGraphicFramePr/>
                      <a:graphic xmlns:a="http://schemas.openxmlformats.org/drawingml/2006/main">
                        <a:graphicData uri="http://schemas.microsoft.com/office/word/2010/wordprocessingShape">
                          <wps:wsp>
                            <wps:cNvSpPr/>
                            <wps:spPr>
                              <a:xfrm>
                                <a:off x="0" y="0"/>
                                <a:ext cx="123825" cy="123825"/>
                              </a:xfrm>
                              <a:prstGeom prst="rect">
                                <a:avLst/>
                              </a:prstGeom>
                              <a:solidFill>
                                <a:srgbClr val="FFFFFF"/>
                              </a:solidFill>
                              <a:ln w="9525" cap="flat" cmpd="sng">
                                <a:solidFill>
                                  <a:srgbClr val="C0C0C0"/>
                                </a:solidFill>
                                <a:prstDash val="solid"/>
                                <a:miter/>
                                <a:headEnd type="none" w="med" len="med"/>
                                <a:tailEnd type="none" w="med" len="med"/>
                              </a:ln>
                            </wps:spPr>
                            <wps:txbx>
                              <w:txbxContent>
                                <w:p w14:paraId="06FFFE9A"/>
                              </w:txbxContent>
                            </wps:txbx>
                            <wps:bodyPr upright="1"/>
                          </wps:wsp>
                        </a:graphicData>
                      </a:graphic>
                    </wp:anchor>
                  </w:drawing>
                </mc:Choice>
                <mc:Fallback>
                  <w:pict>
                    <v:rect id="_x0000_s1026" o:spid="_x0000_s1026" o:spt="1" style="position:absolute;left:0pt;margin-left:-1.25pt;margin-top:9pt;height:9.75pt;width:9.75pt;z-index:-251655168;mso-width-relative:page;mso-height-relative:page;" fillcolor="#FFFFFF" filled="t" stroked="t" coordsize="21600,21600" o:gfxdata="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A/gZp1gAAAAcBAAAPAAAAAAAAAAEAIAAAACIAAABkcnMvZG93bnJl&#10;di54bWxQSwECFAAUAAAACACHTuJASdDbNf8BAAAoBAAADgAAAAAAAAABACAAAAAlAQAAZHJzL2Uy&#10;b0RvYy54bWxQSwUGAAAAAAYABgBZAQAAlgUAAAAA&#10;">
                      <v:fill on="t" focussize="0,0"/>
                      <v:stroke color="#C0C0C0" joinstyle="miter"/>
                      <v:imagedata o:title=""/>
                      <o:lock v:ext="edit" aspectratio="f"/>
                      <v:textbox>
                        <w:txbxContent>
                          <w:p w14:paraId="06FFFE9A"/>
                        </w:txbxContent>
                      </v:textbox>
                    </v:rect>
                  </w:pict>
                </mc:Fallback>
              </mc:AlternateContent>
            </w:r>
            <w:r>
              <w:rPr>
                <w:rFonts w:hint="eastAsia" w:ascii="宋体" w:hAnsi="宋体" w:cs="宋体"/>
                <w:bCs/>
                <w:szCs w:val="21"/>
                <w:highlight w:val="none"/>
              </w:rPr>
              <w:t xml:space="preserve">  </w:t>
            </w:r>
            <w:r>
              <w:rPr>
                <w:rFonts w:hint="eastAsia" w:ascii="宋体" w:hAnsi="宋体" w:cs="宋体"/>
                <w:bCs/>
                <w:szCs w:val="21"/>
                <w:highlight w:val="none"/>
                <w:lang w:val="zh-CN"/>
              </w:rPr>
              <w:t>召  开</w:t>
            </w:r>
          </w:p>
          <w:p w14:paraId="69C46611">
            <w:pPr>
              <w:autoSpaceDE w:val="0"/>
              <w:autoSpaceDN w:val="0"/>
              <w:adjustRightInd w:val="0"/>
              <w:spacing w:line="400" w:lineRule="exact"/>
              <w:jc w:val="left"/>
              <w:rPr>
                <w:rFonts w:hint="eastAsia" w:ascii="宋体" w:hAnsi="宋体" w:cs="宋体"/>
                <w:b/>
                <w:bCs/>
                <w:szCs w:val="21"/>
                <w:highlight w:val="none"/>
                <w:lang w:val="zh-CN"/>
              </w:rPr>
            </w:pPr>
            <w:r>
              <w:rPr>
                <w:rFonts w:hint="eastAsia" w:ascii="宋体" w:hAnsi="宋体" w:cs="宋体"/>
                <w:b/>
                <w:bCs/>
                <w:szCs w:val="21"/>
                <w:highlight w:val="none"/>
                <w:lang w:val="zh-CN"/>
              </w:rPr>
              <w:t>★如有疑问请以书面形式递交采购代理机构</w:t>
            </w:r>
          </w:p>
        </w:tc>
      </w:tr>
    </w:tbl>
    <w:p w14:paraId="381A3FEB">
      <w:pPr>
        <w:autoSpaceDE w:val="0"/>
        <w:autoSpaceDN w:val="0"/>
        <w:adjustRightInd w:val="0"/>
        <w:ind w:firstLine="482"/>
        <w:rPr>
          <w:rFonts w:hint="eastAsia" w:ascii="宋体" w:hAnsi="宋体" w:cs="宋体"/>
          <w:szCs w:val="21"/>
          <w:highlight w:val="none"/>
          <w:lang w:val="zh-CN"/>
        </w:rPr>
      </w:pPr>
      <w:r>
        <w:rPr>
          <w:rFonts w:hint="eastAsia" w:ascii="宋体" w:hAnsi="宋体" w:cs="宋体"/>
          <w:b/>
          <w:szCs w:val="21"/>
          <w:highlight w:val="none"/>
          <w:lang w:val="zh-CN"/>
        </w:rPr>
        <w:t>5．投标费用：</w:t>
      </w:r>
      <w:r>
        <w:rPr>
          <w:rFonts w:hint="eastAsia" w:ascii="宋体" w:hAnsi="宋体" w:cs="宋体"/>
          <w:szCs w:val="21"/>
          <w:highlight w:val="none"/>
          <w:lang w:val="zh-CN"/>
        </w:rPr>
        <w:t>投标人应自行承担所有与编写和提交投标文件有关的费用，无论投标的结果如何，采购人和采购代理机构在任何情况下均无义务和责任承担这些费用。</w:t>
      </w:r>
    </w:p>
    <w:p w14:paraId="08701BF5">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6. 招标文件：</w:t>
      </w:r>
    </w:p>
    <w:p w14:paraId="053E35AC">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6.1 招标文件的构成：</w:t>
      </w:r>
    </w:p>
    <w:p w14:paraId="21AA9CFF">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第一章  招标公告</w:t>
      </w:r>
      <w:r>
        <w:rPr>
          <w:rFonts w:hint="eastAsia" w:ascii="宋体" w:hAnsi="宋体" w:cs="宋体"/>
          <w:szCs w:val="21"/>
          <w:highlight w:val="none"/>
          <w:lang w:val="zh-CN"/>
        </w:rPr>
        <w:tab/>
      </w:r>
    </w:p>
    <w:p w14:paraId="33CB92BD">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第二章  投标人须知</w:t>
      </w:r>
      <w:r>
        <w:rPr>
          <w:rFonts w:hint="eastAsia" w:ascii="宋体" w:hAnsi="宋体" w:cs="宋体"/>
          <w:szCs w:val="21"/>
          <w:highlight w:val="none"/>
          <w:lang w:val="zh-CN"/>
        </w:rPr>
        <w:tab/>
      </w:r>
    </w:p>
    <w:p w14:paraId="24D6FD45">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第三章  评标标准和方法（综合打分法）</w:t>
      </w:r>
      <w:r>
        <w:rPr>
          <w:rFonts w:hint="eastAsia" w:ascii="宋体" w:hAnsi="宋体" w:cs="宋体"/>
          <w:szCs w:val="21"/>
          <w:highlight w:val="none"/>
          <w:lang w:val="zh-CN"/>
        </w:rPr>
        <w:tab/>
      </w:r>
    </w:p>
    <w:p w14:paraId="1FDB6989">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第四章  合同条款</w:t>
      </w:r>
      <w:r>
        <w:rPr>
          <w:rFonts w:hint="eastAsia" w:ascii="宋体" w:hAnsi="宋体" w:cs="宋体"/>
          <w:szCs w:val="21"/>
          <w:highlight w:val="none"/>
          <w:lang w:val="zh-CN"/>
        </w:rPr>
        <w:tab/>
      </w:r>
    </w:p>
    <w:p w14:paraId="1A54BE49">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第五章  政府招标合同书格式</w:t>
      </w:r>
      <w:r>
        <w:rPr>
          <w:rFonts w:hint="eastAsia" w:ascii="宋体" w:hAnsi="宋体" w:cs="宋体"/>
          <w:szCs w:val="21"/>
          <w:highlight w:val="none"/>
          <w:lang w:val="zh-CN"/>
        </w:rPr>
        <w:tab/>
      </w:r>
    </w:p>
    <w:p w14:paraId="4C9A5FB0">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 xml:space="preserve">第六章  </w:t>
      </w:r>
      <w:r>
        <w:rPr>
          <w:rFonts w:hint="eastAsia" w:ascii="宋体" w:hAnsi="宋体" w:cs="宋体"/>
          <w:szCs w:val="21"/>
          <w:highlight w:val="none"/>
        </w:rPr>
        <w:t>采购需求</w:t>
      </w:r>
      <w:r>
        <w:rPr>
          <w:rFonts w:hint="eastAsia" w:ascii="宋体" w:hAnsi="宋体" w:cs="宋体"/>
          <w:szCs w:val="21"/>
          <w:highlight w:val="none"/>
          <w:lang w:val="zh-CN"/>
        </w:rPr>
        <w:tab/>
      </w:r>
    </w:p>
    <w:p w14:paraId="11D0ED86">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第七章  投标文件构成、要求及格式</w:t>
      </w:r>
      <w:r>
        <w:rPr>
          <w:rFonts w:hint="eastAsia" w:ascii="宋体" w:hAnsi="宋体" w:cs="宋体"/>
          <w:szCs w:val="21"/>
          <w:highlight w:val="none"/>
          <w:lang w:val="zh-CN"/>
        </w:rPr>
        <w:tab/>
      </w:r>
    </w:p>
    <w:p w14:paraId="6B9B8CD8">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第八章  附件</w:t>
      </w:r>
      <w:r>
        <w:rPr>
          <w:rFonts w:hint="eastAsia" w:ascii="宋体" w:hAnsi="宋体" w:cs="宋体"/>
          <w:szCs w:val="21"/>
          <w:highlight w:val="none"/>
          <w:lang w:val="zh-CN"/>
        </w:rPr>
        <w:tab/>
      </w:r>
    </w:p>
    <w:p w14:paraId="13A0B605">
      <w:pPr>
        <w:autoSpaceDE w:val="0"/>
        <w:autoSpaceDN w:val="0"/>
        <w:adjustRightInd w:val="0"/>
        <w:ind w:firstLine="480"/>
        <w:rPr>
          <w:rFonts w:hint="eastAsia" w:ascii="宋体" w:hAnsi="宋体" w:cs="宋体"/>
          <w:b/>
          <w:szCs w:val="21"/>
          <w:highlight w:val="none"/>
          <w:lang w:val="zh-CN"/>
        </w:rPr>
      </w:pPr>
      <w:r>
        <w:rPr>
          <w:rFonts w:hint="eastAsia" w:ascii="宋体" w:hAnsi="宋体" w:cs="宋体"/>
          <w:szCs w:val="21"/>
          <w:highlight w:val="none"/>
          <w:lang w:val="zh-CN"/>
        </w:rPr>
        <w:t>6.2投标人应认真阅读招标文件中所有事项、格式、条款和规范等要求。如果投标人没有按照招标文件要求提交全部文件资料或投标文件没有对招标文件在各方面都做出实质性响应，是投标人的风险。</w:t>
      </w:r>
    </w:p>
    <w:p w14:paraId="7B679E8C">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7. 招标文件的澄清和修改</w:t>
      </w:r>
    </w:p>
    <w:p w14:paraId="05EF6FAB">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7.1</w:t>
      </w:r>
      <w:r>
        <w:rPr>
          <w:rFonts w:hint="eastAsia" w:ascii="宋体" w:hAnsi="宋体" w:cs="宋体"/>
          <w:szCs w:val="21"/>
          <w:highlight w:val="none"/>
        </w:rPr>
        <w:t>任何要求对招标文件进行澄清的投标人，均应在投标截止期</w:t>
      </w:r>
      <w:r>
        <w:rPr>
          <w:rFonts w:hint="eastAsia" w:ascii="宋体" w:hAnsi="宋体" w:cs="宋体"/>
          <w:szCs w:val="21"/>
          <w:highlight w:val="none"/>
          <w:u w:val="single"/>
        </w:rPr>
        <w:t>15</w:t>
      </w:r>
      <w:r>
        <w:rPr>
          <w:rFonts w:hint="eastAsia" w:ascii="宋体" w:hAnsi="宋体" w:cs="宋体"/>
          <w:szCs w:val="21"/>
          <w:highlight w:val="none"/>
        </w:rPr>
        <w:t>天前以书面形式通知采购方，采购方对收到的澄清要求将视所提问题具体情况以书面形式予以答复</w:t>
      </w:r>
      <w:r>
        <w:rPr>
          <w:rFonts w:hint="eastAsia" w:ascii="宋体" w:hAnsi="宋体" w:cs="宋体"/>
          <w:szCs w:val="21"/>
          <w:highlight w:val="none"/>
          <w:lang w:val="zh-CN"/>
        </w:rPr>
        <w:t>澄清</w:t>
      </w:r>
      <w:r>
        <w:rPr>
          <w:rFonts w:hint="eastAsia" w:ascii="宋体" w:hAnsi="宋体" w:cs="宋体"/>
          <w:szCs w:val="21"/>
          <w:highlight w:val="none"/>
        </w:rPr>
        <w:t>，同时寄给每个购买招标文件的投标人或由投标人直接到招标方领取。投标人应立即以书面形式确认已收到的答复文件。答复中标段括所提的问题，但不标段括问题的来源。</w:t>
      </w:r>
      <w:r>
        <w:rPr>
          <w:rFonts w:hint="eastAsia" w:ascii="宋体" w:hAnsi="宋体" w:cs="宋体"/>
          <w:szCs w:val="21"/>
          <w:highlight w:val="none"/>
          <w:lang w:val="zh-CN"/>
        </w:rPr>
        <w:t>采购代理机构对收到的供应商书面质疑，将按照政府招标法律规章的规定处理。</w:t>
      </w:r>
    </w:p>
    <w:p w14:paraId="7C31A6F3">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7.2 采购人可在投标截止时间</w:t>
      </w:r>
      <w:r>
        <w:rPr>
          <w:rFonts w:hint="eastAsia" w:ascii="宋体" w:hAnsi="宋体" w:cs="宋体"/>
          <w:szCs w:val="21"/>
          <w:highlight w:val="none"/>
        </w:rPr>
        <w:t>1</w:t>
      </w:r>
      <w:r>
        <w:rPr>
          <w:rFonts w:hint="eastAsia" w:ascii="宋体" w:hAnsi="宋体" w:cs="宋体"/>
          <w:szCs w:val="21"/>
          <w:highlight w:val="none"/>
          <w:lang w:val="zh-CN"/>
        </w:rPr>
        <w:t>5日前（含）对招标文件进行修改、补充。招标文件的修改、补充文件将以当面交接、传真或电子邮件的方式向潜在投标人发出，并在发布招标公告的媒体上公告。</w:t>
      </w:r>
    </w:p>
    <w:p w14:paraId="08F0837B">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7.3 招标文件的澄清、修改、补充文件均构成招标文件的组成部分，对所有投标人具有约束力，而无论其是否已经实际收到该澄清、修改、补充文件（标段括答疑会纪要）。投标人若收到该澄清、修改、补充文件，则应立即以书面形式回复确认已收到。</w:t>
      </w:r>
    </w:p>
    <w:p w14:paraId="68791CD1">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7.4 为使投标人有充分的时间对招标文件的澄清、修改、补充部分进行研究，采购人可在投标截止时间15日前（含）自行决定酌情延长投标截止时间，延长投标截止时间的公告将在发布招标公告的媒体上发告，并以当面交接、传真或电子邮件的方式向所有潜在投标人发出。在这种情况下，采购人和投标人受投标截止时间制约的所有权利和义务均相应延长至新的投标截止时间。</w:t>
      </w:r>
    </w:p>
    <w:p w14:paraId="7E36736E">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8. 投标文件构成：</w:t>
      </w:r>
    </w:p>
    <w:p w14:paraId="3C545EBC">
      <w:pPr>
        <w:tabs>
          <w:tab w:val="left" w:pos="709"/>
        </w:tabs>
        <w:autoSpaceDE w:val="0"/>
        <w:autoSpaceDN w:val="0"/>
        <w:adjustRightInd w:val="0"/>
        <w:ind w:firstLine="480"/>
        <w:rPr>
          <w:rFonts w:hint="eastAsia" w:ascii="宋体" w:hAnsi="宋体" w:cs="宋体"/>
          <w:kern w:val="0"/>
          <w:szCs w:val="21"/>
          <w:highlight w:val="none"/>
          <w:lang w:val="zh-CN"/>
        </w:rPr>
      </w:pPr>
      <w:r>
        <w:rPr>
          <w:rFonts w:hint="eastAsia" w:ascii="宋体" w:hAnsi="宋体" w:cs="宋体"/>
          <w:kern w:val="0"/>
          <w:szCs w:val="21"/>
          <w:highlight w:val="none"/>
          <w:lang w:val="zh-CN"/>
        </w:rPr>
        <w:t>8.1投标文件分为商务部分和技术部分。商务部分是投标人提交的证明其具有合格的投标资格和中标后有能力履行合同的文件。技术部分是能够证明投标人所提供货物和服务的合格性和符合招标文件规定的文件。</w:t>
      </w:r>
    </w:p>
    <w:p w14:paraId="7783EC1E">
      <w:pPr>
        <w:tabs>
          <w:tab w:val="left" w:pos="709"/>
        </w:tabs>
        <w:autoSpaceDE w:val="0"/>
        <w:autoSpaceDN w:val="0"/>
        <w:adjustRightInd w:val="0"/>
        <w:ind w:firstLine="480"/>
        <w:rPr>
          <w:rFonts w:hint="eastAsia" w:ascii="宋体" w:hAnsi="宋体" w:cs="宋体"/>
          <w:kern w:val="0"/>
          <w:szCs w:val="21"/>
          <w:highlight w:val="none"/>
          <w:lang w:val="zh-CN"/>
        </w:rPr>
      </w:pPr>
      <w:r>
        <w:rPr>
          <w:rFonts w:hint="eastAsia" w:ascii="宋体" w:hAnsi="宋体" w:cs="宋体"/>
          <w:kern w:val="0"/>
          <w:szCs w:val="21"/>
          <w:highlight w:val="none"/>
          <w:lang w:val="zh-CN"/>
        </w:rPr>
        <w:t>8.2 投标人应提交本招标文件第七章</w:t>
      </w:r>
      <w:r>
        <w:rPr>
          <w:rFonts w:hint="eastAsia" w:ascii="宋体" w:hAnsi="宋体" w:cs="宋体"/>
          <w:szCs w:val="21"/>
          <w:highlight w:val="none"/>
          <w:lang w:val="zh-CN"/>
        </w:rPr>
        <w:t>《投标文件构成、要求及格式》</w:t>
      </w:r>
      <w:r>
        <w:rPr>
          <w:rFonts w:hint="eastAsia" w:ascii="宋体" w:hAnsi="宋体" w:cs="宋体"/>
          <w:kern w:val="0"/>
          <w:szCs w:val="21"/>
          <w:highlight w:val="none"/>
          <w:lang w:val="zh-CN"/>
        </w:rPr>
        <w:t>规定的全部商务文件和技术文件，若有缺失、无效或者不符合招标文件要求，将导致其投标被拒绝。</w:t>
      </w:r>
    </w:p>
    <w:p w14:paraId="3DDD8900">
      <w:pPr>
        <w:tabs>
          <w:tab w:val="left" w:pos="709"/>
        </w:tabs>
        <w:autoSpaceDE w:val="0"/>
        <w:autoSpaceDN w:val="0"/>
        <w:adjustRightInd w:val="0"/>
        <w:ind w:firstLine="480"/>
        <w:rPr>
          <w:rFonts w:hint="eastAsia" w:ascii="宋体" w:hAnsi="宋体" w:cs="宋体"/>
          <w:kern w:val="0"/>
          <w:szCs w:val="21"/>
          <w:highlight w:val="none"/>
          <w:lang w:val="zh-CN"/>
        </w:rPr>
      </w:pPr>
      <w:r>
        <w:rPr>
          <w:rFonts w:hint="eastAsia" w:ascii="宋体" w:hAnsi="宋体" w:cs="宋体"/>
          <w:kern w:val="0"/>
          <w:szCs w:val="21"/>
          <w:highlight w:val="none"/>
          <w:lang w:val="zh-CN"/>
        </w:rPr>
        <w:t>8.3 第二章《投标人须知》要求提交的投标保证金。</w:t>
      </w:r>
    </w:p>
    <w:p w14:paraId="2328014F">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9. 投标文件的编制</w:t>
      </w:r>
    </w:p>
    <w:p w14:paraId="5A20BF54">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 xml:space="preserve">9.1 投标语言：投标文件以及投标人与采购代理机构就有关投标的来往函电均使用中文。 </w:t>
      </w:r>
    </w:p>
    <w:p w14:paraId="11B16252">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9.2 计量单位：中华人民共和国法定计量单位。</w:t>
      </w:r>
    </w:p>
    <w:p w14:paraId="0631AF99">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9.3 投标文件规格应采用A4幅面，打印，按照招标文件规定的顺序，统一编目编码装订。为便于评标，技术文件中的各项表格应按照招标文件第七章规定的格式制作。</w:t>
      </w:r>
    </w:p>
    <w:p w14:paraId="2C5201F1">
      <w:pPr>
        <w:tabs>
          <w:tab w:val="left" w:pos="709"/>
        </w:tabs>
        <w:autoSpaceDE w:val="0"/>
        <w:autoSpaceDN w:val="0"/>
        <w:adjustRightInd w:val="0"/>
        <w:ind w:firstLine="480"/>
        <w:rPr>
          <w:rFonts w:hint="eastAsia" w:ascii="宋体" w:hAnsi="宋体" w:cs="宋体"/>
          <w:kern w:val="0"/>
          <w:szCs w:val="21"/>
          <w:highlight w:val="none"/>
          <w:lang w:val="zh-CN"/>
        </w:rPr>
      </w:pPr>
      <w:r>
        <w:rPr>
          <w:rFonts w:hint="eastAsia" w:ascii="宋体" w:hAnsi="宋体" w:cs="宋体"/>
          <w:kern w:val="0"/>
          <w:szCs w:val="21"/>
          <w:highlight w:val="none"/>
          <w:lang w:val="zh-CN"/>
        </w:rPr>
        <w:t>9.4 投标人在投标文件以及在投标、合同签订、履行过程中所签署的相关文件中所加盖的公章，均须按照招标文件的规定加盖与投标人名称全称相一致的标准公章。</w:t>
      </w:r>
    </w:p>
    <w:p w14:paraId="2978A2AC">
      <w:pPr>
        <w:tabs>
          <w:tab w:val="left" w:pos="709"/>
        </w:tabs>
        <w:autoSpaceDE w:val="0"/>
        <w:autoSpaceDN w:val="0"/>
        <w:adjustRightInd w:val="0"/>
        <w:ind w:firstLine="480"/>
        <w:rPr>
          <w:rFonts w:hint="eastAsia" w:ascii="宋体" w:hAnsi="宋体" w:cs="宋体"/>
          <w:kern w:val="0"/>
          <w:szCs w:val="21"/>
          <w:highlight w:val="none"/>
          <w:lang w:val="zh-CN"/>
        </w:rPr>
      </w:pPr>
      <w:r>
        <w:rPr>
          <w:rFonts w:hint="eastAsia" w:ascii="宋体" w:hAnsi="宋体" w:cs="宋体"/>
          <w:kern w:val="0"/>
          <w:szCs w:val="21"/>
          <w:highlight w:val="none"/>
          <w:lang w:val="zh-CN"/>
        </w:rPr>
        <w:t>9.5 采购代理机构不接受采用传真方式提交的投标文件。</w:t>
      </w:r>
    </w:p>
    <w:p w14:paraId="4A02DF96">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9.6投标人不得存在下列情形之一：</w:t>
      </w:r>
    </w:p>
    <w:p w14:paraId="53D2B877">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（1）为招标人不具有独立法人资格的附属机构（单位）；</w:t>
      </w:r>
    </w:p>
    <w:p w14:paraId="3DAE2F67">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（2）与招标人存在利害关系且可能影响招标公正性；</w:t>
      </w:r>
    </w:p>
    <w:p w14:paraId="6D7765E1">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（3）与本招标项目的其他投标人为同一个单位负责人；</w:t>
      </w:r>
    </w:p>
    <w:p w14:paraId="04E0AD90">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（4）与本招标项目的其他投标人存在控股、管理关系；</w:t>
      </w:r>
    </w:p>
    <w:p w14:paraId="7F69DA39">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（5）为本招标项目的代建人；</w:t>
      </w:r>
    </w:p>
    <w:p w14:paraId="045FF383">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（6）为本招标项目的招标代理机构；</w:t>
      </w:r>
    </w:p>
    <w:p w14:paraId="1CC54830">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（7）与本招标项目的代建人或招标代理机构同为一个法定代表人；</w:t>
      </w:r>
    </w:p>
    <w:p w14:paraId="3A61DD57">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（8）与本招标项目的代建人或招标代理机构存在控股或参股关系；</w:t>
      </w:r>
    </w:p>
    <w:p w14:paraId="1A5F00D2">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（9）与本招标项目的施工承包人以及建筑材料、建筑构配件和设备投标人有隶属关系或者其他利害关系；</w:t>
      </w:r>
    </w:p>
    <w:p w14:paraId="11924638">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（10）被依法暂停或者取消投标资格；</w:t>
      </w:r>
    </w:p>
    <w:p w14:paraId="0BEE831E">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（11）被责令停产停业、暂扣或者吊销许可证、暂扣或者吊销执照；</w:t>
      </w:r>
    </w:p>
    <w:p w14:paraId="49F12128">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（12）进入清算程序，或被宣告破产，或其他丧失履约能力的情形；</w:t>
      </w:r>
    </w:p>
    <w:p w14:paraId="64181CAD">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（13）在最近三年内发生重大施工质量问题（以相关行业主管部门的行政处罚决定或司法机关出具的有关法律文书为准）；</w:t>
      </w:r>
    </w:p>
    <w:p w14:paraId="655EFF50">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（14）被工商行政管理机关在国家企业信用信息公示系统中列入严重违法失信企业名单；</w:t>
      </w:r>
    </w:p>
    <w:p w14:paraId="5AEDAE08">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（15）被最高人民法院在“信用中国”网站（www.creditchina.gov.cn）列入失信被执行人名单及重大税收违法案件当事人名单；</w:t>
      </w:r>
    </w:p>
    <w:p w14:paraId="5CE93A4B">
      <w:pPr>
        <w:tabs>
          <w:tab w:val="left" w:pos="709"/>
        </w:tabs>
        <w:autoSpaceDE w:val="0"/>
        <w:autoSpaceDN w:val="0"/>
        <w:adjustRightInd w:val="0"/>
        <w:ind w:firstLine="48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（16）法律法规或投标人须知前附表规定的其他情形。</w:t>
      </w:r>
    </w:p>
    <w:p w14:paraId="56F0CCD9">
      <w:pPr>
        <w:autoSpaceDE w:val="0"/>
        <w:autoSpaceDN w:val="0"/>
        <w:adjustRightInd w:val="0"/>
        <w:ind w:firstLine="482"/>
        <w:rPr>
          <w:rFonts w:hint="eastAsia" w:ascii="宋体" w:hAnsi="宋体" w:cs="宋体"/>
          <w:b/>
          <w:szCs w:val="21"/>
          <w:highlight w:val="none"/>
          <w:lang w:val="zh-CN"/>
        </w:rPr>
      </w:pPr>
      <w:r>
        <w:rPr>
          <w:rFonts w:hint="eastAsia" w:ascii="宋体" w:hAnsi="宋体" w:cs="宋体"/>
          <w:kern w:val="0"/>
          <w:szCs w:val="21"/>
          <w:highlight w:val="none"/>
          <w:lang w:val="en-US" w:eastAsia="zh-CN"/>
        </w:rPr>
        <w:t>投标人应对本项要求作出承诺并由法定代表人签字加盖公章。</w:t>
      </w:r>
    </w:p>
    <w:p w14:paraId="2AAD2134">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10. 投标报价</w:t>
      </w:r>
    </w:p>
    <w:p w14:paraId="2EE7B34E">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10.1投标供应商的投标报价应在控制范围内，超出此范围的投标报价为无效报价。投标货币：所有投标报价均以人民币元为计算单位。</w:t>
      </w:r>
    </w:p>
    <w:p w14:paraId="391F5A44">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10.2投标人应一次性报出投标货物的单价和总价，每种货物只允许有一个报价，任何有选择的报价将不予接受。投标人所报价格应为在本招标文件指定地点交货、由投标人负责安装调试、验收合格并交付的全部价格。</w:t>
      </w:r>
    </w:p>
    <w:p w14:paraId="19465931">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10.3投标人所报的价格在合同执行过程中是固定不变的，不得以任何理由予以变更。以可调整的价格提交的投标将作为非响应性投标予以拒绝。</w:t>
      </w:r>
    </w:p>
    <w:p w14:paraId="16918247">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10.4 最低报价不能作为中标的保证。</w:t>
      </w:r>
    </w:p>
    <w:p w14:paraId="14389CA7">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11. 投标保证金</w:t>
      </w:r>
      <w:r>
        <w:rPr>
          <w:rFonts w:hint="eastAsia" w:ascii="宋体" w:hAnsi="宋体" w:cs="宋体"/>
          <w:b w:val="0"/>
          <w:bCs w:val="0"/>
          <w:szCs w:val="21"/>
          <w:highlight w:val="none"/>
          <w:lang w:eastAsia="zh-CN"/>
        </w:rPr>
        <w:t>（</w:t>
      </w:r>
      <w:r>
        <w:rPr>
          <w:rFonts w:hint="eastAsia" w:ascii="宋体" w:hAnsi="宋体" w:cs="宋体"/>
          <w:b w:val="0"/>
          <w:bCs w:val="0"/>
          <w:szCs w:val="21"/>
          <w:highlight w:val="none"/>
          <w:lang w:val="en-US" w:eastAsia="zh-CN"/>
        </w:rPr>
        <w:t>本项目不适用</w:t>
      </w:r>
      <w:r>
        <w:rPr>
          <w:rFonts w:hint="eastAsia" w:ascii="宋体" w:hAnsi="宋体" w:cs="宋体"/>
          <w:b w:val="0"/>
          <w:bCs w:val="0"/>
          <w:szCs w:val="21"/>
          <w:highlight w:val="none"/>
          <w:lang w:eastAsia="zh-CN"/>
        </w:rPr>
        <w:t>）</w:t>
      </w:r>
    </w:p>
    <w:p w14:paraId="2EA533AC">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11.1投标人应向采购代理机构提交招标公告所要求的投标保证金。投标人须按照招标公告标明的采购代理机构账户名称、开户银行和账号，在投标截止时间24小时之前将投标保证金足额汇入（存入）采购代理机构账户，并必须携带汇款银行出具的汇款（存款）凭证（进账单复印件加盖投标人公章或财务章）及开户许可证参加开标会。</w:t>
      </w:r>
    </w:p>
    <w:p w14:paraId="746AF944">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11.2投标保证金是为了弥补采购人因投标人的违规行为而蒙受的损失。采购人在因投标人的违规行为而受到损害时，将不予退还投标人的投标保证金，并作为所受损害的补偿。</w:t>
      </w:r>
    </w:p>
    <w:p w14:paraId="2E8192C9">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11.3投标保证金是投标文件的一个组成部分。在开标时，凡没有按规定提交投标保证金的投标，将被视为非响应性投标予以拒绝。</w:t>
      </w:r>
    </w:p>
    <w:p w14:paraId="61F1F80D">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11.4未中标投标人的投标保证金将在中标通知书发出后5个工作日内退还，不计利息。</w:t>
      </w:r>
    </w:p>
    <w:p w14:paraId="24ADA492">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11.5中标人的投标保证金，在中标人按本须知第21条规定签署合同，并按第22条规定缴纳了履约保证金后5个工作日内退还，不计利息。</w:t>
      </w:r>
    </w:p>
    <w:p w14:paraId="3F001F95">
      <w:pPr>
        <w:autoSpaceDE w:val="0"/>
        <w:autoSpaceDN w:val="0"/>
        <w:adjustRightInd w:val="0"/>
        <w:ind w:firstLine="482"/>
        <w:rPr>
          <w:rFonts w:hint="eastAsia" w:ascii="宋体" w:hAnsi="宋体" w:cs="宋体"/>
          <w:szCs w:val="21"/>
          <w:highlight w:val="none"/>
          <w:lang w:val="zh-CN"/>
        </w:rPr>
      </w:pPr>
      <w:r>
        <w:rPr>
          <w:rFonts w:hint="eastAsia" w:ascii="宋体" w:hAnsi="宋体" w:cs="宋体"/>
          <w:b/>
          <w:szCs w:val="21"/>
          <w:highlight w:val="none"/>
          <w:lang w:val="zh-CN"/>
        </w:rPr>
        <w:t xml:space="preserve">11.6 </w:t>
      </w:r>
      <w:r>
        <w:rPr>
          <w:rFonts w:hint="eastAsia" w:ascii="宋体" w:hAnsi="宋体" w:cs="宋体"/>
          <w:szCs w:val="21"/>
          <w:highlight w:val="none"/>
          <w:lang w:val="zh-CN"/>
        </w:rPr>
        <w:t xml:space="preserve"> 下列情况之一发生时，投标保证金将不予退还：</w:t>
      </w:r>
    </w:p>
    <w:p w14:paraId="383E5C9A">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（1）投标人在招标文件规定的投标有效期内撤回其投标；（2）中标人在规定期限内未能做到：a.按照本须知第21条规定签订合同；b.按照本须知第22条规定提交履约保证金。</w:t>
      </w:r>
    </w:p>
    <w:p w14:paraId="19055D94">
      <w:pPr>
        <w:autoSpaceDE w:val="0"/>
        <w:autoSpaceDN w:val="0"/>
        <w:adjustRightInd w:val="0"/>
        <w:ind w:firstLine="480"/>
        <w:rPr>
          <w:rFonts w:hint="eastAsia" w:ascii="宋体" w:hAnsi="宋体" w:cs="宋体"/>
          <w:b/>
          <w:szCs w:val="21"/>
          <w:highlight w:val="none"/>
          <w:lang w:val="zh-CN"/>
        </w:rPr>
      </w:pPr>
      <w:r>
        <w:rPr>
          <w:rFonts w:hint="eastAsia" w:ascii="宋体" w:hAnsi="宋体" w:cs="宋体"/>
          <w:szCs w:val="21"/>
          <w:highlight w:val="none"/>
          <w:lang w:val="zh-CN"/>
        </w:rPr>
        <w:t>（3）招标文件规定不予退还投标保证金的其他情形。</w:t>
      </w:r>
    </w:p>
    <w:p w14:paraId="37CBA65F">
      <w:pPr>
        <w:autoSpaceDE w:val="0"/>
        <w:autoSpaceDN w:val="0"/>
        <w:adjustRightInd w:val="0"/>
        <w:ind w:firstLine="482"/>
        <w:jc w:val="left"/>
        <w:rPr>
          <w:rFonts w:hint="eastAsia" w:ascii="宋体" w:hAnsi="宋体" w:cs="宋体"/>
          <w:b/>
          <w:szCs w:val="21"/>
          <w:highlight w:val="none"/>
          <w:lang w:val="zh-CN"/>
        </w:rPr>
      </w:pPr>
      <w:r>
        <w:rPr>
          <w:rFonts w:hint="eastAsia" w:ascii="宋体" w:hAnsi="宋体" w:cs="宋体"/>
          <w:b/>
          <w:szCs w:val="21"/>
          <w:highlight w:val="none"/>
          <w:lang w:val="zh-CN"/>
        </w:rPr>
        <w:t>12. 投标有效期：</w:t>
      </w:r>
    </w:p>
    <w:p w14:paraId="5569EA38">
      <w:pPr>
        <w:autoSpaceDE w:val="0"/>
        <w:autoSpaceDN w:val="0"/>
        <w:adjustRightInd w:val="0"/>
        <w:ind w:firstLine="480"/>
        <w:jc w:val="left"/>
        <w:rPr>
          <w:rFonts w:hint="eastAsia" w:ascii="宋体" w:hAnsi="宋体" w:cs="宋体"/>
          <w:szCs w:val="21"/>
          <w:highlight w:val="none"/>
          <w:lang w:val="zh-CN"/>
        </w:rPr>
      </w:pPr>
      <w:r>
        <w:rPr>
          <w:rFonts w:hint="eastAsia" w:ascii="宋体" w:hAnsi="宋体" w:cs="宋体"/>
          <w:szCs w:val="21"/>
          <w:highlight w:val="none"/>
          <w:lang w:val="zh-CN"/>
        </w:rPr>
        <w:t>12.1投标有效期为自开标之时起90天。投标文件在这个规定期限内应保持有效。</w:t>
      </w:r>
    </w:p>
    <w:p w14:paraId="54E6D974">
      <w:pPr>
        <w:autoSpaceDE w:val="0"/>
        <w:autoSpaceDN w:val="0"/>
        <w:adjustRightInd w:val="0"/>
        <w:ind w:firstLine="480"/>
        <w:jc w:val="left"/>
        <w:rPr>
          <w:rFonts w:hint="eastAsia" w:ascii="宋体" w:hAnsi="宋体" w:cs="宋体"/>
          <w:szCs w:val="21"/>
          <w:highlight w:val="none"/>
          <w:lang w:val="zh-CN"/>
        </w:rPr>
      </w:pPr>
      <w:r>
        <w:rPr>
          <w:rFonts w:hint="eastAsia" w:ascii="宋体" w:hAnsi="宋体" w:cs="宋体"/>
          <w:szCs w:val="21"/>
          <w:highlight w:val="none"/>
          <w:lang w:val="zh-CN"/>
        </w:rPr>
        <w:t>12.2在特殊情况下，采购人可与投标人协商延长投标有效期。这种要求和答复都应以书面形式进行。投标人可以拒绝接受延期要求而不会被没收投标保证金。同意延长投标有效期的投标人除按照采购人要求修改投标文件的有效期外，不能修改投标文件的其他内容。</w:t>
      </w:r>
    </w:p>
    <w:p w14:paraId="64FA78D2">
      <w:pPr>
        <w:autoSpaceDE w:val="0"/>
        <w:autoSpaceDN w:val="0"/>
        <w:adjustRightInd w:val="0"/>
        <w:ind w:firstLine="480"/>
        <w:jc w:val="left"/>
        <w:rPr>
          <w:rFonts w:hint="eastAsia" w:ascii="宋体" w:hAnsi="宋体" w:cs="宋体"/>
          <w:szCs w:val="21"/>
          <w:highlight w:val="none"/>
          <w:lang w:val="zh-CN"/>
        </w:rPr>
      </w:pPr>
      <w:r>
        <w:rPr>
          <w:rFonts w:hint="eastAsia" w:ascii="宋体" w:hAnsi="宋体" w:cs="宋体"/>
          <w:szCs w:val="21"/>
          <w:highlight w:val="none"/>
          <w:lang w:val="zh-CN"/>
        </w:rPr>
        <w:t>12.3中标人的投标文件有效期等同于合同履行期。</w:t>
      </w:r>
    </w:p>
    <w:p w14:paraId="5B9F88D0">
      <w:pPr>
        <w:autoSpaceDE w:val="0"/>
        <w:autoSpaceDN w:val="0"/>
        <w:adjustRightInd w:val="0"/>
        <w:ind w:firstLine="482"/>
        <w:jc w:val="left"/>
        <w:rPr>
          <w:rFonts w:hint="eastAsia" w:ascii="宋体" w:hAnsi="宋体" w:cs="宋体"/>
          <w:b/>
          <w:szCs w:val="21"/>
          <w:highlight w:val="none"/>
          <w:lang w:val="zh-CN"/>
        </w:rPr>
      </w:pPr>
      <w:r>
        <w:rPr>
          <w:rFonts w:hint="eastAsia" w:ascii="宋体" w:hAnsi="宋体" w:cs="宋体"/>
          <w:b/>
          <w:szCs w:val="21"/>
          <w:highlight w:val="none"/>
          <w:lang w:val="zh-CN"/>
        </w:rPr>
        <w:t>13. 投标文件的式样和签署</w:t>
      </w:r>
    </w:p>
    <w:p w14:paraId="133B1526">
      <w:pPr>
        <w:autoSpaceDE w:val="0"/>
        <w:autoSpaceDN w:val="0"/>
        <w:adjustRightInd w:val="0"/>
        <w:ind w:firstLine="480"/>
        <w:jc w:val="left"/>
        <w:rPr>
          <w:rFonts w:hint="eastAsia" w:ascii="宋体" w:hAnsi="宋体" w:cs="宋体"/>
          <w:szCs w:val="21"/>
          <w:highlight w:val="none"/>
          <w:lang w:val="zh-CN"/>
        </w:rPr>
      </w:pPr>
      <w:r>
        <w:rPr>
          <w:rFonts w:hint="eastAsia" w:ascii="宋体" w:hAnsi="宋体" w:cs="宋体"/>
          <w:szCs w:val="21"/>
          <w:highlight w:val="none"/>
          <w:lang w:val="zh-CN"/>
        </w:rPr>
        <w:t>13.1投标文件需打印或用不褪色墨水书写。第七章《投标文件构成、要求及格式》中凡要求签署和/或加盖公章的，均须由投标人的法定代表人或其授权代理人手书签字和/或加盖投标人公章。投标文件由法定代表人签署的，须与其企业法人营业执照相符；由授权代理人签署的，须提交以书面形式出具的《法定代表人授权书》（按第七章规定的格式提交）。投标文件中所有递交的承诺书或承诺函均有法定代表人及被授权人签字或盖章，无签字或盖章否决投标。</w:t>
      </w:r>
    </w:p>
    <w:p w14:paraId="5AD11341">
      <w:pPr>
        <w:autoSpaceDE w:val="0"/>
        <w:autoSpaceDN w:val="0"/>
        <w:adjustRightInd w:val="0"/>
        <w:ind w:firstLine="480"/>
        <w:jc w:val="left"/>
        <w:rPr>
          <w:rFonts w:hint="eastAsia" w:ascii="宋体" w:hAnsi="宋体" w:cs="宋体"/>
          <w:szCs w:val="21"/>
          <w:highlight w:val="none"/>
          <w:lang w:val="zh-CN"/>
        </w:rPr>
      </w:pPr>
      <w:r>
        <w:rPr>
          <w:rFonts w:hint="eastAsia" w:ascii="宋体" w:hAnsi="宋体" w:cs="宋体"/>
          <w:szCs w:val="21"/>
          <w:highlight w:val="none"/>
          <w:lang w:val="zh-CN"/>
        </w:rPr>
        <w:t>13.2 投标文件中如有修改错漏处，应在修改处加盖投标人公章。</w:t>
      </w:r>
    </w:p>
    <w:p w14:paraId="7E36DEEE">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14. 投标文件的修改和撤回</w:t>
      </w:r>
    </w:p>
    <w:p w14:paraId="0F6112A6">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14.1投标人在递交投标文件后，可以修改或撤回其投标文件，但采购人必须在规定的投标截止时间之前收到投标人的修改或撤回的书面通知。</w:t>
      </w:r>
    </w:p>
    <w:p w14:paraId="4849853E">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14.2投标人的修改或撤回通知书应按对投标文件的规定一样进行编制、密封、标记和递交，并标明</w:t>
      </w:r>
      <w:r>
        <w:rPr>
          <w:rFonts w:hint="eastAsia" w:ascii="宋体" w:hAnsi="宋体" w:cs="宋体"/>
          <w:szCs w:val="21"/>
          <w:highlight w:val="none"/>
        </w:rPr>
        <w:t>“</w:t>
      </w:r>
      <w:r>
        <w:rPr>
          <w:rFonts w:hint="eastAsia" w:ascii="宋体" w:hAnsi="宋体" w:cs="宋体"/>
          <w:szCs w:val="21"/>
          <w:highlight w:val="none"/>
          <w:lang w:val="zh-CN"/>
        </w:rPr>
        <w:t>修改</w:t>
      </w:r>
      <w:r>
        <w:rPr>
          <w:rFonts w:hint="eastAsia" w:ascii="宋体" w:hAnsi="宋体" w:cs="宋体"/>
          <w:szCs w:val="21"/>
          <w:highlight w:val="none"/>
        </w:rPr>
        <w:t>”</w:t>
      </w:r>
      <w:r>
        <w:rPr>
          <w:rFonts w:hint="eastAsia" w:ascii="宋体" w:hAnsi="宋体" w:cs="宋体"/>
          <w:szCs w:val="21"/>
          <w:highlight w:val="none"/>
          <w:lang w:val="zh-CN"/>
        </w:rPr>
        <w:t>或</w:t>
      </w:r>
      <w:r>
        <w:rPr>
          <w:rFonts w:hint="eastAsia" w:ascii="宋体" w:hAnsi="宋体" w:cs="宋体"/>
          <w:szCs w:val="21"/>
          <w:highlight w:val="none"/>
        </w:rPr>
        <w:t>“</w:t>
      </w:r>
      <w:r>
        <w:rPr>
          <w:rFonts w:hint="eastAsia" w:ascii="宋体" w:hAnsi="宋体" w:cs="宋体"/>
          <w:szCs w:val="21"/>
          <w:highlight w:val="none"/>
          <w:lang w:val="zh-CN"/>
        </w:rPr>
        <w:t>撤回</w:t>
      </w:r>
      <w:r>
        <w:rPr>
          <w:rFonts w:hint="eastAsia" w:ascii="宋体" w:hAnsi="宋体" w:cs="宋体"/>
          <w:szCs w:val="21"/>
          <w:highlight w:val="none"/>
        </w:rPr>
        <w:t>”</w:t>
      </w:r>
      <w:r>
        <w:rPr>
          <w:rFonts w:hint="eastAsia" w:ascii="宋体" w:hAnsi="宋体" w:cs="宋体"/>
          <w:szCs w:val="21"/>
          <w:highlight w:val="none"/>
          <w:lang w:val="zh-CN"/>
        </w:rPr>
        <w:t>字样。</w:t>
      </w:r>
    </w:p>
    <w:p w14:paraId="08C6090E">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14.3 在投标截止时间（开标时间）之后，投标人不得对其投标书做任何修改（标段括开标一览表的内容）。</w:t>
      </w:r>
    </w:p>
    <w:p w14:paraId="4B09938B">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14.4从开标时间起，至投标有效期期满，投标人不得撤回其投标，否则，其投标保证金将不予退还。</w:t>
      </w:r>
    </w:p>
    <w:p w14:paraId="60F7C77A">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15. 投标（执行供应商须知前附表）（此条不适用）</w:t>
      </w:r>
    </w:p>
    <w:p w14:paraId="5A326D1F">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15.1投标人应将投标文件装订成册、密封，在信封上标明招标项目名称、项目编号、投标人名称、地址、联系方式和邮编，并在封口处加盖投标人公章，在《投标邀请书》规定的投标地点和投标截止时间前递交给采购代理机构。如果投标人没有按照要求密封、标记，采购代理机构对于投标人的误投、错投以及提前拆封概不负责。</w:t>
      </w:r>
    </w:p>
    <w:p w14:paraId="017F4631">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15.2投标文件份数：投标人应提交投标文件正本1份、副本4份，并标明“正本”、“副本”字样，当正本与副本内容不一致时，以正本为准。投标文件正本与副本应分开包装，加贴封条</w:t>
      </w:r>
      <w:r>
        <w:rPr>
          <w:rFonts w:hint="eastAsia" w:ascii="宋体" w:hAnsi="宋体" w:eastAsia="宋体" w:cs="宋体"/>
          <w:szCs w:val="21"/>
          <w:highlight w:val="none"/>
          <w:lang w:val="zh-CN"/>
        </w:rPr>
        <w:t>，在封套的封口处加盖</w:t>
      </w:r>
      <w:r>
        <w:rPr>
          <w:rFonts w:hint="eastAsia" w:ascii="宋体" w:hAnsi="宋体" w:cs="宋体"/>
          <w:szCs w:val="21"/>
          <w:highlight w:val="none"/>
          <w:lang w:val="zh-CN"/>
        </w:rPr>
        <w:t>供应商</w:t>
      </w:r>
      <w:r>
        <w:rPr>
          <w:rFonts w:hint="eastAsia" w:ascii="宋体" w:hAnsi="宋体" w:eastAsia="宋体" w:cs="宋体"/>
          <w:szCs w:val="21"/>
          <w:highlight w:val="none"/>
          <w:lang w:val="zh-CN"/>
        </w:rPr>
        <w:t>单位公章</w:t>
      </w:r>
      <w:r>
        <w:rPr>
          <w:rFonts w:hint="eastAsia" w:ascii="宋体" w:hAnsi="宋体" w:cs="宋体"/>
          <w:szCs w:val="21"/>
          <w:highlight w:val="none"/>
          <w:lang w:val="zh-CN"/>
        </w:rPr>
        <w:t>。</w:t>
      </w:r>
    </w:p>
    <w:p w14:paraId="6F12BA71">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15.3 投标人应按第七章《投标文件构成、要求及格式》中的格式和要求单独编制一份《开标一览表》，按照对投标文件同样的要求单独密封，与投标文件同时递交。</w:t>
      </w:r>
    </w:p>
    <w:p w14:paraId="0AC03860">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 xml:space="preserve">15.4 </w:t>
      </w:r>
      <w:r>
        <w:rPr>
          <w:rFonts w:hint="eastAsia" w:ascii="宋体" w:hAnsi="宋体" w:cs="宋体"/>
          <w:szCs w:val="21"/>
          <w:highlight w:val="none"/>
        </w:rPr>
        <w:t>参与采购活动的供应商应对投标文件中所投资料的真实性做出承诺。投标人须在投标文件内附投标材料真实性承诺书，未按规定提供承诺书视为不响应招标文件实质性要求。</w:t>
      </w:r>
      <w:r>
        <w:rPr>
          <w:rFonts w:hint="eastAsia" w:ascii="宋体" w:hAnsi="宋体" w:cs="宋体"/>
          <w:szCs w:val="21"/>
          <w:highlight w:val="none"/>
          <w:lang w:val="zh-CN"/>
        </w:rPr>
        <w:t>15.5 首次招标投标截止时间结束后投标人不足三家的，将重新招标；重新招标仍出现本款前述情形的，可按本须知第19条规定办理。</w:t>
      </w:r>
    </w:p>
    <w:p w14:paraId="4CD206FC">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16. 开标</w:t>
      </w:r>
    </w:p>
    <w:p w14:paraId="0C7977E7">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16.1采购代理机构将在招标公告规定的时间和地点公开开标。投标人法定代表人或其授权代理人应参加并签名报到以证明其出席，并携带有效身份证件以备审查。</w:t>
      </w:r>
    </w:p>
    <w:p w14:paraId="7951D251">
      <w:pPr>
        <w:autoSpaceDE w:val="0"/>
        <w:autoSpaceDN w:val="0"/>
        <w:adjustRightInd w:val="0"/>
        <w:ind w:firstLine="480"/>
        <w:rPr>
          <w:rFonts w:hint="eastAsia" w:ascii="宋体" w:hAnsi="宋体" w:cs="宋体"/>
          <w:kern w:val="0"/>
          <w:szCs w:val="21"/>
          <w:highlight w:val="none"/>
          <w:lang w:val="zh-CN"/>
        </w:rPr>
      </w:pPr>
      <w:r>
        <w:rPr>
          <w:rFonts w:hint="eastAsia" w:ascii="宋体" w:hAnsi="宋体" w:cs="宋体"/>
          <w:szCs w:val="21"/>
          <w:highlight w:val="none"/>
          <w:lang w:val="zh-CN"/>
        </w:rPr>
        <w:t>16.2 开标会由采购代理机构组织并主持。开标前，</w:t>
      </w:r>
      <w:r>
        <w:rPr>
          <w:rFonts w:hint="eastAsia" w:ascii="宋体" w:hAnsi="宋体" w:cs="宋体"/>
          <w:kern w:val="0"/>
          <w:szCs w:val="21"/>
          <w:highlight w:val="none"/>
          <w:lang w:val="zh-CN"/>
        </w:rPr>
        <w:t>由监督人员或者投标人代表检查投标文件的密封情况并当场宣布检查情况。</w:t>
      </w:r>
    </w:p>
    <w:p w14:paraId="42D01947">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16.3 开标时，采购代理机构将按照投标人提交的</w:t>
      </w:r>
      <w:r>
        <w:rPr>
          <w:rFonts w:hint="eastAsia" w:ascii="宋体" w:hAnsi="宋体" w:cs="宋体"/>
          <w:szCs w:val="21"/>
          <w:highlight w:val="none"/>
        </w:rPr>
        <w:t>“</w:t>
      </w:r>
      <w:r>
        <w:rPr>
          <w:rFonts w:hint="eastAsia" w:ascii="宋体" w:hAnsi="宋体" w:cs="宋体"/>
          <w:szCs w:val="21"/>
          <w:highlight w:val="none"/>
          <w:lang w:val="zh-CN"/>
        </w:rPr>
        <w:t>开标一览表</w:t>
      </w:r>
      <w:r>
        <w:rPr>
          <w:rFonts w:hint="eastAsia" w:ascii="宋体" w:hAnsi="宋体" w:cs="宋体"/>
          <w:szCs w:val="21"/>
          <w:highlight w:val="none"/>
        </w:rPr>
        <w:t>”</w:t>
      </w:r>
      <w:r>
        <w:rPr>
          <w:rFonts w:hint="eastAsia" w:ascii="宋体" w:hAnsi="宋体" w:cs="宋体"/>
          <w:szCs w:val="21"/>
          <w:highlight w:val="none"/>
          <w:lang w:val="zh-CN"/>
        </w:rPr>
        <w:t>，当众宣读投标人名称、修改和撤回投标的通知、投标价格、交货时间、是否提交了投标保证金等内容。</w:t>
      </w:r>
    </w:p>
    <w:p w14:paraId="6291FE48">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16.4 开标时未宣读的投标价格等实质性内容，评标时不予承认。</w:t>
      </w:r>
    </w:p>
    <w:p w14:paraId="6DBE8F9D">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16.5 按照投标人须知第14条的规定，提交了可接受的</w:t>
      </w:r>
      <w:r>
        <w:rPr>
          <w:rFonts w:hint="eastAsia" w:ascii="宋体" w:hAnsi="宋体" w:cs="宋体"/>
          <w:szCs w:val="21"/>
          <w:highlight w:val="none"/>
        </w:rPr>
        <w:t>“</w:t>
      </w:r>
      <w:r>
        <w:rPr>
          <w:rFonts w:hint="eastAsia" w:ascii="宋体" w:hAnsi="宋体" w:cs="宋体"/>
          <w:szCs w:val="21"/>
          <w:highlight w:val="none"/>
          <w:lang w:val="zh-CN"/>
        </w:rPr>
        <w:t>撤回</w:t>
      </w:r>
      <w:r>
        <w:rPr>
          <w:rFonts w:hint="eastAsia" w:ascii="宋体" w:hAnsi="宋体" w:cs="宋体"/>
          <w:szCs w:val="21"/>
          <w:highlight w:val="none"/>
        </w:rPr>
        <w:t>”</w:t>
      </w:r>
      <w:r>
        <w:rPr>
          <w:rFonts w:hint="eastAsia" w:ascii="宋体" w:hAnsi="宋体" w:cs="宋体"/>
          <w:szCs w:val="21"/>
          <w:highlight w:val="none"/>
          <w:lang w:val="zh-CN"/>
        </w:rPr>
        <w:t>通知的投标将不予开封。撤回的投标书将原封退回投标人。</w:t>
      </w:r>
    </w:p>
    <w:p w14:paraId="7E36C90D">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16.6 采购代理机构将做开标记录，开标记录标段括按本须知第16.3款的规定在开标时宣读的全部内容。开标记录将在开标后由监督人员或者投标人代表签字确认。</w:t>
      </w:r>
    </w:p>
    <w:p w14:paraId="65B82CEC">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16.7 开标时有下列情形之一的为无效投标：</w:t>
      </w:r>
    </w:p>
    <w:p w14:paraId="299FB142">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（1）投标文件在规定的投标截止时间以后送达的；</w:t>
      </w:r>
    </w:p>
    <w:p w14:paraId="194BDA08">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（2）未按招标文件规定提交投标保证金的；</w:t>
      </w:r>
    </w:p>
    <w:p w14:paraId="1470CFDD">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（3）投标文件未按招标文件规定密封的；</w:t>
      </w:r>
    </w:p>
    <w:p w14:paraId="3B0BE860">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（4）未提交单独密封的开标一览表或者开标一览表未按规定加盖公章和/或有效签署的；</w:t>
      </w:r>
    </w:p>
    <w:p w14:paraId="59FC5A68">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（5）招标文件规定开标时属于无效投标的其他情形。</w:t>
      </w:r>
    </w:p>
    <w:p w14:paraId="4F7F0B27">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16.8 开标时有下列情形之一的，采购代理机构有权宣布本项目招标失败：</w:t>
      </w:r>
    </w:p>
    <w:p w14:paraId="1403117F">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（1）交货时间符合招标文件要求的投标人不足三家的；</w:t>
      </w:r>
    </w:p>
    <w:p w14:paraId="7A592D67">
      <w:pPr>
        <w:autoSpaceDE w:val="0"/>
        <w:autoSpaceDN w:val="0"/>
        <w:adjustRightInd w:val="0"/>
        <w:ind w:firstLine="480"/>
        <w:rPr>
          <w:rFonts w:hint="eastAsia" w:ascii="宋体" w:hAnsi="宋体" w:cs="宋体"/>
          <w:b/>
          <w:szCs w:val="21"/>
          <w:highlight w:val="none"/>
          <w:lang w:val="zh-CN"/>
        </w:rPr>
      </w:pPr>
      <w:r>
        <w:rPr>
          <w:rFonts w:hint="eastAsia" w:ascii="宋体" w:hAnsi="宋体" w:cs="宋体"/>
          <w:szCs w:val="21"/>
          <w:highlight w:val="none"/>
          <w:lang w:val="zh-CN"/>
        </w:rPr>
        <w:t>（2）所有投标人的报价均超过采购项目预算，采购人不能支付的。</w:t>
      </w:r>
    </w:p>
    <w:p w14:paraId="400E4A1A">
      <w:pPr>
        <w:tabs>
          <w:tab w:val="left" w:pos="1920"/>
        </w:tabs>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首次招标失败后将重新招标，重新招标仍出现本款情形的，可按本须知第19条规定处理。</w:t>
      </w:r>
    </w:p>
    <w:p w14:paraId="3C27B210">
      <w:pPr>
        <w:autoSpaceDE w:val="0"/>
        <w:autoSpaceDN w:val="0"/>
        <w:adjustRightInd w:val="0"/>
        <w:ind w:firstLine="482"/>
        <w:rPr>
          <w:rFonts w:hint="eastAsia" w:ascii="宋体" w:hAnsi="宋体" w:cs="宋体"/>
          <w:szCs w:val="21"/>
          <w:highlight w:val="none"/>
          <w:lang w:val="zh-CN"/>
        </w:rPr>
      </w:pPr>
      <w:r>
        <w:rPr>
          <w:rFonts w:hint="eastAsia" w:ascii="宋体" w:hAnsi="宋体" w:cs="宋体"/>
          <w:b/>
          <w:szCs w:val="21"/>
          <w:highlight w:val="none"/>
          <w:lang w:val="zh-CN"/>
        </w:rPr>
        <w:t>17. 评标过程的保密性：</w:t>
      </w:r>
      <w:r>
        <w:rPr>
          <w:rFonts w:hint="eastAsia" w:ascii="宋体" w:hAnsi="宋体" w:cs="宋体"/>
          <w:szCs w:val="21"/>
          <w:highlight w:val="none"/>
          <w:lang w:val="zh-CN"/>
        </w:rPr>
        <w:t>公开开标后，直至向中标的投标人授予合同时止，除按招标文件规定予以公开的评标结果外，凡与审查、澄清、评价和比较投标有关的资料以及授标意见等，均不得向投标人及与评标无关的其他人透露。</w:t>
      </w:r>
    </w:p>
    <w:p w14:paraId="7424DF15">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18. 评标</w:t>
      </w:r>
    </w:p>
    <w:p w14:paraId="75A8B8B1">
      <w:pPr>
        <w:autoSpaceDE w:val="0"/>
        <w:autoSpaceDN w:val="0"/>
        <w:adjustRightInd w:val="0"/>
        <w:ind w:firstLine="482"/>
        <w:rPr>
          <w:rFonts w:hint="eastAsia" w:ascii="宋体" w:hAnsi="宋体" w:cs="宋体"/>
          <w:szCs w:val="21"/>
          <w:highlight w:val="none"/>
          <w:lang w:val="zh-CN"/>
        </w:rPr>
      </w:pPr>
      <w:r>
        <w:rPr>
          <w:rFonts w:hint="eastAsia" w:ascii="宋体" w:hAnsi="宋体" w:cs="宋体"/>
          <w:b/>
          <w:szCs w:val="21"/>
          <w:highlight w:val="none"/>
          <w:lang w:val="zh-CN"/>
        </w:rPr>
        <w:t>18.1 评标工作由采购代理机构负责组织，具体评标工作由采购人依法组建的评标委员会负责。</w:t>
      </w:r>
      <w:r>
        <w:rPr>
          <w:rFonts w:hint="eastAsia" w:ascii="宋体" w:hAnsi="宋体" w:cs="宋体"/>
          <w:szCs w:val="21"/>
          <w:highlight w:val="none"/>
          <w:lang w:val="zh-CN"/>
        </w:rPr>
        <w:t>评标委员会由有关的技术、经济方面的专家和采购人代表组成。评标委员会的专家成员由专家库中随机抽取产生，采购人代表由采购人委派。需要设立评标委员会主任的，评标委员会主任由专家担任，由评标委员会成员选举产生，负责主持具体评标工作。评标委员会根据有关法律法规和招标文件规定的方法和标准独立评标，负责完成评标的全过程直至评定预中标人。采购代理机构只负责评标组织工作，不参加评标。</w:t>
      </w:r>
    </w:p>
    <w:p w14:paraId="0672E8E5">
      <w:pPr>
        <w:autoSpaceDE w:val="0"/>
        <w:autoSpaceDN w:val="0"/>
        <w:adjustRightInd w:val="0"/>
        <w:ind w:firstLine="482"/>
        <w:rPr>
          <w:rFonts w:hint="eastAsia" w:ascii="宋体" w:hAnsi="宋体" w:cs="宋体"/>
          <w:szCs w:val="21"/>
          <w:highlight w:val="none"/>
          <w:lang w:val="zh-CN"/>
        </w:rPr>
      </w:pPr>
      <w:r>
        <w:rPr>
          <w:rFonts w:hint="eastAsia" w:ascii="宋体" w:hAnsi="宋体" w:cs="宋体"/>
          <w:b/>
          <w:szCs w:val="21"/>
          <w:highlight w:val="none"/>
          <w:lang w:val="zh-CN"/>
        </w:rPr>
        <w:t>18.2 审查是否所有投标人的报价均超过采购预算：</w:t>
      </w:r>
      <w:r>
        <w:rPr>
          <w:rFonts w:hint="eastAsia" w:ascii="宋体" w:hAnsi="宋体" w:cs="宋体"/>
          <w:szCs w:val="21"/>
          <w:highlight w:val="none"/>
          <w:lang w:val="zh-CN"/>
        </w:rPr>
        <w:t>根据《中华人民共和国政府采购法实施条例》的规定，所有投标人的报价均超过采购预算，采购人不能支付的，应予否决处理。</w:t>
      </w:r>
    </w:p>
    <w:p w14:paraId="0E532E13">
      <w:pPr>
        <w:autoSpaceDE w:val="0"/>
        <w:autoSpaceDN w:val="0"/>
        <w:adjustRightInd w:val="0"/>
        <w:ind w:firstLine="482"/>
        <w:rPr>
          <w:rFonts w:hint="eastAsia" w:ascii="宋体" w:hAnsi="宋体" w:cs="宋体"/>
          <w:szCs w:val="21"/>
          <w:highlight w:val="none"/>
          <w:lang w:val="zh-CN"/>
        </w:rPr>
      </w:pPr>
      <w:r>
        <w:rPr>
          <w:rFonts w:hint="eastAsia" w:ascii="宋体" w:hAnsi="宋体" w:cs="宋体"/>
          <w:b/>
          <w:szCs w:val="21"/>
          <w:highlight w:val="none"/>
          <w:lang w:val="zh-CN"/>
        </w:rPr>
        <w:t>18.3 审查投标人是否存在串通投标行为：</w:t>
      </w:r>
      <w:r>
        <w:rPr>
          <w:rFonts w:hint="eastAsia" w:ascii="宋体" w:hAnsi="宋体" w:cs="宋体"/>
          <w:szCs w:val="21"/>
          <w:highlight w:val="none"/>
          <w:lang w:val="zh-CN"/>
        </w:rPr>
        <w:t>评标委员会发现投标人有下列情形之一的，将认定属于串通投标行为，相关投标人的投标应作否决处理。评标结束后，采购机构将以书面形式报告吉林省政府招标监督管理部门：</w:t>
      </w:r>
    </w:p>
    <w:p w14:paraId="11B3661D">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（1）不同投标人的投标文件中错、漏之处相同的；</w:t>
      </w:r>
    </w:p>
    <w:p w14:paraId="38E96254">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（2）不同投标人的投标文件相互混装的，或者相互加盖了对方公章的，或者相互出现了对方法定代表人或者授权代理人签名的，或者相互书写了对方名称的；</w:t>
      </w:r>
    </w:p>
    <w:p w14:paraId="074FD12C">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（3）一家投标人的投标文件中加盖了另一家投标人公章的；</w:t>
      </w:r>
    </w:p>
    <w:p w14:paraId="38EB1468">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（4）不同投标人的投标文件中，项目成员出现同一人的；</w:t>
      </w:r>
    </w:p>
    <w:p w14:paraId="56791144">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（5）不同投标人的投标文件的制作非正常一致的；</w:t>
      </w:r>
    </w:p>
    <w:p w14:paraId="55273728">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（6）不同投标人的投标文件中相关内容的段落、字句、售后服务电话、联系人姓名等非正常一致的；</w:t>
      </w:r>
    </w:p>
    <w:p w14:paraId="0A9B5CF5">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（7）一家投标人的投标文件中装订了标有另一家投标人名称的文件材料，或者出现了另一家法定代表人或者授予代理人签名的，其投标作否决处理；</w:t>
      </w:r>
    </w:p>
    <w:p w14:paraId="7F3DB95D">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（8）不同投标人的投标文件由同一投标人或者同一个人编制的；</w:t>
      </w:r>
    </w:p>
    <w:p w14:paraId="152F8F27">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（9）《关于禁止串通招标投标行为的暂行规定》（国家工商行政管理局令第82号）第三条规定的串通投标行为；</w:t>
      </w:r>
    </w:p>
    <w:p w14:paraId="1CD145D1">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（10）投标人串通投标的其他情形。</w:t>
      </w:r>
    </w:p>
    <w:p w14:paraId="5BD20F1B">
      <w:pPr>
        <w:autoSpaceDE w:val="0"/>
        <w:autoSpaceDN w:val="0"/>
        <w:adjustRightInd w:val="0"/>
        <w:ind w:firstLine="482"/>
        <w:rPr>
          <w:rFonts w:hint="eastAsia" w:ascii="宋体" w:hAnsi="宋体" w:cs="宋体"/>
          <w:szCs w:val="21"/>
          <w:highlight w:val="none"/>
          <w:lang w:val="zh-CN"/>
        </w:rPr>
      </w:pPr>
      <w:r>
        <w:rPr>
          <w:rFonts w:hint="eastAsia" w:ascii="宋体" w:hAnsi="宋体" w:cs="宋体"/>
          <w:b/>
          <w:szCs w:val="21"/>
          <w:highlight w:val="none"/>
          <w:lang w:val="zh-CN"/>
        </w:rPr>
        <w:t>18.4 对投标文件商务部分（投标人资格）进行审查：</w:t>
      </w:r>
      <w:r>
        <w:rPr>
          <w:rFonts w:hint="eastAsia" w:ascii="宋体" w:hAnsi="宋体" w:cs="宋体"/>
          <w:szCs w:val="21"/>
          <w:highlight w:val="none"/>
          <w:lang w:val="zh-CN"/>
        </w:rPr>
        <w:t>评标委员会将审查每个投标人提交的商务文件是否齐全完整，是否合法有效，是否有重大偏离和保留，是否符合招标文件要求。商务（投标人资格）审查不符合招标文件要求的投标文件将被拒绝。</w:t>
      </w:r>
    </w:p>
    <w:p w14:paraId="1E32F368">
      <w:pPr>
        <w:autoSpaceDE w:val="0"/>
        <w:autoSpaceDN w:val="0"/>
        <w:adjustRightInd w:val="0"/>
        <w:ind w:firstLine="482"/>
        <w:rPr>
          <w:rFonts w:hint="eastAsia" w:ascii="宋体" w:hAnsi="宋体" w:cs="宋体"/>
          <w:szCs w:val="21"/>
          <w:highlight w:val="none"/>
          <w:lang w:val="zh-CN"/>
        </w:rPr>
      </w:pPr>
      <w:r>
        <w:rPr>
          <w:rFonts w:hint="eastAsia" w:ascii="宋体" w:hAnsi="宋体" w:cs="宋体"/>
          <w:b/>
          <w:szCs w:val="21"/>
          <w:highlight w:val="none"/>
          <w:lang w:val="zh-CN"/>
        </w:rPr>
        <w:t>18.5 对投标文件技术部分进行评审：</w:t>
      </w:r>
    </w:p>
    <w:p w14:paraId="555B8C2B">
      <w:pPr>
        <w:autoSpaceDE w:val="0"/>
        <w:autoSpaceDN w:val="0"/>
        <w:adjustRightInd w:val="0"/>
        <w:ind w:firstLine="482"/>
        <w:rPr>
          <w:rFonts w:hint="eastAsia" w:ascii="宋体" w:hAnsi="宋体" w:cs="宋体"/>
          <w:szCs w:val="21"/>
          <w:highlight w:val="none"/>
          <w:lang w:val="zh-CN"/>
        </w:rPr>
      </w:pPr>
      <w:r>
        <w:rPr>
          <w:rFonts w:hint="eastAsia" w:ascii="宋体" w:hAnsi="宋体" w:cs="宋体"/>
          <w:b/>
          <w:szCs w:val="21"/>
          <w:highlight w:val="none"/>
          <w:lang w:val="zh-CN"/>
        </w:rPr>
        <w:t xml:space="preserve">18.5.1 </w:t>
      </w:r>
      <w:r>
        <w:rPr>
          <w:rFonts w:hint="eastAsia" w:ascii="宋体" w:hAnsi="宋体" w:cs="宋体"/>
          <w:szCs w:val="21"/>
          <w:highlight w:val="none"/>
          <w:lang w:val="zh-CN"/>
        </w:rPr>
        <w:t>对于商务审查合格的投标人，评标委员会将审查其投标文件技术部分是否对招标文件规定的事项、格式、条款和技术规格等要求都做出了实质性响应。</w:t>
      </w:r>
    </w:p>
    <w:p w14:paraId="23372C2C">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 xml:space="preserve">18.5.2 </w:t>
      </w:r>
      <w:r>
        <w:rPr>
          <w:rFonts w:hint="eastAsia" w:ascii="宋体" w:hAnsi="宋体" w:cs="宋体"/>
          <w:szCs w:val="21"/>
          <w:highlight w:val="none"/>
          <w:lang w:val="zh-CN"/>
        </w:rPr>
        <w:t>实质性响应的投标是指与招标文件规定的事项、条款、条件和技术规格相符，没有重大偏离和保留。没有实质性响应招标文件要求的投标将被拒绝。</w:t>
      </w:r>
    </w:p>
    <w:p w14:paraId="6CD8AA7E">
      <w:pPr>
        <w:autoSpaceDE w:val="0"/>
        <w:autoSpaceDN w:val="0"/>
        <w:adjustRightInd w:val="0"/>
        <w:ind w:firstLine="480"/>
        <w:rPr>
          <w:rFonts w:hint="eastAsia" w:ascii="宋体" w:hAnsi="宋体" w:cs="宋体"/>
          <w:szCs w:val="21"/>
          <w:highlight w:val="none"/>
          <w:lang w:val="zh-CN"/>
        </w:rPr>
      </w:pPr>
      <w:r>
        <w:rPr>
          <w:rFonts w:hint="eastAsia" w:ascii="宋体" w:hAnsi="宋体" w:cs="宋体"/>
          <w:b/>
          <w:szCs w:val="21"/>
          <w:highlight w:val="none"/>
          <w:lang w:val="zh-CN"/>
        </w:rPr>
        <w:t xml:space="preserve">18.6 </w:t>
      </w:r>
      <w:r>
        <w:rPr>
          <w:rFonts w:hint="eastAsia" w:ascii="宋体" w:hAnsi="宋体" w:cs="宋体"/>
          <w:szCs w:val="21"/>
          <w:highlight w:val="none"/>
          <w:lang w:val="zh-CN"/>
        </w:rPr>
        <w:t>重大偏离和保留是指实质上影响合同的供货范围、质量和性能，或者实质上限制了合同中采购人的权利或投标人的义务。投标文件有下列情形之一的属于重大偏离和保留，将作否决处理：</w:t>
      </w:r>
    </w:p>
    <w:p w14:paraId="5B9C110B">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（1）投标人未按招标文件规定提交所要求提交的全部文件或者提交的文件无效或者不符合招标文件的规定；</w:t>
      </w:r>
    </w:p>
    <w:p w14:paraId="6594632B">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（2）投标文件未按招标文件的规定有效签署和/或加盖公章；</w:t>
      </w:r>
    </w:p>
    <w:p w14:paraId="7817042D">
      <w:pPr>
        <w:tabs>
          <w:tab w:val="left" w:pos="1920"/>
        </w:tabs>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（3）投标文件载明的项目完成期限超过招标文件规定的期限；</w:t>
      </w:r>
    </w:p>
    <w:p w14:paraId="2FA8B596">
      <w:pPr>
        <w:tabs>
          <w:tab w:val="left" w:pos="1920"/>
        </w:tabs>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（4）投标文件明显不符合招标文件规定的技术规格、技术标准要求；</w:t>
      </w:r>
    </w:p>
    <w:p w14:paraId="525381EA">
      <w:pPr>
        <w:tabs>
          <w:tab w:val="left" w:pos="1920"/>
        </w:tabs>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（5）投标文件载明的货物标段装方式、检验方法和标准等不符合招标文件要求；</w:t>
      </w:r>
    </w:p>
    <w:p w14:paraId="0587F50D">
      <w:pPr>
        <w:tabs>
          <w:tab w:val="left" w:pos="1920"/>
        </w:tabs>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（6）投标文件附有采购人不能接受的条件；</w:t>
      </w:r>
    </w:p>
    <w:p w14:paraId="1E51E85E">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（7）不符合招标文件规定的其他实质性要求。</w:t>
      </w:r>
    </w:p>
    <w:p w14:paraId="07A5FF4A">
      <w:pPr>
        <w:ind w:firstLine="422" w:firstLineChars="200"/>
        <w:rPr>
          <w:rFonts w:hint="eastAsia" w:ascii="宋体" w:hAnsi="宋体" w:cs="宋体"/>
          <w:szCs w:val="21"/>
          <w:highlight w:val="none"/>
          <w:lang w:val="zh-CN"/>
        </w:rPr>
      </w:pPr>
      <w:r>
        <w:rPr>
          <w:rFonts w:hint="eastAsia" w:ascii="宋体" w:hAnsi="宋体" w:cs="宋体"/>
          <w:b/>
          <w:szCs w:val="21"/>
          <w:highlight w:val="none"/>
          <w:lang w:val="zh-CN"/>
        </w:rPr>
        <w:t xml:space="preserve">18.7 </w:t>
      </w:r>
      <w:r>
        <w:rPr>
          <w:rFonts w:hint="eastAsia" w:ascii="宋体" w:hAnsi="宋体" w:cs="宋体"/>
          <w:szCs w:val="21"/>
          <w:highlight w:val="none"/>
          <w:lang w:val="zh-CN"/>
        </w:rPr>
        <w:t>评标委员会将允许修正投标文件中不构成重大偏离的细微偏离，但这些修正应不会对实质上响应招标文件要求的投标人的竞争地位（相互排序）产生不公正的影响。</w:t>
      </w:r>
    </w:p>
    <w:p w14:paraId="53C06D5A">
      <w:pPr>
        <w:autoSpaceDE w:val="0"/>
        <w:autoSpaceDN w:val="0"/>
        <w:adjustRightInd w:val="0"/>
        <w:ind w:firstLine="480"/>
        <w:rPr>
          <w:rFonts w:hint="eastAsia" w:ascii="宋体" w:hAnsi="宋体" w:cs="宋体"/>
          <w:b/>
          <w:szCs w:val="21"/>
          <w:highlight w:val="none"/>
          <w:lang w:val="zh-CN"/>
        </w:rPr>
      </w:pPr>
      <w:r>
        <w:rPr>
          <w:rFonts w:hint="eastAsia" w:ascii="宋体" w:hAnsi="宋体" w:cs="宋体"/>
          <w:b/>
          <w:szCs w:val="21"/>
          <w:highlight w:val="none"/>
          <w:lang w:val="zh-CN"/>
        </w:rPr>
        <w:t>18.8 评标委员会对投标文件的判定，只依据投标文件内容本身，不依据任何外来证明。</w:t>
      </w:r>
    </w:p>
    <w:p w14:paraId="34D20BA3">
      <w:pPr>
        <w:autoSpaceDE w:val="0"/>
        <w:autoSpaceDN w:val="0"/>
        <w:adjustRightInd w:val="0"/>
        <w:ind w:firstLine="482"/>
        <w:rPr>
          <w:rFonts w:hint="eastAsia" w:ascii="宋体" w:hAnsi="宋体" w:cs="宋体"/>
          <w:szCs w:val="21"/>
          <w:highlight w:val="none"/>
          <w:lang w:val="zh-CN"/>
        </w:rPr>
      </w:pPr>
      <w:r>
        <w:rPr>
          <w:rFonts w:hint="eastAsia" w:ascii="宋体" w:hAnsi="宋体" w:cs="宋体"/>
          <w:b/>
          <w:szCs w:val="21"/>
          <w:highlight w:val="none"/>
          <w:lang w:val="zh-CN"/>
        </w:rPr>
        <w:t>18.9 投标报价的审查：</w:t>
      </w:r>
      <w:r>
        <w:rPr>
          <w:rFonts w:hint="eastAsia" w:ascii="宋体" w:hAnsi="宋体" w:cs="宋体"/>
          <w:szCs w:val="21"/>
          <w:highlight w:val="none"/>
          <w:lang w:val="zh-CN"/>
        </w:rPr>
        <w:t>评标委员会将对商务审查、技术审查合格的投标文件的报价进行审核，看其是否有计算和累加上的错误。修正错误的原则如下：投标报价以《开标一览表》的报价为准，《投标报价明细表》的报价与《开标一览表》的报价不一致的，投标人应按《开标一览表》的报价相应修改《投标报价明细表》的报价，并相应修改分项报价。按上述原则调整后的价格为评标价，经投标人法定代表人或授权代理人签字确认后对投标人具有约束力。如果投标人不按照上述原则修正其投标报价及分项报价，则其投标将被拒绝。</w:t>
      </w:r>
    </w:p>
    <w:p w14:paraId="1FB778AD">
      <w:pPr>
        <w:autoSpaceDE w:val="0"/>
        <w:autoSpaceDN w:val="0"/>
        <w:adjustRightInd w:val="0"/>
        <w:ind w:firstLine="482"/>
        <w:rPr>
          <w:rFonts w:hint="eastAsia" w:ascii="宋体" w:hAnsi="宋体" w:cs="宋体"/>
          <w:szCs w:val="21"/>
          <w:highlight w:val="none"/>
          <w:lang w:val="zh-CN"/>
        </w:rPr>
      </w:pPr>
      <w:r>
        <w:rPr>
          <w:rFonts w:hint="eastAsia" w:ascii="宋体" w:hAnsi="宋体" w:cs="宋体"/>
          <w:b/>
          <w:szCs w:val="21"/>
          <w:highlight w:val="none"/>
          <w:lang w:val="zh-CN"/>
        </w:rPr>
        <w:t>18.10 澄清：</w:t>
      </w:r>
      <w:r>
        <w:rPr>
          <w:rFonts w:hint="eastAsia" w:ascii="宋体" w:hAnsi="宋体" w:cs="宋体"/>
          <w:szCs w:val="21"/>
          <w:highlight w:val="none"/>
          <w:lang w:val="zh-CN"/>
        </w:rPr>
        <w:t>评标委员会对于投标文件实质性响应了招标文件要求，但在个别地方提供了不完整的技术信息和数据，以及同类问题表述不一致或者有明显文字和计算错误等细微偏离问题，将以书面形式（澄清细微偏离由评标委员会依据招标文件集体决定并由评标委员会专家签字）要求投标人在规定的时限内（在评标结束前）作出必要的澄清、说明或者补正。投标人的澄清、说明或者补正应当采用书面形式，由投标人法定代表人或其授权代理人签字（须提交签字人身份证件并与投标文件签字人一致），并不得超出投标文件的范围或者改变投标文件的实质性内容。投标人拒不进行澄清、说明、补正的，或者不能在规定时间内作出书面澄清、说明、补正的，评标委员会将拒绝其投标。</w:t>
      </w:r>
    </w:p>
    <w:p w14:paraId="43A25C82">
      <w:pPr>
        <w:rPr>
          <w:rFonts w:hint="eastAsia" w:ascii="宋体" w:hAnsi="宋体" w:cs="宋体"/>
          <w:szCs w:val="21"/>
          <w:highlight w:val="none"/>
          <w:lang w:val="zh-CN"/>
        </w:rPr>
      </w:pPr>
      <w:r>
        <w:rPr>
          <w:rFonts w:hint="eastAsia" w:ascii="宋体" w:hAnsi="宋体" w:cs="宋体"/>
          <w:b/>
          <w:szCs w:val="21"/>
          <w:highlight w:val="none"/>
        </w:rPr>
        <w:t xml:space="preserve">  </w:t>
      </w:r>
      <w:r>
        <w:rPr>
          <w:rFonts w:hint="eastAsia" w:ascii="宋体" w:hAnsi="宋体" w:cs="宋体"/>
          <w:szCs w:val="21"/>
          <w:highlight w:val="none"/>
        </w:rPr>
        <w:t xml:space="preserve">  接受细微偏离有利于招标成功，不应因细微偏离而否决投标。</w:t>
      </w:r>
    </w:p>
    <w:p w14:paraId="461BF748">
      <w:pPr>
        <w:ind w:firstLine="422" w:firstLineChars="200"/>
        <w:rPr>
          <w:rFonts w:hint="eastAsia" w:ascii="宋体" w:hAnsi="宋体" w:cs="宋体"/>
          <w:b/>
          <w:szCs w:val="21"/>
          <w:highlight w:val="none"/>
        </w:rPr>
      </w:pPr>
      <w:r>
        <w:rPr>
          <w:rFonts w:hint="eastAsia" w:ascii="宋体" w:hAnsi="宋体" w:cs="宋体"/>
          <w:b/>
          <w:szCs w:val="21"/>
          <w:highlight w:val="none"/>
          <w:lang w:val="zh-CN"/>
        </w:rPr>
        <w:t>19.</w:t>
      </w:r>
      <w:r>
        <w:rPr>
          <w:rFonts w:hint="eastAsia" w:ascii="宋体" w:hAnsi="宋体" w:cs="宋体"/>
          <w:szCs w:val="21"/>
          <w:highlight w:val="none"/>
          <w:lang w:val="zh-CN"/>
        </w:rPr>
        <w:t>首次招标</w:t>
      </w:r>
      <w:r>
        <w:rPr>
          <w:rFonts w:hint="eastAsia" w:ascii="宋体" w:hAnsi="宋体" w:cs="宋体"/>
          <w:szCs w:val="21"/>
          <w:highlight w:val="none"/>
        </w:rPr>
        <w:t>因评标过程中出现符合专业条件的投标人或者对招标文件作实质性响应的投标人不足三家情形而否决投标，重新招标仍然出现前述情形的，以及竞争性谈判、询价项目出现前述情形的，如果采购人需求紧急需要直接变更方式招标，经采购人代表现场提出，评标委员会专家成员和评标监督人员同意，可以在评标专家、采购人代表、评标监督人员、投标供应商授权代表以及采购中心或者采购代理机构工作人员同时在场的情况下直接变更招标方式继续招标，并按下述规定办理：</w:t>
      </w:r>
    </w:p>
    <w:p w14:paraId="34C2F0C1">
      <w:pPr>
        <w:ind w:firstLine="420" w:firstLineChars="200"/>
        <w:rPr>
          <w:rFonts w:hint="eastAsia" w:ascii="宋体" w:hAnsi="宋体" w:cs="宋体"/>
          <w:szCs w:val="21"/>
          <w:highlight w:val="none"/>
        </w:rPr>
      </w:pPr>
      <w:r>
        <w:rPr>
          <w:rFonts w:hint="eastAsia" w:ascii="宋体" w:hAnsi="宋体" w:cs="宋体"/>
          <w:szCs w:val="21"/>
          <w:highlight w:val="none"/>
        </w:rPr>
        <w:t>（1）采用招标方式招标项目，重新招标出现前述情形的，如果有两家供应商投标或者经评审有两家合格投标供应商，可以直接变更为两家供应商竞争性谈判或者向两家供应商询价采购。</w:t>
      </w:r>
    </w:p>
    <w:p w14:paraId="7BDF8351">
      <w:pPr>
        <w:ind w:firstLine="420" w:firstLineChars="200"/>
        <w:rPr>
          <w:rFonts w:hint="eastAsia" w:ascii="宋体" w:hAnsi="宋体" w:cs="宋体"/>
          <w:szCs w:val="21"/>
          <w:highlight w:val="none"/>
        </w:rPr>
      </w:pPr>
      <w:r>
        <w:rPr>
          <w:rFonts w:hint="eastAsia" w:ascii="宋体" w:hAnsi="宋体" w:cs="宋体"/>
          <w:szCs w:val="21"/>
          <w:highlight w:val="none"/>
        </w:rPr>
        <w:t>（2）采用竞争性谈判、询价方式采购的项目，出现前述情形的，如果有两家供应商投标或者经评审由两家合格投标供应商，原招标方式为竞争性谈判的，应当直接变更为两家供应商竞争性谈判；原招标方式为询价的，应当直接变更为两家供应商询价采购。</w:t>
      </w:r>
    </w:p>
    <w:p w14:paraId="4F00B314">
      <w:pPr>
        <w:ind w:firstLine="420" w:firstLineChars="200"/>
        <w:rPr>
          <w:rFonts w:hint="eastAsia" w:ascii="宋体" w:hAnsi="宋体" w:cs="宋体"/>
          <w:szCs w:val="21"/>
          <w:highlight w:val="none"/>
        </w:rPr>
      </w:pPr>
      <w:r>
        <w:rPr>
          <w:rFonts w:hint="eastAsia" w:ascii="宋体" w:hAnsi="宋体" w:cs="宋体"/>
          <w:szCs w:val="21"/>
          <w:highlight w:val="none"/>
        </w:rPr>
        <w:t>（3）只有1家供应商投标，或者经评审只有1家合格供应商的，不得直接变更为单一来源方式采购。采购人需要变更为单一来源方式采购的，应当在否决投标后向招标办申请批准。</w:t>
      </w:r>
    </w:p>
    <w:p w14:paraId="2FFBB30C">
      <w:pPr>
        <w:ind w:firstLine="420" w:firstLineChars="200"/>
        <w:rPr>
          <w:rFonts w:hint="eastAsia" w:ascii="宋体" w:hAnsi="宋体" w:cs="宋体"/>
          <w:szCs w:val="21"/>
          <w:highlight w:val="none"/>
        </w:rPr>
      </w:pPr>
      <w:r>
        <w:rPr>
          <w:rFonts w:hint="eastAsia" w:ascii="宋体" w:hAnsi="宋体" w:cs="宋体"/>
          <w:szCs w:val="21"/>
          <w:highlight w:val="none"/>
        </w:rPr>
        <w:t>（4）招标失败后直接变更招标方式的项目，应当当场由评标专家、采购人代表、评标监督人员和相关投标供应商授权代表共同签署《招标失败后直接变更招标方式备忘录》。评标结束后，由采购中心或者采购代理机构将《招标失败后直接变更招标方式备忘录》和评标纪要（评标报告）标段招标办备案。</w:t>
      </w:r>
    </w:p>
    <w:p w14:paraId="61AF4908">
      <w:pPr>
        <w:autoSpaceDE w:val="0"/>
        <w:autoSpaceDN w:val="0"/>
        <w:adjustRightInd w:val="0"/>
        <w:ind w:firstLine="482"/>
        <w:rPr>
          <w:rFonts w:hint="eastAsia" w:ascii="宋体" w:hAnsi="宋体" w:cs="宋体"/>
          <w:szCs w:val="21"/>
          <w:highlight w:val="none"/>
        </w:rPr>
      </w:pPr>
      <w:r>
        <w:rPr>
          <w:rFonts w:hint="eastAsia" w:ascii="宋体" w:hAnsi="宋体" w:cs="宋体"/>
          <w:szCs w:val="21"/>
          <w:highlight w:val="none"/>
        </w:rPr>
        <w:t>（5）招标失败后直接变更招标方式的条件应在招标文件中事先申明。</w:t>
      </w:r>
    </w:p>
    <w:p w14:paraId="1F961016">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20. 评标方法和标准</w:t>
      </w:r>
    </w:p>
    <w:p w14:paraId="25C8493C">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20.1 评标委员会将对商务和技术进行评审。</w:t>
      </w:r>
    </w:p>
    <w:p w14:paraId="6066FB0A">
      <w:pPr>
        <w:tabs>
          <w:tab w:val="left" w:pos="3675"/>
        </w:tabs>
        <w:autoSpaceDE w:val="0"/>
        <w:autoSpaceDN w:val="0"/>
        <w:adjustRightInd w:val="0"/>
        <w:ind w:firstLine="482"/>
        <w:rPr>
          <w:rFonts w:hint="eastAsia" w:ascii="宋体" w:hAnsi="宋体" w:cs="宋体"/>
          <w:szCs w:val="21"/>
          <w:highlight w:val="none"/>
          <w:lang w:val="zh-CN"/>
        </w:rPr>
      </w:pPr>
      <w:r>
        <w:rPr>
          <w:rFonts w:hint="eastAsia" w:ascii="宋体" w:hAnsi="宋体" w:cs="宋体"/>
          <w:b/>
          <w:szCs w:val="21"/>
          <w:highlight w:val="none"/>
          <w:lang w:val="zh-CN"/>
        </w:rPr>
        <w:t>20.2 本项目采用</w:t>
      </w:r>
      <w:r>
        <w:rPr>
          <w:rFonts w:hint="eastAsia" w:ascii="宋体" w:hAnsi="宋体" w:cs="宋体"/>
          <w:b/>
          <w:szCs w:val="21"/>
          <w:highlight w:val="none"/>
        </w:rPr>
        <w:t>综合评分法</w:t>
      </w:r>
      <w:r>
        <w:rPr>
          <w:rFonts w:hint="eastAsia" w:ascii="宋体" w:hAnsi="宋体" w:cs="宋体"/>
          <w:b/>
          <w:szCs w:val="21"/>
          <w:highlight w:val="none"/>
          <w:lang w:val="zh-CN"/>
        </w:rPr>
        <w:t>：</w:t>
      </w:r>
    </w:p>
    <w:p w14:paraId="27425573">
      <w:pPr>
        <w:ind w:firstLine="420" w:firstLineChars="200"/>
        <w:rPr>
          <w:rFonts w:hint="eastAsia" w:ascii="宋体" w:hAnsi="宋体" w:cs="宋体"/>
          <w:szCs w:val="21"/>
          <w:highlight w:val="none"/>
        </w:rPr>
      </w:pPr>
      <w:r>
        <w:rPr>
          <w:rFonts w:hint="eastAsia" w:ascii="宋体" w:hAnsi="宋体" w:cs="宋体"/>
          <w:szCs w:val="21"/>
          <w:highlight w:val="none"/>
          <w:lang w:val="zh-CN"/>
        </w:rPr>
        <w:t>评标委员会将按下述标准评定预中标人：</w:t>
      </w:r>
      <w:r>
        <w:rPr>
          <w:rFonts w:hint="eastAsia" w:ascii="宋体" w:hAnsi="宋体" w:cs="宋体"/>
          <w:szCs w:val="21"/>
          <w:highlight w:val="none"/>
        </w:rPr>
        <w:t xml:space="preserve">按评审后投标人综合得分由高到低的顺序进行排序，推荐前三名为中标候选人； </w:t>
      </w:r>
    </w:p>
    <w:p w14:paraId="3011E83D">
      <w:pPr>
        <w:autoSpaceDE w:val="0"/>
        <w:autoSpaceDN w:val="0"/>
        <w:adjustRightInd w:val="0"/>
        <w:ind w:firstLine="482"/>
        <w:rPr>
          <w:rFonts w:hint="eastAsia" w:ascii="宋体" w:hAnsi="宋体" w:cs="宋体"/>
          <w:b/>
          <w:szCs w:val="21"/>
          <w:highlight w:val="none"/>
          <w:lang w:val="zh-CN"/>
        </w:rPr>
      </w:pPr>
      <w:r>
        <w:rPr>
          <w:rFonts w:hint="eastAsia" w:ascii="宋体" w:hAnsi="宋体" w:eastAsia="宋体" w:cs="宋体"/>
          <w:bCs/>
          <w:szCs w:val="21"/>
          <w:highlight w:val="none"/>
        </w:rPr>
        <w:t>原则上推荐排名位于第一名的成交候选</w:t>
      </w:r>
      <w:r>
        <w:rPr>
          <w:rFonts w:hint="eastAsia" w:ascii="宋体" w:hAnsi="宋体" w:cs="宋体"/>
          <w:bCs/>
          <w:szCs w:val="21"/>
          <w:highlight w:val="none"/>
          <w:lang w:eastAsia="zh-CN"/>
        </w:rPr>
        <w:t>供应商</w:t>
      </w:r>
      <w:r>
        <w:rPr>
          <w:rFonts w:hint="eastAsia" w:ascii="宋体" w:hAnsi="宋体" w:eastAsia="宋体" w:cs="宋体"/>
          <w:bCs/>
          <w:szCs w:val="21"/>
          <w:highlight w:val="none"/>
        </w:rPr>
        <w:t>为</w:t>
      </w:r>
      <w:r>
        <w:rPr>
          <w:rFonts w:hint="eastAsia" w:ascii="宋体" w:hAnsi="宋体" w:cs="宋体"/>
          <w:bCs/>
          <w:szCs w:val="21"/>
          <w:highlight w:val="none"/>
          <w:lang w:val="en-US" w:eastAsia="zh-CN"/>
        </w:rPr>
        <w:t>成交</w:t>
      </w:r>
      <w:r>
        <w:rPr>
          <w:rFonts w:hint="eastAsia" w:ascii="宋体" w:hAnsi="宋体" w:cs="宋体"/>
          <w:bCs/>
          <w:szCs w:val="21"/>
          <w:highlight w:val="none"/>
          <w:lang w:eastAsia="zh-CN"/>
        </w:rPr>
        <w:t>供应商</w:t>
      </w:r>
      <w:r>
        <w:rPr>
          <w:rFonts w:hint="eastAsia" w:ascii="宋体" w:hAnsi="宋体" w:eastAsia="宋体" w:cs="宋体"/>
          <w:bCs/>
          <w:szCs w:val="21"/>
          <w:highlight w:val="none"/>
        </w:rPr>
        <w:t>。若排名第一的成交候选</w:t>
      </w:r>
      <w:r>
        <w:rPr>
          <w:rFonts w:hint="eastAsia" w:ascii="宋体" w:hAnsi="宋体" w:cs="宋体"/>
          <w:bCs/>
          <w:szCs w:val="21"/>
          <w:highlight w:val="none"/>
          <w:lang w:eastAsia="zh-CN"/>
        </w:rPr>
        <w:t>供应商</w:t>
      </w:r>
      <w:r>
        <w:rPr>
          <w:rFonts w:hint="eastAsia" w:ascii="宋体" w:hAnsi="宋体" w:eastAsia="宋体" w:cs="宋体"/>
          <w:bCs/>
          <w:szCs w:val="21"/>
          <w:highlight w:val="none"/>
        </w:rPr>
        <w:t>放弃中标、因不可抗力提出不能履行合同或</w:t>
      </w:r>
      <w:r>
        <w:rPr>
          <w:rFonts w:hint="eastAsia" w:ascii="宋体" w:hAnsi="宋体" w:cs="宋体"/>
          <w:bCs/>
          <w:szCs w:val="21"/>
          <w:highlight w:val="none"/>
          <w:lang w:val="en-US" w:eastAsia="zh-CN"/>
        </w:rPr>
        <w:t>招标</w:t>
      </w:r>
      <w:r>
        <w:rPr>
          <w:rFonts w:hint="eastAsia" w:ascii="宋体" w:hAnsi="宋体" w:cs="宋体"/>
          <w:bCs/>
          <w:szCs w:val="21"/>
          <w:highlight w:val="none"/>
          <w:lang w:eastAsia="zh-CN"/>
        </w:rPr>
        <w:t>文件</w:t>
      </w:r>
      <w:r>
        <w:rPr>
          <w:rFonts w:hint="eastAsia" w:ascii="宋体" w:hAnsi="宋体" w:eastAsia="宋体" w:cs="宋体"/>
          <w:bCs/>
          <w:szCs w:val="21"/>
          <w:highlight w:val="none"/>
        </w:rPr>
        <w:t>规定应当提交履约保证金而在规定的期限内未能提交的，采购人有权选择重新招标，或者采购人确定排名第二的成交候选</w:t>
      </w:r>
      <w:r>
        <w:rPr>
          <w:rFonts w:hint="eastAsia" w:ascii="宋体" w:hAnsi="宋体" w:cs="宋体"/>
          <w:bCs/>
          <w:szCs w:val="21"/>
          <w:highlight w:val="none"/>
          <w:lang w:eastAsia="zh-CN"/>
        </w:rPr>
        <w:t>供应商</w:t>
      </w:r>
      <w:r>
        <w:rPr>
          <w:rFonts w:hint="eastAsia" w:ascii="宋体" w:hAnsi="宋体" w:eastAsia="宋体" w:cs="宋体"/>
          <w:bCs/>
          <w:szCs w:val="21"/>
          <w:highlight w:val="none"/>
        </w:rPr>
        <w:t>为</w:t>
      </w:r>
      <w:r>
        <w:rPr>
          <w:rFonts w:hint="eastAsia" w:ascii="宋体" w:hAnsi="宋体" w:cs="宋体"/>
          <w:bCs/>
          <w:szCs w:val="21"/>
          <w:highlight w:val="none"/>
          <w:lang w:val="en-US" w:eastAsia="zh-CN"/>
        </w:rPr>
        <w:t>成交</w:t>
      </w:r>
      <w:r>
        <w:rPr>
          <w:rFonts w:hint="eastAsia" w:ascii="宋体" w:hAnsi="宋体" w:cs="宋体"/>
          <w:bCs/>
          <w:szCs w:val="21"/>
          <w:highlight w:val="none"/>
          <w:lang w:eastAsia="zh-CN"/>
        </w:rPr>
        <w:t>供应商</w:t>
      </w:r>
      <w:r>
        <w:rPr>
          <w:rFonts w:hint="eastAsia" w:ascii="宋体" w:hAnsi="宋体" w:eastAsia="宋体" w:cs="宋体"/>
          <w:bCs/>
          <w:szCs w:val="21"/>
          <w:highlight w:val="none"/>
        </w:rPr>
        <w:t>，以此类推。</w:t>
      </w:r>
    </w:p>
    <w:p w14:paraId="6FCE19D6">
      <w:pPr>
        <w:autoSpaceDE w:val="0"/>
        <w:autoSpaceDN w:val="0"/>
        <w:adjustRightInd w:val="0"/>
        <w:ind w:firstLine="482"/>
        <w:rPr>
          <w:rFonts w:hint="eastAsia" w:ascii="宋体" w:hAnsi="宋体" w:cs="宋体"/>
          <w:b/>
          <w:szCs w:val="21"/>
          <w:highlight w:val="none"/>
          <w:lang w:val="zh-CN"/>
        </w:rPr>
      </w:pPr>
      <w:r>
        <w:rPr>
          <w:rFonts w:hint="eastAsia" w:ascii="宋体" w:hAnsi="宋体" w:cs="宋体"/>
          <w:b/>
          <w:szCs w:val="21"/>
          <w:highlight w:val="none"/>
          <w:lang w:val="zh-CN"/>
        </w:rPr>
        <w:t>21. 签订合同</w:t>
      </w:r>
    </w:p>
    <w:p w14:paraId="294B41E1">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21.1采购代理机构将在投标有效期期满之前向中标人发出《中标通知书》。中标通知书是合同的组成部分，对采购人和中标人均具有法律约束力。</w:t>
      </w:r>
    </w:p>
    <w:p w14:paraId="3D3B59D8">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21.2中标通知书发出后，采购人改变中标结果的，或者中标人放弃中标项目的，应当依法承担法律责任。</w:t>
      </w:r>
    </w:p>
    <w:p w14:paraId="4148693A">
      <w:pPr>
        <w:autoSpaceDE w:val="0"/>
        <w:autoSpaceDN w:val="0"/>
        <w:adjustRightInd w:val="0"/>
        <w:ind w:firstLine="482"/>
        <w:rPr>
          <w:rFonts w:hint="eastAsia" w:ascii="宋体" w:hAnsi="宋体" w:cs="宋体"/>
          <w:szCs w:val="21"/>
          <w:highlight w:val="none"/>
          <w:lang w:val="zh-CN"/>
        </w:rPr>
      </w:pPr>
      <w:r>
        <w:rPr>
          <w:rFonts w:hint="eastAsia" w:ascii="宋体" w:hAnsi="宋体" w:cs="宋体"/>
          <w:szCs w:val="21"/>
          <w:highlight w:val="none"/>
          <w:lang w:val="zh-CN"/>
        </w:rPr>
        <w:t>21.3中标人应按中标通知书规定的时间与采购人签订合同。如果中标人不在规定的时间内签署合同，视为自动放弃中标资格，其提交的投标保证金不予退还，列入不良行为记录名单，在一至三年内禁止参加政府招标活动并予以公告。投标人在被评标委员会评定为预中标人（中标人）之后、中标通知书发出之前放弃中标的，按本条规定处理。</w:t>
      </w:r>
    </w:p>
    <w:p w14:paraId="6DD025C9">
      <w:pPr>
        <w:autoSpaceDE w:val="0"/>
        <w:autoSpaceDN w:val="0"/>
        <w:adjustRightInd w:val="0"/>
        <w:ind w:firstLine="480"/>
        <w:rPr>
          <w:rFonts w:hint="eastAsia" w:ascii="宋体" w:hAnsi="宋体" w:cs="宋体"/>
          <w:szCs w:val="21"/>
          <w:highlight w:val="none"/>
          <w:lang w:val="zh-CN"/>
        </w:rPr>
      </w:pPr>
      <w:r>
        <w:rPr>
          <w:rFonts w:hint="eastAsia" w:ascii="宋体" w:hAnsi="宋体" w:cs="宋体"/>
          <w:szCs w:val="21"/>
          <w:highlight w:val="none"/>
          <w:lang w:val="zh-CN"/>
        </w:rPr>
        <w:t>21.4中标结果将在发布招标公告的媒体上公告，不再以书面方式通知未中标人。</w:t>
      </w:r>
    </w:p>
    <w:p w14:paraId="28D03710">
      <w:pPr>
        <w:autoSpaceDE w:val="0"/>
        <w:autoSpaceDN w:val="0"/>
        <w:adjustRightInd w:val="0"/>
        <w:ind w:firstLine="482"/>
        <w:rPr>
          <w:rFonts w:hint="eastAsia" w:ascii="宋体" w:hAnsi="宋体" w:cs="宋体"/>
          <w:bCs/>
          <w:szCs w:val="21"/>
          <w:highlight w:val="none"/>
          <w:lang w:val="zh-CN"/>
        </w:rPr>
      </w:pPr>
      <w:r>
        <w:rPr>
          <w:rFonts w:hint="eastAsia" w:ascii="宋体" w:hAnsi="宋体" w:cs="宋体"/>
          <w:b/>
          <w:szCs w:val="21"/>
          <w:highlight w:val="none"/>
          <w:lang w:val="zh-CN"/>
        </w:rPr>
        <w:t>22.履约保证金:</w:t>
      </w:r>
      <w:r>
        <w:rPr>
          <w:rFonts w:hint="eastAsia" w:ascii="宋体" w:hAnsi="宋体" w:cs="宋体"/>
          <w:b/>
          <w:szCs w:val="21"/>
          <w:highlight w:val="none"/>
          <w:lang w:val="en-US" w:eastAsia="zh-CN"/>
        </w:rPr>
        <w:t>按照投标人须知前附表</w:t>
      </w:r>
      <w:r>
        <w:rPr>
          <w:rFonts w:hint="eastAsia" w:ascii="宋体" w:hAnsi="宋体" w:cs="宋体"/>
          <w:szCs w:val="21"/>
          <w:highlight w:val="none"/>
          <w:lang w:val="zh-CN"/>
        </w:rPr>
        <w:t>。</w:t>
      </w:r>
    </w:p>
    <w:p w14:paraId="6B87A014">
      <w:pPr>
        <w:tabs>
          <w:tab w:val="left" w:pos="709"/>
          <w:tab w:val="left" w:pos="927"/>
        </w:tabs>
        <w:autoSpaceDE w:val="0"/>
        <w:autoSpaceDN w:val="0"/>
        <w:adjustRightInd w:val="0"/>
        <w:ind w:firstLine="472"/>
        <w:rPr>
          <w:rFonts w:hint="eastAsia" w:ascii="宋体" w:hAnsi="宋体" w:cs="宋体"/>
          <w:b/>
          <w:kern w:val="0"/>
          <w:szCs w:val="21"/>
          <w:highlight w:val="none"/>
          <w:lang w:val="zh-CN"/>
        </w:rPr>
      </w:pPr>
      <w:r>
        <w:rPr>
          <w:rFonts w:hint="eastAsia" w:ascii="宋体" w:hAnsi="宋体" w:cs="宋体"/>
          <w:b/>
          <w:kern w:val="0"/>
          <w:szCs w:val="21"/>
          <w:highlight w:val="none"/>
          <w:lang w:val="zh-CN"/>
        </w:rPr>
        <w:t>23.保密和披露</w:t>
      </w:r>
    </w:p>
    <w:p w14:paraId="6F1AC241">
      <w:pPr>
        <w:tabs>
          <w:tab w:val="left" w:pos="709"/>
        </w:tabs>
        <w:autoSpaceDE w:val="0"/>
        <w:autoSpaceDN w:val="0"/>
        <w:adjustRightInd w:val="0"/>
        <w:ind w:firstLine="482"/>
        <w:rPr>
          <w:rFonts w:hint="eastAsia" w:ascii="宋体" w:hAnsi="宋体" w:cs="宋体"/>
          <w:kern w:val="0"/>
          <w:szCs w:val="21"/>
          <w:highlight w:val="none"/>
          <w:lang w:val="zh-CN"/>
        </w:rPr>
      </w:pPr>
      <w:r>
        <w:rPr>
          <w:rFonts w:hint="eastAsia" w:ascii="宋体" w:hAnsi="宋体" w:cs="宋体"/>
          <w:kern w:val="0"/>
          <w:szCs w:val="21"/>
          <w:highlight w:val="none"/>
          <w:lang w:val="zh-CN"/>
        </w:rPr>
        <w:t>23.1</w:t>
      </w:r>
      <w:r>
        <w:rPr>
          <w:rFonts w:hint="eastAsia" w:ascii="宋体" w:hAnsi="宋体" w:cs="宋体"/>
          <w:szCs w:val="21"/>
          <w:highlight w:val="none"/>
          <w:lang w:val="zh-CN"/>
        </w:rPr>
        <w:t>采购代理机构有权将投标人提供的所有资料向其他政府部门或有关的非政府机构负责评审标书的人员或与评标有关的人员披露。</w:t>
      </w:r>
    </w:p>
    <w:p w14:paraId="3F5BEE61">
      <w:pPr>
        <w:autoSpaceDE w:val="0"/>
        <w:autoSpaceDN w:val="0"/>
        <w:adjustRightInd w:val="0"/>
        <w:ind w:firstLine="476"/>
        <w:rPr>
          <w:rFonts w:hint="eastAsia" w:ascii="宋体" w:hAnsi="宋体" w:cs="宋体"/>
          <w:szCs w:val="21"/>
          <w:highlight w:val="none"/>
          <w:lang w:val="zh-CN"/>
        </w:rPr>
      </w:pPr>
      <w:r>
        <w:rPr>
          <w:rFonts w:hint="eastAsia" w:ascii="宋体" w:hAnsi="宋体" w:cs="宋体"/>
          <w:szCs w:val="21"/>
          <w:highlight w:val="none"/>
          <w:lang w:val="zh-CN"/>
        </w:rPr>
        <w:t>23.2在下列情形下：当发布中标公告和其它公告时，当国家机关调查、审查、审计时，以及在其他符合法律规定的情形下，采购代理机构无须事先征求投标人/中标人同意而可以披露关于招标过程、投标文件、合同文本、合同签署情况的资料、投标人/中标人的名称及地址、招标内容的有关信息以及补充条款等，并且对任何已经公布过的内容或与之内容相同的资料无须再承担保密责任。</w:t>
      </w:r>
    </w:p>
    <w:p w14:paraId="1309F80E">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bCs/>
          <w:szCs w:val="21"/>
          <w:highlight w:val="none"/>
        </w:rPr>
      </w:pPr>
    </w:p>
    <w:p w14:paraId="3FC63E48">
      <w:pPr>
        <w:rPr>
          <w:rFonts w:hint="eastAsia" w:ascii="宋体" w:hAnsi="宋体" w:eastAsia="宋体" w:cs="宋体"/>
          <w:highlight w:val="none"/>
        </w:rPr>
      </w:pPr>
      <w:r>
        <w:rPr>
          <w:rFonts w:hint="eastAsia" w:ascii="宋体" w:hAnsi="宋体" w:eastAsia="宋体" w:cs="宋体"/>
          <w:highlight w:val="none"/>
        </w:rPr>
        <w:br w:type="page"/>
      </w:r>
    </w:p>
    <w:p w14:paraId="3F1FB7B6">
      <w:pPr>
        <w:keepNext w:val="0"/>
        <w:keepLines w:val="0"/>
        <w:pageBreakBefore w:val="0"/>
        <w:kinsoku/>
        <w:wordWrap/>
        <w:overflowPunct/>
        <w:topLinePunct w:val="0"/>
        <w:bidi w:val="0"/>
        <w:spacing w:line="360" w:lineRule="auto"/>
        <w:jc w:val="center"/>
        <w:textAlignment w:val="auto"/>
        <w:outlineLvl w:val="0"/>
        <w:rPr>
          <w:rFonts w:hint="eastAsia" w:ascii="宋体" w:hAnsi="宋体" w:eastAsia="宋体" w:cs="宋体"/>
          <w:b/>
          <w:sz w:val="32"/>
          <w:szCs w:val="28"/>
          <w:highlight w:val="none"/>
          <w:lang w:val="zh-CN" w:eastAsia="zh-CN"/>
        </w:rPr>
      </w:pPr>
      <w:bookmarkStart w:id="23" w:name="_Toc6922"/>
      <w:bookmarkStart w:id="24" w:name="_Toc17892"/>
      <w:bookmarkStart w:id="25" w:name="_Toc22415"/>
      <w:r>
        <w:rPr>
          <w:rFonts w:hint="eastAsia" w:ascii="宋体" w:hAnsi="宋体" w:eastAsia="宋体" w:cs="宋体"/>
          <w:b/>
          <w:sz w:val="32"/>
          <w:szCs w:val="28"/>
          <w:highlight w:val="none"/>
          <w:lang w:val="zh-CN" w:eastAsia="zh-CN"/>
        </w:rPr>
        <w:t>第三章</w:t>
      </w:r>
      <w:r>
        <w:rPr>
          <w:rFonts w:hint="eastAsia" w:ascii="宋体" w:hAnsi="宋体" w:cs="宋体"/>
          <w:b/>
          <w:sz w:val="32"/>
          <w:szCs w:val="28"/>
          <w:highlight w:val="none"/>
          <w:lang w:val="en-US" w:eastAsia="zh-CN"/>
        </w:rPr>
        <w:t xml:space="preserve">  </w:t>
      </w:r>
      <w:r>
        <w:rPr>
          <w:rFonts w:hint="eastAsia" w:ascii="宋体" w:hAnsi="宋体" w:eastAsia="宋体" w:cs="宋体"/>
          <w:b/>
          <w:sz w:val="32"/>
          <w:szCs w:val="28"/>
          <w:highlight w:val="none"/>
          <w:lang w:val="zh-CN" w:eastAsia="zh-CN"/>
        </w:rPr>
        <w:t>评标办法</w:t>
      </w:r>
      <w:bookmarkEnd w:id="23"/>
      <w:bookmarkEnd w:id="24"/>
      <w:bookmarkEnd w:id="25"/>
    </w:p>
    <w:p w14:paraId="5A49A92B">
      <w:pPr>
        <w:bidi w:val="0"/>
        <w:jc w:val="center"/>
        <w:rPr>
          <w:rFonts w:hint="eastAsia" w:ascii="宋体" w:hAnsi="宋体" w:eastAsia="宋体" w:cs="宋体"/>
          <w:sz w:val="21"/>
          <w:szCs w:val="21"/>
          <w:highlight w:val="none"/>
          <w:lang w:val="zh-CN"/>
        </w:rPr>
      </w:pPr>
      <w:bookmarkStart w:id="26" w:name="_Toc382396561"/>
      <w:bookmarkStart w:id="27" w:name="_Toc2149"/>
      <w:r>
        <w:rPr>
          <w:rFonts w:hint="eastAsia" w:ascii="宋体" w:hAnsi="宋体" w:eastAsia="宋体" w:cs="宋体"/>
          <w:sz w:val="21"/>
          <w:szCs w:val="21"/>
          <w:highlight w:val="none"/>
          <w:lang w:val="zh-CN"/>
        </w:rPr>
        <w:t>评标办法前附表（一）</w:t>
      </w:r>
      <w:bookmarkEnd w:id="26"/>
      <w:bookmarkEnd w:id="27"/>
    </w:p>
    <w:tbl>
      <w:tblPr>
        <w:tblStyle w:val="24"/>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403"/>
        <w:gridCol w:w="2194"/>
        <w:gridCol w:w="6216"/>
      </w:tblGrid>
      <w:tr w14:paraId="5955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907" w:type="dxa"/>
            <w:gridSpan w:val="2"/>
            <w:noWrap w:val="0"/>
            <w:vAlign w:val="center"/>
          </w:tcPr>
          <w:p w14:paraId="0B3618B4">
            <w:pPr>
              <w:keepNext w:val="0"/>
              <w:keepLines w:val="0"/>
              <w:pageBreakBefore w:val="0"/>
              <w:widowControl w:val="0"/>
              <w:tabs>
                <w:tab w:val="left" w:pos="1080"/>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条款号</w:t>
            </w:r>
          </w:p>
        </w:tc>
        <w:tc>
          <w:tcPr>
            <w:tcW w:w="2194" w:type="dxa"/>
            <w:noWrap w:val="0"/>
            <w:vAlign w:val="center"/>
          </w:tcPr>
          <w:p w14:paraId="517752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评审因素</w:t>
            </w:r>
          </w:p>
        </w:tc>
        <w:tc>
          <w:tcPr>
            <w:tcW w:w="6216" w:type="dxa"/>
            <w:noWrap w:val="0"/>
            <w:vAlign w:val="center"/>
          </w:tcPr>
          <w:p w14:paraId="2F4612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评审标准</w:t>
            </w:r>
          </w:p>
        </w:tc>
      </w:tr>
      <w:tr w14:paraId="64A1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504" w:type="dxa"/>
            <w:vMerge w:val="restart"/>
            <w:noWrap w:val="0"/>
            <w:vAlign w:val="center"/>
          </w:tcPr>
          <w:p w14:paraId="1B2B90E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eastAsia="zh-CN"/>
              </w:rPr>
            </w:pPr>
            <w:r>
              <w:rPr>
                <w:rFonts w:hint="eastAsia" w:ascii="宋体" w:hAnsi="宋体" w:eastAsia="宋体" w:cs="宋体"/>
                <w:b w:val="0"/>
                <w:sz w:val="21"/>
                <w:szCs w:val="21"/>
                <w:highlight w:val="none"/>
                <w:lang w:val="zh-CN"/>
              </w:rPr>
              <w:t>2.1.</w:t>
            </w:r>
            <w:r>
              <w:rPr>
                <w:rFonts w:hint="eastAsia" w:ascii="宋体" w:hAnsi="宋体" w:cs="宋体"/>
                <w:b w:val="0"/>
                <w:sz w:val="21"/>
                <w:szCs w:val="21"/>
                <w:highlight w:val="none"/>
                <w:lang w:val="en-US" w:eastAsia="zh-CN"/>
              </w:rPr>
              <w:t>1</w:t>
            </w:r>
          </w:p>
        </w:tc>
        <w:tc>
          <w:tcPr>
            <w:tcW w:w="403" w:type="dxa"/>
            <w:vMerge w:val="restart"/>
            <w:noWrap w:val="0"/>
            <w:vAlign w:val="center"/>
          </w:tcPr>
          <w:p w14:paraId="2DF4D0D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资格评审标准</w:t>
            </w:r>
          </w:p>
        </w:tc>
        <w:tc>
          <w:tcPr>
            <w:tcW w:w="2194" w:type="dxa"/>
            <w:noWrap w:val="0"/>
            <w:vAlign w:val="center"/>
          </w:tcPr>
          <w:p w14:paraId="76313A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营业执照</w:t>
            </w:r>
          </w:p>
        </w:tc>
        <w:tc>
          <w:tcPr>
            <w:tcW w:w="6216" w:type="dxa"/>
            <w:noWrap w:val="0"/>
            <w:vAlign w:val="center"/>
          </w:tcPr>
          <w:p w14:paraId="1CCB0184">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供应商</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lang w:val="zh-CN" w:eastAsia="zh-CN"/>
              </w:rPr>
              <w:t>具有独立法人资格</w:t>
            </w:r>
            <w:r>
              <w:rPr>
                <w:rFonts w:hint="eastAsia" w:ascii="宋体" w:hAnsi="宋体" w:eastAsia="宋体" w:cs="宋体"/>
                <w:sz w:val="21"/>
                <w:szCs w:val="21"/>
                <w:highlight w:val="none"/>
                <w:lang w:val="en-US" w:eastAsia="zh-CN"/>
              </w:rPr>
              <w:t>或其他组织</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具备有效的营业执照</w:t>
            </w:r>
            <w:r>
              <w:rPr>
                <w:rFonts w:hint="eastAsia" w:ascii="宋体" w:hAnsi="宋体" w:eastAsia="宋体" w:cs="宋体"/>
                <w:sz w:val="21"/>
                <w:szCs w:val="21"/>
                <w:highlight w:val="none"/>
                <w:lang w:val="zh-CN" w:eastAsia="zh-CN"/>
              </w:rPr>
              <w:t>，标书内附</w:t>
            </w:r>
            <w:r>
              <w:rPr>
                <w:rFonts w:hint="eastAsia" w:ascii="宋体" w:hAnsi="宋体" w:eastAsia="宋体" w:cs="宋体"/>
                <w:sz w:val="21"/>
                <w:szCs w:val="21"/>
                <w:highlight w:val="none"/>
                <w:lang w:val="en-US" w:eastAsia="zh-CN"/>
              </w:rPr>
              <w:t>营业执照副本</w:t>
            </w:r>
            <w:r>
              <w:rPr>
                <w:rFonts w:hint="eastAsia" w:ascii="宋体" w:hAnsi="宋体" w:eastAsia="宋体" w:cs="宋体"/>
                <w:sz w:val="21"/>
                <w:szCs w:val="21"/>
                <w:highlight w:val="none"/>
                <w:lang w:val="zh-CN" w:eastAsia="zh-CN"/>
              </w:rPr>
              <w:t>复印件加盖公章。</w:t>
            </w:r>
          </w:p>
        </w:tc>
      </w:tr>
      <w:tr w14:paraId="5C68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7" w:hRule="atLeast"/>
          <w:jc w:val="center"/>
        </w:trPr>
        <w:tc>
          <w:tcPr>
            <w:tcW w:w="504" w:type="dxa"/>
            <w:vMerge w:val="continue"/>
            <w:noWrap w:val="0"/>
            <w:vAlign w:val="center"/>
          </w:tcPr>
          <w:p w14:paraId="509CA012">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7D81133C">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shd w:val="clear" w:color="auto" w:fill="auto"/>
            <w:noWrap w:val="0"/>
            <w:vAlign w:val="center"/>
          </w:tcPr>
          <w:p w14:paraId="5CECAB8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val="0"/>
                <w:kern w:val="2"/>
                <w:sz w:val="21"/>
                <w:szCs w:val="21"/>
                <w:highlight w:val="none"/>
                <w:lang w:val="en-US" w:eastAsia="zh-CN" w:bidi="ar-SA"/>
              </w:rPr>
            </w:pPr>
            <w:r>
              <w:rPr>
                <w:rFonts w:hint="eastAsia" w:ascii="宋体" w:hAnsi="宋体" w:cs="宋体"/>
                <w:b w:val="0"/>
                <w:sz w:val="21"/>
                <w:szCs w:val="21"/>
                <w:highlight w:val="none"/>
                <w:lang w:val="en-US" w:eastAsia="zh-CN"/>
              </w:rPr>
              <w:t>资质证书</w:t>
            </w:r>
          </w:p>
        </w:tc>
        <w:tc>
          <w:tcPr>
            <w:tcW w:w="6216" w:type="dxa"/>
            <w:shd w:val="clear" w:color="auto" w:fill="auto"/>
            <w:noWrap w:val="0"/>
            <w:vAlign w:val="center"/>
          </w:tcPr>
          <w:p w14:paraId="5DEC785E">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投标人如为制造商须具备《医疗器械生产企业许可证》或《医疗器械生产备案凭证》；</w:t>
            </w:r>
          </w:p>
          <w:p w14:paraId="11AFD137">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投标人如为代理商须具备《医疗器械经营企业许可证》或《医疗器械经营备案凭证》或《第二类医疗器械经营备案凭证》；</w:t>
            </w:r>
          </w:p>
          <w:p w14:paraId="7FA35B2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3.投标产品</w:t>
            </w:r>
            <w:r>
              <w:rPr>
                <w:rFonts w:hint="eastAsia" w:ascii="宋体" w:hAnsi="宋体" w:cs="宋体"/>
                <w:sz w:val="21"/>
                <w:szCs w:val="21"/>
                <w:highlight w:val="none"/>
                <w:lang w:val="en-US" w:eastAsia="zh-CN"/>
              </w:rPr>
              <w:t>须</w:t>
            </w:r>
            <w:r>
              <w:rPr>
                <w:rFonts w:hint="eastAsia" w:ascii="宋体" w:hAnsi="宋体" w:eastAsia="宋体" w:cs="宋体"/>
                <w:sz w:val="21"/>
                <w:szCs w:val="21"/>
                <w:highlight w:val="none"/>
                <w:lang w:val="en-US" w:eastAsia="zh-CN"/>
              </w:rPr>
              <w:t>具备有效的《中华人民共和国医疗器械注册证》或《医疗器械备案凭证》；</w:t>
            </w:r>
            <w:r>
              <w:rPr>
                <w:rFonts w:hint="default" w:ascii="宋体" w:hAnsi="宋体" w:eastAsia="宋体" w:cs="宋体"/>
                <w:sz w:val="21"/>
                <w:szCs w:val="21"/>
                <w:highlight w:val="none"/>
                <w:lang w:val="en-US" w:eastAsia="zh-CN"/>
              </w:rPr>
              <w:t>标书内附</w:t>
            </w:r>
            <w:r>
              <w:rPr>
                <w:rFonts w:hint="eastAsia" w:ascii="宋体" w:hAnsi="宋体" w:cs="宋体"/>
                <w:sz w:val="21"/>
                <w:szCs w:val="21"/>
                <w:highlight w:val="none"/>
                <w:lang w:val="en-US" w:eastAsia="zh-CN"/>
              </w:rPr>
              <w:t>证书</w:t>
            </w:r>
            <w:r>
              <w:rPr>
                <w:rFonts w:hint="default" w:ascii="宋体" w:hAnsi="宋体" w:eastAsia="宋体" w:cs="宋体"/>
                <w:sz w:val="21"/>
                <w:szCs w:val="21"/>
                <w:highlight w:val="none"/>
                <w:lang w:val="en-US" w:eastAsia="zh-CN"/>
              </w:rPr>
              <w:t>复印件加盖公章。</w:t>
            </w:r>
          </w:p>
        </w:tc>
      </w:tr>
      <w:tr w14:paraId="500C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3" w:hRule="atLeast"/>
          <w:jc w:val="center"/>
        </w:trPr>
        <w:tc>
          <w:tcPr>
            <w:tcW w:w="504" w:type="dxa"/>
            <w:vMerge w:val="continue"/>
            <w:noWrap w:val="0"/>
            <w:vAlign w:val="center"/>
          </w:tcPr>
          <w:p w14:paraId="3CD9A377">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79B71E9A">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shd w:val="clear" w:color="auto" w:fill="auto"/>
            <w:noWrap w:val="0"/>
            <w:vAlign w:val="center"/>
          </w:tcPr>
          <w:p w14:paraId="045AB24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kern w:val="2"/>
                <w:sz w:val="21"/>
                <w:szCs w:val="21"/>
                <w:highlight w:val="none"/>
                <w:lang w:val="en-US" w:eastAsia="zh-CN" w:bidi="ar-SA"/>
              </w:rPr>
            </w:pPr>
            <w:r>
              <w:rPr>
                <w:rFonts w:hint="default" w:ascii="宋体" w:hAnsi="宋体" w:eastAsia="宋体" w:cs="宋体"/>
                <w:b w:val="0"/>
                <w:sz w:val="21"/>
                <w:szCs w:val="21"/>
                <w:highlight w:val="none"/>
                <w:lang w:val="en-US" w:eastAsia="zh-CN"/>
              </w:rPr>
              <w:t>资格条件承诺函</w:t>
            </w:r>
          </w:p>
        </w:tc>
        <w:tc>
          <w:tcPr>
            <w:tcW w:w="6216" w:type="dxa"/>
            <w:shd w:val="clear" w:color="auto" w:fill="auto"/>
            <w:noWrap w:val="0"/>
            <w:vAlign w:val="center"/>
          </w:tcPr>
          <w:p w14:paraId="472F7E6A">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投标申请人应按照文件要求在响应文件中提交反映其财务状况、依法缴纳税收和社会保障资金情况的资格条件承诺函，并对资格条件承诺函有关内容的真实性、有效性、合法性负责；</w:t>
            </w:r>
          </w:p>
          <w:p w14:paraId="67B5295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不适用信用承诺的情形：1.被列入政府采购不良行为记录名单的，被禁止参加政府采购活动且尚在处罚有限期内的；2.被有关部门列入失信被执行人、联合惩戒对象、严重违法失信行为记录等情形的；3.其他法律法规规定的不适用于资格条件信用承诺的情形。</w:t>
            </w:r>
            <w:r>
              <w:rPr>
                <w:rFonts w:hint="eastAsia" w:ascii="宋体" w:hAnsi="宋体" w:eastAsia="宋体" w:cs="宋体"/>
                <w:sz w:val="21"/>
                <w:szCs w:val="21"/>
                <w:highlight w:val="none"/>
                <w:lang w:val="zh-CN" w:eastAsia="zh-CN"/>
              </w:rPr>
              <w:t>响应文件内附复印件加盖单位公章。</w:t>
            </w:r>
          </w:p>
        </w:tc>
      </w:tr>
      <w:tr w14:paraId="07AB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4" w:type="dxa"/>
            <w:vMerge w:val="continue"/>
            <w:noWrap w:val="0"/>
            <w:vAlign w:val="center"/>
          </w:tcPr>
          <w:p w14:paraId="4622D896">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298E157A">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shd w:val="clear" w:color="auto" w:fill="auto"/>
            <w:noWrap w:val="0"/>
            <w:vAlign w:val="center"/>
          </w:tcPr>
          <w:p w14:paraId="0FF9F30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b w:val="0"/>
                <w:sz w:val="21"/>
                <w:szCs w:val="21"/>
                <w:highlight w:val="none"/>
                <w:lang w:val="en-US" w:eastAsia="zh-CN"/>
              </w:rPr>
            </w:pPr>
            <w:r>
              <w:rPr>
                <w:rFonts w:hint="eastAsia" w:ascii="宋体" w:hAnsi="宋体" w:cs="宋体"/>
                <w:b w:val="0"/>
                <w:sz w:val="21"/>
                <w:szCs w:val="21"/>
                <w:highlight w:val="none"/>
                <w:lang w:val="en-US" w:eastAsia="zh-CN"/>
              </w:rPr>
              <w:t>财务状况</w:t>
            </w:r>
          </w:p>
        </w:tc>
        <w:tc>
          <w:tcPr>
            <w:tcW w:w="6216" w:type="dxa"/>
            <w:shd w:val="clear" w:color="auto" w:fill="auto"/>
            <w:noWrap w:val="0"/>
            <w:vAlign w:val="center"/>
          </w:tcPr>
          <w:p w14:paraId="07670B5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经营状况良好，提供</w:t>
            </w:r>
            <w:r>
              <w:rPr>
                <w:rFonts w:hint="eastAsia" w:ascii="宋体" w:hAnsi="宋体" w:cs="宋体"/>
                <w:sz w:val="21"/>
                <w:szCs w:val="21"/>
                <w:highlight w:val="none"/>
                <w:lang w:val="en-US" w:eastAsia="zh-CN"/>
              </w:rPr>
              <w:t>2025年</w:t>
            </w:r>
            <w:r>
              <w:rPr>
                <w:rFonts w:hint="eastAsia" w:ascii="宋体" w:hAnsi="宋体" w:eastAsia="宋体" w:cs="宋体"/>
                <w:sz w:val="21"/>
                <w:szCs w:val="21"/>
                <w:highlight w:val="none"/>
                <w:lang w:val="en-US" w:eastAsia="zh-CN"/>
              </w:rPr>
              <w:t>度经第三方会计师事务所审计的完整有效的企业财务审计报告或财务报表扫描件或提供其基本开户银行在投标截止日前六个月内出具的资信证明扫描件（银行出具的存款证明不能替代银行资信证明），新成立企业须提供经营状况良好承诺书。和财务制度证明文件，标书内附复印件加盖单位公章。</w:t>
            </w:r>
          </w:p>
        </w:tc>
      </w:tr>
      <w:tr w14:paraId="656B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4" w:type="dxa"/>
            <w:vMerge w:val="continue"/>
            <w:noWrap w:val="0"/>
            <w:vAlign w:val="center"/>
          </w:tcPr>
          <w:p w14:paraId="1D07B529">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6CA1DAFD">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shd w:val="clear" w:color="auto" w:fill="auto"/>
            <w:noWrap w:val="0"/>
            <w:vAlign w:val="center"/>
          </w:tcPr>
          <w:p w14:paraId="3290F7B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b w:val="0"/>
                <w:sz w:val="21"/>
                <w:szCs w:val="21"/>
                <w:highlight w:val="none"/>
                <w:lang w:val="en-US" w:eastAsia="zh-CN"/>
              </w:rPr>
            </w:pPr>
            <w:r>
              <w:rPr>
                <w:rFonts w:hint="eastAsia" w:ascii="宋体" w:hAnsi="宋体" w:cs="宋体"/>
                <w:sz w:val="21"/>
                <w:szCs w:val="21"/>
                <w:highlight w:val="none"/>
                <w:lang w:val="en-US" w:eastAsia="zh-CN"/>
              </w:rPr>
              <w:t>缴纳税收和社会保障资金的良好记录</w:t>
            </w:r>
          </w:p>
        </w:tc>
        <w:tc>
          <w:tcPr>
            <w:tcW w:w="6216" w:type="dxa"/>
            <w:shd w:val="clear" w:color="auto" w:fill="auto"/>
            <w:noWrap w:val="0"/>
            <w:vAlign w:val="center"/>
          </w:tcPr>
          <w:p w14:paraId="38CC57A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具有依法缴纳税收和社会保障资金的良好记录。投标文件内附近半年内任意一个月纳税证明及社会保障资金缴纳证明复印件加盖公章。依法免税的，应提供其依法免税证明。</w:t>
            </w:r>
            <w:r>
              <w:rPr>
                <w:rFonts w:hint="eastAsia" w:ascii="宋体" w:hAnsi="宋体" w:eastAsia="宋体" w:cs="宋体"/>
                <w:sz w:val="21"/>
                <w:szCs w:val="21"/>
                <w:highlight w:val="none"/>
                <w:lang w:val="zh-CN" w:eastAsia="zh-CN"/>
              </w:rPr>
              <w:t>响应文件内附复印件加盖单位公章。</w:t>
            </w:r>
          </w:p>
        </w:tc>
      </w:tr>
      <w:tr w14:paraId="4FCD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504" w:type="dxa"/>
            <w:vMerge w:val="continue"/>
            <w:noWrap w:val="0"/>
            <w:vAlign w:val="center"/>
          </w:tcPr>
          <w:p w14:paraId="6344352A">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10E1A3C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noWrap w:val="0"/>
            <w:vAlign w:val="center"/>
          </w:tcPr>
          <w:p w14:paraId="5D20091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信誉要求</w:t>
            </w:r>
          </w:p>
        </w:tc>
        <w:tc>
          <w:tcPr>
            <w:tcW w:w="6216" w:type="dxa"/>
            <w:noWrap w:val="0"/>
            <w:vAlign w:val="center"/>
          </w:tcPr>
          <w:p w14:paraId="04F841A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eastAsia="zh-CN"/>
              </w:rPr>
              <w:t>）拒绝列入政府取消投标资格记录期间的企业或个人投标。</w:t>
            </w:r>
          </w:p>
          <w:p w14:paraId="11CA85C5">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按照《财政部关于在政府采购活动中查询及使用信用记录有关问题的通知》（财库〔2016〕125号）的要求，根据递交投标文件截止时间“信用中国”网站（www.creditchina.gov.cn）、中国政府采购网（www.ccgp.gov.cn）的信息，对列入失信被执行人、重大税收违法案件当事人名单（即“税收违法黑名单”）、政府采购严重违法失信行为记录名单及其他不符合《中华人民共和国政府采购法》第二十二条规定条件的申请人，拒绝参与政府采购活动。标书内附</w:t>
            </w:r>
            <w:r>
              <w:rPr>
                <w:rFonts w:hint="eastAsia" w:ascii="宋体" w:hAnsi="宋体" w:eastAsia="宋体" w:cs="宋体"/>
                <w:sz w:val="21"/>
                <w:szCs w:val="21"/>
                <w:highlight w:val="none"/>
                <w:lang w:val="zh-CN" w:eastAsia="zh-CN"/>
              </w:rPr>
              <w:t>承诺书</w:t>
            </w:r>
          </w:p>
        </w:tc>
      </w:tr>
      <w:tr w14:paraId="6DD9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9317" w:type="dxa"/>
            <w:gridSpan w:val="4"/>
            <w:noWrap w:val="0"/>
            <w:vAlign w:val="center"/>
          </w:tcPr>
          <w:p w14:paraId="21B850DD">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lang w:val="zh-CN"/>
              </w:rPr>
              <w:t>注：以上各项评审标准，有一项不合格，即为投标被否决，不再进入后续响应性评审。</w:t>
            </w:r>
          </w:p>
        </w:tc>
      </w:tr>
      <w:tr w14:paraId="7F21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04" w:type="dxa"/>
            <w:vMerge w:val="restart"/>
            <w:noWrap w:val="0"/>
            <w:vAlign w:val="center"/>
          </w:tcPr>
          <w:p w14:paraId="759159E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eastAsia="zh-CN"/>
              </w:rPr>
            </w:pPr>
            <w:r>
              <w:rPr>
                <w:rFonts w:hint="eastAsia" w:ascii="宋体" w:hAnsi="宋体" w:eastAsia="宋体" w:cs="宋体"/>
                <w:b w:val="0"/>
                <w:sz w:val="21"/>
                <w:szCs w:val="21"/>
                <w:highlight w:val="none"/>
                <w:lang w:val="zh-CN"/>
              </w:rPr>
              <w:t>2.1.</w:t>
            </w:r>
            <w:r>
              <w:rPr>
                <w:rFonts w:hint="eastAsia" w:ascii="宋体" w:hAnsi="宋体" w:cs="宋体"/>
                <w:b w:val="0"/>
                <w:sz w:val="21"/>
                <w:szCs w:val="21"/>
                <w:highlight w:val="none"/>
                <w:lang w:val="en-US" w:eastAsia="zh-CN"/>
              </w:rPr>
              <w:t>2</w:t>
            </w:r>
          </w:p>
        </w:tc>
        <w:tc>
          <w:tcPr>
            <w:tcW w:w="403" w:type="dxa"/>
            <w:vMerge w:val="restart"/>
            <w:noWrap w:val="0"/>
            <w:vAlign w:val="center"/>
          </w:tcPr>
          <w:p w14:paraId="05B63CB6">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r>
              <w:rPr>
                <w:rFonts w:hint="eastAsia" w:ascii="宋体" w:hAnsi="宋体" w:cs="宋体"/>
                <w:b w:val="0"/>
                <w:sz w:val="21"/>
                <w:szCs w:val="21"/>
                <w:highlight w:val="none"/>
                <w:lang w:val="en-US" w:eastAsia="zh-CN"/>
              </w:rPr>
              <w:t>符合</w:t>
            </w:r>
            <w:r>
              <w:rPr>
                <w:rFonts w:hint="eastAsia" w:ascii="宋体" w:hAnsi="宋体" w:eastAsia="宋体" w:cs="宋体"/>
                <w:b w:val="0"/>
                <w:sz w:val="21"/>
                <w:szCs w:val="21"/>
                <w:highlight w:val="none"/>
                <w:lang w:val="zh-CN"/>
              </w:rPr>
              <w:t>性评审标准</w:t>
            </w:r>
          </w:p>
        </w:tc>
        <w:tc>
          <w:tcPr>
            <w:tcW w:w="2194" w:type="dxa"/>
            <w:shd w:val="clear" w:color="auto" w:fill="auto"/>
            <w:noWrap w:val="0"/>
            <w:vAlign w:val="center"/>
          </w:tcPr>
          <w:p w14:paraId="1B08FA2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b w:val="0"/>
                <w:kern w:val="2"/>
                <w:sz w:val="21"/>
                <w:szCs w:val="21"/>
                <w:highlight w:val="none"/>
                <w:lang w:val="en-US" w:eastAsia="zh-CN" w:bidi="ar-SA"/>
              </w:rPr>
            </w:pPr>
            <w:r>
              <w:rPr>
                <w:rFonts w:hint="eastAsia" w:ascii="宋体" w:hAnsi="宋体" w:eastAsia="宋体" w:cs="宋体"/>
                <w:b w:val="0"/>
                <w:sz w:val="21"/>
                <w:szCs w:val="21"/>
                <w:highlight w:val="none"/>
                <w:lang w:val="zh-CN"/>
              </w:rPr>
              <w:t>供应商名称</w:t>
            </w:r>
          </w:p>
        </w:tc>
        <w:tc>
          <w:tcPr>
            <w:tcW w:w="6216" w:type="dxa"/>
            <w:shd w:val="clear" w:color="auto" w:fill="auto"/>
            <w:noWrap w:val="0"/>
            <w:vAlign w:val="center"/>
          </w:tcPr>
          <w:p w14:paraId="0B5CAB52">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与营业执照一致。</w:t>
            </w:r>
          </w:p>
        </w:tc>
      </w:tr>
      <w:tr w14:paraId="0D41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04" w:type="dxa"/>
            <w:vMerge w:val="continue"/>
            <w:noWrap w:val="0"/>
            <w:vAlign w:val="center"/>
          </w:tcPr>
          <w:p w14:paraId="142FB68F">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03ED2E3E">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cs="宋体"/>
                <w:b w:val="0"/>
                <w:sz w:val="21"/>
                <w:szCs w:val="21"/>
                <w:highlight w:val="none"/>
                <w:lang w:val="en-US" w:eastAsia="zh-CN"/>
              </w:rPr>
            </w:pPr>
          </w:p>
        </w:tc>
        <w:tc>
          <w:tcPr>
            <w:tcW w:w="2194" w:type="dxa"/>
            <w:shd w:val="clear" w:color="auto" w:fill="auto"/>
            <w:noWrap w:val="0"/>
            <w:vAlign w:val="center"/>
          </w:tcPr>
          <w:p w14:paraId="3D654FCB">
            <w:pPr>
              <w:adjustRightInd w:val="0"/>
              <w:snapToGrid w:val="0"/>
              <w:spacing w:before="46" w:beforeLines="15" w:line="360" w:lineRule="auto"/>
              <w:ind w:left="-105" w:leftChars="-50" w:right="-105" w:rightChars="-50"/>
              <w:jc w:val="center"/>
              <w:rPr>
                <w:rFonts w:hint="eastAsia" w:ascii="宋体" w:hAnsi="宋体" w:eastAsia="宋体" w:cs="宋体"/>
                <w:b w:val="0"/>
                <w:sz w:val="21"/>
                <w:szCs w:val="21"/>
                <w:highlight w:val="none"/>
                <w:lang w:val="zh-CN"/>
              </w:rPr>
            </w:pPr>
            <w:r>
              <w:rPr>
                <w:rFonts w:hint="eastAsia" w:ascii="宋体" w:hAnsi="宋体"/>
                <w:szCs w:val="21"/>
                <w:highlight w:val="none"/>
              </w:rPr>
              <w:t>投标函</w:t>
            </w:r>
          </w:p>
        </w:tc>
        <w:tc>
          <w:tcPr>
            <w:tcW w:w="6216" w:type="dxa"/>
            <w:shd w:val="clear" w:color="auto" w:fill="auto"/>
            <w:noWrap w:val="0"/>
            <w:vAlign w:val="center"/>
          </w:tcPr>
          <w:p w14:paraId="5ED4EC9B">
            <w:pPr>
              <w:adjustRightInd w:val="0"/>
              <w:snapToGrid w:val="0"/>
              <w:spacing w:before="46" w:beforeLines="15" w:line="360" w:lineRule="auto"/>
              <w:rPr>
                <w:rFonts w:hint="eastAsia" w:ascii="宋体" w:hAnsi="宋体" w:eastAsia="宋体" w:cs="宋体"/>
                <w:sz w:val="21"/>
                <w:szCs w:val="21"/>
                <w:highlight w:val="none"/>
                <w:lang w:val="zh-CN" w:eastAsia="zh-CN"/>
              </w:rPr>
            </w:pPr>
            <w:r>
              <w:rPr>
                <w:rFonts w:hint="eastAsia" w:ascii="宋体" w:hAnsi="宋体"/>
                <w:szCs w:val="21"/>
                <w:highlight w:val="none"/>
              </w:rPr>
              <w:t>有法定代表人或其委托代理人签字并盖章且加盖投标单位公章。</w:t>
            </w:r>
          </w:p>
        </w:tc>
      </w:tr>
      <w:tr w14:paraId="3372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504" w:type="dxa"/>
            <w:vMerge w:val="continue"/>
            <w:noWrap w:val="0"/>
            <w:vAlign w:val="center"/>
          </w:tcPr>
          <w:p w14:paraId="2333C654">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043422AD">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shd w:val="clear" w:color="auto" w:fill="auto"/>
            <w:noWrap w:val="0"/>
            <w:vAlign w:val="center"/>
          </w:tcPr>
          <w:p w14:paraId="15121F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kern w:val="2"/>
                <w:sz w:val="21"/>
                <w:szCs w:val="21"/>
                <w:highlight w:val="none"/>
                <w:lang w:val="en-US" w:eastAsia="zh-CN" w:bidi="ar-SA"/>
              </w:rPr>
            </w:pPr>
            <w:r>
              <w:rPr>
                <w:rFonts w:hint="eastAsia" w:ascii="宋体" w:hAnsi="宋体" w:cs="宋体"/>
                <w:b w:val="0"/>
                <w:sz w:val="21"/>
                <w:szCs w:val="21"/>
                <w:highlight w:val="none"/>
                <w:lang w:val="zh-CN"/>
              </w:rPr>
              <w:t>投标文件</w:t>
            </w:r>
            <w:r>
              <w:rPr>
                <w:rFonts w:hint="eastAsia" w:ascii="宋体" w:hAnsi="宋体" w:eastAsia="宋体" w:cs="宋体"/>
                <w:b w:val="0"/>
                <w:sz w:val="21"/>
                <w:szCs w:val="21"/>
                <w:highlight w:val="none"/>
                <w:lang w:val="zh-CN"/>
              </w:rPr>
              <w:t>签字、盖章要求</w:t>
            </w:r>
          </w:p>
        </w:tc>
        <w:tc>
          <w:tcPr>
            <w:tcW w:w="6216" w:type="dxa"/>
            <w:shd w:val="clear" w:color="auto" w:fill="auto"/>
            <w:noWrap w:val="0"/>
            <w:vAlign w:val="center"/>
          </w:tcPr>
          <w:p w14:paraId="3855A60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符合</w:t>
            </w:r>
            <w:r>
              <w:rPr>
                <w:rFonts w:hint="eastAsia" w:ascii="宋体" w:hAnsi="宋体" w:eastAsia="宋体" w:cs="宋体"/>
                <w:sz w:val="21"/>
                <w:szCs w:val="21"/>
                <w:highlight w:val="none"/>
                <w:lang w:val="en-US" w:eastAsia="zh-CN"/>
              </w:rPr>
              <w:t>招标文件</w:t>
            </w:r>
            <w:r>
              <w:rPr>
                <w:rFonts w:hint="eastAsia" w:ascii="宋体" w:hAnsi="宋体" w:eastAsia="宋体" w:cs="宋体"/>
                <w:sz w:val="21"/>
                <w:szCs w:val="21"/>
                <w:highlight w:val="none"/>
                <w:lang w:val="zh-CN" w:eastAsia="zh-CN"/>
              </w:rPr>
              <w:t>要求。</w:t>
            </w:r>
          </w:p>
        </w:tc>
      </w:tr>
      <w:tr w14:paraId="440A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504" w:type="dxa"/>
            <w:vMerge w:val="continue"/>
            <w:noWrap w:val="0"/>
            <w:vAlign w:val="center"/>
          </w:tcPr>
          <w:p w14:paraId="06DE4D0F">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46ED17E7">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shd w:val="clear" w:color="auto" w:fill="auto"/>
            <w:noWrap w:val="0"/>
            <w:vAlign w:val="center"/>
          </w:tcPr>
          <w:p w14:paraId="49F7AC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kern w:val="2"/>
                <w:sz w:val="21"/>
                <w:szCs w:val="21"/>
                <w:highlight w:val="none"/>
                <w:lang w:val="en-US" w:eastAsia="zh-CN" w:bidi="ar-SA"/>
              </w:rPr>
            </w:pPr>
            <w:r>
              <w:rPr>
                <w:rFonts w:hint="eastAsia" w:ascii="宋体" w:hAnsi="宋体" w:cs="宋体"/>
                <w:b w:val="0"/>
                <w:sz w:val="21"/>
                <w:szCs w:val="21"/>
                <w:highlight w:val="none"/>
                <w:lang w:val="zh-CN"/>
              </w:rPr>
              <w:t>投标文件</w:t>
            </w:r>
            <w:r>
              <w:rPr>
                <w:rFonts w:hint="eastAsia" w:ascii="宋体" w:hAnsi="宋体" w:eastAsia="宋体" w:cs="宋体"/>
                <w:b w:val="0"/>
                <w:sz w:val="21"/>
                <w:szCs w:val="21"/>
                <w:highlight w:val="none"/>
                <w:lang w:val="zh-CN"/>
              </w:rPr>
              <w:t>格式</w:t>
            </w:r>
          </w:p>
        </w:tc>
        <w:tc>
          <w:tcPr>
            <w:tcW w:w="6216" w:type="dxa"/>
            <w:shd w:val="clear" w:color="auto" w:fill="auto"/>
            <w:noWrap w:val="0"/>
            <w:vAlign w:val="center"/>
          </w:tcPr>
          <w:p w14:paraId="732DF204">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符合第</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lang w:val="zh-CN" w:eastAsia="zh-CN"/>
              </w:rPr>
              <w:t>章“</w:t>
            </w:r>
            <w:r>
              <w:rPr>
                <w:rFonts w:hint="eastAsia" w:ascii="宋体" w:hAnsi="宋体" w:eastAsia="宋体" w:cs="宋体"/>
                <w:sz w:val="21"/>
                <w:szCs w:val="21"/>
                <w:highlight w:val="none"/>
                <w:lang w:val="en-US" w:eastAsia="zh-CN"/>
              </w:rPr>
              <w:t>投标</w:t>
            </w:r>
            <w:r>
              <w:rPr>
                <w:rFonts w:hint="eastAsia" w:ascii="宋体" w:hAnsi="宋体" w:eastAsia="宋体" w:cs="宋体"/>
                <w:sz w:val="21"/>
                <w:szCs w:val="21"/>
                <w:highlight w:val="none"/>
                <w:lang w:val="zh-CN" w:eastAsia="zh-CN"/>
              </w:rPr>
              <w:t>文件格式”的要求。并满足</w:t>
            </w:r>
            <w:r>
              <w:rPr>
                <w:rFonts w:hint="eastAsia" w:ascii="宋体" w:hAnsi="宋体" w:eastAsia="宋体" w:cs="宋体"/>
                <w:sz w:val="21"/>
                <w:szCs w:val="21"/>
                <w:highlight w:val="none"/>
                <w:lang w:val="en-US" w:eastAsia="zh-CN"/>
              </w:rPr>
              <w:t>招标文件</w:t>
            </w:r>
            <w:r>
              <w:rPr>
                <w:rFonts w:hint="eastAsia" w:ascii="宋体" w:hAnsi="宋体" w:eastAsia="宋体" w:cs="宋体"/>
                <w:sz w:val="21"/>
                <w:szCs w:val="21"/>
                <w:highlight w:val="none"/>
                <w:lang w:val="zh-CN" w:eastAsia="zh-CN"/>
              </w:rPr>
              <w:t>要求的签字盖章要求。</w:t>
            </w:r>
          </w:p>
        </w:tc>
      </w:tr>
      <w:tr w14:paraId="4BEF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504" w:type="dxa"/>
            <w:vMerge w:val="continue"/>
            <w:noWrap w:val="0"/>
            <w:vAlign w:val="center"/>
          </w:tcPr>
          <w:p w14:paraId="07BB421D">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4F15B2CD">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shd w:val="clear" w:color="auto" w:fill="auto"/>
            <w:noWrap w:val="0"/>
            <w:vAlign w:val="center"/>
          </w:tcPr>
          <w:p w14:paraId="7F4763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sz w:val="21"/>
                <w:szCs w:val="21"/>
                <w:highlight w:val="none"/>
                <w:lang w:val="zh-CN"/>
              </w:rPr>
              <w:t>报价唯一</w:t>
            </w:r>
          </w:p>
        </w:tc>
        <w:tc>
          <w:tcPr>
            <w:tcW w:w="6216" w:type="dxa"/>
            <w:shd w:val="clear" w:color="auto" w:fill="auto"/>
            <w:noWrap w:val="0"/>
            <w:vAlign w:val="center"/>
          </w:tcPr>
          <w:p w14:paraId="619C1519">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只能有一个有效报价</w:t>
            </w:r>
            <w:r>
              <w:rPr>
                <w:rFonts w:hint="eastAsia" w:ascii="宋体" w:hAnsi="宋体" w:eastAsia="宋体" w:cs="宋体"/>
                <w:sz w:val="21"/>
                <w:szCs w:val="21"/>
                <w:highlight w:val="none"/>
                <w:lang w:val="en-US" w:eastAsia="zh-CN"/>
              </w:rPr>
              <w:t>且不得超过</w:t>
            </w:r>
            <w:r>
              <w:rPr>
                <w:rFonts w:hint="eastAsia" w:ascii="宋体" w:hAnsi="宋体" w:cs="宋体"/>
                <w:sz w:val="21"/>
                <w:szCs w:val="21"/>
                <w:highlight w:val="none"/>
                <w:lang w:val="en-US" w:eastAsia="zh-CN"/>
              </w:rPr>
              <w:t>总</w:t>
            </w:r>
            <w:r>
              <w:rPr>
                <w:rFonts w:hint="eastAsia" w:ascii="宋体" w:hAnsi="宋体" w:eastAsia="宋体" w:cs="宋体"/>
                <w:sz w:val="21"/>
                <w:szCs w:val="21"/>
                <w:highlight w:val="none"/>
                <w:lang w:val="en-US" w:eastAsia="zh-CN"/>
              </w:rPr>
              <w:t>预算金额</w:t>
            </w:r>
            <w:r>
              <w:rPr>
                <w:rFonts w:hint="eastAsia" w:ascii="宋体" w:hAnsi="宋体" w:cs="宋体"/>
                <w:sz w:val="21"/>
                <w:szCs w:val="21"/>
                <w:highlight w:val="none"/>
                <w:lang w:val="en-US" w:eastAsia="zh-CN"/>
              </w:rPr>
              <w:t>和分项预算金额</w:t>
            </w:r>
            <w:r>
              <w:rPr>
                <w:rFonts w:hint="eastAsia" w:ascii="宋体" w:hAnsi="宋体" w:eastAsia="宋体" w:cs="宋体"/>
                <w:sz w:val="21"/>
                <w:szCs w:val="21"/>
                <w:highlight w:val="none"/>
                <w:lang w:val="zh-CN" w:eastAsia="zh-CN"/>
              </w:rPr>
              <w:t>。</w:t>
            </w:r>
          </w:p>
        </w:tc>
      </w:tr>
      <w:tr w14:paraId="012E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504" w:type="dxa"/>
            <w:vMerge w:val="continue"/>
            <w:noWrap w:val="0"/>
            <w:vAlign w:val="center"/>
          </w:tcPr>
          <w:p w14:paraId="379E173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75C2B8E6">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shd w:val="clear" w:color="auto" w:fill="auto"/>
            <w:noWrap w:val="0"/>
            <w:vAlign w:val="center"/>
          </w:tcPr>
          <w:p w14:paraId="3EF45A94">
            <w:pPr>
              <w:pStyle w:val="14"/>
              <w:keepNext w:val="0"/>
              <w:keepLines w:val="0"/>
              <w:pageBreakBefore w:val="0"/>
              <w:widowControl w:val="0"/>
              <w:tabs>
                <w:tab w:val="clear" w:pos="4153"/>
                <w:tab w:val="clear" w:pos="8306"/>
              </w:tabs>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sz w:val="21"/>
                <w:szCs w:val="21"/>
                <w:highlight w:val="none"/>
                <w:lang w:val="zh-CN"/>
              </w:rPr>
            </w:pPr>
            <w:r>
              <w:rPr>
                <w:rFonts w:hint="eastAsia" w:ascii="宋体" w:hAnsi="宋体" w:cs="宋体"/>
                <w:b w:val="0"/>
                <w:kern w:val="2"/>
                <w:sz w:val="21"/>
                <w:szCs w:val="21"/>
                <w:highlight w:val="none"/>
                <w:lang w:val="en-US" w:eastAsia="zh-CN" w:bidi="ar-SA"/>
              </w:rPr>
              <w:t>技术参数要求</w:t>
            </w:r>
          </w:p>
        </w:tc>
        <w:tc>
          <w:tcPr>
            <w:tcW w:w="6216" w:type="dxa"/>
            <w:shd w:val="clear" w:color="auto" w:fill="auto"/>
            <w:noWrap w:val="0"/>
            <w:vAlign w:val="center"/>
          </w:tcPr>
          <w:p w14:paraId="5B65D8DE">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“★”项技术参数不允许负偏离，负偏离一项其投标将被否决。</w:t>
            </w:r>
          </w:p>
          <w:p w14:paraId="45CA6E18">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zh-CN" w:eastAsia="zh-CN"/>
              </w:rPr>
            </w:pPr>
            <w:r>
              <w:rPr>
                <w:rFonts w:hint="eastAsia" w:ascii="宋体" w:hAnsi="宋体" w:eastAsia="宋体"/>
                <w:sz w:val="21"/>
                <w:szCs w:val="21"/>
                <w:highlight w:val="none"/>
              </w:rPr>
              <w:t>提供相关佐证材料为依据，（技术支持资料包括但不限于：公开发布的印刷资料（彩页或产品宣传册、国家认可的第三方检测机构出具的检测报告、官方网站发布的技术资料截图等相关证明文件</w:t>
            </w:r>
            <w:r>
              <w:rPr>
                <w:rFonts w:hint="eastAsia" w:ascii="宋体" w:hAnsi="宋体"/>
                <w:sz w:val="21"/>
                <w:szCs w:val="21"/>
                <w:highlight w:val="none"/>
                <w:lang w:val="en-US" w:eastAsia="zh-CN"/>
              </w:rPr>
              <w:t>均可</w:t>
            </w:r>
            <w:r>
              <w:rPr>
                <w:rFonts w:hint="eastAsia" w:ascii="宋体" w:hAnsi="宋体" w:eastAsia="宋体"/>
                <w:sz w:val="21"/>
                <w:szCs w:val="21"/>
                <w:highlight w:val="none"/>
              </w:rPr>
              <w:t>。如证明材料与应答不符，以证明材料为准，不满足上述要求，视为该条技术条款未响应。如虚假响应或提供虚假证明材料，采购人有权追究其法律责任，并将违法情况上报主管部门，申请将其行为公示于信用中国网站和中国政府采购网。投标文件中注明该项参数证明材料具体页码并标注清晰。</w:t>
            </w:r>
          </w:p>
        </w:tc>
      </w:tr>
      <w:tr w14:paraId="4B1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504" w:type="dxa"/>
            <w:vMerge w:val="continue"/>
            <w:noWrap w:val="0"/>
            <w:vAlign w:val="center"/>
          </w:tcPr>
          <w:p w14:paraId="50A1EC52">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2D1BE18F">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shd w:val="clear" w:color="auto" w:fill="auto"/>
            <w:noWrap w:val="0"/>
            <w:vAlign w:val="center"/>
          </w:tcPr>
          <w:p w14:paraId="1F56B5FB">
            <w:pPr>
              <w:pStyle w:val="14"/>
              <w:keepNext w:val="0"/>
              <w:keepLines w:val="0"/>
              <w:pageBreakBefore w:val="0"/>
              <w:widowControl w:val="0"/>
              <w:tabs>
                <w:tab w:val="clear" w:pos="4153"/>
                <w:tab w:val="clear" w:pos="8306"/>
              </w:tabs>
              <w:kinsoku/>
              <w:wordWrap/>
              <w:overflowPunct/>
              <w:topLinePunct w:val="0"/>
              <w:autoSpaceDE w:val="0"/>
              <w:autoSpaceDN w:val="0"/>
              <w:bidi w:val="0"/>
              <w:adjustRightInd w:val="0"/>
              <w:snapToGrid/>
              <w:spacing w:line="240" w:lineRule="auto"/>
              <w:jc w:val="center"/>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合同履行期限</w:t>
            </w:r>
          </w:p>
        </w:tc>
        <w:tc>
          <w:tcPr>
            <w:tcW w:w="6216" w:type="dxa"/>
            <w:shd w:val="clear" w:color="auto" w:fill="auto"/>
            <w:noWrap w:val="0"/>
            <w:vAlign w:val="center"/>
          </w:tcPr>
          <w:p w14:paraId="50E5C903">
            <w:pPr>
              <w:keepNext w:val="0"/>
              <w:keepLines w:val="0"/>
              <w:widowControl/>
              <w:suppressLineNumbers w:val="0"/>
              <w:jc w:val="both"/>
              <w:textAlignment w:val="center"/>
              <w:rPr>
                <w:rFonts w:hint="eastAsia" w:ascii="宋体" w:hAnsi="宋体" w:eastAsia="宋体" w:cs="宋体"/>
                <w:color w:val="auto"/>
                <w:kern w:val="0"/>
                <w:sz w:val="21"/>
                <w:szCs w:val="21"/>
                <w:highlight w:val="none"/>
                <w:lang w:val="zh-CN" w:eastAsia="zh-CN"/>
              </w:rPr>
            </w:pPr>
            <w:r>
              <w:rPr>
                <w:rFonts w:hint="eastAsia" w:ascii="宋体" w:hAnsi="宋体" w:eastAsia="宋体" w:cs="宋体"/>
                <w:sz w:val="21"/>
                <w:szCs w:val="21"/>
                <w:highlight w:val="none"/>
                <w:lang w:val="en-US" w:eastAsia="zh-CN"/>
              </w:rPr>
              <w:t>一标段：合同签订，具备安装条件后45天内完成供货、安装及调试</w:t>
            </w:r>
          </w:p>
          <w:p w14:paraId="081DB335">
            <w:pPr>
              <w:keepNext w:val="0"/>
              <w:keepLines w:val="0"/>
              <w:pageBreakBefore w:val="0"/>
              <w:kinsoku/>
              <w:wordWrap/>
              <w:topLinePunct w:val="0"/>
              <w:bidi w:val="0"/>
              <w:spacing w:line="360" w:lineRule="auto"/>
              <w:ind w:firstLine="0" w:firstLineChars="0"/>
              <w:jc w:val="both"/>
              <w:rPr>
                <w:rFonts w:hint="eastAsia" w:ascii="宋体" w:hAnsi="宋体" w:eastAsia="宋体" w:cs="宋体"/>
                <w:color w:val="auto"/>
                <w:kern w:val="0"/>
                <w:sz w:val="21"/>
                <w:szCs w:val="21"/>
                <w:highlight w:val="none"/>
                <w:lang w:val="zh-CN" w:eastAsia="zh-CN"/>
              </w:rPr>
            </w:pPr>
            <w:r>
              <w:rPr>
                <w:rFonts w:hint="eastAsia" w:ascii="宋体" w:hAnsi="宋体" w:eastAsia="宋体" w:cs="宋体"/>
                <w:sz w:val="21"/>
                <w:szCs w:val="21"/>
                <w:highlight w:val="none"/>
                <w:lang w:val="en-US" w:eastAsia="zh-CN"/>
              </w:rPr>
              <w:t>二标段：</w:t>
            </w:r>
            <w:r>
              <w:rPr>
                <w:rFonts w:hint="eastAsia" w:ascii="宋体" w:hAnsi="宋体" w:eastAsia="宋体" w:cs="宋体"/>
                <w:color w:val="auto"/>
                <w:kern w:val="0"/>
                <w:sz w:val="21"/>
                <w:szCs w:val="21"/>
                <w:highlight w:val="none"/>
                <w:lang w:val="zh-CN" w:eastAsia="zh-CN"/>
              </w:rPr>
              <w:t>合同签订后30天内完成供货、安装及调试</w:t>
            </w:r>
          </w:p>
          <w:p w14:paraId="4B5EF6C9">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cs="宋体"/>
                <w:sz w:val="21"/>
                <w:szCs w:val="21"/>
                <w:highlight w:val="none"/>
                <w:lang w:val="en-US" w:eastAsia="zh-CN"/>
              </w:rPr>
            </w:pPr>
            <w:r>
              <w:rPr>
                <w:rFonts w:hint="eastAsia" w:ascii="宋体" w:hAnsi="宋体" w:eastAsia="宋体" w:cs="宋体"/>
                <w:sz w:val="21"/>
                <w:szCs w:val="21"/>
                <w:highlight w:val="none"/>
                <w:lang w:val="en-US" w:eastAsia="zh-CN"/>
              </w:rPr>
              <w:t>三标段：</w:t>
            </w:r>
            <w:r>
              <w:rPr>
                <w:rFonts w:hint="eastAsia" w:ascii="宋体" w:hAnsi="宋体" w:eastAsia="宋体" w:cs="宋体"/>
                <w:color w:val="auto"/>
                <w:kern w:val="0"/>
                <w:sz w:val="21"/>
                <w:szCs w:val="21"/>
                <w:highlight w:val="none"/>
                <w:lang w:val="zh-CN" w:eastAsia="zh-CN"/>
              </w:rPr>
              <w:t>合同签订后30天内完成供货、安装及调试</w:t>
            </w:r>
          </w:p>
        </w:tc>
      </w:tr>
      <w:tr w14:paraId="7264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504" w:type="dxa"/>
            <w:vMerge w:val="continue"/>
            <w:noWrap w:val="0"/>
            <w:vAlign w:val="center"/>
          </w:tcPr>
          <w:p w14:paraId="4D3972F7">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7D4931A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shd w:val="clear" w:color="auto" w:fill="auto"/>
            <w:noWrap w:val="0"/>
            <w:vAlign w:val="center"/>
          </w:tcPr>
          <w:p w14:paraId="5CCADAE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kern w:val="2"/>
                <w:sz w:val="21"/>
                <w:szCs w:val="21"/>
                <w:highlight w:val="none"/>
                <w:lang w:val="en-US" w:eastAsia="zh-CN" w:bidi="ar-SA"/>
              </w:rPr>
            </w:pPr>
            <w:r>
              <w:rPr>
                <w:rFonts w:hint="eastAsia" w:ascii="宋体" w:hAnsi="宋体" w:cs="宋体"/>
                <w:b w:val="0"/>
                <w:sz w:val="21"/>
                <w:szCs w:val="21"/>
                <w:highlight w:val="none"/>
                <w:lang w:val="en-US" w:eastAsia="zh-CN"/>
              </w:rPr>
              <w:t>质量标准</w:t>
            </w:r>
          </w:p>
        </w:tc>
        <w:tc>
          <w:tcPr>
            <w:tcW w:w="6216" w:type="dxa"/>
            <w:shd w:val="clear" w:color="auto" w:fill="auto"/>
            <w:noWrap w:val="0"/>
            <w:vAlign w:val="center"/>
          </w:tcPr>
          <w:p w14:paraId="78731538">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符合国家及行业合格标准。</w:t>
            </w:r>
          </w:p>
        </w:tc>
      </w:tr>
      <w:tr w14:paraId="6452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504" w:type="dxa"/>
            <w:vMerge w:val="continue"/>
            <w:noWrap w:val="0"/>
            <w:vAlign w:val="center"/>
          </w:tcPr>
          <w:p w14:paraId="3EBB42D7">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5A63141A">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noWrap w:val="0"/>
            <w:vAlign w:val="center"/>
          </w:tcPr>
          <w:p w14:paraId="1A44F0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投标有效期</w:t>
            </w:r>
          </w:p>
        </w:tc>
        <w:tc>
          <w:tcPr>
            <w:tcW w:w="6216" w:type="dxa"/>
            <w:noWrap w:val="0"/>
            <w:vAlign w:val="center"/>
          </w:tcPr>
          <w:p w14:paraId="76C68662">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zh-CN" w:eastAsia="zh-CN"/>
              </w:rPr>
              <w:t>投标截止期结束后90天（日历天）。</w:t>
            </w:r>
          </w:p>
        </w:tc>
      </w:tr>
      <w:tr w14:paraId="29651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504" w:type="dxa"/>
            <w:vMerge w:val="continue"/>
            <w:noWrap w:val="0"/>
            <w:vAlign w:val="center"/>
          </w:tcPr>
          <w:p w14:paraId="1F68D755">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3AD743A6">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noWrap w:val="0"/>
            <w:vAlign w:val="center"/>
          </w:tcPr>
          <w:p w14:paraId="60900F6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投标报价</w:t>
            </w:r>
          </w:p>
        </w:tc>
        <w:tc>
          <w:tcPr>
            <w:tcW w:w="6216" w:type="dxa"/>
            <w:noWrap w:val="0"/>
            <w:vAlign w:val="center"/>
          </w:tcPr>
          <w:p w14:paraId="64488E42">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一标段：</w:t>
            </w:r>
            <w:r>
              <w:rPr>
                <w:rFonts w:hint="eastAsia" w:ascii="宋体" w:hAnsi="宋体" w:eastAsia="宋体" w:cs="宋体"/>
                <w:sz w:val="21"/>
                <w:szCs w:val="21"/>
                <w:highlight w:val="none"/>
                <w:lang w:val="zh-CN" w:eastAsia="zh-CN"/>
              </w:rPr>
              <w:t>预算金额：</w:t>
            </w:r>
            <w:r>
              <w:rPr>
                <w:rFonts w:hint="eastAsia" w:ascii="宋体" w:hAnsi="宋体" w:cs="宋体"/>
                <w:sz w:val="21"/>
                <w:szCs w:val="21"/>
                <w:highlight w:val="none"/>
                <w:lang w:val="en-US" w:eastAsia="zh-CN"/>
              </w:rPr>
              <w:t>1769.8</w:t>
            </w:r>
            <w:r>
              <w:rPr>
                <w:rFonts w:hint="eastAsia" w:ascii="宋体" w:hAnsi="宋体" w:eastAsia="宋体" w:cs="宋体"/>
                <w:sz w:val="21"/>
                <w:szCs w:val="21"/>
                <w:highlight w:val="none"/>
                <w:lang w:val="zh-CN" w:eastAsia="zh-CN"/>
              </w:rPr>
              <w:t>万元</w:t>
            </w:r>
            <w:r>
              <w:rPr>
                <w:rFonts w:hint="eastAsia" w:ascii="宋体" w:hAnsi="宋体" w:eastAsia="宋体" w:cs="宋体"/>
                <w:sz w:val="21"/>
                <w:szCs w:val="21"/>
                <w:highlight w:val="none"/>
                <w:lang w:val="en-US" w:eastAsia="zh-CN"/>
              </w:rPr>
              <w:t>；</w:t>
            </w:r>
          </w:p>
          <w:p w14:paraId="3C13658E">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最高投标限价：</w:t>
            </w:r>
            <w:r>
              <w:rPr>
                <w:rFonts w:hint="eastAsia" w:ascii="宋体" w:hAnsi="宋体" w:cs="宋体"/>
                <w:sz w:val="21"/>
                <w:szCs w:val="21"/>
                <w:highlight w:val="none"/>
                <w:lang w:val="en-US" w:eastAsia="zh-CN"/>
              </w:rPr>
              <w:t>1769.8</w:t>
            </w:r>
            <w:r>
              <w:rPr>
                <w:rFonts w:hint="eastAsia" w:ascii="宋体" w:hAnsi="宋体" w:eastAsia="宋体" w:cs="宋体"/>
                <w:sz w:val="21"/>
                <w:szCs w:val="21"/>
                <w:highlight w:val="none"/>
                <w:lang w:val="en-US" w:eastAsia="zh-CN"/>
              </w:rPr>
              <w:t>万元（</w:t>
            </w:r>
            <w:r>
              <w:rPr>
                <w:rFonts w:hint="eastAsia" w:ascii="宋体" w:hAnsi="宋体" w:cs="宋体"/>
                <w:color w:val="auto"/>
                <w:szCs w:val="21"/>
                <w:highlight w:val="none"/>
                <w:lang w:eastAsia="zh-CN"/>
              </w:rPr>
              <w:t>超过预算金额</w:t>
            </w:r>
            <w:r>
              <w:rPr>
                <w:rFonts w:hint="eastAsia" w:ascii="宋体" w:hAnsi="宋体" w:cs="宋体"/>
                <w:color w:val="auto"/>
                <w:szCs w:val="21"/>
                <w:highlight w:val="none"/>
                <w:lang w:val="en-US" w:eastAsia="zh-CN"/>
              </w:rPr>
              <w:t>总价及单价</w:t>
            </w:r>
            <w:r>
              <w:rPr>
                <w:rFonts w:hint="eastAsia" w:ascii="宋体" w:hAnsi="宋体" w:cs="宋体"/>
                <w:color w:val="auto"/>
                <w:szCs w:val="21"/>
                <w:highlight w:val="none"/>
                <w:lang w:eastAsia="zh-CN"/>
              </w:rPr>
              <w:t>的投标报价其投标将被否决</w:t>
            </w:r>
            <w:r>
              <w:rPr>
                <w:rFonts w:hint="eastAsia" w:ascii="宋体" w:hAnsi="宋体" w:eastAsia="宋体" w:cs="宋体"/>
                <w:sz w:val="21"/>
                <w:szCs w:val="21"/>
                <w:highlight w:val="none"/>
                <w:lang w:val="en-US" w:eastAsia="zh-CN"/>
              </w:rPr>
              <w:t>）。</w:t>
            </w:r>
          </w:p>
          <w:p w14:paraId="04452107">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二标段：</w:t>
            </w:r>
            <w:r>
              <w:rPr>
                <w:rFonts w:hint="eastAsia" w:ascii="宋体" w:hAnsi="宋体" w:eastAsia="宋体" w:cs="宋体"/>
                <w:sz w:val="21"/>
                <w:szCs w:val="21"/>
                <w:highlight w:val="none"/>
                <w:lang w:val="zh-CN" w:eastAsia="zh-CN"/>
              </w:rPr>
              <w:t>预算金额：</w:t>
            </w:r>
            <w:r>
              <w:rPr>
                <w:rFonts w:hint="eastAsia" w:ascii="宋体" w:hAnsi="宋体" w:cs="宋体"/>
                <w:sz w:val="21"/>
                <w:szCs w:val="21"/>
                <w:highlight w:val="none"/>
                <w:lang w:val="en-US" w:eastAsia="zh-CN"/>
              </w:rPr>
              <w:t>493.2</w:t>
            </w:r>
            <w:r>
              <w:rPr>
                <w:rFonts w:hint="eastAsia" w:ascii="宋体" w:hAnsi="宋体" w:eastAsia="宋体" w:cs="宋体"/>
                <w:sz w:val="21"/>
                <w:szCs w:val="21"/>
                <w:highlight w:val="none"/>
                <w:lang w:val="zh-CN" w:eastAsia="zh-CN"/>
              </w:rPr>
              <w:t>万元</w:t>
            </w:r>
            <w:r>
              <w:rPr>
                <w:rFonts w:hint="eastAsia" w:ascii="宋体" w:hAnsi="宋体" w:eastAsia="宋体" w:cs="宋体"/>
                <w:sz w:val="21"/>
                <w:szCs w:val="21"/>
                <w:highlight w:val="none"/>
                <w:lang w:val="en-US" w:eastAsia="zh-CN"/>
              </w:rPr>
              <w:t>；</w:t>
            </w:r>
          </w:p>
          <w:p w14:paraId="48E88164">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最高投标限价：</w:t>
            </w:r>
            <w:r>
              <w:rPr>
                <w:rFonts w:hint="eastAsia" w:ascii="宋体" w:hAnsi="宋体" w:cs="宋体"/>
                <w:sz w:val="21"/>
                <w:szCs w:val="21"/>
                <w:highlight w:val="none"/>
                <w:lang w:val="en-US" w:eastAsia="zh-CN"/>
              </w:rPr>
              <w:t>493.2</w:t>
            </w:r>
            <w:r>
              <w:rPr>
                <w:rFonts w:hint="eastAsia" w:ascii="宋体" w:hAnsi="宋体" w:eastAsia="宋体" w:cs="宋体"/>
                <w:sz w:val="21"/>
                <w:szCs w:val="21"/>
                <w:highlight w:val="none"/>
                <w:lang w:val="en-US" w:eastAsia="zh-CN"/>
              </w:rPr>
              <w:t>万元（</w:t>
            </w:r>
            <w:r>
              <w:rPr>
                <w:rFonts w:hint="eastAsia" w:ascii="宋体" w:hAnsi="宋体" w:cs="宋体"/>
                <w:color w:val="auto"/>
                <w:szCs w:val="21"/>
                <w:highlight w:val="none"/>
                <w:lang w:eastAsia="zh-CN"/>
              </w:rPr>
              <w:t>超过预算金额</w:t>
            </w:r>
            <w:r>
              <w:rPr>
                <w:rFonts w:hint="eastAsia" w:ascii="宋体" w:hAnsi="宋体" w:cs="宋体"/>
                <w:color w:val="auto"/>
                <w:szCs w:val="21"/>
                <w:highlight w:val="none"/>
                <w:lang w:val="en-US" w:eastAsia="zh-CN"/>
              </w:rPr>
              <w:t>总价及单价</w:t>
            </w:r>
            <w:r>
              <w:rPr>
                <w:rFonts w:hint="eastAsia" w:ascii="宋体" w:hAnsi="宋体" w:cs="宋体"/>
                <w:color w:val="auto"/>
                <w:szCs w:val="21"/>
                <w:highlight w:val="none"/>
                <w:lang w:eastAsia="zh-CN"/>
              </w:rPr>
              <w:t>的投标报价其投标将被否决</w:t>
            </w:r>
            <w:r>
              <w:rPr>
                <w:rFonts w:hint="eastAsia" w:ascii="宋体" w:hAnsi="宋体" w:eastAsia="宋体" w:cs="宋体"/>
                <w:sz w:val="21"/>
                <w:szCs w:val="21"/>
                <w:highlight w:val="none"/>
                <w:lang w:val="en-US" w:eastAsia="zh-CN"/>
              </w:rPr>
              <w:t>）。</w:t>
            </w:r>
          </w:p>
          <w:p w14:paraId="27FA07B2">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三标段：</w:t>
            </w:r>
            <w:r>
              <w:rPr>
                <w:rFonts w:hint="eastAsia" w:ascii="宋体" w:hAnsi="宋体" w:eastAsia="宋体" w:cs="宋体"/>
                <w:sz w:val="21"/>
                <w:szCs w:val="21"/>
                <w:highlight w:val="none"/>
                <w:lang w:val="zh-CN" w:eastAsia="zh-CN"/>
              </w:rPr>
              <w:t>预算金额：</w:t>
            </w:r>
            <w:r>
              <w:rPr>
                <w:rFonts w:hint="eastAsia" w:ascii="宋体" w:hAnsi="宋体" w:cs="宋体"/>
                <w:sz w:val="21"/>
                <w:szCs w:val="21"/>
                <w:highlight w:val="none"/>
                <w:lang w:val="en-US" w:eastAsia="zh-CN"/>
              </w:rPr>
              <w:t>161.6</w:t>
            </w:r>
            <w:r>
              <w:rPr>
                <w:rFonts w:hint="eastAsia" w:ascii="宋体" w:hAnsi="宋体" w:eastAsia="宋体" w:cs="宋体"/>
                <w:sz w:val="21"/>
                <w:szCs w:val="21"/>
                <w:highlight w:val="none"/>
                <w:lang w:val="zh-CN" w:eastAsia="zh-CN"/>
              </w:rPr>
              <w:t>万元</w:t>
            </w:r>
            <w:r>
              <w:rPr>
                <w:rFonts w:hint="eastAsia" w:ascii="宋体" w:hAnsi="宋体" w:eastAsia="宋体" w:cs="宋体"/>
                <w:sz w:val="21"/>
                <w:szCs w:val="21"/>
                <w:highlight w:val="none"/>
                <w:lang w:val="en-US" w:eastAsia="zh-CN"/>
              </w:rPr>
              <w:t>；</w:t>
            </w:r>
          </w:p>
          <w:p w14:paraId="1798FB8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最高投标限价：</w:t>
            </w:r>
            <w:r>
              <w:rPr>
                <w:rFonts w:hint="eastAsia" w:ascii="宋体" w:hAnsi="宋体" w:cs="宋体"/>
                <w:sz w:val="21"/>
                <w:szCs w:val="21"/>
                <w:highlight w:val="none"/>
                <w:lang w:val="en-US" w:eastAsia="zh-CN"/>
              </w:rPr>
              <w:t>161.6</w:t>
            </w:r>
            <w:r>
              <w:rPr>
                <w:rFonts w:hint="eastAsia" w:ascii="宋体" w:hAnsi="宋体" w:eastAsia="宋体" w:cs="宋体"/>
                <w:sz w:val="21"/>
                <w:szCs w:val="21"/>
                <w:highlight w:val="none"/>
                <w:lang w:val="en-US" w:eastAsia="zh-CN"/>
              </w:rPr>
              <w:t>万元（</w:t>
            </w:r>
            <w:r>
              <w:rPr>
                <w:rFonts w:hint="eastAsia" w:ascii="宋体" w:hAnsi="宋体" w:cs="宋体"/>
                <w:color w:val="auto"/>
                <w:szCs w:val="21"/>
                <w:highlight w:val="none"/>
                <w:lang w:eastAsia="zh-CN"/>
              </w:rPr>
              <w:t>超过预算金额</w:t>
            </w:r>
            <w:r>
              <w:rPr>
                <w:rFonts w:hint="eastAsia" w:ascii="宋体" w:hAnsi="宋体" w:cs="宋体"/>
                <w:color w:val="auto"/>
                <w:szCs w:val="21"/>
                <w:highlight w:val="none"/>
                <w:lang w:val="en-US" w:eastAsia="zh-CN"/>
              </w:rPr>
              <w:t>总价及单价</w:t>
            </w:r>
            <w:r>
              <w:rPr>
                <w:rFonts w:hint="eastAsia" w:ascii="宋体" w:hAnsi="宋体" w:cs="宋体"/>
                <w:color w:val="auto"/>
                <w:szCs w:val="21"/>
                <w:highlight w:val="none"/>
                <w:lang w:eastAsia="zh-CN"/>
              </w:rPr>
              <w:t>的投标报价其投标将被否决</w:t>
            </w:r>
            <w:r>
              <w:rPr>
                <w:rFonts w:hint="eastAsia" w:ascii="宋体" w:hAnsi="宋体" w:eastAsia="宋体" w:cs="宋体"/>
                <w:sz w:val="21"/>
                <w:szCs w:val="21"/>
                <w:highlight w:val="none"/>
                <w:lang w:val="en-US" w:eastAsia="zh-CN"/>
              </w:rPr>
              <w:t>）。</w:t>
            </w:r>
          </w:p>
        </w:tc>
      </w:tr>
      <w:tr w14:paraId="3DB7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04" w:type="dxa"/>
            <w:vMerge w:val="continue"/>
            <w:noWrap w:val="0"/>
            <w:vAlign w:val="center"/>
          </w:tcPr>
          <w:p w14:paraId="5A30D44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3A36A686">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noWrap w:val="0"/>
            <w:vAlign w:val="center"/>
          </w:tcPr>
          <w:p w14:paraId="2EBC47B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eastAsia="zh-CN"/>
              </w:rPr>
              <w:t>其他要求</w:t>
            </w:r>
          </w:p>
        </w:tc>
        <w:tc>
          <w:tcPr>
            <w:tcW w:w="6216" w:type="dxa"/>
            <w:noWrap w:val="0"/>
            <w:vAlign w:val="center"/>
          </w:tcPr>
          <w:p w14:paraId="469E7FDC">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CN" w:eastAsia="zh-CN"/>
              </w:rPr>
              <w:t>符合招标文件规定的其他要求。</w:t>
            </w:r>
          </w:p>
        </w:tc>
      </w:tr>
      <w:tr w14:paraId="230D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504" w:type="dxa"/>
            <w:vMerge w:val="continue"/>
            <w:noWrap w:val="0"/>
            <w:vAlign w:val="center"/>
          </w:tcPr>
          <w:p w14:paraId="6E28BA9B">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403" w:type="dxa"/>
            <w:vMerge w:val="continue"/>
            <w:noWrap w:val="0"/>
            <w:vAlign w:val="center"/>
          </w:tcPr>
          <w:p w14:paraId="57DF151F">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lang w:val="zh-CN"/>
              </w:rPr>
            </w:pPr>
          </w:p>
        </w:tc>
        <w:tc>
          <w:tcPr>
            <w:tcW w:w="2194" w:type="dxa"/>
            <w:noWrap w:val="0"/>
            <w:vAlign w:val="center"/>
          </w:tcPr>
          <w:p w14:paraId="2FB24440">
            <w:pPr>
              <w:autoSpaceDE w:val="0"/>
              <w:autoSpaceDN w:val="0"/>
              <w:adjustRightInd w:val="0"/>
              <w:spacing w:line="300" w:lineRule="exact"/>
              <w:jc w:val="center"/>
              <w:rPr>
                <w:rFonts w:hint="eastAsia" w:ascii="宋体" w:hAnsi="宋体" w:eastAsia="宋体" w:cs="宋体"/>
                <w:b w:val="0"/>
                <w:sz w:val="21"/>
                <w:szCs w:val="21"/>
                <w:highlight w:val="none"/>
                <w:lang w:val="zh-CN" w:eastAsia="zh-CN"/>
              </w:rPr>
            </w:pPr>
            <w:r>
              <w:rPr>
                <w:rFonts w:hint="eastAsia" w:ascii="宋体" w:hAnsi="宋体" w:eastAsia="宋体" w:cs="宋体"/>
                <w:b w:val="0"/>
                <w:bCs w:val="0"/>
                <w:color w:val="auto"/>
                <w:szCs w:val="21"/>
                <w:highlight w:val="none"/>
                <w:lang w:val="en-US" w:eastAsia="zh-CN"/>
              </w:rPr>
              <w:t>技术部分暗标要求</w:t>
            </w:r>
          </w:p>
        </w:tc>
        <w:tc>
          <w:tcPr>
            <w:tcW w:w="6216" w:type="dxa"/>
            <w:noWrap w:val="0"/>
            <w:vAlign w:val="center"/>
          </w:tcPr>
          <w:p w14:paraId="70CA5E5A">
            <w:pPr>
              <w:autoSpaceDE w:val="0"/>
              <w:autoSpaceDN w:val="0"/>
              <w:adjustRightInd w:val="0"/>
              <w:spacing w:line="3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投标文件技术标必须遵守的统一格式和规范。</w:t>
            </w:r>
          </w:p>
          <w:p w14:paraId="41314442">
            <w:pPr>
              <w:autoSpaceDE w:val="0"/>
              <w:autoSpaceDN w:val="0"/>
              <w:adjustRightInd w:val="0"/>
              <w:spacing w:line="3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 技术标文件（暗标）未按以下“盲评”要求制作的，为无效投标，除下述要求外，不得因暗标格式问题认定为无效投标：</w:t>
            </w:r>
          </w:p>
          <w:p w14:paraId="11350707">
            <w:pPr>
              <w:autoSpaceDE w:val="0"/>
              <w:autoSpaceDN w:val="0"/>
              <w:adjustRightInd w:val="0"/>
              <w:spacing w:line="3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 1.版面要求：A4纸张大小；</w:t>
            </w:r>
          </w:p>
          <w:p w14:paraId="7C5537E3">
            <w:pPr>
              <w:autoSpaceDE w:val="0"/>
              <w:autoSpaceDN w:val="0"/>
              <w:adjustRightInd w:val="0"/>
              <w:spacing w:line="3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 2.颜色要求：所有文字、图表均为黑色；</w:t>
            </w:r>
          </w:p>
          <w:p w14:paraId="7F9DEE8D">
            <w:pPr>
              <w:autoSpaceDE w:val="0"/>
              <w:autoSpaceDN w:val="0"/>
              <w:adjustRightInd w:val="0"/>
              <w:spacing w:line="3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 3.字体要求：标题及正文部分所用文字均采用“宋体”四号“常规”字；图、表内的字体及字号不作要求；全部使用中文标点符号；所有字体均不得出现加粗、加色、倾斜、下划线等标记；</w:t>
            </w:r>
          </w:p>
          <w:p w14:paraId="30A91EAA">
            <w:pPr>
              <w:autoSpaceDE w:val="0"/>
              <w:autoSpaceDN w:val="0"/>
              <w:adjustRightInd w:val="0"/>
              <w:spacing w:line="300" w:lineRule="exac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18546F77">
            <w:pPr>
              <w:autoSpaceDE w:val="0"/>
              <w:autoSpaceDN w:val="0"/>
              <w:adjustRightInd w:val="0"/>
              <w:spacing w:line="300" w:lineRule="exact"/>
              <w:rPr>
                <w:rFonts w:hint="eastAsia" w:ascii="宋体" w:hAnsi="宋体" w:eastAsia="宋体" w:cs="宋体"/>
                <w:sz w:val="21"/>
                <w:szCs w:val="21"/>
                <w:highlight w:val="none"/>
                <w:lang w:val="zh-CN" w:eastAsia="zh-CN"/>
              </w:rPr>
            </w:pPr>
            <w:r>
              <w:rPr>
                <w:rFonts w:hint="eastAsia" w:ascii="宋体" w:hAnsi="宋体" w:eastAsia="宋体" w:cs="宋体"/>
                <w:b w:val="0"/>
                <w:bCs w:val="0"/>
                <w:color w:val="auto"/>
                <w:szCs w:val="21"/>
                <w:highlight w:val="none"/>
                <w:lang w:val="en-US"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14:paraId="7B7E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9317" w:type="dxa"/>
            <w:gridSpan w:val="4"/>
            <w:noWrap w:val="0"/>
            <w:vAlign w:val="center"/>
          </w:tcPr>
          <w:p w14:paraId="5EF011DD">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宋体" w:hAnsi="宋体" w:eastAsia="宋体" w:cs="宋体"/>
                <w:b w:val="0"/>
                <w:sz w:val="21"/>
                <w:szCs w:val="21"/>
                <w:highlight w:val="none"/>
              </w:rPr>
            </w:pPr>
            <w:r>
              <w:rPr>
                <w:rFonts w:hint="eastAsia" w:ascii="宋体" w:hAnsi="宋体" w:eastAsia="宋体" w:cs="宋体"/>
                <w:b w:val="0"/>
                <w:sz w:val="21"/>
                <w:szCs w:val="21"/>
                <w:highlight w:val="none"/>
                <w:lang w:val="zh-CN"/>
              </w:rPr>
              <w:t>注：以上各项评审标准，有一项不合格，即为投标被否决，不再进入后续详细评审。</w:t>
            </w:r>
          </w:p>
        </w:tc>
      </w:tr>
    </w:tbl>
    <w:p w14:paraId="0ADC1AA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br w:type="page"/>
      </w:r>
    </w:p>
    <w:p w14:paraId="6069FFEC">
      <w:pPr>
        <w:bidi w:val="0"/>
        <w:jc w:val="center"/>
        <w:rPr>
          <w:rFonts w:hint="eastAsia" w:ascii="宋体" w:hAnsi="宋体" w:eastAsia="宋体" w:cs="宋体"/>
          <w:highlight w:val="none"/>
          <w:lang w:val="zh-CN"/>
        </w:rPr>
      </w:pPr>
      <w:bookmarkStart w:id="28" w:name="_Toc31653"/>
      <w:r>
        <w:rPr>
          <w:rFonts w:hint="eastAsia" w:ascii="宋体" w:hAnsi="宋体" w:eastAsia="宋体" w:cs="宋体"/>
          <w:highlight w:val="none"/>
          <w:lang w:val="zh-CN"/>
        </w:rPr>
        <w:t>评标办法前附表（二）</w:t>
      </w:r>
      <w:bookmarkEnd w:id="28"/>
    </w:p>
    <w:p w14:paraId="28A80470">
      <w:pPr>
        <w:bidi w:val="0"/>
        <w:jc w:val="center"/>
        <w:rPr>
          <w:rFonts w:hint="eastAsia" w:ascii="宋体" w:hAnsi="宋体" w:eastAsia="宋体" w:cs="宋体"/>
          <w:highlight w:val="none"/>
          <w:lang w:val="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737"/>
        <w:gridCol w:w="6316"/>
      </w:tblGrid>
      <w:tr w14:paraId="1373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3" w:type="dxa"/>
            <w:vAlign w:val="center"/>
          </w:tcPr>
          <w:p w14:paraId="6E3AC935">
            <w:pPr>
              <w:spacing w:line="240" w:lineRule="auto"/>
              <w:rPr>
                <w:rFonts w:hint="eastAsia" w:ascii="宋体" w:hAnsi="宋体" w:eastAsia="宋体"/>
                <w:sz w:val="21"/>
                <w:szCs w:val="21"/>
                <w:highlight w:val="none"/>
              </w:rPr>
            </w:pPr>
            <w:r>
              <w:rPr>
                <w:rFonts w:ascii="宋体" w:hAnsi="宋体" w:eastAsia="宋体"/>
                <w:sz w:val="21"/>
                <w:szCs w:val="21"/>
                <w:highlight w:val="none"/>
              </w:rPr>
              <w:t>评审因素</w:t>
            </w:r>
          </w:p>
        </w:tc>
        <w:tc>
          <w:tcPr>
            <w:tcW w:w="7053" w:type="dxa"/>
            <w:gridSpan w:val="2"/>
            <w:vAlign w:val="center"/>
          </w:tcPr>
          <w:p w14:paraId="72892C3D">
            <w:pPr>
              <w:spacing w:line="240" w:lineRule="auto"/>
              <w:jc w:val="center"/>
              <w:rPr>
                <w:rFonts w:hint="eastAsia" w:ascii="宋体" w:hAnsi="宋体" w:eastAsia="宋体"/>
                <w:sz w:val="21"/>
                <w:szCs w:val="21"/>
                <w:highlight w:val="none"/>
              </w:rPr>
            </w:pPr>
            <w:r>
              <w:rPr>
                <w:rFonts w:ascii="宋体" w:hAnsi="宋体" w:eastAsia="宋体"/>
                <w:sz w:val="21"/>
                <w:szCs w:val="21"/>
                <w:highlight w:val="none"/>
              </w:rPr>
              <w:t>评审标准</w:t>
            </w:r>
          </w:p>
        </w:tc>
      </w:tr>
      <w:tr w14:paraId="3380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1243" w:type="dxa"/>
            <w:vAlign w:val="center"/>
          </w:tcPr>
          <w:p w14:paraId="3EF5EC44">
            <w:pPr>
              <w:spacing w:line="240" w:lineRule="auto"/>
              <w:rPr>
                <w:rFonts w:hint="eastAsia" w:ascii="宋体" w:hAnsi="宋体" w:eastAsia="宋体"/>
                <w:sz w:val="21"/>
                <w:szCs w:val="21"/>
                <w:highlight w:val="none"/>
              </w:rPr>
            </w:pPr>
            <w:r>
              <w:rPr>
                <w:rFonts w:ascii="宋体" w:hAnsi="宋体" w:eastAsia="宋体"/>
                <w:sz w:val="21"/>
                <w:szCs w:val="21"/>
                <w:highlight w:val="none"/>
              </w:rPr>
              <w:t>分值构成</w:t>
            </w:r>
          </w:p>
        </w:tc>
        <w:tc>
          <w:tcPr>
            <w:tcW w:w="7053" w:type="dxa"/>
            <w:gridSpan w:val="2"/>
            <w:vAlign w:val="center"/>
          </w:tcPr>
          <w:p w14:paraId="27D88E07">
            <w:pPr>
              <w:spacing w:line="240" w:lineRule="auto"/>
              <w:rPr>
                <w:rFonts w:ascii="宋体" w:hAnsi="宋体" w:eastAsia="宋体"/>
                <w:sz w:val="21"/>
                <w:szCs w:val="21"/>
                <w:highlight w:val="none"/>
              </w:rPr>
            </w:pPr>
            <w:r>
              <w:rPr>
                <w:rFonts w:ascii="宋体" w:hAnsi="宋体" w:eastAsia="宋体"/>
                <w:sz w:val="21"/>
                <w:szCs w:val="21"/>
                <w:highlight w:val="none"/>
              </w:rPr>
              <w:t>报价得分</w:t>
            </w:r>
            <w:r>
              <w:rPr>
                <w:rFonts w:hint="eastAsia" w:ascii="宋体" w:hAnsi="宋体" w:eastAsia="宋体"/>
                <w:sz w:val="21"/>
                <w:szCs w:val="21"/>
                <w:highlight w:val="none"/>
              </w:rPr>
              <w:t>3</w:t>
            </w:r>
            <w:r>
              <w:rPr>
                <w:rFonts w:ascii="宋体" w:hAnsi="宋体" w:eastAsia="宋体"/>
                <w:sz w:val="21"/>
                <w:szCs w:val="21"/>
                <w:highlight w:val="none"/>
              </w:rPr>
              <w:t>0分</w:t>
            </w:r>
          </w:p>
          <w:p w14:paraId="364C0940">
            <w:pPr>
              <w:spacing w:line="240" w:lineRule="auto"/>
              <w:rPr>
                <w:rFonts w:hint="eastAsia" w:ascii="宋体" w:hAnsi="宋体" w:eastAsia="宋体"/>
                <w:sz w:val="21"/>
                <w:szCs w:val="21"/>
                <w:highlight w:val="none"/>
              </w:rPr>
            </w:pPr>
            <w:r>
              <w:rPr>
                <w:rFonts w:ascii="宋体" w:hAnsi="宋体" w:eastAsia="宋体"/>
                <w:sz w:val="21"/>
                <w:szCs w:val="21"/>
                <w:highlight w:val="none"/>
              </w:rPr>
              <w:t>商务部分</w:t>
            </w:r>
            <w:r>
              <w:rPr>
                <w:rFonts w:hint="eastAsia" w:ascii="宋体" w:hAnsi="宋体" w:eastAsia="宋体"/>
                <w:sz w:val="21"/>
                <w:szCs w:val="21"/>
                <w:highlight w:val="none"/>
              </w:rPr>
              <w:t>30</w:t>
            </w:r>
            <w:r>
              <w:rPr>
                <w:rFonts w:ascii="宋体" w:hAnsi="宋体" w:eastAsia="宋体"/>
                <w:sz w:val="21"/>
                <w:szCs w:val="21"/>
                <w:highlight w:val="none"/>
              </w:rPr>
              <w:t>分</w:t>
            </w:r>
          </w:p>
          <w:p w14:paraId="6DB0D24C">
            <w:pPr>
              <w:spacing w:line="240" w:lineRule="auto"/>
              <w:rPr>
                <w:rFonts w:hint="eastAsia" w:ascii="宋体" w:hAnsi="宋体" w:eastAsia="宋体"/>
                <w:sz w:val="21"/>
                <w:szCs w:val="21"/>
                <w:highlight w:val="none"/>
              </w:rPr>
            </w:pPr>
            <w:r>
              <w:rPr>
                <w:rFonts w:ascii="宋体" w:hAnsi="宋体" w:eastAsia="宋体"/>
                <w:sz w:val="21"/>
                <w:szCs w:val="21"/>
                <w:highlight w:val="none"/>
              </w:rPr>
              <w:t>技术部分</w:t>
            </w:r>
            <w:r>
              <w:rPr>
                <w:rFonts w:hint="eastAsia" w:ascii="宋体" w:hAnsi="宋体" w:eastAsia="宋体"/>
                <w:sz w:val="21"/>
                <w:szCs w:val="21"/>
                <w:highlight w:val="none"/>
              </w:rPr>
              <w:t>40</w:t>
            </w:r>
            <w:r>
              <w:rPr>
                <w:rFonts w:ascii="宋体" w:hAnsi="宋体" w:eastAsia="宋体"/>
                <w:sz w:val="21"/>
                <w:szCs w:val="21"/>
                <w:highlight w:val="none"/>
              </w:rPr>
              <w:t>分</w:t>
            </w:r>
          </w:p>
        </w:tc>
      </w:tr>
      <w:tr w14:paraId="59E5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9" w:hRule="atLeast"/>
        </w:trPr>
        <w:tc>
          <w:tcPr>
            <w:tcW w:w="1243" w:type="dxa"/>
            <w:vAlign w:val="center"/>
          </w:tcPr>
          <w:p w14:paraId="6AB59504">
            <w:pPr>
              <w:spacing w:line="240" w:lineRule="auto"/>
              <w:rPr>
                <w:rFonts w:hint="eastAsia" w:ascii="宋体" w:hAnsi="宋体" w:eastAsia="宋体"/>
                <w:sz w:val="21"/>
                <w:szCs w:val="21"/>
                <w:highlight w:val="none"/>
              </w:rPr>
            </w:pPr>
            <w:r>
              <w:rPr>
                <w:rFonts w:ascii="宋体" w:hAnsi="宋体" w:eastAsia="宋体"/>
                <w:sz w:val="21"/>
                <w:szCs w:val="21"/>
                <w:highlight w:val="none"/>
              </w:rPr>
              <w:t>投标报价</w:t>
            </w:r>
          </w:p>
        </w:tc>
        <w:tc>
          <w:tcPr>
            <w:tcW w:w="737" w:type="dxa"/>
            <w:vAlign w:val="center"/>
          </w:tcPr>
          <w:p w14:paraId="532297F6">
            <w:pPr>
              <w:spacing w:line="240" w:lineRule="auto"/>
              <w:rPr>
                <w:rFonts w:hint="eastAsia" w:ascii="宋体" w:hAnsi="宋体" w:eastAsia="宋体"/>
                <w:sz w:val="21"/>
                <w:szCs w:val="21"/>
                <w:highlight w:val="none"/>
              </w:rPr>
            </w:pPr>
            <w:r>
              <w:rPr>
                <w:rFonts w:ascii="宋体" w:hAnsi="宋体" w:eastAsia="宋体"/>
                <w:sz w:val="21"/>
                <w:szCs w:val="21"/>
                <w:highlight w:val="none"/>
              </w:rPr>
              <w:t>投标报价得分(</w:t>
            </w:r>
            <w:r>
              <w:rPr>
                <w:rFonts w:hint="eastAsia" w:ascii="宋体" w:hAnsi="宋体" w:eastAsia="宋体"/>
                <w:sz w:val="21"/>
                <w:szCs w:val="21"/>
                <w:highlight w:val="none"/>
              </w:rPr>
              <w:t>3</w:t>
            </w:r>
            <w:r>
              <w:rPr>
                <w:rFonts w:ascii="宋体" w:hAnsi="宋体" w:eastAsia="宋体"/>
                <w:sz w:val="21"/>
                <w:szCs w:val="21"/>
                <w:highlight w:val="none"/>
              </w:rPr>
              <w:t>0分)</w:t>
            </w:r>
          </w:p>
        </w:tc>
        <w:tc>
          <w:tcPr>
            <w:tcW w:w="6316" w:type="dxa"/>
            <w:vAlign w:val="center"/>
          </w:tcPr>
          <w:p w14:paraId="0FEB4D48">
            <w:pPr>
              <w:spacing w:line="240" w:lineRule="auto"/>
              <w:rPr>
                <w:rFonts w:ascii="宋体" w:hAnsi="宋体" w:eastAsia="宋体"/>
                <w:sz w:val="21"/>
                <w:szCs w:val="21"/>
                <w:highlight w:val="none"/>
              </w:rPr>
            </w:pPr>
            <w:r>
              <w:rPr>
                <w:rFonts w:ascii="宋体" w:hAnsi="宋体" w:eastAsia="宋体"/>
                <w:sz w:val="21"/>
                <w:szCs w:val="21"/>
                <w:highlight w:val="none"/>
              </w:rPr>
              <w:t>投标报价得分＝（评标基准价/投标报价）×价格分值</w:t>
            </w:r>
          </w:p>
          <w:p w14:paraId="712CAC94">
            <w:pPr>
              <w:spacing w:line="240" w:lineRule="auto"/>
              <w:rPr>
                <w:rFonts w:hint="eastAsia" w:ascii="宋体" w:hAnsi="宋体" w:eastAsia="宋体"/>
                <w:sz w:val="21"/>
                <w:szCs w:val="21"/>
                <w:highlight w:val="none"/>
              </w:rPr>
            </w:pPr>
            <w:r>
              <w:rPr>
                <w:rFonts w:ascii="宋体" w:hAnsi="宋体" w:eastAsia="宋体"/>
                <w:sz w:val="21"/>
                <w:szCs w:val="21"/>
                <w:highlight w:val="none"/>
              </w:rPr>
              <w:t>【注：满足招标文件要求且投标价格最低的投标报价为评标基准价。】最低报价不是中标的唯一依据。因落实政府采购政策进行价格调整的，以调整后的价格计算评标基准价和投标报价。</w:t>
            </w:r>
            <w:r>
              <w:rPr>
                <w:rFonts w:hint="eastAsia" w:ascii="宋体" w:hAnsi="宋体" w:eastAsia="宋体"/>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2505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5" w:hRule="atLeast"/>
        </w:trPr>
        <w:tc>
          <w:tcPr>
            <w:tcW w:w="1243" w:type="dxa"/>
            <w:vMerge w:val="restart"/>
            <w:vAlign w:val="center"/>
          </w:tcPr>
          <w:p w14:paraId="699185BF">
            <w:pPr>
              <w:spacing w:line="240" w:lineRule="auto"/>
              <w:rPr>
                <w:rFonts w:hint="eastAsia" w:ascii="宋体" w:hAnsi="宋体" w:eastAsia="宋体"/>
                <w:sz w:val="21"/>
                <w:szCs w:val="21"/>
                <w:highlight w:val="none"/>
              </w:rPr>
            </w:pPr>
            <w:r>
              <w:rPr>
                <w:rFonts w:ascii="宋体" w:hAnsi="宋体" w:eastAsia="宋体"/>
                <w:sz w:val="21"/>
                <w:szCs w:val="21"/>
                <w:highlight w:val="none"/>
              </w:rPr>
              <w:t>商务部分</w:t>
            </w:r>
          </w:p>
        </w:tc>
        <w:tc>
          <w:tcPr>
            <w:tcW w:w="737" w:type="dxa"/>
            <w:vAlign w:val="center"/>
          </w:tcPr>
          <w:p w14:paraId="0EC4D385">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技术人员配置与管理</w:t>
            </w:r>
            <w:r>
              <w:rPr>
                <w:rFonts w:ascii="宋体" w:hAnsi="宋体" w:eastAsia="宋体"/>
                <w:sz w:val="21"/>
                <w:szCs w:val="21"/>
                <w:highlight w:val="none"/>
              </w:rPr>
              <w:t>(</w:t>
            </w:r>
            <w:r>
              <w:rPr>
                <w:rFonts w:hint="eastAsia" w:ascii="宋体" w:hAnsi="宋体" w:eastAsia="宋体"/>
                <w:sz w:val="21"/>
                <w:szCs w:val="21"/>
                <w:highlight w:val="none"/>
              </w:rPr>
              <w:t>5</w:t>
            </w:r>
            <w:r>
              <w:rPr>
                <w:rFonts w:ascii="宋体" w:hAnsi="宋体" w:eastAsia="宋体"/>
                <w:sz w:val="21"/>
                <w:szCs w:val="21"/>
                <w:highlight w:val="none"/>
              </w:rPr>
              <w:t>分)</w:t>
            </w:r>
          </w:p>
        </w:tc>
        <w:tc>
          <w:tcPr>
            <w:tcW w:w="6316" w:type="dxa"/>
            <w:vAlign w:val="center"/>
          </w:tcPr>
          <w:p w14:paraId="5392F6A9">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供应商具有明确的技术人员配置与管理方案，要求包含但不限于以下方面:</w:t>
            </w:r>
          </w:p>
          <w:p w14:paraId="480DA4EF">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1.项目组织构架;</w:t>
            </w:r>
          </w:p>
          <w:p w14:paraId="4E7D421C">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2.岗位分工及责任制度;</w:t>
            </w:r>
          </w:p>
          <w:p w14:paraId="365E0B7B">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3.日常管理制度和考核办法;</w:t>
            </w:r>
          </w:p>
          <w:p w14:paraId="50EB4952">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4.拟投入人员的从业经验;</w:t>
            </w:r>
          </w:p>
          <w:p w14:paraId="6D68AE3F">
            <w:pPr>
              <w:spacing w:line="240" w:lineRule="auto"/>
              <w:rPr>
                <w:rFonts w:ascii="宋体" w:hAnsi="宋体" w:eastAsia="宋体"/>
                <w:sz w:val="21"/>
                <w:szCs w:val="21"/>
                <w:highlight w:val="none"/>
              </w:rPr>
            </w:pPr>
            <w:r>
              <w:rPr>
                <w:rFonts w:hint="eastAsia" w:ascii="宋体" w:hAnsi="宋体" w:eastAsia="宋体"/>
                <w:sz w:val="21"/>
                <w:szCs w:val="21"/>
                <w:highlight w:val="none"/>
              </w:rPr>
              <w:t>5.拟组建的团队人员的数量、构成等。</w:t>
            </w:r>
          </w:p>
          <w:p w14:paraId="63F19075">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以上五项方案每提供一项方案得1分，满分5分。所提供的每项方案中每有一处具有缺陷或不足的，扣1分。</w:t>
            </w:r>
          </w:p>
          <w:p w14:paraId="2FF354B5">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r>
      <w:tr w14:paraId="5273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0292FABA">
            <w:pPr>
              <w:spacing w:line="240" w:lineRule="auto"/>
              <w:rPr>
                <w:rFonts w:hint="eastAsia" w:ascii="宋体" w:hAnsi="宋体" w:eastAsia="宋体"/>
                <w:sz w:val="21"/>
                <w:szCs w:val="21"/>
                <w:highlight w:val="none"/>
              </w:rPr>
            </w:pPr>
          </w:p>
        </w:tc>
        <w:tc>
          <w:tcPr>
            <w:tcW w:w="737" w:type="dxa"/>
            <w:vAlign w:val="center"/>
          </w:tcPr>
          <w:p w14:paraId="5BA95589">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产品的技术参数（25分）</w:t>
            </w:r>
          </w:p>
        </w:tc>
        <w:tc>
          <w:tcPr>
            <w:tcW w:w="6316" w:type="dxa"/>
            <w:vAlign w:val="center"/>
          </w:tcPr>
          <w:p w14:paraId="63456E73">
            <w:pPr>
              <w:spacing w:line="240" w:lineRule="auto"/>
              <w:rPr>
                <w:rFonts w:ascii="宋体" w:hAnsi="宋体" w:eastAsia="宋体"/>
                <w:sz w:val="21"/>
                <w:szCs w:val="21"/>
                <w:highlight w:val="none"/>
              </w:rPr>
            </w:pPr>
            <w:r>
              <w:rPr>
                <w:rFonts w:hint="eastAsia" w:ascii="宋体" w:hAnsi="宋体" w:eastAsia="宋体"/>
                <w:sz w:val="21"/>
                <w:szCs w:val="21"/>
                <w:highlight w:val="none"/>
              </w:rPr>
              <w:t>技术参数中</w:t>
            </w:r>
            <w:r>
              <w:rPr>
                <w:rFonts w:hint="eastAsia" w:ascii="宋体" w:hAnsi="宋体" w:eastAsia="宋体"/>
                <w:sz w:val="21"/>
                <w:szCs w:val="21"/>
                <w:highlight w:val="none"/>
                <w:lang w:val="en-US" w:eastAsia="zh-CN"/>
              </w:rPr>
              <w:t>标注</w:t>
            </w:r>
            <w:r>
              <w:rPr>
                <w:rFonts w:hint="eastAsia" w:ascii="宋体" w:hAnsi="宋体" w:eastAsia="宋体"/>
                <w:sz w:val="21"/>
                <w:szCs w:val="21"/>
                <w:highlight w:val="none"/>
              </w:rPr>
              <w:t>“▲”的为重要参数，每负偏离1项扣</w:t>
            </w:r>
            <w:r>
              <w:rPr>
                <w:rFonts w:hint="eastAsia" w:ascii="宋体" w:hAnsi="宋体"/>
                <w:sz w:val="21"/>
                <w:szCs w:val="21"/>
                <w:highlight w:val="none"/>
                <w:lang w:val="en-US" w:eastAsia="zh-CN"/>
              </w:rPr>
              <w:t>0.5</w:t>
            </w:r>
            <w:r>
              <w:rPr>
                <w:rFonts w:hint="eastAsia" w:ascii="宋体" w:hAnsi="宋体" w:eastAsia="宋体"/>
                <w:sz w:val="21"/>
                <w:szCs w:val="21"/>
                <w:highlight w:val="none"/>
              </w:rPr>
              <w:t>分</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其他为一般参数每负偏离1项扣</w:t>
            </w:r>
            <w:r>
              <w:rPr>
                <w:rFonts w:hint="eastAsia" w:ascii="宋体" w:hAnsi="宋体"/>
                <w:sz w:val="21"/>
                <w:szCs w:val="21"/>
                <w:highlight w:val="none"/>
                <w:lang w:val="en-US" w:eastAsia="zh-CN"/>
              </w:rPr>
              <w:t>0.3</w:t>
            </w:r>
            <w:r>
              <w:rPr>
                <w:rFonts w:hint="eastAsia" w:ascii="宋体" w:hAnsi="宋体" w:eastAsia="宋体"/>
                <w:sz w:val="21"/>
                <w:szCs w:val="21"/>
                <w:highlight w:val="none"/>
                <w:lang w:val="en-US" w:eastAsia="zh-CN"/>
              </w:rPr>
              <w:t>分，</w:t>
            </w:r>
            <w:r>
              <w:rPr>
                <w:rFonts w:hint="eastAsia" w:ascii="宋体" w:hAnsi="宋体"/>
                <w:sz w:val="21"/>
                <w:szCs w:val="21"/>
                <w:highlight w:val="none"/>
                <w:lang w:val="en-US" w:eastAsia="zh-CN"/>
              </w:rPr>
              <w:t>此项最高</w:t>
            </w:r>
            <w:r>
              <w:rPr>
                <w:rFonts w:hint="eastAsia" w:ascii="宋体" w:hAnsi="宋体" w:eastAsia="宋体"/>
                <w:sz w:val="21"/>
                <w:szCs w:val="21"/>
                <w:highlight w:val="none"/>
                <w:lang w:val="en-US" w:eastAsia="zh-CN"/>
              </w:rPr>
              <w:t>25分。</w:t>
            </w:r>
            <w:r>
              <w:rPr>
                <w:rFonts w:hint="eastAsia" w:ascii="宋体" w:hAnsi="宋体" w:eastAsia="宋体"/>
                <w:sz w:val="21"/>
                <w:szCs w:val="21"/>
                <w:highlight w:val="none"/>
              </w:rPr>
              <w:t>扣完为止，正偏离不加分。提供证明材料。</w:t>
            </w:r>
          </w:p>
          <w:p w14:paraId="641B366A">
            <w:pPr>
              <w:spacing w:line="240" w:lineRule="auto"/>
              <w:rPr>
                <w:rFonts w:hint="default" w:ascii="宋体" w:hAnsi="宋体" w:eastAsia="宋体"/>
                <w:sz w:val="21"/>
                <w:szCs w:val="21"/>
                <w:highlight w:val="none"/>
                <w:lang w:val="en-US" w:eastAsia="zh-CN"/>
              </w:rPr>
            </w:pPr>
            <w:r>
              <w:rPr>
                <w:rFonts w:hint="eastAsia" w:ascii="宋体" w:hAnsi="宋体" w:eastAsia="宋体"/>
                <w:sz w:val="21"/>
                <w:szCs w:val="21"/>
                <w:highlight w:val="none"/>
              </w:rPr>
              <w:t>评分依据：根据偏离表正偏离或无偏离内容投标人提供的相关佐证材料为打分依据，（技术支持资料包括但不限于：公开发布的印刷资料（彩页或产品宣传册、国家认可的第三方检测机构出具的检测报告、官方网站发布的技术资料截图等相关证明文件</w:t>
            </w:r>
            <w:r>
              <w:rPr>
                <w:rFonts w:hint="eastAsia" w:ascii="宋体" w:hAnsi="宋体"/>
                <w:sz w:val="21"/>
                <w:szCs w:val="21"/>
                <w:highlight w:val="none"/>
                <w:lang w:val="en-US" w:eastAsia="zh-CN"/>
              </w:rPr>
              <w:t>均可</w:t>
            </w:r>
            <w:r>
              <w:rPr>
                <w:rFonts w:hint="eastAsia" w:ascii="宋体" w:hAnsi="宋体" w:eastAsia="宋体"/>
                <w:sz w:val="21"/>
                <w:szCs w:val="21"/>
                <w:highlight w:val="none"/>
              </w:rPr>
              <w:t>。如证明材料与应答不符，以证明材料为准，不满足上述要求，视为该条技术条款未响应。如虚假响应或提供虚假证明材料，采购人有权追究其法律责任，并将违法情况上报主管部门，申请将其行为公示于信用中国网站和中国政府采购网。投标文件中注明该项参数证明材料具体页码并标注清晰。</w:t>
            </w:r>
          </w:p>
        </w:tc>
      </w:tr>
      <w:tr w14:paraId="0A2B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1243" w:type="dxa"/>
            <w:vMerge w:val="restart"/>
            <w:vAlign w:val="center"/>
          </w:tcPr>
          <w:p w14:paraId="0CC6D674">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技术部分（暗标）</w:t>
            </w:r>
          </w:p>
        </w:tc>
        <w:tc>
          <w:tcPr>
            <w:tcW w:w="737" w:type="dxa"/>
            <w:vAlign w:val="center"/>
          </w:tcPr>
          <w:p w14:paraId="431DD903">
            <w:pPr>
              <w:spacing w:line="240" w:lineRule="auto"/>
              <w:rPr>
                <w:rFonts w:hint="eastAsia" w:ascii="宋体" w:hAnsi="宋体" w:eastAsia="宋体"/>
                <w:sz w:val="21"/>
                <w:szCs w:val="21"/>
                <w:highlight w:val="none"/>
              </w:rPr>
            </w:pPr>
            <w:r>
              <w:rPr>
                <w:rFonts w:hint="eastAsia" w:ascii="宋体" w:hAnsi="宋体" w:eastAsia="宋体" w:cs="Times New Roman"/>
                <w:sz w:val="21"/>
                <w:szCs w:val="21"/>
                <w:highlight w:val="none"/>
              </w:rPr>
              <w:t>供货方案</w:t>
            </w:r>
            <w:r>
              <w:rPr>
                <w:rFonts w:ascii="宋体" w:hAnsi="宋体" w:eastAsia="宋体"/>
                <w:sz w:val="21"/>
                <w:szCs w:val="21"/>
                <w:highlight w:val="none"/>
              </w:rPr>
              <w:t>(</w:t>
            </w:r>
            <w:r>
              <w:rPr>
                <w:rFonts w:hint="eastAsia" w:ascii="宋体" w:hAnsi="宋体" w:eastAsia="宋体"/>
                <w:sz w:val="21"/>
                <w:szCs w:val="21"/>
                <w:highlight w:val="none"/>
              </w:rPr>
              <w:t>8</w:t>
            </w:r>
            <w:r>
              <w:rPr>
                <w:rFonts w:ascii="宋体" w:hAnsi="宋体" w:eastAsia="宋体"/>
                <w:sz w:val="21"/>
                <w:szCs w:val="21"/>
                <w:highlight w:val="none"/>
              </w:rPr>
              <w:t>分)</w:t>
            </w:r>
          </w:p>
        </w:tc>
        <w:tc>
          <w:tcPr>
            <w:tcW w:w="6316" w:type="dxa"/>
            <w:vAlign w:val="center"/>
          </w:tcPr>
          <w:p w14:paraId="6D46ADC4">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根据供应商提供的供货安装方案进行评审：</w:t>
            </w:r>
          </w:p>
          <w:p w14:paraId="30B68175">
            <w:pPr>
              <w:spacing w:line="240" w:lineRule="auto"/>
              <w:rPr>
                <w:rFonts w:ascii="宋体" w:hAnsi="宋体" w:eastAsia="宋体"/>
                <w:sz w:val="21"/>
                <w:szCs w:val="21"/>
                <w:highlight w:val="none"/>
              </w:rPr>
            </w:pPr>
            <w:r>
              <w:rPr>
                <w:rFonts w:ascii="宋体" w:hAnsi="宋体" w:eastAsia="宋体"/>
                <w:sz w:val="21"/>
                <w:szCs w:val="21"/>
                <w:highlight w:val="none"/>
              </w:rPr>
              <w:t>1.</w:t>
            </w:r>
            <w:r>
              <w:rPr>
                <w:rFonts w:hint="eastAsia" w:ascii="宋体" w:hAnsi="宋体" w:eastAsia="宋体"/>
                <w:sz w:val="21"/>
                <w:szCs w:val="21"/>
                <w:highlight w:val="none"/>
              </w:rPr>
              <w:t>供货总体思路</w:t>
            </w:r>
          </w:p>
          <w:p w14:paraId="649133A7">
            <w:pPr>
              <w:spacing w:line="240" w:lineRule="auto"/>
              <w:rPr>
                <w:rFonts w:ascii="宋体" w:hAnsi="宋体" w:eastAsia="宋体"/>
                <w:sz w:val="21"/>
                <w:szCs w:val="21"/>
                <w:highlight w:val="none"/>
              </w:rPr>
            </w:pPr>
            <w:r>
              <w:rPr>
                <w:rFonts w:ascii="宋体" w:hAnsi="宋体" w:eastAsia="宋体"/>
                <w:sz w:val="21"/>
                <w:szCs w:val="21"/>
                <w:highlight w:val="none"/>
              </w:rPr>
              <w:t>2.</w:t>
            </w:r>
            <w:r>
              <w:rPr>
                <w:rFonts w:hint="eastAsia" w:ascii="宋体" w:hAnsi="宋体" w:eastAsia="宋体"/>
                <w:sz w:val="21"/>
                <w:szCs w:val="21"/>
                <w:highlight w:val="none"/>
              </w:rPr>
              <w:t>进度安排</w:t>
            </w:r>
          </w:p>
          <w:p w14:paraId="317778D1">
            <w:pPr>
              <w:spacing w:line="240" w:lineRule="auto"/>
              <w:rPr>
                <w:rFonts w:ascii="宋体" w:hAnsi="宋体" w:eastAsia="宋体"/>
                <w:sz w:val="21"/>
                <w:szCs w:val="21"/>
                <w:highlight w:val="none"/>
              </w:rPr>
            </w:pPr>
            <w:r>
              <w:rPr>
                <w:rFonts w:ascii="宋体" w:hAnsi="宋体" w:eastAsia="宋体"/>
                <w:sz w:val="21"/>
                <w:szCs w:val="21"/>
                <w:highlight w:val="none"/>
              </w:rPr>
              <w:t>3.</w:t>
            </w:r>
            <w:r>
              <w:rPr>
                <w:rFonts w:hint="eastAsia" w:ascii="宋体" w:hAnsi="宋体" w:eastAsia="宋体"/>
                <w:sz w:val="21"/>
                <w:szCs w:val="21"/>
                <w:highlight w:val="none"/>
              </w:rPr>
              <w:t>运输能力</w:t>
            </w:r>
          </w:p>
          <w:p w14:paraId="4F62BA06">
            <w:pPr>
              <w:spacing w:line="240" w:lineRule="auto"/>
              <w:rPr>
                <w:rFonts w:ascii="宋体" w:hAnsi="宋体" w:eastAsia="宋体"/>
                <w:sz w:val="21"/>
                <w:szCs w:val="21"/>
                <w:highlight w:val="none"/>
              </w:rPr>
            </w:pPr>
            <w:r>
              <w:rPr>
                <w:rFonts w:ascii="宋体" w:hAnsi="宋体" w:eastAsia="宋体"/>
                <w:sz w:val="21"/>
                <w:szCs w:val="21"/>
                <w:highlight w:val="none"/>
              </w:rPr>
              <w:t>4.</w:t>
            </w:r>
            <w:r>
              <w:rPr>
                <w:rFonts w:hint="eastAsia" w:ascii="宋体" w:hAnsi="宋体" w:eastAsia="宋体"/>
                <w:sz w:val="21"/>
                <w:szCs w:val="21"/>
                <w:highlight w:val="none"/>
              </w:rPr>
              <w:t>交付验收</w:t>
            </w:r>
          </w:p>
          <w:p w14:paraId="6A3F55DF">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以上四项方案每提供一项方案得2分，满分8分。所提供的每项方案中每有一处具有缺陷或不足的，扣1分。</w:t>
            </w:r>
          </w:p>
          <w:p w14:paraId="6B1B1CC2">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r>
      <w:tr w14:paraId="3E66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0ED4A80E">
            <w:pPr>
              <w:spacing w:line="240" w:lineRule="auto"/>
              <w:rPr>
                <w:rFonts w:hint="eastAsia" w:ascii="宋体" w:hAnsi="宋体" w:eastAsia="宋体"/>
                <w:sz w:val="21"/>
                <w:szCs w:val="21"/>
                <w:highlight w:val="none"/>
              </w:rPr>
            </w:pPr>
          </w:p>
        </w:tc>
        <w:tc>
          <w:tcPr>
            <w:tcW w:w="737" w:type="dxa"/>
            <w:vAlign w:val="center"/>
          </w:tcPr>
          <w:p w14:paraId="0F3FE007">
            <w:pPr>
              <w:spacing w:line="240"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安装调试方案（8分）</w:t>
            </w:r>
          </w:p>
        </w:tc>
        <w:tc>
          <w:tcPr>
            <w:tcW w:w="6316" w:type="dxa"/>
            <w:vAlign w:val="center"/>
          </w:tcPr>
          <w:p w14:paraId="7A7246F6">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根据供应商提供的供货安装方案包括但不限于：</w:t>
            </w:r>
          </w:p>
          <w:p w14:paraId="4564A3EA">
            <w:pPr>
              <w:spacing w:line="240" w:lineRule="auto"/>
              <w:rPr>
                <w:rFonts w:ascii="宋体" w:hAnsi="宋体" w:eastAsia="宋体"/>
                <w:sz w:val="21"/>
                <w:szCs w:val="21"/>
                <w:highlight w:val="none"/>
              </w:rPr>
            </w:pPr>
            <w:r>
              <w:rPr>
                <w:rFonts w:hint="eastAsia" w:ascii="宋体" w:hAnsi="宋体" w:eastAsia="宋体"/>
                <w:sz w:val="21"/>
                <w:szCs w:val="21"/>
                <w:highlight w:val="none"/>
              </w:rPr>
              <w:t>1.安装调试总体思路</w:t>
            </w:r>
          </w:p>
          <w:p w14:paraId="40F1152F">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2.安装调试进度安排</w:t>
            </w:r>
          </w:p>
          <w:p w14:paraId="7BC6895B">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3.安装调试人员配备</w:t>
            </w:r>
          </w:p>
          <w:p w14:paraId="0A906DBC">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4.安装质量检验</w:t>
            </w:r>
          </w:p>
          <w:p w14:paraId="22F5CA20">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以上四项方案每提供一项方案得2分，满分8分。所提供的每项方案中每有一处具有缺陷或不足的，扣1分。</w:t>
            </w:r>
          </w:p>
          <w:p w14:paraId="20823633">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r>
      <w:tr w14:paraId="5CA77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340D761A">
            <w:pPr>
              <w:spacing w:line="240" w:lineRule="auto"/>
              <w:rPr>
                <w:rFonts w:hint="eastAsia" w:ascii="宋体" w:hAnsi="宋体" w:eastAsia="宋体"/>
                <w:sz w:val="21"/>
                <w:szCs w:val="21"/>
                <w:highlight w:val="none"/>
              </w:rPr>
            </w:pPr>
          </w:p>
        </w:tc>
        <w:tc>
          <w:tcPr>
            <w:tcW w:w="737" w:type="dxa"/>
            <w:vAlign w:val="center"/>
          </w:tcPr>
          <w:p w14:paraId="03788B75">
            <w:pPr>
              <w:spacing w:line="240" w:lineRule="auto"/>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设备使用培训工作方案</w:t>
            </w:r>
            <w:r>
              <w:rPr>
                <w:rFonts w:ascii="宋体" w:hAnsi="宋体" w:eastAsia="宋体"/>
                <w:sz w:val="21"/>
                <w:szCs w:val="21"/>
                <w:highlight w:val="none"/>
              </w:rPr>
              <w:t>(</w:t>
            </w:r>
            <w:r>
              <w:rPr>
                <w:rFonts w:hint="eastAsia" w:ascii="宋体" w:hAnsi="宋体" w:eastAsia="宋体"/>
                <w:sz w:val="21"/>
                <w:szCs w:val="21"/>
                <w:highlight w:val="none"/>
              </w:rPr>
              <w:t>8</w:t>
            </w:r>
            <w:r>
              <w:rPr>
                <w:rFonts w:ascii="宋体" w:hAnsi="宋体" w:eastAsia="宋体"/>
                <w:sz w:val="21"/>
                <w:szCs w:val="21"/>
                <w:highlight w:val="none"/>
              </w:rPr>
              <w:t>分)</w:t>
            </w:r>
          </w:p>
        </w:tc>
        <w:tc>
          <w:tcPr>
            <w:tcW w:w="6316" w:type="dxa"/>
            <w:vAlign w:val="center"/>
          </w:tcPr>
          <w:p w14:paraId="54511B9E">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提供培训服务方案包括但不限于：</w:t>
            </w:r>
          </w:p>
          <w:p w14:paraId="52A21DCF">
            <w:pPr>
              <w:spacing w:line="240" w:lineRule="auto"/>
              <w:rPr>
                <w:rFonts w:ascii="宋体" w:hAnsi="宋体" w:eastAsia="宋体"/>
                <w:sz w:val="21"/>
                <w:szCs w:val="21"/>
                <w:highlight w:val="none"/>
              </w:rPr>
            </w:pPr>
            <w:r>
              <w:rPr>
                <w:rFonts w:hint="eastAsia" w:ascii="宋体" w:hAnsi="宋体" w:eastAsia="宋体"/>
                <w:sz w:val="21"/>
                <w:szCs w:val="21"/>
                <w:highlight w:val="none"/>
              </w:rPr>
              <w:t>1.培训整体方案</w:t>
            </w:r>
          </w:p>
          <w:p w14:paraId="305E5DA0">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2.培训对象与分组</w:t>
            </w:r>
          </w:p>
          <w:p w14:paraId="2F3A8B48">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3.培训内容与形式</w:t>
            </w:r>
          </w:p>
          <w:p w14:paraId="73FE1FEC">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4.培训具体实施</w:t>
            </w:r>
          </w:p>
          <w:p w14:paraId="3702CC5C">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以上四项方案每提供一项方案得2分，满分8分。所提供的每项方案中每有一处具有缺陷或不足的，扣1分。</w:t>
            </w:r>
          </w:p>
          <w:p w14:paraId="428AA9F9">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r>
      <w:tr w14:paraId="3687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6FE56DFF">
            <w:pPr>
              <w:spacing w:line="240" w:lineRule="auto"/>
              <w:rPr>
                <w:rFonts w:hint="eastAsia" w:ascii="宋体" w:hAnsi="宋体" w:eastAsia="宋体"/>
                <w:sz w:val="21"/>
                <w:szCs w:val="21"/>
                <w:highlight w:val="none"/>
              </w:rPr>
            </w:pPr>
          </w:p>
        </w:tc>
        <w:tc>
          <w:tcPr>
            <w:tcW w:w="737" w:type="dxa"/>
            <w:vAlign w:val="center"/>
          </w:tcPr>
          <w:p w14:paraId="4FB9C533">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售后服务保障</w:t>
            </w:r>
            <w:r>
              <w:rPr>
                <w:rFonts w:ascii="宋体" w:hAnsi="宋体" w:eastAsia="宋体"/>
                <w:sz w:val="21"/>
                <w:szCs w:val="21"/>
                <w:highlight w:val="none"/>
              </w:rPr>
              <w:t>(</w:t>
            </w:r>
            <w:r>
              <w:rPr>
                <w:rFonts w:hint="eastAsia" w:ascii="宋体" w:hAnsi="宋体" w:eastAsia="宋体"/>
                <w:sz w:val="21"/>
                <w:szCs w:val="21"/>
                <w:highlight w:val="none"/>
              </w:rPr>
              <w:t>8</w:t>
            </w:r>
            <w:r>
              <w:rPr>
                <w:rFonts w:ascii="宋体" w:hAnsi="宋体" w:eastAsia="宋体"/>
                <w:sz w:val="21"/>
                <w:szCs w:val="21"/>
                <w:highlight w:val="none"/>
              </w:rPr>
              <w:t>分)</w:t>
            </w:r>
          </w:p>
        </w:tc>
        <w:tc>
          <w:tcPr>
            <w:tcW w:w="6316" w:type="dxa"/>
            <w:vAlign w:val="center"/>
          </w:tcPr>
          <w:p w14:paraId="7AA61374">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建立完善的售后服务体系，投标人应提供的售后服务方案包括但不限于：</w:t>
            </w:r>
          </w:p>
          <w:p w14:paraId="5FA0B3C3">
            <w:pPr>
              <w:spacing w:line="240" w:lineRule="auto"/>
              <w:rPr>
                <w:rFonts w:ascii="宋体" w:hAnsi="宋体" w:eastAsia="宋体"/>
                <w:sz w:val="21"/>
                <w:szCs w:val="21"/>
                <w:highlight w:val="none"/>
              </w:rPr>
            </w:pPr>
            <w:r>
              <w:rPr>
                <w:rFonts w:hint="eastAsia" w:ascii="宋体" w:hAnsi="宋体" w:eastAsia="宋体"/>
                <w:sz w:val="21"/>
                <w:szCs w:val="21"/>
                <w:highlight w:val="none"/>
              </w:rPr>
              <w:t>1.售后服务保障</w:t>
            </w:r>
          </w:p>
          <w:p w14:paraId="331D254B">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2.日常维保计划</w:t>
            </w:r>
          </w:p>
          <w:p w14:paraId="002C85D7">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3.维保责任与规范</w:t>
            </w:r>
          </w:p>
          <w:p w14:paraId="4717498B">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4.应急维保与备件保障</w:t>
            </w:r>
          </w:p>
          <w:p w14:paraId="79ECB691">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以上四项方案每提供一项方案得2分，满分8分。所提供的每项方案中每有一处具有缺陷或不足的，扣1分。</w:t>
            </w:r>
          </w:p>
          <w:p w14:paraId="24CF0F38">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r>
      <w:tr w14:paraId="6081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vMerge w:val="continue"/>
            <w:vAlign w:val="center"/>
          </w:tcPr>
          <w:p w14:paraId="17F7A3AA">
            <w:pPr>
              <w:spacing w:line="240" w:lineRule="auto"/>
              <w:rPr>
                <w:rFonts w:hint="eastAsia" w:ascii="宋体" w:hAnsi="宋体" w:eastAsia="宋体"/>
                <w:sz w:val="21"/>
                <w:szCs w:val="21"/>
                <w:highlight w:val="none"/>
              </w:rPr>
            </w:pPr>
          </w:p>
        </w:tc>
        <w:tc>
          <w:tcPr>
            <w:tcW w:w="737" w:type="dxa"/>
            <w:vAlign w:val="center"/>
          </w:tcPr>
          <w:p w14:paraId="124E6FC7">
            <w:pPr>
              <w:spacing w:line="240" w:lineRule="auto"/>
              <w:rPr>
                <w:rFonts w:hint="eastAsia" w:ascii="宋体" w:hAnsi="宋体" w:eastAsia="宋体"/>
                <w:sz w:val="21"/>
                <w:szCs w:val="21"/>
                <w:highlight w:val="none"/>
              </w:rPr>
            </w:pPr>
            <w:r>
              <w:rPr>
                <w:rFonts w:hint="eastAsia" w:ascii="宋体" w:hAnsi="宋体" w:eastAsia="宋体" w:cs="宋体"/>
                <w:kern w:val="21"/>
                <w:sz w:val="21"/>
                <w:szCs w:val="21"/>
                <w:highlight w:val="none"/>
                <w:lang w:bidi="ar"/>
              </w:rPr>
              <w:t>应急措施方案</w:t>
            </w:r>
            <w:r>
              <w:rPr>
                <w:rFonts w:ascii="宋体" w:hAnsi="宋体" w:eastAsia="宋体"/>
                <w:sz w:val="21"/>
                <w:szCs w:val="21"/>
                <w:highlight w:val="none"/>
              </w:rPr>
              <w:t>(</w:t>
            </w:r>
            <w:r>
              <w:rPr>
                <w:rFonts w:hint="eastAsia" w:ascii="宋体" w:hAnsi="宋体" w:eastAsia="宋体"/>
                <w:sz w:val="21"/>
                <w:szCs w:val="21"/>
                <w:highlight w:val="none"/>
              </w:rPr>
              <w:t>8</w:t>
            </w:r>
            <w:r>
              <w:rPr>
                <w:rFonts w:ascii="宋体" w:hAnsi="宋体" w:eastAsia="宋体"/>
                <w:sz w:val="21"/>
                <w:szCs w:val="21"/>
                <w:highlight w:val="none"/>
              </w:rPr>
              <w:t>分)</w:t>
            </w:r>
          </w:p>
        </w:tc>
        <w:tc>
          <w:tcPr>
            <w:tcW w:w="6316" w:type="dxa"/>
            <w:vAlign w:val="center"/>
          </w:tcPr>
          <w:p w14:paraId="6550B523">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方案包括但不限于：</w:t>
            </w:r>
          </w:p>
          <w:p w14:paraId="39BFF40D">
            <w:pPr>
              <w:spacing w:line="240" w:lineRule="auto"/>
              <w:rPr>
                <w:rFonts w:ascii="宋体" w:hAnsi="宋体" w:eastAsia="宋体"/>
                <w:sz w:val="21"/>
                <w:szCs w:val="21"/>
                <w:highlight w:val="none"/>
              </w:rPr>
            </w:pPr>
            <w:r>
              <w:rPr>
                <w:rFonts w:hint="eastAsia" w:ascii="宋体" w:hAnsi="宋体" w:eastAsia="宋体"/>
                <w:sz w:val="21"/>
                <w:szCs w:val="21"/>
                <w:highlight w:val="none"/>
              </w:rPr>
              <w:t>1.人身伤害应急处理；</w:t>
            </w:r>
          </w:p>
          <w:p w14:paraId="14025F7B">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2.设备事故应急处理；</w:t>
            </w:r>
          </w:p>
          <w:p w14:paraId="3A15B379">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3.应急装备；</w:t>
            </w:r>
          </w:p>
          <w:p w14:paraId="6D92EEDD">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4.物资保障措施、应急预防措施等</w:t>
            </w:r>
          </w:p>
          <w:p w14:paraId="68D0C623">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以上四项方案每提供一项方案得2分，满分8分。所提供的每项方案中每有一处具有缺陷或不足的，扣1分。</w:t>
            </w:r>
          </w:p>
          <w:p w14:paraId="6622CF8D">
            <w:pPr>
              <w:spacing w:line="240" w:lineRule="auto"/>
              <w:rPr>
                <w:rFonts w:hint="eastAsia" w:ascii="宋体" w:hAnsi="宋体" w:eastAsia="宋体"/>
                <w:sz w:val="21"/>
                <w:szCs w:val="21"/>
                <w:highlight w:val="none"/>
              </w:rPr>
            </w:pPr>
            <w:r>
              <w:rPr>
                <w:rFonts w:hint="eastAsia" w:ascii="宋体" w:hAnsi="宋体" w:eastAsia="宋体"/>
                <w:sz w:val="21"/>
                <w:szCs w:val="21"/>
                <w:highlight w:val="none"/>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r>
    </w:tbl>
    <w:p w14:paraId="171C9ADF">
      <w:pPr>
        <w:rPr>
          <w:rFonts w:hint="eastAsia" w:ascii="宋体" w:hAnsi="宋体" w:eastAsia="宋体" w:cs="宋体"/>
          <w:highlight w:val="none"/>
          <w:lang w:val="zh-CN"/>
        </w:rPr>
      </w:pPr>
      <w:r>
        <w:rPr>
          <w:rFonts w:hint="eastAsia" w:ascii="宋体" w:hAnsi="宋体" w:eastAsia="宋体" w:cs="宋体"/>
          <w:highlight w:val="none"/>
          <w:lang w:val="zh-CN"/>
        </w:rPr>
        <w:br w:type="page"/>
      </w:r>
    </w:p>
    <w:p w14:paraId="7849FD01">
      <w:pPr>
        <w:widowControl/>
        <w:autoSpaceDE w:val="0"/>
        <w:autoSpaceDN w:val="0"/>
        <w:adjustRightInd w:val="0"/>
        <w:snapToGrid w:val="0"/>
        <w:spacing w:line="360" w:lineRule="auto"/>
        <w:ind w:firstLine="210" w:firstLineChars="100"/>
        <w:rPr>
          <w:rFonts w:hint="eastAsia" w:ascii="宋体" w:hAnsi="宋体" w:cs="宋体"/>
          <w:szCs w:val="21"/>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116534D2">
      <w:pPr>
        <w:widowControl/>
        <w:autoSpaceDE w:val="0"/>
        <w:autoSpaceDN w:val="0"/>
        <w:adjustRightInd w:val="0"/>
        <w:snapToGrid w:val="0"/>
        <w:spacing w:line="360" w:lineRule="auto"/>
        <w:ind w:firstLine="210" w:firstLineChars="100"/>
        <w:rPr>
          <w:rFonts w:hint="eastAsia" w:ascii="宋体" w:hAnsi="宋体" w:cs="宋体"/>
          <w:bCs/>
          <w:kern w:val="0"/>
          <w:szCs w:val="21"/>
          <w:highlight w:val="none"/>
        </w:rPr>
      </w:pPr>
      <w:r>
        <w:rPr>
          <w:rFonts w:hint="eastAsia" w:ascii="宋体" w:hAnsi="宋体" w:cs="宋体"/>
          <w:szCs w:val="21"/>
          <w:highlight w:val="none"/>
          <w:lang w:val="zh-CN"/>
        </w:rPr>
        <w:t>注:</w:t>
      </w:r>
      <w:r>
        <w:rPr>
          <w:rFonts w:hint="eastAsia" w:ascii="宋体" w:hAnsi="宋体" w:cs="宋体"/>
          <w:highlight w:val="none"/>
        </w:rPr>
        <w:t xml:space="preserve"> </w:t>
      </w:r>
      <w:r>
        <w:rPr>
          <w:rFonts w:hint="eastAsia" w:ascii="宋体" w:hAnsi="宋体" w:cs="宋体"/>
          <w:bCs/>
          <w:kern w:val="0"/>
          <w:szCs w:val="21"/>
          <w:highlight w:val="none"/>
        </w:rPr>
        <w:t>1）企业名称不同但法定代表人为同一个自然人的两个或者两个以上的供应商不得参加同一采购项目的报价。如果出现上述情况，相关供应商的报价均将被拒绝。</w:t>
      </w:r>
    </w:p>
    <w:p w14:paraId="2222AB59">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szCs w:val="21"/>
          <w:highlight w:val="none"/>
          <w:lang w:val="zh-CN"/>
        </w:rPr>
        <w:t xml:space="preserve"> 1.评标方法</w:t>
      </w:r>
    </w:p>
    <w:p w14:paraId="32142909">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本次评标采用综合打分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企业实力、其他因素逐项对比以各项分数高者优先。如各项分数都相等时，由采购人代表随机抽取确定。</w:t>
      </w:r>
    </w:p>
    <w:p w14:paraId="36687E89">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2.1初步评审标准</w:t>
      </w:r>
    </w:p>
    <w:p w14:paraId="72919DDC">
      <w:pPr>
        <w:autoSpaceDE w:val="0"/>
        <w:autoSpaceDN w:val="0"/>
        <w:adjustRightInd w:val="0"/>
        <w:spacing w:line="400" w:lineRule="exact"/>
        <w:ind w:firstLine="480"/>
        <w:jc w:val="left"/>
        <w:rPr>
          <w:rFonts w:hint="eastAsia" w:ascii="宋体" w:hAnsi="宋体" w:cs="宋体"/>
          <w:bCs/>
          <w:szCs w:val="21"/>
          <w:highlight w:val="none"/>
          <w:lang w:val="zh-CN"/>
        </w:rPr>
      </w:pPr>
      <w:r>
        <w:rPr>
          <w:rFonts w:hint="eastAsia" w:ascii="宋体" w:hAnsi="宋体" w:cs="宋体"/>
          <w:bCs/>
          <w:szCs w:val="21"/>
          <w:highlight w:val="none"/>
          <w:lang w:val="zh-CN"/>
        </w:rPr>
        <w:t>2.1.1 形式评审标准：见评标办法前附表。</w:t>
      </w:r>
    </w:p>
    <w:p w14:paraId="238717C0">
      <w:pPr>
        <w:autoSpaceDE w:val="0"/>
        <w:autoSpaceDN w:val="0"/>
        <w:adjustRightInd w:val="0"/>
        <w:spacing w:line="400" w:lineRule="exact"/>
        <w:ind w:firstLine="480"/>
        <w:jc w:val="left"/>
        <w:rPr>
          <w:rFonts w:hint="eastAsia" w:ascii="宋体" w:hAnsi="宋体" w:cs="宋体"/>
          <w:bCs/>
          <w:szCs w:val="21"/>
          <w:highlight w:val="none"/>
          <w:lang w:val="zh-CN"/>
        </w:rPr>
      </w:pPr>
      <w:r>
        <w:rPr>
          <w:rFonts w:hint="eastAsia" w:ascii="宋体" w:hAnsi="宋体" w:cs="宋体"/>
          <w:bCs/>
          <w:szCs w:val="21"/>
          <w:highlight w:val="none"/>
          <w:lang w:val="zh-CN"/>
        </w:rPr>
        <w:t>投标单位有任何一项不满足形式评审标准，视为未通过形式评审，不再进入后续评标。</w:t>
      </w:r>
    </w:p>
    <w:p w14:paraId="334B713D">
      <w:pPr>
        <w:autoSpaceDE w:val="0"/>
        <w:autoSpaceDN w:val="0"/>
        <w:adjustRightInd w:val="0"/>
        <w:spacing w:line="400" w:lineRule="exact"/>
        <w:ind w:firstLine="480"/>
        <w:jc w:val="left"/>
        <w:rPr>
          <w:rFonts w:hint="eastAsia" w:ascii="宋体" w:hAnsi="宋体" w:cs="宋体"/>
          <w:bCs/>
          <w:szCs w:val="21"/>
          <w:highlight w:val="none"/>
          <w:lang w:val="zh-CN"/>
        </w:rPr>
      </w:pPr>
      <w:r>
        <w:rPr>
          <w:rFonts w:hint="eastAsia" w:ascii="宋体" w:hAnsi="宋体" w:cs="宋体"/>
          <w:bCs/>
          <w:szCs w:val="21"/>
          <w:highlight w:val="none"/>
          <w:lang w:val="zh-CN"/>
        </w:rPr>
        <w:t>2.1.2 资格评审标准：见评标办法前附表。</w:t>
      </w:r>
    </w:p>
    <w:p w14:paraId="0D555ED1">
      <w:pPr>
        <w:autoSpaceDE w:val="0"/>
        <w:autoSpaceDN w:val="0"/>
        <w:adjustRightInd w:val="0"/>
        <w:spacing w:line="400" w:lineRule="exact"/>
        <w:ind w:firstLine="480"/>
        <w:jc w:val="left"/>
        <w:rPr>
          <w:rFonts w:hint="eastAsia" w:ascii="宋体" w:hAnsi="宋体" w:cs="宋体"/>
          <w:bCs/>
          <w:szCs w:val="21"/>
          <w:highlight w:val="none"/>
          <w:shd w:val="pct10" w:color="auto" w:fill="FFFFFF"/>
          <w:lang w:val="zh-CN"/>
        </w:rPr>
      </w:pPr>
      <w:r>
        <w:rPr>
          <w:rFonts w:hint="eastAsia" w:ascii="宋体" w:hAnsi="宋体" w:cs="宋体"/>
          <w:bCs/>
          <w:szCs w:val="21"/>
          <w:highlight w:val="none"/>
          <w:lang w:val="zh-CN"/>
        </w:rPr>
        <w:t>投标单位有任何一项不满足形式资格标准，视为未通过</w:t>
      </w:r>
      <w:r>
        <w:rPr>
          <w:rFonts w:hint="eastAsia" w:ascii="宋体" w:hAnsi="宋体" w:cs="宋体"/>
          <w:bCs/>
          <w:szCs w:val="21"/>
          <w:highlight w:val="none"/>
          <w:lang w:val="en-US" w:eastAsia="zh-CN"/>
        </w:rPr>
        <w:t>资格</w:t>
      </w:r>
      <w:r>
        <w:rPr>
          <w:rFonts w:hint="eastAsia" w:ascii="宋体" w:hAnsi="宋体" w:cs="宋体"/>
          <w:bCs/>
          <w:szCs w:val="21"/>
          <w:highlight w:val="none"/>
          <w:lang w:val="zh-CN"/>
        </w:rPr>
        <w:t>评审，不再进入后续评标。</w:t>
      </w:r>
    </w:p>
    <w:p w14:paraId="55A602D4">
      <w:pPr>
        <w:autoSpaceDE w:val="0"/>
        <w:autoSpaceDN w:val="0"/>
        <w:adjustRightInd w:val="0"/>
        <w:spacing w:line="400" w:lineRule="exact"/>
        <w:ind w:firstLine="480"/>
        <w:jc w:val="left"/>
        <w:rPr>
          <w:rFonts w:hint="eastAsia" w:ascii="宋体" w:hAnsi="宋体" w:cs="宋体"/>
          <w:bCs/>
          <w:szCs w:val="21"/>
          <w:highlight w:val="none"/>
          <w:lang w:val="zh-CN"/>
        </w:rPr>
      </w:pPr>
      <w:r>
        <w:rPr>
          <w:rFonts w:hint="eastAsia" w:ascii="宋体" w:hAnsi="宋体" w:cs="宋体"/>
          <w:bCs/>
          <w:szCs w:val="21"/>
          <w:highlight w:val="none"/>
          <w:lang w:val="zh-CN"/>
        </w:rPr>
        <w:t>2.1.2 响应性评审标准：见评标办法前附表。</w:t>
      </w:r>
    </w:p>
    <w:p w14:paraId="6A983333">
      <w:pPr>
        <w:autoSpaceDE w:val="0"/>
        <w:autoSpaceDN w:val="0"/>
        <w:adjustRightInd w:val="0"/>
        <w:spacing w:line="400" w:lineRule="exact"/>
        <w:ind w:firstLine="480"/>
        <w:jc w:val="left"/>
        <w:rPr>
          <w:rFonts w:hint="eastAsia" w:ascii="宋体" w:hAnsi="宋体" w:cs="宋体"/>
          <w:bCs/>
          <w:szCs w:val="21"/>
          <w:highlight w:val="none"/>
          <w:lang w:val="zh-CN"/>
        </w:rPr>
      </w:pPr>
      <w:r>
        <w:rPr>
          <w:rFonts w:hint="eastAsia" w:ascii="宋体" w:hAnsi="宋体" w:cs="宋体"/>
          <w:bCs/>
          <w:szCs w:val="21"/>
          <w:highlight w:val="none"/>
          <w:lang w:val="zh-CN"/>
        </w:rPr>
        <w:t>投标单位有任何一项不满足响应性评审标准，视为未通过响应性评审，不再进入后续评标。</w:t>
      </w:r>
    </w:p>
    <w:p w14:paraId="05EEA2EE">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2.2 分值构成与评分标准</w:t>
      </w:r>
    </w:p>
    <w:p w14:paraId="155F8649">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2.2.1 分值构成</w:t>
      </w:r>
    </w:p>
    <w:p w14:paraId="075023BB">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(1)</w:t>
      </w:r>
      <w:r>
        <w:rPr>
          <w:rFonts w:hint="eastAsia" w:ascii="宋体" w:hAnsi="宋体" w:cs="宋体"/>
          <w:bCs/>
          <w:spacing w:val="-6"/>
          <w:szCs w:val="21"/>
          <w:highlight w:val="none"/>
        </w:rPr>
        <w:t>技术部分</w:t>
      </w:r>
      <w:r>
        <w:rPr>
          <w:rFonts w:hint="eastAsia" w:ascii="宋体" w:hAnsi="宋体" w:cs="宋体"/>
          <w:bCs/>
          <w:szCs w:val="21"/>
          <w:highlight w:val="none"/>
          <w:lang w:val="zh-CN"/>
        </w:rPr>
        <w:t>：见评标办法前附表；</w:t>
      </w:r>
    </w:p>
    <w:p w14:paraId="7A661D4B">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(2)商务部分：见评标办法前附表；</w:t>
      </w:r>
    </w:p>
    <w:p w14:paraId="5692B96C">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2.2.2 评标基准价计算</w:t>
      </w:r>
    </w:p>
    <w:p w14:paraId="6CCE2ED7">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评标基准价计算方法：见评标办法前附表。</w:t>
      </w:r>
    </w:p>
    <w:p w14:paraId="1DB21AB7">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2.2.3投标报价的偏差率计算</w:t>
      </w:r>
    </w:p>
    <w:p w14:paraId="0D5B3BC2">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商务部分的偏差率计算公式：见评标办法前附表。</w:t>
      </w:r>
    </w:p>
    <w:p w14:paraId="2992F4A4">
      <w:pPr>
        <w:autoSpaceDE w:val="0"/>
        <w:autoSpaceDN w:val="0"/>
        <w:adjustRightInd w:val="0"/>
        <w:spacing w:line="400" w:lineRule="exact"/>
        <w:ind w:firstLine="210" w:firstLineChars="100"/>
        <w:jc w:val="left"/>
        <w:rPr>
          <w:rFonts w:hint="eastAsia" w:ascii="宋体" w:hAnsi="宋体" w:cs="宋体"/>
          <w:bCs/>
          <w:szCs w:val="21"/>
          <w:highlight w:val="none"/>
          <w:lang w:val="zh-CN"/>
        </w:rPr>
      </w:pPr>
      <w:r>
        <w:rPr>
          <w:rFonts w:hint="eastAsia" w:ascii="宋体" w:hAnsi="宋体" w:cs="宋体"/>
          <w:bCs/>
          <w:szCs w:val="21"/>
          <w:highlight w:val="none"/>
          <w:lang w:val="zh-CN"/>
        </w:rPr>
        <w:t>2.2.4</w:t>
      </w:r>
      <w:r>
        <w:rPr>
          <w:rFonts w:hint="eastAsia"/>
          <w:highlight w:val="none"/>
        </w:rPr>
        <w:t>小型或微型企业</w:t>
      </w:r>
      <w:r>
        <w:rPr>
          <w:rFonts w:hint="eastAsia" w:ascii="宋体" w:hAnsi="宋体" w:cs="宋体"/>
          <w:bCs/>
          <w:szCs w:val="21"/>
          <w:highlight w:val="none"/>
          <w:lang w:val="zh-CN"/>
        </w:rPr>
        <w:t>（含监狱企业）产品价格扣除：</w:t>
      </w:r>
    </w:p>
    <w:p w14:paraId="229E3166">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（1）投标人为</w:t>
      </w:r>
      <w:r>
        <w:rPr>
          <w:rFonts w:hint="eastAsia"/>
          <w:highlight w:val="none"/>
        </w:rPr>
        <w:t>小型或微型企业</w:t>
      </w:r>
      <w:r>
        <w:rPr>
          <w:rFonts w:hint="eastAsia" w:ascii="宋体" w:hAnsi="宋体" w:cs="宋体"/>
          <w:bCs/>
          <w:szCs w:val="21"/>
          <w:highlight w:val="none"/>
          <w:lang w:val="zh-CN"/>
        </w:rPr>
        <w:t>或监狱企业（标段括成员均为</w:t>
      </w:r>
      <w:r>
        <w:rPr>
          <w:rFonts w:hint="eastAsia"/>
          <w:highlight w:val="none"/>
        </w:rPr>
        <w:t>小型或微型企业</w:t>
      </w:r>
      <w:r>
        <w:rPr>
          <w:rFonts w:hint="eastAsia" w:ascii="宋体" w:hAnsi="宋体" w:cs="宋体"/>
          <w:bCs/>
          <w:szCs w:val="21"/>
          <w:highlight w:val="none"/>
          <w:lang w:val="zh-CN"/>
        </w:rPr>
        <w:t>或监狱企业的联合体）且投标产品/服务含</w:t>
      </w:r>
      <w:r>
        <w:rPr>
          <w:rFonts w:hint="eastAsia"/>
          <w:highlight w:val="none"/>
        </w:rPr>
        <w:t>小型或微型企业</w:t>
      </w:r>
      <w:r>
        <w:rPr>
          <w:rFonts w:hint="eastAsia" w:ascii="宋体" w:hAnsi="宋体" w:cs="宋体"/>
          <w:bCs/>
          <w:szCs w:val="21"/>
          <w:highlight w:val="none"/>
          <w:lang w:val="zh-CN"/>
        </w:rPr>
        <w:t>或监狱企业产品/服务时，报价给予K1的价格扣除（K1的取值为</w:t>
      </w:r>
      <w:r>
        <w:rPr>
          <w:rFonts w:hint="eastAsia" w:ascii="宋体" w:hAnsi="宋体" w:cs="宋体"/>
          <w:bCs/>
          <w:szCs w:val="21"/>
          <w:highlight w:val="none"/>
          <w:lang w:val="en-US" w:eastAsia="zh-CN"/>
        </w:rPr>
        <w:t>10</w:t>
      </w:r>
      <w:r>
        <w:rPr>
          <w:rFonts w:hint="eastAsia" w:ascii="宋体" w:hAnsi="宋体" w:cs="宋体"/>
          <w:bCs/>
          <w:szCs w:val="21"/>
          <w:highlight w:val="none"/>
          <w:lang w:val="zh-CN"/>
        </w:rPr>
        <w:t>%），即：评标价=核实后的投标价-小微企业产品核实价×K1；</w:t>
      </w:r>
    </w:p>
    <w:p w14:paraId="2A8786D7">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w:t>
      </w:r>
      <w:r>
        <w:rPr>
          <w:rFonts w:hint="eastAsia" w:ascii="宋体" w:hAnsi="宋体" w:cs="宋体"/>
          <w:bCs/>
          <w:szCs w:val="21"/>
          <w:highlight w:val="none"/>
          <w:lang w:val="en-US" w:eastAsia="zh-CN"/>
        </w:rPr>
        <w:t>2</w:t>
      </w:r>
      <w:r>
        <w:rPr>
          <w:rFonts w:hint="eastAsia" w:ascii="宋体" w:hAnsi="宋体" w:cs="宋体"/>
          <w:bCs/>
          <w:szCs w:val="21"/>
          <w:highlight w:val="none"/>
          <w:lang w:val="zh-CN"/>
        </w:rPr>
        <w:t>）本条款所称中小微企业应当符合以下条件：符合《工业和信息化部、国家统计局、国家发展改革委员会、财政部关于印发中小企业划型标准规定的通知》（工信部联企业【2011】300号）规定的对中小微企业的划分标准，并且提供本企业承担的服务；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4B91B87">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w:t>
      </w:r>
      <w:r>
        <w:rPr>
          <w:rFonts w:hint="eastAsia" w:ascii="宋体" w:hAnsi="宋体" w:cs="宋体"/>
          <w:bCs/>
          <w:szCs w:val="21"/>
          <w:highlight w:val="none"/>
          <w:lang w:val="en-US" w:eastAsia="zh-CN"/>
        </w:rPr>
        <w:t>3</w:t>
      </w:r>
      <w:r>
        <w:rPr>
          <w:rFonts w:hint="eastAsia" w:ascii="宋体" w:hAnsi="宋体" w:cs="宋体"/>
          <w:bCs/>
          <w:szCs w:val="21"/>
          <w:highlight w:val="none"/>
          <w:lang w:val="zh-CN"/>
        </w:rPr>
        <w:t>）参加政府采购活动的中小微企业应当提供《中小微企业声明函》（见投标文件参考格式）。</w:t>
      </w:r>
    </w:p>
    <w:p w14:paraId="5780CDDA">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2.2.5 评分标准</w:t>
      </w:r>
    </w:p>
    <w:p w14:paraId="2D1AD274">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(1)技术部分评分标准：见评标办法前附表；</w:t>
      </w:r>
    </w:p>
    <w:p w14:paraId="2BA73443">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(2)商务投标报价评分标准：见评标办法前附表；</w:t>
      </w:r>
    </w:p>
    <w:p w14:paraId="7D79A7DB">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bCs/>
          <w:szCs w:val="21"/>
          <w:highlight w:val="none"/>
          <w:lang w:val="zh-CN"/>
        </w:rPr>
        <w:t xml:space="preserve"> </w:t>
      </w:r>
      <w:r>
        <w:rPr>
          <w:rFonts w:hint="eastAsia" w:ascii="宋体" w:hAnsi="宋体" w:cs="宋体"/>
          <w:szCs w:val="21"/>
          <w:highlight w:val="none"/>
          <w:lang w:val="zh-CN"/>
        </w:rPr>
        <w:t>3.评标程序</w:t>
      </w:r>
    </w:p>
    <w:p w14:paraId="7E5F031A">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3.1初步评审</w:t>
      </w:r>
    </w:p>
    <w:p w14:paraId="5248C4F7">
      <w:pPr>
        <w:autoSpaceDE w:val="0"/>
        <w:autoSpaceDN w:val="0"/>
        <w:adjustRightInd w:val="0"/>
        <w:spacing w:line="400" w:lineRule="exact"/>
        <w:jc w:val="left"/>
        <w:rPr>
          <w:rFonts w:hint="eastAsia" w:ascii="宋体" w:hAnsi="宋体" w:cs="宋体"/>
          <w:bCs/>
          <w:szCs w:val="21"/>
          <w:highlight w:val="none"/>
          <w:shd w:val="pct10" w:color="auto" w:fill="FFFFFF"/>
          <w:lang w:val="zh-CN"/>
        </w:rPr>
      </w:pPr>
      <w:r>
        <w:rPr>
          <w:rFonts w:hint="eastAsia" w:ascii="宋体" w:hAnsi="宋体" w:cs="宋体"/>
          <w:bCs/>
          <w:szCs w:val="21"/>
          <w:highlight w:val="none"/>
          <w:lang w:val="zh-CN"/>
        </w:rPr>
        <w:t xml:space="preserve">    3.1.1 评标委员会可以要求投标人提交第二章“投标人须知”第3.5.1项至第3.5.5项规定的有关证明和证件，以便核验。评标委员会依据本章第2.1款规定的标准对投标文件进行初步评审。有一项不符合评审标准的，作投标被否决处理。</w:t>
      </w:r>
    </w:p>
    <w:p w14:paraId="686A09A8">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3.1.2 投标人有以下情形之一的，其投标作否决处理：</w:t>
      </w:r>
    </w:p>
    <w:p w14:paraId="6AB35843">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(1)第二章“投标人须知”第1.4.3项规定的任何一种情形的；</w:t>
      </w:r>
    </w:p>
    <w:p w14:paraId="7E76637B">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(2)串通投标或弄虚作假或有其他违法行为的：</w:t>
      </w:r>
    </w:p>
    <w:p w14:paraId="6F920767">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(3)不按评标委员会要求澄清、说明或补正的。</w:t>
      </w:r>
    </w:p>
    <w:p w14:paraId="5195C07E">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3.1.3 投标报价有算术错误的，评标委员会按以下原则对投标报价进行修正，修正的价格经投标人书面确认后具有约束力。投标人不接受修正价格的，其投标作否决处理。</w:t>
      </w:r>
    </w:p>
    <w:p w14:paraId="0E307108">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(1)投标文件中的大写金额与小写金额不一致的，以大写金额为准：</w:t>
      </w:r>
    </w:p>
    <w:p w14:paraId="640A996F">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(2)总价金额与依据单价计算出的结果不一致的，以单价金额为准修正总价，但单价金额小数点有明显错误的除外。</w:t>
      </w:r>
    </w:p>
    <w:p w14:paraId="655EAB29">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3.2 详细评审</w:t>
      </w:r>
    </w:p>
    <w:p w14:paraId="3DE69E2D">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3.2.1评标委员会按本章第2之款规定的量化因素和分值进行打分，并计算出综合打分得分。</w:t>
      </w:r>
    </w:p>
    <w:p w14:paraId="047743E1">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(1)按本章第2.2.4(1)目规定的评审因素和分值对技术部分计算出得分A；</w:t>
      </w:r>
    </w:p>
    <w:p w14:paraId="6AB15D7C">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(2)按本章第2.2.4(2)目规定的评审因素和分值对商务部分计算出得分B；</w:t>
      </w:r>
    </w:p>
    <w:p w14:paraId="5E58C73A">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3.2.2 评分分值计算保留小数点后两位，小数点后第三位“四舍五入”。</w:t>
      </w:r>
    </w:p>
    <w:p w14:paraId="7D912EAC">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3.2.3 投标人得分=A+B。</w:t>
      </w:r>
    </w:p>
    <w:p w14:paraId="640D0F0B">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否决处理。</w:t>
      </w:r>
    </w:p>
    <w:p w14:paraId="02AE7E79">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3.3 投标文件的澄清和补正</w:t>
      </w:r>
    </w:p>
    <w:p w14:paraId="3EFDFAF4">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3.3.1 在评标过程中，评标委员会可以书面形式要求投标人对所提交投标文件中不明确的内容进行书面澄清或说明，或者对细微偏差进行补正。评标委员会不接受投标人主动提出的澄清、说明或补正。</w:t>
      </w:r>
    </w:p>
    <w:p w14:paraId="1C8A3258">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3.3.2 澄清、说明和补正不得改变投标文件的实质性内容(算术性错误修正的除外)。投标人的书面澄清、说明和补正属于投标文件的组成部分。</w:t>
      </w:r>
    </w:p>
    <w:p w14:paraId="1985A746">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3.3.3 评标委员会对投标人提交的澄清、说明或补正有疑问的，可以要求投标人进一步澄清、说明或补正，直至满足评标委员会的要求。</w:t>
      </w:r>
    </w:p>
    <w:p w14:paraId="664CD203">
      <w:pPr>
        <w:autoSpaceDE w:val="0"/>
        <w:autoSpaceDN w:val="0"/>
        <w:adjustRightInd w:val="0"/>
        <w:spacing w:line="400" w:lineRule="exact"/>
        <w:jc w:val="left"/>
        <w:rPr>
          <w:rFonts w:hint="eastAsia" w:ascii="宋体" w:hAnsi="宋体" w:cs="宋体"/>
          <w:szCs w:val="21"/>
          <w:highlight w:val="none"/>
          <w:lang w:val="zh-CN"/>
        </w:rPr>
      </w:pPr>
      <w:r>
        <w:rPr>
          <w:rFonts w:hint="eastAsia" w:ascii="宋体" w:hAnsi="宋体" w:cs="宋体"/>
          <w:szCs w:val="21"/>
          <w:highlight w:val="none"/>
          <w:lang w:val="zh-CN"/>
        </w:rPr>
        <w:t>3.4 评标结果</w:t>
      </w:r>
    </w:p>
    <w:p w14:paraId="4BE14AA6">
      <w:pPr>
        <w:autoSpaceDE w:val="0"/>
        <w:autoSpaceDN w:val="0"/>
        <w:adjustRightInd w:val="0"/>
        <w:spacing w:line="400" w:lineRule="exact"/>
        <w:jc w:val="left"/>
        <w:rPr>
          <w:rFonts w:hint="eastAsia" w:ascii="宋体" w:hAnsi="宋体" w:cs="宋体"/>
          <w:bCs/>
          <w:szCs w:val="21"/>
          <w:highlight w:val="none"/>
          <w:lang w:val="zh-CN"/>
        </w:rPr>
      </w:pPr>
      <w:r>
        <w:rPr>
          <w:rFonts w:hint="eastAsia" w:ascii="宋体" w:hAnsi="宋体" w:cs="宋体"/>
          <w:bCs/>
          <w:szCs w:val="21"/>
          <w:highlight w:val="none"/>
          <w:lang w:val="zh-CN"/>
        </w:rPr>
        <w:t xml:space="preserve">    3.4.1 除第二章“投标人须知”前附表授权直接确定中标人外，评标委员会按照得分由高到低的顺序推荐中标候选人。</w:t>
      </w:r>
    </w:p>
    <w:p w14:paraId="671780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Cs w:val="21"/>
          <w:highlight w:val="none"/>
          <w:lang w:val="zh-CN"/>
        </w:rPr>
      </w:pPr>
      <w:r>
        <w:rPr>
          <w:rFonts w:hint="eastAsia" w:ascii="宋体" w:hAnsi="宋体" w:cs="宋体"/>
          <w:bCs/>
          <w:szCs w:val="21"/>
          <w:highlight w:val="none"/>
          <w:lang w:val="zh-CN"/>
        </w:rPr>
        <w:t xml:space="preserve">    3.4.2 评标委员会完成评标后，应当向采购人提交书面评标报告。</w:t>
      </w:r>
    </w:p>
    <w:p w14:paraId="47E4FFD9">
      <w:pPr>
        <w:rPr>
          <w:rFonts w:hint="eastAsia" w:ascii="宋体" w:hAnsi="宋体" w:eastAsia="宋体" w:cs="宋体"/>
          <w:b/>
          <w:bCs/>
          <w:sz w:val="40"/>
          <w:szCs w:val="40"/>
          <w:highlight w:val="none"/>
          <w:lang w:val="zh-CN"/>
        </w:rPr>
      </w:pPr>
      <w:bookmarkStart w:id="29" w:name="_Toc28368"/>
      <w:r>
        <w:rPr>
          <w:rFonts w:hint="eastAsia" w:ascii="宋体" w:hAnsi="宋体" w:eastAsia="宋体" w:cs="宋体"/>
          <w:b/>
          <w:bCs/>
          <w:sz w:val="40"/>
          <w:szCs w:val="40"/>
          <w:highlight w:val="none"/>
          <w:lang w:val="zh-CN"/>
        </w:rPr>
        <w:br w:type="page"/>
      </w:r>
    </w:p>
    <w:p w14:paraId="47DFF093">
      <w:pPr>
        <w:keepNext w:val="0"/>
        <w:keepLines w:val="0"/>
        <w:pageBreakBefore w:val="0"/>
        <w:kinsoku/>
        <w:wordWrap/>
        <w:overflowPunct/>
        <w:topLinePunct w:val="0"/>
        <w:bidi w:val="0"/>
        <w:spacing w:line="360" w:lineRule="auto"/>
        <w:jc w:val="center"/>
        <w:textAlignment w:val="auto"/>
        <w:outlineLvl w:val="0"/>
        <w:rPr>
          <w:rFonts w:hint="eastAsia" w:ascii="宋体" w:hAnsi="宋体" w:eastAsia="宋体" w:cs="宋体"/>
          <w:b/>
          <w:sz w:val="32"/>
          <w:szCs w:val="28"/>
          <w:highlight w:val="none"/>
          <w:lang w:val="zh-CN" w:eastAsia="zh-CN"/>
        </w:rPr>
      </w:pPr>
      <w:bookmarkStart w:id="30" w:name="_Toc4128"/>
      <w:bookmarkStart w:id="31" w:name="_Toc31141"/>
      <w:r>
        <w:rPr>
          <w:rFonts w:hint="eastAsia" w:ascii="宋体" w:hAnsi="宋体" w:eastAsia="宋体" w:cs="宋体"/>
          <w:b/>
          <w:sz w:val="32"/>
          <w:szCs w:val="28"/>
          <w:highlight w:val="none"/>
          <w:lang w:val="zh-CN" w:eastAsia="zh-CN"/>
        </w:rPr>
        <w:t>第四章  合同条款及格式</w:t>
      </w:r>
      <w:bookmarkEnd w:id="29"/>
      <w:bookmarkEnd w:id="30"/>
      <w:bookmarkEnd w:id="31"/>
    </w:p>
    <w:p w14:paraId="6470A0F6">
      <w:pPr>
        <w:pStyle w:val="2"/>
        <w:spacing w:after="120" w:line="240" w:lineRule="auto"/>
        <w:rPr>
          <w:rFonts w:hint="eastAsia" w:ascii="宋体" w:hAnsi="宋体" w:cs="宋体"/>
          <w:highlight w:val="none"/>
          <w:lang w:val="zh-CN"/>
        </w:rPr>
      </w:pPr>
      <w:bookmarkStart w:id="32" w:name="_Toc21023"/>
      <w:bookmarkStart w:id="33" w:name="_Toc2050"/>
      <w:bookmarkStart w:id="34" w:name="_Toc25042"/>
      <w:r>
        <w:rPr>
          <w:rFonts w:hint="eastAsia" w:ascii="宋体" w:hAnsi="宋体" w:cs="宋体"/>
          <w:highlight w:val="none"/>
          <w:lang w:val="zh-CN"/>
        </w:rPr>
        <w:t>（仅供参考，以双方实际签订合同为准）</w:t>
      </w:r>
      <w:bookmarkEnd w:id="32"/>
      <w:bookmarkEnd w:id="33"/>
      <w:bookmarkEnd w:id="34"/>
    </w:p>
    <w:p w14:paraId="7B498AA2">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1．定义：</w:t>
      </w:r>
      <w:r>
        <w:rPr>
          <w:rFonts w:hint="eastAsia" w:ascii="宋体" w:hAnsi="宋体" w:cs="宋体"/>
          <w:szCs w:val="21"/>
          <w:highlight w:val="none"/>
          <w:lang w:val="zh-CN"/>
        </w:rPr>
        <w:t>除非另有约定，在本合同下列术语按如下定义进行解释：</w:t>
      </w:r>
    </w:p>
    <w:p w14:paraId="62775B42">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w:t>
      </w:r>
      <w:r>
        <w:rPr>
          <w:rFonts w:hint="eastAsia" w:ascii="宋体" w:hAnsi="宋体" w:cs="宋体"/>
          <w:szCs w:val="21"/>
          <w:highlight w:val="none"/>
        </w:rPr>
        <w:t>“</w:t>
      </w:r>
      <w:r>
        <w:rPr>
          <w:rFonts w:hint="eastAsia" w:ascii="宋体" w:hAnsi="宋体" w:cs="宋体"/>
          <w:szCs w:val="21"/>
          <w:highlight w:val="none"/>
          <w:lang w:val="zh-CN"/>
        </w:rPr>
        <w:t>合同</w:t>
      </w:r>
      <w:r>
        <w:rPr>
          <w:rFonts w:hint="eastAsia" w:ascii="宋体" w:hAnsi="宋体" w:cs="宋体"/>
          <w:szCs w:val="21"/>
          <w:highlight w:val="none"/>
        </w:rPr>
        <w:t>”</w:t>
      </w:r>
      <w:r>
        <w:rPr>
          <w:rFonts w:hint="eastAsia" w:ascii="宋体" w:hAnsi="宋体" w:cs="宋体"/>
          <w:szCs w:val="21"/>
          <w:highlight w:val="none"/>
          <w:lang w:val="zh-CN"/>
        </w:rPr>
        <w:t>指供需双方签署的、在合同中载明的合同各方所达成的协议，标段括构成合同的所有附件、附录和其他文件。</w:t>
      </w:r>
    </w:p>
    <w:p w14:paraId="10457E74">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（2）</w:t>
      </w:r>
      <w:r>
        <w:rPr>
          <w:rFonts w:hint="eastAsia" w:ascii="宋体" w:hAnsi="宋体" w:cs="宋体"/>
          <w:szCs w:val="21"/>
          <w:highlight w:val="none"/>
        </w:rPr>
        <w:t>“</w:t>
      </w:r>
      <w:r>
        <w:rPr>
          <w:rFonts w:hint="eastAsia" w:ascii="宋体" w:hAnsi="宋体" w:cs="宋体"/>
          <w:szCs w:val="21"/>
          <w:highlight w:val="none"/>
          <w:lang w:val="zh-CN"/>
        </w:rPr>
        <w:t>附件、附录</w:t>
      </w:r>
      <w:r>
        <w:rPr>
          <w:rFonts w:hint="eastAsia" w:ascii="宋体" w:hAnsi="宋体" w:cs="宋体"/>
          <w:szCs w:val="21"/>
          <w:highlight w:val="none"/>
        </w:rPr>
        <w:t>”</w:t>
      </w:r>
      <w:r>
        <w:rPr>
          <w:rFonts w:hint="eastAsia" w:ascii="宋体" w:hAnsi="宋体" w:cs="宋体"/>
          <w:szCs w:val="21"/>
          <w:highlight w:val="none"/>
          <w:lang w:val="zh-CN"/>
        </w:rPr>
        <w:t>指与本合同的订立、履行有关的，经供需双方认可的，对本合同约定内容进行细化、补充、修改、变更等的文件资料。</w:t>
      </w:r>
    </w:p>
    <w:p w14:paraId="41D32182">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（3）</w:t>
      </w:r>
      <w:r>
        <w:rPr>
          <w:rFonts w:hint="eastAsia" w:ascii="宋体" w:hAnsi="宋体" w:cs="宋体"/>
          <w:szCs w:val="21"/>
          <w:highlight w:val="none"/>
        </w:rPr>
        <w:t>“</w:t>
      </w:r>
      <w:r>
        <w:rPr>
          <w:rFonts w:hint="eastAsia" w:ascii="宋体" w:hAnsi="宋体" w:cs="宋体"/>
          <w:szCs w:val="21"/>
          <w:highlight w:val="none"/>
          <w:lang w:val="zh-CN"/>
        </w:rPr>
        <w:t>合同价格</w:t>
      </w:r>
      <w:r>
        <w:rPr>
          <w:rFonts w:hint="eastAsia" w:ascii="宋体" w:hAnsi="宋体" w:cs="宋体"/>
          <w:szCs w:val="21"/>
          <w:highlight w:val="none"/>
        </w:rPr>
        <w:t>”</w:t>
      </w:r>
      <w:r>
        <w:rPr>
          <w:rFonts w:hint="eastAsia" w:ascii="宋体" w:hAnsi="宋体" w:cs="宋体"/>
          <w:szCs w:val="21"/>
          <w:highlight w:val="none"/>
          <w:lang w:val="zh-CN"/>
        </w:rPr>
        <w:t>指根据合同规定供方正确地完全履行合同义务后需方应支付给供方的价格。</w:t>
      </w:r>
    </w:p>
    <w:p w14:paraId="3D913641">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（4）</w:t>
      </w:r>
      <w:r>
        <w:rPr>
          <w:rFonts w:hint="eastAsia" w:ascii="宋体" w:hAnsi="宋体" w:cs="宋体"/>
          <w:szCs w:val="21"/>
          <w:highlight w:val="none"/>
        </w:rPr>
        <w:t>“</w:t>
      </w:r>
      <w:r>
        <w:rPr>
          <w:rFonts w:hint="eastAsia" w:ascii="宋体" w:hAnsi="宋体" w:cs="宋体"/>
          <w:szCs w:val="21"/>
          <w:highlight w:val="none"/>
          <w:lang w:val="zh-CN"/>
        </w:rPr>
        <w:t>货物</w:t>
      </w:r>
      <w:r>
        <w:rPr>
          <w:rFonts w:hint="eastAsia" w:ascii="宋体" w:hAnsi="宋体" w:cs="宋体"/>
          <w:szCs w:val="21"/>
          <w:highlight w:val="none"/>
        </w:rPr>
        <w:t>”</w:t>
      </w:r>
      <w:r>
        <w:rPr>
          <w:rFonts w:hint="eastAsia" w:ascii="宋体" w:hAnsi="宋体" w:cs="宋体"/>
          <w:szCs w:val="21"/>
          <w:highlight w:val="none"/>
          <w:lang w:val="zh-CN"/>
        </w:rPr>
        <w:t>指根据合同规定供方须向需方提供的一切材料、设备、机械、仪表、备件、工具和/或其它材料。</w:t>
      </w:r>
    </w:p>
    <w:p w14:paraId="251A39EA">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（5）</w:t>
      </w:r>
      <w:r>
        <w:rPr>
          <w:rFonts w:hint="eastAsia" w:ascii="宋体" w:hAnsi="宋体" w:cs="宋体"/>
          <w:szCs w:val="21"/>
          <w:highlight w:val="none"/>
        </w:rPr>
        <w:t>“</w:t>
      </w:r>
      <w:r>
        <w:rPr>
          <w:rFonts w:hint="eastAsia" w:ascii="宋体" w:hAnsi="宋体" w:cs="宋体"/>
          <w:szCs w:val="21"/>
          <w:highlight w:val="none"/>
          <w:lang w:val="zh-CN"/>
        </w:rPr>
        <w:t>服务</w:t>
      </w:r>
      <w:r>
        <w:rPr>
          <w:rFonts w:hint="eastAsia" w:ascii="宋体" w:hAnsi="宋体" w:cs="宋体"/>
          <w:szCs w:val="21"/>
          <w:highlight w:val="none"/>
        </w:rPr>
        <w:t>”</w:t>
      </w:r>
      <w:r>
        <w:rPr>
          <w:rFonts w:hint="eastAsia" w:ascii="宋体" w:hAnsi="宋体" w:cs="宋体"/>
          <w:szCs w:val="21"/>
          <w:highlight w:val="none"/>
          <w:lang w:val="zh-CN"/>
        </w:rPr>
        <w:t>指根据合同规定供方承担的与供货和履行合同有关的辅助服务。</w:t>
      </w:r>
    </w:p>
    <w:p w14:paraId="792FD881">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（6）</w:t>
      </w:r>
      <w:r>
        <w:rPr>
          <w:rFonts w:hint="eastAsia" w:ascii="宋体" w:hAnsi="宋体" w:cs="宋体"/>
          <w:szCs w:val="21"/>
          <w:highlight w:val="none"/>
        </w:rPr>
        <w:t>“</w:t>
      </w:r>
      <w:r>
        <w:rPr>
          <w:rFonts w:hint="eastAsia" w:ascii="宋体" w:hAnsi="宋体" w:cs="宋体"/>
          <w:szCs w:val="21"/>
          <w:highlight w:val="none"/>
          <w:lang w:val="zh-CN"/>
        </w:rPr>
        <w:t>需方</w:t>
      </w:r>
      <w:r>
        <w:rPr>
          <w:rFonts w:hint="eastAsia" w:ascii="宋体" w:hAnsi="宋体" w:cs="宋体"/>
          <w:szCs w:val="21"/>
          <w:highlight w:val="none"/>
        </w:rPr>
        <w:t>”</w:t>
      </w:r>
      <w:r>
        <w:rPr>
          <w:rFonts w:hint="eastAsia" w:ascii="宋体" w:hAnsi="宋体" w:cs="宋体"/>
          <w:szCs w:val="21"/>
          <w:highlight w:val="none"/>
          <w:lang w:val="zh-CN"/>
        </w:rPr>
        <w:t>指政府招标货物和服务的使用单位。</w:t>
      </w:r>
    </w:p>
    <w:p w14:paraId="1FCE6579">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（7）</w:t>
      </w:r>
      <w:r>
        <w:rPr>
          <w:rFonts w:hint="eastAsia" w:ascii="宋体" w:hAnsi="宋体" w:cs="宋体"/>
          <w:szCs w:val="21"/>
          <w:highlight w:val="none"/>
        </w:rPr>
        <w:t>“</w:t>
      </w:r>
      <w:r>
        <w:rPr>
          <w:rFonts w:hint="eastAsia" w:ascii="宋体" w:hAnsi="宋体" w:cs="宋体"/>
          <w:szCs w:val="21"/>
          <w:highlight w:val="none"/>
          <w:lang w:val="zh-CN"/>
        </w:rPr>
        <w:t>供方</w:t>
      </w:r>
      <w:r>
        <w:rPr>
          <w:rFonts w:hint="eastAsia" w:ascii="宋体" w:hAnsi="宋体" w:cs="宋体"/>
          <w:szCs w:val="21"/>
          <w:highlight w:val="none"/>
        </w:rPr>
        <w:t>”</w:t>
      </w:r>
      <w:r>
        <w:rPr>
          <w:rFonts w:hint="eastAsia" w:ascii="宋体" w:hAnsi="宋体" w:cs="宋体"/>
          <w:szCs w:val="21"/>
          <w:highlight w:val="none"/>
          <w:lang w:val="zh-CN"/>
        </w:rPr>
        <w:t>指按照合同规定向需方提供货物和服务的公司或实体。</w:t>
      </w:r>
    </w:p>
    <w:p w14:paraId="1258BA14">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（8）</w:t>
      </w:r>
      <w:r>
        <w:rPr>
          <w:rFonts w:hint="eastAsia" w:ascii="宋体" w:hAnsi="宋体" w:cs="宋体"/>
          <w:szCs w:val="21"/>
          <w:highlight w:val="none"/>
        </w:rPr>
        <w:t>“</w:t>
      </w:r>
      <w:r>
        <w:rPr>
          <w:rFonts w:hint="eastAsia" w:ascii="宋体" w:hAnsi="宋体" w:cs="宋体"/>
          <w:szCs w:val="21"/>
          <w:highlight w:val="none"/>
          <w:lang w:val="zh-CN"/>
        </w:rPr>
        <w:t>第三方</w:t>
      </w:r>
      <w:r>
        <w:rPr>
          <w:rFonts w:hint="eastAsia" w:ascii="宋体" w:hAnsi="宋体" w:cs="宋体"/>
          <w:szCs w:val="21"/>
          <w:highlight w:val="none"/>
        </w:rPr>
        <w:t>”</w:t>
      </w:r>
      <w:r>
        <w:rPr>
          <w:rFonts w:hint="eastAsia" w:ascii="宋体" w:hAnsi="宋体" w:cs="宋体"/>
          <w:szCs w:val="21"/>
          <w:highlight w:val="none"/>
          <w:lang w:val="zh-CN"/>
        </w:rPr>
        <w:t>指本合同以外的任何中国境内、境外的法人、自然人或其他组织。</w:t>
      </w:r>
    </w:p>
    <w:p w14:paraId="0CEE5D98">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（9）</w:t>
      </w:r>
      <w:r>
        <w:rPr>
          <w:rFonts w:hint="eastAsia" w:ascii="宋体" w:hAnsi="宋体" w:cs="宋体"/>
          <w:szCs w:val="21"/>
          <w:highlight w:val="none"/>
        </w:rPr>
        <w:t>“</w:t>
      </w:r>
      <w:r>
        <w:rPr>
          <w:rFonts w:hint="eastAsia" w:ascii="宋体" w:hAnsi="宋体" w:cs="宋体"/>
          <w:szCs w:val="21"/>
          <w:highlight w:val="none"/>
          <w:lang w:val="zh-CN"/>
        </w:rPr>
        <w:t>日、天</w:t>
      </w:r>
      <w:r>
        <w:rPr>
          <w:rFonts w:hint="eastAsia" w:ascii="宋体" w:hAnsi="宋体" w:cs="宋体"/>
          <w:szCs w:val="21"/>
          <w:highlight w:val="none"/>
        </w:rPr>
        <w:t>”</w:t>
      </w:r>
      <w:r>
        <w:rPr>
          <w:rFonts w:hint="eastAsia" w:ascii="宋体" w:hAnsi="宋体" w:cs="宋体"/>
          <w:szCs w:val="21"/>
          <w:highlight w:val="none"/>
          <w:lang w:val="zh-CN"/>
        </w:rPr>
        <w:t>均指日历天数。</w:t>
      </w:r>
    </w:p>
    <w:p w14:paraId="2A595B8F">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（10）</w:t>
      </w:r>
      <w:r>
        <w:rPr>
          <w:rFonts w:hint="eastAsia" w:ascii="宋体" w:hAnsi="宋体" w:cs="宋体"/>
          <w:szCs w:val="21"/>
          <w:highlight w:val="none"/>
        </w:rPr>
        <w:t>“</w:t>
      </w:r>
      <w:r>
        <w:rPr>
          <w:rFonts w:hint="eastAsia" w:ascii="宋体" w:hAnsi="宋体" w:cs="宋体"/>
          <w:szCs w:val="21"/>
          <w:highlight w:val="none"/>
          <w:lang w:val="zh-CN"/>
        </w:rPr>
        <w:t>工作日</w:t>
      </w:r>
      <w:r>
        <w:rPr>
          <w:rFonts w:hint="eastAsia" w:ascii="宋体" w:hAnsi="宋体" w:cs="宋体"/>
          <w:szCs w:val="21"/>
          <w:highlight w:val="none"/>
        </w:rPr>
        <w:t>”</w:t>
      </w:r>
      <w:r>
        <w:rPr>
          <w:rFonts w:hint="eastAsia" w:ascii="宋体" w:hAnsi="宋体" w:cs="宋体"/>
          <w:szCs w:val="21"/>
          <w:highlight w:val="none"/>
          <w:lang w:val="zh-CN"/>
        </w:rPr>
        <w:t>指扣除公休日和国家法定节假日以外的日历日。</w:t>
      </w:r>
    </w:p>
    <w:p w14:paraId="26662D6D">
      <w:pPr>
        <w:autoSpaceDE w:val="0"/>
        <w:autoSpaceDN w:val="0"/>
        <w:adjustRightInd w:val="0"/>
        <w:spacing w:line="360" w:lineRule="auto"/>
        <w:ind w:firstLine="482"/>
        <w:rPr>
          <w:rFonts w:hint="eastAsia" w:ascii="宋体" w:hAnsi="宋体" w:cs="宋体"/>
          <w:szCs w:val="21"/>
          <w:highlight w:val="none"/>
          <w:u w:val="single"/>
        </w:rPr>
      </w:pPr>
      <w:r>
        <w:rPr>
          <w:rFonts w:hint="eastAsia" w:ascii="宋体" w:hAnsi="宋体" w:cs="宋体"/>
          <w:b/>
          <w:szCs w:val="21"/>
          <w:highlight w:val="none"/>
          <w:lang w:val="zh-CN"/>
        </w:rPr>
        <w:t>2．适用范围：</w:t>
      </w:r>
      <w:r>
        <w:rPr>
          <w:rFonts w:hint="eastAsia" w:ascii="宋体" w:hAnsi="宋体" w:cs="宋体"/>
          <w:szCs w:val="21"/>
          <w:highlight w:val="none"/>
          <w:lang w:val="zh-CN"/>
        </w:rPr>
        <w:t>本合同条款仅适用</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p>
    <w:p w14:paraId="6D301C90">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3．合同内容：</w:t>
      </w:r>
      <w:r>
        <w:rPr>
          <w:rFonts w:hint="eastAsia" w:ascii="宋体" w:hAnsi="宋体" w:cs="宋体"/>
          <w:szCs w:val="21"/>
          <w:highlight w:val="none"/>
          <w:lang w:val="zh-CN"/>
        </w:rPr>
        <w:t>详见招标文件</w:t>
      </w:r>
      <w:r>
        <w:rPr>
          <w:rFonts w:hint="eastAsia" w:ascii="宋体" w:hAnsi="宋体" w:cs="宋体"/>
          <w:szCs w:val="21"/>
          <w:highlight w:val="none"/>
        </w:rPr>
        <w:t>“</w:t>
      </w:r>
      <w:r>
        <w:rPr>
          <w:rFonts w:hint="eastAsia" w:ascii="宋体" w:hAnsi="宋体" w:cs="宋体"/>
          <w:szCs w:val="21"/>
          <w:highlight w:val="none"/>
          <w:lang w:val="zh-CN"/>
        </w:rPr>
        <w:t>技术规格与要求</w:t>
      </w:r>
      <w:r>
        <w:rPr>
          <w:rFonts w:hint="eastAsia" w:ascii="宋体" w:hAnsi="宋体" w:cs="宋体"/>
          <w:szCs w:val="21"/>
          <w:highlight w:val="none"/>
        </w:rPr>
        <w:t>”</w:t>
      </w:r>
      <w:r>
        <w:rPr>
          <w:rFonts w:hint="eastAsia" w:ascii="宋体" w:hAnsi="宋体" w:cs="宋体"/>
          <w:szCs w:val="21"/>
          <w:highlight w:val="none"/>
          <w:lang w:val="zh-CN"/>
        </w:rPr>
        <w:t>及供方的投标文件。未尽事宜在</w:t>
      </w:r>
      <w:r>
        <w:rPr>
          <w:rFonts w:hint="eastAsia" w:ascii="宋体" w:hAnsi="宋体" w:cs="宋体"/>
          <w:szCs w:val="21"/>
          <w:highlight w:val="none"/>
        </w:rPr>
        <w:t>“</w:t>
      </w:r>
      <w:r>
        <w:rPr>
          <w:rFonts w:hint="eastAsia" w:ascii="宋体" w:hAnsi="宋体" w:cs="宋体"/>
          <w:szCs w:val="21"/>
          <w:highlight w:val="none"/>
          <w:lang w:val="zh-CN"/>
        </w:rPr>
        <w:t>政府招标合同书中</w:t>
      </w:r>
      <w:r>
        <w:rPr>
          <w:rFonts w:hint="eastAsia" w:ascii="宋体" w:hAnsi="宋体" w:cs="宋体"/>
          <w:szCs w:val="21"/>
          <w:highlight w:val="none"/>
        </w:rPr>
        <w:t>”</w:t>
      </w:r>
      <w:r>
        <w:rPr>
          <w:rFonts w:hint="eastAsia" w:ascii="宋体" w:hAnsi="宋体" w:cs="宋体"/>
          <w:szCs w:val="21"/>
          <w:highlight w:val="none"/>
          <w:lang w:val="zh-CN"/>
        </w:rPr>
        <w:t>约定。</w:t>
      </w:r>
    </w:p>
    <w:p w14:paraId="4E83CEF9">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4．合同价格、交货时间及地点、交货方式、付款方式及条件：</w:t>
      </w:r>
      <w:r>
        <w:rPr>
          <w:rFonts w:hint="eastAsia" w:ascii="宋体" w:hAnsi="宋体" w:cs="宋体"/>
          <w:szCs w:val="21"/>
          <w:highlight w:val="none"/>
          <w:lang w:val="zh-CN"/>
        </w:rPr>
        <w:t>在</w:t>
      </w:r>
      <w:r>
        <w:rPr>
          <w:rFonts w:hint="eastAsia" w:ascii="宋体" w:hAnsi="宋体" w:cs="宋体"/>
          <w:szCs w:val="21"/>
          <w:highlight w:val="none"/>
        </w:rPr>
        <w:t>“</w:t>
      </w:r>
      <w:r>
        <w:rPr>
          <w:rFonts w:hint="eastAsia" w:ascii="宋体" w:hAnsi="宋体" w:cs="宋体"/>
          <w:szCs w:val="21"/>
          <w:highlight w:val="none"/>
          <w:lang w:val="zh-CN"/>
        </w:rPr>
        <w:t>政府招标合同书</w:t>
      </w:r>
      <w:r>
        <w:rPr>
          <w:rFonts w:hint="eastAsia" w:ascii="宋体" w:hAnsi="宋体" w:cs="宋体"/>
          <w:szCs w:val="21"/>
          <w:highlight w:val="none"/>
        </w:rPr>
        <w:t>”</w:t>
      </w:r>
      <w:r>
        <w:rPr>
          <w:rFonts w:hint="eastAsia" w:ascii="宋体" w:hAnsi="宋体" w:cs="宋体"/>
          <w:szCs w:val="21"/>
          <w:highlight w:val="none"/>
          <w:lang w:val="zh-CN"/>
        </w:rPr>
        <w:t>中约定。</w:t>
      </w:r>
    </w:p>
    <w:p w14:paraId="04971DBA">
      <w:pPr>
        <w:autoSpaceDE w:val="0"/>
        <w:autoSpaceDN w:val="0"/>
        <w:adjustRightInd w:val="0"/>
        <w:spacing w:line="360" w:lineRule="auto"/>
        <w:ind w:firstLine="482"/>
        <w:rPr>
          <w:rFonts w:hint="eastAsia" w:ascii="宋体" w:hAnsi="宋体" w:cs="宋体"/>
          <w:szCs w:val="21"/>
          <w:highlight w:val="none"/>
          <w:lang w:val="zh-CN"/>
        </w:rPr>
      </w:pPr>
      <w:r>
        <w:rPr>
          <w:rFonts w:hint="eastAsia" w:ascii="宋体" w:hAnsi="宋体" w:cs="宋体"/>
          <w:b/>
          <w:szCs w:val="21"/>
          <w:highlight w:val="none"/>
          <w:lang w:val="zh-CN"/>
        </w:rPr>
        <w:t>5．知识产权及有关规定：</w:t>
      </w:r>
      <w:r>
        <w:rPr>
          <w:rFonts w:hint="eastAsia" w:ascii="宋体" w:hAnsi="宋体" w:cs="宋体"/>
          <w:szCs w:val="21"/>
          <w:highlight w:val="none"/>
          <w:lang w:val="zh-CN"/>
        </w:rPr>
        <w:t>供方应保证需方在使用本合同项下的货物或其任何一部分时免受第三方提出侵犯其知识产权、商标权或工业设计权的起诉。如果发生此类问题，供方应负责交涉并承担一切费用和责任。</w:t>
      </w:r>
    </w:p>
    <w:p w14:paraId="30E2A1F4">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6．保密条款</w:t>
      </w:r>
    </w:p>
    <w:p w14:paraId="33DD26AC">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6.1任何一方对其获知的本合同涉及的所有有形、无形的信息及资料（标段括但不限于供需双方的往来书面文字文件、电子邮件等）中另一方的商业秘密或国家秘密负有保密义务。</w:t>
      </w:r>
    </w:p>
    <w:p w14:paraId="18041158">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6.2除非法律、法规另有规定或得到本合同之另一方的书面许可，任何一方不得向第三方泄露前款规定的商业秘密或国家秘密。保密期限自任何一方获知该商业秘密或国家秘密之日起至本条规定的秘密成为公众信息之日止。</w:t>
      </w:r>
    </w:p>
    <w:p w14:paraId="7F06159B">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7.合同的解释</w:t>
      </w:r>
    </w:p>
    <w:p w14:paraId="57C21DE0">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7.1任何一方对本合同及其附件的解释均应遵循诚实信用原则，依照本合同签订时有效的中华人民共和国的法律、法规以及人们通常的理解进行。</w:t>
      </w:r>
    </w:p>
    <w:p w14:paraId="27D31EA5">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7.2本合同中以日（天）表述的时间期限均指公历日。</w:t>
      </w:r>
    </w:p>
    <w:p w14:paraId="387A175F">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7.3对本合同的任何解释均应以书面做出。</w:t>
      </w:r>
    </w:p>
    <w:p w14:paraId="7539D329">
      <w:pPr>
        <w:autoSpaceDE w:val="0"/>
        <w:autoSpaceDN w:val="0"/>
        <w:adjustRightInd w:val="0"/>
        <w:spacing w:line="360" w:lineRule="auto"/>
        <w:ind w:firstLine="482"/>
        <w:rPr>
          <w:rFonts w:hint="eastAsia" w:ascii="宋体" w:hAnsi="宋体" w:cs="宋体"/>
          <w:szCs w:val="21"/>
          <w:highlight w:val="none"/>
          <w:lang w:val="zh-CN"/>
        </w:rPr>
      </w:pPr>
      <w:r>
        <w:rPr>
          <w:rFonts w:hint="eastAsia" w:ascii="宋体" w:hAnsi="宋体" w:cs="宋体"/>
          <w:b/>
          <w:szCs w:val="21"/>
          <w:highlight w:val="none"/>
          <w:lang w:val="zh-CN"/>
        </w:rPr>
        <w:t>8．标段装要求：</w:t>
      </w:r>
      <w:r>
        <w:rPr>
          <w:rFonts w:hint="eastAsia" w:ascii="宋体" w:hAnsi="宋体" w:cs="宋体"/>
          <w:szCs w:val="21"/>
          <w:highlight w:val="none"/>
          <w:lang w:val="zh-CN"/>
        </w:rPr>
        <w:t>除合同另有规定外，供方提供的全部货物均应按国家或行业标准进行标段装。因标段装出现问题导致货物毁损的,由供方向需方直接承担责任。每一个标段装箱内应附一份详细的装箱单和质量合格证书。</w:t>
      </w:r>
    </w:p>
    <w:p w14:paraId="5FA1046E">
      <w:pPr>
        <w:autoSpaceDE w:val="0"/>
        <w:autoSpaceDN w:val="0"/>
        <w:adjustRightInd w:val="0"/>
        <w:spacing w:line="360" w:lineRule="auto"/>
        <w:ind w:firstLine="482"/>
        <w:rPr>
          <w:rFonts w:hint="eastAsia" w:ascii="宋体" w:hAnsi="宋体" w:cs="宋体"/>
          <w:szCs w:val="21"/>
          <w:highlight w:val="none"/>
          <w:lang w:val="zh-CN"/>
        </w:rPr>
      </w:pPr>
      <w:r>
        <w:rPr>
          <w:rFonts w:hint="eastAsia" w:ascii="宋体" w:hAnsi="宋体" w:cs="宋体"/>
          <w:b/>
          <w:szCs w:val="21"/>
          <w:highlight w:val="none"/>
          <w:lang w:val="zh-CN"/>
        </w:rPr>
        <w:t>9．标段装标志：</w:t>
      </w:r>
      <w:r>
        <w:rPr>
          <w:rFonts w:hint="eastAsia" w:ascii="宋体" w:hAnsi="宋体" w:cs="宋体"/>
          <w:szCs w:val="21"/>
          <w:highlight w:val="none"/>
          <w:lang w:val="zh-CN"/>
        </w:rPr>
        <w:t>每一标段装箱应用不褪色的油漆以醒目的中文字样做出相关标记。</w:t>
      </w:r>
    </w:p>
    <w:p w14:paraId="25898FC4">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10．伴随服务</w:t>
      </w:r>
    </w:p>
    <w:p w14:paraId="1DAC41B3">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10.1供方应提供所交付货物的全套技术文件资料，标段括产品目录、图纸、操作手册、使用说明、维护手册和服务指南等。</w:t>
      </w:r>
    </w:p>
    <w:p w14:paraId="35C11F96">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10.2供方还应提供下列服务：货物的现场安装、启动和试运行；提供货物组装和维修所需的工具；在质量保证期内对所交付货物提供运行监督、维修、保养等；在制造厂家和/或在项目现场就货物的安装、启动、运行、维护等对需方人员进行培训。</w:t>
      </w:r>
    </w:p>
    <w:p w14:paraId="7AE825B1">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10.3上述伴随服务的费用应标段含在合同总价中，不单独进行支付。</w:t>
      </w:r>
    </w:p>
    <w:p w14:paraId="500BB5F8">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11．质量保证期及售后服务</w:t>
      </w:r>
    </w:p>
    <w:p w14:paraId="68F36853">
      <w:pPr>
        <w:autoSpaceDE w:val="0"/>
        <w:autoSpaceDN w:val="0"/>
        <w:adjustRightInd w:val="0"/>
        <w:spacing w:line="360" w:lineRule="auto"/>
        <w:ind w:firstLine="480"/>
        <w:jc w:val="left"/>
        <w:rPr>
          <w:rFonts w:hint="eastAsia" w:ascii="宋体" w:hAnsi="宋体" w:cs="宋体"/>
          <w:szCs w:val="21"/>
          <w:highlight w:val="none"/>
          <w:lang w:val="zh-CN"/>
        </w:rPr>
      </w:pPr>
      <w:r>
        <w:rPr>
          <w:rFonts w:hint="eastAsia" w:ascii="宋体" w:hAnsi="宋体" w:cs="宋体"/>
          <w:szCs w:val="21"/>
          <w:highlight w:val="none"/>
          <w:lang w:val="zh-CN"/>
        </w:rPr>
        <w:t>11.1质量保证期及售后服务：详见招标文件的要求，供方提交的售后服务承诺书和制造厂商的有关文件，如果上述文件有不一致之处，以对需方有利的为准。</w:t>
      </w:r>
    </w:p>
    <w:p w14:paraId="359F01E0">
      <w:pPr>
        <w:autoSpaceDE w:val="0"/>
        <w:autoSpaceDN w:val="0"/>
        <w:adjustRightInd w:val="0"/>
        <w:spacing w:line="360" w:lineRule="auto"/>
        <w:ind w:firstLine="480"/>
        <w:jc w:val="left"/>
        <w:rPr>
          <w:rFonts w:hint="eastAsia" w:ascii="宋体" w:hAnsi="宋体" w:cs="宋体"/>
          <w:szCs w:val="21"/>
          <w:highlight w:val="none"/>
          <w:lang w:val="zh-CN"/>
        </w:rPr>
      </w:pPr>
      <w:r>
        <w:rPr>
          <w:rFonts w:hint="eastAsia" w:ascii="宋体" w:hAnsi="宋体" w:cs="宋体"/>
          <w:szCs w:val="21"/>
          <w:highlight w:val="none"/>
          <w:lang w:val="zh-CN"/>
        </w:rPr>
        <w:t>11.2如果上述第11.1款无特别约定，本合同项下货物的质量保证期为从需方验收合格并交付给需方之日起一年。</w:t>
      </w:r>
    </w:p>
    <w:p w14:paraId="09E2ED7E">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12．质量保证</w:t>
      </w:r>
    </w:p>
    <w:p w14:paraId="5EE48D8D">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12.1 供方应保证所提供的货物是原制造厂商制造的、经过合法销售渠道取得的、全新的、未使用过的，并完全符合合同规定的品牌、规格型号、技术性能、配置、质量、数量等要求。供方应保证其所提供的货物在正确安装、正常使用和保养条件下，在其使用寿命期内具有满意的性能。在货物最终验收合格交付后不少于本合同条款第11条规定的质量保证期内，供方应对其交付的货物由于设计、工艺或材料的缺陷而产生的故障负责。</w:t>
      </w:r>
    </w:p>
    <w:p w14:paraId="0545E6B8">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12.2 在质量保证期内，如果货物的规格型号、配置、技术性能、原产地及制造厂商以及其他技术质量指标与合同约定不符，或证实货物是有缺陷的，标段括潜在的缺陷或使用不符合要求的材料等，需方应尽快以书面形式向供方提出索赔。</w:t>
      </w:r>
    </w:p>
    <w:p w14:paraId="021D1F4C">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12.3在质量保证期内，供方在接到需方的通知后，应在本合同条款第11条约定的响应时间内,免费维修和/或更换有缺陷的货物或部件。</w:t>
      </w:r>
    </w:p>
    <w:p w14:paraId="25E8901A">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12.4 如果供方在接到需方通知后，在本合同条款第11条约定的响应时间内没有弥补缺陷，需方可采取必要的补救措施，但其风险和费用将由供方负担，并且需方根据合同规定对供方行使的其他权利不受影响。</w:t>
      </w:r>
    </w:p>
    <w:p w14:paraId="1AA75F6B">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13．验收</w:t>
      </w:r>
    </w:p>
    <w:p w14:paraId="2D5A8EA3">
      <w:pPr>
        <w:autoSpaceDE w:val="0"/>
        <w:autoSpaceDN w:val="0"/>
        <w:adjustRightInd w:val="0"/>
        <w:spacing w:line="360" w:lineRule="auto"/>
        <w:ind w:firstLine="482"/>
        <w:rPr>
          <w:rFonts w:hint="eastAsia" w:ascii="宋体" w:hAnsi="宋体" w:cs="宋体"/>
          <w:szCs w:val="21"/>
          <w:highlight w:val="none"/>
          <w:lang w:val="zh-CN"/>
        </w:rPr>
      </w:pPr>
      <w:r>
        <w:rPr>
          <w:rFonts w:hint="eastAsia" w:ascii="宋体" w:hAnsi="宋体" w:cs="宋体"/>
          <w:b/>
          <w:szCs w:val="21"/>
          <w:highlight w:val="none"/>
          <w:lang w:val="zh-CN"/>
        </w:rPr>
        <w:t>13.1</w:t>
      </w:r>
      <w:r>
        <w:rPr>
          <w:rFonts w:hint="eastAsia" w:ascii="宋体" w:hAnsi="宋体" w:cs="宋体"/>
          <w:szCs w:val="21"/>
          <w:highlight w:val="none"/>
          <w:lang w:val="zh-CN"/>
        </w:rPr>
        <w:t>供方提交的货物由需方负责检验验收，或由需方聘请当地质检（商检）部门或有关部门对货物的品种、规格、性能、质量、数量、外观以及配件等进行检验，并出具检验证书。检验费用由供需双方协商确定。</w:t>
      </w:r>
    </w:p>
    <w:p w14:paraId="26C28FB3">
      <w:pPr>
        <w:autoSpaceDE w:val="0"/>
        <w:autoSpaceDN w:val="0"/>
        <w:adjustRightInd w:val="0"/>
        <w:spacing w:line="360" w:lineRule="auto"/>
        <w:ind w:firstLine="482"/>
        <w:rPr>
          <w:rFonts w:hint="eastAsia" w:ascii="宋体" w:hAnsi="宋体" w:cs="宋体"/>
          <w:szCs w:val="21"/>
          <w:highlight w:val="none"/>
          <w:lang w:val="zh-CN"/>
        </w:rPr>
      </w:pPr>
      <w:r>
        <w:rPr>
          <w:rFonts w:hint="eastAsia" w:ascii="宋体" w:hAnsi="宋体" w:cs="宋体"/>
          <w:szCs w:val="21"/>
          <w:highlight w:val="none"/>
          <w:lang w:val="zh-CN"/>
        </w:rPr>
        <w:t>13.2验收过程中，如果供需双方对合同标的质量发生争议，应当聘请当地质检（商检）部门或有关部门对有争议的货物质量进行鉴定，检验费用由责任方承担。</w:t>
      </w:r>
    </w:p>
    <w:p w14:paraId="6A024911">
      <w:pPr>
        <w:autoSpaceDE w:val="0"/>
        <w:autoSpaceDN w:val="0"/>
        <w:adjustRightInd w:val="0"/>
        <w:spacing w:line="360" w:lineRule="auto"/>
        <w:ind w:firstLine="482"/>
        <w:rPr>
          <w:rFonts w:hint="eastAsia" w:ascii="宋体" w:hAnsi="宋体" w:cs="宋体"/>
          <w:szCs w:val="21"/>
          <w:highlight w:val="none"/>
        </w:rPr>
      </w:pPr>
      <w:r>
        <w:rPr>
          <w:rFonts w:hint="eastAsia" w:ascii="宋体" w:hAnsi="宋体" w:cs="宋体"/>
          <w:szCs w:val="21"/>
          <w:highlight w:val="none"/>
          <w:lang w:val="zh-CN"/>
        </w:rPr>
        <w:t>13.3按照规定必须由国家有关部门或者机构检验合格才允许使用的货物，由供方负责（需方配合）向有关部门或者机构申请检验并取得检验合格的报告（证书）或者使用许可证，费用标段含在供方的投标总价中。</w:t>
      </w:r>
    </w:p>
    <w:p w14:paraId="23B06134">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14．索赔</w:t>
      </w:r>
    </w:p>
    <w:p w14:paraId="6AE4448C">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14.1需方有权根据国家技术监督局、进出口商品检验局或其他具有法定资格的质检机构出具的检验证书向供方提出索赔。</w:t>
      </w:r>
    </w:p>
    <w:p w14:paraId="5FD9C355">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14.2如果供方对缺陷负有责任而需方提出索赔，供方应按照需方同意的下列一种或多种方式解决索赔事宜：</w:t>
      </w:r>
    </w:p>
    <w:p w14:paraId="595EB7F6">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（1）供方同意退货并用合同规定的货币将货款退还给需方，并承担由此发生的一切损失和费用，标段括利息、银行手续费、运费、保险费、检验费、仓储费、装卸费以及为保护退回货物所需的其他必要费用。</w:t>
      </w:r>
    </w:p>
    <w:p w14:paraId="4AB31B4D">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（2）根据货物低劣、损坏程度以及需方所遭受损失的金额，经双方商定降低货物的价格。</w:t>
      </w:r>
    </w:p>
    <w:p w14:paraId="322C9C00">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3）用符合合同规定的规格、质量和性能要求的新零件、部件和／或设备来更换有缺陷的部分和／或修补缺陷部分，供方应承担一切费用和风险，并负担需方蒙受的全部直接损失。供方应相应延长修补和／或更换件的质量保证期。</w:t>
      </w:r>
    </w:p>
    <w:p w14:paraId="76078484">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14.3如果在需方发出索赔通知后十天内供方未作答复，上述索赔应视为已被供方接受。如供方未能在接到需方索赔通知后十天内或需方同意的延长期限内，按照上述第14.2款规定的任何一种或多种方式解决索赔事宜并征得需方同意，需方有权从应付货款或从供方提交的履约保证金中扣回索赔金额，并拥有对赔偿不足部分进一步索赔的权利。</w:t>
      </w:r>
    </w:p>
    <w:p w14:paraId="0D390122">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15．履约延误</w:t>
      </w:r>
    </w:p>
    <w:p w14:paraId="09D4877A">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15.1 供方应按照合同规定的时间、地点交货和提供服务；需方应按照合同规定的时间、地点接收货物和接受服务。</w:t>
      </w:r>
    </w:p>
    <w:p w14:paraId="4011A471">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15.2 如果供方无正当理由拖延交货，将受到以下制裁：没收履约保证金、加收误期赔偿和／或违约终止合同；如果需方无正当理由拖延接收货物和接受服务，应承担相应的违约责任。</w:t>
      </w:r>
    </w:p>
    <w:p w14:paraId="55777D4B">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15.3 在履行合同过程中，如果供方遇到可能妨碍其按时交货和提供服务的情况，或者需方遇到可能妨碍其按时接收货物和接受服务的情况， 应及时以书面形式将拖延的事实，可能拖延的期限和理由通知对方。需方（或供方）在收到供方（或需方）通知后，应尽快对情况进行评估，并确定是否通过修改合同，酌情延长交货时间和/或延期提供服务，或者终止合同。</w:t>
      </w:r>
    </w:p>
    <w:p w14:paraId="28BBFF88">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16．误期赔偿</w:t>
      </w:r>
    </w:p>
    <w:p w14:paraId="50B72D33">
      <w:pPr>
        <w:autoSpaceDE w:val="0"/>
        <w:autoSpaceDN w:val="0"/>
        <w:adjustRightInd w:val="0"/>
        <w:spacing w:line="360" w:lineRule="auto"/>
        <w:ind w:firstLine="480"/>
        <w:jc w:val="left"/>
        <w:rPr>
          <w:rFonts w:hint="eastAsia" w:ascii="宋体" w:hAnsi="宋体" w:cs="宋体"/>
          <w:szCs w:val="21"/>
          <w:highlight w:val="none"/>
          <w:lang w:val="zh-CN"/>
        </w:rPr>
      </w:pPr>
      <w:r>
        <w:rPr>
          <w:rFonts w:hint="eastAsia" w:ascii="宋体" w:hAnsi="宋体" w:cs="宋体"/>
          <w:szCs w:val="21"/>
          <w:highlight w:val="none"/>
          <w:lang w:val="zh-CN"/>
        </w:rPr>
        <w:t>16.1除本合同条款</w:t>
      </w:r>
      <w:r>
        <w:rPr>
          <w:rFonts w:hint="eastAsia" w:ascii="宋体" w:hAnsi="宋体" w:cs="宋体"/>
          <w:b/>
          <w:szCs w:val="21"/>
          <w:highlight w:val="none"/>
          <w:lang w:val="zh-CN"/>
        </w:rPr>
        <w:t>第18条</w:t>
      </w:r>
      <w:r>
        <w:rPr>
          <w:rFonts w:hint="eastAsia" w:ascii="宋体" w:hAnsi="宋体" w:cs="宋体"/>
          <w:szCs w:val="21"/>
          <w:highlight w:val="none"/>
          <w:lang w:val="zh-CN"/>
        </w:rPr>
        <w:t>规定的情形外，如果供方没有按照合同规定的时间交货和提供服务，供方应向需方支付误期赔偿费。误期赔偿费每周按迟交货物的交货价或延期服务的服务费用的百分之一（1%）计收，直至交货或提供服务为止。一周按七天计算，不足七天按一周计算。但误期赔偿费的最高限额不超过合同价的百分之五（5%）。</w:t>
      </w:r>
    </w:p>
    <w:p w14:paraId="6D06074A">
      <w:pPr>
        <w:autoSpaceDE w:val="0"/>
        <w:autoSpaceDN w:val="0"/>
        <w:adjustRightInd w:val="0"/>
        <w:spacing w:line="360" w:lineRule="auto"/>
        <w:ind w:firstLine="480"/>
        <w:jc w:val="left"/>
        <w:rPr>
          <w:rFonts w:hint="eastAsia" w:ascii="宋体" w:hAnsi="宋体" w:cs="宋体"/>
          <w:szCs w:val="21"/>
          <w:highlight w:val="none"/>
          <w:lang w:val="zh-CN"/>
        </w:rPr>
      </w:pPr>
      <w:r>
        <w:rPr>
          <w:rFonts w:hint="eastAsia" w:ascii="宋体" w:hAnsi="宋体" w:cs="宋体"/>
          <w:szCs w:val="21"/>
          <w:highlight w:val="none"/>
          <w:lang w:val="zh-CN"/>
        </w:rPr>
        <w:t>16.2误期赔偿费可从应付货款和/或履约保证金中扣除。</w:t>
      </w:r>
    </w:p>
    <w:p w14:paraId="716227C3">
      <w:pPr>
        <w:autoSpaceDE w:val="0"/>
        <w:autoSpaceDN w:val="0"/>
        <w:adjustRightInd w:val="0"/>
        <w:spacing w:line="360" w:lineRule="auto"/>
        <w:ind w:firstLine="480"/>
        <w:jc w:val="left"/>
        <w:rPr>
          <w:rFonts w:hint="eastAsia" w:ascii="宋体" w:hAnsi="宋体" w:cs="宋体"/>
          <w:szCs w:val="21"/>
          <w:highlight w:val="none"/>
          <w:lang w:val="zh-CN"/>
        </w:rPr>
      </w:pPr>
      <w:r>
        <w:rPr>
          <w:rFonts w:hint="eastAsia" w:ascii="宋体" w:hAnsi="宋体" w:cs="宋体"/>
          <w:szCs w:val="21"/>
          <w:highlight w:val="none"/>
          <w:lang w:val="zh-CN"/>
        </w:rPr>
        <w:t>16.3收取误期赔偿费不影响需方采取合同规定的其他补救措施的权利。</w:t>
      </w:r>
    </w:p>
    <w:p w14:paraId="65EA009C">
      <w:pPr>
        <w:autoSpaceDE w:val="0"/>
        <w:autoSpaceDN w:val="0"/>
        <w:adjustRightInd w:val="0"/>
        <w:spacing w:line="360" w:lineRule="auto"/>
        <w:ind w:firstLine="480"/>
        <w:jc w:val="left"/>
        <w:rPr>
          <w:rFonts w:hint="eastAsia" w:ascii="宋体" w:hAnsi="宋体" w:cs="宋体"/>
          <w:szCs w:val="21"/>
          <w:highlight w:val="none"/>
          <w:lang w:val="zh-CN"/>
        </w:rPr>
      </w:pPr>
      <w:r>
        <w:rPr>
          <w:rFonts w:hint="eastAsia" w:ascii="宋体" w:hAnsi="宋体" w:cs="宋体"/>
          <w:szCs w:val="21"/>
          <w:highlight w:val="none"/>
          <w:lang w:val="zh-CN"/>
        </w:rPr>
        <w:t>16.4在收取误期赔偿费期间，需方有权决定是否终止合同。</w:t>
      </w:r>
    </w:p>
    <w:p w14:paraId="4503DAD0">
      <w:pPr>
        <w:autoSpaceDE w:val="0"/>
        <w:autoSpaceDN w:val="0"/>
        <w:adjustRightInd w:val="0"/>
        <w:spacing w:line="360" w:lineRule="auto"/>
        <w:ind w:firstLine="480"/>
        <w:jc w:val="left"/>
        <w:rPr>
          <w:rFonts w:hint="eastAsia" w:ascii="宋体" w:hAnsi="宋体" w:cs="宋体"/>
          <w:szCs w:val="21"/>
          <w:highlight w:val="none"/>
          <w:lang w:val="zh-CN"/>
        </w:rPr>
      </w:pPr>
      <w:r>
        <w:rPr>
          <w:rFonts w:hint="eastAsia" w:ascii="宋体" w:hAnsi="宋体" w:cs="宋体"/>
          <w:szCs w:val="21"/>
          <w:highlight w:val="none"/>
          <w:lang w:val="zh-CN"/>
        </w:rPr>
        <w:t>16.5如果需方违约，应承担相应的违约责任。</w:t>
      </w:r>
    </w:p>
    <w:p w14:paraId="258534BA">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17．履约保证金和质量保证金：在政府招标合同书中约定。</w:t>
      </w:r>
    </w:p>
    <w:p w14:paraId="64AA71D1">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18．不可抗力</w:t>
      </w:r>
    </w:p>
    <w:p w14:paraId="3307A3C9">
      <w:pPr>
        <w:autoSpaceDE w:val="0"/>
        <w:autoSpaceDN w:val="0"/>
        <w:adjustRightInd w:val="0"/>
        <w:spacing w:line="360" w:lineRule="auto"/>
        <w:rPr>
          <w:rFonts w:hint="eastAsia" w:ascii="宋体" w:hAnsi="宋体" w:cs="宋体"/>
          <w:szCs w:val="21"/>
          <w:highlight w:val="none"/>
          <w:lang w:val="zh-CN"/>
        </w:rPr>
      </w:pPr>
      <w:r>
        <w:rPr>
          <w:rFonts w:hint="eastAsia" w:ascii="宋体" w:hAnsi="宋体" w:cs="宋体"/>
          <w:szCs w:val="21"/>
          <w:highlight w:val="none"/>
          <w:lang w:val="zh-CN"/>
        </w:rPr>
        <w:t xml:space="preserve">    18.1 如果供方和需方因不可抗力导致合同实施延误或不能履行合同义务，不应该承担误期赔偿或不能履行合同义务的责任。但因供方或需方先延误或不能履行合同而后遇不可抗力的情形除外。</w:t>
      </w:r>
    </w:p>
    <w:p w14:paraId="0C0CF0ED">
      <w:pPr>
        <w:autoSpaceDE w:val="0"/>
        <w:autoSpaceDN w:val="0"/>
        <w:adjustRightInd w:val="0"/>
        <w:spacing w:line="360" w:lineRule="auto"/>
        <w:rPr>
          <w:rFonts w:hint="eastAsia" w:ascii="宋体" w:hAnsi="宋体" w:cs="宋体"/>
          <w:szCs w:val="21"/>
          <w:highlight w:val="none"/>
          <w:lang w:val="zh-CN"/>
        </w:rPr>
      </w:pPr>
      <w:r>
        <w:rPr>
          <w:rFonts w:hint="eastAsia" w:ascii="宋体" w:hAnsi="宋体" w:cs="宋体"/>
          <w:szCs w:val="21"/>
          <w:highlight w:val="none"/>
          <w:lang w:val="zh-CN"/>
        </w:rPr>
        <w:t xml:space="preserve">    18.2 本条所述的</w:t>
      </w:r>
      <w:r>
        <w:rPr>
          <w:rFonts w:hint="eastAsia" w:ascii="宋体" w:hAnsi="宋体" w:cs="宋体"/>
          <w:szCs w:val="21"/>
          <w:highlight w:val="none"/>
        </w:rPr>
        <w:t>“</w:t>
      </w:r>
      <w:r>
        <w:rPr>
          <w:rFonts w:hint="eastAsia" w:ascii="宋体" w:hAnsi="宋体" w:cs="宋体"/>
          <w:szCs w:val="21"/>
          <w:highlight w:val="none"/>
          <w:lang w:val="zh-CN"/>
        </w:rPr>
        <w:t>不可抗力</w:t>
      </w:r>
      <w:r>
        <w:rPr>
          <w:rFonts w:hint="eastAsia" w:ascii="宋体" w:hAnsi="宋体" w:cs="宋体"/>
          <w:szCs w:val="21"/>
          <w:highlight w:val="none"/>
        </w:rPr>
        <w:t>”</w:t>
      </w:r>
      <w:r>
        <w:rPr>
          <w:rFonts w:hint="eastAsia" w:ascii="宋体" w:hAnsi="宋体" w:cs="宋体"/>
          <w:szCs w:val="21"/>
          <w:highlight w:val="none"/>
          <w:lang w:val="zh-CN"/>
        </w:rPr>
        <w:t>系指那些双方无法控制，不可预见的事件，但不标段括双方的违约或疏忽。这些事件标段括但不限于：战争、严重火灾、洪水、台风、地震以及其它双方商定的事件。</w:t>
      </w:r>
    </w:p>
    <w:p w14:paraId="50647093">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18.3 在不可抗力事件发生后，当事方应尽快以书面形式将不可抗力的情况和原因通知对方。双方应尽实际可能继续履行合同义务，并积极寻求采取合理的方案履行不受不可抗力影响的其他事项。双方应通过友好协商在合理的时间内达成进一步履行合同的协议。</w:t>
      </w:r>
    </w:p>
    <w:p w14:paraId="7A51D1DC">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19．税费</w:t>
      </w:r>
    </w:p>
    <w:p w14:paraId="7E797E8C">
      <w:pPr>
        <w:autoSpaceDE w:val="0"/>
        <w:autoSpaceDN w:val="0"/>
        <w:adjustRightInd w:val="0"/>
        <w:spacing w:line="360" w:lineRule="auto"/>
        <w:rPr>
          <w:rFonts w:hint="eastAsia" w:ascii="宋体" w:hAnsi="宋体" w:cs="宋体"/>
          <w:szCs w:val="21"/>
          <w:highlight w:val="none"/>
          <w:lang w:val="zh-CN"/>
        </w:rPr>
      </w:pPr>
      <w:r>
        <w:rPr>
          <w:rFonts w:hint="eastAsia" w:ascii="宋体" w:hAnsi="宋体" w:cs="宋体"/>
          <w:szCs w:val="21"/>
          <w:highlight w:val="none"/>
          <w:lang w:val="zh-CN"/>
        </w:rPr>
        <w:t xml:space="preserve">    19.1 根据现行法律规定对需方征收的与本合同有关的一切税费均由需方负担。</w:t>
      </w:r>
    </w:p>
    <w:p w14:paraId="36ACC045">
      <w:pPr>
        <w:autoSpaceDE w:val="0"/>
        <w:autoSpaceDN w:val="0"/>
        <w:adjustRightInd w:val="0"/>
        <w:spacing w:line="360" w:lineRule="auto"/>
        <w:rPr>
          <w:rFonts w:hint="eastAsia" w:ascii="宋体" w:hAnsi="宋体" w:cs="宋体"/>
          <w:szCs w:val="21"/>
          <w:highlight w:val="none"/>
          <w:lang w:val="zh-CN"/>
        </w:rPr>
      </w:pPr>
      <w:r>
        <w:rPr>
          <w:rFonts w:hint="eastAsia" w:ascii="宋体" w:hAnsi="宋体" w:cs="宋体"/>
          <w:szCs w:val="21"/>
          <w:highlight w:val="none"/>
          <w:lang w:val="zh-CN"/>
        </w:rPr>
        <w:t xml:space="preserve">    19.2 根据现行法律规定对供方征收的与本合同有关的一切税费均由供方负担。</w:t>
      </w:r>
    </w:p>
    <w:p w14:paraId="296D2CE5">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19.3 在中国境外发生的与执行本合同有关的一切税费均由供方负担。</w:t>
      </w:r>
    </w:p>
    <w:p w14:paraId="1C2B4E26">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20．争议解决方式</w:t>
      </w:r>
    </w:p>
    <w:p w14:paraId="69707D3D">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szCs w:val="21"/>
          <w:highlight w:val="none"/>
          <w:lang w:val="zh-CN"/>
        </w:rPr>
        <w:t>20.1供需双方应通过友好协商，解决在执行本合同过程中所发生的或与本合同有关的争议。如果不能协商解决，可以向国家有关部门申请调解。如果调解不成，双方可以在</w:t>
      </w:r>
      <w:r>
        <w:rPr>
          <w:rFonts w:hint="eastAsia" w:ascii="宋体" w:hAnsi="宋体" w:cs="宋体"/>
          <w:b/>
          <w:szCs w:val="21"/>
          <w:highlight w:val="none"/>
          <w:lang w:val="zh-CN"/>
        </w:rPr>
        <w:t>政府招标合同书</w:t>
      </w:r>
      <w:r>
        <w:rPr>
          <w:rFonts w:hint="eastAsia" w:ascii="宋体" w:hAnsi="宋体" w:cs="宋体"/>
          <w:szCs w:val="21"/>
          <w:highlight w:val="none"/>
          <w:lang w:val="zh-CN"/>
        </w:rPr>
        <w:t>内约定以下一种方式解决争议：</w:t>
      </w:r>
    </w:p>
    <w:p w14:paraId="0B7E0E64">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第一种方式：双方达成仲裁协议，向约定的仲裁机构申请仲裁；</w:t>
      </w:r>
    </w:p>
    <w:p w14:paraId="1846297F">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第二种方式：向有管辖权的人民法院提起诉讼。</w:t>
      </w:r>
    </w:p>
    <w:p w14:paraId="5F83C70C">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20.2 因合同部分履行引发仲裁（诉讼）的，在仲裁（诉讼）期间，除正在进行仲裁（诉讼）的部分外，本合同的其它部分应继续执行。</w:t>
      </w:r>
    </w:p>
    <w:p w14:paraId="2CC6F915">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21．违约终止合同</w:t>
      </w:r>
    </w:p>
    <w:p w14:paraId="72CFDAB0">
      <w:pPr>
        <w:autoSpaceDE w:val="0"/>
        <w:autoSpaceDN w:val="0"/>
        <w:adjustRightInd w:val="0"/>
        <w:spacing w:line="360" w:lineRule="auto"/>
        <w:rPr>
          <w:rFonts w:hint="eastAsia" w:ascii="宋体" w:hAnsi="宋体" w:cs="宋体"/>
          <w:szCs w:val="21"/>
          <w:highlight w:val="none"/>
          <w:lang w:val="zh-CN"/>
        </w:rPr>
      </w:pPr>
      <w:r>
        <w:rPr>
          <w:rFonts w:hint="eastAsia" w:ascii="宋体" w:hAnsi="宋体" w:cs="宋体"/>
          <w:szCs w:val="21"/>
          <w:highlight w:val="none"/>
          <w:lang w:val="zh-CN"/>
        </w:rPr>
        <w:t xml:space="preserve">    21.1 在需方因供方违约而按合同约定采取的任何补救措施不受影响的情况下，需方可在下列情况下向供方发出书面通知，提出终止部分或全部合同。</w:t>
      </w:r>
    </w:p>
    <w:p w14:paraId="1DFEEC67">
      <w:pPr>
        <w:autoSpaceDE w:val="0"/>
        <w:autoSpaceDN w:val="0"/>
        <w:adjustRightInd w:val="0"/>
        <w:spacing w:line="360" w:lineRule="auto"/>
        <w:rPr>
          <w:rFonts w:hint="eastAsia" w:ascii="宋体" w:hAnsi="宋体" w:cs="宋体"/>
          <w:szCs w:val="21"/>
          <w:highlight w:val="none"/>
          <w:lang w:val="zh-CN"/>
        </w:rPr>
      </w:pPr>
      <w:r>
        <w:rPr>
          <w:rFonts w:hint="eastAsia" w:ascii="宋体" w:hAnsi="宋体" w:cs="宋体"/>
          <w:szCs w:val="21"/>
          <w:highlight w:val="none"/>
          <w:lang w:val="zh-CN"/>
        </w:rPr>
        <w:t xml:space="preserve">   （1）如果供方未能在合同规定的限期或需方同意延长的限期内提供部分或全部货物和服务。</w:t>
      </w:r>
    </w:p>
    <w:p w14:paraId="22280673">
      <w:pPr>
        <w:autoSpaceDE w:val="0"/>
        <w:autoSpaceDN w:val="0"/>
        <w:adjustRightInd w:val="0"/>
        <w:spacing w:line="360" w:lineRule="auto"/>
        <w:rPr>
          <w:rFonts w:hint="eastAsia" w:ascii="宋体" w:hAnsi="宋体" w:cs="宋体"/>
          <w:szCs w:val="21"/>
          <w:highlight w:val="none"/>
          <w:lang w:val="zh-CN"/>
        </w:rPr>
      </w:pPr>
      <w:r>
        <w:rPr>
          <w:rFonts w:hint="eastAsia" w:ascii="宋体" w:hAnsi="宋体" w:cs="宋体"/>
          <w:szCs w:val="21"/>
          <w:highlight w:val="none"/>
          <w:lang w:val="zh-CN"/>
        </w:rPr>
        <w:t xml:space="preserve">   （2）如果供方未能履行合同规定的其它任何义务。</w:t>
      </w:r>
    </w:p>
    <w:p w14:paraId="227A7AC2">
      <w:pPr>
        <w:autoSpaceDE w:val="0"/>
        <w:autoSpaceDN w:val="0"/>
        <w:adjustRightInd w:val="0"/>
        <w:spacing w:line="360" w:lineRule="auto"/>
        <w:rPr>
          <w:rFonts w:hint="eastAsia" w:ascii="宋体" w:hAnsi="宋体" w:cs="宋体"/>
          <w:szCs w:val="21"/>
          <w:highlight w:val="none"/>
          <w:lang w:val="zh-CN"/>
        </w:rPr>
      </w:pPr>
      <w:r>
        <w:rPr>
          <w:rFonts w:hint="eastAsia" w:ascii="宋体" w:hAnsi="宋体" w:cs="宋体"/>
          <w:szCs w:val="21"/>
          <w:highlight w:val="none"/>
          <w:lang w:val="zh-CN"/>
        </w:rPr>
        <w:t xml:space="preserve">   （3）如果供方在本合同订立和履行过程中采取了任何</w:t>
      </w:r>
      <w:r>
        <w:rPr>
          <w:rFonts w:hint="eastAsia" w:ascii="宋体" w:hAnsi="宋体" w:cs="宋体"/>
          <w:szCs w:val="21"/>
          <w:highlight w:val="none"/>
        </w:rPr>
        <w:t>“</w:t>
      </w:r>
      <w:r>
        <w:rPr>
          <w:rFonts w:hint="eastAsia" w:ascii="宋体" w:hAnsi="宋体" w:cs="宋体"/>
          <w:szCs w:val="21"/>
          <w:highlight w:val="none"/>
          <w:lang w:val="zh-CN"/>
        </w:rPr>
        <w:t>不正当竞争行为</w:t>
      </w:r>
      <w:r>
        <w:rPr>
          <w:rFonts w:hint="eastAsia" w:ascii="宋体" w:hAnsi="宋体" w:cs="宋体"/>
          <w:szCs w:val="21"/>
          <w:highlight w:val="none"/>
        </w:rPr>
        <w:t>”</w:t>
      </w:r>
      <w:r>
        <w:rPr>
          <w:rFonts w:hint="eastAsia" w:ascii="宋体" w:hAnsi="宋体" w:cs="宋体"/>
          <w:szCs w:val="21"/>
          <w:highlight w:val="none"/>
          <w:lang w:val="zh-CN"/>
        </w:rPr>
        <w:t>，危害到国家利益、社会公共利益和需方的合法权益。</w:t>
      </w:r>
    </w:p>
    <w:p w14:paraId="2ED00970">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21.2 如果需方根据上述第21.1款的规定，终止了全部或部分合同，需方可以依其认为适当的条件和方法购买与未交货物类似的货物，供方应对购买类似货物所超出的那部分费用负责。供方提交的履约保证金将被作为需方采取上述补救措施的购买资金的一部分。并且，供方应继续履行合同中未终止的部分。</w:t>
      </w:r>
    </w:p>
    <w:p w14:paraId="6A4C74E9">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21.3如果需方违约，应承担相应的违约责任。</w:t>
      </w:r>
    </w:p>
    <w:p w14:paraId="60F4EFE0">
      <w:pPr>
        <w:autoSpaceDE w:val="0"/>
        <w:autoSpaceDN w:val="0"/>
        <w:adjustRightInd w:val="0"/>
        <w:spacing w:line="360" w:lineRule="auto"/>
        <w:ind w:firstLine="482"/>
        <w:rPr>
          <w:rFonts w:hint="eastAsia" w:ascii="宋体" w:hAnsi="宋体" w:cs="宋体"/>
          <w:szCs w:val="21"/>
          <w:highlight w:val="none"/>
          <w:lang w:val="zh-CN"/>
        </w:rPr>
      </w:pPr>
      <w:r>
        <w:rPr>
          <w:rFonts w:hint="eastAsia" w:ascii="宋体" w:hAnsi="宋体" w:cs="宋体"/>
          <w:b/>
          <w:szCs w:val="21"/>
          <w:highlight w:val="none"/>
          <w:lang w:val="zh-CN"/>
        </w:rPr>
        <w:t>22．破产终止合同：</w:t>
      </w:r>
      <w:r>
        <w:rPr>
          <w:rFonts w:hint="eastAsia" w:ascii="宋体" w:hAnsi="宋体" w:cs="宋体"/>
          <w:szCs w:val="21"/>
          <w:highlight w:val="none"/>
          <w:lang w:val="zh-CN"/>
        </w:rPr>
        <w:t>如果供方破产或丧失清偿能力，需方可在任何时候以书面形式通知供方终止合同而不给供方补偿。该终止合同将不损害或影响需方已经采取或将要采取任何补救措施的权力。</w:t>
      </w:r>
    </w:p>
    <w:p w14:paraId="46E5C02C">
      <w:pPr>
        <w:autoSpaceDE w:val="0"/>
        <w:autoSpaceDN w:val="0"/>
        <w:adjustRightInd w:val="0"/>
        <w:spacing w:line="360" w:lineRule="auto"/>
        <w:ind w:firstLine="482"/>
        <w:rPr>
          <w:rFonts w:hint="eastAsia" w:ascii="宋体" w:hAnsi="宋体" w:cs="宋体"/>
          <w:szCs w:val="21"/>
          <w:highlight w:val="none"/>
          <w:lang w:val="zh-CN"/>
        </w:rPr>
      </w:pPr>
      <w:r>
        <w:rPr>
          <w:rFonts w:hint="eastAsia" w:ascii="宋体" w:hAnsi="宋体" w:cs="宋体"/>
          <w:b/>
          <w:szCs w:val="21"/>
          <w:highlight w:val="none"/>
          <w:lang w:val="zh-CN"/>
        </w:rPr>
        <w:t>23．合同转让和分标段：</w:t>
      </w:r>
      <w:r>
        <w:rPr>
          <w:rFonts w:hint="eastAsia" w:ascii="宋体" w:hAnsi="宋体" w:cs="宋体"/>
          <w:szCs w:val="21"/>
          <w:highlight w:val="none"/>
          <w:lang w:val="zh-CN"/>
        </w:rPr>
        <w:t>本合同不得转让或分标段。</w:t>
      </w:r>
    </w:p>
    <w:p w14:paraId="5B41E78B">
      <w:pPr>
        <w:autoSpaceDE w:val="0"/>
        <w:autoSpaceDN w:val="0"/>
        <w:adjustRightInd w:val="0"/>
        <w:spacing w:line="360" w:lineRule="auto"/>
        <w:ind w:firstLine="482"/>
        <w:rPr>
          <w:rFonts w:hint="eastAsia" w:ascii="宋体" w:hAnsi="宋体" w:cs="宋体"/>
          <w:szCs w:val="21"/>
          <w:highlight w:val="none"/>
          <w:lang w:val="zh-CN"/>
        </w:rPr>
      </w:pPr>
      <w:r>
        <w:rPr>
          <w:rFonts w:hint="eastAsia" w:ascii="宋体" w:hAnsi="宋体" w:cs="宋体"/>
          <w:b/>
          <w:szCs w:val="21"/>
          <w:highlight w:val="none"/>
          <w:lang w:val="zh-CN"/>
        </w:rPr>
        <w:t>24．需要补充的合同条款：</w:t>
      </w:r>
      <w:r>
        <w:rPr>
          <w:rFonts w:hint="eastAsia" w:ascii="宋体" w:hAnsi="宋体" w:cs="宋体"/>
          <w:szCs w:val="21"/>
          <w:highlight w:val="none"/>
          <w:lang w:val="zh-CN"/>
        </w:rPr>
        <w:t>在政府招标合同书中约定。</w:t>
      </w:r>
    </w:p>
    <w:p w14:paraId="6E4B161A">
      <w:pPr>
        <w:autoSpaceDE w:val="0"/>
        <w:autoSpaceDN w:val="0"/>
        <w:adjustRightInd w:val="0"/>
        <w:spacing w:line="360" w:lineRule="auto"/>
        <w:ind w:firstLine="482"/>
        <w:rPr>
          <w:rFonts w:hint="eastAsia" w:ascii="宋体" w:hAnsi="宋体" w:cs="宋体"/>
          <w:szCs w:val="21"/>
          <w:highlight w:val="none"/>
          <w:lang w:val="zh-CN"/>
        </w:rPr>
      </w:pPr>
      <w:r>
        <w:rPr>
          <w:rFonts w:hint="eastAsia" w:ascii="宋体" w:hAnsi="宋体" w:cs="宋体"/>
          <w:b/>
          <w:szCs w:val="21"/>
          <w:highlight w:val="none"/>
          <w:lang w:val="zh-CN"/>
        </w:rPr>
        <w:t>25．适用法律：</w:t>
      </w:r>
      <w:r>
        <w:rPr>
          <w:rFonts w:hint="eastAsia" w:ascii="宋体" w:hAnsi="宋体" w:cs="宋体"/>
          <w:szCs w:val="21"/>
          <w:highlight w:val="none"/>
          <w:lang w:val="zh-CN"/>
        </w:rPr>
        <w:t>本合同及附件的订立、效力、解释、履行、争议的解决等适用本合同签订时有效的中华人民共和国法律、法规的有关规定。</w:t>
      </w:r>
    </w:p>
    <w:p w14:paraId="196BE81B">
      <w:pPr>
        <w:autoSpaceDE w:val="0"/>
        <w:autoSpaceDN w:val="0"/>
        <w:adjustRightInd w:val="0"/>
        <w:spacing w:line="360" w:lineRule="auto"/>
        <w:ind w:firstLine="482"/>
        <w:rPr>
          <w:rFonts w:hint="eastAsia" w:ascii="宋体" w:hAnsi="宋体" w:cs="宋体"/>
          <w:b/>
          <w:szCs w:val="21"/>
          <w:highlight w:val="none"/>
          <w:lang w:val="zh-CN"/>
        </w:rPr>
      </w:pPr>
      <w:r>
        <w:rPr>
          <w:rFonts w:hint="eastAsia" w:ascii="宋体" w:hAnsi="宋体" w:cs="宋体"/>
          <w:b/>
          <w:szCs w:val="21"/>
          <w:highlight w:val="none"/>
          <w:lang w:val="zh-CN"/>
        </w:rPr>
        <w:t>26.主导语言与计量单位</w:t>
      </w:r>
    </w:p>
    <w:p w14:paraId="6D4C0E01">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26.1合同应用中文书写。供需双方所有来往信函，以及合同有关的文件均应以中文书写。</w:t>
      </w:r>
    </w:p>
    <w:p w14:paraId="4AD3524D">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26.2除合同另有规定外，计量单位均使用中华人民共和国法定计量单位。</w:t>
      </w:r>
    </w:p>
    <w:p w14:paraId="41B36BEC">
      <w:pPr>
        <w:autoSpaceDE w:val="0"/>
        <w:autoSpaceDN w:val="0"/>
        <w:adjustRightInd w:val="0"/>
        <w:spacing w:line="360" w:lineRule="auto"/>
        <w:ind w:firstLine="482"/>
        <w:rPr>
          <w:rFonts w:hint="eastAsia" w:ascii="宋体" w:hAnsi="宋体" w:cs="宋体"/>
          <w:szCs w:val="21"/>
          <w:highlight w:val="none"/>
        </w:rPr>
      </w:pPr>
      <w:r>
        <w:rPr>
          <w:rFonts w:hint="eastAsia" w:ascii="宋体" w:hAnsi="宋体" w:cs="宋体"/>
          <w:b/>
          <w:szCs w:val="21"/>
          <w:highlight w:val="none"/>
          <w:lang w:val="zh-CN"/>
        </w:rPr>
        <w:t>27．政府招标法对政府招标合同变更、终止的规定：</w:t>
      </w:r>
      <w:r>
        <w:rPr>
          <w:rFonts w:hint="eastAsia" w:ascii="宋体" w:hAnsi="宋体" w:cs="宋体"/>
          <w:szCs w:val="21"/>
          <w:highlight w:val="none"/>
        </w:rPr>
        <w:t>“</w:t>
      </w:r>
      <w:r>
        <w:rPr>
          <w:rFonts w:hint="eastAsia" w:ascii="宋体" w:hAnsi="宋体" w:cs="宋体"/>
          <w:szCs w:val="21"/>
          <w:highlight w:val="none"/>
          <w:lang w:val="zh-CN"/>
        </w:rPr>
        <w:t>政府招标合同的双方当事人（指供需双方）不得擅自变更、中止或者终止合同。政府招标合同继续履行将损害国家利益和社会公共利益的，双方当事人应当变更、中止或者终止合同。有过错的一方应当承担赔偿责任，双方都有过错的，各自承担相应的责任。</w:t>
      </w:r>
      <w:r>
        <w:rPr>
          <w:rFonts w:hint="eastAsia" w:ascii="宋体" w:hAnsi="宋体" w:cs="宋体"/>
          <w:szCs w:val="21"/>
          <w:highlight w:val="none"/>
        </w:rPr>
        <w:t>”</w:t>
      </w:r>
    </w:p>
    <w:p w14:paraId="2B4CA59C">
      <w:pPr>
        <w:autoSpaceDE w:val="0"/>
        <w:autoSpaceDN w:val="0"/>
        <w:adjustRightInd w:val="0"/>
        <w:spacing w:line="360" w:lineRule="auto"/>
        <w:ind w:firstLine="482"/>
        <w:rPr>
          <w:rFonts w:hint="eastAsia" w:ascii="宋体" w:hAnsi="宋体" w:cs="宋体"/>
          <w:sz w:val="24"/>
          <w:highlight w:val="none"/>
        </w:rPr>
      </w:pPr>
    </w:p>
    <w:p w14:paraId="270DAB31">
      <w:pPr>
        <w:autoSpaceDE w:val="0"/>
        <w:autoSpaceDN w:val="0"/>
        <w:adjustRightInd w:val="0"/>
        <w:spacing w:line="360" w:lineRule="auto"/>
        <w:ind w:firstLine="482"/>
        <w:rPr>
          <w:rFonts w:hint="eastAsia" w:ascii="宋体" w:hAnsi="宋体" w:cs="宋体"/>
          <w:sz w:val="24"/>
          <w:highlight w:val="none"/>
        </w:rPr>
      </w:pPr>
    </w:p>
    <w:p w14:paraId="6EEA9BF9">
      <w:pPr>
        <w:rPr>
          <w:rFonts w:hint="eastAsia" w:ascii="宋体" w:hAnsi="宋体" w:cs="宋体"/>
          <w:highlight w:val="none"/>
          <w:lang w:val="zh-CN"/>
        </w:rPr>
      </w:pPr>
    </w:p>
    <w:p w14:paraId="22DA2074">
      <w:pPr>
        <w:autoSpaceDE w:val="0"/>
        <w:autoSpaceDN w:val="0"/>
        <w:adjustRightInd w:val="0"/>
        <w:spacing w:line="360" w:lineRule="auto"/>
        <w:ind w:firstLine="482"/>
        <w:rPr>
          <w:rFonts w:hint="eastAsia" w:ascii="宋体" w:hAnsi="宋体" w:cs="宋体"/>
          <w:szCs w:val="21"/>
          <w:highlight w:val="none"/>
        </w:rPr>
      </w:pPr>
    </w:p>
    <w:p w14:paraId="4449266B">
      <w:pPr>
        <w:rPr>
          <w:rFonts w:hint="eastAsia" w:ascii="宋体" w:hAnsi="宋体" w:cs="宋体"/>
          <w:sz w:val="32"/>
          <w:szCs w:val="28"/>
          <w:highlight w:val="none"/>
          <w:lang w:val="zh-CN"/>
        </w:rPr>
      </w:pPr>
      <w:r>
        <w:rPr>
          <w:rFonts w:hint="eastAsia" w:ascii="宋体" w:hAnsi="宋体" w:cs="宋体"/>
          <w:sz w:val="32"/>
          <w:szCs w:val="28"/>
          <w:highlight w:val="none"/>
          <w:lang w:val="zh-CN"/>
        </w:rPr>
        <w:br w:type="page"/>
      </w:r>
    </w:p>
    <w:p w14:paraId="4A272D04">
      <w:pPr>
        <w:pStyle w:val="2"/>
        <w:bidi w:val="0"/>
        <w:rPr>
          <w:rFonts w:hint="eastAsia"/>
          <w:highlight w:val="none"/>
          <w:lang w:val="en-US" w:eastAsia="zh-CN"/>
        </w:rPr>
      </w:pPr>
      <w:bookmarkStart w:id="35" w:name="_Toc30149"/>
      <w:bookmarkStart w:id="36" w:name="_Toc26768"/>
      <w:r>
        <w:rPr>
          <w:rFonts w:hint="eastAsia"/>
          <w:highlight w:val="none"/>
          <w:lang w:val="en-US" w:eastAsia="zh-CN"/>
        </w:rPr>
        <w:t>第五章 政府采购合同书</w:t>
      </w:r>
      <w:bookmarkEnd w:id="35"/>
      <w:bookmarkEnd w:id="36"/>
    </w:p>
    <w:p w14:paraId="5AAE7B3D">
      <w:pPr>
        <w:pStyle w:val="7"/>
        <w:ind w:left="0" w:leftChars="0" w:firstLine="0" w:firstLineChars="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lang w:val="en-US" w:eastAsia="zh-CN"/>
        </w:rPr>
        <w:t>仅供参考，以双方实际签订合同内容为准</w:t>
      </w:r>
      <w:r>
        <w:rPr>
          <w:rFonts w:hint="eastAsia" w:ascii="宋体" w:hAnsi="宋体" w:eastAsia="宋体" w:cs="宋体"/>
          <w:sz w:val="21"/>
          <w:szCs w:val="21"/>
          <w:highlight w:val="none"/>
          <w:lang w:val="zh-CN"/>
        </w:rPr>
        <w:t>）</w:t>
      </w:r>
    </w:p>
    <w:p w14:paraId="07ABD7A2">
      <w:pPr>
        <w:pStyle w:val="7"/>
        <w:ind w:firstLine="560"/>
        <w:rPr>
          <w:rFonts w:hint="eastAsia"/>
          <w:sz w:val="28"/>
          <w:szCs w:val="24"/>
          <w:highlight w:val="none"/>
          <w:lang w:val="zh-CN"/>
        </w:rPr>
      </w:pPr>
    </w:p>
    <w:p w14:paraId="05F99B81">
      <w:pPr>
        <w:pStyle w:val="9"/>
        <w:spacing w:after="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w:t>
      </w:r>
      <w:r>
        <w:rPr>
          <w:rFonts w:hint="eastAsia" w:ascii="宋体" w:hAnsi="宋体" w:cs="宋体"/>
          <w:b/>
          <w:bCs/>
          <w:spacing w:val="-20"/>
          <w:kern w:val="44"/>
          <w:sz w:val="48"/>
          <w:szCs w:val="48"/>
          <w:highlight w:val="none"/>
          <w:lang w:eastAsia="zh-CN"/>
        </w:rPr>
        <w:t>货物买卖</w:t>
      </w:r>
      <w:r>
        <w:rPr>
          <w:rFonts w:hint="eastAsia" w:ascii="宋体" w:hAnsi="宋体" w:cs="宋体"/>
          <w:b/>
          <w:bCs/>
          <w:spacing w:val="-20"/>
          <w:kern w:val="44"/>
          <w:sz w:val="48"/>
          <w:szCs w:val="48"/>
          <w:highlight w:val="none"/>
        </w:rPr>
        <w:t>合同</w:t>
      </w:r>
    </w:p>
    <w:p w14:paraId="60FDE921">
      <w:pPr>
        <w:pStyle w:val="9"/>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（试行）</w:t>
      </w:r>
    </w:p>
    <w:p w14:paraId="33F573B6">
      <w:pPr>
        <w:rPr>
          <w:rFonts w:ascii="宋体" w:hAnsi="宋体" w:cs="宋体"/>
          <w:b/>
          <w:bCs/>
          <w:spacing w:val="-20"/>
          <w:kern w:val="44"/>
          <w:sz w:val="40"/>
          <w:szCs w:val="40"/>
          <w:highlight w:val="none"/>
        </w:rPr>
      </w:pPr>
    </w:p>
    <w:p w14:paraId="3BD3F12D">
      <w:pPr>
        <w:rPr>
          <w:rFonts w:ascii="宋体" w:hAnsi="宋体" w:cs="宋体"/>
          <w:b/>
          <w:bCs/>
          <w:spacing w:val="-20"/>
          <w:kern w:val="44"/>
          <w:sz w:val="40"/>
          <w:szCs w:val="40"/>
          <w:highlight w:val="none"/>
        </w:rPr>
      </w:pPr>
    </w:p>
    <w:p w14:paraId="6AC3DDD8">
      <w:pPr>
        <w:rPr>
          <w:rFonts w:ascii="宋体" w:hAnsi="宋体" w:cs="宋体"/>
          <w:b/>
          <w:bCs/>
          <w:spacing w:val="-20"/>
          <w:kern w:val="44"/>
          <w:sz w:val="40"/>
          <w:szCs w:val="40"/>
          <w:highlight w:val="none"/>
        </w:rPr>
      </w:pPr>
    </w:p>
    <w:p w14:paraId="176FF7D5">
      <w:pPr>
        <w:spacing w:line="360" w:lineRule="auto"/>
        <w:ind w:left="42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7A5E31B9">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702C49A1">
      <w:pPr>
        <w:spacing w:line="360" w:lineRule="auto"/>
        <w:ind w:left="42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5E25FBFB">
      <w:pPr>
        <w:spacing w:line="360" w:lineRule="auto"/>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6B67942D">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4B90340C">
      <w:pPr>
        <w:rPr>
          <w:highlight w:val="none"/>
        </w:rPr>
      </w:pPr>
    </w:p>
    <w:p w14:paraId="51D387B9">
      <w:pPr>
        <w:rPr>
          <w:rFonts w:eastAsia="黑体"/>
          <w:sz w:val="44"/>
          <w:szCs w:val="44"/>
          <w:highlight w:val="none"/>
        </w:rPr>
      </w:pPr>
      <w:r>
        <w:rPr>
          <w:rFonts w:eastAsia="黑体"/>
          <w:sz w:val="44"/>
          <w:szCs w:val="44"/>
          <w:highlight w:val="none"/>
        </w:rPr>
        <w:br w:type="page"/>
      </w:r>
    </w:p>
    <w:p w14:paraId="26C5D1A7">
      <w:pPr>
        <w:rPr>
          <w:rFonts w:eastAsia="黑体"/>
          <w:sz w:val="44"/>
          <w:szCs w:val="44"/>
          <w:highlight w:val="none"/>
        </w:rPr>
      </w:pPr>
    </w:p>
    <w:p w14:paraId="103EE700">
      <w:pPr>
        <w:rPr>
          <w:rFonts w:eastAsia="黑体"/>
          <w:sz w:val="44"/>
          <w:szCs w:val="44"/>
          <w:highlight w:val="none"/>
        </w:rPr>
      </w:pPr>
    </w:p>
    <w:p w14:paraId="14C36098">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6061C5D3">
      <w:pPr>
        <w:ind w:firstLine="640" w:firstLineChars="200"/>
        <w:rPr>
          <w:rFonts w:hint="eastAsia" w:ascii="仿宋_GB2312" w:hAnsi="仿宋_GB2312" w:eastAsia="仿宋_GB2312" w:cs="仿宋_GB2312"/>
          <w:sz w:val="32"/>
          <w:szCs w:val="32"/>
          <w:highlight w:val="none"/>
          <w:lang w:val="en-US" w:eastAsia="zh-CN"/>
        </w:rPr>
      </w:pPr>
    </w:p>
    <w:p w14:paraId="6DE0CCB1">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1.本合同标准文本适用于购买现成货物的采购项目，不包括需要供应商定制开发、创新研发的货物采购项目。</w:t>
      </w:r>
    </w:p>
    <w:p w14:paraId="0D908A5C">
      <w:pPr>
        <w:ind w:firstLine="0" w:firstLineChars="0"/>
        <w:rPr>
          <w:rFonts w:hint="default" w:eastAsia="黑体"/>
          <w:sz w:val="44"/>
          <w:szCs w:val="44"/>
          <w:highlight w:val="none"/>
          <w:lang w:val="en-US" w:eastAsia="zh-CN"/>
        </w:rPr>
      </w:pPr>
      <w:r>
        <w:rPr>
          <w:rFonts w:hint="eastAsia" w:eastAsia="黑体"/>
          <w:sz w:val="44"/>
          <w:szCs w:val="44"/>
          <w:highlight w:val="none"/>
          <w:lang w:val="en-US" w:eastAsia="zh-CN"/>
        </w:rPr>
        <w:t xml:space="preserve">   </w:t>
      </w:r>
      <w:r>
        <w:rPr>
          <w:rFonts w:hint="eastAsia" w:ascii="仿宋_GB2312" w:hAnsi="仿宋_GB2312" w:eastAsia="仿宋_GB2312" w:cs="仿宋_GB2312"/>
          <w:sz w:val="32"/>
          <w:szCs w:val="32"/>
          <w:highlight w:val="none"/>
          <w:lang w:val="en-US" w:eastAsia="zh-CN"/>
        </w:rPr>
        <w:t>2.本合同标准文本为政府采购货物买卖合同编制提供参考，可以结合采购项目具体情况，对文本作必要的调整修订后使用。</w:t>
      </w:r>
    </w:p>
    <w:p w14:paraId="2A56E55B">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3.本合同标准文本各条款中，如涉及填写多家供应商、制造商，多种采购标的、分包主要内容等信息的，可根据采购项目具体情况添加信息项。</w:t>
      </w:r>
    </w:p>
    <w:p w14:paraId="4781A625">
      <w:pPr>
        <w:ind w:firstLine="880" w:firstLineChars="200"/>
        <w:jc w:val="both"/>
        <w:rPr>
          <w:rFonts w:eastAsia="黑体"/>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F299E98">
      <w:pPr>
        <w:bidi w:val="0"/>
        <w:rPr>
          <w:rFonts w:hint="eastAsia"/>
          <w:highlight w:val="none"/>
        </w:rPr>
      </w:pPr>
      <w:bookmarkStart w:id="37" w:name="_Toc22209"/>
    </w:p>
    <w:p w14:paraId="6BF3888F">
      <w:pPr>
        <w:pStyle w:val="3"/>
        <w:adjustRightInd w:val="0"/>
        <w:snapToGrid w:val="0"/>
        <w:spacing w:beforeLines="0" w:line="400" w:lineRule="exact"/>
        <w:jc w:val="center"/>
        <w:rPr>
          <w:rFonts w:hint="eastAsia" w:ascii="黑体" w:hAnsi="华文中宋" w:eastAsia="黑体"/>
          <w:b w:val="0"/>
          <w:bCs w:val="0"/>
          <w:sz w:val="28"/>
          <w:szCs w:val="28"/>
          <w:highlight w:val="none"/>
        </w:rPr>
      </w:pPr>
      <w:r>
        <w:rPr>
          <w:rFonts w:hint="eastAsia" w:ascii="黑体" w:hAnsi="黑体" w:eastAsia="黑体"/>
          <w:b w:val="0"/>
          <w:bCs w:val="0"/>
          <w:sz w:val="28"/>
          <w:szCs w:val="28"/>
          <w:highlight w:val="none"/>
        </w:rPr>
        <w:t xml:space="preserve">第一节 </w:t>
      </w:r>
      <w:r>
        <w:rPr>
          <w:rFonts w:hint="eastAsia" w:ascii="黑体" w:hAnsi="华文中宋" w:eastAsia="黑体"/>
          <w:b w:val="0"/>
          <w:bCs w:val="0"/>
          <w:sz w:val="28"/>
          <w:szCs w:val="28"/>
          <w:highlight w:val="none"/>
        </w:rPr>
        <w:t>政府采购合同协议书</w:t>
      </w:r>
      <w:bookmarkEnd w:id="37"/>
    </w:p>
    <w:p w14:paraId="358AB5E3">
      <w:pPr>
        <w:bidi w:val="0"/>
        <w:rPr>
          <w:rFonts w:hint="eastAsia"/>
          <w:highlight w:val="none"/>
        </w:rPr>
      </w:pPr>
    </w:p>
    <w:p w14:paraId="7FC3D80F">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或采购</w:t>
      </w:r>
      <w:r>
        <w:rPr>
          <w:rFonts w:hint="eastAsia" w:ascii="宋体" w:hAnsi="宋体"/>
          <w:szCs w:val="21"/>
          <w:highlight w:val="none"/>
          <w:lang w:val="en-US" w:eastAsia="zh-CN"/>
        </w:rPr>
        <w:tab/>
      </w:r>
      <w:r>
        <w:rPr>
          <w:rFonts w:hint="eastAsia" w:ascii="宋体" w:hAnsi="宋体"/>
          <w:szCs w:val="21"/>
          <w:highlight w:val="none"/>
          <w:lang w:val="en-US" w:eastAsia="zh-CN"/>
        </w:rPr>
        <w:t xml:space="preserve">                                   </w:t>
      </w:r>
      <w:r>
        <w:rPr>
          <w:rFonts w:hint="eastAsia" w:ascii="宋体" w:hAnsi="宋体"/>
          <w:szCs w:val="21"/>
          <w:highlight w:val="none"/>
        </w:rPr>
        <w:t>文件约定的合同甲方）</w:t>
      </w:r>
    </w:p>
    <w:p w14:paraId="25A38F45">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乙方</w:t>
      </w:r>
      <w:r>
        <w:rPr>
          <w:rFonts w:hint="eastAsia" w:ascii="宋体" w:hAnsi="宋体"/>
          <w:szCs w:val="21"/>
          <w:highlight w:val="none"/>
          <w:lang w:val="en-US" w:eastAsia="zh-CN"/>
        </w:rPr>
        <w:t>1</w:t>
      </w:r>
      <w:r>
        <w:rPr>
          <w:rFonts w:hint="eastAsia" w:ascii="宋体" w:hAnsi="宋体"/>
          <w:szCs w:val="21"/>
          <w:highlight w:val="none"/>
        </w:rPr>
        <w:t>（全称）：</w:t>
      </w:r>
      <w:r>
        <w:rPr>
          <w:rFonts w:hint="eastAsia" w:ascii="宋体" w:hAnsi="宋体"/>
          <w:szCs w:val="21"/>
          <w:highlight w:val="none"/>
          <w:u w:val="single"/>
        </w:rPr>
        <w:t xml:space="preserve">                       </w:t>
      </w:r>
      <w:r>
        <w:rPr>
          <w:rFonts w:hint="eastAsia" w:ascii="宋体" w:hAnsi="宋体"/>
          <w:szCs w:val="21"/>
          <w:highlight w:val="none"/>
        </w:rPr>
        <w:t>（供应商）</w:t>
      </w:r>
    </w:p>
    <w:p w14:paraId="6FA65FD0">
      <w:pPr>
        <w:adjustRightInd w:val="0"/>
        <w:snapToGrid w:val="0"/>
        <w:spacing w:before="0" w:beforeLines="0" w:line="400" w:lineRule="exact"/>
        <w:rPr>
          <w:rFonts w:hint="eastAsia" w:ascii="宋体" w:hAnsi="宋体"/>
          <w:szCs w:val="21"/>
          <w:highlight w:val="none"/>
        </w:rPr>
      </w:pPr>
      <w:r>
        <w:rPr>
          <w:rFonts w:hint="eastAsia" w:ascii="宋体" w:hAnsi="宋体"/>
          <w:szCs w:val="21"/>
          <w:highlight w:val="none"/>
        </w:rPr>
        <w:t>乙方2（全称）：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4FF6828E">
      <w:pPr>
        <w:adjustRightInd w:val="0"/>
        <w:snapToGrid w:val="0"/>
        <w:spacing w:before="0" w:beforeLines="0" w:line="400" w:lineRule="exact"/>
        <w:rPr>
          <w:rFonts w:hint="eastAsia" w:ascii="宋体" w:hAnsi="宋体"/>
          <w:szCs w:val="21"/>
          <w:highlight w:val="none"/>
        </w:rPr>
      </w:pPr>
      <w:r>
        <w:rPr>
          <w:rFonts w:hint="eastAsia"/>
          <w:highlight w:val="none"/>
          <w:lang w:eastAsia="zh-CN"/>
        </w:rPr>
        <w:t>乙方</w:t>
      </w:r>
      <w:r>
        <w:rPr>
          <w:rFonts w:hint="eastAsia" w:ascii="宋体" w:hAnsi="宋体"/>
          <w:szCs w:val="21"/>
          <w:highlight w:val="none"/>
          <w:lang w:val="en-US" w:eastAsia="zh-CN"/>
        </w:rPr>
        <w:t>3</w:t>
      </w:r>
      <w:r>
        <w:rPr>
          <w:rFonts w:hint="eastAsia"/>
          <w:highlight w:val="none"/>
          <w:lang w:val="en-US" w:eastAsia="zh-CN"/>
        </w:rPr>
        <w:t>（全称）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095C808B">
      <w:pPr>
        <w:spacing w:beforeLines="0" w:line="400" w:lineRule="exact"/>
        <w:rPr>
          <w:rFonts w:hint="default" w:eastAsia="宋体"/>
          <w:highlight w:val="none"/>
          <w:lang w:val="en-US" w:eastAsia="zh-CN"/>
        </w:rPr>
      </w:pPr>
    </w:p>
    <w:p w14:paraId="7B026014">
      <w:pPr>
        <w:pStyle w:val="10"/>
        <w:adjustRightInd w:val="0"/>
        <w:snapToGrid w:val="0"/>
        <w:spacing w:before="0" w:beforeLines="0" w:after="0" w:line="400" w:lineRule="exact"/>
        <w:ind w:left="0" w:leftChars="0" w:firstLine="528"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依据《中华人民共和国民法典》</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《中华人民共和国政府采购法》等有关的法律法规，以及</w:t>
      </w:r>
      <w:r>
        <w:rPr>
          <w:rFonts w:hint="eastAsia" w:ascii="宋体" w:hAnsi="宋体" w:eastAsia="宋体" w:cs="宋体"/>
          <w:b w:val="0"/>
          <w:bCs/>
          <w:i w:val="0"/>
          <w:iCs w:val="0"/>
          <w:szCs w:val="21"/>
          <w:highlight w:val="none"/>
          <w:u w:val="none"/>
          <w:lang w:eastAsia="zh-CN"/>
        </w:rPr>
        <w:t>本采购项目</w:t>
      </w:r>
      <w:r>
        <w:rPr>
          <w:rFonts w:hint="eastAsia" w:ascii="宋体" w:hAnsi="宋体" w:eastAsia="宋体" w:cs="宋体"/>
          <w:b w:val="0"/>
          <w:bCs/>
          <w:szCs w:val="21"/>
          <w:highlight w:val="none"/>
        </w:rPr>
        <w:t>的</w:t>
      </w:r>
      <w:r>
        <w:rPr>
          <w:rFonts w:hint="eastAsia" w:ascii="宋体" w:hAnsi="宋体" w:eastAsia="宋体" w:cs="宋体"/>
          <w:b w:val="0"/>
          <w:bCs/>
          <w:szCs w:val="21"/>
          <w:highlight w:val="none"/>
          <w:lang w:eastAsia="zh-CN"/>
        </w:rPr>
        <w:t>招标</w:t>
      </w:r>
      <w:r>
        <w:rPr>
          <w:rFonts w:hint="eastAsia" w:ascii="宋体" w:hAnsi="宋体" w:eastAsia="宋体" w:cs="宋体"/>
          <w:b w:val="0"/>
          <w:bCs/>
          <w:szCs w:val="21"/>
          <w:highlight w:val="none"/>
          <w:lang w:val="en-US" w:eastAsia="zh-CN"/>
        </w:rPr>
        <w:t>/谈判</w:t>
      </w:r>
      <w:r>
        <w:rPr>
          <w:rFonts w:hint="eastAsia" w:ascii="宋体" w:hAnsi="宋体" w:eastAsia="宋体" w:cs="宋体"/>
          <w:b w:val="0"/>
          <w:bCs/>
          <w:szCs w:val="21"/>
          <w:highlight w:val="none"/>
          <w:lang w:eastAsia="zh-CN"/>
        </w:rPr>
        <w:t>文件等</w:t>
      </w:r>
      <w:r>
        <w:rPr>
          <w:rFonts w:hint="eastAsia" w:ascii="宋体" w:hAnsi="宋体" w:eastAsia="宋体" w:cs="宋体"/>
          <w:b w:val="0"/>
          <w:bCs/>
          <w:szCs w:val="21"/>
          <w:highlight w:val="none"/>
        </w:rPr>
        <w:t>采购文件</w:t>
      </w:r>
      <w:r>
        <w:rPr>
          <w:rFonts w:hint="eastAsia" w:ascii="宋体" w:hAnsi="宋体" w:eastAsia="宋体" w:cs="宋体"/>
          <w:b w:val="0"/>
          <w:bCs/>
          <w:szCs w:val="21"/>
          <w:highlight w:val="none"/>
          <w:lang w:eastAsia="zh-CN"/>
        </w:rPr>
        <w:t>、</w:t>
      </w:r>
      <w:r>
        <w:rPr>
          <w:rFonts w:hint="eastAsia" w:ascii="宋体" w:hAnsi="宋体" w:eastAsia="宋体" w:cs="宋体"/>
          <w:b w:val="0"/>
          <w:bCs/>
          <w:szCs w:val="21"/>
          <w:highlight w:val="none"/>
        </w:rPr>
        <w:t xml:space="preserve">乙方的《投标（响应）文件》及《中标（成交）通知书》，甲乙双方同意签订本合同。具体情况及要求如下：     </w:t>
      </w:r>
    </w:p>
    <w:p w14:paraId="256C2739">
      <w:pPr>
        <w:numPr>
          <w:ilvl w:val="0"/>
          <w:numId w:val="4"/>
        </w:numPr>
        <w:adjustRightInd w:val="0"/>
        <w:snapToGrid w:val="0"/>
        <w:spacing w:before="0" w:beforeLines="0" w:line="400" w:lineRule="exact"/>
        <w:ind w:firstLine="420" w:firstLineChars="200"/>
        <w:rPr>
          <w:rFonts w:hint="eastAsia" w:ascii="宋体" w:hAnsi="宋体" w:eastAsia="宋体" w:cs="宋体"/>
          <w:b w:val="0"/>
          <w:bCs/>
          <w:szCs w:val="21"/>
          <w:highlight w:val="none"/>
        </w:rPr>
      </w:pPr>
      <w:r>
        <w:rPr>
          <w:rFonts w:hint="eastAsia" w:ascii="宋体" w:hAnsi="宋体" w:eastAsia="宋体" w:cs="宋体"/>
          <w:b w:val="0"/>
          <w:bCs/>
          <w:szCs w:val="21"/>
          <w:highlight w:val="none"/>
        </w:rPr>
        <w:t>项目信息</w:t>
      </w:r>
    </w:p>
    <w:p w14:paraId="724B05DB">
      <w:pPr>
        <w:pStyle w:val="10"/>
        <w:numPr>
          <w:ilvl w:val="0"/>
          <w:numId w:val="5"/>
        </w:numPr>
        <w:adjustRightInd w:val="0"/>
        <w:snapToGrid w:val="0"/>
        <w:spacing w:before="0" w:beforeLines="0" w:after="0" w:line="400" w:lineRule="exact"/>
        <w:ind w:left="0" w:leftChars="0" w:firstLine="528" w:firstLineChars="200"/>
        <w:rPr>
          <w:rFonts w:hint="eastAsia" w:ascii="宋体" w:hAnsi="宋体" w:eastAsia="宋体" w:cs="宋体"/>
          <w:b w:val="0"/>
          <w:bCs/>
          <w:szCs w:val="21"/>
          <w:highlight w:val="none"/>
          <w:u w:val="single"/>
        </w:rPr>
      </w:pPr>
      <w:r>
        <w:rPr>
          <w:rFonts w:hint="eastAsia" w:ascii="宋体" w:hAnsi="宋体" w:eastAsia="宋体" w:cs="宋体"/>
          <w:b w:val="0"/>
          <w:bCs/>
          <w:szCs w:val="21"/>
          <w:highlight w:val="none"/>
        </w:rPr>
        <w:t>采购项目名称：</w:t>
      </w:r>
      <w:r>
        <w:rPr>
          <w:rFonts w:hint="eastAsia" w:ascii="宋体" w:hAnsi="宋体" w:eastAsia="宋体" w:cs="宋体"/>
          <w:b w:val="0"/>
          <w:bCs/>
          <w:szCs w:val="21"/>
          <w:highlight w:val="none"/>
          <w:u w:val="single"/>
        </w:rPr>
        <w:t xml:space="preserve">                                          </w:t>
      </w:r>
    </w:p>
    <w:p w14:paraId="39B3AAED">
      <w:pPr>
        <w:pStyle w:val="10"/>
        <w:numPr>
          <w:ilvl w:val="-1"/>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b w:val="0"/>
          <w:bCs/>
          <w:szCs w:val="21"/>
          <w:highlight w:val="none"/>
          <w:u w:val="none"/>
          <w:lang w:val="en-US" w:eastAsia="zh-CN"/>
        </w:rPr>
      </w:pPr>
      <w:r>
        <w:rPr>
          <w:rFonts w:hint="eastAsia" w:ascii="宋体" w:hAnsi="宋体" w:eastAsia="宋体" w:cs="宋体"/>
          <w:b w:val="0"/>
          <w:bCs/>
          <w:szCs w:val="21"/>
          <w:highlight w:val="none"/>
          <w:u w:val="none"/>
          <w:lang w:val="en-US" w:eastAsia="zh-CN"/>
        </w:rPr>
        <w:t xml:space="preserve">         采购项目编号：</w:t>
      </w:r>
      <w:r>
        <w:rPr>
          <w:rFonts w:hint="eastAsia" w:ascii="宋体" w:hAnsi="宋体" w:eastAsia="宋体" w:cs="宋体"/>
          <w:b w:val="0"/>
          <w:bCs/>
          <w:szCs w:val="21"/>
          <w:highlight w:val="none"/>
          <w:u w:val="single"/>
        </w:rPr>
        <w:t xml:space="preserve">                                          </w:t>
      </w:r>
    </w:p>
    <w:p w14:paraId="117799EA">
      <w:pPr>
        <w:pStyle w:val="10"/>
        <w:adjustRightInd w:val="0"/>
        <w:snapToGrid w:val="0"/>
        <w:spacing w:before="0" w:beforeLines="0" w:after="0" w:line="400" w:lineRule="exact"/>
        <w:ind w:left="0" w:leftChars="0" w:firstLine="528" w:firstLineChars="200"/>
        <w:rPr>
          <w:rFonts w:ascii="宋体" w:hAnsi="宋体"/>
          <w:szCs w:val="21"/>
          <w:highlight w:val="none"/>
        </w:rPr>
      </w:pPr>
      <w:r>
        <w:rPr>
          <w:rFonts w:hint="eastAsia" w:ascii="宋体" w:hAnsi="宋体" w:eastAsia="宋体" w:cs="宋体"/>
          <w:b w:val="0"/>
          <w:bCs/>
          <w:szCs w:val="21"/>
          <w:highlight w:val="none"/>
        </w:rPr>
        <w:t>（2）采购计划编号：</w:t>
      </w:r>
      <w:r>
        <w:rPr>
          <w:rFonts w:hint="eastAsia" w:ascii="宋体" w:hAnsi="宋体" w:eastAsia="宋体" w:cs="宋体"/>
          <w:b w:val="0"/>
          <w:bCs/>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4F8E7B46">
      <w:pPr>
        <w:adjustRightInd w:val="0"/>
        <w:snapToGrid w:val="0"/>
        <w:spacing w:before="0" w:beforeLines="0" w:line="400" w:lineRule="exact"/>
        <w:ind w:firstLine="420" w:firstLineChars="200"/>
        <w:rPr>
          <w:rFonts w:hint="eastAsia" w:ascii="宋体" w:hAnsi="宋体"/>
          <w:szCs w:val="21"/>
          <w:highlight w:val="none"/>
        </w:rPr>
      </w:pPr>
      <w:r>
        <w:rPr>
          <w:rFonts w:hint="eastAsia" w:ascii="宋体" w:hAnsi="宋体"/>
          <w:szCs w:val="21"/>
          <w:highlight w:val="none"/>
        </w:rPr>
        <w:t>（3）项目内容：</w:t>
      </w:r>
    </w:p>
    <w:p w14:paraId="2BBA048C">
      <w:pPr>
        <w:adjustRightInd w:val="0"/>
        <w:snapToGrid w:val="0"/>
        <w:spacing w:before="0" w:beforeLines="0"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 xml:space="preserve">     </w:t>
      </w:r>
      <w:r>
        <w:rPr>
          <w:rFonts w:hint="eastAsia" w:ascii="宋体" w:hAnsi="宋体"/>
          <w:szCs w:val="21"/>
          <w:highlight w:val="none"/>
          <w:lang w:eastAsia="zh-CN"/>
        </w:rPr>
        <w:t>采购标的及数量</w:t>
      </w:r>
      <w:r>
        <w:rPr>
          <w:rFonts w:hint="eastAsia" w:ascii="宋体" w:hAnsi="宋体"/>
          <w:szCs w:val="21"/>
          <w:highlight w:val="none"/>
          <w:lang w:val="en-US" w:eastAsia="zh-CN"/>
        </w:rPr>
        <w:t>（台/套</w:t>
      </w:r>
      <w:r>
        <w:rPr>
          <w:rFonts w:hint="default" w:ascii="宋体" w:hAnsi="宋体"/>
          <w:szCs w:val="21"/>
          <w:highlight w:val="none"/>
          <w:lang w:val="en" w:eastAsia="zh-CN"/>
        </w:rPr>
        <w:t>/</w:t>
      </w:r>
      <w:r>
        <w:rPr>
          <w:rFonts w:hint="eastAsia" w:ascii="宋体" w:hAnsi="宋体"/>
          <w:szCs w:val="21"/>
          <w:highlight w:val="none"/>
          <w:lang w:val="en" w:eastAsia="zh-CN"/>
        </w:rPr>
        <w:t>个</w:t>
      </w:r>
      <w:r>
        <w:rPr>
          <w:rFonts w:hint="default" w:ascii="宋体" w:hAnsi="宋体"/>
          <w:szCs w:val="21"/>
          <w:highlight w:val="none"/>
          <w:lang w:val="en" w:eastAsia="zh-CN"/>
        </w:rPr>
        <w:t>/</w:t>
      </w:r>
      <w:r>
        <w:rPr>
          <w:rFonts w:hint="eastAsia" w:ascii="宋体" w:hAnsi="宋体"/>
          <w:szCs w:val="21"/>
          <w:highlight w:val="none"/>
          <w:lang w:val="en" w:eastAsia="zh-CN"/>
        </w:rPr>
        <w:t>架</w:t>
      </w:r>
      <w:r>
        <w:rPr>
          <w:rFonts w:hint="default" w:ascii="宋体" w:hAnsi="宋体"/>
          <w:szCs w:val="21"/>
          <w:highlight w:val="none"/>
          <w:lang w:val="en" w:eastAsia="zh-CN"/>
        </w:rPr>
        <w:t>/</w:t>
      </w:r>
      <w:r>
        <w:rPr>
          <w:rFonts w:hint="eastAsia" w:ascii="宋体" w:hAnsi="宋体"/>
          <w:szCs w:val="21"/>
          <w:highlight w:val="none"/>
          <w:lang w:val="en" w:eastAsia="zh-CN"/>
        </w:rPr>
        <w:t>组等</w:t>
      </w:r>
      <w:r>
        <w:rPr>
          <w:rFonts w:hint="eastAsia" w:ascii="宋体" w:hAnsi="宋体"/>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 xml:space="preserve"> </w:t>
      </w:r>
    </w:p>
    <w:p w14:paraId="0F311DB4">
      <w:pPr>
        <w:numPr>
          <w:ilvl w:val="-1"/>
          <w:numId w:val="0"/>
        </w:numPr>
        <w:adjustRightInd w:val="0"/>
        <w:snapToGrid w:val="0"/>
        <w:spacing w:before="0" w:beforeLines="0" w:line="400" w:lineRule="exact"/>
        <w:ind w:firstLine="420" w:firstLineChars="200"/>
        <w:rPr>
          <w:rFonts w:hint="default" w:ascii="宋体" w:hAnsi="宋体" w:cs="宋体"/>
          <w:szCs w:val="21"/>
          <w:highlight w:val="none"/>
          <w:lang w:val="en" w:eastAsia="zh-CN"/>
        </w:rPr>
      </w:pPr>
      <w:r>
        <w:rPr>
          <w:rFonts w:hint="eastAsia" w:ascii="宋体" w:hAnsi="宋体"/>
          <w:szCs w:val="21"/>
          <w:highlight w:val="none"/>
          <w:u w:val="none"/>
          <w:lang w:val="en-US" w:eastAsia="zh-CN"/>
        </w:rPr>
        <w:t xml:space="preserve">     </w:t>
      </w:r>
      <w:r>
        <w:rPr>
          <w:rFonts w:hint="eastAsia" w:ascii="宋体" w:hAnsi="宋体" w:cs="宋体"/>
          <w:szCs w:val="21"/>
          <w:highlight w:val="none"/>
          <w:lang w:val="en-US" w:eastAsia="zh-CN"/>
        </w:rPr>
        <w:t>品牌：</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none"/>
          <w:lang w:val="en" w:eastAsia="zh-CN"/>
        </w:rPr>
        <w:t xml:space="preserve">     </w:t>
      </w:r>
      <w:r>
        <w:rPr>
          <w:rFonts w:hint="eastAsia" w:ascii="宋体" w:hAnsi="宋体" w:cs="宋体"/>
          <w:szCs w:val="21"/>
          <w:highlight w:val="none"/>
          <w:lang w:val="en-US" w:eastAsia="zh-CN"/>
        </w:rPr>
        <w:t>规格型号：</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p>
    <w:p w14:paraId="62A1BC36">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07D11920">
      <w:pPr>
        <w:numPr>
          <w:ilvl w:val="-1"/>
          <w:numId w:val="0"/>
        </w:numPr>
        <w:adjustRightInd w:val="0"/>
        <w:snapToGrid w:val="0"/>
        <w:spacing w:before="0" w:beforeLines="0" w:line="400" w:lineRule="exact"/>
        <w:ind w:firstLine="945" w:firstLineChars="450"/>
        <w:rPr>
          <w:rFonts w:hint="eastAsia" w:ascii="宋体" w:hAnsi="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cs="宋体"/>
          <w:szCs w:val="21"/>
          <w:highlight w:val="none"/>
          <w:lang w:val="en-US" w:eastAsia="zh-CN"/>
        </w:rPr>
        <w:t>涉及信息类产品，请填写该产品关键部件的品牌、型号：</w:t>
      </w:r>
    </w:p>
    <w:p w14:paraId="13528E46">
      <w:pPr>
        <w:numPr>
          <w:ilvl w:val="-1"/>
          <w:numId w:val="0"/>
        </w:numPr>
        <w:adjustRightInd w:val="0"/>
        <w:snapToGrid w:val="0"/>
        <w:spacing w:before="0" w:beforeLines="0" w:line="400" w:lineRule="exact"/>
        <w:ind w:firstLine="420" w:firstLineChars="200"/>
        <w:rPr>
          <w:rFonts w:hint="eastAsia" w:ascii="宋体" w:hAnsi="宋体" w:cs="宋体"/>
          <w:kern w:val="0"/>
          <w:szCs w:val="21"/>
          <w:highlight w:val="none"/>
          <w:u w:val="single"/>
          <w:lang w:val="en-US" w:eastAsia="zh-CN"/>
        </w:rPr>
      </w:pPr>
      <w:r>
        <w:rPr>
          <w:rFonts w:hint="eastAsia" w:ascii="宋体" w:hAnsi="宋体" w:cs="宋体"/>
          <w:szCs w:val="21"/>
          <w:highlight w:val="none"/>
          <w:lang w:val="en-US" w:eastAsia="zh-CN"/>
        </w:rPr>
        <w:t xml:space="preserve">     标的名称：</w:t>
      </w:r>
      <w:r>
        <w:rPr>
          <w:rFonts w:hint="eastAsia" w:ascii="宋体" w:hAnsi="宋体" w:cs="宋体"/>
          <w:kern w:val="0"/>
          <w:szCs w:val="21"/>
          <w:highlight w:val="none"/>
          <w:u w:val="single"/>
          <w:lang w:val="en-US" w:eastAsia="zh-CN"/>
        </w:rPr>
        <w:t xml:space="preserve">      </w:t>
      </w:r>
      <w:r>
        <w:rPr>
          <w:rFonts w:hint="default" w:ascii="宋体" w:hAnsi="宋体" w:cs="宋体"/>
          <w:kern w:val="0"/>
          <w:szCs w:val="21"/>
          <w:highlight w:val="none"/>
          <w:u w:val="single"/>
          <w:lang w:val="en" w:eastAsia="zh-CN"/>
        </w:rPr>
        <w:t xml:space="preserve">               </w:t>
      </w:r>
      <w:r>
        <w:rPr>
          <w:rFonts w:hint="eastAsia" w:ascii="宋体" w:hAnsi="宋体" w:cs="宋体"/>
          <w:kern w:val="0"/>
          <w:szCs w:val="21"/>
          <w:highlight w:val="none"/>
          <w:u w:val="single"/>
          <w:lang w:val="en-US" w:eastAsia="zh-CN"/>
        </w:rPr>
        <w:t xml:space="preserve">    </w:t>
      </w:r>
    </w:p>
    <w:p w14:paraId="72828120">
      <w:pPr>
        <w:numPr>
          <w:ilvl w:val="-1"/>
          <w:numId w:val="0"/>
        </w:numPr>
        <w:adjustRightInd w:val="0"/>
        <w:snapToGrid w:val="0"/>
        <w:spacing w:before="0" w:beforeLines="0" w:line="40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关键部件：</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none"/>
          <w:lang w:val="en-US" w:eastAsia="zh-CN"/>
        </w:rPr>
        <w:t xml:space="preserve"> </w:t>
      </w:r>
      <w:r>
        <w:rPr>
          <w:rFonts w:hint="eastAsia" w:ascii="宋体" w:hAnsi="宋体" w:cs="宋体"/>
          <w:szCs w:val="21"/>
          <w:highlight w:val="none"/>
          <w:lang w:val="en-US" w:eastAsia="zh-CN"/>
        </w:rPr>
        <w:t>品牌：</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 xml:space="preserve"> </w:t>
      </w:r>
      <w:r>
        <w:rPr>
          <w:rFonts w:hint="eastAsia" w:ascii="宋体" w:hAnsi="宋体" w:cs="宋体"/>
          <w:szCs w:val="21"/>
          <w:highlight w:val="none"/>
          <w:lang w:val="en-US" w:eastAsia="zh-CN"/>
        </w:rPr>
        <w:t>型号：</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p>
    <w:p w14:paraId="0C76B6EC">
      <w:pPr>
        <w:pStyle w:val="53"/>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kern w:val="2"/>
          <w:sz w:val="21"/>
          <w:szCs w:val="21"/>
          <w:highlight w:val="none"/>
          <w:lang w:val="en-US" w:eastAsia="zh-CN"/>
        </w:rPr>
        <w:t>关键部件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11F42D39">
      <w:pPr>
        <w:pStyle w:val="53"/>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关键部件：</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p>
    <w:p w14:paraId="31258996">
      <w:pPr>
        <w:pStyle w:val="53"/>
        <w:numPr>
          <w:ilvl w:val="-1"/>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E80BB25">
      <w:pPr>
        <w:pStyle w:val="53"/>
        <w:numPr>
          <w:ilvl w:val="-1"/>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汉仪书宋二S" w:hAnsi="汉仪书宋二S" w:eastAsia="汉仪书宋二S" w:cs="汉仪书宋二S"/>
          <w:sz w:val="21"/>
          <w:szCs w:val="21"/>
          <w:highlight w:val="none"/>
          <w:lang w:val="en-US" w:eastAsia="zh-CN"/>
        </w:rPr>
        <w:t>②</w:t>
      </w:r>
      <w:r>
        <w:rPr>
          <w:rFonts w:hint="eastAsia" w:ascii="宋体" w:hAnsi="宋体" w:eastAsia="宋体" w:cs="宋体"/>
          <w:sz w:val="21"/>
          <w:szCs w:val="21"/>
          <w:highlight w:val="none"/>
          <w:lang w:val="en-US" w:eastAsia="zh-CN"/>
        </w:rPr>
        <w:t>涉及车辆采购，请填写是否属于新能源汽车：</w:t>
      </w:r>
    </w:p>
    <w:p w14:paraId="7000CB6B">
      <w:pPr>
        <w:pStyle w:val="53"/>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rPr>
        <w:t>是</w:t>
      </w:r>
      <w:r>
        <w:rPr>
          <w:rFonts w:hint="eastAsia" w:asciiTheme="minorEastAsia" w:hAnsiTheme="minorEastAsia" w:eastAsiaTheme="minorEastAsia" w:cstheme="minorEastAsia"/>
          <w:iCs w:val="0"/>
          <w:sz w:val="21"/>
          <w:szCs w:val="21"/>
          <w:highlight w:val="none"/>
          <w:lang w:eastAsia="zh-CN"/>
        </w:rPr>
        <w:t>，《政府采购品目分类目录》底级品目名称</w:t>
      </w:r>
      <w:r>
        <w:rPr>
          <w:rFonts w:hint="eastAsia" w:asciiTheme="minorEastAsia" w:hAnsiTheme="minorEastAsia" w:eastAsiaTheme="minorEastAsia" w:cstheme="minorEastAsia"/>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lang w:val="en-US" w:eastAsia="zh-CN"/>
        </w:rPr>
        <w:t xml:space="preserve"> 数量：</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lang w:val="en-US" w:eastAsia="zh-CN"/>
        </w:rPr>
        <w:t xml:space="preserve"> 金额：</w:t>
      </w:r>
      <w:r>
        <w:rPr>
          <w:rFonts w:hint="eastAsia" w:ascii="宋体" w:hAnsi="宋体" w:eastAsia="宋体" w:cs="宋体"/>
          <w:sz w:val="21"/>
          <w:szCs w:val="21"/>
          <w:highlight w:val="none"/>
          <w:u w:val="single"/>
          <w:lang w:val="en-US" w:eastAsia="zh-CN"/>
        </w:rPr>
        <w:t xml:space="preserve">     </w:t>
      </w:r>
      <w:r>
        <w:rPr>
          <w:rFonts w:hint="eastAsia" w:asciiTheme="minorEastAsia" w:hAnsiTheme="minorEastAsia" w:eastAsiaTheme="minorEastAsia" w:cstheme="minorEastAsia"/>
          <w:iCs w:val="0"/>
          <w:sz w:val="21"/>
          <w:szCs w:val="21"/>
          <w:highlight w:val="none"/>
          <w:lang w:val="en-US" w:eastAsia="zh-CN"/>
        </w:rPr>
        <w:t xml:space="preserve"> </w:t>
      </w:r>
    </w:p>
    <w:p w14:paraId="28491743">
      <w:pPr>
        <w:pStyle w:val="53"/>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highlight w:val="none"/>
          <w:lang w:eastAsia="zh-CN"/>
        </w:rPr>
      </w:pP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否</w:t>
      </w:r>
    </w:p>
    <w:p w14:paraId="75040845">
      <w:pPr>
        <w:pStyle w:val="53"/>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highlight w:val="none"/>
          <w:lang w:val="en-US" w:eastAsia="zh-CN"/>
        </w:rPr>
      </w:pPr>
      <w:r>
        <w:rPr>
          <w:rFonts w:hint="eastAsia" w:asciiTheme="minorEastAsia" w:hAnsiTheme="minorEastAsia" w:eastAsiaTheme="minorEastAsia" w:cstheme="minorEastAsia"/>
          <w:iCs w:val="0"/>
          <w:sz w:val="21"/>
          <w:szCs w:val="21"/>
          <w:highlight w:val="none"/>
          <w:lang w:val="en-US" w:eastAsia="zh-CN"/>
        </w:rPr>
        <w:t xml:space="preserve">    （</w:t>
      </w:r>
      <w:r>
        <w:rPr>
          <w:rFonts w:hint="default" w:asciiTheme="minorEastAsia" w:hAnsiTheme="minorEastAsia" w:eastAsiaTheme="minorEastAsia" w:cstheme="minorEastAsia"/>
          <w:iCs w:val="0"/>
          <w:sz w:val="21"/>
          <w:szCs w:val="21"/>
          <w:highlight w:val="none"/>
          <w:lang w:val="en" w:eastAsia="zh-CN"/>
        </w:rPr>
        <w:t>4</w:t>
      </w:r>
      <w:r>
        <w:rPr>
          <w:rFonts w:hint="eastAsia" w:asciiTheme="minorEastAsia" w:hAnsiTheme="minorEastAsia" w:eastAsiaTheme="minorEastAsia" w:cstheme="minorEastAsia"/>
          <w:iCs w:val="0"/>
          <w:sz w:val="21"/>
          <w:szCs w:val="21"/>
          <w:highlight w:val="none"/>
          <w:lang w:val="en-US" w:eastAsia="zh-CN"/>
        </w:rPr>
        <w:t>）政府采购组织形式：</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政府集中采购</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 xml:space="preserve">部门集中采购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分散采购</w:t>
      </w:r>
    </w:p>
    <w:p w14:paraId="1B7AD8D2">
      <w:pPr>
        <w:pStyle w:val="53"/>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highlight w:val="none"/>
          <w:lang w:eastAsia="zh-CN"/>
        </w:rPr>
      </w:pPr>
      <w:r>
        <w:rPr>
          <w:rFonts w:hint="eastAsia" w:asciiTheme="minorEastAsia" w:hAnsiTheme="minorEastAsia" w:eastAsiaTheme="minorEastAsia" w:cstheme="minorEastAsia"/>
          <w:iCs w:val="0"/>
          <w:sz w:val="21"/>
          <w:szCs w:val="21"/>
          <w:highlight w:val="none"/>
          <w:lang w:val="en-US" w:eastAsia="zh-CN"/>
        </w:rPr>
        <w:t>（</w:t>
      </w:r>
      <w:r>
        <w:rPr>
          <w:rFonts w:hint="default" w:asciiTheme="minorEastAsia" w:hAnsiTheme="minorEastAsia" w:eastAsiaTheme="minorEastAsia" w:cstheme="minorEastAsia"/>
          <w:iCs w:val="0"/>
          <w:sz w:val="21"/>
          <w:szCs w:val="21"/>
          <w:highlight w:val="none"/>
          <w:lang w:val="en" w:eastAsia="zh-CN"/>
        </w:rPr>
        <w:t>5</w:t>
      </w:r>
      <w:r>
        <w:rPr>
          <w:rFonts w:hint="eastAsia" w:asciiTheme="minorEastAsia" w:hAnsiTheme="minorEastAsia" w:eastAsiaTheme="minorEastAsia" w:cstheme="minorEastAsia"/>
          <w:iCs w:val="0"/>
          <w:sz w:val="21"/>
          <w:szCs w:val="21"/>
          <w:highlight w:val="none"/>
          <w:lang w:val="en-US" w:eastAsia="zh-CN"/>
        </w:rPr>
        <w:t>）政府采购方式：</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公开招标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邀请招标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竞争性谈判</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竞争性磋商</w:t>
      </w:r>
    </w:p>
    <w:p w14:paraId="5E6EA5D6">
      <w:pPr>
        <w:pStyle w:val="53"/>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cs="宋体"/>
          <w:szCs w:val="21"/>
          <w:highlight w:val="none"/>
          <w:u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询价</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单一来源</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框架协议</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4FFF0F83">
      <w:pPr>
        <w:pStyle w:val="53"/>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rPr>
      </w:pPr>
      <w:r>
        <w:rPr>
          <w:rFonts w:hint="eastAsia" w:ascii="宋体" w:hAnsi="宋体" w:eastAsia="宋体" w:cs="宋体"/>
          <w:iCs w:val="0"/>
          <w:sz w:val="21"/>
          <w:szCs w:val="21"/>
          <w:highlight w:val="none"/>
          <w:u w:val="none"/>
          <w:lang w:val="en-US" w:eastAsia="zh-CN"/>
        </w:rPr>
        <w:t>（注：在框架协议采购的第二阶段，可选择使用该合同文本）</w:t>
      </w:r>
    </w:p>
    <w:p w14:paraId="18093794">
      <w:pPr>
        <w:pStyle w:val="53"/>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szCs w:val="21"/>
          <w:highlight w:val="none"/>
          <w:lang w:val="en-US" w:eastAsia="zh-CN"/>
        </w:rPr>
        <w:t xml:space="preserve"> （</w:t>
      </w:r>
      <w:r>
        <w:rPr>
          <w:rFonts w:hint="default" w:ascii="宋体" w:hAnsi="宋体"/>
          <w:szCs w:val="21"/>
          <w:highlight w:val="none"/>
          <w:lang w:val="en" w:eastAsia="zh-CN"/>
        </w:rPr>
        <w:t>6</w:t>
      </w:r>
      <w:r>
        <w:rPr>
          <w:rFonts w:hint="eastAsia" w:ascii="宋体" w:hAnsi="宋体"/>
          <w:szCs w:val="21"/>
          <w:highlight w:val="none"/>
          <w:lang w:val="en-US" w:eastAsia="zh-CN"/>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10422A4D">
      <w:pPr>
        <w:numPr>
          <w:ilvl w:val="-1"/>
          <w:numId w:val="0"/>
        </w:numPr>
        <w:adjustRightInd w:val="0"/>
        <w:snapToGrid w:val="0"/>
        <w:spacing w:before="0" w:beforeLines="0" w:line="400" w:lineRule="exact"/>
        <w:ind w:left="0" w:leftChars="0" w:firstLine="0" w:firstLineChars="0"/>
        <w:rPr>
          <w:rFonts w:hint="eastAsia" w:ascii="宋体" w:hAnsi="宋体"/>
          <w:iCs/>
          <w:szCs w:val="21"/>
          <w:highlight w:val="none"/>
        </w:rPr>
      </w:pPr>
      <w:r>
        <w:rPr>
          <w:rFonts w:hint="eastAsia" w:ascii="宋体" w:hAnsi="宋体"/>
          <w:w w:val="100"/>
          <w:szCs w:val="21"/>
          <w:highlight w:val="none"/>
          <w:lang w:val="en-US" w:eastAsia="zh-CN"/>
        </w:rPr>
        <w:t xml:space="preserve">         本合同</w:t>
      </w:r>
      <w:r>
        <w:rPr>
          <w:rFonts w:hint="eastAsia" w:ascii="宋体" w:hAnsi="宋体"/>
          <w:w w:val="100"/>
          <w:szCs w:val="21"/>
          <w:highlight w:val="none"/>
        </w:rPr>
        <w:t>是否</w:t>
      </w:r>
      <w:r>
        <w:rPr>
          <w:rFonts w:hint="eastAsia" w:ascii="宋体" w:hAnsi="宋体"/>
          <w:w w:val="100"/>
          <w:szCs w:val="21"/>
          <w:highlight w:val="none"/>
          <w:lang w:eastAsia="zh-CN"/>
        </w:rPr>
        <w:t>为专门面向</w:t>
      </w:r>
      <w:r>
        <w:rPr>
          <w:rFonts w:hint="eastAsia" w:ascii="宋体" w:hAnsi="宋体"/>
          <w:w w:val="100"/>
          <w:szCs w:val="21"/>
          <w:highlight w:val="none"/>
        </w:rPr>
        <w:t>中小企业</w:t>
      </w:r>
      <w:r>
        <w:rPr>
          <w:rFonts w:hint="eastAsia" w:ascii="宋体" w:hAnsi="宋体"/>
          <w:w w:val="100"/>
          <w:szCs w:val="21"/>
          <w:highlight w:val="none"/>
          <w:lang w:eastAsia="zh-CN"/>
        </w:rPr>
        <w:t>的采</w:t>
      </w:r>
      <w:r>
        <w:rPr>
          <w:rFonts w:hint="eastAsia" w:ascii="宋体" w:hAnsi="宋体"/>
          <w:w w:val="100"/>
          <w:szCs w:val="21"/>
          <w:highlight w:val="none"/>
          <w:shd w:val="clear"/>
          <w:lang w:eastAsia="zh-CN"/>
        </w:rPr>
        <w:t>购</w:t>
      </w:r>
      <w:r>
        <w:rPr>
          <w:rFonts w:hint="eastAsia" w:ascii="宋体" w:hAnsi="宋体"/>
          <w:w w:val="100"/>
          <w:szCs w:val="21"/>
          <w:highlight w:val="none"/>
          <w:shd w:val="clear"/>
        </w:rPr>
        <w:t>合同</w:t>
      </w:r>
      <w:r>
        <w:rPr>
          <w:rFonts w:hint="eastAsia" w:ascii="宋体" w:hAnsi="宋体"/>
          <w:w w:val="100"/>
          <w:szCs w:val="21"/>
          <w:highlight w:val="none"/>
          <w:shd w:val="clear"/>
          <w:lang w:eastAsia="zh-CN"/>
        </w:rPr>
        <w:t>（中小企业预留合同）</w:t>
      </w:r>
      <w:r>
        <w:rPr>
          <w:rFonts w:hint="eastAsia" w:ascii="宋体" w:hAnsi="宋体"/>
          <w:szCs w:val="21"/>
          <w:highlight w:val="none"/>
          <w:shd w:val="clear"/>
        </w:rPr>
        <w:t>：</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lang w:val="en-US" w:eastAsia="zh-CN"/>
        </w:rPr>
        <w:t xml:space="preserve">  </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否</w:t>
      </w:r>
    </w:p>
    <w:p w14:paraId="51605AB1">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32ECFCC3">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65DEA48B">
      <w:pPr>
        <w:numPr>
          <w:ilvl w:val="0"/>
          <w:numId w:val="0"/>
        </w:numPr>
        <w:snapToGrid w:val="0"/>
        <w:spacing w:beforeLines="0" w:line="400" w:lineRule="exact"/>
        <w:ind w:firstLine="0" w:firstLineChars="0"/>
        <w:rPr>
          <w:rFonts w:hint="default"/>
          <w:highlight w:val="none"/>
          <w:lang w:val="en-US" w:eastAsia="zh-CN"/>
        </w:rPr>
      </w:pPr>
      <w:r>
        <w:rPr>
          <w:rFonts w:hint="eastAsia"/>
          <w:highlight w:val="none"/>
          <w:lang w:val="en-US" w:eastAsia="zh-CN"/>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939437F">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default" w:ascii="宋体" w:hAnsi="宋体"/>
          <w:szCs w:val="21"/>
          <w:highlight w:val="none"/>
          <w:lang w:val="en" w:eastAsia="zh-C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02CBEB1F">
      <w:pPr>
        <w:adjustRightInd w:val="0"/>
        <w:snapToGrid w:val="0"/>
        <w:spacing w:before="0" w:beforeLines="0" w:line="400" w:lineRule="exact"/>
        <w:ind w:firstLine="840" w:firstLineChars="40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分包主要内容：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0C9DBED1">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highlight w:val="none"/>
          <w:u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1F45F727">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5A3EFD36">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highlight w:val="none"/>
        </w:rPr>
        <w:t>类型</w:t>
      </w:r>
      <w:r>
        <w:rPr>
          <w:rFonts w:hint="eastAsia" w:ascii="宋体" w:hAnsi="宋体"/>
          <w:szCs w:val="21"/>
          <w:highlight w:val="none"/>
          <w:lang w:eastAsia="zh-CN"/>
        </w:rPr>
        <w:t>（如果供应商和制造商不同，只填写制造商类型）</w:t>
      </w:r>
      <w:r>
        <w:rPr>
          <w:rFonts w:hint="eastAsia" w:ascii="宋体" w:hAnsi="宋体"/>
          <w:szCs w:val="21"/>
          <w:highlight w:val="none"/>
        </w:rPr>
        <w:t>：</w:t>
      </w:r>
    </w:p>
    <w:p w14:paraId="1FB75E11">
      <w:pPr>
        <w:adjustRightInd w:val="0"/>
        <w:snapToGrid w:val="0"/>
        <w:spacing w:beforeLines="0" w:line="400" w:lineRule="exact"/>
        <w:ind w:firstLine="840" w:firstLineChars="40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小微型企业</w:t>
      </w:r>
      <w:r>
        <w:rPr>
          <w:rFonts w:hint="eastAsia" w:ascii="宋体" w:hAnsi="宋体"/>
          <w:iCs/>
          <w:szCs w:val="21"/>
          <w:highlight w:val="none"/>
          <w:lang w:val="en-US" w:eastAsia="zh-CN"/>
        </w:rPr>
        <w:t xml:space="preserve">  </w:t>
      </w:r>
    </w:p>
    <w:p w14:paraId="570A0B90">
      <w:pPr>
        <w:adjustRightInd w:val="0"/>
        <w:snapToGrid w:val="0"/>
        <w:spacing w:beforeLines="0" w:line="400" w:lineRule="exact"/>
        <w:ind w:firstLine="840" w:firstLineChars="400"/>
        <w:rPr>
          <w:rFonts w:hint="default" w:eastAsia="华文楷体"/>
          <w:highlight w:val="none"/>
          <w:u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残疾人福利性单位</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监狱</w:t>
      </w:r>
      <w:r>
        <w:rPr>
          <w:rFonts w:hint="eastAsia" w:ascii="宋体" w:hAnsi="宋体"/>
          <w:iCs/>
          <w:szCs w:val="21"/>
          <w:highlight w:val="none"/>
        </w:rPr>
        <w:t>企业</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p>
    <w:p w14:paraId="141AF8CA">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724A0CD4">
      <w:pPr>
        <w:pStyle w:val="53"/>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13D9E736">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19908D6B">
      <w:pPr>
        <w:numPr>
          <w:ilvl w:val="-1"/>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w:t>
      </w:r>
      <w:r>
        <w:rPr>
          <w:rFonts w:hint="eastAsia" w:ascii="宋体" w:hAnsi="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金额：</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p>
    <w:p w14:paraId="3EE76FE6">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rPr>
      </w:pPr>
      <w:r>
        <w:rPr>
          <w:rFonts w:hint="eastAsia" w:ascii="宋体" w:hAnsi="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iCs w:val="0"/>
          <w:szCs w:val="21"/>
          <w:highlight w:val="none"/>
        </w:rPr>
        <w:t xml:space="preserve">      </w:t>
      </w:r>
    </w:p>
    <w:p w14:paraId="33ECD48B">
      <w:pPr>
        <w:adjustRightInd w:val="0"/>
        <w:snapToGrid w:val="0"/>
        <w:spacing w:before="0" w:beforeLines="0" w:line="400" w:lineRule="exact"/>
        <w:ind w:firstLine="840" w:firstLineChars="400"/>
        <w:rPr>
          <w:rFonts w:hint="eastAsia" w:ascii="宋体" w:hAnsi="宋体"/>
          <w:szCs w:val="21"/>
          <w:highlight w:val="none"/>
          <w:u w:val="none"/>
          <w:lang w:val="en-US" w:eastAsia="zh-CN"/>
        </w:rPr>
      </w:pPr>
      <w:r>
        <w:rPr>
          <w:rFonts w:hint="eastAsia" w:ascii="宋体" w:hAnsi="宋体"/>
          <w:iCs w:val="0"/>
          <w:szCs w:val="21"/>
          <w:highlight w:val="none"/>
          <w:lang w:val="en-US" w:eastAsia="zh-CN"/>
        </w:rPr>
        <w:t xml:space="preserve"> </w:t>
      </w:r>
      <w:r>
        <w:rPr>
          <w:rFonts w:hint="eastAsia" w:ascii="宋体" w:hAnsi="宋体"/>
          <w:iCs w:val="0"/>
          <w:szCs w:val="21"/>
          <w:highlight w:val="none"/>
        </w:rPr>
        <w:sym w:font="Wingdings" w:char="00A8"/>
      </w:r>
      <w:r>
        <w:rPr>
          <w:rFonts w:hint="eastAsia" w:ascii="宋体" w:hAnsi="宋体" w:eastAsia="宋体"/>
          <w:iCs w:val="0"/>
          <w:szCs w:val="21"/>
          <w:highlight w:val="none"/>
          <w:lang w:eastAsia="zh-CN"/>
        </w:rPr>
        <w:t>否</w:t>
      </w:r>
    </w:p>
    <w:p w14:paraId="7F90E8C1">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（1</w:t>
      </w:r>
      <w:r>
        <w:rPr>
          <w:rFonts w:hint="default" w:ascii="宋体" w:hAnsi="宋体"/>
          <w:b w:val="0"/>
          <w:bCs w:val="0"/>
          <w:sz w:val="21"/>
          <w:szCs w:val="21"/>
          <w:highlight w:val="none"/>
          <w:u w:val="none"/>
          <w:lang w:val="en" w:eastAsia="zh-CN"/>
        </w:rPr>
        <w:t>0</w:t>
      </w:r>
      <w:r>
        <w:rPr>
          <w:rFonts w:hint="eastAsia" w:ascii="宋体" w:hAnsi="宋体"/>
          <w:b w:val="0"/>
          <w:bCs w:val="0"/>
          <w:sz w:val="21"/>
          <w:szCs w:val="21"/>
          <w:highlight w:val="none"/>
          <w:u w:val="none"/>
          <w:lang w:val="en-US" w:eastAsia="zh-CN"/>
        </w:rPr>
        <w:t>）</w:t>
      </w:r>
      <w:r>
        <w:rPr>
          <w:rFonts w:hint="eastAsia" w:ascii="宋体" w:hAnsi="宋体" w:eastAsia="宋体"/>
          <w:b w:val="0"/>
          <w:bCs w:val="0"/>
          <w:sz w:val="21"/>
          <w:szCs w:val="21"/>
          <w:highlight w:val="none"/>
          <w:u w:val="none"/>
          <w:lang w:val="en-US" w:eastAsia="zh-CN"/>
        </w:rPr>
        <w:t>是否涉及节能产品：</w:t>
      </w:r>
    </w:p>
    <w:p w14:paraId="69A1ABDD">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w:t>
      </w:r>
      <w:r>
        <w:rPr>
          <w:rFonts w:hint="eastAsia" w:ascii="宋体" w:hAnsi="宋体"/>
          <w:iCs w:val="0"/>
          <w:szCs w:val="21"/>
          <w:highlight w:val="none"/>
          <w:lang w:eastAsia="zh-CN"/>
        </w:rPr>
        <w:t>《节能产品政府采购品目清单》的底级品目名称：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iCs/>
          <w:szCs w:val="21"/>
          <w:highlight w:val="none"/>
          <w:lang w:val="en-US" w:eastAsia="zh-CN"/>
        </w:rPr>
        <w:t xml:space="preserve">     </w:t>
      </w:r>
    </w:p>
    <w:p w14:paraId="3326290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强制采购</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优先采购</w:t>
      </w:r>
      <w:r>
        <w:rPr>
          <w:rFonts w:hint="eastAsia" w:ascii="宋体" w:hAnsi="宋体"/>
          <w:iCs/>
          <w:szCs w:val="21"/>
          <w:highlight w:val="none"/>
          <w:lang w:val="en-US" w:eastAsia="zh-CN"/>
        </w:rPr>
        <w:t xml:space="preserve">    </w:t>
      </w:r>
    </w:p>
    <w:p w14:paraId="54D7831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rPr>
      </w:pPr>
      <w:r>
        <w:rPr>
          <w:rFonts w:hint="eastAsia" w:ascii="宋体" w:hAnsi="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1C70AA3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b w:val="0"/>
          <w:bCs w:val="0"/>
          <w:sz w:val="21"/>
          <w:szCs w:val="21"/>
          <w:highlight w:val="none"/>
          <w:u w:val="none"/>
          <w:lang w:val="en-US" w:eastAsia="zh-CN"/>
        </w:rPr>
        <w:t>是否涉及</w:t>
      </w:r>
      <w:r>
        <w:rPr>
          <w:rFonts w:hint="eastAsia" w:ascii="宋体" w:hAnsi="宋体"/>
          <w:b w:val="0"/>
          <w:bCs w:val="0"/>
          <w:sz w:val="21"/>
          <w:szCs w:val="21"/>
          <w:highlight w:val="none"/>
          <w:u w:val="none"/>
          <w:lang w:val="en-US" w:eastAsia="zh-CN"/>
        </w:rPr>
        <w:t>环境标志</w:t>
      </w:r>
      <w:r>
        <w:rPr>
          <w:rFonts w:hint="eastAsia" w:ascii="宋体" w:hAnsi="宋体" w:eastAsia="宋体"/>
          <w:b w:val="0"/>
          <w:bCs w:val="0"/>
          <w:sz w:val="21"/>
          <w:szCs w:val="21"/>
          <w:highlight w:val="none"/>
          <w:u w:val="none"/>
          <w:lang w:val="en-US" w:eastAsia="zh-CN"/>
        </w:rPr>
        <w:t>产品：</w:t>
      </w:r>
    </w:p>
    <w:p w14:paraId="5E190CB4">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highlight w:val="none"/>
          <w:lang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w:t>
      </w:r>
      <w:r>
        <w:rPr>
          <w:rFonts w:hint="eastAsia" w:ascii="宋体" w:hAnsi="宋体"/>
          <w:iCs w:val="0"/>
          <w:szCs w:val="21"/>
          <w:highlight w:val="none"/>
          <w:lang w:eastAsia="zh-CN"/>
        </w:rPr>
        <w:t>《环境标志产品政府采购品目清单》的底级品目名称：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iCs/>
          <w:szCs w:val="21"/>
          <w:highlight w:val="none"/>
          <w:lang w:val="en-US" w:eastAsia="zh-CN"/>
        </w:rPr>
        <w:t xml:space="preserve"> </w:t>
      </w:r>
    </w:p>
    <w:p w14:paraId="192FB703">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强制采购</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优先采购</w:t>
      </w:r>
      <w:r>
        <w:rPr>
          <w:rFonts w:hint="eastAsia" w:ascii="宋体" w:hAnsi="宋体"/>
          <w:iCs/>
          <w:szCs w:val="21"/>
          <w:highlight w:val="none"/>
          <w:lang w:val="en-US" w:eastAsia="zh-CN"/>
        </w:rPr>
        <w:t xml:space="preserve">    </w:t>
      </w:r>
    </w:p>
    <w:p w14:paraId="7260531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highlight w:val="none"/>
          <w:u w:val="none"/>
          <w:lang w:val="en-US" w:eastAsia="zh-CN"/>
        </w:rPr>
      </w:pPr>
      <w:r>
        <w:rPr>
          <w:rFonts w:hint="eastAsia" w:ascii="宋体" w:hAnsi="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4FD4A879">
      <w:pPr>
        <w:pStyle w:val="53"/>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cs="Times New Roman"/>
          <w:b w:val="0"/>
          <w:bCs w:val="0"/>
          <w:kern w:val="2"/>
          <w:sz w:val="21"/>
          <w:szCs w:val="21"/>
          <w:highlight w:val="none"/>
          <w:u w:val="none"/>
          <w:lang w:val="en-US" w:eastAsia="zh-CN"/>
        </w:rPr>
        <w:t>是否涉及绿色产品：</w:t>
      </w:r>
      <w:r>
        <w:rPr>
          <w:rFonts w:hint="eastAsia" w:ascii="宋体" w:hAnsi="宋体" w:eastAsia="宋体" w:cs="Times New Roman"/>
          <w:iCs w:val="0"/>
          <w:kern w:val="2"/>
          <w:sz w:val="21"/>
          <w:szCs w:val="21"/>
          <w:highlight w:val="none"/>
          <w:u w:val="none"/>
          <w:lang w:val="en-US" w:eastAsia="zh-CN"/>
        </w:rPr>
        <w:t xml:space="preserve"> </w:t>
      </w:r>
    </w:p>
    <w:p w14:paraId="11419FE1">
      <w:pPr>
        <w:pStyle w:val="53"/>
        <w:spacing w:beforeLines="0"/>
        <w:ind w:firstLine="420" w:firstLineChars="0"/>
        <w:rPr>
          <w:rFonts w:hint="eastAsia" w:ascii="宋体" w:hAnsi="宋体" w:eastAsia="宋体"/>
          <w:szCs w:val="21"/>
          <w:highlight w:val="none"/>
          <w:u w:val="single"/>
          <w:lang w:val="en-US" w:eastAsia="zh-CN"/>
        </w:rPr>
      </w:pPr>
      <w:r>
        <w:rPr>
          <w:rFonts w:hint="eastAsia" w:ascii="宋体" w:hAnsi="宋体" w:eastAsia="宋体" w:cs="Times New Roman"/>
          <w:iCs w:val="0"/>
          <w:kern w:val="2"/>
          <w:sz w:val="21"/>
          <w:szCs w:val="21"/>
          <w:highlight w:val="none"/>
          <w:u w:val="none"/>
          <w:lang w:val="en-US" w:eastAsia="zh-CN"/>
        </w:rPr>
        <w:t xml:space="preserve">     </w:t>
      </w:r>
      <w:r>
        <w:rPr>
          <w:rFonts w:hint="eastAsia" w:ascii="宋体" w:hAnsi="宋体" w:eastAsia="宋体" w:cs="Times New Roman"/>
          <w:iCs w:val="0"/>
          <w:kern w:val="2"/>
          <w:sz w:val="21"/>
          <w:szCs w:val="21"/>
          <w:highlight w:val="none"/>
          <w:u w:val="none"/>
        </w:rPr>
        <w:sym w:font="Wingdings" w:char="00A8"/>
      </w:r>
      <w:r>
        <w:rPr>
          <w:rFonts w:hint="eastAsia" w:ascii="宋体" w:hAnsi="宋体" w:eastAsia="宋体" w:cs="Times New Roman"/>
          <w:iCs w:val="0"/>
          <w:kern w:val="2"/>
          <w:sz w:val="21"/>
          <w:szCs w:val="21"/>
          <w:highlight w:val="none"/>
          <w:u w:val="none"/>
        </w:rPr>
        <w:t>是</w:t>
      </w:r>
      <w:r>
        <w:rPr>
          <w:rFonts w:hint="eastAsia" w:ascii="宋体" w:hAnsi="宋体" w:eastAsia="宋体" w:cs="Times New Roman"/>
          <w:iCs w:val="0"/>
          <w:kern w:val="2"/>
          <w:sz w:val="21"/>
          <w:szCs w:val="21"/>
          <w:highlight w:val="none"/>
          <w:u w:val="none"/>
          <w:lang w:eastAsia="zh-CN"/>
        </w:rPr>
        <w:t>，绿色产品政府采购相关政策确定的底级品目名称：</w:t>
      </w:r>
      <w:r>
        <w:rPr>
          <w:rFonts w:hint="eastAsia" w:ascii="宋体" w:hAnsi="宋体" w:eastAsia="宋体"/>
          <w:szCs w:val="21"/>
          <w:highlight w:val="none"/>
          <w:u w:val="single"/>
          <w:lang w:val="en-US" w:eastAsia="zh-CN"/>
        </w:rPr>
        <w:t xml:space="preserve">         </w:t>
      </w:r>
    </w:p>
    <w:p w14:paraId="226109B0">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强制采购</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优先采购</w:t>
      </w:r>
      <w:r>
        <w:rPr>
          <w:rFonts w:hint="eastAsia" w:ascii="宋体" w:hAnsi="宋体"/>
          <w:iCs/>
          <w:szCs w:val="21"/>
          <w:highlight w:val="none"/>
          <w:lang w:val="en-US" w:eastAsia="zh-CN"/>
        </w:rPr>
        <w:t xml:space="preserve">    </w:t>
      </w:r>
    </w:p>
    <w:p w14:paraId="7E8DA986">
      <w:pPr>
        <w:pStyle w:val="53"/>
        <w:spacing w:beforeLines="0"/>
        <w:ind w:firstLine="420" w:firstLineChars="0"/>
        <w:rPr>
          <w:rFonts w:hint="eastAsia" w:ascii="宋体" w:hAnsi="宋体"/>
          <w:b w:val="0"/>
          <w:bCs w:val="0"/>
          <w:sz w:val="21"/>
          <w:szCs w:val="21"/>
          <w:highlight w:val="none"/>
          <w:u w:val="none"/>
          <w:lang w:val="en-US" w:eastAsia="zh-CN"/>
        </w:rPr>
      </w:pPr>
      <w:r>
        <w:rPr>
          <w:rFonts w:hint="eastAsia" w:ascii="宋体" w:hAnsi="宋体" w:eastAsia="宋体" w:cs="Times New Roman"/>
          <w:iCs w:val="0"/>
          <w:kern w:val="2"/>
          <w:sz w:val="21"/>
          <w:szCs w:val="21"/>
          <w:highlight w:val="none"/>
          <w:u w:val="none"/>
          <w:lang w:val="en-US" w:eastAsia="zh-CN"/>
        </w:rPr>
        <w:t xml:space="preserve">     </w:t>
      </w:r>
      <w:r>
        <w:rPr>
          <w:rFonts w:hint="eastAsia" w:ascii="宋体" w:hAnsi="宋体" w:eastAsia="宋体" w:cs="Times New Roman"/>
          <w:iCs w:val="0"/>
          <w:kern w:val="2"/>
          <w:sz w:val="21"/>
          <w:szCs w:val="21"/>
          <w:highlight w:val="none"/>
          <w:u w:val="none"/>
        </w:rPr>
        <w:sym w:font="Wingdings" w:char="00A8"/>
      </w:r>
      <w:r>
        <w:rPr>
          <w:rFonts w:hint="eastAsia" w:ascii="宋体" w:hAnsi="宋体" w:eastAsia="宋体" w:cs="Times New Roman"/>
          <w:iCs w:val="0"/>
          <w:kern w:val="2"/>
          <w:sz w:val="21"/>
          <w:szCs w:val="21"/>
          <w:highlight w:val="none"/>
          <w:u w:val="none"/>
        </w:rPr>
        <w:t>否</w:t>
      </w:r>
    </w:p>
    <w:p w14:paraId="774731A3">
      <w:pPr>
        <w:numPr>
          <w:ilvl w:val="-1"/>
          <w:numId w:val="0"/>
        </w:num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szCs w:val="21"/>
          <w:highlight w:val="none"/>
          <w:lang w:val="en-US" w:eastAsia="zh-CN"/>
        </w:rPr>
        <w:t xml:space="preserve">    （1</w:t>
      </w:r>
      <w:r>
        <w:rPr>
          <w:rFonts w:hint="default" w:ascii="宋体" w:hAnsi="宋体"/>
          <w:szCs w:val="21"/>
          <w:highlight w:val="none"/>
          <w:lang w:val="en" w:eastAsia="zh-CN"/>
        </w:rPr>
        <w:t>1</w:t>
      </w:r>
      <w:r>
        <w:rPr>
          <w:rFonts w:hint="eastAsia" w:ascii="宋体" w:hAnsi="宋体"/>
          <w:szCs w:val="21"/>
          <w:highlight w:val="none"/>
          <w:lang w:val="en-US" w:eastAsia="zh-CN"/>
        </w:rPr>
        <w:t>）</w:t>
      </w:r>
      <w:r>
        <w:rPr>
          <w:rFonts w:hint="eastAsia" w:ascii="宋体" w:hAnsi="宋体" w:eastAsia="宋体"/>
          <w:szCs w:val="21"/>
          <w:highlight w:val="none"/>
          <w:lang w:val="en-US" w:eastAsia="zh-CN"/>
        </w:rPr>
        <w:t>涉及商品包装和快递包装的，是否参考</w:t>
      </w:r>
      <w:r>
        <w:rPr>
          <w:rFonts w:hint="eastAsia" w:ascii="宋体" w:hAnsi="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14:paraId="00212CCB">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 xml:space="preserve">是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不涉及</w:t>
      </w:r>
    </w:p>
    <w:p w14:paraId="4089D0DD">
      <w:pPr>
        <w:numPr>
          <w:ilvl w:val="0"/>
          <w:numId w:val="4"/>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12B9E667">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4718C062">
      <w:pPr>
        <w:adjustRightInd w:val="0"/>
        <w:snapToGrid w:val="0"/>
        <w:spacing w:before="0" w:beforeLines="0" w:line="400" w:lineRule="exact"/>
        <w:ind w:left="0" w:firstLine="0" w:firstLineChars="0"/>
        <w:rPr>
          <w:rFonts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37ECEDF6">
      <w:pPr>
        <w:adjustRightInd w:val="0"/>
        <w:snapToGrid w:val="0"/>
        <w:spacing w:before="0" w:beforeLines="0" w:line="400" w:lineRule="exact"/>
        <w:ind w:firstLine="0" w:firstLineChars="0"/>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分包金额</w:t>
      </w:r>
      <w:r>
        <w:rPr>
          <w:rFonts w:hint="eastAsia" w:ascii="宋体" w:hAnsi="宋体"/>
          <w:szCs w:val="21"/>
          <w:highlight w:val="none"/>
          <w:lang w:eastAsia="zh-CN"/>
        </w:rPr>
        <w:t>（如有）</w:t>
      </w:r>
      <w:r>
        <w:rPr>
          <w:rFonts w:hint="eastAsia" w:ascii="宋体" w:hAnsi="宋体"/>
          <w:szCs w:val="21"/>
          <w:highlight w:val="none"/>
        </w:rPr>
        <w:t>小写：</w:t>
      </w:r>
      <w:r>
        <w:rPr>
          <w:rFonts w:hint="eastAsia" w:ascii="宋体" w:hAnsi="宋体"/>
          <w:szCs w:val="21"/>
          <w:highlight w:val="none"/>
          <w:u w:val="single"/>
        </w:rPr>
        <w:t xml:space="preserve">                   </w:t>
      </w:r>
    </w:p>
    <w:p w14:paraId="374D9C96">
      <w:pPr>
        <w:adjustRightInd w:val="0"/>
        <w:snapToGrid w:val="0"/>
        <w:spacing w:before="0" w:beforeLines="0" w:line="400" w:lineRule="exact"/>
        <w:ind w:firstLine="0" w:firstLineChars="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02794B3A">
      <w:pPr>
        <w:adjustRightInd w:val="0"/>
        <w:snapToGrid w:val="0"/>
        <w:spacing w:before="0" w:beforeLines="0" w:line="400" w:lineRule="exact"/>
        <w:ind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 xml:space="preserve">    （注：固定单价合同应填写单价和最高限价）</w:t>
      </w:r>
    </w:p>
    <w:p w14:paraId="79479592">
      <w:pPr>
        <w:numPr>
          <w:ilvl w:val="-1"/>
          <w:numId w:val="0"/>
        </w:numPr>
        <w:adjustRightInd w:val="0"/>
        <w:snapToGrid w:val="0"/>
        <w:spacing w:before="0" w:beforeLines="0" w:line="400" w:lineRule="exact"/>
        <w:ind w:firstLine="0" w:firstLineChars="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合同定价方式</w:t>
      </w:r>
      <w:r>
        <w:rPr>
          <w:rFonts w:hint="eastAsia" w:ascii="宋体" w:hAnsi="宋体"/>
          <w:szCs w:val="21"/>
          <w:highlight w:val="none"/>
          <w:lang w:eastAsia="zh-CN"/>
        </w:rPr>
        <w:t>（采用组合定价方式的，可以勾选多项）</w:t>
      </w:r>
      <w:r>
        <w:rPr>
          <w:rFonts w:hint="eastAsia" w:ascii="宋体" w:hAnsi="宋体"/>
          <w:szCs w:val="21"/>
          <w:highlight w:val="none"/>
        </w:rPr>
        <w:t>：</w:t>
      </w:r>
    </w:p>
    <w:p w14:paraId="3C682A2C">
      <w:pPr>
        <w:adjustRightInd w:val="0"/>
        <w:snapToGrid w:val="0"/>
        <w:spacing w:before="0" w:beforeLines="0" w:line="400" w:lineRule="exact"/>
        <w:ind w:firstLine="420" w:firstLineChars="200"/>
        <w:rPr>
          <w:rFonts w:hint="eastAsia" w:ascii="宋体" w:hAnsi="宋体" w:eastAsia="宋体"/>
          <w:szCs w:val="21"/>
          <w:highlight w:val="none"/>
          <w:lang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固定单价</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固定费率</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绩效激励</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r>
        <w:rPr>
          <w:rFonts w:hint="eastAsia" w:ascii="宋体" w:hAnsi="宋体"/>
          <w:szCs w:val="21"/>
          <w:highlight w:val="none"/>
          <w:u w:val="single"/>
        </w:rPr>
        <w:t xml:space="preserve">       </w:t>
      </w:r>
    </w:p>
    <w:p w14:paraId="5570380E">
      <w:pPr>
        <w:pStyle w:val="41"/>
        <w:spacing w:beforeLines="0" w:line="400" w:lineRule="exact"/>
        <w:rPr>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）付款方式（按项目实际勾选填写）：</w:t>
      </w:r>
    </w:p>
    <w:p w14:paraId="2C10F78D">
      <w:pPr>
        <w:adjustRightInd w:val="0"/>
        <w:snapToGrid w:val="0"/>
        <w:spacing w:before="0" w:beforeLines="0" w:line="400" w:lineRule="exact"/>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w:t>
      </w:r>
      <w:r>
        <w:rPr>
          <w:rFonts w:hint="eastAsia" w:ascii="宋体" w:hAnsi="宋体"/>
          <w:szCs w:val="21"/>
          <w:highlight w:val="none"/>
          <w:u w:val="single"/>
          <w:lang w:eastAsia="zh-CN"/>
        </w:rPr>
        <w:t>明确</w:t>
      </w:r>
      <w:r>
        <w:rPr>
          <w:rFonts w:hint="eastAsia" w:ascii="宋体" w:hAnsi="宋体"/>
          <w:szCs w:val="21"/>
          <w:highlight w:val="none"/>
          <w:u w:val="single"/>
        </w:rPr>
        <w:t>一次性支付合同款项</w:t>
      </w:r>
      <w:r>
        <w:rPr>
          <w:rFonts w:hint="eastAsia" w:ascii="宋体" w:hAnsi="宋体"/>
          <w:szCs w:val="21"/>
          <w:highlight w:val="none"/>
          <w:u w:val="single"/>
          <w:lang w:eastAsia="zh-CN"/>
        </w:rPr>
        <w:t>的条件</w:t>
      </w:r>
      <w:r>
        <w:rPr>
          <w:rFonts w:hint="eastAsia" w:ascii="宋体" w:hAnsi="宋体"/>
          <w:szCs w:val="21"/>
          <w:highlight w:val="none"/>
          <w:u w:val="single"/>
        </w:rPr>
        <w:t xml:space="preserve">）                    </w:t>
      </w:r>
    </w:p>
    <w:p w14:paraId="21224675">
      <w:pPr>
        <w:snapToGrid w:val="0"/>
        <w:spacing w:beforeLines="0" w:line="400" w:lineRule="exact"/>
        <w:ind w:firstLine="630" w:firstLineChars="300"/>
        <w:rPr>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（应明确分期支付合同款项的各期比例和支付条件</w:t>
      </w:r>
      <w:r>
        <w:rPr>
          <w:rFonts w:hint="eastAsia" w:ascii="宋体" w:hAnsi="宋体"/>
          <w:szCs w:val="21"/>
          <w:highlight w:val="none"/>
          <w:u w:val="single"/>
          <w:lang w:eastAsia="zh-CN"/>
        </w:rPr>
        <w:t>，各期支付条件应与分期履约验收情况挂钩</w:t>
      </w:r>
      <w:r>
        <w:rPr>
          <w:rFonts w:hint="eastAsia" w:ascii="宋体" w:hAnsi="宋体"/>
          <w:szCs w:val="21"/>
          <w:highlight w:val="none"/>
          <w:u w:val="single"/>
        </w:rPr>
        <w:t xml:space="preserve">） </w:t>
      </w:r>
      <w:r>
        <w:rPr>
          <w:rFonts w:hint="eastAsia" w:ascii="宋体" w:hAnsi="宋体"/>
          <w:szCs w:val="21"/>
          <w:highlight w:val="none"/>
          <w:u w:val="none"/>
          <w:lang w:eastAsia="zh-CN"/>
        </w:rPr>
        <w:t>，</w:t>
      </w:r>
      <w:r>
        <w:rPr>
          <w:rFonts w:hint="eastAsia" w:ascii="宋体" w:hAnsi="宋体"/>
          <w:szCs w:val="21"/>
          <w:highlight w:val="none"/>
          <w:lang w:eastAsia="zh-CN"/>
        </w:rPr>
        <w:t>其中涉及预付款的</w:t>
      </w:r>
      <w:r>
        <w:rPr>
          <w:rFonts w:hint="eastAsia" w:ascii="宋体" w:hAnsi="宋体"/>
          <w:szCs w:val="21"/>
          <w:highlight w:val="none"/>
        </w:rPr>
        <w:t>：</w:t>
      </w:r>
      <w:r>
        <w:rPr>
          <w:rFonts w:hint="eastAsia" w:ascii="宋体" w:hAnsi="宋体"/>
          <w:szCs w:val="21"/>
          <w:highlight w:val="none"/>
          <w:u w:val="single"/>
        </w:rPr>
        <w:t xml:space="preserve"> （应明确预付款的支付比例和支付条件） </w:t>
      </w:r>
    </w:p>
    <w:p w14:paraId="0C32508B">
      <w:pPr>
        <w:adjustRightInd w:val="0"/>
        <w:snapToGrid w:val="0"/>
        <w:spacing w:before="0" w:beforeLines="0" w:line="400" w:lineRule="exact"/>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07B9FDCA">
      <w:pPr>
        <w:adjustRightInd w:val="0"/>
        <w:snapToGrid w:val="0"/>
        <w:spacing w:before="0" w:beforeLines="0" w:line="400" w:lineRule="exact"/>
        <w:ind w:firstLine="630" w:firstLineChars="300"/>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5AF1F4BD">
      <w:pPr>
        <w:numPr>
          <w:ilvl w:val="0"/>
          <w:numId w:val="4"/>
        </w:numPr>
        <w:adjustRightInd w:val="0"/>
        <w:snapToGrid w:val="0"/>
        <w:spacing w:before="0" w:beforeLines="0" w:line="400" w:lineRule="exact"/>
        <w:ind w:firstLine="422" w:firstLineChars="200"/>
        <w:rPr>
          <w:rFonts w:ascii="宋体" w:hAnsi="宋体"/>
          <w:b/>
          <w:bCs w:val="0"/>
          <w:szCs w:val="21"/>
          <w:highlight w:val="none"/>
          <w:u w:val="single"/>
        </w:rPr>
      </w:pPr>
      <w:r>
        <w:rPr>
          <w:rFonts w:hint="eastAsia" w:ascii="宋体" w:hAnsi="宋体"/>
          <w:b/>
          <w:bCs w:val="0"/>
          <w:szCs w:val="21"/>
          <w:highlight w:val="none"/>
        </w:rPr>
        <w:t>合同履行</w:t>
      </w:r>
    </w:p>
    <w:p w14:paraId="5D1E6F71">
      <w:pPr>
        <w:adjustRightInd w:val="0"/>
        <w:snapToGrid w:val="0"/>
        <w:spacing w:before="0" w:beforeLines="0" w:line="400" w:lineRule="exact"/>
        <w:ind w:firstLine="420" w:firstLineChars="200"/>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F351C88">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w:t>
      </w:r>
      <w:r>
        <w:rPr>
          <w:rFonts w:hint="eastAsia" w:ascii="宋体" w:hAnsi="宋体" w:cs="宋体"/>
          <w:szCs w:val="21"/>
          <w:highlight w:val="none"/>
          <w:lang w:eastAsia="zh-CN"/>
        </w:rPr>
        <w:t>履约</w:t>
      </w:r>
      <w:r>
        <w:rPr>
          <w:rFonts w:hint="eastAsia" w:ascii="宋体" w:hAnsi="宋体" w:cs="宋体"/>
          <w:szCs w:val="21"/>
          <w:highlight w:val="none"/>
        </w:rPr>
        <w:t>地点</w:t>
      </w:r>
      <w:r>
        <w:rPr>
          <w:rFonts w:hint="eastAsia" w:ascii="宋体" w:hAnsi="宋体" w:cs="宋体"/>
          <w:b w:val="0"/>
          <w:bCs/>
          <w:szCs w:val="21"/>
          <w:highlight w:val="none"/>
        </w:rPr>
        <w:t>：</w:t>
      </w:r>
      <w:r>
        <w:rPr>
          <w:rFonts w:hint="eastAsia" w:ascii="宋体" w:hAnsi="宋体" w:cs="宋体"/>
          <w:szCs w:val="21"/>
          <w:highlight w:val="none"/>
          <w:u w:val="single"/>
        </w:rPr>
        <w:t xml:space="preserve">                             </w:t>
      </w:r>
    </w:p>
    <w:p w14:paraId="7171DAA2">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4BE82D56">
      <w:pPr>
        <w:pStyle w:val="53"/>
        <w:spacing w:beforeLines="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w:t>
      </w:r>
      <w:r>
        <w:rPr>
          <w:rFonts w:hint="eastAsia" w:ascii="宋体" w:hAnsi="宋体" w:eastAsia="宋体" w:cs="宋体"/>
          <w:sz w:val="21"/>
          <w:highlight w:val="none"/>
          <w:lang w:val="en-US" w:eastAsia="zh-CN"/>
        </w:rPr>
        <w:t xml:space="preserve">  收取履约保证金形式：</w:t>
      </w:r>
      <w:r>
        <w:rPr>
          <w:rFonts w:hint="eastAsia" w:ascii="宋体" w:hAnsi="宋体" w:eastAsia="宋体" w:cs="宋体"/>
          <w:bCs/>
          <w:sz w:val="21"/>
          <w:szCs w:val="21"/>
          <w:highlight w:val="none"/>
          <w:u w:val="single"/>
        </w:rPr>
        <w:t xml:space="preserve">                            </w:t>
      </w:r>
    </w:p>
    <w:p w14:paraId="77C07CDF">
      <w:pPr>
        <w:pStyle w:val="53"/>
        <w:spacing w:beforeLines="0"/>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 xml:space="preserve">    收取履约保证金金额：</w:t>
      </w:r>
      <w:r>
        <w:rPr>
          <w:rFonts w:hint="eastAsia" w:ascii="宋体" w:hAnsi="宋体" w:eastAsia="宋体" w:cs="宋体"/>
          <w:bCs/>
          <w:sz w:val="21"/>
          <w:szCs w:val="21"/>
          <w:highlight w:val="none"/>
          <w:u w:val="single"/>
        </w:rPr>
        <w:t xml:space="preserve">                            </w:t>
      </w:r>
    </w:p>
    <w:p w14:paraId="039FB8BC">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履约担保期限</w:t>
      </w:r>
      <w:r>
        <w:rPr>
          <w:rFonts w:hint="eastAsia" w:ascii="宋体" w:hAnsi="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498D123F">
      <w:pPr>
        <w:adjustRightInd w:val="0"/>
        <w:snapToGrid w:val="0"/>
        <w:spacing w:before="0" w:beforeLines="0"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 xml:space="preserve">    </w:t>
      </w:r>
      <w:r>
        <w:rPr>
          <w:rFonts w:hint="eastAsia" w:ascii="宋体" w:hAnsi="宋体" w:cs="宋体"/>
          <w:bCs/>
          <w:szCs w:val="21"/>
          <w:highlight w:val="none"/>
          <w:u w:val="single"/>
        </w:rPr>
        <w:t xml:space="preserve"> </w:t>
      </w:r>
    </w:p>
    <w:p w14:paraId="42A2C69E">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bCs/>
          <w:szCs w:val="21"/>
          <w:highlight w:val="none"/>
        </w:rPr>
        <w:t>（5）</w:t>
      </w:r>
      <w:r>
        <w:rPr>
          <w:rFonts w:hint="eastAsia" w:ascii="宋体" w:hAnsi="宋体" w:cs="宋体"/>
          <w:bCs/>
          <w:szCs w:val="21"/>
          <w:highlight w:val="none"/>
          <w:lang w:eastAsia="zh-CN"/>
        </w:rPr>
        <w:t>风险处置措施和替代方案</w:t>
      </w:r>
      <w:r>
        <w:rPr>
          <w:rFonts w:hint="eastAsia" w:ascii="宋体" w:hAnsi="宋体" w:cs="宋体"/>
          <w:bCs/>
          <w:szCs w:val="21"/>
          <w:highlight w:val="none"/>
        </w:rPr>
        <w:t>：</w:t>
      </w:r>
      <w:r>
        <w:rPr>
          <w:rFonts w:hint="eastAsia" w:ascii="宋体" w:hAnsi="宋体" w:cs="宋体"/>
          <w:color w:val="0000FF"/>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szCs w:val="21"/>
          <w:highlight w:val="none"/>
          <w:u w:val="single"/>
        </w:rPr>
        <w:t xml:space="preserve">                                                </w:t>
      </w:r>
    </w:p>
    <w:p w14:paraId="4A4C4AEC">
      <w:pPr>
        <w:numPr>
          <w:ilvl w:val="0"/>
          <w:numId w:val="4"/>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合同验收</w:t>
      </w:r>
    </w:p>
    <w:p w14:paraId="5D98CD2F">
      <w:pPr>
        <w:numPr>
          <w:ilvl w:val="0"/>
          <w:numId w:val="6"/>
        </w:num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bCs/>
          <w:szCs w:val="21"/>
          <w:highlight w:val="none"/>
        </w:rPr>
        <w:t>委托第三方组织</w:t>
      </w:r>
    </w:p>
    <w:p w14:paraId="2BB6362C">
      <w:pPr>
        <w:numPr>
          <w:ilvl w:val="0"/>
          <w:numId w:val="0"/>
        </w:numPr>
        <w:adjustRightInd w:val="0"/>
        <w:snapToGrid w:val="0"/>
        <w:spacing w:before="0" w:beforeLines="0" w:line="400" w:lineRule="exact"/>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验收主体：</w:t>
      </w:r>
      <w:r>
        <w:rPr>
          <w:rFonts w:hint="eastAsia" w:ascii="宋体" w:hAnsi="宋体"/>
          <w:bCs/>
          <w:szCs w:val="21"/>
          <w:highlight w:val="none"/>
          <w:u w:val="single"/>
        </w:rPr>
        <w:t xml:space="preserve">                  </w:t>
      </w:r>
    </w:p>
    <w:p w14:paraId="11755FA0">
      <w:pPr>
        <w:adjustRightInd w:val="0"/>
        <w:snapToGrid w:val="0"/>
        <w:spacing w:before="0" w:beforeLines="0" w:line="400" w:lineRule="exact"/>
        <w:ind w:firstLine="0" w:firstLineChars="0"/>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是否邀请本项目的其他供应商</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75152767">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是否邀请专家</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5462DBB5">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是否邀请服务对象</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63F0B466">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是否邀请第三方检测机构</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6D6CC5BA">
      <w:pPr>
        <w:adjustRightInd w:val="0"/>
        <w:snapToGrid w:val="0"/>
        <w:spacing w:before="0" w:beforeLines="0" w:line="400" w:lineRule="exact"/>
        <w:ind w:firstLine="840" w:firstLineChars="400"/>
        <w:rPr>
          <w:rFonts w:hint="eastAsia" w:ascii="宋体" w:hAnsi="宋体"/>
          <w:bCs/>
          <w:szCs w:val="21"/>
          <w:highlight w:val="none"/>
        </w:rPr>
      </w:pPr>
      <w:r>
        <w:rPr>
          <w:rFonts w:hint="eastAsia" w:ascii="宋体" w:hAnsi="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bCs/>
          <w:szCs w:val="21"/>
          <w:highlight w:val="none"/>
          <w:lang w:eastAsia="zh-CN"/>
        </w:rPr>
        <w:t>，抽查比例：</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11ADD3DC">
      <w:pPr>
        <w:adjustRightInd w:val="0"/>
        <w:snapToGrid w:val="0"/>
        <w:spacing w:before="0" w:beforeLines="0" w:line="40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（应明确对被破坏的检测产品的处理方式）</w:t>
      </w:r>
    </w:p>
    <w:p w14:paraId="060E347C">
      <w:pPr>
        <w:adjustRightInd w:val="0"/>
        <w:snapToGrid w:val="0"/>
        <w:spacing w:before="0" w:beforeLines="0" w:line="40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0F497DBB">
      <w:pPr>
        <w:adjustRightInd w:val="0"/>
        <w:snapToGrid w:val="0"/>
        <w:spacing w:before="0" w:beforeLines="0" w:line="400" w:lineRule="exact"/>
        <w:ind w:firstLine="84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33201DFE">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（计划于何时验收/供应商提出验收申请之日起   日内组织验收）</w:t>
      </w:r>
      <w:r>
        <w:rPr>
          <w:rFonts w:hint="eastAsia" w:ascii="宋体" w:hAnsi="宋体"/>
          <w:bCs/>
          <w:szCs w:val="21"/>
          <w:highlight w:val="none"/>
          <w:u w:val="single"/>
          <w:lang w:val="en-US" w:eastAsia="zh-CN"/>
        </w:rPr>
        <w:t xml:space="preserve"> </w:t>
      </w:r>
    </w:p>
    <w:p w14:paraId="457419BC">
      <w:p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一次性验收         </w:t>
      </w:r>
    </w:p>
    <w:p w14:paraId="02B73669">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（应明确分期</w:t>
      </w:r>
      <w:r>
        <w:rPr>
          <w:rFonts w:hint="default" w:ascii="宋体" w:hAnsi="宋体"/>
          <w:bCs/>
          <w:szCs w:val="21"/>
          <w:highlight w:val="none"/>
          <w:u w:val="single"/>
          <w:lang w:val="en" w:eastAsia="zh-CN"/>
        </w:rPr>
        <w:t>/</w:t>
      </w:r>
      <w:r>
        <w:rPr>
          <w:rFonts w:hint="eastAsia" w:ascii="宋体" w:hAnsi="宋体"/>
          <w:bCs/>
          <w:szCs w:val="21"/>
          <w:highlight w:val="none"/>
          <w:u w:val="single"/>
          <w:lang w:val="en" w:eastAsia="zh-CN"/>
        </w:rPr>
        <w:t>分项验收的工作安排</w:t>
      </w:r>
      <w:r>
        <w:rPr>
          <w:rFonts w:hint="eastAsia" w:ascii="宋体" w:hAnsi="宋体"/>
          <w:bCs/>
          <w:szCs w:val="21"/>
          <w:highlight w:val="none"/>
          <w:u w:val="singl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1DF5CB6D">
      <w:pPr>
        <w:adjustRightInd w:val="0"/>
        <w:snapToGrid w:val="0"/>
        <w:spacing w:before="0" w:beforeLines="0" w:line="400" w:lineRule="exact"/>
        <w:ind w:firstLine="420" w:firstLineChars="200"/>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6CDE762D">
      <w:pPr>
        <w:adjustRightInd w:val="0"/>
        <w:snapToGrid w:val="0"/>
        <w:spacing w:before="0" w:beforeLines="0" w:line="400" w:lineRule="exact"/>
        <w:ind w:firstLine="420" w:firstLineChars="200"/>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szCs w:val="21"/>
          <w:highlight w:val="none"/>
          <w:u w:val="single"/>
        </w:rPr>
        <w:t xml:space="preserve">                                      </w:t>
      </w:r>
    </w:p>
    <w:p w14:paraId="2B5D3260">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2F40CF23">
      <w:pPr>
        <w:pStyle w:val="53"/>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2EDD9C33">
      <w:pPr>
        <w:adjustRightInd w:val="0"/>
        <w:snapToGrid w:val="0"/>
        <w:spacing w:before="0" w:beforeLines="0"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w:t>
      </w:r>
      <w:r>
        <w:rPr>
          <w:rFonts w:hint="eastAsia" w:ascii="宋体" w:hAnsi="宋体" w:cs="宋体"/>
          <w:bCs/>
          <w:i w:val="0"/>
          <w:iCs w:val="0"/>
          <w:szCs w:val="21"/>
          <w:highlight w:val="none"/>
          <w:u w:val="single"/>
        </w:rPr>
        <w:t>（产权过户登记等）</w:t>
      </w:r>
      <w:r>
        <w:rPr>
          <w:rFonts w:hint="eastAsia" w:ascii="宋体" w:hAnsi="宋体" w:cs="宋体"/>
          <w:bCs/>
          <w:szCs w:val="21"/>
          <w:highlight w:val="none"/>
          <w:u w:val="single"/>
        </w:rPr>
        <w:t xml:space="preserve">          </w:t>
      </w:r>
    </w:p>
    <w:p w14:paraId="695BF4CE">
      <w:pPr>
        <w:numPr>
          <w:ilvl w:val="0"/>
          <w:numId w:val="4"/>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组成合同的文件</w:t>
      </w:r>
    </w:p>
    <w:p w14:paraId="4D8EABCE">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188403E4">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1D0BCFD9">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）政府采购合同专用条款</w:t>
      </w:r>
    </w:p>
    <w:p w14:paraId="59CD73B1">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）政府采购合同通用条款</w:t>
      </w:r>
    </w:p>
    <w:p w14:paraId="2E23DAE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261D35B3">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）投标（响应）文件</w:t>
      </w:r>
    </w:p>
    <w:p w14:paraId="403F4E81">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（6）采购文件</w:t>
      </w:r>
    </w:p>
    <w:p w14:paraId="561C2AC7">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（7）有关技术文件，图纸</w:t>
      </w:r>
    </w:p>
    <w:p w14:paraId="3334CC13">
      <w:pPr>
        <w:pStyle w:val="53"/>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390DD469">
      <w:pPr>
        <w:numPr>
          <w:ilvl w:val="0"/>
          <w:numId w:val="4"/>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合同生效</w:t>
      </w:r>
    </w:p>
    <w:p w14:paraId="7DF4A93B">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309F54C4">
      <w:pPr>
        <w:numPr>
          <w:ilvl w:val="0"/>
          <w:numId w:val="4"/>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合同份数</w:t>
      </w:r>
    </w:p>
    <w:p w14:paraId="70457C70">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甲方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乙方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6469FC05">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D80C188">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03937C58">
      <w:pPr>
        <w:adjustRightInd w:val="0"/>
        <w:snapToGrid w:val="0"/>
        <w:spacing w:before="0" w:beforeLines="0" w:line="400" w:lineRule="exact"/>
        <w:ind w:firstLine="420" w:firstLineChars="200"/>
        <w:rPr>
          <w:highlight w:val="none"/>
        </w:rPr>
      </w:pPr>
      <w:r>
        <w:rPr>
          <w:rFonts w:hint="eastAsia" w:ascii="宋体" w:hAnsi="宋体"/>
          <w:szCs w:val="21"/>
          <w:highlight w:val="none"/>
        </w:rPr>
        <w:t>附件：具体标</w:t>
      </w:r>
      <w:r>
        <w:rPr>
          <w:rFonts w:hint="eastAsia" w:ascii="宋体" w:hAnsi="宋体"/>
          <w:szCs w:val="21"/>
          <w:highlight w:val="none"/>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highlight w:val="none"/>
        </w:rPr>
        <w:t>、联合协议、分包</w:t>
      </w:r>
      <w:r>
        <w:rPr>
          <w:rFonts w:hint="eastAsia" w:ascii="宋体" w:hAnsi="宋体"/>
          <w:szCs w:val="21"/>
          <w:highlight w:val="none"/>
          <w:lang w:eastAsia="zh-CN"/>
        </w:rPr>
        <w:t>意向</w:t>
      </w:r>
      <w:r>
        <w:rPr>
          <w:rFonts w:hint="eastAsia" w:ascii="宋体" w:hAnsi="宋体"/>
          <w:szCs w:val="21"/>
          <w:highlight w:val="none"/>
        </w:rPr>
        <w:t>协议等。</w:t>
      </w:r>
    </w:p>
    <w:p w14:paraId="5B4D0C36">
      <w:pPr>
        <w:pStyle w:val="41"/>
        <w:spacing w:beforeLines="0" w:line="400" w:lineRule="exact"/>
        <w:rPr>
          <w:highlight w:val="none"/>
        </w:rPr>
      </w:pPr>
    </w:p>
    <w:p w14:paraId="7E7A71F3">
      <w:pPr>
        <w:bidi w:val="0"/>
        <w:rPr>
          <w:rFonts w:hint="eastAsia"/>
          <w:highlight w:val="none"/>
          <w:lang w:val="en-US" w:eastAsia="zh-CN"/>
        </w:rPr>
      </w:pPr>
      <w:r>
        <w:rPr>
          <w:rFonts w:hint="default"/>
          <w:highlight w:val="none"/>
          <w:lang w:val="en"/>
        </w:rPr>
        <w:t xml:space="preserve">   </w:t>
      </w:r>
    </w:p>
    <w:p w14:paraId="2923699B">
      <w:pPr>
        <w:rPr>
          <w:rFonts w:hint="eastAsia"/>
          <w:highlight w:val="none"/>
        </w:rPr>
      </w:pPr>
      <w:r>
        <w:rPr>
          <w:rFonts w:hint="eastAsia"/>
          <w:highlight w:val="none"/>
        </w:rPr>
        <w:br w:type="page"/>
      </w:r>
    </w:p>
    <w:p w14:paraId="2C3FFEB6">
      <w:pPr>
        <w:pStyle w:val="41"/>
        <w:rPr>
          <w:rFonts w:hint="eastAsia"/>
          <w:highlight w:val="none"/>
        </w:rPr>
      </w:pPr>
    </w:p>
    <w:tbl>
      <w:tblPr>
        <w:tblStyle w:val="24"/>
        <w:tblW w:w="4924"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5"/>
        <w:gridCol w:w="2787"/>
        <w:gridCol w:w="2286"/>
        <w:gridCol w:w="2446"/>
      </w:tblGrid>
      <w:tr w14:paraId="6DF031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D933F00">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60CA5569">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612632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3E8FB4B">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71B5ED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3BFD963">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vAlign w:val="center"/>
          </w:tcPr>
          <w:p w14:paraId="454F5A31">
            <w:pPr>
              <w:adjustRightInd w:val="0"/>
              <w:snapToGrid w:val="0"/>
              <w:spacing w:line="300" w:lineRule="exact"/>
              <w:jc w:val="center"/>
              <w:rPr>
                <w:spacing w:val="20"/>
                <w:szCs w:val="21"/>
                <w:highlight w:val="none"/>
              </w:rPr>
            </w:pPr>
          </w:p>
        </w:tc>
      </w:tr>
      <w:tr w14:paraId="1E8826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3A937EAA">
            <w:pPr>
              <w:adjustRightInd w:val="0"/>
              <w:snapToGrid w:val="0"/>
              <w:spacing w:line="300" w:lineRule="exact"/>
              <w:jc w:val="center"/>
              <w:rPr>
                <w:szCs w:val="21"/>
                <w:highlight w:val="none"/>
              </w:rPr>
            </w:pPr>
            <w:r>
              <w:rPr>
                <w:szCs w:val="21"/>
                <w:highlight w:val="none"/>
              </w:rPr>
              <w:t>法定代表人</w:t>
            </w:r>
          </w:p>
          <w:p w14:paraId="7C53E78F">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41B25D61">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72024A45">
            <w:pPr>
              <w:adjustRightInd w:val="0"/>
              <w:snapToGrid w:val="0"/>
              <w:spacing w:line="300" w:lineRule="exact"/>
              <w:jc w:val="center"/>
              <w:rPr>
                <w:szCs w:val="21"/>
                <w:highlight w:val="none"/>
              </w:rPr>
            </w:pPr>
            <w:r>
              <w:rPr>
                <w:szCs w:val="21"/>
                <w:highlight w:val="none"/>
              </w:rPr>
              <w:t>法定代表人</w:t>
            </w:r>
          </w:p>
          <w:p w14:paraId="12A5E1F3">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327905EE">
            <w:pPr>
              <w:adjustRightInd w:val="0"/>
              <w:snapToGrid w:val="0"/>
              <w:spacing w:line="300" w:lineRule="exact"/>
              <w:jc w:val="center"/>
              <w:rPr>
                <w:szCs w:val="21"/>
                <w:highlight w:val="none"/>
              </w:rPr>
            </w:pPr>
          </w:p>
        </w:tc>
      </w:tr>
      <w:tr w14:paraId="3274B96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DD4039F">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7F8AC74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440C1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07B9841A">
            <w:pPr>
              <w:adjustRightInd w:val="0"/>
              <w:snapToGrid w:val="0"/>
              <w:spacing w:line="300" w:lineRule="exact"/>
              <w:jc w:val="center"/>
              <w:rPr>
                <w:spacing w:val="20"/>
                <w:szCs w:val="21"/>
                <w:highlight w:val="none"/>
              </w:rPr>
            </w:pPr>
          </w:p>
        </w:tc>
      </w:tr>
      <w:tr w14:paraId="6C11A5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DDE30BE">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F73574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DA2769D">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3E1D7B27">
            <w:pPr>
              <w:adjustRightInd w:val="0"/>
              <w:snapToGrid w:val="0"/>
              <w:spacing w:line="300" w:lineRule="exact"/>
              <w:jc w:val="center"/>
              <w:rPr>
                <w:spacing w:val="20"/>
                <w:szCs w:val="21"/>
                <w:highlight w:val="none"/>
              </w:rPr>
            </w:pPr>
          </w:p>
        </w:tc>
      </w:tr>
      <w:tr w14:paraId="023A98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D9138E">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D9E6AA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09844D0">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7AC2EFCB">
            <w:pPr>
              <w:adjustRightInd w:val="0"/>
              <w:snapToGrid w:val="0"/>
              <w:spacing w:line="300" w:lineRule="exact"/>
              <w:jc w:val="center"/>
              <w:rPr>
                <w:spacing w:val="20"/>
                <w:szCs w:val="21"/>
                <w:highlight w:val="none"/>
              </w:rPr>
            </w:pPr>
          </w:p>
        </w:tc>
      </w:tr>
      <w:tr w14:paraId="04C5F3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1A59FE1">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7B79E6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B9B65A">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32A2A066">
            <w:pPr>
              <w:adjustRightInd w:val="0"/>
              <w:snapToGrid w:val="0"/>
              <w:spacing w:line="300" w:lineRule="exact"/>
              <w:jc w:val="center"/>
              <w:rPr>
                <w:spacing w:val="20"/>
                <w:szCs w:val="21"/>
                <w:highlight w:val="none"/>
              </w:rPr>
            </w:pPr>
          </w:p>
        </w:tc>
      </w:tr>
      <w:tr w14:paraId="042142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091150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0BC80B2">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73FB3C2">
            <w:pPr>
              <w:adjustRightInd w:val="0"/>
              <w:snapToGrid w:val="0"/>
              <w:spacing w:line="300" w:lineRule="exact"/>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69E7AB66">
            <w:pPr>
              <w:adjustRightInd w:val="0"/>
              <w:snapToGrid w:val="0"/>
              <w:spacing w:line="300" w:lineRule="exact"/>
              <w:jc w:val="center"/>
              <w:rPr>
                <w:spacing w:val="20"/>
                <w:szCs w:val="21"/>
                <w:highlight w:val="none"/>
              </w:rPr>
            </w:pPr>
          </w:p>
        </w:tc>
      </w:tr>
      <w:tr w14:paraId="36AE8F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3C74E1">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741D7E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B0D9F8">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74C06C5A">
            <w:pPr>
              <w:adjustRightInd w:val="0"/>
              <w:snapToGrid w:val="0"/>
              <w:spacing w:line="300" w:lineRule="exact"/>
              <w:jc w:val="center"/>
              <w:rPr>
                <w:spacing w:val="20"/>
                <w:szCs w:val="21"/>
                <w:highlight w:val="none"/>
              </w:rPr>
            </w:pPr>
          </w:p>
        </w:tc>
      </w:tr>
      <w:tr w14:paraId="29FCF9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158DBBD">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2D0ACD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75DFC66">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61DB20AA">
            <w:pPr>
              <w:adjustRightInd w:val="0"/>
              <w:snapToGrid w:val="0"/>
              <w:spacing w:line="300" w:lineRule="exact"/>
              <w:jc w:val="center"/>
              <w:rPr>
                <w:spacing w:val="20"/>
                <w:szCs w:val="21"/>
                <w:highlight w:val="none"/>
              </w:rPr>
            </w:pPr>
          </w:p>
        </w:tc>
      </w:tr>
      <w:tr w14:paraId="370426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FFABD2">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66313F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ECACA01">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680A0742">
            <w:pPr>
              <w:adjustRightInd w:val="0"/>
              <w:snapToGrid w:val="0"/>
              <w:spacing w:line="300" w:lineRule="exact"/>
              <w:jc w:val="center"/>
              <w:rPr>
                <w:spacing w:val="20"/>
                <w:szCs w:val="21"/>
                <w:highlight w:val="none"/>
              </w:rPr>
            </w:pPr>
          </w:p>
        </w:tc>
      </w:tr>
      <w:tr w14:paraId="205DD8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41968E2">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5697DC4">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0BAAE7D">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480A1EC3">
            <w:pPr>
              <w:adjustRightInd w:val="0"/>
              <w:snapToGrid w:val="0"/>
              <w:spacing w:line="300" w:lineRule="exact"/>
              <w:jc w:val="center"/>
              <w:rPr>
                <w:spacing w:val="20"/>
                <w:szCs w:val="21"/>
                <w:highlight w:val="none"/>
              </w:rPr>
            </w:pPr>
          </w:p>
        </w:tc>
      </w:tr>
      <w:tr w14:paraId="7E6F8D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CE5ECD">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247448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734BE1">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5E24B145">
            <w:pPr>
              <w:adjustRightInd w:val="0"/>
              <w:snapToGrid w:val="0"/>
              <w:spacing w:line="300" w:lineRule="exact"/>
              <w:jc w:val="center"/>
              <w:rPr>
                <w:spacing w:val="20"/>
                <w:szCs w:val="21"/>
                <w:highlight w:val="none"/>
              </w:rPr>
            </w:pPr>
          </w:p>
        </w:tc>
      </w:tr>
      <w:tr w14:paraId="06E99D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45C72CA">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1C35DA4">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C3A2E6D">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5A1CE7D">
            <w:pPr>
              <w:adjustRightInd w:val="0"/>
              <w:snapToGrid w:val="0"/>
              <w:spacing w:line="300" w:lineRule="exact"/>
              <w:jc w:val="center"/>
              <w:rPr>
                <w:spacing w:val="20"/>
                <w:szCs w:val="21"/>
                <w:highlight w:val="none"/>
              </w:rPr>
            </w:pPr>
          </w:p>
        </w:tc>
      </w:tr>
      <w:tr w14:paraId="22555A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EE3460D">
            <w:pPr>
              <w:pStyle w:val="10"/>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71BE3BCB">
      <w:pPr>
        <w:pStyle w:val="3"/>
        <w:adjustRightInd w:val="0"/>
        <w:snapToGrid w:val="0"/>
        <w:spacing w:before="156" w:beforeLines="50"/>
        <w:jc w:val="center"/>
        <w:rPr>
          <w:rFonts w:ascii="黑体" w:hAnsi="黑体" w:eastAsia="黑体"/>
          <w:sz w:val="28"/>
          <w:szCs w:val="28"/>
          <w:highlight w:val="none"/>
        </w:rPr>
      </w:pPr>
      <w:r>
        <w:rPr>
          <w:rFonts w:ascii="宋体" w:hAnsi="宋体"/>
          <w:sz w:val="21"/>
          <w:szCs w:val="21"/>
          <w:highlight w:val="none"/>
          <w:u w:val="single"/>
        </w:rPr>
        <w:br w:type="page"/>
      </w:r>
      <w:bookmarkStart w:id="38" w:name="_Toc27624"/>
      <w:r>
        <w:rPr>
          <w:rFonts w:hint="eastAsia" w:ascii="黑体" w:hAnsi="黑体" w:eastAsia="黑体"/>
          <w:b w:val="0"/>
          <w:bCs w:val="0"/>
          <w:sz w:val="28"/>
          <w:szCs w:val="28"/>
          <w:highlight w:val="none"/>
        </w:rPr>
        <w:t>第二节 政府采购合同通用条款</w:t>
      </w:r>
      <w:bookmarkEnd w:id="38"/>
    </w:p>
    <w:p w14:paraId="24A92FA6">
      <w:pPr>
        <w:tabs>
          <w:tab w:val="left" w:pos="8820"/>
          <w:tab w:val="left" w:pos="9345"/>
          <w:tab w:val="left" w:pos="9765"/>
        </w:tabs>
        <w:adjustRightInd w:val="0"/>
        <w:snapToGrid w:val="0"/>
        <w:spacing w:before="0" w:line="400" w:lineRule="exact"/>
        <w:jc w:val="left"/>
        <w:rPr>
          <w:rFonts w:ascii="宋体" w:hAnsi="宋体"/>
          <w:b/>
          <w:bCs/>
          <w:sz w:val="24"/>
          <w:highlight w:val="none"/>
        </w:rPr>
      </w:pPr>
      <w:r>
        <w:rPr>
          <w:rFonts w:hint="eastAsia" w:ascii="宋体" w:hAnsi="宋体"/>
          <w:b/>
          <w:sz w:val="24"/>
          <w:highlight w:val="none"/>
        </w:rPr>
        <w:t>1.</w:t>
      </w:r>
      <w:r>
        <w:rPr>
          <w:rFonts w:hint="eastAsia" w:ascii="宋体" w:hAnsi="宋体"/>
          <w:b/>
          <w:sz w:val="24"/>
          <w:highlight w:val="none"/>
          <w:lang w:val="en-US" w:eastAsia="zh-CN"/>
        </w:rPr>
        <w:t xml:space="preserve"> </w:t>
      </w:r>
      <w:r>
        <w:rPr>
          <w:rFonts w:hint="eastAsia" w:ascii="宋体" w:hAnsi="宋体"/>
          <w:b/>
          <w:bCs/>
          <w:sz w:val="24"/>
          <w:highlight w:val="none"/>
        </w:rPr>
        <w:t>定义</w:t>
      </w:r>
    </w:p>
    <w:p w14:paraId="155527C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541C6D3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5704392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399C060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6E381358">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2624A85E">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szCs w:val="21"/>
          <w:highlight w:val="none"/>
        </w:rPr>
        <w:t>政府采购合同专用条款</w:t>
      </w:r>
      <w:r>
        <w:rPr>
          <w:rFonts w:hint="eastAsia" w:ascii="宋体" w:hAnsi="宋体"/>
          <w:szCs w:val="21"/>
          <w:highlight w:val="none"/>
          <w:lang w:eastAsia="zh-CN"/>
        </w:rPr>
        <w:t>，</w:t>
      </w:r>
      <w:r>
        <w:rPr>
          <w:rFonts w:hint="eastAsia" w:ascii="宋体" w:hAnsi="宋体"/>
          <w:szCs w:val="21"/>
          <w:highlight w:val="none"/>
        </w:rPr>
        <w:t>政府采购合同通用条款</w:t>
      </w:r>
      <w:r>
        <w:rPr>
          <w:rFonts w:hint="eastAsia" w:ascii="宋体" w:hAnsi="宋体"/>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szCs w:val="21"/>
          <w:highlight w:val="none"/>
        </w:rPr>
        <w:t>投标（响应）文件</w:t>
      </w:r>
      <w:r>
        <w:rPr>
          <w:rFonts w:hint="eastAsia" w:ascii="宋体" w:hAnsi="宋体"/>
          <w:szCs w:val="21"/>
          <w:highlight w:val="none"/>
          <w:lang w:eastAsia="zh-CN"/>
        </w:rPr>
        <w:t>，</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有关技术文件</w:t>
      </w:r>
      <w:r>
        <w:rPr>
          <w:rFonts w:hint="eastAsia" w:ascii="宋体" w:hAnsi="宋体"/>
          <w:szCs w:val="21"/>
          <w:highlight w:val="none"/>
          <w:lang w:eastAsia="zh-CN"/>
        </w:rPr>
        <w:t>和</w:t>
      </w:r>
      <w:r>
        <w:rPr>
          <w:rFonts w:hint="eastAsia" w:ascii="宋体" w:hAnsi="宋体"/>
          <w:szCs w:val="21"/>
          <w:highlight w:val="none"/>
        </w:rPr>
        <w:t>图纸</w:t>
      </w:r>
      <w:r>
        <w:rPr>
          <w:rFonts w:hint="eastAsia" w:ascii="宋体" w:hAnsi="宋体"/>
          <w:szCs w:val="21"/>
          <w:highlight w:val="none"/>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21AA4DC8">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13A169CD">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3D6B3D2E">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05B1F616">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00393FB3">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highlight w:val="none"/>
        </w:rPr>
        <w:t>“联合体”系指</w:t>
      </w:r>
      <w:r>
        <w:rPr>
          <w:rFonts w:hint="eastAsia" w:ascii="宋体" w:hAnsi="宋体"/>
          <w:szCs w:val="21"/>
          <w:highlight w:val="none"/>
          <w:lang w:eastAsia="zh-CN"/>
        </w:rPr>
        <w:t>由</w:t>
      </w:r>
      <w:r>
        <w:rPr>
          <w:rFonts w:hint="eastAsia" w:ascii="宋体" w:hAnsi="宋体"/>
          <w:szCs w:val="21"/>
          <w:highlight w:val="none"/>
        </w:rPr>
        <w:t>两个以上的自然人、法人或者</w:t>
      </w:r>
      <w:r>
        <w:rPr>
          <w:rFonts w:hint="eastAsia" w:ascii="宋体" w:hAnsi="宋体"/>
          <w:szCs w:val="21"/>
          <w:highlight w:val="none"/>
          <w:lang w:val="en-US" w:eastAsia="zh-CN"/>
        </w:rPr>
        <w:t>非法人</w:t>
      </w:r>
      <w:r>
        <w:rPr>
          <w:rFonts w:hint="eastAsia" w:ascii="宋体" w:hAnsi="宋体"/>
          <w:szCs w:val="21"/>
          <w:highlight w:val="none"/>
        </w:rPr>
        <w:t>组织组成，</w:t>
      </w:r>
      <w:r>
        <w:rPr>
          <w:rFonts w:hint="eastAsia" w:ascii="宋体" w:hAnsi="宋体"/>
          <w:szCs w:val="21"/>
          <w:highlight w:val="none"/>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63898483">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15073AA">
      <w:pPr>
        <w:numPr>
          <w:ilvl w:val="0"/>
          <w:numId w:val="7"/>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2C1EFDA5">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2EEB1E3A">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46EB3ECF">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highlight w:val="none"/>
        </w:rPr>
        <w:t>乙方应当在约定的时间、地点</w:t>
      </w:r>
      <w:r>
        <w:rPr>
          <w:rFonts w:hint="eastAsia" w:ascii="宋体" w:hAnsi="宋体" w:cs="宋体"/>
          <w:szCs w:val="21"/>
          <w:highlight w:val="none"/>
          <w:lang w:eastAsia="zh-CN"/>
        </w:rPr>
        <w:t>，按照约定</w:t>
      </w:r>
      <w:r>
        <w:rPr>
          <w:rFonts w:hint="eastAsia" w:ascii="宋体" w:hAnsi="宋体" w:eastAsia="宋体" w:cs="宋体"/>
          <w:szCs w:val="21"/>
          <w:highlight w:val="none"/>
        </w:rPr>
        <w:t>方式履行合同。</w:t>
      </w:r>
    </w:p>
    <w:p w14:paraId="213CA20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0D1675B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596270E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05D97ECE">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4DC039A3">
      <w:pPr>
        <w:snapToGrid w:val="0"/>
        <w:spacing w:line="400" w:lineRule="exact"/>
        <w:ind w:firstLine="420" w:firstLineChars="200"/>
        <w:rPr>
          <w:rFonts w:hint="eastAsia" w:eastAsia="华文楷体"/>
          <w:highlight w:val="none"/>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138C8478">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FD46AA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5DA80BFA">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2C3E413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79C4980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444F52D1">
      <w:pPr>
        <w:tabs>
          <w:tab w:val="left" w:pos="570"/>
          <w:tab w:val="left" w:pos="9240"/>
          <w:tab w:val="left" w:pos="9555"/>
        </w:tabs>
        <w:adjustRightInd w:val="0"/>
        <w:snapToGrid w:val="0"/>
        <w:spacing w:before="0" w:line="400" w:lineRule="exact"/>
        <w:ind w:firstLine="420" w:firstLineChars="200"/>
        <w:jc w:val="left"/>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5</w:t>
      </w:r>
      <w:r>
        <w:rPr>
          <w:rFonts w:hint="eastAsia" w:ascii="宋体" w:hAnsi="宋体" w:cs="Times New Roman"/>
          <w:color w:val="000000" w:themeColor="text1"/>
          <w:szCs w:val="21"/>
          <w:highlight w:val="none"/>
          <w14:textFill>
            <w14:solidFill>
              <w14:schemeClr w14:val="tx1"/>
            </w14:solidFill>
          </w14:textFill>
        </w:rPr>
        <w:t>.3乙方有权根据合同约定向甲方收取</w:t>
      </w:r>
      <w:r>
        <w:rPr>
          <w:rFonts w:hint="eastAsia" w:ascii="宋体" w:hAnsi="宋体" w:cs="Times New Roman"/>
          <w:color w:val="000000" w:themeColor="text1"/>
          <w:szCs w:val="21"/>
          <w:highlight w:val="none"/>
          <w:lang w:eastAsia="zh-CN"/>
          <w14:textFill>
            <w14:solidFill>
              <w14:schemeClr w14:val="tx1"/>
            </w14:solidFill>
          </w14:textFill>
        </w:rPr>
        <w:t>合同价款</w:t>
      </w:r>
      <w:r>
        <w:rPr>
          <w:rFonts w:hint="eastAsia" w:ascii="宋体" w:hAnsi="宋体" w:cs="Times New Roman"/>
          <w:color w:val="000000" w:themeColor="text1"/>
          <w:szCs w:val="21"/>
          <w:highlight w:val="none"/>
          <w14:textFill>
            <w14:solidFill>
              <w14:schemeClr w14:val="tx1"/>
            </w14:solidFill>
          </w14:textFill>
        </w:rPr>
        <w:t>。</w:t>
      </w:r>
    </w:p>
    <w:p w14:paraId="439C8328">
      <w:pPr>
        <w:tabs>
          <w:tab w:val="left" w:pos="570"/>
          <w:tab w:val="left" w:pos="9240"/>
          <w:tab w:val="left" w:pos="9555"/>
        </w:tabs>
        <w:adjustRightInd w:val="0"/>
        <w:snapToGrid w:val="0"/>
        <w:spacing w:before="0" w:line="400" w:lineRule="exact"/>
        <w:ind w:firstLine="420" w:firstLineChars="200"/>
        <w:jc w:val="left"/>
        <w:rPr>
          <w:rFonts w:hint="eastAsia" w:ascii="宋体" w:hAnsi="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5</w:t>
      </w:r>
      <w:r>
        <w:rPr>
          <w:rFonts w:hint="eastAsia" w:ascii="宋体" w:hAnsi="宋体" w:cs="Times New Roman"/>
          <w:color w:val="000000" w:themeColor="text1"/>
          <w:szCs w:val="21"/>
          <w:highlight w:val="none"/>
          <w14:textFill>
            <w14:solidFill>
              <w14:schemeClr w14:val="tx1"/>
            </w14:solidFill>
          </w14:textFill>
        </w:rPr>
        <w:t>.4国家法律法规规定</w:t>
      </w:r>
      <w:r>
        <w:rPr>
          <w:rFonts w:hint="eastAsia" w:ascii="宋体" w:hAnsi="宋体" w:cs="Times New Roman"/>
          <w:color w:val="000000" w:themeColor="text1"/>
          <w:szCs w:val="21"/>
          <w:highlight w:val="none"/>
          <w:lang w:eastAsia="zh-CN"/>
          <w14:textFill>
            <w14:solidFill>
              <w14:schemeClr w14:val="tx1"/>
            </w14:solidFill>
          </w14:textFill>
        </w:rPr>
        <w:t>及</w:t>
      </w:r>
      <w:r>
        <w:rPr>
          <w:rFonts w:hint="eastAsia" w:ascii="宋体" w:hAnsi="宋体" w:cs="Times New Roman"/>
          <w:color w:val="000000" w:themeColor="text1"/>
          <w:szCs w:val="21"/>
          <w:highlight w:val="none"/>
          <w14:textFill>
            <w14:solidFill>
              <w14:schemeClr w14:val="tx1"/>
            </w14:solidFill>
          </w14:textFill>
        </w:rPr>
        <w:t>【政府采购合同专用条款】</w:t>
      </w:r>
      <w:r>
        <w:rPr>
          <w:rFonts w:hint="eastAsia" w:ascii="宋体" w:hAnsi="宋体" w:cs="Times New Roman"/>
          <w:color w:val="000000" w:themeColor="text1"/>
          <w:szCs w:val="21"/>
          <w:highlight w:val="none"/>
          <w:lang w:eastAsia="zh-CN"/>
          <w14:textFill>
            <w14:solidFill>
              <w14:schemeClr w14:val="tx1"/>
            </w14:solidFill>
          </w14:textFill>
        </w:rPr>
        <w:t>约定应</w:t>
      </w:r>
      <w:r>
        <w:rPr>
          <w:rFonts w:hint="eastAsia" w:ascii="宋体" w:hAnsi="宋体" w:cs="Times New Roman"/>
          <w:color w:val="000000" w:themeColor="text1"/>
          <w:szCs w:val="21"/>
          <w:highlight w:val="none"/>
          <w14:textFill>
            <w14:solidFill>
              <w14:schemeClr w14:val="tx1"/>
            </w14:solidFill>
          </w14:textFill>
        </w:rPr>
        <w:t>由乙方承担的其他义务和责任。</w:t>
      </w:r>
    </w:p>
    <w:p w14:paraId="17C722C8">
      <w:pPr>
        <w:numPr>
          <w:ilvl w:val="0"/>
          <w:numId w:val="8"/>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2A504E1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59A3625B">
      <w:pPr>
        <w:autoSpaceDE w:val="0"/>
        <w:autoSpaceDN w:val="0"/>
        <w:adjustRightInd w:val="0"/>
        <w:snapToGrid w:val="0"/>
        <w:spacing w:before="0" w:line="400" w:lineRule="exact"/>
        <w:ind w:firstLine="420" w:firstLineChars="200"/>
        <w:jc w:val="left"/>
        <w:rPr>
          <w:highlight w:val="none"/>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3B69D767">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414AF3C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132DBAB4">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4D134CF0">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6FAF67AD">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7AA13EF0">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highlight w:val="none"/>
        </w:rPr>
        <w:t>乙方在运输到达之前</w:t>
      </w:r>
      <w:r>
        <w:rPr>
          <w:rFonts w:hint="eastAsia" w:ascii="宋体" w:hAnsi="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cs="宋体"/>
          <w:color w:val="000000"/>
          <w:szCs w:val="21"/>
          <w:highlight w:val="none"/>
          <w:lang w:eastAsia="zh-CN"/>
        </w:rPr>
        <w:t>，甲方配合乙方做好货物的接收工作。</w:t>
      </w:r>
    </w:p>
    <w:p w14:paraId="1163BF5D">
      <w:pPr>
        <w:pStyle w:val="53"/>
        <w:rPr>
          <w:rFonts w:hint="default" w:eastAsia="华文楷体"/>
          <w:sz w:val="21"/>
          <w:highlight w:val="none"/>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0B287A75">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6E9C4B7A">
      <w:pPr>
        <w:pStyle w:val="12"/>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1BF2BADC">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6F95D29A">
      <w:pPr>
        <w:pStyle w:val="12"/>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21AEA0E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061EBE5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0A3A57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195447E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C6FA81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5C85270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027FD8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13C74F29">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2A0E0170">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64C214A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2283BD6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highlight w:val="none"/>
        </w:rPr>
        <w:t>乙方保证在交付的货物上不存在抵押权等担保物权。</w:t>
      </w:r>
    </w:p>
    <w:p w14:paraId="79D9AF8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27A7500B">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166823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39"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39"/>
      <w:r>
        <w:rPr>
          <w:rFonts w:hint="eastAsia" w:ascii="宋体" w:hAnsi="宋体"/>
          <w:color w:val="auto"/>
          <w:szCs w:val="21"/>
          <w:highlight w:val="none"/>
        </w:rPr>
        <w:t>。</w:t>
      </w:r>
    </w:p>
    <w:p w14:paraId="4519DBF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0AB5B76A">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6E454FB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19DACABD">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0087DD85">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3216EC3C">
      <w:pPr>
        <w:pStyle w:val="9"/>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039D1B73">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671B9DF2">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53EBD0E0">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4A34ED7">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6EFE55A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570D7F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2A22C79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61944F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422584F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highlight w:val="none"/>
          <w:lang w:eastAsia="zh-CN"/>
        </w:rPr>
        <w:t>；</w:t>
      </w:r>
    </w:p>
    <w:p w14:paraId="465C6BB5">
      <w:pPr>
        <w:pStyle w:val="53"/>
        <w:rPr>
          <w:rFonts w:hint="eastAsia" w:ascii="宋体" w:hAnsi="宋体" w:eastAsia="宋体" w:cs="宋体"/>
          <w:sz w:val="21"/>
          <w:szCs w:val="21"/>
          <w:highlight w:val="none"/>
        </w:rPr>
      </w:pPr>
      <w:r>
        <w:rPr>
          <w:rFonts w:hint="eastAsia" w:ascii="宋体" w:hAnsi="宋体" w:eastAsia="宋体" w:cs="宋体"/>
          <w:sz w:val="21"/>
          <w:szCs w:val="21"/>
          <w:highlight w:val="none"/>
        </w:rPr>
        <w:t>（5）依照法律、行政法规的规定或者按照</w:t>
      </w:r>
      <w:r>
        <w:rPr>
          <w:rFonts w:hint="eastAsia" w:ascii="宋体" w:hAnsi="宋体" w:eastAsia="宋体" w:cs="宋体"/>
          <w:b/>
          <w:bCs/>
          <w:sz w:val="21"/>
          <w:szCs w:val="21"/>
          <w:highlight w:val="none"/>
        </w:rPr>
        <w:t>【政府采购合同专用条款】</w:t>
      </w:r>
      <w:r>
        <w:rPr>
          <w:rFonts w:hint="eastAsia" w:ascii="宋体" w:hAnsi="宋体" w:eastAsia="宋体" w:cs="宋体"/>
          <w:sz w:val="21"/>
          <w:szCs w:val="21"/>
          <w:highlight w:val="none"/>
        </w:rPr>
        <w:t>约定，货物在有效使用年限届满后应予回收的，乙方负有自行或者委托第三人对货物予以回收的义务；</w:t>
      </w:r>
    </w:p>
    <w:p w14:paraId="7394211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7F9B9E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668E63D2">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F9C6B19">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5D946CB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2DE0223">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250A10F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14B69BC">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2E72067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1F287F8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67CAC9C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3B042729">
      <w:pPr>
        <w:numPr>
          <w:ilvl w:val="0"/>
          <w:numId w:val="9"/>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0B096005">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1B11493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78BF57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4B7E426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2C2ABF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1DFDE8E6">
      <w:pPr>
        <w:pStyle w:val="53"/>
        <w:jc w:val="both"/>
        <w:rPr>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73C6A935">
      <w:pPr>
        <w:snapToGrid w:val="0"/>
        <w:spacing w:line="400" w:lineRule="exact"/>
        <w:ind w:firstLine="420" w:firstLineChars="200"/>
        <w:jc w:val="left"/>
        <w:rPr>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37778F9B">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26697C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020DC52">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cs="宋体"/>
          <w:szCs w:val="21"/>
          <w:highlight w:val="none"/>
          <w:lang w:val="en-US" w:eastAsia="zh-CN"/>
        </w:rPr>
        <w:t>任</w:t>
      </w:r>
      <w:r>
        <w:rPr>
          <w:rFonts w:hint="eastAsia" w:ascii="宋体" w:hAnsi="宋体"/>
          <w:color w:val="auto"/>
          <w:szCs w:val="21"/>
          <w:highlight w:val="none"/>
        </w:rPr>
        <w:t>。</w:t>
      </w:r>
    </w:p>
    <w:p w14:paraId="301D63F3">
      <w:pPr>
        <w:pStyle w:val="53"/>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2D9C97BA">
      <w:pPr>
        <w:pStyle w:val="53"/>
        <w:jc w:val="both"/>
        <w:rPr>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5BA9FA7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26984E0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4D6168A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61FC589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2843B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0E0410B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65168F9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48ABE29C">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27F8ED1C">
      <w:pPr>
        <w:pStyle w:val="53"/>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.1 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20C9557A">
      <w:pPr>
        <w:pStyle w:val="53"/>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524A527A">
      <w:pPr>
        <w:pStyle w:val="53"/>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.3 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494AA6E9">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716CAF94">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5FDE55D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64F114CF">
      <w:pPr>
        <w:autoSpaceDE w:val="0"/>
        <w:autoSpaceDN w:val="0"/>
        <w:adjustRightInd w:val="0"/>
        <w:snapToGrid w:val="0"/>
        <w:spacing w:before="0" w:line="400" w:lineRule="exact"/>
        <w:ind w:firstLine="420" w:firstLineChars="200"/>
        <w:jc w:val="left"/>
        <w:rPr>
          <w:rFonts w:hint="eastAsia" w:ascii="宋体" w:hAnsi="宋体" w:cs="Times New Roman"/>
          <w:color w:val="auto"/>
          <w:szCs w:val="21"/>
          <w:highlight w:val="none"/>
        </w:rPr>
      </w:pPr>
      <w:r>
        <w:rPr>
          <w:rFonts w:hint="eastAsia" w:ascii="宋体" w:hAnsi="宋体" w:cs="Times New Roman"/>
          <w:color w:val="auto"/>
          <w:szCs w:val="21"/>
          <w:highlight w:val="none"/>
        </w:rPr>
        <w:t>2</w:t>
      </w:r>
      <w:r>
        <w:rPr>
          <w:rFonts w:hint="eastAsia" w:ascii="宋体" w:hAnsi="宋体" w:cs="Times New Roman"/>
          <w:color w:val="auto"/>
          <w:szCs w:val="21"/>
          <w:highlight w:val="none"/>
          <w:lang w:val="en-US" w:eastAsia="zh-CN"/>
        </w:rPr>
        <w:t>0</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rPr>
        <w:t xml:space="preserve"> 对于</w:t>
      </w:r>
      <w:r>
        <w:rPr>
          <w:rFonts w:hint="eastAsia" w:ascii="宋体" w:hAnsi="宋体" w:cs="Times New Roman"/>
          <w:color w:val="auto"/>
          <w:szCs w:val="21"/>
          <w:highlight w:val="none"/>
          <w:lang w:eastAsia="zh-CN"/>
        </w:rPr>
        <w:t>为落实中小企业支持政策，</w:t>
      </w:r>
      <w:r>
        <w:rPr>
          <w:rFonts w:hint="eastAsia" w:ascii="宋体" w:hAnsi="宋体" w:cs="Times New Roman"/>
          <w:color w:val="auto"/>
          <w:szCs w:val="21"/>
          <w:highlight w:val="none"/>
        </w:rPr>
        <w:t>通过采购项目</w:t>
      </w:r>
      <w:r>
        <w:rPr>
          <w:rFonts w:hint="eastAsia" w:ascii="宋体" w:hAnsi="宋体" w:cs="Times New Roman"/>
          <w:color w:val="auto"/>
          <w:szCs w:val="21"/>
          <w:highlight w:val="none"/>
          <w:lang w:eastAsia="zh-CN"/>
        </w:rPr>
        <w:t>整体</w:t>
      </w:r>
      <w:r>
        <w:rPr>
          <w:rFonts w:hint="eastAsia" w:ascii="宋体" w:hAnsi="宋体" w:cs="Times New Roman"/>
          <w:color w:val="auto"/>
          <w:szCs w:val="21"/>
          <w:highlight w:val="none"/>
        </w:rPr>
        <w:t>预留、</w:t>
      </w:r>
      <w:r>
        <w:rPr>
          <w:rFonts w:hint="eastAsia" w:ascii="宋体" w:hAnsi="宋体" w:cs="Times New Roman"/>
          <w:color w:val="auto"/>
          <w:szCs w:val="21"/>
          <w:highlight w:val="none"/>
          <w:lang w:eastAsia="zh-CN"/>
        </w:rPr>
        <w:t>设置</w:t>
      </w:r>
      <w:r>
        <w:rPr>
          <w:rFonts w:hint="eastAsia" w:ascii="宋体" w:hAnsi="宋体" w:cs="Times New Roman"/>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BF35B05">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55B3E683">
      <w:pPr>
        <w:pStyle w:val="53"/>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 本合同的订立、生效、解释、履行及与本合同有关的争议解决，均适用法律、行政法规。</w:t>
      </w:r>
    </w:p>
    <w:p w14:paraId="66D57A90">
      <w:pPr>
        <w:pStyle w:val="53"/>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 本合同条款与法律、行政法规的强制性规定不一致的，双方当事人应按照法律、行政法规的强制性规定修改本合同的相关条款。</w:t>
      </w:r>
    </w:p>
    <w:p w14:paraId="50380699">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48CC6F36">
      <w:pPr>
        <w:pStyle w:val="53"/>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本合同任何一方向对方发出的通知、信件、数据电文等，应当发送至本合同第一部分《政府采购合同协议书》所约定的通讯地址、联系人、联系电话或电子邮箱。</w:t>
      </w:r>
    </w:p>
    <w:p w14:paraId="65286CC5">
      <w:pPr>
        <w:pStyle w:val="53"/>
        <w:ind w:firstLine="0" w:firstLineChars="0"/>
        <w:jc w:val="both"/>
        <w:rPr>
          <w:sz w:val="21"/>
          <w:highlight w:val="none"/>
        </w:rPr>
      </w:pP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一方当事人变更名称、</w:t>
      </w:r>
      <w:r>
        <w:rPr>
          <w:rFonts w:hint="eastAsia" w:ascii="宋体" w:hAnsi="宋体" w:eastAsia="宋体" w:cs="宋体"/>
          <w:sz w:val="21"/>
          <w:highlight w:val="none"/>
          <w:lang w:eastAsia="zh-CN"/>
        </w:rPr>
        <w:t>住所</w:t>
      </w:r>
      <w:r>
        <w:rPr>
          <w:rFonts w:hint="eastAsia" w:ascii="宋体" w:hAnsi="宋体" w:eastAsia="宋体" w:cs="宋体"/>
          <w:sz w:val="21"/>
          <w:highlight w:val="none"/>
        </w:rPr>
        <w:t>、联系人、联系电话或电子邮箱</w:t>
      </w:r>
      <w:r>
        <w:rPr>
          <w:rFonts w:hint="eastAsia" w:ascii="宋体" w:hAnsi="宋体" w:eastAsia="宋体" w:cs="宋体"/>
          <w:sz w:val="21"/>
          <w:highlight w:val="none"/>
          <w:lang w:eastAsia="zh-CN"/>
        </w:rPr>
        <w:t>等信息</w:t>
      </w:r>
      <w:r>
        <w:rPr>
          <w:rFonts w:hint="eastAsia" w:ascii="宋体" w:hAnsi="宋体" w:eastAsia="宋体" w:cs="宋体"/>
          <w:sz w:val="21"/>
          <w:highlight w:val="none"/>
        </w:rPr>
        <w:t>的，应当在变更后3日内及时书面通知对方，对方实际收到变更通知前的送达仍为有效送达。</w:t>
      </w:r>
    </w:p>
    <w:p w14:paraId="7F4586D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5377879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5D4DE66D">
      <w:pPr>
        <w:numPr>
          <w:ilvl w:val="0"/>
          <w:numId w:val="10"/>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7ACA6691">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686CC7F4">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40" w:name="_Toc20313"/>
    </w:p>
    <w:p w14:paraId="3539BCBA">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14:paraId="435834B1">
      <w:pPr>
        <w:pStyle w:val="3"/>
        <w:adjustRightInd w:val="0"/>
        <w:snapToGrid w:val="0"/>
        <w:jc w:val="center"/>
        <w:rPr>
          <w:rFonts w:ascii="黑体" w:hAnsi="华文中宋" w:eastAsia="黑体"/>
          <w:b w:val="0"/>
          <w:bCs w:val="0"/>
          <w:sz w:val="28"/>
          <w:szCs w:val="28"/>
          <w:highlight w:val="none"/>
        </w:rPr>
      </w:pPr>
      <w:r>
        <w:rPr>
          <w:rFonts w:hint="eastAsia" w:ascii="黑体" w:hAnsi="华文中宋" w:eastAsia="黑体"/>
          <w:b w:val="0"/>
          <w:bCs w:val="0"/>
          <w:sz w:val="28"/>
          <w:szCs w:val="28"/>
          <w:highlight w:val="none"/>
        </w:rPr>
        <w:t>第三节 政府采购合同专用条款</w:t>
      </w:r>
      <w:bookmarkEnd w:id="40"/>
    </w:p>
    <w:tbl>
      <w:tblPr>
        <w:tblStyle w:val="2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4795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3A4DEB">
            <w:pPr>
              <w:adjustRightInd w:val="0"/>
              <w:snapToGrid w:val="0"/>
              <w:jc w:val="center"/>
              <w:rPr>
                <w:rFonts w:ascii="宋体" w:hAnsi="宋体"/>
                <w:szCs w:val="21"/>
                <w:highlight w:val="none"/>
              </w:rPr>
            </w:pPr>
            <w:r>
              <w:rPr>
                <w:rFonts w:hint="eastAsia" w:ascii="宋体" w:hAnsi="宋体"/>
                <w:szCs w:val="21"/>
                <w:highlight w:val="none"/>
              </w:rPr>
              <w:t>第二节</w:t>
            </w:r>
          </w:p>
          <w:p w14:paraId="40E5E46C">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72FF4CDE">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vAlign w:val="center"/>
          </w:tcPr>
          <w:p w14:paraId="3FEB5B0C">
            <w:pPr>
              <w:adjustRightInd w:val="0"/>
              <w:snapToGrid w:val="0"/>
              <w:jc w:val="left"/>
              <w:rPr>
                <w:rFonts w:ascii="宋体" w:hAnsi="宋体"/>
                <w:szCs w:val="21"/>
                <w:highlight w:val="none"/>
              </w:rPr>
            </w:pPr>
          </w:p>
        </w:tc>
      </w:tr>
      <w:tr w14:paraId="4496CF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0D9DB84D">
            <w:pPr>
              <w:adjustRightInd w:val="0"/>
              <w:snapToGrid w:val="0"/>
              <w:jc w:val="center"/>
              <w:rPr>
                <w:rFonts w:ascii="宋体" w:hAnsi="宋体"/>
                <w:szCs w:val="21"/>
                <w:highlight w:val="none"/>
              </w:rPr>
            </w:pPr>
            <w:r>
              <w:rPr>
                <w:rFonts w:hint="eastAsia" w:ascii="宋体" w:hAnsi="宋体"/>
                <w:szCs w:val="21"/>
                <w:highlight w:val="none"/>
              </w:rPr>
              <w:t>第二节</w:t>
            </w:r>
          </w:p>
          <w:p w14:paraId="219CFD4C">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vAlign w:val="center"/>
          </w:tcPr>
          <w:p w14:paraId="7545085A">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vAlign w:val="center"/>
          </w:tcPr>
          <w:p w14:paraId="0FCFFE35">
            <w:pPr>
              <w:adjustRightInd w:val="0"/>
              <w:snapToGrid w:val="0"/>
              <w:jc w:val="left"/>
              <w:rPr>
                <w:rFonts w:ascii="宋体" w:hAnsi="宋体" w:eastAsia="宋体" w:cs="Times New Roman"/>
                <w:kern w:val="2"/>
                <w:sz w:val="21"/>
                <w:szCs w:val="21"/>
                <w:highlight w:val="none"/>
                <w:lang w:val="en-US" w:eastAsia="zh-CN" w:bidi="ar-SA"/>
              </w:rPr>
            </w:pPr>
          </w:p>
        </w:tc>
      </w:tr>
      <w:tr w14:paraId="3FA695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47E23A">
            <w:pPr>
              <w:adjustRightInd w:val="0"/>
              <w:snapToGrid w:val="0"/>
              <w:jc w:val="center"/>
              <w:rPr>
                <w:rFonts w:ascii="宋体" w:hAnsi="宋体"/>
                <w:szCs w:val="21"/>
                <w:highlight w:val="none"/>
              </w:rPr>
            </w:pPr>
            <w:r>
              <w:rPr>
                <w:rFonts w:hint="eastAsia" w:ascii="宋体" w:hAnsi="宋体"/>
                <w:szCs w:val="21"/>
                <w:highlight w:val="none"/>
              </w:rPr>
              <w:t>第二节</w:t>
            </w:r>
          </w:p>
          <w:p w14:paraId="67C8168B">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vAlign w:val="center"/>
          </w:tcPr>
          <w:p w14:paraId="756E9985">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vAlign w:val="center"/>
          </w:tcPr>
          <w:p w14:paraId="59807089">
            <w:pPr>
              <w:adjustRightInd w:val="0"/>
              <w:snapToGrid w:val="0"/>
              <w:jc w:val="left"/>
              <w:rPr>
                <w:rFonts w:ascii="宋体" w:hAnsi="宋体" w:eastAsia="宋体" w:cs="Times New Roman"/>
                <w:kern w:val="2"/>
                <w:sz w:val="21"/>
                <w:szCs w:val="21"/>
                <w:highlight w:val="none"/>
                <w:lang w:val="en-US" w:eastAsia="zh-CN" w:bidi="ar-SA"/>
              </w:rPr>
            </w:pPr>
          </w:p>
        </w:tc>
      </w:tr>
      <w:tr w14:paraId="3A5449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CC6673">
            <w:pPr>
              <w:adjustRightInd w:val="0"/>
              <w:snapToGrid w:val="0"/>
              <w:jc w:val="center"/>
              <w:rPr>
                <w:rFonts w:ascii="宋体" w:hAnsi="宋体"/>
                <w:szCs w:val="21"/>
                <w:highlight w:val="none"/>
              </w:rPr>
            </w:pPr>
            <w:r>
              <w:rPr>
                <w:rFonts w:hint="eastAsia" w:ascii="宋体" w:hAnsi="宋体"/>
                <w:szCs w:val="21"/>
                <w:highlight w:val="none"/>
              </w:rPr>
              <w:t>第二节</w:t>
            </w:r>
          </w:p>
          <w:p w14:paraId="37A736FC">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vAlign w:val="center"/>
          </w:tcPr>
          <w:p w14:paraId="3DF86072">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vAlign w:val="center"/>
          </w:tcPr>
          <w:p w14:paraId="1CC2AFCF">
            <w:pPr>
              <w:adjustRightInd w:val="0"/>
              <w:snapToGrid w:val="0"/>
              <w:jc w:val="left"/>
              <w:rPr>
                <w:rFonts w:ascii="宋体" w:hAnsi="宋体" w:eastAsia="宋体" w:cs="Times New Roman"/>
                <w:kern w:val="2"/>
                <w:sz w:val="21"/>
                <w:szCs w:val="21"/>
                <w:highlight w:val="none"/>
                <w:lang w:val="en-US" w:eastAsia="zh-CN" w:bidi="ar-SA"/>
              </w:rPr>
            </w:pPr>
          </w:p>
        </w:tc>
      </w:tr>
      <w:tr w14:paraId="230988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8B31F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05834132">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vAlign w:val="center"/>
          </w:tcPr>
          <w:p w14:paraId="3E481760">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vAlign w:val="center"/>
          </w:tcPr>
          <w:p w14:paraId="7DAC2DF1">
            <w:pPr>
              <w:adjustRightInd w:val="0"/>
              <w:snapToGrid w:val="0"/>
              <w:jc w:val="left"/>
              <w:rPr>
                <w:rFonts w:ascii="宋体" w:hAnsi="宋体" w:eastAsia="宋体" w:cs="Times New Roman"/>
                <w:kern w:val="2"/>
                <w:sz w:val="21"/>
                <w:szCs w:val="21"/>
                <w:highlight w:val="none"/>
                <w:lang w:val="en-US" w:eastAsia="zh-CN" w:bidi="ar-SA"/>
              </w:rPr>
            </w:pPr>
          </w:p>
        </w:tc>
      </w:tr>
      <w:tr w14:paraId="529677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B7F10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1546793B">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vAlign w:val="center"/>
          </w:tcPr>
          <w:p w14:paraId="2C283A7F">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vAlign w:val="center"/>
          </w:tcPr>
          <w:p w14:paraId="07330A47">
            <w:pPr>
              <w:adjustRightInd w:val="0"/>
              <w:snapToGrid w:val="0"/>
              <w:jc w:val="left"/>
              <w:rPr>
                <w:rFonts w:ascii="宋体" w:hAnsi="宋体" w:eastAsia="宋体" w:cs="Times New Roman"/>
                <w:kern w:val="2"/>
                <w:sz w:val="21"/>
                <w:szCs w:val="21"/>
                <w:highlight w:val="none"/>
                <w:lang w:val="en-US" w:eastAsia="zh-CN" w:bidi="ar-SA"/>
              </w:rPr>
            </w:pPr>
          </w:p>
        </w:tc>
      </w:tr>
      <w:tr w14:paraId="6E1CE7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6DD02890">
            <w:pPr>
              <w:adjustRightInd w:val="0"/>
              <w:snapToGrid w:val="0"/>
              <w:jc w:val="center"/>
              <w:rPr>
                <w:rFonts w:ascii="宋体" w:hAnsi="宋体"/>
                <w:szCs w:val="21"/>
                <w:highlight w:val="none"/>
              </w:rPr>
            </w:pPr>
            <w:r>
              <w:rPr>
                <w:rFonts w:hint="eastAsia" w:ascii="宋体" w:hAnsi="宋体"/>
                <w:szCs w:val="21"/>
                <w:highlight w:val="none"/>
              </w:rPr>
              <w:t>第二节</w:t>
            </w:r>
          </w:p>
          <w:p w14:paraId="35A27312">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款</w:t>
            </w:r>
          </w:p>
        </w:tc>
        <w:tc>
          <w:tcPr>
            <w:tcW w:w="1742" w:type="dxa"/>
            <w:vAlign w:val="center"/>
          </w:tcPr>
          <w:p w14:paraId="6BB3C66F">
            <w:pPr>
              <w:adjustRightInd w:val="0"/>
              <w:snapToGrid w:val="0"/>
              <w:jc w:val="left"/>
              <w:rPr>
                <w:rFonts w:ascii="宋体" w:hAnsi="宋体"/>
                <w:szCs w:val="21"/>
                <w:highlight w:val="none"/>
              </w:rPr>
            </w:pPr>
            <w:r>
              <w:rPr>
                <w:rFonts w:hint="eastAsia" w:ascii="宋体" w:hAnsi="宋体"/>
                <w:szCs w:val="21"/>
                <w:highlight w:val="none"/>
              </w:rPr>
              <w:t>包装</w:t>
            </w:r>
            <w:r>
              <w:rPr>
                <w:rFonts w:hint="eastAsia" w:ascii="宋体" w:hAnsi="宋体"/>
                <w:szCs w:val="21"/>
                <w:highlight w:val="none"/>
                <w:lang w:eastAsia="zh-CN"/>
              </w:rPr>
              <w:t>特殊要求</w:t>
            </w:r>
          </w:p>
        </w:tc>
        <w:tc>
          <w:tcPr>
            <w:tcW w:w="5170" w:type="dxa"/>
            <w:vAlign w:val="center"/>
          </w:tcPr>
          <w:p w14:paraId="5A952B91">
            <w:pPr>
              <w:rPr>
                <w:highlight w:val="none"/>
              </w:rPr>
            </w:pPr>
          </w:p>
        </w:tc>
      </w:tr>
      <w:tr w14:paraId="4BDF8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F2AA330">
            <w:pPr>
              <w:adjustRightInd w:val="0"/>
              <w:snapToGrid w:val="0"/>
              <w:jc w:val="center"/>
              <w:rPr>
                <w:rFonts w:hint="eastAsia" w:ascii="宋体" w:hAnsi="宋体"/>
                <w:szCs w:val="21"/>
                <w:highlight w:val="none"/>
              </w:rPr>
            </w:pPr>
          </w:p>
        </w:tc>
        <w:tc>
          <w:tcPr>
            <w:tcW w:w="1742" w:type="dxa"/>
            <w:vAlign w:val="center"/>
          </w:tcPr>
          <w:p w14:paraId="174DED57">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指定现场</w:t>
            </w:r>
          </w:p>
        </w:tc>
        <w:tc>
          <w:tcPr>
            <w:tcW w:w="5170" w:type="dxa"/>
            <w:vAlign w:val="center"/>
          </w:tcPr>
          <w:p w14:paraId="60AA77B6">
            <w:pPr>
              <w:rPr>
                <w:rFonts w:hint="eastAsia"/>
                <w:highlight w:val="none"/>
              </w:rPr>
            </w:pPr>
          </w:p>
        </w:tc>
      </w:tr>
      <w:tr w14:paraId="3AF46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BEBF24C">
            <w:pPr>
              <w:adjustRightInd w:val="0"/>
              <w:snapToGrid w:val="0"/>
              <w:jc w:val="center"/>
              <w:rPr>
                <w:rFonts w:ascii="宋体" w:hAnsi="宋体"/>
                <w:szCs w:val="21"/>
                <w:highlight w:val="none"/>
              </w:rPr>
            </w:pPr>
            <w:r>
              <w:rPr>
                <w:rFonts w:hint="eastAsia" w:ascii="宋体" w:hAnsi="宋体"/>
                <w:szCs w:val="21"/>
                <w:highlight w:val="none"/>
              </w:rPr>
              <w:t>第二节</w:t>
            </w:r>
          </w:p>
          <w:p w14:paraId="54616CF0">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vAlign w:val="center"/>
          </w:tcPr>
          <w:p w14:paraId="0B9C8EBE">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运输特殊要求</w:t>
            </w:r>
          </w:p>
        </w:tc>
        <w:tc>
          <w:tcPr>
            <w:tcW w:w="5170" w:type="dxa"/>
            <w:vAlign w:val="center"/>
          </w:tcPr>
          <w:p w14:paraId="69E601B6">
            <w:pPr>
              <w:rPr>
                <w:rFonts w:hint="eastAsia"/>
                <w:highlight w:val="none"/>
              </w:rPr>
            </w:pPr>
          </w:p>
        </w:tc>
      </w:tr>
      <w:tr w14:paraId="002451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2DA4E495">
            <w:pPr>
              <w:adjustRightInd w:val="0"/>
              <w:snapToGrid w:val="0"/>
              <w:jc w:val="center"/>
              <w:rPr>
                <w:rFonts w:ascii="宋体" w:hAnsi="宋体"/>
                <w:szCs w:val="21"/>
                <w:highlight w:val="none"/>
              </w:rPr>
            </w:pPr>
            <w:r>
              <w:rPr>
                <w:rFonts w:hint="eastAsia" w:ascii="宋体" w:hAnsi="宋体"/>
                <w:szCs w:val="21"/>
                <w:highlight w:val="none"/>
              </w:rPr>
              <w:t>第二节</w:t>
            </w:r>
          </w:p>
          <w:p w14:paraId="0BB84483">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.3</w:t>
            </w:r>
            <w:r>
              <w:rPr>
                <w:rFonts w:hint="eastAsia" w:ascii="宋体" w:hAnsi="宋体"/>
                <w:szCs w:val="21"/>
                <w:highlight w:val="none"/>
                <w:lang w:val="en-US" w:eastAsia="zh-CN"/>
              </w:rPr>
              <w:t>款</w:t>
            </w:r>
          </w:p>
        </w:tc>
        <w:tc>
          <w:tcPr>
            <w:tcW w:w="1742" w:type="dxa"/>
            <w:vAlign w:val="center"/>
          </w:tcPr>
          <w:p w14:paraId="3D3B6FBC">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保险要求</w:t>
            </w:r>
          </w:p>
        </w:tc>
        <w:tc>
          <w:tcPr>
            <w:tcW w:w="5170" w:type="dxa"/>
            <w:vAlign w:val="center"/>
          </w:tcPr>
          <w:p w14:paraId="3ED6B9E0">
            <w:pPr>
              <w:rPr>
                <w:rFonts w:hint="eastAsia"/>
                <w:highlight w:val="none"/>
              </w:rPr>
            </w:pPr>
          </w:p>
        </w:tc>
      </w:tr>
      <w:tr w14:paraId="26046E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8634CD">
            <w:pPr>
              <w:adjustRightInd w:val="0"/>
              <w:snapToGrid w:val="0"/>
              <w:jc w:val="center"/>
              <w:rPr>
                <w:rFonts w:ascii="宋体" w:hAnsi="宋体"/>
                <w:szCs w:val="21"/>
                <w:highlight w:val="none"/>
              </w:rPr>
            </w:pPr>
            <w:r>
              <w:rPr>
                <w:rFonts w:hint="eastAsia" w:ascii="宋体" w:hAnsi="宋体"/>
                <w:szCs w:val="21"/>
                <w:highlight w:val="none"/>
              </w:rPr>
              <w:t>第二节</w:t>
            </w:r>
          </w:p>
          <w:p w14:paraId="150DEF10">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.2（1）项</w:t>
            </w:r>
          </w:p>
        </w:tc>
        <w:tc>
          <w:tcPr>
            <w:tcW w:w="1742" w:type="dxa"/>
            <w:vAlign w:val="center"/>
          </w:tcPr>
          <w:p w14:paraId="39F9CEE3">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vAlign w:val="center"/>
          </w:tcPr>
          <w:p w14:paraId="67BE4FE9">
            <w:pPr>
              <w:autoSpaceDE w:val="0"/>
              <w:autoSpaceDN w:val="0"/>
              <w:adjustRightInd w:val="0"/>
              <w:snapToGrid w:val="0"/>
              <w:ind w:firstLine="420" w:firstLineChars="200"/>
              <w:jc w:val="left"/>
              <w:rPr>
                <w:rFonts w:ascii="宋体" w:hAnsi="宋体"/>
                <w:szCs w:val="21"/>
                <w:highlight w:val="none"/>
              </w:rPr>
            </w:pPr>
          </w:p>
        </w:tc>
      </w:tr>
      <w:tr w14:paraId="1D4939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D01C7">
            <w:pPr>
              <w:adjustRightInd w:val="0"/>
              <w:snapToGrid w:val="0"/>
              <w:jc w:val="center"/>
              <w:rPr>
                <w:rFonts w:ascii="宋体" w:hAnsi="宋体"/>
                <w:szCs w:val="21"/>
                <w:highlight w:val="none"/>
              </w:rPr>
            </w:pPr>
            <w:r>
              <w:rPr>
                <w:rFonts w:hint="eastAsia" w:ascii="宋体" w:hAnsi="宋体"/>
                <w:szCs w:val="21"/>
                <w:highlight w:val="none"/>
              </w:rPr>
              <w:t>第二节</w:t>
            </w:r>
          </w:p>
          <w:p w14:paraId="4EA8E46A">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.2（3）项</w:t>
            </w:r>
          </w:p>
        </w:tc>
        <w:tc>
          <w:tcPr>
            <w:tcW w:w="1742" w:type="dxa"/>
            <w:vAlign w:val="center"/>
          </w:tcPr>
          <w:p w14:paraId="093145FC">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货物质量缺陷</w:t>
            </w:r>
          </w:p>
          <w:p w14:paraId="01A233FC">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vAlign w:val="center"/>
          </w:tcPr>
          <w:p w14:paraId="5810D509">
            <w:pPr>
              <w:adjustRightInd w:val="0"/>
              <w:snapToGrid w:val="0"/>
              <w:jc w:val="left"/>
              <w:rPr>
                <w:rFonts w:ascii="宋体" w:hAnsi="宋体"/>
                <w:szCs w:val="21"/>
                <w:highlight w:val="none"/>
              </w:rPr>
            </w:pPr>
          </w:p>
        </w:tc>
      </w:tr>
      <w:tr w14:paraId="66A22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B4EE5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21CC5725">
            <w:pPr>
              <w:pStyle w:val="53"/>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第11.1款</w:t>
            </w:r>
          </w:p>
        </w:tc>
        <w:tc>
          <w:tcPr>
            <w:tcW w:w="1742" w:type="dxa"/>
            <w:vAlign w:val="center"/>
          </w:tcPr>
          <w:p w14:paraId="65B3FDF0">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vAlign w:val="center"/>
          </w:tcPr>
          <w:p w14:paraId="4EC8BA5E">
            <w:pPr>
              <w:adjustRightInd w:val="0"/>
              <w:snapToGrid w:val="0"/>
              <w:jc w:val="left"/>
              <w:rPr>
                <w:rFonts w:ascii="宋体" w:hAnsi="宋体"/>
                <w:szCs w:val="21"/>
                <w:highlight w:val="none"/>
              </w:rPr>
            </w:pPr>
          </w:p>
        </w:tc>
      </w:tr>
      <w:tr w14:paraId="35E057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D9B5872">
            <w:pPr>
              <w:adjustRightInd w:val="0"/>
              <w:snapToGrid w:val="0"/>
              <w:jc w:val="center"/>
              <w:rPr>
                <w:rFonts w:ascii="宋体" w:hAnsi="宋体"/>
                <w:szCs w:val="21"/>
                <w:highlight w:val="none"/>
              </w:rPr>
            </w:pPr>
            <w:r>
              <w:rPr>
                <w:rFonts w:hint="eastAsia" w:ascii="宋体" w:hAnsi="宋体"/>
                <w:szCs w:val="21"/>
                <w:highlight w:val="none"/>
              </w:rPr>
              <w:t>第二节</w:t>
            </w:r>
          </w:p>
          <w:p w14:paraId="41074443">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2</w:t>
            </w:r>
            <w:r>
              <w:rPr>
                <w:rFonts w:hint="eastAsia" w:ascii="宋体" w:hAnsi="宋体"/>
                <w:szCs w:val="21"/>
                <w:highlight w:val="none"/>
              </w:rPr>
              <w:t>.2款</w:t>
            </w:r>
          </w:p>
        </w:tc>
        <w:tc>
          <w:tcPr>
            <w:tcW w:w="1742" w:type="dxa"/>
            <w:vAlign w:val="center"/>
          </w:tcPr>
          <w:p w14:paraId="6B800F58">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vAlign w:val="center"/>
          </w:tcPr>
          <w:p w14:paraId="47BBD695">
            <w:pPr>
              <w:adjustRightInd w:val="0"/>
              <w:snapToGrid w:val="0"/>
              <w:jc w:val="left"/>
              <w:rPr>
                <w:rFonts w:ascii="宋体" w:hAnsi="宋体"/>
                <w:szCs w:val="21"/>
                <w:highlight w:val="none"/>
              </w:rPr>
            </w:pPr>
          </w:p>
        </w:tc>
      </w:tr>
      <w:tr w14:paraId="2BB06E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22CBD96">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A86E94F">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13.2</w:t>
            </w:r>
            <w:r>
              <w:rPr>
                <w:rFonts w:hint="eastAsia" w:ascii="宋体" w:hAnsi="宋体"/>
                <w:szCs w:val="21"/>
                <w:highlight w:val="none"/>
              </w:rPr>
              <w:t>款</w:t>
            </w:r>
          </w:p>
        </w:tc>
        <w:tc>
          <w:tcPr>
            <w:tcW w:w="1742" w:type="dxa"/>
            <w:vAlign w:val="center"/>
          </w:tcPr>
          <w:p w14:paraId="30D5086F">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vAlign w:val="center"/>
          </w:tcPr>
          <w:p w14:paraId="67DE35A7">
            <w:pPr>
              <w:adjustRightInd w:val="0"/>
              <w:snapToGrid w:val="0"/>
              <w:jc w:val="left"/>
              <w:rPr>
                <w:rFonts w:ascii="宋体" w:hAnsi="宋体"/>
                <w:szCs w:val="21"/>
                <w:highlight w:val="none"/>
              </w:rPr>
            </w:pPr>
          </w:p>
        </w:tc>
      </w:tr>
      <w:tr w14:paraId="3B16E0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D32F92">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1301CF17">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13.3</w:t>
            </w:r>
            <w:r>
              <w:rPr>
                <w:rFonts w:hint="eastAsia" w:ascii="宋体" w:hAnsi="宋体"/>
                <w:szCs w:val="21"/>
                <w:highlight w:val="none"/>
              </w:rPr>
              <w:t>款</w:t>
            </w:r>
          </w:p>
        </w:tc>
        <w:tc>
          <w:tcPr>
            <w:tcW w:w="1742" w:type="dxa"/>
            <w:vAlign w:val="center"/>
          </w:tcPr>
          <w:p w14:paraId="044B1FDB">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vAlign w:val="center"/>
          </w:tcPr>
          <w:p w14:paraId="6C4E380F">
            <w:pPr>
              <w:adjustRightInd w:val="0"/>
              <w:snapToGrid w:val="0"/>
              <w:jc w:val="left"/>
              <w:rPr>
                <w:rFonts w:ascii="宋体" w:hAnsi="宋体"/>
                <w:szCs w:val="21"/>
                <w:highlight w:val="none"/>
              </w:rPr>
            </w:pPr>
          </w:p>
        </w:tc>
      </w:tr>
      <w:tr w14:paraId="276D81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95B7277">
            <w:pPr>
              <w:adjustRightInd w:val="0"/>
              <w:snapToGrid w:val="0"/>
              <w:jc w:val="center"/>
              <w:rPr>
                <w:rFonts w:ascii="宋体" w:hAnsi="宋体"/>
                <w:szCs w:val="21"/>
                <w:highlight w:val="none"/>
              </w:rPr>
            </w:pPr>
            <w:r>
              <w:rPr>
                <w:rFonts w:hint="eastAsia" w:ascii="宋体" w:hAnsi="宋体"/>
                <w:szCs w:val="21"/>
                <w:highlight w:val="none"/>
              </w:rPr>
              <w:t>第二节</w:t>
            </w:r>
          </w:p>
          <w:p w14:paraId="07A5B1DD">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vAlign w:val="center"/>
          </w:tcPr>
          <w:p w14:paraId="2A37A1ED">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vAlign w:val="center"/>
          </w:tcPr>
          <w:p w14:paraId="4CA0195F">
            <w:pPr>
              <w:adjustRightInd w:val="0"/>
              <w:snapToGrid w:val="0"/>
              <w:jc w:val="left"/>
              <w:rPr>
                <w:rFonts w:ascii="宋体" w:hAnsi="宋体"/>
                <w:szCs w:val="21"/>
                <w:highlight w:val="none"/>
              </w:rPr>
            </w:pPr>
          </w:p>
        </w:tc>
      </w:tr>
      <w:tr w14:paraId="2AF04B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7ADBA16">
            <w:pPr>
              <w:adjustRightInd w:val="0"/>
              <w:snapToGrid w:val="0"/>
              <w:jc w:val="center"/>
              <w:rPr>
                <w:rFonts w:ascii="宋体" w:hAnsi="宋体"/>
                <w:szCs w:val="21"/>
                <w:highlight w:val="none"/>
              </w:rPr>
            </w:pPr>
            <w:r>
              <w:rPr>
                <w:rFonts w:hint="eastAsia" w:ascii="宋体" w:hAnsi="宋体"/>
                <w:szCs w:val="21"/>
                <w:highlight w:val="none"/>
              </w:rPr>
              <w:t>第二节</w:t>
            </w:r>
          </w:p>
          <w:p w14:paraId="079EB1DA">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vAlign w:val="center"/>
          </w:tcPr>
          <w:p w14:paraId="0E6BE293">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货物回收的约定</w:t>
            </w:r>
          </w:p>
        </w:tc>
        <w:tc>
          <w:tcPr>
            <w:tcW w:w="5170" w:type="dxa"/>
            <w:vAlign w:val="center"/>
          </w:tcPr>
          <w:p w14:paraId="41F883C4">
            <w:pPr>
              <w:adjustRightInd w:val="0"/>
              <w:snapToGrid w:val="0"/>
              <w:jc w:val="left"/>
              <w:rPr>
                <w:rFonts w:ascii="宋体" w:hAnsi="宋体"/>
                <w:szCs w:val="21"/>
                <w:highlight w:val="none"/>
              </w:rPr>
            </w:pPr>
          </w:p>
        </w:tc>
      </w:tr>
      <w:tr w14:paraId="38094E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B9371A">
            <w:pPr>
              <w:adjustRightInd w:val="0"/>
              <w:snapToGrid w:val="0"/>
              <w:jc w:val="center"/>
              <w:rPr>
                <w:rFonts w:ascii="宋体" w:hAnsi="宋体"/>
                <w:szCs w:val="21"/>
                <w:highlight w:val="none"/>
              </w:rPr>
            </w:pPr>
            <w:r>
              <w:rPr>
                <w:rFonts w:hint="eastAsia" w:ascii="宋体" w:hAnsi="宋体"/>
                <w:szCs w:val="21"/>
                <w:highlight w:val="none"/>
              </w:rPr>
              <w:t>第二节</w:t>
            </w:r>
          </w:p>
          <w:p w14:paraId="10BE675E">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454215FF">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6632F1B5">
            <w:pPr>
              <w:adjustRightInd w:val="0"/>
              <w:snapToGrid w:val="0"/>
              <w:jc w:val="left"/>
              <w:rPr>
                <w:rFonts w:ascii="宋体" w:hAnsi="宋体"/>
                <w:szCs w:val="21"/>
                <w:highlight w:val="none"/>
              </w:rPr>
            </w:pPr>
          </w:p>
        </w:tc>
      </w:tr>
      <w:tr w14:paraId="6F3690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842B81">
            <w:pPr>
              <w:adjustRightInd w:val="0"/>
              <w:snapToGrid w:val="0"/>
              <w:jc w:val="center"/>
              <w:rPr>
                <w:rFonts w:ascii="宋体" w:hAnsi="宋体"/>
                <w:szCs w:val="21"/>
                <w:highlight w:val="none"/>
              </w:rPr>
            </w:pPr>
            <w:r>
              <w:rPr>
                <w:rFonts w:hint="eastAsia" w:ascii="宋体" w:hAnsi="宋体"/>
                <w:szCs w:val="21"/>
                <w:highlight w:val="none"/>
              </w:rPr>
              <w:t>第二节</w:t>
            </w:r>
          </w:p>
          <w:p w14:paraId="7A4E3809">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vAlign w:val="center"/>
          </w:tcPr>
          <w:p w14:paraId="78E02002">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395936FA">
            <w:pPr>
              <w:adjustRightInd w:val="0"/>
              <w:snapToGrid w:val="0"/>
              <w:jc w:val="left"/>
              <w:rPr>
                <w:rFonts w:ascii="宋体" w:hAnsi="宋体"/>
                <w:szCs w:val="21"/>
                <w:highlight w:val="none"/>
              </w:rPr>
            </w:pPr>
          </w:p>
        </w:tc>
      </w:tr>
      <w:tr w14:paraId="6096A1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7C0A04">
            <w:pPr>
              <w:adjustRightInd w:val="0"/>
              <w:snapToGrid w:val="0"/>
              <w:jc w:val="center"/>
              <w:rPr>
                <w:rFonts w:ascii="宋体" w:hAnsi="宋体"/>
                <w:szCs w:val="21"/>
                <w:highlight w:val="none"/>
              </w:rPr>
            </w:pPr>
            <w:r>
              <w:rPr>
                <w:rFonts w:hint="eastAsia" w:ascii="宋体" w:hAnsi="宋体"/>
                <w:szCs w:val="21"/>
                <w:highlight w:val="none"/>
              </w:rPr>
              <w:t>第二节</w:t>
            </w:r>
          </w:p>
          <w:p w14:paraId="4882D9B7">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742" w:type="dxa"/>
            <w:vAlign w:val="center"/>
          </w:tcPr>
          <w:p w14:paraId="12A0CBB0">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vAlign w:val="center"/>
          </w:tcPr>
          <w:p w14:paraId="1855D490">
            <w:pPr>
              <w:adjustRightInd w:val="0"/>
              <w:snapToGrid w:val="0"/>
              <w:jc w:val="left"/>
              <w:rPr>
                <w:rFonts w:ascii="宋体" w:hAnsi="宋体"/>
                <w:szCs w:val="21"/>
                <w:highlight w:val="none"/>
                <w:u w:val="single"/>
              </w:rPr>
            </w:pPr>
          </w:p>
        </w:tc>
      </w:tr>
      <w:tr w14:paraId="502092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2AD760">
            <w:pPr>
              <w:adjustRightInd w:val="0"/>
              <w:snapToGrid w:val="0"/>
              <w:jc w:val="center"/>
              <w:rPr>
                <w:rFonts w:ascii="宋体" w:hAnsi="宋体"/>
                <w:szCs w:val="21"/>
                <w:highlight w:val="none"/>
              </w:rPr>
            </w:pPr>
            <w:r>
              <w:rPr>
                <w:rFonts w:hint="eastAsia" w:ascii="宋体" w:hAnsi="宋体"/>
                <w:szCs w:val="21"/>
                <w:highlight w:val="none"/>
              </w:rPr>
              <w:t>第二节</w:t>
            </w:r>
          </w:p>
          <w:p w14:paraId="388F8C4C">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vAlign w:val="center"/>
          </w:tcPr>
          <w:p w14:paraId="5D69ADF5">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40A38115">
            <w:pPr>
              <w:adjustRightInd w:val="0"/>
              <w:snapToGrid w:val="0"/>
              <w:jc w:val="left"/>
              <w:rPr>
                <w:rFonts w:ascii="宋体" w:hAnsi="宋体"/>
                <w:szCs w:val="21"/>
                <w:highlight w:val="none"/>
                <w:u w:val="single"/>
              </w:rPr>
            </w:pPr>
          </w:p>
        </w:tc>
      </w:tr>
      <w:tr w14:paraId="243204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1D90C51D">
            <w:pPr>
              <w:adjustRightInd w:val="0"/>
              <w:snapToGrid w:val="0"/>
              <w:jc w:val="center"/>
              <w:rPr>
                <w:rFonts w:ascii="宋体" w:hAnsi="宋体"/>
                <w:szCs w:val="21"/>
                <w:highlight w:val="none"/>
              </w:rPr>
            </w:pPr>
            <w:r>
              <w:rPr>
                <w:rFonts w:hint="eastAsia" w:ascii="宋体" w:hAnsi="宋体"/>
                <w:szCs w:val="21"/>
                <w:highlight w:val="none"/>
              </w:rPr>
              <w:t>第二节</w:t>
            </w:r>
          </w:p>
          <w:p w14:paraId="721EDA6B">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29C9A82F">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4AA4BCA8">
            <w:pPr>
              <w:adjustRightInd w:val="0"/>
              <w:snapToGrid w:val="0"/>
              <w:jc w:val="left"/>
              <w:rPr>
                <w:rFonts w:ascii="宋体" w:hAnsi="宋体"/>
                <w:szCs w:val="21"/>
                <w:highlight w:val="none"/>
                <w:u w:val="single"/>
              </w:rPr>
            </w:pPr>
          </w:p>
        </w:tc>
      </w:tr>
      <w:tr w14:paraId="229D81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0A34EA5">
            <w:pPr>
              <w:adjustRightInd w:val="0"/>
              <w:snapToGrid w:val="0"/>
              <w:jc w:val="center"/>
              <w:rPr>
                <w:rFonts w:ascii="宋体" w:hAnsi="宋体"/>
                <w:szCs w:val="21"/>
                <w:highlight w:val="none"/>
              </w:rPr>
            </w:pPr>
            <w:r>
              <w:rPr>
                <w:rFonts w:hint="eastAsia" w:ascii="宋体" w:hAnsi="宋体"/>
                <w:szCs w:val="21"/>
                <w:highlight w:val="none"/>
              </w:rPr>
              <w:t>第二节</w:t>
            </w:r>
          </w:p>
          <w:p w14:paraId="36F4EF89">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390448F">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0DD63ADD">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0D468CD1">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5102BC02">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0FA58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6046B8DA">
            <w:pPr>
              <w:adjustRightInd w:val="0"/>
              <w:snapToGrid w:val="0"/>
              <w:jc w:val="center"/>
              <w:rPr>
                <w:rFonts w:ascii="宋体" w:hAnsi="宋体"/>
                <w:szCs w:val="21"/>
                <w:highlight w:val="none"/>
              </w:rPr>
            </w:pPr>
            <w:r>
              <w:rPr>
                <w:rFonts w:hint="eastAsia" w:ascii="宋体" w:hAnsi="宋体"/>
                <w:szCs w:val="21"/>
                <w:highlight w:val="none"/>
              </w:rPr>
              <w:t>第二节</w:t>
            </w:r>
          </w:p>
          <w:p w14:paraId="6D3CB01F">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742" w:type="dxa"/>
            <w:vAlign w:val="center"/>
          </w:tcPr>
          <w:p w14:paraId="70DA95E0">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5B208052">
            <w:pPr>
              <w:adjustRightInd w:val="0"/>
              <w:snapToGrid w:val="0"/>
              <w:jc w:val="left"/>
              <w:rPr>
                <w:rFonts w:hint="default" w:ascii="宋体" w:hAnsi="宋体" w:eastAsia="宋体"/>
                <w:szCs w:val="21"/>
                <w:highlight w:val="none"/>
                <w:lang w:val="en-US" w:eastAsia="zh-CN"/>
              </w:rPr>
            </w:pPr>
          </w:p>
        </w:tc>
      </w:tr>
    </w:tbl>
    <w:p w14:paraId="7B44158B">
      <w:pPr>
        <w:autoSpaceDE w:val="0"/>
        <w:autoSpaceDN w:val="0"/>
        <w:adjustRightInd w:val="0"/>
        <w:rPr>
          <w:rFonts w:hint="eastAsia" w:ascii="宋体" w:hAnsi="宋体" w:cs="宋体"/>
          <w:sz w:val="24"/>
          <w:highlight w:val="none"/>
          <w:lang w:val="zh-CN"/>
        </w:rPr>
      </w:pPr>
    </w:p>
    <w:p w14:paraId="268073EB">
      <w:pPr>
        <w:autoSpaceDE w:val="0"/>
        <w:autoSpaceDN w:val="0"/>
        <w:adjustRightInd w:val="0"/>
        <w:rPr>
          <w:rFonts w:hint="eastAsia" w:ascii="宋体" w:hAnsi="宋体" w:cs="宋体"/>
          <w:sz w:val="24"/>
          <w:highlight w:val="none"/>
          <w:lang w:val="zh-CN"/>
        </w:rPr>
      </w:pPr>
    </w:p>
    <w:p w14:paraId="1ABFADBB">
      <w:pPr>
        <w:autoSpaceDE w:val="0"/>
        <w:autoSpaceDN w:val="0"/>
        <w:adjustRightInd w:val="0"/>
        <w:rPr>
          <w:rFonts w:hint="eastAsia" w:ascii="宋体" w:hAnsi="宋体" w:cs="宋体"/>
          <w:sz w:val="24"/>
          <w:highlight w:val="none"/>
          <w:lang w:val="zh-CN"/>
        </w:rPr>
      </w:pPr>
    </w:p>
    <w:p w14:paraId="396B80CF">
      <w:pPr>
        <w:rPr>
          <w:rFonts w:hint="eastAsia" w:ascii="宋体" w:hAnsi="宋体" w:eastAsia="宋体" w:cs="宋体"/>
          <w:b/>
          <w:sz w:val="32"/>
          <w:szCs w:val="28"/>
          <w:highlight w:val="none"/>
          <w:lang w:val="zh-CN" w:eastAsia="zh-CN"/>
        </w:rPr>
        <w:sectPr>
          <w:headerReference r:id="rId5" w:type="default"/>
          <w:footerReference r:id="rId6" w:type="default"/>
          <w:pgSz w:w="11906" w:h="16838"/>
          <w:pgMar w:top="1418" w:right="1134" w:bottom="1418" w:left="1134" w:header="851" w:footer="992" w:gutter="0"/>
          <w:pgNumType w:fmt="decimal"/>
          <w:cols w:space="720" w:num="1"/>
          <w:docGrid w:type="lines" w:linePitch="312" w:charSpace="0"/>
        </w:sectPr>
      </w:pPr>
      <w:bookmarkStart w:id="41" w:name="_Toc16877"/>
      <w:bookmarkStart w:id="42" w:name="_Toc14358"/>
      <w:bookmarkStart w:id="43" w:name="_Toc382396567"/>
    </w:p>
    <w:p w14:paraId="35F59604">
      <w:pPr>
        <w:rPr>
          <w:rFonts w:hint="eastAsia" w:ascii="宋体" w:hAnsi="宋体" w:eastAsia="宋体" w:cs="宋体"/>
          <w:b/>
          <w:sz w:val="32"/>
          <w:szCs w:val="28"/>
          <w:highlight w:val="none"/>
          <w:lang w:val="zh-CN" w:eastAsia="zh-CN"/>
        </w:rPr>
      </w:pPr>
    </w:p>
    <w:p w14:paraId="480FEB68">
      <w:pPr>
        <w:keepNext w:val="0"/>
        <w:keepLines w:val="0"/>
        <w:pageBreakBefore w:val="0"/>
        <w:numPr>
          <w:ilvl w:val="0"/>
          <w:numId w:val="11"/>
        </w:numPr>
        <w:kinsoku/>
        <w:wordWrap/>
        <w:overflowPunct/>
        <w:topLinePunct w:val="0"/>
        <w:bidi w:val="0"/>
        <w:spacing w:line="360" w:lineRule="auto"/>
        <w:jc w:val="center"/>
        <w:textAlignment w:val="auto"/>
        <w:outlineLvl w:val="0"/>
        <w:rPr>
          <w:rFonts w:hint="eastAsia" w:ascii="宋体" w:hAnsi="宋体" w:eastAsia="宋体" w:cs="宋体"/>
          <w:b/>
          <w:sz w:val="32"/>
          <w:szCs w:val="28"/>
          <w:highlight w:val="none"/>
          <w:lang w:val="en-US" w:eastAsia="zh-CN"/>
        </w:rPr>
      </w:pPr>
      <w:bookmarkStart w:id="44" w:name="_Toc29897"/>
      <w:bookmarkStart w:id="45" w:name="_Toc3824"/>
      <w:r>
        <w:rPr>
          <w:rFonts w:hint="eastAsia" w:ascii="宋体" w:hAnsi="宋体" w:eastAsia="宋体" w:cs="宋体"/>
          <w:b/>
          <w:sz w:val="32"/>
          <w:szCs w:val="28"/>
          <w:highlight w:val="none"/>
          <w:lang w:val="zh-CN" w:eastAsia="zh-CN"/>
        </w:rPr>
        <w:t xml:space="preserve"> </w:t>
      </w:r>
      <w:bookmarkEnd w:id="41"/>
      <w:bookmarkEnd w:id="42"/>
      <w:bookmarkEnd w:id="43"/>
      <w:r>
        <w:rPr>
          <w:rFonts w:hint="eastAsia" w:ascii="宋体" w:hAnsi="宋体" w:cs="宋体"/>
          <w:b/>
          <w:sz w:val="32"/>
          <w:szCs w:val="28"/>
          <w:highlight w:val="none"/>
          <w:lang w:val="en-US" w:eastAsia="zh-CN"/>
        </w:rPr>
        <w:t>采购</w:t>
      </w:r>
      <w:r>
        <w:rPr>
          <w:rFonts w:hint="eastAsia" w:ascii="宋体" w:hAnsi="宋体" w:eastAsia="宋体" w:cs="宋体"/>
          <w:b/>
          <w:sz w:val="32"/>
          <w:szCs w:val="28"/>
          <w:highlight w:val="none"/>
          <w:lang w:val="en-US" w:eastAsia="zh-CN"/>
        </w:rPr>
        <w:t>需求</w:t>
      </w:r>
      <w:bookmarkEnd w:id="44"/>
      <w:bookmarkEnd w:id="45"/>
      <w:bookmarkStart w:id="46" w:name="_Toc8670"/>
      <w:bookmarkStart w:id="47" w:name="_Toc3197"/>
      <w:bookmarkStart w:id="48" w:name="_Toc382396568"/>
    </w:p>
    <w:p w14:paraId="6A5406BC">
      <w:pPr>
        <w:pStyle w:val="9"/>
        <w:spacing w:before="5"/>
        <w:ind w:left="0"/>
        <w:rPr>
          <w:b/>
          <w:sz w:val="17"/>
          <w:highlight w:val="none"/>
        </w:rPr>
      </w:pPr>
    </w:p>
    <w:p w14:paraId="35D25F4E">
      <w:pPr>
        <w:keepNext w:val="0"/>
        <w:keepLines w:val="0"/>
        <w:pageBreakBefore w:val="0"/>
        <w:kinsoku/>
        <w:wordWrap/>
        <w:overflowPunct/>
        <w:topLinePunct w:val="0"/>
        <w:bidi w:val="0"/>
        <w:spacing w:line="360" w:lineRule="auto"/>
        <w:jc w:val="both"/>
        <w:textAlignment w:val="auto"/>
        <w:outlineLvl w:val="0"/>
        <w:rPr>
          <w:rFonts w:hint="eastAsia" w:ascii="宋体" w:hAnsi="宋体" w:cs="宋体"/>
          <w:b/>
          <w:sz w:val="21"/>
          <w:szCs w:val="21"/>
          <w:highlight w:val="none"/>
          <w:lang w:val="en-US" w:eastAsia="zh-CN"/>
        </w:rPr>
      </w:pPr>
      <w:bookmarkStart w:id="49" w:name="货物需求："/>
      <w:bookmarkEnd w:id="49"/>
      <w:bookmarkStart w:id="50" w:name="_Toc24506"/>
      <w:bookmarkStart w:id="51" w:name="_Toc29428"/>
      <w:bookmarkStart w:id="52" w:name="_Toc7032"/>
      <w:r>
        <w:rPr>
          <w:rFonts w:hint="eastAsia" w:ascii="宋体" w:hAnsi="宋体" w:cs="宋体"/>
          <w:b/>
          <w:sz w:val="21"/>
          <w:szCs w:val="21"/>
          <w:highlight w:val="none"/>
          <w:lang w:val="en-US" w:eastAsia="zh-CN"/>
        </w:rPr>
        <w:t>一标段</w:t>
      </w:r>
    </w:p>
    <w:tbl>
      <w:tblPr>
        <w:tblStyle w:val="24"/>
        <w:tblW w:w="14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81"/>
        <w:gridCol w:w="6416"/>
        <w:gridCol w:w="1150"/>
        <w:gridCol w:w="1584"/>
        <w:gridCol w:w="1833"/>
        <w:gridCol w:w="1461"/>
      </w:tblGrid>
      <w:tr w14:paraId="10B35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41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58A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第一标段：医学影像设备参数</w:t>
            </w:r>
          </w:p>
        </w:tc>
      </w:tr>
      <w:tr w14:paraId="0815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141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EBB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（一）3.0T核磁共振招标参数</w:t>
            </w:r>
          </w:p>
        </w:tc>
      </w:tr>
      <w:tr w14:paraId="3142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908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6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FF5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8B3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2A6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预算单价（元）</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F0B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预算总价（元）</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FB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质保期</w:t>
            </w:r>
          </w:p>
        </w:tc>
      </w:tr>
      <w:tr w14:paraId="2637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1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FA4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3.0T核磁共振</w:t>
            </w:r>
          </w:p>
        </w:tc>
        <w:tc>
          <w:tcPr>
            <w:tcW w:w="641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A4A4B27">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 总体要求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 数量：1台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总体要求：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投标机型为各公司获得 NMPA 的 3.0T 磁共振高端机型。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 磁体系统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 磁体类型 超导磁体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 磁场强度 3.0T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 屏蔽方式 主动屏蔽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 抗外界电磁干扰屏蔽技术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 匀场方式 主动+被动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 磁场稳定度 &lt;0.1ppm/h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2.7 三维动态匀场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2.8 三维匀场容积空间 圆柱形或椭球形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2.9 匀场通道数 ≥8 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2.9.1 线性匀场（一阶匀场）通道数 ≥3 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2.9.2 非线性匀场（高阶匀场）通道数 ≥5 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2.10 磁场均匀度 典型值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2.10.1 10cm DSV ≤0.002ppm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2.10.2 20cm DSV ≤0.016ppm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2.10.3 30cm DSV ≤0.07ppm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2.10.4 40cm DSV ≤0.33ppm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2.11 液氦消耗量(正常使用) ≤0.0 升/年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▲2.12 磁体长度（不含外壳） ≤173cm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2.13 磁体长度(含外壳) ≤189cm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★2.14 磁体孔径 ≥70 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2.15 五高斯磁力线 X,Y 轴 ≤2.65m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2.16 五高斯磁力线 Z 轴 ≤4.65m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★2.17 磁体重量(含液氦) ≤6.4 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2.18 冷头保用时间 ≥1 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 梯度系统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 单梯度系统（非双梯度或双梯度放大器）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★3.2 最大单轴梯度场强（X，Y，Z 轴，非 ≥45mT/m 有效值）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3.3 最大单轴梯度切换率（X，Y，Z 轴，非有效值） ≥200 T/m/s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3.4 最短爬升时间 ≤225us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3.5 最大场强和最大切换率同时到达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3.6 工作周期中的最大占空比 100%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3.7 具备软件降噪技术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3.8 具备硬件降噪技术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3.9 梯度线圈冷却 水冷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3.10 梯度放大器冷却 水冷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3.11 梯度控制技术 全数字实时发射接收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3.12 梯度工作方式 非共振式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▲3.13 梯度放大器最大功率 ≥1.8MW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3.14 梯度放大器最大电压 ≥2200V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3.15 梯度放大器最大电流 ≥900A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 射频系统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4.1 多通道（源）射频发射技术平台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4.1.1 具备双通道射频发射技术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4.1.2 B1 Filter 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4.2 射频类型 全数字实时控制系统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▲4.3 射频发射功率 ≥36kW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4.4 射频发射频率稳定性（5 分钟） ≤2x10-10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4.5 射频噪音水平 ≤0.5dB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▲4.6 射频发射带宽 ≤650kHz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★4.7 射频接收系统通道数 ≥130 或无限通道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4.8 各通道接收带宽 ≥1MHz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4.9 具备用户可调节接收带宽技术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4.10 具备射频线圈扫描自动调谐技术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4.11 射频放大器 磁体机壳内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4.12 射频发射路径位置 磁体机壳内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4.13 射频接收路径位置 磁体机壳内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4.14 ADC 模数转换器位置 磁体机壳内（非线圈内）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4.15 具备磁体内置一体化数字射频发射系统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4.16 具备磁体内置一体化数字射频接收系统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▲4.17 多线圈连续成像组合最大通道数 ≥146 通道或无限通道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4.18 预置线圈接口数 ≥6 个通道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 全身各部位射频接收线圈 (以下线圈为单独或组合使用)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5.1 头颈联合（神经血管）矩阵线圈 ≥20 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5.2 全脊柱矩阵线圈 ≥24 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5.3 体部矩阵线圈(组合) ≥20 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5.4 胸部（心脏）矩阵线圈（组合） ≥20 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5.5 全神经（头颈脊柱一体化）线圈（组合）≥44 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5.6 乳腺线圈 ≥16 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5.7 满足大关节（膝、肩、肘关节）成像的柔软线圈或硬线圈 ≥16 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5.8 满足小关节（足、踝、腕、手指）成像的柔软线圈或硬线圈≥16 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 智能成像系统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6.1 具备扫描床自带生命体征传感器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6.2 无需额外门控装置，可自动识别呼吸波形实现呼吸门控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6.3 无需额外门控装置，可自动识别心跳波形实现心电门控。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6.4 具备线圈内置匀场线圈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6.5 线圈内部匀场可以和全身匀场合用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6.6 具备逐层调整发射电压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6.7 具备逐层调整共振频率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6.8 具备逐层调整 B0 匀场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6.9 具备逐层调整 B1 匀场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6.10 具备智能人体解剖模型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6.11 无需额外定位装置确定人体脏器位置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7 具备静音技术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7.1 提供梯度系统硬件静音技术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7.2 声阻尼材料技术 提供</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7.3 提供真空隔绝腔设计的硬件静音技术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7.4 自动防止梯度线圈共振的序列优化技术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7.5 人工智能选择性静音技术（适用于所有序列）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7.6 满足静音技术可用于 SWI 对比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7.7 满足静音技术可用于 DWI 序列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8 主控计算机系统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8.1 主计算机 CPU ≥ Intel Xeon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8.2 CPU 核心 ≥6 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8.3 CPU 位数 ≥64 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8.4 主频大小 ≥3.5GHz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8.5 内存大小 ≥64GB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8.6 计算机显示器 ≥24 英寸彩色 LCD</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8.7 显示器分辨率 ≥1920×1200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8.8 硬盘容量 ≥400GB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8.9 阵列处理器主频 ≥3.5GHz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8.10 阵列处理器内存 ≥48GB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8.11 阵列处理器硬盘 ≥400GB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8.12 图像重建速度(256X256, 100% FOV) ≥40000 幅/秒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8.13 DICOM3.0 接口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9 系统后处理功能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9.1 3D 后处理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9.2 实时 MPR 后处理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9.3 三维表面重建技术 SSD 后处理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9.4 实时 MIP 后处理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9.5 电影回放软件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9.6 图像评价软件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9.7 实时互动重建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10 操作台、扫描床及环境调节系统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10.1 垂直移动时扫描床最大承重 ≥250Kg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▲10.2 扫描床移动精度 ≤0.5mm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10.3 床旁扫描控制系统 双侧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10.4 病人监视系统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10.5 照明、通风、通话、背景音乐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10.6 最低床位 ≤52cm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10.7 最大水平移动范围 ≥280cm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10.8 遥控线圈更换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10.9 自动步进扫描床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10.10 患者专用防磁耳机、呼叫按钮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10.11 特定吸收率SAR 实时连续监控显示装置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10.12 紧急制动系统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11 后处理接口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11.1 软件控制照相技术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11.2 可同时回读至主机和 PC 机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11.3 具备完整 DICOM3.0 接口及 与 PACS网络连接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11.4 具备DICOM3.0 标准激光 相机数字接口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12 全景一体化成像系统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12.1 一次摆位完成全部线圈扫描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12.2 线圈组合扫描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12.3 组合扫描专用线圈控制软件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12.4 智能定位技术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12.5 脊柱线圈整合于床面设计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12.6 线圈接口整合于床面设计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12.7 矩阵线圈通道选择模式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12.8 矩阵线圈频谱成像模式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13 智能操作平台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13.1 头部自动定位功能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13.2 脊柱自动定位功能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13.3 关节自动定位功能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13.4 图文引导的实时在线指导功能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13.5 大范围自动扫描定位功能（移动中扫描定位）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13.6 并行采集拓展功能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13.7 膈肌导航技术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13.8 相位导航技术（肝实质触发采集技术 具备）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14 扫描参数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14.1 最小二维层厚 ≤0.1mm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14.2 最小三维层厚 ≤0.05mm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▲14.3 最大扫描视野 ≥55cm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14.4 最小扫描视野 ≤0.5cm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14.5 TSE 最大回波链长度 ≥512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14.6 EPI 最大因子 ≥256</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14.7 最大采集矩阵 ≥1024×1024</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14.8 弥散加权 B 值 ≥10000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14.9 最短 TR 时间（128 矩阵） ≤0.8ms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14.10 最短 TE 时间（128 矩阵） ≤0.25ms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14.11 3D GRE 最短 TR(256 x256 矩阵) ≤1.3ms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14.12 3D GRE 最短 TE (256 x256 矩阵) ≤0.25ms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14.13 3D GRE 最短 TR(128 x128 矩阵) ≤0.8ms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14.14 3D GRE 最短 TE (128 x128 矩阵) ≤0.25ms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14.15 快速自旋回波最短 TR（256 x 256 矩阵） ≤5.8ms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14.16 快速自旋回波最短 TE（256 x 256 矩阵） ≤1.9ms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14.17 快速自旋回波最短 TR（128 x 128 矩阵） ≤5 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14.18 快速自旋回波最短 TE（128 x 128 矩阵） ≤1.6ms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14.19 快速自旋回波最短TR（64 x 64 矩阵） ≤5.2ms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14.20 快速自旋回波最短TE（64 x 64 矩阵） ≤1.6ms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14.21 TSE 序列最短回波间隔(256x256 矩阵) ≤1.9ms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15 成像序列和技术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15.1 自旋回波（SE）序列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15.1.1 2D/3D TSE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15.1.2 TSE 回波分享技术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15.1.3 三维 TSE 序列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15.1.4 单次激发 SE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15.1.5 脂肪抑制序列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15.1.6 频率脂肪抑制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15.1.7 水抑制序列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15.2 反转恢复（IR）序列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15.2.1 快速 IR(脂肪、 水抑制）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15.2.2 快速自由水抑制（T1、 T2FLAIR）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15.2.3 STIR 短 T1 压脂序列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15.3 梯度回波(GRE) 序列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15.3.1 2D/3D 稳态进动梯度回波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15.3.2 in-phase 和 out-phase 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15.3.3 多回波聚合序列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15.3.4 亚秒 T1 扫描序列（2D/3D）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15.3.5 亚秒 T2 扫描序列（2D/3D）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15.4 平面回波(EPI)序列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15.4.1 单次激发 EPI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15.4.2 多次激发 EPI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15.4.3 自旋回波 EPI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15.4.4 梯度回波 EPI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15.4.5 反转 EPI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16 体部成像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16.1 肝脏 T1 加权 3D 高分辨动态成像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16.2 多期动态扫描层面精准对位技术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16.3 全身弥散成像软件包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16.4 同相位/去相位水脂分离技术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16.5 MR 结肠造影技术 （亮、暗腔）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16.6 MR 胰胆管造影技术(2D/3D)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16.7 单次激发 2D/3D 水成像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16.8 呼吸导航技术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17 神经系统成像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17.1 弥散成像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17.1.1 实时弥散技术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17.1.2 各向同性采集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17.1.3 各向异性采集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17.1.4 ADC 值测量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17.1.5 ADC-map 彩图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17.1.6 体部脏器弥散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17.1.7 可选优化 B 值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17.1.8 弥散张量成像（DTI）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17.1.9 白质纤维束成像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17.1.10 DTI 弥散张量方向数 ≥256 方向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17.1.11 多次激发分段读出弥散成像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17.2 灌注成像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17.2.1 2D-EPI 灌注成像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17.2.2 多层灌注成像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17.2.3 rCBV 分析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17.2.4 TTP 分析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17.2.5 MTT 分析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17.2.6 时间信号曲线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17.2.7 彩色后处理功能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17.2.8 3D ASL 不打药脑灌注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17.3 磁敏感成像(SWI 或 eSWAN2.0 或 SWIp)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17.3.1 可兼容并行采集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17.3.2 SWI 实时磁矩图成像技术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17.3.3 SWI 实时相位图成像技术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17.3.4 SWI 原始图像成像技术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17.3.5 mMIP 图像成像技术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17.4 其他成像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17.4.1 全中枢神经系统成像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17.4.2 图像无缝拼接软件包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17.4.3 深度学习技术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17.4.4 BOLD 脑功能成像软件包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17.4.5 压缩感知加速技术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17.4.6 心室功能分析软件包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18 心血管成像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18.1 2D/3D 时飞法(TOF)血管成像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18.2 相位对比(PC)血管成像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18.3 门控法 TOF/PC 血管成像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18.4 3D 增强对比 CE—MRA 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18.5 门静脉成像技术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18.6 实时成像技术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19 波谱成像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19.1 自动匀场方式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19.2 手动匀场方式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19.3 自动水抑制技术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19.4 自动频谱分析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19.5 实时频谱分析及实时显示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19.6 高级频谱分析后处理软件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20 骨关节成像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20.1 3D 各向同性容积成像序列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20.2 高分辨率颈髓成像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20.3 高分辨率内耳三维成像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20.4 全脊柱成像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20.5 关节软骨成像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 图像无缝拼接软件包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22 并行采集技术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22.1 基于图像算法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22.2 基于 k-空间算法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22.3 基于两个相位编码方向同时加速算法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23 伪影校正技术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23.1 流体补偿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23.2 呼吸补偿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23.3 头部伪影矫正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23.4 去金属伪影技术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23.5 消除磁敏感伪影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24 其他先进技术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24.1 自动和手动滤波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24.2 实时交互式成像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24.3 三维定位系统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24.4 频率编码方向扩大采集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24.5 相位编码方向扩大采集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24.6 预饱和技术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 高级影像后处理工作站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25.1 处理器 Intel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25.2 核心 ≥4 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25.3 内存 ≥8G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25.4 MIP,MPR,SSD 等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25.5 DICOM 图像转换成 JPG 格式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25.6 图像分析系统（测量、反转、滤波）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25.7 工作站控制照相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25.8 图像管理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25.9 联网图像传输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25.10 Dicom3.0 软硬接口 并负责连接 主台及后处理工作站都可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26 外围设备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26.1 不间断电源 UPS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26.2 UPS 电缆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27其它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27.1 机房屏蔽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27.2 精密空调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27.3 水冷机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27.4 高压注射器</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F6D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153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14655000</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712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14655000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6C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1年</w:t>
            </w:r>
          </w:p>
        </w:tc>
      </w:tr>
      <w:tr w14:paraId="12E8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0" w:hRule="atLeast"/>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199C">
            <w:pPr>
              <w:jc w:val="center"/>
              <w:rPr>
                <w:rFonts w:hint="eastAsia" w:ascii="宋体" w:hAnsi="宋体" w:eastAsia="宋体" w:cs="宋体"/>
                <w:i w:val="0"/>
                <w:iCs w:val="0"/>
                <w:color w:val="000000"/>
                <w:sz w:val="24"/>
                <w:szCs w:val="24"/>
                <w:highlight w:val="none"/>
                <w:u w:val="none"/>
              </w:rPr>
            </w:pPr>
          </w:p>
        </w:tc>
        <w:tc>
          <w:tcPr>
            <w:tcW w:w="64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EE39C1">
            <w:pPr>
              <w:jc w:val="left"/>
              <w:rPr>
                <w:rFonts w:hint="eastAsia" w:ascii="宋体" w:hAnsi="宋体" w:eastAsia="宋体" w:cs="宋体"/>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BAFC6">
            <w:pPr>
              <w:jc w:val="center"/>
              <w:rPr>
                <w:rFonts w:hint="eastAsia" w:ascii="宋体" w:hAnsi="宋体" w:eastAsia="宋体" w:cs="宋体"/>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DBD56">
            <w:pPr>
              <w:jc w:val="center"/>
              <w:rPr>
                <w:rFonts w:hint="eastAsia" w:ascii="宋体" w:hAnsi="宋体" w:eastAsia="宋体" w:cs="宋体"/>
                <w:i w:val="0"/>
                <w:iCs w:val="0"/>
                <w:color w:val="000000"/>
                <w:sz w:val="24"/>
                <w:szCs w:val="24"/>
                <w:highlight w:val="none"/>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2CD20">
            <w:pPr>
              <w:jc w:val="center"/>
              <w:rPr>
                <w:rFonts w:hint="eastAsia" w:ascii="宋体" w:hAnsi="宋体" w:eastAsia="宋体" w:cs="宋体"/>
                <w:i w:val="0"/>
                <w:iCs w:val="0"/>
                <w:color w:val="000000"/>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56F4">
            <w:pPr>
              <w:jc w:val="center"/>
              <w:rPr>
                <w:rFonts w:hint="eastAsia" w:ascii="宋体" w:hAnsi="宋体" w:eastAsia="宋体" w:cs="宋体"/>
                <w:i w:val="0"/>
                <w:iCs w:val="0"/>
                <w:color w:val="000000"/>
                <w:sz w:val="24"/>
                <w:szCs w:val="24"/>
                <w:highlight w:val="none"/>
                <w:u w:val="none"/>
              </w:rPr>
            </w:pPr>
          </w:p>
        </w:tc>
      </w:tr>
      <w:tr w14:paraId="2D83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74EF">
            <w:pPr>
              <w:jc w:val="center"/>
              <w:rPr>
                <w:rFonts w:hint="eastAsia" w:ascii="宋体" w:hAnsi="宋体" w:eastAsia="宋体" w:cs="宋体"/>
                <w:i w:val="0"/>
                <w:iCs w:val="0"/>
                <w:color w:val="000000"/>
                <w:sz w:val="24"/>
                <w:szCs w:val="24"/>
                <w:highlight w:val="none"/>
                <w:u w:val="none"/>
              </w:rPr>
            </w:pPr>
          </w:p>
        </w:tc>
        <w:tc>
          <w:tcPr>
            <w:tcW w:w="64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160906">
            <w:pPr>
              <w:jc w:val="left"/>
              <w:rPr>
                <w:rFonts w:hint="eastAsia" w:ascii="宋体" w:hAnsi="宋体" w:eastAsia="宋体" w:cs="宋体"/>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02CF">
            <w:pPr>
              <w:jc w:val="center"/>
              <w:rPr>
                <w:rFonts w:hint="eastAsia" w:ascii="宋体" w:hAnsi="宋体" w:eastAsia="宋体" w:cs="宋体"/>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AE553">
            <w:pPr>
              <w:jc w:val="center"/>
              <w:rPr>
                <w:rFonts w:hint="eastAsia" w:ascii="宋体" w:hAnsi="宋体" w:eastAsia="宋体" w:cs="宋体"/>
                <w:i w:val="0"/>
                <w:iCs w:val="0"/>
                <w:color w:val="000000"/>
                <w:sz w:val="24"/>
                <w:szCs w:val="24"/>
                <w:highlight w:val="none"/>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1382">
            <w:pPr>
              <w:jc w:val="center"/>
              <w:rPr>
                <w:rFonts w:hint="eastAsia" w:ascii="宋体" w:hAnsi="宋体" w:eastAsia="宋体" w:cs="宋体"/>
                <w:i w:val="0"/>
                <w:iCs w:val="0"/>
                <w:color w:val="000000"/>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2D54">
            <w:pPr>
              <w:jc w:val="center"/>
              <w:rPr>
                <w:rFonts w:hint="eastAsia" w:ascii="宋体" w:hAnsi="宋体" w:eastAsia="宋体" w:cs="宋体"/>
                <w:i w:val="0"/>
                <w:iCs w:val="0"/>
                <w:color w:val="000000"/>
                <w:sz w:val="24"/>
                <w:szCs w:val="24"/>
                <w:highlight w:val="none"/>
                <w:u w:val="none"/>
              </w:rPr>
            </w:pPr>
          </w:p>
        </w:tc>
      </w:tr>
      <w:tr w14:paraId="140C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E74A5">
            <w:pPr>
              <w:jc w:val="center"/>
              <w:rPr>
                <w:rFonts w:hint="eastAsia" w:ascii="宋体" w:hAnsi="宋体" w:eastAsia="宋体" w:cs="宋体"/>
                <w:i w:val="0"/>
                <w:iCs w:val="0"/>
                <w:color w:val="000000"/>
                <w:sz w:val="24"/>
                <w:szCs w:val="24"/>
                <w:highlight w:val="none"/>
                <w:u w:val="none"/>
              </w:rPr>
            </w:pPr>
          </w:p>
        </w:tc>
        <w:tc>
          <w:tcPr>
            <w:tcW w:w="64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DE3ED0">
            <w:pPr>
              <w:jc w:val="left"/>
              <w:rPr>
                <w:rFonts w:hint="eastAsia" w:ascii="宋体" w:hAnsi="宋体" w:eastAsia="宋体" w:cs="宋体"/>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58B8E">
            <w:pPr>
              <w:jc w:val="center"/>
              <w:rPr>
                <w:rFonts w:hint="eastAsia" w:ascii="宋体" w:hAnsi="宋体" w:eastAsia="宋体" w:cs="宋体"/>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C9157">
            <w:pPr>
              <w:jc w:val="center"/>
              <w:rPr>
                <w:rFonts w:hint="eastAsia" w:ascii="宋体" w:hAnsi="宋体" w:eastAsia="宋体" w:cs="宋体"/>
                <w:i w:val="0"/>
                <w:iCs w:val="0"/>
                <w:color w:val="000000"/>
                <w:sz w:val="24"/>
                <w:szCs w:val="24"/>
                <w:highlight w:val="none"/>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1DB2B">
            <w:pPr>
              <w:jc w:val="center"/>
              <w:rPr>
                <w:rFonts w:hint="eastAsia" w:ascii="宋体" w:hAnsi="宋体" w:eastAsia="宋体" w:cs="宋体"/>
                <w:i w:val="0"/>
                <w:iCs w:val="0"/>
                <w:color w:val="000000"/>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D752">
            <w:pPr>
              <w:jc w:val="center"/>
              <w:rPr>
                <w:rFonts w:hint="eastAsia" w:ascii="宋体" w:hAnsi="宋体" w:eastAsia="宋体" w:cs="宋体"/>
                <w:i w:val="0"/>
                <w:iCs w:val="0"/>
                <w:color w:val="000000"/>
                <w:sz w:val="24"/>
                <w:szCs w:val="24"/>
                <w:highlight w:val="none"/>
                <w:u w:val="none"/>
              </w:rPr>
            </w:pPr>
          </w:p>
        </w:tc>
      </w:tr>
      <w:tr w14:paraId="173A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BEE0F">
            <w:pPr>
              <w:jc w:val="center"/>
              <w:rPr>
                <w:rFonts w:hint="eastAsia" w:ascii="宋体" w:hAnsi="宋体" w:eastAsia="宋体" w:cs="宋体"/>
                <w:i w:val="0"/>
                <w:iCs w:val="0"/>
                <w:color w:val="000000"/>
                <w:sz w:val="24"/>
                <w:szCs w:val="24"/>
                <w:highlight w:val="none"/>
                <w:u w:val="none"/>
              </w:rPr>
            </w:pPr>
          </w:p>
        </w:tc>
        <w:tc>
          <w:tcPr>
            <w:tcW w:w="64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4868FC">
            <w:pPr>
              <w:jc w:val="left"/>
              <w:rPr>
                <w:rFonts w:hint="eastAsia" w:ascii="宋体" w:hAnsi="宋体" w:eastAsia="宋体" w:cs="宋体"/>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DDEC0">
            <w:pPr>
              <w:jc w:val="center"/>
              <w:rPr>
                <w:rFonts w:hint="eastAsia" w:ascii="宋体" w:hAnsi="宋体" w:eastAsia="宋体" w:cs="宋体"/>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7239">
            <w:pPr>
              <w:jc w:val="center"/>
              <w:rPr>
                <w:rFonts w:hint="eastAsia" w:ascii="宋体" w:hAnsi="宋体" w:eastAsia="宋体" w:cs="宋体"/>
                <w:i w:val="0"/>
                <w:iCs w:val="0"/>
                <w:color w:val="000000"/>
                <w:sz w:val="24"/>
                <w:szCs w:val="24"/>
                <w:highlight w:val="none"/>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82C11">
            <w:pPr>
              <w:jc w:val="center"/>
              <w:rPr>
                <w:rFonts w:hint="eastAsia" w:ascii="宋体" w:hAnsi="宋体" w:eastAsia="宋体" w:cs="宋体"/>
                <w:i w:val="0"/>
                <w:iCs w:val="0"/>
                <w:color w:val="000000"/>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2369">
            <w:pPr>
              <w:jc w:val="center"/>
              <w:rPr>
                <w:rFonts w:hint="eastAsia" w:ascii="宋体" w:hAnsi="宋体" w:eastAsia="宋体" w:cs="宋体"/>
                <w:i w:val="0"/>
                <w:iCs w:val="0"/>
                <w:color w:val="000000"/>
                <w:sz w:val="24"/>
                <w:szCs w:val="24"/>
                <w:highlight w:val="none"/>
                <w:u w:val="none"/>
              </w:rPr>
            </w:pPr>
          </w:p>
        </w:tc>
      </w:tr>
      <w:tr w14:paraId="0561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0" w:hRule="atLeast"/>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18ED">
            <w:pPr>
              <w:jc w:val="center"/>
              <w:rPr>
                <w:rFonts w:hint="eastAsia" w:ascii="宋体" w:hAnsi="宋体" w:eastAsia="宋体" w:cs="宋体"/>
                <w:i w:val="0"/>
                <w:iCs w:val="0"/>
                <w:color w:val="000000"/>
                <w:sz w:val="24"/>
                <w:szCs w:val="24"/>
                <w:highlight w:val="none"/>
                <w:u w:val="none"/>
              </w:rPr>
            </w:pPr>
          </w:p>
        </w:tc>
        <w:tc>
          <w:tcPr>
            <w:tcW w:w="64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E7D276">
            <w:pPr>
              <w:jc w:val="left"/>
              <w:rPr>
                <w:rFonts w:hint="eastAsia" w:ascii="宋体" w:hAnsi="宋体" w:eastAsia="宋体" w:cs="宋体"/>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5B525">
            <w:pPr>
              <w:jc w:val="center"/>
              <w:rPr>
                <w:rFonts w:hint="eastAsia" w:ascii="宋体" w:hAnsi="宋体" w:eastAsia="宋体" w:cs="宋体"/>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FB90">
            <w:pPr>
              <w:jc w:val="center"/>
              <w:rPr>
                <w:rFonts w:hint="eastAsia" w:ascii="宋体" w:hAnsi="宋体" w:eastAsia="宋体" w:cs="宋体"/>
                <w:i w:val="0"/>
                <w:iCs w:val="0"/>
                <w:color w:val="000000"/>
                <w:sz w:val="24"/>
                <w:szCs w:val="24"/>
                <w:highlight w:val="none"/>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47C22">
            <w:pPr>
              <w:jc w:val="center"/>
              <w:rPr>
                <w:rFonts w:hint="eastAsia" w:ascii="宋体" w:hAnsi="宋体" w:eastAsia="宋体" w:cs="宋体"/>
                <w:i w:val="0"/>
                <w:iCs w:val="0"/>
                <w:color w:val="000000"/>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04D8">
            <w:pPr>
              <w:jc w:val="center"/>
              <w:rPr>
                <w:rFonts w:hint="eastAsia" w:ascii="宋体" w:hAnsi="宋体" w:eastAsia="宋体" w:cs="宋体"/>
                <w:i w:val="0"/>
                <w:iCs w:val="0"/>
                <w:color w:val="000000"/>
                <w:sz w:val="24"/>
                <w:szCs w:val="24"/>
                <w:highlight w:val="none"/>
                <w:u w:val="none"/>
              </w:rPr>
            </w:pPr>
          </w:p>
        </w:tc>
      </w:tr>
      <w:tr w14:paraId="4D72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54A08">
            <w:pPr>
              <w:jc w:val="center"/>
              <w:rPr>
                <w:rFonts w:hint="eastAsia" w:ascii="宋体" w:hAnsi="宋体" w:eastAsia="宋体" w:cs="宋体"/>
                <w:i w:val="0"/>
                <w:iCs w:val="0"/>
                <w:color w:val="000000"/>
                <w:sz w:val="24"/>
                <w:szCs w:val="24"/>
                <w:highlight w:val="none"/>
                <w:u w:val="none"/>
              </w:rPr>
            </w:pPr>
          </w:p>
        </w:tc>
        <w:tc>
          <w:tcPr>
            <w:tcW w:w="64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87C95A">
            <w:pPr>
              <w:jc w:val="left"/>
              <w:rPr>
                <w:rFonts w:hint="eastAsia" w:ascii="宋体" w:hAnsi="宋体" w:eastAsia="宋体" w:cs="宋体"/>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649F3">
            <w:pPr>
              <w:jc w:val="center"/>
              <w:rPr>
                <w:rFonts w:hint="eastAsia" w:ascii="宋体" w:hAnsi="宋体" w:eastAsia="宋体" w:cs="宋体"/>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9EEDE">
            <w:pPr>
              <w:jc w:val="center"/>
              <w:rPr>
                <w:rFonts w:hint="eastAsia" w:ascii="宋体" w:hAnsi="宋体" w:eastAsia="宋体" w:cs="宋体"/>
                <w:i w:val="0"/>
                <w:iCs w:val="0"/>
                <w:color w:val="000000"/>
                <w:sz w:val="24"/>
                <w:szCs w:val="24"/>
                <w:highlight w:val="none"/>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6F2C9">
            <w:pPr>
              <w:jc w:val="center"/>
              <w:rPr>
                <w:rFonts w:hint="eastAsia" w:ascii="宋体" w:hAnsi="宋体" w:eastAsia="宋体" w:cs="宋体"/>
                <w:i w:val="0"/>
                <w:iCs w:val="0"/>
                <w:color w:val="000000"/>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57B6">
            <w:pPr>
              <w:jc w:val="center"/>
              <w:rPr>
                <w:rFonts w:hint="eastAsia" w:ascii="宋体" w:hAnsi="宋体" w:eastAsia="宋体" w:cs="宋体"/>
                <w:i w:val="0"/>
                <w:iCs w:val="0"/>
                <w:color w:val="000000"/>
                <w:sz w:val="24"/>
                <w:szCs w:val="24"/>
                <w:highlight w:val="none"/>
                <w:u w:val="none"/>
              </w:rPr>
            </w:pPr>
          </w:p>
        </w:tc>
      </w:tr>
      <w:tr w14:paraId="393B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D0ED5">
            <w:pPr>
              <w:jc w:val="center"/>
              <w:rPr>
                <w:rFonts w:hint="eastAsia" w:ascii="宋体" w:hAnsi="宋体" w:eastAsia="宋体" w:cs="宋体"/>
                <w:i w:val="0"/>
                <w:iCs w:val="0"/>
                <w:color w:val="000000"/>
                <w:sz w:val="24"/>
                <w:szCs w:val="24"/>
                <w:highlight w:val="none"/>
                <w:u w:val="none"/>
              </w:rPr>
            </w:pPr>
          </w:p>
        </w:tc>
        <w:tc>
          <w:tcPr>
            <w:tcW w:w="64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3A648B">
            <w:pPr>
              <w:jc w:val="left"/>
              <w:rPr>
                <w:rFonts w:hint="eastAsia" w:ascii="宋体" w:hAnsi="宋体" w:eastAsia="宋体" w:cs="宋体"/>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14B3">
            <w:pPr>
              <w:jc w:val="center"/>
              <w:rPr>
                <w:rFonts w:hint="eastAsia" w:ascii="宋体" w:hAnsi="宋体" w:eastAsia="宋体" w:cs="宋体"/>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EFD02">
            <w:pPr>
              <w:jc w:val="center"/>
              <w:rPr>
                <w:rFonts w:hint="eastAsia" w:ascii="宋体" w:hAnsi="宋体" w:eastAsia="宋体" w:cs="宋体"/>
                <w:i w:val="0"/>
                <w:iCs w:val="0"/>
                <w:color w:val="000000"/>
                <w:sz w:val="24"/>
                <w:szCs w:val="24"/>
                <w:highlight w:val="none"/>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E7D63">
            <w:pPr>
              <w:jc w:val="center"/>
              <w:rPr>
                <w:rFonts w:hint="eastAsia" w:ascii="宋体" w:hAnsi="宋体" w:eastAsia="宋体" w:cs="宋体"/>
                <w:i w:val="0"/>
                <w:iCs w:val="0"/>
                <w:color w:val="000000"/>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9F9B">
            <w:pPr>
              <w:jc w:val="center"/>
              <w:rPr>
                <w:rFonts w:hint="eastAsia" w:ascii="宋体" w:hAnsi="宋体" w:eastAsia="宋体" w:cs="宋体"/>
                <w:i w:val="0"/>
                <w:iCs w:val="0"/>
                <w:color w:val="000000"/>
                <w:sz w:val="24"/>
                <w:szCs w:val="24"/>
                <w:highlight w:val="none"/>
                <w:u w:val="none"/>
              </w:rPr>
            </w:pPr>
          </w:p>
        </w:tc>
      </w:tr>
      <w:tr w14:paraId="1306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B59E7">
            <w:pPr>
              <w:jc w:val="center"/>
              <w:rPr>
                <w:rFonts w:hint="eastAsia" w:ascii="宋体" w:hAnsi="宋体" w:eastAsia="宋体" w:cs="宋体"/>
                <w:i w:val="0"/>
                <w:iCs w:val="0"/>
                <w:color w:val="000000"/>
                <w:sz w:val="24"/>
                <w:szCs w:val="24"/>
                <w:highlight w:val="none"/>
                <w:u w:val="none"/>
              </w:rPr>
            </w:pPr>
          </w:p>
        </w:tc>
        <w:tc>
          <w:tcPr>
            <w:tcW w:w="64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B3C95C">
            <w:pPr>
              <w:jc w:val="left"/>
              <w:rPr>
                <w:rFonts w:hint="eastAsia" w:ascii="宋体" w:hAnsi="宋体" w:eastAsia="宋体" w:cs="宋体"/>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49A2">
            <w:pPr>
              <w:jc w:val="center"/>
              <w:rPr>
                <w:rFonts w:hint="eastAsia" w:ascii="宋体" w:hAnsi="宋体" w:eastAsia="宋体" w:cs="宋体"/>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CEFFA">
            <w:pPr>
              <w:jc w:val="center"/>
              <w:rPr>
                <w:rFonts w:hint="eastAsia" w:ascii="宋体" w:hAnsi="宋体" w:eastAsia="宋体" w:cs="宋体"/>
                <w:i w:val="0"/>
                <w:iCs w:val="0"/>
                <w:color w:val="000000"/>
                <w:sz w:val="24"/>
                <w:szCs w:val="24"/>
                <w:highlight w:val="none"/>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4462">
            <w:pPr>
              <w:jc w:val="center"/>
              <w:rPr>
                <w:rFonts w:hint="eastAsia" w:ascii="宋体" w:hAnsi="宋体" w:eastAsia="宋体" w:cs="宋体"/>
                <w:i w:val="0"/>
                <w:iCs w:val="0"/>
                <w:color w:val="000000"/>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F46A">
            <w:pPr>
              <w:jc w:val="center"/>
              <w:rPr>
                <w:rFonts w:hint="eastAsia" w:ascii="宋体" w:hAnsi="宋体" w:eastAsia="宋体" w:cs="宋体"/>
                <w:i w:val="0"/>
                <w:iCs w:val="0"/>
                <w:color w:val="000000"/>
                <w:sz w:val="24"/>
                <w:szCs w:val="24"/>
                <w:highlight w:val="none"/>
                <w:u w:val="none"/>
              </w:rPr>
            </w:pPr>
          </w:p>
        </w:tc>
      </w:tr>
      <w:tr w14:paraId="2EDE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33D11">
            <w:pPr>
              <w:jc w:val="center"/>
              <w:rPr>
                <w:rFonts w:hint="eastAsia" w:ascii="宋体" w:hAnsi="宋体" w:eastAsia="宋体" w:cs="宋体"/>
                <w:i w:val="0"/>
                <w:iCs w:val="0"/>
                <w:color w:val="000000"/>
                <w:sz w:val="24"/>
                <w:szCs w:val="24"/>
                <w:highlight w:val="none"/>
                <w:u w:val="none"/>
              </w:rPr>
            </w:pPr>
          </w:p>
        </w:tc>
        <w:tc>
          <w:tcPr>
            <w:tcW w:w="641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48A37D">
            <w:pPr>
              <w:jc w:val="left"/>
              <w:rPr>
                <w:rFonts w:hint="eastAsia" w:ascii="宋体" w:hAnsi="宋体" w:eastAsia="宋体" w:cs="宋体"/>
                <w:i w:val="0"/>
                <w:iCs w:val="0"/>
                <w:color w:val="000000"/>
                <w:sz w:val="24"/>
                <w:szCs w:val="24"/>
                <w:highlight w:val="none"/>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0E3E7">
            <w:pPr>
              <w:jc w:val="center"/>
              <w:rPr>
                <w:rFonts w:hint="eastAsia" w:ascii="宋体" w:hAnsi="宋体" w:eastAsia="宋体" w:cs="宋体"/>
                <w:i w:val="0"/>
                <w:iCs w:val="0"/>
                <w:color w:val="000000"/>
                <w:sz w:val="24"/>
                <w:szCs w:val="24"/>
                <w:highlight w:val="none"/>
                <w:u w:val="none"/>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43ED1">
            <w:pPr>
              <w:jc w:val="center"/>
              <w:rPr>
                <w:rFonts w:hint="eastAsia" w:ascii="宋体" w:hAnsi="宋体" w:eastAsia="宋体" w:cs="宋体"/>
                <w:i w:val="0"/>
                <w:iCs w:val="0"/>
                <w:color w:val="000000"/>
                <w:sz w:val="24"/>
                <w:szCs w:val="24"/>
                <w:highlight w:val="none"/>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0AA77">
            <w:pPr>
              <w:jc w:val="center"/>
              <w:rPr>
                <w:rFonts w:hint="eastAsia" w:ascii="宋体" w:hAnsi="宋体" w:eastAsia="宋体" w:cs="宋体"/>
                <w:i w:val="0"/>
                <w:iCs w:val="0"/>
                <w:color w:val="000000"/>
                <w:sz w:val="24"/>
                <w:szCs w:val="24"/>
                <w:highlight w:val="none"/>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4D97">
            <w:pPr>
              <w:jc w:val="center"/>
              <w:rPr>
                <w:rFonts w:hint="eastAsia" w:ascii="宋体" w:hAnsi="宋体" w:eastAsia="宋体" w:cs="宋体"/>
                <w:i w:val="0"/>
                <w:iCs w:val="0"/>
                <w:color w:val="000000"/>
                <w:sz w:val="24"/>
                <w:szCs w:val="24"/>
                <w:highlight w:val="none"/>
                <w:u w:val="none"/>
              </w:rPr>
            </w:pPr>
          </w:p>
        </w:tc>
      </w:tr>
      <w:tr w14:paraId="2C72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41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C25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（二）高端妇产彩超招标参数</w:t>
            </w:r>
          </w:p>
        </w:tc>
      </w:tr>
      <w:tr w14:paraId="340F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980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6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827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418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58F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预算单价（元）</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336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预算总价（元）</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346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质保期</w:t>
            </w:r>
          </w:p>
        </w:tc>
      </w:tr>
      <w:tr w14:paraId="548B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4"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63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高端妇产彩超</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top"/>
          </w:tcPr>
          <w:p w14:paraId="026FBF54">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彩色多普勒超声诊断仪规格参数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一、设备名称：实时四维彩色多普勒超声诊断仪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二、功能需求：腹部、妇产、胎儿心脏、新生儿、浅表组织与小器官、外周血管及科研的高档四维彩色多普勒超声诊断仪，必须提供厂家机型最新版本。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三、必须具备三类医疗器械注册证的高端机型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四、主要技术规格及系统概述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（一）硬件要求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1.高分辨率液晶显示器≥23英寸，分辨率1920×1080。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▲2.液晶触摸屏≥15英寸,在触摸屏上可实现容积图像的旋转、放大、切割等直观操作。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3.探头接口数量≥4个，均为无针式接口且大小一致，全激活；</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4.硬盘容量≥1TB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5.软件波束形成器平台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6.Windows操作系统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7.内置耦合剂加热功能，提升患者舒适度。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8.探头要求：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（1）探头数量：4把，分别为腹部容积探头、单晶体凸阵探头、腔内探头、高频线阵探头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（2）腹部容积探头：超声频率2.0 —7.0 MHz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▲（3）单晶体凸阵探头（非微凸探头）：成像角度≥100°，超声频率2.0 — 5.0 MHz.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▲（4）腔内探头：成像角度≥180°，超声频率4.0 — 9.0 MHz.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（5）高频线阵探头：超声频率4.0 — 9.0 MHz.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（6）二维凸阵探头支持连续波多普勒成像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（7）二维线阵探头支持连续波多普勒成像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（8）容积探头支持连续波多普勒成像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（9）探头智能响应技术，拿取探头后，探头自动激活，并进入到扫描状态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（二）软件及功能要求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1.成像技术：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（1）配备空间复合成像技术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（2）配备宽频或变频成像技术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▲（3）配备全域聚焦成像功能，整场无焦点及聚焦带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（4）配备二维立体血流成像技术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（5）配备二维灰阶立体成像技术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（6）内置子宫形态分类方法，可以直接根据示意图，判断子宫形态。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（7）内置标准超声图文评估流程助手，帮助使用者对深度子宫内膜异位症进行标准化评估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2.四维成像功能：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（1）配备胎儿自动识别技术，可实时跟踪胎儿运动并自动调整容积成像框位置，快速获得胎儿表面容积成像。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（2）配备断层超声显像技术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（3）配备时间空间相关成像技术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（4）配备在时间空间相关成像技术彩色多普勒模式下，支持容积自动切面识别技术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▲（5）配备基于容积数据自动获取四腔心、左室流出道、右室流出道、胃泡、静脉连接、导管弓、主动脉弓、三血管气管切面.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（6）配备实时四维穿刺引导功能，有穿刺引导线。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（7）配备的腔内容积探头具有四维实时对比谐波造影功能，支持阴道子宫输卵管超声造影检查。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（8）配备智能三维产程监测功能，能够测量胎儿头部进程、旋转和方向，并自动产生一个包括了超声波客观数据的产程报告.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▲（9）配备人工智能中枢神经系统检查，智能识别胎儿颅脑标准切面，并智能测量胎儿颅脑相关的多个生物指标，快速获取评估胎儿颅脑生长发育情况的有效指标。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（10）配备智能盆底检查技术，自动识别Valsalva状态下，最大裂孔平面位置;自动测量肛提肌裂孔的面积、周长、前后径和左右径。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（11）配备智能先心病筛查技术，自动识别胎心四腔心切面、三血管气管切面，并智能测量心轴的角度。并具有示例图像对比判断胎心是否正常。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3.测量分析和报告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（1）配备胎儿颈后透明层厚度智能测量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（2）配备胎儿颅内透明层厚度智能测量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（3）配备胎儿生长指标自动测量，含胎儿双顶径、枕额径、头围、腹围、股骨长、肱骨长。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（4）配备不规则体积测量技术，快速测量一个或多个低回声的不规则体的体积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（5）胎儿生物学自动测量技术，测量项目≥11项，至少包括胎儿双顶径、头围、腹围、股骨长、肱骨长、NT、IT、小脑、CM、侧脑室、心轴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4.系统技术参数及要求：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（1）二维灰阶模式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▲①.最大显示深度:≥50cm；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▲②.动态范围:≥350dB；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③.TGC增益补偿: ≥8段；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（2）彩色多普勒成像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①.显示方式：能量显示，速度显示、二维立体血流显示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②.取样框偏转: ≥±20度；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（3）频谱多普勒模式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①.显示方式：B， PW， B/PW， B/C/PW，B/CW；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②.最小取样容积≤0.5mm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（三）连通性要求：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1.支持网络连接，支持无线网卡；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2.支持DICOM 3.0，支持DICOM结构化报告；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3.支持网络存储功能，可将超声图像及报告直接传送到PC 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4.支持一键式输出3D打印格式，直接输出格式至少包括STL、OBJ、PLY、3MF、XYZ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5.支持图像匿名输出功能，至少适用的图像类型包括：BMP、TIFF、JPEG、MP4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FA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76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2435000</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DC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2435000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611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1年</w:t>
            </w:r>
          </w:p>
        </w:tc>
      </w:tr>
      <w:tr w14:paraId="133F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266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32B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（三）医学影像集中报告系统招标参数</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6F98">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1EAE4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1E5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6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1B4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366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113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预算单价（元）</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471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预算总价（元）</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C6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质保期</w:t>
            </w:r>
          </w:p>
        </w:tc>
      </w:tr>
      <w:tr w14:paraId="25A0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9" w:hRule="atLeast"/>
        </w:trPr>
        <w:tc>
          <w:tcPr>
            <w:tcW w:w="1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4A0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会诊大屏</w:t>
            </w:r>
          </w:p>
        </w:tc>
        <w:tc>
          <w:tcPr>
            <w:tcW w:w="641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34C409">
            <w:pPr>
              <w:keepNext w:val="0"/>
              <w:keepLines w:val="0"/>
              <w:widowControl/>
              <w:numPr>
                <w:ilvl w:val="0"/>
                <w:numId w:val="12"/>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对角线尺寸≥84"；分辨率≥3840×2160；点距≤0.4875×0.4875mm；响应时间≤8.5ms；最大亮度≥700cd/m2；可视角度≥178°。</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2、对比度≥4000:1。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3、色彩≥48bit。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4、满足环境光传感器≥1,并实时检测环境亮度并可根据环境光亮度值调节DICOM曲线的环境光补偿值。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5、会诊显示器内置DICOM、GAMMA2.0、GAMMA2.2、CIE、DSA。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6、视频信号输入接口：Single-link DVI≥2、Dual-link DVI≥2、DP≥1、HDMI≥1、VGA≥1；输出接口DP≥1、HDMI≥1。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7、会诊显示器LUT表可以动态生成。</w:t>
            </w:r>
          </w:p>
          <w:p w14:paraId="003467D6">
            <w:pPr>
              <w:keepNext w:val="0"/>
              <w:keepLines w:val="0"/>
              <w:widowControl/>
              <w:numPr>
                <w:ilvl w:val="0"/>
                <w:numId w:val="13"/>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会诊显示器可以自动识别医学彩色和灰阶图像的像素点并调取相应曲线校准，提供会诊显示器菜单内彩色灰阶自适应功能的照片。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9、会诊显示器具备聚光灯功能，形状可选择两种（圆形、矩形）及以上，尺寸三种及以上（大、中、小）。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10、会诊显示器可以消除因为屏幕本身差异和使用后衰减不同造成的两个屏显不一致，显示更准确完美的一致性。</w:t>
            </w:r>
          </w:p>
          <w:p w14:paraId="597059B6">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11、可探测前方是否有使用人员，自动待机或唤醒会诊显示器，用于消除医用会诊显示器残影并自行保养延长会诊显示器寿命，并更好地实现节能。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12、会诊显示器可以侦测使用环境的环境光数据，根据环境光自适应调整亮度。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13、会诊显示器具备按键锁功能。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14、电源要求为AC 100~240V  50~60Hz，5A。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15、系统设有专用投屏互动AP，手机、平板、笔记本电脑等无线移动设备均可在连入AP后，将屏幕内容共享至并轨会诊显示屏上。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16、支持双向控制，投射至会诊显示终端后，可通过会诊屏的触摸功直接对所投内容进行操作（调阅文件、PPT翻页等）。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17、支持白板功能，可针对所投内容进行标注，并将标注内容进行保存。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18、无线投屏最多可同时连接并显示≥2路画面。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19、无线投射支持Airplay,Miracast、DLNA，并支持Mirror0p应用。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20、演示系统支持多种工作模式：独立工作模式、网络集成方式及混合方式，并提供系统连接拓扑图。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21、可以通过单击物理按钮实现无线传输及各用户的全屏、分屏显示模式之间的切换，且无需安装任何驱动软件。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22、连接方式USB接口，免驱动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23、图像处理模块：≥八核64位处理器，内嵌6Top算力NPU，支持8K视频解码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24、视频接口：HDMI2.0输入≥1，HDMI2.1输出≥2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25、无线模块：支持WiFi6及BT5.2，提供双模通信，高速传输影像。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26、图像快速传输模块：图像采集分辨率最大支持3840*2160/60fps，图像采样格式最大支持RGB4:4:4及YUV4:4:4。</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27、NFC模块：采用电磁耦合感应技术，提供近场通信，将移动设备靠近感应区，可快速获取医用显示器上显示器的医学影像；提供实物照片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28、软件兼容性：兼容IOS系统，并在App Store发布，提供App Store内的软件下载界面截图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29、截取图像：通过碰触智能阅片桌NFC连接后，可一键可对医用显示器上的医学影像进行截图，自动保存手机相册，预设相册图标，快速定位，提供使用照片；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30、编辑和分享：支持在软件内对获取的医学图像进行编辑和分享的功能，提供软件功能截图.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31、自动脱敏：采用文本识别智能算法，自动识别并对影像上敏感信息脱敏处理，保障信息安全。</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EAA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40C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198000</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DD8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198000</w:t>
            </w:r>
          </w:p>
        </w:tc>
        <w:tc>
          <w:tcPr>
            <w:tcW w:w="1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B44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1年</w:t>
            </w:r>
          </w:p>
        </w:tc>
      </w:tr>
      <w:tr w14:paraId="6F25A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6" w:hRule="atLeast"/>
        </w:trPr>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DF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灰阶竖屏显示器</w:t>
            </w:r>
          </w:p>
        </w:tc>
        <w:tc>
          <w:tcPr>
            <w:tcW w:w="6416" w:type="dxa"/>
            <w:tcBorders>
              <w:top w:val="single" w:color="000000" w:sz="4" w:space="0"/>
              <w:left w:val="single" w:color="000000" w:sz="4" w:space="0"/>
              <w:bottom w:val="single" w:color="000000" w:sz="4" w:space="0"/>
              <w:right w:val="single" w:color="000000" w:sz="4" w:space="0"/>
            </w:tcBorders>
            <w:shd w:val="clear" w:color="auto" w:fill="auto"/>
            <w:vAlign w:val="top"/>
          </w:tcPr>
          <w:p w14:paraId="6EA7D173">
            <w:pPr>
              <w:keepNext w:val="0"/>
              <w:keepLines w:val="0"/>
              <w:widowControl/>
              <w:numPr>
                <w:ilvl w:val="0"/>
                <w:numId w:val="14"/>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自动校准亮度曲线：显示器可以自动校准亮度曲线，完全符合 dicom3.14 标准。</w:t>
            </w:r>
          </w:p>
          <w:p w14:paraId="6133B2E4">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2.基本参数：≧21.3 英寸，分辨率≧2560×2048(横屏)/2048×2560(竖屏)，点距≦0.165×0.165mm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3.必要参数：最大亮度≧1200cd/m²， 最大校正亮度≥1000cd/m²，对比度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≧1200：1，响应时间≦25ms（Ton≤15ms，Toff≤10ms），可视角度≥170°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4.内置曲线：显示器内置多个亮度条件下的 dicom 校正曲线，包括 1000、 800、700、600、550、500、450、400、350、250cd/㎡，另外内置 DSA 、 DSI 、 CT/MRI 、 GAMMA2.2 、 GAMMA2.4 、GAMMA2.6 曲线。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5.曲线误差：显示器内置的 DICOM 曲线误差值±5%。</w:t>
            </w:r>
          </w:p>
          <w:p w14:paraId="05CD49EE">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6.亮度均匀性：显示器具有亮度均匀性调节功能，确保全屏幕亮度均衡。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7.灰阶：灰阶≧65536(16bit)。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8.输入端口：DVI-D×1、DP×1。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9.观片灯功能：显示器具有自动切换阅片灯模式的功能，可通过触控按键快速打开观片灯模式，方便医生查看胶片。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10.前置感光功能：显示器具有前置感光探头，可控制该探头前实时监测显示器输出亮度，并对 DICOM 进行精确校正。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11.人体感应：显示器前方具有生命体探头，可探测前方是否有使用人员，自动待机或唤醒显示器，用于消除医用显示器残影并自行保养延长显示器寿命，并更好地实现节能。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12.环境光自适应：显示器具有具有环境光自适应功能，可以侦测使用环境的环境光数据，进一步调节显示器的显示效果，更符合人眼观察能力，展现图像，应用于各种亮度环境下。</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B4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FC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41000</w:t>
            </w:r>
          </w:p>
        </w:tc>
        <w:tc>
          <w:tcPr>
            <w:tcW w:w="1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8D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410000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D58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3年</w:t>
            </w:r>
          </w:p>
        </w:tc>
      </w:tr>
    </w:tbl>
    <w:p w14:paraId="5ED69086">
      <w:pPr>
        <w:keepNext w:val="0"/>
        <w:keepLines w:val="0"/>
        <w:pageBreakBefore w:val="0"/>
        <w:kinsoku/>
        <w:wordWrap/>
        <w:overflowPunct/>
        <w:topLinePunct w:val="0"/>
        <w:bidi w:val="0"/>
        <w:spacing w:line="360" w:lineRule="auto"/>
        <w:jc w:val="both"/>
        <w:textAlignment w:val="auto"/>
        <w:outlineLvl w:val="0"/>
        <w:rPr>
          <w:rFonts w:hint="eastAsia" w:ascii="宋体" w:hAnsi="宋体" w:cs="宋体"/>
          <w:b/>
          <w:sz w:val="21"/>
          <w:szCs w:val="21"/>
          <w:highlight w:val="none"/>
          <w:lang w:val="en-US" w:eastAsia="zh-CN"/>
        </w:rPr>
      </w:pPr>
    </w:p>
    <w:p w14:paraId="275F7936">
      <w:pPr>
        <w:keepNext w:val="0"/>
        <w:keepLines w:val="0"/>
        <w:pageBreakBefore w:val="0"/>
        <w:kinsoku/>
        <w:wordWrap/>
        <w:overflowPunct/>
        <w:topLinePunct w:val="0"/>
        <w:bidi w:val="0"/>
        <w:spacing w:line="360" w:lineRule="auto"/>
        <w:jc w:val="both"/>
        <w:textAlignment w:val="auto"/>
        <w:outlineLvl w:val="0"/>
        <w:rPr>
          <w:rFonts w:hint="eastAsia" w:ascii="宋体" w:hAnsi="宋体" w:cs="宋体"/>
          <w:b/>
          <w:sz w:val="21"/>
          <w:szCs w:val="21"/>
          <w:highlight w:val="none"/>
          <w:lang w:val="en-US" w:eastAsia="zh-CN"/>
        </w:rPr>
        <w:sectPr>
          <w:pgSz w:w="16838" w:h="11906" w:orient="landscape"/>
          <w:pgMar w:top="1134" w:right="1418" w:bottom="1134" w:left="1418" w:header="851" w:footer="992" w:gutter="0"/>
          <w:pgNumType w:fmt="decimal"/>
          <w:cols w:space="720" w:num="1"/>
          <w:docGrid w:type="lines" w:linePitch="312" w:charSpace="0"/>
        </w:sectPr>
      </w:pPr>
    </w:p>
    <w:p w14:paraId="07E2A7F6">
      <w:pPr>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二标段</w:t>
      </w:r>
    </w:p>
    <w:tbl>
      <w:tblPr>
        <w:tblStyle w:val="24"/>
        <w:tblW w:w="14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6"/>
        <w:gridCol w:w="5133"/>
        <w:gridCol w:w="1600"/>
        <w:gridCol w:w="2033"/>
        <w:gridCol w:w="2084"/>
        <w:gridCol w:w="1749"/>
      </w:tblGrid>
      <w:tr w14:paraId="3FEE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4125" w:type="dxa"/>
            <w:gridSpan w:val="6"/>
            <w:tcBorders>
              <w:top w:val="nil"/>
              <w:left w:val="nil"/>
              <w:bottom w:val="nil"/>
              <w:right w:val="nil"/>
            </w:tcBorders>
            <w:shd w:val="clear" w:color="auto" w:fill="auto"/>
            <w:noWrap/>
            <w:vAlign w:val="center"/>
          </w:tcPr>
          <w:p w14:paraId="1237FA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第</w:t>
            </w:r>
            <w:r>
              <w:rPr>
                <w:rFonts w:hint="eastAsia" w:ascii="宋体" w:hAnsi="宋体" w:eastAsia="宋体" w:cs="宋体"/>
                <w:b/>
                <w:bCs/>
                <w:i w:val="0"/>
                <w:iCs w:val="0"/>
                <w:color w:val="000000"/>
                <w:kern w:val="0"/>
                <w:sz w:val="24"/>
                <w:szCs w:val="24"/>
                <w:highlight w:val="none"/>
                <w:u w:val="none"/>
                <w:lang w:val="en-US" w:eastAsia="zh-CN" w:bidi="ar"/>
              </w:rPr>
              <w:t>二标段：医共体成员设备</w:t>
            </w:r>
          </w:p>
        </w:tc>
      </w:tr>
      <w:tr w14:paraId="7C7A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41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BB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（一）DR机招标参数</w:t>
            </w:r>
          </w:p>
        </w:tc>
      </w:tr>
      <w:tr w14:paraId="28C3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FD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设备名称</w:t>
            </w:r>
          </w:p>
        </w:tc>
        <w:tc>
          <w:tcPr>
            <w:tcW w:w="5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DD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参数要求</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B6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A5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预算单价（元）</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7A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预算总价（元）</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852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质保期</w:t>
            </w:r>
          </w:p>
        </w:tc>
      </w:tr>
      <w:tr w14:paraId="7B94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32C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DR</w:t>
            </w:r>
          </w:p>
        </w:tc>
        <w:tc>
          <w:tcPr>
            <w:tcW w:w="513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9B89D73">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序号招标参数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一、总体要求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1设备名称：数字化医用X射线摄影设备（DR）</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2设备用途：满足头颅、胸部、腹部、脊柱、四肢等全身数字化摄影的需求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3设备机械形态：为多功能双立柱形态、固定式床体设计，非悬吊或U型臂结构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4整体要求：为保证整机兼容及售后保障，整套设备中的高压发生器、平板探测器、机械系统、限束器、图像采集系统为同一制造商，并提供第三方检测证明材料。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二、技术性能要求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1.1高压发生器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▲1.2高压输出频率≥450KHz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1.3管电压可调范围：≥40-150KV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1.4最大输出电流：≥630mA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1.5最大mAs：≥800mAs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1.6最短曝光时间：≤1ms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1.7最小电流时间积：≤0.1mAs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1.8具备AEC自动曝光控制功能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1.9高压发生器的操作与控制系统完全与主机集成，在图像采集工作站上控制曝光参数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2平板探测器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2.1工作方式：无线便携式，可从床下或胸片架中随意取出，轻松完成一些急症、重症病人不能移动的拍摄工作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2.2传输方式：无线传输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2.3充电方式：支持在线充电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2.4材料：非晶硅+碘化铯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2.5平板尺寸：≥17×17英寸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2.6A/D转换：≥16bit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★2.7最大空间分辨率：＞3.7lp/mm（需提供第三方出具的相关证明）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▲2.8像素尺寸：≤139μm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▲2.9成像时间＜5s（需提供第三方出具的相关证明）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2.10平板探测器表面承重：≥150kg</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3X射线管：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3.1双焦点：小焦点≤0.6mm；大焦点≤1.2mm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3.2最大电压：≥150kV</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3.3最大电流：≥650mA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3.4最大热容量：≥300kHU</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4限束器：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4.1限束器具有射野灯光定时控制，指示灯光源：LED</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4.2限束器光野最大照射野：≥440mm×440mm（SID=100cm）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4.3限束器光野最小照射野：≤1mm×1mm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5机械结构：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5.1类型：落地式、不采用U臂或UC臂等其他机架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5.2床面板纵向移动范围≥900mm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5.3床面板横向移动范围≥260mm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5.4床面板具备电磁浮动解锁控制功能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5.5球管上下移动范围≥1260mm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★5.6球管焦点距地面最低距离≤490mm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5.7球管绕横臂旋转范围≥±120°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5.8球管绕横臂旋转范围≥±120°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5.9球管绕垂直轴旋转角度≥±180°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▲5.10立式摄影架胸片盒移动范围≥1510mm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▲5.11立式摄影架胸片盒中心点距地面最低距离≤330mm（需提供第三方出具的相关证明）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5.12滤线栅：栅格比10：1栅密度：40L/cm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5.13胸片架内和摄影床下均具备可插拔式滤线栅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★5.14系统具备自动跟踪功能，即球管具备跟踪胸片盒升降运动。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6图像采集工作站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6.1采集软件与设备整机</w:t>
            </w:r>
            <w:r>
              <w:rPr>
                <w:rFonts w:hint="eastAsia" w:ascii="宋体" w:hAnsi="宋体" w:eastAsia="宋体" w:cs="宋体"/>
                <w:i w:val="0"/>
                <w:iCs w:val="0"/>
                <w:color w:val="auto"/>
                <w:kern w:val="0"/>
                <w:sz w:val="24"/>
                <w:szCs w:val="24"/>
                <w:highlight w:val="none"/>
                <w:u w:val="none"/>
                <w:lang w:val="en-US" w:eastAsia="zh-CN" w:bidi="ar"/>
              </w:rPr>
              <w:t>为同一生产厂家（需提供软件著作权登记证书）。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6.2硬件要求：内存≥8G；硬盘≥1T；</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6.3显示器：≥23”液晶显示器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6.4高压发生器软件与采集软件高度集成，通过采集工作站设定高压发生器各项参数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6.5按解剖部位自动设置摄影条件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▲6.6具备通过调整动态范围实现多频率、多层次的图像均衡处理算法技术（需提供第三方出具的相关证明）。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6.7图象处理功能：具备缩放、旋转、反转、增强、标注、拼接、Cobb角测量、高度差测量、心胸比测量、任意角度旋转。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▲6.8具备全脊柱及全下肢图像拼接功能。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6.9DICOM3.0支持：DICOMSend、DICOMPrint、DICOMStoragecommitment、DICOMWorklist/MPPS。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6.10支持多种规则及非规则分格排版打印输出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6.11支持图文报告系统输出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▲6.12满足互通互联、集成共享的需求，投标产品</w:t>
            </w:r>
            <w:r>
              <w:rPr>
                <w:rFonts w:hint="eastAsia" w:ascii="宋体" w:hAnsi="宋体" w:eastAsia="宋体" w:cs="宋体"/>
                <w:i w:val="0"/>
                <w:iCs w:val="0"/>
                <w:color w:val="000000"/>
                <w:kern w:val="0"/>
                <w:sz w:val="24"/>
                <w:szCs w:val="24"/>
                <w:highlight w:val="none"/>
                <w:u w:val="none"/>
                <w:lang w:val="en-US" w:eastAsia="zh-CN" w:bidi="ar"/>
              </w:rPr>
              <w:t>需通过IHE中国DR设备系统专项测试标准所要求的3个集成模块下的4个功能角色的测试（需提供中国医学装备协会出具的相关证书）。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6.13远程预警：服务器全天候实时监控已联网的设备的使用状态，对设备的潜在故障做出预警。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6.14远程维修：设备故障实时诊断，减少设备停机时间。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7高级功能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▲7.1具备虚拟滤线栅功能，软件（非物理滤线栅）实现（需提供第三方出具的相关证明）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▲7.2具备原厂双能骨密度测量功能（需提供第三方出具的相关证明）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7.3具备专业级尘肺检查协议，为</w:t>
            </w:r>
            <w:r>
              <w:rPr>
                <w:rFonts w:hint="eastAsia" w:ascii="宋体" w:hAnsi="宋体" w:eastAsia="宋体" w:cs="宋体"/>
                <w:i w:val="0"/>
                <w:iCs w:val="0"/>
                <w:color w:val="000000"/>
                <w:kern w:val="0"/>
                <w:sz w:val="24"/>
                <w:szCs w:val="24"/>
                <w:highlight w:val="none"/>
                <w:u w:val="none"/>
                <w:lang w:val="en-US" w:eastAsia="zh-CN" w:bidi="ar"/>
              </w:rPr>
              <w:t>尘肺病诊断及鉴定提供有效依据</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664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586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274000</w:t>
            </w:r>
          </w:p>
        </w:tc>
        <w:tc>
          <w:tcPr>
            <w:tcW w:w="2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983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2192000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909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以官方发布质保期为准</w:t>
            </w:r>
          </w:p>
        </w:tc>
      </w:tr>
      <w:tr w14:paraId="040FF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045F5">
            <w:pPr>
              <w:jc w:val="center"/>
              <w:rPr>
                <w:rFonts w:hint="eastAsia" w:ascii="宋体" w:hAnsi="宋体" w:eastAsia="宋体" w:cs="宋体"/>
                <w:i w:val="0"/>
                <w:iCs w:val="0"/>
                <w:color w:val="000000"/>
                <w:sz w:val="24"/>
                <w:szCs w:val="24"/>
                <w:highlight w:val="none"/>
                <w:u w:val="none"/>
              </w:rPr>
            </w:pPr>
          </w:p>
        </w:tc>
        <w:tc>
          <w:tcPr>
            <w:tcW w:w="513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8A5D19">
            <w:pPr>
              <w:jc w:val="left"/>
              <w:rPr>
                <w:rFonts w:hint="eastAsia" w:ascii="宋体" w:hAnsi="宋体" w:eastAsia="宋体" w:cs="宋体"/>
                <w:i w:val="0"/>
                <w:iCs w:val="0"/>
                <w:color w:val="000000"/>
                <w:sz w:val="24"/>
                <w:szCs w:val="24"/>
                <w:highlight w:val="none"/>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3BC1">
            <w:pPr>
              <w:jc w:val="center"/>
              <w:rPr>
                <w:rFonts w:hint="eastAsia" w:ascii="宋体" w:hAnsi="宋体" w:eastAsia="宋体" w:cs="宋体"/>
                <w:i w:val="0"/>
                <w:iCs w:val="0"/>
                <w:color w:val="000000"/>
                <w:sz w:val="24"/>
                <w:szCs w:val="24"/>
                <w:highlight w:val="none"/>
                <w:u w:val="none"/>
              </w:rPr>
            </w:pP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F7EF">
            <w:pPr>
              <w:jc w:val="center"/>
              <w:rPr>
                <w:rFonts w:hint="eastAsia" w:ascii="宋体" w:hAnsi="宋体" w:eastAsia="宋体" w:cs="宋体"/>
                <w:i w:val="0"/>
                <w:iCs w:val="0"/>
                <w:color w:val="000000"/>
                <w:sz w:val="24"/>
                <w:szCs w:val="24"/>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0D951">
            <w:pPr>
              <w:jc w:val="center"/>
              <w:rPr>
                <w:rFonts w:hint="eastAsia" w:ascii="宋体" w:hAnsi="宋体" w:eastAsia="宋体" w:cs="宋体"/>
                <w:i w:val="0"/>
                <w:iCs w:val="0"/>
                <w:color w:val="000000"/>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72E2">
            <w:pPr>
              <w:jc w:val="center"/>
              <w:rPr>
                <w:rFonts w:hint="eastAsia" w:ascii="宋体" w:hAnsi="宋体" w:eastAsia="宋体" w:cs="宋体"/>
                <w:i w:val="0"/>
                <w:iCs w:val="0"/>
                <w:color w:val="000000"/>
                <w:sz w:val="24"/>
                <w:szCs w:val="24"/>
                <w:highlight w:val="none"/>
                <w:u w:val="none"/>
              </w:rPr>
            </w:pPr>
          </w:p>
        </w:tc>
      </w:tr>
      <w:tr w14:paraId="4E25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3" w:hRule="atLeast"/>
        </w:trPr>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E0E4B">
            <w:pPr>
              <w:jc w:val="center"/>
              <w:rPr>
                <w:rFonts w:hint="eastAsia" w:ascii="宋体" w:hAnsi="宋体" w:eastAsia="宋体" w:cs="宋体"/>
                <w:i w:val="0"/>
                <w:iCs w:val="0"/>
                <w:color w:val="000000"/>
                <w:sz w:val="24"/>
                <w:szCs w:val="24"/>
                <w:highlight w:val="none"/>
                <w:u w:val="none"/>
              </w:rPr>
            </w:pPr>
          </w:p>
        </w:tc>
        <w:tc>
          <w:tcPr>
            <w:tcW w:w="513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E2940D">
            <w:pPr>
              <w:jc w:val="left"/>
              <w:rPr>
                <w:rFonts w:hint="eastAsia" w:ascii="宋体" w:hAnsi="宋体" w:eastAsia="宋体" w:cs="宋体"/>
                <w:i w:val="0"/>
                <w:iCs w:val="0"/>
                <w:color w:val="000000"/>
                <w:sz w:val="24"/>
                <w:szCs w:val="24"/>
                <w:highlight w:val="none"/>
                <w:u w:val="none"/>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AF64D">
            <w:pPr>
              <w:jc w:val="center"/>
              <w:rPr>
                <w:rFonts w:hint="eastAsia" w:ascii="宋体" w:hAnsi="宋体" w:eastAsia="宋体" w:cs="宋体"/>
                <w:i w:val="0"/>
                <w:iCs w:val="0"/>
                <w:color w:val="000000"/>
                <w:sz w:val="24"/>
                <w:szCs w:val="24"/>
                <w:highlight w:val="none"/>
                <w:u w:val="none"/>
              </w:rPr>
            </w:pP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E5F4C">
            <w:pPr>
              <w:jc w:val="center"/>
              <w:rPr>
                <w:rFonts w:hint="eastAsia" w:ascii="宋体" w:hAnsi="宋体" w:eastAsia="宋体" w:cs="宋体"/>
                <w:i w:val="0"/>
                <w:iCs w:val="0"/>
                <w:color w:val="000000"/>
                <w:sz w:val="24"/>
                <w:szCs w:val="24"/>
                <w:highlight w:val="none"/>
                <w:u w:val="none"/>
              </w:rPr>
            </w:pPr>
          </w:p>
        </w:tc>
        <w:tc>
          <w:tcPr>
            <w:tcW w:w="2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3FEEB">
            <w:pPr>
              <w:jc w:val="center"/>
              <w:rPr>
                <w:rFonts w:hint="eastAsia" w:ascii="宋体" w:hAnsi="宋体" w:eastAsia="宋体" w:cs="宋体"/>
                <w:i w:val="0"/>
                <w:iCs w:val="0"/>
                <w:color w:val="000000"/>
                <w:sz w:val="24"/>
                <w:szCs w:val="24"/>
                <w:highlight w:val="none"/>
                <w:u w:val="none"/>
              </w:rPr>
            </w:pP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9251">
            <w:pPr>
              <w:jc w:val="center"/>
              <w:rPr>
                <w:rFonts w:hint="eastAsia" w:ascii="宋体" w:hAnsi="宋体" w:eastAsia="宋体" w:cs="宋体"/>
                <w:i w:val="0"/>
                <w:iCs w:val="0"/>
                <w:color w:val="000000"/>
                <w:sz w:val="24"/>
                <w:szCs w:val="24"/>
                <w:highlight w:val="none"/>
                <w:u w:val="none"/>
              </w:rPr>
            </w:pPr>
          </w:p>
        </w:tc>
      </w:tr>
      <w:tr w14:paraId="5CA8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1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E2C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（二）台式彩超招标参数</w:t>
            </w:r>
          </w:p>
        </w:tc>
      </w:tr>
      <w:tr w14:paraId="3F82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CA8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5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D93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参数要求</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4C4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08C6">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预算单价</w:t>
            </w:r>
            <w:r>
              <w:rPr>
                <w:rFonts w:hint="eastAsia" w:ascii="宋体" w:hAnsi="宋体" w:eastAsia="宋体" w:cs="宋体"/>
                <w:i w:val="0"/>
                <w:iCs w:val="0"/>
                <w:color w:val="000000"/>
                <w:kern w:val="0"/>
                <w:sz w:val="24"/>
                <w:szCs w:val="24"/>
                <w:highlight w:val="none"/>
                <w:u w:val="none"/>
                <w:lang w:val="en-US" w:eastAsia="zh-CN" w:bidi="ar"/>
              </w:rPr>
              <w:t>（元）</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F4B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预算总价</w:t>
            </w:r>
            <w:r>
              <w:rPr>
                <w:rFonts w:hint="eastAsia" w:ascii="宋体" w:hAnsi="宋体" w:eastAsia="宋体" w:cs="宋体"/>
                <w:i w:val="0"/>
                <w:iCs w:val="0"/>
                <w:color w:val="000000"/>
                <w:kern w:val="0"/>
                <w:sz w:val="24"/>
                <w:szCs w:val="24"/>
                <w:highlight w:val="none"/>
                <w:u w:val="none"/>
                <w:lang w:val="en-US" w:eastAsia="zh-CN" w:bidi="ar"/>
              </w:rPr>
              <w:t>（元）</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0A2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质保期</w:t>
            </w:r>
          </w:p>
        </w:tc>
      </w:tr>
      <w:tr w14:paraId="5FB2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73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彩超</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top"/>
          </w:tcPr>
          <w:p w14:paraId="1F615B51">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 设备用途 全身检查，包括腹部、产科、妇科、心脏、浅表组织与小器官、泌尿、血管、儿科等。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 品牌、型号 投标人注明品牌、型号：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二 技术参数及要求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 高分辨率液晶显示器 ≥21.5英寸，屏幕亮度和对比度数字可调，显示器亮度可根据环境光自动调节，可上下左右任意旋转，可前后折叠；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 操作面板具备防眩光彩色触摸屏 ≥15.6英寸。触摸屏可独立调节角度≥50度；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 触摸屏支持手势控制具备，可自定义≥7个双指手势功能（如冻结、存图、打印等）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 控制面板全空间悬浮式调节具备，可同时旋转和升降，前后拉升。旋转角度 ≥180度，上下移动≥30cm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 数字化全程动态聚焦具备，即全程发射及全程接收聚焦技术，使得图像近、中、远场保持均匀一致（图像上无焦点或聚焦带显示），提供佐证材料并注明页码。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 组织多普勒 包括组织多普勒速度图，频谱图，Q-analysis定量分析曲线等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2.7 PW取样容积宽度 1-16mm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2.8 数字化二维灰阶成像及M型显像单元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2.9 解剖M型技术 ≥3条取样线，可360度任意旋转，可在实时和冻结的二维图像上获取解剖M图像。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2.10 曲线解剖M型技术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2.11 数字化频谱多普勒显示和分析单元(包括PW、CW和HPRF)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2.12 智能化一键图像优化技术，自动连续优化图像，具备独立按键 具备，可支持对二维灰阶、彩色多普勒、频谱多普勒、及造影图像的优化。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2.13 斑点噪声抑制（eSRI） ≧7档可调节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2.14 穿刺针增强技术，凸阵和线阵探头均可支持，具有双屏实时对比显示（增强前后效果），并支持自适应校正角度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2.15 内置无线网卡，超声设备上具备可自行设置的隐私数据脱敏传输开关，用户可选择传输图像是否包含病人信息。 具备，可在机器上一键将动态或静态图像传输至移动应用端群组内，要求为同品牌系统</w:t>
            </w:r>
            <w:r>
              <w:rPr>
                <w:rFonts w:hint="eastAsia" w:ascii="宋体" w:hAnsi="宋体" w:eastAsia="宋体" w:cs="宋体"/>
                <w:i w:val="0"/>
                <w:iCs w:val="0"/>
                <w:color w:val="000000"/>
                <w:kern w:val="0"/>
                <w:sz w:val="24"/>
                <w:szCs w:val="24"/>
                <w:highlight w:val="none"/>
                <w:u w:val="none"/>
                <w:lang w:val="en-US" w:eastAsia="zh-CN" w:bidi="ar"/>
              </w:rPr>
              <w:t>（提供医疗器械注册证并注明页码）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★2.16 造影成像技术及造影定量分析功能 具备，可支持多种探头包括凸阵探头、线阵探头，腔内探头，相控阵探头、容积探头；造影定量分析：取样点可跟踪感兴趣区运动、提供TIC时间强度曲线分析、可选择原始曲线和拟合曲线、具有表格报告分析；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2.17 应变式弹性成像技术 具备，支持线阵探头、腔内探头、容积探头，提供佐证材料；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2.18 TDI组织多普勒成像 具备TVI/TEI/TVM/TVD四种成像模式，提供佐证材料并注明页码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2.19 常规测量软件包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2.20 半自动面积及径线测量自动描迹、测量和计算工具，可支持径、周长、面积、平均灰度、径1/径2、径2/径1 等测量结果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2.21 全科测量包，自动生成报告： 腹部、妇科、产科、心脏、泌尿、小器官、儿科、血管等。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2.22 妇科测量软件包 支持二维卵泡自动测量，一键自动分割无回声结构，以不同的颜色区分显示不同位置和大小的无回声结构。</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2.23 专业卵泡评估报告，多项IVF评估指标及发育曲线分析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2.24 产科测量软件包 自动产科测量，要求自动测量≥5项胎儿发育评估指标。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2.25 自动NT测量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2.26 心脏测量软件包 心功能自动测量软件,无需ECG可自动识别四腔心、两腔心切面，自动识别心肌边界，并进行自动描迹，无需手动选择切面和手动描记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2.27 腹部测量软件包 支持膀胱自动测量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▲2.28 自动肝肾比测量  具备，一键自动肝肾器官识别，自动计算肾皮质及肝脏的灰阶比值，方便进行肝脏脂肪变的定量评估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2.29 小器官测量软件包，包含乳腺测量包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2.30 血管测量软件包： 具备，IMT血管内中膜自动测量，测量结果参数≥7项，具备IMT评估曲线分析。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2.31 支持颈动脉血管内中膜自动实时测量,自动获取6组IMT内膜厚度值,并实时更新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▲2.32 小儿髋关节自动测量功能，可一键自动计算α角,β角，自动进行临床分型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2.33 硬盘≥1T，图像存储，电影回放：≥150秒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2.34 多种导出图像格式 具备，动态图像、静态图像以PC格式直接导出。导出、备份图像数据资料同时，可进行实时检查，不影响检查操作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2.35 支持向后存储和向前存储，时间长度可预置，向后存储≥6分钟的电影，对剪接和编辑的电影图像可多次存储和多次编辑；图像和电影均可以实时扫描、冻结状态下直接存储，并且具有独立的存储功能键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2.36 原始数据处理，支持动、静态图像冻结后，最大可调节参数≥32项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2.37 支持网络连接，能开放DICOM 3.0接口满足任何厂家PACS联网传输，并可支持DICOM结构化报告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2.38 支持移动设备无线传输，一键传输图片到智能手机终端或PC端。支持手机等移动终端APP远程操作设备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2.39 主机探头接口≥4个，大小一致，全激活、相互通用。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2.40 二维、谐波、彩色及频谱多普勒模式分别独立变频，≥3段；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2.41 支持单晶体探头 ≥2种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2.42 电子线阵探头阵元数 ≥192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2.43 成像速度 相控阵探头，18CM深度时, 全视野，帧率≥57帧/秒；凸阵探头，18CM深度时, 全视野， 帧率≥39帧/秒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2.44 增益调节 B/M/D分别独立可调，≥100，可视可调步进≥1。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2.45 显示深度 ≥38cm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2.46 伪彩图谱 ≥8种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2.47 最大帧率 ≥600 帧/秒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2.48 动态范围 ≥240，可视可调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2.49 内置一体化超声工作站： 数字化储存静态及动态图像，图像支持BMP、JPG、TIFF、DCM、 AVI、MP4格式直接导出。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2.50 内置数字录像机可用于教学，存储时间≥60分钟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2.51 内置USB接口 ≥6</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2.52 支持主机一体化耦合剂加热器，耦合剂温度三挡可调 具备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2.53 显示模式 脉冲多普勒、高脉冲重复频率、连续多普勒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2.54 最大测量速度 ≥7.2m/s（连续多普勒速度： ≥35m/s）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2.55 最低测量速度 ≤13.1cm/s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2.56 偏转角度 ≥±30° (线阵探头) ，并支持快速角度校正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▲2.57 取样宽度及位置范围 0.5-30mm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2.58 零位移动 8级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2.59 取样框偏转 ≥±30°，取样框可根据探头血流方向自动调节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2.60 最大帧率 ≥220 帧/秒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2.61 腹部凸阵探头1把 频率2.0-5.5MHz。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2.62 线阵探头1把 频率3.0-13.0MHz。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2.63 单晶心脏相控阵探头1把 频率1.5-4.5MHz。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2.64 腔内探头1把 频率3-11MHz，扫描角度≥190°。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 配置要求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3.1 主机 1台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3.2 腹部凸阵探头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3.3 线阵探头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3.4 单晶心脏相控阵探头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3.5 配备配套电脑、打印机 各1套。投标人注明电脑基本配置参数、打印机品牌、型号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3.6 开放端口，负责接入医院信息系统投标人承担接口费。</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3D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5E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457000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07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1828000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73E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以官方发布质保期为准</w:t>
            </w:r>
          </w:p>
        </w:tc>
      </w:tr>
      <w:tr w14:paraId="143CE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41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446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（三）便携彩超招标参数</w:t>
            </w:r>
          </w:p>
        </w:tc>
      </w:tr>
      <w:tr w14:paraId="7F9F6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B5B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5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FE2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参数要求</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FF8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9D0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预算单价（元）</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1DB3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预算总价（元）</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08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质保期</w:t>
            </w:r>
          </w:p>
        </w:tc>
      </w:tr>
      <w:tr w14:paraId="777F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D4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便携彩超</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top"/>
          </w:tcPr>
          <w:p w14:paraId="632EFF87">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一、系统技术规格及概述：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1．系统通用功能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1.1≥13英寸高分辨率LED显示器，可根据环境光变化自动调节亮度，可独立主机调节，角度≥170°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★1.2主机内置相同大小探头接口2个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1.3整机重量≤4kg（含电池）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2.二维灰阶模式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2.1组织谐波成像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2.2组织特异性成像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2.3多角度空间复合成像技术，≥3档可调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2.4斑点噪声抑制成像，≥7档可调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▲2.5TGC≥8段、LGC≥8段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3.M型成像模式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3.1彩色M型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3.2解剖M型，取样线≥3线，可360度任意旋转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4.彩色多普勒成像（包括彩色、能量、方向能量多普勒模式）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4.1高分辨率血流成像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4.2双实时同屏对比显示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4.3自动调节取样框的角度及位置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4.4取样框偏转：线阵探头支持≥ ±20 度，取样框可根据探头血流方向自动调节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5.1脉冲多普勒、连续多普勒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5.2自动计算心动周期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6.一键自动优化（包括应用于二维、彩色、频谱模式、造影等）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7.穿刺针增强：应用于超声引导下的穿刺手术，动态增 强超声图像中针体显示，具有双屏实时 对比显示，增强前后效果，并支持自适应校正角度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★7.1造影成像：支持凸阵，线阵，腔内探头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8.超声教学助手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二、测量分析和报告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1.常规测量软件包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▲2.血管内中膜自动测量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3.可同时进行血管前、后壁的内中膜一段距离的自动描记、自动生成测量数据结果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三、电影回放及原始数据处理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1.1电影回放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1.2所有模式下支持手动、自动回放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1.3支持向后存储和向前存储，时间长度可预置，向后存储≥7分钟的电影</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1.4支持保存后的图像同屏对比分析（动态、静态）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1.5原始数据处理，可对回放图像进行≥20个参数调节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四、信息管理与存储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1.≥250G SSD固态硬盘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2.内置超声工作站，支持同步存储，即后台存储或导出图像数据的同时前台可以完成实时扫描，不影响检查操作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3.动态图像、静态图像以PC格式直接导出，无需特殊软件即能在普通PC 机上直接观看图像。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4.通过局域网将单帧图像或电影文件从超声系统分享到手机或平板等智能设备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5.通过扫描二维码实现图像分享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6.支持隐藏病人信息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五、连通性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▲1.主机内置HDMI、USB3.0、Type-c、网络接口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2.DICOM3.0系统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3.多功能台车：可拆卸的储物篮，电源缆线专用放置架，防撞支架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六、配置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1.主机1台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2.凸阵探头1把，频率范围：1.5-6.0MHz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3.线阵探头1把，频率范围：3.0-13.0MHz</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99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B6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223000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FA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223000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C17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以官方发布质保期为准</w:t>
            </w:r>
          </w:p>
        </w:tc>
      </w:tr>
      <w:tr w14:paraId="5A43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412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111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（四）网络心电图机招标参数</w:t>
            </w:r>
          </w:p>
        </w:tc>
      </w:tr>
      <w:tr w14:paraId="6A26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686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5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3AF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参数要求</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606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2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226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预算单价（元）</w:t>
            </w:r>
          </w:p>
        </w:tc>
        <w:tc>
          <w:tcPr>
            <w:tcW w:w="2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7EA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预算总价（元）</w:t>
            </w:r>
          </w:p>
        </w:tc>
        <w:tc>
          <w:tcPr>
            <w:tcW w:w="1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B0B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质保期</w:t>
            </w:r>
          </w:p>
        </w:tc>
      </w:tr>
      <w:tr w14:paraId="5F6D2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7" w:hRule="atLeast"/>
        </w:trPr>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29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网络心电图机</w:t>
            </w:r>
          </w:p>
        </w:tc>
        <w:tc>
          <w:tcPr>
            <w:tcW w:w="5133" w:type="dxa"/>
            <w:tcBorders>
              <w:top w:val="single" w:color="000000" w:sz="4" w:space="0"/>
              <w:left w:val="single" w:color="000000" w:sz="4" w:space="0"/>
              <w:bottom w:val="single" w:color="000000" w:sz="4" w:space="0"/>
              <w:right w:val="single" w:color="000000" w:sz="4" w:space="0"/>
            </w:tcBorders>
            <w:shd w:val="clear" w:color="auto" w:fill="auto"/>
            <w:vAlign w:val="top"/>
          </w:tcPr>
          <w:p w14:paraId="03C2A17E">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1.采集方式：12导联同步采集；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▲2.输入阻抗：≥120MΩ 10Hz，要求提供检测报告证明；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3.共模抑制比：≥100dB；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▲4.频响范围：0.05-350Hz，要求提供检测报告证明；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5.定标电压：1mV±1%；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▲6.耐极化电压：≧±950mV，要求提供检测报告证明；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7.灵敏度（增益）：5mm/mV、10mm/mV、20mm/mV,误差不超过±5%；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8.走纸速度：12.5mm／s、25mm/s、50mm/s，误差不超过±5%；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9.显示屏：≧10寸电容式触摸彩色液晶屏，分辨率支持 1280x800像素；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10.心电导联线与主机采用有线方式连接；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▲11.支持本机打印热敏纸报告功能，热敏纸规格210mm卷纸，便于无网状态下的单机运行；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12.数据存储：内部存储&gt;10000份病例，支持外接SD卡，支持U盘；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▲13.至少具备运行、充电、状态、传输四个指示灯，方便医护人员实时掌握设备运行状态，提供真实图片证明；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14.设备主机上具备隐藏式把手，方便医护人员便携移动；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15.设备端口：至少具备1个USB接口（可存储数据、连接扫描枪）；1个SD卡插槽（可存储数据）；1个LAN网络接口；至少预留1个HDMI专用接口；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▲16.具备待检查医嘱信息列表显示功能，可在设备显示待检查患者医嘱列表。提供界面截图；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▲17.支持下载心电图报告，并本机热敏打印。提供界面截图；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▲18.具备转胸痛功能，经心电图检查后，如诊断为胸痛患者，可在心电检查设备直接对患者“转胸痛”，患者进入胸痛系统，建立胸痛档案。提供界面截图；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▲19.主机面板上具有物理快捷功能按钮，快捷完成新建病例、采集开始/停止、打印等功能。提供真实图片证明；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▲20.具备导联脱落功能，可提示导联脱落；要求提供医疗器械注册证或其附件的复印件并圈出相应文字内容证明；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▲21.具备自动记录功能，自动记录菜单中包括：10秒、15秒、20秒、30秒、1分钟、3分钟、5分钟；要求提供医疗器械注册证或其附件的复印件并圈出相应文字内容证明；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▲22.数据传输：数据可通过无线（WiFi、4G）和有线两种方式完成数据上传；要求提供医疗器械注册证或其附件的复印件并圈出相应文字内容证明；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▲23.数据接口：数据可通过无线或有限网络基于TCP/IP传输协议以XM</w:t>
            </w:r>
            <w:r>
              <w:rPr>
                <w:rFonts w:hint="eastAsia" w:ascii="宋体" w:hAnsi="宋体" w:eastAsia="宋体" w:cs="宋体"/>
                <w:i w:val="0"/>
                <w:iCs w:val="0"/>
                <w:color w:val="000000"/>
                <w:kern w:val="0"/>
                <w:sz w:val="24"/>
                <w:szCs w:val="24"/>
                <w:highlight w:val="none"/>
                <w:u w:val="none"/>
                <w:lang w:val="en-US" w:eastAsia="zh-CN" w:bidi="ar"/>
              </w:rPr>
              <w:t>L、HL7、DICOM、EDF格式进行传输；要求提供医疗器械注册证或其附件的复印件并圈出相应文字内容证明；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具备用户访问控制：系统可分为操作员、管理员两种角色：管理员主要负责功能设置、用户管理功能；操作员主要使用业务功能完成检查。系统登录有密码访问验证，没有授权的操作用户无法使用系统。要求提供医疗器械注册证或其附件的复印件并圈出相应文字内容证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新增设备可无缝对接，数据互联互通，所有涉及接口开发、调试、适配及后期系统兼容升级的相关费用均有中标供货商全额承担，招标人不另行支付任何相关费用。我院现有的心电网络系统，所产生的接口费用由供应商自行承担。</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4B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E0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26500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47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689000</w:t>
            </w:r>
          </w:p>
        </w:tc>
        <w:tc>
          <w:tcPr>
            <w:tcW w:w="1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39A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以官方发布质保期为准</w:t>
            </w:r>
          </w:p>
          <w:p w14:paraId="119F59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4168D1A3">
      <w:pPr>
        <w:rPr>
          <w:rFonts w:hint="eastAsia" w:ascii="宋体" w:hAnsi="宋体" w:eastAsia="宋体" w:cs="宋体"/>
          <w:b/>
          <w:bCs/>
          <w:sz w:val="21"/>
          <w:szCs w:val="21"/>
          <w:highlight w:val="none"/>
          <w:lang w:val="en-US" w:eastAsia="zh-CN"/>
        </w:rPr>
      </w:pPr>
    </w:p>
    <w:p w14:paraId="35F67652">
      <w:pPr>
        <w:keepNext w:val="0"/>
        <w:keepLines w:val="0"/>
        <w:pageBreakBefore w:val="0"/>
        <w:kinsoku/>
        <w:wordWrap/>
        <w:overflowPunct/>
        <w:topLinePunct w:val="0"/>
        <w:bidi w:val="0"/>
        <w:spacing w:line="360" w:lineRule="auto"/>
        <w:jc w:val="both"/>
        <w:textAlignment w:val="auto"/>
        <w:outlineLvl w:val="0"/>
        <w:rPr>
          <w:rFonts w:hint="eastAsia" w:ascii="宋体" w:hAnsi="宋体" w:cs="宋体"/>
          <w:b/>
          <w:sz w:val="21"/>
          <w:szCs w:val="21"/>
          <w:highlight w:val="none"/>
          <w:lang w:val="en-US" w:eastAsia="zh-CN"/>
        </w:rPr>
        <w:sectPr>
          <w:pgSz w:w="16838" w:h="11906" w:orient="landscape"/>
          <w:pgMar w:top="1134" w:right="1418" w:bottom="1134" w:left="1418" w:header="851" w:footer="992" w:gutter="0"/>
          <w:pgNumType w:fmt="decimal"/>
          <w:cols w:space="720" w:num="1"/>
          <w:docGrid w:type="lines" w:linePitch="312" w:charSpace="0"/>
        </w:sectPr>
      </w:pPr>
    </w:p>
    <w:p w14:paraId="2324057A">
      <w:pPr>
        <w:keepNext w:val="0"/>
        <w:keepLines w:val="0"/>
        <w:pageBreakBefore w:val="0"/>
        <w:kinsoku/>
        <w:wordWrap/>
        <w:overflowPunct/>
        <w:topLinePunct w:val="0"/>
        <w:bidi w:val="0"/>
        <w:spacing w:line="360" w:lineRule="auto"/>
        <w:jc w:val="both"/>
        <w:textAlignment w:val="auto"/>
        <w:outlineLvl w:val="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三标段</w:t>
      </w:r>
    </w:p>
    <w:tbl>
      <w:tblPr>
        <w:tblStyle w:val="24"/>
        <w:tblW w:w="127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96"/>
        <w:gridCol w:w="4993"/>
        <w:gridCol w:w="1221"/>
        <w:gridCol w:w="1629"/>
        <w:gridCol w:w="1907"/>
        <w:gridCol w:w="1128"/>
      </w:tblGrid>
      <w:tr w14:paraId="0F5EC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127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4C9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第</w:t>
            </w:r>
            <w:bookmarkStart w:id="85" w:name="_GoBack"/>
            <w:bookmarkEnd w:id="85"/>
            <w:r>
              <w:rPr>
                <w:rFonts w:hint="eastAsia" w:ascii="宋体" w:hAnsi="宋体" w:eastAsia="宋体" w:cs="宋体"/>
                <w:b/>
                <w:bCs/>
                <w:i w:val="0"/>
                <w:iCs w:val="0"/>
                <w:color w:val="000000"/>
                <w:kern w:val="0"/>
                <w:sz w:val="24"/>
                <w:szCs w:val="24"/>
                <w:highlight w:val="none"/>
                <w:u w:val="none"/>
                <w:lang w:val="en-US" w:eastAsia="zh-CN" w:bidi="ar"/>
              </w:rPr>
              <w:t>三标段：消毒供应中心设备</w:t>
            </w:r>
          </w:p>
        </w:tc>
      </w:tr>
      <w:tr w14:paraId="3253F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27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D74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（一）压力蒸汽灭菌器招标参数</w:t>
            </w:r>
          </w:p>
        </w:tc>
      </w:tr>
      <w:tr w14:paraId="6868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F4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设备名称</w:t>
            </w:r>
          </w:p>
        </w:tc>
        <w:tc>
          <w:tcPr>
            <w:tcW w:w="4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EB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参数要求</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CB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6C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预算单价（元）</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9D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预算总价（元）</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A7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质保期</w:t>
            </w:r>
          </w:p>
        </w:tc>
      </w:tr>
      <w:tr w14:paraId="64EE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2" w:hRule="atLeast"/>
        </w:trPr>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F4B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压力蒸汽灭菌器</w:t>
            </w:r>
          </w:p>
        </w:tc>
        <w:tc>
          <w:tcPr>
            <w:tcW w:w="499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85193C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1.容积： ≥1500L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2.主体结构： 环形加强筋结构，内腔强度和稳定性更高；多点进汽，多段加热，温度梯度便于内腔蒸汽对流，温度分布更均匀；节省蒸汽消耗。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3.焊接工艺： 全自动焊接，保证焊缝质量；氩气保护，自动控制无过烧现象。能有效消除不锈钢晶体间腐蚀倾向，极大地延长使用寿命。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4.材质： 内壳夹层全部采用304不锈钢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5.设计压力： -0.1/0.3Mpa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6.设计温度：≥ 144℃</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7.进气口数量： 多点进汽，进汽口数量≥3个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8.门动力方式： 电机齿轮链条驱动门板上下移动，侧开门式开启柜门。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9.门安全联锁： </w:t>
            </w:r>
            <w:r>
              <w:rPr>
                <w:rFonts w:hint="eastAsia" w:ascii="宋体" w:hAnsi="宋体" w:eastAsia="宋体" w:cs="宋体"/>
                <w:i w:val="0"/>
                <w:iCs w:val="0"/>
                <w:color w:val="000000"/>
                <w:kern w:val="0"/>
                <w:sz w:val="24"/>
                <w:szCs w:val="24"/>
                <w:highlight w:val="none"/>
                <w:u w:val="none"/>
                <w:lang w:val="en-US" w:eastAsia="zh-CN" w:bidi="ar"/>
              </w:rPr>
              <w:t>为了保障安全，设备具备压力安全联锁装置：门只有关闭到位，电源才能接通加热产生蒸汽；内室有正压或负压压力，门无法打开。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10.双门互锁： 为保障操作人员安全，不可以同时进行前后门操作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11.管路材质： 不锈钢卫生级管路，卡箍链接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12.泵： 真空泵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▲13.阀： 品牌气动阀。品牌电磁阀，稳定可靠。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▲14.压变： 品牌压变。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▲15.控制系统 为了保证设备控制安全稳定，设备需配备国际知名品牌的PLC作为中央控制器，并提供佐证。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16.程序种类及数量 程序数量：≥30套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17.程序运行时间 标准循环:≤60分钟。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18.保护系统：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（1）超压保护：内室压力超过程序运行允许压力，程序自动退出转入故障状态下处理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（2）门关位检测保护：门开关在程序运行过程中检测异常，程序自动退出转入故障状态下处理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▲19.设备维护：制造商具备对设备的温度、压力等进行校准的能力，并提供相应资质复印件或相应证明材料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20.资质 品牌方需具备压力容器制造许可证且非委托第三方企业生产。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21.使用年限：≥10年/20000次灭菌循环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22.配蒸汽发生器</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6D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CC0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305000</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402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610000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F27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1年</w:t>
            </w:r>
          </w:p>
        </w:tc>
      </w:tr>
      <w:tr w14:paraId="18CC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03A9C">
            <w:pPr>
              <w:jc w:val="center"/>
              <w:rPr>
                <w:rFonts w:hint="eastAsia" w:ascii="宋体" w:hAnsi="宋体" w:eastAsia="宋体" w:cs="宋体"/>
                <w:i w:val="0"/>
                <w:iCs w:val="0"/>
                <w:color w:val="000000"/>
                <w:sz w:val="24"/>
                <w:szCs w:val="24"/>
                <w:highlight w:val="none"/>
                <w:u w:val="none"/>
              </w:rPr>
            </w:pPr>
          </w:p>
        </w:tc>
        <w:tc>
          <w:tcPr>
            <w:tcW w:w="49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3E0AA4">
            <w:pPr>
              <w:jc w:val="left"/>
              <w:rPr>
                <w:rFonts w:hint="eastAsia" w:ascii="宋体" w:hAnsi="宋体" w:eastAsia="宋体" w:cs="宋体"/>
                <w:i w:val="0"/>
                <w:iCs w:val="0"/>
                <w:color w:val="000000"/>
                <w:sz w:val="24"/>
                <w:szCs w:val="24"/>
                <w:highlight w:val="none"/>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A0DD5">
            <w:pPr>
              <w:jc w:val="center"/>
              <w:rPr>
                <w:rFonts w:hint="eastAsia" w:ascii="宋体" w:hAnsi="宋体" w:eastAsia="宋体" w:cs="宋体"/>
                <w:i w:val="0"/>
                <w:iCs w:val="0"/>
                <w:color w:val="000000"/>
                <w:sz w:val="24"/>
                <w:szCs w:val="24"/>
                <w:highlight w:val="none"/>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5FE2A">
            <w:pPr>
              <w:jc w:val="center"/>
              <w:rPr>
                <w:rFonts w:hint="eastAsia" w:ascii="宋体" w:hAnsi="宋体" w:eastAsia="宋体" w:cs="宋体"/>
                <w:i w:val="0"/>
                <w:iCs w:val="0"/>
                <w:color w:val="000000"/>
                <w:sz w:val="24"/>
                <w:szCs w:val="24"/>
                <w:highlight w:val="none"/>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436BC">
            <w:pPr>
              <w:jc w:val="center"/>
              <w:rPr>
                <w:rFonts w:hint="eastAsia" w:ascii="宋体" w:hAnsi="宋体" w:eastAsia="宋体" w:cs="宋体"/>
                <w:i w:val="0"/>
                <w:iCs w:val="0"/>
                <w:color w:val="000000"/>
                <w:sz w:val="24"/>
                <w:szCs w:val="24"/>
                <w:highlight w:val="none"/>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8682">
            <w:pPr>
              <w:jc w:val="center"/>
              <w:rPr>
                <w:rFonts w:hint="eastAsia" w:ascii="宋体" w:hAnsi="宋体" w:eastAsia="宋体" w:cs="宋体"/>
                <w:i w:val="0"/>
                <w:iCs w:val="0"/>
                <w:color w:val="000000"/>
                <w:sz w:val="24"/>
                <w:szCs w:val="24"/>
                <w:highlight w:val="none"/>
                <w:u w:val="none"/>
              </w:rPr>
            </w:pPr>
          </w:p>
        </w:tc>
      </w:tr>
      <w:tr w14:paraId="44EB3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27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C83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（二）软式内镜全自动清洗消毒机招标参数</w:t>
            </w:r>
          </w:p>
        </w:tc>
      </w:tr>
      <w:tr w14:paraId="4FAF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78E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4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D31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参数要求</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E1F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466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预算单价（元）</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37A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预算总价（元）</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837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质保期</w:t>
            </w:r>
          </w:p>
        </w:tc>
      </w:tr>
      <w:tr w14:paraId="262B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8" w:hRule="atLeast"/>
        </w:trPr>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041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软式内镜全自动清洗消毒机</w:t>
            </w:r>
          </w:p>
        </w:tc>
        <w:tc>
          <w:tcPr>
            <w:tcW w:w="499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9C5CBC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1.消毒剂储存箱容量≥15L，适酶储存箱容量≥2.5L</w:t>
            </w:r>
            <w:r>
              <w:rPr>
                <w:rFonts w:hint="eastAsia" w:ascii="宋体" w:hAnsi="宋体" w:eastAsia="宋体" w:cs="宋体"/>
                <w:i w:val="0"/>
                <w:iCs w:val="0"/>
                <w:color w:val="000000"/>
                <w:kern w:val="0"/>
                <w:sz w:val="24"/>
                <w:szCs w:val="24"/>
                <w:highlight w:val="none"/>
                <w:u w:val="none"/>
                <w:lang w:val="en-US" w:eastAsia="zh-CN" w:bidi="ar"/>
              </w:rPr>
              <w:t>，酒精储存箱容量≥1L；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.测漏压力传感器：采用进口压力传感器；电磁阀采用进口电磁阀；软镜内通道循环泵采用进口产品；消毒剂加热温控器采用进口产品；</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3.排水装置采用进口排水泵强制排水；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4.清洗液、酒精计量装置计量精度≤5%；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5.每次处理镜子数量：2 条（双仓）；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6.全程清洗消毒时间：戊二醛：18-20分钟、邻苯二甲醛：13-15 分钟、过氧乙酸：13-15 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7.自身消毒功能不仅能够对设备全管道、槽体进行消毒而且能够对终末漂洗水过滤器反向消毒；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8.设备具有加强消毒功能可对消毒时间进行设置，用于消毒传染病人检查后的内镜；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9.标配空气干燥功能、酒精干燥功能、消毒剂自动取样功能、消毒剂添加排放、具有消毒剂不足报警、清洗液不足报警、酒精不足报警、水压低报警等功能；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10.内镜内腔清洗接头可提供不少于10个奥林巴斯、宾得、富士能三大品牌内镜内腔清洗接头，并提供接头图样；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11.100%清洗消毒设有底部和顶部两级喷淋装置；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12.消毒剂加热：可对消毒剂自动加热并显示加热温度，提高消毒效果和效率；独立消毒剂加热控制系统；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13.消毒剂添加排放设备自动对消毒液进行添加和排放；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14.全封闭消毒洗消槽采用全封闭结构，消毒剂气味不向外泄露，最大限度保护操作人员健康；</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15.消毒次数记录每完成一次清洗消毒流程，自动记录洗消次数；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16.过程数据打印每一条内镜清洗消毒的过程数据：操作员编号、程序名称、洗消日期、洗消时间、阶段名称、阶段时间，并提供打印样品扫描件；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17.中文触摸屏显示采用≥5 寸彩色触摸屏显示系统；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18.显示屏显示内容、显示屏显示运行过程的程序名称、洗消日期、运行阶段名称、阶段计时和过程剩余时间并提供运行界面实物照片；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▲19.管理员权限设置产品控制系统设有管理员权限设置，管理员通过权限密码才能进入管理员操作界面，可进行消毒剂自动排放、添加和程序编辑操作，并提供管理员操作界面照片文件；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20.自动门自动门，避免手动开机盖后再拿取消毒完毕的内镜时而产生二次感染；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21.玻璃门采用钢化玻璃门，可以清晰观察镜子的清洗消毒</w:t>
            </w:r>
            <w:r>
              <w:rPr>
                <w:rFonts w:hint="eastAsia" w:ascii="宋体" w:hAnsi="宋体" w:eastAsia="宋体" w:cs="宋体"/>
                <w:i w:val="0"/>
                <w:iCs w:val="0"/>
                <w:color w:val="000000"/>
                <w:kern w:val="0"/>
                <w:sz w:val="24"/>
                <w:szCs w:val="24"/>
                <w:highlight w:val="none"/>
                <w:u w:val="none"/>
                <w:lang w:val="en-US" w:eastAsia="zh-CN" w:bidi="ar"/>
              </w:rPr>
              <w:t>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22.门脚踏开关设有门脚踏开关；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▲23.消毒效果检测报告分别提供中国疾病预防控制中心出具的产品与使用消毒剂（戊二醛、邻苯二甲醛、酸化水、过氧乙酸）的消毒效</w:t>
            </w:r>
            <w:r>
              <w:rPr>
                <w:rFonts w:hint="eastAsia" w:ascii="宋体" w:hAnsi="宋体" w:eastAsia="宋体" w:cs="宋体"/>
                <w:i w:val="0"/>
                <w:iCs w:val="0"/>
                <w:color w:val="000000"/>
                <w:kern w:val="0"/>
                <w:sz w:val="24"/>
                <w:szCs w:val="24"/>
                <w:highlight w:val="none"/>
                <w:u w:val="none"/>
                <w:lang w:val="en-US" w:eastAsia="zh-CN" w:bidi="ar"/>
              </w:rPr>
              <w:t>果检测报告；</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24.使用年限≧8年</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AA2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E22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156000</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D56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156000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341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1年</w:t>
            </w:r>
          </w:p>
        </w:tc>
      </w:tr>
      <w:tr w14:paraId="4791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6" w:hRule="atLeast"/>
        </w:trPr>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30E4">
            <w:pPr>
              <w:jc w:val="center"/>
              <w:rPr>
                <w:rFonts w:hint="eastAsia" w:ascii="宋体" w:hAnsi="宋体" w:eastAsia="宋体" w:cs="宋体"/>
                <w:i w:val="0"/>
                <w:iCs w:val="0"/>
                <w:color w:val="000000"/>
                <w:sz w:val="24"/>
                <w:szCs w:val="24"/>
                <w:highlight w:val="none"/>
                <w:u w:val="none"/>
              </w:rPr>
            </w:pPr>
          </w:p>
        </w:tc>
        <w:tc>
          <w:tcPr>
            <w:tcW w:w="49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57B856">
            <w:pPr>
              <w:jc w:val="left"/>
              <w:rPr>
                <w:rFonts w:hint="eastAsia" w:ascii="宋体" w:hAnsi="宋体" w:eastAsia="宋体" w:cs="宋体"/>
                <w:i w:val="0"/>
                <w:iCs w:val="0"/>
                <w:color w:val="000000"/>
                <w:sz w:val="24"/>
                <w:szCs w:val="24"/>
                <w:highlight w:val="none"/>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F654B">
            <w:pPr>
              <w:jc w:val="center"/>
              <w:rPr>
                <w:rFonts w:hint="eastAsia" w:ascii="宋体" w:hAnsi="宋体" w:eastAsia="宋体" w:cs="宋体"/>
                <w:i w:val="0"/>
                <w:iCs w:val="0"/>
                <w:color w:val="000000"/>
                <w:sz w:val="24"/>
                <w:szCs w:val="24"/>
                <w:highlight w:val="none"/>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4FEDF">
            <w:pPr>
              <w:jc w:val="center"/>
              <w:rPr>
                <w:rFonts w:hint="eastAsia" w:ascii="宋体" w:hAnsi="宋体" w:eastAsia="宋体" w:cs="宋体"/>
                <w:i w:val="0"/>
                <w:iCs w:val="0"/>
                <w:color w:val="000000"/>
                <w:sz w:val="24"/>
                <w:szCs w:val="24"/>
                <w:highlight w:val="none"/>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050B3">
            <w:pPr>
              <w:jc w:val="center"/>
              <w:rPr>
                <w:rFonts w:hint="eastAsia" w:ascii="宋体" w:hAnsi="宋体" w:eastAsia="宋体" w:cs="宋体"/>
                <w:i w:val="0"/>
                <w:iCs w:val="0"/>
                <w:color w:val="000000"/>
                <w:sz w:val="24"/>
                <w:szCs w:val="24"/>
                <w:highlight w:val="none"/>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F4F3">
            <w:pPr>
              <w:jc w:val="center"/>
              <w:rPr>
                <w:rFonts w:hint="eastAsia" w:ascii="宋体" w:hAnsi="宋体" w:eastAsia="宋体" w:cs="宋体"/>
                <w:i w:val="0"/>
                <w:iCs w:val="0"/>
                <w:color w:val="000000"/>
                <w:sz w:val="24"/>
                <w:szCs w:val="24"/>
                <w:highlight w:val="none"/>
                <w:u w:val="none"/>
              </w:rPr>
            </w:pPr>
          </w:p>
        </w:tc>
      </w:tr>
      <w:tr w14:paraId="4618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trPr>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C7C4">
            <w:pPr>
              <w:jc w:val="center"/>
              <w:rPr>
                <w:rFonts w:hint="eastAsia" w:ascii="宋体" w:hAnsi="宋体" w:eastAsia="宋体" w:cs="宋体"/>
                <w:i w:val="0"/>
                <w:iCs w:val="0"/>
                <w:color w:val="000000"/>
                <w:sz w:val="24"/>
                <w:szCs w:val="24"/>
                <w:highlight w:val="none"/>
                <w:u w:val="none"/>
              </w:rPr>
            </w:pPr>
          </w:p>
        </w:tc>
        <w:tc>
          <w:tcPr>
            <w:tcW w:w="49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A30EDFA">
            <w:pPr>
              <w:jc w:val="left"/>
              <w:rPr>
                <w:rFonts w:hint="eastAsia" w:ascii="宋体" w:hAnsi="宋体" w:eastAsia="宋体" w:cs="宋体"/>
                <w:i w:val="0"/>
                <w:iCs w:val="0"/>
                <w:color w:val="000000"/>
                <w:sz w:val="24"/>
                <w:szCs w:val="24"/>
                <w:highlight w:val="none"/>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DD7CA">
            <w:pPr>
              <w:jc w:val="center"/>
              <w:rPr>
                <w:rFonts w:hint="eastAsia" w:ascii="宋体" w:hAnsi="宋体" w:eastAsia="宋体" w:cs="宋体"/>
                <w:i w:val="0"/>
                <w:iCs w:val="0"/>
                <w:color w:val="000000"/>
                <w:sz w:val="24"/>
                <w:szCs w:val="24"/>
                <w:highlight w:val="none"/>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5291">
            <w:pPr>
              <w:jc w:val="center"/>
              <w:rPr>
                <w:rFonts w:hint="eastAsia" w:ascii="宋体" w:hAnsi="宋体" w:eastAsia="宋体" w:cs="宋体"/>
                <w:i w:val="0"/>
                <w:iCs w:val="0"/>
                <w:color w:val="000000"/>
                <w:sz w:val="24"/>
                <w:szCs w:val="24"/>
                <w:highlight w:val="none"/>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1C9D5">
            <w:pPr>
              <w:jc w:val="center"/>
              <w:rPr>
                <w:rFonts w:hint="eastAsia" w:ascii="宋体" w:hAnsi="宋体" w:eastAsia="宋体" w:cs="宋体"/>
                <w:i w:val="0"/>
                <w:iCs w:val="0"/>
                <w:color w:val="000000"/>
                <w:sz w:val="24"/>
                <w:szCs w:val="24"/>
                <w:highlight w:val="none"/>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E503">
            <w:pPr>
              <w:jc w:val="center"/>
              <w:rPr>
                <w:rFonts w:hint="eastAsia" w:ascii="宋体" w:hAnsi="宋体" w:eastAsia="宋体" w:cs="宋体"/>
                <w:i w:val="0"/>
                <w:iCs w:val="0"/>
                <w:color w:val="000000"/>
                <w:sz w:val="24"/>
                <w:szCs w:val="24"/>
                <w:highlight w:val="none"/>
                <w:u w:val="none"/>
              </w:rPr>
            </w:pPr>
          </w:p>
        </w:tc>
      </w:tr>
      <w:tr w14:paraId="57E8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27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787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（三）快速全自动清洗消毒机招标参数</w:t>
            </w:r>
          </w:p>
        </w:tc>
      </w:tr>
      <w:tr w14:paraId="36AE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F16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4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E09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参数要求</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9AF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1DE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预算单价（元）</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FBF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预算总价（元）</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57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质保期</w:t>
            </w:r>
          </w:p>
        </w:tc>
      </w:tr>
      <w:tr w14:paraId="4266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1" w:hRule="atLeast"/>
        </w:trPr>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9B0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快速全自动清洗消毒机</w:t>
            </w:r>
          </w:p>
        </w:tc>
        <w:tc>
          <w:tcPr>
            <w:tcW w:w="499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B34EF49">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1、该设备主要用于对医院手术器械、器具、玻璃器皿、麻醉器具及塑料制品等的清洗、消毒干燥。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2、容积：≥520L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3、材质≥1.2mm 厚 316L 及以上不锈钢镜面板，清洗架采用 316L 材质。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4、开门方式 自动下开门，通道类型：双门通道型、双门可实现互锁，应具有关门遇障碍可自动返回功能。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5、应采用双层厚度：≥12mm 镀膜防爆钢化玻璃门，隔音隔热，清洗舱具有保温措施。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6、门采用主动压紧方式（气缸压紧）或电动推杆方式，门厚度≥20mm。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▲7、应采用快速预热水箱设计，双水箱设计。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8、干燥系统应采用双风机供风，双级加热系统。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9、配备核心配件循环泵、气动阀、计量泵。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10、循环泵应采用不锈钢泵体，流量≥800L/分钟。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11、主要控制阀门应采用气动阀，口径 2 寸，气动阀数量≥6 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12、空气过滤器为 H13 级，效率≥99%，过滤精度≤0.5um。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13、控制方式：PLC 控制清洗消毒全过程，中文触摸屏显示及操作，彩色触摸屏≥5 寸，具有故障自动检测功能，故障声音报警功能。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14、流程控制 预洗、清洗、漂洗一、漂洗二、消毒、干燥全过程由控制器自动控制，保证设备稳定、有序的运行。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15、记录方式可自动打印过程曲线、并记录 A0 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16、具有安全保护功能、防干烧保护装置、风压低保护装置、门障碍保护装置、电机过流保护装置。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17、具有预置程序≥8 套，自定义程序≥20 套，用户可根据需要进行程序编辑。</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▲18、运行时间：≤35 分钟，加热方式：蒸汽加热。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19、水耗量：≤25L/步。</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20、最大装载量：≥18 个（480*250*50mm）标准器械托盘。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21、使用年限：≥10 年/15000 次循环。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22、标准配置 主机 1 台、4 层器械清洗架 1 个；搬运车 2 个；标准器械托盘12 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23、清洗架与本包多舱清洗消毒器可通用。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▲24、投标产品型号应具有消毒效果检测报告。</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F4C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6BB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278000</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B5D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278000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48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1年</w:t>
            </w:r>
          </w:p>
        </w:tc>
      </w:tr>
      <w:tr w14:paraId="4D93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8" w:hRule="atLeast"/>
        </w:trPr>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D4D2E">
            <w:pPr>
              <w:jc w:val="center"/>
              <w:rPr>
                <w:rFonts w:hint="eastAsia" w:ascii="宋体" w:hAnsi="宋体" w:eastAsia="宋体" w:cs="宋体"/>
                <w:i w:val="0"/>
                <w:iCs w:val="0"/>
                <w:color w:val="000000"/>
                <w:sz w:val="24"/>
                <w:szCs w:val="24"/>
                <w:highlight w:val="none"/>
                <w:u w:val="none"/>
              </w:rPr>
            </w:pPr>
          </w:p>
        </w:tc>
        <w:tc>
          <w:tcPr>
            <w:tcW w:w="49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C7EB5F">
            <w:pPr>
              <w:jc w:val="left"/>
              <w:rPr>
                <w:rFonts w:hint="eastAsia" w:ascii="宋体" w:hAnsi="宋体" w:eastAsia="宋体" w:cs="宋体"/>
                <w:i w:val="0"/>
                <w:iCs w:val="0"/>
                <w:color w:val="000000"/>
                <w:sz w:val="24"/>
                <w:szCs w:val="24"/>
                <w:highlight w:val="none"/>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2BE0">
            <w:pPr>
              <w:jc w:val="center"/>
              <w:rPr>
                <w:rFonts w:hint="eastAsia" w:ascii="宋体" w:hAnsi="宋体" w:eastAsia="宋体" w:cs="宋体"/>
                <w:i w:val="0"/>
                <w:iCs w:val="0"/>
                <w:color w:val="000000"/>
                <w:sz w:val="24"/>
                <w:szCs w:val="24"/>
                <w:highlight w:val="none"/>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0722C">
            <w:pPr>
              <w:jc w:val="center"/>
              <w:rPr>
                <w:rFonts w:hint="eastAsia" w:ascii="宋体" w:hAnsi="宋体" w:eastAsia="宋体" w:cs="宋体"/>
                <w:i w:val="0"/>
                <w:iCs w:val="0"/>
                <w:color w:val="000000"/>
                <w:sz w:val="24"/>
                <w:szCs w:val="24"/>
                <w:highlight w:val="none"/>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C4365">
            <w:pPr>
              <w:jc w:val="center"/>
              <w:rPr>
                <w:rFonts w:hint="eastAsia" w:ascii="宋体" w:hAnsi="宋体" w:eastAsia="宋体" w:cs="宋体"/>
                <w:i w:val="0"/>
                <w:iCs w:val="0"/>
                <w:color w:val="000000"/>
                <w:sz w:val="24"/>
                <w:szCs w:val="24"/>
                <w:highlight w:val="none"/>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C7AE">
            <w:pPr>
              <w:jc w:val="center"/>
              <w:rPr>
                <w:rFonts w:hint="eastAsia" w:ascii="宋体" w:hAnsi="宋体" w:eastAsia="宋体" w:cs="宋体"/>
                <w:i w:val="0"/>
                <w:iCs w:val="0"/>
                <w:color w:val="000000"/>
                <w:sz w:val="24"/>
                <w:szCs w:val="24"/>
                <w:highlight w:val="none"/>
                <w:u w:val="none"/>
              </w:rPr>
            </w:pPr>
          </w:p>
        </w:tc>
      </w:tr>
      <w:tr w14:paraId="4C5C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127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C0A6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（四）减压沸腾清洗机招标参数</w:t>
            </w:r>
          </w:p>
        </w:tc>
      </w:tr>
      <w:tr w14:paraId="1FBF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8711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4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EF1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参数要求</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D9C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F6A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预算单价（元）</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F43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预算总价（元）</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1ED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质保期</w:t>
            </w:r>
          </w:p>
        </w:tc>
      </w:tr>
      <w:tr w14:paraId="0B8BA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5" w:hRule="atLeast"/>
        </w:trPr>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6B3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减压沸腾清洗机</w:t>
            </w:r>
          </w:p>
        </w:tc>
        <w:tc>
          <w:tcPr>
            <w:tcW w:w="499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6A2D3AC">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 腔体容积：≥150L</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 腔体材质;304以上不锈钢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 开门方式;对开门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 功能要求;能够清洗并消毒常规手术器械、腔镜管腔器械、呼吸麻醉管道、骨科器械、牙科手机，各种导管等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 清洗原理;通过抽真空使清洗槽内的空气压力介于 5KPa～101.3KPa之间，清洗液在负压环境下产生突沸和剧烈汽化效应，从而清洗器械的内外表面，清洗过程中清洗液温度低于摄氏45℃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 装载方式要求;清洗各种器械均不需专用层架，仅需把器械拆卸后放入篮筐内再放入腔体内即可（机器内无超声装置、腔体内无灌流清洗）；提供腔体照片和原厂技术白皮书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 加热系统;蒸汽加热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 消毒程序：A0值≥3000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 处理量要求;常规器械;≥8个DIN器械篮筐，材质为304不锈钢；腔镜器械：≥8套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 清洗程序至少包括预洗、酶洗、漂洗、脱水等步骤，且清洗过程可由用户自定义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 干燥功能;具备两种及以上干燥方法相结合的干燥技术</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 双侧带显示屏;≥7寸，中文界面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 操作系统显示功能;包括定时功能、温度控制功能、阀动作显示功能、测定值显示功能、门状态显示功能、异常显示功能、运行程序记录功能、图表显示功能等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13安全装置;≥六种，包括漏电断路装置、泵过载保护装置、腔体过热保护装置、加热器保护装置、缺水保护装置、酶液缺少保护装置等控制系统应具有故障自动检测和报警功能，故障能直接显示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 打印要求;记录清洗过程主要参数及曲线、并记录 A0 值</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 真空泵要求;无油真空泵（提供相关真空泵部件清单及原理图）</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 酶液等耗材开放，用户可自主更换耗材品牌及设置水/液配合比例等参数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 具备双水源（软水和纯水）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 使用寿命;≥10年（提供佐证资料）</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 其他要求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▲20.维保期内每年提供CMA认证整机检测报告及设备定期保养</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675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2C0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323500</w:t>
            </w:r>
          </w:p>
        </w:tc>
        <w:tc>
          <w:tcPr>
            <w:tcW w:w="1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512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323500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315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1年</w:t>
            </w:r>
          </w:p>
        </w:tc>
      </w:tr>
      <w:tr w14:paraId="36EC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0" w:hRule="atLeast"/>
        </w:trPr>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3B6B9">
            <w:pPr>
              <w:jc w:val="center"/>
              <w:rPr>
                <w:rFonts w:hint="eastAsia" w:ascii="宋体" w:hAnsi="宋体" w:eastAsia="宋体" w:cs="宋体"/>
                <w:i w:val="0"/>
                <w:iCs w:val="0"/>
                <w:color w:val="000000"/>
                <w:sz w:val="24"/>
                <w:szCs w:val="24"/>
                <w:highlight w:val="none"/>
                <w:u w:val="none"/>
              </w:rPr>
            </w:pPr>
          </w:p>
        </w:tc>
        <w:tc>
          <w:tcPr>
            <w:tcW w:w="49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6E40B9">
            <w:pPr>
              <w:jc w:val="left"/>
              <w:rPr>
                <w:rFonts w:hint="eastAsia" w:ascii="宋体" w:hAnsi="宋体" w:eastAsia="宋体" w:cs="宋体"/>
                <w:i w:val="0"/>
                <w:iCs w:val="0"/>
                <w:color w:val="000000"/>
                <w:sz w:val="24"/>
                <w:szCs w:val="24"/>
                <w:highlight w:val="none"/>
                <w:u w:val="none"/>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129CD">
            <w:pPr>
              <w:jc w:val="center"/>
              <w:rPr>
                <w:rFonts w:hint="eastAsia" w:ascii="宋体" w:hAnsi="宋体" w:eastAsia="宋体" w:cs="宋体"/>
                <w:i w:val="0"/>
                <w:iCs w:val="0"/>
                <w:color w:val="000000"/>
                <w:sz w:val="24"/>
                <w:szCs w:val="24"/>
                <w:highlight w:val="none"/>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D8A67">
            <w:pPr>
              <w:jc w:val="center"/>
              <w:rPr>
                <w:rFonts w:hint="eastAsia" w:ascii="宋体" w:hAnsi="宋体" w:eastAsia="宋体" w:cs="宋体"/>
                <w:i w:val="0"/>
                <w:iCs w:val="0"/>
                <w:color w:val="000000"/>
                <w:sz w:val="24"/>
                <w:szCs w:val="24"/>
                <w:highlight w:val="none"/>
                <w:u w:val="none"/>
              </w:rPr>
            </w:pPr>
          </w:p>
        </w:tc>
        <w:tc>
          <w:tcPr>
            <w:tcW w:w="1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F7D1C">
            <w:pPr>
              <w:jc w:val="center"/>
              <w:rPr>
                <w:rFonts w:hint="eastAsia" w:ascii="宋体" w:hAnsi="宋体" w:eastAsia="宋体" w:cs="宋体"/>
                <w:i w:val="0"/>
                <w:iCs w:val="0"/>
                <w:color w:val="000000"/>
                <w:sz w:val="24"/>
                <w:szCs w:val="24"/>
                <w:highlight w:val="none"/>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F968">
            <w:pPr>
              <w:jc w:val="center"/>
              <w:rPr>
                <w:rFonts w:hint="eastAsia" w:ascii="宋体" w:hAnsi="宋体" w:eastAsia="宋体" w:cs="宋体"/>
                <w:i w:val="0"/>
                <w:iCs w:val="0"/>
                <w:color w:val="000000"/>
                <w:sz w:val="24"/>
                <w:szCs w:val="24"/>
                <w:highlight w:val="none"/>
                <w:u w:val="none"/>
              </w:rPr>
            </w:pPr>
          </w:p>
        </w:tc>
      </w:tr>
      <w:tr w14:paraId="5B8C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27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89D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（五）超声波清洗机招标参数</w:t>
            </w:r>
          </w:p>
        </w:tc>
      </w:tr>
      <w:tr w14:paraId="463B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5F4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4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EAB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参数要求</w:t>
            </w:r>
          </w:p>
        </w:tc>
        <w:tc>
          <w:tcPr>
            <w:tcW w:w="1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977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3F7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预算单价（元）</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782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预算总价（元）</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7E3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质保期</w:t>
            </w:r>
          </w:p>
        </w:tc>
      </w:tr>
      <w:tr w14:paraId="28EB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4" w:hRule="atLeast"/>
        </w:trPr>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96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超声波清洗机</w:t>
            </w:r>
          </w:p>
        </w:tc>
        <w:tc>
          <w:tcPr>
            <w:tcW w:w="4993" w:type="dxa"/>
            <w:tcBorders>
              <w:top w:val="single" w:color="000000" w:sz="4" w:space="0"/>
              <w:left w:val="single" w:color="000000" w:sz="4" w:space="0"/>
              <w:bottom w:val="single" w:color="000000" w:sz="4" w:space="0"/>
              <w:right w:val="single" w:color="000000" w:sz="4" w:space="0"/>
            </w:tcBorders>
            <w:shd w:val="clear" w:color="auto" w:fill="auto"/>
            <w:vAlign w:val="top"/>
          </w:tcPr>
          <w:p w14:paraId="3E6818FB">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1、用于医院供应室、手术室、实验室等各类医疗器械、试验用器具的清洗 设备。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2、清洗舱容积： ≥80L，材质为 2.0mm 厚 304 不锈钢板材模具冲压成型，无 焊接点。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3、开门方式：必须具备自动升降门、篮筐可随门一起升降。门障碍保护功 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4、核心配件：排水泵、进水电磁阀接受进口品牌。</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5、单频电源：40kHz，扫频功能，功率可调。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6、控制方式：工业级单片机芯片；100-240VAC 宽电压范围；独立的电源滤 波器，抗干扰能力强；面膜操作，一键启动方便快捷；具有故障自动检测功能。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7、界面显示：128*64 点阵液晶显示屏；内带汉字库，任意显示汉字及字符； 具有报警信息显示功能。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8、温度指示器：数字式温度控制方式，抗干扰能力强，使用寿命长。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9、安全保护：水位低保护功能：水位低时自动停止加热管加热和超声；超时保护功能：进水超过设定时间，停止进水，防止水流溢出；电机过流保护：设 备门电流过载时，过流保护开关动作，切断电机电源；加热管防干烧保护。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10、清洗温度：30～80℃可调。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11、超声功率：单频≥40kHz，最大功率：≤12kVA。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12、舱体尺寸：≥590*410*300 （长宽高）；；外形尺寸：≤850*700*830（长宽高）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w:t>
            </w:r>
            <w:r>
              <w:rPr>
                <w:rFonts w:hint="eastAsia" w:ascii="宋体" w:hAnsi="宋体" w:eastAsia="宋体" w:cs="宋体"/>
                <w:i w:val="0"/>
                <w:iCs w:val="0"/>
                <w:color w:val="auto"/>
                <w:kern w:val="0"/>
                <w:sz w:val="24"/>
                <w:szCs w:val="24"/>
                <w:highlight w:val="none"/>
                <w:u w:val="none"/>
                <w:lang w:val="en-US" w:eastAsia="zh-CN" w:bidi="ar"/>
              </w:rPr>
              <w:t>资质要求：专业生产清洗消毒灭菌设备厂家，提供产品一类备案凭证、 环境管理体系认证证书、职业健康安全管理体系认证证书、ISO9001/13485 质量管理体系认证等相关证书。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14、售后服务：省内有售后服务机构，有专职维护保养人员，定期巡检。</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15、使用年限 ≧8年</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AD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B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89500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71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89500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832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1年</w:t>
            </w:r>
          </w:p>
        </w:tc>
      </w:tr>
      <w:tr w14:paraId="79B3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12774"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6ECB282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（六）消毒供应中心检包清洗设备招标参数</w:t>
            </w:r>
          </w:p>
        </w:tc>
      </w:tr>
      <w:tr w14:paraId="245A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55BB1C1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设备名称</w:t>
            </w:r>
          </w:p>
        </w:tc>
        <w:tc>
          <w:tcPr>
            <w:tcW w:w="4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5A6D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参数要求</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3484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c>
          <w:tcPr>
            <w:tcW w:w="16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4C35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预算单价（元）</w:t>
            </w:r>
          </w:p>
        </w:tc>
        <w:tc>
          <w:tcPr>
            <w:tcW w:w="19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9DD79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预算总价（元）</w:t>
            </w:r>
          </w:p>
        </w:tc>
        <w:tc>
          <w:tcPr>
            <w:tcW w:w="11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6055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质保期</w:t>
            </w:r>
          </w:p>
        </w:tc>
      </w:tr>
      <w:tr w14:paraId="0B99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23A458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全自动切割封口一体机</w:t>
            </w:r>
          </w:p>
        </w:tc>
        <w:tc>
          <w:tcPr>
            <w:tcW w:w="4993" w:type="dxa"/>
            <w:tcBorders>
              <w:top w:val="single" w:color="auto" w:sz="4" w:space="0"/>
              <w:left w:val="single" w:color="auto" w:sz="4" w:space="0"/>
              <w:bottom w:val="single" w:color="auto" w:sz="4" w:space="0"/>
              <w:right w:val="single" w:color="auto" w:sz="4" w:space="0"/>
            </w:tcBorders>
            <w:shd w:val="clear" w:color="auto" w:fill="auto"/>
            <w:vAlign w:val="top"/>
          </w:tcPr>
          <w:p w14:paraId="16869367">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 功能 自动进行热封，可实现切割、热封和切封组合三种工作模式；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 触摸屏 7寸彩色触摸屏，中英文界面、升温快、控温精度高±1%；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 封口速度 10±0.5m/min</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 封纹宽度 12mm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 封口留边 0～35mm可调控温误差：≤1%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 切割长度 ≥50mm</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 最大切割宽度 ≤450mm可多卷同时切割封口</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 打印方式 针式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 外壳材质  304不锈钢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 工作温度 60～220℃任意设置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 封口压力 85N±30N</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86766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875D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159000</w:t>
            </w:r>
          </w:p>
        </w:tc>
        <w:tc>
          <w:tcPr>
            <w:tcW w:w="19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F603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159000</w:t>
            </w:r>
          </w:p>
        </w:tc>
        <w:tc>
          <w:tcPr>
            <w:tcW w:w="11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10745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1年</w:t>
            </w:r>
          </w:p>
        </w:tc>
      </w:tr>
      <w:tr w14:paraId="1E58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1"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2852701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清洗工作台</w:t>
            </w:r>
          </w:p>
        </w:tc>
        <w:tc>
          <w:tcPr>
            <w:tcW w:w="4993" w:type="dxa"/>
            <w:tcBorders>
              <w:top w:val="single" w:color="auto" w:sz="4" w:space="0"/>
              <w:left w:val="single" w:color="auto" w:sz="4" w:space="0"/>
              <w:bottom w:val="single" w:color="auto" w:sz="4" w:space="0"/>
              <w:right w:val="single" w:color="auto" w:sz="4" w:space="0"/>
            </w:tcBorders>
            <w:shd w:val="clear" w:color="auto" w:fill="auto"/>
            <w:vAlign w:val="top"/>
          </w:tcPr>
          <w:p w14:paraId="67C2BCCA">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 材质 201不锈钢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2配置 底部疏列式搁板，4寸万向轮(含刹)×2，4寸万向轮×2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 尺寸 受场地限制≤1800×1100×800</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002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602A2">
            <w:pPr>
              <w:jc w:val="center"/>
              <w:rPr>
                <w:rFonts w:hint="eastAsia" w:ascii="宋体" w:hAnsi="宋体" w:eastAsia="宋体" w:cs="宋体"/>
                <w:i w:val="0"/>
                <w:iCs w:val="0"/>
                <w:color w:val="000000"/>
                <w:sz w:val="24"/>
                <w:szCs w:val="24"/>
                <w:highlight w:val="none"/>
                <w:u w:val="none"/>
              </w:rPr>
            </w:pPr>
          </w:p>
        </w:tc>
        <w:tc>
          <w:tcPr>
            <w:tcW w:w="1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820B16">
            <w:pPr>
              <w:jc w:val="center"/>
              <w:rPr>
                <w:rFonts w:hint="eastAsia" w:ascii="宋体" w:hAnsi="宋体" w:eastAsia="宋体" w:cs="宋体"/>
                <w:i w:val="0"/>
                <w:iCs w:val="0"/>
                <w:color w:val="000000"/>
                <w:sz w:val="24"/>
                <w:szCs w:val="24"/>
                <w:highlight w:val="none"/>
                <w:u w:val="none"/>
              </w:rPr>
            </w:pPr>
          </w:p>
        </w:tc>
        <w:tc>
          <w:tcPr>
            <w:tcW w:w="11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7B5EF9">
            <w:pPr>
              <w:jc w:val="center"/>
              <w:rPr>
                <w:rFonts w:hint="eastAsia" w:ascii="宋体" w:hAnsi="宋体" w:eastAsia="宋体" w:cs="宋体"/>
                <w:i w:val="0"/>
                <w:iCs w:val="0"/>
                <w:color w:val="000000"/>
                <w:sz w:val="24"/>
                <w:szCs w:val="24"/>
                <w:highlight w:val="none"/>
                <w:u w:val="none"/>
              </w:rPr>
            </w:pPr>
          </w:p>
        </w:tc>
      </w:tr>
      <w:tr w14:paraId="0113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2CD0C566">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检包工作台</w:t>
            </w:r>
          </w:p>
        </w:tc>
        <w:tc>
          <w:tcPr>
            <w:tcW w:w="4993" w:type="dxa"/>
            <w:tcBorders>
              <w:top w:val="single" w:color="auto" w:sz="4" w:space="0"/>
              <w:left w:val="single" w:color="auto" w:sz="4" w:space="0"/>
              <w:bottom w:val="single" w:color="auto" w:sz="4" w:space="0"/>
              <w:right w:val="single" w:color="auto" w:sz="4" w:space="0"/>
            </w:tcBorders>
            <w:shd w:val="clear" w:color="auto" w:fill="auto"/>
            <w:vAlign w:val="center"/>
          </w:tcPr>
          <w:p w14:paraId="7163C760">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 材质 1.：台面201不锈钢，其余201不锈钢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 配置 LED灯×1，5孔插座×2，开关×1，平面搁板×2，开放储物盒×12，4寸万向轮(含刹)×2，4寸万向轮×2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 尺寸 受场地限制≤2000×1100×1450</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70F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67737">
            <w:pPr>
              <w:jc w:val="center"/>
              <w:rPr>
                <w:rFonts w:hint="eastAsia" w:ascii="宋体" w:hAnsi="宋体" w:eastAsia="宋体" w:cs="宋体"/>
                <w:i w:val="0"/>
                <w:iCs w:val="0"/>
                <w:color w:val="000000"/>
                <w:sz w:val="24"/>
                <w:szCs w:val="24"/>
                <w:highlight w:val="none"/>
                <w:u w:val="none"/>
              </w:rPr>
            </w:pPr>
          </w:p>
        </w:tc>
        <w:tc>
          <w:tcPr>
            <w:tcW w:w="1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A5330">
            <w:pPr>
              <w:jc w:val="center"/>
              <w:rPr>
                <w:rFonts w:hint="eastAsia" w:ascii="宋体" w:hAnsi="宋体" w:eastAsia="宋体" w:cs="宋体"/>
                <w:i w:val="0"/>
                <w:iCs w:val="0"/>
                <w:color w:val="000000"/>
                <w:sz w:val="24"/>
                <w:szCs w:val="24"/>
                <w:highlight w:val="none"/>
                <w:u w:val="none"/>
              </w:rPr>
            </w:pPr>
          </w:p>
        </w:tc>
        <w:tc>
          <w:tcPr>
            <w:tcW w:w="11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FAB7DA">
            <w:pPr>
              <w:jc w:val="center"/>
              <w:rPr>
                <w:rFonts w:hint="eastAsia" w:ascii="宋体" w:hAnsi="宋体" w:eastAsia="宋体" w:cs="宋体"/>
                <w:i w:val="0"/>
                <w:iCs w:val="0"/>
                <w:color w:val="000000"/>
                <w:sz w:val="24"/>
                <w:szCs w:val="24"/>
                <w:highlight w:val="none"/>
                <w:u w:val="none"/>
              </w:rPr>
            </w:pPr>
          </w:p>
        </w:tc>
      </w:tr>
      <w:tr w14:paraId="7BE4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2DF2D07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放大镜</w:t>
            </w:r>
          </w:p>
        </w:tc>
        <w:tc>
          <w:tcPr>
            <w:tcW w:w="4993" w:type="dxa"/>
            <w:tcBorders>
              <w:top w:val="single" w:color="auto" w:sz="4" w:space="0"/>
              <w:left w:val="single" w:color="auto" w:sz="4" w:space="0"/>
              <w:bottom w:val="single" w:color="auto" w:sz="4" w:space="0"/>
              <w:right w:val="single" w:color="auto" w:sz="4" w:space="0"/>
            </w:tcBorders>
            <w:shd w:val="clear" w:color="auto" w:fill="auto"/>
            <w:vAlign w:val="center"/>
          </w:tcPr>
          <w:p w14:paraId="61EBC3C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 放大倍数 5倍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 光源 自带光源</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3E1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048626">
            <w:pPr>
              <w:jc w:val="center"/>
              <w:rPr>
                <w:rFonts w:hint="eastAsia" w:ascii="宋体" w:hAnsi="宋体" w:eastAsia="宋体" w:cs="宋体"/>
                <w:i w:val="0"/>
                <w:iCs w:val="0"/>
                <w:color w:val="000000"/>
                <w:sz w:val="24"/>
                <w:szCs w:val="24"/>
                <w:highlight w:val="none"/>
                <w:u w:val="none"/>
              </w:rPr>
            </w:pPr>
          </w:p>
        </w:tc>
        <w:tc>
          <w:tcPr>
            <w:tcW w:w="1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2D774">
            <w:pPr>
              <w:jc w:val="center"/>
              <w:rPr>
                <w:rFonts w:hint="eastAsia" w:ascii="宋体" w:hAnsi="宋体" w:eastAsia="宋体" w:cs="宋体"/>
                <w:i w:val="0"/>
                <w:iCs w:val="0"/>
                <w:color w:val="000000"/>
                <w:sz w:val="24"/>
                <w:szCs w:val="24"/>
                <w:highlight w:val="none"/>
                <w:u w:val="none"/>
              </w:rPr>
            </w:pPr>
          </w:p>
        </w:tc>
        <w:tc>
          <w:tcPr>
            <w:tcW w:w="11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49A71">
            <w:pPr>
              <w:jc w:val="center"/>
              <w:rPr>
                <w:rFonts w:hint="eastAsia" w:ascii="宋体" w:hAnsi="宋体" w:eastAsia="宋体" w:cs="宋体"/>
                <w:i w:val="0"/>
                <w:iCs w:val="0"/>
                <w:color w:val="000000"/>
                <w:sz w:val="24"/>
                <w:szCs w:val="24"/>
                <w:highlight w:val="none"/>
                <w:u w:val="none"/>
              </w:rPr>
            </w:pPr>
          </w:p>
        </w:tc>
      </w:tr>
      <w:tr w14:paraId="47F0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8"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0CA02F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双头台式洗眼器</w:t>
            </w:r>
          </w:p>
        </w:tc>
        <w:tc>
          <w:tcPr>
            <w:tcW w:w="4993" w:type="dxa"/>
            <w:tcBorders>
              <w:top w:val="single" w:color="auto" w:sz="4" w:space="0"/>
              <w:left w:val="single" w:color="auto" w:sz="4" w:space="0"/>
              <w:bottom w:val="single" w:color="auto" w:sz="4" w:space="0"/>
              <w:right w:val="single" w:color="auto" w:sz="4" w:space="0"/>
            </w:tcBorders>
            <w:shd w:val="clear" w:color="auto" w:fill="auto"/>
            <w:vAlign w:val="center"/>
          </w:tcPr>
          <w:p w14:paraId="4A67A5E9">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 公称压力 1.0Mpa。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 工作压力 0.2～0.4Mpa。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 洗眼流量 ≥11.4L/min。</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045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2216A8">
            <w:pPr>
              <w:jc w:val="center"/>
              <w:rPr>
                <w:rFonts w:hint="eastAsia" w:ascii="宋体" w:hAnsi="宋体" w:eastAsia="宋体" w:cs="宋体"/>
                <w:i w:val="0"/>
                <w:iCs w:val="0"/>
                <w:color w:val="000000"/>
                <w:sz w:val="24"/>
                <w:szCs w:val="24"/>
                <w:highlight w:val="none"/>
                <w:u w:val="none"/>
              </w:rPr>
            </w:pPr>
          </w:p>
        </w:tc>
        <w:tc>
          <w:tcPr>
            <w:tcW w:w="1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A7E5C8">
            <w:pPr>
              <w:jc w:val="center"/>
              <w:rPr>
                <w:rFonts w:hint="eastAsia" w:ascii="宋体" w:hAnsi="宋体" w:eastAsia="宋体" w:cs="宋体"/>
                <w:i w:val="0"/>
                <w:iCs w:val="0"/>
                <w:color w:val="000000"/>
                <w:sz w:val="24"/>
                <w:szCs w:val="24"/>
                <w:highlight w:val="none"/>
                <w:u w:val="none"/>
              </w:rPr>
            </w:pPr>
          </w:p>
        </w:tc>
        <w:tc>
          <w:tcPr>
            <w:tcW w:w="11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984CA">
            <w:pPr>
              <w:jc w:val="center"/>
              <w:rPr>
                <w:rFonts w:hint="eastAsia" w:ascii="宋体" w:hAnsi="宋体" w:eastAsia="宋体" w:cs="宋体"/>
                <w:i w:val="0"/>
                <w:iCs w:val="0"/>
                <w:color w:val="000000"/>
                <w:sz w:val="24"/>
                <w:szCs w:val="24"/>
                <w:highlight w:val="none"/>
                <w:u w:val="none"/>
              </w:rPr>
            </w:pPr>
          </w:p>
        </w:tc>
      </w:tr>
      <w:tr w14:paraId="7FA0F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76846CEB">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移动平板货架</w:t>
            </w:r>
          </w:p>
        </w:tc>
        <w:tc>
          <w:tcPr>
            <w:tcW w:w="4993" w:type="dxa"/>
            <w:tcBorders>
              <w:top w:val="single" w:color="auto" w:sz="4" w:space="0"/>
              <w:left w:val="single" w:color="auto" w:sz="4" w:space="0"/>
              <w:bottom w:val="single" w:color="auto" w:sz="4" w:space="0"/>
              <w:right w:val="single" w:color="auto" w:sz="4" w:space="0"/>
            </w:tcBorders>
            <w:shd w:val="clear" w:color="auto" w:fill="auto"/>
            <w:vAlign w:val="center"/>
          </w:tcPr>
          <w:p w14:paraId="682A64D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1 材质 201不锈钢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 结构 平板隔板，三面围挡</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 配置 搁板×4，4寸万向轮(含刹)×2，4寸万向轮×2</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 尺寸 受场地限制≤800×600×1800</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3F3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CD1D44">
            <w:pPr>
              <w:jc w:val="center"/>
              <w:rPr>
                <w:rFonts w:hint="eastAsia" w:ascii="宋体" w:hAnsi="宋体" w:eastAsia="宋体" w:cs="宋体"/>
                <w:i w:val="0"/>
                <w:iCs w:val="0"/>
                <w:color w:val="000000"/>
                <w:sz w:val="24"/>
                <w:szCs w:val="24"/>
                <w:highlight w:val="none"/>
                <w:u w:val="none"/>
              </w:rPr>
            </w:pPr>
          </w:p>
        </w:tc>
        <w:tc>
          <w:tcPr>
            <w:tcW w:w="1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AA1961">
            <w:pPr>
              <w:jc w:val="center"/>
              <w:rPr>
                <w:rFonts w:hint="eastAsia" w:ascii="宋体" w:hAnsi="宋体" w:eastAsia="宋体" w:cs="宋体"/>
                <w:i w:val="0"/>
                <w:iCs w:val="0"/>
                <w:color w:val="000000"/>
                <w:sz w:val="24"/>
                <w:szCs w:val="24"/>
                <w:highlight w:val="none"/>
                <w:u w:val="none"/>
              </w:rPr>
            </w:pPr>
          </w:p>
        </w:tc>
        <w:tc>
          <w:tcPr>
            <w:tcW w:w="11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926C92">
            <w:pPr>
              <w:jc w:val="center"/>
              <w:rPr>
                <w:rFonts w:hint="eastAsia" w:ascii="宋体" w:hAnsi="宋体" w:eastAsia="宋体" w:cs="宋体"/>
                <w:i w:val="0"/>
                <w:iCs w:val="0"/>
                <w:color w:val="000000"/>
                <w:sz w:val="24"/>
                <w:szCs w:val="24"/>
                <w:highlight w:val="none"/>
                <w:u w:val="none"/>
              </w:rPr>
            </w:pPr>
          </w:p>
        </w:tc>
      </w:tr>
      <w:tr w14:paraId="16FD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1A6E942D">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多功能台</w:t>
            </w:r>
          </w:p>
        </w:tc>
        <w:tc>
          <w:tcPr>
            <w:tcW w:w="4993" w:type="dxa"/>
            <w:tcBorders>
              <w:top w:val="single" w:color="auto" w:sz="4" w:space="0"/>
              <w:left w:val="single" w:color="auto" w:sz="4" w:space="0"/>
              <w:bottom w:val="single" w:color="auto" w:sz="4" w:space="0"/>
              <w:right w:val="single" w:color="auto" w:sz="4" w:space="0"/>
            </w:tcBorders>
            <w:shd w:val="clear" w:color="auto" w:fill="auto"/>
            <w:vAlign w:val="center"/>
          </w:tcPr>
          <w:p w14:paraId="780AFB0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 材质 201不锈钢</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 配置 4寸万向轮(含刹)×4，纸塑袋框×1，纸袋切割机×1，篮筐×1，五孔插座×2，网线接口×1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 尺寸 受场地限制≤1100×691×1623</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40C2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B9579A">
            <w:pPr>
              <w:jc w:val="center"/>
              <w:rPr>
                <w:rFonts w:hint="eastAsia" w:ascii="宋体" w:hAnsi="宋体" w:eastAsia="宋体" w:cs="宋体"/>
                <w:i w:val="0"/>
                <w:iCs w:val="0"/>
                <w:color w:val="000000"/>
                <w:sz w:val="24"/>
                <w:szCs w:val="24"/>
                <w:highlight w:val="none"/>
                <w:u w:val="none"/>
              </w:rPr>
            </w:pPr>
          </w:p>
        </w:tc>
        <w:tc>
          <w:tcPr>
            <w:tcW w:w="1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C6DA7B">
            <w:pPr>
              <w:jc w:val="center"/>
              <w:rPr>
                <w:rFonts w:hint="eastAsia" w:ascii="宋体" w:hAnsi="宋体" w:eastAsia="宋体" w:cs="宋体"/>
                <w:i w:val="0"/>
                <w:iCs w:val="0"/>
                <w:color w:val="000000"/>
                <w:sz w:val="24"/>
                <w:szCs w:val="24"/>
                <w:highlight w:val="none"/>
                <w:u w:val="none"/>
              </w:rPr>
            </w:pPr>
          </w:p>
        </w:tc>
        <w:tc>
          <w:tcPr>
            <w:tcW w:w="11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DE8D40">
            <w:pPr>
              <w:jc w:val="center"/>
              <w:rPr>
                <w:rFonts w:hint="eastAsia" w:ascii="宋体" w:hAnsi="宋体" w:eastAsia="宋体" w:cs="宋体"/>
                <w:i w:val="0"/>
                <w:iCs w:val="0"/>
                <w:color w:val="000000"/>
                <w:sz w:val="24"/>
                <w:szCs w:val="24"/>
                <w:highlight w:val="none"/>
                <w:u w:val="none"/>
              </w:rPr>
            </w:pPr>
          </w:p>
        </w:tc>
      </w:tr>
      <w:tr w14:paraId="67E9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2"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2903FB82">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快速生物阅读器</w:t>
            </w:r>
          </w:p>
        </w:tc>
        <w:tc>
          <w:tcPr>
            <w:tcW w:w="4993" w:type="dxa"/>
            <w:tcBorders>
              <w:top w:val="single" w:color="auto" w:sz="4" w:space="0"/>
              <w:left w:val="single" w:color="auto" w:sz="4" w:space="0"/>
              <w:bottom w:val="single" w:color="auto" w:sz="4" w:space="0"/>
              <w:right w:val="single" w:color="auto" w:sz="4" w:space="0"/>
            </w:tcBorders>
            <w:shd w:val="clear" w:color="auto" w:fill="auto"/>
            <w:vAlign w:val="center"/>
          </w:tcPr>
          <w:p w14:paraId="37AE955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 输入电源 AC:100-240V,50/60Hz,0.5-0.25A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 输出电源 DC:12V，1.5A</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 培养时间 ≤1小时，阳性报警最快15min，1小时内确定阴性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 培养孔数 10个，1-5孔培养压力蒸汽灭菌极速生物指示剂；6-10孔培养等离子极速生物指示剂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 屏幕尺寸 ≥6英寸</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 屏幕分辨率 800×480   TFT 256万色</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 防尘罩 与机身一体，棕色，磨砂处理，减少外界光源影响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 打印功能 标配打印机，培养结果自动打印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 追溯性 可接入追溯系统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 自动保存记录 是，可自动存储培养记录10000条，存储内存不足时报警提示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 培养温度 58±1℃</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 环境温度 5-40℃</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78A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63FDDB">
            <w:pPr>
              <w:jc w:val="center"/>
              <w:rPr>
                <w:rFonts w:hint="eastAsia" w:ascii="宋体" w:hAnsi="宋体" w:eastAsia="宋体" w:cs="宋体"/>
                <w:i w:val="0"/>
                <w:iCs w:val="0"/>
                <w:color w:val="000000"/>
                <w:sz w:val="24"/>
                <w:szCs w:val="24"/>
                <w:highlight w:val="none"/>
                <w:u w:val="none"/>
              </w:rPr>
            </w:pPr>
          </w:p>
        </w:tc>
        <w:tc>
          <w:tcPr>
            <w:tcW w:w="19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927654">
            <w:pPr>
              <w:jc w:val="center"/>
              <w:rPr>
                <w:rFonts w:hint="eastAsia" w:ascii="宋体" w:hAnsi="宋体" w:eastAsia="宋体" w:cs="宋体"/>
                <w:i w:val="0"/>
                <w:iCs w:val="0"/>
                <w:color w:val="000000"/>
                <w:sz w:val="24"/>
                <w:szCs w:val="24"/>
                <w:highlight w:val="none"/>
                <w:u w:val="none"/>
              </w:rPr>
            </w:pPr>
          </w:p>
        </w:tc>
        <w:tc>
          <w:tcPr>
            <w:tcW w:w="11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817BCA">
            <w:pPr>
              <w:jc w:val="center"/>
              <w:rPr>
                <w:rFonts w:hint="eastAsia" w:ascii="宋体" w:hAnsi="宋体" w:eastAsia="宋体" w:cs="宋体"/>
                <w:i w:val="0"/>
                <w:iCs w:val="0"/>
                <w:color w:val="000000"/>
                <w:sz w:val="24"/>
                <w:szCs w:val="24"/>
                <w:highlight w:val="none"/>
                <w:u w:val="none"/>
              </w:rPr>
            </w:pPr>
          </w:p>
        </w:tc>
      </w:tr>
    </w:tbl>
    <w:p w14:paraId="66AD8FD2">
      <w:pPr>
        <w:keepNext w:val="0"/>
        <w:keepLines w:val="0"/>
        <w:pageBreakBefore w:val="0"/>
        <w:kinsoku/>
        <w:wordWrap/>
        <w:overflowPunct/>
        <w:topLinePunct w:val="0"/>
        <w:bidi w:val="0"/>
        <w:spacing w:line="360" w:lineRule="auto"/>
        <w:jc w:val="both"/>
        <w:textAlignment w:val="auto"/>
        <w:outlineLvl w:val="0"/>
        <w:rPr>
          <w:rFonts w:hint="eastAsia" w:ascii="宋体" w:hAnsi="宋体" w:eastAsia="宋体" w:cs="宋体"/>
          <w:b/>
          <w:bCs/>
          <w:sz w:val="21"/>
          <w:szCs w:val="21"/>
          <w:highlight w:val="none"/>
          <w:lang w:val="en-US" w:eastAsia="zh-CN"/>
        </w:rPr>
      </w:pPr>
    </w:p>
    <w:p w14:paraId="7E5A61F5">
      <w:pPr>
        <w:rPr>
          <w:rFonts w:hint="eastAsia" w:ascii="宋体" w:hAnsi="宋体" w:eastAsia="宋体" w:cs="宋体"/>
          <w:b/>
          <w:bCs/>
          <w:sz w:val="21"/>
          <w:szCs w:val="21"/>
          <w:highlight w:val="none"/>
          <w:lang w:val="en-US" w:eastAsia="zh-CN"/>
        </w:rPr>
        <w:sectPr>
          <w:pgSz w:w="16838" w:h="11906" w:orient="landscape"/>
          <w:pgMar w:top="1134" w:right="1418" w:bottom="1134" w:left="1418" w:header="851" w:footer="992" w:gutter="0"/>
          <w:pgNumType w:fmt="decimal"/>
          <w:cols w:space="720" w:num="1"/>
          <w:docGrid w:type="lines" w:linePitch="312" w:charSpace="0"/>
        </w:sectPr>
      </w:pPr>
    </w:p>
    <w:p w14:paraId="38A85717">
      <w:pPr>
        <w:rPr>
          <w:rFonts w:hint="eastAsia" w:ascii="宋体" w:hAnsi="宋体" w:eastAsia="宋体" w:cs="宋体"/>
          <w:sz w:val="21"/>
          <w:szCs w:val="21"/>
          <w:highlight w:val="none"/>
        </w:rPr>
      </w:pPr>
    </w:p>
    <w:p w14:paraId="784AB598">
      <w:pPr>
        <w:keepNext w:val="0"/>
        <w:keepLines w:val="0"/>
        <w:pageBreakBefore w:val="0"/>
        <w:kinsoku/>
        <w:wordWrap/>
        <w:overflowPunct/>
        <w:topLinePunct w:val="0"/>
        <w:bidi w:val="0"/>
        <w:spacing w:line="360" w:lineRule="auto"/>
        <w:jc w:val="center"/>
        <w:textAlignment w:val="auto"/>
        <w:outlineLvl w:val="0"/>
        <w:rPr>
          <w:rFonts w:hint="eastAsia" w:ascii="宋体" w:hAnsi="宋体" w:eastAsia="宋体" w:cs="宋体"/>
          <w:b/>
          <w:sz w:val="52"/>
          <w:szCs w:val="52"/>
          <w:highlight w:val="none"/>
          <w:lang w:val="zh-CN" w:eastAsia="zh-CN"/>
        </w:rPr>
      </w:pPr>
      <w:r>
        <w:rPr>
          <w:rFonts w:hint="eastAsia" w:ascii="宋体" w:hAnsi="宋体" w:eastAsia="宋体" w:cs="宋体"/>
          <w:b/>
          <w:sz w:val="52"/>
          <w:szCs w:val="52"/>
          <w:highlight w:val="none"/>
          <w:lang w:val="zh-CN" w:eastAsia="zh-CN"/>
        </w:rPr>
        <w:t>第</w:t>
      </w:r>
      <w:r>
        <w:rPr>
          <w:rFonts w:hint="eastAsia" w:ascii="宋体" w:hAnsi="宋体" w:cs="宋体"/>
          <w:b/>
          <w:sz w:val="52"/>
          <w:szCs w:val="52"/>
          <w:highlight w:val="none"/>
          <w:lang w:val="en-US" w:eastAsia="zh-CN"/>
        </w:rPr>
        <w:t>七</w:t>
      </w:r>
      <w:r>
        <w:rPr>
          <w:rFonts w:hint="eastAsia" w:ascii="宋体" w:hAnsi="宋体" w:eastAsia="宋体" w:cs="宋体"/>
          <w:b/>
          <w:sz w:val="52"/>
          <w:szCs w:val="52"/>
          <w:highlight w:val="none"/>
          <w:lang w:val="zh-CN" w:eastAsia="zh-CN"/>
        </w:rPr>
        <w:t xml:space="preserve">章  </w:t>
      </w:r>
      <w:r>
        <w:rPr>
          <w:rFonts w:hint="eastAsia" w:ascii="宋体" w:hAnsi="宋体" w:cs="宋体"/>
          <w:b/>
          <w:sz w:val="52"/>
          <w:szCs w:val="52"/>
          <w:highlight w:val="none"/>
          <w:lang w:val="en-US" w:eastAsia="zh-CN"/>
        </w:rPr>
        <w:t>投标</w:t>
      </w:r>
      <w:r>
        <w:rPr>
          <w:rFonts w:hint="eastAsia" w:ascii="宋体" w:hAnsi="宋体" w:eastAsia="宋体" w:cs="宋体"/>
          <w:b/>
          <w:sz w:val="52"/>
          <w:szCs w:val="52"/>
          <w:highlight w:val="none"/>
          <w:lang w:val="zh-CN" w:eastAsia="zh-CN"/>
        </w:rPr>
        <w:t>文件格式</w:t>
      </w:r>
      <w:bookmarkEnd w:id="46"/>
      <w:bookmarkEnd w:id="47"/>
      <w:bookmarkEnd w:id="48"/>
      <w:bookmarkEnd w:id="50"/>
      <w:bookmarkEnd w:id="51"/>
      <w:bookmarkEnd w:id="52"/>
    </w:p>
    <w:p w14:paraId="47965582">
      <w:pPr>
        <w:autoSpaceDE w:val="0"/>
        <w:autoSpaceDN w:val="0"/>
        <w:adjustRightInd w:val="0"/>
        <w:spacing w:line="600" w:lineRule="exact"/>
        <w:jc w:val="left"/>
        <w:rPr>
          <w:rFonts w:hint="eastAsia" w:ascii="宋体" w:hAnsi="宋体" w:eastAsia="宋体" w:cs="宋体"/>
          <w:b w:val="0"/>
          <w:szCs w:val="18"/>
          <w:highlight w:val="none"/>
          <w:lang w:val="zh-CN"/>
        </w:rPr>
      </w:pPr>
    </w:p>
    <w:p w14:paraId="637665C6">
      <w:pPr>
        <w:spacing w:line="360" w:lineRule="auto"/>
        <w:jc w:val="center"/>
        <w:outlineLvl w:val="9"/>
        <w:rPr>
          <w:rFonts w:hint="eastAsia" w:ascii="宋体" w:hAnsi="宋体" w:eastAsia="宋体" w:cs="宋体"/>
          <w:b w:val="0"/>
          <w:sz w:val="32"/>
          <w:szCs w:val="32"/>
          <w:highlight w:val="none"/>
          <w:u w:val="single"/>
        </w:rPr>
      </w:pPr>
    </w:p>
    <w:p w14:paraId="7B7AD155">
      <w:pPr>
        <w:spacing w:line="360" w:lineRule="auto"/>
        <w:jc w:val="center"/>
        <w:outlineLvl w:val="9"/>
        <w:rPr>
          <w:rFonts w:hint="default" w:ascii="宋体" w:hAnsi="宋体" w:eastAsia="宋体" w:cs="宋体"/>
          <w:b w:val="0"/>
          <w:sz w:val="32"/>
          <w:szCs w:val="32"/>
          <w:highlight w:val="none"/>
          <w:u w:val="single"/>
          <w:lang w:val="en-US" w:eastAsia="zh-CN"/>
        </w:rPr>
      </w:pPr>
      <w:bookmarkStart w:id="53" w:name="_Toc28544"/>
      <w:r>
        <w:rPr>
          <w:rFonts w:hint="eastAsia" w:ascii="宋体" w:hAnsi="宋体" w:eastAsia="宋体" w:cs="宋体"/>
          <w:b w:val="0"/>
          <w:sz w:val="32"/>
          <w:szCs w:val="32"/>
          <w:highlight w:val="none"/>
          <w:u w:val="single"/>
        </w:rPr>
        <w:t>（项目名称）</w:t>
      </w:r>
      <w:bookmarkEnd w:id="53"/>
      <w:r>
        <w:rPr>
          <w:rFonts w:hint="eastAsia" w:ascii="宋体" w:hAnsi="宋体" w:cs="宋体"/>
          <w:b w:val="0"/>
          <w:sz w:val="32"/>
          <w:szCs w:val="32"/>
          <w:highlight w:val="none"/>
          <w:u w:val="single"/>
          <w:lang w:val="en-US" w:eastAsia="zh-CN"/>
        </w:rPr>
        <w:t xml:space="preserve">        标段</w:t>
      </w:r>
    </w:p>
    <w:p w14:paraId="70CC698B">
      <w:pPr>
        <w:spacing w:line="360" w:lineRule="auto"/>
        <w:jc w:val="center"/>
        <w:outlineLvl w:val="9"/>
        <w:rPr>
          <w:rFonts w:hint="eastAsia" w:ascii="宋体" w:hAnsi="宋体" w:eastAsia="宋体" w:cs="宋体"/>
          <w:b w:val="0"/>
          <w:szCs w:val="21"/>
          <w:highlight w:val="none"/>
        </w:rPr>
      </w:pPr>
    </w:p>
    <w:p w14:paraId="31A9C92A">
      <w:pPr>
        <w:spacing w:line="360" w:lineRule="auto"/>
        <w:jc w:val="center"/>
        <w:outlineLvl w:val="9"/>
        <w:rPr>
          <w:rFonts w:hint="eastAsia" w:ascii="宋体" w:hAnsi="宋体" w:eastAsia="宋体" w:cs="宋体"/>
          <w:b w:val="0"/>
          <w:sz w:val="72"/>
          <w:szCs w:val="72"/>
          <w:highlight w:val="none"/>
        </w:rPr>
      </w:pPr>
    </w:p>
    <w:p w14:paraId="5075793F">
      <w:pPr>
        <w:spacing w:line="360" w:lineRule="auto"/>
        <w:jc w:val="center"/>
        <w:outlineLvl w:val="9"/>
        <w:rPr>
          <w:rFonts w:hint="eastAsia" w:ascii="宋体" w:hAnsi="宋体" w:eastAsia="宋体" w:cs="宋体"/>
          <w:b w:val="0"/>
          <w:sz w:val="72"/>
          <w:szCs w:val="72"/>
          <w:highlight w:val="none"/>
        </w:rPr>
      </w:pPr>
    </w:p>
    <w:p w14:paraId="3BA7A77E">
      <w:pPr>
        <w:spacing w:line="360" w:lineRule="auto"/>
        <w:jc w:val="center"/>
        <w:rPr>
          <w:rFonts w:hint="eastAsia" w:ascii="宋体" w:hAnsi="宋体" w:cs="宋体"/>
          <w:sz w:val="72"/>
          <w:szCs w:val="72"/>
          <w:highlight w:val="none"/>
        </w:rPr>
      </w:pPr>
      <w:r>
        <w:rPr>
          <w:rFonts w:hint="eastAsia" w:ascii="宋体" w:hAnsi="宋体" w:cs="宋体"/>
          <w:sz w:val="72"/>
          <w:szCs w:val="72"/>
          <w:highlight w:val="none"/>
        </w:rPr>
        <w:t>投 标 文 件</w:t>
      </w:r>
    </w:p>
    <w:p w14:paraId="283ADF4E">
      <w:pPr>
        <w:spacing w:line="360" w:lineRule="auto"/>
        <w:jc w:val="center"/>
        <w:outlineLvl w:val="9"/>
        <w:rPr>
          <w:rFonts w:hint="eastAsia" w:ascii="宋体" w:hAnsi="宋体" w:eastAsia="宋体" w:cs="宋体"/>
          <w:b w:val="0"/>
          <w:sz w:val="24"/>
          <w:szCs w:val="24"/>
          <w:highlight w:val="none"/>
          <w:u w:val="single"/>
        </w:rPr>
      </w:pPr>
      <w:r>
        <w:rPr>
          <w:rFonts w:hint="eastAsia" w:ascii="宋体" w:hAnsi="宋体" w:eastAsia="宋体" w:cs="宋体"/>
          <w:b w:val="0"/>
          <w:sz w:val="24"/>
          <w:szCs w:val="24"/>
          <w:highlight w:val="none"/>
        </w:rPr>
        <w:t>项目编号：</w:t>
      </w:r>
    </w:p>
    <w:p w14:paraId="50622BC1">
      <w:pPr>
        <w:spacing w:line="360" w:lineRule="auto"/>
        <w:jc w:val="center"/>
        <w:outlineLvl w:val="9"/>
        <w:rPr>
          <w:rFonts w:hint="eastAsia" w:ascii="宋体" w:hAnsi="宋体" w:eastAsia="宋体" w:cs="宋体"/>
          <w:b w:val="0"/>
          <w:szCs w:val="21"/>
          <w:highlight w:val="none"/>
        </w:rPr>
      </w:pPr>
    </w:p>
    <w:p w14:paraId="645C76CA">
      <w:pPr>
        <w:spacing w:line="360" w:lineRule="auto"/>
        <w:jc w:val="center"/>
        <w:outlineLvl w:val="9"/>
        <w:rPr>
          <w:rFonts w:hint="eastAsia" w:ascii="宋体" w:hAnsi="宋体" w:eastAsia="宋体" w:cs="宋体"/>
          <w:b w:val="0"/>
          <w:szCs w:val="21"/>
          <w:highlight w:val="none"/>
        </w:rPr>
      </w:pPr>
    </w:p>
    <w:p w14:paraId="20EDFC34">
      <w:pPr>
        <w:spacing w:line="360" w:lineRule="auto"/>
        <w:jc w:val="center"/>
        <w:outlineLvl w:val="9"/>
        <w:rPr>
          <w:rFonts w:hint="eastAsia" w:ascii="宋体" w:hAnsi="宋体" w:eastAsia="宋体" w:cs="宋体"/>
          <w:b w:val="0"/>
          <w:szCs w:val="21"/>
          <w:highlight w:val="none"/>
        </w:rPr>
      </w:pPr>
    </w:p>
    <w:p w14:paraId="6C1002F4">
      <w:pPr>
        <w:spacing w:line="360" w:lineRule="auto"/>
        <w:jc w:val="center"/>
        <w:outlineLvl w:val="9"/>
        <w:rPr>
          <w:rFonts w:hint="eastAsia" w:ascii="宋体" w:hAnsi="宋体" w:eastAsia="宋体" w:cs="宋体"/>
          <w:b w:val="0"/>
          <w:szCs w:val="21"/>
          <w:highlight w:val="none"/>
        </w:rPr>
      </w:pPr>
    </w:p>
    <w:p w14:paraId="3771383D">
      <w:pPr>
        <w:spacing w:line="360" w:lineRule="auto"/>
        <w:jc w:val="center"/>
        <w:outlineLvl w:val="9"/>
        <w:rPr>
          <w:rFonts w:hint="eastAsia" w:ascii="宋体" w:hAnsi="宋体" w:eastAsia="宋体" w:cs="宋体"/>
          <w:b w:val="0"/>
          <w:szCs w:val="21"/>
          <w:highlight w:val="none"/>
        </w:rPr>
      </w:pPr>
    </w:p>
    <w:p w14:paraId="20EBFE2A">
      <w:pPr>
        <w:spacing w:line="360" w:lineRule="auto"/>
        <w:jc w:val="center"/>
        <w:outlineLvl w:val="9"/>
        <w:rPr>
          <w:rFonts w:hint="eastAsia" w:ascii="宋体" w:hAnsi="宋体" w:eastAsia="宋体" w:cs="宋体"/>
          <w:b w:val="0"/>
          <w:szCs w:val="21"/>
          <w:highlight w:val="none"/>
        </w:rPr>
      </w:pPr>
    </w:p>
    <w:p w14:paraId="4BB81890">
      <w:pPr>
        <w:spacing w:line="360" w:lineRule="auto"/>
        <w:jc w:val="center"/>
        <w:outlineLvl w:val="9"/>
        <w:rPr>
          <w:rFonts w:hint="eastAsia" w:ascii="宋体" w:hAnsi="宋体" w:eastAsia="宋体" w:cs="宋体"/>
          <w:b w:val="0"/>
          <w:sz w:val="28"/>
          <w:szCs w:val="28"/>
          <w:highlight w:val="none"/>
        </w:rPr>
      </w:pPr>
      <w:bookmarkStart w:id="54" w:name="_Toc25223"/>
      <w:r>
        <w:rPr>
          <w:rFonts w:hint="eastAsia" w:ascii="宋体" w:hAnsi="宋体" w:cs="宋体"/>
          <w:b w:val="0"/>
          <w:sz w:val="28"/>
          <w:szCs w:val="28"/>
          <w:highlight w:val="none"/>
          <w:lang w:eastAsia="zh-CN"/>
        </w:rPr>
        <w:t>供应商</w:t>
      </w:r>
      <w:r>
        <w:rPr>
          <w:rFonts w:hint="eastAsia" w:ascii="宋体" w:hAnsi="宋体" w:eastAsia="宋体" w:cs="宋体"/>
          <w:b w:val="0"/>
          <w:sz w:val="28"/>
          <w:szCs w:val="28"/>
          <w:highlight w:val="none"/>
        </w:rPr>
        <w:t>：</w:t>
      </w:r>
      <w:r>
        <w:rPr>
          <w:rFonts w:hint="eastAsia" w:ascii="宋体" w:hAnsi="宋体" w:eastAsia="宋体" w:cs="宋体"/>
          <w:b w:val="0"/>
          <w:sz w:val="28"/>
          <w:szCs w:val="28"/>
          <w:highlight w:val="none"/>
          <w:u w:val="single"/>
        </w:rPr>
        <w:t xml:space="preserve">                       </w:t>
      </w:r>
      <w:r>
        <w:rPr>
          <w:rFonts w:hint="eastAsia" w:ascii="宋体" w:hAnsi="宋体" w:eastAsia="宋体" w:cs="宋体"/>
          <w:b w:val="0"/>
          <w:sz w:val="28"/>
          <w:szCs w:val="28"/>
          <w:highlight w:val="none"/>
        </w:rPr>
        <w:t>（盖单位章）</w:t>
      </w:r>
      <w:bookmarkEnd w:id="54"/>
    </w:p>
    <w:p w14:paraId="1E9140F5">
      <w:pPr>
        <w:spacing w:line="360" w:lineRule="auto"/>
        <w:jc w:val="center"/>
        <w:outlineLvl w:val="9"/>
        <w:rPr>
          <w:rFonts w:hint="eastAsia" w:ascii="宋体" w:hAnsi="宋体" w:eastAsia="宋体" w:cs="宋体"/>
          <w:b w:val="0"/>
          <w:sz w:val="28"/>
          <w:szCs w:val="28"/>
          <w:highlight w:val="none"/>
        </w:rPr>
      </w:pPr>
    </w:p>
    <w:p w14:paraId="194C343B">
      <w:pPr>
        <w:spacing w:line="360" w:lineRule="auto"/>
        <w:jc w:val="center"/>
        <w:outlineLvl w:val="9"/>
        <w:rPr>
          <w:rFonts w:hint="eastAsia" w:ascii="宋体" w:hAnsi="宋体" w:eastAsia="宋体" w:cs="宋体"/>
          <w:b w:val="0"/>
          <w:sz w:val="28"/>
          <w:szCs w:val="28"/>
          <w:highlight w:val="none"/>
        </w:rPr>
      </w:pPr>
      <w:bookmarkStart w:id="55" w:name="_Toc24711"/>
      <w:r>
        <w:rPr>
          <w:rFonts w:hint="eastAsia" w:ascii="宋体" w:hAnsi="宋体" w:eastAsia="宋体" w:cs="宋体"/>
          <w:b w:val="0"/>
          <w:sz w:val="28"/>
          <w:szCs w:val="28"/>
          <w:highlight w:val="none"/>
        </w:rPr>
        <w:t>法定代表人</w:t>
      </w:r>
      <w:r>
        <w:rPr>
          <w:rFonts w:hint="eastAsia" w:ascii="宋体" w:hAnsi="宋体" w:eastAsia="宋体" w:cs="宋体"/>
          <w:b w:val="0"/>
          <w:sz w:val="28"/>
          <w:szCs w:val="28"/>
          <w:highlight w:val="none"/>
          <w:lang w:val="en-US" w:eastAsia="zh-CN"/>
        </w:rPr>
        <w:t>或</w:t>
      </w:r>
      <w:r>
        <w:rPr>
          <w:rFonts w:hint="eastAsia" w:ascii="宋体" w:hAnsi="宋体" w:eastAsia="宋体" w:cs="宋体"/>
          <w:b w:val="0"/>
          <w:sz w:val="28"/>
          <w:szCs w:val="28"/>
          <w:highlight w:val="none"/>
        </w:rPr>
        <w:t>授权委托代理人：</w:t>
      </w:r>
      <w:r>
        <w:rPr>
          <w:rFonts w:hint="eastAsia" w:ascii="宋体" w:hAnsi="宋体" w:eastAsia="宋体" w:cs="宋体"/>
          <w:b w:val="0"/>
          <w:sz w:val="28"/>
          <w:szCs w:val="28"/>
          <w:highlight w:val="none"/>
          <w:u w:val="single"/>
        </w:rPr>
        <w:t xml:space="preserve">            </w:t>
      </w:r>
      <w:r>
        <w:rPr>
          <w:rFonts w:hint="eastAsia" w:ascii="宋体" w:hAnsi="宋体" w:eastAsia="宋体" w:cs="宋体"/>
          <w:b w:val="0"/>
          <w:sz w:val="28"/>
          <w:szCs w:val="28"/>
          <w:highlight w:val="none"/>
        </w:rPr>
        <w:t>（签字</w:t>
      </w:r>
      <w:r>
        <w:rPr>
          <w:rFonts w:hint="eastAsia" w:ascii="宋体" w:hAnsi="宋体" w:eastAsia="宋体" w:cs="宋体"/>
          <w:b w:val="0"/>
          <w:sz w:val="28"/>
          <w:szCs w:val="28"/>
          <w:highlight w:val="none"/>
          <w:lang w:eastAsia="zh-CN"/>
        </w:rPr>
        <w:t>或盖章</w:t>
      </w:r>
      <w:r>
        <w:rPr>
          <w:rFonts w:hint="eastAsia" w:ascii="宋体" w:hAnsi="宋体" w:eastAsia="宋体" w:cs="宋体"/>
          <w:b w:val="0"/>
          <w:sz w:val="28"/>
          <w:szCs w:val="28"/>
          <w:highlight w:val="none"/>
        </w:rPr>
        <w:t>）</w:t>
      </w:r>
      <w:bookmarkEnd w:id="55"/>
    </w:p>
    <w:p w14:paraId="25047B53">
      <w:pPr>
        <w:spacing w:line="360" w:lineRule="auto"/>
        <w:jc w:val="center"/>
        <w:outlineLvl w:val="9"/>
        <w:rPr>
          <w:rFonts w:hint="eastAsia" w:ascii="宋体" w:hAnsi="宋体" w:eastAsia="宋体" w:cs="宋体"/>
          <w:b w:val="0"/>
          <w:szCs w:val="21"/>
          <w:highlight w:val="none"/>
          <w:u w:val="single"/>
        </w:rPr>
      </w:pPr>
    </w:p>
    <w:p w14:paraId="76338B2D">
      <w:pPr>
        <w:spacing w:line="360" w:lineRule="auto"/>
        <w:jc w:val="center"/>
        <w:outlineLvl w:val="9"/>
        <w:rPr>
          <w:rFonts w:hint="eastAsia" w:ascii="宋体" w:hAnsi="宋体" w:eastAsia="宋体" w:cs="宋体"/>
          <w:b w:val="0"/>
          <w:sz w:val="28"/>
          <w:szCs w:val="28"/>
          <w:highlight w:val="none"/>
        </w:rPr>
        <w:sectPr>
          <w:pgSz w:w="11906" w:h="16838"/>
          <w:pgMar w:top="1418" w:right="1134" w:bottom="1418" w:left="1134" w:header="851" w:footer="992" w:gutter="0"/>
          <w:pgNumType w:fmt="decimal"/>
          <w:cols w:space="720" w:num="1"/>
          <w:docGrid w:type="lines" w:linePitch="312" w:charSpace="0"/>
        </w:sectPr>
      </w:pPr>
      <w:bookmarkStart w:id="56" w:name="_Toc4302"/>
      <w:r>
        <w:rPr>
          <w:rFonts w:hint="eastAsia" w:ascii="宋体" w:hAnsi="宋体" w:eastAsia="宋体" w:cs="宋体"/>
          <w:b w:val="0"/>
          <w:sz w:val="28"/>
          <w:szCs w:val="28"/>
          <w:highlight w:val="none"/>
        </w:rPr>
        <w:t>日期：</w:t>
      </w:r>
      <w:r>
        <w:rPr>
          <w:rFonts w:hint="eastAsia" w:ascii="宋体" w:hAnsi="宋体" w:eastAsia="宋体" w:cs="宋体"/>
          <w:b w:val="0"/>
          <w:sz w:val="28"/>
          <w:szCs w:val="28"/>
          <w:highlight w:val="none"/>
          <w:u w:val="single"/>
        </w:rPr>
        <w:t xml:space="preserve">     </w:t>
      </w:r>
      <w:r>
        <w:rPr>
          <w:rFonts w:hint="eastAsia" w:ascii="宋体" w:hAnsi="宋体" w:eastAsia="宋体" w:cs="宋体"/>
          <w:b w:val="0"/>
          <w:sz w:val="28"/>
          <w:szCs w:val="28"/>
          <w:highlight w:val="none"/>
        </w:rPr>
        <w:t>年</w:t>
      </w:r>
      <w:r>
        <w:rPr>
          <w:rFonts w:hint="eastAsia" w:ascii="宋体" w:hAnsi="宋体" w:eastAsia="宋体" w:cs="宋体"/>
          <w:b w:val="0"/>
          <w:sz w:val="28"/>
          <w:szCs w:val="28"/>
          <w:highlight w:val="none"/>
          <w:u w:val="single"/>
        </w:rPr>
        <w:t xml:space="preserve">  </w:t>
      </w:r>
      <w:r>
        <w:rPr>
          <w:rFonts w:hint="eastAsia" w:ascii="宋体" w:hAnsi="宋体" w:cs="宋体"/>
          <w:b w:val="0"/>
          <w:sz w:val="28"/>
          <w:szCs w:val="28"/>
          <w:highlight w:val="none"/>
          <w:u w:val="single"/>
          <w:lang w:val="en-US" w:eastAsia="zh-CN"/>
        </w:rPr>
        <w:t xml:space="preserve"> </w:t>
      </w:r>
      <w:r>
        <w:rPr>
          <w:rFonts w:hint="eastAsia" w:ascii="宋体" w:hAnsi="宋体" w:eastAsia="宋体" w:cs="宋体"/>
          <w:b w:val="0"/>
          <w:sz w:val="28"/>
          <w:szCs w:val="28"/>
          <w:highlight w:val="none"/>
          <w:u w:val="single"/>
        </w:rPr>
        <w:t xml:space="preserve">  </w:t>
      </w:r>
      <w:r>
        <w:rPr>
          <w:rFonts w:hint="eastAsia" w:ascii="宋体" w:hAnsi="宋体" w:eastAsia="宋体" w:cs="宋体"/>
          <w:b w:val="0"/>
          <w:sz w:val="28"/>
          <w:szCs w:val="28"/>
          <w:highlight w:val="none"/>
        </w:rPr>
        <w:t>月</w:t>
      </w:r>
      <w:r>
        <w:rPr>
          <w:rFonts w:hint="eastAsia" w:ascii="宋体" w:hAnsi="宋体" w:eastAsia="宋体" w:cs="宋体"/>
          <w:b w:val="0"/>
          <w:sz w:val="28"/>
          <w:szCs w:val="28"/>
          <w:highlight w:val="none"/>
          <w:u w:val="single"/>
        </w:rPr>
        <w:t xml:space="preserve">  </w:t>
      </w:r>
      <w:r>
        <w:rPr>
          <w:rFonts w:hint="eastAsia" w:ascii="宋体" w:hAnsi="宋体" w:cs="宋体"/>
          <w:b w:val="0"/>
          <w:sz w:val="28"/>
          <w:szCs w:val="28"/>
          <w:highlight w:val="none"/>
          <w:u w:val="single"/>
          <w:lang w:val="en-US" w:eastAsia="zh-CN"/>
        </w:rPr>
        <w:t xml:space="preserve"> </w:t>
      </w:r>
      <w:r>
        <w:rPr>
          <w:rFonts w:hint="eastAsia" w:ascii="宋体" w:hAnsi="宋体" w:eastAsia="宋体" w:cs="宋体"/>
          <w:b w:val="0"/>
          <w:sz w:val="28"/>
          <w:szCs w:val="28"/>
          <w:highlight w:val="none"/>
          <w:u w:val="single"/>
        </w:rPr>
        <w:t xml:space="preserve">  </w:t>
      </w:r>
      <w:r>
        <w:rPr>
          <w:rFonts w:hint="eastAsia" w:ascii="宋体" w:hAnsi="宋体" w:eastAsia="宋体" w:cs="宋体"/>
          <w:b w:val="0"/>
          <w:sz w:val="28"/>
          <w:szCs w:val="28"/>
          <w:highlight w:val="none"/>
        </w:rPr>
        <w:t>日</w:t>
      </w:r>
      <w:bookmarkEnd w:id="56"/>
    </w:p>
    <w:p w14:paraId="1FCD9D02">
      <w:pPr>
        <w:tabs>
          <w:tab w:val="left" w:pos="720"/>
        </w:tabs>
        <w:ind w:left="0" w:firstLine="0"/>
        <w:jc w:val="center"/>
        <w:outlineLvl w:val="9"/>
        <w:rPr>
          <w:rFonts w:hint="eastAsia" w:ascii="宋体" w:hAnsi="宋体" w:eastAsia="宋体" w:cs="宋体"/>
          <w:sz w:val="44"/>
          <w:szCs w:val="44"/>
          <w:highlight w:val="none"/>
        </w:rPr>
      </w:pPr>
      <w:bookmarkStart w:id="57" w:name="_Toc382396569"/>
      <w:bookmarkStart w:id="58" w:name="_Toc184635137"/>
      <w:r>
        <w:rPr>
          <w:rFonts w:hint="eastAsia" w:ascii="宋体" w:hAnsi="宋体" w:eastAsia="宋体" w:cs="宋体"/>
          <w:sz w:val="44"/>
          <w:szCs w:val="44"/>
          <w:highlight w:val="none"/>
        </w:rPr>
        <w:t>目    录</w:t>
      </w:r>
      <w:bookmarkEnd w:id="57"/>
      <w:bookmarkEnd w:id="58"/>
    </w:p>
    <w:p w14:paraId="1E115AC1">
      <w:pPr>
        <w:spacing w:line="360" w:lineRule="auto"/>
        <w:ind w:firstLine="480" w:firstLineChars="200"/>
        <w:jc w:val="center"/>
        <w:outlineLvl w:val="9"/>
        <w:rPr>
          <w:rFonts w:hint="eastAsia" w:ascii="宋体" w:hAnsi="宋体" w:eastAsia="宋体" w:cs="宋体"/>
          <w:b w:val="0"/>
          <w:sz w:val="24"/>
          <w:szCs w:val="24"/>
          <w:highlight w:val="none"/>
          <w:lang w:val="en-US" w:eastAsia="zh-CN"/>
        </w:rPr>
      </w:pPr>
    </w:p>
    <w:p w14:paraId="1EFF1C0E">
      <w:pPr>
        <w:spacing w:line="360" w:lineRule="auto"/>
        <w:ind w:firstLine="480" w:firstLineChars="200"/>
        <w:jc w:val="center"/>
        <w:outlineLvl w:val="9"/>
        <w:rPr>
          <w:rFonts w:hint="eastAsia" w:ascii="宋体" w:hAnsi="宋体" w:eastAsia="宋体" w:cs="宋体"/>
          <w:b w:val="0"/>
          <w:sz w:val="24"/>
          <w:szCs w:val="24"/>
          <w:highlight w:val="none"/>
          <w:lang w:val="en-US" w:eastAsia="zh-CN"/>
        </w:rPr>
      </w:pPr>
    </w:p>
    <w:p w14:paraId="22821E5B">
      <w:pPr>
        <w:spacing w:line="360" w:lineRule="auto"/>
        <w:ind w:firstLine="480" w:firstLineChars="200"/>
        <w:jc w:val="center"/>
        <w:outlineLvl w:val="9"/>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格式自拟</w:t>
      </w:r>
    </w:p>
    <w:p w14:paraId="4FCECBCC">
      <w:pPr>
        <w:pStyle w:val="11"/>
        <w:outlineLvl w:val="9"/>
        <w:rPr>
          <w:rFonts w:hint="eastAsia" w:ascii="宋体" w:hAnsi="宋体" w:eastAsia="宋体" w:cs="宋体"/>
          <w:b w:val="0"/>
          <w:sz w:val="24"/>
          <w:szCs w:val="24"/>
          <w:highlight w:val="none"/>
          <w:lang w:val="en-US" w:eastAsia="zh-CN"/>
        </w:rPr>
      </w:pPr>
    </w:p>
    <w:p w14:paraId="3E48D684">
      <w:pPr>
        <w:spacing w:line="360" w:lineRule="auto"/>
        <w:ind w:firstLine="420" w:firstLineChars="200"/>
        <w:jc w:val="center"/>
        <w:outlineLvl w:val="9"/>
        <w:rPr>
          <w:rFonts w:hint="eastAsia" w:ascii="宋体" w:hAnsi="宋体" w:eastAsia="宋体" w:cs="宋体"/>
          <w:b w:val="0"/>
          <w:szCs w:val="21"/>
          <w:highlight w:val="none"/>
        </w:rPr>
        <w:sectPr>
          <w:pgSz w:w="11906" w:h="16838"/>
          <w:pgMar w:top="1418" w:right="1134" w:bottom="1418" w:left="1134" w:header="851" w:footer="992" w:gutter="0"/>
          <w:pgNumType w:fmt="decimal"/>
          <w:cols w:space="720" w:num="1"/>
          <w:docGrid w:type="lines" w:linePitch="312" w:charSpace="0"/>
        </w:sectPr>
      </w:pPr>
    </w:p>
    <w:p w14:paraId="52049A92">
      <w:pPr>
        <w:jc w:val="center"/>
        <w:outlineLvl w:val="9"/>
        <w:rPr>
          <w:rFonts w:hint="eastAsia" w:ascii="宋体" w:hAnsi="宋体" w:eastAsia="宋体" w:cs="宋体"/>
          <w:b/>
          <w:kern w:val="0"/>
          <w:sz w:val="32"/>
          <w:szCs w:val="20"/>
          <w:highlight w:val="none"/>
          <w:lang w:val="en-US" w:eastAsia="zh-CN" w:bidi="ar-SA"/>
        </w:rPr>
      </w:pPr>
      <w:bookmarkStart w:id="59" w:name="_Toc184635138"/>
      <w:bookmarkStart w:id="60" w:name="_Toc31889"/>
      <w:bookmarkStart w:id="61" w:name="_Toc382396570"/>
      <w:r>
        <w:rPr>
          <w:rFonts w:hint="eastAsia" w:ascii="宋体" w:hAnsi="宋体" w:eastAsia="宋体" w:cs="宋体"/>
          <w:b/>
          <w:kern w:val="0"/>
          <w:sz w:val="32"/>
          <w:szCs w:val="20"/>
          <w:highlight w:val="none"/>
          <w:lang w:val="en-US" w:eastAsia="zh-CN" w:bidi="ar-SA"/>
        </w:rPr>
        <w:t>一、投标函及投标函附录</w:t>
      </w:r>
      <w:bookmarkEnd w:id="59"/>
      <w:bookmarkEnd w:id="60"/>
      <w:bookmarkEnd w:id="61"/>
    </w:p>
    <w:p w14:paraId="01122AB0">
      <w:pPr>
        <w:jc w:val="center"/>
        <w:outlineLvl w:val="9"/>
        <w:rPr>
          <w:rFonts w:hint="eastAsia" w:ascii="宋体" w:hAnsi="宋体" w:eastAsia="宋体" w:cs="宋体"/>
          <w:b w:val="0"/>
          <w:bCs/>
          <w:kern w:val="0"/>
          <w:sz w:val="28"/>
          <w:szCs w:val="18"/>
          <w:highlight w:val="none"/>
          <w:lang w:val="en-US" w:eastAsia="zh-CN" w:bidi="ar-SA"/>
        </w:rPr>
      </w:pPr>
      <w:r>
        <w:rPr>
          <w:rFonts w:hint="eastAsia" w:ascii="宋体" w:hAnsi="宋体" w:eastAsia="宋体" w:cs="宋体"/>
          <w:b w:val="0"/>
          <w:bCs/>
          <w:kern w:val="0"/>
          <w:sz w:val="28"/>
          <w:szCs w:val="18"/>
          <w:highlight w:val="none"/>
          <w:lang w:val="en-US" w:eastAsia="zh-CN" w:bidi="ar-SA"/>
        </w:rPr>
        <w:t>（一）投标函</w:t>
      </w:r>
    </w:p>
    <w:p w14:paraId="04472FD1">
      <w:pPr>
        <w:autoSpaceDE w:val="0"/>
        <w:autoSpaceDN w:val="0"/>
        <w:adjustRightInd w:val="0"/>
        <w:spacing w:line="360" w:lineRule="auto"/>
        <w:rPr>
          <w:rFonts w:hint="eastAsia" w:ascii="宋体" w:hAnsi="宋体" w:cs="宋体"/>
          <w:kern w:val="0"/>
          <w:szCs w:val="21"/>
          <w:highlight w:val="none"/>
          <w:u w:val="single"/>
          <w:lang w:val="zh-CN"/>
        </w:rPr>
      </w:pPr>
      <w:r>
        <w:rPr>
          <w:rFonts w:hint="eastAsia" w:ascii="宋体" w:hAnsi="宋体" w:cs="宋体"/>
          <w:kern w:val="0"/>
          <w:szCs w:val="21"/>
          <w:highlight w:val="none"/>
          <w:u w:val="single"/>
          <w:lang w:val="zh-CN"/>
        </w:rPr>
        <w:t>（采购代理机构名称）：</w:t>
      </w:r>
    </w:p>
    <w:p w14:paraId="76899A6F">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根据你方</w:t>
      </w:r>
      <w:r>
        <w:rPr>
          <w:rFonts w:hint="eastAsia" w:ascii="宋体" w:hAnsi="宋体" w:cs="宋体"/>
          <w:szCs w:val="21"/>
          <w:highlight w:val="none"/>
          <w:u w:val="single"/>
          <w:lang w:val="zh-CN"/>
        </w:rPr>
        <w:t xml:space="preserve">  （项目名称）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标段</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的编号为</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招标文件，我方正式授权的下述签字人</w:t>
      </w:r>
      <w:r>
        <w:rPr>
          <w:rFonts w:hint="eastAsia" w:ascii="宋体" w:hAnsi="宋体" w:cs="宋体"/>
          <w:szCs w:val="21"/>
          <w:highlight w:val="none"/>
          <w:u w:val="single"/>
          <w:lang w:val="zh-CN"/>
        </w:rPr>
        <w:t xml:space="preserve">  （姓名和职务）  </w:t>
      </w:r>
      <w:r>
        <w:rPr>
          <w:rFonts w:hint="eastAsia" w:ascii="宋体" w:hAnsi="宋体" w:cs="宋体"/>
          <w:szCs w:val="21"/>
          <w:highlight w:val="none"/>
          <w:lang w:val="zh-CN"/>
        </w:rPr>
        <w:t>代表我方</w:t>
      </w:r>
      <w:r>
        <w:rPr>
          <w:rFonts w:hint="eastAsia" w:ascii="宋体" w:hAnsi="宋体" w:cs="宋体"/>
          <w:szCs w:val="21"/>
          <w:highlight w:val="none"/>
          <w:u w:val="single"/>
          <w:lang w:val="zh-CN"/>
        </w:rPr>
        <w:t xml:space="preserve">  （投标人的名称）  </w:t>
      </w:r>
      <w:r>
        <w:rPr>
          <w:rFonts w:hint="eastAsia" w:ascii="宋体" w:hAnsi="宋体" w:cs="宋体"/>
          <w:szCs w:val="21"/>
          <w:highlight w:val="none"/>
          <w:lang w:val="zh-CN"/>
        </w:rPr>
        <w:t>，按照你方招标文件的规定，提交</w:t>
      </w:r>
      <w:r>
        <w:rPr>
          <w:rFonts w:hint="eastAsia" w:ascii="宋体" w:hAnsi="宋体" w:cs="宋体"/>
          <w:szCs w:val="21"/>
          <w:highlight w:val="none"/>
        </w:rPr>
        <w:t>“</w:t>
      </w:r>
      <w:r>
        <w:rPr>
          <w:rFonts w:hint="eastAsia" w:ascii="宋体" w:hAnsi="宋体" w:cs="宋体"/>
          <w:szCs w:val="21"/>
          <w:highlight w:val="none"/>
          <w:lang w:val="zh-CN"/>
        </w:rPr>
        <w:t>投标文件构成</w:t>
      </w:r>
      <w:r>
        <w:rPr>
          <w:rFonts w:hint="eastAsia" w:ascii="宋体" w:hAnsi="宋体" w:cs="宋体"/>
          <w:szCs w:val="21"/>
          <w:highlight w:val="none"/>
        </w:rPr>
        <w:t>”</w:t>
      </w:r>
      <w:r>
        <w:rPr>
          <w:rFonts w:hint="eastAsia" w:ascii="宋体" w:hAnsi="宋体" w:cs="宋体"/>
          <w:szCs w:val="21"/>
          <w:highlight w:val="none"/>
          <w:lang w:val="zh-CN"/>
        </w:rPr>
        <w:t>要求的全部文件，并保证所提供的全部文件是真实的、有效的和准确的。</w:t>
      </w:r>
    </w:p>
    <w:p w14:paraId="304A667C">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据此函，签字人兹宣布同意如下：</w:t>
      </w:r>
    </w:p>
    <w:p w14:paraId="2213C8C0">
      <w:pPr>
        <w:tabs>
          <w:tab w:val="left" w:pos="8175"/>
        </w:tabs>
        <w:autoSpaceDE w:val="0"/>
        <w:autoSpaceDN w:val="0"/>
        <w:adjustRightInd w:val="0"/>
        <w:spacing w:line="360" w:lineRule="auto"/>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1.按招标文件规定提供货物投标</w:t>
      </w:r>
      <w:r>
        <w:rPr>
          <w:rFonts w:hint="eastAsia" w:ascii="宋体" w:hAnsi="宋体" w:cs="宋体"/>
          <w:szCs w:val="21"/>
          <w:highlight w:val="none"/>
          <w:lang w:val="en-US" w:eastAsia="zh-CN"/>
        </w:rPr>
        <w:t>报价</w:t>
      </w:r>
      <w:r>
        <w:rPr>
          <w:rFonts w:hint="eastAsia" w:ascii="宋体" w:hAnsi="宋体" w:cs="宋体"/>
          <w:szCs w:val="21"/>
          <w:highlight w:val="none"/>
          <w:lang w:val="zh-CN"/>
        </w:rPr>
        <w:t>为：</w:t>
      </w:r>
      <w:bookmarkStart w:id="62" w:name="OLE_LINK5"/>
      <w:r>
        <w:rPr>
          <w:rFonts w:hint="eastAsia" w:ascii="宋体" w:hAnsi="宋体" w:cs="宋体"/>
          <w:szCs w:val="21"/>
          <w:highlight w:val="none"/>
          <w:u w:val="single"/>
          <w:lang w:val="en-US" w:eastAsia="zh-CN"/>
        </w:rPr>
        <w:t>大写：               （小写：  ）</w:t>
      </w:r>
      <w:r>
        <w:rPr>
          <w:rFonts w:hint="eastAsia" w:ascii="宋体" w:hAnsi="宋体" w:cs="宋体"/>
          <w:szCs w:val="21"/>
          <w:highlight w:val="none"/>
          <w:u w:val="single"/>
          <w:lang w:val="zh-CN"/>
        </w:rPr>
        <w:t xml:space="preserve"> </w:t>
      </w:r>
      <w:bookmarkEnd w:id="62"/>
      <w:r>
        <w:rPr>
          <w:rFonts w:hint="eastAsia" w:ascii="宋体" w:hAnsi="宋体" w:cs="宋体"/>
          <w:szCs w:val="21"/>
          <w:highlight w:val="none"/>
          <w:lang w:val="zh-CN"/>
        </w:rPr>
        <w:t>。</w:t>
      </w:r>
    </w:p>
    <w:p w14:paraId="5C8FFF2F">
      <w:pPr>
        <w:tabs>
          <w:tab w:val="left" w:pos="8175"/>
        </w:tabs>
        <w:autoSpaceDE w:val="0"/>
        <w:autoSpaceDN w:val="0"/>
        <w:adjustRightInd w:val="0"/>
        <w:spacing w:line="360" w:lineRule="auto"/>
        <w:ind w:firstLine="420" w:firstLineChars="200"/>
        <w:rPr>
          <w:rFonts w:hint="eastAsia" w:ascii="宋体" w:hAnsi="宋体" w:cs="宋体"/>
          <w:szCs w:val="21"/>
          <w:highlight w:val="none"/>
          <w:lang w:val="zh-CN"/>
        </w:rPr>
      </w:pPr>
      <w:r>
        <w:rPr>
          <w:rFonts w:hint="eastAsia" w:ascii="宋体" w:hAnsi="宋体" w:cs="宋体"/>
          <w:szCs w:val="21"/>
          <w:highlight w:val="none"/>
          <w:lang w:val="zh-CN"/>
        </w:rPr>
        <w:t>2.如果我方中标，我们保证根据招标文件规定履行合同责任和义务。具体</w:t>
      </w:r>
      <w:r>
        <w:rPr>
          <w:rFonts w:hint="eastAsia" w:ascii="宋体" w:hAnsi="宋体" w:cs="宋体"/>
          <w:szCs w:val="21"/>
          <w:highlight w:val="none"/>
          <w:lang w:val="en-US" w:eastAsia="zh-CN"/>
        </w:rPr>
        <w:t>合同履行期限及供货期</w:t>
      </w:r>
      <w:r>
        <w:rPr>
          <w:rFonts w:hint="eastAsia" w:ascii="宋体" w:hAnsi="宋体" w:cs="宋体"/>
          <w:szCs w:val="21"/>
          <w:highlight w:val="none"/>
          <w:lang w:val="zh-CN"/>
        </w:rPr>
        <w:t>承诺如下：</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lang w:val="zh-CN"/>
        </w:rPr>
        <w:t>。</w:t>
      </w:r>
    </w:p>
    <w:p w14:paraId="12E46C23">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en-US" w:eastAsia="zh-CN"/>
        </w:rPr>
        <w:t>3</w:t>
      </w:r>
      <w:r>
        <w:rPr>
          <w:rFonts w:hint="eastAsia" w:ascii="宋体" w:hAnsi="宋体" w:cs="宋体"/>
          <w:szCs w:val="21"/>
          <w:highlight w:val="none"/>
          <w:lang w:val="zh-CN"/>
        </w:rPr>
        <w:t>.我们已详细阅读了全部招标文件，</w:t>
      </w:r>
      <w:r>
        <w:rPr>
          <w:rFonts w:hint="eastAsia" w:ascii="宋体" w:hAnsi="宋体" w:cs="宋体"/>
          <w:szCs w:val="21"/>
          <w:highlight w:val="none"/>
          <w:lang w:val="en-US" w:eastAsia="zh-CN"/>
        </w:rPr>
        <w:t>包</w:t>
      </w:r>
      <w:r>
        <w:rPr>
          <w:rFonts w:hint="eastAsia" w:ascii="宋体" w:hAnsi="宋体" w:cs="宋体"/>
          <w:szCs w:val="21"/>
          <w:highlight w:val="none"/>
          <w:lang w:val="zh-CN"/>
        </w:rPr>
        <w:t>括招标文件的修改、补充文件、参考资料及有关的附件，我们接受招标文件的全部条款和条件，我们知道必须放弃提出含糊不清或误解的问题的权利。</w:t>
      </w:r>
    </w:p>
    <w:p w14:paraId="540B9746">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en-US" w:eastAsia="zh-CN"/>
        </w:rPr>
        <w:t>4</w:t>
      </w:r>
      <w:r>
        <w:rPr>
          <w:rFonts w:hint="eastAsia" w:ascii="宋体" w:hAnsi="宋体" w:cs="宋体"/>
          <w:szCs w:val="21"/>
          <w:highlight w:val="none"/>
          <w:lang w:val="zh-CN"/>
        </w:rPr>
        <w:t>.我们对招标文件关于时限、程序方面的规定没有异议，保证按照招标文件规定的时限和程序参加投标活动。</w:t>
      </w:r>
    </w:p>
    <w:p w14:paraId="2494670B">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en-US" w:eastAsia="zh-CN"/>
        </w:rPr>
        <w:t>5</w:t>
      </w:r>
      <w:r>
        <w:rPr>
          <w:rFonts w:hint="eastAsia" w:ascii="宋体" w:hAnsi="宋体" w:cs="宋体"/>
          <w:szCs w:val="21"/>
          <w:highlight w:val="none"/>
          <w:lang w:val="zh-CN"/>
        </w:rPr>
        <w:t>.我们同意在投标人须知规定的开标时间起遵循本投标书，并在投标人须知规定的投标有效期满之前均具有约束力，并有可能中标。</w:t>
      </w:r>
    </w:p>
    <w:p w14:paraId="7829CEBA">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en-US" w:eastAsia="zh-CN"/>
        </w:rPr>
        <w:t>6</w:t>
      </w:r>
      <w:r>
        <w:rPr>
          <w:rFonts w:hint="eastAsia" w:ascii="宋体" w:hAnsi="宋体" w:cs="宋体"/>
          <w:szCs w:val="21"/>
          <w:highlight w:val="none"/>
          <w:lang w:val="zh-CN"/>
        </w:rPr>
        <w:t>.我们如果在规定的投标有效期内撤回投标，则你方可不予退还我们的投标保证金。</w:t>
      </w:r>
    </w:p>
    <w:p w14:paraId="1205E3A7">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en-US" w:eastAsia="zh-CN"/>
        </w:rPr>
        <w:t>7</w:t>
      </w:r>
      <w:r>
        <w:rPr>
          <w:rFonts w:hint="eastAsia" w:ascii="宋体" w:hAnsi="宋体" w:cs="宋体"/>
          <w:szCs w:val="21"/>
          <w:highlight w:val="none"/>
          <w:lang w:val="zh-CN"/>
        </w:rPr>
        <w:t>.我们保证向你方提供你方可能要求的与本投标有关的任何证据或资料。</w:t>
      </w:r>
    </w:p>
    <w:p w14:paraId="762B3BFB">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en-US" w:eastAsia="zh-CN"/>
        </w:rPr>
        <w:t>8</w:t>
      </w:r>
      <w:r>
        <w:rPr>
          <w:rFonts w:hint="eastAsia" w:ascii="宋体" w:hAnsi="宋体" w:cs="宋体"/>
          <w:szCs w:val="21"/>
          <w:highlight w:val="none"/>
          <w:lang w:val="zh-CN"/>
        </w:rPr>
        <w:t>.我们完全理解你方不一定要接受最低报价的投标或收到的任何投标。</w:t>
      </w:r>
    </w:p>
    <w:p w14:paraId="24A291C9">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en-US" w:eastAsia="zh-CN"/>
        </w:rPr>
        <w:t>9</w:t>
      </w:r>
      <w:r>
        <w:rPr>
          <w:rFonts w:hint="eastAsia" w:ascii="宋体" w:hAnsi="宋体" w:cs="宋体"/>
          <w:szCs w:val="21"/>
          <w:highlight w:val="none"/>
          <w:lang w:val="zh-CN"/>
        </w:rPr>
        <w:t>.</w:t>
      </w:r>
      <w:r>
        <w:rPr>
          <w:rFonts w:hint="eastAsia" w:ascii="宋体" w:hAnsi="宋体" w:cs="宋体"/>
          <w:bCs/>
          <w:szCs w:val="21"/>
          <w:highlight w:val="none"/>
          <w:lang w:val="zh-CN"/>
        </w:rPr>
        <w:t>投标有效期：投标截止之日后90天（日历天）</w:t>
      </w:r>
      <w:r>
        <w:rPr>
          <w:rFonts w:hint="eastAsia" w:ascii="宋体" w:hAnsi="宋体" w:cs="宋体"/>
          <w:szCs w:val="21"/>
          <w:highlight w:val="none"/>
          <w:lang w:val="zh-CN"/>
        </w:rPr>
        <w:t>。</w:t>
      </w:r>
    </w:p>
    <w:p w14:paraId="010CEE5C">
      <w:pPr>
        <w:tabs>
          <w:tab w:val="left" w:pos="709"/>
        </w:tabs>
        <w:autoSpaceDE w:val="0"/>
        <w:autoSpaceDN w:val="0"/>
        <w:adjustRightInd w:val="0"/>
        <w:spacing w:line="360" w:lineRule="auto"/>
        <w:ind w:firstLine="482"/>
        <w:rPr>
          <w:rFonts w:hint="eastAsia" w:ascii="宋体" w:hAnsi="宋体" w:cs="宋体"/>
          <w:kern w:val="0"/>
          <w:szCs w:val="21"/>
          <w:highlight w:val="none"/>
          <w:lang w:val="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lang w:val="zh-CN"/>
        </w:rPr>
        <w:t>.我方保证严格遵守《中华人民共和国政府采购法实施条例》的有关规定，若有下列情形之一的，我方将被处不予退还投标保证金，列入不良行为记录名单，在一至三年内禁止参加政府招标活动，并予以公告：</w:t>
      </w:r>
    </w:p>
    <w:p w14:paraId="74FE0701">
      <w:pPr>
        <w:autoSpaceDE w:val="0"/>
        <w:autoSpaceDN w:val="0"/>
        <w:adjustRightInd w:val="0"/>
        <w:spacing w:line="360" w:lineRule="auto"/>
        <w:ind w:firstLine="480"/>
        <w:rPr>
          <w:rFonts w:hint="eastAsia" w:ascii="宋体" w:hAnsi="宋体" w:cs="宋体"/>
          <w:szCs w:val="21"/>
          <w:highlight w:val="none"/>
        </w:rPr>
      </w:pPr>
      <w:r>
        <w:rPr>
          <w:rFonts w:hint="eastAsia" w:ascii="宋体" w:hAnsi="宋体" w:cs="宋体"/>
          <w:szCs w:val="21"/>
          <w:highlight w:val="none"/>
          <w:lang w:val="zh-CN"/>
        </w:rPr>
        <w:t>（</w:t>
      </w:r>
      <w:r>
        <w:rPr>
          <w:rFonts w:hint="eastAsia" w:ascii="宋体" w:hAnsi="宋体" w:cs="宋体"/>
          <w:szCs w:val="21"/>
          <w:highlight w:val="none"/>
        </w:rPr>
        <w:t>1</w:t>
      </w:r>
      <w:r>
        <w:rPr>
          <w:rFonts w:hint="eastAsia" w:ascii="宋体" w:hAnsi="宋体" w:cs="宋体"/>
          <w:szCs w:val="21"/>
          <w:highlight w:val="none"/>
          <w:lang w:val="zh-CN"/>
        </w:rPr>
        <w:t>）提供虚假材料谋取中标、成交的；</w:t>
      </w:r>
    </w:p>
    <w:p w14:paraId="3EF7D386">
      <w:pPr>
        <w:autoSpaceDE w:val="0"/>
        <w:autoSpaceDN w:val="0"/>
        <w:adjustRightInd w:val="0"/>
        <w:spacing w:line="360" w:lineRule="auto"/>
        <w:ind w:firstLine="480"/>
        <w:rPr>
          <w:rFonts w:hint="eastAsia" w:ascii="宋体" w:hAnsi="宋体" w:cs="宋体"/>
          <w:szCs w:val="21"/>
          <w:highlight w:val="none"/>
        </w:rPr>
      </w:pPr>
      <w:r>
        <w:rPr>
          <w:rFonts w:hint="eastAsia" w:ascii="宋体" w:hAnsi="宋体" w:cs="宋体"/>
          <w:szCs w:val="21"/>
          <w:highlight w:val="none"/>
          <w:lang w:val="zh-CN"/>
        </w:rPr>
        <w:t>（</w:t>
      </w:r>
      <w:r>
        <w:rPr>
          <w:rFonts w:hint="eastAsia" w:ascii="宋体" w:hAnsi="宋体" w:cs="宋体"/>
          <w:szCs w:val="21"/>
          <w:highlight w:val="none"/>
        </w:rPr>
        <w:t>2</w:t>
      </w:r>
      <w:r>
        <w:rPr>
          <w:rFonts w:hint="eastAsia" w:ascii="宋体" w:hAnsi="宋体" w:cs="宋体"/>
          <w:szCs w:val="21"/>
          <w:highlight w:val="none"/>
          <w:lang w:val="zh-CN"/>
        </w:rPr>
        <w:t>）采取不正当手段诋毁、排挤其他投标人的；</w:t>
      </w:r>
    </w:p>
    <w:p w14:paraId="20ABFD0F">
      <w:pPr>
        <w:autoSpaceDE w:val="0"/>
        <w:autoSpaceDN w:val="0"/>
        <w:adjustRightInd w:val="0"/>
        <w:spacing w:line="360" w:lineRule="auto"/>
        <w:ind w:firstLine="480"/>
        <w:rPr>
          <w:rFonts w:hint="eastAsia" w:ascii="宋体" w:hAnsi="宋体" w:cs="宋体"/>
          <w:szCs w:val="21"/>
          <w:highlight w:val="none"/>
        </w:rPr>
      </w:pPr>
      <w:r>
        <w:rPr>
          <w:rFonts w:hint="eastAsia" w:ascii="宋体" w:hAnsi="宋体" w:cs="宋体"/>
          <w:szCs w:val="21"/>
          <w:highlight w:val="none"/>
          <w:lang w:val="zh-CN"/>
        </w:rPr>
        <w:t>（</w:t>
      </w:r>
      <w:r>
        <w:rPr>
          <w:rFonts w:hint="eastAsia" w:ascii="宋体" w:hAnsi="宋体" w:cs="宋体"/>
          <w:szCs w:val="21"/>
          <w:highlight w:val="none"/>
        </w:rPr>
        <w:t>3</w:t>
      </w:r>
      <w:r>
        <w:rPr>
          <w:rFonts w:hint="eastAsia" w:ascii="宋体" w:hAnsi="宋体" w:cs="宋体"/>
          <w:szCs w:val="21"/>
          <w:highlight w:val="none"/>
          <w:lang w:val="zh-CN"/>
        </w:rPr>
        <w:t>）与其他投标人、招标机构或者采购单位人员或者其他有关人员恶意串通的；</w:t>
      </w:r>
    </w:p>
    <w:p w14:paraId="56EA7B38">
      <w:pPr>
        <w:autoSpaceDE w:val="0"/>
        <w:autoSpaceDN w:val="0"/>
        <w:adjustRightInd w:val="0"/>
        <w:spacing w:line="360" w:lineRule="auto"/>
        <w:ind w:firstLine="480"/>
        <w:rPr>
          <w:rFonts w:hint="eastAsia" w:ascii="宋体" w:hAnsi="宋体" w:cs="宋体"/>
          <w:szCs w:val="21"/>
          <w:highlight w:val="none"/>
        </w:rPr>
      </w:pPr>
      <w:r>
        <w:rPr>
          <w:rFonts w:hint="eastAsia" w:ascii="宋体" w:hAnsi="宋体" w:cs="宋体"/>
          <w:szCs w:val="21"/>
          <w:highlight w:val="none"/>
          <w:lang w:val="zh-CN"/>
        </w:rPr>
        <w:t>（</w:t>
      </w:r>
      <w:r>
        <w:rPr>
          <w:rFonts w:hint="eastAsia" w:ascii="宋体" w:hAnsi="宋体" w:cs="宋体"/>
          <w:szCs w:val="21"/>
          <w:highlight w:val="none"/>
        </w:rPr>
        <w:t>4</w:t>
      </w:r>
      <w:r>
        <w:rPr>
          <w:rFonts w:hint="eastAsia" w:ascii="宋体" w:hAnsi="宋体" w:cs="宋体"/>
          <w:szCs w:val="21"/>
          <w:highlight w:val="none"/>
          <w:lang w:val="zh-CN"/>
        </w:rPr>
        <w:t>）向评标委员会成员、招标机构或者采购单位人员或者其他有关人员行贿或者提供其他不正当利益的；</w:t>
      </w:r>
    </w:p>
    <w:p w14:paraId="40CA1E13">
      <w:pPr>
        <w:autoSpaceDE w:val="0"/>
        <w:autoSpaceDN w:val="0"/>
        <w:adjustRightInd w:val="0"/>
        <w:spacing w:line="360" w:lineRule="auto"/>
        <w:ind w:firstLine="480"/>
        <w:rPr>
          <w:rFonts w:hint="eastAsia" w:ascii="宋体" w:hAnsi="宋体" w:cs="宋体"/>
          <w:szCs w:val="21"/>
          <w:highlight w:val="none"/>
        </w:rPr>
      </w:pPr>
      <w:r>
        <w:rPr>
          <w:rFonts w:hint="eastAsia" w:ascii="宋体" w:hAnsi="宋体" w:cs="宋体"/>
          <w:szCs w:val="21"/>
          <w:highlight w:val="none"/>
          <w:lang w:val="zh-CN"/>
        </w:rPr>
        <w:t>（</w:t>
      </w:r>
      <w:r>
        <w:rPr>
          <w:rFonts w:hint="eastAsia" w:ascii="宋体" w:hAnsi="宋体" w:cs="宋体"/>
          <w:szCs w:val="21"/>
          <w:highlight w:val="none"/>
        </w:rPr>
        <w:t>5</w:t>
      </w:r>
      <w:r>
        <w:rPr>
          <w:rFonts w:hint="eastAsia" w:ascii="宋体" w:hAnsi="宋体" w:cs="宋体"/>
          <w:szCs w:val="21"/>
          <w:highlight w:val="none"/>
          <w:lang w:val="zh-CN"/>
        </w:rPr>
        <w:t>）被评定中标后无正当理由不与采购人或者采购代理机构订立合同，或者中标后不按招标文件和中标供应商的投标文件订立合同，或者与采购人另行订立背离合同实质性内容的协议的；</w:t>
      </w:r>
    </w:p>
    <w:p w14:paraId="43720567">
      <w:pPr>
        <w:autoSpaceDE w:val="0"/>
        <w:autoSpaceDN w:val="0"/>
        <w:adjustRightInd w:val="0"/>
        <w:spacing w:line="360" w:lineRule="auto"/>
        <w:ind w:firstLine="480"/>
        <w:rPr>
          <w:rFonts w:hint="eastAsia" w:ascii="宋体" w:hAnsi="宋体" w:cs="宋体"/>
          <w:szCs w:val="21"/>
          <w:highlight w:val="none"/>
        </w:rPr>
      </w:pPr>
      <w:r>
        <w:rPr>
          <w:rFonts w:hint="eastAsia" w:ascii="宋体" w:hAnsi="宋体" w:cs="宋体"/>
          <w:szCs w:val="21"/>
          <w:highlight w:val="none"/>
          <w:lang w:val="zh-CN"/>
        </w:rPr>
        <w:t>（</w:t>
      </w:r>
      <w:r>
        <w:rPr>
          <w:rFonts w:hint="eastAsia" w:ascii="宋体" w:hAnsi="宋体" w:cs="宋体"/>
          <w:szCs w:val="21"/>
          <w:highlight w:val="none"/>
        </w:rPr>
        <w:t>6</w:t>
      </w:r>
      <w:r>
        <w:rPr>
          <w:rFonts w:hint="eastAsia" w:ascii="宋体" w:hAnsi="宋体" w:cs="宋体"/>
          <w:szCs w:val="21"/>
          <w:highlight w:val="none"/>
          <w:lang w:val="zh-CN"/>
        </w:rPr>
        <w:t>）将中标项目转让给他人或者将中标项目分标段给他人的；</w:t>
      </w:r>
    </w:p>
    <w:p w14:paraId="090B9FD9">
      <w:pPr>
        <w:autoSpaceDE w:val="0"/>
        <w:autoSpaceDN w:val="0"/>
        <w:adjustRightInd w:val="0"/>
        <w:spacing w:line="360" w:lineRule="auto"/>
        <w:ind w:firstLine="480"/>
        <w:rPr>
          <w:rFonts w:hint="eastAsia" w:ascii="宋体" w:hAnsi="宋体" w:cs="宋体"/>
          <w:szCs w:val="21"/>
          <w:highlight w:val="none"/>
        </w:rPr>
      </w:pPr>
      <w:r>
        <w:rPr>
          <w:rFonts w:hint="eastAsia" w:ascii="宋体" w:hAnsi="宋体" w:cs="宋体"/>
          <w:szCs w:val="21"/>
          <w:highlight w:val="none"/>
          <w:lang w:val="zh-CN"/>
        </w:rPr>
        <w:t>（</w:t>
      </w:r>
      <w:r>
        <w:rPr>
          <w:rFonts w:hint="eastAsia" w:ascii="宋体" w:hAnsi="宋体" w:cs="宋体"/>
          <w:szCs w:val="21"/>
          <w:highlight w:val="none"/>
        </w:rPr>
        <w:t>7</w:t>
      </w:r>
      <w:r>
        <w:rPr>
          <w:rFonts w:hint="eastAsia" w:ascii="宋体" w:hAnsi="宋体" w:cs="宋体"/>
          <w:szCs w:val="21"/>
          <w:highlight w:val="none"/>
          <w:lang w:val="zh-CN"/>
        </w:rPr>
        <w:t>）签订合同后拒绝履行合同义务的；</w:t>
      </w:r>
    </w:p>
    <w:p w14:paraId="4FAA1F48">
      <w:pPr>
        <w:autoSpaceDE w:val="0"/>
        <w:autoSpaceDN w:val="0"/>
        <w:adjustRightInd w:val="0"/>
        <w:spacing w:line="360" w:lineRule="auto"/>
        <w:ind w:firstLine="480"/>
        <w:rPr>
          <w:rFonts w:hint="eastAsia" w:ascii="宋体" w:hAnsi="宋体" w:cs="宋体"/>
          <w:szCs w:val="21"/>
          <w:highlight w:val="none"/>
        </w:rPr>
      </w:pPr>
      <w:r>
        <w:rPr>
          <w:rFonts w:hint="eastAsia" w:ascii="宋体" w:hAnsi="宋体" w:cs="宋体"/>
          <w:szCs w:val="21"/>
          <w:highlight w:val="none"/>
          <w:lang w:val="zh-CN"/>
        </w:rPr>
        <w:t>（</w:t>
      </w:r>
      <w:r>
        <w:rPr>
          <w:rFonts w:hint="eastAsia" w:ascii="宋体" w:hAnsi="宋体" w:cs="宋体"/>
          <w:szCs w:val="21"/>
          <w:highlight w:val="none"/>
        </w:rPr>
        <w:t>8</w:t>
      </w:r>
      <w:r>
        <w:rPr>
          <w:rFonts w:hint="eastAsia" w:ascii="宋体" w:hAnsi="宋体" w:cs="宋体"/>
          <w:szCs w:val="21"/>
          <w:highlight w:val="none"/>
          <w:lang w:val="zh-CN"/>
        </w:rPr>
        <w:t>）拒绝有关部门监督检查或提供虚假情况的。</w:t>
      </w:r>
    </w:p>
    <w:p w14:paraId="3420D8B9">
      <w:pPr>
        <w:autoSpaceDE w:val="0"/>
        <w:autoSpaceDN w:val="0"/>
        <w:adjustRightInd w:val="0"/>
        <w:spacing w:line="360" w:lineRule="auto"/>
        <w:ind w:firstLine="482"/>
        <w:rPr>
          <w:rFonts w:hint="eastAsia" w:ascii="宋体" w:hAnsi="宋体" w:cs="宋体"/>
          <w:szCs w:val="21"/>
          <w:highlight w:val="none"/>
          <w:u w:val="single"/>
          <w:lang w:val="zh-CN"/>
        </w:rPr>
      </w:pPr>
      <w:r>
        <w:rPr>
          <w:rFonts w:hint="eastAsia" w:ascii="宋体" w:hAnsi="宋体" w:cs="宋体"/>
          <w:szCs w:val="21"/>
          <w:highlight w:val="none"/>
          <w:lang w:val="zh-CN"/>
        </w:rPr>
        <w:t>投标人名称：</w:t>
      </w:r>
      <w:r>
        <w:rPr>
          <w:rFonts w:hint="eastAsia" w:ascii="宋体" w:hAnsi="宋体" w:cs="宋体"/>
          <w:szCs w:val="21"/>
          <w:highlight w:val="none"/>
          <w:u w:val="single"/>
          <w:lang w:val="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（加盖公章）</w:t>
      </w:r>
    </w:p>
    <w:p w14:paraId="5BB8B234">
      <w:pPr>
        <w:autoSpaceDE w:val="0"/>
        <w:autoSpaceDN w:val="0"/>
        <w:adjustRightInd w:val="0"/>
        <w:spacing w:line="360" w:lineRule="auto"/>
        <w:ind w:firstLine="482"/>
        <w:rPr>
          <w:rFonts w:hint="eastAsia" w:ascii="宋体" w:hAnsi="宋体" w:cs="宋体"/>
          <w:szCs w:val="21"/>
          <w:highlight w:val="none"/>
          <w:lang w:val="zh-CN"/>
        </w:rPr>
      </w:pPr>
      <w:r>
        <w:rPr>
          <w:rFonts w:hint="eastAsia" w:ascii="宋体" w:hAnsi="宋体" w:cs="宋体"/>
          <w:szCs w:val="21"/>
          <w:highlight w:val="none"/>
        </w:rPr>
        <w:t>法定代表人</w:t>
      </w:r>
      <w:r>
        <w:rPr>
          <w:rFonts w:hint="eastAsia" w:ascii="宋体" w:hAnsi="宋体" w:cs="宋体"/>
          <w:szCs w:val="21"/>
          <w:highlight w:val="none"/>
          <w:lang w:val="en-US" w:eastAsia="zh-CN"/>
        </w:rPr>
        <w:t>或</w:t>
      </w:r>
      <w:r>
        <w:rPr>
          <w:rFonts w:hint="eastAsia" w:ascii="宋体" w:hAnsi="宋体" w:cs="宋体"/>
          <w:szCs w:val="21"/>
          <w:highlight w:val="none"/>
        </w:rPr>
        <w:t>授权委托代理人</w:t>
      </w:r>
      <w:r>
        <w:rPr>
          <w:rFonts w:hint="eastAsia" w:ascii="宋体" w:hAnsi="宋体" w:cs="宋体"/>
          <w:szCs w:val="21"/>
          <w:highlight w:val="none"/>
          <w:lang w:val="zh-CN"/>
        </w:rPr>
        <w:t>：</w:t>
      </w:r>
      <w:r>
        <w:rPr>
          <w:rFonts w:hint="eastAsia" w:ascii="宋体" w:hAnsi="宋体" w:cs="宋体"/>
          <w:szCs w:val="21"/>
          <w:highlight w:val="none"/>
          <w:u w:val="single"/>
          <w:lang w:val="zh-CN"/>
        </w:rPr>
        <w:t xml:space="preserve">                 </w:t>
      </w:r>
    </w:p>
    <w:p w14:paraId="04DB6C8B">
      <w:pPr>
        <w:autoSpaceDE w:val="0"/>
        <w:autoSpaceDN w:val="0"/>
        <w:adjustRightInd w:val="0"/>
        <w:spacing w:line="360" w:lineRule="auto"/>
        <w:ind w:firstLine="480"/>
        <w:rPr>
          <w:rFonts w:hint="eastAsia" w:ascii="宋体" w:hAnsi="宋体" w:cs="宋体"/>
          <w:szCs w:val="21"/>
          <w:highlight w:val="none"/>
          <w:u w:val="single"/>
          <w:lang w:val="zh-CN"/>
        </w:rPr>
      </w:pPr>
      <w:r>
        <w:rPr>
          <w:rFonts w:hint="eastAsia" w:ascii="宋体" w:hAnsi="宋体" w:cs="宋体"/>
          <w:szCs w:val="21"/>
          <w:highlight w:val="none"/>
          <w:lang w:val="zh-CN"/>
        </w:rPr>
        <w:t>地址：</w:t>
      </w:r>
      <w:r>
        <w:rPr>
          <w:rFonts w:hint="eastAsia" w:ascii="宋体" w:hAnsi="宋体" w:cs="宋体"/>
          <w:szCs w:val="21"/>
          <w:highlight w:val="none"/>
          <w:u w:val="single"/>
          <w:lang w:val="zh-CN"/>
        </w:rPr>
        <w:t xml:space="preserve">                                       </w:t>
      </w:r>
    </w:p>
    <w:p w14:paraId="3CD4F0FA">
      <w:pPr>
        <w:autoSpaceDE w:val="0"/>
        <w:autoSpaceDN w:val="0"/>
        <w:adjustRightInd w:val="0"/>
        <w:spacing w:line="360" w:lineRule="auto"/>
        <w:ind w:firstLine="480"/>
        <w:rPr>
          <w:rFonts w:hint="eastAsia" w:ascii="宋体" w:hAnsi="宋体" w:cs="宋体"/>
          <w:szCs w:val="21"/>
          <w:highlight w:val="none"/>
          <w:u w:val="single"/>
          <w:lang w:val="zh-CN"/>
        </w:rPr>
      </w:pPr>
      <w:r>
        <w:rPr>
          <w:rFonts w:hint="eastAsia" w:ascii="宋体" w:hAnsi="宋体" w:cs="宋体"/>
          <w:szCs w:val="21"/>
          <w:highlight w:val="none"/>
          <w:lang w:val="zh-CN"/>
        </w:rPr>
        <w:t>电话、传真或电传：</w:t>
      </w:r>
      <w:r>
        <w:rPr>
          <w:rFonts w:hint="eastAsia" w:ascii="宋体" w:hAnsi="宋体" w:cs="宋体"/>
          <w:szCs w:val="21"/>
          <w:highlight w:val="none"/>
          <w:u w:val="single"/>
          <w:lang w:val="zh-CN"/>
        </w:rPr>
        <w:t xml:space="preserve">                           </w:t>
      </w:r>
    </w:p>
    <w:p w14:paraId="2BA97345">
      <w:pPr>
        <w:autoSpaceDE w:val="0"/>
        <w:autoSpaceDN w:val="0"/>
        <w:adjustRightInd w:val="0"/>
        <w:spacing w:line="360" w:lineRule="auto"/>
        <w:ind w:firstLine="480"/>
        <w:rPr>
          <w:rFonts w:hint="eastAsia" w:ascii="宋体" w:hAnsi="宋体" w:cs="宋体"/>
          <w:szCs w:val="21"/>
          <w:highlight w:val="none"/>
          <w:u w:val="single"/>
          <w:lang w:val="zh-CN"/>
        </w:rPr>
      </w:pPr>
      <w:r>
        <w:rPr>
          <w:rFonts w:hint="eastAsia" w:ascii="宋体" w:hAnsi="宋体" w:cs="宋体"/>
          <w:szCs w:val="21"/>
          <w:highlight w:val="none"/>
          <w:lang w:val="zh-CN"/>
        </w:rPr>
        <w:t>邮政编码：</w:t>
      </w:r>
      <w:r>
        <w:rPr>
          <w:rFonts w:hint="eastAsia" w:ascii="宋体" w:hAnsi="宋体" w:cs="宋体"/>
          <w:szCs w:val="21"/>
          <w:highlight w:val="none"/>
          <w:u w:val="single"/>
          <w:lang w:val="zh-CN"/>
        </w:rPr>
        <w:t xml:space="preserve">                                   </w:t>
      </w:r>
    </w:p>
    <w:p w14:paraId="6500FE62">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zh-CN"/>
        </w:rPr>
        <w:t>日期：</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年</w:t>
      </w:r>
      <w:r>
        <w:rPr>
          <w:rFonts w:hint="eastAsia" w:ascii="宋体" w:hAnsi="宋体" w:cs="宋体"/>
          <w:szCs w:val="21"/>
          <w:highlight w:val="none"/>
          <w:u w:val="single"/>
          <w:lang w:val="zh-CN"/>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月</w:t>
      </w:r>
      <w:r>
        <w:rPr>
          <w:rFonts w:hint="eastAsia" w:ascii="宋体" w:hAnsi="宋体" w:cs="宋体"/>
          <w:szCs w:val="21"/>
          <w:highlight w:val="none"/>
          <w:u w:val="single"/>
          <w:lang w:val="zh-CN"/>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lang w:val="zh-CN"/>
        </w:rPr>
        <w:t xml:space="preserve"> </w:t>
      </w:r>
      <w:r>
        <w:rPr>
          <w:rFonts w:hint="eastAsia" w:ascii="宋体" w:hAnsi="宋体" w:cs="宋体"/>
          <w:szCs w:val="21"/>
          <w:highlight w:val="none"/>
          <w:lang w:val="zh-CN"/>
        </w:rPr>
        <w:t>日</w:t>
      </w:r>
    </w:p>
    <w:p w14:paraId="26DB538C">
      <w:pPr>
        <w:autoSpaceDE w:val="0"/>
        <w:autoSpaceDN w:val="0"/>
        <w:adjustRightInd w:val="0"/>
        <w:spacing w:line="360" w:lineRule="auto"/>
        <w:ind w:firstLine="480"/>
        <w:rPr>
          <w:rFonts w:hint="eastAsia" w:ascii="宋体" w:hAnsi="宋体" w:cs="宋体"/>
          <w:szCs w:val="21"/>
          <w:highlight w:val="none"/>
          <w:lang w:val="zh-CN"/>
        </w:rPr>
      </w:pPr>
    </w:p>
    <w:p w14:paraId="6413C93D">
      <w:pPr>
        <w:wordWrap w:val="0"/>
        <w:spacing w:line="360" w:lineRule="auto"/>
        <w:ind w:right="420" w:firstLine="3498" w:firstLineChars="1666"/>
        <w:jc w:val="right"/>
        <w:rPr>
          <w:rFonts w:hint="eastAsia" w:ascii="宋体" w:hAnsi="宋体" w:eastAsia="宋体" w:cs="宋体"/>
          <w:b w:val="0"/>
          <w:sz w:val="21"/>
          <w:szCs w:val="21"/>
          <w:highlight w:val="none"/>
        </w:rPr>
      </w:pPr>
      <w:r>
        <w:rPr>
          <w:rFonts w:hint="eastAsia" w:ascii="宋体" w:hAnsi="宋体" w:cs="宋体"/>
          <w:szCs w:val="21"/>
          <w:highlight w:val="none"/>
          <w:lang w:val="zh-CN"/>
        </w:rPr>
        <w:t>请投标人注意：投标函必须按规定有效签署和加盖公章。</w:t>
      </w:r>
    </w:p>
    <w:p w14:paraId="57105F5F">
      <w:pPr>
        <w:wordWrap w:val="0"/>
        <w:spacing w:line="360" w:lineRule="auto"/>
        <w:ind w:right="420" w:firstLine="3498" w:firstLineChars="1666"/>
        <w:jc w:val="right"/>
        <w:rPr>
          <w:rFonts w:hint="eastAsia" w:ascii="宋体" w:hAnsi="宋体" w:eastAsia="宋体" w:cs="宋体"/>
          <w:b w:val="0"/>
          <w:sz w:val="21"/>
          <w:szCs w:val="21"/>
          <w:highlight w:val="none"/>
        </w:rPr>
      </w:pPr>
    </w:p>
    <w:p w14:paraId="60E059DA">
      <w:pPr>
        <w:spacing w:line="360" w:lineRule="auto"/>
        <w:ind w:firstLine="420" w:firstLineChars="200"/>
        <w:rPr>
          <w:rFonts w:hint="eastAsia" w:ascii="宋体" w:hAnsi="宋体" w:eastAsia="宋体" w:cs="宋体"/>
          <w:b w:val="0"/>
          <w:szCs w:val="21"/>
          <w:highlight w:val="none"/>
        </w:rPr>
        <w:sectPr>
          <w:pgSz w:w="11906" w:h="16838"/>
          <w:pgMar w:top="1418" w:right="1134" w:bottom="1418" w:left="1134" w:header="851" w:footer="992" w:gutter="0"/>
          <w:pgNumType w:fmt="decimal"/>
          <w:cols w:space="720" w:num="1"/>
          <w:docGrid w:type="lines" w:linePitch="312" w:charSpace="0"/>
        </w:sectPr>
      </w:pPr>
    </w:p>
    <w:p w14:paraId="0A9F5D8A">
      <w:pPr>
        <w:autoSpaceDE w:val="0"/>
        <w:autoSpaceDN w:val="0"/>
        <w:adjustRightInd w:val="0"/>
        <w:spacing w:line="400" w:lineRule="exact"/>
        <w:jc w:val="center"/>
        <w:rPr>
          <w:rFonts w:hint="eastAsia" w:ascii="宋体" w:hAnsi="宋体" w:eastAsia="宋体" w:cs="宋体"/>
          <w:b w:val="0"/>
          <w:sz w:val="28"/>
          <w:szCs w:val="16"/>
          <w:highlight w:val="none"/>
          <w:lang w:val="zh-CN"/>
        </w:rPr>
      </w:pPr>
      <w:r>
        <w:rPr>
          <w:rFonts w:hint="eastAsia" w:ascii="宋体" w:hAnsi="宋体" w:eastAsia="宋体" w:cs="宋体"/>
          <w:b w:val="0"/>
          <w:sz w:val="28"/>
          <w:szCs w:val="16"/>
          <w:highlight w:val="none"/>
          <w:lang w:val="zh-CN"/>
        </w:rPr>
        <w:t>(二)投标函附录</w:t>
      </w:r>
    </w:p>
    <w:p w14:paraId="27721E4C">
      <w:pPr>
        <w:autoSpaceDE w:val="0"/>
        <w:autoSpaceDN w:val="0"/>
        <w:adjustRightInd w:val="0"/>
        <w:spacing w:line="400" w:lineRule="exact"/>
        <w:rPr>
          <w:rFonts w:hint="eastAsia" w:ascii="宋体" w:hAnsi="宋体" w:eastAsia="宋体" w:cs="宋体"/>
          <w:b w:val="0"/>
          <w:sz w:val="28"/>
          <w:szCs w:val="18"/>
          <w:highlight w:val="none"/>
          <w:lang w:val="zh-CN"/>
        </w:rPr>
      </w:pPr>
    </w:p>
    <w:tbl>
      <w:tblPr>
        <w:tblStyle w:val="24"/>
        <w:tblW w:w="99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0"/>
        <w:gridCol w:w="1890"/>
        <w:gridCol w:w="5685"/>
        <w:gridCol w:w="1333"/>
      </w:tblGrid>
      <w:tr w14:paraId="24540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1000" w:type="dxa"/>
            <w:tcBorders>
              <w:top w:val="single" w:color="auto" w:sz="4" w:space="0"/>
              <w:left w:val="single" w:color="auto" w:sz="4" w:space="0"/>
              <w:bottom w:val="single" w:color="auto" w:sz="4" w:space="0"/>
              <w:right w:val="single" w:color="auto" w:sz="4" w:space="0"/>
            </w:tcBorders>
            <w:noWrap w:val="0"/>
            <w:vAlign w:val="center"/>
          </w:tcPr>
          <w:p w14:paraId="7A409359">
            <w:pPr>
              <w:autoSpaceDE w:val="0"/>
              <w:autoSpaceDN w:val="0"/>
              <w:adjustRightInd w:val="0"/>
              <w:spacing w:line="300" w:lineRule="exact"/>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序号</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AED0055">
            <w:pPr>
              <w:autoSpaceDE w:val="0"/>
              <w:autoSpaceDN w:val="0"/>
              <w:adjustRightInd w:val="0"/>
              <w:spacing w:line="300" w:lineRule="exact"/>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名称</w:t>
            </w:r>
          </w:p>
        </w:tc>
        <w:tc>
          <w:tcPr>
            <w:tcW w:w="5685" w:type="dxa"/>
            <w:tcBorders>
              <w:top w:val="single" w:color="auto" w:sz="4" w:space="0"/>
              <w:left w:val="single" w:color="auto" w:sz="4" w:space="0"/>
              <w:bottom w:val="single" w:color="auto" w:sz="4" w:space="0"/>
              <w:right w:val="single" w:color="auto" w:sz="4" w:space="0"/>
            </w:tcBorders>
            <w:noWrap w:val="0"/>
            <w:vAlign w:val="center"/>
          </w:tcPr>
          <w:p w14:paraId="3CA19039">
            <w:pPr>
              <w:autoSpaceDE w:val="0"/>
              <w:autoSpaceDN w:val="0"/>
              <w:adjustRightInd w:val="0"/>
              <w:spacing w:line="300" w:lineRule="exact"/>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约定内容</w:t>
            </w: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B2B4A33">
            <w:pPr>
              <w:autoSpaceDE w:val="0"/>
              <w:autoSpaceDN w:val="0"/>
              <w:adjustRightInd w:val="0"/>
              <w:spacing w:line="300" w:lineRule="exact"/>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是否</w:t>
            </w:r>
          </w:p>
          <w:p w14:paraId="060F44E5">
            <w:pPr>
              <w:autoSpaceDE w:val="0"/>
              <w:autoSpaceDN w:val="0"/>
              <w:adjustRightInd w:val="0"/>
              <w:spacing w:line="300" w:lineRule="exact"/>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响应</w:t>
            </w:r>
          </w:p>
        </w:tc>
      </w:tr>
      <w:tr w14:paraId="7460B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0" w:type="dxa"/>
            <w:tcBorders>
              <w:top w:val="single" w:color="auto" w:sz="4" w:space="0"/>
              <w:left w:val="single" w:color="auto" w:sz="4" w:space="0"/>
              <w:bottom w:val="single" w:color="auto" w:sz="4" w:space="0"/>
              <w:right w:val="single" w:color="auto" w:sz="4" w:space="0"/>
            </w:tcBorders>
            <w:noWrap w:val="0"/>
            <w:vAlign w:val="center"/>
          </w:tcPr>
          <w:p w14:paraId="3047D8F3">
            <w:pPr>
              <w:autoSpaceDE w:val="0"/>
              <w:autoSpaceDN w:val="0"/>
              <w:adjustRightInd w:val="0"/>
              <w:spacing w:line="300" w:lineRule="exact"/>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1</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4EE96DAD">
            <w:pPr>
              <w:autoSpaceDE w:val="0"/>
              <w:autoSpaceDN w:val="0"/>
              <w:adjustRightInd w:val="0"/>
              <w:spacing w:line="300" w:lineRule="exact"/>
              <w:rPr>
                <w:rFonts w:hint="eastAsia" w:ascii="宋体" w:hAnsi="宋体" w:eastAsia="宋体" w:cs="宋体"/>
                <w:b w:val="0"/>
                <w:kern w:val="2"/>
                <w:sz w:val="21"/>
                <w:szCs w:val="21"/>
                <w:highlight w:val="none"/>
                <w:lang w:val="zh-CN" w:eastAsia="zh-CN" w:bidi="ar-SA"/>
              </w:rPr>
            </w:pPr>
            <w:r>
              <w:rPr>
                <w:rFonts w:hint="eastAsia" w:ascii="宋体" w:hAnsi="宋体" w:cs="宋体"/>
                <w:sz w:val="21"/>
                <w:szCs w:val="21"/>
                <w:highlight w:val="none"/>
                <w:lang w:val="en-US" w:eastAsia="zh-CN"/>
              </w:rPr>
              <w:t>合同履行期限</w:t>
            </w:r>
          </w:p>
        </w:tc>
        <w:tc>
          <w:tcPr>
            <w:tcW w:w="5685" w:type="dxa"/>
            <w:tcBorders>
              <w:top w:val="single" w:color="auto" w:sz="4" w:space="0"/>
              <w:left w:val="single" w:color="auto" w:sz="4" w:space="0"/>
              <w:bottom w:val="single" w:color="auto" w:sz="4" w:space="0"/>
              <w:right w:val="single" w:color="auto" w:sz="4" w:space="0"/>
            </w:tcBorders>
            <w:noWrap w:val="0"/>
            <w:vAlign w:val="center"/>
          </w:tcPr>
          <w:p w14:paraId="55C5AF7E">
            <w:pPr>
              <w:autoSpaceDE w:val="0"/>
              <w:autoSpaceDN w:val="0"/>
              <w:adjustRightInd w:val="0"/>
              <w:spacing w:line="300" w:lineRule="exact"/>
              <w:rPr>
                <w:rFonts w:hint="eastAsia" w:ascii="宋体" w:hAnsi="宋体" w:eastAsia="宋体" w:cs="宋体"/>
                <w:b w:val="0"/>
                <w:sz w:val="21"/>
                <w:szCs w:val="21"/>
                <w:highlight w:val="none"/>
                <w:lang w:val="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3585A8C1">
            <w:pPr>
              <w:autoSpaceDE w:val="0"/>
              <w:autoSpaceDN w:val="0"/>
              <w:adjustRightInd w:val="0"/>
              <w:spacing w:line="300" w:lineRule="exact"/>
              <w:rPr>
                <w:rFonts w:hint="eastAsia" w:ascii="宋体" w:hAnsi="宋体" w:eastAsia="宋体" w:cs="宋体"/>
                <w:b w:val="0"/>
                <w:sz w:val="21"/>
                <w:szCs w:val="21"/>
                <w:highlight w:val="none"/>
                <w:lang w:val="zh-CN"/>
              </w:rPr>
            </w:pPr>
          </w:p>
        </w:tc>
      </w:tr>
      <w:tr w14:paraId="3D841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0" w:type="dxa"/>
            <w:tcBorders>
              <w:top w:val="single" w:color="auto" w:sz="4" w:space="0"/>
              <w:left w:val="single" w:color="auto" w:sz="4" w:space="0"/>
              <w:bottom w:val="single" w:color="auto" w:sz="4" w:space="0"/>
              <w:right w:val="single" w:color="auto" w:sz="4" w:space="0"/>
            </w:tcBorders>
            <w:noWrap w:val="0"/>
            <w:vAlign w:val="center"/>
          </w:tcPr>
          <w:p w14:paraId="1252C639">
            <w:pPr>
              <w:autoSpaceDE w:val="0"/>
              <w:autoSpaceDN w:val="0"/>
              <w:adjustRightInd w:val="0"/>
              <w:spacing w:line="300" w:lineRule="exact"/>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2</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3E0ADD85">
            <w:pPr>
              <w:autoSpaceDE w:val="0"/>
              <w:autoSpaceDN w:val="0"/>
              <w:adjustRightInd w:val="0"/>
              <w:spacing w:line="300" w:lineRule="exact"/>
              <w:rPr>
                <w:rFonts w:hint="eastAsia" w:ascii="宋体" w:hAnsi="宋体" w:eastAsia="宋体" w:cs="宋体"/>
                <w:b w:val="0"/>
                <w:kern w:val="2"/>
                <w:sz w:val="21"/>
                <w:szCs w:val="21"/>
                <w:highlight w:val="none"/>
                <w:lang w:val="en-US" w:eastAsia="zh-CN" w:bidi="ar-SA"/>
              </w:rPr>
            </w:pPr>
            <w:r>
              <w:rPr>
                <w:rFonts w:hint="eastAsia" w:ascii="宋体" w:hAnsi="宋体" w:cs="宋体"/>
                <w:b w:val="0"/>
                <w:sz w:val="21"/>
                <w:szCs w:val="21"/>
                <w:highlight w:val="none"/>
                <w:lang w:eastAsia="zh-CN"/>
              </w:rPr>
              <w:t>质量标准</w:t>
            </w:r>
          </w:p>
        </w:tc>
        <w:tc>
          <w:tcPr>
            <w:tcW w:w="5685" w:type="dxa"/>
            <w:tcBorders>
              <w:top w:val="single" w:color="auto" w:sz="4" w:space="0"/>
              <w:left w:val="single" w:color="auto" w:sz="4" w:space="0"/>
              <w:bottom w:val="single" w:color="auto" w:sz="4" w:space="0"/>
              <w:right w:val="single" w:color="auto" w:sz="4" w:space="0"/>
            </w:tcBorders>
            <w:noWrap w:val="0"/>
            <w:vAlign w:val="center"/>
          </w:tcPr>
          <w:p w14:paraId="20255F5C">
            <w:pPr>
              <w:spacing w:line="360" w:lineRule="auto"/>
              <w:rPr>
                <w:rFonts w:hint="eastAsia" w:ascii="宋体" w:hAnsi="宋体" w:eastAsia="宋体" w:cs="宋体"/>
                <w:b w:val="0"/>
                <w:kern w:val="15"/>
                <w:sz w:val="21"/>
                <w:szCs w:val="21"/>
                <w:highlight w:val="none"/>
                <w:lang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00CBC2F6">
            <w:pPr>
              <w:autoSpaceDE w:val="0"/>
              <w:autoSpaceDN w:val="0"/>
              <w:adjustRightInd w:val="0"/>
              <w:spacing w:line="300" w:lineRule="exact"/>
              <w:rPr>
                <w:rFonts w:hint="eastAsia" w:ascii="宋体" w:hAnsi="宋体" w:eastAsia="宋体" w:cs="宋体"/>
                <w:b w:val="0"/>
                <w:sz w:val="21"/>
                <w:szCs w:val="21"/>
                <w:highlight w:val="none"/>
                <w:lang w:val="zh-CN"/>
              </w:rPr>
            </w:pPr>
          </w:p>
        </w:tc>
      </w:tr>
      <w:tr w14:paraId="0D13F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0" w:type="dxa"/>
            <w:tcBorders>
              <w:top w:val="single" w:color="auto" w:sz="4" w:space="0"/>
              <w:left w:val="single" w:color="auto" w:sz="4" w:space="0"/>
              <w:bottom w:val="single" w:color="auto" w:sz="4" w:space="0"/>
              <w:right w:val="single" w:color="auto" w:sz="4" w:space="0"/>
            </w:tcBorders>
            <w:noWrap w:val="0"/>
            <w:vAlign w:val="center"/>
          </w:tcPr>
          <w:p w14:paraId="382B8A9B">
            <w:pPr>
              <w:autoSpaceDE w:val="0"/>
              <w:autoSpaceDN w:val="0"/>
              <w:adjustRightInd w:val="0"/>
              <w:spacing w:line="300" w:lineRule="exact"/>
              <w:rPr>
                <w:rFonts w:hint="eastAsia" w:ascii="宋体" w:hAnsi="宋体" w:eastAsia="宋体" w:cs="宋体"/>
                <w:b w:val="0"/>
                <w:sz w:val="21"/>
                <w:szCs w:val="21"/>
                <w:highlight w:val="none"/>
                <w:lang w:val="zh-CN"/>
              </w:rPr>
            </w:pPr>
            <w:r>
              <w:rPr>
                <w:rFonts w:hint="eastAsia" w:ascii="宋体" w:hAnsi="宋体" w:eastAsia="宋体" w:cs="宋体"/>
                <w:b w:val="0"/>
                <w:sz w:val="21"/>
                <w:szCs w:val="21"/>
                <w:highlight w:val="none"/>
                <w:lang w:val="zh-CN"/>
              </w:rPr>
              <w:t>3</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AD0D0F7">
            <w:pPr>
              <w:autoSpaceDE w:val="0"/>
              <w:autoSpaceDN w:val="0"/>
              <w:adjustRightInd w:val="0"/>
              <w:spacing w:line="300" w:lineRule="exact"/>
              <w:rPr>
                <w:rFonts w:hint="default" w:ascii="宋体" w:hAnsi="宋体" w:eastAsia="宋体" w:cs="宋体"/>
                <w:b w:val="0"/>
                <w:kern w:val="2"/>
                <w:sz w:val="21"/>
                <w:szCs w:val="21"/>
                <w:highlight w:val="none"/>
                <w:lang w:val="en-US" w:eastAsia="zh-CN" w:bidi="ar-SA"/>
              </w:rPr>
            </w:pPr>
            <w:r>
              <w:rPr>
                <w:rFonts w:hint="eastAsia" w:ascii="宋体" w:hAnsi="宋体" w:eastAsia="宋体" w:cs="宋体"/>
                <w:b w:val="0"/>
                <w:sz w:val="21"/>
                <w:szCs w:val="21"/>
                <w:highlight w:val="none"/>
                <w:lang w:val="en-US" w:eastAsia="zh-CN"/>
              </w:rPr>
              <w:t>投标有效期</w:t>
            </w:r>
          </w:p>
        </w:tc>
        <w:tc>
          <w:tcPr>
            <w:tcW w:w="5685" w:type="dxa"/>
            <w:tcBorders>
              <w:top w:val="single" w:color="auto" w:sz="4" w:space="0"/>
              <w:left w:val="single" w:color="auto" w:sz="4" w:space="0"/>
              <w:bottom w:val="single" w:color="auto" w:sz="4" w:space="0"/>
              <w:right w:val="single" w:color="auto" w:sz="4" w:space="0"/>
            </w:tcBorders>
            <w:noWrap w:val="0"/>
            <w:vAlign w:val="center"/>
          </w:tcPr>
          <w:p w14:paraId="3B5F9996">
            <w:pPr>
              <w:autoSpaceDE w:val="0"/>
              <w:autoSpaceDN w:val="0"/>
              <w:adjustRightInd w:val="0"/>
              <w:spacing w:line="300" w:lineRule="exact"/>
              <w:jc w:val="left"/>
              <w:rPr>
                <w:rFonts w:hint="eastAsia" w:ascii="宋体" w:hAnsi="宋体" w:eastAsia="宋体" w:cs="宋体"/>
                <w:b w:val="0"/>
                <w:sz w:val="21"/>
                <w:szCs w:val="21"/>
                <w:highlight w:val="none"/>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1B9349F">
            <w:pPr>
              <w:autoSpaceDE w:val="0"/>
              <w:autoSpaceDN w:val="0"/>
              <w:adjustRightInd w:val="0"/>
              <w:spacing w:line="300" w:lineRule="exact"/>
              <w:rPr>
                <w:rFonts w:hint="eastAsia" w:ascii="宋体" w:hAnsi="宋体" w:eastAsia="宋体" w:cs="宋体"/>
                <w:b w:val="0"/>
                <w:sz w:val="21"/>
                <w:szCs w:val="21"/>
                <w:highlight w:val="none"/>
                <w:lang w:val="zh-CN"/>
              </w:rPr>
            </w:pPr>
          </w:p>
        </w:tc>
      </w:tr>
      <w:tr w14:paraId="4D04E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0" w:type="dxa"/>
            <w:tcBorders>
              <w:top w:val="single" w:color="auto" w:sz="4" w:space="0"/>
              <w:left w:val="single" w:color="auto" w:sz="4" w:space="0"/>
              <w:bottom w:val="single" w:color="auto" w:sz="4" w:space="0"/>
              <w:right w:val="single" w:color="auto" w:sz="4" w:space="0"/>
            </w:tcBorders>
            <w:noWrap w:val="0"/>
            <w:vAlign w:val="center"/>
          </w:tcPr>
          <w:p w14:paraId="76429510">
            <w:pPr>
              <w:autoSpaceDE w:val="0"/>
              <w:autoSpaceDN w:val="0"/>
              <w:adjustRightInd w:val="0"/>
              <w:spacing w:line="300" w:lineRule="exact"/>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sz w:val="21"/>
                <w:szCs w:val="21"/>
                <w:highlight w:val="none"/>
                <w:lang w:val="en-US" w:eastAsia="zh-CN"/>
              </w:rPr>
              <w:t>......</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7E73FFA">
            <w:pPr>
              <w:autoSpaceDE w:val="0"/>
              <w:autoSpaceDN w:val="0"/>
              <w:adjustRightInd w:val="0"/>
              <w:spacing w:line="300" w:lineRule="exact"/>
              <w:jc w:val="left"/>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sz w:val="21"/>
                <w:szCs w:val="21"/>
                <w:highlight w:val="none"/>
                <w:lang w:val="en-US" w:eastAsia="zh-CN"/>
              </w:rPr>
              <w:t>......</w:t>
            </w:r>
          </w:p>
        </w:tc>
        <w:tc>
          <w:tcPr>
            <w:tcW w:w="5685" w:type="dxa"/>
            <w:tcBorders>
              <w:top w:val="single" w:color="auto" w:sz="4" w:space="0"/>
              <w:left w:val="single" w:color="auto" w:sz="4" w:space="0"/>
              <w:bottom w:val="single" w:color="auto" w:sz="4" w:space="0"/>
              <w:right w:val="single" w:color="auto" w:sz="4" w:space="0"/>
            </w:tcBorders>
            <w:noWrap w:val="0"/>
            <w:vAlign w:val="center"/>
          </w:tcPr>
          <w:p w14:paraId="1CDEE326">
            <w:pPr>
              <w:autoSpaceDE w:val="0"/>
              <w:autoSpaceDN w:val="0"/>
              <w:adjustRightInd w:val="0"/>
              <w:spacing w:line="300" w:lineRule="exact"/>
              <w:jc w:val="left"/>
              <w:rPr>
                <w:rFonts w:hint="eastAsia" w:ascii="宋体" w:hAnsi="宋体" w:eastAsia="宋体" w:cs="宋体"/>
                <w:b w:val="0"/>
                <w:sz w:val="21"/>
                <w:szCs w:val="21"/>
                <w:highlight w:val="none"/>
                <w:lang w:val="en-US" w:eastAsia="zh-CN"/>
              </w:rPr>
            </w:pPr>
          </w:p>
        </w:tc>
        <w:tc>
          <w:tcPr>
            <w:tcW w:w="1333" w:type="dxa"/>
            <w:tcBorders>
              <w:top w:val="single" w:color="auto" w:sz="4" w:space="0"/>
              <w:left w:val="single" w:color="auto" w:sz="4" w:space="0"/>
              <w:bottom w:val="single" w:color="auto" w:sz="4" w:space="0"/>
              <w:right w:val="single" w:color="auto" w:sz="4" w:space="0"/>
            </w:tcBorders>
            <w:noWrap w:val="0"/>
            <w:vAlign w:val="center"/>
          </w:tcPr>
          <w:p w14:paraId="273EE18C">
            <w:pPr>
              <w:autoSpaceDE w:val="0"/>
              <w:autoSpaceDN w:val="0"/>
              <w:adjustRightInd w:val="0"/>
              <w:spacing w:line="300" w:lineRule="exact"/>
              <w:rPr>
                <w:rFonts w:hint="eastAsia" w:ascii="宋体" w:hAnsi="宋体" w:eastAsia="宋体" w:cs="宋体"/>
                <w:b w:val="0"/>
                <w:sz w:val="21"/>
                <w:szCs w:val="21"/>
                <w:highlight w:val="none"/>
                <w:lang w:val="zh-CN"/>
              </w:rPr>
            </w:pPr>
          </w:p>
        </w:tc>
      </w:tr>
    </w:tbl>
    <w:p w14:paraId="161C6D21">
      <w:pPr>
        <w:autoSpaceDE w:val="0"/>
        <w:autoSpaceDN w:val="0"/>
        <w:adjustRightInd w:val="0"/>
        <w:spacing w:line="400" w:lineRule="exact"/>
        <w:jc w:val="left"/>
        <w:rPr>
          <w:rFonts w:hint="eastAsia" w:ascii="宋体" w:hAnsi="宋体" w:eastAsia="宋体" w:cs="宋体"/>
          <w:b w:val="0"/>
          <w:szCs w:val="18"/>
          <w:highlight w:val="none"/>
        </w:rPr>
      </w:pPr>
    </w:p>
    <w:p w14:paraId="64C33159">
      <w:pPr>
        <w:ind w:left="2663" w:leftChars="1268" w:firstLine="2171" w:firstLineChars="1034"/>
        <w:jc w:val="left"/>
        <w:rPr>
          <w:rFonts w:hint="eastAsia" w:ascii="宋体" w:hAnsi="宋体" w:eastAsia="宋体" w:cs="宋体"/>
          <w:b w:val="0"/>
          <w:sz w:val="21"/>
          <w:szCs w:val="21"/>
          <w:highlight w:val="none"/>
        </w:rPr>
      </w:pPr>
      <w:bookmarkStart w:id="63" w:name="_Toc184635139"/>
      <w:bookmarkStart w:id="64" w:name="_Toc4402"/>
      <w:bookmarkStart w:id="65" w:name="_Toc382396571"/>
      <w:r>
        <w:rPr>
          <w:rFonts w:hint="eastAsia" w:ascii="宋体" w:hAnsi="宋体" w:cs="宋体"/>
          <w:b w:val="0"/>
          <w:sz w:val="21"/>
          <w:szCs w:val="21"/>
          <w:highlight w:val="none"/>
          <w:lang w:eastAsia="zh-CN"/>
        </w:rPr>
        <w:t>供应商</w:t>
      </w:r>
      <w:r>
        <w:rPr>
          <w:rFonts w:hint="eastAsia" w:ascii="宋体" w:hAnsi="宋体" w:eastAsia="宋体" w:cs="宋体"/>
          <w:b w:val="0"/>
          <w:sz w:val="21"/>
          <w:szCs w:val="21"/>
          <w:highlight w:val="none"/>
        </w:rPr>
        <w:t>：</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（盖章）</w:t>
      </w:r>
    </w:p>
    <w:p w14:paraId="40856F9C">
      <w:pP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 xml:space="preserve">  </w:t>
      </w:r>
    </w:p>
    <w:p w14:paraId="6C6D8FD6">
      <w:pPr>
        <w:ind w:left="4320" w:firstLine="380"/>
        <w:rPr>
          <w:rFonts w:hint="eastAsia" w:ascii="宋体" w:hAnsi="宋体" w:eastAsia="宋体" w:cs="宋体"/>
          <w:b w:val="0"/>
          <w:sz w:val="21"/>
          <w:szCs w:val="21"/>
          <w:highlight w:val="none"/>
        </w:rPr>
      </w:pPr>
      <w:r>
        <w:rPr>
          <w:rFonts w:hint="eastAsia" w:ascii="宋体" w:hAnsi="宋体" w:cs="宋体"/>
          <w:szCs w:val="21"/>
          <w:highlight w:val="none"/>
        </w:rPr>
        <w:t>法定代表人</w:t>
      </w:r>
      <w:r>
        <w:rPr>
          <w:rFonts w:hint="eastAsia" w:ascii="宋体" w:hAnsi="宋体" w:cs="宋体"/>
          <w:szCs w:val="21"/>
          <w:highlight w:val="none"/>
          <w:lang w:val="en-US" w:eastAsia="zh-CN"/>
        </w:rPr>
        <w:t>或</w:t>
      </w:r>
      <w:r>
        <w:rPr>
          <w:rFonts w:hint="eastAsia" w:ascii="宋体" w:hAnsi="宋体" w:cs="宋体"/>
          <w:szCs w:val="21"/>
          <w:highlight w:val="none"/>
        </w:rPr>
        <w:t>授权委托代理人</w:t>
      </w:r>
      <w:r>
        <w:rPr>
          <w:rFonts w:hint="eastAsia" w:ascii="宋体" w:hAnsi="宋体" w:eastAsia="宋体" w:cs="宋体"/>
          <w:b w:val="0"/>
          <w:sz w:val="21"/>
          <w:szCs w:val="21"/>
          <w:highlight w:val="none"/>
        </w:rPr>
        <w:t>：</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（签字</w:t>
      </w:r>
      <w:r>
        <w:rPr>
          <w:rFonts w:hint="eastAsia" w:ascii="宋体" w:hAnsi="宋体" w:eastAsia="宋体" w:cs="宋体"/>
          <w:b w:val="0"/>
          <w:sz w:val="21"/>
          <w:szCs w:val="21"/>
          <w:highlight w:val="none"/>
          <w:lang w:eastAsia="zh-CN"/>
        </w:rPr>
        <w:t>或</w:t>
      </w:r>
      <w:r>
        <w:rPr>
          <w:rFonts w:hint="eastAsia" w:ascii="宋体" w:hAnsi="宋体" w:eastAsia="宋体" w:cs="宋体"/>
          <w:b w:val="0"/>
          <w:sz w:val="21"/>
          <w:szCs w:val="21"/>
          <w:highlight w:val="none"/>
        </w:rPr>
        <w:t>盖章）</w:t>
      </w:r>
    </w:p>
    <w:p w14:paraId="0840ADF9">
      <w:pP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 xml:space="preserve">                                      </w:t>
      </w:r>
    </w:p>
    <w:p w14:paraId="3C410168">
      <w:pPr>
        <w:jc w:val="righ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 xml:space="preserve">                                     日   期： </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u w:val="single"/>
          <w:lang w:val="en-US" w:eastAsia="zh-CN"/>
        </w:rPr>
        <w:t xml:space="preserve">  </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年</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月</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w:t>
      </w:r>
    </w:p>
    <w:p w14:paraId="26E9CBBE">
      <w:pPr>
        <w:autoSpaceDE w:val="0"/>
        <w:autoSpaceDN w:val="0"/>
        <w:adjustRightInd w:val="0"/>
        <w:spacing w:line="400" w:lineRule="exact"/>
        <w:ind w:firstLine="525" w:firstLineChars="250"/>
        <w:jc w:val="left"/>
        <w:rPr>
          <w:rFonts w:hint="eastAsia" w:ascii="宋体" w:hAnsi="宋体" w:eastAsia="宋体" w:cs="宋体"/>
          <w:b w:val="0"/>
          <w:sz w:val="21"/>
          <w:szCs w:val="21"/>
          <w:highlight w:val="none"/>
          <w:lang w:val="zh-CN"/>
        </w:rPr>
      </w:pPr>
    </w:p>
    <w:p w14:paraId="7BB798A2">
      <w:pPr>
        <w:rPr>
          <w:rFonts w:hint="eastAsia" w:ascii="宋体" w:hAnsi="宋体" w:eastAsia="宋体" w:cs="宋体"/>
          <w:b/>
          <w:bCs/>
          <w:sz w:val="32"/>
          <w:szCs w:val="36"/>
          <w:highlight w:val="none"/>
        </w:rPr>
      </w:pPr>
      <w:r>
        <w:rPr>
          <w:rFonts w:hint="eastAsia" w:ascii="宋体" w:hAnsi="宋体" w:eastAsia="宋体" w:cs="宋体"/>
          <w:b/>
          <w:bCs/>
          <w:sz w:val="32"/>
          <w:szCs w:val="36"/>
          <w:highlight w:val="none"/>
        </w:rPr>
        <w:br w:type="page"/>
      </w:r>
    </w:p>
    <w:p w14:paraId="30855ED8">
      <w:pPr>
        <w:tabs>
          <w:tab w:val="left" w:pos="720"/>
        </w:tabs>
        <w:jc w:val="center"/>
        <w:outlineLvl w:val="9"/>
        <w:rPr>
          <w:rFonts w:hint="eastAsia" w:ascii="宋体" w:hAnsi="宋体" w:eastAsia="宋体" w:cs="宋体"/>
          <w:b/>
          <w:bCs/>
          <w:sz w:val="32"/>
          <w:szCs w:val="36"/>
          <w:highlight w:val="none"/>
        </w:rPr>
      </w:pPr>
      <w:r>
        <w:rPr>
          <w:rFonts w:hint="eastAsia" w:ascii="宋体" w:hAnsi="宋体" w:eastAsia="宋体" w:cs="宋体"/>
          <w:b/>
          <w:bCs/>
          <w:sz w:val="32"/>
          <w:szCs w:val="36"/>
          <w:highlight w:val="none"/>
        </w:rPr>
        <w:t>二、法定代表人身份证明</w:t>
      </w:r>
      <w:bookmarkEnd w:id="63"/>
      <w:bookmarkEnd w:id="64"/>
      <w:bookmarkEnd w:id="65"/>
    </w:p>
    <w:p w14:paraId="73B8E683">
      <w:pPr>
        <w:spacing w:line="360" w:lineRule="auto"/>
        <w:ind w:firstLine="480" w:firstLineChars="200"/>
        <w:rPr>
          <w:rFonts w:hint="eastAsia" w:ascii="宋体" w:hAnsi="宋体" w:eastAsia="宋体" w:cs="宋体"/>
          <w:b w:val="0"/>
          <w:sz w:val="24"/>
          <w:szCs w:val="24"/>
          <w:highlight w:val="none"/>
        </w:rPr>
      </w:pPr>
    </w:p>
    <w:p w14:paraId="269F843A">
      <w:pPr>
        <w:spacing w:line="360" w:lineRule="auto"/>
        <w:ind w:firstLine="420" w:firstLineChars="200"/>
        <w:jc w:val="both"/>
        <w:rPr>
          <w:rFonts w:hint="eastAsia" w:ascii="宋体" w:hAnsi="宋体" w:eastAsia="宋体" w:cs="宋体"/>
          <w:b w:val="0"/>
          <w:sz w:val="21"/>
          <w:szCs w:val="21"/>
          <w:highlight w:val="none"/>
        </w:rPr>
      </w:pPr>
      <w:r>
        <w:rPr>
          <w:rFonts w:hint="eastAsia" w:ascii="宋体" w:hAnsi="宋体" w:cs="宋体"/>
          <w:b w:val="0"/>
          <w:sz w:val="21"/>
          <w:szCs w:val="21"/>
          <w:highlight w:val="none"/>
          <w:lang w:eastAsia="zh-CN"/>
        </w:rPr>
        <w:t>供应商</w:t>
      </w:r>
      <w:r>
        <w:rPr>
          <w:rFonts w:hint="eastAsia" w:ascii="宋体" w:hAnsi="宋体" w:eastAsia="宋体" w:cs="宋体"/>
          <w:b w:val="0"/>
          <w:sz w:val="21"/>
          <w:szCs w:val="21"/>
          <w:highlight w:val="none"/>
        </w:rPr>
        <w:t>名称：</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 xml:space="preserve"> .</w:t>
      </w:r>
    </w:p>
    <w:p w14:paraId="47881505">
      <w:pPr>
        <w:spacing w:line="360" w:lineRule="auto"/>
        <w:ind w:firstLine="420" w:firstLineChars="20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单位性质：</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 xml:space="preserve"> .</w:t>
      </w:r>
    </w:p>
    <w:p w14:paraId="6B4FA07C">
      <w:pPr>
        <w:spacing w:line="360" w:lineRule="auto"/>
        <w:ind w:firstLine="420" w:firstLineChars="20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地址：</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 xml:space="preserve"> .</w:t>
      </w:r>
    </w:p>
    <w:p w14:paraId="531C030D">
      <w:pPr>
        <w:spacing w:line="360" w:lineRule="auto"/>
        <w:ind w:firstLine="420" w:firstLineChars="20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成立时间：</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年</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月</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w:t>
      </w:r>
    </w:p>
    <w:p w14:paraId="708DBE82">
      <w:pPr>
        <w:spacing w:line="360" w:lineRule="auto"/>
        <w:ind w:firstLine="420" w:firstLineChars="20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经营期限：</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 xml:space="preserve"> .</w:t>
      </w:r>
    </w:p>
    <w:p w14:paraId="6606DF7E">
      <w:pPr>
        <w:spacing w:line="360" w:lineRule="auto"/>
        <w:ind w:firstLine="420" w:firstLineChars="20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姓名：</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性别：</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年龄：</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职务：</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_系</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w:t>
      </w:r>
      <w:r>
        <w:rPr>
          <w:rFonts w:hint="eastAsia" w:ascii="宋体" w:hAnsi="宋体" w:cs="宋体"/>
          <w:b w:val="0"/>
          <w:sz w:val="21"/>
          <w:szCs w:val="21"/>
          <w:highlight w:val="none"/>
          <w:lang w:eastAsia="zh-CN"/>
        </w:rPr>
        <w:t>供应商</w:t>
      </w:r>
      <w:r>
        <w:rPr>
          <w:rFonts w:hint="eastAsia" w:ascii="宋体" w:hAnsi="宋体" w:eastAsia="宋体" w:cs="宋体"/>
          <w:b w:val="0"/>
          <w:sz w:val="21"/>
          <w:szCs w:val="21"/>
          <w:highlight w:val="none"/>
        </w:rPr>
        <w:t>名称）的法定代表人。</w:t>
      </w:r>
    </w:p>
    <w:p w14:paraId="74972752">
      <w:pPr>
        <w:spacing w:line="360" w:lineRule="auto"/>
        <w:ind w:firstLine="840" w:firstLineChars="40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特此证明。</w:t>
      </w:r>
    </w:p>
    <w:p w14:paraId="1A89FE37">
      <w:pPr>
        <w:spacing w:line="360" w:lineRule="auto"/>
        <w:ind w:firstLine="420" w:firstLineChars="20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附：法定代表人身份证复印件加盖单位公章</w:t>
      </w:r>
    </w:p>
    <w:p w14:paraId="7F8737A3">
      <w:pPr>
        <w:spacing w:line="360" w:lineRule="auto"/>
        <w:ind w:firstLine="420" w:firstLineChars="200"/>
        <w:jc w:val="both"/>
        <w:rPr>
          <w:rFonts w:hint="eastAsia" w:ascii="宋体" w:hAnsi="宋体" w:eastAsia="宋体" w:cs="宋体"/>
          <w:b w:val="0"/>
          <w:sz w:val="21"/>
          <w:szCs w:val="21"/>
          <w:highlight w:val="none"/>
        </w:rPr>
      </w:pPr>
    </w:p>
    <w:p w14:paraId="268F94F1">
      <w:pPr>
        <w:spacing w:line="360" w:lineRule="auto"/>
        <w:ind w:firstLine="420" w:firstLineChars="200"/>
        <w:jc w:val="both"/>
        <w:rPr>
          <w:rFonts w:hint="eastAsia" w:ascii="宋体" w:hAnsi="宋体" w:eastAsia="宋体" w:cs="宋体"/>
          <w:b w:val="0"/>
          <w:sz w:val="21"/>
          <w:szCs w:val="21"/>
          <w:highlight w:val="none"/>
        </w:rPr>
      </w:pPr>
    </w:p>
    <w:p w14:paraId="6CE0202F">
      <w:pPr>
        <w:spacing w:line="360" w:lineRule="auto"/>
        <w:jc w:val="right"/>
        <w:rPr>
          <w:rFonts w:hint="eastAsia" w:ascii="宋体" w:hAnsi="宋体" w:eastAsia="宋体" w:cs="宋体"/>
          <w:b w:val="0"/>
          <w:sz w:val="21"/>
          <w:szCs w:val="21"/>
          <w:highlight w:val="none"/>
        </w:rPr>
      </w:pPr>
      <w:r>
        <w:rPr>
          <w:rFonts w:hint="eastAsia" w:ascii="宋体" w:hAnsi="宋体" w:cs="宋体"/>
          <w:b w:val="0"/>
          <w:sz w:val="21"/>
          <w:szCs w:val="21"/>
          <w:highlight w:val="none"/>
          <w:lang w:eastAsia="zh-CN"/>
        </w:rPr>
        <w:t>供应商</w:t>
      </w:r>
      <w:r>
        <w:rPr>
          <w:rFonts w:hint="eastAsia" w:ascii="宋体" w:hAnsi="宋体" w:eastAsia="宋体" w:cs="宋体"/>
          <w:b w:val="0"/>
          <w:sz w:val="21"/>
          <w:szCs w:val="21"/>
          <w:highlight w:val="none"/>
        </w:rPr>
        <w:t>：</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（盖单位章）</w:t>
      </w:r>
    </w:p>
    <w:p w14:paraId="3501FDD8">
      <w:pPr>
        <w:spacing w:line="360" w:lineRule="auto"/>
        <w:ind w:firstLine="4515" w:firstLineChars="2150"/>
        <w:jc w:val="both"/>
        <w:rPr>
          <w:rFonts w:hint="eastAsia" w:ascii="宋体" w:hAnsi="宋体" w:eastAsia="宋体" w:cs="宋体"/>
          <w:b w:val="0"/>
          <w:sz w:val="21"/>
          <w:szCs w:val="21"/>
          <w:highlight w:val="none"/>
          <w:u w:val="single"/>
        </w:rPr>
      </w:pPr>
    </w:p>
    <w:p w14:paraId="32CC790D">
      <w:pPr>
        <w:spacing w:line="360" w:lineRule="auto"/>
        <w:ind w:firstLine="4515" w:firstLineChars="2150"/>
        <w:jc w:val="righ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年</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月</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w:t>
      </w:r>
    </w:p>
    <w:p w14:paraId="7D0C59F8">
      <w:pPr>
        <w:spacing w:line="360" w:lineRule="auto"/>
        <w:ind w:firstLine="420" w:firstLineChars="200"/>
        <w:jc w:val="right"/>
        <w:rPr>
          <w:rFonts w:hint="eastAsia" w:ascii="宋体" w:hAnsi="宋体" w:eastAsia="宋体" w:cs="宋体"/>
          <w:b w:val="0"/>
          <w:szCs w:val="21"/>
          <w:highlight w:val="none"/>
        </w:rPr>
        <w:sectPr>
          <w:pgSz w:w="11906" w:h="16838"/>
          <w:pgMar w:top="1418" w:right="1134" w:bottom="1418" w:left="1134" w:header="851" w:footer="992" w:gutter="0"/>
          <w:pgNumType w:fmt="decimal"/>
          <w:cols w:space="720" w:num="1"/>
          <w:docGrid w:type="lines" w:linePitch="312" w:charSpace="0"/>
        </w:sectPr>
      </w:pPr>
    </w:p>
    <w:p w14:paraId="5CF6721E">
      <w:pPr>
        <w:tabs>
          <w:tab w:val="left" w:pos="720"/>
        </w:tabs>
        <w:jc w:val="center"/>
        <w:outlineLvl w:val="9"/>
        <w:rPr>
          <w:rFonts w:hint="eastAsia" w:ascii="宋体" w:hAnsi="宋体" w:eastAsia="宋体" w:cs="宋体"/>
          <w:b/>
          <w:bCs/>
          <w:sz w:val="32"/>
          <w:szCs w:val="36"/>
          <w:highlight w:val="none"/>
        </w:rPr>
      </w:pPr>
      <w:bookmarkStart w:id="66" w:name="_Toc184635140"/>
      <w:bookmarkStart w:id="67" w:name="_Toc8835"/>
      <w:bookmarkStart w:id="68" w:name="_Toc382396572"/>
      <w:r>
        <w:rPr>
          <w:rFonts w:hint="eastAsia" w:ascii="宋体" w:hAnsi="宋体" w:eastAsia="宋体" w:cs="宋体"/>
          <w:b/>
          <w:bCs/>
          <w:sz w:val="32"/>
          <w:szCs w:val="36"/>
          <w:highlight w:val="none"/>
        </w:rPr>
        <w:t>三、授权委托书</w:t>
      </w:r>
      <w:bookmarkEnd w:id="66"/>
      <w:bookmarkEnd w:id="67"/>
      <w:bookmarkEnd w:id="68"/>
    </w:p>
    <w:p w14:paraId="1D6D5924">
      <w:pPr>
        <w:spacing w:line="360" w:lineRule="auto"/>
        <w:ind w:firstLine="420" w:firstLineChars="200"/>
        <w:rPr>
          <w:rFonts w:hint="eastAsia" w:ascii="宋体" w:hAnsi="宋体" w:eastAsia="宋体" w:cs="宋体"/>
          <w:b w:val="0"/>
          <w:szCs w:val="21"/>
          <w:highlight w:val="none"/>
        </w:rPr>
      </w:pPr>
    </w:p>
    <w:p w14:paraId="0A3E2321">
      <w:pPr>
        <w:spacing w:line="360" w:lineRule="auto"/>
        <w:ind w:firstLine="420" w:firstLineChars="20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本人</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（姓名）系</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w:t>
      </w:r>
      <w:r>
        <w:rPr>
          <w:rFonts w:hint="eastAsia" w:ascii="宋体" w:hAnsi="宋体" w:cs="宋体"/>
          <w:b w:val="0"/>
          <w:sz w:val="21"/>
          <w:szCs w:val="21"/>
          <w:highlight w:val="none"/>
          <w:lang w:eastAsia="zh-CN"/>
        </w:rPr>
        <w:t>供应商</w:t>
      </w:r>
      <w:r>
        <w:rPr>
          <w:rFonts w:hint="eastAsia" w:ascii="宋体" w:hAnsi="宋体" w:eastAsia="宋体" w:cs="宋体"/>
          <w:b w:val="0"/>
          <w:sz w:val="21"/>
          <w:szCs w:val="21"/>
          <w:highlight w:val="none"/>
        </w:rPr>
        <w:t>名称）的法定代表人，现委托</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（姓名）为我方代理人。代理人根据授权，以我方名义签署、澄清、说明、补正、递交、撤回、修改</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u w:val="single"/>
          <w:lang w:val="en-US" w:eastAsia="zh-CN"/>
        </w:rPr>
        <w:t>标段</w:t>
      </w:r>
      <w:r>
        <w:rPr>
          <w:rFonts w:hint="eastAsia" w:ascii="宋体" w:hAnsi="宋体" w:eastAsia="宋体" w:cs="宋体"/>
          <w:b w:val="0"/>
          <w:sz w:val="21"/>
          <w:szCs w:val="21"/>
          <w:highlight w:val="none"/>
        </w:rPr>
        <w:t>（项目名称）</w:t>
      </w:r>
      <w:r>
        <w:rPr>
          <w:rFonts w:hint="eastAsia" w:ascii="宋体" w:hAnsi="宋体" w:eastAsia="宋体" w:cs="宋体"/>
          <w:b w:val="0"/>
          <w:sz w:val="21"/>
          <w:szCs w:val="21"/>
          <w:highlight w:val="none"/>
          <w:u w:val="single"/>
        </w:rPr>
        <w:t xml:space="preserve">           </w:t>
      </w:r>
      <w:r>
        <w:rPr>
          <w:rFonts w:hint="eastAsia" w:ascii="宋体" w:hAnsi="宋体" w:cs="宋体"/>
          <w:b w:val="0"/>
          <w:sz w:val="21"/>
          <w:szCs w:val="21"/>
          <w:highlight w:val="none"/>
          <w:lang w:eastAsia="zh-CN"/>
        </w:rPr>
        <w:t>投标文件</w:t>
      </w:r>
      <w:r>
        <w:rPr>
          <w:rFonts w:hint="eastAsia" w:ascii="宋体" w:hAnsi="宋体" w:eastAsia="宋体" w:cs="宋体"/>
          <w:b w:val="0"/>
          <w:sz w:val="21"/>
          <w:szCs w:val="21"/>
          <w:highlight w:val="none"/>
        </w:rPr>
        <w:t>、签订合同和处理有关事宜，其法律后果由我方承担。</w:t>
      </w:r>
    </w:p>
    <w:p w14:paraId="25BBD813">
      <w:pPr>
        <w:spacing w:line="360" w:lineRule="auto"/>
        <w:ind w:firstLine="420" w:firstLineChars="200"/>
        <w:jc w:val="both"/>
        <w:rPr>
          <w:rFonts w:hint="eastAsia"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rPr>
        <w:t>委托期限：</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u w:val="single"/>
          <w:lang w:val="en-US" w:eastAsia="zh-CN"/>
        </w:rPr>
        <w:t xml:space="preserve">               </w:t>
      </w:r>
    </w:p>
    <w:p w14:paraId="03FB0636">
      <w:pPr>
        <w:spacing w:line="360" w:lineRule="auto"/>
        <w:ind w:firstLine="420" w:firstLineChars="20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代理人无转委托权。</w:t>
      </w:r>
    </w:p>
    <w:p w14:paraId="54BBDBCC">
      <w:pPr>
        <w:spacing w:line="360" w:lineRule="auto"/>
        <w:ind w:firstLine="420" w:firstLineChars="20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附：委托代理人身份证复印件加盖单位公章</w:t>
      </w:r>
    </w:p>
    <w:p w14:paraId="0222190A">
      <w:pPr>
        <w:spacing w:line="360" w:lineRule="auto"/>
        <w:ind w:firstLine="420" w:firstLineChars="200"/>
        <w:jc w:val="both"/>
        <w:rPr>
          <w:rFonts w:hint="eastAsia" w:ascii="宋体" w:hAnsi="宋体" w:eastAsia="宋体" w:cs="宋体"/>
          <w:b w:val="0"/>
          <w:sz w:val="21"/>
          <w:szCs w:val="21"/>
          <w:highlight w:val="none"/>
        </w:rPr>
      </w:pPr>
    </w:p>
    <w:p w14:paraId="4DB5B52C">
      <w:pPr>
        <w:spacing w:line="360" w:lineRule="auto"/>
        <w:ind w:firstLine="420" w:firstLineChars="200"/>
        <w:jc w:val="both"/>
        <w:rPr>
          <w:rFonts w:hint="eastAsia" w:ascii="宋体" w:hAnsi="宋体" w:eastAsia="宋体" w:cs="宋体"/>
          <w:b w:val="0"/>
          <w:sz w:val="21"/>
          <w:szCs w:val="21"/>
          <w:highlight w:val="none"/>
        </w:rPr>
      </w:pPr>
    </w:p>
    <w:p w14:paraId="71336C44">
      <w:pPr>
        <w:spacing w:line="360" w:lineRule="auto"/>
        <w:ind w:firstLine="420" w:firstLineChars="200"/>
        <w:jc w:val="both"/>
        <w:rPr>
          <w:rFonts w:hint="eastAsia" w:ascii="宋体" w:hAnsi="宋体" w:eastAsia="宋体" w:cs="宋体"/>
          <w:b w:val="0"/>
          <w:sz w:val="21"/>
          <w:szCs w:val="21"/>
          <w:highlight w:val="none"/>
        </w:rPr>
      </w:pPr>
    </w:p>
    <w:p w14:paraId="195081DF">
      <w:pPr>
        <w:spacing w:line="360" w:lineRule="auto"/>
        <w:ind w:firstLine="4725" w:firstLineChars="2250"/>
        <w:jc w:val="both"/>
        <w:rPr>
          <w:rFonts w:hint="eastAsia" w:ascii="宋体" w:hAnsi="宋体" w:eastAsia="宋体" w:cs="宋体"/>
          <w:b w:val="0"/>
          <w:sz w:val="21"/>
          <w:szCs w:val="21"/>
          <w:highlight w:val="none"/>
        </w:rPr>
      </w:pPr>
      <w:r>
        <w:rPr>
          <w:rFonts w:hint="eastAsia" w:ascii="宋体" w:hAnsi="宋体" w:cs="宋体"/>
          <w:b w:val="0"/>
          <w:sz w:val="21"/>
          <w:szCs w:val="21"/>
          <w:highlight w:val="none"/>
          <w:lang w:eastAsia="zh-CN"/>
        </w:rPr>
        <w:t>供应商</w:t>
      </w:r>
      <w:r>
        <w:rPr>
          <w:rFonts w:hint="eastAsia" w:ascii="宋体" w:hAnsi="宋体" w:eastAsia="宋体" w:cs="宋体"/>
          <w:b w:val="0"/>
          <w:sz w:val="21"/>
          <w:szCs w:val="21"/>
          <w:highlight w:val="none"/>
        </w:rPr>
        <w:t>：</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（盖单位章）</w:t>
      </w:r>
    </w:p>
    <w:p w14:paraId="60C9B137">
      <w:pPr>
        <w:spacing w:line="360" w:lineRule="auto"/>
        <w:ind w:firstLine="420" w:firstLineChars="200"/>
        <w:jc w:val="both"/>
        <w:rPr>
          <w:rFonts w:hint="eastAsia" w:ascii="宋体" w:hAnsi="宋体" w:eastAsia="宋体" w:cs="宋体"/>
          <w:b w:val="0"/>
          <w:sz w:val="21"/>
          <w:szCs w:val="21"/>
          <w:highlight w:val="none"/>
        </w:rPr>
      </w:pPr>
    </w:p>
    <w:p w14:paraId="5C15EEAA">
      <w:pPr>
        <w:spacing w:line="360" w:lineRule="auto"/>
        <w:ind w:firstLine="4725" w:firstLineChars="225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法定代表人：</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（签字）</w:t>
      </w:r>
    </w:p>
    <w:p w14:paraId="37324DC3">
      <w:pPr>
        <w:spacing w:line="360" w:lineRule="auto"/>
        <w:ind w:firstLine="420" w:firstLineChars="200"/>
        <w:jc w:val="both"/>
        <w:rPr>
          <w:rFonts w:hint="eastAsia" w:ascii="宋体" w:hAnsi="宋体" w:eastAsia="宋体" w:cs="宋体"/>
          <w:b w:val="0"/>
          <w:sz w:val="21"/>
          <w:szCs w:val="21"/>
          <w:highlight w:val="none"/>
        </w:rPr>
      </w:pPr>
    </w:p>
    <w:p w14:paraId="6BA6A5B3">
      <w:pPr>
        <w:spacing w:line="360" w:lineRule="auto"/>
        <w:ind w:firstLine="4725" w:firstLineChars="225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身份证号码：</w:t>
      </w:r>
      <w:r>
        <w:rPr>
          <w:rFonts w:hint="eastAsia" w:ascii="宋体" w:hAnsi="宋体" w:eastAsia="宋体" w:cs="宋体"/>
          <w:b w:val="0"/>
          <w:sz w:val="21"/>
          <w:szCs w:val="21"/>
          <w:highlight w:val="none"/>
          <w:u w:val="single"/>
        </w:rPr>
        <w:t xml:space="preserve">                                .</w:t>
      </w:r>
    </w:p>
    <w:p w14:paraId="2D0A28A5">
      <w:pPr>
        <w:spacing w:line="360" w:lineRule="auto"/>
        <w:ind w:firstLine="420" w:firstLineChars="200"/>
        <w:jc w:val="both"/>
        <w:rPr>
          <w:rFonts w:hint="eastAsia" w:ascii="宋体" w:hAnsi="宋体" w:eastAsia="宋体" w:cs="宋体"/>
          <w:b w:val="0"/>
          <w:sz w:val="21"/>
          <w:szCs w:val="21"/>
          <w:highlight w:val="none"/>
        </w:rPr>
      </w:pPr>
    </w:p>
    <w:p w14:paraId="4C21CA2A">
      <w:pPr>
        <w:spacing w:line="360" w:lineRule="auto"/>
        <w:ind w:firstLine="4725" w:firstLineChars="225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委托代理人：</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（签字）</w:t>
      </w:r>
    </w:p>
    <w:p w14:paraId="3D124CE8">
      <w:pPr>
        <w:spacing w:line="360" w:lineRule="auto"/>
        <w:ind w:firstLine="420" w:firstLineChars="200"/>
        <w:jc w:val="both"/>
        <w:rPr>
          <w:rFonts w:hint="eastAsia" w:ascii="宋体" w:hAnsi="宋体" w:eastAsia="宋体" w:cs="宋体"/>
          <w:b w:val="0"/>
          <w:sz w:val="21"/>
          <w:szCs w:val="21"/>
          <w:highlight w:val="none"/>
        </w:rPr>
      </w:pPr>
    </w:p>
    <w:p w14:paraId="3FB8AD3C">
      <w:pPr>
        <w:spacing w:line="360" w:lineRule="auto"/>
        <w:ind w:firstLine="4725" w:firstLineChars="2250"/>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身份证号码：</w:t>
      </w:r>
      <w:r>
        <w:rPr>
          <w:rFonts w:hint="eastAsia" w:ascii="宋体" w:hAnsi="宋体" w:eastAsia="宋体" w:cs="宋体"/>
          <w:b w:val="0"/>
          <w:sz w:val="21"/>
          <w:szCs w:val="21"/>
          <w:highlight w:val="none"/>
          <w:u w:val="single"/>
        </w:rPr>
        <w:t xml:space="preserve">                                .</w:t>
      </w:r>
    </w:p>
    <w:p w14:paraId="6A41319A">
      <w:pPr>
        <w:spacing w:line="360" w:lineRule="auto"/>
        <w:ind w:firstLine="5355" w:firstLineChars="2550"/>
        <w:jc w:val="both"/>
        <w:rPr>
          <w:rFonts w:hint="eastAsia" w:ascii="宋体" w:hAnsi="宋体" w:eastAsia="宋体" w:cs="宋体"/>
          <w:b w:val="0"/>
          <w:sz w:val="21"/>
          <w:szCs w:val="21"/>
          <w:highlight w:val="none"/>
        </w:rPr>
      </w:pPr>
    </w:p>
    <w:p w14:paraId="65F5F401">
      <w:pPr>
        <w:spacing w:line="360" w:lineRule="auto"/>
        <w:ind w:firstLine="5040" w:firstLineChars="2400"/>
        <w:jc w:val="righ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年</w:t>
      </w:r>
      <w:r>
        <w:rPr>
          <w:rFonts w:hint="eastAsia" w:ascii="宋体" w:hAnsi="宋体" w:eastAsia="宋体" w:cs="宋体"/>
          <w:b w:val="0"/>
          <w:sz w:val="21"/>
          <w:szCs w:val="21"/>
          <w:highlight w:val="none"/>
          <w:u w:val="single"/>
        </w:rPr>
        <w:t xml:space="preserve">   </w:t>
      </w:r>
      <w:r>
        <w:rPr>
          <w:rFonts w:hint="eastAsia" w:ascii="宋体" w:hAnsi="宋体" w:cs="宋体"/>
          <w:b w:val="0"/>
          <w:sz w:val="21"/>
          <w:szCs w:val="21"/>
          <w:highlight w:val="none"/>
          <w:u w:val="single"/>
          <w:lang w:val="en-US" w:eastAsia="zh-CN"/>
        </w:rPr>
        <w:t xml:space="preserve"> </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月</w:t>
      </w:r>
      <w:r>
        <w:rPr>
          <w:rFonts w:hint="eastAsia" w:ascii="宋体" w:hAnsi="宋体" w:eastAsia="宋体" w:cs="宋体"/>
          <w:b w:val="0"/>
          <w:sz w:val="21"/>
          <w:szCs w:val="21"/>
          <w:highlight w:val="none"/>
          <w:u w:val="single"/>
        </w:rPr>
        <w:t xml:space="preserve"> </w:t>
      </w:r>
      <w:r>
        <w:rPr>
          <w:rFonts w:hint="eastAsia" w:ascii="宋体" w:hAnsi="宋体" w:cs="宋体"/>
          <w:b w:val="0"/>
          <w:sz w:val="21"/>
          <w:szCs w:val="21"/>
          <w:highlight w:val="none"/>
          <w:u w:val="single"/>
          <w:lang w:val="en-US" w:eastAsia="zh-CN"/>
        </w:rPr>
        <w:t xml:space="preserve"> </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w:t>
      </w:r>
    </w:p>
    <w:p w14:paraId="0E16D32C">
      <w:pPr>
        <w:spacing w:line="360" w:lineRule="auto"/>
        <w:rPr>
          <w:rFonts w:hint="eastAsia" w:ascii="宋体" w:hAnsi="宋体" w:eastAsia="宋体" w:cs="宋体"/>
          <w:b w:val="0"/>
          <w:szCs w:val="21"/>
          <w:highlight w:val="none"/>
        </w:rPr>
        <w:sectPr>
          <w:pgSz w:w="11906" w:h="16838"/>
          <w:pgMar w:top="1418" w:right="1134" w:bottom="1418" w:left="1134" w:header="851" w:footer="992" w:gutter="0"/>
          <w:pgNumType w:fmt="decimal"/>
          <w:cols w:space="720" w:num="1"/>
          <w:docGrid w:type="lines" w:linePitch="312" w:charSpace="0"/>
        </w:sectPr>
      </w:pPr>
    </w:p>
    <w:p w14:paraId="68C999FC">
      <w:pPr>
        <w:autoSpaceDE w:val="0"/>
        <w:autoSpaceDN w:val="0"/>
        <w:adjustRightInd w:val="0"/>
        <w:rPr>
          <w:rFonts w:hint="eastAsia" w:ascii="宋体" w:hAnsi="宋体" w:cs="宋体"/>
          <w:b/>
          <w:sz w:val="24"/>
          <w:highlight w:val="none"/>
          <w:lang w:val="zh-CN"/>
        </w:rPr>
      </w:pPr>
      <w:bookmarkStart w:id="69" w:name="_Toc184635142"/>
      <w:r>
        <w:rPr>
          <w:rFonts w:hint="eastAsia" w:ascii="宋体" w:hAnsi="宋体" w:cs="宋体"/>
          <w:b/>
          <w:sz w:val="24"/>
          <w:highlight w:val="none"/>
          <w:lang w:val="zh-CN"/>
        </w:rPr>
        <w:t>投标人基本情况（加盖投标人公章和有效签署）</w:t>
      </w:r>
    </w:p>
    <w:p w14:paraId="653DD446">
      <w:pPr>
        <w:autoSpaceDE w:val="0"/>
        <w:autoSpaceDN w:val="0"/>
        <w:adjustRightInd w:val="0"/>
        <w:ind w:firstLine="435"/>
        <w:rPr>
          <w:rFonts w:hint="eastAsia" w:ascii="宋体" w:hAnsi="宋体" w:cs="宋体"/>
          <w:szCs w:val="21"/>
          <w:highlight w:val="none"/>
        </w:rPr>
      </w:pPr>
    </w:p>
    <w:p w14:paraId="554F4467">
      <w:pPr>
        <w:autoSpaceDE w:val="0"/>
        <w:autoSpaceDN w:val="0"/>
        <w:adjustRightInd w:val="0"/>
        <w:spacing w:line="360" w:lineRule="auto"/>
        <w:ind w:firstLine="435"/>
        <w:rPr>
          <w:rFonts w:hint="eastAsia" w:ascii="宋体" w:hAnsi="宋体" w:cs="宋体"/>
          <w:szCs w:val="21"/>
          <w:highlight w:val="none"/>
        </w:rPr>
      </w:pPr>
      <w:r>
        <w:rPr>
          <w:rFonts w:hint="eastAsia" w:ascii="宋体" w:hAnsi="宋体" w:cs="宋体"/>
          <w:szCs w:val="21"/>
          <w:highlight w:val="none"/>
          <w:lang w:val="zh-CN"/>
        </w:rPr>
        <w:t>文字描述：企业性质、发展历程、经营规模、服务理念、技术力量等。</w:t>
      </w:r>
    </w:p>
    <w:p w14:paraId="1BA6A1F5">
      <w:pPr>
        <w:ind w:firstLine="420" w:firstLineChars="200"/>
        <w:rPr>
          <w:rFonts w:hint="eastAsia" w:ascii="宋体" w:hAnsi="宋体" w:cs="宋体"/>
          <w:b/>
          <w:bCs/>
          <w:kern w:val="2"/>
          <w:sz w:val="32"/>
          <w:szCs w:val="36"/>
          <w:highlight w:val="none"/>
          <w:lang w:val="en-US" w:eastAsia="zh-CN" w:bidi="ar-SA"/>
        </w:rPr>
      </w:pPr>
      <w:r>
        <w:rPr>
          <w:rFonts w:hint="eastAsia" w:ascii="宋体" w:hAnsi="宋体" w:cs="宋体"/>
          <w:szCs w:val="21"/>
          <w:highlight w:val="none"/>
          <w:lang w:val="zh-CN"/>
        </w:rPr>
        <w:t>图片描述：经营场所、主要产品、生产场所、工艺流程等（如有）。</w:t>
      </w:r>
      <w:r>
        <w:rPr>
          <w:rFonts w:hint="eastAsia" w:ascii="宋体" w:hAnsi="宋体" w:cs="宋体"/>
          <w:b/>
          <w:bCs/>
          <w:kern w:val="2"/>
          <w:sz w:val="32"/>
          <w:szCs w:val="36"/>
          <w:highlight w:val="none"/>
          <w:lang w:val="en-US" w:eastAsia="zh-CN" w:bidi="ar-SA"/>
        </w:rPr>
        <w:br w:type="page"/>
      </w:r>
    </w:p>
    <w:p w14:paraId="37CBD6E0">
      <w:pPr>
        <w:tabs>
          <w:tab w:val="left" w:pos="720"/>
        </w:tabs>
        <w:ind w:left="0" w:firstLine="0"/>
        <w:jc w:val="center"/>
        <w:outlineLvl w:val="9"/>
        <w:rPr>
          <w:rFonts w:hint="eastAsia" w:ascii="宋体" w:hAnsi="宋体" w:eastAsia="宋体" w:cs="宋体"/>
          <w:b/>
          <w:bCs/>
          <w:kern w:val="2"/>
          <w:sz w:val="32"/>
          <w:szCs w:val="36"/>
          <w:highlight w:val="none"/>
          <w:lang w:val="en-US" w:eastAsia="zh-CN" w:bidi="ar-SA"/>
        </w:rPr>
      </w:pPr>
      <w:r>
        <w:rPr>
          <w:rFonts w:hint="eastAsia" w:ascii="宋体" w:hAnsi="宋体" w:cs="宋体"/>
          <w:b/>
          <w:bCs/>
          <w:kern w:val="2"/>
          <w:sz w:val="32"/>
          <w:szCs w:val="36"/>
          <w:highlight w:val="none"/>
          <w:lang w:val="en-US" w:eastAsia="zh-CN" w:bidi="ar-SA"/>
        </w:rPr>
        <w:t>四、开标一览表</w:t>
      </w:r>
    </w:p>
    <w:p w14:paraId="671991DA">
      <w:pPr>
        <w:autoSpaceDE w:val="0"/>
        <w:autoSpaceDN w:val="0"/>
        <w:adjustRightInd w:val="0"/>
        <w:spacing w:line="400" w:lineRule="exact"/>
        <w:ind w:firstLine="450" w:firstLineChars="250"/>
        <w:jc w:val="left"/>
        <w:rPr>
          <w:rFonts w:hint="eastAsia" w:ascii="宋体" w:hAnsi="宋体" w:eastAsia="宋体" w:cs="宋体"/>
          <w:b w:val="0"/>
          <w:sz w:val="18"/>
          <w:szCs w:val="18"/>
          <w:highlight w:val="none"/>
          <w:lang w:val="zh-CN"/>
        </w:rPr>
      </w:pPr>
    </w:p>
    <w:p w14:paraId="327639B3">
      <w:pPr>
        <w:jc w:val="both"/>
        <w:rPr>
          <w:rFonts w:hint="default"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rPr>
        <w:t>项目名称：</w:t>
      </w:r>
      <w:r>
        <w:rPr>
          <w:rFonts w:hint="eastAsia" w:ascii="宋体" w:hAnsi="宋体" w:cs="宋体"/>
          <w:b w:val="0"/>
          <w:sz w:val="21"/>
          <w:szCs w:val="21"/>
          <w:highlight w:val="none"/>
          <w:lang w:val="en-US" w:eastAsia="zh-CN"/>
        </w:rPr>
        <w:t xml:space="preserve">  标段</w:t>
      </w:r>
    </w:p>
    <w:p w14:paraId="27EEE285">
      <w:pPr>
        <w:jc w:val="lef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项目编号：</w:t>
      </w:r>
    </w:p>
    <w:p w14:paraId="5A4CD7F4">
      <w:pPr>
        <w:jc w:val="left"/>
        <w:rPr>
          <w:rFonts w:hint="eastAsia" w:ascii="宋体" w:hAnsi="宋体" w:eastAsia="宋体" w:cs="宋体"/>
          <w:b w:val="0"/>
          <w:sz w:val="21"/>
          <w:szCs w:val="21"/>
          <w:highlight w:val="none"/>
          <w:u w:val="single"/>
        </w:rPr>
      </w:pPr>
      <w:r>
        <w:rPr>
          <w:rFonts w:hint="eastAsia" w:ascii="宋体" w:hAnsi="宋体" w:eastAsia="宋体" w:cs="宋体"/>
          <w:b w:val="0"/>
          <w:sz w:val="21"/>
          <w:szCs w:val="21"/>
          <w:highlight w:val="none"/>
        </w:rPr>
        <w:t>开标时间：</w:t>
      </w:r>
      <w:r>
        <w:rPr>
          <w:rFonts w:hint="eastAsia" w:ascii="宋体" w:hAnsi="宋体" w:eastAsia="宋体" w:cs="宋体"/>
          <w:b w:val="0"/>
          <w:sz w:val="21"/>
          <w:szCs w:val="21"/>
          <w:highlight w:val="none"/>
          <w:u w:val="single"/>
        </w:rPr>
        <w:t xml:space="preserve">    年    月    日     时（北京时间）</w:t>
      </w:r>
    </w:p>
    <w:tbl>
      <w:tblPr>
        <w:tblStyle w:val="24"/>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882"/>
        <w:gridCol w:w="2005"/>
        <w:gridCol w:w="1667"/>
        <w:gridCol w:w="2252"/>
      </w:tblGrid>
      <w:tr w14:paraId="209D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770" w:type="dxa"/>
            <w:noWrap w:val="0"/>
            <w:vAlign w:val="center"/>
          </w:tcPr>
          <w:p w14:paraId="38B1E006">
            <w:pPr>
              <w:jc w:val="center"/>
              <w:rPr>
                <w:rFonts w:hint="eastAsia" w:ascii="宋体" w:hAnsi="宋体" w:eastAsia="宋体" w:cs="宋体"/>
                <w:b w:val="0"/>
                <w:sz w:val="21"/>
                <w:szCs w:val="21"/>
                <w:highlight w:val="none"/>
              </w:rPr>
            </w:pPr>
            <w:r>
              <w:rPr>
                <w:rFonts w:hint="eastAsia" w:ascii="宋体" w:hAnsi="宋体" w:cs="宋体"/>
                <w:b w:val="0"/>
                <w:sz w:val="21"/>
                <w:szCs w:val="21"/>
                <w:highlight w:val="none"/>
                <w:lang w:eastAsia="zh-CN"/>
              </w:rPr>
              <w:t>供应商</w:t>
            </w:r>
            <w:r>
              <w:rPr>
                <w:rFonts w:hint="eastAsia" w:ascii="宋体" w:hAnsi="宋体" w:eastAsia="宋体" w:cs="宋体"/>
                <w:b w:val="0"/>
                <w:sz w:val="21"/>
                <w:szCs w:val="21"/>
                <w:highlight w:val="none"/>
              </w:rPr>
              <w:t>名称</w:t>
            </w:r>
          </w:p>
        </w:tc>
        <w:tc>
          <w:tcPr>
            <w:tcW w:w="1882" w:type="dxa"/>
            <w:noWrap w:val="0"/>
            <w:vAlign w:val="center"/>
          </w:tcPr>
          <w:p w14:paraId="462BD71A">
            <w:pPr>
              <w:jc w:val="center"/>
              <w:rPr>
                <w:rFonts w:hint="default" w:ascii="宋体" w:hAnsi="宋体" w:eastAsia="宋体" w:cs="宋体"/>
                <w:b w:val="0"/>
                <w:sz w:val="21"/>
                <w:szCs w:val="21"/>
                <w:highlight w:val="none"/>
                <w:lang w:val="en-US" w:eastAsia="zh-CN"/>
              </w:rPr>
            </w:pPr>
            <w:r>
              <w:rPr>
                <w:rFonts w:hint="eastAsia" w:ascii="宋体" w:hAnsi="宋体" w:eastAsia="宋体" w:cs="宋体"/>
                <w:b w:val="0"/>
                <w:sz w:val="21"/>
                <w:szCs w:val="21"/>
                <w:highlight w:val="none"/>
              </w:rPr>
              <w:t>投标报价</w:t>
            </w:r>
          </w:p>
          <w:p w14:paraId="39FBEDAB">
            <w:pPr>
              <w:jc w:val="center"/>
              <w:rPr>
                <w:rFonts w:hint="eastAsia" w:ascii="宋体" w:hAnsi="宋体" w:eastAsia="宋体" w:cs="宋体"/>
                <w:b w:val="0"/>
                <w:sz w:val="21"/>
                <w:szCs w:val="21"/>
                <w:highlight w:val="none"/>
                <w:lang w:eastAsia="zh-CN"/>
              </w:rPr>
            </w:pPr>
            <w:r>
              <w:rPr>
                <w:rFonts w:hint="eastAsia" w:ascii="宋体" w:hAnsi="宋体" w:eastAsia="宋体" w:cs="宋体"/>
                <w:b w:val="0"/>
                <w:sz w:val="21"/>
                <w:szCs w:val="21"/>
                <w:highlight w:val="none"/>
                <w:lang w:eastAsia="zh-CN"/>
              </w:rPr>
              <w:t>（元）</w:t>
            </w:r>
          </w:p>
        </w:tc>
        <w:tc>
          <w:tcPr>
            <w:tcW w:w="2005" w:type="dxa"/>
            <w:noWrap w:val="0"/>
            <w:vAlign w:val="center"/>
          </w:tcPr>
          <w:p w14:paraId="4FC2A7EE">
            <w:pPr>
              <w:jc w:val="center"/>
              <w:rPr>
                <w:rFonts w:hint="default" w:ascii="宋体" w:hAnsi="宋体" w:eastAsia="宋体" w:cs="宋体"/>
                <w:b w:val="0"/>
                <w:sz w:val="21"/>
                <w:szCs w:val="21"/>
                <w:highlight w:val="none"/>
                <w:lang w:val="en-US" w:eastAsia="zh-CN"/>
              </w:rPr>
            </w:pPr>
            <w:r>
              <w:rPr>
                <w:rFonts w:hint="eastAsia" w:ascii="宋体" w:hAnsi="宋体" w:cs="宋体"/>
                <w:sz w:val="21"/>
                <w:szCs w:val="21"/>
                <w:highlight w:val="none"/>
                <w:lang w:val="en-US" w:eastAsia="zh-CN"/>
              </w:rPr>
              <w:t>合同履行期限</w:t>
            </w:r>
          </w:p>
        </w:tc>
        <w:tc>
          <w:tcPr>
            <w:tcW w:w="1667" w:type="dxa"/>
            <w:noWrap w:val="0"/>
            <w:vAlign w:val="center"/>
          </w:tcPr>
          <w:p w14:paraId="75EEF7A4">
            <w:pPr>
              <w:jc w:val="center"/>
              <w:rPr>
                <w:rFonts w:hint="eastAsia" w:ascii="宋体" w:hAnsi="宋体" w:eastAsia="宋体" w:cs="宋体"/>
                <w:b w:val="0"/>
                <w:sz w:val="21"/>
                <w:szCs w:val="21"/>
                <w:highlight w:val="none"/>
                <w:lang w:eastAsia="zh-CN"/>
              </w:rPr>
            </w:pPr>
            <w:r>
              <w:rPr>
                <w:rFonts w:hint="eastAsia" w:ascii="宋体" w:hAnsi="宋体" w:cs="宋体"/>
                <w:b w:val="0"/>
                <w:sz w:val="21"/>
                <w:szCs w:val="21"/>
                <w:highlight w:val="none"/>
                <w:lang w:eastAsia="zh-CN"/>
              </w:rPr>
              <w:t>质量标准</w:t>
            </w:r>
          </w:p>
        </w:tc>
        <w:tc>
          <w:tcPr>
            <w:tcW w:w="2252" w:type="dxa"/>
            <w:noWrap w:val="0"/>
            <w:vAlign w:val="center"/>
          </w:tcPr>
          <w:p w14:paraId="2918C9BD">
            <w:pPr>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服务承诺及优惠条件</w:t>
            </w:r>
          </w:p>
        </w:tc>
      </w:tr>
      <w:tr w14:paraId="4EAC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1770" w:type="dxa"/>
            <w:noWrap w:val="0"/>
            <w:vAlign w:val="center"/>
          </w:tcPr>
          <w:p w14:paraId="2B48C524">
            <w:pPr>
              <w:jc w:val="center"/>
              <w:rPr>
                <w:rFonts w:hint="eastAsia" w:ascii="宋体" w:hAnsi="宋体" w:eastAsia="宋体" w:cs="宋体"/>
                <w:b w:val="0"/>
                <w:sz w:val="21"/>
                <w:szCs w:val="21"/>
                <w:highlight w:val="none"/>
              </w:rPr>
            </w:pPr>
          </w:p>
        </w:tc>
        <w:tc>
          <w:tcPr>
            <w:tcW w:w="1882" w:type="dxa"/>
            <w:noWrap w:val="0"/>
            <w:vAlign w:val="center"/>
          </w:tcPr>
          <w:p w14:paraId="7C8A2238">
            <w:pPr>
              <w:jc w:val="center"/>
              <w:rPr>
                <w:rFonts w:hint="eastAsia" w:ascii="宋体" w:hAnsi="宋体" w:eastAsia="宋体" w:cs="宋体"/>
                <w:b w:val="0"/>
                <w:sz w:val="21"/>
                <w:szCs w:val="21"/>
                <w:highlight w:val="none"/>
              </w:rPr>
            </w:pPr>
          </w:p>
        </w:tc>
        <w:tc>
          <w:tcPr>
            <w:tcW w:w="2005" w:type="dxa"/>
            <w:noWrap w:val="0"/>
            <w:vAlign w:val="center"/>
          </w:tcPr>
          <w:p w14:paraId="62EEADBE">
            <w:pPr>
              <w:jc w:val="center"/>
              <w:rPr>
                <w:rFonts w:hint="eastAsia" w:ascii="宋体" w:hAnsi="宋体" w:eastAsia="宋体" w:cs="宋体"/>
                <w:b w:val="0"/>
                <w:sz w:val="21"/>
                <w:szCs w:val="21"/>
                <w:highlight w:val="none"/>
                <w:u w:val="single"/>
              </w:rPr>
            </w:pPr>
          </w:p>
        </w:tc>
        <w:tc>
          <w:tcPr>
            <w:tcW w:w="1667" w:type="dxa"/>
            <w:noWrap w:val="0"/>
            <w:vAlign w:val="center"/>
          </w:tcPr>
          <w:p w14:paraId="21A1C9E8">
            <w:pPr>
              <w:jc w:val="center"/>
              <w:rPr>
                <w:rFonts w:hint="eastAsia" w:ascii="宋体" w:hAnsi="宋体" w:eastAsia="宋体" w:cs="宋体"/>
                <w:b w:val="0"/>
                <w:sz w:val="21"/>
                <w:szCs w:val="21"/>
                <w:highlight w:val="none"/>
              </w:rPr>
            </w:pPr>
          </w:p>
        </w:tc>
        <w:tc>
          <w:tcPr>
            <w:tcW w:w="2252" w:type="dxa"/>
            <w:noWrap w:val="0"/>
            <w:vAlign w:val="center"/>
          </w:tcPr>
          <w:p w14:paraId="1C6185F2">
            <w:pPr>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（有，见标书/无）</w:t>
            </w:r>
          </w:p>
        </w:tc>
      </w:tr>
    </w:tbl>
    <w:p w14:paraId="7BD80D0C">
      <w:pPr>
        <w:autoSpaceDE w:val="0"/>
        <w:autoSpaceDN w:val="0"/>
        <w:adjustRightInd w:val="0"/>
        <w:spacing w:line="360" w:lineRule="auto"/>
        <w:ind w:firstLine="210" w:firstLineChars="100"/>
        <w:rPr>
          <w:rFonts w:hint="eastAsia" w:ascii="宋体" w:hAnsi="宋体" w:cs="宋体"/>
          <w:szCs w:val="21"/>
          <w:highlight w:val="none"/>
          <w:lang w:val="zh-CN"/>
        </w:rPr>
      </w:pPr>
      <w:r>
        <w:rPr>
          <w:rFonts w:hint="eastAsia" w:ascii="宋体" w:hAnsi="宋体" w:eastAsia="宋体" w:cs="宋体"/>
          <w:b w:val="0"/>
          <w:sz w:val="21"/>
          <w:szCs w:val="21"/>
          <w:highlight w:val="none"/>
        </w:rPr>
        <w:t>注：</w:t>
      </w:r>
      <w:r>
        <w:rPr>
          <w:rFonts w:hint="eastAsia" w:ascii="宋体" w:hAnsi="宋体" w:cs="宋体"/>
          <w:szCs w:val="21"/>
          <w:highlight w:val="none"/>
          <w:lang w:val="zh-CN"/>
        </w:rPr>
        <w:t>1.</w:t>
      </w:r>
      <w:r>
        <w:rPr>
          <w:rFonts w:hint="eastAsia" w:ascii="宋体" w:hAnsi="宋体" w:cs="宋体"/>
          <w:szCs w:val="21"/>
          <w:highlight w:val="none"/>
        </w:rPr>
        <w:t>“</w:t>
      </w:r>
      <w:r>
        <w:rPr>
          <w:rFonts w:hint="eastAsia" w:ascii="宋体" w:hAnsi="宋体" w:cs="宋体"/>
          <w:szCs w:val="21"/>
          <w:highlight w:val="none"/>
          <w:lang w:val="zh-CN"/>
        </w:rPr>
        <w:t>开标一览表</w:t>
      </w:r>
      <w:r>
        <w:rPr>
          <w:rFonts w:hint="eastAsia" w:ascii="宋体" w:hAnsi="宋体" w:cs="宋体"/>
          <w:szCs w:val="21"/>
          <w:highlight w:val="none"/>
        </w:rPr>
        <w:t>”</w:t>
      </w:r>
      <w:r>
        <w:rPr>
          <w:rFonts w:hint="eastAsia" w:ascii="宋体" w:hAnsi="宋体" w:cs="宋体"/>
          <w:szCs w:val="21"/>
          <w:highlight w:val="none"/>
          <w:lang w:val="zh-CN"/>
        </w:rPr>
        <w:t>用于开标时唱标使用。格式仅供参考，以政采云平台格式为准。</w:t>
      </w:r>
    </w:p>
    <w:p w14:paraId="775A4500">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en-US" w:eastAsia="zh-CN"/>
        </w:rPr>
        <w:t>2</w:t>
      </w:r>
      <w:r>
        <w:rPr>
          <w:rFonts w:hint="eastAsia" w:ascii="宋体" w:hAnsi="宋体" w:cs="宋体"/>
          <w:szCs w:val="21"/>
          <w:highlight w:val="none"/>
          <w:lang w:val="zh-CN"/>
        </w:rPr>
        <w:t>.</w:t>
      </w:r>
      <w:r>
        <w:rPr>
          <w:rFonts w:hint="eastAsia" w:ascii="宋体" w:hAnsi="宋体" w:cs="宋体"/>
          <w:szCs w:val="21"/>
          <w:highlight w:val="none"/>
        </w:rPr>
        <w:t>“</w:t>
      </w:r>
      <w:r>
        <w:rPr>
          <w:rFonts w:hint="eastAsia" w:ascii="宋体" w:hAnsi="宋体" w:cs="宋体"/>
          <w:szCs w:val="21"/>
          <w:highlight w:val="none"/>
          <w:lang w:val="zh-CN"/>
        </w:rPr>
        <w:t>开标一览表</w:t>
      </w:r>
      <w:r>
        <w:rPr>
          <w:rFonts w:hint="eastAsia" w:ascii="宋体" w:hAnsi="宋体" w:cs="宋体"/>
          <w:szCs w:val="21"/>
          <w:highlight w:val="none"/>
        </w:rPr>
        <w:t>”</w:t>
      </w:r>
      <w:r>
        <w:rPr>
          <w:rFonts w:hint="eastAsia" w:ascii="宋体" w:hAnsi="宋体" w:cs="宋体"/>
          <w:szCs w:val="21"/>
          <w:highlight w:val="none"/>
          <w:lang w:val="zh-CN"/>
        </w:rPr>
        <w:t>的内容应与</w:t>
      </w:r>
      <w:r>
        <w:rPr>
          <w:rFonts w:hint="eastAsia" w:ascii="宋体" w:hAnsi="宋体" w:cs="宋体"/>
          <w:szCs w:val="21"/>
          <w:highlight w:val="none"/>
        </w:rPr>
        <w:t>“</w:t>
      </w:r>
      <w:r>
        <w:rPr>
          <w:rFonts w:hint="eastAsia" w:ascii="宋体" w:hAnsi="宋体" w:cs="宋体"/>
          <w:szCs w:val="21"/>
          <w:highlight w:val="none"/>
          <w:lang w:val="zh-CN"/>
        </w:rPr>
        <w:t>投标报价明细表</w:t>
      </w:r>
      <w:r>
        <w:rPr>
          <w:rFonts w:hint="eastAsia" w:ascii="宋体" w:hAnsi="宋体" w:cs="宋体"/>
          <w:szCs w:val="21"/>
          <w:highlight w:val="none"/>
        </w:rPr>
        <w:t>”</w:t>
      </w:r>
      <w:r>
        <w:rPr>
          <w:rFonts w:hint="eastAsia" w:ascii="宋体" w:hAnsi="宋体" w:cs="宋体"/>
          <w:szCs w:val="21"/>
          <w:highlight w:val="none"/>
          <w:lang w:val="zh-CN"/>
        </w:rPr>
        <w:t>以及投标文件的其他相关内容一致。如果</w:t>
      </w:r>
      <w:r>
        <w:rPr>
          <w:rFonts w:hint="eastAsia" w:ascii="宋体" w:hAnsi="宋体" w:cs="宋体"/>
          <w:szCs w:val="21"/>
          <w:highlight w:val="none"/>
        </w:rPr>
        <w:t>“</w:t>
      </w:r>
      <w:r>
        <w:rPr>
          <w:rFonts w:hint="eastAsia" w:ascii="宋体" w:hAnsi="宋体" w:cs="宋体"/>
          <w:szCs w:val="21"/>
          <w:highlight w:val="none"/>
          <w:lang w:val="zh-CN"/>
        </w:rPr>
        <w:t>开标一览表</w:t>
      </w:r>
      <w:r>
        <w:rPr>
          <w:rFonts w:hint="eastAsia" w:ascii="宋体" w:hAnsi="宋体" w:cs="宋体"/>
          <w:szCs w:val="21"/>
          <w:highlight w:val="none"/>
        </w:rPr>
        <w:t>”</w:t>
      </w:r>
      <w:r>
        <w:rPr>
          <w:rFonts w:hint="eastAsia" w:ascii="宋体" w:hAnsi="宋体" w:cs="宋体"/>
          <w:szCs w:val="21"/>
          <w:highlight w:val="none"/>
          <w:lang w:val="zh-CN"/>
        </w:rPr>
        <w:t>的内容与</w:t>
      </w:r>
      <w:r>
        <w:rPr>
          <w:rFonts w:hint="eastAsia" w:ascii="宋体" w:hAnsi="宋体" w:cs="宋体"/>
          <w:szCs w:val="21"/>
          <w:highlight w:val="none"/>
        </w:rPr>
        <w:t>“</w:t>
      </w:r>
      <w:r>
        <w:rPr>
          <w:rFonts w:hint="eastAsia" w:ascii="宋体" w:hAnsi="宋体" w:cs="宋体"/>
          <w:szCs w:val="21"/>
          <w:highlight w:val="none"/>
          <w:lang w:val="zh-CN"/>
        </w:rPr>
        <w:t>投标报价明细表</w:t>
      </w:r>
      <w:r>
        <w:rPr>
          <w:rFonts w:hint="eastAsia" w:ascii="宋体" w:hAnsi="宋体" w:cs="宋体"/>
          <w:szCs w:val="21"/>
          <w:highlight w:val="none"/>
        </w:rPr>
        <w:t>”</w:t>
      </w:r>
      <w:r>
        <w:rPr>
          <w:rFonts w:hint="eastAsia" w:ascii="宋体" w:hAnsi="宋体" w:cs="宋体"/>
          <w:szCs w:val="21"/>
          <w:highlight w:val="none"/>
          <w:lang w:val="zh-CN"/>
        </w:rPr>
        <w:t>以及投标文件的其他相关内容不一致，则以“开标一览表”的内容为准。</w:t>
      </w:r>
    </w:p>
    <w:p w14:paraId="3494A265">
      <w:pPr>
        <w:autoSpaceDE w:val="0"/>
        <w:autoSpaceDN w:val="0"/>
        <w:adjustRightInd w:val="0"/>
        <w:spacing w:line="360" w:lineRule="auto"/>
        <w:ind w:firstLine="480"/>
        <w:rPr>
          <w:rFonts w:hint="eastAsia" w:ascii="宋体" w:hAnsi="宋体" w:cs="宋体"/>
          <w:szCs w:val="21"/>
          <w:highlight w:val="none"/>
          <w:lang w:val="zh-CN"/>
        </w:rPr>
      </w:pPr>
      <w:r>
        <w:rPr>
          <w:rFonts w:hint="eastAsia" w:ascii="宋体" w:hAnsi="宋体" w:cs="宋体"/>
          <w:szCs w:val="21"/>
          <w:highlight w:val="none"/>
          <w:lang w:val="en-US" w:eastAsia="zh-CN"/>
        </w:rPr>
        <w:t>3</w:t>
      </w:r>
      <w:r>
        <w:rPr>
          <w:rFonts w:hint="eastAsia" w:ascii="宋体" w:hAnsi="宋体" w:cs="宋体"/>
          <w:szCs w:val="21"/>
          <w:highlight w:val="none"/>
          <w:lang w:val="zh-CN"/>
        </w:rPr>
        <w:t>、“开标一览表”中各个栏目都必须完整、准确填写。开标时，“开标一览表”的所有内容都不允许补充或者修改。</w:t>
      </w:r>
    </w:p>
    <w:p w14:paraId="77569618">
      <w:pPr>
        <w:widowControl/>
        <w:tabs>
          <w:tab w:val="left" w:pos="525"/>
        </w:tabs>
        <w:autoSpaceDE w:val="0"/>
        <w:autoSpaceDN w:val="0"/>
        <w:spacing w:line="360" w:lineRule="auto"/>
        <w:ind w:right="893" w:firstLine="420" w:firstLineChars="200"/>
        <w:textAlignment w:val="bottom"/>
        <w:rPr>
          <w:rFonts w:hint="eastAsia" w:ascii="宋体" w:hAnsi="宋体" w:cs="宋体"/>
          <w:szCs w:val="21"/>
          <w:highlight w:val="none"/>
          <w:lang w:val="zh-CN"/>
        </w:rPr>
      </w:pP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zh-CN"/>
        </w:rPr>
        <w:t>投标单价及总价的报价方式为货物送交合同指定的最终交货地点，含安装费等在内的综合价。</w:t>
      </w:r>
    </w:p>
    <w:p w14:paraId="6ADE1DD1">
      <w:pPr>
        <w:ind w:firstLine="420" w:firstLineChars="200"/>
        <w:jc w:val="both"/>
        <w:rPr>
          <w:rFonts w:hint="eastAsia" w:ascii="宋体" w:hAnsi="宋体" w:eastAsia="宋体" w:cs="宋体"/>
          <w:b w:val="0"/>
          <w:sz w:val="21"/>
          <w:szCs w:val="21"/>
          <w:highlight w:val="none"/>
        </w:rPr>
      </w:pPr>
    </w:p>
    <w:p w14:paraId="5823F668">
      <w:pPr>
        <w:ind w:left="5040"/>
        <w:jc w:val="left"/>
        <w:rPr>
          <w:rFonts w:hint="eastAsia" w:ascii="宋体" w:hAnsi="宋体" w:eastAsia="宋体" w:cs="宋体"/>
          <w:b w:val="0"/>
          <w:sz w:val="21"/>
          <w:szCs w:val="21"/>
          <w:highlight w:val="none"/>
        </w:rPr>
      </w:pPr>
    </w:p>
    <w:p w14:paraId="451B5ECB">
      <w:pPr>
        <w:ind w:left="5040"/>
        <w:jc w:val="left"/>
        <w:rPr>
          <w:rFonts w:hint="eastAsia" w:ascii="宋体" w:hAnsi="宋体" w:eastAsia="宋体" w:cs="宋体"/>
          <w:b w:val="0"/>
          <w:sz w:val="21"/>
          <w:szCs w:val="21"/>
          <w:highlight w:val="none"/>
        </w:rPr>
      </w:pPr>
    </w:p>
    <w:p w14:paraId="73B7BFD6">
      <w:pPr>
        <w:ind w:left="5040"/>
        <w:jc w:val="left"/>
        <w:rPr>
          <w:rFonts w:hint="eastAsia" w:ascii="宋体" w:hAnsi="宋体" w:eastAsia="宋体" w:cs="宋体"/>
          <w:b w:val="0"/>
          <w:sz w:val="21"/>
          <w:szCs w:val="21"/>
          <w:highlight w:val="none"/>
        </w:rPr>
      </w:pPr>
    </w:p>
    <w:p w14:paraId="06FCB24D">
      <w:pPr>
        <w:ind w:left="5040"/>
        <w:jc w:val="left"/>
        <w:rPr>
          <w:rFonts w:hint="eastAsia" w:ascii="宋体" w:hAnsi="宋体" w:eastAsia="宋体" w:cs="宋体"/>
          <w:b w:val="0"/>
          <w:sz w:val="21"/>
          <w:szCs w:val="21"/>
          <w:highlight w:val="none"/>
        </w:rPr>
      </w:pPr>
    </w:p>
    <w:p w14:paraId="5EF58C78">
      <w:pPr>
        <w:ind w:left="5040"/>
        <w:jc w:val="left"/>
        <w:rPr>
          <w:rFonts w:hint="eastAsia" w:ascii="宋体" w:hAnsi="宋体" w:eastAsia="宋体" w:cs="宋体"/>
          <w:b w:val="0"/>
          <w:sz w:val="21"/>
          <w:szCs w:val="21"/>
          <w:highlight w:val="none"/>
        </w:rPr>
      </w:pPr>
    </w:p>
    <w:p w14:paraId="5C711A66">
      <w:pPr>
        <w:ind w:left="5040"/>
        <w:jc w:val="left"/>
        <w:rPr>
          <w:rFonts w:hint="eastAsia" w:ascii="宋体" w:hAnsi="宋体" w:eastAsia="宋体" w:cs="宋体"/>
          <w:b w:val="0"/>
          <w:sz w:val="21"/>
          <w:szCs w:val="21"/>
          <w:highlight w:val="none"/>
        </w:rPr>
      </w:pPr>
    </w:p>
    <w:p w14:paraId="1EABF5FB">
      <w:pPr>
        <w:ind w:left="5040"/>
        <w:jc w:val="left"/>
        <w:rPr>
          <w:rFonts w:hint="eastAsia" w:ascii="宋体" w:hAnsi="宋体" w:eastAsia="宋体" w:cs="宋体"/>
          <w:b w:val="0"/>
          <w:sz w:val="21"/>
          <w:szCs w:val="21"/>
          <w:highlight w:val="none"/>
        </w:rPr>
      </w:pPr>
    </w:p>
    <w:p w14:paraId="1C634C1B">
      <w:pPr>
        <w:jc w:val="right"/>
        <w:rPr>
          <w:rFonts w:hint="eastAsia" w:ascii="宋体" w:hAnsi="宋体" w:eastAsia="宋体" w:cs="宋体"/>
          <w:b w:val="0"/>
          <w:sz w:val="21"/>
          <w:szCs w:val="21"/>
          <w:highlight w:val="none"/>
        </w:rPr>
      </w:pPr>
      <w:r>
        <w:rPr>
          <w:rFonts w:hint="eastAsia" w:ascii="宋体" w:hAnsi="宋体" w:cs="宋体"/>
          <w:b w:val="0"/>
          <w:sz w:val="21"/>
          <w:szCs w:val="21"/>
          <w:highlight w:val="none"/>
          <w:lang w:eastAsia="zh-CN"/>
        </w:rPr>
        <w:t>供应商</w:t>
      </w:r>
      <w:r>
        <w:rPr>
          <w:rFonts w:hint="eastAsia" w:ascii="宋体" w:hAnsi="宋体" w:eastAsia="宋体" w:cs="宋体"/>
          <w:b w:val="0"/>
          <w:sz w:val="21"/>
          <w:szCs w:val="21"/>
          <w:highlight w:val="none"/>
        </w:rPr>
        <w:t>：</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（盖章）</w:t>
      </w:r>
    </w:p>
    <w:p w14:paraId="39A44708">
      <w:pP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 xml:space="preserve">  </w:t>
      </w:r>
    </w:p>
    <w:p w14:paraId="33610DF8">
      <w:pPr>
        <w:jc w:val="right"/>
        <w:rPr>
          <w:rFonts w:hint="eastAsia" w:ascii="宋体" w:hAnsi="宋体" w:eastAsia="宋体" w:cs="宋体"/>
          <w:b w:val="0"/>
          <w:sz w:val="21"/>
          <w:szCs w:val="21"/>
          <w:highlight w:val="none"/>
        </w:rPr>
      </w:pPr>
      <w:r>
        <w:rPr>
          <w:rFonts w:hint="eastAsia" w:ascii="宋体" w:hAnsi="宋体" w:cs="宋体"/>
          <w:szCs w:val="21"/>
          <w:highlight w:val="none"/>
        </w:rPr>
        <w:t>法定代表人</w:t>
      </w:r>
      <w:r>
        <w:rPr>
          <w:rFonts w:hint="eastAsia" w:ascii="宋体" w:hAnsi="宋体" w:cs="宋体"/>
          <w:szCs w:val="21"/>
          <w:highlight w:val="none"/>
          <w:lang w:val="en-US" w:eastAsia="zh-CN"/>
        </w:rPr>
        <w:t>或</w:t>
      </w:r>
      <w:r>
        <w:rPr>
          <w:rFonts w:hint="eastAsia" w:ascii="宋体" w:hAnsi="宋体" w:cs="宋体"/>
          <w:szCs w:val="21"/>
          <w:highlight w:val="none"/>
        </w:rPr>
        <w:t>授权委托代理人</w:t>
      </w:r>
      <w:r>
        <w:rPr>
          <w:rFonts w:hint="eastAsia" w:ascii="宋体" w:hAnsi="宋体" w:eastAsia="宋体" w:cs="宋体"/>
          <w:b w:val="0"/>
          <w:sz w:val="21"/>
          <w:szCs w:val="21"/>
          <w:highlight w:val="none"/>
        </w:rPr>
        <w:t>：</w:t>
      </w:r>
      <w:r>
        <w:rPr>
          <w:rFonts w:hint="eastAsia" w:ascii="宋体" w:hAnsi="宋体" w:eastAsia="宋体" w:cs="宋体"/>
          <w:b w:val="0"/>
          <w:sz w:val="21"/>
          <w:szCs w:val="21"/>
          <w:highlight w:val="none"/>
          <w:u w:val="single"/>
        </w:rPr>
        <w:t xml:space="preserve">   </w:t>
      </w:r>
      <w:r>
        <w:rPr>
          <w:rFonts w:hint="eastAsia" w:ascii="宋体" w:hAnsi="宋体" w:cs="宋体"/>
          <w:b w:val="0"/>
          <w:sz w:val="21"/>
          <w:szCs w:val="21"/>
          <w:highlight w:val="none"/>
          <w:u w:val="single"/>
          <w:lang w:val="en-US" w:eastAsia="zh-CN"/>
        </w:rPr>
        <w:t xml:space="preserve">     </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（签字）</w:t>
      </w:r>
    </w:p>
    <w:p w14:paraId="2C03ED50">
      <w:pP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 xml:space="preserve">                                      </w:t>
      </w:r>
    </w:p>
    <w:p w14:paraId="5974EC13">
      <w:pPr>
        <w:jc w:val="righ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 xml:space="preserve">  日   期： </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u w:val="single"/>
          <w:lang w:val="en-US" w:eastAsia="zh-CN"/>
        </w:rPr>
        <w:t xml:space="preserve">  </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年</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月</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w:t>
      </w:r>
    </w:p>
    <w:p w14:paraId="6681C47C">
      <w:pPr>
        <w:autoSpaceDE w:val="0"/>
        <w:autoSpaceDN w:val="0"/>
        <w:adjustRightInd w:val="0"/>
        <w:spacing w:line="400" w:lineRule="exact"/>
        <w:ind w:firstLine="525" w:firstLineChars="250"/>
        <w:jc w:val="left"/>
        <w:rPr>
          <w:rFonts w:hint="eastAsia" w:ascii="宋体" w:hAnsi="宋体" w:eastAsia="宋体" w:cs="宋体"/>
          <w:b w:val="0"/>
          <w:sz w:val="21"/>
          <w:szCs w:val="21"/>
          <w:highlight w:val="none"/>
          <w:lang w:val="zh-CN"/>
        </w:rPr>
      </w:pPr>
    </w:p>
    <w:p w14:paraId="6EE99A62">
      <w:pPr>
        <w:autoSpaceDE w:val="0"/>
        <w:autoSpaceDN w:val="0"/>
        <w:adjustRightInd w:val="0"/>
        <w:spacing w:line="400" w:lineRule="exact"/>
        <w:rPr>
          <w:rFonts w:hint="eastAsia" w:ascii="宋体" w:hAnsi="宋体" w:eastAsia="宋体" w:cs="宋体"/>
          <w:b w:val="0"/>
          <w:sz w:val="21"/>
          <w:szCs w:val="21"/>
          <w:highlight w:val="none"/>
        </w:rPr>
      </w:pPr>
    </w:p>
    <w:p w14:paraId="0FFC0A36">
      <w:pPr>
        <w:rPr>
          <w:rFonts w:hint="eastAsia" w:ascii="宋体" w:hAnsi="宋体" w:eastAsia="宋体" w:cs="宋体"/>
          <w:szCs w:val="32"/>
          <w:highlight w:val="none"/>
        </w:rPr>
      </w:pPr>
      <w:bookmarkStart w:id="70" w:name="_Toc15393"/>
      <w:bookmarkStart w:id="71" w:name="_Toc382396574"/>
      <w:r>
        <w:rPr>
          <w:rFonts w:hint="eastAsia" w:ascii="宋体" w:hAnsi="宋体" w:eastAsia="宋体" w:cs="宋体"/>
          <w:szCs w:val="32"/>
          <w:highlight w:val="none"/>
        </w:rPr>
        <w:br w:type="page"/>
      </w:r>
    </w:p>
    <w:bookmarkEnd w:id="69"/>
    <w:bookmarkEnd w:id="70"/>
    <w:bookmarkEnd w:id="71"/>
    <w:p w14:paraId="0DCDA0EF">
      <w:pPr>
        <w:jc w:val="center"/>
        <w:rPr>
          <w:rFonts w:hint="eastAsia" w:ascii="宋体" w:hAnsi="宋体" w:cs="宋体"/>
          <w:b/>
          <w:sz w:val="36"/>
          <w:highlight w:val="none"/>
        </w:rPr>
      </w:pPr>
      <w:bookmarkStart w:id="72" w:name="_Toc184635145"/>
      <w:bookmarkStart w:id="73" w:name="_Toc22129"/>
      <w:bookmarkStart w:id="74" w:name="_Toc382396577"/>
      <w:r>
        <w:rPr>
          <w:rFonts w:hint="eastAsia" w:ascii="宋体" w:hAnsi="宋体" w:cs="宋体"/>
          <w:b/>
          <w:sz w:val="36"/>
          <w:highlight w:val="none"/>
        </w:rPr>
        <w:t>（一）报价明细表</w:t>
      </w:r>
    </w:p>
    <w:p w14:paraId="158F4D5B">
      <w:pPr>
        <w:pStyle w:val="12"/>
        <w:rPr>
          <w:rFonts w:hint="eastAsia" w:hAnsi="宋体" w:cs="宋体"/>
          <w:b/>
          <w:szCs w:val="21"/>
          <w:highlight w:val="none"/>
        </w:rPr>
      </w:pPr>
      <w:r>
        <w:rPr>
          <w:rFonts w:hint="eastAsia" w:hAnsi="宋体" w:cs="宋体"/>
          <w:b/>
          <w:szCs w:val="21"/>
          <w:highlight w:val="none"/>
        </w:rPr>
        <w:t>项目名称：</w:t>
      </w:r>
      <w:r>
        <w:rPr>
          <w:rFonts w:hint="eastAsia" w:hAnsi="宋体" w:cs="宋体"/>
          <w:b/>
          <w:szCs w:val="21"/>
          <w:highlight w:val="none"/>
          <w:lang w:val="en-US" w:eastAsia="zh-CN"/>
        </w:rPr>
        <w:t>标段</w:t>
      </w:r>
    </w:p>
    <w:p w14:paraId="09E92C1D">
      <w:pPr>
        <w:pStyle w:val="12"/>
        <w:rPr>
          <w:rFonts w:hint="eastAsia" w:hAnsi="宋体" w:cs="宋体"/>
          <w:szCs w:val="21"/>
          <w:highlight w:val="none"/>
        </w:rPr>
      </w:pPr>
      <w:r>
        <w:rPr>
          <w:rFonts w:hint="eastAsia" w:hAnsi="宋体" w:cs="宋体"/>
          <w:b/>
          <w:szCs w:val="21"/>
          <w:highlight w:val="none"/>
        </w:rPr>
        <w:t>项目编号：</w:t>
      </w:r>
    </w:p>
    <w:p w14:paraId="5B0F2B88">
      <w:pPr>
        <w:jc w:val="center"/>
        <w:rPr>
          <w:rFonts w:hint="eastAsia" w:ascii="宋体" w:hAnsi="宋体" w:cs="宋体"/>
          <w:szCs w:val="21"/>
          <w:highlight w:val="none"/>
        </w:rPr>
      </w:pPr>
      <w:r>
        <w:rPr>
          <w:rFonts w:hint="eastAsia" w:ascii="宋体" w:hAnsi="宋体" w:cs="宋体"/>
          <w:szCs w:val="21"/>
          <w:highlight w:val="none"/>
        </w:rPr>
        <w:t xml:space="preserve">                                                            单位：元人民币</w:t>
      </w:r>
    </w:p>
    <w:tbl>
      <w:tblPr>
        <w:tblStyle w:val="24"/>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067"/>
        <w:gridCol w:w="1745"/>
        <w:gridCol w:w="1371"/>
        <w:gridCol w:w="1638"/>
        <w:gridCol w:w="1581"/>
      </w:tblGrid>
      <w:tr w14:paraId="69D2D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923" w:type="dxa"/>
            <w:noWrap w:val="0"/>
            <w:vAlign w:val="center"/>
          </w:tcPr>
          <w:p w14:paraId="33C22EF1">
            <w:pPr>
              <w:jc w:val="center"/>
              <w:rPr>
                <w:rFonts w:hint="eastAsia" w:ascii="宋体" w:hAnsi="宋体" w:cs="宋体"/>
                <w:b/>
                <w:szCs w:val="21"/>
                <w:highlight w:val="none"/>
              </w:rPr>
            </w:pPr>
            <w:r>
              <w:rPr>
                <w:rFonts w:hint="eastAsia" w:ascii="宋体" w:hAnsi="宋体" w:cs="宋体"/>
                <w:b/>
                <w:szCs w:val="21"/>
                <w:highlight w:val="none"/>
              </w:rPr>
              <w:t>序号</w:t>
            </w:r>
          </w:p>
        </w:tc>
        <w:tc>
          <w:tcPr>
            <w:tcW w:w="2067" w:type="dxa"/>
            <w:noWrap w:val="0"/>
            <w:vAlign w:val="center"/>
          </w:tcPr>
          <w:p w14:paraId="22D0DE7E">
            <w:pPr>
              <w:jc w:val="center"/>
              <w:rPr>
                <w:rFonts w:hint="eastAsia" w:ascii="宋体" w:hAnsi="宋体" w:cs="宋体"/>
                <w:b/>
                <w:szCs w:val="21"/>
                <w:highlight w:val="none"/>
              </w:rPr>
            </w:pPr>
            <w:r>
              <w:rPr>
                <w:rFonts w:hint="eastAsia" w:ascii="宋体" w:hAnsi="宋体" w:cs="宋体"/>
                <w:b/>
                <w:szCs w:val="21"/>
                <w:highlight w:val="none"/>
                <w:lang w:val="en-US" w:eastAsia="zh-CN"/>
              </w:rPr>
              <w:t>设备</w:t>
            </w:r>
            <w:r>
              <w:rPr>
                <w:rFonts w:hint="eastAsia" w:ascii="宋体" w:hAnsi="宋体" w:cs="宋体"/>
                <w:b/>
                <w:szCs w:val="21"/>
                <w:highlight w:val="none"/>
              </w:rPr>
              <w:t>名称</w:t>
            </w:r>
          </w:p>
        </w:tc>
        <w:tc>
          <w:tcPr>
            <w:tcW w:w="1745" w:type="dxa"/>
            <w:noWrap w:val="0"/>
            <w:vAlign w:val="center"/>
          </w:tcPr>
          <w:p w14:paraId="79F000C3">
            <w:pPr>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品牌、型号</w:t>
            </w:r>
          </w:p>
        </w:tc>
        <w:tc>
          <w:tcPr>
            <w:tcW w:w="1371" w:type="dxa"/>
            <w:noWrap w:val="0"/>
            <w:vAlign w:val="center"/>
          </w:tcPr>
          <w:p w14:paraId="2331585F">
            <w:pPr>
              <w:jc w:val="center"/>
              <w:rPr>
                <w:rFonts w:hint="eastAsia" w:ascii="宋体" w:hAnsi="宋体" w:cs="宋体"/>
                <w:b/>
                <w:szCs w:val="21"/>
                <w:highlight w:val="none"/>
              </w:rPr>
            </w:pPr>
            <w:r>
              <w:rPr>
                <w:rFonts w:hint="eastAsia" w:ascii="宋体" w:hAnsi="宋体" w:cs="宋体"/>
                <w:b/>
                <w:szCs w:val="21"/>
                <w:highlight w:val="none"/>
              </w:rPr>
              <w:t>数量</w:t>
            </w:r>
          </w:p>
        </w:tc>
        <w:tc>
          <w:tcPr>
            <w:tcW w:w="1638" w:type="dxa"/>
            <w:noWrap w:val="0"/>
            <w:vAlign w:val="center"/>
          </w:tcPr>
          <w:p w14:paraId="197FA430">
            <w:pPr>
              <w:jc w:val="center"/>
              <w:rPr>
                <w:rFonts w:hint="eastAsia" w:ascii="宋体" w:hAnsi="宋体" w:cs="宋体"/>
                <w:b/>
                <w:szCs w:val="21"/>
                <w:highlight w:val="none"/>
              </w:rPr>
            </w:pPr>
            <w:r>
              <w:rPr>
                <w:rFonts w:hint="eastAsia" w:ascii="宋体" w:hAnsi="宋体" w:cs="宋体"/>
                <w:b/>
                <w:szCs w:val="21"/>
                <w:highlight w:val="none"/>
              </w:rPr>
              <w:t>单价</w:t>
            </w:r>
          </w:p>
        </w:tc>
        <w:tc>
          <w:tcPr>
            <w:tcW w:w="1581" w:type="dxa"/>
            <w:noWrap w:val="0"/>
            <w:vAlign w:val="center"/>
          </w:tcPr>
          <w:p w14:paraId="42A32307">
            <w:pPr>
              <w:jc w:val="center"/>
              <w:rPr>
                <w:rFonts w:hint="eastAsia" w:ascii="宋体" w:hAnsi="宋体" w:cs="宋体"/>
                <w:b/>
                <w:szCs w:val="21"/>
                <w:highlight w:val="none"/>
              </w:rPr>
            </w:pPr>
            <w:r>
              <w:rPr>
                <w:rFonts w:hint="eastAsia" w:ascii="宋体" w:hAnsi="宋体" w:cs="宋体"/>
                <w:b/>
                <w:szCs w:val="21"/>
                <w:highlight w:val="none"/>
              </w:rPr>
              <w:t>总价</w:t>
            </w:r>
          </w:p>
        </w:tc>
      </w:tr>
      <w:tr w14:paraId="3040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923" w:type="dxa"/>
            <w:noWrap w:val="0"/>
            <w:vAlign w:val="center"/>
          </w:tcPr>
          <w:p w14:paraId="70A576F0">
            <w:pPr>
              <w:jc w:val="center"/>
              <w:rPr>
                <w:rFonts w:hint="eastAsia" w:ascii="宋体" w:hAnsi="宋体" w:cs="宋体"/>
                <w:b/>
                <w:szCs w:val="21"/>
                <w:highlight w:val="none"/>
              </w:rPr>
            </w:pPr>
          </w:p>
        </w:tc>
        <w:tc>
          <w:tcPr>
            <w:tcW w:w="2067" w:type="dxa"/>
            <w:noWrap w:val="0"/>
            <w:vAlign w:val="top"/>
          </w:tcPr>
          <w:p w14:paraId="52AC57F7">
            <w:pPr>
              <w:spacing w:line="360" w:lineRule="auto"/>
              <w:jc w:val="center"/>
              <w:rPr>
                <w:rFonts w:hint="eastAsia" w:ascii="宋体" w:hAnsi="宋体" w:cs="宋体"/>
                <w:szCs w:val="21"/>
                <w:highlight w:val="none"/>
              </w:rPr>
            </w:pPr>
          </w:p>
        </w:tc>
        <w:tc>
          <w:tcPr>
            <w:tcW w:w="1745" w:type="dxa"/>
            <w:noWrap w:val="0"/>
            <w:vAlign w:val="center"/>
          </w:tcPr>
          <w:p w14:paraId="7E1FBDC1">
            <w:pPr>
              <w:jc w:val="center"/>
              <w:rPr>
                <w:rFonts w:hint="eastAsia" w:ascii="宋体" w:hAnsi="宋体" w:cs="宋体"/>
                <w:b/>
                <w:szCs w:val="21"/>
                <w:highlight w:val="none"/>
              </w:rPr>
            </w:pPr>
          </w:p>
        </w:tc>
        <w:tc>
          <w:tcPr>
            <w:tcW w:w="1371" w:type="dxa"/>
            <w:noWrap w:val="0"/>
            <w:vAlign w:val="center"/>
          </w:tcPr>
          <w:p w14:paraId="129FA312">
            <w:pPr>
              <w:jc w:val="center"/>
              <w:rPr>
                <w:rFonts w:hint="eastAsia" w:ascii="宋体" w:hAnsi="宋体" w:cs="宋体"/>
                <w:b/>
                <w:szCs w:val="21"/>
                <w:highlight w:val="none"/>
              </w:rPr>
            </w:pPr>
          </w:p>
        </w:tc>
        <w:tc>
          <w:tcPr>
            <w:tcW w:w="1638" w:type="dxa"/>
            <w:noWrap w:val="0"/>
            <w:vAlign w:val="center"/>
          </w:tcPr>
          <w:p w14:paraId="7B027B8D">
            <w:pPr>
              <w:jc w:val="center"/>
              <w:rPr>
                <w:rFonts w:hint="eastAsia" w:ascii="宋体" w:hAnsi="宋体" w:cs="宋体"/>
                <w:b/>
                <w:szCs w:val="21"/>
                <w:highlight w:val="none"/>
              </w:rPr>
            </w:pPr>
          </w:p>
        </w:tc>
        <w:tc>
          <w:tcPr>
            <w:tcW w:w="1581" w:type="dxa"/>
            <w:noWrap w:val="0"/>
            <w:vAlign w:val="center"/>
          </w:tcPr>
          <w:p w14:paraId="2DC71E14">
            <w:pPr>
              <w:jc w:val="center"/>
              <w:rPr>
                <w:rFonts w:hint="eastAsia" w:ascii="宋体" w:hAnsi="宋体" w:cs="宋体"/>
                <w:b/>
                <w:szCs w:val="21"/>
                <w:highlight w:val="none"/>
              </w:rPr>
            </w:pPr>
          </w:p>
        </w:tc>
      </w:tr>
      <w:tr w14:paraId="7768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923" w:type="dxa"/>
            <w:noWrap w:val="0"/>
            <w:vAlign w:val="center"/>
          </w:tcPr>
          <w:p w14:paraId="7FB59801">
            <w:pPr>
              <w:jc w:val="center"/>
              <w:rPr>
                <w:rFonts w:hint="eastAsia" w:ascii="宋体" w:hAnsi="宋体" w:cs="宋体"/>
                <w:b/>
                <w:szCs w:val="21"/>
                <w:highlight w:val="none"/>
              </w:rPr>
            </w:pPr>
          </w:p>
        </w:tc>
        <w:tc>
          <w:tcPr>
            <w:tcW w:w="2067" w:type="dxa"/>
            <w:noWrap w:val="0"/>
            <w:vAlign w:val="top"/>
          </w:tcPr>
          <w:p w14:paraId="16C507CD">
            <w:pPr>
              <w:spacing w:line="360" w:lineRule="auto"/>
              <w:jc w:val="center"/>
              <w:rPr>
                <w:rFonts w:hint="eastAsia" w:ascii="宋体" w:hAnsi="宋体" w:cs="宋体"/>
                <w:szCs w:val="21"/>
                <w:highlight w:val="none"/>
              </w:rPr>
            </w:pPr>
          </w:p>
        </w:tc>
        <w:tc>
          <w:tcPr>
            <w:tcW w:w="1745" w:type="dxa"/>
            <w:noWrap w:val="0"/>
            <w:vAlign w:val="center"/>
          </w:tcPr>
          <w:p w14:paraId="43E7FA2A">
            <w:pPr>
              <w:jc w:val="center"/>
              <w:rPr>
                <w:rFonts w:hint="eastAsia" w:ascii="宋体" w:hAnsi="宋体" w:cs="宋体"/>
                <w:b/>
                <w:szCs w:val="21"/>
                <w:highlight w:val="none"/>
              </w:rPr>
            </w:pPr>
          </w:p>
        </w:tc>
        <w:tc>
          <w:tcPr>
            <w:tcW w:w="1371" w:type="dxa"/>
            <w:noWrap w:val="0"/>
            <w:vAlign w:val="top"/>
          </w:tcPr>
          <w:p w14:paraId="4D45586E">
            <w:pPr>
              <w:jc w:val="center"/>
              <w:rPr>
                <w:rFonts w:hint="eastAsia" w:ascii="宋体" w:hAnsi="宋体" w:cs="宋体"/>
                <w:szCs w:val="21"/>
                <w:highlight w:val="none"/>
              </w:rPr>
            </w:pPr>
          </w:p>
        </w:tc>
        <w:tc>
          <w:tcPr>
            <w:tcW w:w="1638" w:type="dxa"/>
            <w:noWrap w:val="0"/>
            <w:vAlign w:val="center"/>
          </w:tcPr>
          <w:p w14:paraId="1CA7B97B">
            <w:pPr>
              <w:jc w:val="center"/>
              <w:rPr>
                <w:rFonts w:hint="eastAsia" w:ascii="宋体" w:hAnsi="宋体" w:cs="宋体"/>
                <w:b/>
                <w:szCs w:val="21"/>
                <w:highlight w:val="none"/>
              </w:rPr>
            </w:pPr>
          </w:p>
        </w:tc>
        <w:tc>
          <w:tcPr>
            <w:tcW w:w="1581" w:type="dxa"/>
            <w:noWrap w:val="0"/>
            <w:vAlign w:val="center"/>
          </w:tcPr>
          <w:p w14:paraId="15586CD4">
            <w:pPr>
              <w:jc w:val="center"/>
              <w:rPr>
                <w:rFonts w:hint="eastAsia" w:ascii="宋体" w:hAnsi="宋体" w:cs="宋体"/>
                <w:b/>
                <w:szCs w:val="21"/>
                <w:highlight w:val="none"/>
              </w:rPr>
            </w:pPr>
          </w:p>
        </w:tc>
      </w:tr>
      <w:tr w14:paraId="42B7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923" w:type="dxa"/>
            <w:noWrap w:val="0"/>
            <w:vAlign w:val="center"/>
          </w:tcPr>
          <w:p w14:paraId="043C9521">
            <w:pPr>
              <w:jc w:val="center"/>
              <w:rPr>
                <w:rFonts w:hint="eastAsia" w:ascii="宋体" w:hAnsi="宋体" w:cs="宋体"/>
                <w:b/>
                <w:szCs w:val="21"/>
                <w:highlight w:val="none"/>
              </w:rPr>
            </w:pPr>
          </w:p>
        </w:tc>
        <w:tc>
          <w:tcPr>
            <w:tcW w:w="2067" w:type="dxa"/>
            <w:noWrap w:val="0"/>
            <w:vAlign w:val="top"/>
          </w:tcPr>
          <w:p w14:paraId="5D633F56">
            <w:pPr>
              <w:spacing w:line="360" w:lineRule="auto"/>
              <w:jc w:val="center"/>
              <w:rPr>
                <w:rFonts w:hint="eastAsia" w:ascii="宋体" w:hAnsi="宋体" w:cs="宋体"/>
                <w:szCs w:val="21"/>
                <w:highlight w:val="none"/>
              </w:rPr>
            </w:pPr>
          </w:p>
        </w:tc>
        <w:tc>
          <w:tcPr>
            <w:tcW w:w="1745" w:type="dxa"/>
            <w:noWrap w:val="0"/>
            <w:vAlign w:val="center"/>
          </w:tcPr>
          <w:p w14:paraId="4A900FD6">
            <w:pPr>
              <w:jc w:val="center"/>
              <w:rPr>
                <w:rFonts w:hint="eastAsia" w:ascii="宋体" w:hAnsi="宋体" w:cs="宋体"/>
                <w:b/>
                <w:szCs w:val="21"/>
                <w:highlight w:val="none"/>
              </w:rPr>
            </w:pPr>
          </w:p>
        </w:tc>
        <w:tc>
          <w:tcPr>
            <w:tcW w:w="1371" w:type="dxa"/>
            <w:noWrap w:val="0"/>
            <w:vAlign w:val="top"/>
          </w:tcPr>
          <w:p w14:paraId="4BB7A904">
            <w:pPr>
              <w:jc w:val="center"/>
              <w:rPr>
                <w:rFonts w:hint="eastAsia" w:ascii="宋体" w:hAnsi="宋体" w:cs="宋体"/>
                <w:szCs w:val="21"/>
                <w:highlight w:val="none"/>
              </w:rPr>
            </w:pPr>
          </w:p>
        </w:tc>
        <w:tc>
          <w:tcPr>
            <w:tcW w:w="1638" w:type="dxa"/>
            <w:noWrap w:val="0"/>
            <w:vAlign w:val="center"/>
          </w:tcPr>
          <w:p w14:paraId="0493E2C4">
            <w:pPr>
              <w:jc w:val="center"/>
              <w:rPr>
                <w:rFonts w:hint="eastAsia" w:ascii="宋体" w:hAnsi="宋体" w:cs="宋体"/>
                <w:b/>
                <w:szCs w:val="21"/>
                <w:highlight w:val="none"/>
              </w:rPr>
            </w:pPr>
          </w:p>
        </w:tc>
        <w:tc>
          <w:tcPr>
            <w:tcW w:w="1581" w:type="dxa"/>
            <w:noWrap w:val="0"/>
            <w:vAlign w:val="center"/>
          </w:tcPr>
          <w:p w14:paraId="396A4A10">
            <w:pPr>
              <w:jc w:val="center"/>
              <w:rPr>
                <w:rFonts w:hint="eastAsia" w:ascii="宋体" w:hAnsi="宋体" w:cs="宋体"/>
                <w:b/>
                <w:szCs w:val="21"/>
                <w:highlight w:val="none"/>
              </w:rPr>
            </w:pPr>
          </w:p>
        </w:tc>
      </w:tr>
      <w:tr w14:paraId="7B74A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923" w:type="dxa"/>
            <w:noWrap w:val="0"/>
            <w:vAlign w:val="center"/>
          </w:tcPr>
          <w:p w14:paraId="7A4EBFD3">
            <w:pPr>
              <w:jc w:val="center"/>
              <w:rPr>
                <w:rFonts w:hint="eastAsia" w:ascii="宋体" w:hAnsi="宋体" w:cs="宋体"/>
                <w:b/>
                <w:szCs w:val="21"/>
                <w:highlight w:val="none"/>
              </w:rPr>
            </w:pPr>
          </w:p>
        </w:tc>
        <w:tc>
          <w:tcPr>
            <w:tcW w:w="2067" w:type="dxa"/>
            <w:noWrap w:val="0"/>
            <w:vAlign w:val="top"/>
          </w:tcPr>
          <w:p w14:paraId="5061ED39">
            <w:pPr>
              <w:spacing w:line="360" w:lineRule="auto"/>
              <w:jc w:val="center"/>
              <w:rPr>
                <w:rFonts w:hint="eastAsia" w:ascii="宋体" w:hAnsi="宋体" w:cs="宋体"/>
                <w:szCs w:val="21"/>
                <w:highlight w:val="none"/>
              </w:rPr>
            </w:pPr>
          </w:p>
        </w:tc>
        <w:tc>
          <w:tcPr>
            <w:tcW w:w="1745" w:type="dxa"/>
            <w:noWrap w:val="0"/>
            <w:vAlign w:val="center"/>
          </w:tcPr>
          <w:p w14:paraId="3725F34F">
            <w:pPr>
              <w:jc w:val="center"/>
              <w:rPr>
                <w:rFonts w:hint="eastAsia" w:ascii="宋体" w:hAnsi="宋体" w:cs="宋体"/>
                <w:b/>
                <w:szCs w:val="21"/>
                <w:highlight w:val="none"/>
              </w:rPr>
            </w:pPr>
          </w:p>
        </w:tc>
        <w:tc>
          <w:tcPr>
            <w:tcW w:w="1371" w:type="dxa"/>
            <w:noWrap w:val="0"/>
            <w:vAlign w:val="top"/>
          </w:tcPr>
          <w:p w14:paraId="1765C935">
            <w:pPr>
              <w:jc w:val="center"/>
              <w:rPr>
                <w:rFonts w:hint="eastAsia" w:ascii="宋体" w:hAnsi="宋体" w:cs="宋体"/>
                <w:szCs w:val="21"/>
                <w:highlight w:val="none"/>
              </w:rPr>
            </w:pPr>
          </w:p>
        </w:tc>
        <w:tc>
          <w:tcPr>
            <w:tcW w:w="1638" w:type="dxa"/>
            <w:noWrap w:val="0"/>
            <w:vAlign w:val="center"/>
          </w:tcPr>
          <w:p w14:paraId="04F909C3">
            <w:pPr>
              <w:jc w:val="center"/>
              <w:rPr>
                <w:rFonts w:hint="eastAsia" w:ascii="宋体" w:hAnsi="宋体" w:cs="宋体"/>
                <w:b/>
                <w:szCs w:val="21"/>
                <w:highlight w:val="none"/>
              </w:rPr>
            </w:pPr>
          </w:p>
        </w:tc>
        <w:tc>
          <w:tcPr>
            <w:tcW w:w="1581" w:type="dxa"/>
            <w:noWrap w:val="0"/>
            <w:vAlign w:val="center"/>
          </w:tcPr>
          <w:p w14:paraId="4BF4C0A8">
            <w:pPr>
              <w:jc w:val="center"/>
              <w:rPr>
                <w:rFonts w:hint="eastAsia" w:ascii="宋体" w:hAnsi="宋体" w:cs="宋体"/>
                <w:b/>
                <w:szCs w:val="21"/>
                <w:highlight w:val="none"/>
              </w:rPr>
            </w:pPr>
          </w:p>
        </w:tc>
      </w:tr>
      <w:tr w14:paraId="6E4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923" w:type="dxa"/>
            <w:noWrap w:val="0"/>
            <w:vAlign w:val="center"/>
          </w:tcPr>
          <w:p w14:paraId="032097C2">
            <w:pPr>
              <w:jc w:val="center"/>
              <w:rPr>
                <w:rFonts w:hint="eastAsia" w:ascii="宋体" w:hAnsi="宋体" w:cs="宋体"/>
                <w:b/>
                <w:szCs w:val="21"/>
                <w:highlight w:val="none"/>
              </w:rPr>
            </w:pPr>
          </w:p>
        </w:tc>
        <w:tc>
          <w:tcPr>
            <w:tcW w:w="2067" w:type="dxa"/>
            <w:noWrap w:val="0"/>
            <w:vAlign w:val="top"/>
          </w:tcPr>
          <w:p w14:paraId="2EFC1DA3">
            <w:pPr>
              <w:spacing w:line="360" w:lineRule="auto"/>
              <w:jc w:val="center"/>
              <w:rPr>
                <w:rFonts w:hint="eastAsia" w:ascii="宋体" w:hAnsi="宋体" w:cs="宋体"/>
                <w:szCs w:val="21"/>
                <w:highlight w:val="none"/>
              </w:rPr>
            </w:pPr>
          </w:p>
        </w:tc>
        <w:tc>
          <w:tcPr>
            <w:tcW w:w="1745" w:type="dxa"/>
            <w:noWrap w:val="0"/>
            <w:vAlign w:val="center"/>
          </w:tcPr>
          <w:p w14:paraId="07EE8C95">
            <w:pPr>
              <w:jc w:val="center"/>
              <w:rPr>
                <w:rFonts w:hint="eastAsia" w:ascii="宋体" w:hAnsi="宋体" w:cs="宋体"/>
                <w:b/>
                <w:szCs w:val="21"/>
                <w:highlight w:val="none"/>
              </w:rPr>
            </w:pPr>
          </w:p>
        </w:tc>
        <w:tc>
          <w:tcPr>
            <w:tcW w:w="1371" w:type="dxa"/>
            <w:noWrap w:val="0"/>
            <w:vAlign w:val="top"/>
          </w:tcPr>
          <w:p w14:paraId="6DE66C2E">
            <w:pPr>
              <w:jc w:val="center"/>
              <w:rPr>
                <w:rFonts w:hint="eastAsia" w:ascii="宋体" w:hAnsi="宋体" w:cs="宋体"/>
                <w:szCs w:val="21"/>
                <w:highlight w:val="none"/>
              </w:rPr>
            </w:pPr>
          </w:p>
        </w:tc>
        <w:tc>
          <w:tcPr>
            <w:tcW w:w="1638" w:type="dxa"/>
            <w:noWrap w:val="0"/>
            <w:vAlign w:val="center"/>
          </w:tcPr>
          <w:p w14:paraId="3F3EA681">
            <w:pPr>
              <w:jc w:val="center"/>
              <w:rPr>
                <w:rFonts w:hint="eastAsia" w:ascii="宋体" w:hAnsi="宋体" w:cs="宋体"/>
                <w:b/>
                <w:szCs w:val="21"/>
                <w:highlight w:val="none"/>
              </w:rPr>
            </w:pPr>
          </w:p>
        </w:tc>
        <w:tc>
          <w:tcPr>
            <w:tcW w:w="1581" w:type="dxa"/>
            <w:noWrap w:val="0"/>
            <w:vAlign w:val="center"/>
          </w:tcPr>
          <w:p w14:paraId="1B4833F6">
            <w:pPr>
              <w:jc w:val="center"/>
              <w:rPr>
                <w:rFonts w:hint="eastAsia" w:ascii="宋体" w:hAnsi="宋体" w:cs="宋体"/>
                <w:b/>
                <w:szCs w:val="21"/>
                <w:highlight w:val="none"/>
              </w:rPr>
            </w:pPr>
          </w:p>
        </w:tc>
      </w:tr>
      <w:tr w14:paraId="0012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923" w:type="dxa"/>
            <w:noWrap w:val="0"/>
            <w:vAlign w:val="center"/>
          </w:tcPr>
          <w:p w14:paraId="31DC1E5F">
            <w:pPr>
              <w:jc w:val="center"/>
              <w:rPr>
                <w:rFonts w:hint="eastAsia" w:ascii="宋体" w:hAnsi="宋体" w:cs="宋体"/>
                <w:b/>
                <w:szCs w:val="21"/>
                <w:highlight w:val="none"/>
              </w:rPr>
            </w:pPr>
          </w:p>
        </w:tc>
        <w:tc>
          <w:tcPr>
            <w:tcW w:w="2067" w:type="dxa"/>
            <w:noWrap w:val="0"/>
            <w:vAlign w:val="top"/>
          </w:tcPr>
          <w:p w14:paraId="21CBFF03">
            <w:pPr>
              <w:spacing w:line="360" w:lineRule="auto"/>
              <w:jc w:val="center"/>
              <w:rPr>
                <w:rFonts w:hint="eastAsia" w:ascii="宋体" w:hAnsi="宋体" w:cs="宋体"/>
                <w:szCs w:val="21"/>
                <w:highlight w:val="none"/>
              </w:rPr>
            </w:pPr>
          </w:p>
        </w:tc>
        <w:tc>
          <w:tcPr>
            <w:tcW w:w="1745" w:type="dxa"/>
            <w:noWrap w:val="0"/>
            <w:vAlign w:val="center"/>
          </w:tcPr>
          <w:p w14:paraId="6A0088C1">
            <w:pPr>
              <w:jc w:val="center"/>
              <w:rPr>
                <w:rFonts w:hint="eastAsia" w:ascii="宋体" w:hAnsi="宋体" w:cs="宋体"/>
                <w:b/>
                <w:szCs w:val="21"/>
                <w:highlight w:val="none"/>
              </w:rPr>
            </w:pPr>
          </w:p>
        </w:tc>
        <w:tc>
          <w:tcPr>
            <w:tcW w:w="1371" w:type="dxa"/>
            <w:noWrap w:val="0"/>
            <w:vAlign w:val="top"/>
          </w:tcPr>
          <w:p w14:paraId="42A81050">
            <w:pPr>
              <w:jc w:val="center"/>
              <w:rPr>
                <w:rFonts w:hint="eastAsia" w:ascii="宋体" w:hAnsi="宋体" w:cs="宋体"/>
                <w:szCs w:val="21"/>
                <w:highlight w:val="none"/>
              </w:rPr>
            </w:pPr>
          </w:p>
        </w:tc>
        <w:tc>
          <w:tcPr>
            <w:tcW w:w="1638" w:type="dxa"/>
            <w:noWrap w:val="0"/>
            <w:vAlign w:val="center"/>
          </w:tcPr>
          <w:p w14:paraId="6F5058CF">
            <w:pPr>
              <w:jc w:val="center"/>
              <w:rPr>
                <w:rFonts w:hint="eastAsia" w:ascii="宋体" w:hAnsi="宋体" w:cs="宋体"/>
                <w:b/>
                <w:szCs w:val="21"/>
                <w:highlight w:val="none"/>
              </w:rPr>
            </w:pPr>
          </w:p>
        </w:tc>
        <w:tc>
          <w:tcPr>
            <w:tcW w:w="1581" w:type="dxa"/>
            <w:noWrap w:val="0"/>
            <w:vAlign w:val="center"/>
          </w:tcPr>
          <w:p w14:paraId="2D861059">
            <w:pPr>
              <w:jc w:val="center"/>
              <w:rPr>
                <w:rFonts w:hint="eastAsia" w:ascii="宋体" w:hAnsi="宋体" w:cs="宋体"/>
                <w:b/>
                <w:szCs w:val="21"/>
                <w:highlight w:val="none"/>
              </w:rPr>
            </w:pPr>
          </w:p>
        </w:tc>
      </w:tr>
      <w:tr w14:paraId="23CE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923" w:type="dxa"/>
            <w:noWrap w:val="0"/>
            <w:vAlign w:val="center"/>
          </w:tcPr>
          <w:p w14:paraId="6A0BA4EC">
            <w:pPr>
              <w:jc w:val="center"/>
              <w:rPr>
                <w:rFonts w:hint="eastAsia" w:ascii="宋体" w:hAnsi="宋体" w:cs="宋体"/>
                <w:b/>
                <w:szCs w:val="21"/>
                <w:highlight w:val="none"/>
              </w:rPr>
            </w:pPr>
          </w:p>
        </w:tc>
        <w:tc>
          <w:tcPr>
            <w:tcW w:w="2067" w:type="dxa"/>
            <w:noWrap w:val="0"/>
            <w:vAlign w:val="top"/>
          </w:tcPr>
          <w:p w14:paraId="75CC05E0">
            <w:pPr>
              <w:spacing w:line="360" w:lineRule="auto"/>
              <w:jc w:val="center"/>
              <w:rPr>
                <w:rFonts w:hint="eastAsia" w:ascii="宋体" w:hAnsi="宋体" w:cs="宋体"/>
                <w:szCs w:val="21"/>
                <w:highlight w:val="none"/>
              </w:rPr>
            </w:pPr>
          </w:p>
        </w:tc>
        <w:tc>
          <w:tcPr>
            <w:tcW w:w="1745" w:type="dxa"/>
            <w:noWrap w:val="0"/>
            <w:vAlign w:val="center"/>
          </w:tcPr>
          <w:p w14:paraId="6AFC0C2A">
            <w:pPr>
              <w:jc w:val="center"/>
              <w:rPr>
                <w:rFonts w:hint="eastAsia" w:ascii="宋体" w:hAnsi="宋体" w:cs="宋体"/>
                <w:b/>
                <w:szCs w:val="21"/>
                <w:highlight w:val="none"/>
              </w:rPr>
            </w:pPr>
          </w:p>
        </w:tc>
        <w:tc>
          <w:tcPr>
            <w:tcW w:w="1371" w:type="dxa"/>
            <w:noWrap w:val="0"/>
            <w:vAlign w:val="top"/>
          </w:tcPr>
          <w:p w14:paraId="7D6EAEB1">
            <w:pPr>
              <w:jc w:val="center"/>
              <w:rPr>
                <w:rFonts w:hint="eastAsia" w:ascii="宋体" w:hAnsi="宋体" w:cs="宋体"/>
                <w:szCs w:val="21"/>
                <w:highlight w:val="none"/>
              </w:rPr>
            </w:pPr>
          </w:p>
        </w:tc>
        <w:tc>
          <w:tcPr>
            <w:tcW w:w="1638" w:type="dxa"/>
            <w:noWrap w:val="0"/>
            <w:vAlign w:val="center"/>
          </w:tcPr>
          <w:p w14:paraId="4B63152D">
            <w:pPr>
              <w:jc w:val="center"/>
              <w:rPr>
                <w:rFonts w:hint="eastAsia" w:ascii="宋体" w:hAnsi="宋体" w:cs="宋体"/>
                <w:b/>
                <w:szCs w:val="21"/>
                <w:highlight w:val="none"/>
              </w:rPr>
            </w:pPr>
          </w:p>
        </w:tc>
        <w:tc>
          <w:tcPr>
            <w:tcW w:w="1581" w:type="dxa"/>
            <w:noWrap w:val="0"/>
            <w:vAlign w:val="center"/>
          </w:tcPr>
          <w:p w14:paraId="63D0DD63">
            <w:pPr>
              <w:jc w:val="center"/>
              <w:rPr>
                <w:rFonts w:hint="eastAsia" w:ascii="宋体" w:hAnsi="宋体" w:cs="宋体"/>
                <w:b/>
                <w:szCs w:val="21"/>
                <w:highlight w:val="none"/>
              </w:rPr>
            </w:pPr>
          </w:p>
        </w:tc>
      </w:tr>
      <w:tr w14:paraId="3A50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923" w:type="dxa"/>
            <w:noWrap w:val="0"/>
            <w:vAlign w:val="center"/>
          </w:tcPr>
          <w:p w14:paraId="0CECE694">
            <w:pPr>
              <w:jc w:val="center"/>
              <w:rPr>
                <w:rFonts w:hint="eastAsia" w:ascii="宋体" w:hAnsi="宋体" w:cs="宋体"/>
                <w:b/>
                <w:szCs w:val="21"/>
                <w:highlight w:val="none"/>
              </w:rPr>
            </w:pPr>
          </w:p>
        </w:tc>
        <w:tc>
          <w:tcPr>
            <w:tcW w:w="2067" w:type="dxa"/>
            <w:noWrap w:val="0"/>
            <w:vAlign w:val="top"/>
          </w:tcPr>
          <w:p w14:paraId="58875996">
            <w:pPr>
              <w:spacing w:line="360" w:lineRule="auto"/>
              <w:jc w:val="center"/>
              <w:rPr>
                <w:rFonts w:hint="eastAsia" w:ascii="宋体" w:hAnsi="宋体" w:cs="宋体"/>
                <w:szCs w:val="21"/>
                <w:highlight w:val="none"/>
              </w:rPr>
            </w:pPr>
          </w:p>
        </w:tc>
        <w:tc>
          <w:tcPr>
            <w:tcW w:w="1745" w:type="dxa"/>
            <w:noWrap w:val="0"/>
            <w:vAlign w:val="center"/>
          </w:tcPr>
          <w:p w14:paraId="1FA80B19">
            <w:pPr>
              <w:jc w:val="center"/>
              <w:rPr>
                <w:rFonts w:hint="eastAsia" w:ascii="宋体" w:hAnsi="宋体" w:cs="宋体"/>
                <w:b/>
                <w:szCs w:val="21"/>
                <w:highlight w:val="none"/>
              </w:rPr>
            </w:pPr>
          </w:p>
        </w:tc>
        <w:tc>
          <w:tcPr>
            <w:tcW w:w="1371" w:type="dxa"/>
            <w:noWrap w:val="0"/>
            <w:vAlign w:val="top"/>
          </w:tcPr>
          <w:p w14:paraId="38F0CDA4">
            <w:pPr>
              <w:jc w:val="center"/>
              <w:rPr>
                <w:rFonts w:hint="eastAsia" w:ascii="宋体" w:hAnsi="宋体" w:cs="宋体"/>
                <w:szCs w:val="21"/>
                <w:highlight w:val="none"/>
              </w:rPr>
            </w:pPr>
          </w:p>
        </w:tc>
        <w:tc>
          <w:tcPr>
            <w:tcW w:w="1638" w:type="dxa"/>
            <w:noWrap w:val="0"/>
            <w:vAlign w:val="center"/>
          </w:tcPr>
          <w:p w14:paraId="4F9CFE4E">
            <w:pPr>
              <w:jc w:val="center"/>
              <w:rPr>
                <w:rFonts w:hint="eastAsia" w:ascii="宋体" w:hAnsi="宋体" w:cs="宋体"/>
                <w:b/>
                <w:szCs w:val="21"/>
                <w:highlight w:val="none"/>
              </w:rPr>
            </w:pPr>
          </w:p>
        </w:tc>
        <w:tc>
          <w:tcPr>
            <w:tcW w:w="1581" w:type="dxa"/>
            <w:noWrap w:val="0"/>
            <w:vAlign w:val="center"/>
          </w:tcPr>
          <w:p w14:paraId="08DCC33C">
            <w:pPr>
              <w:jc w:val="center"/>
              <w:rPr>
                <w:rFonts w:hint="eastAsia" w:ascii="宋体" w:hAnsi="宋体" w:cs="宋体"/>
                <w:b/>
                <w:szCs w:val="21"/>
                <w:highlight w:val="none"/>
              </w:rPr>
            </w:pPr>
          </w:p>
        </w:tc>
      </w:tr>
      <w:tr w14:paraId="65A07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923" w:type="dxa"/>
            <w:noWrap w:val="0"/>
            <w:vAlign w:val="center"/>
          </w:tcPr>
          <w:p w14:paraId="63E499B4">
            <w:pPr>
              <w:jc w:val="center"/>
              <w:rPr>
                <w:rFonts w:hint="eastAsia" w:ascii="宋体" w:hAnsi="宋体" w:cs="宋体"/>
                <w:b/>
                <w:szCs w:val="21"/>
                <w:highlight w:val="none"/>
              </w:rPr>
            </w:pPr>
          </w:p>
        </w:tc>
        <w:tc>
          <w:tcPr>
            <w:tcW w:w="2067" w:type="dxa"/>
            <w:noWrap w:val="0"/>
            <w:vAlign w:val="top"/>
          </w:tcPr>
          <w:p w14:paraId="405D6315">
            <w:pPr>
              <w:spacing w:line="360" w:lineRule="auto"/>
              <w:jc w:val="center"/>
              <w:rPr>
                <w:rFonts w:hint="eastAsia" w:ascii="宋体" w:hAnsi="宋体" w:cs="宋体"/>
                <w:szCs w:val="21"/>
                <w:highlight w:val="none"/>
              </w:rPr>
            </w:pPr>
          </w:p>
        </w:tc>
        <w:tc>
          <w:tcPr>
            <w:tcW w:w="1745" w:type="dxa"/>
            <w:noWrap w:val="0"/>
            <w:vAlign w:val="center"/>
          </w:tcPr>
          <w:p w14:paraId="5C00F8E5">
            <w:pPr>
              <w:jc w:val="center"/>
              <w:rPr>
                <w:rFonts w:hint="eastAsia" w:ascii="宋体" w:hAnsi="宋体" w:cs="宋体"/>
                <w:b/>
                <w:szCs w:val="21"/>
                <w:highlight w:val="none"/>
              </w:rPr>
            </w:pPr>
          </w:p>
        </w:tc>
        <w:tc>
          <w:tcPr>
            <w:tcW w:w="1371" w:type="dxa"/>
            <w:noWrap w:val="0"/>
            <w:vAlign w:val="top"/>
          </w:tcPr>
          <w:p w14:paraId="14998DC5">
            <w:pPr>
              <w:jc w:val="center"/>
              <w:rPr>
                <w:rFonts w:hint="eastAsia" w:ascii="宋体" w:hAnsi="宋体" w:cs="宋体"/>
                <w:szCs w:val="21"/>
                <w:highlight w:val="none"/>
              </w:rPr>
            </w:pPr>
          </w:p>
        </w:tc>
        <w:tc>
          <w:tcPr>
            <w:tcW w:w="1638" w:type="dxa"/>
            <w:noWrap w:val="0"/>
            <w:vAlign w:val="center"/>
          </w:tcPr>
          <w:p w14:paraId="320EDF78">
            <w:pPr>
              <w:jc w:val="center"/>
              <w:rPr>
                <w:rFonts w:hint="eastAsia" w:ascii="宋体" w:hAnsi="宋体" w:cs="宋体"/>
                <w:b/>
                <w:szCs w:val="21"/>
                <w:highlight w:val="none"/>
              </w:rPr>
            </w:pPr>
          </w:p>
        </w:tc>
        <w:tc>
          <w:tcPr>
            <w:tcW w:w="1581" w:type="dxa"/>
            <w:noWrap w:val="0"/>
            <w:vAlign w:val="center"/>
          </w:tcPr>
          <w:p w14:paraId="3C909E02">
            <w:pPr>
              <w:jc w:val="center"/>
              <w:rPr>
                <w:rFonts w:hint="eastAsia" w:ascii="宋体" w:hAnsi="宋体" w:cs="宋体"/>
                <w:b/>
                <w:szCs w:val="21"/>
                <w:highlight w:val="none"/>
              </w:rPr>
            </w:pPr>
          </w:p>
        </w:tc>
      </w:tr>
      <w:tr w14:paraId="2706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923" w:type="dxa"/>
            <w:noWrap w:val="0"/>
            <w:vAlign w:val="center"/>
          </w:tcPr>
          <w:p w14:paraId="06252014">
            <w:pPr>
              <w:jc w:val="center"/>
              <w:rPr>
                <w:rFonts w:hint="eastAsia" w:ascii="宋体" w:hAnsi="宋体" w:cs="宋体"/>
                <w:b/>
                <w:szCs w:val="21"/>
                <w:highlight w:val="none"/>
              </w:rPr>
            </w:pPr>
          </w:p>
        </w:tc>
        <w:tc>
          <w:tcPr>
            <w:tcW w:w="2067" w:type="dxa"/>
            <w:noWrap w:val="0"/>
            <w:vAlign w:val="top"/>
          </w:tcPr>
          <w:p w14:paraId="7D214A09">
            <w:pPr>
              <w:spacing w:line="360" w:lineRule="auto"/>
              <w:jc w:val="center"/>
              <w:rPr>
                <w:rFonts w:hint="eastAsia" w:ascii="宋体" w:hAnsi="宋体" w:cs="宋体"/>
                <w:szCs w:val="21"/>
                <w:highlight w:val="none"/>
              </w:rPr>
            </w:pPr>
          </w:p>
        </w:tc>
        <w:tc>
          <w:tcPr>
            <w:tcW w:w="1745" w:type="dxa"/>
            <w:noWrap w:val="0"/>
            <w:vAlign w:val="center"/>
          </w:tcPr>
          <w:p w14:paraId="14483C10">
            <w:pPr>
              <w:jc w:val="center"/>
              <w:rPr>
                <w:rFonts w:hint="eastAsia" w:ascii="宋体" w:hAnsi="宋体" w:cs="宋体"/>
                <w:b/>
                <w:szCs w:val="21"/>
                <w:highlight w:val="none"/>
              </w:rPr>
            </w:pPr>
          </w:p>
        </w:tc>
        <w:tc>
          <w:tcPr>
            <w:tcW w:w="1371" w:type="dxa"/>
            <w:noWrap w:val="0"/>
            <w:vAlign w:val="top"/>
          </w:tcPr>
          <w:p w14:paraId="0E78E9A8">
            <w:pPr>
              <w:jc w:val="center"/>
              <w:rPr>
                <w:rFonts w:hint="eastAsia" w:ascii="宋体" w:hAnsi="宋体" w:cs="宋体"/>
                <w:szCs w:val="21"/>
                <w:highlight w:val="none"/>
              </w:rPr>
            </w:pPr>
          </w:p>
        </w:tc>
        <w:tc>
          <w:tcPr>
            <w:tcW w:w="1638" w:type="dxa"/>
            <w:noWrap w:val="0"/>
            <w:vAlign w:val="center"/>
          </w:tcPr>
          <w:p w14:paraId="3109EEEC">
            <w:pPr>
              <w:jc w:val="center"/>
              <w:rPr>
                <w:rFonts w:hint="eastAsia" w:ascii="宋体" w:hAnsi="宋体" w:cs="宋体"/>
                <w:b/>
                <w:szCs w:val="21"/>
                <w:highlight w:val="none"/>
              </w:rPr>
            </w:pPr>
          </w:p>
        </w:tc>
        <w:tc>
          <w:tcPr>
            <w:tcW w:w="1581" w:type="dxa"/>
            <w:noWrap w:val="0"/>
            <w:vAlign w:val="center"/>
          </w:tcPr>
          <w:p w14:paraId="5F5C76A8">
            <w:pPr>
              <w:jc w:val="center"/>
              <w:rPr>
                <w:rFonts w:hint="eastAsia" w:ascii="宋体" w:hAnsi="宋体" w:cs="宋体"/>
                <w:b/>
                <w:szCs w:val="21"/>
                <w:highlight w:val="none"/>
              </w:rPr>
            </w:pPr>
          </w:p>
        </w:tc>
      </w:tr>
      <w:tr w14:paraId="2B3A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7744" w:type="dxa"/>
            <w:gridSpan w:val="5"/>
            <w:noWrap w:val="0"/>
            <w:vAlign w:val="center"/>
          </w:tcPr>
          <w:p w14:paraId="16D4EC12">
            <w:pPr>
              <w:jc w:val="left"/>
              <w:rPr>
                <w:rFonts w:hint="eastAsia" w:ascii="宋体" w:hAnsi="宋体" w:cs="宋体"/>
                <w:b/>
                <w:szCs w:val="21"/>
                <w:highlight w:val="none"/>
              </w:rPr>
            </w:pPr>
            <w:r>
              <w:rPr>
                <w:rFonts w:hint="eastAsia" w:ascii="宋体" w:hAnsi="宋体" w:cs="宋体"/>
                <w:b/>
                <w:szCs w:val="21"/>
                <w:highlight w:val="none"/>
              </w:rPr>
              <w:t>合计大写（人民币）：</w:t>
            </w:r>
          </w:p>
        </w:tc>
        <w:tc>
          <w:tcPr>
            <w:tcW w:w="1581" w:type="dxa"/>
            <w:noWrap w:val="0"/>
            <w:vAlign w:val="center"/>
          </w:tcPr>
          <w:p w14:paraId="5F445CCE">
            <w:pPr>
              <w:jc w:val="left"/>
              <w:rPr>
                <w:rFonts w:hint="eastAsia" w:ascii="宋体" w:hAnsi="宋体" w:cs="宋体"/>
                <w:b/>
                <w:szCs w:val="21"/>
                <w:highlight w:val="none"/>
              </w:rPr>
            </w:pPr>
            <w:r>
              <w:rPr>
                <w:rFonts w:hint="eastAsia" w:ascii="宋体" w:hAnsi="宋体" w:cs="宋体"/>
                <w:b/>
                <w:szCs w:val="21"/>
                <w:highlight w:val="none"/>
              </w:rPr>
              <w:t>￥：</w:t>
            </w:r>
          </w:p>
        </w:tc>
      </w:tr>
    </w:tbl>
    <w:p w14:paraId="4E62A8B5">
      <w:pPr>
        <w:pStyle w:val="12"/>
        <w:spacing w:line="360" w:lineRule="auto"/>
        <w:ind w:firstLine="210" w:firstLineChars="100"/>
        <w:rPr>
          <w:rFonts w:hint="eastAsia" w:hAnsi="宋体" w:cs="宋体"/>
          <w:bCs/>
          <w:szCs w:val="21"/>
          <w:highlight w:val="none"/>
        </w:rPr>
      </w:pPr>
      <w:r>
        <w:rPr>
          <w:rFonts w:hint="eastAsia" w:hAnsi="宋体" w:cs="宋体"/>
          <w:bCs/>
          <w:szCs w:val="21"/>
          <w:highlight w:val="none"/>
        </w:rPr>
        <w:t xml:space="preserve">投标人： </w:t>
      </w:r>
      <w:r>
        <w:rPr>
          <w:rFonts w:hint="eastAsia" w:hAnsi="宋体" w:cs="宋体"/>
          <w:bCs/>
          <w:szCs w:val="21"/>
          <w:highlight w:val="none"/>
          <w:lang w:val="en-US" w:eastAsia="zh-CN"/>
        </w:rPr>
        <w:t xml:space="preserve">        </w:t>
      </w:r>
      <w:r>
        <w:rPr>
          <w:rFonts w:hint="eastAsia" w:hAnsi="宋体" w:cs="宋体"/>
          <w:bCs/>
          <w:szCs w:val="21"/>
          <w:highlight w:val="none"/>
        </w:rPr>
        <w:t>（盖章）</w:t>
      </w:r>
    </w:p>
    <w:p w14:paraId="055354AC">
      <w:pPr>
        <w:pStyle w:val="12"/>
        <w:spacing w:line="360" w:lineRule="auto"/>
        <w:ind w:firstLine="210" w:firstLineChars="100"/>
        <w:rPr>
          <w:rFonts w:hint="eastAsia" w:hAnsi="宋体" w:cs="宋体"/>
          <w:bCs/>
          <w:szCs w:val="21"/>
          <w:highlight w:val="none"/>
        </w:rPr>
      </w:pPr>
      <w:r>
        <w:rPr>
          <w:rFonts w:hint="eastAsia" w:ascii="宋体" w:hAnsi="宋体" w:cs="宋体"/>
          <w:szCs w:val="21"/>
          <w:highlight w:val="none"/>
        </w:rPr>
        <w:t>法定代表人</w:t>
      </w:r>
      <w:r>
        <w:rPr>
          <w:rFonts w:hint="eastAsia" w:hAnsi="宋体" w:cs="宋体"/>
          <w:bCs/>
          <w:szCs w:val="21"/>
          <w:highlight w:val="none"/>
        </w:rPr>
        <w:t>和</w:t>
      </w:r>
      <w:r>
        <w:rPr>
          <w:rFonts w:hint="eastAsia" w:ascii="宋体" w:hAnsi="宋体" w:cs="宋体"/>
          <w:szCs w:val="21"/>
          <w:highlight w:val="none"/>
        </w:rPr>
        <w:t>授权委托代理人</w:t>
      </w:r>
      <w:r>
        <w:rPr>
          <w:rFonts w:hint="eastAsia" w:hAnsi="宋体" w:cs="宋体"/>
          <w:bCs/>
          <w:szCs w:val="21"/>
          <w:highlight w:val="none"/>
        </w:rPr>
        <w:t xml:space="preserve">：（签字或盖章）     </w:t>
      </w:r>
    </w:p>
    <w:p w14:paraId="69F0DBA6">
      <w:pPr>
        <w:pStyle w:val="12"/>
        <w:spacing w:line="360" w:lineRule="auto"/>
        <w:ind w:firstLine="210" w:firstLineChars="100"/>
        <w:rPr>
          <w:rFonts w:hint="eastAsia" w:hAnsi="宋体" w:cs="宋体"/>
          <w:bCs/>
          <w:szCs w:val="21"/>
          <w:highlight w:val="none"/>
          <w:u w:val="single"/>
        </w:rPr>
      </w:pPr>
      <w:r>
        <w:rPr>
          <w:rFonts w:hint="eastAsia" w:hAnsi="宋体" w:cs="宋体"/>
          <w:bCs/>
          <w:szCs w:val="21"/>
          <w:highlight w:val="none"/>
        </w:rPr>
        <w:t>日 期：</w:t>
      </w:r>
    </w:p>
    <w:p w14:paraId="19FA332D">
      <w:pPr>
        <w:spacing w:line="450" w:lineRule="atLeast"/>
        <w:jc w:val="left"/>
        <w:rPr>
          <w:rFonts w:hint="eastAsia" w:ascii="宋体" w:hAnsi="宋体" w:cs="宋体"/>
          <w:bCs/>
          <w:sz w:val="23"/>
          <w:highlight w:val="none"/>
        </w:rPr>
        <w:sectPr>
          <w:pgSz w:w="11906" w:h="16838"/>
          <w:pgMar w:top="1134" w:right="1134" w:bottom="1134" w:left="1701" w:header="850" w:footer="737" w:gutter="0"/>
          <w:pgNumType w:fmt="decimal"/>
          <w:cols w:space="720" w:num="1"/>
          <w:titlePg/>
          <w:docGrid w:linePitch="490" w:charSpace="0"/>
        </w:sectPr>
      </w:pPr>
    </w:p>
    <w:p w14:paraId="268D2AB2">
      <w:pPr>
        <w:adjustRightInd w:val="0"/>
        <w:snapToGrid w:val="0"/>
        <w:spacing w:line="360" w:lineRule="auto"/>
        <w:outlineLvl w:val="1"/>
        <w:rPr>
          <w:rFonts w:hint="eastAsia" w:ascii="宋体" w:hAnsi="宋体" w:cs="宋体"/>
          <w:highlight w:val="none"/>
        </w:rPr>
      </w:pPr>
    </w:p>
    <w:p w14:paraId="1112CA64">
      <w:pPr>
        <w:adjustRightInd w:val="0"/>
        <w:snapToGrid w:val="0"/>
        <w:spacing w:line="360" w:lineRule="auto"/>
        <w:jc w:val="center"/>
        <w:outlineLvl w:val="1"/>
        <w:rPr>
          <w:rFonts w:hint="eastAsia" w:ascii="宋体" w:hAnsi="宋体" w:cs="宋体"/>
          <w:b/>
          <w:sz w:val="36"/>
          <w:highlight w:val="none"/>
        </w:rPr>
      </w:pPr>
      <w:r>
        <w:rPr>
          <w:rFonts w:hint="eastAsia" w:ascii="宋体" w:hAnsi="宋体" w:cs="宋体"/>
          <w:b/>
          <w:sz w:val="36"/>
          <w:highlight w:val="none"/>
        </w:rPr>
        <w:t>（二）技术偏离表</w:t>
      </w:r>
    </w:p>
    <w:p w14:paraId="452027CE">
      <w:pPr>
        <w:pStyle w:val="12"/>
        <w:spacing w:line="360" w:lineRule="auto"/>
        <w:ind w:firstLine="482" w:firstLineChars="200"/>
        <w:rPr>
          <w:rFonts w:hint="eastAsia" w:hAnsi="宋体" w:cs="宋体"/>
          <w:b/>
          <w:sz w:val="24"/>
          <w:highlight w:val="none"/>
        </w:rPr>
      </w:pPr>
      <w:r>
        <w:rPr>
          <w:rFonts w:hint="eastAsia" w:hAnsi="宋体" w:cs="宋体"/>
          <w:b/>
          <w:sz w:val="24"/>
          <w:highlight w:val="none"/>
        </w:rPr>
        <w:t>项目名称：</w:t>
      </w:r>
    </w:p>
    <w:p w14:paraId="2F07FEA3">
      <w:pPr>
        <w:pStyle w:val="12"/>
        <w:ind w:firstLine="482" w:firstLineChars="200"/>
        <w:rPr>
          <w:rFonts w:hint="eastAsia" w:hAnsi="宋体" w:cs="宋体"/>
          <w:b/>
          <w:sz w:val="24"/>
          <w:highlight w:val="none"/>
        </w:rPr>
      </w:pPr>
      <w:r>
        <w:rPr>
          <w:rFonts w:hint="eastAsia" w:hAnsi="宋体" w:cs="宋体"/>
          <w:b/>
          <w:sz w:val="24"/>
          <w:highlight w:val="none"/>
        </w:rPr>
        <w:t>项目编号：</w:t>
      </w:r>
    </w:p>
    <w:tbl>
      <w:tblPr>
        <w:tblStyle w:val="24"/>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3010"/>
        <w:gridCol w:w="3519"/>
        <w:gridCol w:w="1987"/>
      </w:tblGrid>
      <w:tr w14:paraId="0EEF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00" w:type="dxa"/>
            <w:noWrap w:val="0"/>
            <w:vAlign w:val="center"/>
          </w:tcPr>
          <w:p w14:paraId="3EEA11B3">
            <w:pPr>
              <w:adjustRightInd w:val="0"/>
              <w:snapToGrid w:val="0"/>
              <w:jc w:val="center"/>
              <w:rPr>
                <w:rFonts w:hint="eastAsia" w:ascii="宋体" w:hAnsi="宋体" w:cs="宋体"/>
                <w:b/>
                <w:sz w:val="24"/>
                <w:highlight w:val="none"/>
              </w:rPr>
            </w:pPr>
            <w:r>
              <w:rPr>
                <w:rFonts w:hint="eastAsia" w:ascii="宋体" w:hAnsi="宋体" w:cs="宋体"/>
                <w:b/>
                <w:sz w:val="24"/>
                <w:highlight w:val="none"/>
              </w:rPr>
              <w:t>序 号</w:t>
            </w:r>
          </w:p>
        </w:tc>
        <w:tc>
          <w:tcPr>
            <w:tcW w:w="3010" w:type="dxa"/>
            <w:noWrap w:val="0"/>
            <w:vAlign w:val="center"/>
          </w:tcPr>
          <w:p w14:paraId="4E8507A5">
            <w:pPr>
              <w:adjustRightInd w:val="0"/>
              <w:snapToGrid w:val="0"/>
              <w:jc w:val="center"/>
              <w:rPr>
                <w:rFonts w:hint="eastAsia" w:ascii="宋体" w:hAnsi="宋体" w:cs="宋体"/>
                <w:b/>
                <w:sz w:val="24"/>
                <w:highlight w:val="none"/>
              </w:rPr>
            </w:pPr>
            <w:r>
              <w:rPr>
                <w:rFonts w:hint="eastAsia" w:ascii="宋体" w:hAnsi="宋体" w:cs="宋体"/>
                <w:b/>
                <w:sz w:val="24"/>
                <w:highlight w:val="none"/>
              </w:rPr>
              <w:t>招标文件采购需求参数</w:t>
            </w:r>
          </w:p>
        </w:tc>
        <w:tc>
          <w:tcPr>
            <w:tcW w:w="3519" w:type="dxa"/>
            <w:noWrap w:val="0"/>
            <w:vAlign w:val="center"/>
          </w:tcPr>
          <w:p w14:paraId="764AF5EB">
            <w:pPr>
              <w:adjustRightInd w:val="0"/>
              <w:snapToGrid w:val="0"/>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投标单位所提供产品参数</w:t>
            </w:r>
          </w:p>
        </w:tc>
        <w:tc>
          <w:tcPr>
            <w:tcW w:w="1987" w:type="dxa"/>
            <w:noWrap w:val="0"/>
            <w:vAlign w:val="center"/>
          </w:tcPr>
          <w:p w14:paraId="7B1FA686">
            <w:pPr>
              <w:adjustRightInd w:val="0"/>
              <w:snapToGrid w:val="0"/>
              <w:jc w:val="center"/>
              <w:rPr>
                <w:rFonts w:hint="eastAsia" w:ascii="宋体" w:hAnsi="宋体" w:cs="宋体"/>
                <w:b/>
                <w:sz w:val="24"/>
                <w:highlight w:val="none"/>
              </w:rPr>
            </w:pPr>
            <w:r>
              <w:rPr>
                <w:rFonts w:hint="eastAsia" w:ascii="宋体" w:hAnsi="宋体" w:cs="宋体"/>
                <w:b/>
                <w:sz w:val="24"/>
                <w:highlight w:val="none"/>
              </w:rPr>
              <w:t>是否偏离</w:t>
            </w:r>
          </w:p>
        </w:tc>
      </w:tr>
      <w:tr w14:paraId="4781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00" w:type="dxa"/>
            <w:noWrap w:val="0"/>
            <w:vAlign w:val="center"/>
          </w:tcPr>
          <w:p w14:paraId="6C2EF5E2">
            <w:pPr>
              <w:adjustRightInd w:val="0"/>
              <w:snapToGrid w:val="0"/>
              <w:jc w:val="center"/>
              <w:rPr>
                <w:rFonts w:hint="eastAsia" w:ascii="宋体" w:hAnsi="宋体" w:cs="宋体"/>
                <w:b/>
                <w:sz w:val="24"/>
                <w:highlight w:val="none"/>
              </w:rPr>
            </w:pPr>
            <w:r>
              <w:rPr>
                <w:rFonts w:hint="eastAsia" w:ascii="宋体" w:hAnsi="宋体" w:cs="宋体"/>
                <w:b/>
                <w:sz w:val="24"/>
                <w:highlight w:val="none"/>
              </w:rPr>
              <w:t>1</w:t>
            </w:r>
          </w:p>
        </w:tc>
        <w:tc>
          <w:tcPr>
            <w:tcW w:w="3010" w:type="dxa"/>
            <w:noWrap w:val="0"/>
            <w:vAlign w:val="center"/>
          </w:tcPr>
          <w:p w14:paraId="331CEB07">
            <w:pPr>
              <w:adjustRightInd w:val="0"/>
              <w:snapToGrid w:val="0"/>
              <w:jc w:val="center"/>
              <w:rPr>
                <w:rFonts w:hint="eastAsia" w:ascii="宋体" w:hAnsi="宋体" w:cs="宋体"/>
                <w:b/>
                <w:sz w:val="24"/>
                <w:highlight w:val="none"/>
              </w:rPr>
            </w:pPr>
          </w:p>
        </w:tc>
        <w:tc>
          <w:tcPr>
            <w:tcW w:w="3519" w:type="dxa"/>
            <w:noWrap w:val="0"/>
            <w:vAlign w:val="center"/>
          </w:tcPr>
          <w:p w14:paraId="2EABE0A7">
            <w:pPr>
              <w:adjustRightInd w:val="0"/>
              <w:snapToGrid w:val="0"/>
              <w:jc w:val="center"/>
              <w:rPr>
                <w:rFonts w:hint="eastAsia" w:ascii="宋体" w:hAnsi="宋体" w:cs="宋体"/>
                <w:b/>
                <w:sz w:val="24"/>
                <w:highlight w:val="none"/>
              </w:rPr>
            </w:pPr>
          </w:p>
        </w:tc>
        <w:tc>
          <w:tcPr>
            <w:tcW w:w="1987" w:type="dxa"/>
            <w:noWrap w:val="0"/>
            <w:vAlign w:val="center"/>
          </w:tcPr>
          <w:p w14:paraId="346E2DEB">
            <w:pPr>
              <w:adjustRightInd w:val="0"/>
              <w:snapToGrid w:val="0"/>
              <w:jc w:val="center"/>
              <w:rPr>
                <w:rFonts w:hint="eastAsia" w:ascii="宋体" w:hAnsi="宋体" w:cs="宋体"/>
                <w:b/>
                <w:sz w:val="24"/>
                <w:highlight w:val="none"/>
              </w:rPr>
            </w:pPr>
          </w:p>
        </w:tc>
      </w:tr>
      <w:tr w14:paraId="2FCA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0" w:type="dxa"/>
            <w:noWrap w:val="0"/>
            <w:vAlign w:val="center"/>
          </w:tcPr>
          <w:p w14:paraId="0C9B9776">
            <w:pPr>
              <w:adjustRightInd w:val="0"/>
              <w:snapToGrid w:val="0"/>
              <w:jc w:val="center"/>
              <w:rPr>
                <w:rFonts w:hint="eastAsia" w:ascii="宋体" w:hAnsi="宋体" w:cs="宋体"/>
                <w:b/>
                <w:sz w:val="24"/>
                <w:highlight w:val="none"/>
              </w:rPr>
            </w:pPr>
            <w:r>
              <w:rPr>
                <w:rFonts w:hint="eastAsia" w:ascii="宋体" w:hAnsi="宋体" w:cs="宋体"/>
                <w:b/>
                <w:sz w:val="24"/>
                <w:highlight w:val="none"/>
              </w:rPr>
              <w:t>2</w:t>
            </w:r>
          </w:p>
        </w:tc>
        <w:tc>
          <w:tcPr>
            <w:tcW w:w="3010" w:type="dxa"/>
            <w:noWrap w:val="0"/>
            <w:vAlign w:val="center"/>
          </w:tcPr>
          <w:p w14:paraId="62C45EF2">
            <w:pPr>
              <w:adjustRightInd w:val="0"/>
              <w:snapToGrid w:val="0"/>
              <w:jc w:val="center"/>
              <w:rPr>
                <w:rFonts w:hint="eastAsia" w:ascii="宋体" w:hAnsi="宋体" w:cs="宋体"/>
                <w:b/>
                <w:sz w:val="24"/>
                <w:highlight w:val="none"/>
              </w:rPr>
            </w:pPr>
          </w:p>
        </w:tc>
        <w:tc>
          <w:tcPr>
            <w:tcW w:w="3519" w:type="dxa"/>
            <w:noWrap w:val="0"/>
            <w:vAlign w:val="center"/>
          </w:tcPr>
          <w:p w14:paraId="784E9E10">
            <w:pPr>
              <w:adjustRightInd w:val="0"/>
              <w:snapToGrid w:val="0"/>
              <w:jc w:val="center"/>
              <w:rPr>
                <w:rFonts w:hint="eastAsia" w:ascii="宋体" w:hAnsi="宋体" w:cs="宋体"/>
                <w:b/>
                <w:sz w:val="24"/>
                <w:highlight w:val="none"/>
              </w:rPr>
            </w:pPr>
          </w:p>
        </w:tc>
        <w:tc>
          <w:tcPr>
            <w:tcW w:w="1987" w:type="dxa"/>
            <w:noWrap w:val="0"/>
            <w:vAlign w:val="center"/>
          </w:tcPr>
          <w:p w14:paraId="1756D104">
            <w:pPr>
              <w:adjustRightInd w:val="0"/>
              <w:snapToGrid w:val="0"/>
              <w:jc w:val="center"/>
              <w:rPr>
                <w:rFonts w:hint="eastAsia" w:ascii="宋体" w:hAnsi="宋体" w:cs="宋体"/>
                <w:b/>
                <w:sz w:val="24"/>
                <w:highlight w:val="none"/>
              </w:rPr>
            </w:pPr>
          </w:p>
        </w:tc>
      </w:tr>
      <w:tr w14:paraId="6B50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0" w:type="dxa"/>
            <w:noWrap w:val="0"/>
            <w:vAlign w:val="center"/>
          </w:tcPr>
          <w:p w14:paraId="23CB15BF">
            <w:pPr>
              <w:adjustRightInd w:val="0"/>
              <w:snapToGrid w:val="0"/>
              <w:jc w:val="center"/>
              <w:rPr>
                <w:rFonts w:hint="eastAsia" w:ascii="宋体" w:hAnsi="宋体" w:cs="宋体"/>
                <w:b/>
                <w:sz w:val="24"/>
                <w:highlight w:val="none"/>
              </w:rPr>
            </w:pPr>
            <w:r>
              <w:rPr>
                <w:rFonts w:hint="eastAsia" w:ascii="宋体" w:hAnsi="宋体" w:cs="宋体"/>
                <w:b/>
                <w:sz w:val="24"/>
                <w:highlight w:val="none"/>
              </w:rPr>
              <w:t>3</w:t>
            </w:r>
          </w:p>
        </w:tc>
        <w:tc>
          <w:tcPr>
            <w:tcW w:w="3010" w:type="dxa"/>
            <w:noWrap w:val="0"/>
            <w:vAlign w:val="center"/>
          </w:tcPr>
          <w:p w14:paraId="51A9B08F">
            <w:pPr>
              <w:adjustRightInd w:val="0"/>
              <w:snapToGrid w:val="0"/>
              <w:jc w:val="center"/>
              <w:rPr>
                <w:rFonts w:hint="eastAsia" w:ascii="宋体" w:hAnsi="宋体" w:cs="宋体"/>
                <w:b/>
                <w:sz w:val="24"/>
                <w:highlight w:val="none"/>
              </w:rPr>
            </w:pPr>
          </w:p>
        </w:tc>
        <w:tc>
          <w:tcPr>
            <w:tcW w:w="3519" w:type="dxa"/>
            <w:noWrap w:val="0"/>
            <w:vAlign w:val="center"/>
          </w:tcPr>
          <w:p w14:paraId="39CD8A38">
            <w:pPr>
              <w:adjustRightInd w:val="0"/>
              <w:snapToGrid w:val="0"/>
              <w:jc w:val="center"/>
              <w:rPr>
                <w:rFonts w:hint="eastAsia" w:ascii="宋体" w:hAnsi="宋体" w:cs="宋体"/>
                <w:b/>
                <w:sz w:val="24"/>
                <w:highlight w:val="none"/>
              </w:rPr>
            </w:pPr>
          </w:p>
        </w:tc>
        <w:tc>
          <w:tcPr>
            <w:tcW w:w="1987" w:type="dxa"/>
            <w:noWrap w:val="0"/>
            <w:vAlign w:val="center"/>
          </w:tcPr>
          <w:p w14:paraId="345565F6">
            <w:pPr>
              <w:adjustRightInd w:val="0"/>
              <w:snapToGrid w:val="0"/>
              <w:jc w:val="center"/>
              <w:rPr>
                <w:rFonts w:hint="eastAsia" w:ascii="宋体" w:hAnsi="宋体" w:cs="宋体"/>
                <w:b/>
                <w:sz w:val="24"/>
                <w:highlight w:val="none"/>
              </w:rPr>
            </w:pPr>
          </w:p>
        </w:tc>
      </w:tr>
      <w:tr w14:paraId="37E5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0" w:type="dxa"/>
            <w:noWrap w:val="0"/>
            <w:vAlign w:val="center"/>
          </w:tcPr>
          <w:p w14:paraId="472D4934">
            <w:pPr>
              <w:adjustRightInd w:val="0"/>
              <w:snapToGrid w:val="0"/>
              <w:jc w:val="center"/>
              <w:rPr>
                <w:rFonts w:hint="eastAsia" w:ascii="宋体" w:hAnsi="宋体" w:cs="宋体"/>
                <w:b/>
                <w:sz w:val="24"/>
                <w:highlight w:val="none"/>
              </w:rPr>
            </w:pPr>
            <w:r>
              <w:rPr>
                <w:rFonts w:hint="eastAsia" w:ascii="宋体" w:hAnsi="宋体" w:cs="宋体"/>
                <w:b/>
                <w:sz w:val="24"/>
                <w:highlight w:val="none"/>
              </w:rPr>
              <w:t>4</w:t>
            </w:r>
          </w:p>
        </w:tc>
        <w:tc>
          <w:tcPr>
            <w:tcW w:w="3010" w:type="dxa"/>
            <w:noWrap w:val="0"/>
            <w:vAlign w:val="center"/>
          </w:tcPr>
          <w:p w14:paraId="482E746A">
            <w:pPr>
              <w:adjustRightInd w:val="0"/>
              <w:snapToGrid w:val="0"/>
              <w:jc w:val="center"/>
              <w:rPr>
                <w:rFonts w:hint="eastAsia" w:ascii="宋体" w:hAnsi="宋体" w:cs="宋体"/>
                <w:b/>
                <w:sz w:val="24"/>
                <w:highlight w:val="none"/>
              </w:rPr>
            </w:pPr>
          </w:p>
        </w:tc>
        <w:tc>
          <w:tcPr>
            <w:tcW w:w="3519" w:type="dxa"/>
            <w:noWrap w:val="0"/>
            <w:vAlign w:val="center"/>
          </w:tcPr>
          <w:p w14:paraId="34557527">
            <w:pPr>
              <w:adjustRightInd w:val="0"/>
              <w:snapToGrid w:val="0"/>
              <w:jc w:val="center"/>
              <w:rPr>
                <w:rFonts w:hint="eastAsia" w:ascii="宋体" w:hAnsi="宋体" w:cs="宋体"/>
                <w:b/>
                <w:sz w:val="24"/>
                <w:highlight w:val="none"/>
              </w:rPr>
            </w:pPr>
          </w:p>
        </w:tc>
        <w:tc>
          <w:tcPr>
            <w:tcW w:w="1987" w:type="dxa"/>
            <w:noWrap w:val="0"/>
            <w:vAlign w:val="center"/>
          </w:tcPr>
          <w:p w14:paraId="4D9575B9">
            <w:pPr>
              <w:adjustRightInd w:val="0"/>
              <w:snapToGrid w:val="0"/>
              <w:jc w:val="center"/>
              <w:rPr>
                <w:rFonts w:hint="eastAsia" w:ascii="宋体" w:hAnsi="宋体" w:cs="宋体"/>
                <w:b/>
                <w:sz w:val="24"/>
                <w:highlight w:val="none"/>
              </w:rPr>
            </w:pPr>
          </w:p>
        </w:tc>
      </w:tr>
      <w:tr w14:paraId="093B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0" w:type="dxa"/>
            <w:noWrap w:val="0"/>
            <w:vAlign w:val="center"/>
          </w:tcPr>
          <w:p w14:paraId="29B66BC6">
            <w:pPr>
              <w:adjustRightInd w:val="0"/>
              <w:snapToGrid w:val="0"/>
              <w:jc w:val="center"/>
              <w:rPr>
                <w:rFonts w:hint="eastAsia" w:ascii="宋体" w:hAnsi="宋体" w:cs="宋体"/>
                <w:b/>
                <w:sz w:val="24"/>
                <w:highlight w:val="none"/>
              </w:rPr>
            </w:pPr>
            <w:r>
              <w:rPr>
                <w:rFonts w:hint="eastAsia" w:ascii="宋体" w:hAnsi="宋体" w:cs="宋体"/>
                <w:b/>
                <w:sz w:val="24"/>
                <w:highlight w:val="none"/>
              </w:rPr>
              <w:t>5</w:t>
            </w:r>
          </w:p>
        </w:tc>
        <w:tc>
          <w:tcPr>
            <w:tcW w:w="3010" w:type="dxa"/>
            <w:noWrap w:val="0"/>
            <w:vAlign w:val="center"/>
          </w:tcPr>
          <w:p w14:paraId="37049868">
            <w:pPr>
              <w:adjustRightInd w:val="0"/>
              <w:snapToGrid w:val="0"/>
              <w:jc w:val="center"/>
              <w:rPr>
                <w:rFonts w:hint="eastAsia" w:ascii="宋体" w:hAnsi="宋体" w:cs="宋体"/>
                <w:b/>
                <w:sz w:val="24"/>
                <w:highlight w:val="none"/>
              </w:rPr>
            </w:pPr>
          </w:p>
        </w:tc>
        <w:tc>
          <w:tcPr>
            <w:tcW w:w="3519" w:type="dxa"/>
            <w:noWrap w:val="0"/>
            <w:vAlign w:val="center"/>
          </w:tcPr>
          <w:p w14:paraId="1C56554D">
            <w:pPr>
              <w:adjustRightInd w:val="0"/>
              <w:snapToGrid w:val="0"/>
              <w:jc w:val="center"/>
              <w:rPr>
                <w:rFonts w:hint="eastAsia" w:ascii="宋体" w:hAnsi="宋体" w:cs="宋体"/>
                <w:b/>
                <w:sz w:val="24"/>
                <w:highlight w:val="none"/>
              </w:rPr>
            </w:pPr>
          </w:p>
        </w:tc>
        <w:tc>
          <w:tcPr>
            <w:tcW w:w="1987" w:type="dxa"/>
            <w:noWrap w:val="0"/>
            <w:vAlign w:val="center"/>
          </w:tcPr>
          <w:p w14:paraId="74090F31">
            <w:pPr>
              <w:adjustRightInd w:val="0"/>
              <w:snapToGrid w:val="0"/>
              <w:jc w:val="center"/>
              <w:rPr>
                <w:rFonts w:hint="eastAsia" w:ascii="宋体" w:hAnsi="宋体" w:cs="宋体"/>
                <w:b/>
                <w:sz w:val="24"/>
                <w:highlight w:val="none"/>
              </w:rPr>
            </w:pPr>
          </w:p>
        </w:tc>
      </w:tr>
      <w:tr w14:paraId="314E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0" w:type="dxa"/>
            <w:noWrap w:val="0"/>
            <w:vAlign w:val="center"/>
          </w:tcPr>
          <w:p w14:paraId="6CAA1A21">
            <w:pPr>
              <w:adjustRightInd w:val="0"/>
              <w:snapToGrid w:val="0"/>
              <w:jc w:val="center"/>
              <w:rPr>
                <w:rFonts w:hint="eastAsia" w:ascii="宋体" w:hAnsi="宋体" w:cs="宋体"/>
                <w:b/>
                <w:sz w:val="24"/>
                <w:highlight w:val="none"/>
              </w:rPr>
            </w:pPr>
            <w:r>
              <w:rPr>
                <w:rFonts w:hint="eastAsia" w:ascii="宋体" w:hAnsi="宋体" w:cs="宋体"/>
                <w:b/>
                <w:sz w:val="24"/>
                <w:highlight w:val="none"/>
              </w:rPr>
              <w:t>6</w:t>
            </w:r>
          </w:p>
        </w:tc>
        <w:tc>
          <w:tcPr>
            <w:tcW w:w="3010" w:type="dxa"/>
            <w:noWrap w:val="0"/>
            <w:vAlign w:val="center"/>
          </w:tcPr>
          <w:p w14:paraId="7B33455E">
            <w:pPr>
              <w:adjustRightInd w:val="0"/>
              <w:snapToGrid w:val="0"/>
              <w:jc w:val="center"/>
              <w:rPr>
                <w:rFonts w:hint="eastAsia" w:ascii="宋体" w:hAnsi="宋体" w:cs="宋体"/>
                <w:b/>
                <w:sz w:val="24"/>
                <w:highlight w:val="none"/>
              </w:rPr>
            </w:pPr>
          </w:p>
        </w:tc>
        <w:tc>
          <w:tcPr>
            <w:tcW w:w="3519" w:type="dxa"/>
            <w:noWrap w:val="0"/>
            <w:vAlign w:val="center"/>
          </w:tcPr>
          <w:p w14:paraId="3F53657C">
            <w:pPr>
              <w:adjustRightInd w:val="0"/>
              <w:snapToGrid w:val="0"/>
              <w:jc w:val="center"/>
              <w:rPr>
                <w:rFonts w:hint="eastAsia" w:ascii="宋体" w:hAnsi="宋体" w:cs="宋体"/>
                <w:b/>
                <w:sz w:val="24"/>
                <w:highlight w:val="none"/>
              </w:rPr>
            </w:pPr>
          </w:p>
        </w:tc>
        <w:tc>
          <w:tcPr>
            <w:tcW w:w="1987" w:type="dxa"/>
            <w:noWrap w:val="0"/>
            <w:vAlign w:val="center"/>
          </w:tcPr>
          <w:p w14:paraId="410A939E">
            <w:pPr>
              <w:adjustRightInd w:val="0"/>
              <w:snapToGrid w:val="0"/>
              <w:jc w:val="center"/>
              <w:rPr>
                <w:rFonts w:hint="eastAsia" w:ascii="宋体" w:hAnsi="宋体" w:cs="宋体"/>
                <w:b/>
                <w:sz w:val="24"/>
                <w:highlight w:val="none"/>
              </w:rPr>
            </w:pPr>
          </w:p>
        </w:tc>
      </w:tr>
      <w:tr w14:paraId="4BF4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0" w:type="dxa"/>
            <w:noWrap w:val="0"/>
            <w:vAlign w:val="center"/>
          </w:tcPr>
          <w:p w14:paraId="533F8E8B">
            <w:pPr>
              <w:adjustRightInd w:val="0"/>
              <w:snapToGrid w:val="0"/>
              <w:jc w:val="center"/>
              <w:rPr>
                <w:rFonts w:hint="eastAsia" w:ascii="宋体" w:hAnsi="宋体" w:cs="宋体"/>
                <w:b/>
                <w:sz w:val="24"/>
                <w:highlight w:val="none"/>
              </w:rPr>
            </w:pPr>
            <w:r>
              <w:rPr>
                <w:rFonts w:hint="eastAsia" w:ascii="宋体" w:hAnsi="宋体" w:cs="宋体"/>
                <w:b/>
                <w:sz w:val="24"/>
                <w:highlight w:val="none"/>
              </w:rPr>
              <w:t>7</w:t>
            </w:r>
          </w:p>
        </w:tc>
        <w:tc>
          <w:tcPr>
            <w:tcW w:w="3010" w:type="dxa"/>
            <w:noWrap w:val="0"/>
            <w:vAlign w:val="center"/>
          </w:tcPr>
          <w:p w14:paraId="60C9080F">
            <w:pPr>
              <w:adjustRightInd w:val="0"/>
              <w:snapToGrid w:val="0"/>
              <w:jc w:val="center"/>
              <w:rPr>
                <w:rFonts w:hint="eastAsia" w:ascii="宋体" w:hAnsi="宋体" w:cs="宋体"/>
                <w:b/>
                <w:sz w:val="24"/>
                <w:highlight w:val="none"/>
              </w:rPr>
            </w:pPr>
          </w:p>
        </w:tc>
        <w:tc>
          <w:tcPr>
            <w:tcW w:w="3519" w:type="dxa"/>
            <w:noWrap w:val="0"/>
            <w:vAlign w:val="center"/>
          </w:tcPr>
          <w:p w14:paraId="78206713">
            <w:pPr>
              <w:adjustRightInd w:val="0"/>
              <w:snapToGrid w:val="0"/>
              <w:jc w:val="center"/>
              <w:rPr>
                <w:rFonts w:hint="eastAsia" w:ascii="宋体" w:hAnsi="宋体" w:cs="宋体"/>
                <w:b/>
                <w:sz w:val="24"/>
                <w:highlight w:val="none"/>
              </w:rPr>
            </w:pPr>
          </w:p>
        </w:tc>
        <w:tc>
          <w:tcPr>
            <w:tcW w:w="1987" w:type="dxa"/>
            <w:noWrap w:val="0"/>
            <w:vAlign w:val="center"/>
          </w:tcPr>
          <w:p w14:paraId="38C12A04">
            <w:pPr>
              <w:adjustRightInd w:val="0"/>
              <w:snapToGrid w:val="0"/>
              <w:jc w:val="center"/>
              <w:rPr>
                <w:rFonts w:hint="eastAsia" w:ascii="宋体" w:hAnsi="宋体" w:cs="宋体"/>
                <w:b/>
                <w:sz w:val="24"/>
                <w:highlight w:val="none"/>
              </w:rPr>
            </w:pPr>
          </w:p>
        </w:tc>
      </w:tr>
      <w:tr w14:paraId="7703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0" w:type="dxa"/>
            <w:noWrap w:val="0"/>
            <w:vAlign w:val="center"/>
          </w:tcPr>
          <w:p w14:paraId="4010D3A2">
            <w:pPr>
              <w:adjustRightInd w:val="0"/>
              <w:snapToGrid w:val="0"/>
              <w:jc w:val="center"/>
              <w:rPr>
                <w:rFonts w:hint="eastAsia" w:ascii="宋体" w:hAnsi="宋体" w:cs="宋体"/>
                <w:b/>
                <w:sz w:val="24"/>
                <w:highlight w:val="none"/>
              </w:rPr>
            </w:pPr>
            <w:r>
              <w:rPr>
                <w:rFonts w:hint="eastAsia" w:ascii="宋体" w:hAnsi="宋体" w:cs="宋体"/>
                <w:b/>
                <w:sz w:val="24"/>
                <w:highlight w:val="none"/>
              </w:rPr>
              <w:t>8</w:t>
            </w:r>
          </w:p>
        </w:tc>
        <w:tc>
          <w:tcPr>
            <w:tcW w:w="3010" w:type="dxa"/>
            <w:noWrap w:val="0"/>
            <w:vAlign w:val="center"/>
          </w:tcPr>
          <w:p w14:paraId="2A3C9426">
            <w:pPr>
              <w:adjustRightInd w:val="0"/>
              <w:snapToGrid w:val="0"/>
              <w:jc w:val="center"/>
              <w:rPr>
                <w:rFonts w:hint="eastAsia" w:ascii="宋体" w:hAnsi="宋体" w:cs="宋体"/>
                <w:b/>
                <w:sz w:val="24"/>
                <w:highlight w:val="none"/>
              </w:rPr>
            </w:pPr>
          </w:p>
        </w:tc>
        <w:tc>
          <w:tcPr>
            <w:tcW w:w="3519" w:type="dxa"/>
            <w:noWrap w:val="0"/>
            <w:vAlign w:val="center"/>
          </w:tcPr>
          <w:p w14:paraId="483E2F2B">
            <w:pPr>
              <w:adjustRightInd w:val="0"/>
              <w:snapToGrid w:val="0"/>
              <w:jc w:val="center"/>
              <w:rPr>
                <w:rFonts w:hint="eastAsia" w:ascii="宋体" w:hAnsi="宋体" w:cs="宋体"/>
                <w:b/>
                <w:sz w:val="24"/>
                <w:highlight w:val="none"/>
              </w:rPr>
            </w:pPr>
          </w:p>
        </w:tc>
        <w:tc>
          <w:tcPr>
            <w:tcW w:w="1987" w:type="dxa"/>
            <w:noWrap w:val="0"/>
            <w:vAlign w:val="center"/>
          </w:tcPr>
          <w:p w14:paraId="7C6D9E60">
            <w:pPr>
              <w:adjustRightInd w:val="0"/>
              <w:snapToGrid w:val="0"/>
              <w:jc w:val="center"/>
              <w:rPr>
                <w:rFonts w:hint="eastAsia" w:ascii="宋体" w:hAnsi="宋体" w:cs="宋体"/>
                <w:b/>
                <w:sz w:val="24"/>
                <w:highlight w:val="none"/>
              </w:rPr>
            </w:pPr>
          </w:p>
        </w:tc>
      </w:tr>
      <w:tr w14:paraId="6B25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0" w:type="dxa"/>
            <w:noWrap w:val="0"/>
            <w:vAlign w:val="center"/>
          </w:tcPr>
          <w:p w14:paraId="20095AA0">
            <w:pPr>
              <w:adjustRightInd w:val="0"/>
              <w:snapToGrid w:val="0"/>
              <w:jc w:val="center"/>
              <w:rPr>
                <w:rFonts w:hint="eastAsia" w:ascii="宋体" w:hAnsi="宋体" w:cs="宋体"/>
                <w:b/>
                <w:sz w:val="24"/>
                <w:highlight w:val="none"/>
              </w:rPr>
            </w:pPr>
            <w:r>
              <w:rPr>
                <w:rFonts w:hint="eastAsia" w:ascii="宋体" w:hAnsi="宋体" w:cs="宋体"/>
                <w:b/>
                <w:sz w:val="24"/>
                <w:highlight w:val="none"/>
              </w:rPr>
              <w:t>9</w:t>
            </w:r>
          </w:p>
        </w:tc>
        <w:tc>
          <w:tcPr>
            <w:tcW w:w="3010" w:type="dxa"/>
            <w:noWrap w:val="0"/>
            <w:vAlign w:val="center"/>
          </w:tcPr>
          <w:p w14:paraId="0596B6CB">
            <w:pPr>
              <w:adjustRightInd w:val="0"/>
              <w:snapToGrid w:val="0"/>
              <w:jc w:val="center"/>
              <w:rPr>
                <w:rFonts w:hint="eastAsia" w:ascii="宋体" w:hAnsi="宋体" w:cs="宋体"/>
                <w:b/>
                <w:sz w:val="24"/>
                <w:highlight w:val="none"/>
              </w:rPr>
            </w:pPr>
          </w:p>
        </w:tc>
        <w:tc>
          <w:tcPr>
            <w:tcW w:w="3519" w:type="dxa"/>
            <w:noWrap w:val="0"/>
            <w:vAlign w:val="center"/>
          </w:tcPr>
          <w:p w14:paraId="7AB57DA8">
            <w:pPr>
              <w:adjustRightInd w:val="0"/>
              <w:snapToGrid w:val="0"/>
              <w:jc w:val="center"/>
              <w:rPr>
                <w:rFonts w:hint="eastAsia" w:ascii="宋体" w:hAnsi="宋体" w:cs="宋体"/>
                <w:b/>
                <w:sz w:val="24"/>
                <w:highlight w:val="none"/>
              </w:rPr>
            </w:pPr>
          </w:p>
        </w:tc>
        <w:tc>
          <w:tcPr>
            <w:tcW w:w="1987" w:type="dxa"/>
            <w:noWrap w:val="0"/>
            <w:vAlign w:val="center"/>
          </w:tcPr>
          <w:p w14:paraId="7AD74453">
            <w:pPr>
              <w:adjustRightInd w:val="0"/>
              <w:snapToGrid w:val="0"/>
              <w:jc w:val="center"/>
              <w:rPr>
                <w:rFonts w:hint="eastAsia" w:ascii="宋体" w:hAnsi="宋体" w:cs="宋体"/>
                <w:b/>
                <w:sz w:val="24"/>
                <w:highlight w:val="none"/>
              </w:rPr>
            </w:pPr>
          </w:p>
        </w:tc>
      </w:tr>
      <w:tr w14:paraId="20F2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0" w:type="dxa"/>
            <w:noWrap w:val="0"/>
            <w:vAlign w:val="center"/>
          </w:tcPr>
          <w:p w14:paraId="4921EAC7">
            <w:pPr>
              <w:adjustRightInd w:val="0"/>
              <w:snapToGrid w:val="0"/>
              <w:jc w:val="center"/>
              <w:rPr>
                <w:rFonts w:hint="eastAsia" w:ascii="宋体" w:hAnsi="宋体" w:cs="宋体"/>
                <w:b/>
                <w:sz w:val="24"/>
                <w:highlight w:val="none"/>
              </w:rPr>
            </w:pPr>
            <w:r>
              <w:rPr>
                <w:rFonts w:hint="eastAsia" w:ascii="宋体" w:hAnsi="宋体" w:cs="宋体"/>
                <w:b/>
                <w:sz w:val="24"/>
                <w:highlight w:val="none"/>
              </w:rPr>
              <w:t>10</w:t>
            </w:r>
          </w:p>
        </w:tc>
        <w:tc>
          <w:tcPr>
            <w:tcW w:w="3010" w:type="dxa"/>
            <w:noWrap w:val="0"/>
            <w:vAlign w:val="center"/>
          </w:tcPr>
          <w:p w14:paraId="6FDD1D8F">
            <w:pPr>
              <w:adjustRightInd w:val="0"/>
              <w:snapToGrid w:val="0"/>
              <w:jc w:val="center"/>
              <w:rPr>
                <w:rFonts w:hint="eastAsia" w:ascii="宋体" w:hAnsi="宋体" w:cs="宋体"/>
                <w:b/>
                <w:sz w:val="24"/>
                <w:highlight w:val="none"/>
              </w:rPr>
            </w:pPr>
          </w:p>
        </w:tc>
        <w:tc>
          <w:tcPr>
            <w:tcW w:w="3519" w:type="dxa"/>
            <w:noWrap w:val="0"/>
            <w:vAlign w:val="center"/>
          </w:tcPr>
          <w:p w14:paraId="580AD4B5">
            <w:pPr>
              <w:adjustRightInd w:val="0"/>
              <w:snapToGrid w:val="0"/>
              <w:jc w:val="center"/>
              <w:rPr>
                <w:rFonts w:hint="eastAsia" w:ascii="宋体" w:hAnsi="宋体" w:cs="宋体"/>
                <w:b/>
                <w:sz w:val="24"/>
                <w:highlight w:val="none"/>
              </w:rPr>
            </w:pPr>
          </w:p>
        </w:tc>
        <w:tc>
          <w:tcPr>
            <w:tcW w:w="1987" w:type="dxa"/>
            <w:noWrap w:val="0"/>
            <w:vAlign w:val="center"/>
          </w:tcPr>
          <w:p w14:paraId="74E950FC">
            <w:pPr>
              <w:adjustRightInd w:val="0"/>
              <w:snapToGrid w:val="0"/>
              <w:jc w:val="center"/>
              <w:rPr>
                <w:rFonts w:hint="eastAsia" w:ascii="宋体" w:hAnsi="宋体" w:cs="宋体"/>
                <w:b/>
                <w:sz w:val="24"/>
                <w:highlight w:val="none"/>
              </w:rPr>
            </w:pPr>
          </w:p>
        </w:tc>
      </w:tr>
      <w:tr w14:paraId="3817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0" w:type="dxa"/>
            <w:noWrap w:val="0"/>
            <w:vAlign w:val="center"/>
          </w:tcPr>
          <w:p w14:paraId="46BFFD4B">
            <w:pPr>
              <w:adjustRightInd w:val="0"/>
              <w:snapToGrid w:val="0"/>
              <w:jc w:val="center"/>
              <w:rPr>
                <w:rFonts w:hint="eastAsia" w:ascii="宋体" w:hAnsi="宋体" w:cs="宋体"/>
                <w:b/>
                <w:sz w:val="24"/>
                <w:highlight w:val="none"/>
              </w:rPr>
            </w:pPr>
            <w:r>
              <w:rPr>
                <w:rFonts w:hint="eastAsia" w:ascii="宋体" w:hAnsi="宋体" w:cs="宋体"/>
                <w:b/>
                <w:sz w:val="24"/>
                <w:highlight w:val="none"/>
              </w:rPr>
              <w:t>11</w:t>
            </w:r>
          </w:p>
        </w:tc>
        <w:tc>
          <w:tcPr>
            <w:tcW w:w="3010" w:type="dxa"/>
            <w:noWrap w:val="0"/>
            <w:vAlign w:val="center"/>
          </w:tcPr>
          <w:p w14:paraId="5A259FF1">
            <w:pPr>
              <w:adjustRightInd w:val="0"/>
              <w:snapToGrid w:val="0"/>
              <w:jc w:val="center"/>
              <w:rPr>
                <w:rFonts w:hint="eastAsia" w:ascii="宋体" w:hAnsi="宋体" w:cs="宋体"/>
                <w:b/>
                <w:sz w:val="24"/>
                <w:highlight w:val="none"/>
              </w:rPr>
            </w:pPr>
          </w:p>
        </w:tc>
        <w:tc>
          <w:tcPr>
            <w:tcW w:w="3519" w:type="dxa"/>
            <w:noWrap w:val="0"/>
            <w:vAlign w:val="center"/>
          </w:tcPr>
          <w:p w14:paraId="0CDDC351">
            <w:pPr>
              <w:adjustRightInd w:val="0"/>
              <w:snapToGrid w:val="0"/>
              <w:jc w:val="center"/>
              <w:rPr>
                <w:rFonts w:hint="eastAsia" w:ascii="宋体" w:hAnsi="宋体" w:cs="宋体"/>
                <w:b/>
                <w:sz w:val="24"/>
                <w:highlight w:val="none"/>
              </w:rPr>
            </w:pPr>
          </w:p>
        </w:tc>
        <w:tc>
          <w:tcPr>
            <w:tcW w:w="1987" w:type="dxa"/>
            <w:noWrap w:val="0"/>
            <w:vAlign w:val="center"/>
          </w:tcPr>
          <w:p w14:paraId="5694C927">
            <w:pPr>
              <w:adjustRightInd w:val="0"/>
              <w:snapToGrid w:val="0"/>
              <w:jc w:val="center"/>
              <w:rPr>
                <w:rFonts w:hint="eastAsia" w:ascii="宋体" w:hAnsi="宋体" w:cs="宋体"/>
                <w:b/>
                <w:sz w:val="24"/>
                <w:highlight w:val="none"/>
              </w:rPr>
            </w:pPr>
          </w:p>
        </w:tc>
      </w:tr>
      <w:tr w14:paraId="31A6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00" w:type="dxa"/>
            <w:noWrap w:val="0"/>
            <w:vAlign w:val="center"/>
          </w:tcPr>
          <w:p w14:paraId="3DD7E363">
            <w:pPr>
              <w:adjustRightInd w:val="0"/>
              <w:snapToGrid w:val="0"/>
              <w:jc w:val="center"/>
              <w:rPr>
                <w:rFonts w:hint="eastAsia" w:ascii="宋体" w:hAnsi="宋体" w:cs="宋体"/>
                <w:b/>
                <w:sz w:val="24"/>
                <w:highlight w:val="none"/>
              </w:rPr>
            </w:pPr>
            <w:r>
              <w:rPr>
                <w:rFonts w:hint="eastAsia" w:ascii="宋体" w:hAnsi="宋体" w:cs="宋体"/>
                <w:b/>
                <w:sz w:val="24"/>
                <w:highlight w:val="none"/>
              </w:rPr>
              <w:t>12</w:t>
            </w:r>
          </w:p>
        </w:tc>
        <w:tc>
          <w:tcPr>
            <w:tcW w:w="3010" w:type="dxa"/>
            <w:noWrap w:val="0"/>
            <w:vAlign w:val="center"/>
          </w:tcPr>
          <w:p w14:paraId="10F08939">
            <w:pPr>
              <w:adjustRightInd w:val="0"/>
              <w:snapToGrid w:val="0"/>
              <w:jc w:val="center"/>
              <w:rPr>
                <w:rFonts w:hint="eastAsia" w:ascii="宋体" w:hAnsi="宋体" w:cs="宋体"/>
                <w:b/>
                <w:sz w:val="24"/>
                <w:highlight w:val="none"/>
              </w:rPr>
            </w:pPr>
          </w:p>
        </w:tc>
        <w:tc>
          <w:tcPr>
            <w:tcW w:w="3519" w:type="dxa"/>
            <w:noWrap w:val="0"/>
            <w:vAlign w:val="center"/>
          </w:tcPr>
          <w:p w14:paraId="2EDD00DB">
            <w:pPr>
              <w:adjustRightInd w:val="0"/>
              <w:snapToGrid w:val="0"/>
              <w:jc w:val="center"/>
              <w:rPr>
                <w:rFonts w:hint="eastAsia" w:ascii="宋体" w:hAnsi="宋体" w:cs="宋体"/>
                <w:b/>
                <w:sz w:val="24"/>
                <w:highlight w:val="none"/>
              </w:rPr>
            </w:pPr>
          </w:p>
        </w:tc>
        <w:tc>
          <w:tcPr>
            <w:tcW w:w="1987" w:type="dxa"/>
            <w:noWrap w:val="0"/>
            <w:vAlign w:val="center"/>
          </w:tcPr>
          <w:p w14:paraId="339D4AFF">
            <w:pPr>
              <w:adjustRightInd w:val="0"/>
              <w:snapToGrid w:val="0"/>
              <w:jc w:val="center"/>
              <w:rPr>
                <w:rFonts w:hint="eastAsia" w:ascii="宋体" w:hAnsi="宋体" w:cs="宋体"/>
                <w:b/>
                <w:sz w:val="24"/>
                <w:highlight w:val="none"/>
              </w:rPr>
            </w:pPr>
          </w:p>
        </w:tc>
      </w:tr>
    </w:tbl>
    <w:p w14:paraId="2B60F2E1">
      <w:pPr>
        <w:spacing w:line="360" w:lineRule="auto"/>
        <w:ind w:firstLine="420" w:firstLineChars="200"/>
        <w:rPr>
          <w:rFonts w:hint="eastAsia" w:ascii="宋体" w:hAnsi="宋体" w:eastAsia="宋体" w:cs="宋体"/>
          <w:b/>
          <w:bCs/>
          <w:sz w:val="21"/>
          <w:szCs w:val="21"/>
          <w:highlight w:val="none"/>
        </w:rPr>
      </w:pPr>
      <w:r>
        <w:rPr>
          <w:rFonts w:hint="eastAsia" w:ascii="宋体" w:hAnsi="宋体" w:eastAsia="宋体" w:cs="宋体"/>
          <w:sz w:val="21"/>
          <w:szCs w:val="21"/>
          <w:highlight w:val="none"/>
        </w:rPr>
        <w:t>后附：招标文件采购需求和评标办法技术部分技术响应情况评审标准要求提供的证明材料。</w:t>
      </w:r>
    </w:p>
    <w:p w14:paraId="72918E26">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特别说明：供应商编制投标文件时请按评审标准“技术</w:t>
      </w:r>
      <w:r>
        <w:rPr>
          <w:rFonts w:hint="eastAsia" w:ascii="宋体" w:hAnsi="宋体" w:eastAsia="宋体" w:cs="宋体"/>
          <w:b/>
          <w:bCs/>
          <w:sz w:val="21"/>
          <w:szCs w:val="21"/>
          <w:highlight w:val="none"/>
          <w:lang w:val="en-US" w:eastAsia="zh-CN"/>
        </w:rPr>
        <w:t>标</w:t>
      </w:r>
      <w:r>
        <w:rPr>
          <w:rFonts w:hint="eastAsia" w:ascii="宋体" w:hAnsi="宋体" w:eastAsia="宋体" w:cs="宋体"/>
          <w:b/>
          <w:bCs/>
          <w:sz w:val="21"/>
          <w:szCs w:val="21"/>
          <w:highlight w:val="none"/>
        </w:rPr>
        <w:t>响应情况”要求点对点提供证明材料，并按先后顺序标明序号（例：1、***项或★项证明材料），因标注不清楚或未做标注将可能导致评标委员会未能赋分。</w:t>
      </w:r>
    </w:p>
    <w:p w14:paraId="2C76C3A2">
      <w:pPr>
        <w:tabs>
          <w:tab w:val="left" w:pos="720"/>
        </w:tabs>
        <w:jc w:val="center"/>
        <w:outlineLvl w:val="9"/>
        <w:rPr>
          <w:rFonts w:hint="eastAsia" w:ascii="宋体" w:hAnsi="宋体" w:cs="宋体"/>
          <w:b/>
          <w:bCs/>
          <w:sz w:val="32"/>
          <w:szCs w:val="48"/>
          <w:highlight w:val="none"/>
          <w:lang w:val="en-US" w:eastAsia="zh-CN"/>
        </w:rPr>
      </w:pPr>
      <w:r>
        <w:rPr>
          <w:rFonts w:hint="eastAsia" w:ascii="宋体" w:hAnsi="宋体" w:cs="宋体"/>
          <w:b/>
          <w:bCs/>
          <w:sz w:val="32"/>
          <w:szCs w:val="48"/>
          <w:highlight w:val="none"/>
          <w:lang w:val="en-US" w:eastAsia="zh-CN"/>
        </w:rPr>
        <w:t xml:space="preserve"> </w:t>
      </w:r>
    </w:p>
    <w:p w14:paraId="49C8C856">
      <w:pPr>
        <w:rPr>
          <w:rFonts w:hint="eastAsia" w:ascii="宋体" w:hAnsi="宋体" w:cs="宋体"/>
          <w:b/>
          <w:bCs/>
          <w:sz w:val="32"/>
          <w:szCs w:val="48"/>
          <w:highlight w:val="none"/>
          <w:lang w:val="en-US" w:eastAsia="zh-CN"/>
        </w:rPr>
      </w:pPr>
      <w:r>
        <w:rPr>
          <w:rFonts w:hint="eastAsia" w:ascii="宋体" w:hAnsi="宋体" w:cs="宋体"/>
          <w:b/>
          <w:bCs/>
          <w:sz w:val="32"/>
          <w:szCs w:val="48"/>
          <w:highlight w:val="none"/>
          <w:lang w:val="en-US" w:eastAsia="zh-CN"/>
        </w:rPr>
        <w:br w:type="page"/>
      </w:r>
    </w:p>
    <w:p w14:paraId="4B8F6B21">
      <w:pPr>
        <w:autoSpaceDE w:val="0"/>
        <w:autoSpaceDN w:val="0"/>
        <w:adjustRightInd w:val="0"/>
        <w:rPr>
          <w:rFonts w:hint="eastAsia" w:ascii="宋体" w:hAnsi="宋体" w:cs="宋体"/>
          <w:b/>
          <w:sz w:val="24"/>
          <w:highlight w:val="none"/>
          <w:lang w:val="zh-CN"/>
        </w:rPr>
      </w:pPr>
    </w:p>
    <w:p w14:paraId="0579C22E">
      <w:pPr>
        <w:tabs>
          <w:tab w:val="left" w:pos="720"/>
        </w:tabs>
        <w:jc w:val="center"/>
        <w:outlineLvl w:val="9"/>
        <w:rPr>
          <w:rFonts w:hint="default" w:ascii="宋体" w:hAnsi="宋体" w:eastAsia="宋体" w:cs="宋体"/>
          <w:b/>
          <w:bCs/>
          <w:sz w:val="32"/>
          <w:szCs w:val="48"/>
          <w:highlight w:val="none"/>
          <w:lang w:val="en-US" w:eastAsia="zh-CN"/>
        </w:rPr>
      </w:pPr>
      <w:r>
        <w:rPr>
          <w:rFonts w:hint="eastAsia" w:ascii="宋体" w:hAnsi="宋体" w:cs="宋体"/>
          <w:b/>
          <w:bCs/>
          <w:sz w:val="32"/>
          <w:szCs w:val="48"/>
          <w:highlight w:val="none"/>
          <w:lang w:val="en-US" w:eastAsia="zh-CN"/>
        </w:rPr>
        <w:t>五</w:t>
      </w:r>
      <w:r>
        <w:rPr>
          <w:rFonts w:hint="eastAsia" w:ascii="宋体" w:hAnsi="宋体" w:eastAsia="宋体" w:cs="宋体"/>
          <w:b/>
          <w:bCs/>
          <w:sz w:val="32"/>
          <w:szCs w:val="48"/>
          <w:highlight w:val="none"/>
        </w:rPr>
        <w:t>、</w:t>
      </w:r>
      <w:bookmarkEnd w:id="72"/>
      <w:bookmarkEnd w:id="73"/>
      <w:bookmarkEnd w:id="74"/>
      <w:r>
        <w:rPr>
          <w:rFonts w:hint="eastAsia" w:ascii="宋体" w:hAnsi="宋体" w:cs="宋体"/>
          <w:b/>
          <w:bCs/>
          <w:sz w:val="32"/>
          <w:szCs w:val="48"/>
          <w:highlight w:val="none"/>
          <w:lang w:val="en-US" w:eastAsia="zh-CN"/>
        </w:rPr>
        <w:t>项目核心团队成员</w:t>
      </w:r>
    </w:p>
    <w:p w14:paraId="653D31DC">
      <w:pPr>
        <w:bidi w:val="0"/>
        <w:jc w:val="center"/>
        <w:rPr>
          <w:rFonts w:hint="eastAsia" w:ascii="宋体" w:hAnsi="宋体" w:eastAsia="宋体" w:cs="宋体"/>
          <w:sz w:val="24"/>
          <w:szCs w:val="28"/>
          <w:highlight w:val="none"/>
        </w:rPr>
      </w:pPr>
      <w:r>
        <w:rPr>
          <w:rFonts w:hint="eastAsia" w:ascii="宋体" w:hAnsi="宋体" w:eastAsia="宋体" w:cs="宋体"/>
          <w:sz w:val="24"/>
          <w:szCs w:val="28"/>
          <w:highlight w:val="none"/>
        </w:rPr>
        <w:t>项目</w:t>
      </w:r>
      <w:r>
        <w:rPr>
          <w:rFonts w:hint="eastAsia" w:ascii="宋体" w:hAnsi="宋体" w:cs="宋体"/>
          <w:sz w:val="24"/>
          <w:szCs w:val="28"/>
          <w:highlight w:val="none"/>
          <w:lang w:val="en-US" w:eastAsia="zh-CN"/>
        </w:rPr>
        <w:t>核心团队成员</w:t>
      </w:r>
      <w:r>
        <w:rPr>
          <w:rFonts w:hint="eastAsia" w:ascii="宋体" w:hAnsi="宋体" w:eastAsia="宋体" w:cs="宋体"/>
          <w:sz w:val="24"/>
          <w:szCs w:val="28"/>
          <w:highlight w:val="none"/>
        </w:rPr>
        <w:t>组成表</w:t>
      </w:r>
    </w:p>
    <w:tbl>
      <w:tblPr>
        <w:tblStyle w:val="24"/>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386"/>
        <w:gridCol w:w="1386"/>
        <w:gridCol w:w="1386"/>
        <w:gridCol w:w="1386"/>
        <w:gridCol w:w="1386"/>
        <w:gridCol w:w="1941"/>
      </w:tblGrid>
      <w:tr w14:paraId="7643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77" w:type="dxa"/>
            <w:noWrap w:val="0"/>
            <w:vAlign w:val="center"/>
          </w:tcPr>
          <w:p w14:paraId="5500EFC2">
            <w:pPr>
              <w:spacing w:line="300" w:lineRule="exact"/>
              <w:jc w:val="center"/>
              <w:rPr>
                <w:rFonts w:hint="default" w:ascii="宋体" w:hAnsi="宋体" w:eastAsia="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en-US" w:eastAsia="zh-CN" w:bidi="ar-SA"/>
              </w:rPr>
              <w:t>序号</w:t>
            </w:r>
          </w:p>
        </w:tc>
        <w:tc>
          <w:tcPr>
            <w:tcW w:w="1386" w:type="dxa"/>
            <w:noWrap w:val="0"/>
            <w:vAlign w:val="center"/>
          </w:tcPr>
          <w:p w14:paraId="05B9141A">
            <w:pPr>
              <w:spacing w:line="300" w:lineRule="exact"/>
              <w:jc w:val="center"/>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sz w:val="21"/>
                <w:szCs w:val="21"/>
                <w:highlight w:val="none"/>
              </w:rPr>
              <w:t>职务</w:t>
            </w:r>
          </w:p>
        </w:tc>
        <w:tc>
          <w:tcPr>
            <w:tcW w:w="1386" w:type="dxa"/>
            <w:noWrap w:val="0"/>
            <w:vAlign w:val="center"/>
          </w:tcPr>
          <w:p w14:paraId="42F17A1B">
            <w:pPr>
              <w:spacing w:line="300" w:lineRule="exact"/>
              <w:jc w:val="center"/>
              <w:rPr>
                <w:rFonts w:hint="eastAsia" w:ascii="宋体" w:hAnsi="宋体" w:eastAsia="宋体" w:cs="宋体"/>
                <w:b w:val="0"/>
                <w:kern w:val="2"/>
                <w:sz w:val="21"/>
                <w:szCs w:val="21"/>
                <w:highlight w:val="none"/>
                <w:lang w:val="en-US" w:eastAsia="zh-CN" w:bidi="ar-SA"/>
              </w:rPr>
            </w:pPr>
            <w:r>
              <w:rPr>
                <w:rFonts w:hint="eastAsia" w:ascii="宋体" w:hAnsi="宋体" w:eastAsia="宋体" w:cs="宋体"/>
                <w:b w:val="0"/>
                <w:sz w:val="21"/>
                <w:szCs w:val="21"/>
                <w:highlight w:val="none"/>
              </w:rPr>
              <w:t>姓名</w:t>
            </w:r>
          </w:p>
        </w:tc>
        <w:tc>
          <w:tcPr>
            <w:tcW w:w="1386" w:type="dxa"/>
            <w:noWrap w:val="0"/>
            <w:vAlign w:val="center"/>
          </w:tcPr>
          <w:p w14:paraId="7DE09291">
            <w:pPr>
              <w:spacing w:line="300" w:lineRule="exact"/>
              <w:jc w:val="center"/>
              <w:rPr>
                <w:rFonts w:hint="eastAsia" w:ascii="宋体" w:hAnsi="宋体" w:eastAsia="宋体" w:cs="宋体"/>
                <w:b w:val="0"/>
                <w:kern w:val="2"/>
                <w:sz w:val="21"/>
                <w:szCs w:val="21"/>
                <w:highlight w:val="none"/>
                <w:lang w:val="en-US" w:eastAsia="zh-CN" w:bidi="ar-SA"/>
              </w:rPr>
            </w:pPr>
            <w:r>
              <w:rPr>
                <w:rFonts w:hint="eastAsia" w:ascii="宋体" w:hAnsi="宋体" w:cs="宋体"/>
                <w:b w:val="0"/>
                <w:sz w:val="21"/>
                <w:szCs w:val="21"/>
                <w:highlight w:val="none"/>
                <w:lang w:val="en-US" w:eastAsia="zh-CN"/>
              </w:rPr>
              <w:t>学历</w:t>
            </w:r>
          </w:p>
        </w:tc>
        <w:tc>
          <w:tcPr>
            <w:tcW w:w="1386" w:type="dxa"/>
            <w:noWrap w:val="0"/>
            <w:vAlign w:val="center"/>
          </w:tcPr>
          <w:p w14:paraId="19B0C038">
            <w:pPr>
              <w:spacing w:line="300" w:lineRule="exact"/>
              <w:jc w:val="center"/>
              <w:rPr>
                <w:rFonts w:hint="eastAsia" w:ascii="宋体" w:hAnsi="宋体" w:eastAsia="宋体" w:cs="宋体"/>
                <w:b w:val="0"/>
                <w:kern w:val="2"/>
                <w:sz w:val="21"/>
                <w:szCs w:val="21"/>
                <w:highlight w:val="none"/>
                <w:lang w:val="en-US" w:eastAsia="zh-CN" w:bidi="ar-SA"/>
              </w:rPr>
            </w:pPr>
            <w:r>
              <w:rPr>
                <w:rFonts w:hint="eastAsia" w:ascii="宋体" w:hAnsi="宋体" w:cs="宋体"/>
                <w:b w:val="0"/>
                <w:sz w:val="21"/>
                <w:szCs w:val="21"/>
                <w:highlight w:val="none"/>
                <w:lang w:val="en-US" w:eastAsia="zh-CN"/>
              </w:rPr>
              <w:t>年龄</w:t>
            </w:r>
          </w:p>
        </w:tc>
        <w:tc>
          <w:tcPr>
            <w:tcW w:w="1386" w:type="dxa"/>
            <w:noWrap w:val="0"/>
            <w:vAlign w:val="center"/>
          </w:tcPr>
          <w:p w14:paraId="46077B15">
            <w:pPr>
              <w:spacing w:line="360" w:lineRule="auto"/>
              <w:jc w:val="center"/>
              <w:rPr>
                <w:rFonts w:hint="default" w:ascii="宋体" w:hAnsi="宋体" w:eastAsia="宋体" w:cs="宋体"/>
                <w:b w:val="0"/>
                <w:sz w:val="21"/>
                <w:szCs w:val="21"/>
                <w:highlight w:val="none"/>
                <w:lang w:val="en-US" w:eastAsia="zh-CN"/>
              </w:rPr>
            </w:pPr>
            <w:r>
              <w:rPr>
                <w:rFonts w:hint="eastAsia" w:ascii="宋体" w:hAnsi="宋体" w:cs="宋体"/>
                <w:b w:val="0"/>
                <w:sz w:val="21"/>
                <w:szCs w:val="21"/>
                <w:highlight w:val="none"/>
                <w:lang w:val="en-US" w:eastAsia="zh-CN"/>
              </w:rPr>
              <w:t>从业年限</w:t>
            </w:r>
          </w:p>
        </w:tc>
        <w:tc>
          <w:tcPr>
            <w:tcW w:w="1941" w:type="dxa"/>
            <w:noWrap w:val="0"/>
            <w:vAlign w:val="center"/>
          </w:tcPr>
          <w:p w14:paraId="12C87133">
            <w:pPr>
              <w:spacing w:line="360" w:lineRule="auto"/>
              <w:jc w:val="center"/>
              <w:rPr>
                <w:rFonts w:hint="default" w:ascii="宋体" w:hAnsi="宋体" w:cs="宋体"/>
                <w:b w:val="0"/>
                <w:sz w:val="21"/>
                <w:szCs w:val="21"/>
                <w:highlight w:val="none"/>
                <w:lang w:val="en-US" w:eastAsia="zh-CN"/>
              </w:rPr>
            </w:pPr>
            <w:r>
              <w:rPr>
                <w:rFonts w:hint="eastAsia" w:ascii="宋体" w:hAnsi="宋体" w:cs="宋体"/>
                <w:b w:val="0"/>
                <w:sz w:val="21"/>
                <w:szCs w:val="21"/>
                <w:highlight w:val="none"/>
                <w:lang w:val="en-US" w:eastAsia="zh-CN"/>
              </w:rPr>
              <w:t>从事过的类似活动</w:t>
            </w:r>
          </w:p>
        </w:tc>
      </w:tr>
      <w:tr w14:paraId="00E0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7" w:type="dxa"/>
            <w:noWrap w:val="0"/>
            <w:vAlign w:val="top"/>
          </w:tcPr>
          <w:p w14:paraId="55465283">
            <w:pPr>
              <w:spacing w:line="360" w:lineRule="auto"/>
              <w:jc w:val="both"/>
              <w:rPr>
                <w:rFonts w:hint="eastAsia" w:ascii="宋体" w:hAnsi="宋体" w:eastAsia="宋体" w:cs="宋体"/>
                <w:b w:val="0"/>
                <w:sz w:val="21"/>
                <w:szCs w:val="21"/>
                <w:highlight w:val="none"/>
              </w:rPr>
            </w:pPr>
          </w:p>
        </w:tc>
        <w:tc>
          <w:tcPr>
            <w:tcW w:w="1386" w:type="dxa"/>
            <w:noWrap w:val="0"/>
            <w:vAlign w:val="top"/>
          </w:tcPr>
          <w:p w14:paraId="400368DC">
            <w:pPr>
              <w:spacing w:line="360" w:lineRule="auto"/>
              <w:jc w:val="both"/>
              <w:rPr>
                <w:rFonts w:hint="eastAsia" w:ascii="宋体" w:hAnsi="宋体" w:eastAsia="宋体" w:cs="宋体"/>
                <w:b w:val="0"/>
                <w:sz w:val="21"/>
                <w:szCs w:val="21"/>
                <w:highlight w:val="none"/>
              </w:rPr>
            </w:pPr>
          </w:p>
        </w:tc>
        <w:tc>
          <w:tcPr>
            <w:tcW w:w="1386" w:type="dxa"/>
            <w:noWrap w:val="0"/>
            <w:vAlign w:val="top"/>
          </w:tcPr>
          <w:p w14:paraId="2FA91F8B">
            <w:pPr>
              <w:spacing w:line="360" w:lineRule="auto"/>
              <w:jc w:val="both"/>
              <w:rPr>
                <w:rFonts w:hint="eastAsia" w:ascii="宋体" w:hAnsi="宋体" w:eastAsia="宋体" w:cs="宋体"/>
                <w:b w:val="0"/>
                <w:sz w:val="21"/>
                <w:szCs w:val="21"/>
                <w:highlight w:val="none"/>
              </w:rPr>
            </w:pPr>
          </w:p>
        </w:tc>
        <w:tc>
          <w:tcPr>
            <w:tcW w:w="1386" w:type="dxa"/>
            <w:noWrap w:val="0"/>
            <w:vAlign w:val="top"/>
          </w:tcPr>
          <w:p w14:paraId="5BF6CE67">
            <w:pPr>
              <w:spacing w:line="360" w:lineRule="auto"/>
              <w:jc w:val="both"/>
              <w:rPr>
                <w:rFonts w:hint="eastAsia" w:ascii="宋体" w:hAnsi="宋体" w:eastAsia="宋体" w:cs="宋体"/>
                <w:b w:val="0"/>
                <w:sz w:val="21"/>
                <w:szCs w:val="21"/>
                <w:highlight w:val="none"/>
              </w:rPr>
            </w:pPr>
          </w:p>
        </w:tc>
        <w:tc>
          <w:tcPr>
            <w:tcW w:w="1386" w:type="dxa"/>
            <w:noWrap w:val="0"/>
            <w:vAlign w:val="top"/>
          </w:tcPr>
          <w:p w14:paraId="77F111BE">
            <w:pPr>
              <w:spacing w:line="360" w:lineRule="auto"/>
              <w:jc w:val="both"/>
              <w:rPr>
                <w:rFonts w:hint="eastAsia" w:ascii="宋体" w:hAnsi="宋体" w:eastAsia="宋体" w:cs="宋体"/>
                <w:b w:val="0"/>
                <w:sz w:val="21"/>
                <w:szCs w:val="21"/>
                <w:highlight w:val="none"/>
              </w:rPr>
            </w:pPr>
          </w:p>
        </w:tc>
        <w:tc>
          <w:tcPr>
            <w:tcW w:w="1386" w:type="dxa"/>
            <w:noWrap w:val="0"/>
            <w:vAlign w:val="top"/>
          </w:tcPr>
          <w:p w14:paraId="2ABAEFF2">
            <w:pPr>
              <w:spacing w:line="360" w:lineRule="auto"/>
              <w:jc w:val="both"/>
              <w:rPr>
                <w:rFonts w:hint="eastAsia" w:ascii="宋体" w:hAnsi="宋体" w:eastAsia="宋体" w:cs="宋体"/>
                <w:b w:val="0"/>
                <w:sz w:val="21"/>
                <w:szCs w:val="21"/>
                <w:highlight w:val="none"/>
              </w:rPr>
            </w:pPr>
          </w:p>
        </w:tc>
        <w:tc>
          <w:tcPr>
            <w:tcW w:w="1941" w:type="dxa"/>
            <w:noWrap w:val="0"/>
            <w:vAlign w:val="top"/>
          </w:tcPr>
          <w:p w14:paraId="28591693">
            <w:pPr>
              <w:spacing w:line="360" w:lineRule="auto"/>
              <w:jc w:val="both"/>
              <w:rPr>
                <w:rFonts w:hint="eastAsia" w:ascii="宋体" w:hAnsi="宋体" w:eastAsia="宋体" w:cs="宋体"/>
                <w:b w:val="0"/>
                <w:sz w:val="21"/>
                <w:szCs w:val="21"/>
                <w:highlight w:val="none"/>
              </w:rPr>
            </w:pPr>
          </w:p>
        </w:tc>
      </w:tr>
      <w:tr w14:paraId="591E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77" w:type="dxa"/>
            <w:noWrap w:val="0"/>
            <w:vAlign w:val="top"/>
          </w:tcPr>
          <w:p w14:paraId="6C082592">
            <w:pPr>
              <w:spacing w:line="360" w:lineRule="auto"/>
              <w:jc w:val="both"/>
              <w:rPr>
                <w:rFonts w:hint="eastAsia" w:ascii="宋体" w:hAnsi="宋体" w:eastAsia="宋体" w:cs="宋体"/>
                <w:b w:val="0"/>
                <w:sz w:val="21"/>
                <w:szCs w:val="21"/>
                <w:highlight w:val="none"/>
              </w:rPr>
            </w:pPr>
          </w:p>
        </w:tc>
        <w:tc>
          <w:tcPr>
            <w:tcW w:w="1386" w:type="dxa"/>
            <w:noWrap w:val="0"/>
            <w:vAlign w:val="top"/>
          </w:tcPr>
          <w:p w14:paraId="66807288">
            <w:pPr>
              <w:spacing w:line="360" w:lineRule="auto"/>
              <w:jc w:val="both"/>
              <w:rPr>
                <w:rFonts w:hint="eastAsia" w:ascii="宋体" w:hAnsi="宋体" w:eastAsia="宋体" w:cs="宋体"/>
                <w:b w:val="0"/>
                <w:sz w:val="21"/>
                <w:szCs w:val="21"/>
                <w:highlight w:val="none"/>
              </w:rPr>
            </w:pPr>
          </w:p>
        </w:tc>
        <w:tc>
          <w:tcPr>
            <w:tcW w:w="1386" w:type="dxa"/>
            <w:noWrap w:val="0"/>
            <w:vAlign w:val="top"/>
          </w:tcPr>
          <w:p w14:paraId="3F624428">
            <w:pPr>
              <w:spacing w:line="360" w:lineRule="auto"/>
              <w:jc w:val="both"/>
              <w:rPr>
                <w:rFonts w:hint="eastAsia" w:ascii="宋体" w:hAnsi="宋体" w:eastAsia="宋体" w:cs="宋体"/>
                <w:b w:val="0"/>
                <w:sz w:val="21"/>
                <w:szCs w:val="21"/>
                <w:highlight w:val="none"/>
              </w:rPr>
            </w:pPr>
          </w:p>
        </w:tc>
        <w:tc>
          <w:tcPr>
            <w:tcW w:w="1386" w:type="dxa"/>
            <w:noWrap w:val="0"/>
            <w:vAlign w:val="top"/>
          </w:tcPr>
          <w:p w14:paraId="180F7527">
            <w:pPr>
              <w:spacing w:line="360" w:lineRule="auto"/>
              <w:jc w:val="both"/>
              <w:rPr>
                <w:rFonts w:hint="eastAsia" w:ascii="宋体" w:hAnsi="宋体" w:eastAsia="宋体" w:cs="宋体"/>
                <w:b w:val="0"/>
                <w:sz w:val="21"/>
                <w:szCs w:val="21"/>
                <w:highlight w:val="none"/>
              </w:rPr>
            </w:pPr>
          </w:p>
        </w:tc>
        <w:tc>
          <w:tcPr>
            <w:tcW w:w="1386" w:type="dxa"/>
            <w:noWrap w:val="0"/>
            <w:vAlign w:val="top"/>
          </w:tcPr>
          <w:p w14:paraId="0E9DE682">
            <w:pPr>
              <w:spacing w:line="360" w:lineRule="auto"/>
              <w:jc w:val="both"/>
              <w:rPr>
                <w:rFonts w:hint="eastAsia" w:ascii="宋体" w:hAnsi="宋体" w:eastAsia="宋体" w:cs="宋体"/>
                <w:b w:val="0"/>
                <w:sz w:val="21"/>
                <w:szCs w:val="21"/>
                <w:highlight w:val="none"/>
              </w:rPr>
            </w:pPr>
          </w:p>
        </w:tc>
        <w:tc>
          <w:tcPr>
            <w:tcW w:w="1386" w:type="dxa"/>
            <w:noWrap w:val="0"/>
            <w:vAlign w:val="top"/>
          </w:tcPr>
          <w:p w14:paraId="55CB6020">
            <w:pPr>
              <w:spacing w:line="360" w:lineRule="auto"/>
              <w:jc w:val="both"/>
              <w:rPr>
                <w:rFonts w:hint="eastAsia" w:ascii="宋体" w:hAnsi="宋体" w:eastAsia="宋体" w:cs="宋体"/>
                <w:b w:val="0"/>
                <w:sz w:val="21"/>
                <w:szCs w:val="21"/>
                <w:highlight w:val="none"/>
              </w:rPr>
            </w:pPr>
          </w:p>
        </w:tc>
        <w:tc>
          <w:tcPr>
            <w:tcW w:w="1941" w:type="dxa"/>
            <w:noWrap w:val="0"/>
            <w:vAlign w:val="top"/>
          </w:tcPr>
          <w:p w14:paraId="049F0E84">
            <w:pPr>
              <w:spacing w:line="360" w:lineRule="auto"/>
              <w:jc w:val="both"/>
              <w:rPr>
                <w:rFonts w:hint="eastAsia" w:ascii="宋体" w:hAnsi="宋体" w:eastAsia="宋体" w:cs="宋体"/>
                <w:b w:val="0"/>
                <w:sz w:val="21"/>
                <w:szCs w:val="21"/>
                <w:highlight w:val="none"/>
              </w:rPr>
            </w:pPr>
          </w:p>
        </w:tc>
      </w:tr>
      <w:tr w14:paraId="0AC5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7" w:type="dxa"/>
            <w:noWrap w:val="0"/>
            <w:vAlign w:val="top"/>
          </w:tcPr>
          <w:p w14:paraId="0747BE1A">
            <w:pPr>
              <w:spacing w:line="360" w:lineRule="auto"/>
              <w:jc w:val="both"/>
              <w:rPr>
                <w:rFonts w:hint="eastAsia" w:ascii="宋体" w:hAnsi="宋体" w:eastAsia="宋体" w:cs="宋体"/>
                <w:b w:val="0"/>
                <w:sz w:val="21"/>
                <w:szCs w:val="21"/>
                <w:highlight w:val="none"/>
              </w:rPr>
            </w:pPr>
          </w:p>
        </w:tc>
        <w:tc>
          <w:tcPr>
            <w:tcW w:w="1386" w:type="dxa"/>
            <w:noWrap w:val="0"/>
            <w:vAlign w:val="top"/>
          </w:tcPr>
          <w:p w14:paraId="27705ED7">
            <w:pPr>
              <w:spacing w:line="360" w:lineRule="auto"/>
              <w:jc w:val="both"/>
              <w:rPr>
                <w:rFonts w:hint="eastAsia" w:ascii="宋体" w:hAnsi="宋体" w:eastAsia="宋体" w:cs="宋体"/>
                <w:b w:val="0"/>
                <w:sz w:val="21"/>
                <w:szCs w:val="21"/>
                <w:highlight w:val="none"/>
              </w:rPr>
            </w:pPr>
          </w:p>
        </w:tc>
        <w:tc>
          <w:tcPr>
            <w:tcW w:w="1386" w:type="dxa"/>
            <w:noWrap w:val="0"/>
            <w:vAlign w:val="top"/>
          </w:tcPr>
          <w:p w14:paraId="0BEA5FA6">
            <w:pPr>
              <w:spacing w:line="360" w:lineRule="auto"/>
              <w:jc w:val="both"/>
              <w:rPr>
                <w:rFonts w:hint="eastAsia" w:ascii="宋体" w:hAnsi="宋体" w:eastAsia="宋体" w:cs="宋体"/>
                <w:b w:val="0"/>
                <w:sz w:val="21"/>
                <w:szCs w:val="21"/>
                <w:highlight w:val="none"/>
              </w:rPr>
            </w:pPr>
          </w:p>
        </w:tc>
        <w:tc>
          <w:tcPr>
            <w:tcW w:w="1386" w:type="dxa"/>
            <w:noWrap w:val="0"/>
            <w:vAlign w:val="top"/>
          </w:tcPr>
          <w:p w14:paraId="289E2CFE">
            <w:pPr>
              <w:spacing w:line="360" w:lineRule="auto"/>
              <w:jc w:val="both"/>
              <w:rPr>
                <w:rFonts w:hint="eastAsia" w:ascii="宋体" w:hAnsi="宋体" w:eastAsia="宋体" w:cs="宋体"/>
                <w:b w:val="0"/>
                <w:sz w:val="21"/>
                <w:szCs w:val="21"/>
                <w:highlight w:val="none"/>
              </w:rPr>
            </w:pPr>
          </w:p>
        </w:tc>
        <w:tc>
          <w:tcPr>
            <w:tcW w:w="1386" w:type="dxa"/>
            <w:noWrap w:val="0"/>
            <w:vAlign w:val="top"/>
          </w:tcPr>
          <w:p w14:paraId="37E8DD2F">
            <w:pPr>
              <w:spacing w:line="360" w:lineRule="auto"/>
              <w:jc w:val="both"/>
              <w:rPr>
                <w:rFonts w:hint="eastAsia" w:ascii="宋体" w:hAnsi="宋体" w:eastAsia="宋体" w:cs="宋体"/>
                <w:b w:val="0"/>
                <w:sz w:val="21"/>
                <w:szCs w:val="21"/>
                <w:highlight w:val="none"/>
              </w:rPr>
            </w:pPr>
          </w:p>
        </w:tc>
        <w:tc>
          <w:tcPr>
            <w:tcW w:w="1386" w:type="dxa"/>
            <w:noWrap w:val="0"/>
            <w:vAlign w:val="top"/>
          </w:tcPr>
          <w:p w14:paraId="1A22E947">
            <w:pPr>
              <w:spacing w:line="360" w:lineRule="auto"/>
              <w:jc w:val="both"/>
              <w:rPr>
                <w:rFonts w:hint="eastAsia" w:ascii="宋体" w:hAnsi="宋体" w:eastAsia="宋体" w:cs="宋体"/>
                <w:b w:val="0"/>
                <w:sz w:val="21"/>
                <w:szCs w:val="21"/>
                <w:highlight w:val="none"/>
              </w:rPr>
            </w:pPr>
          </w:p>
        </w:tc>
        <w:tc>
          <w:tcPr>
            <w:tcW w:w="1941" w:type="dxa"/>
            <w:noWrap w:val="0"/>
            <w:vAlign w:val="top"/>
          </w:tcPr>
          <w:p w14:paraId="4744E6D6">
            <w:pPr>
              <w:spacing w:line="360" w:lineRule="auto"/>
              <w:jc w:val="both"/>
              <w:rPr>
                <w:rFonts w:hint="eastAsia" w:ascii="宋体" w:hAnsi="宋体" w:eastAsia="宋体" w:cs="宋体"/>
                <w:b w:val="0"/>
                <w:sz w:val="21"/>
                <w:szCs w:val="21"/>
                <w:highlight w:val="none"/>
              </w:rPr>
            </w:pPr>
          </w:p>
        </w:tc>
      </w:tr>
      <w:tr w14:paraId="2887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77" w:type="dxa"/>
            <w:noWrap w:val="0"/>
            <w:vAlign w:val="top"/>
          </w:tcPr>
          <w:p w14:paraId="58245086">
            <w:pPr>
              <w:spacing w:line="360" w:lineRule="auto"/>
              <w:jc w:val="both"/>
              <w:rPr>
                <w:rFonts w:hint="eastAsia" w:ascii="宋体" w:hAnsi="宋体" w:eastAsia="宋体" w:cs="宋体"/>
                <w:b w:val="0"/>
                <w:sz w:val="21"/>
                <w:szCs w:val="21"/>
                <w:highlight w:val="none"/>
              </w:rPr>
            </w:pPr>
          </w:p>
        </w:tc>
        <w:tc>
          <w:tcPr>
            <w:tcW w:w="1386" w:type="dxa"/>
            <w:noWrap w:val="0"/>
            <w:vAlign w:val="top"/>
          </w:tcPr>
          <w:p w14:paraId="576A5FFE">
            <w:pPr>
              <w:spacing w:line="360" w:lineRule="auto"/>
              <w:jc w:val="both"/>
              <w:rPr>
                <w:rFonts w:hint="eastAsia" w:ascii="宋体" w:hAnsi="宋体" w:eastAsia="宋体" w:cs="宋体"/>
                <w:b w:val="0"/>
                <w:sz w:val="21"/>
                <w:szCs w:val="21"/>
                <w:highlight w:val="none"/>
              </w:rPr>
            </w:pPr>
          </w:p>
        </w:tc>
        <w:tc>
          <w:tcPr>
            <w:tcW w:w="1386" w:type="dxa"/>
            <w:noWrap w:val="0"/>
            <w:vAlign w:val="top"/>
          </w:tcPr>
          <w:p w14:paraId="6E775EB5">
            <w:pPr>
              <w:spacing w:line="360" w:lineRule="auto"/>
              <w:jc w:val="both"/>
              <w:rPr>
                <w:rFonts w:hint="eastAsia" w:ascii="宋体" w:hAnsi="宋体" w:eastAsia="宋体" w:cs="宋体"/>
                <w:b w:val="0"/>
                <w:sz w:val="21"/>
                <w:szCs w:val="21"/>
                <w:highlight w:val="none"/>
              </w:rPr>
            </w:pPr>
          </w:p>
        </w:tc>
        <w:tc>
          <w:tcPr>
            <w:tcW w:w="1386" w:type="dxa"/>
            <w:noWrap w:val="0"/>
            <w:vAlign w:val="top"/>
          </w:tcPr>
          <w:p w14:paraId="057414B1">
            <w:pPr>
              <w:spacing w:line="360" w:lineRule="auto"/>
              <w:jc w:val="both"/>
              <w:rPr>
                <w:rFonts w:hint="eastAsia" w:ascii="宋体" w:hAnsi="宋体" w:eastAsia="宋体" w:cs="宋体"/>
                <w:b w:val="0"/>
                <w:sz w:val="21"/>
                <w:szCs w:val="21"/>
                <w:highlight w:val="none"/>
              </w:rPr>
            </w:pPr>
          </w:p>
        </w:tc>
        <w:tc>
          <w:tcPr>
            <w:tcW w:w="1386" w:type="dxa"/>
            <w:noWrap w:val="0"/>
            <w:vAlign w:val="top"/>
          </w:tcPr>
          <w:p w14:paraId="5761349E">
            <w:pPr>
              <w:spacing w:line="360" w:lineRule="auto"/>
              <w:jc w:val="both"/>
              <w:rPr>
                <w:rFonts w:hint="eastAsia" w:ascii="宋体" w:hAnsi="宋体" w:eastAsia="宋体" w:cs="宋体"/>
                <w:b w:val="0"/>
                <w:sz w:val="21"/>
                <w:szCs w:val="21"/>
                <w:highlight w:val="none"/>
              </w:rPr>
            </w:pPr>
          </w:p>
        </w:tc>
        <w:tc>
          <w:tcPr>
            <w:tcW w:w="1386" w:type="dxa"/>
            <w:noWrap w:val="0"/>
            <w:vAlign w:val="top"/>
          </w:tcPr>
          <w:p w14:paraId="006A3A49">
            <w:pPr>
              <w:spacing w:line="360" w:lineRule="auto"/>
              <w:jc w:val="both"/>
              <w:rPr>
                <w:rFonts w:hint="eastAsia" w:ascii="宋体" w:hAnsi="宋体" w:eastAsia="宋体" w:cs="宋体"/>
                <w:b w:val="0"/>
                <w:sz w:val="21"/>
                <w:szCs w:val="21"/>
                <w:highlight w:val="none"/>
              </w:rPr>
            </w:pPr>
          </w:p>
        </w:tc>
        <w:tc>
          <w:tcPr>
            <w:tcW w:w="1941" w:type="dxa"/>
            <w:noWrap w:val="0"/>
            <w:vAlign w:val="top"/>
          </w:tcPr>
          <w:p w14:paraId="69ADF3E2">
            <w:pPr>
              <w:spacing w:line="360" w:lineRule="auto"/>
              <w:jc w:val="both"/>
              <w:rPr>
                <w:rFonts w:hint="eastAsia" w:ascii="宋体" w:hAnsi="宋体" w:eastAsia="宋体" w:cs="宋体"/>
                <w:b w:val="0"/>
                <w:sz w:val="21"/>
                <w:szCs w:val="21"/>
                <w:highlight w:val="none"/>
              </w:rPr>
            </w:pPr>
          </w:p>
        </w:tc>
      </w:tr>
      <w:tr w14:paraId="0ECD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7" w:type="dxa"/>
            <w:noWrap w:val="0"/>
            <w:vAlign w:val="top"/>
          </w:tcPr>
          <w:p w14:paraId="290ACA56">
            <w:pPr>
              <w:spacing w:line="360" w:lineRule="auto"/>
              <w:jc w:val="both"/>
              <w:rPr>
                <w:rFonts w:hint="eastAsia" w:ascii="宋体" w:hAnsi="宋体" w:eastAsia="宋体" w:cs="宋体"/>
                <w:b w:val="0"/>
                <w:sz w:val="21"/>
                <w:szCs w:val="21"/>
                <w:highlight w:val="none"/>
              </w:rPr>
            </w:pPr>
          </w:p>
        </w:tc>
        <w:tc>
          <w:tcPr>
            <w:tcW w:w="1386" w:type="dxa"/>
            <w:noWrap w:val="0"/>
            <w:vAlign w:val="top"/>
          </w:tcPr>
          <w:p w14:paraId="39BCC251">
            <w:pPr>
              <w:spacing w:line="360" w:lineRule="auto"/>
              <w:jc w:val="both"/>
              <w:rPr>
                <w:rFonts w:hint="eastAsia" w:ascii="宋体" w:hAnsi="宋体" w:eastAsia="宋体" w:cs="宋体"/>
                <w:b w:val="0"/>
                <w:sz w:val="21"/>
                <w:szCs w:val="21"/>
                <w:highlight w:val="none"/>
              </w:rPr>
            </w:pPr>
          </w:p>
        </w:tc>
        <w:tc>
          <w:tcPr>
            <w:tcW w:w="1386" w:type="dxa"/>
            <w:noWrap w:val="0"/>
            <w:vAlign w:val="top"/>
          </w:tcPr>
          <w:p w14:paraId="4B955F97">
            <w:pPr>
              <w:spacing w:line="360" w:lineRule="auto"/>
              <w:jc w:val="both"/>
              <w:rPr>
                <w:rFonts w:hint="eastAsia" w:ascii="宋体" w:hAnsi="宋体" w:eastAsia="宋体" w:cs="宋体"/>
                <w:b w:val="0"/>
                <w:sz w:val="21"/>
                <w:szCs w:val="21"/>
                <w:highlight w:val="none"/>
              </w:rPr>
            </w:pPr>
          </w:p>
        </w:tc>
        <w:tc>
          <w:tcPr>
            <w:tcW w:w="1386" w:type="dxa"/>
            <w:noWrap w:val="0"/>
            <w:vAlign w:val="top"/>
          </w:tcPr>
          <w:p w14:paraId="3A9CA5D5">
            <w:pPr>
              <w:spacing w:line="360" w:lineRule="auto"/>
              <w:jc w:val="both"/>
              <w:rPr>
                <w:rFonts w:hint="eastAsia" w:ascii="宋体" w:hAnsi="宋体" w:eastAsia="宋体" w:cs="宋体"/>
                <w:b w:val="0"/>
                <w:sz w:val="21"/>
                <w:szCs w:val="21"/>
                <w:highlight w:val="none"/>
              </w:rPr>
            </w:pPr>
          </w:p>
        </w:tc>
        <w:tc>
          <w:tcPr>
            <w:tcW w:w="1386" w:type="dxa"/>
            <w:noWrap w:val="0"/>
            <w:vAlign w:val="top"/>
          </w:tcPr>
          <w:p w14:paraId="467B40FA">
            <w:pPr>
              <w:spacing w:line="360" w:lineRule="auto"/>
              <w:jc w:val="both"/>
              <w:rPr>
                <w:rFonts w:hint="eastAsia" w:ascii="宋体" w:hAnsi="宋体" w:eastAsia="宋体" w:cs="宋体"/>
                <w:b w:val="0"/>
                <w:sz w:val="21"/>
                <w:szCs w:val="21"/>
                <w:highlight w:val="none"/>
              </w:rPr>
            </w:pPr>
          </w:p>
        </w:tc>
        <w:tc>
          <w:tcPr>
            <w:tcW w:w="1386" w:type="dxa"/>
            <w:noWrap w:val="0"/>
            <w:vAlign w:val="top"/>
          </w:tcPr>
          <w:p w14:paraId="2D1F5960">
            <w:pPr>
              <w:spacing w:line="360" w:lineRule="auto"/>
              <w:jc w:val="both"/>
              <w:rPr>
                <w:rFonts w:hint="eastAsia" w:ascii="宋体" w:hAnsi="宋体" w:eastAsia="宋体" w:cs="宋体"/>
                <w:b w:val="0"/>
                <w:sz w:val="21"/>
                <w:szCs w:val="21"/>
                <w:highlight w:val="none"/>
              </w:rPr>
            </w:pPr>
          </w:p>
        </w:tc>
        <w:tc>
          <w:tcPr>
            <w:tcW w:w="1941" w:type="dxa"/>
            <w:noWrap w:val="0"/>
            <w:vAlign w:val="top"/>
          </w:tcPr>
          <w:p w14:paraId="5BBF5C29">
            <w:pPr>
              <w:spacing w:line="360" w:lineRule="auto"/>
              <w:jc w:val="both"/>
              <w:rPr>
                <w:rFonts w:hint="eastAsia" w:ascii="宋体" w:hAnsi="宋体" w:eastAsia="宋体" w:cs="宋体"/>
                <w:b w:val="0"/>
                <w:sz w:val="21"/>
                <w:szCs w:val="21"/>
                <w:highlight w:val="none"/>
              </w:rPr>
            </w:pPr>
          </w:p>
        </w:tc>
      </w:tr>
      <w:tr w14:paraId="4486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77" w:type="dxa"/>
            <w:noWrap w:val="0"/>
            <w:vAlign w:val="top"/>
          </w:tcPr>
          <w:p w14:paraId="1D59A16B">
            <w:pPr>
              <w:spacing w:line="360" w:lineRule="auto"/>
              <w:jc w:val="both"/>
              <w:rPr>
                <w:rFonts w:hint="eastAsia" w:ascii="宋体" w:hAnsi="宋体" w:eastAsia="宋体" w:cs="宋体"/>
                <w:b w:val="0"/>
                <w:sz w:val="21"/>
                <w:szCs w:val="21"/>
                <w:highlight w:val="none"/>
              </w:rPr>
            </w:pPr>
          </w:p>
        </w:tc>
        <w:tc>
          <w:tcPr>
            <w:tcW w:w="1386" w:type="dxa"/>
            <w:noWrap w:val="0"/>
            <w:vAlign w:val="top"/>
          </w:tcPr>
          <w:p w14:paraId="74ED71EB">
            <w:pPr>
              <w:spacing w:line="360" w:lineRule="auto"/>
              <w:jc w:val="both"/>
              <w:rPr>
                <w:rFonts w:hint="eastAsia" w:ascii="宋体" w:hAnsi="宋体" w:eastAsia="宋体" w:cs="宋体"/>
                <w:b w:val="0"/>
                <w:sz w:val="21"/>
                <w:szCs w:val="21"/>
                <w:highlight w:val="none"/>
              </w:rPr>
            </w:pPr>
          </w:p>
        </w:tc>
        <w:tc>
          <w:tcPr>
            <w:tcW w:w="1386" w:type="dxa"/>
            <w:noWrap w:val="0"/>
            <w:vAlign w:val="top"/>
          </w:tcPr>
          <w:p w14:paraId="07B2C54C">
            <w:pPr>
              <w:spacing w:line="360" w:lineRule="auto"/>
              <w:jc w:val="both"/>
              <w:rPr>
                <w:rFonts w:hint="eastAsia" w:ascii="宋体" w:hAnsi="宋体" w:eastAsia="宋体" w:cs="宋体"/>
                <w:b w:val="0"/>
                <w:sz w:val="21"/>
                <w:szCs w:val="21"/>
                <w:highlight w:val="none"/>
              </w:rPr>
            </w:pPr>
          </w:p>
        </w:tc>
        <w:tc>
          <w:tcPr>
            <w:tcW w:w="1386" w:type="dxa"/>
            <w:noWrap w:val="0"/>
            <w:vAlign w:val="top"/>
          </w:tcPr>
          <w:p w14:paraId="6DB91B29">
            <w:pPr>
              <w:spacing w:line="360" w:lineRule="auto"/>
              <w:jc w:val="both"/>
              <w:rPr>
                <w:rFonts w:hint="eastAsia" w:ascii="宋体" w:hAnsi="宋体" w:eastAsia="宋体" w:cs="宋体"/>
                <w:b w:val="0"/>
                <w:sz w:val="21"/>
                <w:szCs w:val="21"/>
                <w:highlight w:val="none"/>
              </w:rPr>
            </w:pPr>
          </w:p>
        </w:tc>
        <w:tc>
          <w:tcPr>
            <w:tcW w:w="1386" w:type="dxa"/>
            <w:noWrap w:val="0"/>
            <w:vAlign w:val="top"/>
          </w:tcPr>
          <w:p w14:paraId="76D3F65D">
            <w:pPr>
              <w:spacing w:line="360" w:lineRule="auto"/>
              <w:jc w:val="both"/>
              <w:rPr>
                <w:rFonts w:hint="eastAsia" w:ascii="宋体" w:hAnsi="宋体" w:eastAsia="宋体" w:cs="宋体"/>
                <w:b w:val="0"/>
                <w:sz w:val="21"/>
                <w:szCs w:val="21"/>
                <w:highlight w:val="none"/>
              </w:rPr>
            </w:pPr>
          </w:p>
        </w:tc>
        <w:tc>
          <w:tcPr>
            <w:tcW w:w="1386" w:type="dxa"/>
            <w:noWrap w:val="0"/>
            <w:vAlign w:val="top"/>
          </w:tcPr>
          <w:p w14:paraId="39783623">
            <w:pPr>
              <w:spacing w:line="360" w:lineRule="auto"/>
              <w:jc w:val="both"/>
              <w:rPr>
                <w:rFonts w:hint="eastAsia" w:ascii="宋体" w:hAnsi="宋体" w:eastAsia="宋体" w:cs="宋体"/>
                <w:b w:val="0"/>
                <w:sz w:val="21"/>
                <w:szCs w:val="21"/>
                <w:highlight w:val="none"/>
              </w:rPr>
            </w:pPr>
          </w:p>
        </w:tc>
        <w:tc>
          <w:tcPr>
            <w:tcW w:w="1941" w:type="dxa"/>
            <w:noWrap w:val="0"/>
            <w:vAlign w:val="top"/>
          </w:tcPr>
          <w:p w14:paraId="115E3791">
            <w:pPr>
              <w:spacing w:line="360" w:lineRule="auto"/>
              <w:jc w:val="both"/>
              <w:rPr>
                <w:rFonts w:hint="eastAsia" w:ascii="宋体" w:hAnsi="宋体" w:eastAsia="宋体" w:cs="宋体"/>
                <w:b w:val="0"/>
                <w:sz w:val="21"/>
                <w:szCs w:val="21"/>
                <w:highlight w:val="none"/>
              </w:rPr>
            </w:pPr>
          </w:p>
        </w:tc>
      </w:tr>
      <w:tr w14:paraId="6907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7" w:type="dxa"/>
            <w:noWrap w:val="0"/>
            <w:vAlign w:val="top"/>
          </w:tcPr>
          <w:p w14:paraId="27F3AA95">
            <w:pPr>
              <w:spacing w:line="360" w:lineRule="auto"/>
              <w:jc w:val="both"/>
              <w:rPr>
                <w:rFonts w:hint="eastAsia" w:ascii="宋体" w:hAnsi="宋体" w:eastAsia="宋体" w:cs="宋体"/>
                <w:b w:val="0"/>
                <w:sz w:val="21"/>
                <w:szCs w:val="21"/>
                <w:highlight w:val="none"/>
              </w:rPr>
            </w:pPr>
          </w:p>
        </w:tc>
        <w:tc>
          <w:tcPr>
            <w:tcW w:w="1386" w:type="dxa"/>
            <w:noWrap w:val="0"/>
            <w:vAlign w:val="top"/>
          </w:tcPr>
          <w:p w14:paraId="53CDB03C">
            <w:pPr>
              <w:spacing w:line="360" w:lineRule="auto"/>
              <w:jc w:val="both"/>
              <w:rPr>
                <w:rFonts w:hint="eastAsia" w:ascii="宋体" w:hAnsi="宋体" w:eastAsia="宋体" w:cs="宋体"/>
                <w:b w:val="0"/>
                <w:sz w:val="21"/>
                <w:szCs w:val="21"/>
                <w:highlight w:val="none"/>
              </w:rPr>
            </w:pPr>
          </w:p>
        </w:tc>
        <w:tc>
          <w:tcPr>
            <w:tcW w:w="1386" w:type="dxa"/>
            <w:noWrap w:val="0"/>
            <w:vAlign w:val="top"/>
          </w:tcPr>
          <w:p w14:paraId="2D265BCF">
            <w:pPr>
              <w:spacing w:line="360" w:lineRule="auto"/>
              <w:jc w:val="both"/>
              <w:rPr>
                <w:rFonts w:hint="eastAsia" w:ascii="宋体" w:hAnsi="宋体" w:eastAsia="宋体" w:cs="宋体"/>
                <w:b w:val="0"/>
                <w:sz w:val="21"/>
                <w:szCs w:val="21"/>
                <w:highlight w:val="none"/>
              </w:rPr>
            </w:pPr>
          </w:p>
        </w:tc>
        <w:tc>
          <w:tcPr>
            <w:tcW w:w="1386" w:type="dxa"/>
            <w:noWrap w:val="0"/>
            <w:vAlign w:val="top"/>
          </w:tcPr>
          <w:p w14:paraId="66620A49">
            <w:pPr>
              <w:spacing w:line="360" w:lineRule="auto"/>
              <w:jc w:val="both"/>
              <w:rPr>
                <w:rFonts w:hint="eastAsia" w:ascii="宋体" w:hAnsi="宋体" w:eastAsia="宋体" w:cs="宋体"/>
                <w:b w:val="0"/>
                <w:sz w:val="21"/>
                <w:szCs w:val="21"/>
                <w:highlight w:val="none"/>
              </w:rPr>
            </w:pPr>
          </w:p>
        </w:tc>
        <w:tc>
          <w:tcPr>
            <w:tcW w:w="1386" w:type="dxa"/>
            <w:noWrap w:val="0"/>
            <w:vAlign w:val="top"/>
          </w:tcPr>
          <w:p w14:paraId="6211BD1A">
            <w:pPr>
              <w:spacing w:line="360" w:lineRule="auto"/>
              <w:jc w:val="both"/>
              <w:rPr>
                <w:rFonts w:hint="eastAsia" w:ascii="宋体" w:hAnsi="宋体" w:eastAsia="宋体" w:cs="宋体"/>
                <w:b w:val="0"/>
                <w:sz w:val="21"/>
                <w:szCs w:val="21"/>
                <w:highlight w:val="none"/>
              </w:rPr>
            </w:pPr>
          </w:p>
        </w:tc>
        <w:tc>
          <w:tcPr>
            <w:tcW w:w="1386" w:type="dxa"/>
            <w:noWrap w:val="0"/>
            <w:vAlign w:val="top"/>
          </w:tcPr>
          <w:p w14:paraId="551EF63E">
            <w:pPr>
              <w:spacing w:line="360" w:lineRule="auto"/>
              <w:jc w:val="both"/>
              <w:rPr>
                <w:rFonts w:hint="eastAsia" w:ascii="宋体" w:hAnsi="宋体" w:eastAsia="宋体" w:cs="宋体"/>
                <w:b w:val="0"/>
                <w:sz w:val="21"/>
                <w:szCs w:val="21"/>
                <w:highlight w:val="none"/>
              </w:rPr>
            </w:pPr>
          </w:p>
        </w:tc>
        <w:tc>
          <w:tcPr>
            <w:tcW w:w="1941" w:type="dxa"/>
            <w:noWrap w:val="0"/>
            <w:vAlign w:val="top"/>
          </w:tcPr>
          <w:p w14:paraId="08B39A85">
            <w:pPr>
              <w:spacing w:line="360" w:lineRule="auto"/>
              <w:jc w:val="both"/>
              <w:rPr>
                <w:rFonts w:hint="eastAsia" w:ascii="宋体" w:hAnsi="宋体" w:eastAsia="宋体" w:cs="宋体"/>
                <w:b w:val="0"/>
                <w:sz w:val="21"/>
                <w:szCs w:val="21"/>
                <w:highlight w:val="none"/>
              </w:rPr>
            </w:pPr>
          </w:p>
        </w:tc>
      </w:tr>
      <w:tr w14:paraId="550B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77" w:type="dxa"/>
            <w:noWrap w:val="0"/>
            <w:vAlign w:val="top"/>
          </w:tcPr>
          <w:p w14:paraId="6B633046">
            <w:pPr>
              <w:spacing w:line="360" w:lineRule="auto"/>
              <w:jc w:val="both"/>
              <w:rPr>
                <w:rFonts w:hint="eastAsia" w:ascii="宋体" w:hAnsi="宋体" w:eastAsia="宋体" w:cs="宋体"/>
                <w:b w:val="0"/>
                <w:sz w:val="21"/>
                <w:szCs w:val="21"/>
                <w:highlight w:val="none"/>
              </w:rPr>
            </w:pPr>
          </w:p>
        </w:tc>
        <w:tc>
          <w:tcPr>
            <w:tcW w:w="1386" w:type="dxa"/>
            <w:noWrap w:val="0"/>
            <w:vAlign w:val="top"/>
          </w:tcPr>
          <w:p w14:paraId="4EF63912">
            <w:pPr>
              <w:spacing w:line="360" w:lineRule="auto"/>
              <w:jc w:val="both"/>
              <w:rPr>
                <w:rFonts w:hint="eastAsia" w:ascii="宋体" w:hAnsi="宋体" w:eastAsia="宋体" w:cs="宋体"/>
                <w:b w:val="0"/>
                <w:sz w:val="21"/>
                <w:szCs w:val="21"/>
                <w:highlight w:val="none"/>
              </w:rPr>
            </w:pPr>
          </w:p>
        </w:tc>
        <w:tc>
          <w:tcPr>
            <w:tcW w:w="1386" w:type="dxa"/>
            <w:noWrap w:val="0"/>
            <w:vAlign w:val="top"/>
          </w:tcPr>
          <w:p w14:paraId="1A0F3CE4">
            <w:pPr>
              <w:spacing w:line="360" w:lineRule="auto"/>
              <w:jc w:val="both"/>
              <w:rPr>
                <w:rFonts w:hint="eastAsia" w:ascii="宋体" w:hAnsi="宋体" w:eastAsia="宋体" w:cs="宋体"/>
                <w:b w:val="0"/>
                <w:sz w:val="21"/>
                <w:szCs w:val="21"/>
                <w:highlight w:val="none"/>
              </w:rPr>
            </w:pPr>
          </w:p>
        </w:tc>
        <w:tc>
          <w:tcPr>
            <w:tcW w:w="1386" w:type="dxa"/>
            <w:noWrap w:val="0"/>
            <w:vAlign w:val="top"/>
          </w:tcPr>
          <w:p w14:paraId="28F8B888">
            <w:pPr>
              <w:spacing w:line="360" w:lineRule="auto"/>
              <w:jc w:val="both"/>
              <w:rPr>
                <w:rFonts w:hint="eastAsia" w:ascii="宋体" w:hAnsi="宋体" w:eastAsia="宋体" w:cs="宋体"/>
                <w:b w:val="0"/>
                <w:sz w:val="21"/>
                <w:szCs w:val="21"/>
                <w:highlight w:val="none"/>
              </w:rPr>
            </w:pPr>
          </w:p>
        </w:tc>
        <w:tc>
          <w:tcPr>
            <w:tcW w:w="1386" w:type="dxa"/>
            <w:noWrap w:val="0"/>
            <w:vAlign w:val="top"/>
          </w:tcPr>
          <w:p w14:paraId="79721B17">
            <w:pPr>
              <w:spacing w:line="360" w:lineRule="auto"/>
              <w:jc w:val="both"/>
              <w:rPr>
                <w:rFonts w:hint="eastAsia" w:ascii="宋体" w:hAnsi="宋体" w:eastAsia="宋体" w:cs="宋体"/>
                <w:b w:val="0"/>
                <w:sz w:val="21"/>
                <w:szCs w:val="21"/>
                <w:highlight w:val="none"/>
              </w:rPr>
            </w:pPr>
          </w:p>
        </w:tc>
        <w:tc>
          <w:tcPr>
            <w:tcW w:w="1386" w:type="dxa"/>
            <w:noWrap w:val="0"/>
            <w:vAlign w:val="top"/>
          </w:tcPr>
          <w:p w14:paraId="2B7E8548">
            <w:pPr>
              <w:spacing w:line="360" w:lineRule="auto"/>
              <w:jc w:val="both"/>
              <w:rPr>
                <w:rFonts w:hint="eastAsia" w:ascii="宋体" w:hAnsi="宋体" w:eastAsia="宋体" w:cs="宋体"/>
                <w:b w:val="0"/>
                <w:sz w:val="21"/>
                <w:szCs w:val="21"/>
                <w:highlight w:val="none"/>
              </w:rPr>
            </w:pPr>
          </w:p>
        </w:tc>
        <w:tc>
          <w:tcPr>
            <w:tcW w:w="1941" w:type="dxa"/>
            <w:noWrap w:val="0"/>
            <w:vAlign w:val="top"/>
          </w:tcPr>
          <w:p w14:paraId="4A481B62">
            <w:pPr>
              <w:spacing w:line="360" w:lineRule="auto"/>
              <w:jc w:val="both"/>
              <w:rPr>
                <w:rFonts w:hint="eastAsia" w:ascii="宋体" w:hAnsi="宋体" w:eastAsia="宋体" w:cs="宋体"/>
                <w:b w:val="0"/>
                <w:sz w:val="21"/>
                <w:szCs w:val="21"/>
                <w:highlight w:val="none"/>
              </w:rPr>
            </w:pPr>
          </w:p>
        </w:tc>
      </w:tr>
      <w:tr w14:paraId="52AF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7" w:type="dxa"/>
            <w:noWrap w:val="0"/>
            <w:vAlign w:val="top"/>
          </w:tcPr>
          <w:p w14:paraId="4FFEA3B9">
            <w:pPr>
              <w:spacing w:line="360" w:lineRule="auto"/>
              <w:jc w:val="both"/>
              <w:rPr>
                <w:rFonts w:hint="eastAsia" w:ascii="宋体" w:hAnsi="宋体" w:eastAsia="宋体" w:cs="宋体"/>
                <w:b w:val="0"/>
                <w:sz w:val="21"/>
                <w:szCs w:val="21"/>
                <w:highlight w:val="none"/>
              </w:rPr>
            </w:pPr>
          </w:p>
        </w:tc>
        <w:tc>
          <w:tcPr>
            <w:tcW w:w="1386" w:type="dxa"/>
            <w:noWrap w:val="0"/>
            <w:vAlign w:val="top"/>
          </w:tcPr>
          <w:p w14:paraId="52153D24">
            <w:pPr>
              <w:spacing w:line="360" w:lineRule="auto"/>
              <w:jc w:val="both"/>
              <w:rPr>
                <w:rFonts w:hint="eastAsia" w:ascii="宋体" w:hAnsi="宋体" w:eastAsia="宋体" w:cs="宋体"/>
                <w:b w:val="0"/>
                <w:sz w:val="21"/>
                <w:szCs w:val="21"/>
                <w:highlight w:val="none"/>
              </w:rPr>
            </w:pPr>
          </w:p>
        </w:tc>
        <w:tc>
          <w:tcPr>
            <w:tcW w:w="1386" w:type="dxa"/>
            <w:noWrap w:val="0"/>
            <w:vAlign w:val="top"/>
          </w:tcPr>
          <w:p w14:paraId="27EE54CF">
            <w:pPr>
              <w:spacing w:line="360" w:lineRule="auto"/>
              <w:jc w:val="both"/>
              <w:rPr>
                <w:rFonts w:hint="eastAsia" w:ascii="宋体" w:hAnsi="宋体" w:eastAsia="宋体" w:cs="宋体"/>
                <w:b w:val="0"/>
                <w:sz w:val="21"/>
                <w:szCs w:val="21"/>
                <w:highlight w:val="none"/>
              </w:rPr>
            </w:pPr>
          </w:p>
        </w:tc>
        <w:tc>
          <w:tcPr>
            <w:tcW w:w="1386" w:type="dxa"/>
            <w:noWrap w:val="0"/>
            <w:vAlign w:val="top"/>
          </w:tcPr>
          <w:p w14:paraId="5F1FB53D">
            <w:pPr>
              <w:spacing w:line="360" w:lineRule="auto"/>
              <w:jc w:val="both"/>
              <w:rPr>
                <w:rFonts w:hint="eastAsia" w:ascii="宋体" w:hAnsi="宋体" w:eastAsia="宋体" w:cs="宋体"/>
                <w:b w:val="0"/>
                <w:sz w:val="21"/>
                <w:szCs w:val="21"/>
                <w:highlight w:val="none"/>
              </w:rPr>
            </w:pPr>
          </w:p>
        </w:tc>
        <w:tc>
          <w:tcPr>
            <w:tcW w:w="1386" w:type="dxa"/>
            <w:noWrap w:val="0"/>
            <w:vAlign w:val="top"/>
          </w:tcPr>
          <w:p w14:paraId="111E19D8">
            <w:pPr>
              <w:spacing w:line="360" w:lineRule="auto"/>
              <w:jc w:val="both"/>
              <w:rPr>
                <w:rFonts w:hint="eastAsia" w:ascii="宋体" w:hAnsi="宋体" w:eastAsia="宋体" w:cs="宋体"/>
                <w:b w:val="0"/>
                <w:sz w:val="21"/>
                <w:szCs w:val="21"/>
                <w:highlight w:val="none"/>
              </w:rPr>
            </w:pPr>
          </w:p>
        </w:tc>
        <w:tc>
          <w:tcPr>
            <w:tcW w:w="1386" w:type="dxa"/>
            <w:noWrap w:val="0"/>
            <w:vAlign w:val="top"/>
          </w:tcPr>
          <w:p w14:paraId="3D294252">
            <w:pPr>
              <w:spacing w:line="360" w:lineRule="auto"/>
              <w:jc w:val="both"/>
              <w:rPr>
                <w:rFonts w:hint="eastAsia" w:ascii="宋体" w:hAnsi="宋体" w:eastAsia="宋体" w:cs="宋体"/>
                <w:b w:val="0"/>
                <w:sz w:val="21"/>
                <w:szCs w:val="21"/>
                <w:highlight w:val="none"/>
              </w:rPr>
            </w:pPr>
          </w:p>
        </w:tc>
        <w:tc>
          <w:tcPr>
            <w:tcW w:w="1941" w:type="dxa"/>
            <w:noWrap w:val="0"/>
            <w:vAlign w:val="top"/>
          </w:tcPr>
          <w:p w14:paraId="1DC83849">
            <w:pPr>
              <w:spacing w:line="360" w:lineRule="auto"/>
              <w:jc w:val="both"/>
              <w:rPr>
                <w:rFonts w:hint="eastAsia" w:ascii="宋体" w:hAnsi="宋体" w:eastAsia="宋体" w:cs="宋体"/>
                <w:b w:val="0"/>
                <w:sz w:val="21"/>
                <w:szCs w:val="21"/>
                <w:highlight w:val="none"/>
              </w:rPr>
            </w:pPr>
          </w:p>
        </w:tc>
      </w:tr>
      <w:tr w14:paraId="4E8A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77" w:type="dxa"/>
            <w:noWrap w:val="0"/>
            <w:vAlign w:val="top"/>
          </w:tcPr>
          <w:p w14:paraId="583ACF69">
            <w:pPr>
              <w:spacing w:line="360" w:lineRule="auto"/>
              <w:jc w:val="both"/>
              <w:rPr>
                <w:rFonts w:hint="eastAsia" w:ascii="宋体" w:hAnsi="宋体" w:eastAsia="宋体" w:cs="宋体"/>
                <w:b w:val="0"/>
                <w:sz w:val="21"/>
                <w:szCs w:val="21"/>
                <w:highlight w:val="none"/>
              </w:rPr>
            </w:pPr>
          </w:p>
        </w:tc>
        <w:tc>
          <w:tcPr>
            <w:tcW w:w="1386" w:type="dxa"/>
            <w:noWrap w:val="0"/>
            <w:vAlign w:val="top"/>
          </w:tcPr>
          <w:p w14:paraId="6C90FE05">
            <w:pPr>
              <w:spacing w:line="360" w:lineRule="auto"/>
              <w:jc w:val="both"/>
              <w:rPr>
                <w:rFonts w:hint="eastAsia" w:ascii="宋体" w:hAnsi="宋体" w:eastAsia="宋体" w:cs="宋体"/>
                <w:b w:val="0"/>
                <w:sz w:val="21"/>
                <w:szCs w:val="21"/>
                <w:highlight w:val="none"/>
              </w:rPr>
            </w:pPr>
          </w:p>
        </w:tc>
        <w:tc>
          <w:tcPr>
            <w:tcW w:w="1386" w:type="dxa"/>
            <w:noWrap w:val="0"/>
            <w:vAlign w:val="top"/>
          </w:tcPr>
          <w:p w14:paraId="4585E20A">
            <w:pPr>
              <w:spacing w:line="360" w:lineRule="auto"/>
              <w:jc w:val="both"/>
              <w:rPr>
                <w:rFonts w:hint="eastAsia" w:ascii="宋体" w:hAnsi="宋体" w:eastAsia="宋体" w:cs="宋体"/>
                <w:b w:val="0"/>
                <w:sz w:val="21"/>
                <w:szCs w:val="21"/>
                <w:highlight w:val="none"/>
              </w:rPr>
            </w:pPr>
          </w:p>
        </w:tc>
        <w:tc>
          <w:tcPr>
            <w:tcW w:w="1386" w:type="dxa"/>
            <w:noWrap w:val="0"/>
            <w:vAlign w:val="top"/>
          </w:tcPr>
          <w:p w14:paraId="4F5FB067">
            <w:pPr>
              <w:spacing w:line="360" w:lineRule="auto"/>
              <w:jc w:val="both"/>
              <w:rPr>
                <w:rFonts w:hint="eastAsia" w:ascii="宋体" w:hAnsi="宋体" w:eastAsia="宋体" w:cs="宋体"/>
                <w:b w:val="0"/>
                <w:sz w:val="21"/>
                <w:szCs w:val="21"/>
                <w:highlight w:val="none"/>
              </w:rPr>
            </w:pPr>
          </w:p>
        </w:tc>
        <w:tc>
          <w:tcPr>
            <w:tcW w:w="1386" w:type="dxa"/>
            <w:noWrap w:val="0"/>
            <w:vAlign w:val="top"/>
          </w:tcPr>
          <w:p w14:paraId="0E97B52A">
            <w:pPr>
              <w:spacing w:line="360" w:lineRule="auto"/>
              <w:jc w:val="both"/>
              <w:rPr>
                <w:rFonts w:hint="eastAsia" w:ascii="宋体" w:hAnsi="宋体" w:eastAsia="宋体" w:cs="宋体"/>
                <w:b w:val="0"/>
                <w:sz w:val="21"/>
                <w:szCs w:val="21"/>
                <w:highlight w:val="none"/>
              </w:rPr>
            </w:pPr>
          </w:p>
        </w:tc>
        <w:tc>
          <w:tcPr>
            <w:tcW w:w="1386" w:type="dxa"/>
            <w:noWrap w:val="0"/>
            <w:vAlign w:val="top"/>
          </w:tcPr>
          <w:p w14:paraId="7E0264E6">
            <w:pPr>
              <w:spacing w:line="360" w:lineRule="auto"/>
              <w:jc w:val="both"/>
              <w:rPr>
                <w:rFonts w:hint="eastAsia" w:ascii="宋体" w:hAnsi="宋体" w:eastAsia="宋体" w:cs="宋体"/>
                <w:b w:val="0"/>
                <w:sz w:val="21"/>
                <w:szCs w:val="21"/>
                <w:highlight w:val="none"/>
              </w:rPr>
            </w:pPr>
          </w:p>
        </w:tc>
        <w:tc>
          <w:tcPr>
            <w:tcW w:w="1941" w:type="dxa"/>
            <w:noWrap w:val="0"/>
            <w:vAlign w:val="top"/>
          </w:tcPr>
          <w:p w14:paraId="4AB4C513">
            <w:pPr>
              <w:spacing w:line="360" w:lineRule="auto"/>
              <w:jc w:val="both"/>
              <w:rPr>
                <w:rFonts w:hint="eastAsia" w:ascii="宋体" w:hAnsi="宋体" w:eastAsia="宋体" w:cs="宋体"/>
                <w:b w:val="0"/>
                <w:sz w:val="21"/>
                <w:szCs w:val="21"/>
                <w:highlight w:val="none"/>
              </w:rPr>
            </w:pPr>
          </w:p>
        </w:tc>
      </w:tr>
      <w:tr w14:paraId="3A8A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7" w:type="dxa"/>
            <w:noWrap w:val="0"/>
            <w:vAlign w:val="top"/>
          </w:tcPr>
          <w:p w14:paraId="7A6DE630">
            <w:pPr>
              <w:spacing w:line="360" w:lineRule="auto"/>
              <w:jc w:val="both"/>
              <w:rPr>
                <w:rFonts w:hint="eastAsia" w:ascii="宋体" w:hAnsi="宋体" w:eastAsia="宋体" w:cs="宋体"/>
                <w:b w:val="0"/>
                <w:sz w:val="21"/>
                <w:szCs w:val="21"/>
                <w:highlight w:val="none"/>
              </w:rPr>
            </w:pPr>
          </w:p>
        </w:tc>
        <w:tc>
          <w:tcPr>
            <w:tcW w:w="1386" w:type="dxa"/>
            <w:noWrap w:val="0"/>
            <w:vAlign w:val="top"/>
          </w:tcPr>
          <w:p w14:paraId="2F280DBB">
            <w:pPr>
              <w:spacing w:line="360" w:lineRule="auto"/>
              <w:jc w:val="both"/>
              <w:rPr>
                <w:rFonts w:hint="eastAsia" w:ascii="宋体" w:hAnsi="宋体" w:eastAsia="宋体" w:cs="宋体"/>
                <w:b w:val="0"/>
                <w:sz w:val="21"/>
                <w:szCs w:val="21"/>
                <w:highlight w:val="none"/>
              </w:rPr>
            </w:pPr>
          </w:p>
        </w:tc>
        <w:tc>
          <w:tcPr>
            <w:tcW w:w="1386" w:type="dxa"/>
            <w:noWrap w:val="0"/>
            <w:vAlign w:val="top"/>
          </w:tcPr>
          <w:p w14:paraId="44A2CD84">
            <w:pPr>
              <w:spacing w:line="360" w:lineRule="auto"/>
              <w:jc w:val="both"/>
              <w:rPr>
                <w:rFonts w:hint="eastAsia" w:ascii="宋体" w:hAnsi="宋体" w:eastAsia="宋体" w:cs="宋体"/>
                <w:b w:val="0"/>
                <w:sz w:val="21"/>
                <w:szCs w:val="21"/>
                <w:highlight w:val="none"/>
              </w:rPr>
            </w:pPr>
          </w:p>
        </w:tc>
        <w:tc>
          <w:tcPr>
            <w:tcW w:w="1386" w:type="dxa"/>
            <w:noWrap w:val="0"/>
            <w:vAlign w:val="top"/>
          </w:tcPr>
          <w:p w14:paraId="05E92324">
            <w:pPr>
              <w:spacing w:line="360" w:lineRule="auto"/>
              <w:jc w:val="both"/>
              <w:rPr>
                <w:rFonts w:hint="eastAsia" w:ascii="宋体" w:hAnsi="宋体" w:eastAsia="宋体" w:cs="宋体"/>
                <w:b w:val="0"/>
                <w:sz w:val="21"/>
                <w:szCs w:val="21"/>
                <w:highlight w:val="none"/>
              </w:rPr>
            </w:pPr>
          </w:p>
        </w:tc>
        <w:tc>
          <w:tcPr>
            <w:tcW w:w="1386" w:type="dxa"/>
            <w:noWrap w:val="0"/>
            <w:vAlign w:val="top"/>
          </w:tcPr>
          <w:p w14:paraId="6B719B41">
            <w:pPr>
              <w:spacing w:line="360" w:lineRule="auto"/>
              <w:jc w:val="both"/>
              <w:rPr>
                <w:rFonts w:hint="eastAsia" w:ascii="宋体" w:hAnsi="宋体" w:eastAsia="宋体" w:cs="宋体"/>
                <w:b w:val="0"/>
                <w:sz w:val="21"/>
                <w:szCs w:val="21"/>
                <w:highlight w:val="none"/>
              </w:rPr>
            </w:pPr>
          </w:p>
        </w:tc>
        <w:tc>
          <w:tcPr>
            <w:tcW w:w="1386" w:type="dxa"/>
            <w:noWrap w:val="0"/>
            <w:vAlign w:val="top"/>
          </w:tcPr>
          <w:p w14:paraId="37543495">
            <w:pPr>
              <w:spacing w:line="360" w:lineRule="auto"/>
              <w:jc w:val="both"/>
              <w:rPr>
                <w:rFonts w:hint="eastAsia" w:ascii="宋体" w:hAnsi="宋体" w:eastAsia="宋体" w:cs="宋体"/>
                <w:b w:val="0"/>
                <w:sz w:val="21"/>
                <w:szCs w:val="21"/>
                <w:highlight w:val="none"/>
              </w:rPr>
            </w:pPr>
          </w:p>
        </w:tc>
        <w:tc>
          <w:tcPr>
            <w:tcW w:w="1941" w:type="dxa"/>
            <w:noWrap w:val="0"/>
            <w:vAlign w:val="top"/>
          </w:tcPr>
          <w:p w14:paraId="0327321D">
            <w:pPr>
              <w:spacing w:line="360" w:lineRule="auto"/>
              <w:jc w:val="both"/>
              <w:rPr>
                <w:rFonts w:hint="eastAsia" w:ascii="宋体" w:hAnsi="宋体" w:eastAsia="宋体" w:cs="宋体"/>
                <w:b w:val="0"/>
                <w:sz w:val="21"/>
                <w:szCs w:val="21"/>
                <w:highlight w:val="none"/>
              </w:rPr>
            </w:pPr>
          </w:p>
        </w:tc>
      </w:tr>
      <w:tr w14:paraId="1641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77" w:type="dxa"/>
            <w:noWrap w:val="0"/>
            <w:vAlign w:val="top"/>
          </w:tcPr>
          <w:p w14:paraId="059E8E2C">
            <w:pPr>
              <w:spacing w:line="360" w:lineRule="auto"/>
              <w:jc w:val="both"/>
              <w:rPr>
                <w:rFonts w:hint="eastAsia" w:ascii="宋体" w:hAnsi="宋体" w:eastAsia="宋体" w:cs="宋体"/>
                <w:b w:val="0"/>
                <w:sz w:val="21"/>
                <w:szCs w:val="21"/>
                <w:highlight w:val="none"/>
              </w:rPr>
            </w:pPr>
          </w:p>
        </w:tc>
        <w:tc>
          <w:tcPr>
            <w:tcW w:w="1386" w:type="dxa"/>
            <w:noWrap w:val="0"/>
            <w:vAlign w:val="top"/>
          </w:tcPr>
          <w:p w14:paraId="74F97741">
            <w:pPr>
              <w:spacing w:line="360" w:lineRule="auto"/>
              <w:jc w:val="both"/>
              <w:rPr>
                <w:rFonts w:hint="eastAsia" w:ascii="宋体" w:hAnsi="宋体" w:eastAsia="宋体" w:cs="宋体"/>
                <w:b w:val="0"/>
                <w:sz w:val="21"/>
                <w:szCs w:val="21"/>
                <w:highlight w:val="none"/>
              </w:rPr>
            </w:pPr>
          </w:p>
        </w:tc>
        <w:tc>
          <w:tcPr>
            <w:tcW w:w="1386" w:type="dxa"/>
            <w:noWrap w:val="0"/>
            <w:vAlign w:val="top"/>
          </w:tcPr>
          <w:p w14:paraId="4245C723">
            <w:pPr>
              <w:spacing w:line="360" w:lineRule="auto"/>
              <w:jc w:val="both"/>
              <w:rPr>
                <w:rFonts w:hint="eastAsia" w:ascii="宋体" w:hAnsi="宋体" w:eastAsia="宋体" w:cs="宋体"/>
                <w:b w:val="0"/>
                <w:sz w:val="21"/>
                <w:szCs w:val="21"/>
                <w:highlight w:val="none"/>
              </w:rPr>
            </w:pPr>
          </w:p>
        </w:tc>
        <w:tc>
          <w:tcPr>
            <w:tcW w:w="1386" w:type="dxa"/>
            <w:noWrap w:val="0"/>
            <w:vAlign w:val="top"/>
          </w:tcPr>
          <w:p w14:paraId="721C8290">
            <w:pPr>
              <w:spacing w:line="360" w:lineRule="auto"/>
              <w:jc w:val="both"/>
              <w:rPr>
                <w:rFonts w:hint="eastAsia" w:ascii="宋体" w:hAnsi="宋体" w:eastAsia="宋体" w:cs="宋体"/>
                <w:b w:val="0"/>
                <w:sz w:val="21"/>
                <w:szCs w:val="21"/>
                <w:highlight w:val="none"/>
              </w:rPr>
            </w:pPr>
          </w:p>
        </w:tc>
        <w:tc>
          <w:tcPr>
            <w:tcW w:w="1386" w:type="dxa"/>
            <w:noWrap w:val="0"/>
            <w:vAlign w:val="top"/>
          </w:tcPr>
          <w:p w14:paraId="53504EEE">
            <w:pPr>
              <w:spacing w:line="360" w:lineRule="auto"/>
              <w:jc w:val="both"/>
              <w:rPr>
                <w:rFonts w:hint="eastAsia" w:ascii="宋体" w:hAnsi="宋体" w:eastAsia="宋体" w:cs="宋体"/>
                <w:b w:val="0"/>
                <w:sz w:val="21"/>
                <w:szCs w:val="21"/>
                <w:highlight w:val="none"/>
              </w:rPr>
            </w:pPr>
          </w:p>
        </w:tc>
        <w:tc>
          <w:tcPr>
            <w:tcW w:w="1386" w:type="dxa"/>
            <w:noWrap w:val="0"/>
            <w:vAlign w:val="top"/>
          </w:tcPr>
          <w:p w14:paraId="7D74CA25">
            <w:pPr>
              <w:spacing w:line="360" w:lineRule="auto"/>
              <w:jc w:val="both"/>
              <w:rPr>
                <w:rFonts w:hint="eastAsia" w:ascii="宋体" w:hAnsi="宋体" w:eastAsia="宋体" w:cs="宋体"/>
                <w:b w:val="0"/>
                <w:sz w:val="21"/>
                <w:szCs w:val="21"/>
                <w:highlight w:val="none"/>
              </w:rPr>
            </w:pPr>
          </w:p>
        </w:tc>
        <w:tc>
          <w:tcPr>
            <w:tcW w:w="1941" w:type="dxa"/>
            <w:noWrap w:val="0"/>
            <w:vAlign w:val="top"/>
          </w:tcPr>
          <w:p w14:paraId="174AD952">
            <w:pPr>
              <w:spacing w:line="360" w:lineRule="auto"/>
              <w:jc w:val="both"/>
              <w:rPr>
                <w:rFonts w:hint="eastAsia" w:ascii="宋体" w:hAnsi="宋体" w:eastAsia="宋体" w:cs="宋体"/>
                <w:b w:val="0"/>
                <w:sz w:val="21"/>
                <w:szCs w:val="21"/>
                <w:highlight w:val="none"/>
              </w:rPr>
            </w:pPr>
          </w:p>
        </w:tc>
      </w:tr>
      <w:tr w14:paraId="35ED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77" w:type="dxa"/>
            <w:noWrap w:val="0"/>
            <w:vAlign w:val="top"/>
          </w:tcPr>
          <w:p w14:paraId="73F237F4">
            <w:pPr>
              <w:spacing w:line="360" w:lineRule="auto"/>
              <w:jc w:val="both"/>
              <w:rPr>
                <w:rFonts w:hint="eastAsia" w:ascii="宋体" w:hAnsi="宋体" w:eastAsia="宋体" w:cs="宋体"/>
                <w:b w:val="0"/>
                <w:sz w:val="21"/>
                <w:szCs w:val="21"/>
                <w:highlight w:val="none"/>
              </w:rPr>
            </w:pPr>
          </w:p>
        </w:tc>
        <w:tc>
          <w:tcPr>
            <w:tcW w:w="1386" w:type="dxa"/>
            <w:noWrap w:val="0"/>
            <w:vAlign w:val="top"/>
          </w:tcPr>
          <w:p w14:paraId="4C8B6273">
            <w:pPr>
              <w:spacing w:line="360" w:lineRule="auto"/>
              <w:jc w:val="both"/>
              <w:rPr>
                <w:rFonts w:hint="eastAsia" w:ascii="宋体" w:hAnsi="宋体" w:eastAsia="宋体" w:cs="宋体"/>
                <w:b w:val="0"/>
                <w:sz w:val="21"/>
                <w:szCs w:val="21"/>
                <w:highlight w:val="none"/>
              </w:rPr>
            </w:pPr>
          </w:p>
        </w:tc>
        <w:tc>
          <w:tcPr>
            <w:tcW w:w="1386" w:type="dxa"/>
            <w:noWrap w:val="0"/>
            <w:vAlign w:val="top"/>
          </w:tcPr>
          <w:p w14:paraId="0C42808E">
            <w:pPr>
              <w:spacing w:line="360" w:lineRule="auto"/>
              <w:jc w:val="both"/>
              <w:rPr>
                <w:rFonts w:hint="eastAsia" w:ascii="宋体" w:hAnsi="宋体" w:eastAsia="宋体" w:cs="宋体"/>
                <w:b w:val="0"/>
                <w:sz w:val="21"/>
                <w:szCs w:val="21"/>
                <w:highlight w:val="none"/>
              </w:rPr>
            </w:pPr>
          </w:p>
        </w:tc>
        <w:tc>
          <w:tcPr>
            <w:tcW w:w="1386" w:type="dxa"/>
            <w:noWrap w:val="0"/>
            <w:vAlign w:val="top"/>
          </w:tcPr>
          <w:p w14:paraId="4A4F5529">
            <w:pPr>
              <w:spacing w:line="360" w:lineRule="auto"/>
              <w:jc w:val="both"/>
              <w:rPr>
                <w:rFonts w:hint="eastAsia" w:ascii="宋体" w:hAnsi="宋体" w:eastAsia="宋体" w:cs="宋体"/>
                <w:b w:val="0"/>
                <w:sz w:val="21"/>
                <w:szCs w:val="21"/>
                <w:highlight w:val="none"/>
              </w:rPr>
            </w:pPr>
          </w:p>
        </w:tc>
        <w:tc>
          <w:tcPr>
            <w:tcW w:w="1386" w:type="dxa"/>
            <w:noWrap w:val="0"/>
            <w:vAlign w:val="top"/>
          </w:tcPr>
          <w:p w14:paraId="181873FF">
            <w:pPr>
              <w:spacing w:line="360" w:lineRule="auto"/>
              <w:jc w:val="both"/>
              <w:rPr>
                <w:rFonts w:hint="eastAsia" w:ascii="宋体" w:hAnsi="宋体" w:eastAsia="宋体" w:cs="宋体"/>
                <w:b w:val="0"/>
                <w:sz w:val="21"/>
                <w:szCs w:val="21"/>
                <w:highlight w:val="none"/>
              </w:rPr>
            </w:pPr>
          </w:p>
        </w:tc>
        <w:tc>
          <w:tcPr>
            <w:tcW w:w="1386" w:type="dxa"/>
            <w:noWrap w:val="0"/>
            <w:vAlign w:val="top"/>
          </w:tcPr>
          <w:p w14:paraId="7682945D">
            <w:pPr>
              <w:spacing w:line="360" w:lineRule="auto"/>
              <w:jc w:val="both"/>
              <w:rPr>
                <w:rFonts w:hint="eastAsia" w:ascii="宋体" w:hAnsi="宋体" w:eastAsia="宋体" w:cs="宋体"/>
                <w:b w:val="0"/>
                <w:sz w:val="21"/>
                <w:szCs w:val="21"/>
                <w:highlight w:val="none"/>
              </w:rPr>
            </w:pPr>
          </w:p>
        </w:tc>
        <w:tc>
          <w:tcPr>
            <w:tcW w:w="1941" w:type="dxa"/>
            <w:noWrap w:val="0"/>
            <w:vAlign w:val="top"/>
          </w:tcPr>
          <w:p w14:paraId="335C8379">
            <w:pPr>
              <w:spacing w:line="360" w:lineRule="auto"/>
              <w:jc w:val="both"/>
              <w:rPr>
                <w:rFonts w:hint="eastAsia" w:ascii="宋体" w:hAnsi="宋体" w:eastAsia="宋体" w:cs="宋体"/>
                <w:b w:val="0"/>
                <w:sz w:val="21"/>
                <w:szCs w:val="21"/>
                <w:highlight w:val="none"/>
              </w:rPr>
            </w:pPr>
          </w:p>
        </w:tc>
      </w:tr>
    </w:tbl>
    <w:p w14:paraId="16AEE6B4">
      <w:pPr>
        <w:spacing w:line="360" w:lineRule="auto"/>
        <w:ind w:firstLine="420" w:firstLineChars="200"/>
        <w:jc w:val="both"/>
        <w:rPr>
          <w:rFonts w:hint="default" w:ascii="宋体" w:hAnsi="宋体" w:eastAsia="宋体" w:cs="宋体"/>
          <w:b w:val="0"/>
          <w:sz w:val="21"/>
          <w:szCs w:val="21"/>
          <w:highlight w:val="none"/>
          <w:lang w:val="en-US" w:eastAsia="zh-CN"/>
        </w:rPr>
        <w:sectPr>
          <w:pgSz w:w="11906" w:h="16838"/>
          <w:pgMar w:top="1418" w:right="1134" w:bottom="1418" w:left="1134" w:header="851" w:footer="992" w:gutter="0"/>
          <w:pgNumType w:fmt="decimal"/>
          <w:cols w:space="720" w:num="1"/>
          <w:docGrid w:type="lines" w:linePitch="312" w:charSpace="0"/>
        </w:sectPr>
      </w:pPr>
    </w:p>
    <w:p w14:paraId="6D1297D9">
      <w:pPr>
        <w:tabs>
          <w:tab w:val="left" w:pos="720"/>
        </w:tabs>
        <w:ind w:left="0" w:firstLine="0"/>
        <w:jc w:val="center"/>
        <w:outlineLvl w:val="9"/>
        <w:rPr>
          <w:rFonts w:hint="eastAsia" w:ascii="宋体" w:hAnsi="宋体" w:eastAsia="宋体" w:cs="宋体"/>
          <w:b/>
          <w:bCs/>
          <w:sz w:val="32"/>
          <w:szCs w:val="48"/>
          <w:highlight w:val="none"/>
        </w:rPr>
      </w:pPr>
      <w:bookmarkStart w:id="75" w:name="_Toc382396579"/>
      <w:bookmarkStart w:id="76" w:name="_Toc184635147"/>
      <w:bookmarkStart w:id="77" w:name="_Toc3912"/>
      <w:r>
        <w:rPr>
          <w:rFonts w:hint="eastAsia" w:ascii="宋体" w:hAnsi="宋体" w:cs="宋体"/>
          <w:b/>
          <w:bCs/>
          <w:sz w:val="32"/>
          <w:szCs w:val="48"/>
          <w:highlight w:val="none"/>
          <w:lang w:val="en-US" w:eastAsia="zh-CN"/>
        </w:rPr>
        <w:t>六</w:t>
      </w:r>
      <w:r>
        <w:rPr>
          <w:rFonts w:hint="eastAsia" w:ascii="宋体" w:hAnsi="宋体" w:eastAsia="宋体" w:cs="宋体"/>
          <w:b/>
          <w:bCs/>
          <w:sz w:val="32"/>
          <w:szCs w:val="48"/>
          <w:highlight w:val="none"/>
        </w:rPr>
        <w:t>、资格审查资料</w:t>
      </w:r>
      <w:bookmarkEnd w:id="75"/>
      <w:bookmarkEnd w:id="76"/>
      <w:bookmarkEnd w:id="77"/>
    </w:p>
    <w:p w14:paraId="6BC11C77">
      <w:pPr>
        <w:outlineLvl w:val="9"/>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（一）</w:t>
      </w:r>
      <w:r>
        <w:rPr>
          <w:rFonts w:hint="eastAsia" w:ascii="宋体" w:hAnsi="宋体" w:cs="宋体"/>
          <w:b w:val="0"/>
          <w:sz w:val="21"/>
          <w:szCs w:val="21"/>
          <w:highlight w:val="none"/>
          <w:lang w:eastAsia="zh-CN"/>
        </w:rPr>
        <w:t>供应商</w:t>
      </w:r>
      <w:r>
        <w:rPr>
          <w:rFonts w:hint="eastAsia" w:ascii="宋体" w:hAnsi="宋体" w:eastAsia="宋体" w:cs="宋体"/>
          <w:b w:val="0"/>
          <w:sz w:val="21"/>
          <w:szCs w:val="21"/>
          <w:highlight w:val="none"/>
        </w:rPr>
        <w:t>基本情况表</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089"/>
        <w:gridCol w:w="900"/>
        <w:gridCol w:w="1431"/>
      </w:tblGrid>
      <w:tr w14:paraId="3D0B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noWrap w:val="0"/>
            <w:vAlign w:val="center"/>
          </w:tcPr>
          <w:p w14:paraId="16464905">
            <w:pPr>
              <w:spacing w:line="300" w:lineRule="exact"/>
              <w:rPr>
                <w:rFonts w:hint="eastAsia" w:ascii="宋体" w:hAnsi="宋体" w:eastAsia="宋体" w:cs="宋体"/>
                <w:b w:val="0"/>
                <w:sz w:val="21"/>
                <w:szCs w:val="21"/>
                <w:highlight w:val="none"/>
              </w:rPr>
            </w:pPr>
            <w:r>
              <w:rPr>
                <w:rFonts w:hint="eastAsia" w:ascii="宋体" w:hAnsi="宋体" w:cs="宋体"/>
                <w:b w:val="0"/>
                <w:sz w:val="21"/>
                <w:szCs w:val="21"/>
                <w:highlight w:val="none"/>
                <w:lang w:eastAsia="zh-CN"/>
              </w:rPr>
              <w:t>供应商</w:t>
            </w:r>
            <w:r>
              <w:rPr>
                <w:rFonts w:hint="eastAsia" w:ascii="宋体" w:hAnsi="宋体" w:eastAsia="宋体" w:cs="宋体"/>
                <w:b w:val="0"/>
                <w:sz w:val="21"/>
                <w:szCs w:val="21"/>
                <w:highlight w:val="none"/>
              </w:rPr>
              <w:t>名称</w:t>
            </w:r>
          </w:p>
        </w:tc>
        <w:tc>
          <w:tcPr>
            <w:tcW w:w="7552" w:type="dxa"/>
            <w:gridSpan w:val="6"/>
            <w:noWrap w:val="0"/>
            <w:vAlign w:val="center"/>
          </w:tcPr>
          <w:p w14:paraId="4BE8753B">
            <w:pPr>
              <w:spacing w:line="300" w:lineRule="exact"/>
              <w:rPr>
                <w:rFonts w:hint="eastAsia" w:ascii="宋体" w:hAnsi="宋体" w:eastAsia="宋体" w:cs="宋体"/>
                <w:b w:val="0"/>
                <w:sz w:val="21"/>
                <w:szCs w:val="21"/>
                <w:highlight w:val="none"/>
              </w:rPr>
            </w:pPr>
          </w:p>
        </w:tc>
      </w:tr>
      <w:tr w14:paraId="6238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80" w:type="dxa"/>
            <w:noWrap w:val="0"/>
            <w:vAlign w:val="center"/>
          </w:tcPr>
          <w:p w14:paraId="3904CDF9">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注册地址</w:t>
            </w:r>
          </w:p>
        </w:tc>
        <w:tc>
          <w:tcPr>
            <w:tcW w:w="4132" w:type="dxa"/>
            <w:gridSpan w:val="3"/>
            <w:noWrap w:val="0"/>
            <w:vAlign w:val="center"/>
          </w:tcPr>
          <w:p w14:paraId="2423162A">
            <w:pPr>
              <w:spacing w:line="300" w:lineRule="exact"/>
              <w:rPr>
                <w:rFonts w:hint="eastAsia" w:ascii="宋体" w:hAnsi="宋体" w:eastAsia="宋体" w:cs="宋体"/>
                <w:b w:val="0"/>
                <w:sz w:val="21"/>
                <w:szCs w:val="21"/>
                <w:highlight w:val="none"/>
              </w:rPr>
            </w:pPr>
          </w:p>
        </w:tc>
        <w:tc>
          <w:tcPr>
            <w:tcW w:w="1089" w:type="dxa"/>
            <w:noWrap w:val="0"/>
            <w:vAlign w:val="center"/>
          </w:tcPr>
          <w:p w14:paraId="43E5342A">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邮政编码</w:t>
            </w:r>
          </w:p>
        </w:tc>
        <w:tc>
          <w:tcPr>
            <w:tcW w:w="2331" w:type="dxa"/>
            <w:gridSpan w:val="2"/>
            <w:noWrap w:val="0"/>
            <w:vAlign w:val="center"/>
          </w:tcPr>
          <w:p w14:paraId="24C53367">
            <w:pPr>
              <w:spacing w:line="300" w:lineRule="exact"/>
              <w:rPr>
                <w:rFonts w:hint="eastAsia" w:ascii="宋体" w:hAnsi="宋体" w:eastAsia="宋体" w:cs="宋体"/>
                <w:b w:val="0"/>
                <w:sz w:val="21"/>
                <w:szCs w:val="21"/>
                <w:highlight w:val="none"/>
              </w:rPr>
            </w:pPr>
          </w:p>
        </w:tc>
      </w:tr>
      <w:tr w14:paraId="2426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14:paraId="2257CC2B">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联系方式</w:t>
            </w:r>
          </w:p>
        </w:tc>
        <w:tc>
          <w:tcPr>
            <w:tcW w:w="1077" w:type="dxa"/>
            <w:noWrap w:val="0"/>
            <w:vAlign w:val="center"/>
          </w:tcPr>
          <w:p w14:paraId="4231AD77">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联系人</w:t>
            </w:r>
          </w:p>
        </w:tc>
        <w:tc>
          <w:tcPr>
            <w:tcW w:w="3055" w:type="dxa"/>
            <w:gridSpan w:val="2"/>
            <w:noWrap w:val="0"/>
            <w:vAlign w:val="center"/>
          </w:tcPr>
          <w:p w14:paraId="4F7C49EB">
            <w:pPr>
              <w:spacing w:line="300" w:lineRule="exact"/>
              <w:rPr>
                <w:rFonts w:hint="eastAsia" w:ascii="宋体" w:hAnsi="宋体" w:eastAsia="宋体" w:cs="宋体"/>
                <w:b w:val="0"/>
                <w:sz w:val="21"/>
                <w:szCs w:val="21"/>
                <w:highlight w:val="none"/>
              </w:rPr>
            </w:pPr>
          </w:p>
        </w:tc>
        <w:tc>
          <w:tcPr>
            <w:tcW w:w="1089" w:type="dxa"/>
            <w:noWrap w:val="0"/>
            <w:vAlign w:val="center"/>
          </w:tcPr>
          <w:p w14:paraId="76F4E451">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电话</w:t>
            </w:r>
          </w:p>
        </w:tc>
        <w:tc>
          <w:tcPr>
            <w:tcW w:w="2331" w:type="dxa"/>
            <w:gridSpan w:val="2"/>
            <w:noWrap w:val="0"/>
            <w:vAlign w:val="center"/>
          </w:tcPr>
          <w:p w14:paraId="00384082">
            <w:pPr>
              <w:spacing w:line="300" w:lineRule="exact"/>
              <w:rPr>
                <w:rFonts w:hint="eastAsia" w:ascii="宋体" w:hAnsi="宋体" w:eastAsia="宋体" w:cs="宋体"/>
                <w:b w:val="0"/>
                <w:sz w:val="21"/>
                <w:szCs w:val="21"/>
                <w:highlight w:val="none"/>
              </w:rPr>
            </w:pPr>
          </w:p>
        </w:tc>
      </w:tr>
      <w:tr w14:paraId="3D50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center"/>
          </w:tcPr>
          <w:p w14:paraId="04E96F1E">
            <w:pPr>
              <w:spacing w:line="300" w:lineRule="exact"/>
              <w:rPr>
                <w:rFonts w:hint="eastAsia" w:ascii="宋体" w:hAnsi="宋体" w:eastAsia="宋体" w:cs="宋体"/>
                <w:b w:val="0"/>
                <w:sz w:val="21"/>
                <w:szCs w:val="21"/>
                <w:highlight w:val="none"/>
              </w:rPr>
            </w:pPr>
          </w:p>
        </w:tc>
        <w:tc>
          <w:tcPr>
            <w:tcW w:w="1077" w:type="dxa"/>
            <w:noWrap w:val="0"/>
            <w:vAlign w:val="center"/>
          </w:tcPr>
          <w:p w14:paraId="32A893B1">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传真</w:t>
            </w:r>
          </w:p>
        </w:tc>
        <w:tc>
          <w:tcPr>
            <w:tcW w:w="3055" w:type="dxa"/>
            <w:gridSpan w:val="2"/>
            <w:noWrap w:val="0"/>
            <w:vAlign w:val="center"/>
          </w:tcPr>
          <w:p w14:paraId="5C17A3D7">
            <w:pPr>
              <w:spacing w:line="300" w:lineRule="exact"/>
              <w:rPr>
                <w:rFonts w:hint="eastAsia" w:ascii="宋体" w:hAnsi="宋体" w:eastAsia="宋体" w:cs="宋体"/>
                <w:b w:val="0"/>
                <w:sz w:val="21"/>
                <w:szCs w:val="21"/>
                <w:highlight w:val="none"/>
              </w:rPr>
            </w:pPr>
          </w:p>
        </w:tc>
        <w:tc>
          <w:tcPr>
            <w:tcW w:w="1089" w:type="dxa"/>
            <w:noWrap w:val="0"/>
            <w:vAlign w:val="center"/>
          </w:tcPr>
          <w:p w14:paraId="7697D804">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网址</w:t>
            </w:r>
          </w:p>
        </w:tc>
        <w:tc>
          <w:tcPr>
            <w:tcW w:w="2331" w:type="dxa"/>
            <w:gridSpan w:val="2"/>
            <w:noWrap w:val="0"/>
            <w:vAlign w:val="center"/>
          </w:tcPr>
          <w:p w14:paraId="2CAAC310">
            <w:pPr>
              <w:spacing w:line="300" w:lineRule="exact"/>
              <w:rPr>
                <w:rFonts w:hint="eastAsia" w:ascii="宋体" w:hAnsi="宋体" w:eastAsia="宋体" w:cs="宋体"/>
                <w:b w:val="0"/>
                <w:sz w:val="21"/>
                <w:szCs w:val="21"/>
                <w:highlight w:val="none"/>
              </w:rPr>
            </w:pPr>
          </w:p>
        </w:tc>
      </w:tr>
      <w:tr w14:paraId="2AB0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14:paraId="0EABA3E3">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组织结构</w:t>
            </w:r>
          </w:p>
        </w:tc>
        <w:tc>
          <w:tcPr>
            <w:tcW w:w="7552" w:type="dxa"/>
            <w:gridSpan w:val="6"/>
            <w:noWrap w:val="0"/>
            <w:vAlign w:val="center"/>
          </w:tcPr>
          <w:p w14:paraId="26C2F31B">
            <w:pPr>
              <w:spacing w:line="300" w:lineRule="exact"/>
              <w:rPr>
                <w:rFonts w:hint="eastAsia" w:ascii="宋体" w:hAnsi="宋体" w:eastAsia="宋体" w:cs="宋体"/>
                <w:b w:val="0"/>
                <w:sz w:val="21"/>
                <w:szCs w:val="21"/>
                <w:highlight w:val="none"/>
              </w:rPr>
            </w:pPr>
          </w:p>
        </w:tc>
      </w:tr>
      <w:tr w14:paraId="7700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center"/>
          </w:tcPr>
          <w:p w14:paraId="5F92C1C7">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法定代表人</w:t>
            </w:r>
          </w:p>
        </w:tc>
        <w:tc>
          <w:tcPr>
            <w:tcW w:w="1077" w:type="dxa"/>
            <w:noWrap w:val="0"/>
            <w:vAlign w:val="center"/>
          </w:tcPr>
          <w:p w14:paraId="0A03E5AB">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姓名</w:t>
            </w:r>
          </w:p>
        </w:tc>
        <w:tc>
          <w:tcPr>
            <w:tcW w:w="1803" w:type="dxa"/>
            <w:noWrap w:val="0"/>
            <w:vAlign w:val="center"/>
          </w:tcPr>
          <w:p w14:paraId="239EF9BC">
            <w:pPr>
              <w:spacing w:line="300" w:lineRule="exact"/>
              <w:rPr>
                <w:rFonts w:hint="eastAsia" w:ascii="宋体" w:hAnsi="宋体" w:eastAsia="宋体" w:cs="宋体"/>
                <w:b w:val="0"/>
                <w:sz w:val="21"/>
                <w:szCs w:val="21"/>
                <w:highlight w:val="none"/>
              </w:rPr>
            </w:pPr>
          </w:p>
        </w:tc>
        <w:tc>
          <w:tcPr>
            <w:tcW w:w="1252" w:type="dxa"/>
            <w:noWrap w:val="0"/>
            <w:vAlign w:val="center"/>
          </w:tcPr>
          <w:p w14:paraId="599C8FC5">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技术职称</w:t>
            </w:r>
          </w:p>
        </w:tc>
        <w:tc>
          <w:tcPr>
            <w:tcW w:w="1089" w:type="dxa"/>
            <w:noWrap w:val="0"/>
            <w:vAlign w:val="center"/>
          </w:tcPr>
          <w:p w14:paraId="305C1893">
            <w:pPr>
              <w:spacing w:line="300" w:lineRule="exact"/>
              <w:rPr>
                <w:rFonts w:hint="eastAsia" w:ascii="宋体" w:hAnsi="宋体" w:eastAsia="宋体" w:cs="宋体"/>
                <w:b w:val="0"/>
                <w:sz w:val="21"/>
                <w:szCs w:val="21"/>
                <w:highlight w:val="none"/>
              </w:rPr>
            </w:pPr>
          </w:p>
        </w:tc>
        <w:tc>
          <w:tcPr>
            <w:tcW w:w="900" w:type="dxa"/>
            <w:noWrap w:val="0"/>
            <w:vAlign w:val="center"/>
          </w:tcPr>
          <w:p w14:paraId="6D0F8FC2">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电话</w:t>
            </w:r>
          </w:p>
        </w:tc>
        <w:tc>
          <w:tcPr>
            <w:tcW w:w="1431" w:type="dxa"/>
            <w:noWrap w:val="0"/>
            <w:vAlign w:val="center"/>
          </w:tcPr>
          <w:p w14:paraId="0CC01A84">
            <w:pPr>
              <w:spacing w:line="300" w:lineRule="exact"/>
              <w:rPr>
                <w:rFonts w:hint="eastAsia" w:ascii="宋体" w:hAnsi="宋体" w:eastAsia="宋体" w:cs="宋体"/>
                <w:b w:val="0"/>
                <w:sz w:val="21"/>
                <w:szCs w:val="21"/>
                <w:highlight w:val="none"/>
              </w:rPr>
            </w:pPr>
          </w:p>
        </w:tc>
      </w:tr>
      <w:tr w14:paraId="21CD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center"/>
          </w:tcPr>
          <w:p w14:paraId="6BE3FBEC">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技术负责人</w:t>
            </w:r>
          </w:p>
        </w:tc>
        <w:tc>
          <w:tcPr>
            <w:tcW w:w="1077" w:type="dxa"/>
            <w:noWrap w:val="0"/>
            <w:vAlign w:val="center"/>
          </w:tcPr>
          <w:p w14:paraId="23197928">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姓名</w:t>
            </w:r>
          </w:p>
        </w:tc>
        <w:tc>
          <w:tcPr>
            <w:tcW w:w="1803" w:type="dxa"/>
            <w:noWrap w:val="0"/>
            <w:vAlign w:val="center"/>
          </w:tcPr>
          <w:p w14:paraId="535DDF91">
            <w:pPr>
              <w:spacing w:line="300" w:lineRule="exact"/>
              <w:rPr>
                <w:rFonts w:hint="eastAsia" w:ascii="宋体" w:hAnsi="宋体" w:eastAsia="宋体" w:cs="宋体"/>
                <w:b w:val="0"/>
                <w:sz w:val="21"/>
                <w:szCs w:val="21"/>
                <w:highlight w:val="none"/>
              </w:rPr>
            </w:pPr>
          </w:p>
        </w:tc>
        <w:tc>
          <w:tcPr>
            <w:tcW w:w="1252" w:type="dxa"/>
            <w:noWrap w:val="0"/>
            <w:vAlign w:val="center"/>
          </w:tcPr>
          <w:p w14:paraId="48455709">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技术职称</w:t>
            </w:r>
          </w:p>
        </w:tc>
        <w:tc>
          <w:tcPr>
            <w:tcW w:w="1089" w:type="dxa"/>
            <w:noWrap w:val="0"/>
            <w:vAlign w:val="center"/>
          </w:tcPr>
          <w:p w14:paraId="6BA62540">
            <w:pPr>
              <w:spacing w:line="300" w:lineRule="exact"/>
              <w:rPr>
                <w:rFonts w:hint="eastAsia" w:ascii="宋体" w:hAnsi="宋体" w:eastAsia="宋体" w:cs="宋体"/>
                <w:b w:val="0"/>
                <w:sz w:val="21"/>
                <w:szCs w:val="21"/>
                <w:highlight w:val="none"/>
              </w:rPr>
            </w:pPr>
          </w:p>
        </w:tc>
        <w:tc>
          <w:tcPr>
            <w:tcW w:w="900" w:type="dxa"/>
            <w:noWrap w:val="0"/>
            <w:vAlign w:val="center"/>
          </w:tcPr>
          <w:p w14:paraId="62A3376F">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电话</w:t>
            </w:r>
          </w:p>
        </w:tc>
        <w:tc>
          <w:tcPr>
            <w:tcW w:w="1431" w:type="dxa"/>
            <w:noWrap w:val="0"/>
            <w:vAlign w:val="center"/>
          </w:tcPr>
          <w:p w14:paraId="1776485E">
            <w:pPr>
              <w:spacing w:line="300" w:lineRule="exact"/>
              <w:rPr>
                <w:rFonts w:hint="eastAsia" w:ascii="宋体" w:hAnsi="宋体" w:eastAsia="宋体" w:cs="宋体"/>
                <w:b w:val="0"/>
                <w:sz w:val="21"/>
                <w:szCs w:val="21"/>
                <w:highlight w:val="none"/>
              </w:rPr>
            </w:pPr>
          </w:p>
        </w:tc>
      </w:tr>
      <w:tr w14:paraId="14C8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14:paraId="50604556">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成立时间</w:t>
            </w:r>
          </w:p>
        </w:tc>
        <w:tc>
          <w:tcPr>
            <w:tcW w:w="7552" w:type="dxa"/>
            <w:gridSpan w:val="6"/>
            <w:noWrap w:val="0"/>
            <w:vAlign w:val="center"/>
          </w:tcPr>
          <w:p w14:paraId="471CCABB">
            <w:pPr>
              <w:spacing w:line="300" w:lineRule="exact"/>
              <w:rPr>
                <w:rFonts w:hint="eastAsia" w:ascii="宋体" w:hAnsi="宋体" w:eastAsia="宋体" w:cs="宋体"/>
                <w:b w:val="0"/>
                <w:sz w:val="21"/>
                <w:szCs w:val="21"/>
                <w:highlight w:val="none"/>
              </w:rPr>
            </w:pPr>
          </w:p>
        </w:tc>
      </w:tr>
      <w:tr w14:paraId="5B01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center"/>
          </w:tcPr>
          <w:p w14:paraId="0F6495BD">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企业资质等级</w:t>
            </w:r>
          </w:p>
        </w:tc>
        <w:tc>
          <w:tcPr>
            <w:tcW w:w="7552" w:type="dxa"/>
            <w:gridSpan w:val="6"/>
            <w:noWrap w:val="0"/>
            <w:vAlign w:val="center"/>
          </w:tcPr>
          <w:p w14:paraId="7EEBFFFE">
            <w:pPr>
              <w:spacing w:line="300" w:lineRule="exact"/>
              <w:rPr>
                <w:rFonts w:hint="eastAsia" w:ascii="宋体" w:hAnsi="宋体" w:eastAsia="宋体" w:cs="宋体"/>
                <w:b w:val="0"/>
                <w:sz w:val="21"/>
                <w:szCs w:val="21"/>
                <w:highlight w:val="none"/>
              </w:rPr>
            </w:pPr>
          </w:p>
        </w:tc>
      </w:tr>
      <w:tr w14:paraId="6346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center"/>
          </w:tcPr>
          <w:p w14:paraId="3F82A364">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营业执照号</w:t>
            </w:r>
          </w:p>
        </w:tc>
        <w:tc>
          <w:tcPr>
            <w:tcW w:w="7552" w:type="dxa"/>
            <w:gridSpan w:val="6"/>
            <w:noWrap w:val="0"/>
            <w:vAlign w:val="center"/>
          </w:tcPr>
          <w:p w14:paraId="6C1F9436">
            <w:pPr>
              <w:spacing w:line="300" w:lineRule="exact"/>
              <w:rPr>
                <w:rFonts w:hint="eastAsia" w:ascii="宋体" w:hAnsi="宋体" w:eastAsia="宋体" w:cs="宋体"/>
                <w:b w:val="0"/>
                <w:sz w:val="21"/>
                <w:szCs w:val="21"/>
                <w:highlight w:val="none"/>
              </w:rPr>
            </w:pPr>
          </w:p>
        </w:tc>
      </w:tr>
      <w:tr w14:paraId="1F05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center"/>
          </w:tcPr>
          <w:p w14:paraId="366DE534">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注册资金</w:t>
            </w:r>
          </w:p>
        </w:tc>
        <w:tc>
          <w:tcPr>
            <w:tcW w:w="7552" w:type="dxa"/>
            <w:gridSpan w:val="6"/>
            <w:noWrap w:val="0"/>
            <w:vAlign w:val="center"/>
          </w:tcPr>
          <w:p w14:paraId="60F231A9">
            <w:pPr>
              <w:spacing w:line="300" w:lineRule="exact"/>
              <w:rPr>
                <w:rFonts w:hint="eastAsia" w:ascii="宋体" w:hAnsi="宋体" w:eastAsia="宋体" w:cs="宋体"/>
                <w:b w:val="0"/>
                <w:sz w:val="21"/>
                <w:szCs w:val="21"/>
                <w:highlight w:val="none"/>
              </w:rPr>
            </w:pPr>
          </w:p>
        </w:tc>
      </w:tr>
      <w:tr w14:paraId="7646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center"/>
          </w:tcPr>
          <w:p w14:paraId="7D9C5700">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开户银行</w:t>
            </w:r>
          </w:p>
        </w:tc>
        <w:tc>
          <w:tcPr>
            <w:tcW w:w="7552" w:type="dxa"/>
            <w:gridSpan w:val="6"/>
            <w:noWrap w:val="0"/>
            <w:vAlign w:val="center"/>
          </w:tcPr>
          <w:p w14:paraId="0732DB2F">
            <w:pPr>
              <w:spacing w:line="300" w:lineRule="exact"/>
              <w:rPr>
                <w:rFonts w:hint="eastAsia" w:ascii="宋体" w:hAnsi="宋体" w:eastAsia="宋体" w:cs="宋体"/>
                <w:b w:val="0"/>
                <w:sz w:val="21"/>
                <w:szCs w:val="21"/>
                <w:highlight w:val="none"/>
              </w:rPr>
            </w:pPr>
          </w:p>
        </w:tc>
      </w:tr>
      <w:tr w14:paraId="628B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noWrap w:val="0"/>
            <w:vAlign w:val="center"/>
          </w:tcPr>
          <w:p w14:paraId="023FB364">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账号</w:t>
            </w:r>
          </w:p>
        </w:tc>
        <w:tc>
          <w:tcPr>
            <w:tcW w:w="7552" w:type="dxa"/>
            <w:gridSpan w:val="6"/>
            <w:noWrap w:val="0"/>
            <w:vAlign w:val="center"/>
          </w:tcPr>
          <w:p w14:paraId="6887A020">
            <w:pPr>
              <w:spacing w:line="300" w:lineRule="exact"/>
              <w:rPr>
                <w:rFonts w:hint="eastAsia" w:ascii="宋体" w:hAnsi="宋体" w:eastAsia="宋体" w:cs="宋体"/>
                <w:b w:val="0"/>
                <w:sz w:val="21"/>
                <w:szCs w:val="21"/>
                <w:highlight w:val="none"/>
              </w:rPr>
            </w:pPr>
          </w:p>
        </w:tc>
      </w:tr>
      <w:tr w14:paraId="52AA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1980" w:type="dxa"/>
            <w:noWrap w:val="0"/>
            <w:vAlign w:val="center"/>
          </w:tcPr>
          <w:p w14:paraId="5F0557D3">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经营范围备注</w:t>
            </w:r>
          </w:p>
        </w:tc>
        <w:tc>
          <w:tcPr>
            <w:tcW w:w="7552" w:type="dxa"/>
            <w:gridSpan w:val="6"/>
            <w:noWrap w:val="0"/>
            <w:vAlign w:val="center"/>
          </w:tcPr>
          <w:p w14:paraId="627658D2">
            <w:pPr>
              <w:spacing w:line="300" w:lineRule="exact"/>
              <w:ind w:firstLine="420" w:firstLineChars="200"/>
              <w:rPr>
                <w:rFonts w:hint="eastAsia" w:ascii="宋体" w:hAnsi="宋体" w:eastAsia="宋体" w:cs="宋体"/>
                <w:b w:val="0"/>
                <w:sz w:val="21"/>
                <w:szCs w:val="21"/>
                <w:highlight w:val="none"/>
              </w:rPr>
            </w:pPr>
          </w:p>
        </w:tc>
      </w:tr>
    </w:tbl>
    <w:p w14:paraId="15AA52F5">
      <w:pPr>
        <w:spacing w:line="360" w:lineRule="auto"/>
        <w:jc w:val="left"/>
        <w:rPr>
          <w:rFonts w:hint="eastAsia" w:ascii="宋体" w:hAnsi="宋体" w:eastAsia="宋体" w:cs="宋体"/>
          <w:b w:val="0"/>
          <w:sz w:val="21"/>
          <w:szCs w:val="21"/>
          <w:highlight w:val="none"/>
        </w:rPr>
        <w:sectPr>
          <w:pgSz w:w="11906" w:h="16838"/>
          <w:pgMar w:top="1418" w:right="1134" w:bottom="1418" w:left="1134" w:header="851" w:footer="992" w:gutter="0"/>
          <w:pgNumType w:fmt="decimal"/>
          <w:cols w:space="720" w:num="1"/>
          <w:docGrid w:type="lines" w:linePitch="312" w:charSpace="0"/>
        </w:sectPr>
      </w:pPr>
      <w:r>
        <w:rPr>
          <w:rFonts w:hint="eastAsia" w:ascii="宋体" w:hAnsi="宋体" w:eastAsia="宋体" w:cs="宋体"/>
          <w:b w:val="0"/>
          <w:sz w:val="21"/>
          <w:szCs w:val="21"/>
          <w:highlight w:val="none"/>
        </w:rPr>
        <w:t>后附：企业营业执照等</w:t>
      </w:r>
      <w:r>
        <w:rPr>
          <w:rFonts w:hint="eastAsia" w:ascii="宋体" w:hAnsi="宋体" w:cs="宋体"/>
          <w:b w:val="0"/>
          <w:sz w:val="21"/>
          <w:szCs w:val="21"/>
          <w:highlight w:val="none"/>
          <w:lang w:eastAsia="zh-CN"/>
        </w:rPr>
        <w:t>供应商</w:t>
      </w:r>
      <w:r>
        <w:rPr>
          <w:rFonts w:hint="eastAsia" w:ascii="宋体" w:hAnsi="宋体" w:eastAsia="宋体" w:cs="宋体"/>
          <w:b w:val="0"/>
          <w:sz w:val="21"/>
          <w:szCs w:val="21"/>
          <w:highlight w:val="none"/>
        </w:rPr>
        <w:t>认为有必要提供的证明材料复印件盖公章</w:t>
      </w:r>
    </w:p>
    <w:p w14:paraId="2F17902F">
      <w:pPr>
        <w:outlineLvl w:val="9"/>
        <w:rPr>
          <w:rFonts w:hint="eastAsia" w:ascii="宋体" w:hAnsi="宋体" w:eastAsia="宋体" w:cs="宋体"/>
          <w:b w:val="0"/>
          <w:sz w:val="21"/>
          <w:szCs w:val="21"/>
          <w:highlight w:val="none"/>
        </w:rPr>
      </w:pPr>
      <w:r>
        <w:rPr>
          <w:rFonts w:hint="eastAsia" w:ascii="宋体" w:hAnsi="宋体" w:cs="宋体"/>
          <w:b w:val="0"/>
          <w:sz w:val="21"/>
          <w:szCs w:val="21"/>
          <w:highlight w:val="none"/>
          <w:lang w:eastAsia="zh-CN"/>
        </w:rPr>
        <w:t>（</w:t>
      </w:r>
      <w:r>
        <w:rPr>
          <w:rFonts w:hint="eastAsia" w:ascii="宋体" w:hAnsi="宋体" w:cs="宋体"/>
          <w:b w:val="0"/>
          <w:sz w:val="21"/>
          <w:szCs w:val="21"/>
          <w:highlight w:val="none"/>
          <w:lang w:val="en-US" w:eastAsia="zh-CN"/>
        </w:rPr>
        <w:t>二</w:t>
      </w:r>
      <w:r>
        <w:rPr>
          <w:rFonts w:hint="eastAsia" w:ascii="宋体" w:hAnsi="宋体" w:cs="宋体"/>
          <w:b w:val="0"/>
          <w:sz w:val="21"/>
          <w:szCs w:val="21"/>
          <w:highlight w:val="none"/>
          <w:lang w:eastAsia="zh-CN"/>
        </w:rPr>
        <w:t>）</w:t>
      </w:r>
      <w:r>
        <w:rPr>
          <w:rFonts w:hint="eastAsia" w:ascii="宋体" w:hAnsi="宋体" w:eastAsia="宋体" w:cs="宋体"/>
          <w:b w:val="0"/>
          <w:sz w:val="21"/>
          <w:szCs w:val="21"/>
          <w:highlight w:val="none"/>
        </w:rPr>
        <w:t>近年完成的类似项目情况表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6582"/>
      </w:tblGrid>
      <w:tr w14:paraId="1B32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26" w:type="dxa"/>
            <w:tcBorders>
              <w:top w:val="outset" w:color="auto" w:sz="6" w:space="0"/>
              <w:left w:val="outset" w:color="auto" w:sz="6" w:space="0"/>
              <w:bottom w:val="outset" w:color="auto" w:sz="6" w:space="0"/>
              <w:right w:val="outset" w:color="auto" w:sz="6" w:space="0"/>
            </w:tcBorders>
            <w:noWrap w:val="0"/>
            <w:vAlign w:val="center"/>
          </w:tcPr>
          <w:p w14:paraId="50FD263C">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项目名称</w:t>
            </w:r>
          </w:p>
        </w:tc>
        <w:tc>
          <w:tcPr>
            <w:tcW w:w="6582" w:type="dxa"/>
            <w:tcBorders>
              <w:top w:val="outset" w:color="auto" w:sz="6" w:space="0"/>
              <w:left w:val="outset" w:color="auto" w:sz="6" w:space="0"/>
              <w:bottom w:val="outset" w:color="auto" w:sz="6" w:space="0"/>
              <w:right w:val="outset" w:color="auto" w:sz="6" w:space="0"/>
            </w:tcBorders>
            <w:noWrap w:val="0"/>
            <w:vAlign w:val="center"/>
          </w:tcPr>
          <w:p w14:paraId="0BC4292D">
            <w:pPr>
              <w:spacing w:line="300" w:lineRule="exact"/>
              <w:ind w:left="-10" w:leftChars="-5" w:firstLine="2" w:firstLineChars="1"/>
              <w:rPr>
                <w:rFonts w:hint="eastAsia" w:ascii="宋体" w:hAnsi="宋体" w:eastAsia="宋体" w:cs="宋体"/>
                <w:b w:val="0"/>
                <w:sz w:val="21"/>
                <w:szCs w:val="21"/>
                <w:highlight w:val="none"/>
              </w:rPr>
            </w:pPr>
          </w:p>
        </w:tc>
      </w:tr>
      <w:tr w14:paraId="1D1A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26" w:type="dxa"/>
            <w:tcBorders>
              <w:top w:val="outset" w:color="auto" w:sz="6" w:space="0"/>
              <w:left w:val="outset" w:color="auto" w:sz="6" w:space="0"/>
              <w:bottom w:val="outset" w:color="auto" w:sz="6" w:space="0"/>
              <w:right w:val="outset" w:color="auto" w:sz="6" w:space="0"/>
            </w:tcBorders>
            <w:noWrap w:val="0"/>
            <w:vAlign w:val="center"/>
          </w:tcPr>
          <w:p w14:paraId="35ABA393">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项目所在地</w:t>
            </w:r>
          </w:p>
        </w:tc>
        <w:tc>
          <w:tcPr>
            <w:tcW w:w="6582" w:type="dxa"/>
            <w:tcBorders>
              <w:top w:val="outset" w:color="auto" w:sz="6" w:space="0"/>
              <w:left w:val="outset" w:color="auto" w:sz="6" w:space="0"/>
              <w:bottom w:val="outset" w:color="auto" w:sz="6" w:space="0"/>
              <w:right w:val="outset" w:color="auto" w:sz="6" w:space="0"/>
            </w:tcBorders>
            <w:noWrap w:val="0"/>
            <w:vAlign w:val="center"/>
          </w:tcPr>
          <w:p w14:paraId="67D33B99">
            <w:pPr>
              <w:spacing w:line="300" w:lineRule="exact"/>
              <w:ind w:left="-10" w:leftChars="-5" w:firstLine="2" w:firstLineChars="1"/>
              <w:rPr>
                <w:rFonts w:hint="eastAsia" w:ascii="宋体" w:hAnsi="宋体" w:eastAsia="宋体" w:cs="宋体"/>
                <w:b w:val="0"/>
                <w:sz w:val="21"/>
                <w:szCs w:val="21"/>
                <w:highlight w:val="none"/>
              </w:rPr>
            </w:pPr>
          </w:p>
        </w:tc>
      </w:tr>
      <w:tr w14:paraId="169C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26" w:type="dxa"/>
            <w:tcBorders>
              <w:top w:val="outset" w:color="auto" w:sz="6" w:space="0"/>
              <w:left w:val="outset" w:color="auto" w:sz="6" w:space="0"/>
              <w:bottom w:val="outset" w:color="auto" w:sz="6" w:space="0"/>
              <w:right w:val="outset" w:color="auto" w:sz="6" w:space="0"/>
            </w:tcBorders>
            <w:noWrap w:val="0"/>
            <w:vAlign w:val="center"/>
          </w:tcPr>
          <w:p w14:paraId="0AF08882">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发包人名称</w:t>
            </w:r>
          </w:p>
        </w:tc>
        <w:tc>
          <w:tcPr>
            <w:tcW w:w="6582" w:type="dxa"/>
            <w:tcBorders>
              <w:top w:val="outset" w:color="auto" w:sz="6" w:space="0"/>
              <w:left w:val="outset" w:color="auto" w:sz="6" w:space="0"/>
              <w:bottom w:val="outset" w:color="auto" w:sz="6" w:space="0"/>
              <w:right w:val="outset" w:color="auto" w:sz="6" w:space="0"/>
            </w:tcBorders>
            <w:noWrap w:val="0"/>
            <w:vAlign w:val="center"/>
          </w:tcPr>
          <w:p w14:paraId="5A1A120E">
            <w:pPr>
              <w:spacing w:line="300" w:lineRule="exact"/>
              <w:ind w:left="-10" w:leftChars="-5" w:firstLine="2" w:firstLineChars="1"/>
              <w:rPr>
                <w:rFonts w:hint="eastAsia" w:ascii="宋体" w:hAnsi="宋体" w:eastAsia="宋体" w:cs="宋体"/>
                <w:b w:val="0"/>
                <w:sz w:val="21"/>
                <w:szCs w:val="21"/>
                <w:highlight w:val="none"/>
              </w:rPr>
            </w:pPr>
          </w:p>
        </w:tc>
      </w:tr>
      <w:tr w14:paraId="0164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26" w:type="dxa"/>
            <w:tcBorders>
              <w:top w:val="outset" w:color="auto" w:sz="6" w:space="0"/>
              <w:left w:val="outset" w:color="auto" w:sz="6" w:space="0"/>
              <w:bottom w:val="outset" w:color="auto" w:sz="6" w:space="0"/>
              <w:right w:val="outset" w:color="auto" w:sz="6" w:space="0"/>
            </w:tcBorders>
            <w:noWrap w:val="0"/>
            <w:vAlign w:val="center"/>
          </w:tcPr>
          <w:p w14:paraId="7F7AA0D8">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发包人地址</w:t>
            </w:r>
          </w:p>
        </w:tc>
        <w:tc>
          <w:tcPr>
            <w:tcW w:w="6582" w:type="dxa"/>
            <w:tcBorders>
              <w:top w:val="outset" w:color="auto" w:sz="6" w:space="0"/>
              <w:left w:val="outset" w:color="auto" w:sz="6" w:space="0"/>
              <w:bottom w:val="outset" w:color="auto" w:sz="6" w:space="0"/>
              <w:right w:val="outset" w:color="auto" w:sz="6" w:space="0"/>
            </w:tcBorders>
            <w:noWrap w:val="0"/>
            <w:vAlign w:val="center"/>
          </w:tcPr>
          <w:p w14:paraId="6CCA829A">
            <w:pPr>
              <w:spacing w:line="300" w:lineRule="exact"/>
              <w:ind w:left="-10" w:leftChars="-5" w:firstLine="2" w:firstLineChars="1"/>
              <w:rPr>
                <w:rFonts w:hint="eastAsia" w:ascii="宋体" w:hAnsi="宋体" w:eastAsia="宋体" w:cs="宋体"/>
                <w:b w:val="0"/>
                <w:sz w:val="21"/>
                <w:szCs w:val="21"/>
                <w:highlight w:val="none"/>
              </w:rPr>
            </w:pPr>
          </w:p>
        </w:tc>
      </w:tr>
      <w:tr w14:paraId="38BE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26" w:type="dxa"/>
            <w:tcBorders>
              <w:top w:val="outset" w:color="auto" w:sz="6" w:space="0"/>
              <w:left w:val="outset" w:color="auto" w:sz="6" w:space="0"/>
              <w:bottom w:val="outset" w:color="auto" w:sz="6" w:space="0"/>
              <w:right w:val="outset" w:color="auto" w:sz="6" w:space="0"/>
            </w:tcBorders>
            <w:noWrap w:val="0"/>
            <w:vAlign w:val="center"/>
          </w:tcPr>
          <w:p w14:paraId="6D9B89CF">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发包人电话</w:t>
            </w:r>
          </w:p>
        </w:tc>
        <w:tc>
          <w:tcPr>
            <w:tcW w:w="6582" w:type="dxa"/>
            <w:tcBorders>
              <w:top w:val="outset" w:color="auto" w:sz="6" w:space="0"/>
              <w:left w:val="outset" w:color="auto" w:sz="6" w:space="0"/>
              <w:bottom w:val="outset" w:color="auto" w:sz="6" w:space="0"/>
              <w:right w:val="outset" w:color="auto" w:sz="6" w:space="0"/>
            </w:tcBorders>
            <w:noWrap w:val="0"/>
            <w:vAlign w:val="center"/>
          </w:tcPr>
          <w:p w14:paraId="6838A13C">
            <w:pPr>
              <w:spacing w:line="300" w:lineRule="exact"/>
              <w:ind w:left="-10" w:leftChars="-5" w:firstLine="2" w:firstLineChars="1"/>
              <w:rPr>
                <w:rFonts w:hint="eastAsia" w:ascii="宋体" w:hAnsi="宋体" w:eastAsia="宋体" w:cs="宋体"/>
                <w:b w:val="0"/>
                <w:sz w:val="21"/>
                <w:szCs w:val="21"/>
                <w:highlight w:val="none"/>
              </w:rPr>
            </w:pPr>
          </w:p>
        </w:tc>
      </w:tr>
      <w:tr w14:paraId="1CEA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26" w:type="dxa"/>
            <w:tcBorders>
              <w:top w:val="outset" w:color="auto" w:sz="6" w:space="0"/>
              <w:left w:val="outset" w:color="auto" w:sz="6" w:space="0"/>
              <w:bottom w:val="outset" w:color="auto" w:sz="6" w:space="0"/>
              <w:right w:val="outset" w:color="auto" w:sz="6" w:space="0"/>
            </w:tcBorders>
            <w:noWrap w:val="0"/>
            <w:vAlign w:val="center"/>
          </w:tcPr>
          <w:p w14:paraId="46161198">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合同价格</w:t>
            </w:r>
          </w:p>
        </w:tc>
        <w:tc>
          <w:tcPr>
            <w:tcW w:w="6582" w:type="dxa"/>
            <w:tcBorders>
              <w:top w:val="outset" w:color="auto" w:sz="6" w:space="0"/>
              <w:left w:val="outset" w:color="auto" w:sz="6" w:space="0"/>
              <w:bottom w:val="outset" w:color="auto" w:sz="6" w:space="0"/>
              <w:right w:val="outset" w:color="auto" w:sz="6" w:space="0"/>
            </w:tcBorders>
            <w:noWrap w:val="0"/>
            <w:vAlign w:val="center"/>
          </w:tcPr>
          <w:p w14:paraId="25D65F3B">
            <w:pPr>
              <w:spacing w:line="300" w:lineRule="exact"/>
              <w:ind w:left="-10" w:leftChars="-5" w:firstLine="2" w:firstLineChars="1"/>
              <w:rPr>
                <w:rFonts w:hint="eastAsia" w:ascii="宋体" w:hAnsi="宋体" w:eastAsia="宋体" w:cs="宋体"/>
                <w:b w:val="0"/>
                <w:sz w:val="21"/>
                <w:szCs w:val="21"/>
                <w:highlight w:val="none"/>
              </w:rPr>
            </w:pPr>
          </w:p>
        </w:tc>
      </w:tr>
      <w:tr w14:paraId="4F38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26" w:type="dxa"/>
            <w:tcBorders>
              <w:top w:val="outset" w:color="auto" w:sz="6" w:space="0"/>
              <w:left w:val="outset" w:color="auto" w:sz="6" w:space="0"/>
              <w:bottom w:val="outset" w:color="auto" w:sz="6" w:space="0"/>
              <w:right w:val="outset" w:color="auto" w:sz="6" w:space="0"/>
            </w:tcBorders>
            <w:noWrap w:val="0"/>
            <w:vAlign w:val="center"/>
          </w:tcPr>
          <w:p w14:paraId="5207C50F">
            <w:pPr>
              <w:spacing w:line="300" w:lineRule="exact"/>
              <w:rPr>
                <w:rFonts w:hint="default" w:ascii="宋体" w:hAnsi="宋体" w:eastAsia="宋体" w:cs="宋体"/>
                <w:b w:val="0"/>
                <w:sz w:val="21"/>
                <w:szCs w:val="21"/>
                <w:highlight w:val="none"/>
                <w:lang w:val="en-US" w:eastAsia="zh-CN"/>
              </w:rPr>
            </w:pPr>
            <w:r>
              <w:rPr>
                <w:rFonts w:hint="eastAsia" w:ascii="宋体" w:hAnsi="宋体" w:cs="宋体"/>
                <w:sz w:val="21"/>
                <w:szCs w:val="21"/>
                <w:highlight w:val="none"/>
                <w:lang w:val="en-US" w:eastAsia="zh-CN"/>
              </w:rPr>
              <w:t>合同履行期限</w:t>
            </w:r>
          </w:p>
        </w:tc>
        <w:tc>
          <w:tcPr>
            <w:tcW w:w="6582" w:type="dxa"/>
            <w:tcBorders>
              <w:top w:val="outset" w:color="auto" w:sz="6" w:space="0"/>
              <w:left w:val="outset" w:color="auto" w:sz="6" w:space="0"/>
              <w:bottom w:val="outset" w:color="auto" w:sz="6" w:space="0"/>
              <w:right w:val="outset" w:color="auto" w:sz="6" w:space="0"/>
            </w:tcBorders>
            <w:noWrap w:val="0"/>
            <w:vAlign w:val="center"/>
          </w:tcPr>
          <w:p w14:paraId="512FEE81">
            <w:pPr>
              <w:spacing w:line="300" w:lineRule="exact"/>
              <w:ind w:left="-10" w:leftChars="-5" w:firstLine="2" w:firstLineChars="1"/>
              <w:rPr>
                <w:rFonts w:hint="eastAsia" w:ascii="宋体" w:hAnsi="宋体" w:eastAsia="宋体" w:cs="宋体"/>
                <w:b w:val="0"/>
                <w:sz w:val="21"/>
                <w:szCs w:val="21"/>
                <w:highlight w:val="none"/>
              </w:rPr>
            </w:pPr>
          </w:p>
        </w:tc>
      </w:tr>
      <w:tr w14:paraId="0657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26" w:type="dxa"/>
            <w:tcBorders>
              <w:top w:val="outset" w:color="auto" w:sz="6" w:space="0"/>
              <w:left w:val="outset" w:color="auto" w:sz="6" w:space="0"/>
              <w:bottom w:val="outset" w:color="auto" w:sz="6" w:space="0"/>
              <w:right w:val="outset" w:color="auto" w:sz="6" w:space="0"/>
            </w:tcBorders>
            <w:noWrap w:val="0"/>
            <w:vAlign w:val="center"/>
          </w:tcPr>
          <w:p w14:paraId="41691794">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承担的工作</w:t>
            </w:r>
          </w:p>
        </w:tc>
        <w:tc>
          <w:tcPr>
            <w:tcW w:w="6582" w:type="dxa"/>
            <w:tcBorders>
              <w:top w:val="outset" w:color="auto" w:sz="6" w:space="0"/>
              <w:left w:val="outset" w:color="auto" w:sz="6" w:space="0"/>
              <w:bottom w:val="outset" w:color="auto" w:sz="6" w:space="0"/>
              <w:right w:val="outset" w:color="auto" w:sz="6" w:space="0"/>
            </w:tcBorders>
            <w:noWrap w:val="0"/>
            <w:vAlign w:val="center"/>
          </w:tcPr>
          <w:p w14:paraId="19CE7467">
            <w:pPr>
              <w:spacing w:line="300" w:lineRule="exact"/>
              <w:ind w:left="-10" w:leftChars="-5" w:firstLine="2" w:firstLineChars="1"/>
              <w:rPr>
                <w:rFonts w:hint="eastAsia" w:ascii="宋体" w:hAnsi="宋体" w:eastAsia="宋体" w:cs="宋体"/>
                <w:b w:val="0"/>
                <w:sz w:val="21"/>
                <w:szCs w:val="21"/>
                <w:highlight w:val="none"/>
              </w:rPr>
            </w:pPr>
          </w:p>
        </w:tc>
      </w:tr>
      <w:tr w14:paraId="50B8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526" w:type="dxa"/>
            <w:tcBorders>
              <w:top w:val="outset" w:color="auto" w:sz="6" w:space="0"/>
              <w:left w:val="outset" w:color="auto" w:sz="6" w:space="0"/>
              <w:bottom w:val="outset" w:color="auto" w:sz="6" w:space="0"/>
              <w:right w:val="outset" w:color="auto" w:sz="6" w:space="0"/>
            </w:tcBorders>
            <w:noWrap w:val="0"/>
            <w:vAlign w:val="center"/>
          </w:tcPr>
          <w:p w14:paraId="6B902FD3">
            <w:pPr>
              <w:spacing w:line="300" w:lineRule="exact"/>
              <w:rPr>
                <w:rFonts w:hint="default" w:ascii="宋体" w:hAnsi="宋体" w:eastAsia="宋体" w:cs="宋体"/>
                <w:b w:val="0"/>
                <w:sz w:val="21"/>
                <w:szCs w:val="21"/>
                <w:highlight w:val="none"/>
                <w:lang w:val="en-US" w:eastAsia="zh-CN"/>
              </w:rPr>
            </w:pPr>
            <w:r>
              <w:rPr>
                <w:rFonts w:hint="eastAsia" w:ascii="宋体" w:hAnsi="宋体" w:cs="宋体"/>
                <w:b w:val="0"/>
                <w:sz w:val="21"/>
                <w:szCs w:val="21"/>
                <w:highlight w:val="none"/>
                <w:lang w:val="en-US" w:eastAsia="zh-CN"/>
              </w:rPr>
              <w:t>完成情况</w:t>
            </w:r>
          </w:p>
        </w:tc>
        <w:tc>
          <w:tcPr>
            <w:tcW w:w="6582" w:type="dxa"/>
            <w:tcBorders>
              <w:top w:val="outset" w:color="auto" w:sz="6" w:space="0"/>
              <w:left w:val="outset" w:color="auto" w:sz="6" w:space="0"/>
              <w:bottom w:val="outset" w:color="auto" w:sz="6" w:space="0"/>
              <w:right w:val="outset" w:color="auto" w:sz="6" w:space="0"/>
            </w:tcBorders>
            <w:noWrap w:val="0"/>
            <w:vAlign w:val="center"/>
          </w:tcPr>
          <w:p w14:paraId="3C8D1187">
            <w:pPr>
              <w:spacing w:line="300" w:lineRule="exact"/>
              <w:ind w:left="-10" w:leftChars="-5" w:firstLine="2" w:firstLineChars="1"/>
              <w:rPr>
                <w:rFonts w:hint="eastAsia" w:ascii="宋体" w:hAnsi="宋体" w:eastAsia="宋体" w:cs="宋体"/>
                <w:b w:val="0"/>
                <w:sz w:val="21"/>
                <w:szCs w:val="21"/>
                <w:highlight w:val="none"/>
              </w:rPr>
            </w:pPr>
          </w:p>
        </w:tc>
      </w:tr>
      <w:tr w14:paraId="341B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2526" w:type="dxa"/>
            <w:tcBorders>
              <w:top w:val="outset" w:color="auto" w:sz="6" w:space="0"/>
              <w:left w:val="outset" w:color="auto" w:sz="6" w:space="0"/>
              <w:bottom w:val="outset" w:color="auto" w:sz="6" w:space="0"/>
              <w:right w:val="outset" w:color="auto" w:sz="6" w:space="0"/>
            </w:tcBorders>
            <w:noWrap w:val="0"/>
            <w:vAlign w:val="center"/>
          </w:tcPr>
          <w:p w14:paraId="70143139">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项目描述</w:t>
            </w:r>
          </w:p>
        </w:tc>
        <w:tc>
          <w:tcPr>
            <w:tcW w:w="6582" w:type="dxa"/>
            <w:tcBorders>
              <w:top w:val="outset" w:color="auto" w:sz="6" w:space="0"/>
              <w:left w:val="outset" w:color="auto" w:sz="6" w:space="0"/>
              <w:bottom w:val="outset" w:color="auto" w:sz="6" w:space="0"/>
              <w:right w:val="outset" w:color="auto" w:sz="6" w:space="0"/>
            </w:tcBorders>
            <w:noWrap w:val="0"/>
            <w:vAlign w:val="center"/>
          </w:tcPr>
          <w:p w14:paraId="7B84AFA1">
            <w:pPr>
              <w:spacing w:line="300" w:lineRule="exact"/>
              <w:ind w:left="-10" w:leftChars="-5" w:firstLine="2" w:firstLineChars="1"/>
              <w:rPr>
                <w:rFonts w:hint="eastAsia" w:ascii="宋体" w:hAnsi="宋体" w:eastAsia="宋体" w:cs="宋体"/>
                <w:b w:val="0"/>
                <w:sz w:val="21"/>
                <w:szCs w:val="21"/>
                <w:highlight w:val="none"/>
              </w:rPr>
            </w:pPr>
          </w:p>
        </w:tc>
      </w:tr>
      <w:tr w14:paraId="207F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526" w:type="dxa"/>
            <w:tcBorders>
              <w:top w:val="outset" w:color="auto" w:sz="6" w:space="0"/>
              <w:left w:val="outset" w:color="auto" w:sz="6" w:space="0"/>
              <w:bottom w:val="outset" w:color="auto" w:sz="6" w:space="0"/>
              <w:right w:val="outset" w:color="auto" w:sz="6" w:space="0"/>
            </w:tcBorders>
            <w:noWrap w:val="0"/>
            <w:vAlign w:val="center"/>
          </w:tcPr>
          <w:p w14:paraId="0ED62897">
            <w:pPr>
              <w:spacing w:line="300" w:lineRule="exact"/>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备注</w:t>
            </w:r>
          </w:p>
        </w:tc>
        <w:tc>
          <w:tcPr>
            <w:tcW w:w="6582" w:type="dxa"/>
            <w:tcBorders>
              <w:top w:val="outset" w:color="auto" w:sz="6" w:space="0"/>
              <w:left w:val="outset" w:color="auto" w:sz="6" w:space="0"/>
              <w:bottom w:val="outset" w:color="auto" w:sz="6" w:space="0"/>
              <w:right w:val="outset" w:color="auto" w:sz="6" w:space="0"/>
            </w:tcBorders>
            <w:noWrap w:val="0"/>
            <w:vAlign w:val="center"/>
          </w:tcPr>
          <w:p w14:paraId="41FFC92E">
            <w:pPr>
              <w:spacing w:line="300" w:lineRule="exact"/>
              <w:ind w:left="-13" w:leftChars="-6"/>
              <w:rPr>
                <w:rFonts w:hint="eastAsia" w:ascii="宋体" w:hAnsi="宋体" w:eastAsia="宋体" w:cs="宋体"/>
                <w:b w:val="0"/>
                <w:sz w:val="21"/>
                <w:szCs w:val="21"/>
                <w:highlight w:val="none"/>
              </w:rPr>
            </w:pPr>
          </w:p>
        </w:tc>
      </w:tr>
    </w:tbl>
    <w:p w14:paraId="14EFBEF6">
      <w:pPr>
        <w:autoSpaceDE w:val="0"/>
        <w:autoSpaceDN w:val="0"/>
        <w:adjustRightInd w:val="0"/>
        <w:spacing w:line="276" w:lineRule="auto"/>
        <w:jc w:val="both"/>
        <w:rPr>
          <w:rFonts w:hint="eastAsia" w:ascii="宋体" w:hAnsi="宋体" w:eastAsia="宋体" w:cs="宋体"/>
          <w:b w:val="0"/>
          <w:sz w:val="21"/>
          <w:szCs w:val="21"/>
          <w:highlight w:val="none"/>
        </w:rPr>
        <w:sectPr>
          <w:pgSz w:w="11906" w:h="16838"/>
          <w:pgMar w:top="1418" w:right="1134" w:bottom="1418" w:left="1134" w:header="851" w:footer="992" w:gutter="0"/>
          <w:pgNumType w:fmt="decimal"/>
          <w:cols w:space="720" w:num="1"/>
          <w:docGrid w:type="lines" w:linePitch="312" w:charSpace="0"/>
        </w:sectPr>
      </w:pPr>
      <w:r>
        <w:rPr>
          <w:rFonts w:hint="eastAsia" w:ascii="宋体" w:hAnsi="宋体" w:eastAsia="宋体" w:cs="宋体"/>
          <w:b w:val="0"/>
          <w:sz w:val="21"/>
          <w:szCs w:val="21"/>
          <w:highlight w:val="none"/>
        </w:rPr>
        <w:t>后附：</w:t>
      </w:r>
      <w:r>
        <w:rPr>
          <w:rFonts w:hint="eastAsia" w:ascii="宋体" w:hAnsi="宋体" w:cs="宋体"/>
          <w:b w:val="0"/>
          <w:kern w:val="2"/>
          <w:sz w:val="21"/>
          <w:szCs w:val="21"/>
          <w:highlight w:val="none"/>
          <w:lang w:val="en-US" w:eastAsia="zh-CN" w:bidi="ar-SA"/>
        </w:rPr>
        <w:t>提供中标通知书或合同协议书或其他相关证明材料</w:t>
      </w:r>
      <w:r>
        <w:rPr>
          <w:rFonts w:hint="eastAsia" w:ascii="宋体" w:hAnsi="宋体" w:eastAsia="宋体" w:cs="宋体"/>
          <w:b w:val="0"/>
          <w:sz w:val="21"/>
          <w:szCs w:val="21"/>
          <w:highlight w:val="none"/>
        </w:rPr>
        <w:t>复印件加盖单位公章。</w:t>
      </w:r>
    </w:p>
    <w:p w14:paraId="54D6F06B">
      <w:pPr>
        <w:outlineLvl w:val="9"/>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w:t>
      </w:r>
      <w:r>
        <w:rPr>
          <w:rFonts w:hint="eastAsia" w:ascii="宋体" w:hAnsi="宋体" w:cs="宋体"/>
          <w:b w:val="0"/>
          <w:sz w:val="21"/>
          <w:szCs w:val="21"/>
          <w:highlight w:val="none"/>
          <w:lang w:val="en-US" w:eastAsia="zh-CN"/>
        </w:rPr>
        <w:t>三</w:t>
      </w:r>
      <w:r>
        <w:rPr>
          <w:rFonts w:hint="eastAsia" w:ascii="宋体" w:hAnsi="宋体" w:eastAsia="宋体" w:cs="宋体"/>
          <w:b w:val="0"/>
          <w:sz w:val="21"/>
          <w:szCs w:val="21"/>
          <w:highlight w:val="none"/>
        </w:rPr>
        <w:t xml:space="preserve">）近年发生的诉讼及仲裁情况 </w:t>
      </w:r>
    </w:p>
    <w:p w14:paraId="35569D06">
      <w:pPr>
        <w:rPr>
          <w:rFonts w:hint="eastAsia" w:ascii="宋体" w:hAnsi="宋体" w:cs="宋体"/>
          <w:szCs w:val="21"/>
          <w:highlight w:val="none"/>
        </w:rPr>
      </w:pPr>
      <w:bookmarkStart w:id="78" w:name="_Toc184635148"/>
      <w:bookmarkStart w:id="79" w:name="_Toc382396580"/>
      <w:r>
        <w:rPr>
          <w:rFonts w:hint="eastAsia" w:ascii="宋体" w:hAnsi="宋体" w:cs="宋体"/>
          <w:szCs w:val="21"/>
          <w:highlight w:val="none"/>
        </w:rPr>
        <w:t>格式自拟</w:t>
      </w:r>
    </w:p>
    <w:p w14:paraId="35EC406E">
      <w:pPr>
        <w:rPr>
          <w:rFonts w:hint="eastAsia" w:ascii="宋体" w:hAnsi="宋体" w:eastAsia="宋体" w:cs="宋体"/>
          <w:highlight w:val="none"/>
        </w:rPr>
      </w:pPr>
      <w:r>
        <w:rPr>
          <w:rFonts w:hint="eastAsia" w:ascii="宋体" w:hAnsi="宋体" w:eastAsia="宋体" w:cs="宋体"/>
          <w:sz w:val="21"/>
          <w:szCs w:val="21"/>
          <w:highlight w:val="none"/>
        </w:rPr>
        <w:br w:type="page"/>
      </w:r>
    </w:p>
    <w:p w14:paraId="1C548264">
      <w:pPr>
        <w:outlineLvl w:val="9"/>
        <w:rPr>
          <w:rFonts w:hint="eastAsia" w:ascii="宋体" w:hAnsi="宋体" w:eastAsia="宋体" w:cs="宋体"/>
          <w:b w:val="0"/>
          <w:sz w:val="21"/>
          <w:szCs w:val="21"/>
          <w:highlight w:val="none"/>
          <w:lang w:eastAsia="zh-CN"/>
        </w:rPr>
      </w:pPr>
      <w:bookmarkStart w:id="80" w:name="_Toc31214"/>
      <w:r>
        <w:rPr>
          <w:rFonts w:hint="eastAsia" w:ascii="宋体" w:hAnsi="宋体" w:eastAsia="宋体" w:cs="宋体"/>
          <w:b w:val="0"/>
          <w:sz w:val="21"/>
          <w:szCs w:val="21"/>
          <w:highlight w:val="none"/>
        </w:rPr>
        <w:t>（</w:t>
      </w:r>
      <w:r>
        <w:rPr>
          <w:rFonts w:hint="eastAsia" w:ascii="宋体" w:hAnsi="宋体" w:cs="宋体"/>
          <w:b w:val="0"/>
          <w:sz w:val="21"/>
          <w:szCs w:val="21"/>
          <w:highlight w:val="none"/>
          <w:lang w:val="en-US" w:eastAsia="zh-CN"/>
        </w:rPr>
        <w:t>四</w:t>
      </w:r>
      <w:r>
        <w:rPr>
          <w:rFonts w:hint="eastAsia" w:ascii="宋体" w:hAnsi="宋体" w:eastAsia="宋体" w:cs="宋体"/>
          <w:b w:val="0"/>
          <w:sz w:val="21"/>
          <w:szCs w:val="21"/>
          <w:highlight w:val="none"/>
        </w:rPr>
        <w:t>）</w:t>
      </w:r>
      <w:r>
        <w:rPr>
          <w:rFonts w:hint="eastAsia" w:ascii="宋体" w:hAnsi="宋体" w:eastAsia="宋体" w:cs="宋体"/>
          <w:b w:val="0"/>
          <w:sz w:val="21"/>
          <w:szCs w:val="21"/>
          <w:highlight w:val="none"/>
          <w:lang w:eastAsia="zh-CN"/>
        </w:rPr>
        <w:t>资格条件承诺函</w:t>
      </w:r>
    </w:p>
    <w:p w14:paraId="33AA83CB">
      <w:pPr>
        <w:rPr>
          <w:rFonts w:hint="eastAsia" w:ascii="宋体" w:hAnsi="宋体" w:cs="宋体"/>
          <w:szCs w:val="21"/>
          <w:highlight w:val="none"/>
        </w:rPr>
      </w:pPr>
      <w:r>
        <w:rPr>
          <w:rFonts w:hint="eastAsia" w:ascii="宋体" w:hAnsi="宋体" w:cs="宋体"/>
          <w:szCs w:val="21"/>
          <w:highlight w:val="none"/>
        </w:rPr>
        <w:t>格式自拟</w:t>
      </w:r>
    </w:p>
    <w:p w14:paraId="365C11D4">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highlight w:val="none"/>
          <w:lang w:eastAsia="zh-CN"/>
        </w:rPr>
      </w:pPr>
    </w:p>
    <w:p w14:paraId="4D214BD0">
      <w:pPr>
        <w:tabs>
          <w:tab w:val="left" w:pos="720"/>
        </w:tabs>
        <w:jc w:val="center"/>
        <w:outlineLvl w:val="9"/>
        <w:rPr>
          <w:rFonts w:hint="eastAsia" w:ascii="宋体" w:hAnsi="宋体" w:eastAsia="宋体" w:cs="宋体"/>
          <w:szCs w:val="32"/>
          <w:highlight w:val="none"/>
        </w:rPr>
        <w:sectPr>
          <w:pgSz w:w="11906" w:h="16838"/>
          <w:pgMar w:top="1134" w:right="1134" w:bottom="1134" w:left="1134" w:header="851" w:footer="992" w:gutter="0"/>
          <w:pgNumType w:fmt="decimal"/>
          <w:cols w:space="0" w:num="1"/>
          <w:rtlGutter w:val="0"/>
          <w:docGrid w:type="lines" w:linePitch="321" w:charSpace="0"/>
        </w:sectPr>
      </w:pPr>
      <w:r>
        <w:rPr>
          <w:rFonts w:hint="eastAsia" w:ascii="宋体" w:hAnsi="宋体" w:eastAsia="宋体" w:cs="宋体"/>
          <w:szCs w:val="32"/>
          <w:highlight w:val="none"/>
        </w:rPr>
        <w:br w:type="page"/>
      </w:r>
    </w:p>
    <w:p w14:paraId="703CED90">
      <w:pPr>
        <w:numPr>
          <w:ilvl w:val="0"/>
          <w:numId w:val="0"/>
        </w:numPr>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五</w:t>
      </w:r>
      <w:r>
        <w:rPr>
          <w:rFonts w:hint="eastAsia" w:ascii="宋体" w:hAnsi="宋体" w:cs="宋体"/>
          <w:szCs w:val="21"/>
          <w:highlight w:val="none"/>
          <w:lang w:eastAsia="zh-CN"/>
        </w:rPr>
        <w:t>）</w:t>
      </w:r>
      <w:r>
        <w:rPr>
          <w:rFonts w:hint="eastAsia" w:ascii="宋体" w:hAnsi="宋体" w:cs="宋体"/>
          <w:szCs w:val="21"/>
          <w:highlight w:val="none"/>
        </w:rPr>
        <w:t>与采购人存在利害关系可能影响采购公正性的法人、其它组织或者个人，不得参加投标；法定代表人为同一人或者存在直接控股、管理关系的不同投标人，不得参加同一合同项下的政府采购活动。违反这两款规定的，相关投标均无效承诺</w:t>
      </w:r>
    </w:p>
    <w:p w14:paraId="7267EC8F">
      <w:pPr>
        <w:tabs>
          <w:tab w:val="left" w:pos="720"/>
        </w:tabs>
        <w:jc w:val="both"/>
        <w:outlineLvl w:val="9"/>
        <w:rPr>
          <w:rFonts w:hint="eastAsia" w:ascii="宋体" w:hAnsi="宋体" w:eastAsia="宋体" w:cs="宋体"/>
          <w:b/>
          <w:bCs/>
          <w:sz w:val="32"/>
          <w:szCs w:val="48"/>
          <w:highlight w:val="none"/>
        </w:rPr>
        <w:sectPr>
          <w:pgSz w:w="11906" w:h="16838"/>
          <w:pgMar w:top="1134" w:right="1134" w:bottom="1134" w:left="1134" w:header="851" w:footer="992" w:gutter="0"/>
          <w:pgNumType w:fmt="decimal"/>
          <w:cols w:space="0" w:num="1"/>
          <w:rtlGutter w:val="0"/>
          <w:docGrid w:type="lines" w:linePitch="321" w:charSpace="0"/>
        </w:sectPr>
      </w:pPr>
      <w:r>
        <w:rPr>
          <w:rFonts w:hint="eastAsia" w:ascii="宋体" w:hAnsi="宋体" w:cs="宋体"/>
          <w:b/>
          <w:bCs/>
          <w:szCs w:val="21"/>
          <w:highlight w:val="none"/>
        </w:rPr>
        <w:t>（格式自拟）</w:t>
      </w:r>
    </w:p>
    <w:p w14:paraId="7BAB568E">
      <w:pPr>
        <w:tabs>
          <w:tab w:val="left" w:pos="720"/>
        </w:tabs>
        <w:jc w:val="center"/>
        <w:outlineLvl w:val="9"/>
        <w:rPr>
          <w:rFonts w:hint="eastAsia" w:ascii="宋体" w:hAnsi="宋体" w:eastAsia="宋体" w:cs="宋体"/>
          <w:b/>
          <w:bCs/>
          <w:sz w:val="32"/>
          <w:szCs w:val="48"/>
          <w:highlight w:val="none"/>
        </w:rPr>
      </w:pPr>
      <w:r>
        <w:rPr>
          <w:rFonts w:hint="eastAsia" w:ascii="宋体" w:hAnsi="宋体" w:cs="宋体"/>
          <w:b/>
          <w:bCs/>
          <w:sz w:val="32"/>
          <w:szCs w:val="48"/>
          <w:highlight w:val="none"/>
          <w:lang w:val="en-US" w:eastAsia="zh-CN"/>
        </w:rPr>
        <w:t>七</w:t>
      </w:r>
      <w:r>
        <w:rPr>
          <w:rFonts w:hint="eastAsia" w:ascii="宋体" w:hAnsi="宋体" w:eastAsia="宋体" w:cs="宋体"/>
          <w:b/>
          <w:bCs/>
          <w:sz w:val="32"/>
          <w:szCs w:val="48"/>
          <w:highlight w:val="none"/>
        </w:rPr>
        <w:t>、其他材料</w:t>
      </w:r>
      <w:bookmarkEnd w:id="78"/>
      <w:bookmarkEnd w:id="79"/>
      <w:bookmarkEnd w:id="80"/>
    </w:p>
    <w:p w14:paraId="0D07EC7E">
      <w:pPr>
        <w:autoSpaceDE w:val="0"/>
        <w:autoSpaceDN w:val="0"/>
        <w:adjustRightInd w:val="0"/>
        <w:spacing w:line="600" w:lineRule="exact"/>
        <w:jc w:val="both"/>
        <w:rPr>
          <w:rFonts w:hint="eastAsia" w:ascii="宋体" w:hAnsi="宋体" w:eastAsia="宋体" w:cs="宋体"/>
          <w:b/>
          <w:sz w:val="21"/>
          <w:szCs w:val="21"/>
          <w:highlight w:val="none"/>
        </w:rPr>
      </w:pPr>
      <w:r>
        <w:rPr>
          <w:rFonts w:hint="eastAsia" w:ascii="宋体" w:hAnsi="宋体" w:eastAsia="宋体" w:cs="宋体"/>
          <w:b/>
          <w:sz w:val="21"/>
          <w:szCs w:val="21"/>
          <w:highlight w:val="none"/>
        </w:rPr>
        <w:t>1.信誉良好承诺书（格式自拟）</w:t>
      </w:r>
    </w:p>
    <w:p w14:paraId="6ACB1DA1">
      <w:pP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br w:type="page"/>
      </w:r>
    </w:p>
    <w:p w14:paraId="1775F4B6">
      <w:pPr>
        <w:autoSpaceDE w:val="0"/>
        <w:autoSpaceDN w:val="0"/>
        <w:adjustRightInd w:val="0"/>
        <w:spacing w:line="600" w:lineRule="exact"/>
        <w:jc w:val="both"/>
        <w:rPr>
          <w:rFonts w:hint="default" w:ascii="宋体" w:hAnsi="宋体" w:eastAsia="宋体" w:cs="宋体"/>
          <w:b w:val="0"/>
          <w:sz w:val="21"/>
          <w:szCs w:val="21"/>
          <w:highlight w:val="none"/>
          <w:lang w:val="en-US" w:eastAsia="zh-CN"/>
        </w:rPr>
      </w:pPr>
      <w:bookmarkStart w:id="81" w:name="_Toc233037955"/>
      <w:bookmarkStart w:id="82" w:name="_Toc217869471"/>
      <w:r>
        <w:rPr>
          <w:rFonts w:hint="eastAsia" w:ascii="宋体" w:hAnsi="宋体" w:cs="宋体"/>
          <w:b/>
          <w:sz w:val="21"/>
          <w:szCs w:val="21"/>
          <w:highlight w:val="none"/>
          <w:lang w:val="en-US" w:eastAsia="zh-CN"/>
        </w:rPr>
        <w:t>2.</w:t>
      </w:r>
      <w:r>
        <w:rPr>
          <w:rFonts w:hint="eastAsia" w:ascii="宋体" w:hAnsi="宋体" w:eastAsia="宋体" w:cs="宋体"/>
          <w:b/>
          <w:sz w:val="21"/>
          <w:szCs w:val="21"/>
          <w:highlight w:val="none"/>
        </w:rPr>
        <w:t>优惠条件</w:t>
      </w:r>
      <w:bookmarkEnd w:id="81"/>
      <w:bookmarkEnd w:id="82"/>
      <w:r>
        <w:rPr>
          <w:rFonts w:hint="eastAsia" w:ascii="宋体" w:hAnsi="宋体" w:eastAsia="宋体" w:cs="宋体"/>
          <w:b/>
          <w:sz w:val="21"/>
          <w:szCs w:val="21"/>
          <w:highlight w:val="none"/>
        </w:rPr>
        <w:t>及服务承诺</w:t>
      </w:r>
      <w:r>
        <w:rPr>
          <w:rFonts w:hint="eastAsia" w:ascii="宋体" w:hAnsi="宋体" w:eastAsia="宋体" w:cs="宋体"/>
          <w:b/>
          <w:sz w:val="21"/>
          <w:szCs w:val="21"/>
          <w:highlight w:val="none"/>
          <w:lang w:eastAsia="zh-CN"/>
        </w:rPr>
        <w:t>（如有）</w:t>
      </w:r>
    </w:p>
    <w:p w14:paraId="20239ED8">
      <w:pPr>
        <w:autoSpaceDE w:val="0"/>
        <w:autoSpaceDN w:val="0"/>
        <w:adjustRightInd w:val="0"/>
        <w:spacing w:line="600" w:lineRule="exact"/>
        <w:jc w:val="both"/>
        <w:rPr>
          <w:rFonts w:hint="eastAsia" w:ascii="宋体" w:hAnsi="宋体" w:eastAsia="宋体" w:cs="宋体"/>
          <w:b w:val="0"/>
          <w:sz w:val="21"/>
          <w:szCs w:val="21"/>
          <w:highlight w:val="none"/>
        </w:rPr>
      </w:pPr>
    </w:p>
    <w:p w14:paraId="2C2E6CD1">
      <w:pPr>
        <w:autoSpaceDE w:val="0"/>
        <w:autoSpaceDN w:val="0"/>
        <w:adjustRightInd w:val="0"/>
        <w:spacing w:line="600" w:lineRule="exact"/>
        <w:jc w:val="both"/>
        <w:rPr>
          <w:rFonts w:hint="eastAsia" w:ascii="宋体" w:hAnsi="宋体" w:eastAsia="宋体" w:cs="宋体"/>
          <w:b w:val="0"/>
          <w:sz w:val="21"/>
          <w:szCs w:val="21"/>
          <w:highlight w:val="none"/>
        </w:rPr>
      </w:pPr>
    </w:p>
    <w:p w14:paraId="438C7931">
      <w:pPr>
        <w:autoSpaceDE w:val="0"/>
        <w:autoSpaceDN w:val="0"/>
        <w:adjustRightInd w:val="0"/>
        <w:spacing w:line="600" w:lineRule="exact"/>
        <w:jc w:val="both"/>
        <w:rPr>
          <w:rFonts w:hint="eastAsia" w:ascii="宋体" w:hAnsi="宋体" w:eastAsia="宋体" w:cs="宋体"/>
          <w:b w:val="0"/>
          <w:sz w:val="21"/>
          <w:szCs w:val="21"/>
          <w:highlight w:val="none"/>
        </w:rPr>
      </w:pPr>
    </w:p>
    <w:p w14:paraId="77195DBF">
      <w:pP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br w:type="page"/>
      </w:r>
    </w:p>
    <w:p w14:paraId="62B5A7E6">
      <w:pPr>
        <w:autoSpaceDE w:val="0"/>
        <w:autoSpaceDN w:val="0"/>
        <w:adjustRightInd w:val="0"/>
        <w:spacing w:line="600" w:lineRule="exact"/>
        <w:jc w:val="both"/>
        <w:rPr>
          <w:rFonts w:hint="eastAsia" w:ascii="宋体" w:hAnsi="宋体" w:eastAsia="宋体" w:cs="宋体"/>
          <w:b/>
          <w:sz w:val="21"/>
          <w:szCs w:val="21"/>
          <w:highlight w:val="none"/>
          <w:lang w:val="en-US" w:eastAsia="zh-CN"/>
        </w:rPr>
        <w:sectPr>
          <w:pgSz w:w="11906" w:h="16838"/>
          <w:pgMar w:top="1134" w:right="1134" w:bottom="1134" w:left="1134" w:header="851" w:footer="992" w:gutter="0"/>
          <w:pgNumType w:fmt="decimal"/>
          <w:cols w:space="0" w:num="1"/>
          <w:rtlGutter w:val="0"/>
          <w:docGrid w:type="lines" w:linePitch="321" w:charSpace="0"/>
        </w:sectPr>
      </w:pPr>
    </w:p>
    <w:p w14:paraId="28962C71">
      <w:pPr>
        <w:autoSpaceDE w:val="0"/>
        <w:autoSpaceDN w:val="0"/>
        <w:adjustRightInd w:val="0"/>
        <w:spacing w:line="600" w:lineRule="exact"/>
        <w:jc w:val="both"/>
        <w:rPr>
          <w:rFonts w:hint="default" w:ascii="宋体" w:hAnsi="宋体" w:eastAsia="宋体" w:cs="宋体"/>
          <w:b/>
          <w:bCs w:val="0"/>
          <w:sz w:val="21"/>
          <w:szCs w:val="21"/>
          <w:highlight w:val="none"/>
          <w:lang w:val="en-US" w:eastAsia="zh-CN"/>
        </w:rPr>
        <w:sectPr>
          <w:pgSz w:w="11906" w:h="16838"/>
          <w:pgMar w:top="1134" w:right="1134" w:bottom="1134" w:left="1134" w:header="851" w:footer="992" w:gutter="0"/>
          <w:pgNumType w:fmt="decimal"/>
          <w:cols w:space="0" w:num="1"/>
          <w:rtlGutter w:val="0"/>
          <w:docGrid w:type="lines" w:linePitch="321" w:charSpace="0"/>
        </w:sectPr>
      </w:pPr>
      <w:r>
        <w:rPr>
          <w:rFonts w:hint="eastAsia" w:ascii="宋体" w:hAnsi="宋体" w:cs="宋体"/>
          <w:b/>
          <w:bCs w:val="0"/>
          <w:sz w:val="21"/>
          <w:szCs w:val="21"/>
          <w:highlight w:val="none"/>
          <w:lang w:val="en-US" w:eastAsia="zh-CN"/>
        </w:rPr>
        <w:t>3.</w:t>
      </w:r>
      <w:r>
        <w:rPr>
          <w:rFonts w:hint="eastAsia" w:ascii="宋体" w:hAnsi="宋体" w:cs="宋体"/>
          <w:b/>
          <w:bCs w:val="0"/>
          <w:szCs w:val="21"/>
          <w:highlight w:val="none"/>
        </w:rPr>
        <w:t>服务承诺（格式自拟）</w:t>
      </w:r>
    </w:p>
    <w:p w14:paraId="5507883B">
      <w:pPr>
        <w:numPr>
          <w:ilvl w:val="0"/>
          <w:numId w:val="0"/>
        </w:numPr>
        <w:autoSpaceDE w:val="0"/>
        <w:autoSpaceDN w:val="0"/>
        <w:adjustRightInd w:val="0"/>
        <w:spacing w:line="600" w:lineRule="exact"/>
        <w:rPr>
          <w:rFonts w:hint="eastAsia" w:ascii="宋体" w:hAnsi="宋体"/>
          <w:b/>
          <w:bCs w:val="0"/>
          <w:sz w:val="21"/>
          <w:szCs w:val="21"/>
          <w:highlight w:val="none"/>
        </w:rPr>
      </w:pPr>
      <w:r>
        <w:rPr>
          <w:rFonts w:hint="eastAsia" w:ascii="宋体" w:hAnsi="宋体" w:cs="宋体"/>
          <w:b/>
          <w:bCs w:val="0"/>
          <w:sz w:val="21"/>
          <w:szCs w:val="21"/>
          <w:highlight w:val="none"/>
          <w:lang w:val="en-US" w:eastAsia="zh-CN"/>
        </w:rPr>
        <w:t>4.</w:t>
      </w:r>
      <w:r>
        <w:rPr>
          <w:rFonts w:hint="eastAsia" w:ascii="宋体" w:hAnsi="宋体"/>
          <w:b/>
          <w:bCs w:val="0"/>
          <w:sz w:val="21"/>
          <w:szCs w:val="21"/>
          <w:highlight w:val="none"/>
        </w:rPr>
        <w:t>参加政府采购活动前三年内，在经营活动中没有重大违法记录承诺</w:t>
      </w:r>
    </w:p>
    <w:p w14:paraId="1D021741">
      <w:pPr>
        <w:autoSpaceDE w:val="0"/>
        <w:autoSpaceDN w:val="0"/>
        <w:adjustRightInd w:val="0"/>
        <w:spacing w:line="600" w:lineRule="exact"/>
        <w:rPr>
          <w:rFonts w:hint="eastAsia" w:ascii="宋体" w:hAnsi="宋体" w:cs="宋体"/>
          <w:bCs/>
          <w:szCs w:val="21"/>
          <w:highlight w:val="none"/>
        </w:rPr>
      </w:pPr>
      <w:r>
        <w:rPr>
          <w:rFonts w:hint="eastAsia" w:ascii="宋体" w:hAnsi="宋体" w:cs="宋体"/>
          <w:bCs/>
          <w:szCs w:val="21"/>
          <w:highlight w:val="none"/>
        </w:rPr>
        <w:t>（格式自拟）</w:t>
      </w:r>
    </w:p>
    <w:p w14:paraId="0C909982">
      <w:pPr>
        <w:autoSpaceDE w:val="0"/>
        <w:autoSpaceDN w:val="0"/>
        <w:adjustRightInd w:val="0"/>
        <w:spacing w:line="600" w:lineRule="exact"/>
        <w:jc w:val="both"/>
        <w:rPr>
          <w:rFonts w:hint="default" w:ascii="宋体" w:hAnsi="宋体" w:eastAsia="宋体" w:cs="宋体"/>
          <w:b/>
          <w:sz w:val="21"/>
          <w:szCs w:val="21"/>
          <w:highlight w:val="none"/>
          <w:lang w:val="en-US" w:eastAsia="zh-CN"/>
        </w:rPr>
        <w:sectPr>
          <w:pgSz w:w="11906" w:h="16838"/>
          <w:pgMar w:top="1134" w:right="1134" w:bottom="1134" w:left="1134" w:header="851" w:footer="992" w:gutter="0"/>
          <w:pgNumType w:fmt="decimal"/>
          <w:cols w:space="0" w:num="1"/>
          <w:rtlGutter w:val="0"/>
          <w:docGrid w:type="lines" w:linePitch="321" w:charSpace="0"/>
        </w:sectPr>
      </w:pPr>
    </w:p>
    <w:p w14:paraId="69195B9D">
      <w:pPr>
        <w:autoSpaceDE w:val="0"/>
        <w:autoSpaceDN w:val="0"/>
        <w:adjustRightInd w:val="0"/>
        <w:spacing w:line="600" w:lineRule="exact"/>
        <w:jc w:val="both"/>
        <w:rPr>
          <w:rFonts w:hint="eastAsia" w:ascii="宋体" w:hAnsi="宋体" w:eastAsia="宋体" w:cs="宋体"/>
          <w:b/>
          <w:sz w:val="21"/>
          <w:szCs w:val="21"/>
          <w:highlight w:val="none"/>
        </w:rPr>
      </w:pPr>
      <w:r>
        <w:rPr>
          <w:rFonts w:hint="eastAsia" w:ascii="宋体" w:hAnsi="宋体" w:cs="宋体"/>
          <w:b/>
          <w:sz w:val="21"/>
          <w:szCs w:val="21"/>
          <w:highlight w:val="none"/>
          <w:lang w:val="en-US" w:eastAsia="zh-CN"/>
        </w:rPr>
        <w:t>5</w:t>
      </w:r>
      <w:r>
        <w:rPr>
          <w:rFonts w:hint="eastAsia" w:ascii="宋体" w:hAnsi="宋体" w:eastAsia="宋体" w:cs="宋体"/>
          <w:b/>
          <w:sz w:val="21"/>
          <w:szCs w:val="21"/>
          <w:highlight w:val="none"/>
        </w:rPr>
        <w:t>.</w:t>
      </w:r>
      <w:r>
        <w:rPr>
          <w:rFonts w:hint="eastAsia" w:ascii="宋体" w:hAnsi="宋体" w:cs="宋体"/>
          <w:b/>
          <w:sz w:val="21"/>
          <w:szCs w:val="21"/>
          <w:highlight w:val="none"/>
          <w:lang w:val="en-US" w:eastAsia="zh-CN"/>
        </w:rPr>
        <w:t>招标文件</w:t>
      </w:r>
      <w:r>
        <w:rPr>
          <w:rFonts w:hint="eastAsia" w:ascii="宋体" w:hAnsi="宋体" w:eastAsia="宋体" w:cs="宋体"/>
          <w:b/>
          <w:sz w:val="21"/>
          <w:szCs w:val="21"/>
          <w:highlight w:val="none"/>
        </w:rPr>
        <w:t>中要求提交的其他证明材料或</w:t>
      </w:r>
      <w:r>
        <w:rPr>
          <w:rFonts w:hint="eastAsia" w:ascii="宋体" w:hAnsi="宋体" w:eastAsia="宋体" w:cs="宋体"/>
          <w:b/>
          <w:sz w:val="21"/>
          <w:szCs w:val="21"/>
          <w:highlight w:val="none"/>
          <w:lang w:eastAsia="zh-CN"/>
        </w:rPr>
        <w:t>供应商</w:t>
      </w:r>
      <w:r>
        <w:rPr>
          <w:rFonts w:hint="eastAsia" w:ascii="宋体" w:hAnsi="宋体" w:eastAsia="宋体" w:cs="宋体"/>
          <w:b/>
          <w:sz w:val="21"/>
          <w:szCs w:val="21"/>
          <w:highlight w:val="none"/>
        </w:rPr>
        <w:t>认为有必要提供的其他证明材料</w:t>
      </w:r>
    </w:p>
    <w:p w14:paraId="5D424D61">
      <w:pPr>
        <w:autoSpaceDE w:val="0"/>
        <w:autoSpaceDN w:val="0"/>
        <w:adjustRightInd w:val="0"/>
        <w:spacing w:line="600" w:lineRule="exact"/>
        <w:jc w:val="both"/>
        <w:rPr>
          <w:rFonts w:hint="eastAsia" w:ascii="宋体" w:hAnsi="宋体" w:eastAsia="宋体" w:cs="宋体"/>
          <w:b w:val="0"/>
          <w:sz w:val="21"/>
          <w:szCs w:val="21"/>
          <w:highlight w:val="none"/>
        </w:rPr>
      </w:pPr>
    </w:p>
    <w:p w14:paraId="35781833">
      <w:pPr>
        <w:autoSpaceDE w:val="0"/>
        <w:autoSpaceDN w:val="0"/>
        <w:adjustRightInd w:val="0"/>
        <w:spacing w:line="600" w:lineRule="exact"/>
        <w:jc w:val="both"/>
        <w:rPr>
          <w:rFonts w:hint="eastAsia" w:ascii="宋体" w:hAnsi="宋体" w:eastAsia="宋体" w:cs="宋体"/>
          <w:b w:val="0"/>
          <w:sz w:val="21"/>
          <w:szCs w:val="21"/>
          <w:highlight w:val="none"/>
        </w:rPr>
      </w:pPr>
    </w:p>
    <w:p w14:paraId="0BFAAF2C">
      <w:pPr>
        <w:autoSpaceDE w:val="0"/>
        <w:autoSpaceDN w:val="0"/>
        <w:adjustRightInd w:val="0"/>
        <w:spacing w:line="600" w:lineRule="exact"/>
        <w:jc w:val="both"/>
        <w:rPr>
          <w:rFonts w:hint="eastAsia" w:ascii="宋体" w:hAnsi="宋体" w:eastAsia="宋体" w:cs="宋体"/>
          <w:b w:val="0"/>
          <w:sz w:val="21"/>
          <w:szCs w:val="21"/>
          <w:highlight w:val="none"/>
        </w:rPr>
      </w:pPr>
    </w:p>
    <w:p w14:paraId="6805D286">
      <w:pPr>
        <w:autoSpaceDE w:val="0"/>
        <w:autoSpaceDN w:val="0"/>
        <w:adjustRightInd w:val="0"/>
        <w:spacing w:line="600" w:lineRule="exact"/>
        <w:jc w:val="both"/>
        <w:rPr>
          <w:rFonts w:hint="eastAsia" w:ascii="宋体" w:hAnsi="宋体" w:eastAsia="宋体" w:cs="宋体"/>
          <w:b w:val="0"/>
          <w:sz w:val="21"/>
          <w:szCs w:val="21"/>
          <w:highlight w:val="none"/>
        </w:rPr>
      </w:pPr>
    </w:p>
    <w:p w14:paraId="7EFC9446">
      <w:pPr>
        <w:autoSpaceDE w:val="0"/>
        <w:autoSpaceDN w:val="0"/>
        <w:adjustRightInd w:val="0"/>
        <w:spacing w:line="600" w:lineRule="exact"/>
        <w:jc w:val="both"/>
        <w:rPr>
          <w:rFonts w:hint="eastAsia" w:ascii="宋体" w:hAnsi="宋体" w:eastAsia="宋体" w:cs="宋体"/>
          <w:b w:val="0"/>
          <w:sz w:val="21"/>
          <w:szCs w:val="21"/>
          <w:highlight w:val="none"/>
        </w:rPr>
      </w:pPr>
    </w:p>
    <w:p w14:paraId="0BC8E417">
      <w:pPr>
        <w:autoSpaceDE w:val="0"/>
        <w:autoSpaceDN w:val="0"/>
        <w:adjustRightInd w:val="0"/>
        <w:spacing w:line="600" w:lineRule="exact"/>
        <w:jc w:val="both"/>
        <w:rPr>
          <w:rFonts w:hint="eastAsia" w:ascii="宋体" w:hAnsi="宋体" w:eastAsia="宋体" w:cs="宋体"/>
          <w:b w:val="0"/>
          <w:sz w:val="21"/>
          <w:szCs w:val="21"/>
          <w:highlight w:val="none"/>
        </w:rPr>
      </w:pPr>
    </w:p>
    <w:p w14:paraId="1E43F4E8">
      <w:pPr>
        <w:autoSpaceDE w:val="0"/>
        <w:autoSpaceDN w:val="0"/>
        <w:adjustRightInd w:val="0"/>
        <w:spacing w:line="600" w:lineRule="exact"/>
        <w:jc w:val="both"/>
        <w:rPr>
          <w:rFonts w:hint="eastAsia" w:ascii="宋体" w:hAnsi="宋体" w:eastAsia="宋体" w:cs="宋体"/>
          <w:b w:val="0"/>
          <w:sz w:val="21"/>
          <w:szCs w:val="21"/>
          <w:highlight w:val="none"/>
        </w:rPr>
      </w:pPr>
    </w:p>
    <w:p w14:paraId="65AD651B">
      <w:pPr>
        <w:autoSpaceDE w:val="0"/>
        <w:autoSpaceDN w:val="0"/>
        <w:adjustRightInd w:val="0"/>
        <w:spacing w:line="600" w:lineRule="exact"/>
        <w:jc w:val="both"/>
        <w:rPr>
          <w:rFonts w:hint="eastAsia" w:ascii="宋体" w:hAnsi="宋体" w:eastAsia="宋体" w:cs="宋体"/>
          <w:b w:val="0"/>
          <w:sz w:val="21"/>
          <w:szCs w:val="21"/>
          <w:highlight w:val="none"/>
        </w:rPr>
      </w:pPr>
    </w:p>
    <w:p w14:paraId="49795DCD">
      <w:pPr>
        <w:autoSpaceDE w:val="0"/>
        <w:autoSpaceDN w:val="0"/>
        <w:adjustRightInd w:val="0"/>
        <w:spacing w:line="600" w:lineRule="exact"/>
        <w:jc w:val="both"/>
        <w:rPr>
          <w:rFonts w:hint="eastAsia" w:ascii="宋体" w:hAnsi="宋体" w:eastAsia="宋体" w:cs="宋体"/>
          <w:b w:val="0"/>
          <w:sz w:val="21"/>
          <w:szCs w:val="21"/>
          <w:highlight w:val="none"/>
        </w:rPr>
      </w:pPr>
    </w:p>
    <w:p w14:paraId="3BF22CDD">
      <w:pPr>
        <w:autoSpaceDE w:val="0"/>
        <w:autoSpaceDN w:val="0"/>
        <w:adjustRightInd w:val="0"/>
        <w:spacing w:line="600" w:lineRule="exact"/>
        <w:jc w:val="both"/>
        <w:rPr>
          <w:rFonts w:hint="eastAsia" w:ascii="宋体" w:hAnsi="宋体" w:eastAsia="宋体" w:cs="宋体"/>
          <w:b w:val="0"/>
          <w:sz w:val="21"/>
          <w:szCs w:val="21"/>
          <w:highlight w:val="none"/>
        </w:rPr>
      </w:pPr>
    </w:p>
    <w:p w14:paraId="648A2639">
      <w:pPr>
        <w:autoSpaceDE w:val="0"/>
        <w:autoSpaceDN w:val="0"/>
        <w:adjustRightInd w:val="0"/>
        <w:spacing w:line="600" w:lineRule="exact"/>
        <w:jc w:val="both"/>
        <w:rPr>
          <w:rFonts w:hint="eastAsia" w:ascii="宋体" w:hAnsi="宋体" w:eastAsia="宋体" w:cs="宋体"/>
          <w:b w:val="0"/>
          <w:sz w:val="21"/>
          <w:szCs w:val="21"/>
          <w:highlight w:val="none"/>
        </w:rPr>
      </w:pPr>
    </w:p>
    <w:p w14:paraId="021A7D75">
      <w:pPr>
        <w:autoSpaceDE w:val="0"/>
        <w:autoSpaceDN w:val="0"/>
        <w:adjustRightInd w:val="0"/>
        <w:spacing w:line="600" w:lineRule="exact"/>
        <w:jc w:val="both"/>
        <w:rPr>
          <w:rFonts w:hint="eastAsia" w:ascii="宋体" w:hAnsi="宋体" w:eastAsia="宋体" w:cs="宋体"/>
          <w:b w:val="0"/>
          <w:sz w:val="21"/>
          <w:szCs w:val="21"/>
          <w:highlight w:val="none"/>
        </w:rPr>
      </w:pPr>
    </w:p>
    <w:p w14:paraId="332166D4">
      <w:pPr>
        <w:autoSpaceDE w:val="0"/>
        <w:autoSpaceDN w:val="0"/>
        <w:adjustRightInd w:val="0"/>
        <w:spacing w:line="600" w:lineRule="exact"/>
        <w:jc w:val="both"/>
        <w:rPr>
          <w:rFonts w:hint="eastAsia" w:ascii="宋体" w:hAnsi="宋体" w:eastAsia="宋体" w:cs="宋体"/>
          <w:b w:val="0"/>
          <w:sz w:val="21"/>
          <w:szCs w:val="21"/>
          <w:highlight w:val="none"/>
        </w:rPr>
      </w:pPr>
    </w:p>
    <w:p w14:paraId="4B4B2AA5">
      <w:pPr>
        <w:autoSpaceDE w:val="0"/>
        <w:autoSpaceDN w:val="0"/>
        <w:adjustRightInd w:val="0"/>
        <w:spacing w:line="600" w:lineRule="exact"/>
        <w:jc w:val="both"/>
        <w:rPr>
          <w:rFonts w:hint="eastAsia" w:ascii="宋体" w:hAnsi="宋体" w:eastAsia="宋体" w:cs="宋体"/>
          <w:b w:val="0"/>
          <w:sz w:val="21"/>
          <w:szCs w:val="21"/>
          <w:highlight w:val="none"/>
        </w:rPr>
      </w:pPr>
    </w:p>
    <w:p w14:paraId="24E3D388">
      <w:pPr>
        <w:autoSpaceDE w:val="0"/>
        <w:autoSpaceDN w:val="0"/>
        <w:adjustRightInd w:val="0"/>
        <w:spacing w:line="600" w:lineRule="exact"/>
        <w:jc w:val="both"/>
        <w:rPr>
          <w:rFonts w:hint="eastAsia" w:ascii="宋体" w:hAnsi="宋体" w:eastAsia="宋体" w:cs="宋体"/>
          <w:b w:val="0"/>
          <w:sz w:val="21"/>
          <w:szCs w:val="21"/>
          <w:highlight w:val="none"/>
        </w:rPr>
      </w:pPr>
    </w:p>
    <w:p w14:paraId="670F1827">
      <w:pPr>
        <w:widowControl w:val="0"/>
        <w:spacing w:line="400" w:lineRule="exact"/>
        <w:jc w:val="both"/>
        <w:rPr>
          <w:rFonts w:hint="eastAsia" w:ascii="宋体" w:hAnsi="宋体" w:eastAsia="宋体" w:cs="宋体"/>
          <w:b w:val="0"/>
          <w:sz w:val="21"/>
          <w:szCs w:val="21"/>
          <w:highlight w:val="none"/>
        </w:rPr>
      </w:pPr>
    </w:p>
    <w:p w14:paraId="28F19089">
      <w:pPr>
        <w:spacing w:line="500" w:lineRule="exact"/>
        <w:jc w:val="left"/>
        <w:rPr>
          <w:rFonts w:hint="eastAsia" w:ascii="宋体" w:hAnsi="宋体" w:eastAsia="宋体" w:cs="宋体"/>
          <w:highlight w:val="none"/>
        </w:rPr>
      </w:pPr>
    </w:p>
    <w:p w14:paraId="56C06FCA">
      <w:pPr>
        <w:pStyle w:val="45"/>
        <w:keepNext w:val="0"/>
        <w:keepLines w:val="0"/>
        <w:widowControl w:val="0"/>
        <w:shd w:val="clear" w:color="auto" w:fill="auto"/>
        <w:bidi w:val="0"/>
        <w:spacing w:before="0" w:line="240" w:lineRule="auto"/>
        <w:ind w:left="0" w:right="0" w:firstLine="0"/>
        <w:jc w:val="center"/>
        <w:rPr>
          <w:rFonts w:hint="eastAsia" w:eastAsia="宋体"/>
          <w:highlight w:val="none"/>
          <w:lang w:eastAsia="zh-CN"/>
        </w:rPr>
      </w:pPr>
      <w:r>
        <w:rPr>
          <w:rFonts w:hint="eastAsia" w:ascii="宋体" w:hAnsi="宋体" w:eastAsia="宋体" w:cs="宋体"/>
          <w:sz w:val="24"/>
          <w:highlight w:val="none"/>
        </w:rPr>
        <w:br w:type="page"/>
      </w:r>
      <w:bookmarkStart w:id="83" w:name="_Toc8816"/>
      <w:r>
        <w:rPr>
          <w:rFonts w:hint="eastAsia" w:cs="宋体"/>
          <w:b/>
          <w:bCs w:val="0"/>
          <w:kern w:val="0"/>
          <w:sz w:val="32"/>
          <w:szCs w:val="32"/>
          <w:highlight w:val="none"/>
          <w:lang w:val="en-US" w:eastAsia="zh-CN" w:bidi="ar-SA"/>
        </w:rPr>
        <w:t>八</w:t>
      </w:r>
      <w:r>
        <w:rPr>
          <w:rFonts w:hint="eastAsia" w:ascii="宋体" w:hAnsi="宋体" w:eastAsia="宋体" w:cs="宋体"/>
          <w:b/>
          <w:bCs w:val="0"/>
          <w:kern w:val="0"/>
          <w:sz w:val="32"/>
          <w:szCs w:val="32"/>
          <w:highlight w:val="none"/>
          <w:lang w:val="en-US" w:eastAsia="zh-CN" w:bidi="ar-SA"/>
        </w:rPr>
        <w:t>、</w:t>
      </w:r>
      <w:bookmarkEnd w:id="83"/>
      <w:r>
        <w:rPr>
          <w:color w:val="000000"/>
          <w:spacing w:val="0"/>
          <w:w w:val="100"/>
          <w:position w:val="0"/>
          <w:highlight w:val="none"/>
        </w:rPr>
        <w:t>中小企业声明函</w:t>
      </w:r>
      <w:r>
        <w:rPr>
          <w:rFonts w:hint="eastAsia"/>
          <w:color w:val="000000"/>
          <w:spacing w:val="0"/>
          <w:w w:val="100"/>
          <w:position w:val="0"/>
          <w:highlight w:val="none"/>
          <w:lang w:eastAsia="zh-CN"/>
        </w:rPr>
        <w:t>（货物）</w:t>
      </w:r>
    </w:p>
    <w:p w14:paraId="65ED68A6">
      <w:pPr>
        <w:pStyle w:val="46"/>
        <w:keepNext w:val="0"/>
        <w:keepLines w:val="0"/>
        <w:widowControl w:val="0"/>
        <w:shd w:val="clear" w:color="auto" w:fill="auto"/>
        <w:bidi w:val="0"/>
        <w:spacing w:before="0" w:after="0" w:line="529" w:lineRule="exact"/>
        <w:ind w:left="0" w:right="0" w:firstLine="680"/>
        <w:jc w:val="both"/>
        <w:rPr>
          <w:rFonts w:hint="eastAsia" w:ascii="宋体" w:hAnsi="宋体" w:eastAsia="宋体" w:cs="宋体"/>
          <w:i w:val="0"/>
          <w:iCs w:val="0"/>
          <w:sz w:val="21"/>
          <w:szCs w:val="21"/>
          <w:highlight w:val="none"/>
        </w:rPr>
      </w:pPr>
      <w:r>
        <w:rPr>
          <w:rFonts w:hint="eastAsia" w:ascii="宋体" w:hAnsi="宋体" w:eastAsia="宋体" w:cs="宋体"/>
          <w:i w:val="0"/>
          <w:iCs w:val="0"/>
          <w:color w:val="000000"/>
          <w:spacing w:val="0"/>
          <w:w w:val="100"/>
          <w:position w:val="0"/>
          <w:sz w:val="21"/>
          <w:szCs w:val="21"/>
          <w:highlight w:val="none"/>
        </w:rPr>
        <w:t>本公司（联合体）郑重声明，根据《政府采购促进中小企业发展管理办法》（财库（2020） 46号）的规定，本公司（联合体）参加</w:t>
      </w:r>
      <w:r>
        <w:rPr>
          <w:rFonts w:hint="eastAsia" w:ascii="宋体" w:hAnsi="宋体" w:eastAsia="宋体" w:cs="宋体"/>
          <w:i w:val="0"/>
          <w:iCs w:val="0"/>
          <w:color w:val="000000"/>
          <w:spacing w:val="0"/>
          <w:w w:val="100"/>
          <w:position w:val="0"/>
          <w:sz w:val="21"/>
          <w:szCs w:val="21"/>
          <w:highlight w:val="none"/>
          <w:u w:val="single"/>
        </w:rPr>
        <w:t>（</w:t>
      </w:r>
      <w:r>
        <w:rPr>
          <w:rFonts w:hint="eastAsia" w:ascii="宋体" w:hAnsi="宋体" w:eastAsia="宋体" w:cs="宋体"/>
          <w:i w:val="0"/>
          <w:iCs w:val="0"/>
          <w:color w:val="000000"/>
          <w:spacing w:val="0"/>
          <w:w w:val="100"/>
          <w:position w:val="0"/>
          <w:sz w:val="21"/>
          <w:szCs w:val="21"/>
          <w:highlight w:val="none"/>
          <w:u w:val="single"/>
          <w:lang w:val="en-US" w:eastAsia="zh-CN"/>
        </w:rPr>
        <w:t>单</w:t>
      </w:r>
      <w:r>
        <w:rPr>
          <w:rFonts w:hint="eastAsia" w:ascii="宋体" w:hAnsi="宋体" w:eastAsia="宋体" w:cs="宋体"/>
          <w:i w:val="0"/>
          <w:iCs w:val="0"/>
          <w:color w:val="000000"/>
          <w:spacing w:val="0"/>
          <w:w w:val="100"/>
          <w:position w:val="0"/>
          <w:sz w:val="21"/>
          <w:szCs w:val="21"/>
          <w:highlight w:val="none"/>
          <w:u w:val="single"/>
        </w:rPr>
        <w:t>位名称）</w:t>
      </w:r>
      <w:r>
        <w:rPr>
          <w:rFonts w:hint="eastAsia" w:ascii="宋体" w:hAnsi="宋体" w:eastAsia="宋体" w:cs="宋体"/>
          <w:i w:val="0"/>
          <w:iCs w:val="0"/>
          <w:color w:val="000000"/>
          <w:spacing w:val="0"/>
          <w:w w:val="100"/>
          <w:position w:val="0"/>
          <w:sz w:val="21"/>
          <w:szCs w:val="21"/>
          <w:highlight w:val="none"/>
        </w:rPr>
        <w:t>的</w:t>
      </w:r>
      <w:r>
        <w:rPr>
          <w:rFonts w:hint="eastAsia" w:ascii="宋体" w:hAnsi="宋体" w:eastAsia="宋体" w:cs="宋体"/>
          <w:i w:val="0"/>
          <w:iCs w:val="0"/>
          <w:color w:val="000000"/>
          <w:spacing w:val="0"/>
          <w:w w:val="100"/>
          <w:position w:val="0"/>
          <w:sz w:val="21"/>
          <w:szCs w:val="21"/>
          <w:highlight w:val="none"/>
          <w:u w:val="single"/>
        </w:rPr>
        <w:t>（项目名称）</w:t>
      </w:r>
      <w:r>
        <w:rPr>
          <w:rFonts w:hint="eastAsia" w:ascii="宋体" w:hAnsi="宋体" w:eastAsia="宋体" w:cs="宋体"/>
          <w:i w:val="0"/>
          <w:iCs w:val="0"/>
          <w:color w:val="000000"/>
          <w:spacing w:val="0"/>
          <w:w w:val="100"/>
          <w:position w:val="0"/>
          <w:sz w:val="21"/>
          <w:szCs w:val="21"/>
          <w:highlight w:val="none"/>
          <w:u w:val="none"/>
        </w:rPr>
        <w:t>采</w:t>
      </w:r>
      <w:r>
        <w:rPr>
          <w:rFonts w:hint="eastAsia" w:ascii="宋体" w:hAnsi="宋体" w:eastAsia="宋体" w:cs="宋体"/>
          <w:i w:val="0"/>
          <w:iCs w:val="0"/>
          <w:color w:val="000000"/>
          <w:spacing w:val="0"/>
          <w:w w:val="100"/>
          <w:position w:val="0"/>
          <w:sz w:val="21"/>
          <w:szCs w:val="21"/>
          <w:highlight w:val="none"/>
        </w:rPr>
        <w:t>购活动,提供的货物全部由符合政策要求的中小企业制造。相关企业（含联合体中的中小企业、签订分包意向协议的中小企业）的具体情况如下：</w:t>
      </w:r>
    </w:p>
    <w:p w14:paraId="72537007">
      <w:pPr>
        <w:pStyle w:val="46"/>
        <w:keepNext w:val="0"/>
        <w:keepLines w:val="0"/>
        <w:widowControl w:val="0"/>
        <w:shd w:val="clear" w:color="auto" w:fill="auto"/>
        <w:tabs>
          <w:tab w:val="left" w:pos="6581"/>
        </w:tabs>
        <w:bidi w:val="0"/>
        <w:spacing w:before="0" w:after="0" w:line="529" w:lineRule="exact"/>
        <w:ind w:left="0" w:right="0" w:firstLine="680"/>
        <w:jc w:val="both"/>
        <w:rPr>
          <w:rFonts w:hint="eastAsia" w:ascii="宋体" w:hAnsi="宋体" w:eastAsia="宋体" w:cs="宋体"/>
          <w:i w:val="0"/>
          <w:iCs w:val="0"/>
          <w:sz w:val="21"/>
          <w:szCs w:val="21"/>
          <w:highlight w:val="none"/>
          <w:lang w:eastAsia="zh-CN"/>
        </w:rPr>
      </w:pPr>
      <w:r>
        <w:rPr>
          <w:rFonts w:hint="eastAsia" w:ascii="宋体" w:hAnsi="宋体" w:eastAsia="宋体" w:cs="宋体"/>
          <w:i w:val="0"/>
          <w:iCs w:val="0"/>
          <w:color w:val="000000"/>
          <w:spacing w:val="0"/>
          <w:w w:val="100"/>
          <w:position w:val="0"/>
          <w:sz w:val="21"/>
          <w:szCs w:val="21"/>
          <w:highlight w:val="none"/>
        </w:rPr>
        <w:t>1</w:t>
      </w:r>
      <w:r>
        <w:rPr>
          <w:rFonts w:hint="eastAsia" w:ascii="宋体" w:hAnsi="宋体" w:eastAsia="宋体" w:cs="宋体"/>
          <w:i w:val="0"/>
          <w:iCs w:val="0"/>
          <w:color w:val="000000"/>
          <w:spacing w:val="0"/>
          <w:w w:val="100"/>
          <w:position w:val="0"/>
          <w:sz w:val="21"/>
          <w:szCs w:val="21"/>
          <w:highlight w:val="none"/>
          <w:lang w:val="en-US" w:eastAsia="zh-CN"/>
        </w:rPr>
        <w:t>.</w:t>
      </w:r>
      <w:r>
        <w:rPr>
          <w:rFonts w:hint="eastAsia" w:ascii="宋体" w:hAnsi="宋体" w:eastAsia="宋体" w:cs="宋体"/>
          <w:i w:val="0"/>
          <w:iCs w:val="0"/>
          <w:color w:val="000000"/>
          <w:spacing w:val="0"/>
          <w:w w:val="100"/>
          <w:position w:val="0"/>
          <w:sz w:val="21"/>
          <w:szCs w:val="21"/>
          <w:highlight w:val="none"/>
          <w:u w:val="single"/>
        </w:rPr>
        <w:t>（标的名称）</w:t>
      </w:r>
      <w:r>
        <w:rPr>
          <w:rFonts w:hint="eastAsia" w:ascii="宋体" w:hAnsi="宋体" w:eastAsia="宋体" w:cs="宋体"/>
          <w:i w:val="0"/>
          <w:iCs w:val="0"/>
          <w:color w:val="000000"/>
          <w:spacing w:val="0"/>
          <w:w w:val="100"/>
          <w:position w:val="0"/>
          <w:sz w:val="21"/>
          <w:szCs w:val="21"/>
          <w:highlight w:val="none"/>
        </w:rPr>
        <w:t>,属于</w:t>
      </w:r>
      <w:r>
        <w:rPr>
          <w:rFonts w:hint="eastAsia" w:ascii="宋体" w:hAnsi="宋体" w:eastAsia="宋体" w:cs="宋体"/>
          <w:i w:val="0"/>
          <w:iCs w:val="0"/>
          <w:color w:val="000000"/>
          <w:spacing w:val="0"/>
          <w:w w:val="100"/>
          <w:position w:val="0"/>
          <w:sz w:val="21"/>
          <w:szCs w:val="21"/>
          <w:highlight w:val="none"/>
          <w:u w:val="single"/>
        </w:rPr>
        <w:t>（采购文件中明确的所属行业</w:t>
      </w:r>
      <w:r>
        <w:rPr>
          <w:rFonts w:hint="eastAsia" w:ascii="宋体" w:hAnsi="宋体" w:eastAsia="宋体" w:cs="宋体"/>
          <w:i w:val="0"/>
          <w:iCs w:val="0"/>
          <w:color w:val="000000"/>
          <w:spacing w:val="0"/>
          <w:w w:val="100"/>
          <w:position w:val="0"/>
          <w:sz w:val="21"/>
          <w:szCs w:val="21"/>
          <w:highlight w:val="none"/>
          <w:u w:val="single"/>
          <w:lang w:eastAsia="zh-CN"/>
        </w:rPr>
        <w:t>）</w:t>
      </w:r>
      <w:r>
        <w:rPr>
          <w:rFonts w:hint="eastAsia" w:ascii="宋体" w:hAnsi="宋体" w:eastAsia="宋体" w:cs="宋体"/>
          <w:i w:val="0"/>
          <w:iCs w:val="0"/>
          <w:color w:val="000000"/>
          <w:spacing w:val="0"/>
          <w:w w:val="100"/>
          <w:position w:val="0"/>
          <w:sz w:val="21"/>
          <w:szCs w:val="21"/>
          <w:highlight w:val="none"/>
          <w:u w:val="single"/>
        </w:rPr>
        <w:t>行业</w:t>
      </w:r>
      <w:r>
        <w:rPr>
          <w:rFonts w:hint="eastAsia" w:ascii="宋体" w:hAnsi="宋体" w:eastAsia="宋体" w:cs="宋体"/>
          <w:i w:val="0"/>
          <w:iCs w:val="0"/>
          <w:color w:val="000000"/>
          <w:spacing w:val="0"/>
          <w:w w:val="100"/>
          <w:position w:val="0"/>
          <w:sz w:val="21"/>
          <w:szCs w:val="21"/>
          <w:highlight w:val="none"/>
        </w:rPr>
        <w:t>;制造商为</w:t>
      </w:r>
      <w:r>
        <w:rPr>
          <w:rFonts w:hint="eastAsia" w:ascii="宋体" w:hAnsi="宋体" w:eastAsia="宋体" w:cs="宋体"/>
          <w:i w:val="0"/>
          <w:iCs w:val="0"/>
          <w:color w:val="000000"/>
          <w:spacing w:val="0"/>
          <w:w w:val="100"/>
          <w:position w:val="0"/>
          <w:sz w:val="21"/>
          <w:szCs w:val="21"/>
          <w:highlight w:val="none"/>
          <w:u w:val="single"/>
        </w:rPr>
        <w:t>（企业名称）</w:t>
      </w:r>
      <w:r>
        <w:rPr>
          <w:rFonts w:hint="eastAsia" w:ascii="宋体" w:hAnsi="宋体" w:eastAsia="宋体" w:cs="宋体"/>
          <w:i w:val="0"/>
          <w:iCs w:val="0"/>
          <w:color w:val="000000"/>
          <w:spacing w:val="0"/>
          <w:w w:val="100"/>
          <w:position w:val="0"/>
          <w:sz w:val="21"/>
          <w:szCs w:val="21"/>
          <w:highlight w:val="none"/>
        </w:rPr>
        <w:t>,从业人员</w:t>
      </w:r>
      <w:r>
        <w:rPr>
          <w:rFonts w:hint="eastAsia" w:ascii="宋体" w:hAnsi="宋体" w:eastAsia="宋体" w:cs="宋体"/>
          <w:i w:val="0"/>
          <w:iCs w:val="0"/>
          <w:sz w:val="21"/>
          <w:szCs w:val="21"/>
          <w:highlight w:val="none"/>
          <w:u w:val="single"/>
        </w:rPr>
        <w:t xml:space="preserve"> </w:t>
      </w:r>
      <w:r>
        <w:rPr>
          <w:rFonts w:hint="eastAsia" w:ascii="宋体" w:hAnsi="宋体" w:eastAsia="宋体" w:cs="宋体"/>
          <w:i w:val="0"/>
          <w:iCs w:val="0"/>
          <w:sz w:val="21"/>
          <w:szCs w:val="21"/>
          <w:highlight w:val="none"/>
          <w:u w:val="single"/>
          <w:lang w:val="en-US" w:eastAsia="zh-CN"/>
        </w:rPr>
        <w:t xml:space="preserve">   </w:t>
      </w:r>
      <w:r>
        <w:rPr>
          <w:rFonts w:hint="eastAsia" w:ascii="宋体" w:hAnsi="宋体" w:eastAsia="宋体" w:cs="宋体"/>
          <w:i w:val="0"/>
          <w:iCs w:val="0"/>
          <w:color w:val="000000"/>
          <w:spacing w:val="0"/>
          <w:w w:val="100"/>
          <w:position w:val="0"/>
          <w:sz w:val="21"/>
          <w:szCs w:val="21"/>
          <w:highlight w:val="none"/>
          <w:lang w:val="en-US" w:eastAsia="zh-CN"/>
        </w:rPr>
        <w:t>人</w:t>
      </w:r>
      <w:r>
        <w:rPr>
          <w:rFonts w:hint="eastAsia" w:ascii="宋体" w:hAnsi="宋体" w:eastAsia="宋体" w:cs="宋体"/>
          <w:i w:val="0"/>
          <w:iCs w:val="0"/>
          <w:color w:val="000000"/>
          <w:spacing w:val="0"/>
          <w:w w:val="100"/>
          <w:position w:val="0"/>
          <w:sz w:val="21"/>
          <w:szCs w:val="21"/>
          <w:highlight w:val="none"/>
        </w:rPr>
        <w:t>,营业收入为</w:t>
      </w:r>
      <w:r>
        <w:rPr>
          <w:rFonts w:hint="eastAsia" w:ascii="宋体" w:hAnsi="宋体" w:eastAsia="宋体" w:cs="宋体"/>
          <w:i w:val="0"/>
          <w:iCs w:val="0"/>
          <w:color w:val="000000"/>
          <w:spacing w:val="0"/>
          <w:w w:val="100"/>
          <w:position w:val="0"/>
          <w:sz w:val="21"/>
          <w:szCs w:val="21"/>
          <w:highlight w:val="none"/>
          <w:u w:val="single"/>
          <w:lang w:val="en-US" w:eastAsia="zh-CN" w:bidi="zh-CN"/>
        </w:rPr>
        <w:t xml:space="preserve">    </w:t>
      </w:r>
      <w:r>
        <w:rPr>
          <w:rFonts w:hint="eastAsia" w:ascii="宋体" w:hAnsi="宋体" w:eastAsia="宋体" w:cs="宋体"/>
          <w:i w:val="0"/>
          <w:iCs w:val="0"/>
          <w:color w:val="000000"/>
          <w:spacing w:val="0"/>
          <w:w w:val="100"/>
          <w:position w:val="0"/>
          <w:sz w:val="21"/>
          <w:szCs w:val="21"/>
          <w:highlight w:val="none"/>
        </w:rPr>
        <w:t>万元，资产总额为</w:t>
      </w:r>
      <w:r>
        <w:rPr>
          <w:rFonts w:hint="eastAsia" w:ascii="宋体" w:hAnsi="宋体" w:eastAsia="宋体" w:cs="宋体"/>
          <w:i w:val="0"/>
          <w:iCs w:val="0"/>
          <w:color w:val="000000"/>
          <w:spacing w:val="0"/>
          <w:w w:val="100"/>
          <w:position w:val="0"/>
          <w:sz w:val="21"/>
          <w:szCs w:val="21"/>
          <w:highlight w:val="none"/>
          <w:u w:val="single"/>
          <w:lang w:val="en-US" w:eastAsia="zh-CN" w:bidi="zh-CN"/>
        </w:rPr>
        <w:t xml:space="preserve">    </w:t>
      </w:r>
      <w:r>
        <w:rPr>
          <w:rFonts w:hint="eastAsia" w:ascii="宋体" w:hAnsi="宋体" w:eastAsia="宋体" w:cs="宋体"/>
          <w:i w:val="0"/>
          <w:iCs w:val="0"/>
          <w:color w:val="000000"/>
          <w:spacing w:val="0"/>
          <w:w w:val="100"/>
          <w:position w:val="0"/>
          <w:sz w:val="21"/>
          <w:szCs w:val="21"/>
          <w:highlight w:val="none"/>
        </w:rPr>
        <w:t>万元</w:t>
      </w:r>
      <w:r>
        <w:rPr>
          <w:rFonts w:hint="eastAsia" w:ascii="宋体" w:hAnsi="宋体" w:eastAsia="宋体" w:cs="宋体"/>
          <w:i w:val="0"/>
          <w:iCs w:val="0"/>
          <w:color w:val="000000"/>
          <w:spacing w:val="0"/>
          <w:w w:val="100"/>
          <w:position w:val="0"/>
          <w:sz w:val="21"/>
          <w:szCs w:val="21"/>
          <w:highlight w:val="none"/>
          <w:vertAlign w:val="superscript"/>
          <w:lang w:val="en-US" w:eastAsia="zh-CN"/>
        </w:rPr>
        <w:t>1</w:t>
      </w:r>
      <w:r>
        <w:rPr>
          <w:rFonts w:hint="eastAsia" w:ascii="宋体" w:hAnsi="宋体" w:eastAsia="宋体" w:cs="宋体"/>
          <w:i w:val="0"/>
          <w:iCs w:val="0"/>
          <w:color w:val="000000"/>
          <w:spacing w:val="0"/>
          <w:w w:val="100"/>
          <w:position w:val="0"/>
          <w:sz w:val="21"/>
          <w:szCs w:val="21"/>
          <w:highlight w:val="none"/>
          <w:lang w:eastAsia="zh-CN"/>
        </w:rPr>
        <w:t>，</w:t>
      </w:r>
      <w:r>
        <w:rPr>
          <w:rFonts w:hint="eastAsia" w:ascii="宋体" w:hAnsi="宋体" w:eastAsia="宋体" w:cs="宋体"/>
          <w:i w:val="0"/>
          <w:iCs w:val="0"/>
          <w:color w:val="000000"/>
          <w:spacing w:val="0"/>
          <w:w w:val="100"/>
          <w:position w:val="0"/>
          <w:sz w:val="21"/>
          <w:szCs w:val="21"/>
          <w:highlight w:val="none"/>
        </w:rPr>
        <w:t>属于</w:t>
      </w:r>
      <w:r>
        <w:rPr>
          <w:rFonts w:hint="eastAsia" w:ascii="宋体" w:hAnsi="宋体" w:eastAsia="宋体" w:cs="宋体"/>
          <w:i w:val="0"/>
          <w:iCs w:val="0"/>
          <w:color w:val="000000"/>
          <w:spacing w:val="0"/>
          <w:w w:val="100"/>
          <w:position w:val="0"/>
          <w:sz w:val="21"/>
          <w:szCs w:val="21"/>
          <w:highlight w:val="none"/>
          <w:u w:val="single"/>
        </w:rPr>
        <w:t>（中型企业、小型企业、微型企业</w:t>
      </w:r>
      <w:r>
        <w:rPr>
          <w:rFonts w:hint="eastAsia" w:ascii="宋体" w:hAnsi="宋体" w:eastAsia="宋体" w:cs="宋体"/>
          <w:i w:val="0"/>
          <w:iCs w:val="0"/>
          <w:color w:val="000000"/>
          <w:spacing w:val="0"/>
          <w:w w:val="100"/>
          <w:position w:val="0"/>
          <w:sz w:val="21"/>
          <w:szCs w:val="21"/>
          <w:highlight w:val="none"/>
          <w:u w:val="single"/>
          <w:lang w:eastAsia="zh-CN"/>
        </w:rPr>
        <w:t>）</w:t>
      </w:r>
      <w:r>
        <w:rPr>
          <w:rFonts w:hint="eastAsia" w:ascii="宋体" w:hAnsi="宋体" w:eastAsia="宋体" w:cs="宋体"/>
          <w:i w:val="0"/>
          <w:iCs w:val="0"/>
          <w:color w:val="000000"/>
          <w:spacing w:val="0"/>
          <w:w w:val="100"/>
          <w:position w:val="0"/>
          <w:sz w:val="21"/>
          <w:szCs w:val="21"/>
          <w:highlight w:val="none"/>
          <w:u w:val="none"/>
          <w:lang w:eastAsia="zh-CN"/>
        </w:rPr>
        <w:t>；</w:t>
      </w:r>
    </w:p>
    <w:p w14:paraId="4BD9CFF0">
      <w:pPr>
        <w:pStyle w:val="46"/>
        <w:keepNext w:val="0"/>
        <w:keepLines w:val="0"/>
        <w:widowControl w:val="0"/>
        <w:shd w:val="clear" w:color="auto" w:fill="auto"/>
        <w:bidi w:val="0"/>
        <w:spacing w:before="0" w:after="480" w:line="529" w:lineRule="exact"/>
        <w:ind w:left="0" w:right="0" w:firstLine="680"/>
        <w:jc w:val="both"/>
        <w:rPr>
          <w:rFonts w:hint="eastAsia" w:ascii="宋体" w:hAnsi="宋体" w:eastAsia="宋体" w:cs="宋体"/>
          <w:i w:val="0"/>
          <w:iCs w:val="0"/>
          <w:sz w:val="21"/>
          <w:szCs w:val="21"/>
          <w:highlight w:val="none"/>
          <w:lang w:eastAsia="zh-CN"/>
        </w:rPr>
      </w:pPr>
      <w:r>
        <w:rPr>
          <w:rFonts w:hint="eastAsia" w:ascii="宋体" w:hAnsi="宋体" w:eastAsia="宋体" w:cs="宋体"/>
          <w:i w:val="0"/>
          <w:iCs w:val="0"/>
          <w:color w:val="000000"/>
          <w:spacing w:val="0"/>
          <w:w w:val="100"/>
          <w:position w:val="0"/>
          <w:sz w:val="21"/>
          <w:szCs w:val="21"/>
          <w:highlight w:val="none"/>
          <w:lang w:val="en-US" w:eastAsia="en-US" w:bidi="en-US"/>
        </w:rPr>
        <w:t>2.</w:t>
      </w:r>
      <w:r>
        <w:rPr>
          <w:rFonts w:hint="eastAsia" w:ascii="宋体" w:hAnsi="宋体" w:eastAsia="宋体" w:cs="宋体"/>
          <w:i w:val="0"/>
          <w:iCs w:val="0"/>
          <w:color w:val="000000"/>
          <w:spacing w:val="0"/>
          <w:w w:val="100"/>
          <w:position w:val="0"/>
          <w:sz w:val="21"/>
          <w:szCs w:val="21"/>
          <w:highlight w:val="none"/>
          <w:u w:val="single"/>
        </w:rPr>
        <w:t>（标的名称）</w:t>
      </w:r>
      <w:r>
        <w:rPr>
          <w:rFonts w:hint="eastAsia" w:ascii="宋体" w:hAnsi="宋体" w:eastAsia="宋体" w:cs="宋体"/>
          <w:i w:val="0"/>
          <w:iCs w:val="0"/>
          <w:color w:val="000000"/>
          <w:spacing w:val="0"/>
          <w:w w:val="100"/>
          <w:position w:val="0"/>
          <w:sz w:val="21"/>
          <w:szCs w:val="21"/>
          <w:highlight w:val="none"/>
        </w:rPr>
        <w:t>,属于</w:t>
      </w:r>
      <w:r>
        <w:rPr>
          <w:rFonts w:hint="eastAsia" w:ascii="宋体" w:hAnsi="宋体" w:eastAsia="宋体" w:cs="宋体"/>
          <w:i w:val="0"/>
          <w:iCs w:val="0"/>
          <w:color w:val="000000"/>
          <w:spacing w:val="0"/>
          <w:w w:val="100"/>
          <w:position w:val="0"/>
          <w:sz w:val="21"/>
          <w:szCs w:val="21"/>
          <w:highlight w:val="none"/>
          <w:u w:val="single"/>
        </w:rPr>
        <w:t>（</w:t>
      </w:r>
      <w:r>
        <w:rPr>
          <w:rFonts w:hint="eastAsia" w:ascii="宋体" w:hAnsi="宋体" w:eastAsia="宋体" w:cs="宋体"/>
          <w:i w:val="0"/>
          <w:iCs w:val="0"/>
          <w:color w:val="000000"/>
          <w:spacing w:val="0"/>
          <w:w w:val="100"/>
          <w:position w:val="0"/>
          <w:sz w:val="21"/>
          <w:szCs w:val="21"/>
          <w:highlight w:val="none"/>
          <w:u w:val="single"/>
          <w:lang w:eastAsia="zh-CN"/>
        </w:rPr>
        <w:t>采购</w:t>
      </w:r>
      <w:r>
        <w:rPr>
          <w:rFonts w:hint="eastAsia" w:ascii="宋体" w:hAnsi="宋体" w:eastAsia="宋体" w:cs="宋体"/>
          <w:i w:val="0"/>
          <w:iCs w:val="0"/>
          <w:color w:val="000000"/>
          <w:spacing w:val="0"/>
          <w:w w:val="100"/>
          <w:position w:val="0"/>
          <w:sz w:val="21"/>
          <w:szCs w:val="21"/>
          <w:highlight w:val="none"/>
          <w:u w:val="single"/>
        </w:rPr>
        <w:t>文件中明确的所属行业）行业</w:t>
      </w:r>
      <w:r>
        <w:rPr>
          <w:rFonts w:hint="eastAsia" w:ascii="宋体" w:hAnsi="宋体" w:eastAsia="宋体" w:cs="宋体"/>
          <w:i w:val="0"/>
          <w:iCs w:val="0"/>
          <w:color w:val="000000"/>
          <w:spacing w:val="0"/>
          <w:w w:val="100"/>
          <w:position w:val="0"/>
          <w:sz w:val="21"/>
          <w:szCs w:val="21"/>
          <w:highlight w:val="none"/>
        </w:rPr>
        <w:t>;制造商为</w:t>
      </w:r>
      <w:r>
        <w:rPr>
          <w:rFonts w:hint="eastAsia" w:ascii="宋体" w:hAnsi="宋体" w:eastAsia="宋体" w:cs="宋体"/>
          <w:i w:val="0"/>
          <w:iCs w:val="0"/>
          <w:color w:val="000000"/>
          <w:spacing w:val="0"/>
          <w:w w:val="100"/>
          <w:position w:val="0"/>
          <w:sz w:val="21"/>
          <w:szCs w:val="21"/>
          <w:highlight w:val="none"/>
          <w:u w:val="single"/>
        </w:rPr>
        <w:t>（企业名称）</w:t>
      </w:r>
      <w:r>
        <w:rPr>
          <w:rFonts w:hint="eastAsia" w:ascii="宋体" w:hAnsi="宋体" w:eastAsia="宋体" w:cs="宋体"/>
          <w:i w:val="0"/>
          <w:iCs w:val="0"/>
          <w:color w:val="000000"/>
          <w:spacing w:val="0"/>
          <w:w w:val="100"/>
          <w:position w:val="0"/>
          <w:sz w:val="21"/>
          <w:szCs w:val="21"/>
          <w:highlight w:val="none"/>
        </w:rPr>
        <w:t>,从业人员</w:t>
      </w:r>
      <w:r>
        <w:rPr>
          <w:rFonts w:hint="eastAsia" w:ascii="宋体" w:hAnsi="宋体" w:eastAsia="宋体" w:cs="宋体"/>
          <w:i w:val="0"/>
          <w:iCs w:val="0"/>
          <w:sz w:val="21"/>
          <w:szCs w:val="21"/>
          <w:highlight w:val="none"/>
          <w:u w:val="single"/>
        </w:rPr>
        <w:t xml:space="preserve"> </w:t>
      </w:r>
      <w:r>
        <w:rPr>
          <w:rFonts w:hint="eastAsia" w:ascii="宋体" w:hAnsi="宋体" w:eastAsia="宋体" w:cs="宋体"/>
          <w:i w:val="0"/>
          <w:iCs w:val="0"/>
          <w:sz w:val="21"/>
          <w:szCs w:val="21"/>
          <w:highlight w:val="none"/>
          <w:u w:val="single"/>
          <w:lang w:val="en-US" w:eastAsia="zh-CN"/>
        </w:rPr>
        <w:t xml:space="preserve">   </w:t>
      </w:r>
      <w:r>
        <w:rPr>
          <w:rFonts w:hint="eastAsia" w:ascii="宋体" w:hAnsi="宋体" w:eastAsia="宋体" w:cs="宋体"/>
          <w:i w:val="0"/>
          <w:iCs w:val="0"/>
          <w:color w:val="000000"/>
          <w:spacing w:val="0"/>
          <w:w w:val="100"/>
          <w:position w:val="0"/>
          <w:sz w:val="21"/>
          <w:szCs w:val="21"/>
          <w:highlight w:val="none"/>
          <w:lang w:val="en-US" w:eastAsia="zh-CN"/>
        </w:rPr>
        <w:t>人</w:t>
      </w:r>
      <w:r>
        <w:rPr>
          <w:rFonts w:hint="eastAsia" w:ascii="宋体" w:hAnsi="宋体" w:eastAsia="宋体" w:cs="宋体"/>
          <w:i w:val="0"/>
          <w:iCs w:val="0"/>
          <w:color w:val="000000"/>
          <w:spacing w:val="0"/>
          <w:w w:val="100"/>
          <w:position w:val="0"/>
          <w:sz w:val="21"/>
          <w:szCs w:val="21"/>
          <w:highlight w:val="none"/>
        </w:rPr>
        <w:t>,营业收入为</w:t>
      </w:r>
      <w:r>
        <w:rPr>
          <w:rFonts w:hint="eastAsia" w:ascii="宋体" w:hAnsi="宋体" w:eastAsia="宋体" w:cs="宋体"/>
          <w:i w:val="0"/>
          <w:iCs w:val="0"/>
          <w:sz w:val="21"/>
          <w:szCs w:val="21"/>
          <w:highlight w:val="none"/>
          <w:u w:val="single"/>
        </w:rPr>
        <w:t xml:space="preserve"> </w:t>
      </w:r>
      <w:r>
        <w:rPr>
          <w:rFonts w:hint="eastAsia" w:ascii="宋体" w:hAnsi="宋体" w:eastAsia="宋体" w:cs="宋体"/>
          <w:i w:val="0"/>
          <w:iCs w:val="0"/>
          <w:sz w:val="21"/>
          <w:szCs w:val="21"/>
          <w:highlight w:val="none"/>
          <w:u w:val="single"/>
          <w:lang w:val="en-US" w:eastAsia="zh-CN"/>
        </w:rPr>
        <w:t xml:space="preserve">   </w:t>
      </w:r>
      <w:r>
        <w:rPr>
          <w:rFonts w:hint="eastAsia" w:ascii="宋体" w:hAnsi="宋体" w:eastAsia="宋体" w:cs="宋体"/>
          <w:i w:val="0"/>
          <w:iCs w:val="0"/>
          <w:color w:val="000000"/>
          <w:spacing w:val="0"/>
          <w:w w:val="100"/>
          <w:position w:val="0"/>
          <w:sz w:val="21"/>
          <w:szCs w:val="21"/>
          <w:highlight w:val="none"/>
        </w:rPr>
        <w:t>万元，资产总额为</w:t>
      </w:r>
      <w:r>
        <w:rPr>
          <w:rFonts w:hint="eastAsia" w:ascii="宋体" w:hAnsi="宋体" w:eastAsia="宋体" w:cs="宋体"/>
          <w:i w:val="0"/>
          <w:iCs w:val="0"/>
          <w:sz w:val="21"/>
          <w:szCs w:val="21"/>
          <w:highlight w:val="none"/>
          <w:u w:val="single"/>
        </w:rPr>
        <w:t xml:space="preserve"> </w:t>
      </w:r>
      <w:r>
        <w:rPr>
          <w:rFonts w:hint="eastAsia" w:ascii="宋体" w:hAnsi="宋体" w:eastAsia="宋体" w:cs="宋体"/>
          <w:i w:val="0"/>
          <w:iCs w:val="0"/>
          <w:sz w:val="21"/>
          <w:szCs w:val="21"/>
          <w:highlight w:val="none"/>
          <w:u w:val="single"/>
          <w:lang w:val="en-US" w:eastAsia="zh-CN"/>
        </w:rPr>
        <w:t xml:space="preserve">   </w:t>
      </w:r>
      <w:r>
        <w:rPr>
          <w:rFonts w:hint="eastAsia" w:ascii="宋体" w:hAnsi="宋体" w:eastAsia="宋体" w:cs="宋体"/>
          <w:i w:val="0"/>
          <w:iCs w:val="0"/>
          <w:color w:val="000000"/>
          <w:spacing w:val="0"/>
          <w:w w:val="100"/>
          <w:position w:val="0"/>
          <w:sz w:val="21"/>
          <w:szCs w:val="21"/>
          <w:highlight w:val="none"/>
        </w:rPr>
        <w:t>万元，属于</w:t>
      </w:r>
      <w:r>
        <w:rPr>
          <w:rFonts w:hint="eastAsia" w:ascii="宋体" w:hAnsi="宋体" w:eastAsia="宋体" w:cs="宋体"/>
          <w:i w:val="0"/>
          <w:iCs w:val="0"/>
          <w:color w:val="000000"/>
          <w:spacing w:val="0"/>
          <w:w w:val="100"/>
          <w:position w:val="0"/>
          <w:sz w:val="21"/>
          <w:szCs w:val="21"/>
          <w:highlight w:val="none"/>
          <w:u w:val="single"/>
        </w:rPr>
        <w:t>（中型企业、小型 企业、微型企业</w:t>
      </w:r>
      <w:r>
        <w:rPr>
          <w:rFonts w:hint="eastAsia" w:ascii="宋体" w:hAnsi="宋体" w:eastAsia="宋体" w:cs="宋体"/>
          <w:i w:val="0"/>
          <w:iCs w:val="0"/>
          <w:color w:val="000000"/>
          <w:spacing w:val="0"/>
          <w:w w:val="100"/>
          <w:position w:val="0"/>
          <w:sz w:val="21"/>
          <w:szCs w:val="21"/>
          <w:highlight w:val="none"/>
          <w:u w:val="single"/>
          <w:lang w:eastAsia="zh-CN"/>
        </w:rPr>
        <w:t>）；</w:t>
      </w:r>
    </w:p>
    <w:p w14:paraId="06A5D97B">
      <w:pPr>
        <w:pStyle w:val="46"/>
        <w:keepNext w:val="0"/>
        <w:keepLines w:val="0"/>
        <w:widowControl w:val="0"/>
        <w:shd w:val="clear" w:color="auto" w:fill="auto"/>
        <w:bidi w:val="0"/>
        <w:spacing w:before="0" w:after="0" w:line="544" w:lineRule="exact"/>
        <w:ind w:left="0" w:right="0" w:firstLine="680"/>
        <w:jc w:val="both"/>
        <w:rPr>
          <w:rFonts w:hint="eastAsia" w:ascii="宋体" w:hAnsi="宋体" w:eastAsia="宋体" w:cs="宋体"/>
          <w:i w:val="0"/>
          <w:iCs w:val="0"/>
          <w:sz w:val="21"/>
          <w:szCs w:val="21"/>
          <w:highlight w:val="none"/>
        </w:rPr>
      </w:pPr>
      <w:r>
        <w:rPr>
          <w:rFonts w:hint="eastAsia" w:ascii="宋体" w:hAnsi="宋体" w:eastAsia="宋体" w:cs="宋体"/>
          <w:i w:val="0"/>
          <w:iCs w:val="0"/>
          <w:color w:val="000000"/>
          <w:spacing w:val="0"/>
          <w:w w:val="100"/>
          <w:position w:val="0"/>
          <w:sz w:val="21"/>
          <w:szCs w:val="21"/>
          <w:highlight w:val="none"/>
        </w:rPr>
        <w:t>以上企业，不属于大企业的分支机构，不存在控股股东为大企业的情形，也不存在与大企业的负责人为同一人的情形。</w:t>
      </w:r>
    </w:p>
    <w:p w14:paraId="5747356C">
      <w:pPr>
        <w:pStyle w:val="46"/>
        <w:keepNext w:val="0"/>
        <w:keepLines w:val="0"/>
        <w:widowControl w:val="0"/>
        <w:shd w:val="clear" w:color="auto" w:fill="auto"/>
        <w:bidi w:val="0"/>
        <w:spacing w:before="0" w:after="0" w:line="526" w:lineRule="exact"/>
        <w:ind w:left="0" w:right="0" w:firstLine="680"/>
        <w:jc w:val="both"/>
        <w:rPr>
          <w:rFonts w:hint="eastAsia" w:ascii="宋体" w:hAnsi="宋体" w:eastAsia="宋体" w:cs="宋体"/>
          <w:i w:val="0"/>
          <w:iCs w:val="0"/>
          <w:color w:val="000000"/>
          <w:spacing w:val="0"/>
          <w:w w:val="100"/>
          <w:position w:val="0"/>
          <w:sz w:val="21"/>
          <w:szCs w:val="21"/>
          <w:highlight w:val="none"/>
        </w:rPr>
      </w:pPr>
      <w:r>
        <w:rPr>
          <w:rFonts w:hint="eastAsia" w:ascii="宋体" w:hAnsi="宋体" w:eastAsia="宋体" w:cs="宋体"/>
          <w:i w:val="0"/>
          <w:iCs w:val="0"/>
          <w:color w:val="000000"/>
          <w:spacing w:val="0"/>
          <w:w w:val="100"/>
          <w:position w:val="0"/>
          <w:sz w:val="21"/>
          <w:szCs w:val="21"/>
          <w:highlight w:val="none"/>
        </w:rPr>
        <w:t>本企业对上述声明内容的真实性负责。如有虚假，将依 法承担相应责任。</w:t>
      </w:r>
    </w:p>
    <w:p w14:paraId="29EE2AAE">
      <w:pPr>
        <w:pStyle w:val="46"/>
        <w:keepNext w:val="0"/>
        <w:keepLines w:val="0"/>
        <w:widowControl w:val="0"/>
        <w:shd w:val="clear" w:color="auto" w:fill="auto"/>
        <w:bidi w:val="0"/>
        <w:spacing w:before="0" w:after="0" w:line="240" w:lineRule="auto"/>
        <w:ind w:left="0" w:right="0" w:firstLine="3738" w:firstLineChars="1780"/>
        <w:jc w:val="both"/>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p>
    <w:p w14:paraId="6E89E907">
      <w:pPr>
        <w:pStyle w:val="46"/>
        <w:keepNext w:val="0"/>
        <w:keepLines w:val="0"/>
        <w:widowControl w:val="0"/>
        <w:shd w:val="clear" w:color="auto" w:fill="auto"/>
        <w:bidi w:val="0"/>
        <w:spacing w:before="0" w:after="0" w:line="240" w:lineRule="auto"/>
        <w:ind w:left="0" w:right="0" w:firstLine="3738" w:firstLineChars="1780"/>
        <w:jc w:val="both"/>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p>
    <w:p w14:paraId="424F767A">
      <w:pPr>
        <w:pStyle w:val="46"/>
        <w:keepNext w:val="0"/>
        <w:keepLines w:val="0"/>
        <w:widowControl w:val="0"/>
        <w:shd w:val="clear" w:color="auto" w:fill="auto"/>
        <w:bidi w:val="0"/>
        <w:spacing w:before="0" w:after="0" w:line="240" w:lineRule="auto"/>
        <w:ind w:left="0" w:right="0" w:firstLine="3738" w:firstLineChars="1780"/>
        <w:jc w:val="both"/>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p>
    <w:p w14:paraId="3DEDB765">
      <w:pPr>
        <w:pStyle w:val="46"/>
        <w:keepNext w:val="0"/>
        <w:keepLines w:val="0"/>
        <w:widowControl w:val="0"/>
        <w:shd w:val="clear" w:color="auto" w:fill="auto"/>
        <w:bidi w:val="0"/>
        <w:spacing w:before="0" w:after="0" w:line="360" w:lineRule="auto"/>
        <w:ind w:left="0" w:right="0" w:firstLine="3738" w:firstLineChars="1780"/>
        <w:jc w:val="both"/>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企业名称（盖章）：</w:t>
      </w:r>
    </w:p>
    <w:p w14:paraId="4F85817F">
      <w:pPr>
        <w:pStyle w:val="46"/>
        <w:keepNext w:val="0"/>
        <w:keepLines w:val="0"/>
        <w:widowControl w:val="0"/>
        <w:shd w:val="clear" w:color="auto" w:fill="auto"/>
        <w:bidi w:val="0"/>
        <w:spacing w:before="0" w:after="0" w:line="360" w:lineRule="auto"/>
        <w:ind w:left="0" w:right="0" w:firstLine="3738" w:firstLineChars="1780"/>
        <w:jc w:val="both"/>
        <w:rPr>
          <w:rFonts w:hint="eastAsia" w:ascii="宋体" w:hAnsi="宋体" w:eastAsia="宋体" w:cs="宋体"/>
          <w:b w:val="0"/>
          <w:bCs w:val="0"/>
          <w:i w:val="0"/>
          <w:iCs w:val="0"/>
          <w:smallCaps w:val="0"/>
          <w:strike w:val="0"/>
          <w:color w:val="000000"/>
          <w:spacing w:val="0"/>
          <w:w w:val="100"/>
          <w:position w:val="0"/>
          <w:sz w:val="21"/>
          <w:szCs w:val="21"/>
          <w:highlight w:val="none"/>
        </w:rPr>
      </w:pPr>
      <w:r>
        <w:rPr>
          <w:rFonts w:hint="eastAsia" w:ascii="宋体" w:hAnsi="宋体" w:eastAsia="宋体" w:cs="宋体"/>
          <w:b w:val="0"/>
          <w:bCs w:val="0"/>
          <w:i w:val="0"/>
          <w:iCs w:val="0"/>
          <w:smallCaps w:val="0"/>
          <w:strike w:val="0"/>
          <w:color w:val="000000"/>
          <w:spacing w:val="0"/>
          <w:w w:val="100"/>
          <w:position w:val="0"/>
          <w:sz w:val="21"/>
          <w:szCs w:val="21"/>
          <w:highlight w:val="none"/>
          <w:lang w:val="en-US" w:eastAsia="zh-CN"/>
        </w:rPr>
        <w:t>日</w:t>
      </w:r>
      <w:r>
        <w:rPr>
          <w:rFonts w:hint="eastAsia" w:ascii="宋体" w:hAnsi="宋体" w:eastAsia="宋体" w:cs="宋体"/>
          <w:b w:val="0"/>
          <w:bCs w:val="0"/>
          <w:i w:val="0"/>
          <w:iCs w:val="0"/>
          <w:smallCaps w:val="0"/>
          <w:strike w:val="0"/>
          <w:color w:val="000000"/>
          <w:spacing w:val="0"/>
          <w:w w:val="100"/>
          <w:position w:val="0"/>
          <w:sz w:val="21"/>
          <w:szCs w:val="21"/>
          <w:highlight w:val="none"/>
        </w:rPr>
        <w:t>期：</w:t>
      </w:r>
    </w:p>
    <w:p w14:paraId="5B0C2F1E">
      <w:pPr>
        <w:pStyle w:val="46"/>
        <w:keepNext w:val="0"/>
        <w:keepLines w:val="0"/>
        <w:widowControl w:val="0"/>
        <w:shd w:val="clear" w:color="auto" w:fill="auto"/>
        <w:bidi w:val="0"/>
        <w:spacing w:before="0" w:after="0" w:line="360" w:lineRule="auto"/>
        <w:ind w:left="0" w:right="0" w:firstLine="4272" w:firstLineChars="1780"/>
        <w:jc w:val="both"/>
        <w:rPr>
          <w:b w:val="0"/>
          <w:bCs w:val="0"/>
          <w:i w:val="0"/>
          <w:iCs w:val="0"/>
          <w:smallCaps w:val="0"/>
          <w:strike w:val="0"/>
          <w:color w:val="000000"/>
          <w:spacing w:val="0"/>
          <w:w w:val="100"/>
          <w:position w:val="0"/>
          <w:sz w:val="24"/>
          <w:szCs w:val="24"/>
          <w:highlight w:val="none"/>
        </w:rPr>
      </w:pPr>
    </w:p>
    <w:p w14:paraId="556A6391">
      <w:pPr>
        <w:pStyle w:val="46"/>
        <w:keepNext w:val="0"/>
        <w:keepLines w:val="0"/>
        <w:widowControl w:val="0"/>
        <w:shd w:val="clear" w:color="auto" w:fill="auto"/>
        <w:bidi w:val="0"/>
        <w:spacing w:before="0" w:after="0" w:line="360" w:lineRule="auto"/>
        <w:ind w:left="0" w:right="0" w:firstLine="4272" w:firstLineChars="1780"/>
        <w:jc w:val="both"/>
        <w:rPr>
          <w:b w:val="0"/>
          <w:bCs w:val="0"/>
          <w:i w:val="0"/>
          <w:iCs w:val="0"/>
          <w:smallCaps w:val="0"/>
          <w:strike w:val="0"/>
          <w:color w:val="000000"/>
          <w:spacing w:val="0"/>
          <w:w w:val="100"/>
          <w:position w:val="0"/>
          <w:sz w:val="24"/>
          <w:szCs w:val="24"/>
          <w:highlight w:val="none"/>
        </w:rPr>
      </w:pPr>
    </w:p>
    <w:p w14:paraId="2FA76CC9">
      <w:pPr>
        <w:pStyle w:val="47"/>
        <w:keepNext w:val="0"/>
        <w:keepLines w:val="0"/>
        <w:widowControl w:val="0"/>
        <w:shd w:val="clear" w:color="auto" w:fill="auto"/>
        <w:bidi w:val="0"/>
        <w:spacing w:before="0" w:line="240" w:lineRule="auto"/>
        <w:ind w:left="0" w:right="0"/>
        <w:jc w:val="both"/>
        <w:rPr>
          <w:highlight w:val="none"/>
        </w:rPr>
      </w:pPr>
      <w:r>
        <w:rPr>
          <w:rFonts w:hint="eastAsia" w:ascii="Times New Roman" w:hAnsi="Times New Roman" w:cs="Times New Roman"/>
          <w:color w:val="000000"/>
          <w:spacing w:val="0"/>
          <w:w w:val="100"/>
          <w:position w:val="0"/>
          <w:sz w:val="13"/>
          <w:szCs w:val="13"/>
          <w:highlight w:val="none"/>
          <w:vertAlign w:val="superscript"/>
          <w:lang w:val="en-US" w:eastAsia="zh-CN"/>
        </w:rPr>
        <w:t>1</w:t>
      </w:r>
      <w:r>
        <w:rPr>
          <w:color w:val="000000"/>
          <w:spacing w:val="0"/>
          <w:w w:val="100"/>
          <w:position w:val="0"/>
          <w:highlight w:val="none"/>
        </w:rPr>
        <w:t>从业人员、营业收入、资产总额填报上一年度数据，无上一年度数据的新成立企业可不填报。</w:t>
      </w:r>
    </w:p>
    <w:p w14:paraId="06FB52F0">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宋体" w:hAnsi="宋体" w:eastAsia="宋体" w:cs="宋体"/>
          <w:i w:val="0"/>
          <w:iCs w:val="0"/>
          <w:caps w:val="0"/>
          <w:color w:val="333333"/>
          <w:spacing w:val="0"/>
          <w:sz w:val="21"/>
          <w:szCs w:val="21"/>
          <w:highlight w:val="none"/>
        </w:rPr>
      </w:pPr>
    </w:p>
    <w:p w14:paraId="12C00BAB">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宋体" w:hAnsi="宋体" w:eastAsia="宋体" w:cs="宋体"/>
          <w:i w:val="0"/>
          <w:iCs w:val="0"/>
          <w:caps w:val="0"/>
          <w:color w:val="333333"/>
          <w:spacing w:val="0"/>
          <w:sz w:val="21"/>
          <w:szCs w:val="21"/>
          <w:highlight w:val="none"/>
        </w:rPr>
      </w:pPr>
    </w:p>
    <w:p w14:paraId="61090862">
      <w:pPr>
        <w:keepNext w:val="0"/>
        <w:keepLines w:val="0"/>
        <w:widowControl/>
        <w:suppressLineNumbers w:val="0"/>
        <w:shd w:val="clear" w:color="auto" w:fill="FFFFFF"/>
        <w:spacing w:before="100" w:beforeAutospacing="1" w:after="100" w:afterAutospacing="1" w:line="435" w:lineRule="atLeast"/>
        <w:ind w:left="0" w:right="0" w:firstLine="480"/>
        <w:jc w:val="left"/>
        <w:rPr>
          <w:rFonts w:hint="eastAsia" w:ascii="宋体" w:hAnsi="宋体" w:eastAsia="宋体" w:cs="宋体"/>
          <w:i w:val="0"/>
          <w:iCs w:val="0"/>
          <w:caps w:val="0"/>
          <w:color w:val="333333"/>
          <w:spacing w:val="0"/>
          <w:sz w:val="21"/>
          <w:szCs w:val="21"/>
          <w:highlight w:val="none"/>
        </w:rPr>
      </w:pPr>
    </w:p>
    <w:p w14:paraId="0967C262">
      <w:pPr>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br w:type="page"/>
      </w:r>
    </w:p>
    <w:p w14:paraId="1427E7C7">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sectPr>
          <w:pgSz w:w="11906" w:h="16838"/>
          <w:pgMar w:top="1134" w:right="1134" w:bottom="1134" w:left="1134" w:header="851" w:footer="992" w:gutter="0"/>
          <w:pgNumType w:fmt="decimal"/>
          <w:cols w:space="0" w:num="1"/>
          <w:rtlGutter w:val="0"/>
          <w:docGrid w:type="lines" w:linePitch="321" w:charSpace="0"/>
        </w:sectPr>
      </w:pPr>
    </w:p>
    <w:p w14:paraId="0FE8B794">
      <w:pPr>
        <w:spacing w:before="101" w:line="225" w:lineRule="auto"/>
        <w:jc w:val="center"/>
        <w:rPr>
          <w:rFonts w:hint="eastAsia" w:ascii="宋体" w:hAnsi="宋体" w:eastAsia="宋体" w:cs="宋体"/>
          <w:b/>
          <w:bCs/>
          <w:spacing w:val="6"/>
          <w:sz w:val="31"/>
          <w:szCs w:val="31"/>
          <w:highlight w:val="none"/>
        </w:rPr>
      </w:pPr>
      <w:r>
        <w:rPr>
          <w:rFonts w:hint="eastAsia" w:ascii="宋体" w:hAnsi="宋体" w:eastAsia="宋体" w:cs="宋体"/>
          <w:b/>
          <w:bCs/>
          <w:spacing w:val="6"/>
          <w:sz w:val="31"/>
          <w:szCs w:val="31"/>
          <w:highlight w:val="none"/>
          <w:lang w:val="en-US" w:eastAsia="zh-CN"/>
        </w:rPr>
        <w:t>九、</w:t>
      </w:r>
      <w:r>
        <w:rPr>
          <w:rFonts w:hint="eastAsia" w:ascii="宋体" w:hAnsi="宋体" w:eastAsia="宋体" w:cs="宋体"/>
          <w:b/>
          <w:bCs/>
          <w:spacing w:val="6"/>
          <w:sz w:val="31"/>
          <w:szCs w:val="31"/>
          <w:highlight w:val="none"/>
        </w:rPr>
        <w:t>关于符合本国产品标准的声明函</w:t>
      </w:r>
    </w:p>
    <w:p w14:paraId="29AAA902">
      <w:pPr>
        <w:tabs>
          <w:tab w:val="left" w:pos="4140"/>
        </w:tabs>
        <w:spacing w:line="360" w:lineRule="auto"/>
        <w:ind w:firstLine="420" w:firstLineChars="200"/>
        <w:rPr>
          <w:rFonts w:hint="eastAsia" w:ascii="宋体" w:hAnsi="宋体" w:eastAsia="宋体" w:cs="Times New Roman"/>
          <w:szCs w:val="21"/>
          <w:highlight w:val="none"/>
        </w:rPr>
      </w:pPr>
    </w:p>
    <w:p w14:paraId="28C1F86E">
      <w:pPr>
        <w:tabs>
          <w:tab w:val="left" w:pos="4140"/>
        </w:tabs>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073915A2">
      <w:pPr>
        <w:tabs>
          <w:tab w:val="left" w:pos="4140"/>
        </w:tabs>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F2216A2">
      <w:pPr>
        <w:tabs>
          <w:tab w:val="left" w:pos="4140"/>
        </w:tabs>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3E6C8A11">
      <w:pPr>
        <w:tabs>
          <w:tab w:val="left" w:pos="4140"/>
        </w:tabs>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w:t>
      </w:r>
    </w:p>
    <w:p w14:paraId="323BF4D2">
      <w:pPr>
        <w:tabs>
          <w:tab w:val="left" w:pos="4140"/>
        </w:tabs>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本公司（单位）对上述声明内容的真实性负责。如有虚假，愿承担相应法律责任。</w:t>
      </w:r>
    </w:p>
    <w:p w14:paraId="318A31AB">
      <w:pPr>
        <w:tabs>
          <w:tab w:val="left" w:pos="4140"/>
        </w:tabs>
        <w:spacing w:line="360" w:lineRule="auto"/>
        <w:ind w:firstLine="420" w:firstLineChars="200"/>
        <w:rPr>
          <w:rFonts w:hint="eastAsia" w:ascii="宋体" w:hAnsi="宋体" w:eastAsia="宋体" w:cs="Times New Roman"/>
          <w:szCs w:val="21"/>
          <w:highlight w:val="none"/>
        </w:rPr>
      </w:pPr>
    </w:p>
    <w:p w14:paraId="3DADD056">
      <w:pPr>
        <w:tabs>
          <w:tab w:val="left" w:pos="4140"/>
        </w:tabs>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公司（单位）名称（盖章）：　        </w:t>
      </w:r>
    </w:p>
    <w:p w14:paraId="31BCC68B">
      <w:pPr>
        <w:tabs>
          <w:tab w:val="left" w:pos="4140"/>
        </w:tabs>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日期：　     年　  月　  日         </w:t>
      </w:r>
    </w:p>
    <w:p w14:paraId="42BC27FD">
      <w:pPr>
        <w:tabs>
          <w:tab w:val="left" w:pos="4140"/>
        </w:tabs>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__________________</w:t>
      </w:r>
    </w:p>
    <w:p w14:paraId="0A96D7EE">
      <w:pPr>
        <w:tabs>
          <w:tab w:val="left" w:pos="4140"/>
        </w:tabs>
        <w:spacing w:line="360" w:lineRule="auto"/>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1.产品如有型号，请在“产品名称”栏一并填写。</w:t>
      </w:r>
    </w:p>
    <w:p w14:paraId="1438DB8A">
      <w:pPr>
        <w:tabs>
          <w:tab w:val="left" w:pos="4140"/>
        </w:tabs>
        <w:spacing w:line="360" w:lineRule="auto"/>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2.生产厂名与厂址应与生产厂营业执照载明的相关信息保持一致。</w:t>
      </w:r>
    </w:p>
    <w:p w14:paraId="17837416">
      <w:pPr>
        <w:tabs>
          <w:tab w:val="left" w:pos="4140"/>
        </w:tabs>
        <w:spacing w:line="360" w:lineRule="auto"/>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3.该产品的中国境内生产的组件成本占比相关要求实施前，“规定比例”栏可不填，下同。</w:t>
      </w:r>
    </w:p>
    <w:p w14:paraId="0799C6A7">
      <w:pPr>
        <w:tabs>
          <w:tab w:val="left" w:pos="4140"/>
        </w:tabs>
        <w:spacing w:line="360" w:lineRule="auto"/>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4.该产品的关键组件要求实施前，“关键组件”栏可不填，下同。</w:t>
      </w:r>
    </w:p>
    <w:p w14:paraId="5C0E3F0F">
      <w:pPr>
        <w:tabs>
          <w:tab w:val="left" w:pos="4140"/>
        </w:tabs>
        <w:spacing w:line="360" w:lineRule="auto"/>
        <w:ind w:firstLine="360" w:firstLineChars="20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5.该产品的关键工序要求实施前，“关键工序”栏可不填，下同。</w:t>
      </w:r>
    </w:p>
    <w:p w14:paraId="5743FDE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sectPr>
          <w:pgSz w:w="11906" w:h="16838"/>
          <w:pgMar w:top="1134" w:right="1134" w:bottom="1134" w:left="1134" w:header="851" w:footer="992" w:gutter="0"/>
          <w:pgNumType w:fmt="decimal"/>
          <w:cols w:space="0" w:num="1"/>
          <w:rtlGutter w:val="0"/>
          <w:docGrid w:type="lines" w:linePitch="321" w:charSpace="0"/>
        </w:sectPr>
      </w:pPr>
    </w:p>
    <w:p w14:paraId="3688D756">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附件：</w:t>
      </w:r>
    </w:p>
    <w:p w14:paraId="56007848">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center"/>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政府采购促进中小企业发展管理办法</w:t>
      </w:r>
    </w:p>
    <w:p w14:paraId="5EC72AEA">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center"/>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财库〔2020〕46 号</w:t>
      </w:r>
    </w:p>
    <w:p w14:paraId="520344E8">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第一条 为了发挥政府采购的政策功能，促进中小企业健康发展，根据《中华人民共和国政府采 购法》 、 《中华人民共和国中小企业促进法》 等有关法律法规，制定本办法。</w:t>
      </w:r>
    </w:p>
    <w:p w14:paraId="23585DD3">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第二条 本办法所称中小企业，是指在中华人民共和国境内依法设立，依据国务院批准的中小企 业划分标准确定的中型企业、小型企业和微型企业，但与大企业的负责人为同一人，或者与大企业 存在直接控股、管理关系的除外。</w:t>
      </w:r>
    </w:p>
    <w:p w14:paraId="2FC287A6">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符合中小企业划分标准的个体工商户，在政府采购活动中视同中小企业。</w:t>
      </w:r>
    </w:p>
    <w:p w14:paraId="2F6FE58D">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第三条 采购人在政府采购活动中应当通过加强采购需求管理，落实预留采购份额、价格评审优惠、优先采购等措施，提高中小企业在政府采购中的份额，支持中小企业发展。</w:t>
      </w:r>
    </w:p>
    <w:p w14:paraId="077FE3CC">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第四条 在政府采购活动中，</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提供的货物、工程或者服务符合下列情形的，享受本办法规定的中小企业扶持政策：</w:t>
      </w:r>
    </w:p>
    <w:p w14:paraId="27F15EB9">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（一）在货物采购项目中，货物由中小企业制造，即货物由中小企业生产且使用该中小企业商号或者注册商标；</w:t>
      </w:r>
    </w:p>
    <w:p w14:paraId="1090DDE7">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（二） 在工程采购项目中，工程由中小企业承建，即工程施工单位为中小企业；</w:t>
      </w:r>
    </w:p>
    <w:p w14:paraId="647753B3">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（三） 在服务采购项目中，服务由中小企业承接，即提供服务的人员为中小企业依照《中华人 民共和国劳动合同法》 订立劳动合同的从业人员。</w:t>
      </w:r>
    </w:p>
    <w:p w14:paraId="690882B9">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在货物采购项目中，</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提供的货物既有中小企业制造货物，也有大型企业制造货物的，不 享受本办法规定的中小企业扶持政策。</w:t>
      </w:r>
    </w:p>
    <w:p w14:paraId="6619FC84">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以联合体形式参加政府采购活动，联合体各方均为中小企业的，联合体视同中小企业。其中， 联合体各方均为小微企业的，联合体视同小微企业。</w:t>
      </w:r>
    </w:p>
    <w:p w14:paraId="6BF32355">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第五条 采购人在政府采购活动中应当合理确定采购项目的采购需求，不得以企业注册资本、资产总额、营业收入、从业人员、利润、纳税额等规模条件和财务指标作为</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的资格要求或者评审因素，不得在企业股权结构、经营年限等方面对中小企业实行差别待遇或者歧视待遇。</w:t>
      </w:r>
    </w:p>
    <w:p w14:paraId="5A3E0755">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第六条 主管预算单位应当组织评估本部门及所属单位政府采购项目，统筹制定面向中小企业预 留采购份额的具体方案，对适宜由中小企业提供的采购项目和采购包，预留采购份额专门面向中小 企业采购，并在政府采购预算中单独列示。</w:t>
      </w:r>
    </w:p>
    <w:p w14:paraId="7529B337">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符合下列情形之一的，可不专门面向中小企业预留采购份额：</w:t>
      </w:r>
    </w:p>
    <w:p w14:paraId="022A8517">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（一）法律法规和国家有关政策明确规定优先或者应当面向事业单位、社会组织等非企业主体采购的；</w:t>
      </w:r>
    </w:p>
    <w:p w14:paraId="463F41FF">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（二） 因确需使用不可替代的专利、专有技术，基础设施限制，或者提供特定公共服务等原因，只能从中小企业之外的</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处采购的；</w:t>
      </w:r>
    </w:p>
    <w:p w14:paraId="062F64F0">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（三） 按照本办法规定预留采购份额无法确保充分供应、充分竞争，或者存在可能影响政府采购目标实现的情形；</w:t>
      </w:r>
    </w:p>
    <w:p w14:paraId="0625016D">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（四） 框架协议采购项目；</w:t>
      </w:r>
    </w:p>
    <w:p w14:paraId="13D363AE">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（五） 省级以上人民政府财政部门规定的其他情形。</w:t>
      </w:r>
    </w:p>
    <w:p w14:paraId="60BE0EAD">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除上述情形外，其他均为适宜由中小企业提供的情形。</w:t>
      </w:r>
    </w:p>
    <w:p w14:paraId="04C87ADB">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第七条 采购限额标准以上，200万元以下的货物和服务采购项目、400万元以下的工程采购项目，适宜由中小企业提供的，采购人应当专门面向中小企业采购。</w:t>
      </w:r>
    </w:p>
    <w:p w14:paraId="072030D5">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第八条 超过200万元的货物和服务采购项目、超过400万元的工程采购项目中适宜由中小企业提供的，预留该部分采购项目预算总额的 30%以上专门面向中小企业采购，其中预留给小微企业的比例不低于60%。预留份额通过下列措施进行：</w:t>
      </w:r>
    </w:p>
    <w:p w14:paraId="2525B514">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（一）将采购项目整体或者设置采购包专门面向中小企业采购；</w:t>
      </w:r>
    </w:p>
    <w:p w14:paraId="327BA570">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（二）要求</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以联合体形式参加采购活动，且联合体中中小企业承担的部分达到一定比例；</w:t>
      </w:r>
    </w:p>
    <w:p w14:paraId="225949CE">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（三）要求获得采购合同的</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将采购项目中的一定比例分包给一家或者多家中小企业。</w:t>
      </w:r>
    </w:p>
    <w:p w14:paraId="14D36A0C">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组成联合体或者接受分包合同的中小企业与联合体内其他企业、分包企业之间不得存在直接控 股、管理关系。</w:t>
      </w:r>
    </w:p>
    <w:p w14:paraId="77A2D275">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13C426BB">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30%以上的，采购人、采购代理机构应当对联合体或者大中型企业的报价给予2%-3%（工程项目为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w:t>
      </w:r>
      <w:r>
        <w:rPr>
          <w:rFonts w:hint="eastAsia" w:ascii="宋体" w:hAnsi="宋体" w:eastAsia="宋体" w:cs="宋体"/>
          <w:spacing w:val="0"/>
          <w:w w:val="100"/>
          <w:kern w:val="2"/>
          <w:position w:val="0"/>
          <w:sz w:val="21"/>
          <w:szCs w:val="21"/>
          <w:highlight w:val="none"/>
          <w:lang w:eastAsia="zh-CN"/>
        </w:rPr>
        <w:t>，</w:t>
      </w:r>
      <w:r>
        <w:rPr>
          <w:rFonts w:hint="eastAsia" w:ascii="宋体" w:hAnsi="宋体" w:eastAsia="宋体" w:cs="宋体"/>
          <w:spacing w:val="0"/>
          <w:w w:val="100"/>
          <w:kern w:val="2"/>
          <w:position w:val="0"/>
          <w:sz w:val="21"/>
          <w:szCs w:val="21"/>
          <w:highlight w:val="none"/>
        </w:rPr>
        <w:t>不享受价格扣除优惠政策。</w:t>
      </w:r>
    </w:p>
    <w:p w14:paraId="314FFA3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32F88DD">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第十条 采购人应当严格按照本办法规定和主管预算单位制定的预留采购份额具体方案开展采购活动。预留份额的采购项目或者采购包，通过发布公告方式邀请</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后，符合资格条件的中小企业数量不足3家的，应当中止采购活动，视同未预留份额的采购项目或者采购包，按照本办法第九条有关规定重新组织采购活动。</w:t>
      </w:r>
    </w:p>
    <w:p w14:paraId="79599F96">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第十一条 中小企业参加政府采购活动，应当出具本办法规定的《中小企业声明函》 （附 1） ，否则不得享受相关中小企业扶持政策。任何单位和个人不得要求</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提供《中小企业声明函》 之 外的中小企业身份证明文件。</w:t>
      </w:r>
    </w:p>
    <w:p w14:paraId="6490ACEF">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第十二条 采购项目涉及中小企业采购的，采购文件应当明确以下内容：</w:t>
      </w:r>
    </w:p>
    <w:p w14:paraId="28F8932A">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（一）预留份额的采购项目或者采购包，明确该项目或相关采购包专门面向中小企业采购，以 及相关标的及预算金额；</w:t>
      </w:r>
    </w:p>
    <w:p w14:paraId="6CC4C8A7">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（二）要求以联合体形式参加或者合同分包的，明确联合协议或者分包意向协议中中小企业合同金额应当达到的比例，并作为</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资格条件；</w:t>
      </w:r>
    </w:p>
    <w:p w14:paraId="6D5B3528">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（三）非预留份额的采购项目或者采购包，明确有关价格扣除比例或者价格分加分比例；</w:t>
      </w:r>
    </w:p>
    <w:p w14:paraId="33405690">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（四）规定依据本办法规定享受扶持政策获得政府采购合同的，小微企业不得将合同分包给大中型企业，中型企业不得将合同分包给大型企业；</w:t>
      </w:r>
    </w:p>
    <w:p w14:paraId="574DDAA5">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（五）采购人认为具备相关条件的，明确对中小企业在资金支付期限、预付款比例等方面的优惠措施；</w:t>
      </w:r>
    </w:p>
    <w:p w14:paraId="59034D78">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（六）明确采购标的对应的中小企业划分标准所属行业；</w:t>
      </w:r>
    </w:p>
    <w:p w14:paraId="6750F08B">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（七）法律法规和省级以上人民政府财政部门规定的其他事项。</w:t>
      </w:r>
    </w:p>
    <w:p w14:paraId="3526DE8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第十三条 中标、成交</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享受本办法规定的中小企业扶持政策的，采购人、采购代理机构应当随中标、成交结果公开中标、成交</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的《中小企业声明函》 。</w:t>
      </w:r>
    </w:p>
    <w:p w14:paraId="71E57FB7">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适用招标投标法的政府采购工程建设项目，应当在公示中标候选人时公开中标候选人的《中小企业声明函》 。</w:t>
      </w:r>
    </w:p>
    <w:p w14:paraId="0E260A80">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D29FADD">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第十五条 鼓励各地区、各部门在采购活动中允许中小企业引入信用担保手段，为中小企业在投标（响应）保证、履约保证等方面提供专业化服务。鼓励中小企业依法合规通过政府采购合同融资。</w:t>
      </w:r>
    </w:p>
    <w:p w14:paraId="4AE65B7D">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第十六条 政府采购监督检查、投诉处理及政府采购行政处罚中对中小企业的认定，由货物制造商或者工程、服务</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注册登记所在地的县级以上人民政府中小企业主管部门负责。</w:t>
      </w:r>
    </w:p>
    <w:p w14:paraId="5BECA409">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中小企业主管部门应当在收到财政部门或者有关招标投标行政监督部门关于协助开展中小企业认定函后10个工作日内做出书面答复。</w:t>
      </w:r>
    </w:p>
    <w:p w14:paraId="55B1BED8">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第十七条 各地区、各部门应当对涉及中小企业采购的预算项目实施全过程绩效管理，合理设置绩效目标和指标，落实扶持中小企业有关政策要求，定期开展绩效监控和评价，强化绩效评价结果应用。</w:t>
      </w:r>
    </w:p>
    <w:p w14:paraId="51EBAB81">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554CABB3">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 等国家有关规定追究法律责任。</w:t>
      </w:r>
    </w:p>
    <w:p w14:paraId="23AC8BC7">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 xml:space="preserve">第二十条 </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按照本办法规定提供声明函内容不实的，属于提供虚假材料谋取中标、成交，依照《中华人民共和国政府采购法》 等国家有关规定追究相应责任。</w:t>
      </w:r>
    </w:p>
    <w:p w14:paraId="446BDA50">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适用招标投标法的政府采购工程建设项目，</w:t>
      </w:r>
      <w:r>
        <w:rPr>
          <w:rFonts w:hint="eastAsia" w:ascii="宋体" w:hAnsi="宋体" w:eastAsia="宋体" w:cs="宋体"/>
          <w:spacing w:val="0"/>
          <w:w w:val="100"/>
          <w:kern w:val="2"/>
          <w:position w:val="0"/>
          <w:sz w:val="21"/>
          <w:szCs w:val="21"/>
          <w:highlight w:val="none"/>
          <w:lang w:eastAsia="zh-CN"/>
        </w:rPr>
        <w:t>供应商</w:t>
      </w:r>
      <w:r>
        <w:rPr>
          <w:rFonts w:hint="eastAsia" w:ascii="宋体" w:hAnsi="宋体" w:eastAsia="宋体" w:cs="宋体"/>
          <w:spacing w:val="0"/>
          <w:w w:val="100"/>
          <w:kern w:val="2"/>
          <w:position w:val="0"/>
          <w:sz w:val="21"/>
          <w:szCs w:val="21"/>
          <w:highlight w:val="none"/>
        </w:rPr>
        <w:t>按照本办法规定提供声明函内容不实的，属于弄虚作假骗取中标，依照《中华人民共和国招标投标法》 等国家有关规定追究相应责任。</w:t>
      </w:r>
    </w:p>
    <w:p w14:paraId="5137F6A8">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第二十一条 财政部门、中小企业主管部门及其工作人员在履行职责中违反本办法规定及存在其他滥用职权、玩忽职守、徇私舞弊等违法违纪行为的，依照《中华人民共和国政府采购法》 、《中华人民共和国公务员法》 、 《中华人民共和</w:t>
      </w:r>
      <w:r>
        <w:rPr>
          <w:rFonts w:hint="eastAsia" w:ascii="宋体" w:hAnsi="宋体" w:eastAsia="宋体" w:cs="宋体"/>
          <w:spacing w:val="0"/>
          <w:w w:val="100"/>
          <w:kern w:val="2"/>
          <w:position w:val="0"/>
          <w:sz w:val="21"/>
          <w:szCs w:val="21"/>
          <w:highlight w:val="none"/>
        </w:rPr>
        <w:fldChar w:fldCharType="begin"/>
      </w:r>
      <w:r>
        <w:rPr>
          <w:rFonts w:hint="eastAsia" w:ascii="宋体" w:hAnsi="宋体" w:eastAsia="宋体" w:cs="宋体"/>
          <w:spacing w:val="0"/>
          <w:w w:val="100"/>
          <w:kern w:val="2"/>
          <w:position w:val="0"/>
          <w:sz w:val="21"/>
          <w:szCs w:val="21"/>
          <w:highlight w:val="none"/>
        </w:rPr>
        <w:instrText xml:space="preserve"> HYPERLINK "http://10.162.100.18:168/golaw?dbnm=gjfg&amp;flid=1129012015130679" </w:instrText>
      </w:r>
      <w:r>
        <w:rPr>
          <w:rFonts w:hint="eastAsia" w:ascii="宋体" w:hAnsi="宋体" w:eastAsia="宋体" w:cs="宋体"/>
          <w:spacing w:val="0"/>
          <w:w w:val="100"/>
          <w:kern w:val="2"/>
          <w:position w:val="0"/>
          <w:sz w:val="21"/>
          <w:szCs w:val="21"/>
          <w:highlight w:val="none"/>
        </w:rPr>
        <w:fldChar w:fldCharType="separate"/>
      </w:r>
      <w:r>
        <w:rPr>
          <w:rFonts w:hint="eastAsia" w:ascii="宋体" w:hAnsi="宋体" w:eastAsia="宋体" w:cs="宋体"/>
          <w:spacing w:val="0"/>
          <w:w w:val="100"/>
          <w:kern w:val="2"/>
          <w:position w:val="0"/>
          <w:sz w:val="21"/>
          <w:szCs w:val="21"/>
          <w:highlight w:val="none"/>
        </w:rPr>
        <w:t>国监察法</w:t>
      </w:r>
      <w:r>
        <w:rPr>
          <w:rFonts w:hint="eastAsia" w:ascii="宋体" w:hAnsi="宋体" w:cs="宋体"/>
          <w:spacing w:val="0"/>
          <w:w w:val="100"/>
          <w:kern w:val="2"/>
          <w:position w:val="0"/>
          <w:sz w:val="21"/>
          <w:szCs w:val="21"/>
          <w:highlight w:val="none"/>
          <w:lang w:eastAsia="zh-CN"/>
        </w:rPr>
        <w:t>》《</w:t>
      </w:r>
      <w:r>
        <w:rPr>
          <w:rFonts w:hint="eastAsia" w:ascii="宋体" w:hAnsi="宋体" w:eastAsia="宋体" w:cs="宋体"/>
          <w:spacing w:val="0"/>
          <w:w w:val="100"/>
          <w:kern w:val="2"/>
          <w:position w:val="0"/>
          <w:sz w:val="21"/>
          <w:szCs w:val="21"/>
          <w:highlight w:val="none"/>
        </w:rPr>
        <w:t>中华人民共和国政府采购法实施条例》</w:t>
      </w:r>
      <w:r>
        <w:rPr>
          <w:rFonts w:hint="eastAsia" w:ascii="宋体" w:hAnsi="宋体" w:eastAsia="宋体" w:cs="宋体"/>
          <w:spacing w:val="0"/>
          <w:w w:val="100"/>
          <w:kern w:val="2"/>
          <w:position w:val="0"/>
          <w:sz w:val="21"/>
          <w:szCs w:val="21"/>
          <w:highlight w:val="none"/>
        </w:rPr>
        <w:fldChar w:fldCharType="end"/>
      </w:r>
      <w:r>
        <w:rPr>
          <w:rFonts w:hint="eastAsia" w:ascii="宋体" w:hAnsi="宋体" w:eastAsia="宋体" w:cs="宋体"/>
          <w:spacing w:val="0"/>
          <w:w w:val="100"/>
          <w:kern w:val="2"/>
          <w:position w:val="0"/>
          <w:sz w:val="21"/>
          <w:szCs w:val="21"/>
          <w:highlight w:val="none"/>
        </w:rPr>
        <w:t>等国家有关规定追究相应责任； 涉嫌犯罪的，依法移送有关国家机关处理。</w:t>
      </w:r>
    </w:p>
    <w:p w14:paraId="406E5F77">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lang w:val="en-US" w:eastAsia="zh-CN"/>
        </w:rPr>
      </w:pPr>
      <w:r>
        <w:rPr>
          <w:rFonts w:hint="eastAsia" w:ascii="宋体" w:hAnsi="宋体" w:eastAsia="宋体" w:cs="宋体"/>
          <w:spacing w:val="0"/>
          <w:w w:val="100"/>
          <w:kern w:val="2"/>
          <w:position w:val="0"/>
          <w:sz w:val="21"/>
          <w:szCs w:val="21"/>
          <w:highlight w:val="none"/>
          <w:lang w:eastAsia="zh-CN"/>
        </w:rPr>
        <w:t>第二十二条</w:t>
      </w:r>
      <w:r>
        <w:rPr>
          <w:rFonts w:hint="eastAsia" w:ascii="宋体" w:hAnsi="宋体" w:eastAsia="宋体" w:cs="宋体"/>
          <w:spacing w:val="0"/>
          <w:w w:val="100"/>
          <w:kern w:val="2"/>
          <w:position w:val="0"/>
          <w:sz w:val="21"/>
          <w:szCs w:val="21"/>
          <w:highlight w:val="none"/>
          <w:lang w:val="en-US" w:eastAsia="zh-CN"/>
        </w:rPr>
        <w:t xml:space="preserve"> 对外援助项目、国家相关资格或者资质管理制度另有规定的项目，不适用本办法。</w:t>
      </w:r>
    </w:p>
    <w:p w14:paraId="58DD942F">
      <w:pPr>
        <w:pStyle w:val="9"/>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20" w:firstLineChars="200"/>
        <w:jc w:val="both"/>
        <w:textAlignment w:val="auto"/>
        <w:outlineLvl w:val="9"/>
        <w:rPr>
          <w:rFonts w:hint="eastAsia" w:ascii="宋体" w:hAnsi="宋体" w:eastAsia="宋体" w:cs="宋体"/>
          <w:b w:val="0"/>
          <w:bCs/>
          <w:spacing w:val="0"/>
          <w:w w:val="100"/>
          <w:kern w:val="2"/>
          <w:position w:val="0"/>
          <w:sz w:val="21"/>
          <w:szCs w:val="21"/>
          <w:highlight w:val="none"/>
          <w:lang w:val="en-US" w:eastAsia="zh-CN"/>
        </w:rPr>
      </w:pPr>
      <w:r>
        <w:rPr>
          <w:rFonts w:hint="eastAsia" w:ascii="宋体" w:hAnsi="宋体" w:eastAsia="宋体" w:cs="宋体"/>
          <w:b w:val="0"/>
          <w:bCs/>
          <w:spacing w:val="0"/>
          <w:w w:val="100"/>
          <w:kern w:val="2"/>
          <w:position w:val="0"/>
          <w:sz w:val="21"/>
          <w:szCs w:val="21"/>
          <w:highlight w:val="none"/>
          <w:lang w:val="en-US" w:eastAsia="zh-CN"/>
        </w:rPr>
        <w:t>第二十三条 关于视同中小企业的其他主体的政府采购扶持政策，由财政部会同有关部门另行规定。</w:t>
      </w:r>
    </w:p>
    <w:p w14:paraId="6B0E5E3A">
      <w:pPr>
        <w:pStyle w:val="9"/>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20" w:firstLineChars="200"/>
        <w:jc w:val="both"/>
        <w:textAlignment w:val="auto"/>
        <w:outlineLvl w:val="9"/>
        <w:rPr>
          <w:rFonts w:hint="eastAsia" w:ascii="宋体" w:hAnsi="宋体" w:eastAsia="宋体" w:cs="宋体"/>
          <w:b w:val="0"/>
          <w:bCs/>
          <w:spacing w:val="0"/>
          <w:w w:val="100"/>
          <w:kern w:val="2"/>
          <w:position w:val="0"/>
          <w:sz w:val="21"/>
          <w:szCs w:val="21"/>
          <w:highlight w:val="none"/>
          <w:lang w:val="en-US" w:eastAsia="zh-CN"/>
        </w:rPr>
      </w:pPr>
      <w:r>
        <w:rPr>
          <w:rFonts w:hint="eastAsia" w:ascii="宋体" w:hAnsi="宋体" w:eastAsia="宋体" w:cs="宋体"/>
          <w:b w:val="0"/>
          <w:bCs/>
          <w:spacing w:val="0"/>
          <w:w w:val="100"/>
          <w:kern w:val="2"/>
          <w:position w:val="0"/>
          <w:sz w:val="21"/>
          <w:szCs w:val="21"/>
          <w:highlight w:val="none"/>
          <w:lang w:val="en-US" w:eastAsia="zh-CN"/>
        </w:rPr>
        <w:t>第二十四条 省级财政部门可以会同中小企业主管部门根据本办法的规定制定具体实施办法。</w:t>
      </w:r>
    </w:p>
    <w:p w14:paraId="3F477AD2">
      <w:pPr>
        <w:pStyle w:val="9"/>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20" w:firstLineChars="200"/>
        <w:jc w:val="both"/>
        <w:textAlignment w:val="auto"/>
        <w:outlineLvl w:val="9"/>
        <w:rPr>
          <w:rFonts w:hint="eastAsia" w:ascii="宋体" w:hAnsi="宋体" w:eastAsia="宋体" w:cs="宋体"/>
          <w:b w:val="0"/>
          <w:bCs/>
          <w:spacing w:val="0"/>
          <w:w w:val="100"/>
          <w:kern w:val="2"/>
          <w:position w:val="0"/>
          <w:sz w:val="21"/>
          <w:szCs w:val="21"/>
          <w:highlight w:val="none"/>
          <w:lang w:val="en-US" w:eastAsia="zh-CN"/>
        </w:rPr>
      </w:pPr>
      <w:r>
        <w:rPr>
          <w:rFonts w:hint="eastAsia" w:ascii="宋体" w:hAnsi="宋体" w:eastAsia="宋体" w:cs="宋体"/>
          <w:b w:val="0"/>
          <w:bCs/>
          <w:spacing w:val="0"/>
          <w:w w:val="100"/>
          <w:kern w:val="2"/>
          <w:position w:val="0"/>
          <w:sz w:val="21"/>
          <w:szCs w:val="21"/>
          <w:highlight w:val="none"/>
          <w:lang w:val="en-US" w:eastAsia="zh-CN"/>
        </w:rPr>
        <w:t>第二十五条 本办法自2021年1月1日起施行。《财政部工业和信息化部关于印发〈政府采购促进中小企业发展暂行办法〉的通知》（财库﹝2011﹞181号同时废止。</w:t>
      </w:r>
    </w:p>
    <w:p w14:paraId="3BA36600">
      <w:pPr>
        <w:pStyle w:val="9"/>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20" w:firstLineChars="200"/>
        <w:jc w:val="both"/>
        <w:textAlignment w:val="auto"/>
        <w:outlineLvl w:val="9"/>
        <w:rPr>
          <w:rFonts w:hint="eastAsia" w:ascii="宋体" w:hAnsi="宋体" w:eastAsia="宋体" w:cs="宋体"/>
          <w:b w:val="0"/>
          <w:bCs/>
          <w:spacing w:val="0"/>
          <w:w w:val="100"/>
          <w:kern w:val="2"/>
          <w:position w:val="0"/>
          <w:sz w:val="21"/>
          <w:szCs w:val="21"/>
          <w:highlight w:val="none"/>
          <w:lang w:val="en-US" w:eastAsia="zh-CN"/>
        </w:rPr>
      </w:pPr>
    </w:p>
    <w:p w14:paraId="6F9AE301">
      <w:pPr>
        <w:pStyle w:val="9"/>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22" w:firstLineChars="200"/>
        <w:jc w:val="both"/>
        <w:textAlignment w:val="auto"/>
        <w:outlineLvl w:val="9"/>
        <w:rPr>
          <w:rFonts w:hint="eastAsia" w:ascii="宋体" w:hAnsi="宋体" w:eastAsia="宋体" w:cs="宋体"/>
          <w:spacing w:val="0"/>
          <w:w w:val="100"/>
          <w:kern w:val="2"/>
          <w:position w:val="0"/>
          <w:sz w:val="21"/>
          <w:szCs w:val="21"/>
          <w:highlight w:val="none"/>
          <w:lang w:val="en-US" w:eastAsia="zh-CN"/>
        </w:rPr>
      </w:pPr>
    </w:p>
    <w:p w14:paraId="6F73C6B8">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lang w:eastAsia="zh-CN"/>
        </w:rPr>
      </w:pPr>
      <w:r>
        <w:rPr>
          <w:rFonts w:hint="eastAsia" w:ascii="宋体" w:hAnsi="宋体" w:eastAsia="宋体" w:cs="宋体"/>
          <w:spacing w:val="0"/>
          <w:w w:val="100"/>
          <w:kern w:val="2"/>
          <w:position w:val="0"/>
          <w:sz w:val="21"/>
          <w:szCs w:val="21"/>
          <w:highlight w:val="none"/>
          <w:lang w:eastAsia="zh-CN"/>
        </w:rPr>
        <w:br w:type="page"/>
      </w:r>
    </w:p>
    <w:p w14:paraId="2D06D599">
      <w:pPr>
        <w:keepNext w:val="0"/>
        <w:keepLines w:val="0"/>
        <w:pageBreakBefore w:val="0"/>
        <w:widowControl w:val="0"/>
        <w:tabs>
          <w:tab w:val="left" w:pos="567"/>
        </w:tabs>
        <w:kinsoku/>
        <w:wordWrap/>
        <w:overflowPunct/>
        <w:topLinePunct w:val="0"/>
        <w:autoSpaceDE/>
        <w:autoSpaceDN/>
        <w:bidi w:val="0"/>
        <w:adjustRightInd/>
        <w:snapToGrid/>
        <w:spacing w:before="0" w:beforeLines="0" w:line="400" w:lineRule="exact"/>
        <w:ind w:left="0" w:leftChars="0" w:right="0" w:rightChars="0" w:firstLine="420" w:firstLineChars="200"/>
        <w:jc w:val="center"/>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财政部 司法部关于政府采购支持监狱企业发展有关问题的通知</w:t>
      </w:r>
    </w:p>
    <w:p w14:paraId="7110D7D3">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center"/>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(财库〔2014〕 68 号)</w:t>
      </w:r>
    </w:p>
    <w:p w14:paraId="36461F9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党中央有关部门，国务院各部委、各直属机构，全国人大常委会办公厅，全国政协办公厅，</w:t>
      </w:r>
      <w:r>
        <w:rPr>
          <w:rFonts w:hint="eastAsia" w:ascii="宋体" w:hAnsi="宋体" w:cs="宋体"/>
          <w:spacing w:val="0"/>
          <w:w w:val="100"/>
          <w:kern w:val="2"/>
          <w:position w:val="0"/>
          <w:sz w:val="21"/>
          <w:szCs w:val="21"/>
          <w:highlight w:val="none"/>
          <w:lang w:eastAsia="zh-CN"/>
        </w:rPr>
        <w:t>高级</w:t>
      </w:r>
      <w:r>
        <w:rPr>
          <w:rFonts w:hint="eastAsia" w:ascii="宋体" w:hAnsi="宋体" w:eastAsia="宋体" w:cs="宋体"/>
          <w:spacing w:val="0"/>
          <w:w w:val="100"/>
          <w:kern w:val="2"/>
          <w:position w:val="0"/>
          <w:sz w:val="21"/>
          <w:szCs w:val="21"/>
          <w:highlight w:val="none"/>
        </w:rPr>
        <w:t>法院，高检院，有关人民团体，中央国家机关政府采购中心，中共中央直属机关采购中心，全国人大机关采购中心，各省、 自治区、直辖市、计划单列市财政厅（局）、司法厅（局） ，新疆生产建设兵团 财务局、司法局、监狱管理局：</w:t>
      </w:r>
    </w:p>
    <w:p w14:paraId="7CF735FD">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 号）文件精神，发挥政府采购支持监狱企业发展的作用，现就有关事项通知如下：</w:t>
      </w:r>
    </w:p>
    <w:p w14:paraId="570DD1A0">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一、监狱企业是指由司法部认定的为罪犯、戒毒人员提供生产项目和劳动对象，且全部产权属于司法部监狱管理局、戒毒管理局、直属煤矿管理局，各省、 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9ACCCA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0C7D164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三、各地区、各部门要积极通过预留采购份额支持监狱企业。有制服采购项目的部门，应加强对政府采购预算和计划编制工作的统筹，预留本部门制服采购项目预算总额的 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3497B0B9">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四、各地区可以结合本地区实际，对监狱企业生产的办公用品、家具用具、车辆维修和提供的保养服务、消防设备等，提出预留份额等政府采购支持措施，加大对监狱企业产品的采购力度。</w:t>
      </w:r>
    </w:p>
    <w:p w14:paraId="446F4728">
      <w:pPr>
        <w:pStyle w:val="9"/>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b w:val="0"/>
          <w:bCs/>
          <w:spacing w:val="0"/>
          <w:w w:val="100"/>
          <w:kern w:val="2"/>
          <w:position w:val="0"/>
          <w:sz w:val="21"/>
          <w:szCs w:val="21"/>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BD1168C">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80" w:firstLineChars="200"/>
        <w:jc w:val="both"/>
        <w:textAlignment w:val="auto"/>
        <w:outlineLvl w:val="9"/>
        <w:rPr>
          <w:rFonts w:hint="eastAsia" w:ascii="宋体" w:hAnsi="宋体" w:eastAsia="宋体" w:cs="宋体"/>
          <w:spacing w:val="0"/>
          <w:w w:val="100"/>
          <w:kern w:val="2"/>
          <w:position w:val="0"/>
          <w:sz w:val="24"/>
          <w:szCs w:val="24"/>
          <w:highlight w:val="none"/>
        </w:rPr>
      </w:pPr>
      <w:r>
        <w:rPr>
          <w:rFonts w:hint="eastAsia" w:ascii="宋体" w:hAnsi="宋体" w:eastAsia="宋体" w:cs="宋体"/>
          <w:spacing w:val="0"/>
          <w:w w:val="100"/>
          <w:kern w:val="2"/>
          <w:position w:val="0"/>
          <w:sz w:val="24"/>
          <w:szCs w:val="24"/>
          <w:highlight w:val="none"/>
        </w:rPr>
        <w:br w:type="page"/>
      </w:r>
    </w:p>
    <w:p w14:paraId="311EA515">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center"/>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中小企业划型标准规定</w:t>
      </w:r>
    </w:p>
    <w:p w14:paraId="4C53FD57">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一、根据《中华人民共和国中小企业促进法》 和《国务院关于进一步促进中小企业发展的若干意见》(国发〔2009〕36 号)，制定本规定。</w:t>
      </w:r>
    </w:p>
    <w:p w14:paraId="4883BF7E">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二、中小企业划分为中型、小型、微型三种类型，具体标准根据企业从业人员、营业收入、资产总额等指标，结合行业特点制定。</w:t>
      </w:r>
    </w:p>
    <w:p w14:paraId="3CA9065A">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三、本规定适用的行业包括：农、林、牧、渔业，工业（包括采矿业，制造业，电力、热力、燃气及水生产和供应业），建筑业，批发业，零售业，交通运输业（不含铁路运输业） ，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EE06E7A">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四、各行业划型标准为：</w:t>
      </w:r>
    </w:p>
    <w:p w14:paraId="78B3709E">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（一）农、林、牧、渔业。营业收入 20000 万元以下的为中小微型企业。其中，营业收入 500 万元及以上的为中型企业，营业收入 50 万元及以上的为小型企业，营业收入 50 万元以下的为微型企业。</w:t>
      </w:r>
    </w:p>
    <w:p w14:paraId="5858695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6073427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（三）建筑业。营业收入 80000 万元以下或资产总额 80000 万元以下的为中小微型企业。其中，营业收入 6000 万元及以上，且资产总额 5000 万元及以上的为中型企业； 营业收入 300 万元及以上，且资产总额 300 万元及以上的为小型企业；营业收入 300 万元以下或资产总额 300 万元以下的为微型企业。</w:t>
      </w:r>
    </w:p>
    <w:p w14:paraId="01A76530">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（四）批发业。从业人员 200 人以下或营业收入 40000 万元以下的为中小微型企业。其中，从业人员 20 人及以上，且营业收入 5000 万元及以上的为中型企业；从业人员 5 人及以上，且营业收入1000万元及以上的为小型企业；从业人员 5 人以下或营业收入 1000 万元以下的为微型企业。</w:t>
      </w:r>
    </w:p>
    <w:p w14:paraId="621DFAFC">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（五）零售业。从业人员 300 人以下或营业收入 20000 万元以下的为中小微型企业。其中，从业人员 50 人及以上，且营业收入 500 万元及以上的为中型企业；从业人员 10 人及以上，且营业收入100 万元及以上的为小型企业；从业人员 10 人以下或营业收入 100 万元以下的为微型企业。</w:t>
      </w:r>
    </w:p>
    <w:p w14:paraId="0BC14BA9">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（六） 交通运输业。从业人员 1000 人以下或营业收入 30000 万元以下的为中小微型企业。其中，从业人员 300人及以上，且营业收入 3000 万元及以上的为中型企业；从业人员 20 人及以上，且营业收入 200 万元及以上的为小型企业；从业人员 20 人以下或营业收入 200 万元以下的为微型企业。</w:t>
      </w:r>
    </w:p>
    <w:p w14:paraId="5349D51D">
      <w:pPr>
        <w:pStyle w:val="9"/>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b w:val="0"/>
          <w:bCs/>
          <w:spacing w:val="0"/>
          <w:w w:val="100"/>
          <w:kern w:val="2"/>
          <w:position w:val="0"/>
          <w:sz w:val="21"/>
          <w:szCs w:val="21"/>
          <w:highlight w:val="none"/>
        </w:rPr>
        <w:t>（七）仓储业。从业人员 200 人以下或营业收入 30000 万元以下的为中小微型企业。其中，从业人员 100 人及以上，且营业收入 1000 万元及以上的为中型企业；从业人员 20 人及以上，且营业收入100 万元及以上的为小型企业；从业人员 20 人以下或营业收入 100 万元以下的为微型企业。</w:t>
      </w:r>
    </w:p>
    <w:p w14:paraId="6B7977B4">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（八）邮政业。从业人员 1000 人以下或营业收入 30000 万元以下的为中小微型企业。其中，从业人员 300 人及以上，且营业收入 2000 万元及以上的为中型企业；从业人员 20 人及以上，且营业收入</w:t>
      </w:r>
      <w:r>
        <w:rPr>
          <w:rFonts w:hint="eastAsia" w:ascii="宋体" w:hAnsi="宋体" w:cs="宋体"/>
          <w:spacing w:val="0"/>
          <w:w w:val="100"/>
          <w:kern w:val="2"/>
          <w:position w:val="0"/>
          <w:sz w:val="21"/>
          <w:szCs w:val="21"/>
          <w:highlight w:val="none"/>
          <w:lang w:eastAsia="zh-CN"/>
        </w:rPr>
        <w:t>245万元</w:t>
      </w:r>
      <w:r>
        <w:rPr>
          <w:rFonts w:hint="eastAsia" w:ascii="宋体" w:hAnsi="宋体" w:eastAsia="宋体" w:cs="宋体"/>
          <w:spacing w:val="0"/>
          <w:w w:val="100"/>
          <w:kern w:val="2"/>
          <w:position w:val="0"/>
          <w:sz w:val="21"/>
          <w:szCs w:val="21"/>
          <w:highlight w:val="none"/>
        </w:rPr>
        <w:t>及以上的为小型企业；从业人员 20人以下或营业收入 100 万元以下的为微型企业。</w:t>
      </w:r>
    </w:p>
    <w:p w14:paraId="50274F8F">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（九）住宿业。从业人员 300 人以下或营业收入 10000 万元以下的为中小微型企业。其中，从业人员 100 人及以上，且营业收入 2000 万元及以上的为中型企业；从业人员 10 人及以上，且营业 收入100 万元及以上的为小型企业；从业人员 10 人以下或营业收入 100 万元以下的为微型企业。</w:t>
      </w:r>
    </w:p>
    <w:p w14:paraId="5F5BABCA">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（十）餐饮业。从业人员 300 人以下或营业收入 10000 万元以下的为中小微型企业。其中，从业人员 100 人及以上，且营业收入 2000 万元及以上的为中型企业；从业人员 10 人及以上，且营业收入100 万元及以上的为小型企业；从业人员 10 人以下或营业收入 100 万元以下的为微型企业。</w:t>
      </w:r>
    </w:p>
    <w:p w14:paraId="7C1F1ACA">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（十一）信息传输业。从业人员 2000 人以下或营业收入 100000 万元以下的为中小微型企业。其中，从业人员 100 人及以上，且营业收入 1000 万元及以上的为中型企业； 从业人员 10 人及以上，且营业收入 100 万元及以上的为小型企业；从业人员 10 人以下或营业收入 100 万元以下的为微型企业。</w:t>
      </w:r>
    </w:p>
    <w:p w14:paraId="54575BB1">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（十二）软件和信息技术服务业。从业人员 300 人以下或营业收入 10000 万元以下的为中小微型企业。其中，从业人员100 人及以上，且营业收入 1000 万元及以上的为中型企业；从业人员 10人及以上，且营业收入 50 万元及以上的为小型企业；从业人员 10 人以下或营业收入 50 万元以下的为微型企业。</w:t>
      </w:r>
    </w:p>
    <w:p w14:paraId="311C72AE">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（十三） 房地产开发经营。营业收入 200000 万元以下或资产总额 10000 万元以下的为中小微型企业。其中，营业收入1000 万元及以上，且资产总额 5000 万元及以上的为中型企业；营业收入 100 万元及以上，且资产总额 2000 万元及以上的为小型企业；营业收入 100 万元以下或资产总额 2000 万元以下的为微型企业。</w:t>
      </w:r>
    </w:p>
    <w:p w14:paraId="78A3F80A">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（十四） 物业管理。从业人员 1000 人以下或营业收入 5000 万元以下的为中小微型企业。其中，从业人员 300 人及以上，且营业收入 1000 万元及以上的为中型企业；从业人员 100 人及以上，且营 业收入500 万元及以上的为小型企业；从业人员 100 人以下或营业收入 500 万元以下的为微型企业。</w:t>
      </w:r>
    </w:p>
    <w:p w14:paraId="54858C54">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（十五） 租赁和商务服务业。从业人员 300 人以下或资产总额 120000 万元以下的为中小微型企 业。其中，从业人员 100 人及以上，且资产总额 8000 万元及以上的为中型企业；从业人员 10 人及以上，且资产总额 100 万元及以上的为小型企业；从业人员 10 人以下或资产总额 100 万元以下的为 微型企业。</w:t>
      </w:r>
    </w:p>
    <w:p w14:paraId="298FE1DB">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（十六）其他未列明行业。从业人员 300 人以下的为中小微型企业。其中，从业人员 100 人及以上的为中型企业；从业人员 10 人及以上的为小型企业；从业人员 10 人以下的为微型企业。</w:t>
      </w:r>
    </w:p>
    <w:p w14:paraId="258FE375">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五、企业类型的划分以统计部门的统计数据为依据。</w:t>
      </w:r>
    </w:p>
    <w:p w14:paraId="71BA5722">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六、本规定适用于在中华人民共和国境内依法设立的各类所有制和各种组织形式的企业。个体工商户和本规定以外的行业，参照本规定进行划型。</w:t>
      </w:r>
    </w:p>
    <w:p w14:paraId="3A44F313">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8CC9551">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b w:val="0"/>
          <w:bCs w:val="0"/>
          <w:spacing w:val="0"/>
          <w:w w:val="100"/>
          <w:kern w:val="2"/>
          <w:position w:val="0"/>
          <w:sz w:val="21"/>
          <w:szCs w:val="21"/>
          <w:highlight w:val="none"/>
        </w:rPr>
      </w:pPr>
      <w:r>
        <w:rPr>
          <w:rFonts w:hint="eastAsia" w:ascii="宋体" w:hAnsi="宋体" w:eastAsia="宋体" w:cs="宋体"/>
          <w:spacing w:val="0"/>
          <w:w w:val="100"/>
          <w:kern w:val="2"/>
          <w:position w:val="0"/>
          <w:sz w:val="21"/>
          <w:szCs w:val="21"/>
          <w:highlight w:val="none"/>
        </w:rPr>
        <w:t>八、本规定</w:t>
      </w:r>
      <w:r>
        <w:rPr>
          <w:rFonts w:hint="eastAsia" w:ascii="宋体" w:hAnsi="宋体" w:eastAsia="宋体" w:cs="宋体"/>
          <w:b w:val="0"/>
          <w:bCs w:val="0"/>
          <w:spacing w:val="0"/>
          <w:w w:val="100"/>
          <w:kern w:val="2"/>
          <w:position w:val="0"/>
          <w:sz w:val="21"/>
          <w:szCs w:val="21"/>
          <w:highlight w:val="none"/>
        </w:rPr>
        <w:t>由工业和信息化部、国家统计局会同有关部门根据《国民经济行业分类》 修订情况 和企业发展变化情况适时修订。</w:t>
      </w:r>
    </w:p>
    <w:p w14:paraId="7BA7F0F0">
      <w:pPr>
        <w:keepNext w:val="0"/>
        <w:keepLines w:val="0"/>
        <w:pageBreakBefore w:val="0"/>
        <w:widowControl w:val="0"/>
        <w:kinsoku/>
        <w:wordWrap/>
        <w:overflowPunct/>
        <w:topLinePunct w:val="0"/>
        <w:autoSpaceDE/>
        <w:autoSpaceDN/>
        <w:bidi w:val="0"/>
        <w:adjustRightInd/>
        <w:snapToGrid/>
        <w:spacing w:before="0" w:beforeLines="0" w:line="400" w:lineRule="exact"/>
        <w:ind w:left="0" w:leftChars="0" w:right="0" w:rightChars="0" w:firstLine="420" w:firstLineChars="200"/>
        <w:jc w:val="both"/>
        <w:textAlignment w:val="auto"/>
        <w:outlineLvl w:val="9"/>
        <w:rPr>
          <w:rFonts w:hint="eastAsia" w:ascii="宋体" w:hAnsi="宋体" w:eastAsia="宋体" w:cs="宋体"/>
          <w:b w:val="0"/>
          <w:bCs w:val="0"/>
          <w:spacing w:val="0"/>
          <w:w w:val="100"/>
          <w:kern w:val="2"/>
          <w:position w:val="0"/>
          <w:sz w:val="21"/>
          <w:szCs w:val="21"/>
          <w:highlight w:val="none"/>
        </w:rPr>
      </w:pPr>
      <w:r>
        <w:rPr>
          <w:rFonts w:hint="eastAsia" w:ascii="宋体" w:hAnsi="宋体" w:eastAsia="宋体" w:cs="宋体"/>
          <w:b w:val="0"/>
          <w:bCs w:val="0"/>
          <w:spacing w:val="0"/>
          <w:w w:val="100"/>
          <w:kern w:val="2"/>
          <w:position w:val="0"/>
          <w:sz w:val="21"/>
          <w:szCs w:val="21"/>
          <w:highlight w:val="none"/>
        </w:rPr>
        <w:t>九、本规定由工业和信息化部、国家统计局会同有关部门负责解释。</w:t>
      </w:r>
    </w:p>
    <w:p w14:paraId="4F65B24B">
      <w:pPr>
        <w:pStyle w:val="9"/>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420" w:firstLineChars="200"/>
        <w:jc w:val="both"/>
        <w:textAlignment w:val="auto"/>
        <w:outlineLvl w:val="9"/>
        <w:rPr>
          <w:rFonts w:hint="eastAsia" w:ascii="宋体" w:hAnsi="宋体" w:eastAsia="宋体" w:cs="宋体"/>
          <w:b w:val="0"/>
          <w:bCs w:val="0"/>
          <w:spacing w:val="0"/>
          <w:w w:val="100"/>
          <w:kern w:val="2"/>
          <w:position w:val="0"/>
          <w:sz w:val="21"/>
          <w:szCs w:val="21"/>
          <w:highlight w:val="none"/>
        </w:rPr>
      </w:pPr>
      <w:bookmarkStart w:id="84" w:name="_bookmark4"/>
      <w:bookmarkEnd w:id="84"/>
      <w:r>
        <w:rPr>
          <w:rFonts w:hint="eastAsia" w:ascii="宋体" w:hAnsi="宋体" w:eastAsia="宋体" w:cs="宋体"/>
          <w:b w:val="0"/>
          <w:bCs w:val="0"/>
          <w:spacing w:val="0"/>
          <w:w w:val="100"/>
          <w:kern w:val="2"/>
          <w:position w:val="0"/>
          <w:sz w:val="21"/>
          <w:szCs w:val="21"/>
          <w:highlight w:val="none"/>
        </w:rPr>
        <w:t>十、本规定自发布之日起执行，原国家经贸委、原国家计委、财政部和国家统计局 2003 年颁布 的《中小企业标准暂行规定》 同时废止。</w:t>
      </w:r>
    </w:p>
    <w:p w14:paraId="034B2FC3">
      <w:pPr>
        <w:rPr>
          <w:rFonts w:hint="eastAsia" w:ascii="宋体" w:hAnsi="宋体" w:eastAsia="宋体" w:cs="宋体"/>
          <w:b w:val="0"/>
          <w:bCs w:val="0"/>
          <w:highlight w:val="none"/>
        </w:rPr>
        <w:sectPr>
          <w:pgSz w:w="11906" w:h="16838"/>
          <w:pgMar w:top="1134" w:right="1134" w:bottom="1134" w:left="1134" w:header="851" w:footer="992" w:gutter="0"/>
          <w:pgNumType w:fmt="decimal"/>
          <w:cols w:space="0" w:num="1"/>
          <w:rtlGutter w:val="0"/>
          <w:docGrid w:type="lines" w:linePitch="321" w:charSpace="0"/>
        </w:sectPr>
      </w:pPr>
    </w:p>
    <w:p w14:paraId="2A24CB56">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36"/>
          <w:szCs w:val="36"/>
          <w:highlight w:val="none"/>
        </w:rPr>
      </w:pPr>
      <w:r>
        <w:rPr>
          <w:rStyle w:val="65"/>
          <w:rFonts w:ascii="宋体" w:hAnsi="宋体" w:eastAsia="宋体"/>
          <w:i w:val="0"/>
          <w:iCs w:val="0"/>
          <w:caps w:val="0"/>
          <w:color w:val="333333"/>
          <w:spacing w:val="0"/>
          <w:sz w:val="36"/>
          <w:szCs w:val="36"/>
          <w:highlight w:val="none"/>
          <w:shd w:val="clear" w:color="FFFFFF" w:fill="FFFFFF"/>
        </w:rPr>
        <w:t>国务院办公厅关于在政府采购中</w:t>
      </w:r>
    </w:p>
    <w:p w14:paraId="7057CF25">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36"/>
          <w:szCs w:val="36"/>
          <w:highlight w:val="none"/>
        </w:rPr>
      </w:pPr>
      <w:r>
        <w:rPr>
          <w:rStyle w:val="65"/>
          <w:rFonts w:ascii="宋体" w:hAnsi="宋体" w:eastAsia="宋体"/>
          <w:i w:val="0"/>
          <w:iCs w:val="0"/>
          <w:caps w:val="0"/>
          <w:color w:val="333333"/>
          <w:spacing w:val="0"/>
          <w:sz w:val="36"/>
          <w:szCs w:val="36"/>
          <w:highlight w:val="none"/>
          <w:shd w:val="clear" w:color="FFFFFF" w:fill="FFFFFF"/>
        </w:rPr>
        <w:t>实施本国产品标准及相关政策的通知</w:t>
      </w:r>
    </w:p>
    <w:p w14:paraId="2E6BD533">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p>
    <w:p w14:paraId="4CDAA962">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国办发〔2025〕34号  </w:t>
      </w:r>
    </w:p>
    <w:p w14:paraId="15307912">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各省、自治区、直辖市人民政府，国务院各部委、各直属机构：</w:t>
      </w:r>
    </w:p>
    <w:p w14:paraId="103CB753">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0CD18890">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Style w:val="65"/>
          <w:rFonts w:ascii="宋体" w:hAnsi="宋体" w:eastAsia="宋体"/>
          <w:i w:val="0"/>
          <w:iCs w:val="0"/>
          <w:caps w:val="0"/>
          <w:color w:val="333333"/>
          <w:spacing w:val="0"/>
          <w:sz w:val="24"/>
          <w:szCs w:val="24"/>
          <w:highlight w:val="none"/>
          <w:shd w:val="clear" w:color="FFFFFF" w:fill="FFFFFF"/>
        </w:rPr>
        <w:t>一、本国产品标准</w:t>
      </w:r>
    </w:p>
    <w:p w14:paraId="42B0F3BA">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本国产品应当符合以下条件：</w:t>
      </w:r>
    </w:p>
    <w:p w14:paraId="6C8E52B6">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（一）在中国境内生产</w:t>
      </w:r>
    </w:p>
    <w:p w14:paraId="3961B80F">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产品应当在中国境内生产，即在中华人民共和国关境内实现从原材料、组件到产品的属性改变。</w:t>
      </w:r>
    </w:p>
    <w:p w14:paraId="53DF829F">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属性改变是指经过制造、加工或者组装等工序，产生完全不同于原材料、组件的新产品，并具有新的名称和特征（用途）。属性改变不包括以下细微操作：</w:t>
      </w:r>
    </w:p>
    <w:p w14:paraId="7B4711DB">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1.为确保产品在运输或者储存期间保持某种状态而进行的操作；</w:t>
      </w:r>
    </w:p>
    <w:p w14:paraId="6E3FD541">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2.为产品运输或者销售进行的包装或者展示；</w:t>
      </w:r>
    </w:p>
    <w:p w14:paraId="60054CED">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3.在产品或者其包装上粘贴或者印刷品牌、标志、标识以及其他用于区别的标记；</w:t>
      </w:r>
    </w:p>
    <w:p w14:paraId="5582A2CB">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4.简单的上漆、磨光和分装；</w:t>
      </w:r>
    </w:p>
    <w:p w14:paraId="1FF8DA33">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5.其他不属于属性改变的情形。</w:t>
      </w:r>
    </w:p>
    <w:p w14:paraId="40526C24">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（二）在中国境内生产的组件成本占比达到规定比例</w:t>
      </w:r>
    </w:p>
    <w:p w14:paraId="32F87CF2">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产品在中国境内生产的组件成本占比应当达到规定比例，计算公式为：</w:t>
      </w:r>
    </w:p>
    <w:p w14:paraId="6EF4B142">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drawing>
          <wp:inline distT="0" distB="0" distL="0" distR="0">
            <wp:extent cx="2733675" cy="389890"/>
            <wp:effectExtent l="0" t="0" r="9525" b="1016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0"/>
                    <a:stretch>
                      <a:fillRect/>
                    </a:stretch>
                  </pic:blipFill>
                  <pic:spPr>
                    <a:xfrm>
                      <a:off x="0" y="0"/>
                      <a:ext cx="2733675" cy="390280"/>
                    </a:xfrm>
                    <a:prstGeom prst="rect">
                      <a:avLst/>
                    </a:prstGeom>
                    <a:noFill/>
                    <a:ln>
                      <a:noFill/>
                    </a:ln>
                  </pic:spPr>
                </pic:pic>
              </a:graphicData>
            </a:graphic>
          </wp:inline>
        </w:drawing>
      </w:r>
    </w:p>
    <w:p w14:paraId="2F0570B3">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3C5FECA">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（三）特定产品的关键组件、关键工序符合相关要求</w:t>
      </w:r>
    </w:p>
    <w:p w14:paraId="56EE550E">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对特定产品，在符合本通知第一条第（一）项和第（二）项条件的基础上，应当符合财政部会同有关行业主管部门确定的其关键组件、关键工序在中国境内生产、完成等要求。</w:t>
      </w:r>
    </w:p>
    <w:p w14:paraId="4CF53289">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5CFC2F1">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Style w:val="65"/>
          <w:rFonts w:ascii="宋体" w:hAnsi="宋体" w:eastAsia="宋体"/>
          <w:i w:val="0"/>
          <w:iCs w:val="0"/>
          <w:caps w:val="0"/>
          <w:color w:val="333333"/>
          <w:spacing w:val="0"/>
          <w:sz w:val="24"/>
          <w:szCs w:val="24"/>
          <w:highlight w:val="none"/>
          <w:shd w:val="clear" w:color="FFFFFF" w:fill="FFFFFF"/>
        </w:rPr>
        <w:t>二、本国产品标准的适用范围</w:t>
      </w:r>
    </w:p>
    <w:p w14:paraId="4F122115">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141421B">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Style w:val="65"/>
          <w:rFonts w:ascii="宋体" w:hAnsi="宋体" w:eastAsia="宋体"/>
          <w:i w:val="0"/>
          <w:iCs w:val="0"/>
          <w:caps w:val="0"/>
          <w:color w:val="333333"/>
          <w:spacing w:val="0"/>
          <w:sz w:val="24"/>
          <w:szCs w:val="24"/>
          <w:highlight w:val="none"/>
          <w:shd w:val="clear" w:color="FFFFFF" w:fill="FFFFFF"/>
        </w:rPr>
        <w:t>三、对本国产品的支持政策</w:t>
      </w:r>
    </w:p>
    <w:p w14:paraId="46F16130">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政府采购活动中既有本国产品又有非本国产品参与竞争的，依法对本国产品给予价格评审优惠，对本国产品的报价给予20%的价格扣除，用扣除后的价格参与评审。</w:t>
      </w:r>
    </w:p>
    <w:p w14:paraId="0C3697CF">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C8043A">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Style w:val="65"/>
          <w:rFonts w:ascii="宋体" w:hAnsi="宋体" w:eastAsia="宋体"/>
          <w:i w:val="0"/>
          <w:iCs w:val="0"/>
          <w:caps w:val="0"/>
          <w:color w:val="333333"/>
          <w:spacing w:val="0"/>
          <w:sz w:val="24"/>
          <w:szCs w:val="24"/>
          <w:highlight w:val="none"/>
          <w:shd w:val="clear" w:color="FFFFFF" w:fill="FFFFFF"/>
        </w:rPr>
        <w:t>四、政策执行要求</w:t>
      </w:r>
    </w:p>
    <w:p w14:paraId="32E4F8AA">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（一）产品在中国境内生产的组件成本核算规则。产品在中国境内生产的组件成本，按照《中国境内生产的组件成本核算基本规则》（见附件1）计算。</w:t>
      </w:r>
    </w:p>
    <w:p w14:paraId="6FC789A9">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669625EF">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采购人、采购代理机构应当随中标、成交结果同时公告中标、成交供应商提供的《声明函》或有关证明文件。</w:t>
      </w:r>
    </w:p>
    <w:p w14:paraId="7C66A88A">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2E4CAB8A">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（四）中华人民共和国缔结或者共同参加的国际条约、协定对政府采购中本国产品政策另有规定的，按照有关条约、协定执行。</w:t>
      </w:r>
    </w:p>
    <w:p w14:paraId="0C2C8F28">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Style w:val="65"/>
          <w:rFonts w:ascii="宋体" w:hAnsi="宋体" w:eastAsia="宋体"/>
          <w:i w:val="0"/>
          <w:iCs w:val="0"/>
          <w:caps w:val="0"/>
          <w:color w:val="333333"/>
          <w:spacing w:val="0"/>
          <w:sz w:val="24"/>
          <w:szCs w:val="24"/>
          <w:highlight w:val="none"/>
          <w:shd w:val="clear" w:color="FFFFFF" w:fill="FFFFFF"/>
        </w:rPr>
        <w:t>五、争议处理</w:t>
      </w:r>
    </w:p>
    <w:p w14:paraId="26D0A84D">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BFE6780">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（一）政府采购投诉处理、监督检查中，对产品或组件是否在中国境内生产存在争议的，按照以下原则处理：</w:t>
      </w:r>
    </w:p>
    <w:p w14:paraId="771E457D">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08895B96">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F97A42F">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6F1D3A4">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7007C876">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8BFFF60">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本通知自2026年1月1日起施行。</w:t>
      </w:r>
    </w:p>
    <w:p w14:paraId="0294861C">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附件：1.中国境内生产的组件成本核算基本规则</w:t>
      </w:r>
    </w:p>
    <w:p w14:paraId="25AABD41">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　　　2.关于符合本国产品标准的声明函</w:t>
      </w:r>
    </w:p>
    <w:p w14:paraId="47D1E1E9">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国务院办公厅         </w:t>
      </w:r>
    </w:p>
    <w:p w14:paraId="75D5874C">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2025年9月28日    </w:t>
      </w:r>
    </w:p>
    <w:p w14:paraId="3D4CAD6E">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p>
    <w:p w14:paraId="5F97EFE0">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p>
    <w:p w14:paraId="08BB71D8">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Style w:val="65"/>
          <w:rFonts w:ascii="宋体" w:hAnsi="宋体" w:eastAsia="宋体"/>
          <w:i w:val="0"/>
          <w:iCs w:val="0"/>
          <w:caps w:val="0"/>
          <w:color w:val="333333"/>
          <w:spacing w:val="0"/>
          <w:sz w:val="24"/>
          <w:szCs w:val="24"/>
          <w:highlight w:val="none"/>
          <w:shd w:val="clear" w:color="FFFFFF" w:fill="FFFFFF"/>
        </w:rPr>
        <w:sectPr>
          <w:pgSz w:w="11906" w:h="16838"/>
          <w:pgMar w:top="1134" w:right="1134" w:bottom="1134" w:left="1134" w:header="851" w:footer="992" w:gutter="0"/>
          <w:pgNumType w:fmt="decimal"/>
          <w:cols w:space="0" w:num="1"/>
          <w:rtlGutter w:val="0"/>
          <w:docGrid w:type="lines" w:linePitch="321" w:charSpace="0"/>
        </w:sectPr>
      </w:pPr>
    </w:p>
    <w:p w14:paraId="0B2775F9">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highlight w:val="none"/>
        </w:rPr>
      </w:pPr>
      <w:r>
        <w:rPr>
          <w:rStyle w:val="65"/>
          <w:rFonts w:ascii="宋体" w:hAnsi="宋体" w:eastAsia="宋体"/>
          <w:i w:val="0"/>
          <w:iCs w:val="0"/>
          <w:caps w:val="0"/>
          <w:color w:val="333333"/>
          <w:spacing w:val="0"/>
          <w:sz w:val="24"/>
          <w:szCs w:val="24"/>
          <w:highlight w:val="none"/>
          <w:shd w:val="clear" w:color="FFFFFF" w:fill="FFFFFF"/>
        </w:rPr>
        <w:t>附件1</w:t>
      </w:r>
    </w:p>
    <w:p w14:paraId="678A0821">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p>
    <w:p w14:paraId="64A65561">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24"/>
          <w:szCs w:val="24"/>
          <w:highlight w:val="none"/>
        </w:rPr>
      </w:pPr>
      <w:r>
        <w:rPr>
          <w:rStyle w:val="65"/>
          <w:rFonts w:ascii="宋体" w:hAnsi="宋体" w:eastAsia="宋体"/>
          <w:i w:val="0"/>
          <w:iCs w:val="0"/>
          <w:caps w:val="0"/>
          <w:color w:val="333333"/>
          <w:spacing w:val="0"/>
          <w:sz w:val="24"/>
          <w:szCs w:val="24"/>
          <w:highlight w:val="none"/>
          <w:shd w:val="clear" w:color="FFFFFF" w:fill="FFFFFF"/>
        </w:rPr>
        <w:t>中国境内生产的组件成本核算基本规则</w:t>
      </w:r>
    </w:p>
    <w:p w14:paraId="4508C652">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p>
    <w:p w14:paraId="0F9B9D42">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10121B8">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一、产品的一级组件是指直接组成产品的组件。产品的二级组件是指直接组成产品一级组件的组件。一级组件不可分解的，视同二级组件。</w:t>
      </w:r>
    </w:p>
    <w:p w14:paraId="13E5059E">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二、二级组件在中国境内生产的，其全部成本计入中国境内生产的组件成本；二级组件不在中国境内生产的，其成本不计入中国境内生产的组件成本。</w:t>
      </w:r>
    </w:p>
    <w:p w14:paraId="5A9A3456">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三、产品总成本和组件成本以相关会计核算数据、采购合同、进货记录等为基础进行计算。</w:t>
      </w:r>
    </w:p>
    <w:p w14:paraId="2F20226B">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四、需要对成本核算规则予以进一步明确的其他有关事项，由财政部会同有关部门另行规定。</w:t>
      </w:r>
    </w:p>
    <w:p w14:paraId="2EFAF74A">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p>
    <w:p w14:paraId="3D803DB6">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p>
    <w:p w14:paraId="02D822AF">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ascii="宋体" w:hAnsi="宋体" w:eastAsia="宋体"/>
          <w:i w:val="0"/>
          <w:iCs w:val="0"/>
          <w:caps w:val="0"/>
          <w:color w:val="333333"/>
          <w:spacing w:val="0"/>
          <w:sz w:val="24"/>
          <w:szCs w:val="24"/>
          <w:highlight w:val="none"/>
        </w:rPr>
      </w:pPr>
      <w:r>
        <w:rPr>
          <w:rStyle w:val="65"/>
          <w:rFonts w:ascii="宋体" w:hAnsi="宋体" w:eastAsia="宋体"/>
          <w:i w:val="0"/>
          <w:iCs w:val="0"/>
          <w:caps w:val="0"/>
          <w:color w:val="333333"/>
          <w:spacing w:val="0"/>
          <w:sz w:val="24"/>
          <w:szCs w:val="24"/>
          <w:highlight w:val="none"/>
          <w:shd w:val="clear" w:color="FFFFFF" w:fill="FFFFFF"/>
        </w:rPr>
        <w:br w:type="page"/>
      </w:r>
      <w:r>
        <w:rPr>
          <w:rStyle w:val="65"/>
          <w:rFonts w:ascii="宋体" w:hAnsi="宋体" w:eastAsia="宋体"/>
          <w:i w:val="0"/>
          <w:iCs w:val="0"/>
          <w:caps w:val="0"/>
          <w:color w:val="333333"/>
          <w:spacing w:val="0"/>
          <w:sz w:val="24"/>
          <w:szCs w:val="24"/>
          <w:highlight w:val="none"/>
          <w:shd w:val="clear" w:color="FFFFFF" w:fill="FFFFFF"/>
        </w:rPr>
        <w:t>附件2</w:t>
      </w:r>
    </w:p>
    <w:p w14:paraId="3950881D">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i w:val="0"/>
          <w:iCs w:val="0"/>
          <w:caps w:val="0"/>
          <w:color w:val="333333"/>
          <w:spacing w:val="0"/>
          <w:sz w:val="24"/>
          <w:szCs w:val="24"/>
          <w:highlight w:val="none"/>
        </w:rPr>
      </w:pPr>
      <w:r>
        <w:rPr>
          <w:rStyle w:val="65"/>
          <w:rFonts w:ascii="宋体" w:hAnsi="宋体" w:eastAsia="宋体"/>
          <w:i w:val="0"/>
          <w:iCs w:val="0"/>
          <w:caps w:val="0"/>
          <w:color w:val="333333"/>
          <w:spacing w:val="0"/>
          <w:sz w:val="24"/>
          <w:szCs w:val="24"/>
          <w:highlight w:val="none"/>
          <w:shd w:val="clear" w:color="FFFFFF" w:fill="FFFFFF"/>
        </w:rPr>
        <w:t>关于符合本国产品标准的声明函</w:t>
      </w:r>
    </w:p>
    <w:p w14:paraId="4F8AB3A3">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p>
    <w:p w14:paraId="50733971">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本公司（单位）郑重声明，根据《国务院办公厅关于在政府采购中实施本国产品标准及相关政策的通知》（国办发〔2025〕34号）的规定，本公司（单位）提供的以下产品属于本国产品。具体情况如下：</w:t>
      </w:r>
    </w:p>
    <w:p w14:paraId="00286217">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1.</w:t>
      </w:r>
      <w:r>
        <w:rPr>
          <w:rStyle w:val="67"/>
          <w:rFonts w:ascii="宋体" w:hAnsi="宋体" w:eastAsia="宋体"/>
          <w:i w:val="0"/>
          <w:iCs w:val="0"/>
          <w:caps w:val="0"/>
          <w:color w:val="333333"/>
          <w:spacing w:val="0"/>
          <w:sz w:val="24"/>
          <w:szCs w:val="24"/>
          <w:highlight w:val="none"/>
          <w:shd w:val="clear" w:color="FFFFFF" w:fill="FFFFFF"/>
        </w:rPr>
        <w:t>（产品名称1）</w:t>
      </w:r>
      <w:r>
        <w:rPr>
          <w:rStyle w:val="67"/>
          <w:rFonts w:ascii="宋体" w:hAnsi="宋体" w:eastAsia="宋体"/>
          <w:i w:val="0"/>
          <w:iCs w:val="0"/>
          <w:caps w:val="0"/>
          <w:color w:val="333333"/>
          <w:spacing w:val="0"/>
          <w:sz w:val="24"/>
          <w:szCs w:val="24"/>
          <w:highlight w:val="none"/>
          <w:shd w:val="clear" w:color="FFFFFF" w:fill="FFFFFF"/>
          <w:vertAlign w:val="superscript"/>
        </w:rPr>
        <w:t>1</w:t>
      </w:r>
      <w:r>
        <w:rPr>
          <w:rFonts w:ascii="宋体" w:hAnsi="宋体" w:eastAsia="宋体"/>
          <w:i w:val="0"/>
          <w:iCs w:val="0"/>
          <w:caps w:val="0"/>
          <w:color w:val="333333"/>
          <w:spacing w:val="0"/>
          <w:sz w:val="24"/>
          <w:szCs w:val="24"/>
          <w:highlight w:val="none"/>
          <w:shd w:val="clear" w:color="FFFFFF" w:fill="FFFFFF"/>
        </w:rPr>
        <w:t>，生产厂为</w:t>
      </w:r>
      <w:r>
        <w:rPr>
          <w:rStyle w:val="67"/>
          <w:rFonts w:ascii="宋体" w:hAnsi="宋体" w:eastAsia="宋体"/>
          <w:i w:val="0"/>
          <w:iCs w:val="0"/>
          <w:caps w:val="0"/>
          <w:color w:val="333333"/>
          <w:spacing w:val="0"/>
          <w:sz w:val="24"/>
          <w:szCs w:val="24"/>
          <w:highlight w:val="none"/>
          <w:shd w:val="clear" w:color="FFFFFF" w:fill="FFFFFF"/>
        </w:rPr>
        <w:t>（厂名）</w:t>
      </w:r>
      <w:r>
        <w:rPr>
          <w:rStyle w:val="67"/>
          <w:rFonts w:ascii="宋体" w:hAnsi="宋体" w:eastAsia="宋体"/>
          <w:i w:val="0"/>
          <w:iCs w:val="0"/>
          <w:caps w:val="0"/>
          <w:color w:val="333333"/>
          <w:spacing w:val="0"/>
          <w:sz w:val="24"/>
          <w:szCs w:val="24"/>
          <w:highlight w:val="none"/>
          <w:shd w:val="clear" w:color="FFFFFF" w:fill="FFFFFF"/>
          <w:vertAlign w:val="superscript"/>
        </w:rPr>
        <w:t>2</w:t>
      </w:r>
      <w:r>
        <w:rPr>
          <w:rFonts w:ascii="宋体" w:hAnsi="宋体" w:eastAsia="宋体"/>
          <w:i w:val="0"/>
          <w:iCs w:val="0"/>
          <w:caps w:val="0"/>
          <w:color w:val="333333"/>
          <w:spacing w:val="0"/>
          <w:sz w:val="24"/>
          <w:szCs w:val="24"/>
          <w:highlight w:val="none"/>
          <w:shd w:val="clear" w:color="FFFFFF" w:fill="FFFFFF"/>
        </w:rPr>
        <w:t>，厂址为</w:t>
      </w:r>
      <w:r>
        <w:rPr>
          <w:rStyle w:val="67"/>
          <w:rFonts w:ascii="宋体" w:hAnsi="宋体" w:eastAsia="宋体"/>
          <w:i w:val="0"/>
          <w:iCs w:val="0"/>
          <w:caps w:val="0"/>
          <w:color w:val="333333"/>
          <w:spacing w:val="0"/>
          <w:sz w:val="24"/>
          <w:szCs w:val="24"/>
          <w:highlight w:val="none"/>
          <w:shd w:val="clear" w:color="FFFFFF" w:fill="FFFFFF"/>
        </w:rPr>
        <w:t>（生产厂址）</w:t>
      </w:r>
      <w:r>
        <w:rPr>
          <w:rFonts w:ascii="宋体" w:hAnsi="宋体" w:eastAsia="宋体"/>
          <w:i w:val="0"/>
          <w:iCs w:val="0"/>
          <w:caps w:val="0"/>
          <w:color w:val="333333"/>
          <w:spacing w:val="0"/>
          <w:sz w:val="24"/>
          <w:szCs w:val="24"/>
          <w:highlight w:val="none"/>
          <w:shd w:val="clear" w:color="FFFFFF" w:fill="FFFFFF"/>
        </w:rPr>
        <w:t>。</w:t>
      </w:r>
      <w:r>
        <w:rPr>
          <w:rStyle w:val="67"/>
          <w:rFonts w:ascii="宋体" w:hAnsi="宋体" w:eastAsia="宋体"/>
          <w:i w:val="0"/>
          <w:iCs w:val="0"/>
          <w:caps w:val="0"/>
          <w:color w:val="333333"/>
          <w:spacing w:val="0"/>
          <w:sz w:val="24"/>
          <w:szCs w:val="24"/>
          <w:highlight w:val="none"/>
          <w:shd w:val="clear" w:color="FFFFFF" w:fill="FFFFFF"/>
        </w:rPr>
        <w:t>（产品名称1）</w:t>
      </w:r>
      <w:r>
        <w:rPr>
          <w:rFonts w:ascii="宋体" w:hAnsi="宋体" w:eastAsia="宋体"/>
          <w:i w:val="0"/>
          <w:iCs w:val="0"/>
          <w:caps w:val="0"/>
          <w:color w:val="333333"/>
          <w:spacing w:val="0"/>
          <w:sz w:val="24"/>
          <w:szCs w:val="24"/>
          <w:highlight w:val="none"/>
          <w:shd w:val="clear" w:color="FFFFFF" w:fill="FFFFFF"/>
        </w:rPr>
        <w:t>的中国境内生产的组件成本占比≥</w:t>
      </w:r>
      <w:r>
        <w:rPr>
          <w:rStyle w:val="67"/>
          <w:rFonts w:ascii="宋体" w:hAnsi="宋体" w:eastAsia="宋体"/>
          <w:i w:val="0"/>
          <w:iCs w:val="0"/>
          <w:caps w:val="0"/>
          <w:color w:val="333333"/>
          <w:spacing w:val="0"/>
          <w:sz w:val="24"/>
          <w:szCs w:val="24"/>
          <w:highlight w:val="none"/>
          <w:shd w:val="clear" w:color="FFFFFF" w:fill="FFFFFF"/>
        </w:rPr>
        <w:t>（规定比例）</w:t>
      </w:r>
      <w:r>
        <w:rPr>
          <w:rStyle w:val="67"/>
          <w:rFonts w:ascii="宋体" w:hAnsi="宋体" w:eastAsia="宋体"/>
          <w:i w:val="0"/>
          <w:iCs w:val="0"/>
          <w:caps w:val="0"/>
          <w:color w:val="333333"/>
          <w:spacing w:val="0"/>
          <w:sz w:val="24"/>
          <w:szCs w:val="24"/>
          <w:highlight w:val="none"/>
          <w:shd w:val="clear" w:color="FFFFFF" w:fill="FFFFFF"/>
          <w:vertAlign w:val="superscript"/>
        </w:rPr>
        <w:t>3</w:t>
      </w:r>
      <w:r>
        <w:rPr>
          <w:rFonts w:ascii="宋体" w:hAnsi="宋体" w:eastAsia="宋体"/>
          <w:i w:val="0"/>
          <w:iCs w:val="0"/>
          <w:caps w:val="0"/>
          <w:color w:val="333333"/>
          <w:spacing w:val="0"/>
          <w:sz w:val="24"/>
          <w:szCs w:val="24"/>
          <w:highlight w:val="none"/>
          <w:shd w:val="clear" w:color="FFFFFF" w:fill="FFFFFF"/>
        </w:rPr>
        <w:t>。</w:t>
      </w:r>
      <w:r>
        <w:rPr>
          <w:rStyle w:val="67"/>
          <w:rFonts w:ascii="宋体" w:hAnsi="宋体" w:eastAsia="宋体"/>
          <w:i w:val="0"/>
          <w:iCs w:val="0"/>
          <w:caps w:val="0"/>
          <w:color w:val="333333"/>
          <w:spacing w:val="0"/>
          <w:sz w:val="24"/>
          <w:szCs w:val="24"/>
          <w:highlight w:val="none"/>
          <w:shd w:val="clear" w:color="FFFFFF" w:fill="FFFFFF"/>
        </w:rPr>
        <w:t>（产品名称1）</w:t>
      </w:r>
      <w:r>
        <w:rPr>
          <w:rFonts w:ascii="宋体" w:hAnsi="宋体" w:eastAsia="宋体"/>
          <w:i w:val="0"/>
          <w:iCs w:val="0"/>
          <w:caps w:val="0"/>
          <w:color w:val="333333"/>
          <w:spacing w:val="0"/>
          <w:sz w:val="24"/>
          <w:szCs w:val="24"/>
          <w:highlight w:val="none"/>
          <w:shd w:val="clear" w:color="FFFFFF" w:fill="FFFFFF"/>
        </w:rPr>
        <w:t>的</w:t>
      </w:r>
      <w:r>
        <w:rPr>
          <w:rStyle w:val="67"/>
          <w:rFonts w:ascii="宋体" w:hAnsi="宋体" w:eastAsia="宋体"/>
          <w:i w:val="0"/>
          <w:iCs w:val="0"/>
          <w:caps w:val="0"/>
          <w:color w:val="333333"/>
          <w:spacing w:val="0"/>
          <w:sz w:val="24"/>
          <w:szCs w:val="24"/>
          <w:highlight w:val="none"/>
          <w:shd w:val="clear" w:color="FFFFFF" w:fill="FFFFFF"/>
        </w:rPr>
        <w:t>（关键组件）</w:t>
      </w:r>
      <w:r>
        <w:rPr>
          <w:rStyle w:val="67"/>
          <w:rFonts w:ascii="宋体" w:hAnsi="宋体" w:eastAsia="宋体"/>
          <w:i w:val="0"/>
          <w:iCs w:val="0"/>
          <w:caps w:val="0"/>
          <w:color w:val="333333"/>
          <w:spacing w:val="0"/>
          <w:sz w:val="24"/>
          <w:szCs w:val="24"/>
          <w:highlight w:val="none"/>
          <w:shd w:val="clear" w:color="FFFFFF" w:fill="FFFFFF"/>
          <w:vertAlign w:val="superscript"/>
        </w:rPr>
        <w:t>4</w:t>
      </w:r>
      <w:r>
        <w:rPr>
          <w:rFonts w:ascii="宋体" w:hAnsi="宋体" w:eastAsia="宋体"/>
          <w:i w:val="0"/>
          <w:iCs w:val="0"/>
          <w:caps w:val="0"/>
          <w:color w:val="333333"/>
          <w:spacing w:val="0"/>
          <w:sz w:val="24"/>
          <w:szCs w:val="24"/>
          <w:highlight w:val="none"/>
          <w:shd w:val="clear" w:color="FFFFFF" w:fill="FFFFFF"/>
        </w:rPr>
        <w:t>在中国境内生产。</w:t>
      </w:r>
      <w:r>
        <w:rPr>
          <w:rStyle w:val="67"/>
          <w:rFonts w:ascii="宋体" w:hAnsi="宋体" w:eastAsia="宋体"/>
          <w:i w:val="0"/>
          <w:iCs w:val="0"/>
          <w:caps w:val="0"/>
          <w:color w:val="333333"/>
          <w:spacing w:val="0"/>
          <w:sz w:val="24"/>
          <w:szCs w:val="24"/>
          <w:highlight w:val="none"/>
          <w:shd w:val="clear" w:color="FFFFFF" w:fill="FFFFFF"/>
        </w:rPr>
        <w:t>（产品名称1）</w:t>
      </w:r>
      <w:r>
        <w:rPr>
          <w:rFonts w:ascii="宋体" w:hAnsi="宋体" w:eastAsia="宋体"/>
          <w:i w:val="0"/>
          <w:iCs w:val="0"/>
          <w:caps w:val="0"/>
          <w:color w:val="333333"/>
          <w:spacing w:val="0"/>
          <w:sz w:val="24"/>
          <w:szCs w:val="24"/>
          <w:highlight w:val="none"/>
          <w:shd w:val="clear" w:color="FFFFFF" w:fill="FFFFFF"/>
        </w:rPr>
        <w:t>的</w:t>
      </w:r>
      <w:r>
        <w:rPr>
          <w:rStyle w:val="67"/>
          <w:rFonts w:ascii="宋体" w:hAnsi="宋体" w:eastAsia="宋体"/>
          <w:i w:val="0"/>
          <w:iCs w:val="0"/>
          <w:caps w:val="0"/>
          <w:color w:val="333333"/>
          <w:spacing w:val="0"/>
          <w:sz w:val="24"/>
          <w:szCs w:val="24"/>
          <w:highlight w:val="none"/>
          <w:shd w:val="clear" w:color="FFFFFF" w:fill="FFFFFF"/>
        </w:rPr>
        <w:t>（关键工序）</w:t>
      </w:r>
      <w:r>
        <w:rPr>
          <w:rStyle w:val="67"/>
          <w:rFonts w:ascii="宋体" w:hAnsi="宋体" w:eastAsia="宋体"/>
          <w:i w:val="0"/>
          <w:iCs w:val="0"/>
          <w:caps w:val="0"/>
          <w:color w:val="333333"/>
          <w:spacing w:val="0"/>
          <w:sz w:val="24"/>
          <w:szCs w:val="24"/>
          <w:highlight w:val="none"/>
          <w:shd w:val="clear" w:color="FFFFFF" w:fill="FFFFFF"/>
          <w:vertAlign w:val="superscript"/>
        </w:rPr>
        <w:t>5</w:t>
      </w:r>
      <w:r>
        <w:rPr>
          <w:rFonts w:ascii="宋体" w:hAnsi="宋体" w:eastAsia="宋体"/>
          <w:i w:val="0"/>
          <w:iCs w:val="0"/>
          <w:caps w:val="0"/>
          <w:color w:val="333333"/>
          <w:spacing w:val="0"/>
          <w:sz w:val="24"/>
          <w:szCs w:val="24"/>
          <w:highlight w:val="none"/>
          <w:shd w:val="clear" w:color="FFFFFF" w:fill="FFFFFF"/>
        </w:rPr>
        <w:t>在中国境内完成。</w:t>
      </w:r>
    </w:p>
    <w:p w14:paraId="223BD0D3">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2.</w:t>
      </w:r>
      <w:r>
        <w:rPr>
          <w:rStyle w:val="67"/>
          <w:rFonts w:ascii="宋体" w:hAnsi="宋体" w:eastAsia="宋体"/>
          <w:i w:val="0"/>
          <w:iCs w:val="0"/>
          <w:caps w:val="0"/>
          <w:color w:val="333333"/>
          <w:spacing w:val="0"/>
          <w:sz w:val="24"/>
          <w:szCs w:val="24"/>
          <w:highlight w:val="none"/>
          <w:shd w:val="clear" w:color="FFFFFF" w:fill="FFFFFF"/>
        </w:rPr>
        <w:t>（产品名称2）</w:t>
      </w:r>
      <w:r>
        <w:rPr>
          <w:rFonts w:ascii="宋体" w:hAnsi="宋体" w:eastAsia="宋体"/>
          <w:i w:val="0"/>
          <w:iCs w:val="0"/>
          <w:caps w:val="0"/>
          <w:color w:val="333333"/>
          <w:spacing w:val="0"/>
          <w:sz w:val="24"/>
          <w:szCs w:val="24"/>
          <w:highlight w:val="none"/>
          <w:shd w:val="clear" w:color="FFFFFF" w:fill="FFFFFF"/>
        </w:rPr>
        <w:t>，生产厂为</w:t>
      </w:r>
      <w:r>
        <w:rPr>
          <w:rStyle w:val="67"/>
          <w:rFonts w:ascii="宋体" w:hAnsi="宋体" w:eastAsia="宋体"/>
          <w:i w:val="0"/>
          <w:iCs w:val="0"/>
          <w:caps w:val="0"/>
          <w:color w:val="333333"/>
          <w:spacing w:val="0"/>
          <w:sz w:val="24"/>
          <w:szCs w:val="24"/>
          <w:highlight w:val="none"/>
          <w:shd w:val="clear" w:color="FFFFFF" w:fill="FFFFFF"/>
        </w:rPr>
        <w:t>（厂名）</w:t>
      </w:r>
      <w:r>
        <w:rPr>
          <w:rFonts w:ascii="宋体" w:hAnsi="宋体" w:eastAsia="宋体"/>
          <w:i w:val="0"/>
          <w:iCs w:val="0"/>
          <w:caps w:val="0"/>
          <w:color w:val="333333"/>
          <w:spacing w:val="0"/>
          <w:sz w:val="24"/>
          <w:szCs w:val="24"/>
          <w:highlight w:val="none"/>
          <w:shd w:val="clear" w:color="FFFFFF" w:fill="FFFFFF"/>
        </w:rPr>
        <w:t>，厂址为</w:t>
      </w:r>
      <w:r>
        <w:rPr>
          <w:rStyle w:val="67"/>
          <w:rFonts w:ascii="宋体" w:hAnsi="宋体" w:eastAsia="宋体"/>
          <w:i w:val="0"/>
          <w:iCs w:val="0"/>
          <w:caps w:val="0"/>
          <w:color w:val="333333"/>
          <w:spacing w:val="0"/>
          <w:sz w:val="24"/>
          <w:szCs w:val="24"/>
          <w:highlight w:val="none"/>
          <w:shd w:val="clear" w:color="FFFFFF" w:fill="FFFFFF"/>
        </w:rPr>
        <w:t>（生产厂址）</w:t>
      </w:r>
      <w:r>
        <w:rPr>
          <w:rFonts w:ascii="宋体" w:hAnsi="宋体" w:eastAsia="宋体"/>
          <w:i w:val="0"/>
          <w:iCs w:val="0"/>
          <w:caps w:val="0"/>
          <w:color w:val="333333"/>
          <w:spacing w:val="0"/>
          <w:sz w:val="24"/>
          <w:szCs w:val="24"/>
          <w:highlight w:val="none"/>
          <w:shd w:val="clear" w:color="FFFFFF" w:fill="FFFFFF"/>
        </w:rPr>
        <w:t>。</w:t>
      </w:r>
      <w:r>
        <w:rPr>
          <w:rStyle w:val="67"/>
          <w:rFonts w:ascii="宋体" w:hAnsi="宋体" w:eastAsia="宋体"/>
          <w:i w:val="0"/>
          <w:iCs w:val="0"/>
          <w:caps w:val="0"/>
          <w:color w:val="333333"/>
          <w:spacing w:val="0"/>
          <w:sz w:val="24"/>
          <w:szCs w:val="24"/>
          <w:highlight w:val="none"/>
          <w:shd w:val="clear" w:color="FFFFFF" w:fill="FFFFFF"/>
        </w:rPr>
        <w:t>（产品名称2）</w:t>
      </w:r>
      <w:r>
        <w:rPr>
          <w:rFonts w:ascii="宋体" w:hAnsi="宋体" w:eastAsia="宋体"/>
          <w:i w:val="0"/>
          <w:iCs w:val="0"/>
          <w:caps w:val="0"/>
          <w:color w:val="333333"/>
          <w:spacing w:val="0"/>
          <w:sz w:val="24"/>
          <w:szCs w:val="24"/>
          <w:highlight w:val="none"/>
          <w:shd w:val="clear" w:color="FFFFFF" w:fill="FFFFFF"/>
        </w:rPr>
        <w:t>的中国境内生产的组件成本占比≥</w:t>
      </w:r>
      <w:r>
        <w:rPr>
          <w:rStyle w:val="67"/>
          <w:rFonts w:ascii="宋体" w:hAnsi="宋体" w:eastAsia="宋体"/>
          <w:i w:val="0"/>
          <w:iCs w:val="0"/>
          <w:caps w:val="0"/>
          <w:color w:val="333333"/>
          <w:spacing w:val="0"/>
          <w:sz w:val="24"/>
          <w:szCs w:val="24"/>
          <w:highlight w:val="none"/>
          <w:shd w:val="clear" w:color="FFFFFF" w:fill="FFFFFF"/>
        </w:rPr>
        <w:t>（规定比例）</w:t>
      </w:r>
      <w:r>
        <w:rPr>
          <w:rFonts w:ascii="宋体" w:hAnsi="宋体" w:eastAsia="宋体"/>
          <w:i w:val="0"/>
          <w:iCs w:val="0"/>
          <w:caps w:val="0"/>
          <w:color w:val="333333"/>
          <w:spacing w:val="0"/>
          <w:sz w:val="24"/>
          <w:szCs w:val="24"/>
          <w:highlight w:val="none"/>
          <w:shd w:val="clear" w:color="FFFFFF" w:fill="FFFFFF"/>
        </w:rPr>
        <w:t>。</w:t>
      </w:r>
      <w:r>
        <w:rPr>
          <w:rStyle w:val="67"/>
          <w:rFonts w:ascii="宋体" w:hAnsi="宋体" w:eastAsia="宋体"/>
          <w:i w:val="0"/>
          <w:iCs w:val="0"/>
          <w:caps w:val="0"/>
          <w:color w:val="333333"/>
          <w:spacing w:val="0"/>
          <w:sz w:val="24"/>
          <w:szCs w:val="24"/>
          <w:highlight w:val="none"/>
          <w:shd w:val="clear" w:color="FFFFFF" w:fill="FFFFFF"/>
        </w:rPr>
        <w:t>（产品名称2）</w:t>
      </w:r>
      <w:r>
        <w:rPr>
          <w:rFonts w:ascii="宋体" w:hAnsi="宋体" w:eastAsia="宋体"/>
          <w:i w:val="0"/>
          <w:iCs w:val="0"/>
          <w:caps w:val="0"/>
          <w:color w:val="333333"/>
          <w:spacing w:val="0"/>
          <w:sz w:val="24"/>
          <w:szCs w:val="24"/>
          <w:highlight w:val="none"/>
          <w:shd w:val="clear" w:color="FFFFFF" w:fill="FFFFFF"/>
        </w:rPr>
        <w:t>的</w:t>
      </w:r>
      <w:r>
        <w:rPr>
          <w:rStyle w:val="67"/>
          <w:rFonts w:ascii="宋体" w:hAnsi="宋体" w:eastAsia="宋体"/>
          <w:i w:val="0"/>
          <w:iCs w:val="0"/>
          <w:caps w:val="0"/>
          <w:color w:val="333333"/>
          <w:spacing w:val="0"/>
          <w:sz w:val="24"/>
          <w:szCs w:val="24"/>
          <w:highlight w:val="none"/>
          <w:shd w:val="clear" w:color="FFFFFF" w:fill="FFFFFF"/>
        </w:rPr>
        <w:t>（关键组件）</w:t>
      </w:r>
      <w:r>
        <w:rPr>
          <w:rFonts w:ascii="宋体" w:hAnsi="宋体" w:eastAsia="宋体"/>
          <w:i w:val="0"/>
          <w:iCs w:val="0"/>
          <w:caps w:val="0"/>
          <w:color w:val="333333"/>
          <w:spacing w:val="0"/>
          <w:sz w:val="24"/>
          <w:szCs w:val="24"/>
          <w:highlight w:val="none"/>
          <w:shd w:val="clear" w:color="FFFFFF" w:fill="FFFFFF"/>
        </w:rPr>
        <w:t>在中国境内生产。</w:t>
      </w:r>
      <w:r>
        <w:rPr>
          <w:rStyle w:val="67"/>
          <w:rFonts w:ascii="宋体" w:hAnsi="宋体" w:eastAsia="宋体"/>
          <w:i w:val="0"/>
          <w:iCs w:val="0"/>
          <w:caps w:val="0"/>
          <w:color w:val="333333"/>
          <w:spacing w:val="0"/>
          <w:sz w:val="24"/>
          <w:szCs w:val="24"/>
          <w:highlight w:val="none"/>
          <w:shd w:val="clear" w:color="FFFFFF" w:fill="FFFFFF"/>
        </w:rPr>
        <w:t>（产品名称2）</w:t>
      </w:r>
      <w:r>
        <w:rPr>
          <w:rFonts w:ascii="宋体" w:hAnsi="宋体" w:eastAsia="宋体"/>
          <w:i w:val="0"/>
          <w:iCs w:val="0"/>
          <w:caps w:val="0"/>
          <w:color w:val="333333"/>
          <w:spacing w:val="0"/>
          <w:sz w:val="24"/>
          <w:szCs w:val="24"/>
          <w:highlight w:val="none"/>
          <w:shd w:val="clear" w:color="FFFFFF" w:fill="FFFFFF"/>
        </w:rPr>
        <w:t>的</w:t>
      </w:r>
      <w:r>
        <w:rPr>
          <w:rStyle w:val="67"/>
          <w:rFonts w:ascii="宋体" w:hAnsi="宋体" w:eastAsia="宋体"/>
          <w:i w:val="0"/>
          <w:iCs w:val="0"/>
          <w:caps w:val="0"/>
          <w:color w:val="333333"/>
          <w:spacing w:val="0"/>
          <w:sz w:val="24"/>
          <w:szCs w:val="24"/>
          <w:highlight w:val="none"/>
          <w:shd w:val="clear" w:color="FFFFFF" w:fill="FFFFFF"/>
        </w:rPr>
        <w:t>（关键工序）</w:t>
      </w:r>
      <w:r>
        <w:rPr>
          <w:rFonts w:ascii="宋体" w:hAnsi="宋体" w:eastAsia="宋体"/>
          <w:i w:val="0"/>
          <w:iCs w:val="0"/>
          <w:caps w:val="0"/>
          <w:color w:val="333333"/>
          <w:spacing w:val="0"/>
          <w:sz w:val="24"/>
          <w:szCs w:val="24"/>
          <w:highlight w:val="none"/>
          <w:shd w:val="clear" w:color="FFFFFF" w:fill="FFFFFF"/>
        </w:rPr>
        <w:t>在中国境内完成。</w:t>
      </w:r>
    </w:p>
    <w:p w14:paraId="014FCB91">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w:t>
      </w:r>
    </w:p>
    <w:p w14:paraId="01A1BFCD">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本公司（单位）对上述声明内容的真实性负责。如有虚假，愿承担相应法律责任。</w:t>
      </w:r>
    </w:p>
    <w:p w14:paraId="14E1042C">
      <w:pPr>
        <w:pStyle w:val="64"/>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jc w:val="right"/>
        <w:rPr>
          <w:rFonts w:ascii="宋体" w:hAnsi="宋体" w:eastAsia="宋体"/>
          <w:i w:val="0"/>
          <w:iCs w:val="0"/>
          <w:caps w:val="0"/>
          <w:color w:val="333333"/>
          <w:spacing w:val="0"/>
          <w:sz w:val="24"/>
          <w:szCs w:val="24"/>
          <w:highlight w:val="none"/>
        </w:rPr>
      </w:pPr>
      <w:r>
        <w:rPr>
          <w:rFonts w:ascii="宋体" w:hAnsi="宋体" w:eastAsia="宋体"/>
          <w:i w:val="0"/>
          <w:iCs w:val="0"/>
          <w:caps w:val="0"/>
          <w:color w:val="333333"/>
          <w:spacing w:val="0"/>
          <w:sz w:val="24"/>
          <w:szCs w:val="24"/>
          <w:highlight w:val="none"/>
          <w:shd w:val="clear" w:color="FFFFFF" w:fill="FFFFFF"/>
        </w:rPr>
        <w:t>公司（单位）名称（盖章）：      </w:t>
      </w:r>
    </w:p>
    <w:p w14:paraId="5BDA2EA1">
      <w:pPr>
        <w:autoSpaceDE w:val="0"/>
        <w:autoSpaceDN w:val="0"/>
        <w:adjustRightInd w:val="0"/>
        <w:spacing w:line="360" w:lineRule="auto"/>
        <w:jc w:val="center"/>
        <w:rPr>
          <w:rFonts w:hint="eastAsia" w:ascii="新宋体" w:hAnsi="新宋体" w:eastAsia="新宋体" w:cs="新宋体"/>
          <w:b/>
          <w:color w:val="auto"/>
          <w:sz w:val="28"/>
          <w:szCs w:val="28"/>
          <w:highlight w:val="none"/>
          <w:lang w:eastAsia="zh-CN"/>
        </w:rPr>
        <w:sectPr>
          <w:headerReference r:id="rId7" w:type="default"/>
          <w:footerReference r:id="rId8" w:type="default"/>
          <w:pgSz w:w="11906" w:h="16838"/>
          <w:pgMar w:top="1134" w:right="1134" w:bottom="1134" w:left="1134" w:header="851" w:footer="992" w:gutter="0"/>
          <w:pgNumType w:fmt="decimal"/>
          <w:cols w:space="0" w:num="1"/>
          <w:docGrid w:type="lines" w:linePitch="321" w:charSpace="0"/>
        </w:sectPr>
      </w:pPr>
      <w:r>
        <w:rPr>
          <w:rFonts w:ascii="宋体" w:hAnsi="宋体" w:eastAsia="宋体"/>
          <w:i w:val="0"/>
          <w:iCs w:val="0"/>
          <w:caps w:val="0"/>
          <w:color w:val="333333"/>
          <w:spacing w:val="0"/>
          <w:sz w:val="24"/>
          <w:szCs w:val="24"/>
          <w:highlight w:val="none"/>
          <w:shd w:val="clear" w:color="FFFFFF" w:fill="FFFFFF"/>
        </w:rPr>
        <w:t>日期：　　　　　年　　月　日</w:t>
      </w:r>
    </w:p>
    <w:p w14:paraId="673D9023">
      <w:pPr>
        <w:autoSpaceDE w:val="0"/>
        <w:autoSpaceDN w:val="0"/>
        <w:adjustRightInd w:val="0"/>
        <w:spacing w:line="360" w:lineRule="auto"/>
        <w:jc w:val="center"/>
        <w:rPr>
          <w:rFonts w:hint="eastAsia" w:ascii="新宋体" w:hAnsi="新宋体" w:eastAsia="新宋体" w:cs="新宋体"/>
          <w:b/>
          <w:color w:val="auto"/>
          <w:sz w:val="28"/>
          <w:szCs w:val="28"/>
          <w:highlight w:val="none"/>
          <w:lang w:eastAsia="zh-CN"/>
        </w:rPr>
      </w:pPr>
      <w:r>
        <w:rPr>
          <w:rFonts w:hint="eastAsia" w:ascii="新宋体" w:hAnsi="新宋体" w:eastAsia="新宋体" w:cs="新宋体"/>
          <w:b/>
          <w:color w:val="auto"/>
          <w:sz w:val="28"/>
          <w:szCs w:val="28"/>
          <w:highlight w:val="none"/>
          <w:lang w:eastAsia="zh-CN"/>
        </w:rPr>
        <w:t>技术</w:t>
      </w:r>
      <w:r>
        <w:rPr>
          <w:rFonts w:hint="eastAsia" w:ascii="新宋体" w:hAnsi="新宋体" w:eastAsia="新宋体" w:cs="新宋体"/>
          <w:b/>
          <w:color w:val="auto"/>
          <w:sz w:val="28"/>
          <w:szCs w:val="28"/>
          <w:highlight w:val="none"/>
          <w:lang w:val="en-US" w:eastAsia="zh-CN"/>
        </w:rPr>
        <w:t>部分</w:t>
      </w:r>
    </w:p>
    <w:p w14:paraId="32878D05">
      <w:pPr>
        <w:adjustRightInd w:val="0"/>
        <w:snapToGrid w:val="0"/>
        <w:spacing w:line="360" w:lineRule="auto"/>
        <w:ind w:firstLine="413" w:firstLineChars="197"/>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技术文件（暗标）制作要求：</w:t>
      </w:r>
    </w:p>
    <w:p w14:paraId="5F8A096B">
      <w:pPr>
        <w:adjustRightInd w:val="0"/>
        <w:snapToGrid w:val="0"/>
        <w:spacing w:line="360" w:lineRule="auto"/>
        <w:ind w:firstLine="413" w:firstLineChars="197"/>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1.版面要求：A4纸张大小；</w:t>
      </w:r>
    </w:p>
    <w:p w14:paraId="301A1EFF">
      <w:pPr>
        <w:adjustRightInd w:val="0"/>
        <w:snapToGrid w:val="0"/>
        <w:spacing w:line="360" w:lineRule="auto"/>
        <w:ind w:firstLine="413" w:firstLineChars="197"/>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2.颜色要求：所有文字、图表均为黑色；</w:t>
      </w:r>
    </w:p>
    <w:p w14:paraId="2763AA4E">
      <w:pPr>
        <w:adjustRightInd w:val="0"/>
        <w:snapToGrid w:val="0"/>
        <w:spacing w:line="360" w:lineRule="auto"/>
        <w:ind w:firstLine="413" w:firstLineChars="197"/>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3.字体要求：标题及正文部分所用文字均采用“宋体”四号“常规”字；图、表内的字体及字号不作要求；全部使用中文标点符号；所有字体均不得出现加粗、加色、倾斜、下划线等标记；</w:t>
      </w:r>
    </w:p>
    <w:p w14:paraId="19B56E00">
      <w:pPr>
        <w:adjustRightInd w:val="0"/>
        <w:snapToGrid w:val="0"/>
        <w:spacing w:line="360" w:lineRule="auto"/>
        <w:ind w:firstLine="413" w:firstLineChars="197"/>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0E7F877C">
      <w:pPr>
        <w:spacing w:line="360" w:lineRule="auto"/>
        <w:ind w:firstLine="420" w:firstLineChars="20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5.其它：除满足上述各项要求外，构成投标文件的“技术暗标”的正文中均不得出现供应商的名称和其它可识别供应商身份的字符、徽标、人员名称以及其他可能被辨别出供应商身份的任何标记。</w:t>
      </w:r>
    </w:p>
    <w:p w14:paraId="095D4B56">
      <w:pPr>
        <w:spacing w:line="360" w:lineRule="auto"/>
        <w:ind w:firstLine="420" w:firstLineChars="200"/>
        <w:rPr>
          <w:rFonts w:hint="eastAsia" w:ascii="宋体" w:hAnsi="宋体" w:eastAsia="宋体" w:cs="宋体"/>
          <w:sz w:val="21"/>
          <w:szCs w:val="21"/>
          <w:highlight w:val="none"/>
          <w:lang w:val="zh-CN"/>
        </w:rPr>
      </w:pPr>
    </w:p>
    <w:p w14:paraId="4463F56D">
      <w:pPr>
        <w:spacing w:line="360" w:lineRule="auto"/>
        <w:ind w:firstLine="422" w:firstLineChars="200"/>
        <w:rPr>
          <w:rFonts w:hint="eastAsia"/>
          <w:highlight w:val="none"/>
        </w:rPr>
      </w:pPr>
      <w:r>
        <w:rPr>
          <w:rFonts w:hint="eastAsia" w:ascii="新宋体" w:hAnsi="新宋体" w:eastAsia="新宋体" w:cs="新宋体"/>
          <w:b/>
          <w:bCs w:val="0"/>
          <w:color w:val="auto"/>
          <w:szCs w:val="21"/>
          <w:highlight w:val="none"/>
          <w:lang w:eastAsia="zh-CN"/>
        </w:rPr>
        <w:t>仅供参考，具体以</w:t>
      </w:r>
      <w:r>
        <w:rPr>
          <w:rFonts w:hint="eastAsia" w:ascii="宋体" w:hAnsi="宋体" w:eastAsia="宋体" w:cs="宋体"/>
          <w:b/>
          <w:bCs w:val="0"/>
          <w:color w:val="auto"/>
          <w:sz w:val="21"/>
          <w:szCs w:val="21"/>
          <w:highlight w:val="none"/>
        </w:rPr>
        <w:t>政采云平台</w:t>
      </w:r>
      <w:r>
        <w:rPr>
          <w:rFonts w:hint="eastAsia" w:ascii="宋体" w:hAnsi="宋体" w:eastAsia="宋体" w:cs="宋体"/>
          <w:b/>
          <w:color w:val="auto"/>
          <w:sz w:val="21"/>
          <w:szCs w:val="21"/>
          <w:highlight w:val="none"/>
          <w:lang w:val="en-US" w:eastAsia="zh-CN"/>
        </w:rPr>
        <w:t>要求</w:t>
      </w:r>
      <w:r>
        <w:rPr>
          <w:rFonts w:hint="eastAsia" w:ascii="宋体" w:hAnsi="宋体" w:eastAsia="宋体" w:cs="宋体"/>
          <w:b/>
          <w:color w:val="auto"/>
          <w:sz w:val="21"/>
          <w:szCs w:val="21"/>
          <w:highlight w:val="none"/>
        </w:rPr>
        <w:t>为准</w:t>
      </w:r>
    </w:p>
    <w:p w14:paraId="410143E0">
      <w:pPr>
        <w:rPr>
          <w:rFonts w:hint="eastAsia" w:ascii="宋体" w:hAnsi="宋体" w:eastAsia="宋体" w:cs="宋体"/>
          <w:b w:val="0"/>
          <w:bCs w:val="0"/>
          <w:highlight w:val="none"/>
        </w:rPr>
      </w:pPr>
    </w:p>
    <w:sectPr>
      <w:pgSz w:w="11906" w:h="16838"/>
      <w:pgMar w:top="1134" w:right="1134" w:bottom="1134" w:left="1134" w:header="851" w:footer="992"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长城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1" w:csb1="00000000"/>
  </w:font>
  <w:font w:name="??">
    <w:altName w:val="Segoe Print"/>
    <w:panose1 w:val="05050102010706020507"/>
    <w:charset w:val="00"/>
    <w:family w:val="auto"/>
    <w:pitch w:val="default"/>
    <w:sig w:usb0="00000000" w:usb1="00000000" w:usb2="00000000" w:usb3="00000000" w:csb0="00000000" w:csb1="00000000"/>
  </w:font>
  <w:font w:name="Wingdings 2">
    <w:altName w:val="Wingdings"/>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新魏">
    <w:altName w:val="宋体"/>
    <w:panose1 w:val="0201080004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015BF">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703F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C703F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E337">
    <w:pPr>
      <w:pStyle w:val="14"/>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5715A">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A5715A">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4D21A">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5F00C">
                          <w:pPr>
                            <w:pStyle w:val="14"/>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5F5F00C">
                    <w:pPr>
                      <w:pStyle w:val="14"/>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E14FD">
    <w:pPr>
      <w:pStyle w:val="15"/>
      <w:pBdr>
        <w:top w:val="none" w:color="auto" w:sz="0" w:space="0"/>
        <w:left w:val="none" w:color="auto" w:sz="0" w:space="0"/>
        <w:bottom w:val="none" w:color="auto" w:sz="0" w:space="1"/>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31928">
    <w:pPr>
      <w:pStyle w:val="15"/>
      <w:pBdr>
        <w:bottom w:val="none" w:color="auto" w:sz="0" w:space="1"/>
      </w:pBdr>
      <w:ind w:right="360"/>
      <w:rPr>
        <w:rFonts w:hint="eastAsia"/>
        <w:b w:val="0"/>
      </w:rPr>
    </w:pPr>
    <w:r>
      <w:rPr>
        <w:rFonts w:hint="eastAsia" w:ascii="华文新魏" w:eastAsia="华文新魏"/>
        <w:b w:val="0"/>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6456">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0D29C3C"/>
    <w:multiLevelType w:val="singleLevel"/>
    <w:tmpl w:val="D0D29C3C"/>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1E2C0A1"/>
    <w:multiLevelType w:val="singleLevel"/>
    <w:tmpl w:val="F1E2C0A1"/>
    <w:lvl w:ilvl="0" w:tentative="0">
      <w:start w:val="1"/>
      <w:numFmt w:val="decimal"/>
      <w:lvlText w:val="%1."/>
      <w:lvlJc w:val="left"/>
      <w:pPr>
        <w:tabs>
          <w:tab w:val="left" w:pos="312"/>
        </w:tabs>
      </w:pPr>
    </w:lvl>
  </w:abstractNum>
  <w:abstractNum w:abstractNumId="7">
    <w:nsid w:val="FEE18196"/>
    <w:multiLevelType w:val="singleLevel"/>
    <w:tmpl w:val="FEE18196"/>
    <w:lvl w:ilvl="0" w:tentative="0">
      <w:start w:val="6"/>
      <w:numFmt w:val="chineseCounting"/>
      <w:suff w:val="space"/>
      <w:lvlText w:val="第%1章"/>
      <w:lvlJc w:val="left"/>
      <w:rPr>
        <w:rFonts w:hint="eastAsia"/>
      </w:r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0000001"/>
    <w:multiLevelType w:val="multilevel"/>
    <w:tmpl w:val="00000001"/>
    <w:lvl w:ilvl="0" w:tentative="0">
      <w:start w:val="1"/>
      <w:numFmt w:val="none"/>
      <w:pStyle w:val="2"/>
      <w:lvlText w:val=""/>
      <w:lvlJc w:val="left"/>
      <w:pPr>
        <w:tabs>
          <w:tab w:val="left" w:pos="432"/>
        </w:tabs>
        <w:ind w:left="432" w:hanging="432"/>
      </w:pPr>
    </w:lvl>
    <w:lvl w:ilvl="1" w:tentative="0">
      <w:start w:val="1"/>
      <w:numFmt w:val="none"/>
      <w:lvlText w:val=""/>
      <w:lvlJc w:val="left"/>
      <w:pPr>
        <w:tabs>
          <w:tab w:val="left" w:pos="576"/>
        </w:tabs>
        <w:ind w:left="576" w:hanging="576"/>
      </w:pPr>
    </w:lvl>
    <w:lvl w:ilvl="2" w:tentative="0">
      <w:start w:val="1"/>
      <w:numFmt w:val="none"/>
      <w:pStyle w:val="4"/>
      <w:lvlText w:val=""/>
      <w:lvlJc w:val="left"/>
      <w:pPr>
        <w:tabs>
          <w:tab w:val="left" w:pos="720"/>
        </w:tabs>
        <w:ind w:left="720" w:hanging="720"/>
      </w:pPr>
    </w:lvl>
    <w:lvl w:ilvl="3" w:tentative="0">
      <w:start w:val="1"/>
      <w:numFmt w:val="none"/>
      <w:lvlText w:val=""/>
      <w:lvlJc w:val="left"/>
      <w:pPr>
        <w:tabs>
          <w:tab w:val="left" w:pos="864"/>
        </w:tabs>
        <w:ind w:left="864" w:hanging="864"/>
      </w:pPr>
    </w:lvl>
    <w:lvl w:ilvl="4" w:tentative="0">
      <w:start w:val="1"/>
      <w:numFmt w:val="none"/>
      <w:lvlText w:val=""/>
      <w:lvlJc w:val="left"/>
      <w:pPr>
        <w:tabs>
          <w:tab w:val="left" w:pos="1008"/>
        </w:tabs>
        <w:ind w:left="1008" w:hanging="1008"/>
      </w:pPr>
    </w:lvl>
    <w:lvl w:ilvl="5" w:tentative="0">
      <w:start w:val="1"/>
      <w:numFmt w:val="none"/>
      <w:lvlText w:val=""/>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0">
    <w:nsid w:val="0F9DF50A"/>
    <w:multiLevelType w:val="singleLevel"/>
    <w:tmpl w:val="0F9DF50A"/>
    <w:lvl w:ilvl="0" w:tentative="0">
      <w:start w:val="1"/>
      <w:numFmt w:val="decimal"/>
      <w:lvlText w:val="%1"/>
      <w:lvlJc w:val="left"/>
      <w:pPr>
        <w:tabs>
          <w:tab w:val="left" w:pos="420"/>
        </w:tabs>
        <w:ind w:left="425" w:leftChars="0" w:hanging="425" w:firstLineChars="0"/>
      </w:pPr>
      <w:rPr>
        <w:rFonts w:hint="default"/>
      </w:rPr>
    </w:lvl>
  </w:abstractNum>
  <w:abstractNum w:abstractNumId="11">
    <w:nsid w:val="20A6F671"/>
    <w:multiLevelType w:val="singleLevel"/>
    <w:tmpl w:val="20A6F671"/>
    <w:lvl w:ilvl="0" w:tentative="0">
      <w:start w:val="8"/>
      <w:numFmt w:val="decimal"/>
      <w:suff w:val="nothing"/>
      <w:lvlText w:val="%1、"/>
      <w:lvlJc w:val="left"/>
    </w:lvl>
  </w:abstractNum>
  <w:abstractNum w:abstractNumId="12">
    <w:nsid w:val="4405C25D"/>
    <w:multiLevelType w:val="singleLevel"/>
    <w:tmpl w:val="4405C25D"/>
    <w:lvl w:ilvl="0" w:tentative="0">
      <w:start w:val="6"/>
      <w:numFmt w:val="chineseCounting"/>
      <w:suff w:val="nothing"/>
      <w:lvlText w:val="%1、"/>
      <w:lvlJc w:val="left"/>
      <w:pPr>
        <w:ind w:left="-2"/>
      </w:pPr>
      <w:rPr>
        <w:rFonts w:hint="eastAsia"/>
      </w:rPr>
    </w:lvl>
  </w:abstractNum>
  <w:abstractNum w:abstractNumId="13">
    <w:nsid w:val="7A0F6431"/>
    <w:multiLevelType w:val="singleLevel"/>
    <w:tmpl w:val="7A0F6431"/>
    <w:lvl w:ilvl="0" w:tentative="0">
      <w:start w:val="1"/>
      <w:numFmt w:val="decimal"/>
      <w:suff w:val="space"/>
      <w:lvlText w:val="%1."/>
      <w:lvlJc w:val="left"/>
    </w:lvl>
  </w:abstractNum>
  <w:num w:numId="1">
    <w:abstractNumId w:val="9"/>
  </w:num>
  <w:num w:numId="2">
    <w:abstractNumId w:val="12"/>
  </w:num>
  <w:num w:numId="3">
    <w:abstractNumId w:val="10"/>
  </w:num>
  <w:num w:numId="4">
    <w:abstractNumId w:val="13"/>
  </w:num>
  <w:num w:numId="5">
    <w:abstractNumId w:val="1"/>
  </w:num>
  <w:num w:numId="6">
    <w:abstractNumId w:val="8"/>
  </w:num>
  <w:num w:numId="7">
    <w:abstractNumId w:val="4"/>
  </w:num>
  <w:num w:numId="8">
    <w:abstractNumId w:val="3"/>
  </w:num>
  <w:num w:numId="9">
    <w:abstractNumId w:val="0"/>
  </w:num>
  <w:num w:numId="10">
    <w:abstractNumId w:val="5"/>
  </w:num>
  <w:num w:numId="11">
    <w:abstractNumId w:val="7"/>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YWMxMTcwMjQyM2Q1NTdjMDRmYjc3YjJmODE4MGEifQ=="/>
    <w:docVar w:name="KSO_WPS_MARK_KEY" w:val="461b0675-1ac9-4135-83e2-d74b0dc0f92e"/>
  </w:docVars>
  <w:rsids>
    <w:rsidRoot w:val="09E449CF"/>
    <w:rsid w:val="00013654"/>
    <w:rsid w:val="0008639F"/>
    <w:rsid w:val="001C66E0"/>
    <w:rsid w:val="002E01C1"/>
    <w:rsid w:val="00307A95"/>
    <w:rsid w:val="003532FE"/>
    <w:rsid w:val="003752C8"/>
    <w:rsid w:val="003B643A"/>
    <w:rsid w:val="00403B05"/>
    <w:rsid w:val="004479E5"/>
    <w:rsid w:val="004E616D"/>
    <w:rsid w:val="00523EB0"/>
    <w:rsid w:val="00593490"/>
    <w:rsid w:val="005C03EA"/>
    <w:rsid w:val="005C4D2E"/>
    <w:rsid w:val="0071209B"/>
    <w:rsid w:val="007402CA"/>
    <w:rsid w:val="007C717F"/>
    <w:rsid w:val="007D6A53"/>
    <w:rsid w:val="00811CC2"/>
    <w:rsid w:val="0086777B"/>
    <w:rsid w:val="00877F19"/>
    <w:rsid w:val="00953D9C"/>
    <w:rsid w:val="00B32474"/>
    <w:rsid w:val="00C14B91"/>
    <w:rsid w:val="00C44682"/>
    <w:rsid w:val="00D5063D"/>
    <w:rsid w:val="00E865C2"/>
    <w:rsid w:val="00F036C9"/>
    <w:rsid w:val="012313A8"/>
    <w:rsid w:val="01323926"/>
    <w:rsid w:val="014337F8"/>
    <w:rsid w:val="014D0B1B"/>
    <w:rsid w:val="014F4893"/>
    <w:rsid w:val="01566362"/>
    <w:rsid w:val="01714809"/>
    <w:rsid w:val="01916C5A"/>
    <w:rsid w:val="01A050EF"/>
    <w:rsid w:val="01A17E0A"/>
    <w:rsid w:val="01B110AA"/>
    <w:rsid w:val="01B85F94"/>
    <w:rsid w:val="01DC72DE"/>
    <w:rsid w:val="01EC5C3E"/>
    <w:rsid w:val="01ED27B3"/>
    <w:rsid w:val="01F86CD9"/>
    <w:rsid w:val="02094A42"/>
    <w:rsid w:val="020A2568"/>
    <w:rsid w:val="020E6CDA"/>
    <w:rsid w:val="02117D9A"/>
    <w:rsid w:val="0227136C"/>
    <w:rsid w:val="0235126F"/>
    <w:rsid w:val="023575E5"/>
    <w:rsid w:val="02380E83"/>
    <w:rsid w:val="024C5DF5"/>
    <w:rsid w:val="025657AD"/>
    <w:rsid w:val="025A34EF"/>
    <w:rsid w:val="026E6F9B"/>
    <w:rsid w:val="027619AC"/>
    <w:rsid w:val="027848BE"/>
    <w:rsid w:val="0284056C"/>
    <w:rsid w:val="02873BB9"/>
    <w:rsid w:val="029A38EC"/>
    <w:rsid w:val="029D518A"/>
    <w:rsid w:val="02A14C7A"/>
    <w:rsid w:val="02A62291"/>
    <w:rsid w:val="02A76009"/>
    <w:rsid w:val="02AB3D4B"/>
    <w:rsid w:val="02B16219"/>
    <w:rsid w:val="02B50726"/>
    <w:rsid w:val="02BA21D2"/>
    <w:rsid w:val="02C620A0"/>
    <w:rsid w:val="02CF7A3A"/>
    <w:rsid w:val="02D50DC8"/>
    <w:rsid w:val="02E24CF0"/>
    <w:rsid w:val="02E62FD5"/>
    <w:rsid w:val="02F96864"/>
    <w:rsid w:val="02FA438B"/>
    <w:rsid w:val="03062D2F"/>
    <w:rsid w:val="03082F4B"/>
    <w:rsid w:val="03084CFA"/>
    <w:rsid w:val="030F42DA"/>
    <w:rsid w:val="031713E0"/>
    <w:rsid w:val="031C07A5"/>
    <w:rsid w:val="03247659"/>
    <w:rsid w:val="034D095E"/>
    <w:rsid w:val="034F46D6"/>
    <w:rsid w:val="035241C7"/>
    <w:rsid w:val="035819FB"/>
    <w:rsid w:val="036737AF"/>
    <w:rsid w:val="03836A76"/>
    <w:rsid w:val="03892A60"/>
    <w:rsid w:val="038C5C6F"/>
    <w:rsid w:val="038F541B"/>
    <w:rsid w:val="03942A31"/>
    <w:rsid w:val="03B31109"/>
    <w:rsid w:val="03C0788A"/>
    <w:rsid w:val="03C76963"/>
    <w:rsid w:val="03DB41BC"/>
    <w:rsid w:val="03F82FC0"/>
    <w:rsid w:val="04003C23"/>
    <w:rsid w:val="04096518"/>
    <w:rsid w:val="040F3E66"/>
    <w:rsid w:val="041F054D"/>
    <w:rsid w:val="042B5143"/>
    <w:rsid w:val="04471852"/>
    <w:rsid w:val="045F626B"/>
    <w:rsid w:val="04610B65"/>
    <w:rsid w:val="04A930A7"/>
    <w:rsid w:val="04B561AA"/>
    <w:rsid w:val="04BF3ADE"/>
    <w:rsid w:val="04DE21B6"/>
    <w:rsid w:val="04E672BC"/>
    <w:rsid w:val="05151950"/>
    <w:rsid w:val="051A0D14"/>
    <w:rsid w:val="051A6F66"/>
    <w:rsid w:val="05263B5D"/>
    <w:rsid w:val="05412745"/>
    <w:rsid w:val="054A36F5"/>
    <w:rsid w:val="054A784B"/>
    <w:rsid w:val="054B27F0"/>
    <w:rsid w:val="05534A0F"/>
    <w:rsid w:val="055C757F"/>
    <w:rsid w:val="055E6E53"/>
    <w:rsid w:val="056B77C2"/>
    <w:rsid w:val="056E4A9C"/>
    <w:rsid w:val="057C19CF"/>
    <w:rsid w:val="058D14E6"/>
    <w:rsid w:val="05A03755"/>
    <w:rsid w:val="05A14F91"/>
    <w:rsid w:val="05AA4688"/>
    <w:rsid w:val="05C56ED2"/>
    <w:rsid w:val="05D47115"/>
    <w:rsid w:val="05D51530"/>
    <w:rsid w:val="05D830A9"/>
    <w:rsid w:val="05EC0902"/>
    <w:rsid w:val="05F17CC7"/>
    <w:rsid w:val="060E6ACB"/>
    <w:rsid w:val="06102EEB"/>
    <w:rsid w:val="061F2A86"/>
    <w:rsid w:val="06222576"/>
    <w:rsid w:val="06293905"/>
    <w:rsid w:val="062C1B05"/>
    <w:rsid w:val="06497B03"/>
    <w:rsid w:val="065E2E82"/>
    <w:rsid w:val="066233F4"/>
    <w:rsid w:val="06652463"/>
    <w:rsid w:val="06757B8D"/>
    <w:rsid w:val="068154EF"/>
    <w:rsid w:val="069A035E"/>
    <w:rsid w:val="069D7E4F"/>
    <w:rsid w:val="06A74829"/>
    <w:rsid w:val="06BA455D"/>
    <w:rsid w:val="06C929F2"/>
    <w:rsid w:val="06D870D9"/>
    <w:rsid w:val="06DF3FC3"/>
    <w:rsid w:val="06ED4932"/>
    <w:rsid w:val="06F04422"/>
    <w:rsid w:val="06F21F49"/>
    <w:rsid w:val="06F23CF7"/>
    <w:rsid w:val="06FC5065"/>
    <w:rsid w:val="06FF4665"/>
    <w:rsid w:val="070103DE"/>
    <w:rsid w:val="07177C01"/>
    <w:rsid w:val="071F2612"/>
    <w:rsid w:val="07320CEB"/>
    <w:rsid w:val="073D6BB9"/>
    <w:rsid w:val="075229E7"/>
    <w:rsid w:val="078B5EF9"/>
    <w:rsid w:val="079C1EB4"/>
    <w:rsid w:val="07A4682F"/>
    <w:rsid w:val="07BC4304"/>
    <w:rsid w:val="07BE1E2B"/>
    <w:rsid w:val="07C02047"/>
    <w:rsid w:val="07DE3CD8"/>
    <w:rsid w:val="07E21FBD"/>
    <w:rsid w:val="07F341CA"/>
    <w:rsid w:val="07F373AA"/>
    <w:rsid w:val="07FE66CB"/>
    <w:rsid w:val="080261BB"/>
    <w:rsid w:val="08047E4C"/>
    <w:rsid w:val="080953FF"/>
    <w:rsid w:val="081303C8"/>
    <w:rsid w:val="081B102B"/>
    <w:rsid w:val="08206641"/>
    <w:rsid w:val="0825186C"/>
    <w:rsid w:val="08253C58"/>
    <w:rsid w:val="082C148A"/>
    <w:rsid w:val="082F0F7A"/>
    <w:rsid w:val="08330A08"/>
    <w:rsid w:val="08387E2F"/>
    <w:rsid w:val="083B16CD"/>
    <w:rsid w:val="083C2DE7"/>
    <w:rsid w:val="084773F1"/>
    <w:rsid w:val="084932A7"/>
    <w:rsid w:val="085B3B1D"/>
    <w:rsid w:val="086E1AA3"/>
    <w:rsid w:val="08795AC0"/>
    <w:rsid w:val="087F5A5E"/>
    <w:rsid w:val="08864F7B"/>
    <w:rsid w:val="08A1241C"/>
    <w:rsid w:val="08B651F8"/>
    <w:rsid w:val="08B80BDA"/>
    <w:rsid w:val="08BA0844"/>
    <w:rsid w:val="08C2594B"/>
    <w:rsid w:val="08C91051"/>
    <w:rsid w:val="08D00067"/>
    <w:rsid w:val="08D82DCA"/>
    <w:rsid w:val="08DB7915"/>
    <w:rsid w:val="08F61060"/>
    <w:rsid w:val="09324404"/>
    <w:rsid w:val="09385C0D"/>
    <w:rsid w:val="095A3DD5"/>
    <w:rsid w:val="095A5B83"/>
    <w:rsid w:val="095F763D"/>
    <w:rsid w:val="09684744"/>
    <w:rsid w:val="0970184A"/>
    <w:rsid w:val="09734E97"/>
    <w:rsid w:val="0978425B"/>
    <w:rsid w:val="097F1A8E"/>
    <w:rsid w:val="09896468"/>
    <w:rsid w:val="0990607D"/>
    <w:rsid w:val="09983E29"/>
    <w:rsid w:val="09A32FBD"/>
    <w:rsid w:val="09A45050"/>
    <w:rsid w:val="09B554AF"/>
    <w:rsid w:val="09B5725D"/>
    <w:rsid w:val="09D16784"/>
    <w:rsid w:val="09E449CF"/>
    <w:rsid w:val="09F63AFE"/>
    <w:rsid w:val="09FB7366"/>
    <w:rsid w:val="0A0A57FB"/>
    <w:rsid w:val="0A0F696E"/>
    <w:rsid w:val="0A206DCD"/>
    <w:rsid w:val="0A2763AD"/>
    <w:rsid w:val="0A2F7F3E"/>
    <w:rsid w:val="0A342A25"/>
    <w:rsid w:val="0A344626"/>
    <w:rsid w:val="0A374116"/>
    <w:rsid w:val="0A530F50"/>
    <w:rsid w:val="0A544CC8"/>
    <w:rsid w:val="0A546A76"/>
    <w:rsid w:val="0A63385F"/>
    <w:rsid w:val="0A652A31"/>
    <w:rsid w:val="0A6D7B38"/>
    <w:rsid w:val="0A791B72"/>
    <w:rsid w:val="0A805ABD"/>
    <w:rsid w:val="0A856C30"/>
    <w:rsid w:val="0A96319F"/>
    <w:rsid w:val="0A9652E1"/>
    <w:rsid w:val="0AB27181"/>
    <w:rsid w:val="0AC57974"/>
    <w:rsid w:val="0ACC4C58"/>
    <w:rsid w:val="0AD11E75"/>
    <w:rsid w:val="0AD96F7B"/>
    <w:rsid w:val="0ADC7956"/>
    <w:rsid w:val="0ADF4592"/>
    <w:rsid w:val="0AE0655C"/>
    <w:rsid w:val="0AE20526"/>
    <w:rsid w:val="0AEE4667"/>
    <w:rsid w:val="0AF344E1"/>
    <w:rsid w:val="0AFF2E86"/>
    <w:rsid w:val="0B024724"/>
    <w:rsid w:val="0B065FC2"/>
    <w:rsid w:val="0B072028"/>
    <w:rsid w:val="0B0E131B"/>
    <w:rsid w:val="0B2B77D7"/>
    <w:rsid w:val="0B330D82"/>
    <w:rsid w:val="0B332B30"/>
    <w:rsid w:val="0B3B1F99"/>
    <w:rsid w:val="0B584344"/>
    <w:rsid w:val="0B5A630E"/>
    <w:rsid w:val="0B6F331C"/>
    <w:rsid w:val="0B7A69B0"/>
    <w:rsid w:val="0B8415DD"/>
    <w:rsid w:val="0B987534"/>
    <w:rsid w:val="0B9A495D"/>
    <w:rsid w:val="0BA457DB"/>
    <w:rsid w:val="0BB51797"/>
    <w:rsid w:val="0BB8374D"/>
    <w:rsid w:val="0BD643AC"/>
    <w:rsid w:val="0BE61950"/>
    <w:rsid w:val="0BE856C8"/>
    <w:rsid w:val="0BF027CF"/>
    <w:rsid w:val="0C012C2E"/>
    <w:rsid w:val="0C096752"/>
    <w:rsid w:val="0C0B2B0B"/>
    <w:rsid w:val="0C14470F"/>
    <w:rsid w:val="0C2A7A8F"/>
    <w:rsid w:val="0C2B3ED1"/>
    <w:rsid w:val="0C3E178C"/>
    <w:rsid w:val="0C403756"/>
    <w:rsid w:val="0C437F80"/>
    <w:rsid w:val="0C4D5E73"/>
    <w:rsid w:val="0C542D5E"/>
    <w:rsid w:val="0C547201"/>
    <w:rsid w:val="0C6455F9"/>
    <w:rsid w:val="0C6C75EC"/>
    <w:rsid w:val="0C7E7DDA"/>
    <w:rsid w:val="0C923886"/>
    <w:rsid w:val="0C9413AC"/>
    <w:rsid w:val="0C994C14"/>
    <w:rsid w:val="0CA02447"/>
    <w:rsid w:val="0CA43CE5"/>
    <w:rsid w:val="0CB35CD6"/>
    <w:rsid w:val="0CC00650"/>
    <w:rsid w:val="0CC0529A"/>
    <w:rsid w:val="0CD36378"/>
    <w:rsid w:val="0CD63D02"/>
    <w:rsid w:val="0CD65E68"/>
    <w:rsid w:val="0CEC2F96"/>
    <w:rsid w:val="0CF34325"/>
    <w:rsid w:val="0CF44100"/>
    <w:rsid w:val="0CF62067"/>
    <w:rsid w:val="0D074274"/>
    <w:rsid w:val="0D1500CF"/>
    <w:rsid w:val="0D224C0A"/>
    <w:rsid w:val="0D295F98"/>
    <w:rsid w:val="0D314E4D"/>
    <w:rsid w:val="0D3218A0"/>
    <w:rsid w:val="0D350DE1"/>
    <w:rsid w:val="0D3F27E7"/>
    <w:rsid w:val="0D470B14"/>
    <w:rsid w:val="0D4C7ED9"/>
    <w:rsid w:val="0D63594E"/>
    <w:rsid w:val="0D6C40D7"/>
    <w:rsid w:val="0D780CCE"/>
    <w:rsid w:val="0D896A37"/>
    <w:rsid w:val="0D8B0A01"/>
    <w:rsid w:val="0D8D239C"/>
    <w:rsid w:val="0D935B07"/>
    <w:rsid w:val="0DB02216"/>
    <w:rsid w:val="0DCD2DC7"/>
    <w:rsid w:val="0DD00B0A"/>
    <w:rsid w:val="0DD506AB"/>
    <w:rsid w:val="0DDF0D4D"/>
    <w:rsid w:val="0DEE3D1F"/>
    <w:rsid w:val="0DF63EB7"/>
    <w:rsid w:val="0E0E1F7D"/>
    <w:rsid w:val="0E241297"/>
    <w:rsid w:val="0E2A1FC8"/>
    <w:rsid w:val="0E2F51B6"/>
    <w:rsid w:val="0E337CCD"/>
    <w:rsid w:val="0E5057A7"/>
    <w:rsid w:val="0E5C239D"/>
    <w:rsid w:val="0E680D42"/>
    <w:rsid w:val="0E83792A"/>
    <w:rsid w:val="0E8C4A31"/>
    <w:rsid w:val="0E8F4521"/>
    <w:rsid w:val="0EA0228A"/>
    <w:rsid w:val="0EA224A6"/>
    <w:rsid w:val="0EBB3568"/>
    <w:rsid w:val="0EC20452"/>
    <w:rsid w:val="0EE7610B"/>
    <w:rsid w:val="0EF3685E"/>
    <w:rsid w:val="0EF44384"/>
    <w:rsid w:val="0F026AA1"/>
    <w:rsid w:val="0F07055B"/>
    <w:rsid w:val="0F2E5AE8"/>
    <w:rsid w:val="0F36499C"/>
    <w:rsid w:val="0F492922"/>
    <w:rsid w:val="0F4B48EC"/>
    <w:rsid w:val="0F5A68DD"/>
    <w:rsid w:val="0F5F5CA1"/>
    <w:rsid w:val="0F696B20"/>
    <w:rsid w:val="0F704352"/>
    <w:rsid w:val="0F784FB5"/>
    <w:rsid w:val="0F7F00F1"/>
    <w:rsid w:val="0F9067A2"/>
    <w:rsid w:val="0F956E0A"/>
    <w:rsid w:val="0F9D0EBF"/>
    <w:rsid w:val="0FB83603"/>
    <w:rsid w:val="0FBA381F"/>
    <w:rsid w:val="0FC746E6"/>
    <w:rsid w:val="0FE20680"/>
    <w:rsid w:val="0FF51B00"/>
    <w:rsid w:val="0FFE195E"/>
    <w:rsid w:val="100D7DF3"/>
    <w:rsid w:val="100E76C7"/>
    <w:rsid w:val="10150A56"/>
    <w:rsid w:val="10207B26"/>
    <w:rsid w:val="102102C5"/>
    <w:rsid w:val="102962AF"/>
    <w:rsid w:val="102E1B18"/>
    <w:rsid w:val="102F2FAA"/>
    <w:rsid w:val="10384339"/>
    <w:rsid w:val="10466E61"/>
    <w:rsid w:val="104E5D16"/>
    <w:rsid w:val="10593038"/>
    <w:rsid w:val="105A04F6"/>
    <w:rsid w:val="105F7F23"/>
    <w:rsid w:val="10607B05"/>
    <w:rsid w:val="10727C56"/>
    <w:rsid w:val="10795489"/>
    <w:rsid w:val="108D31E0"/>
    <w:rsid w:val="10A818CA"/>
    <w:rsid w:val="10AF2C58"/>
    <w:rsid w:val="10BB5693"/>
    <w:rsid w:val="10BE0A34"/>
    <w:rsid w:val="10C50341"/>
    <w:rsid w:val="10C83D1A"/>
    <w:rsid w:val="10D91A83"/>
    <w:rsid w:val="10DC1574"/>
    <w:rsid w:val="10EE19D3"/>
    <w:rsid w:val="10F60887"/>
    <w:rsid w:val="10FC3AED"/>
    <w:rsid w:val="111D5E14"/>
    <w:rsid w:val="111E1B8C"/>
    <w:rsid w:val="11286567"/>
    <w:rsid w:val="112E6273"/>
    <w:rsid w:val="1137593F"/>
    <w:rsid w:val="11401B02"/>
    <w:rsid w:val="114A2981"/>
    <w:rsid w:val="114C66F9"/>
    <w:rsid w:val="114E2471"/>
    <w:rsid w:val="11513D10"/>
    <w:rsid w:val="11531836"/>
    <w:rsid w:val="11586E4C"/>
    <w:rsid w:val="115B4B8E"/>
    <w:rsid w:val="116E6670"/>
    <w:rsid w:val="1178129C"/>
    <w:rsid w:val="11786124"/>
    <w:rsid w:val="117D2D56"/>
    <w:rsid w:val="118044E5"/>
    <w:rsid w:val="118045F5"/>
    <w:rsid w:val="118063A3"/>
    <w:rsid w:val="118C4D48"/>
    <w:rsid w:val="118D077F"/>
    <w:rsid w:val="1198193E"/>
    <w:rsid w:val="11991213"/>
    <w:rsid w:val="11A16A45"/>
    <w:rsid w:val="11AD363C"/>
    <w:rsid w:val="11B12A00"/>
    <w:rsid w:val="11B86AA9"/>
    <w:rsid w:val="11CB09DB"/>
    <w:rsid w:val="11CD4F4B"/>
    <w:rsid w:val="11D30BC8"/>
    <w:rsid w:val="11D706B9"/>
    <w:rsid w:val="11E226B5"/>
    <w:rsid w:val="11E701D0"/>
    <w:rsid w:val="120668A8"/>
    <w:rsid w:val="120C7C36"/>
    <w:rsid w:val="1214175B"/>
    <w:rsid w:val="122D02D9"/>
    <w:rsid w:val="12394ECF"/>
    <w:rsid w:val="12445622"/>
    <w:rsid w:val="12505D75"/>
    <w:rsid w:val="12672294"/>
    <w:rsid w:val="126D4B79"/>
    <w:rsid w:val="126F1CAA"/>
    <w:rsid w:val="128721B8"/>
    <w:rsid w:val="12887C05"/>
    <w:rsid w:val="12905890"/>
    <w:rsid w:val="12983425"/>
    <w:rsid w:val="129A6121"/>
    <w:rsid w:val="12A05B91"/>
    <w:rsid w:val="12A10C95"/>
    <w:rsid w:val="12CA1FCB"/>
    <w:rsid w:val="12D360F0"/>
    <w:rsid w:val="12F878A6"/>
    <w:rsid w:val="12FB2185"/>
    <w:rsid w:val="12FC56ED"/>
    <w:rsid w:val="13165211"/>
    <w:rsid w:val="1319085D"/>
    <w:rsid w:val="13453400"/>
    <w:rsid w:val="13743CE5"/>
    <w:rsid w:val="13767A5D"/>
    <w:rsid w:val="13772926"/>
    <w:rsid w:val="137D2B9A"/>
    <w:rsid w:val="138163C4"/>
    <w:rsid w:val="138E130F"/>
    <w:rsid w:val="139B5716"/>
    <w:rsid w:val="13A7230D"/>
    <w:rsid w:val="13B50586"/>
    <w:rsid w:val="13B54A2A"/>
    <w:rsid w:val="13B81E24"/>
    <w:rsid w:val="13BD568C"/>
    <w:rsid w:val="13C474E3"/>
    <w:rsid w:val="13CC7B74"/>
    <w:rsid w:val="13CE7899"/>
    <w:rsid w:val="13D749A0"/>
    <w:rsid w:val="13D824C6"/>
    <w:rsid w:val="13E470BD"/>
    <w:rsid w:val="13FD3CDB"/>
    <w:rsid w:val="14157276"/>
    <w:rsid w:val="141A2ADF"/>
    <w:rsid w:val="14504752"/>
    <w:rsid w:val="14515DD5"/>
    <w:rsid w:val="146B746E"/>
    <w:rsid w:val="147541B9"/>
    <w:rsid w:val="14757D15"/>
    <w:rsid w:val="148443FC"/>
    <w:rsid w:val="14885C9A"/>
    <w:rsid w:val="148A7C64"/>
    <w:rsid w:val="14926B19"/>
    <w:rsid w:val="14983A03"/>
    <w:rsid w:val="149A3C1F"/>
    <w:rsid w:val="149A777C"/>
    <w:rsid w:val="14A31264"/>
    <w:rsid w:val="14A625C4"/>
    <w:rsid w:val="14B051F1"/>
    <w:rsid w:val="14CB33FE"/>
    <w:rsid w:val="14DF1632"/>
    <w:rsid w:val="15001CD4"/>
    <w:rsid w:val="15194B44"/>
    <w:rsid w:val="151B4D60"/>
    <w:rsid w:val="151C4634"/>
    <w:rsid w:val="151C6526"/>
    <w:rsid w:val="151F7E54"/>
    <w:rsid w:val="15400323"/>
    <w:rsid w:val="15480DBD"/>
    <w:rsid w:val="154A2F50"/>
    <w:rsid w:val="156D6C3E"/>
    <w:rsid w:val="15761F97"/>
    <w:rsid w:val="15791A87"/>
    <w:rsid w:val="157D4137"/>
    <w:rsid w:val="157E2810"/>
    <w:rsid w:val="159E329B"/>
    <w:rsid w:val="15A00DC2"/>
    <w:rsid w:val="15A07014"/>
    <w:rsid w:val="15A765F4"/>
    <w:rsid w:val="15A85EC8"/>
    <w:rsid w:val="15B91E83"/>
    <w:rsid w:val="15CC605B"/>
    <w:rsid w:val="15CF16A7"/>
    <w:rsid w:val="15D60C87"/>
    <w:rsid w:val="15F66C34"/>
    <w:rsid w:val="15F92875"/>
    <w:rsid w:val="160503C0"/>
    <w:rsid w:val="1606156C"/>
    <w:rsid w:val="16161084"/>
    <w:rsid w:val="16223ECC"/>
    <w:rsid w:val="16257519"/>
    <w:rsid w:val="16273291"/>
    <w:rsid w:val="162E461F"/>
    <w:rsid w:val="1635781C"/>
    <w:rsid w:val="163F682C"/>
    <w:rsid w:val="16467BBB"/>
    <w:rsid w:val="164B51D1"/>
    <w:rsid w:val="1659407E"/>
    <w:rsid w:val="16976668"/>
    <w:rsid w:val="169C3C7F"/>
    <w:rsid w:val="16A62408"/>
    <w:rsid w:val="16BE3BF5"/>
    <w:rsid w:val="16C04845"/>
    <w:rsid w:val="16C3745D"/>
    <w:rsid w:val="16C531D6"/>
    <w:rsid w:val="16CD5BE6"/>
    <w:rsid w:val="16F47617"/>
    <w:rsid w:val="1719776F"/>
    <w:rsid w:val="172577D0"/>
    <w:rsid w:val="1726265B"/>
    <w:rsid w:val="17272224"/>
    <w:rsid w:val="172A128B"/>
    <w:rsid w:val="173914CE"/>
    <w:rsid w:val="173B52B1"/>
    <w:rsid w:val="17497392"/>
    <w:rsid w:val="174C7453"/>
    <w:rsid w:val="17575DF8"/>
    <w:rsid w:val="176F6C9D"/>
    <w:rsid w:val="17716556"/>
    <w:rsid w:val="17732C32"/>
    <w:rsid w:val="17773DA4"/>
    <w:rsid w:val="177C13BA"/>
    <w:rsid w:val="178766DD"/>
    <w:rsid w:val="178F046A"/>
    <w:rsid w:val="17A27073"/>
    <w:rsid w:val="17A74689"/>
    <w:rsid w:val="17AA5F28"/>
    <w:rsid w:val="17B172B6"/>
    <w:rsid w:val="17C74D2B"/>
    <w:rsid w:val="17CF3BE0"/>
    <w:rsid w:val="17E256C1"/>
    <w:rsid w:val="17E65D91"/>
    <w:rsid w:val="17EC02EE"/>
    <w:rsid w:val="17EE22B8"/>
    <w:rsid w:val="17F378CF"/>
    <w:rsid w:val="17FE4775"/>
    <w:rsid w:val="1831274A"/>
    <w:rsid w:val="18371B18"/>
    <w:rsid w:val="18610CDC"/>
    <w:rsid w:val="18680A26"/>
    <w:rsid w:val="189866C8"/>
    <w:rsid w:val="18A1557C"/>
    <w:rsid w:val="18A1732B"/>
    <w:rsid w:val="18A80A77"/>
    <w:rsid w:val="18B57A56"/>
    <w:rsid w:val="18C13529"/>
    <w:rsid w:val="18C33745"/>
    <w:rsid w:val="18C96881"/>
    <w:rsid w:val="18D25736"/>
    <w:rsid w:val="18D45952"/>
    <w:rsid w:val="18D47700"/>
    <w:rsid w:val="18D56FD4"/>
    <w:rsid w:val="18D73931"/>
    <w:rsid w:val="18E86D07"/>
    <w:rsid w:val="18F733EE"/>
    <w:rsid w:val="19081158"/>
    <w:rsid w:val="191171B3"/>
    <w:rsid w:val="19121FD6"/>
    <w:rsid w:val="19143FA0"/>
    <w:rsid w:val="1915170A"/>
    <w:rsid w:val="1921046B"/>
    <w:rsid w:val="19235F91"/>
    <w:rsid w:val="19275551"/>
    <w:rsid w:val="193352DA"/>
    <w:rsid w:val="193B777F"/>
    <w:rsid w:val="194859F8"/>
    <w:rsid w:val="194A5C14"/>
    <w:rsid w:val="194C3354"/>
    <w:rsid w:val="1956020B"/>
    <w:rsid w:val="19636CD6"/>
    <w:rsid w:val="196565AA"/>
    <w:rsid w:val="1968609A"/>
    <w:rsid w:val="19704F4F"/>
    <w:rsid w:val="1988673C"/>
    <w:rsid w:val="198D3D53"/>
    <w:rsid w:val="199724DC"/>
    <w:rsid w:val="199C02DC"/>
    <w:rsid w:val="19A277FE"/>
    <w:rsid w:val="19A76BC3"/>
    <w:rsid w:val="19B906A4"/>
    <w:rsid w:val="19BA1A34"/>
    <w:rsid w:val="19C16C3B"/>
    <w:rsid w:val="19E27BFB"/>
    <w:rsid w:val="19F65454"/>
    <w:rsid w:val="1A163D48"/>
    <w:rsid w:val="1A1B310D"/>
    <w:rsid w:val="1A4408B5"/>
    <w:rsid w:val="1A5D1977"/>
    <w:rsid w:val="1A626F8D"/>
    <w:rsid w:val="1A6C1BBA"/>
    <w:rsid w:val="1A6D52AB"/>
    <w:rsid w:val="1A736AA5"/>
    <w:rsid w:val="1A78230D"/>
    <w:rsid w:val="1A8A3DEE"/>
    <w:rsid w:val="1A8D0F12"/>
    <w:rsid w:val="1A9D7FC6"/>
    <w:rsid w:val="1AB3783C"/>
    <w:rsid w:val="1AB53561"/>
    <w:rsid w:val="1ABA4C8D"/>
    <w:rsid w:val="1ABC48F0"/>
    <w:rsid w:val="1AC15A62"/>
    <w:rsid w:val="1AD05CA5"/>
    <w:rsid w:val="1AD339E7"/>
    <w:rsid w:val="1AE45BF4"/>
    <w:rsid w:val="1AEB0D31"/>
    <w:rsid w:val="1AFE6CB6"/>
    <w:rsid w:val="1B09585B"/>
    <w:rsid w:val="1B19589E"/>
    <w:rsid w:val="1B2B03E6"/>
    <w:rsid w:val="1B3501FE"/>
    <w:rsid w:val="1B66485B"/>
    <w:rsid w:val="1B6E71DB"/>
    <w:rsid w:val="1B6F1962"/>
    <w:rsid w:val="1B7927E1"/>
    <w:rsid w:val="1B851185"/>
    <w:rsid w:val="1B8540E2"/>
    <w:rsid w:val="1B8D6AD5"/>
    <w:rsid w:val="1BAD1FB6"/>
    <w:rsid w:val="1BAF0C32"/>
    <w:rsid w:val="1BAF7FB0"/>
    <w:rsid w:val="1BB43819"/>
    <w:rsid w:val="1BB90E2F"/>
    <w:rsid w:val="1BC210E8"/>
    <w:rsid w:val="1BCF41AF"/>
    <w:rsid w:val="1BD96DDB"/>
    <w:rsid w:val="1BE23E06"/>
    <w:rsid w:val="1BED0AD9"/>
    <w:rsid w:val="1BF6798D"/>
    <w:rsid w:val="1C0876C1"/>
    <w:rsid w:val="1C1E6EE4"/>
    <w:rsid w:val="1C222F92"/>
    <w:rsid w:val="1C2E35CB"/>
    <w:rsid w:val="1C393F5C"/>
    <w:rsid w:val="1C4F3541"/>
    <w:rsid w:val="1C537324"/>
    <w:rsid w:val="1C5D5C5E"/>
    <w:rsid w:val="1C694603"/>
    <w:rsid w:val="1C760ACE"/>
    <w:rsid w:val="1C78295E"/>
    <w:rsid w:val="1C7A6810"/>
    <w:rsid w:val="1C872CDB"/>
    <w:rsid w:val="1C9A47BD"/>
    <w:rsid w:val="1CA4388D"/>
    <w:rsid w:val="1CAA0778"/>
    <w:rsid w:val="1CB87272"/>
    <w:rsid w:val="1CD04682"/>
    <w:rsid w:val="1CD81789"/>
    <w:rsid w:val="1CDD28FB"/>
    <w:rsid w:val="1CDF0421"/>
    <w:rsid w:val="1CF074F6"/>
    <w:rsid w:val="1CF30371"/>
    <w:rsid w:val="1D0D1432"/>
    <w:rsid w:val="1D1A76AB"/>
    <w:rsid w:val="1D401758"/>
    <w:rsid w:val="1D4604A0"/>
    <w:rsid w:val="1D5801D4"/>
    <w:rsid w:val="1D5D57EA"/>
    <w:rsid w:val="1D6B6159"/>
    <w:rsid w:val="1D796AC8"/>
    <w:rsid w:val="1D7C1CE5"/>
    <w:rsid w:val="1D882867"/>
    <w:rsid w:val="1D9236E6"/>
    <w:rsid w:val="1D943902"/>
    <w:rsid w:val="1DA04055"/>
    <w:rsid w:val="1DA11B7B"/>
    <w:rsid w:val="1DAA4ED3"/>
    <w:rsid w:val="1DAA6C81"/>
    <w:rsid w:val="1DAD0520"/>
    <w:rsid w:val="1DB16262"/>
    <w:rsid w:val="1DBB6FE3"/>
    <w:rsid w:val="1DBC4C07"/>
    <w:rsid w:val="1DC046F7"/>
    <w:rsid w:val="1DC51D0D"/>
    <w:rsid w:val="1DCD2970"/>
    <w:rsid w:val="1DCD471E"/>
    <w:rsid w:val="1DD12460"/>
    <w:rsid w:val="1DE101C9"/>
    <w:rsid w:val="1DE57CB9"/>
    <w:rsid w:val="1E01086B"/>
    <w:rsid w:val="1E0736E7"/>
    <w:rsid w:val="1E0A3BC4"/>
    <w:rsid w:val="1E0F4D36"/>
    <w:rsid w:val="1E1D1176"/>
    <w:rsid w:val="1E401394"/>
    <w:rsid w:val="1E470974"/>
    <w:rsid w:val="1E480248"/>
    <w:rsid w:val="1E546BED"/>
    <w:rsid w:val="1E5866DD"/>
    <w:rsid w:val="1E5906A7"/>
    <w:rsid w:val="1E5D3CF4"/>
    <w:rsid w:val="1E603330"/>
    <w:rsid w:val="1E6432D4"/>
    <w:rsid w:val="1E650DFA"/>
    <w:rsid w:val="1E733517"/>
    <w:rsid w:val="1E843FD2"/>
    <w:rsid w:val="1E890F8D"/>
    <w:rsid w:val="1E976C53"/>
    <w:rsid w:val="1E9811D0"/>
    <w:rsid w:val="1EA00084"/>
    <w:rsid w:val="1EA4252E"/>
    <w:rsid w:val="1EA9518B"/>
    <w:rsid w:val="1EA96F39"/>
    <w:rsid w:val="1EB51D82"/>
    <w:rsid w:val="1ECC2C27"/>
    <w:rsid w:val="1ECC70CB"/>
    <w:rsid w:val="1EE44415"/>
    <w:rsid w:val="1EE6018D"/>
    <w:rsid w:val="1EE77A61"/>
    <w:rsid w:val="1EEB7551"/>
    <w:rsid w:val="1F0371CD"/>
    <w:rsid w:val="1F0C571A"/>
    <w:rsid w:val="1F134CFA"/>
    <w:rsid w:val="1F2E743E"/>
    <w:rsid w:val="1F332CA6"/>
    <w:rsid w:val="1F460C2C"/>
    <w:rsid w:val="1F5350F7"/>
    <w:rsid w:val="1F7312F5"/>
    <w:rsid w:val="1F890B18"/>
    <w:rsid w:val="1F896D6A"/>
    <w:rsid w:val="1F8F28B3"/>
    <w:rsid w:val="1F952631"/>
    <w:rsid w:val="1FB262C1"/>
    <w:rsid w:val="1FB97650"/>
    <w:rsid w:val="1FBC2C9C"/>
    <w:rsid w:val="1FC22155"/>
    <w:rsid w:val="1FD04999"/>
    <w:rsid w:val="1FD77180"/>
    <w:rsid w:val="1FDB061D"/>
    <w:rsid w:val="1FE50445"/>
    <w:rsid w:val="1FEE6323"/>
    <w:rsid w:val="1FFB345D"/>
    <w:rsid w:val="20020FF7"/>
    <w:rsid w:val="201605FE"/>
    <w:rsid w:val="20176124"/>
    <w:rsid w:val="202F7912"/>
    <w:rsid w:val="20375FA9"/>
    <w:rsid w:val="20470BE1"/>
    <w:rsid w:val="205C7FDB"/>
    <w:rsid w:val="20653333"/>
    <w:rsid w:val="20692E24"/>
    <w:rsid w:val="2079293B"/>
    <w:rsid w:val="20A57BD4"/>
    <w:rsid w:val="20B02B54"/>
    <w:rsid w:val="20B57BD0"/>
    <w:rsid w:val="20B9542D"/>
    <w:rsid w:val="20C77B4A"/>
    <w:rsid w:val="20D37684"/>
    <w:rsid w:val="20EF0E4F"/>
    <w:rsid w:val="20FA7F20"/>
    <w:rsid w:val="2102196F"/>
    <w:rsid w:val="211865F8"/>
    <w:rsid w:val="211B39F2"/>
    <w:rsid w:val="21290BD9"/>
    <w:rsid w:val="21366A7E"/>
    <w:rsid w:val="214747E7"/>
    <w:rsid w:val="21535882"/>
    <w:rsid w:val="2164183D"/>
    <w:rsid w:val="216655B5"/>
    <w:rsid w:val="21731A80"/>
    <w:rsid w:val="21780E44"/>
    <w:rsid w:val="21894E00"/>
    <w:rsid w:val="2194565A"/>
    <w:rsid w:val="219D659C"/>
    <w:rsid w:val="21A00BA4"/>
    <w:rsid w:val="21A8797C"/>
    <w:rsid w:val="21A954A2"/>
    <w:rsid w:val="21B31E7D"/>
    <w:rsid w:val="21BA7BF4"/>
    <w:rsid w:val="21BE2CFB"/>
    <w:rsid w:val="21CE6CB6"/>
    <w:rsid w:val="21D544E9"/>
    <w:rsid w:val="21D7200F"/>
    <w:rsid w:val="21E32762"/>
    <w:rsid w:val="21EB1616"/>
    <w:rsid w:val="21ED35E0"/>
    <w:rsid w:val="21F2233C"/>
    <w:rsid w:val="21FA5CFD"/>
    <w:rsid w:val="21FF3314"/>
    <w:rsid w:val="22051553"/>
    <w:rsid w:val="220821C8"/>
    <w:rsid w:val="220D5A31"/>
    <w:rsid w:val="22124DF5"/>
    <w:rsid w:val="2212735E"/>
    <w:rsid w:val="221C5C74"/>
    <w:rsid w:val="2221328A"/>
    <w:rsid w:val="22244B28"/>
    <w:rsid w:val="22370D00"/>
    <w:rsid w:val="223C4749"/>
    <w:rsid w:val="22462A8A"/>
    <w:rsid w:val="225B679C"/>
    <w:rsid w:val="22635651"/>
    <w:rsid w:val="226D64CF"/>
    <w:rsid w:val="22737F8A"/>
    <w:rsid w:val="229879F0"/>
    <w:rsid w:val="22AD0EC5"/>
    <w:rsid w:val="22B934C3"/>
    <w:rsid w:val="22BC37C6"/>
    <w:rsid w:val="22BD71C5"/>
    <w:rsid w:val="22C5455D"/>
    <w:rsid w:val="22C84FC9"/>
    <w:rsid w:val="22CA1B74"/>
    <w:rsid w:val="22CC769A"/>
    <w:rsid w:val="22CF2CE6"/>
    <w:rsid w:val="22D4654E"/>
    <w:rsid w:val="22D622C7"/>
    <w:rsid w:val="22E36792"/>
    <w:rsid w:val="22F10EAE"/>
    <w:rsid w:val="22F8223D"/>
    <w:rsid w:val="22FF7A6F"/>
    <w:rsid w:val="232474D6"/>
    <w:rsid w:val="233A2855"/>
    <w:rsid w:val="233F60BE"/>
    <w:rsid w:val="23641680"/>
    <w:rsid w:val="23645B24"/>
    <w:rsid w:val="2376267A"/>
    <w:rsid w:val="23765796"/>
    <w:rsid w:val="238241FC"/>
    <w:rsid w:val="23825FAA"/>
    <w:rsid w:val="239C52BE"/>
    <w:rsid w:val="23A777BF"/>
    <w:rsid w:val="23CB16FF"/>
    <w:rsid w:val="23EA427B"/>
    <w:rsid w:val="23EB1DA2"/>
    <w:rsid w:val="23EE3640"/>
    <w:rsid w:val="24084702"/>
    <w:rsid w:val="24172B97"/>
    <w:rsid w:val="2418246B"/>
    <w:rsid w:val="241E2177"/>
    <w:rsid w:val="241F6EAE"/>
    <w:rsid w:val="24243CE4"/>
    <w:rsid w:val="243674C1"/>
    <w:rsid w:val="243D7865"/>
    <w:rsid w:val="244871F4"/>
    <w:rsid w:val="24523BCF"/>
    <w:rsid w:val="24547947"/>
    <w:rsid w:val="246B6A3F"/>
    <w:rsid w:val="247578BD"/>
    <w:rsid w:val="24771F35"/>
    <w:rsid w:val="247B4ED4"/>
    <w:rsid w:val="24834D8F"/>
    <w:rsid w:val="24855D52"/>
    <w:rsid w:val="249B7324"/>
    <w:rsid w:val="24A00DDE"/>
    <w:rsid w:val="24B71C84"/>
    <w:rsid w:val="24BB5C18"/>
    <w:rsid w:val="24C50845"/>
    <w:rsid w:val="24C53F76"/>
    <w:rsid w:val="24C7636B"/>
    <w:rsid w:val="24CC572F"/>
    <w:rsid w:val="24DE0E13"/>
    <w:rsid w:val="24E966AA"/>
    <w:rsid w:val="24EE7D9B"/>
    <w:rsid w:val="24F44C86"/>
    <w:rsid w:val="24FD3B3B"/>
    <w:rsid w:val="250902A1"/>
    <w:rsid w:val="250A0754"/>
    <w:rsid w:val="251315B0"/>
    <w:rsid w:val="25137519"/>
    <w:rsid w:val="25186BC6"/>
    <w:rsid w:val="25237319"/>
    <w:rsid w:val="25290DD3"/>
    <w:rsid w:val="252A4FFB"/>
    <w:rsid w:val="2537111D"/>
    <w:rsid w:val="25387922"/>
    <w:rsid w:val="253A0AD9"/>
    <w:rsid w:val="25401C79"/>
    <w:rsid w:val="25461985"/>
    <w:rsid w:val="25493224"/>
    <w:rsid w:val="255D282B"/>
    <w:rsid w:val="2561056D"/>
    <w:rsid w:val="25764C42"/>
    <w:rsid w:val="25783B09"/>
    <w:rsid w:val="25965D3D"/>
    <w:rsid w:val="25E1345C"/>
    <w:rsid w:val="25EE20FE"/>
    <w:rsid w:val="25F34F3E"/>
    <w:rsid w:val="25FB5A4E"/>
    <w:rsid w:val="260158AC"/>
    <w:rsid w:val="2604714B"/>
    <w:rsid w:val="263D14C7"/>
    <w:rsid w:val="263E21A9"/>
    <w:rsid w:val="266D2F42"/>
    <w:rsid w:val="26887D7C"/>
    <w:rsid w:val="268B33C8"/>
    <w:rsid w:val="268D2FF6"/>
    <w:rsid w:val="268F110A"/>
    <w:rsid w:val="26906C30"/>
    <w:rsid w:val="26944474"/>
    <w:rsid w:val="26A5092E"/>
    <w:rsid w:val="26B40B71"/>
    <w:rsid w:val="26B80661"/>
    <w:rsid w:val="26B807B0"/>
    <w:rsid w:val="26C9444B"/>
    <w:rsid w:val="26DE5BEE"/>
    <w:rsid w:val="26E76726"/>
    <w:rsid w:val="26EF3957"/>
    <w:rsid w:val="26F23447"/>
    <w:rsid w:val="26F40F6D"/>
    <w:rsid w:val="26F64CE5"/>
    <w:rsid w:val="26F70A5D"/>
    <w:rsid w:val="26F86CAF"/>
    <w:rsid w:val="26F96584"/>
    <w:rsid w:val="26FA787D"/>
    <w:rsid w:val="27070CA1"/>
    <w:rsid w:val="27117D71"/>
    <w:rsid w:val="27201D62"/>
    <w:rsid w:val="27225ADA"/>
    <w:rsid w:val="273C5127"/>
    <w:rsid w:val="275859A0"/>
    <w:rsid w:val="275F0ADD"/>
    <w:rsid w:val="27710810"/>
    <w:rsid w:val="27765E26"/>
    <w:rsid w:val="27801148"/>
    <w:rsid w:val="27814EF7"/>
    <w:rsid w:val="27873B8F"/>
    <w:rsid w:val="27A6670B"/>
    <w:rsid w:val="27B04289"/>
    <w:rsid w:val="27D5603A"/>
    <w:rsid w:val="27DA4607"/>
    <w:rsid w:val="27DD5EA5"/>
    <w:rsid w:val="27E532D7"/>
    <w:rsid w:val="27E72A8A"/>
    <w:rsid w:val="27F51441"/>
    <w:rsid w:val="280478D6"/>
    <w:rsid w:val="28100029"/>
    <w:rsid w:val="281C69CE"/>
    <w:rsid w:val="28520641"/>
    <w:rsid w:val="28616AD6"/>
    <w:rsid w:val="28687E65"/>
    <w:rsid w:val="286B34B1"/>
    <w:rsid w:val="286B525F"/>
    <w:rsid w:val="287560DE"/>
    <w:rsid w:val="2876314C"/>
    <w:rsid w:val="287664F6"/>
    <w:rsid w:val="287954DB"/>
    <w:rsid w:val="288D3427"/>
    <w:rsid w:val="289D6C3A"/>
    <w:rsid w:val="289F315B"/>
    <w:rsid w:val="28AA222B"/>
    <w:rsid w:val="28AD1416"/>
    <w:rsid w:val="28B023F4"/>
    <w:rsid w:val="28BE3C36"/>
    <w:rsid w:val="28BE7A85"/>
    <w:rsid w:val="28C80903"/>
    <w:rsid w:val="28DE1ED5"/>
    <w:rsid w:val="28F74D45"/>
    <w:rsid w:val="28FB2A87"/>
    <w:rsid w:val="291853E7"/>
    <w:rsid w:val="291B4ED7"/>
    <w:rsid w:val="292673D8"/>
    <w:rsid w:val="293973D3"/>
    <w:rsid w:val="293D309F"/>
    <w:rsid w:val="294E705B"/>
    <w:rsid w:val="29551878"/>
    <w:rsid w:val="29671ECA"/>
    <w:rsid w:val="297A7E50"/>
    <w:rsid w:val="29824F56"/>
    <w:rsid w:val="2987431B"/>
    <w:rsid w:val="29A27252"/>
    <w:rsid w:val="29A529F3"/>
    <w:rsid w:val="29A7676B"/>
    <w:rsid w:val="29B50E88"/>
    <w:rsid w:val="29D532D8"/>
    <w:rsid w:val="29DF0229"/>
    <w:rsid w:val="29F51284"/>
    <w:rsid w:val="2A094D30"/>
    <w:rsid w:val="2A2102CB"/>
    <w:rsid w:val="2A391AB9"/>
    <w:rsid w:val="2A3C1140"/>
    <w:rsid w:val="2A571F3F"/>
    <w:rsid w:val="2A6172C4"/>
    <w:rsid w:val="2A677CA8"/>
    <w:rsid w:val="2A924D25"/>
    <w:rsid w:val="2A9767DF"/>
    <w:rsid w:val="2AA333D6"/>
    <w:rsid w:val="2ADB491E"/>
    <w:rsid w:val="2AEF3F25"/>
    <w:rsid w:val="2AF21C68"/>
    <w:rsid w:val="2AFC2AE6"/>
    <w:rsid w:val="2B03550B"/>
    <w:rsid w:val="2B083952"/>
    <w:rsid w:val="2B0D4CF3"/>
    <w:rsid w:val="2B195446"/>
    <w:rsid w:val="2B255B99"/>
    <w:rsid w:val="2B3109E2"/>
    <w:rsid w:val="2B381D70"/>
    <w:rsid w:val="2B514BE0"/>
    <w:rsid w:val="2B5B01CE"/>
    <w:rsid w:val="2B5F2D11"/>
    <w:rsid w:val="2B634913"/>
    <w:rsid w:val="2B65243A"/>
    <w:rsid w:val="2B7345F4"/>
    <w:rsid w:val="2B7C5DC4"/>
    <w:rsid w:val="2B836D64"/>
    <w:rsid w:val="2B8F5708"/>
    <w:rsid w:val="2B942D1F"/>
    <w:rsid w:val="2BB71DFA"/>
    <w:rsid w:val="2BBD4024"/>
    <w:rsid w:val="2BE75544"/>
    <w:rsid w:val="2BF043F9"/>
    <w:rsid w:val="2BFF2BD4"/>
    <w:rsid w:val="2C0B1233"/>
    <w:rsid w:val="2C0B2FE1"/>
    <w:rsid w:val="2C1D4AC2"/>
    <w:rsid w:val="2C210A56"/>
    <w:rsid w:val="2C2E0A7D"/>
    <w:rsid w:val="2C4B5AD3"/>
    <w:rsid w:val="2C4C35F9"/>
    <w:rsid w:val="2C520C10"/>
    <w:rsid w:val="2C574478"/>
    <w:rsid w:val="2C5A1872"/>
    <w:rsid w:val="2C6646BB"/>
    <w:rsid w:val="2C6A3498"/>
    <w:rsid w:val="2C7929A4"/>
    <w:rsid w:val="2C7D1A05"/>
    <w:rsid w:val="2C7F12EF"/>
    <w:rsid w:val="2C8114F5"/>
    <w:rsid w:val="2C86276B"/>
    <w:rsid w:val="2C892158"/>
    <w:rsid w:val="2C8D1C48"/>
    <w:rsid w:val="2C9F3729"/>
    <w:rsid w:val="2CA84CD4"/>
    <w:rsid w:val="2CB216AE"/>
    <w:rsid w:val="2CBA67B5"/>
    <w:rsid w:val="2CC9092A"/>
    <w:rsid w:val="2CD23AFF"/>
    <w:rsid w:val="2CD50E1A"/>
    <w:rsid w:val="2CD6062A"/>
    <w:rsid w:val="2CE724D3"/>
    <w:rsid w:val="2CEA709A"/>
    <w:rsid w:val="2CFC0B7C"/>
    <w:rsid w:val="2D016192"/>
    <w:rsid w:val="2D1063D5"/>
    <w:rsid w:val="2D12214D"/>
    <w:rsid w:val="2D1265F1"/>
    <w:rsid w:val="2D145EC5"/>
    <w:rsid w:val="2D1660E1"/>
    <w:rsid w:val="2D376058"/>
    <w:rsid w:val="2D430559"/>
    <w:rsid w:val="2D46629B"/>
    <w:rsid w:val="2D4B565F"/>
    <w:rsid w:val="2D517119"/>
    <w:rsid w:val="2D7921CC"/>
    <w:rsid w:val="2D811081"/>
    <w:rsid w:val="2D8172D3"/>
    <w:rsid w:val="2D83129D"/>
    <w:rsid w:val="2D8A43D9"/>
    <w:rsid w:val="2D8F19F0"/>
    <w:rsid w:val="2DA211F5"/>
    <w:rsid w:val="2DAA05D8"/>
    <w:rsid w:val="2DBE4083"/>
    <w:rsid w:val="2DC85DAE"/>
    <w:rsid w:val="2DCD42C6"/>
    <w:rsid w:val="2DD83397"/>
    <w:rsid w:val="2DEA30CA"/>
    <w:rsid w:val="2DF16206"/>
    <w:rsid w:val="2DF950BB"/>
    <w:rsid w:val="2E0F48DF"/>
    <w:rsid w:val="2E0F6425"/>
    <w:rsid w:val="2E1168A9"/>
    <w:rsid w:val="2E4722CA"/>
    <w:rsid w:val="2E636360"/>
    <w:rsid w:val="2E6A4A00"/>
    <w:rsid w:val="2E7754F2"/>
    <w:rsid w:val="2E864BA1"/>
    <w:rsid w:val="2E8928E3"/>
    <w:rsid w:val="2E8F4E79"/>
    <w:rsid w:val="2EA97960"/>
    <w:rsid w:val="2EB21E3A"/>
    <w:rsid w:val="2EC13E2B"/>
    <w:rsid w:val="2ED00512"/>
    <w:rsid w:val="2ED10FB7"/>
    <w:rsid w:val="2ED21934"/>
    <w:rsid w:val="2EDA14B1"/>
    <w:rsid w:val="2EE31FF3"/>
    <w:rsid w:val="2EEB6709"/>
    <w:rsid w:val="2EF530F2"/>
    <w:rsid w:val="2F065CE2"/>
    <w:rsid w:val="2F0957D2"/>
    <w:rsid w:val="2F0D0E1E"/>
    <w:rsid w:val="2F1C3757"/>
    <w:rsid w:val="2F1C5505"/>
    <w:rsid w:val="2F1F0B51"/>
    <w:rsid w:val="2F2820FC"/>
    <w:rsid w:val="2F283EAA"/>
    <w:rsid w:val="2F2969EB"/>
    <w:rsid w:val="2F3B19AD"/>
    <w:rsid w:val="2F4131BE"/>
    <w:rsid w:val="2F4F1437"/>
    <w:rsid w:val="2F4F58DB"/>
    <w:rsid w:val="2F5B427F"/>
    <w:rsid w:val="2F6E7FE8"/>
    <w:rsid w:val="2F8217DB"/>
    <w:rsid w:val="2F854E58"/>
    <w:rsid w:val="2FA15A0A"/>
    <w:rsid w:val="2FA17643"/>
    <w:rsid w:val="2FAD43AF"/>
    <w:rsid w:val="2FC02334"/>
    <w:rsid w:val="2FCF07C9"/>
    <w:rsid w:val="2FCF2577"/>
    <w:rsid w:val="2FCF4325"/>
    <w:rsid w:val="2FD1009E"/>
    <w:rsid w:val="2FDB716E"/>
    <w:rsid w:val="2FDE6C5E"/>
    <w:rsid w:val="2FF1636B"/>
    <w:rsid w:val="2FF26266"/>
    <w:rsid w:val="301663F8"/>
    <w:rsid w:val="302428C3"/>
    <w:rsid w:val="3025663B"/>
    <w:rsid w:val="30287271"/>
    <w:rsid w:val="303D3985"/>
    <w:rsid w:val="30442F65"/>
    <w:rsid w:val="30494F02"/>
    <w:rsid w:val="304A7E50"/>
    <w:rsid w:val="304E3F3D"/>
    <w:rsid w:val="304F5466"/>
    <w:rsid w:val="305667F5"/>
    <w:rsid w:val="306233EC"/>
    <w:rsid w:val="3075311F"/>
    <w:rsid w:val="30760C45"/>
    <w:rsid w:val="307A0735"/>
    <w:rsid w:val="307F3F9D"/>
    <w:rsid w:val="308819B0"/>
    <w:rsid w:val="308D350C"/>
    <w:rsid w:val="30963095"/>
    <w:rsid w:val="30986E0D"/>
    <w:rsid w:val="309D08C8"/>
    <w:rsid w:val="30A457B2"/>
    <w:rsid w:val="30C10112"/>
    <w:rsid w:val="30C31F6F"/>
    <w:rsid w:val="30D342E9"/>
    <w:rsid w:val="30D77936"/>
    <w:rsid w:val="30DA11D4"/>
    <w:rsid w:val="30DA5678"/>
    <w:rsid w:val="30E107B4"/>
    <w:rsid w:val="30F2169A"/>
    <w:rsid w:val="30FC4126"/>
    <w:rsid w:val="31142E1C"/>
    <w:rsid w:val="31166AF7"/>
    <w:rsid w:val="311A1F18"/>
    <w:rsid w:val="311A3CC6"/>
    <w:rsid w:val="312811AB"/>
    <w:rsid w:val="312A215B"/>
    <w:rsid w:val="31321010"/>
    <w:rsid w:val="313C61FC"/>
    <w:rsid w:val="31655A89"/>
    <w:rsid w:val="316B62D0"/>
    <w:rsid w:val="31865B83"/>
    <w:rsid w:val="31943A79"/>
    <w:rsid w:val="319D36B0"/>
    <w:rsid w:val="31AB491E"/>
    <w:rsid w:val="31AF440F"/>
    <w:rsid w:val="31B639EF"/>
    <w:rsid w:val="31B646F4"/>
    <w:rsid w:val="31D65E3F"/>
    <w:rsid w:val="31E56082"/>
    <w:rsid w:val="31EC3447"/>
    <w:rsid w:val="31F369F1"/>
    <w:rsid w:val="3203475A"/>
    <w:rsid w:val="32053CA6"/>
    <w:rsid w:val="320C360F"/>
    <w:rsid w:val="321150C9"/>
    <w:rsid w:val="32171FB4"/>
    <w:rsid w:val="321921D0"/>
    <w:rsid w:val="32230959"/>
    <w:rsid w:val="322C5A5F"/>
    <w:rsid w:val="32330746"/>
    <w:rsid w:val="3240502A"/>
    <w:rsid w:val="32452FC5"/>
    <w:rsid w:val="3251196A"/>
    <w:rsid w:val="32527B97"/>
    <w:rsid w:val="325B6344"/>
    <w:rsid w:val="32867865"/>
    <w:rsid w:val="32911D66"/>
    <w:rsid w:val="3293788C"/>
    <w:rsid w:val="32AC54CC"/>
    <w:rsid w:val="32AE0B6A"/>
    <w:rsid w:val="32B1065A"/>
    <w:rsid w:val="32D02D9C"/>
    <w:rsid w:val="32DA370D"/>
    <w:rsid w:val="32FA790B"/>
    <w:rsid w:val="33174961"/>
    <w:rsid w:val="331A1D5C"/>
    <w:rsid w:val="331A7FAD"/>
    <w:rsid w:val="33274478"/>
    <w:rsid w:val="333C43C8"/>
    <w:rsid w:val="33460DA3"/>
    <w:rsid w:val="33751688"/>
    <w:rsid w:val="337F6063"/>
    <w:rsid w:val="33813B89"/>
    <w:rsid w:val="33884F17"/>
    <w:rsid w:val="33900270"/>
    <w:rsid w:val="339E473B"/>
    <w:rsid w:val="33A361F5"/>
    <w:rsid w:val="33BA52ED"/>
    <w:rsid w:val="33C44E0B"/>
    <w:rsid w:val="33CF2B46"/>
    <w:rsid w:val="33D22636"/>
    <w:rsid w:val="33D305A9"/>
    <w:rsid w:val="33D47BF8"/>
    <w:rsid w:val="33D62126"/>
    <w:rsid w:val="33EC7B9C"/>
    <w:rsid w:val="33F26834"/>
    <w:rsid w:val="340053F5"/>
    <w:rsid w:val="340A1DD0"/>
    <w:rsid w:val="3415153B"/>
    <w:rsid w:val="341B222F"/>
    <w:rsid w:val="34313801"/>
    <w:rsid w:val="343B642D"/>
    <w:rsid w:val="34594D25"/>
    <w:rsid w:val="346911EC"/>
    <w:rsid w:val="34757B91"/>
    <w:rsid w:val="347B0F20"/>
    <w:rsid w:val="347E456C"/>
    <w:rsid w:val="34A75871"/>
    <w:rsid w:val="34AD22B7"/>
    <w:rsid w:val="34AF2977"/>
    <w:rsid w:val="34B166F0"/>
    <w:rsid w:val="34B34216"/>
    <w:rsid w:val="34BD5094"/>
    <w:rsid w:val="34CC177B"/>
    <w:rsid w:val="34D0301A"/>
    <w:rsid w:val="34D643A8"/>
    <w:rsid w:val="34FD36E3"/>
    <w:rsid w:val="35123632"/>
    <w:rsid w:val="351D5B33"/>
    <w:rsid w:val="351F7AFD"/>
    <w:rsid w:val="35356F94"/>
    <w:rsid w:val="356279EA"/>
    <w:rsid w:val="357339A5"/>
    <w:rsid w:val="359C2EFC"/>
    <w:rsid w:val="35BA6250"/>
    <w:rsid w:val="35CB37E1"/>
    <w:rsid w:val="35CD1307"/>
    <w:rsid w:val="35D72186"/>
    <w:rsid w:val="35D73F34"/>
    <w:rsid w:val="35E825E5"/>
    <w:rsid w:val="35EA1EB9"/>
    <w:rsid w:val="35F965A0"/>
    <w:rsid w:val="35FE7713"/>
    <w:rsid w:val="36114536"/>
    <w:rsid w:val="3619454C"/>
    <w:rsid w:val="361A2073"/>
    <w:rsid w:val="3627310D"/>
    <w:rsid w:val="362B4280"/>
    <w:rsid w:val="3631746C"/>
    <w:rsid w:val="36362D5B"/>
    <w:rsid w:val="364F4412"/>
    <w:rsid w:val="365D1539"/>
    <w:rsid w:val="36633A19"/>
    <w:rsid w:val="366854D4"/>
    <w:rsid w:val="367479D5"/>
    <w:rsid w:val="3683657B"/>
    <w:rsid w:val="368406B9"/>
    <w:rsid w:val="368A369C"/>
    <w:rsid w:val="368C2F70"/>
    <w:rsid w:val="369B31B3"/>
    <w:rsid w:val="36AA789A"/>
    <w:rsid w:val="36B6623F"/>
    <w:rsid w:val="36C3013E"/>
    <w:rsid w:val="36E0150E"/>
    <w:rsid w:val="36EA2291"/>
    <w:rsid w:val="36FA3B3C"/>
    <w:rsid w:val="37086F06"/>
    <w:rsid w:val="370A20E7"/>
    <w:rsid w:val="370E1BD7"/>
    <w:rsid w:val="37144D14"/>
    <w:rsid w:val="37225683"/>
    <w:rsid w:val="3724764D"/>
    <w:rsid w:val="372B5F2D"/>
    <w:rsid w:val="373756A2"/>
    <w:rsid w:val="373A29CC"/>
    <w:rsid w:val="373A2F60"/>
    <w:rsid w:val="37421881"/>
    <w:rsid w:val="374C0952"/>
    <w:rsid w:val="374E0226"/>
    <w:rsid w:val="3757357E"/>
    <w:rsid w:val="375808F3"/>
    <w:rsid w:val="37751C56"/>
    <w:rsid w:val="37753A04"/>
    <w:rsid w:val="37AB38CA"/>
    <w:rsid w:val="37BA3B0D"/>
    <w:rsid w:val="37BF7375"/>
    <w:rsid w:val="37C130EE"/>
    <w:rsid w:val="37C14E9C"/>
    <w:rsid w:val="37C50D80"/>
    <w:rsid w:val="37E34E12"/>
    <w:rsid w:val="37EB0FE1"/>
    <w:rsid w:val="38080D1C"/>
    <w:rsid w:val="380B6117"/>
    <w:rsid w:val="381551E7"/>
    <w:rsid w:val="38172D0E"/>
    <w:rsid w:val="38211DDE"/>
    <w:rsid w:val="38262D58"/>
    <w:rsid w:val="38293D99"/>
    <w:rsid w:val="382F62A9"/>
    <w:rsid w:val="3832535A"/>
    <w:rsid w:val="38417327"/>
    <w:rsid w:val="385776D0"/>
    <w:rsid w:val="385C2E16"/>
    <w:rsid w:val="385E7732"/>
    <w:rsid w:val="38684545"/>
    <w:rsid w:val="38685317"/>
    <w:rsid w:val="386A108F"/>
    <w:rsid w:val="38701FC7"/>
    <w:rsid w:val="38763ED8"/>
    <w:rsid w:val="388303A3"/>
    <w:rsid w:val="38832151"/>
    <w:rsid w:val="38853712"/>
    <w:rsid w:val="388540E6"/>
    <w:rsid w:val="38883C0B"/>
    <w:rsid w:val="388A1731"/>
    <w:rsid w:val="388F6D48"/>
    <w:rsid w:val="389E2460"/>
    <w:rsid w:val="38AA5930"/>
    <w:rsid w:val="38AF13ED"/>
    <w:rsid w:val="38B13162"/>
    <w:rsid w:val="38B36EDA"/>
    <w:rsid w:val="38B62526"/>
    <w:rsid w:val="38C764E2"/>
    <w:rsid w:val="38D96215"/>
    <w:rsid w:val="38E32DBF"/>
    <w:rsid w:val="38E60552"/>
    <w:rsid w:val="38EE1CC0"/>
    <w:rsid w:val="38F60B75"/>
    <w:rsid w:val="38F90665"/>
    <w:rsid w:val="390C0398"/>
    <w:rsid w:val="39186D3D"/>
    <w:rsid w:val="39225E0E"/>
    <w:rsid w:val="392562C1"/>
    <w:rsid w:val="392F1F9F"/>
    <w:rsid w:val="393A3157"/>
    <w:rsid w:val="3942200C"/>
    <w:rsid w:val="3957109A"/>
    <w:rsid w:val="395A79B7"/>
    <w:rsid w:val="395F671A"/>
    <w:rsid w:val="396C5956"/>
    <w:rsid w:val="3971469F"/>
    <w:rsid w:val="39812B34"/>
    <w:rsid w:val="398443D3"/>
    <w:rsid w:val="399F745E"/>
    <w:rsid w:val="39B06F76"/>
    <w:rsid w:val="39B36A66"/>
    <w:rsid w:val="39BD3563"/>
    <w:rsid w:val="39C62A52"/>
    <w:rsid w:val="39CB3DB0"/>
    <w:rsid w:val="39E60BE9"/>
    <w:rsid w:val="39E9692C"/>
    <w:rsid w:val="39FA6443"/>
    <w:rsid w:val="39FE23D7"/>
    <w:rsid w:val="3A097CB2"/>
    <w:rsid w:val="3A1F40FB"/>
    <w:rsid w:val="3A2B6835"/>
    <w:rsid w:val="3A465D6A"/>
    <w:rsid w:val="3A4D0C68"/>
    <w:rsid w:val="3A86542E"/>
    <w:rsid w:val="3A865F28"/>
    <w:rsid w:val="3A8B353F"/>
    <w:rsid w:val="3AA50AA5"/>
    <w:rsid w:val="3ABB02C8"/>
    <w:rsid w:val="3ABC194A"/>
    <w:rsid w:val="3AC0768C"/>
    <w:rsid w:val="3AC21656"/>
    <w:rsid w:val="3AD76784"/>
    <w:rsid w:val="3AE93583"/>
    <w:rsid w:val="3AEE244B"/>
    <w:rsid w:val="3AF13CEA"/>
    <w:rsid w:val="3AF31810"/>
    <w:rsid w:val="3B0532F1"/>
    <w:rsid w:val="3B095C6B"/>
    <w:rsid w:val="3B331C0C"/>
    <w:rsid w:val="3B3B4F65"/>
    <w:rsid w:val="3B455DE4"/>
    <w:rsid w:val="3B482935"/>
    <w:rsid w:val="3B4B164C"/>
    <w:rsid w:val="3B8763FC"/>
    <w:rsid w:val="3B8D4555"/>
    <w:rsid w:val="3B9C3C56"/>
    <w:rsid w:val="3BA26D92"/>
    <w:rsid w:val="3BAA5C47"/>
    <w:rsid w:val="3BB645EB"/>
    <w:rsid w:val="3BC162B5"/>
    <w:rsid w:val="3BDF7FE6"/>
    <w:rsid w:val="3BFD221A"/>
    <w:rsid w:val="3C073099"/>
    <w:rsid w:val="3C172AFD"/>
    <w:rsid w:val="3C177780"/>
    <w:rsid w:val="3C2043D6"/>
    <w:rsid w:val="3C215F09"/>
    <w:rsid w:val="3C2854E9"/>
    <w:rsid w:val="3C2B6D87"/>
    <w:rsid w:val="3C3025F0"/>
    <w:rsid w:val="3C3F2833"/>
    <w:rsid w:val="3C597D99"/>
    <w:rsid w:val="3C6E4EC6"/>
    <w:rsid w:val="3C6F3118"/>
    <w:rsid w:val="3C795D45"/>
    <w:rsid w:val="3C7E0CF3"/>
    <w:rsid w:val="3C8F37BA"/>
    <w:rsid w:val="3CA37266"/>
    <w:rsid w:val="3CA8487C"/>
    <w:rsid w:val="3CA8662A"/>
    <w:rsid w:val="3CAB143F"/>
    <w:rsid w:val="3CB72D11"/>
    <w:rsid w:val="3CE16F85"/>
    <w:rsid w:val="3CF11D7F"/>
    <w:rsid w:val="3CF63839"/>
    <w:rsid w:val="3CF67395"/>
    <w:rsid w:val="3D000214"/>
    <w:rsid w:val="3D0F19B9"/>
    <w:rsid w:val="3D103806"/>
    <w:rsid w:val="3D193084"/>
    <w:rsid w:val="3D197528"/>
    <w:rsid w:val="3D1C18F6"/>
    <w:rsid w:val="3D2A5291"/>
    <w:rsid w:val="3D347EBE"/>
    <w:rsid w:val="3D3676D8"/>
    <w:rsid w:val="3D4205AC"/>
    <w:rsid w:val="3D477BF1"/>
    <w:rsid w:val="3D4E71D1"/>
    <w:rsid w:val="3D6A3E10"/>
    <w:rsid w:val="3D7309E6"/>
    <w:rsid w:val="3D783084"/>
    <w:rsid w:val="3D7A6218"/>
    <w:rsid w:val="3D8449A1"/>
    <w:rsid w:val="3D864515"/>
    <w:rsid w:val="3D87623F"/>
    <w:rsid w:val="3D8C5F4C"/>
    <w:rsid w:val="3D9062FC"/>
    <w:rsid w:val="3D9A41C5"/>
    <w:rsid w:val="3D9D1F07"/>
    <w:rsid w:val="3DA6700D"/>
    <w:rsid w:val="3DB90469"/>
    <w:rsid w:val="3DBA6615"/>
    <w:rsid w:val="3DC01751"/>
    <w:rsid w:val="3DC265C2"/>
    <w:rsid w:val="3DCB586E"/>
    <w:rsid w:val="3DE23DBE"/>
    <w:rsid w:val="3DE713D4"/>
    <w:rsid w:val="3E03620E"/>
    <w:rsid w:val="3E1C6289"/>
    <w:rsid w:val="3E29379B"/>
    <w:rsid w:val="3E342AF3"/>
    <w:rsid w:val="3E42660A"/>
    <w:rsid w:val="3E4660FB"/>
    <w:rsid w:val="3E7E7642"/>
    <w:rsid w:val="3E8D3D29"/>
    <w:rsid w:val="3E952BDE"/>
    <w:rsid w:val="3E9E5F37"/>
    <w:rsid w:val="3EB43064"/>
    <w:rsid w:val="3EB92D70"/>
    <w:rsid w:val="3ECA0ADA"/>
    <w:rsid w:val="3EEF6792"/>
    <w:rsid w:val="3F0062A9"/>
    <w:rsid w:val="3F12422F"/>
    <w:rsid w:val="3F1B30E3"/>
    <w:rsid w:val="3F32042D"/>
    <w:rsid w:val="3F3319E8"/>
    <w:rsid w:val="3F381EE7"/>
    <w:rsid w:val="3F3C12AC"/>
    <w:rsid w:val="3F416BAE"/>
    <w:rsid w:val="3F5E1222"/>
    <w:rsid w:val="3F6251B6"/>
    <w:rsid w:val="3F775880"/>
    <w:rsid w:val="3F8073EA"/>
    <w:rsid w:val="3F8F587F"/>
    <w:rsid w:val="3F956599"/>
    <w:rsid w:val="3F95733A"/>
    <w:rsid w:val="3FA37920"/>
    <w:rsid w:val="3FAF7CCF"/>
    <w:rsid w:val="3FB47094"/>
    <w:rsid w:val="3FDA4D4C"/>
    <w:rsid w:val="3FEE6A4A"/>
    <w:rsid w:val="3FF1653A"/>
    <w:rsid w:val="3FF57DD8"/>
    <w:rsid w:val="3FF658FE"/>
    <w:rsid w:val="3FFF0C57"/>
    <w:rsid w:val="4023022C"/>
    <w:rsid w:val="40250E51"/>
    <w:rsid w:val="40273D0A"/>
    <w:rsid w:val="403326AF"/>
    <w:rsid w:val="405F5252"/>
    <w:rsid w:val="406B3BF6"/>
    <w:rsid w:val="407C5B61"/>
    <w:rsid w:val="407E73CA"/>
    <w:rsid w:val="40866C82"/>
    <w:rsid w:val="40A50CF4"/>
    <w:rsid w:val="40AB0497"/>
    <w:rsid w:val="40C1415E"/>
    <w:rsid w:val="40D20119"/>
    <w:rsid w:val="40DC68A2"/>
    <w:rsid w:val="40E045E4"/>
    <w:rsid w:val="40FC6F44"/>
    <w:rsid w:val="40FE4A6B"/>
    <w:rsid w:val="410B4D57"/>
    <w:rsid w:val="411029F0"/>
    <w:rsid w:val="41134241"/>
    <w:rsid w:val="41234123"/>
    <w:rsid w:val="41434B73"/>
    <w:rsid w:val="415853A5"/>
    <w:rsid w:val="415F2EA0"/>
    <w:rsid w:val="41654AEA"/>
    <w:rsid w:val="41677494"/>
    <w:rsid w:val="417B430D"/>
    <w:rsid w:val="41801923"/>
    <w:rsid w:val="418F7DB9"/>
    <w:rsid w:val="41C96FF3"/>
    <w:rsid w:val="41DA54D8"/>
    <w:rsid w:val="41FA16D6"/>
    <w:rsid w:val="41FB4F25"/>
    <w:rsid w:val="42072045"/>
    <w:rsid w:val="421F738E"/>
    <w:rsid w:val="42227AF1"/>
    <w:rsid w:val="422C51A6"/>
    <w:rsid w:val="423D5A66"/>
    <w:rsid w:val="42426BD9"/>
    <w:rsid w:val="424757AB"/>
    <w:rsid w:val="425B7C9B"/>
    <w:rsid w:val="426B4382"/>
    <w:rsid w:val="4278084D"/>
    <w:rsid w:val="427D40B5"/>
    <w:rsid w:val="429C09DF"/>
    <w:rsid w:val="42A15FF5"/>
    <w:rsid w:val="42A70AE7"/>
    <w:rsid w:val="42B20202"/>
    <w:rsid w:val="42E3216A"/>
    <w:rsid w:val="42E47C90"/>
    <w:rsid w:val="42EE0B0F"/>
    <w:rsid w:val="42F44377"/>
    <w:rsid w:val="42FB6DBC"/>
    <w:rsid w:val="43045C0F"/>
    <w:rsid w:val="43092019"/>
    <w:rsid w:val="43095949"/>
    <w:rsid w:val="430B346F"/>
    <w:rsid w:val="431542ED"/>
    <w:rsid w:val="43171E14"/>
    <w:rsid w:val="43192030"/>
    <w:rsid w:val="43212C92"/>
    <w:rsid w:val="43217136"/>
    <w:rsid w:val="43287883"/>
    <w:rsid w:val="432F1853"/>
    <w:rsid w:val="43301127"/>
    <w:rsid w:val="433504EC"/>
    <w:rsid w:val="433C5D1E"/>
    <w:rsid w:val="43505326"/>
    <w:rsid w:val="435117C9"/>
    <w:rsid w:val="43560B8E"/>
    <w:rsid w:val="43566DE0"/>
    <w:rsid w:val="43574906"/>
    <w:rsid w:val="435B2648"/>
    <w:rsid w:val="435F0C7D"/>
    <w:rsid w:val="436F39FE"/>
    <w:rsid w:val="4374370A"/>
    <w:rsid w:val="438020AF"/>
    <w:rsid w:val="438C45B0"/>
    <w:rsid w:val="43911BC6"/>
    <w:rsid w:val="439416B6"/>
    <w:rsid w:val="43972F54"/>
    <w:rsid w:val="43993F13"/>
    <w:rsid w:val="43B563D0"/>
    <w:rsid w:val="43B753A5"/>
    <w:rsid w:val="43B9111D"/>
    <w:rsid w:val="43C875B2"/>
    <w:rsid w:val="43CA157C"/>
    <w:rsid w:val="43E268C5"/>
    <w:rsid w:val="43EC504E"/>
    <w:rsid w:val="43EF4389"/>
    <w:rsid w:val="43F81C45"/>
    <w:rsid w:val="43FF1225"/>
    <w:rsid w:val="43FF66BD"/>
    <w:rsid w:val="4413082D"/>
    <w:rsid w:val="442E5667"/>
    <w:rsid w:val="443B7D84"/>
    <w:rsid w:val="443D58AA"/>
    <w:rsid w:val="443F1622"/>
    <w:rsid w:val="444E4EE2"/>
    <w:rsid w:val="444E7897"/>
    <w:rsid w:val="4453331F"/>
    <w:rsid w:val="44557097"/>
    <w:rsid w:val="44586B88"/>
    <w:rsid w:val="44613C8E"/>
    <w:rsid w:val="44760DBC"/>
    <w:rsid w:val="447A4D50"/>
    <w:rsid w:val="449851D6"/>
    <w:rsid w:val="449F0313"/>
    <w:rsid w:val="44B32010"/>
    <w:rsid w:val="44B71B00"/>
    <w:rsid w:val="44D53D34"/>
    <w:rsid w:val="44DC1567"/>
    <w:rsid w:val="44E67CEF"/>
    <w:rsid w:val="44F22B38"/>
    <w:rsid w:val="44F3065E"/>
    <w:rsid w:val="45057425"/>
    <w:rsid w:val="452C19F8"/>
    <w:rsid w:val="452E1696"/>
    <w:rsid w:val="454B049A"/>
    <w:rsid w:val="454D5FC1"/>
    <w:rsid w:val="454E56C4"/>
    <w:rsid w:val="455C6204"/>
    <w:rsid w:val="455E7A88"/>
    <w:rsid w:val="45806396"/>
    <w:rsid w:val="4588524B"/>
    <w:rsid w:val="458F65D9"/>
    <w:rsid w:val="459260C9"/>
    <w:rsid w:val="45941E41"/>
    <w:rsid w:val="45943BEF"/>
    <w:rsid w:val="4597723C"/>
    <w:rsid w:val="45B55914"/>
    <w:rsid w:val="45C5024D"/>
    <w:rsid w:val="45CC5137"/>
    <w:rsid w:val="45D4223E"/>
    <w:rsid w:val="45DE6C32"/>
    <w:rsid w:val="45E701C3"/>
    <w:rsid w:val="45EE77A4"/>
    <w:rsid w:val="45F11042"/>
    <w:rsid w:val="460A22F9"/>
    <w:rsid w:val="46146ADE"/>
    <w:rsid w:val="46256F3D"/>
    <w:rsid w:val="46276812"/>
    <w:rsid w:val="463902F3"/>
    <w:rsid w:val="46427818"/>
    <w:rsid w:val="46445615"/>
    <w:rsid w:val="46496788"/>
    <w:rsid w:val="466435C2"/>
    <w:rsid w:val="466757CD"/>
    <w:rsid w:val="46683FDD"/>
    <w:rsid w:val="467B51EF"/>
    <w:rsid w:val="469043B7"/>
    <w:rsid w:val="46911EDD"/>
    <w:rsid w:val="469C1719"/>
    <w:rsid w:val="469C3848"/>
    <w:rsid w:val="46B81B60"/>
    <w:rsid w:val="46C57645"/>
    <w:rsid w:val="46DA7D28"/>
    <w:rsid w:val="46DF533E"/>
    <w:rsid w:val="46E803BD"/>
    <w:rsid w:val="46EB5A91"/>
    <w:rsid w:val="47055DD6"/>
    <w:rsid w:val="47095F17"/>
    <w:rsid w:val="470B4500"/>
    <w:rsid w:val="470C6B5B"/>
    <w:rsid w:val="471A1ED2"/>
    <w:rsid w:val="471B5C59"/>
    <w:rsid w:val="472E597E"/>
    <w:rsid w:val="473016F6"/>
    <w:rsid w:val="473514CC"/>
    <w:rsid w:val="473B01DF"/>
    <w:rsid w:val="473C009B"/>
    <w:rsid w:val="473D77C4"/>
    <w:rsid w:val="47411B55"/>
    <w:rsid w:val="474A4EAA"/>
    <w:rsid w:val="47507FEA"/>
    <w:rsid w:val="475A2C17"/>
    <w:rsid w:val="4766336A"/>
    <w:rsid w:val="47743CD8"/>
    <w:rsid w:val="47775577"/>
    <w:rsid w:val="478A34FC"/>
    <w:rsid w:val="478F28C0"/>
    <w:rsid w:val="47943794"/>
    <w:rsid w:val="479C322F"/>
    <w:rsid w:val="479E0D2C"/>
    <w:rsid w:val="47A224DB"/>
    <w:rsid w:val="47AA444C"/>
    <w:rsid w:val="47C50090"/>
    <w:rsid w:val="47CA38F8"/>
    <w:rsid w:val="47E26E94"/>
    <w:rsid w:val="47E86474"/>
    <w:rsid w:val="47EC1AC1"/>
    <w:rsid w:val="480A1F47"/>
    <w:rsid w:val="480F755D"/>
    <w:rsid w:val="482A1FFC"/>
    <w:rsid w:val="48401E0D"/>
    <w:rsid w:val="484D62D8"/>
    <w:rsid w:val="48531FD8"/>
    <w:rsid w:val="48587156"/>
    <w:rsid w:val="4860600B"/>
    <w:rsid w:val="486378A9"/>
    <w:rsid w:val="48862C62"/>
    <w:rsid w:val="48904B42"/>
    <w:rsid w:val="48945CB4"/>
    <w:rsid w:val="48A759E8"/>
    <w:rsid w:val="48AF2AEE"/>
    <w:rsid w:val="48B00D40"/>
    <w:rsid w:val="48B3438D"/>
    <w:rsid w:val="48C447EC"/>
    <w:rsid w:val="48C742DC"/>
    <w:rsid w:val="48E96000"/>
    <w:rsid w:val="48F549A5"/>
    <w:rsid w:val="48FF3A76"/>
    <w:rsid w:val="49042E3A"/>
    <w:rsid w:val="49137521"/>
    <w:rsid w:val="49211C3E"/>
    <w:rsid w:val="492139EC"/>
    <w:rsid w:val="49221512"/>
    <w:rsid w:val="49326434"/>
    <w:rsid w:val="493279A7"/>
    <w:rsid w:val="4933371F"/>
    <w:rsid w:val="493C6A78"/>
    <w:rsid w:val="49441489"/>
    <w:rsid w:val="49653FB3"/>
    <w:rsid w:val="4973434F"/>
    <w:rsid w:val="497F0713"/>
    <w:rsid w:val="49836455"/>
    <w:rsid w:val="49847CA8"/>
    <w:rsid w:val="49902920"/>
    <w:rsid w:val="499C6CBA"/>
    <w:rsid w:val="499F2B63"/>
    <w:rsid w:val="499F4F00"/>
    <w:rsid w:val="49AE2DA6"/>
    <w:rsid w:val="49B20AE8"/>
    <w:rsid w:val="49B93C25"/>
    <w:rsid w:val="49BA174B"/>
    <w:rsid w:val="4A190B67"/>
    <w:rsid w:val="4A225C6E"/>
    <w:rsid w:val="4A233794"/>
    <w:rsid w:val="4A266DE0"/>
    <w:rsid w:val="4A38723F"/>
    <w:rsid w:val="4A5E657A"/>
    <w:rsid w:val="4A62232E"/>
    <w:rsid w:val="4A7836BE"/>
    <w:rsid w:val="4A7B35D0"/>
    <w:rsid w:val="4A835FE1"/>
    <w:rsid w:val="4A8E3303"/>
    <w:rsid w:val="4A9B77CE"/>
    <w:rsid w:val="4AB2490D"/>
    <w:rsid w:val="4ABD5996"/>
    <w:rsid w:val="4AC7411F"/>
    <w:rsid w:val="4ACE54AE"/>
    <w:rsid w:val="4AD14F9E"/>
    <w:rsid w:val="4AD36F68"/>
    <w:rsid w:val="4AE01685"/>
    <w:rsid w:val="4AE90539"/>
    <w:rsid w:val="4AF13C3A"/>
    <w:rsid w:val="4AF560D2"/>
    <w:rsid w:val="4AF8077D"/>
    <w:rsid w:val="4B3C4B0D"/>
    <w:rsid w:val="4B427C4A"/>
    <w:rsid w:val="4B443FB8"/>
    <w:rsid w:val="4B4B2FA2"/>
    <w:rsid w:val="4B555BCF"/>
    <w:rsid w:val="4B5B42C4"/>
    <w:rsid w:val="4B5F25AA"/>
    <w:rsid w:val="4B6E6C91"/>
    <w:rsid w:val="4B736055"/>
    <w:rsid w:val="4B797B0F"/>
    <w:rsid w:val="4BA6642B"/>
    <w:rsid w:val="4BB02E05"/>
    <w:rsid w:val="4BC44B03"/>
    <w:rsid w:val="4BCD39B7"/>
    <w:rsid w:val="4BED22AB"/>
    <w:rsid w:val="4BEE0035"/>
    <w:rsid w:val="4C087FCB"/>
    <w:rsid w:val="4C121D12"/>
    <w:rsid w:val="4C1635B0"/>
    <w:rsid w:val="4C1C049B"/>
    <w:rsid w:val="4C3457E4"/>
    <w:rsid w:val="4C417F01"/>
    <w:rsid w:val="4C5145E8"/>
    <w:rsid w:val="4C547C35"/>
    <w:rsid w:val="4C5F6B38"/>
    <w:rsid w:val="4C6B4F7E"/>
    <w:rsid w:val="4C746529"/>
    <w:rsid w:val="4C7B78B7"/>
    <w:rsid w:val="4C820C46"/>
    <w:rsid w:val="4C940979"/>
    <w:rsid w:val="4CAF7561"/>
    <w:rsid w:val="4CBB4158"/>
    <w:rsid w:val="4CD54895"/>
    <w:rsid w:val="4CD62D3F"/>
    <w:rsid w:val="4CDD40CE"/>
    <w:rsid w:val="4CDF7E46"/>
    <w:rsid w:val="4CE56900"/>
    <w:rsid w:val="4CE57EF1"/>
    <w:rsid w:val="4D072EF9"/>
    <w:rsid w:val="4D294D99"/>
    <w:rsid w:val="4D31441A"/>
    <w:rsid w:val="4D32215D"/>
    <w:rsid w:val="4D3637DE"/>
    <w:rsid w:val="4D390793"/>
    <w:rsid w:val="4D442BB5"/>
    <w:rsid w:val="4D4759EB"/>
    <w:rsid w:val="4D4A1BDE"/>
    <w:rsid w:val="4D5A74CD"/>
    <w:rsid w:val="4D601437"/>
    <w:rsid w:val="4D693BB4"/>
    <w:rsid w:val="4D720CBA"/>
    <w:rsid w:val="4D77007F"/>
    <w:rsid w:val="4D7956F8"/>
    <w:rsid w:val="4D875DE8"/>
    <w:rsid w:val="4D9A1FBF"/>
    <w:rsid w:val="4D9F23BB"/>
    <w:rsid w:val="4DA42E3E"/>
    <w:rsid w:val="4DAB1AD6"/>
    <w:rsid w:val="4DB7438A"/>
    <w:rsid w:val="4DC1754C"/>
    <w:rsid w:val="4DCB4E1D"/>
    <w:rsid w:val="4DCE1C69"/>
    <w:rsid w:val="4DD2460E"/>
    <w:rsid w:val="4DDF5C24"/>
    <w:rsid w:val="4DE80F7C"/>
    <w:rsid w:val="4DF96CE5"/>
    <w:rsid w:val="4E0A0EF3"/>
    <w:rsid w:val="4E197388"/>
    <w:rsid w:val="4E281379"/>
    <w:rsid w:val="4E2A50F1"/>
    <w:rsid w:val="4E395334"/>
    <w:rsid w:val="4E3A08CC"/>
    <w:rsid w:val="4E3C4E24"/>
    <w:rsid w:val="4E7B3B9E"/>
    <w:rsid w:val="4E7C58ED"/>
    <w:rsid w:val="4E802F63"/>
    <w:rsid w:val="4E8A3DE2"/>
    <w:rsid w:val="4E915170"/>
    <w:rsid w:val="4E9538C3"/>
    <w:rsid w:val="4E9A3DF9"/>
    <w:rsid w:val="4E9C58C3"/>
    <w:rsid w:val="4EAC01FC"/>
    <w:rsid w:val="4EAC3D58"/>
    <w:rsid w:val="4EC07803"/>
    <w:rsid w:val="4EC82EEA"/>
    <w:rsid w:val="4ECF3EEA"/>
    <w:rsid w:val="4ED212E5"/>
    <w:rsid w:val="4ED908C5"/>
    <w:rsid w:val="4ED947EB"/>
    <w:rsid w:val="4EF76209"/>
    <w:rsid w:val="4EFE032C"/>
    <w:rsid w:val="4EFF657E"/>
    <w:rsid w:val="4F027E1C"/>
    <w:rsid w:val="4F0867B5"/>
    <w:rsid w:val="4F0911AA"/>
    <w:rsid w:val="4F09543A"/>
    <w:rsid w:val="4F0A43FE"/>
    <w:rsid w:val="4F0B3174"/>
    <w:rsid w:val="4F1162B1"/>
    <w:rsid w:val="4F2560FC"/>
    <w:rsid w:val="4F55619D"/>
    <w:rsid w:val="4F563CC4"/>
    <w:rsid w:val="4F697E9B"/>
    <w:rsid w:val="4F6C34E7"/>
    <w:rsid w:val="4F716D4F"/>
    <w:rsid w:val="4F7F76BE"/>
    <w:rsid w:val="4FA2515B"/>
    <w:rsid w:val="4FAD6761"/>
    <w:rsid w:val="4FBF5D0D"/>
    <w:rsid w:val="4FD55319"/>
    <w:rsid w:val="4FDE2637"/>
    <w:rsid w:val="4FF40956"/>
    <w:rsid w:val="4FFE4A87"/>
    <w:rsid w:val="5003209D"/>
    <w:rsid w:val="50047BC4"/>
    <w:rsid w:val="50055E16"/>
    <w:rsid w:val="5009136B"/>
    <w:rsid w:val="501122A7"/>
    <w:rsid w:val="5012408F"/>
    <w:rsid w:val="504662C6"/>
    <w:rsid w:val="505970B8"/>
    <w:rsid w:val="505C7A00"/>
    <w:rsid w:val="50722D7F"/>
    <w:rsid w:val="509947B0"/>
    <w:rsid w:val="50AA08C7"/>
    <w:rsid w:val="50AD3DB7"/>
    <w:rsid w:val="50B25872"/>
    <w:rsid w:val="50B96C00"/>
    <w:rsid w:val="50BB4726"/>
    <w:rsid w:val="50CA6717"/>
    <w:rsid w:val="50E53551"/>
    <w:rsid w:val="50F6575E"/>
    <w:rsid w:val="50F814D6"/>
    <w:rsid w:val="50FB2D75"/>
    <w:rsid w:val="5100038B"/>
    <w:rsid w:val="5100482F"/>
    <w:rsid w:val="51051E45"/>
    <w:rsid w:val="51136310"/>
    <w:rsid w:val="513242BC"/>
    <w:rsid w:val="5134311A"/>
    <w:rsid w:val="513B5867"/>
    <w:rsid w:val="513E0EB3"/>
    <w:rsid w:val="514C3875"/>
    <w:rsid w:val="516A7EFA"/>
    <w:rsid w:val="51714DE5"/>
    <w:rsid w:val="51842D6A"/>
    <w:rsid w:val="51850890"/>
    <w:rsid w:val="518A5306"/>
    <w:rsid w:val="518F170F"/>
    <w:rsid w:val="51905BB3"/>
    <w:rsid w:val="51976D09"/>
    <w:rsid w:val="51A451BA"/>
    <w:rsid w:val="51B11685"/>
    <w:rsid w:val="51B63343"/>
    <w:rsid w:val="51C615D4"/>
    <w:rsid w:val="51D07D5D"/>
    <w:rsid w:val="51EB103B"/>
    <w:rsid w:val="51F83758"/>
    <w:rsid w:val="520536D2"/>
    <w:rsid w:val="52097713"/>
    <w:rsid w:val="521A722A"/>
    <w:rsid w:val="521F0CE5"/>
    <w:rsid w:val="52214A5D"/>
    <w:rsid w:val="522C43C2"/>
    <w:rsid w:val="52320A18"/>
    <w:rsid w:val="52326C6A"/>
    <w:rsid w:val="523F1387"/>
    <w:rsid w:val="523F514D"/>
    <w:rsid w:val="525F10E1"/>
    <w:rsid w:val="526606C2"/>
    <w:rsid w:val="527E5A0B"/>
    <w:rsid w:val="528172AA"/>
    <w:rsid w:val="529A036B"/>
    <w:rsid w:val="52A336C4"/>
    <w:rsid w:val="52A35CDC"/>
    <w:rsid w:val="52A631B4"/>
    <w:rsid w:val="52AD4542"/>
    <w:rsid w:val="52AF3E17"/>
    <w:rsid w:val="52C53CEF"/>
    <w:rsid w:val="52E55A8A"/>
    <w:rsid w:val="52E635B0"/>
    <w:rsid w:val="53081779"/>
    <w:rsid w:val="530C1269"/>
    <w:rsid w:val="530F2B07"/>
    <w:rsid w:val="53177C0E"/>
    <w:rsid w:val="531B3CDF"/>
    <w:rsid w:val="53234E30"/>
    <w:rsid w:val="53267789"/>
    <w:rsid w:val="534A1D91"/>
    <w:rsid w:val="5380617B"/>
    <w:rsid w:val="53815CF0"/>
    <w:rsid w:val="53AA2830"/>
    <w:rsid w:val="53AF7E46"/>
    <w:rsid w:val="53B611D5"/>
    <w:rsid w:val="53C47D96"/>
    <w:rsid w:val="53C57BC3"/>
    <w:rsid w:val="53CE29C2"/>
    <w:rsid w:val="53D8114B"/>
    <w:rsid w:val="53DA1367"/>
    <w:rsid w:val="53DD49B3"/>
    <w:rsid w:val="53F00B8B"/>
    <w:rsid w:val="53F968DA"/>
    <w:rsid w:val="53FB308C"/>
    <w:rsid w:val="54136627"/>
    <w:rsid w:val="54232D0E"/>
    <w:rsid w:val="542D593B"/>
    <w:rsid w:val="54435BDD"/>
    <w:rsid w:val="545253A1"/>
    <w:rsid w:val="54532EC8"/>
    <w:rsid w:val="545F361A"/>
    <w:rsid w:val="545F603C"/>
    <w:rsid w:val="54B716A8"/>
    <w:rsid w:val="54DE09E3"/>
    <w:rsid w:val="54DE1A69"/>
    <w:rsid w:val="54E56216"/>
    <w:rsid w:val="54EB3100"/>
    <w:rsid w:val="54EB4EAE"/>
    <w:rsid w:val="54EF0E42"/>
    <w:rsid w:val="54F63F7F"/>
    <w:rsid w:val="54F676DE"/>
    <w:rsid w:val="54FE72D7"/>
    <w:rsid w:val="550A17D8"/>
    <w:rsid w:val="55197C6D"/>
    <w:rsid w:val="551C5130"/>
    <w:rsid w:val="5522478F"/>
    <w:rsid w:val="552C5BF2"/>
    <w:rsid w:val="554051FA"/>
    <w:rsid w:val="554C3B9F"/>
    <w:rsid w:val="55592760"/>
    <w:rsid w:val="55742BA6"/>
    <w:rsid w:val="557D12D8"/>
    <w:rsid w:val="557D644E"/>
    <w:rsid w:val="55886BA1"/>
    <w:rsid w:val="558C5F61"/>
    <w:rsid w:val="55901630"/>
    <w:rsid w:val="55911EF9"/>
    <w:rsid w:val="559D089E"/>
    <w:rsid w:val="55A57CE3"/>
    <w:rsid w:val="55A97243"/>
    <w:rsid w:val="55B94FAC"/>
    <w:rsid w:val="55BA1F06"/>
    <w:rsid w:val="55BE25C3"/>
    <w:rsid w:val="55CA0F67"/>
    <w:rsid w:val="55CB3852"/>
    <w:rsid w:val="55DA73FC"/>
    <w:rsid w:val="55EC7752"/>
    <w:rsid w:val="55EE4C56"/>
    <w:rsid w:val="55F04E72"/>
    <w:rsid w:val="5604091D"/>
    <w:rsid w:val="560A5808"/>
    <w:rsid w:val="562616C9"/>
    <w:rsid w:val="5627460C"/>
    <w:rsid w:val="56310C44"/>
    <w:rsid w:val="563D3E2F"/>
    <w:rsid w:val="56680EAC"/>
    <w:rsid w:val="568850AA"/>
    <w:rsid w:val="56921A85"/>
    <w:rsid w:val="569D042A"/>
    <w:rsid w:val="56A33C92"/>
    <w:rsid w:val="56A63783"/>
    <w:rsid w:val="56AD4B11"/>
    <w:rsid w:val="56B20379"/>
    <w:rsid w:val="56B22127"/>
    <w:rsid w:val="56BA2553"/>
    <w:rsid w:val="56DE4CCA"/>
    <w:rsid w:val="56E542AB"/>
    <w:rsid w:val="56E85B49"/>
    <w:rsid w:val="56ED13B1"/>
    <w:rsid w:val="56ED315F"/>
    <w:rsid w:val="56FA762A"/>
    <w:rsid w:val="570C25F6"/>
    <w:rsid w:val="57211FE5"/>
    <w:rsid w:val="572556CD"/>
    <w:rsid w:val="572B3FFE"/>
    <w:rsid w:val="573E1C0D"/>
    <w:rsid w:val="57461256"/>
    <w:rsid w:val="574A05B2"/>
    <w:rsid w:val="574D00A2"/>
    <w:rsid w:val="577473DD"/>
    <w:rsid w:val="577949F3"/>
    <w:rsid w:val="577B3BB7"/>
    <w:rsid w:val="577B69BD"/>
    <w:rsid w:val="57831D16"/>
    <w:rsid w:val="57835872"/>
    <w:rsid w:val="578E4942"/>
    <w:rsid w:val="57A04676"/>
    <w:rsid w:val="57A51C8C"/>
    <w:rsid w:val="57B41ECF"/>
    <w:rsid w:val="57B65C47"/>
    <w:rsid w:val="57BA4835"/>
    <w:rsid w:val="57C0702D"/>
    <w:rsid w:val="57F30C49"/>
    <w:rsid w:val="57F566B8"/>
    <w:rsid w:val="580A2D28"/>
    <w:rsid w:val="580C5867"/>
    <w:rsid w:val="582A3F3F"/>
    <w:rsid w:val="58353010"/>
    <w:rsid w:val="5838665C"/>
    <w:rsid w:val="585038BF"/>
    <w:rsid w:val="585711D8"/>
    <w:rsid w:val="585B059D"/>
    <w:rsid w:val="5866766D"/>
    <w:rsid w:val="58675193"/>
    <w:rsid w:val="5870229A"/>
    <w:rsid w:val="5875236E"/>
    <w:rsid w:val="587578B0"/>
    <w:rsid w:val="587873A1"/>
    <w:rsid w:val="587A0A23"/>
    <w:rsid w:val="5889510A"/>
    <w:rsid w:val="589917F1"/>
    <w:rsid w:val="58A12453"/>
    <w:rsid w:val="58A27F7A"/>
    <w:rsid w:val="58A3441E"/>
    <w:rsid w:val="58A933A3"/>
    <w:rsid w:val="58AB32D2"/>
    <w:rsid w:val="58AC2BA6"/>
    <w:rsid w:val="58AE691E"/>
    <w:rsid w:val="58B74E53"/>
    <w:rsid w:val="58CE0D6F"/>
    <w:rsid w:val="58D520FD"/>
    <w:rsid w:val="58DA5965"/>
    <w:rsid w:val="58E16CF4"/>
    <w:rsid w:val="58ED5C8B"/>
    <w:rsid w:val="58F44C79"/>
    <w:rsid w:val="58F76517"/>
    <w:rsid w:val="59057AD3"/>
    <w:rsid w:val="59080725"/>
    <w:rsid w:val="590F1AB3"/>
    <w:rsid w:val="593257A1"/>
    <w:rsid w:val="593432C8"/>
    <w:rsid w:val="594F47DE"/>
    <w:rsid w:val="595D7EC7"/>
    <w:rsid w:val="596F4300"/>
    <w:rsid w:val="59A0270B"/>
    <w:rsid w:val="59B461B6"/>
    <w:rsid w:val="59B91A1F"/>
    <w:rsid w:val="59C04B5B"/>
    <w:rsid w:val="59CF2FF0"/>
    <w:rsid w:val="59D625D1"/>
    <w:rsid w:val="59DE1485"/>
    <w:rsid w:val="59EA4662"/>
    <w:rsid w:val="59FB3D90"/>
    <w:rsid w:val="59FD7B5D"/>
    <w:rsid w:val="5A0709DC"/>
    <w:rsid w:val="5A18043F"/>
    <w:rsid w:val="5A33357F"/>
    <w:rsid w:val="5A3612C1"/>
    <w:rsid w:val="5A490FF5"/>
    <w:rsid w:val="5A4B6B1B"/>
    <w:rsid w:val="5A5F6122"/>
    <w:rsid w:val="5A683600"/>
    <w:rsid w:val="5A7476F4"/>
    <w:rsid w:val="5A783688"/>
    <w:rsid w:val="5A7D0C9E"/>
    <w:rsid w:val="5A867B53"/>
    <w:rsid w:val="5A9A35FE"/>
    <w:rsid w:val="5AB3577D"/>
    <w:rsid w:val="5ABB5481"/>
    <w:rsid w:val="5ACC12DE"/>
    <w:rsid w:val="5ACE1229"/>
    <w:rsid w:val="5AF2343A"/>
    <w:rsid w:val="5AFE3B8D"/>
    <w:rsid w:val="5B0D3DD0"/>
    <w:rsid w:val="5B1F3B03"/>
    <w:rsid w:val="5B5460C1"/>
    <w:rsid w:val="5B57504B"/>
    <w:rsid w:val="5B5E10B5"/>
    <w:rsid w:val="5B763EB7"/>
    <w:rsid w:val="5B8954BE"/>
    <w:rsid w:val="5B900777"/>
    <w:rsid w:val="5BA1276A"/>
    <w:rsid w:val="5BB24978"/>
    <w:rsid w:val="5BB26726"/>
    <w:rsid w:val="5BB701E0"/>
    <w:rsid w:val="5BB71F8E"/>
    <w:rsid w:val="5BBF2B0C"/>
    <w:rsid w:val="5BCF552A"/>
    <w:rsid w:val="5BD13050"/>
    <w:rsid w:val="5BE750B7"/>
    <w:rsid w:val="5BF86523"/>
    <w:rsid w:val="5C084598"/>
    <w:rsid w:val="5C190553"/>
    <w:rsid w:val="5C1B360A"/>
    <w:rsid w:val="5C221AFD"/>
    <w:rsid w:val="5C2238AB"/>
    <w:rsid w:val="5C25514A"/>
    <w:rsid w:val="5C321615"/>
    <w:rsid w:val="5C3D2493"/>
    <w:rsid w:val="5C441A74"/>
    <w:rsid w:val="5C553C81"/>
    <w:rsid w:val="5C583FBE"/>
    <w:rsid w:val="5C645C72"/>
    <w:rsid w:val="5C6B34A4"/>
    <w:rsid w:val="5C6E6AF1"/>
    <w:rsid w:val="5C734107"/>
    <w:rsid w:val="5CAC13C7"/>
    <w:rsid w:val="5CC23280"/>
    <w:rsid w:val="5CC757DC"/>
    <w:rsid w:val="5CCB3F43"/>
    <w:rsid w:val="5CCC1A69"/>
    <w:rsid w:val="5CCC45E4"/>
    <w:rsid w:val="5CCE3A33"/>
    <w:rsid w:val="5CDA5F34"/>
    <w:rsid w:val="5CEE7C31"/>
    <w:rsid w:val="5CF27722"/>
    <w:rsid w:val="5D0134C1"/>
    <w:rsid w:val="5D041203"/>
    <w:rsid w:val="5D086F45"/>
    <w:rsid w:val="5D0905C7"/>
    <w:rsid w:val="5D105DFA"/>
    <w:rsid w:val="5D261179"/>
    <w:rsid w:val="5D3513BC"/>
    <w:rsid w:val="5D437F7D"/>
    <w:rsid w:val="5D557CB0"/>
    <w:rsid w:val="5D5932FD"/>
    <w:rsid w:val="5D6663D0"/>
    <w:rsid w:val="5D6B74D4"/>
    <w:rsid w:val="5D8B1D44"/>
    <w:rsid w:val="5D995DEF"/>
    <w:rsid w:val="5D9C58DF"/>
    <w:rsid w:val="5DA0717E"/>
    <w:rsid w:val="5DA91D4B"/>
    <w:rsid w:val="5DB76275"/>
    <w:rsid w:val="5DC866D4"/>
    <w:rsid w:val="5DD21301"/>
    <w:rsid w:val="5DD76917"/>
    <w:rsid w:val="5DE11544"/>
    <w:rsid w:val="5DF33D20"/>
    <w:rsid w:val="5DF94AE0"/>
    <w:rsid w:val="5DFC1EDA"/>
    <w:rsid w:val="5E053485"/>
    <w:rsid w:val="5E0C1675"/>
    <w:rsid w:val="5E0C4813"/>
    <w:rsid w:val="5E1831B8"/>
    <w:rsid w:val="5E1B6804"/>
    <w:rsid w:val="5E2A2EEB"/>
    <w:rsid w:val="5E40626B"/>
    <w:rsid w:val="5E4C10B3"/>
    <w:rsid w:val="5E59557E"/>
    <w:rsid w:val="5E5B12F6"/>
    <w:rsid w:val="5E6301AB"/>
    <w:rsid w:val="5E7D126D"/>
    <w:rsid w:val="5E914D18"/>
    <w:rsid w:val="5E972942"/>
    <w:rsid w:val="5EA54320"/>
    <w:rsid w:val="5EA70098"/>
    <w:rsid w:val="5EB822A5"/>
    <w:rsid w:val="5ED03A93"/>
    <w:rsid w:val="5EE50BC0"/>
    <w:rsid w:val="5EEA6A01"/>
    <w:rsid w:val="5EF77271"/>
    <w:rsid w:val="5F076D88"/>
    <w:rsid w:val="5F0D0843"/>
    <w:rsid w:val="5F1E7635"/>
    <w:rsid w:val="5F294F51"/>
    <w:rsid w:val="5F2E79CF"/>
    <w:rsid w:val="5F3A35AD"/>
    <w:rsid w:val="5F57386C"/>
    <w:rsid w:val="5F5D4BFA"/>
    <w:rsid w:val="5F5E0A5B"/>
    <w:rsid w:val="5F6366B5"/>
    <w:rsid w:val="5F64516C"/>
    <w:rsid w:val="5F7B0372"/>
    <w:rsid w:val="5F8371C4"/>
    <w:rsid w:val="5FA32F55"/>
    <w:rsid w:val="5FCA04E2"/>
    <w:rsid w:val="5FCD1D80"/>
    <w:rsid w:val="5FCD54F0"/>
    <w:rsid w:val="5FD21144"/>
    <w:rsid w:val="5FDC0215"/>
    <w:rsid w:val="5FDE21DF"/>
    <w:rsid w:val="5FE62E42"/>
    <w:rsid w:val="5FEA2932"/>
    <w:rsid w:val="60194FC5"/>
    <w:rsid w:val="60310561"/>
    <w:rsid w:val="604858AA"/>
    <w:rsid w:val="605509E7"/>
    <w:rsid w:val="605B55DE"/>
    <w:rsid w:val="60651FB9"/>
    <w:rsid w:val="60673F83"/>
    <w:rsid w:val="608763D3"/>
    <w:rsid w:val="60997EB4"/>
    <w:rsid w:val="60AF592A"/>
    <w:rsid w:val="60B371C8"/>
    <w:rsid w:val="60B42F40"/>
    <w:rsid w:val="60B90D99"/>
    <w:rsid w:val="60BE791B"/>
    <w:rsid w:val="60D46BA2"/>
    <w:rsid w:val="60E2185B"/>
    <w:rsid w:val="60EA6962"/>
    <w:rsid w:val="60EB4BB4"/>
    <w:rsid w:val="60F24542"/>
    <w:rsid w:val="60FB651F"/>
    <w:rsid w:val="610B0DB2"/>
    <w:rsid w:val="61161505"/>
    <w:rsid w:val="611A2DA3"/>
    <w:rsid w:val="611B0EFF"/>
    <w:rsid w:val="611D2893"/>
    <w:rsid w:val="61306A6A"/>
    <w:rsid w:val="61461DEA"/>
    <w:rsid w:val="615017EA"/>
    <w:rsid w:val="6151253D"/>
    <w:rsid w:val="616A6E51"/>
    <w:rsid w:val="616B46BF"/>
    <w:rsid w:val="61750921"/>
    <w:rsid w:val="618172C6"/>
    <w:rsid w:val="6183303E"/>
    <w:rsid w:val="618F19E3"/>
    <w:rsid w:val="619012B7"/>
    <w:rsid w:val="61923281"/>
    <w:rsid w:val="61A15272"/>
    <w:rsid w:val="61A3723C"/>
    <w:rsid w:val="61AB7E9F"/>
    <w:rsid w:val="61B34FA6"/>
    <w:rsid w:val="61BB4246"/>
    <w:rsid w:val="61BC02FE"/>
    <w:rsid w:val="61C251E9"/>
    <w:rsid w:val="61C5317C"/>
    <w:rsid w:val="61C827FF"/>
    <w:rsid w:val="61F335F4"/>
    <w:rsid w:val="61F41846"/>
    <w:rsid w:val="61FB0E26"/>
    <w:rsid w:val="61FC6D54"/>
    <w:rsid w:val="62062EF9"/>
    <w:rsid w:val="621243C2"/>
    <w:rsid w:val="621912AD"/>
    <w:rsid w:val="621F58E4"/>
    <w:rsid w:val="6220088D"/>
    <w:rsid w:val="6220263B"/>
    <w:rsid w:val="62265778"/>
    <w:rsid w:val="62347E94"/>
    <w:rsid w:val="623E6F65"/>
    <w:rsid w:val="62467BC8"/>
    <w:rsid w:val="62593D9F"/>
    <w:rsid w:val="625E3163"/>
    <w:rsid w:val="62662018"/>
    <w:rsid w:val="6267026A"/>
    <w:rsid w:val="627604AD"/>
    <w:rsid w:val="62764951"/>
    <w:rsid w:val="628E5B63"/>
    <w:rsid w:val="628F5A13"/>
    <w:rsid w:val="62A50D92"/>
    <w:rsid w:val="62A97265"/>
    <w:rsid w:val="62AA45FB"/>
    <w:rsid w:val="62B334AF"/>
    <w:rsid w:val="62B61E66"/>
    <w:rsid w:val="62B62164"/>
    <w:rsid w:val="62B66AFB"/>
    <w:rsid w:val="62BC7E8A"/>
    <w:rsid w:val="62D1019A"/>
    <w:rsid w:val="62D42AFB"/>
    <w:rsid w:val="62DE6052"/>
    <w:rsid w:val="62E573E1"/>
    <w:rsid w:val="63106C7F"/>
    <w:rsid w:val="633914DA"/>
    <w:rsid w:val="63493E13"/>
    <w:rsid w:val="63585347"/>
    <w:rsid w:val="635B3E85"/>
    <w:rsid w:val="63780255"/>
    <w:rsid w:val="6379750C"/>
    <w:rsid w:val="63807109"/>
    <w:rsid w:val="63870498"/>
    <w:rsid w:val="638F2667"/>
    <w:rsid w:val="63B374DF"/>
    <w:rsid w:val="63B74E0F"/>
    <w:rsid w:val="63BA261B"/>
    <w:rsid w:val="63C416EC"/>
    <w:rsid w:val="63D00091"/>
    <w:rsid w:val="63DA4A6C"/>
    <w:rsid w:val="63E961A8"/>
    <w:rsid w:val="63EA73A4"/>
    <w:rsid w:val="63FB55BB"/>
    <w:rsid w:val="64283A29"/>
    <w:rsid w:val="64300B2F"/>
    <w:rsid w:val="643B7C00"/>
    <w:rsid w:val="643C1282"/>
    <w:rsid w:val="644A1BF1"/>
    <w:rsid w:val="645C1924"/>
    <w:rsid w:val="64630F05"/>
    <w:rsid w:val="646D3B32"/>
    <w:rsid w:val="6472739A"/>
    <w:rsid w:val="647B6088"/>
    <w:rsid w:val="6481138B"/>
    <w:rsid w:val="64833355"/>
    <w:rsid w:val="64994927"/>
    <w:rsid w:val="649A09F0"/>
    <w:rsid w:val="64DA2C7F"/>
    <w:rsid w:val="64DE058B"/>
    <w:rsid w:val="64E262CE"/>
    <w:rsid w:val="64EA6F30"/>
    <w:rsid w:val="64EF09EB"/>
    <w:rsid w:val="650049A6"/>
    <w:rsid w:val="650D2C1F"/>
    <w:rsid w:val="650E70C3"/>
    <w:rsid w:val="6518584B"/>
    <w:rsid w:val="65297A59"/>
    <w:rsid w:val="65393A14"/>
    <w:rsid w:val="653D1DB2"/>
    <w:rsid w:val="653E0AD4"/>
    <w:rsid w:val="65402FF4"/>
    <w:rsid w:val="654725D5"/>
    <w:rsid w:val="654A5C21"/>
    <w:rsid w:val="655F791E"/>
    <w:rsid w:val="65652A5B"/>
    <w:rsid w:val="657131AE"/>
    <w:rsid w:val="65737493"/>
    <w:rsid w:val="65776CF4"/>
    <w:rsid w:val="657A02B4"/>
    <w:rsid w:val="659C46CE"/>
    <w:rsid w:val="65B8702E"/>
    <w:rsid w:val="65C864B9"/>
    <w:rsid w:val="65CB77FE"/>
    <w:rsid w:val="65D332BC"/>
    <w:rsid w:val="65D82E88"/>
    <w:rsid w:val="65DA51F7"/>
    <w:rsid w:val="65DC0F6F"/>
    <w:rsid w:val="65DC4ACB"/>
    <w:rsid w:val="65E240AB"/>
    <w:rsid w:val="65EB7404"/>
    <w:rsid w:val="65F362B8"/>
    <w:rsid w:val="65FD2C93"/>
    <w:rsid w:val="660B2162"/>
    <w:rsid w:val="661204ED"/>
    <w:rsid w:val="663012BB"/>
    <w:rsid w:val="6635242D"/>
    <w:rsid w:val="66540B05"/>
    <w:rsid w:val="665A1E94"/>
    <w:rsid w:val="66636F9A"/>
    <w:rsid w:val="667701EA"/>
    <w:rsid w:val="66903B07"/>
    <w:rsid w:val="66952ECC"/>
    <w:rsid w:val="66990686"/>
    <w:rsid w:val="66996E60"/>
    <w:rsid w:val="66A6332B"/>
    <w:rsid w:val="66AF0431"/>
    <w:rsid w:val="66B23A7E"/>
    <w:rsid w:val="66BC66AA"/>
    <w:rsid w:val="66E63727"/>
    <w:rsid w:val="66F95B50"/>
    <w:rsid w:val="67066277"/>
    <w:rsid w:val="67193AFD"/>
    <w:rsid w:val="671B7875"/>
    <w:rsid w:val="671C3FB3"/>
    <w:rsid w:val="672524A2"/>
    <w:rsid w:val="67277FC8"/>
    <w:rsid w:val="673E5311"/>
    <w:rsid w:val="67455D20"/>
    <w:rsid w:val="6759357A"/>
    <w:rsid w:val="675B2367"/>
    <w:rsid w:val="67696832"/>
    <w:rsid w:val="676F196F"/>
    <w:rsid w:val="67780823"/>
    <w:rsid w:val="677B7778"/>
    <w:rsid w:val="678418BE"/>
    <w:rsid w:val="678E44EB"/>
    <w:rsid w:val="67912D2E"/>
    <w:rsid w:val="67931B01"/>
    <w:rsid w:val="67966EFB"/>
    <w:rsid w:val="679F230C"/>
    <w:rsid w:val="67AA4CC9"/>
    <w:rsid w:val="67CF5D1C"/>
    <w:rsid w:val="67D143D7"/>
    <w:rsid w:val="67EE4F89"/>
    <w:rsid w:val="67EE6D37"/>
    <w:rsid w:val="67F24A7A"/>
    <w:rsid w:val="67F307F2"/>
    <w:rsid w:val="67F73E3E"/>
    <w:rsid w:val="68071BA7"/>
    <w:rsid w:val="681744E0"/>
    <w:rsid w:val="681B5300"/>
    <w:rsid w:val="681B783C"/>
    <w:rsid w:val="681C5653"/>
    <w:rsid w:val="6823420A"/>
    <w:rsid w:val="682664D1"/>
    <w:rsid w:val="683055A2"/>
    <w:rsid w:val="6833299C"/>
    <w:rsid w:val="68386205"/>
    <w:rsid w:val="683C3F47"/>
    <w:rsid w:val="685968A7"/>
    <w:rsid w:val="68650E4B"/>
    <w:rsid w:val="68776D2D"/>
    <w:rsid w:val="688B4586"/>
    <w:rsid w:val="68925915"/>
    <w:rsid w:val="68993147"/>
    <w:rsid w:val="68AD09A1"/>
    <w:rsid w:val="68BE2BAE"/>
    <w:rsid w:val="68C47A98"/>
    <w:rsid w:val="68C77CB4"/>
    <w:rsid w:val="68D4417F"/>
    <w:rsid w:val="68DB550E"/>
    <w:rsid w:val="68E33569"/>
    <w:rsid w:val="68E343C2"/>
    <w:rsid w:val="68E35293"/>
    <w:rsid w:val="68ED3493"/>
    <w:rsid w:val="68F0088D"/>
    <w:rsid w:val="69026F3E"/>
    <w:rsid w:val="690600B1"/>
    <w:rsid w:val="69075408"/>
    <w:rsid w:val="69112CDD"/>
    <w:rsid w:val="691D5301"/>
    <w:rsid w:val="69224EEB"/>
    <w:rsid w:val="692A0243"/>
    <w:rsid w:val="694C1F68"/>
    <w:rsid w:val="69571F5C"/>
    <w:rsid w:val="695B21AB"/>
    <w:rsid w:val="69635503"/>
    <w:rsid w:val="696848C8"/>
    <w:rsid w:val="697B0A9F"/>
    <w:rsid w:val="69825989"/>
    <w:rsid w:val="6994390F"/>
    <w:rsid w:val="69951B60"/>
    <w:rsid w:val="699658D9"/>
    <w:rsid w:val="69B61AD7"/>
    <w:rsid w:val="69B95123"/>
    <w:rsid w:val="69BB5A63"/>
    <w:rsid w:val="69E76134"/>
    <w:rsid w:val="69F34AD9"/>
    <w:rsid w:val="6A141074"/>
    <w:rsid w:val="6A197BB4"/>
    <w:rsid w:val="6A2133F4"/>
    <w:rsid w:val="6A42336B"/>
    <w:rsid w:val="6A4946F9"/>
    <w:rsid w:val="6A537326"/>
    <w:rsid w:val="6A582B8E"/>
    <w:rsid w:val="6A5C0D00"/>
    <w:rsid w:val="6A5F3F1C"/>
    <w:rsid w:val="6A615EE7"/>
    <w:rsid w:val="6A640C09"/>
    <w:rsid w:val="6A7C7D5F"/>
    <w:rsid w:val="6A883473"/>
    <w:rsid w:val="6A927E4E"/>
    <w:rsid w:val="6A95793E"/>
    <w:rsid w:val="6AA14535"/>
    <w:rsid w:val="6AA302AD"/>
    <w:rsid w:val="6AA3205B"/>
    <w:rsid w:val="6AAD6A36"/>
    <w:rsid w:val="6AB029CA"/>
    <w:rsid w:val="6AD62431"/>
    <w:rsid w:val="6AE14931"/>
    <w:rsid w:val="6AE50B4A"/>
    <w:rsid w:val="6AEA7C8A"/>
    <w:rsid w:val="6AEB755E"/>
    <w:rsid w:val="6AEF34F2"/>
    <w:rsid w:val="6AF706CB"/>
    <w:rsid w:val="6AF74155"/>
    <w:rsid w:val="6B0B19AE"/>
    <w:rsid w:val="6B0F5943"/>
    <w:rsid w:val="6B106FC5"/>
    <w:rsid w:val="6B142F59"/>
    <w:rsid w:val="6B160A7F"/>
    <w:rsid w:val="6B364C7D"/>
    <w:rsid w:val="6B592781"/>
    <w:rsid w:val="6B811983"/>
    <w:rsid w:val="6B90226A"/>
    <w:rsid w:val="6BA047ED"/>
    <w:rsid w:val="6BA20565"/>
    <w:rsid w:val="6BB16A21"/>
    <w:rsid w:val="6BC02799"/>
    <w:rsid w:val="6BD85D34"/>
    <w:rsid w:val="6BE648F5"/>
    <w:rsid w:val="6BEC4054"/>
    <w:rsid w:val="6BF07522"/>
    <w:rsid w:val="6BF83D38"/>
    <w:rsid w:val="6C1256EA"/>
    <w:rsid w:val="6C2216A6"/>
    <w:rsid w:val="6C2E004A"/>
    <w:rsid w:val="6C445AE8"/>
    <w:rsid w:val="6C517895"/>
    <w:rsid w:val="6C6E48EB"/>
    <w:rsid w:val="6C6F45B8"/>
    <w:rsid w:val="6C9D0D2C"/>
    <w:rsid w:val="6CBA6456"/>
    <w:rsid w:val="6CC4275D"/>
    <w:rsid w:val="6CD222EE"/>
    <w:rsid w:val="6CEB5F3B"/>
    <w:rsid w:val="6CEC361C"/>
    <w:rsid w:val="6CF52916"/>
    <w:rsid w:val="6CF63059"/>
    <w:rsid w:val="6D0B213A"/>
    <w:rsid w:val="6D0C63D0"/>
    <w:rsid w:val="6D1F1741"/>
    <w:rsid w:val="6D262AD0"/>
    <w:rsid w:val="6D2A0812"/>
    <w:rsid w:val="6D317DF2"/>
    <w:rsid w:val="6D374CDD"/>
    <w:rsid w:val="6D3862E5"/>
    <w:rsid w:val="6D567859"/>
    <w:rsid w:val="6D5C3BD4"/>
    <w:rsid w:val="6D5E04BB"/>
    <w:rsid w:val="6D6A3304"/>
    <w:rsid w:val="6D6F091A"/>
    <w:rsid w:val="6D6F4477"/>
    <w:rsid w:val="6D716441"/>
    <w:rsid w:val="6D7C6B93"/>
    <w:rsid w:val="6D932E8A"/>
    <w:rsid w:val="6D9712DD"/>
    <w:rsid w:val="6DA22A9E"/>
    <w:rsid w:val="6DB77BCC"/>
    <w:rsid w:val="6DC02F24"/>
    <w:rsid w:val="6DE11A7D"/>
    <w:rsid w:val="6DE72678"/>
    <w:rsid w:val="6DEC5AC7"/>
    <w:rsid w:val="6E05302D"/>
    <w:rsid w:val="6E1B45FE"/>
    <w:rsid w:val="6E1D0376"/>
    <w:rsid w:val="6E305709"/>
    <w:rsid w:val="6E532EF0"/>
    <w:rsid w:val="6E58315D"/>
    <w:rsid w:val="6E5A0C83"/>
    <w:rsid w:val="6E6164B5"/>
    <w:rsid w:val="6E6715F2"/>
    <w:rsid w:val="6E7066F8"/>
    <w:rsid w:val="6E7F693B"/>
    <w:rsid w:val="6E865F1C"/>
    <w:rsid w:val="6E882701"/>
    <w:rsid w:val="6EAC4F87"/>
    <w:rsid w:val="6EAE0FCF"/>
    <w:rsid w:val="6EC16F54"/>
    <w:rsid w:val="6EC66318"/>
    <w:rsid w:val="6EC72090"/>
    <w:rsid w:val="6ED36C87"/>
    <w:rsid w:val="6EFC7F8C"/>
    <w:rsid w:val="6F045092"/>
    <w:rsid w:val="6F062BB9"/>
    <w:rsid w:val="6F082DD5"/>
    <w:rsid w:val="6F0B6421"/>
    <w:rsid w:val="6F174DC6"/>
    <w:rsid w:val="6F1F1ECC"/>
    <w:rsid w:val="6F241FB0"/>
    <w:rsid w:val="6F394D3C"/>
    <w:rsid w:val="6F563B40"/>
    <w:rsid w:val="6F72024E"/>
    <w:rsid w:val="6F7264A0"/>
    <w:rsid w:val="6F7B5D04"/>
    <w:rsid w:val="6F7E6BF3"/>
    <w:rsid w:val="6F8A1A3C"/>
    <w:rsid w:val="6F977CB5"/>
    <w:rsid w:val="6F9876B9"/>
    <w:rsid w:val="6FA04DBB"/>
    <w:rsid w:val="6FA50623"/>
    <w:rsid w:val="6FB62831"/>
    <w:rsid w:val="6FB940CF"/>
    <w:rsid w:val="6FC85163"/>
    <w:rsid w:val="6FCB1F32"/>
    <w:rsid w:val="6FEC0000"/>
    <w:rsid w:val="6FF2313D"/>
    <w:rsid w:val="6FF719E0"/>
    <w:rsid w:val="6FF869A5"/>
    <w:rsid w:val="70027824"/>
    <w:rsid w:val="700E2F58"/>
    <w:rsid w:val="70147557"/>
    <w:rsid w:val="701B7551"/>
    <w:rsid w:val="7020414E"/>
    <w:rsid w:val="702E686B"/>
    <w:rsid w:val="703419A7"/>
    <w:rsid w:val="70455963"/>
    <w:rsid w:val="70480FAF"/>
    <w:rsid w:val="70506E3C"/>
    <w:rsid w:val="70545BA6"/>
    <w:rsid w:val="7064228D"/>
    <w:rsid w:val="70651B61"/>
    <w:rsid w:val="70871BE3"/>
    <w:rsid w:val="708C17E3"/>
    <w:rsid w:val="70926DFA"/>
    <w:rsid w:val="70BA00FF"/>
    <w:rsid w:val="70DC62C7"/>
    <w:rsid w:val="70E21403"/>
    <w:rsid w:val="70E46F2A"/>
    <w:rsid w:val="70E94540"/>
    <w:rsid w:val="70F21947"/>
    <w:rsid w:val="70F25AEA"/>
    <w:rsid w:val="70F80C27"/>
    <w:rsid w:val="70FE448F"/>
    <w:rsid w:val="7101188A"/>
    <w:rsid w:val="71092E34"/>
    <w:rsid w:val="710D1BCE"/>
    <w:rsid w:val="71193077"/>
    <w:rsid w:val="71233EF6"/>
    <w:rsid w:val="71267542"/>
    <w:rsid w:val="713A2FED"/>
    <w:rsid w:val="71463740"/>
    <w:rsid w:val="714B0D57"/>
    <w:rsid w:val="714D2D21"/>
    <w:rsid w:val="71500A63"/>
    <w:rsid w:val="716F2C97"/>
    <w:rsid w:val="71744751"/>
    <w:rsid w:val="71862926"/>
    <w:rsid w:val="71867FE1"/>
    <w:rsid w:val="718F6E95"/>
    <w:rsid w:val="71A010A2"/>
    <w:rsid w:val="71BE3C1E"/>
    <w:rsid w:val="71C01745"/>
    <w:rsid w:val="71C26F00"/>
    <w:rsid w:val="71C44EB6"/>
    <w:rsid w:val="71CB5AA2"/>
    <w:rsid w:val="71D46F9E"/>
    <w:rsid w:val="71D616B0"/>
    <w:rsid w:val="71D945B4"/>
    <w:rsid w:val="71DB593C"/>
    <w:rsid w:val="71E76CD1"/>
    <w:rsid w:val="71F96A05"/>
    <w:rsid w:val="720535FB"/>
    <w:rsid w:val="72077373"/>
    <w:rsid w:val="721101F2"/>
    <w:rsid w:val="72121874"/>
    <w:rsid w:val="721F290F"/>
    <w:rsid w:val="722717C4"/>
    <w:rsid w:val="72392622"/>
    <w:rsid w:val="724323E5"/>
    <w:rsid w:val="72451C4A"/>
    <w:rsid w:val="725D3437"/>
    <w:rsid w:val="72600832"/>
    <w:rsid w:val="72646574"/>
    <w:rsid w:val="72721896"/>
    <w:rsid w:val="72916C3D"/>
    <w:rsid w:val="72A05678"/>
    <w:rsid w:val="72C55A38"/>
    <w:rsid w:val="72D03C09"/>
    <w:rsid w:val="72D50D70"/>
    <w:rsid w:val="72D57F58"/>
    <w:rsid w:val="72EA2134"/>
    <w:rsid w:val="730B2601"/>
    <w:rsid w:val="731004AA"/>
    <w:rsid w:val="7315161C"/>
    <w:rsid w:val="733777E5"/>
    <w:rsid w:val="7349576A"/>
    <w:rsid w:val="734B14E2"/>
    <w:rsid w:val="735760D9"/>
    <w:rsid w:val="735C36EF"/>
    <w:rsid w:val="735F0AE9"/>
    <w:rsid w:val="73677C34"/>
    <w:rsid w:val="736E6F7E"/>
    <w:rsid w:val="73726A6F"/>
    <w:rsid w:val="737E5413"/>
    <w:rsid w:val="73970283"/>
    <w:rsid w:val="739F538A"/>
    <w:rsid w:val="73AC4C34"/>
    <w:rsid w:val="73AD5CF9"/>
    <w:rsid w:val="73C05A2C"/>
    <w:rsid w:val="73E21E46"/>
    <w:rsid w:val="73E334C8"/>
    <w:rsid w:val="73E84F83"/>
    <w:rsid w:val="73F43927"/>
    <w:rsid w:val="73FC27DC"/>
    <w:rsid w:val="74017DF2"/>
    <w:rsid w:val="74090988"/>
    <w:rsid w:val="74143FCA"/>
    <w:rsid w:val="7423420D"/>
    <w:rsid w:val="743261FE"/>
    <w:rsid w:val="7434641A"/>
    <w:rsid w:val="743E269E"/>
    <w:rsid w:val="74404DBF"/>
    <w:rsid w:val="74455F31"/>
    <w:rsid w:val="74460BE3"/>
    <w:rsid w:val="744D7520"/>
    <w:rsid w:val="745151ED"/>
    <w:rsid w:val="745E125D"/>
    <w:rsid w:val="7472484C"/>
    <w:rsid w:val="747D391D"/>
    <w:rsid w:val="74890514"/>
    <w:rsid w:val="74982505"/>
    <w:rsid w:val="749977A6"/>
    <w:rsid w:val="749D2E01"/>
    <w:rsid w:val="74A25132"/>
    <w:rsid w:val="74A46D56"/>
    <w:rsid w:val="74B64665"/>
    <w:rsid w:val="74BB2697"/>
    <w:rsid w:val="74C27582"/>
    <w:rsid w:val="74EC2851"/>
    <w:rsid w:val="74EF670C"/>
    <w:rsid w:val="74F3598D"/>
    <w:rsid w:val="750C4CA1"/>
    <w:rsid w:val="751C0ED1"/>
    <w:rsid w:val="75263FB5"/>
    <w:rsid w:val="75265D63"/>
    <w:rsid w:val="75377F70"/>
    <w:rsid w:val="753C37D8"/>
    <w:rsid w:val="755E374E"/>
    <w:rsid w:val="758D7ACA"/>
    <w:rsid w:val="758D7B90"/>
    <w:rsid w:val="758F1B5A"/>
    <w:rsid w:val="759251A6"/>
    <w:rsid w:val="75A82C1C"/>
    <w:rsid w:val="75B570E6"/>
    <w:rsid w:val="75B74C0D"/>
    <w:rsid w:val="75BA294F"/>
    <w:rsid w:val="75BF3174"/>
    <w:rsid w:val="75C335B1"/>
    <w:rsid w:val="75CD2682"/>
    <w:rsid w:val="75CE1F56"/>
    <w:rsid w:val="75D3298B"/>
    <w:rsid w:val="75D94B83"/>
    <w:rsid w:val="75DA08FB"/>
    <w:rsid w:val="75DF4163"/>
    <w:rsid w:val="75E874BC"/>
    <w:rsid w:val="75F23E97"/>
    <w:rsid w:val="75F61BD9"/>
    <w:rsid w:val="75FE7C13"/>
    <w:rsid w:val="761E4C8C"/>
    <w:rsid w:val="762A7AD4"/>
    <w:rsid w:val="76312C11"/>
    <w:rsid w:val="763823E2"/>
    <w:rsid w:val="763D7808"/>
    <w:rsid w:val="765E152C"/>
    <w:rsid w:val="76674885"/>
    <w:rsid w:val="76733229"/>
    <w:rsid w:val="76872831"/>
    <w:rsid w:val="76937428"/>
    <w:rsid w:val="76C515AB"/>
    <w:rsid w:val="76CB0243"/>
    <w:rsid w:val="76E01F41"/>
    <w:rsid w:val="76EE5343"/>
    <w:rsid w:val="76F0487A"/>
    <w:rsid w:val="76F679B7"/>
    <w:rsid w:val="76FD0D45"/>
    <w:rsid w:val="77000835"/>
    <w:rsid w:val="771542E1"/>
    <w:rsid w:val="772207AC"/>
    <w:rsid w:val="773A5AF5"/>
    <w:rsid w:val="773B361B"/>
    <w:rsid w:val="77440722"/>
    <w:rsid w:val="775841CD"/>
    <w:rsid w:val="775D17E4"/>
    <w:rsid w:val="7771703D"/>
    <w:rsid w:val="77723041"/>
    <w:rsid w:val="777D3C34"/>
    <w:rsid w:val="77810731"/>
    <w:rsid w:val="77920316"/>
    <w:rsid w:val="77974CF6"/>
    <w:rsid w:val="779C230C"/>
    <w:rsid w:val="77C1521A"/>
    <w:rsid w:val="77C74EAF"/>
    <w:rsid w:val="77DC4DFE"/>
    <w:rsid w:val="77E55155"/>
    <w:rsid w:val="77ED2B68"/>
    <w:rsid w:val="77F04406"/>
    <w:rsid w:val="77FC0FFD"/>
    <w:rsid w:val="78000AED"/>
    <w:rsid w:val="78012BEE"/>
    <w:rsid w:val="781E5417"/>
    <w:rsid w:val="78250553"/>
    <w:rsid w:val="782B3690"/>
    <w:rsid w:val="783C3AEF"/>
    <w:rsid w:val="78484242"/>
    <w:rsid w:val="785E5813"/>
    <w:rsid w:val="7863107C"/>
    <w:rsid w:val="786B1CDE"/>
    <w:rsid w:val="788259A6"/>
    <w:rsid w:val="789254BD"/>
    <w:rsid w:val="78937B13"/>
    <w:rsid w:val="78947487"/>
    <w:rsid w:val="78D801AA"/>
    <w:rsid w:val="78E026CC"/>
    <w:rsid w:val="78E26444"/>
    <w:rsid w:val="78E71CAD"/>
    <w:rsid w:val="78E811D1"/>
    <w:rsid w:val="78E81581"/>
    <w:rsid w:val="78EE4DE9"/>
    <w:rsid w:val="78FD6DDA"/>
    <w:rsid w:val="790C526F"/>
    <w:rsid w:val="790E2D96"/>
    <w:rsid w:val="79312F28"/>
    <w:rsid w:val="79426EE3"/>
    <w:rsid w:val="794B3FEA"/>
    <w:rsid w:val="795135C8"/>
    <w:rsid w:val="79701CA2"/>
    <w:rsid w:val="79725A1A"/>
    <w:rsid w:val="79741FA4"/>
    <w:rsid w:val="79757B57"/>
    <w:rsid w:val="79876FEC"/>
    <w:rsid w:val="79892D64"/>
    <w:rsid w:val="798968C0"/>
    <w:rsid w:val="79927E6B"/>
    <w:rsid w:val="79943C0F"/>
    <w:rsid w:val="79A47B9E"/>
    <w:rsid w:val="79B24069"/>
    <w:rsid w:val="79C1605A"/>
    <w:rsid w:val="79C44C97"/>
    <w:rsid w:val="79C724C2"/>
    <w:rsid w:val="79C93160"/>
    <w:rsid w:val="79DC2E94"/>
    <w:rsid w:val="79F301DD"/>
    <w:rsid w:val="79F44681"/>
    <w:rsid w:val="79F71A7C"/>
    <w:rsid w:val="79F76188"/>
    <w:rsid w:val="79FA156C"/>
    <w:rsid w:val="7A066163"/>
    <w:rsid w:val="7A0F33B5"/>
    <w:rsid w:val="7A214D4A"/>
    <w:rsid w:val="7A391008"/>
    <w:rsid w:val="7A454EDD"/>
    <w:rsid w:val="7A4D3D91"/>
    <w:rsid w:val="7A4E3666"/>
    <w:rsid w:val="7A4F7B0A"/>
    <w:rsid w:val="7A506EB7"/>
    <w:rsid w:val="7A540C7C"/>
    <w:rsid w:val="7A5C2227"/>
    <w:rsid w:val="7A696317"/>
    <w:rsid w:val="7A6D4434"/>
    <w:rsid w:val="7A6F4760"/>
    <w:rsid w:val="7A765096"/>
    <w:rsid w:val="7A7F1A71"/>
    <w:rsid w:val="7A813A3B"/>
    <w:rsid w:val="7A9B68AB"/>
    <w:rsid w:val="7AB92F5C"/>
    <w:rsid w:val="7ABE4C8F"/>
    <w:rsid w:val="7AC027B5"/>
    <w:rsid w:val="7AC27777"/>
    <w:rsid w:val="7ADB75EF"/>
    <w:rsid w:val="7ADC6EC3"/>
    <w:rsid w:val="7AE30252"/>
    <w:rsid w:val="7AE85868"/>
    <w:rsid w:val="7AEA15E0"/>
    <w:rsid w:val="7AF1296F"/>
    <w:rsid w:val="7AF67F85"/>
    <w:rsid w:val="7B0408F4"/>
    <w:rsid w:val="7B0C77A9"/>
    <w:rsid w:val="7B0E3521"/>
    <w:rsid w:val="7B164183"/>
    <w:rsid w:val="7B191EC6"/>
    <w:rsid w:val="7B2C1223"/>
    <w:rsid w:val="7B3B62E0"/>
    <w:rsid w:val="7B3D2535"/>
    <w:rsid w:val="7B454A69"/>
    <w:rsid w:val="7B607AF4"/>
    <w:rsid w:val="7B786BEC"/>
    <w:rsid w:val="7B7A6E08"/>
    <w:rsid w:val="7B893143"/>
    <w:rsid w:val="7B9559F0"/>
    <w:rsid w:val="7B95779E"/>
    <w:rsid w:val="7B9A6B62"/>
    <w:rsid w:val="7BB67714"/>
    <w:rsid w:val="7BB75966"/>
    <w:rsid w:val="7BC40083"/>
    <w:rsid w:val="7BC44259"/>
    <w:rsid w:val="7BCB508C"/>
    <w:rsid w:val="7BCC3403"/>
    <w:rsid w:val="7BCE0F02"/>
    <w:rsid w:val="7BDA3403"/>
    <w:rsid w:val="7BDD1145"/>
    <w:rsid w:val="7BE95D3C"/>
    <w:rsid w:val="7BF32717"/>
    <w:rsid w:val="7C042B76"/>
    <w:rsid w:val="7C092FAF"/>
    <w:rsid w:val="7C280612"/>
    <w:rsid w:val="7C296138"/>
    <w:rsid w:val="7C336FB7"/>
    <w:rsid w:val="7C3F39F4"/>
    <w:rsid w:val="7C4D1E27"/>
    <w:rsid w:val="7C6501F5"/>
    <w:rsid w:val="7C6D071B"/>
    <w:rsid w:val="7C6F6241"/>
    <w:rsid w:val="7C765821"/>
    <w:rsid w:val="7C8D4919"/>
    <w:rsid w:val="7C8F68E3"/>
    <w:rsid w:val="7C907F65"/>
    <w:rsid w:val="7C947A56"/>
    <w:rsid w:val="7C977546"/>
    <w:rsid w:val="7CA53A11"/>
    <w:rsid w:val="7CB023B6"/>
    <w:rsid w:val="7CB82EDA"/>
    <w:rsid w:val="7CBF14A8"/>
    <w:rsid w:val="7CC55E61"/>
    <w:rsid w:val="7CCC3693"/>
    <w:rsid w:val="7CCF6CE0"/>
    <w:rsid w:val="7CD04806"/>
    <w:rsid w:val="7CDC16ED"/>
    <w:rsid w:val="7D162B61"/>
    <w:rsid w:val="7D1E1A15"/>
    <w:rsid w:val="7D307B08"/>
    <w:rsid w:val="7D3A0B65"/>
    <w:rsid w:val="7D3B25C7"/>
    <w:rsid w:val="7D4D5E56"/>
    <w:rsid w:val="7D53082A"/>
    <w:rsid w:val="7D553689"/>
    <w:rsid w:val="7D562F5D"/>
    <w:rsid w:val="7D5B385C"/>
    <w:rsid w:val="7D60202E"/>
    <w:rsid w:val="7D690EE2"/>
    <w:rsid w:val="7D787377"/>
    <w:rsid w:val="7D847ACA"/>
    <w:rsid w:val="7D864528"/>
    <w:rsid w:val="7D8F646F"/>
    <w:rsid w:val="7D951CD7"/>
    <w:rsid w:val="7D99109C"/>
    <w:rsid w:val="7DA57A41"/>
    <w:rsid w:val="7DB67EA0"/>
    <w:rsid w:val="7DC46119"/>
    <w:rsid w:val="7DDF2F52"/>
    <w:rsid w:val="7DE00815"/>
    <w:rsid w:val="7DE40569"/>
    <w:rsid w:val="7DE844FD"/>
    <w:rsid w:val="7DF804B8"/>
    <w:rsid w:val="7E01111B"/>
    <w:rsid w:val="7E33504C"/>
    <w:rsid w:val="7E350DC4"/>
    <w:rsid w:val="7E48020E"/>
    <w:rsid w:val="7E576F8D"/>
    <w:rsid w:val="7E5E47BF"/>
    <w:rsid w:val="7E906943"/>
    <w:rsid w:val="7E97509F"/>
    <w:rsid w:val="7EB50157"/>
    <w:rsid w:val="7EC7606C"/>
    <w:rsid w:val="7EC860DC"/>
    <w:rsid w:val="7EC87E8B"/>
    <w:rsid w:val="7EDE76AE"/>
    <w:rsid w:val="7EFE1AFE"/>
    <w:rsid w:val="7F005876"/>
    <w:rsid w:val="7F076C05"/>
    <w:rsid w:val="7F0864D9"/>
    <w:rsid w:val="7F313C82"/>
    <w:rsid w:val="7F335512"/>
    <w:rsid w:val="7F3E014D"/>
    <w:rsid w:val="7F5E434B"/>
    <w:rsid w:val="7F7122D0"/>
    <w:rsid w:val="7F840255"/>
    <w:rsid w:val="7FA65EE1"/>
    <w:rsid w:val="7FAB3A34"/>
    <w:rsid w:val="7FB83A5B"/>
    <w:rsid w:val="7FC86526"/>
    <w:rsid w:val="7FC93EBA"/>
    <w:rsid w:val="7FC95C68"/>
    <w:rsid w:val="7FCB55CD"/>
    <w:rsid w:val="7FDD1714"/>
    <w:rsid w:val="7FDD5BB8"/>
    <w:rsid w:val="7FE02FB2"/>
    <w:rsid w:val="7FEA3E31"/>
    <w:rsid w:val="7FFB603E"/>
    <w:rsid w:val="7FFE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0"/>
    <w:autoRedefine/>
    <w:qFormat/>
    <w:uiPriority w:val="0"/>
    <w:pPr>
      <w:keepNext/>
      <w:widowControl/>
      <w:numPr>
        <w:ilvl w:val="0"/>
        <w:numId w:val="1"/>
      </w:numPr>
      <w:jc w:val="center"/>
      <w:outlineLvl w:val="0"/>
    </w:pPr>
    <w:rPr>
      <w:rFonts w:ascii="黑体" w:hAnsi="黑体" w:eastAsia="宋体"/>
      <w:b/>
      <w:kern w:val="0"/>
      <w:sz w:val="32"/>
      <w:szCs w:val="20"/>
    </w:rPr>
  </w:style>
  <w:style w:type="paragraph" w:styleId="3">
    <w:name w:val="heading 2"/>
    <w:basedOn w:val="1"/>
    <w:next w:val="1"/>
    <w:autoRedefine/>
    <w:qFormat/>
    <w:uiPriority w:val="0"/>
    <w:pPr>
      <w:keepNext/>
      <w:keepLines/>
      <w:tabs>
        <w:tab w:val="left" w:pos="432"/>
      </w:tabs>
      <w:spacing w:before="260" w:beforeLines="0" w:after="260" w:afterLines="0" w:line="413" w:lineRule="auto"/>
      <w:jc w:val="center"/>
      <w:outlineLvl w:val="1"/>
    </w:pPr>
    <w:rPr>
      <w:rFonts w:ascii="Arial" w:hAnsi="Arial" w:eastAsia="黑体"/>
      <w:b/>
      <w:sz w:val="32"/>
    </w:rPr>
  </w:style>
  <w:style w:type="paragraph" w:styleId="4">
    <w:name w:val="heading 3"/>
    <w:basedOn w:val="1"/>
    <w:next w:val="1"/>
    <w:autoRedefine/>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autoRedefine/>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Normal Indent"/>
    <w:basedOn w:val="1"/>
    <w:autoRedefine/>
    <w:qFormat/>
    <w:uiPriority w:val="0"/>
    <w:pPr>
      <w:ind w:firstLine="420" w:firstLineChars="200"/>
    </w:pPr>
    <w:rPr>
      <w:rFonts w:ascii="Calibri" w:hAnsi="Calibri" w:eastAsia="宋体"/>
    </w:rPr>
  </w:style>
  <w:style w:type="paragraph" w:styleId="8">
    <w:name w:val="annotation text"/>
    <w:basedOn w:val="1"/>
    <w:autoRedefine/>
    <w:unhideWhenUsed/>
    <w:qFormat/>
    <w:uiPriority w:val="99"/>
    <w:pPr>
      <w:jc w:val="left"/>
    </w:pPr>
  </w:style>
  <w:style w:type="paragraph" w:styleId="9">
    <w:name w:val="Body Text"/>
    <w:basedOn w:val="1"/>
    <w:autoRedefine/>
    <w:qFormat/>
    <w:uiPriority w:val="0"/>
    <w:pPr>
      <w:spacing w:line="0" w:lineRule="atLeast"/>
    </w:pPr>
    <w:rPr>
      <w:rFonts w:ascii="Calibri" w:hAnsi="Calibri"/>
      <w:b/>
      <w:sz w:val="30"/>
      <w:szCs w:val="20"/>
    </w:rPr>
  </w:style>
  <w:style w:type="paragraph" w:styleId="10">
    <w:name w:val="Body Text Indent"/>
    <w:basedOn w:val="1"/>
    <w:autoRedefine/>
    <w:qFormat/>
    <w:uiPriority w:val="0"/>
    <w:pPr>
      <w:widowControl/>
      <w:overflowPunct w:val="0"/>
      <w:autoSpaceDE w:val="0"/>
      <w:autoSpaceDN w:val="0"/>
      <w:adjustRightInd w:val="0"/>
      <w:spacing w:line="360" w:lineRule="auto"/>
      <w:ind w:firstLine="540"/>
      <w:textAlignment w:val="baseline"/>
    </w:pPr>
    <w:rPr>
      <w:rFonts w:ascii="宋体" w:hAnsi="MS Sans Serif"/>
      <w:b/>
      <w:spacing w:val="12"/>
      <w:kern w:val="0"/>
      <w:sz w:val="24"/>
    </w:rPr>
  </w:style>
  <w:style w:type="paragraph" w:styleId="11">
    <w:name w:val="List 2"/>
    <w:basedOn w:val="1"/>
    <w:autoRedefine/>
    <w:qFormat/>
    <w:uiPriority w:val="0"/>
    <w:pPr>
      <w:ind w:left="100" w:leftChars="200" w:hanging="200" w:hangingChars="200"/>
    </w:pPr>
  </w:style>
  <w:style w:type="paragraph" w:styleId="12">
    <w:name w:val="Plain Text"/>
    <w:basedOn w:val="1"/>
    <w:autoRedefine/>
    <w:qFormat/>
    <w:uiPriority w:val="0"/>
    <w:rPr>
      <w:rFonts w:ascii="宋体" w:hAnsi="Courier New"/>
    </w:rPr>
  </w:style>
  <w:style w:type="paragraph" w:styleId="13">
    <w:name w:val="Date"/>
    <w:basedOn w:val="1"/>
    <w:next w:val="1"/>
    <w:autoRedefine/>
    <w:qFormat/>
    <w:uiPriority w:val="0"/>
    <w:pPr>
      <w:ind w:left="100" w:leftChars="2500"/>
    </w:pPr>
  </w:style>
  <w:style w:type="paragraph" w:styleId="14">
    <w:name w:val="footer"/>
    <w:basedOn w:val="1"/>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ind w:right="90"/>
      <w:jc w:val="right"/>
    </w:pPr>
    <w:rPr>
      <w:sz w:val="18"/>
      <w:szCs w:val="18"/>
    </w:rPr>
  </w:style>
  <w:style w:type="paragraph" w:styleId="16">
    <w:name w:val="toc 1"/>
    <w:basedOn w:val="1"/>
    <w:next w:val="1"/>
    <w:autoRedefine/>
    <w:qFormat/>
    <w:uiPriority w:val="0"/>
  </w:style>
  <w:style w:type="paragraph" w:styleId="17">
    <w:name w:val="toc 2"/>
    <w:basedOn w:val="1"/>
    <w:next w:val="1"/>
    <w:autoRedefine/>
    <w:qFormat/>
    <w:uiPriority w:val="0"/>
    <w:pPr>
      <w:ind w:left="210"/>
      <w:jc w:val="left"/>
    </w:pPr>
    <w:rPr>
      <w:rFonts w:ascii="Times New Roman" w:hAnsi="Times New Roman" w:eastAsia="宋体" w:cs="Times New Roman"/>
      <w:smallCaps/>
      <w:sz w:val="20"/>
      <w:szCs w:val="20"/>
    </w:rPr>
  </w:style>
  <w:style w:type="paragraph" w:styleId="18">
    <w:name w:val="Body Text 2"/>
    <w:basedOn w:val="19"/>
    <w:autoRedefine/>
    <w:qFormat/>
    <w:uiPriority w:val="0"/>
    <w:pPr>
      <w:spacing w:after="120" w:afterLines="0" w:line="480" w:lineRule="auto"/>
    </w:pPr>
    <w:rPr>
      <w:szCs w:val="24"/>
    </w:rPr>
  </w:style>
  <w:style w:type="paragraph" w:customStyle="1" w:styleId="19">
    <w:name w:val="Normal_2"/>
    <w:next w:val="18"/>
    <w:autoRedefine/>
    <w:qFormat/>
    <w:uiPriority w:val="0"/>
    <w:pPr>
      <w:widowControl w:val="0"/>
      <w:jc w:val="both"/>
    </w:pPr>
    <w:rPr>
      <w:rFonts w:ascii="Calibri" w:hAnsi="Calibri" w:eastAsia="宋体" w:cs="Times New Roman"/>
      <w:kern w:val="2"/>
      <w:sz w:val="21"/>
      <w:szCs w:val="24"/>
    </w:rPr>
  </w:style>
  <w:style w:type="paragraph" w:styleId="20">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Title"/>
    <w:basedOn w:val="1"/>
    <w:next w:val="1"/>
    <w:autoRedefine/>
    <w:qFormat/>
    <w:uiPriority w:val="0"/>
    <w:pPr>
      <w:widowControl/>
      <w:spacing w:before="240" w:after="60"/>
      <w:jc w:val="center"/>
      <w:outlineLvl w:val="0"/>
    </w:pPr>
    <w:rPr>
      <w:rFonts w:ascii="Arial" w:hAnsi="Arial"/>
      <w:b/>
      <w:bCs/>
      <w:kern w:val="0"/>
      <w:sz w:val="44"/>
      <w:szCs w:val="32"/>
    </w:rPr>
  </w:style>
  <w:style w:type="paragraph" w:styleId="22">
    <w:name w:val="Body Text First Indent"/>
    <w:basedOn w:val="9"/>
    <w:autoRedefine/>
    <w:qFormat/>
    <w:uiPriority w:val="0"/>
    <w:pPr>
      <w:ind w:firstLine="420" w:firstLineChars="100"/>
    </w:pPr>
  </w:style>
  <w:style w:type="paragraph" w:styleId="23">
    <w:name w:val="Body Text First Indent 2"/>
    <w:basedOn w:val="10"/>
    <w:next w:val="1"/>
    <w:autoRedefine/>
    <w:qFormat/>
    <w:uiPriority w:val="0"/>
    <w:pPr>
      <w:ind w:firstLine="420" w:firstLineChars="200"/>
    </w:pPr>
  </w:style>
  <w:style w:type="table" w:styleId="25">
    <w:name w:val="Table Grid"/>
    <w:basedOn w:val="2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style>
  <w:style w:type="character" w:styleId="28">
    <w:name w:val="page number"/>
    <w:basedOn w:val="26"/>
    <w:autoRedefine/>
    <w:qFormat/>
    <w:uiPriority w:val="0"/>
    <w:rPr>
      <w:rFonts w:ascii="Calibri" w:hAnsi="Calibri" w:eastAsia="宋体" w:cs="Times New Roman"/>
    </w:rPr>
  </w:style>
  <w:style w:type="character" w:styleId="29">
    <w:name w:val="FollowedHyperlink"/>
    <w:basedOn w:val="26"/>
    <w:autoRedefine/>
    <w:qFormat/>
    <w:uiPriority w:val="0"/>
    <w:rPr>
      <w:color w:val="800080"/>
      <w:u w:val="none"/>
    </w:rPr>
  </w:style>
  <w:style w:type="character" w:styleId="30">
    <w:name w:val="Emphasis"/>
    <w:basedOn w:val="26"/>
    <w:autoRedefine/>
    <w:qFormat/>
    <w:uiPriority w:val="0"/>
  </w:style>
  <w:style w:type="character" w:styleId="31">
    <w:name w:val="HTML Definition"/>
    <w:basedOn w:val="26"/>
    <w:autoRedefine/>
    <w:qFormat/>
    <w:uiPriority w:val="0"/>
  </w:style>
  <w:style w:type="character" w:styleId="32">
    <w:name w:val="HTML Typewriter"/>
    <w:basedOn w:val="26"/>
    <w:autoRedefine/>
    <w:qFormat/>
    <w:uiPriority w:val="0"/>
    <w:rPr>
      <w:rFonts w:hint="default" w:ascii="monospace" w:hAnsi="monospace" w:eastAsia="monospace" w:cs="monospace"/>
      <w:sz w:val="20"/>
    </w:rPr>
  </w:style>
  <w:style w:type="character" w:styleId="33">
    <w:name w:val="HTML Acronym"/>
    <w:basedOn w:val="26"/>
    <w:autoRedefine/>
    <w:qFormat/>
    <w:uiPriority w:val="0"/>
  </w:style>
  <w:style w:type="character" w:styleId="34">
    <w:name w:val="HTML Variable"/>
    <w:basedOn w:val="26"/>
    <w:autoRedefine/>
    <w:qFormat/>
    <w:uiPriority w:val="0"/>
  </w:style>
  <w:style w:type="character" w:styleId="35">
    <w:name w:val="Hyperlink"/>
    <w:basedOn w:val="26"/>
    <w:autoRedefine/>
    <w:qFormat/>
    <w:uiPriority w:val="0"/>
    <w:rPr>
      <w:color w:val="0000FF"/>
      <w:u w:val="single"/>
    </w:rPr>
  </w:style>
  <w:style w:type="character" w:styleId="36">
    <w:name w:val="HTML Code"/>
    <w:basedOn w:val="26"/>
    <w:autoRedefine/>
    <w:qFormat/>
    <w:uiPriority w:val="0"/>
    <w:rPr>
      <w:rFonts w:ascii="monospace" w:hAnsi="monospace" w:eastAsia="monospace" w:cs="monospace"/>
      <w:sz w:val="20"/>
    </w:rPr>
  </w:style>
  <w:style w:type="character" w:styleId="37">
    <w:name w:val="HTML Cite"/>
    <w:basedOn w:val="26"/>
    <w:autoRedefine/>
    <w:qFormat/>
    <w:uiPriority w:val="0"/>
  </w:style>
  <w:style w:type="character" w:styleId="38">
    <w:name w:val="HTML Keyboard"/>
    <w:basedOn w:val="26"/>
    <w:autoRedefine/>
    <w:qFormat/>
    <w:uiPriority w:val="0"/>
    <w:rPr>
      <w:rFonts w:hint="default" w:ascii="monospace" w:hAnsi="monospace" w:eastAsia="monospace" w:cs="monospace"/>
      <w:sz w:val="20"/>
    </w:rPr>
  </w:style>
  <w:style w:type="character" w:styleId="39">
    <w:name w:val="HTML Sample"/>
    <w:basedOn w:val="26"/>
    <w:autoRedefine/>
    <w:qFormat/>
    <w:uiPriority w:val="0"/>
    <w:rPr>
      <w:rFonts w:hint="default" w:ascii="monospace" w:hAnsi="monospace" w:eastAsia="monospace" w:cs="monospace"/>
    </w:rPr>
  </w:style>
  <w:style w:type="character" w:customStyle="1" w:styleId="40">
    <w:name w:val="标题 1 Char"/>
    <w:link w:val="2"/>
    <w:autoRedefine/>
    <w:qFormat/>
    <w:uiPriority w:val="0"/>
    <w:rPr>
      <w:rFonts w:ascii="黑体" w:hAnsi="黑体" w:eastAsia="宋体"/>
      <w:b/>
      <w:kern w:val="0"/>
      <w:sz w:val="32"/>
      <w:szCs w:val="20"/>
    </w:rPr>
  </w:style>
  <w:style w:type="paragraph" w:customStyle="1" w:styleId="41">
    <w:name w:val="列出段落1"/>
    <w:basedOn w:val="1"/>
    <w:autoRedefine/>
    <w:qFormat/>
    <w:uiPriority w:val="0"/>
    <w:pPr>
      <w:ind w:firstLine="420" w:firstLineChars="200"/>
    </w:pPr>
    <w:rPr>
      <w:rFonts w:ascii="Times New Roman" w:hAnsi="Times New Roman" w:eastAsia="宋体"/>
      <w:szCs w:val="24"/>
    </w:rPr>
  </w:style>
  <w:style w:type="paragraph" w:styleId="42">
    <w:name w:val="List Paragraph"/>
    <w:basedOn w:val="1"/>
    <w:autoRedefine/>
    <w:qFormat/>
    <w:uiPriority w:val="0"/>
    <w:pPr>
      <w:ind w:firstLine="420" w:firstLineChars="200"/>
    </w:pPr>
    <w:rPr>
      <w:rFonts w:ascii="Calibri" w:hAnsi="Calibri"/>
      <w:szCs w:val="22"/>
    </w:rPr>
  </w:style>
  <w:style w:type="paragraph" w:customStyle="1" w:styleId="4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4">
    <w:name w:val="样式"/>
    <w:autoRedefine/>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45">
    <w:name w:val="Body text|3"/>
    <w:basedOn w:val="1"/>
    <w:autoRedefine/>
    <w:qFormat/>
    <w:uiPriority w:val="0"/>
    <w:pPr>
      <w:spacing w:after="540"/>
      <w:jc w:val="center"/>
    </w:pPr>
    <w:rPr>
      <w:rFonts w:ascii="宋体" w:hAnsi="宋体" w:cs="宋体"/>
      <w:sz w:val="34"/>
      <w:szCs w:val="34"/>
      <w:lang w:val="zh-TW" w:eastAsia="zh-TW" w:bidi="zh-TW"/>
    </w:rPr>
  </w:style>
  <w:style w:type="paragraph" w:customStyle="1" w:styleId="46">
    <w:name w:val="Body text|1"/>
    <w:basedOn w:val="1"/>
    <w:autoRedefine/>
    <w:qFormat/>
    <w:uiPriority w:val="0"/>
    <w:pPr>
      <w:spacing w:line="372" w:lineRule="auto"/>
      <w:ind w:firstLine="400"/>
    </w:pPr>
    <w:rPr>
      <w:rFonts w:ascii="宋体" w:hAnsi="宋体" w:cs="宋体"/>
      <w:sz w:val="30"/>
      <w:szCs w:val="30"/>
      <w:lang w:val="zh-TW" w:eastAsia="zh-TW" w:bidi="zh-TW"/>
    </w:rPr>
  </w:style>
  <w:style w:type="paragraph" w:customStyle="1" w:styleId="47">
    <w:name w:val="Body text|2"/>
    <w:basedOn w:val="1"/>
    <w:autoRedefine/>
    <w:qFormat/>
    <w:uiPriority w:val="0"/>
    <w:pPr>
      <w:spacing w:after="420"/>
      <w:ind w:firstLine="140"/>
    </w:pPr>
    <w:rPr>
      <w:rFonts w:ascii="宋体" w:hAnsi="宋体" w:cs="宋体"/>
      <w:sz w:val="17"/>
      <w:szCs w:val="17"/>
      <w:lang w:val="zh-TW" w:eastAsia="zh-TW" w:bidi="zh-TW"/>
    </w:rPr>
  </w:style>
  <w:style w:type="table" w:customStyle="1" w:styleId="48">
    <w:name w:val="Table Normal"/>
    <w:autoRedefine/>
    <w:semiHidden/>
    <w:unhideWhenUsed/>
    <w:qFormat/>
    <w:uiPriority w:val="0"/>
    <w:tblPr>
      <w:tblCellMar>
        <w:top w:w="0" w:type="dxa"/>
        <w:left w:w="0" w:type="dxa"/>
        <w:bottom w:w="0" w:type="dxa"/>
        <w:right w:w="0" w:type="dxa"/>
      </w:tblCellMar>
    </w:tblPr>
  </w:style>
  <w:style w:type="character" w:customStyle="1" w:styleId="49">
    <w:name w:val="font11"/>
    <w:basedOn w:val="26"/>
    <w:autoRedefine/>
    <w:qFormat/>
    <w:uiPriority w:val="0"/>
    <w:rPr>
      <w:rFonts w:hint="eastAsia" w:ascii="微软雅黑" w:hAnsi="微软雅黑" w:eastAsia="微软雅黑" w:cs="微软雅黑"/>
      <w:color w:val="000000"/>
      <w:sz w:val="28"/>
      <w:szCs w:val="28"/>
      <w:u w:val="none"/>
    </w:rPr>
  </w:style>
  <w:style w:type="character" w:customStyle="1" w:styleId="50">
    <w:name w:val="font21"/>
    <w:basedOn w:val="26"/>
    <w:autoRedefine/>
    <w:qFormat/>
    <w:uiPriority w:val="0"/>
    <w:rPr>
      <w:rFonts w:hint="eastAsia" w:ascii="微软雅黑" w:hAnsi="微软雅黑" w:eastAsia="微软雅黑" w:cs="微软雅黑"/>
      <w:color w:val="000000"/>
      <w:sz w:val="28"/>
      <w:szCs w:val="28"/>
      <w:u w:val="none"/>
    </w:rPr>
  </w:style>
  <w:style w:type="character" w:customStyle="1" w:styleId="51">
    <w:name w:val="NormalCharacter"/>
    <w:qFormat/>
    <w:uiPriority w:val="0"/>
    <w:rPr>
      <w:kern w:val="2"/>
      <w:sz w:val="21"/>
      <w:szCs w:val="24"/>
      <w:lang w:val="en-US" w:eastAsia="zh-CN" w:bidi="ar-SA"/>
    </w:rPr>
  </w:style>
  <w:style w:type="paragraph" w:customStyle="1" w:styleId="52">
    <w:name w:val="Bezeichnung"/>
    <w:basedOn w:val="1"/>
    <w:qFormat/>
    <w:uiPriority w:val="0"/>
    <w:pPr>
      <w:widowControl/>
      <w:adjustRightInd/>
      <w:spacing w:before="120" w:line="240" w:lineRule="auto"/>
      <w:jc w:val="left"/>
    </w:pPr>
    <w:rPr>
      <w:rFonts w:ascii="Arial" w:hAnsi="Arial" w:eastAsia="PMingLiU"/>
      <w:sz w:val="20"/>
      <w:lang w:val="de-DE" w:eastAsia="de-DE"/>
    </w:rPr>
  </w:style>
  <w:style w:type="paragraph" w:customStyle="1" w:styleId="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Default"/>
    <w:next w:val="13"/>
    <w:autoRedefine/>
    <w:qFormat/>
    <w:uiPriority w:val="0"/>
    <w:pPr>
      <w:widowControl w:val="0"/>
      <w:autoSpaceDE w:val="0"/>
      <w:autoSpaceDN w:val="0"/>
    </w:pPr>
    <w:rPr>
      <w:rFonts w:ascii="Times New Roman" w:hAnsi="Times New Roman" w:eastAsia="宋体" w:cs="Times New Roman"/>
      <w:color w:val="000000"/>
      <w:sz w:val="24"/>
      <w:lang w:val="en-US" w:eastAsia="zh-CN" w:bidi="ar-SA"/>
    </w:rPr>
  </w:style>
  <w:style w:type="character" w:customStyle="1" w:styleId="55">
    <w:name w:val="font51"/>
    <w:basedOn w:val="26"/>
    <w:qFormat/>
    <w:uiPriority w:val="0"/>
    <w:rPr>
      <w:rFonts w:hint="default" w:ascii="Times New Roman" w:hAnsi="Times New Roman" w:cs="Times New Roman"/>
      <w:color w:val="000000"/>
      <w:sz w:val="20"/>
      <w:szCs w:val="20"/>
      <w:u w:val="none"/>
    </w:rPr>
  </w:style>
  <w:style w:type="paragraph" w:customStyle="1" w:styleId="56">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57">
    <w:name w:val="p1"/>
    <w:basedOn w:val="1"/>
    <w:qFormat/>
    <w:uiPriority w:val="0"/>
    <w:pPr>
      <w:widowControl/>
      <w:jc w:val="left"/>
    </w:pPr>
    <w:rPr>
      <w:rFonts w:ascii="Helvetica" w:hAnsi="Helvetica" w:eastAsia="宋体" w:cs="宋体"/>
      <w:color w:val="000000"/>
      <w:kern w:val="0"/>
      <w:sz w:val="18"/>
      <w:szCs w:val="18"/>
    </w:rPr>
  </w:style>
  <w:style w:type="paragraph" w:customStyle="1" w:styleId="58">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9">
    <w:name w:val="列出段落"/>
    <w:qFormat/>
    <w:uiPriority w:val="0"/>
    <w:pPr>
      <w:widowControl w:val="0"/>
      <w:ind w:firstLine="420"/>
      <w:jc w:val="both"/>
    </w:pPr>
    <w:rPr>
      <w:rFonts w:ascii="Arial Unicode MS" w:hAnsi="Arial Unicode MS" w:eastAsia="Times New Roman" w:cs="Arial Unicode MS"/>
      <w:color w:val="000000"/>
      <w:kern w:val="2"/>
      <w:sz w:val="21"/>
      <w:szCs w:val="21"/>
      <w:u w:val="none" w:color="000000"/>
      <w:lang w:val="en-US" w:eastAsia="zh-CN" w:bidi="ar-SA"/>
    </w:rPr>
  </w:style>
  <w:style w:type="character" w:customStyle="1" w:styleId="60">
    <w:name w:val="font31"/>
    <w:basedOn w:val="26"/>
    <w:qFormat/>
    <w:uiPriority w:val="0"/>
    <w:rPr>
      <w:rFonts w:hint="eastAsia" w:ascii="宋体" w:hAnsi="宋体" w:eastAsia="宋体" w:cs="宋体"/>
      <w:color w:val="FF0000"/>
      <w:sz w:val="22"/>
      <w:szCs w:val="22"/>
      <w:u w:val="none"/>
    </w:rPr>
  </w:style>
  <w:style w:type="character" w:customStyle="1" w:styleId="61">
    <w:name w:val="font41"/>
    <w:basedOn w:val="26"/>
    <w:qFormat/>
    <w:uiPriority w:val="0"/>
    <w:rPr>
      <w:rFonts w:hint="eastAsia" w:ascii="宋体" w:hAnsi="宋体" w:eastAsia="宋体" w:cs="宋体"/>
      <w:color w:val="000000"/>
      <w:sz w:val="28"/>
      <w:szCs w:val="28"/>
      <w:u w:val="none"/>
    </w:rPr>
  </w:style>
  <w:style w:type="paragraph" w:customStyle="1" w:styleId="62">
    <w:name w:val="表格"/>
    <w:next w:val="1"/>
    <w:qFormat/>
    <w:uiPriority w:val="0"/>
    <w:pPr>
      <w:spacing w:after="0" w:line="240" w:lineRule="auto"/>
    </w:pPr>
    <w:rPr>
      <w:rFonts w:ascii="宋体" w:hAnsi="宋体" w:eastAsia="宋体" w:cstheme="minorBidi"/>
      <w:kern w:val="2"/>
      <w:sz w:val="21"/>
      <w:szCs w:val="24"/>
      <w:lang w:val="en-US" w:eastAsia="zh-CN" w:bidi="ar-SA"/>
      <w14:ligatures w14:val="standardContextual"/>
    </w:rPr>
  </w:style>
  <w:style w:type="paragraph" w:customStyle="1" w:styleId="63">
    <w:name w:val="正文1"/>
    <w:link w:val="67"/>
    <w:qFormat/>
    <w:uiPriority w:val="0"/>
    <w:pPr>
      <w:widowControl w:val="0"/>
      <w:snapToGrid/>
      <w:jc w:val="both"/>
    </w:pPr>
    <w:rPr>
      <w:rFonts w:hint="default" w:ascii="Calibri" w:hAnsi="Calibri" w:eastAsia="宋体" w:cs="Times New Roman"/>
      <w:sz w:val="21"/>
      <w:szCs w:val="22"/>
      <w:lang w:val="en-US" w:eastAsia="zh-CN" w:bidi="ar-SA"/>
    </w:rPr>
  </w:style>
  <w:style w:type="paragraph" w:customStyle="1" w:styleId="64">
    <w:name w:val="普通(网站)1"/>
    <w:basedOn w:val="63"/>
    <w:qFormat/>
    <w:uiPriority w:val="0"/>
    <w:pPr>
      <w:widowControl/>
      <w:snapToGrid/>
      <w:spacing w:before="100" w:beforeAutospacing="1" w:after="100" w:afterAutospacing="1"/>
      <w:jc w:val="left"/>
    </w:pPr>
    <w:rPr>
      <w:rFonts w:ascii="??" w:hAnsi="??"/>
      <w:sz w:val="24"/>
      <w:szCs w:val="24"/>
    </w:rPr>
  </w:style>
  <w:style w:type="character" w:customStyle="1" w:styleId="65">
    <w:name w:val="要点1"/>
    <w:basedOn w:val="66"/>
    <w:link w:val="63"/>
    <w:qFormat/>
    <w:uiPriority w:val="0"/>
    <w:rPr>
      <w:rFonts w:hint="default" w:ascii="Calibri" w:hAnsi="Calibri" w:eastAsia="宋体" w:cs="Times New Roman"/>
      <w:sz w:val="21"/>
      <w:szCs w:val="22"/>
      <w:lang w:val="en-US" w:eastAsia="zh-CN" w:bidi="ar-SA"/>
    </w:rPr>
  </w:style>
  <w:style w:type="character" w:customStyle="1" w:styleId="66">
    <w:name w:val="默认段落字体1"/>
    <w:link w:val="63"/>
    <w:qFormat/>
    <w:uiPriority w:val="0"/>
  </w:style>
  <w:style w:type="character" w:customStyle="1" w:styleId="67">
    <w:name w:val="强调1"/>
    <w:basedOn w:val="66"/>
    <w:link w:val="63"/>
    <w:qFormat/>
    <w:uiPriority w:val="0"/>
    <w:rPr>
      <w:rFonts w:hint="default" w:ascii="Calibri" w:hAnsi="Calibri" w:eastAsia="宋体" w:cs="Times New Roman"/>
      <w:sz w:val="21"/>
      <w:szCs w:val="22"/>
      <w:lang w:val="en-US" w:eastAsia="zh-CN" w:bidi="ar-SA"/>
    </w:rPr>
  </w:style>
  <w:style w:type="character" w:customStyle="1" w:styleId="68">
    <w:name w:val="font01"/>
    <w:basedOn w:val="26"/>
    <w:qFormat/>
    <w:uiPriority w:val="0"/>
    <w:rPr>
      <w:rFonts w:hint="eastAsia" w:ascii="宋体" w:hAnsi="宋体" w:eastAsia="宋体" w:cs="宋体"/>
      <w:color w:val="000000"/>
      <w:sz w:val="22"/>
      <w:szCs w:val="22"/>
      <w:u w:val="none"/>
    </w:rPr>
  </w:style>
  <w:style w:type="character" w:customStyle="1" w:styleId="69">
    <w:name w:val="font61"/>
    <w:basedOn w:val="26"/>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141</Pages>
  <Words>19355</Words>
  <Characters>20571</Characters>
  <Lines>0</Lines>
  <Paragraphs>0</Paragraphs>
  <TotalTime>1</TotalTime>
  <ScaleCrop>false</ScaleCrop>
  <LinksUpToDate>false</LinksUpToDate>
  <CharactersWithSpaces>20762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2023-09-05T01:51:00Z</dcterms:created>
  <dc:creator> 夹心饼干</dc:creator>
  <cp:lastModifiedBy>123</cp:lastModifiedBy>
  <cp:lastPrinted>2024-04-12T01:16:00Z</cp:lastPrinted>
  <dcterms:modified xsi:type="dcterms:W3CDTF">2026-04-08T07:40:28Z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A60E719AC81443459A87067FC4D350BA_13</vt:lpwstr>
  </property>
  <property fmtid="{D5CDD505-2E9C-101B-9397-08002B2CF9AE}" pid="4" name="KSOTemplateDocerSaveRecord">
    <vt:lpwstr>eyJoZGlkIjoiZjIzOWRlYmVkMDYyN2M1Zjg4YzRjOGE0N2VjZjM2NjUiLCJ1c2VySWQiOiIxMzAwNzgzNTU1In0=</vt:lpwstr>
  </property>
</Properties>
</file>