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B63C0">
      <w:pPr>
        <w:jc w:val="center"/>
        <w:rPr>
          <w:rFonts w:hint="eastAsia" w:ascii="宋体" w:hAnsi="宋体" w:cs="宋体"/>
          <w:b/>
          <w:color w:val="auto"/>
          <w:sz w:val="48"/>
          <w:szCs w:val="48"/>
          <w:highlight w:val="none"/>
        </w:rPr>
      </w:pPr>
      <w:bookmarkStart w:id="0" w:name="_Toc479772481"/>
      <w:bookmarkStart w:id="1" w:name="_Toc296602400"/>
      <w:bookmarkStart w:id="2" w:name="_Toc247085669"/>
      <w:bookmarkStart w:id="3" w:name="_Toc246996898"/>
    </w:p>
    <w:p w14:paraId="018FE1F7">
      <w:pPr>
        <w:jc w:val="center"/>
        <w:rPr>
          <w:rFonts w:hint="eastAsia" w:ascii="宋体" w:hAnsi="宋体" w:cs="宋体"/>
          <w:b/>
          <w:color w:val="auto"/>
          <w:sz w:val="44"/>
          <w:szCs w:val="44"/>
          <w:highlight w:val="none"/>
          <w:lang w:eastAsia="zh-CN"/>
        </w:rPr>
      </w:pPr>
      <w:r>
        <w:rPr>
          <w:rFonts w:hint="eastAsia" w:ascii="宋体" w:hAnsi="宋体" w:cs="宋体"/>
          <w:b/>
          <w:color w:val="auto"/>
          <w:sz w:val="44"/>
          <w:szCs w:val="44"/>
          <w:highlight w:val="none"/>
          <w:lang w:eastAsia="zh-CN"/>
        </w:rPr>
        <w:t>德惠市人民医院经颅多普勒血流分析仪</w:t>
      </w:r>
    </w:p>
    <w:p w14:paraId="771AF76E">
      <w:pPr>
        <w:jc w:val="center"/>
        <w:rPr>
          <w:rFonts w:hint="default" w:ascii="宋体" w:hAnsi="宋体" w:cs="宋体"/>
          <w:color w:val="auto"/>
          <w:highlight w:val="none"/>
          <w:lang w:val="en-US"/>
        </w:rPr>
      </w:pPr>
      <w:r>
        <w:rPr>
          <w:rFonts w:hint="eastAsia" w:ascii="宋体" w:hAnsi="宋体" w:cs="宋体"/>
          <w:b/>
          <w:color w:val="auto"/>
          <w:sz w:val="44"/>
          <w:szCs w:val="44"/>
          <w:highlight w:val="none"/>
          <w:lang w:eastAsia="zh-CN"/>
        </w:rPr>
        <w:t>采购项目</w:t>
      </w:r>
    </w:p>
    <w:p w14:paraId="3C3AF4F7">
      <w:pPr>
        <w:rPr>
          <w:rFonts w:hint="eastAsia" w:ascii="宋体" w:hAnsi="宋体" w:cs="宋体"/>
          <w:color w:val="auto"/>
          <w:highlight w:val="none"/>
        </w:rPr>
      </w:pPr>
    </w:p>
    <w:p w14:paraId="2DB20034">
      <w:pPr>
        <w:rPr>
          <w:rFonts w:hint="eastAsia" w:ascii="宋体" w:hAnsi="宋体" w:cs="宋体"/>
          <w:color w:val="auto"/>
          <w:highlight w:val="none"/>
        </w:rPr>
      </w:pPr>
    </w:p>
    <w:p w14:paraId="4080C19A">
      <w:pPr>
        <w:pStyle w:val="21"/>
        <w:outlineLvl w:val="9"/>
        <w:rPr>
          <w:rFonts w:hint="eastAsia" w:ascii="宋体" w:hAnsi="宋体" w:cs="宋体"/>
          <w:color w:val="auto"/>
          <w:highlight w:val="none"/>
        </w:rPr>
      </w:pPr>
    </w:p>
    <w:p w14:paraId="66DD51B1">
      <w:pPr>
        <w:jc w:val="center"/>
        <w:rPr>
          <w:rFonts w:hint="eastAsia" w:ascii="宋体" w:hAnsi="宋体" w:cs="宋体"/>
          <w:b/>
          <w:bCs/>
          <w:color w:val="auto"/>
          <w:sz w:val="84"/>
          <w:szCs w:val="72"/>
          <w:highlight w:val="none"/>
        </w:rPr>
      </w:pPr>
      <w:r>
        <w:rPr>
          <w:rFonts w:hint="eastAsia" w:ascii="宋体" w:hAnsi="宋体" w:cs="宋体"/>
          <w:b/>
          <w:bCs/>
          <w:color w:val="auto"/>
          <w:sz w:val="84"/>
          <w:szCs w:val="72"/>
          <w:highlight w:val="none"/>
        </w:rPr>
        <w:t>竞争性磋商文件</w:t>
      </w:r>
    </w:p>
    <w:p w14:paraId="2BB0D142">
      <w:pPr>
        <w:jc w:val="center"/>
        <w:rPr>
          <w:rFonts w:hint="eastAsia" w:ascii="宋体" w:hAnsi="宋体" w:cs="宋体"/>
          <w:b/>
          <w:color w:val="auto"/>
          <w:sz w:val="32"/>
          <w:szCs w:val="32"/>
          <w:highlight w:val="none"/>
        </w:rPr>
      </w:pPr>
    </w:p>
    <w:p w14:paraId="363A564B">
      <w:pPr>
        <w:jc w:val="center"/>
        <w:rPr>
          <w:rFonts w:hint="default"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rPr>
        <w:t>项目编号：</w:t>
      </w:r>
      <w:r>
        <w:rPr>
          <w:rFonts w:hint="eastAsia" w:ascii="宋体" w:hAnsi="宋体" w:cs="宋体"/>
          <w:b/>
          <w:color w:val="auto"/>
          <w:sz w:val="32"/>
          <w:szCs w:val="32"/>
          <w:highlight w:val="none"/>
          <w:lang w:eastAsia="zh-CN"/>
        </w:rPr>
        <w:t>采购计划-[2026]-00127号-ZNZX-HW-20260529</w:t>
      </w:r>
    </w:p>
    <w:p w14:paraId="2B6B2378">
      <w:pPr>
        <w:rPr>
          <w:rFonts w:hint="eastAsia" w:ascii="宋体" w:hAnsi="宋体" w:cs="宋体"/>
          <w:color w:val="auto"/>
          <w:highlight w:val="none"/>
        </w:rPr>
      </w:pPr>
    </w:p>
    <w:p w14:paraId="4EB7700C">
      <w:pPr>
        <w:rPr>
          <w:rFonts w:hint="eastAsia" w:ascii="宋体" w:hAnsi="宋体" w:cs="宋体"/>
          <w:color w:val="auto"/>
          <w:highlight w:val="none"/>
        </w:rPr>
      </w:pPr>
    </w:p>
    <w:p w14:paraId="2050D8D4">
      <w:pPr>
        <w:rPr>
          <w:rFonts w:hint="eastAsia" w:ascii="宋体" w:hAnsi="宋体" w:cs="宋体"/>
          <w:color w:val="auto"/>
          <w:highlight w:val="none"/>
        </w:rPr>
      </w:pPr>
    </w:p>
    <w:p w14:paraId="732F467C">
      <w:pPr>
        <w:pStyle w:val="21"/>
        <w:outlineLvl w:val="9"/>
        <w:rPr>
          <w:rFonts w:hint="eastAsia" w:ascii="宋体" w:hAnsi="宋体" w:cs="宋体"/>
          <w:color w:val="auto"/>
          <w:highlight w:val="none"/>
        </w:rPr>
      </w:pPr>
    </w:p>
    <w:p w14:paraId="41F1004E">
      <w:pPr>
        <w:outlineLvl w:val="9"/>
        <w:rPr>
          <w:rFonts w:hint="eastAsia" w:ascii="宋体" w:hAnsi="宋体" w:cs="宋体"/>
          <w:color w:val="auto"/>
          <w:highlight w:val="none"/>
        </w:rPr>
      </w:pPr>
    </w:p>
    <w:p w14:paraId="4BDAFBED">
      <w:pPr>
        <w:outlineLvl w:val="9"/>
        <w:rPr>
          <w:rFonts w:hint="eastAsia" w:ascii="宋体" w:hAnsi="宋体" w:cs="宋体"/>
          <w:color w:val="auto"/>
          <w:highlight w:val="none"/>
        </w:rPr>
      </w:pPr>
    </w:p>
    <w:p w14:paraId="779111DB">
      <w:pPr>
        <w:pStyle w:val="21"/>
        <w:jc w:val="both"/>
        <w:outlineLvl w:val="9"/>
        <w:rPr>
          <w:rFonts w:hint="eastAsia" w:ascii="宋体" w:hAnsi="宋体" w:cs="宋体"/>
          <w:color w:val="auto"/>
          <w:highlight w:val="none"/>
        </w:rPr>
      </w:pPr>
    </w:p>
    <w:p w14:paraId="294CED9B">
      <w:pPr>
        <w:pStyle w:val="21"/>
        <w:outlineLvl w:val="9"/>
        <w:rPr>
          <w:rFonts w:hint="eastAsia" w:ascii="宋体" w:hAnsi="宋体" w:cs="宋体"/>
          <w:color w:val="auto"/>
          <w:highlight w:val="none"/>
        </w:rPr>
      </w:pPr>
    </w:p>
    <w:p w14:paraId="42312999">
      <w:pPr>
        <w:spacing w:line="720" w:lineRule="auto"/>
        <w:ind w:firstLine="723" w:firstLineChars="200"/>
        <w:jc w:val="both"/>
        <w:rPr>
          <w:rFonts w:hint="eastAsia" w:ascii="宋体" w:hAnsi="宋体" w:eastAsia="宋体" w:cs="宋体"/>
          <w:b/>
          <w:color w:val="auto"/>
          <w:sz w:val="36"/>
          <w:szCs w:val="36"/>
          <w:highlight w:val="none"/>
          <w:lang w:eastAsia="zh-CN"/>
        </w:rPr>
      </w:pPr>
      <w:r>
        <w:rPr>
          <w:rFonts w:hint="eastAsia" w:ascii="宋体" w:hAnsi="宋体" w:cs="宋体"/>
          <w:b/>
          <w:color w:val="auto"/>
          <w:sz w:val="36"/>
          <w:szCs w:val="36"/>
          <w:highlight w:val="none"/>
        </w:rPr>
        <w:t>采购人：</w:t>
      </w:r>
      <w:r>
        <w:rPr>
          <w:rFonts w:hint="eastAsia" w:ascii="宋体" w:hAnsi="宋体" w:cs="宋体"/>
          <w:b/>
          <w:color w:val="auto"/>
          <w:sz w:val="36"/>
          <w:szCs w:val="36"/>
          <w:highlight w:val="none"/>
          <w:lang w:eastAsia="zh-CN"/>
        </w:rPr>
        <w:t>德惠市人民医院</w:t>
      </w:r>
    </w:p>
    <w:p w14:paraId="47D79549">
      <w:pPr>
        <w:spacing w:line="720" w:lineRule="auto"/>
        <w:jc w:val="center"/>
        <w:rPr>
          <w:rFonts w:hint="eastAsia" w:ascii="宋体" w:hAnsi="宋体" w:eastAsia="宋体" w:cs="宋体"/>
          <w:b/>
          <w:color w:val="auto"/>
          <w:sz w:val="36"/>
          <w:szCs w:val="36"/>
          <w:highlight w:val="none"/>
          <w:lang w:eastAsia="zh-CN"/>
        </w:rPr>
      </w:pPr>
      <w:r>
        <w:rPr>
          <w:rFonts w:hint="eastAsia" w:ascii="宋体" w:hAnsi="宋体" w:cs="宋体"/>
          <w:b/>
          <w:color w:val="auto"/>
          <w:sz w:val="36"/>
          <w:szCs w:val="36"/>
          <w:highlight w:val="none"/>
          <w:lang w:val="en-US" w:eastAsia="zh-CN"/>
        </w:rPr>
        <w:t xml:space="preserve">   </w:t>
      </w:r>
      <w:r>
        <w:rPr>
          <w:rFonts w:hint="eastAsia" w:ascii="宋体" w:hAnsi="宋体" w:cs="宋体"/>
          <w:b/>
          <w:color w:val="auto"/>
          <w:sz w:val="36"/>
          <w:szCs w:val="36"/>
          <w:highlight w:val="none"/>
        </w:rPr>
        <w:t>采购代理机构：</w:t>
      </w:r>
      <w:r>
        <w:rPr>
          <w:rFonts w:hint="eastAsia" w:ascii="宋体" w:hAnsi="宋体" w:cs="宋体"/>
          <w:b/>
          <w:color w:val="auto"/>
          <w:sz w:val="36"/>
          <w:szCs w:val="36"/>
          <w:highlight w:val="none"/>
          <w:lang w:eastAsia="zh-CN"/>
        </w:rPr>
        <w:t>中能工程咨询（吉林）有限责任公司</w:t>
      </w:r>
    </w:p>
    <w:p w14:paraId="4521CF18">
      <w:pPr>
        <w:spacing w:line="720" w:lineRule="auto"/>
        <w:jc w:val="center"/>
        <w:rPr>
          <w:rFonts w:hint="eastAsia" w:ascii="宋体" w:hAnsi="宋体" w:cs="宋体"/>
          <w:b/>
          <w:color w:val="auto"/>
          <w:sz w:val="36"/>
          <w:szCs w:val="36"/>
          <w:highlight w:val="none"/>
        </w:rPr>
        <w:sectPr>
          <w:headerReference r:id="rId4" w:type="first"/>
          <w:headerReference r:id="rId3" w:type="default"/>
          <w:footerReference r:id="rId5" w:type="default"/>
          <w:pgSz w:w="11906" w:h="16838"/>
          <w:pgMar w:top="1361" w:right="1361" w:bottom="1361" w:left="1361" w:header="624" w:footer="1020" w:gutter="113"/>
          <w:pgNumType w:fmt="upperRoman" w:start="1"/>
          <w:cols w:space="720" w:num="1"/>
          <w:titlePg/>
          <w:docGrid w:type="lines" w:linePitch="316" w:charSpace="0"/>
        </w:sectPr>
      </w:pPr>
      <w:r>
        <w:rPr>
          <w:rFonts w:hint="eastAsia" w:ascii="宋体" w:hAnsi="宋体" w:cs="宋体"/>
          <w:b/>
          <w:color w:val="auto"/>
          <w:sz w:val="36"/>
          <w:szCs w:val="36"/>
          <w:highlight w:val="none"/>
        </w:rPr>
        <w:t>202</w:t>
      </w:r>
      <w:r>
        <w:rPr>
          <w:rFonts w:hint="eastAsia" w:ascii="宋体" w:hAnsi="宋体" w:cs="宋体"/>
          <w:b/>
          <w:color w:val="auto"/>
          <w:sz w:val="36"/>
          <w:szCs w:val="36"/>
          <w:highlight w:val="none"/>
          <w:lang w:val="en-US" w:eastAsia="zh-CN"/>
        </w:rPr>
        <w:t>6</w:t>
      </w:r>
      <w:r>
        <w:rPr>
          <w:rFonts w:hint="eastAsia" w:ascii="宋体" w:hAnsi="宋体" w:cs="宋体"/>
          <w:b/>
          <w:color w:val="auto"/>
          <w:sz w:val="36"/>
          <w:szCs w:val="36"/>
          <w:highlight w:val="none"/>
        </w:rPr>
        <w:t>年</w:t>
      </w:r>
      <w:r>
        <w:rPr>
          <w:rFonts w:hint="eastAsia" w:ascii="宋体" w:hAnsi="宋体" w:cs="宋体"/>
          <w:b/>
          <w:color w:val="auto"/>
          <w:sz w:val="36"/>
          <w:szCs w:val="36"/>
          <w:highlight w:val="none"/>
          <w:lang w:val="en-US" w:eastAsia="zh-CN"/>
        </w:rPr>
        <w:t>05</w:t>
      </w:r>
      <w:r>
        <w:rPr>
          <w:rFonts w:hint="eastAsia" w:ascii="宋体" w:hAnsi="宋体" w:cs="宋体"/>
          <w:b/>
          <w:color w:val="auto"/>
          <w:sz w:val="36"/>
          <w:szCs w:val="36"/>
          <w:highlight w:val="none"/>
        </w:rPr>
        <w:t>月</w:t>
      </w:r>
    </w:p>
    <w:p w14:paraId="27D70DE3">
      <w:pPr>
        <w:spacing w:line="720" w:lineRule="auto"/>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目   录</w:t>
      </w:r>
      <w:bookmarkEnd w:id="0"/>
      <w:bookmarkEnd w:id="1"/>
      <w:bookmarkEnd w:id="2"/>
      <w:bookmarkEnd w:id="3"/>
    </w:p>
    <w:p w14:paraId="15E5FED9">
      <w:pPr>
        <w:pStyle w:val="16"/>
        <w:tabs>
          <w:tab w:val="right" w:leader="dot" w:pos="9071"/>
        </w:tabs>
        <w:rPr>
          <w:rFonts w:hint="eastAsia" w:ascii="宋体" w:hAnsi="宋体" w:eastAsia="宋体" w:cs="宋体"/>
          <w:sz w:val="28"/>
          <w:szCs w:val="28"/>
        </w:rPr>
      </w:pPr>
      <w:bookmarkStart w:id="4" w:name="_Toc246996899"/>
      <w:bookmarkStart w:id="5" w:name="_Toc247085670"/>
      <w:bookmarkStart w:id="6" w:name="_Toc246996156"/>
      <w:r>
        <w:rPr>
          <w:rFonts w:hint="eastAsia" w:ascii="宋体" w:hAnsi="宋体" w:eastAsia="宋体" w:cs="宋体"/>
          <w:iCs/>
          <w:caps w:val="0"/>
          <w:color w:val="auto"/>
          <w:sz w:val="36"/>
          <w:szCs w:val="36"/>
          <w:highlight w:val="none"/>
        </w:rPr>
        <w:fldChar w:fldCharType="begin"/>
      </w:r>
      <w:r>
        <w:rPr>
          <w:rFonts w:hint="eastAsia" w:ascii="宋体" w:hAnsi="宋体" w:eastAsia="宋体" w:cs="宋体"/>
          <w:iCs/>
          <w:caps w:val="0"/>
          <w:color w:val="auto"/>
          <w:sz w:val="36"/>
          <w:szCs w:val="36"/>
          <w:highlight w:val="none"/>
        </w:rPr>
        <w:instrText xml:space="preserve"> TOC \o \h \z \u </w:instrText>
      </w:r>
      <w:r>
        <w:rPr>
          <w:rFonts w:hint="eastAsia" w:ascii="宋体" w:hAnsi="宋体" w:eastAsia="宋体" w:cs="宋体"/>
          <w:iCs/>
          <w:caps w:val="0"/>
          <w:color w:val="auto"/>
          <w:sz w:val="36"/>
          <w:szCs w:val="36"/>
          <w:highlight w:val="none"/>
        </w:rPr>
        <w:fldChar w:fldCharType="separate"/>
      </w:r>
      <w:r>
        <w:rPr>
          <w:rFonts w:hint="eastAsia" w:ascii="宋体" w:hAnsi="宋体" w:eastAsia="宋体" w:cs="宋体"/>
          <w:iCs/>
          <w:caps w:val="0"/>
          <w:color w:val="auto"/>
          <w:sz w:val="28"/>
          <w:szCs w:val="36"/>
          <w:highlight w:val="none"/>
        </w:rPr>
        <w:fldChar w:fldCharType="begin"/>
      </w:r>
      <w:r>
        <w:rPr>
          <w:rFonts w:hint="eastAsia" w:ascii="宋体" w:hAnsi="宋体" w:eastAsia="宋体" w:cs="宋体"/>
          <w:iCs/>
          <w:caps w:val="0"/>
          <w:sz w:val="28"/>
          <w:szCs w:val="36"/>
          <w:highlight w:val="none"/>
        </w:rPr>
        <w:instrText xml:space="preserve"> HYPERLINK \l _Toc19074 </w:instrText>
      </w:r>
      <w:r>
        <w:rPr>
          <w:rFonts w:hint="eastAsia" w:ascii="宋体" w:hAnsi="宋体" w:eastAsia="宋体" w:cs="宋体"/>
          <w:iCs/>
          <w:caps w:val="0"/>
          <w:sz w:val="28"/>
          <w:szCs w:val="36"/>
          <w:highlight w:val="none"/>
        </w:rPr>
        <w:fldChar w:fldCharType="separate"/>
      </w:r>
      <w:r>
        <w:rPr>
          <w:rFonts w:hint="eastAsia" w:ascii="宋体" w:hAnsi="宋体" w:eastAsia="宋体" w:cs="宋体"/>
          <w:bCs/>
          <w:kern w:val="44"/>
          <w:sz w:val="28"/>
          <w:szCs w:val="52"/>
          <w:highlight w:val="none"/>
        </w:rPr>
        <w:t>第一章 竞争性磋商公告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_Toc19074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iCs/>
          <w:caps w:val="0"/>
          <w:color w:val="auto"/>
          <w:sz w:val="28"/>
          <w:szCs w:val="36"/>
          <w:highlight w:val="none"/>
        </w:rPr>
        <w:fldChar w:fldCharType="end"/>
      </w:r>
    </w:p>
    <w:p w14:paraId="30FC246A">
      <w:pPr>
        <w:pStyle w:val="16"/>
        <w:tabs>
          <w:tab w:val="right" w:leader="dot" w:pos="9071"/>
        </w:tabs>
        <w:rPr>
          <w:rFonts w:hint="eastAsia" w:ascii="宋体" w:hAnsi="宋体" w:eastAsia="宋体" w:cs="宋体"/>
          <w:sz w:val="28"/>
          <w:szCs w:val="28"/>
        </w:rPr>
      </w:pPr>
      <w:r>
        <w:rPr>
          <w:rFonts w:hint="eastAsia" w:ascii="宋体" w:hAnsi="宋体" w:eastAsia="宋体" w:cs="宋体"/>
          <w:bCs/>
          <w:iCs/>
          <w:caps/>
          <w:color w:val="auto"/>
          <w:sz w:val="28"/>
          <w:szCs w:val="36"/>
          <w:highlight w:val="none"/>
        </w:rPr>
        <w:fldChar w:fldCharType="begin"/>
      </w:r>
      <w:r>
        <w:rPr>
          <w:rFonts w:hint="eastAsia" w:ascii="宋体" w:hAnsi="宋体" w:eastAsia="宋体" w:cs="宋体"/>
          <w:bCs/>
          <w:iCs/>
          <w:caps/>
          <w:sz w:val="28"/>
          <w:szCs w:val="36"/>
          <w:highlight w:val="none"/>
        </w:rPr>
        <w:instrText xml:space="preserve"> HYPERLINK \l _Toc1445 </w:instrText>
      </w:r>
      <w:r>
        <w:rPr>
          <w:rFonts w:hint="eastAsia" w:ascii="宋体" w:hAnsi="宋体" w:eastAsia="宋体" w:cs="宋体"/>
          <w:bCs/>
          <w:iCs/>
          <w:caps/>
          <w:sz w:val="28"/>
          <w:szCs w:val="36"/>
          <w:highlight w:val="none"/>
        </w:rPr>
        <w:fldChar w:fldCharType="separate"/>
      </w:r>
      <w:r>
        <w:rPr>
          <w:rFonts w:hint="eastAsia" w:ascii="宋体" w:hAnsi="宋体" w:eastAsia="宋体" w:cs="宋体"/>
          <w:sz w:val="28"/>
          <w:szCs w:val="28"/>
          <w:highlight w:val="none"/>
        </w:rPr>
        <w:t>第二章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_Toc1445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bCs/>
          <w:iCs/>
          <w:caps/>
          <w:color w:val="auto"/>
          <w:sz w:val="28"/>
          <w:szCs w:val="36"/>
          <w:highlight w:val="none"/>
        </w:rPr>
        <w:fldChar w:fldCharType="end"/>
      </w:r>
    </w:p>
    <w:p w14:paraId="052AEAD9">
      <w:pPr>
        <w:pStyle w:val="16"/>
        <w:tabs>
          <w:tab w:val="right" w:leader="dot" w:pos="9071"/>
        </w:tabs>
        <w:rPr>
          <w:rFonts w:hint="eastAsia" w:ascii="宋体" w:hAnsi="宋体" w:eastAsia="宋体" w:cs="宋体"/>
          <w:sz w:val="28"/>
          <w:szCs w:val="28"/>
        </w:rPr>
      </w:pPr>
      <w:r>
        <w:rPr>
          <w:rFonts w:hint="eastAsia" w:ascii="宋体" w:hAnsi="宋体" w:eastAsia="宋体" w:cs="宋体"/>
          <w:bCs/>
          <w:iCs/>
          <w:caps/>
          <w:color w:val="auto"/>
          <w:sz w:val="28"/>
          <w:szCs w:val="36"/>
          <w:highlight w:val="none"/>
        </w:rPr>
        <w:fldChar w:fldCharType="begin"/>
      </w:r>
      <w:r>
        <w:rPr>
          <w:rFonts w:hint="eastAsia" w:ascii="宋体" w:hAnsi="宋体" w:eastAsia="宋体" w:cs="宋体"/>
          <w:bCs/>
          <w:iCs/>
          <w:caps/>
          <w:sz w:val="28"/>
          <w:szCs w:val="36"/>
          <w:highlight w:val="none"/>
        </w:rPr>
        <w:instrText xml:space="preserve"> HYPERLINK \l _Toc22993 </w:instrText>
      </w:r>
      <w:r>
        <w:rPr>
          <w:rFonts w:hint="eastAsia" w:ascii="宋体" w:hAnsi="宋体" w:eastAsia="宋体" w:cs="宋体"/>
          <w:bCs/>
          <w:iCs/>
          <w:caps/>
          <w:sz w:val="28"/>
          <w:szCs w:val="36"/>
          <w:highlight w:val="none"/>
        </w:rPr>
        <w:fldChar w:fldCharType="separate"/>
      </w:r>
      <w:r>
        <w:rPr>
          <w:rFonts w:hint="eastAsia" w:ascii="宋体" w:hAnsi="宋体" w:eastAsia="宋体" w:cs="宋体"/>
          <w:sz w:val="28"/>
          <w:szCs w:val="44"/>
          <w:highlight w:val="none"/>
        </w:rPr>
        <w:t>第三章 评标办法（综合</w:t>
      </w:r>
      <w:r>
        <w:rPr>
          <w:rFonts w:hint="eastAsia" w:ascii="宋体" w:hAnsi="宋体" w:eastAsia="宋体" w:cs="宋体"/>
          <w:sz w:val="28"/>
          <w:szCs w:val="44"/>
          <w:highlight w:val="none"/>
          <w:lang w:val="en-US" w:eastAsia="zh-CN"/>
        </w:rPr>
        <w:t>评</w:t>
      </w:r>
      <w:r>
        <w:rPr>
          <w:rFonts w:hint="eastAsia" w:ascii="宋体" w:hAnsi="宋体" w:cs="宋体"/>
          <w:sz w:val="28"/>
          <w:szCs w:val="44"/>
          <w:highlight w:val="none"/>
          <w:lang w:val="en-US" w:eastAsia="zh-CN"/>
        </w:rPr>
        <w:t>分</w:t>
      </w:r>
      <w:r>
        <w:rPr>
          <w:rFonts w:hint="eastAsia" w:ascii="宋体" w:hAnsi="宋体" w:eastAsia="宋体" w:cs="宋体"/>
          <w:sz w:val="28"/>
          <w:szCs w:val="44"/>
          <w:highlight w:val="none"/>
        </w:rPr>
        <w:t>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_Toc22993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bCs/>
          <w:iCs/>
          <w:caps/>
          <w:color w:val="auto"/>
          <w:sz w:val="28"/>
          <w:szCs w:val="36"/>
          <w:highlight w:val="none"/>
        </w:rPr>
        <w:fldChar w:fldCharType="end"/>
      </w:r>
    </w:p>
    <w:p w14:paraId="69DE8AA6">
      <w:pPr>
        <w:pStyle w:val="16"/>
        <w:tabs>
          <w:tab w:val="right" w:leader="dot" w:pos="9071"/>
        </w:tabs>
        <w:rPr>
          <w:rFonts w:hint="eastAsia" w:ascii="宋体" w:hAnsi="宋体" w:eastAsia="宋体" w:cs="宋体"/>
          <w:sz w:val="28"/>
          <w:szCs w:val="28"/>
        </w:rPr>
      </w:pPr>
      <w:r>
        <w:rPr>
          <w:rFonts w:hint="eastAsia" w:ascii="宋体" w:hAnsi="宋体" w:eastAsia="宋体" w:cs="宋体"/>
          <w:bCs/>
          <w:iCs/>
          <w:caps/>
          <w:color w:val="auto"/>
          <w:sz w:val="28"/>
          <w:szCs w:val="36"/>
          <w:highlight w:val="none"/>
        </w:rPr>
        <w:fldChar w:fldCharType="begin"/>
      </w:r>
      <w:r>
        <w:rPr>
          <w:rFonts w:hint="eastAsia" w:ascii="宋体" w:hAnsi="宋体" w:eastAsia="宋体" w:cs="宋体"/>
          <w:bCs/>
          <w:iCs/>
          <w:caps/>
          <w:sz w:val="28"/>
          <w:szCs w:val="36"/>
          <w:highlight w:val="none"/>
        </w:rPr>
        <w:instrText xml:space="preserve"> HYPERLINK \l _Toc14081 </w:instrText>
      </w:r>
      <w:r>
        <w:rPr>
          <w:rFonts w:hint="eastAsia" w:ascii="宋体" w:hAnsi="宋体" w:eastAsia="宋体" w:cs="宋体"/>
          <w:bCs/>
          <w:iCs/>
          <w:caps/>
          <w:sz w:val="28"/>
          <w:szCs w:val="36"/>
          <w:highlight w:val="none"/>
        </w:rPr>
        <w:fldChar w:fldCharType="separate"/>
      </w:r>
      <w:r>
        <w:rPr>
          <w:rFonts w:hint="eastAsia" w:ascii="宋体" w:hAnsi="宋体" w:eastAsia="宋体" w:cs="宋体"/>
          <w:sz w:val="28"/>
          <w:szCs w:val="28"/>
          <w:highlight w:val="none"/>
        </w:rPr>
        <w:t>第四章 合同条款及格式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_Toc14081 \h </w:instrText>
      </w:r>
      <w:r>
        <w:rPr>
          <w:rFonts w:hint="eastAsia" w:ascii="宋体" w:hAnsi="宋体" w:eastAsia="宋体" w:cs="宋体"/>
          <w:sz w:val="28"/>
          <w:szCs w:val="28"/>
        </w:rPr>
        <w:fldChar w:fldCharType="separate"/>
      </w:r>
      <w:r>
        <w:rPr>
          <w:rFonts w:hint="eastAsia" w:ascii="宋体" w:hAnsi="宋体" w:eastAsia="宋体" w:cs="宋体"/>
          <w:sz w:val="28"/>
          <w:szCs w:val="28"/>
        </w:rPr>
        <w:t>57</w:t>
      </w:r>
      <w:r>
        <w:rPr>
          <w:rFonts w:hint="eastAsia" w:ascii="宋体" w:hAnsi="宋体" w:eastAsia="宋体" w:cs="宋体"/>
          <w:sz w:val="28"/>
          <w:szCs w:val="28"/>
        </w:rPr>
        <w:fldChar w:fldCharType="end"/>
      </w:r>
      <w:r>
        <w:rPr>
          <w:rFonts w:hint="eastAsia" w:ascii="宋体" w:hAnsi="宋体" w:eastAsia="宋体" w:cs="宋体"/>
          <w:bCs/>
          <w:iCs/>
          <w:caps/>
          <w:color w:val="auto"/>
          <w:sz w:val="28"/>
          <w:szCs w:val="36"/>
          <w:highlight w:val="none"/>
        </w:rPr>
        <w:fldChar w:fldCharType="end"/>
      </w:r>
    </w:p>
    <w:p w14:paraId="4057F526">
      <w:pPr>
        <w:pStyle w:val="16"/>
        <w:tabs>
          <w:tab w:val="right" w:leader="dot" w:pos="9071"/>
        </w:tabs>
        <w:rPr>
          <w:rFonts w:hint="eastAsia" w:ascii="宋体" w:hAnsi="宋体" w:eastAsia="宋体" w:cs="宋体"/>
          <w:sz w:val="28"/>
          <w:szCs w:val="28"/>
        </w:rPr>
      </w:pPr>
      <w:r>
        <w:rPr>
          <w:rFonts w:hint="eastAsia" w:ascii="宋体" w:hAnsi="宋体" w:eastAsia="宋体" w:cs="宋体"/>
          <w:bCs/>
          <w:iCs/>
          <w:caps/>
          <w:color w:val="auto"/>
          <w:sz w:val="28"/>
          <w:szCs w:val="36"/>
          <w:highlight w:val="none"/>
        </w:rPr>
        <w:fldChar w:fldCharType="begin"/>
      </w:r>
      <w:r>
        <w:rPr>
          <w:rFonts w:hint="eastAsia" w:ascii="宋体" w:hAnsi="宋体" w:eastAsia="宋体" w:cs="宋体"/>
          <w:bCs/>
          <w:iCs/>
          <w:caps/>
          <w:sz w:val="28"/>
          <w:szCs w:val="36"/>
          <w:highlight w:val="none"/>
        </w:rPr>
        <w:instrText xml:space="preserve"> HYPERLINK \l _Toc29117 </w:instrText>
      </w:r>
      <w:r>
        <w:rPr>
          <w:rFonts w:hint="eastAsia" w:ascii="宋体" w:hAnsi="宋体" w:eastAsia="宋体" w:cs="宋体"/>
          <w:bCs/>
          <w:iCs/>
          <w:caps/>
          <w:sz w:val="28"/>
          <w:szCs w:val="36"/>
          <w:highlight w:val="none"/>
        </w:rPr>
        <w:fldChar w:fldCharType="separate"/>
      </w:r>
      <w:r>
        <w:rPr>
          <w:rFonts w:hint="eastAsia" w:ascii="宋体" w:hAnsi="宋体" w:eastAsia="宋体" w:cs="宋体"/>
          <w:bCs/>
          <w:sz w:val="28"/>
          <w:szCs w:val="52"/>
        </w:rPr>
        <w:t xml:space="preserve">第五章 </w:t>
      </w:r>
      <w:r>
        <w:rPr>
          <w:rFonts w:hint="eastAsia" w:ascii="宋体" w:hAnsi="宋体" w:eastAsia="宋体" w:cs="宋体"/>
          <w:bCs/>
          <w:kern w:val="44"/>
          <w:sz w:val="28"/>
          <w:szCs w:val="52"/>
          <w:highlight w:val="none"/>
        </w:rPr>
        <w:t>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_Toc29117 \h </w:instrText>
      </w:r>
      <w:r>
        <w:rPr>
          <w:rFonts w:hint="eastAsia" w:ascii="宋体" w:hAnsi="宋体" w:eastAsia="宋体" w:cs="宋体"/>
          <w:sz w:val="28"/>
          <w:szCs w:val="28"/>
        </w:rPr>
        <w:fldChar w:fldCharType="separate"/>
      </w:r>
      <w:r>
        <w:rPr>
          <w:rFonts w:hint="eastAsia" w:ascii="宋体" w:hAnsi="宋体" w:eastAsia="宋体" w:cs="宋体"/>
          <w:sz w:val="28"/>
          <w:szCs w:val="28"/>
        </w:rPr>
        <w:t>74</w:t>
      </w:r>
      <w:r>
        <w:rPr>
          <w:rFonts w:hint="eastAsia" w:ascii="宋体" w:hAnsi="宋体" w:eastAsia="宋体" w:cs="宋体"/>
          <w:sz w:val="28"/>
          <w:szCs w:val="28"/>
        </w:rPr>
        <w:fldChar w:fldCharType="end"/>
      </w:r>
      <w:r>
        <w:rPr>
          <w:rFonts w:hint="eastAsia" w:ascii="宋体" w:hAnsi="宋体" w:eastAsia="宋体" w:cs="宋体"/>
          <w:bCs/>
          <w:iCs/>
          <w:caps/>
          <w:color w:val="auto"/>
          <w:sz w:val="28"/>
          <w:szCs w:val="36"/>
          <w:highlight w:val="none"/>
        </w:rPr>
        <w:fldChar w:fldCharType="end"/>
      </w:r>
    </w:p>
    <w:p w14:paraId="6BEE67DC">
      <w:pPr>
        <w:pStyle w:val="16"/>
        <w:tabs>
          <w:tab w:val="right" w:leader="dot" w:pos="9071"/>
        </w:tabs>
        <w:rPr>
          <w:rFonts w:hint="eastAsia" w:ascii="宋体" w:hAnsi="宋体" w:eastAsia="宋体" w:cs="宋体"/>
          <w:sz w:val="28"/>
          <w:szCs w:val="28"/>
          <w:lang w:val="en-US" w:eastAsia="zh-CN"/>
        </w:rPr>
      </w:pPr>
      <w:r>
        <w:rPr>
          <w:rFonts w:hint="eastAsia" w:ascii="宋体" w:hAnsi="宋体" w:eastAsia="宋体" w:cs="宋体"/>
          <w:bCs/>
          <w:iCs/>
          <w:caps/>
          <w:color w:val="auto"/>
          <w:sz w:val="28"/>
          <w:szCs w:val="36"/>
          <w:highlight w:val="none"/>
        </w:rPr>
        <w:fldChar w:fldCharType="begin"/>
      </w:r>
      <w:r>
        <w:rPr>
          <w:rFonts w:hint="eastAsia" w:ascii="宋体" w:hAnsi="宋体" w:eastAsia="宋体" w:cs="宋体"/>
          <w:bCs/>
          <w:iCs/>
          <w:caps/>
          <w:sz w:val="28"/>
          <w:szCs w:val="36"/>
          <w:highlight w:val="none"/>
        </w:rPr>
        <w:instrText xml:space="preserve"> HYPERLINK \l _Toc24723 </w:instrText>
      </w:r>
      <w:r>
        <w:rPr>
          <w:rFonts w:hint="eastAsia" w:ascii="宋体" w:hAnsi="宋体" w:eastAsia="宋体" w:cs="宋体"/>
          <w:bCs/>
          <w:iCs/>
          <w:caps/>
          <w:sz w:val="28"/>
          <w:szCs w:val="36"/>
          <w:highlight w:val="none"/>
        </w:rPr>
        <w:fldChar w:fldCharType="separate"/>
      </w:r>
      <w:r>
        <w:rPr>
          <w:rFonts w:hint="eastAsia" w:ascii="宋体" w:hAnsi="宋体" w:eastAsia="宋体" w:cs="宋体"/>
          <w:bCs/>
          <w:sz w:val="28"/>
          <w:szCs w:val="28"/>
          <w:highlight w:val="none"/>
        </w:rPr>
        <w:t>第六章</w:t>
      </w:r>
      <w:r>
        <w:rPr>
          <w:rFonts w:hint="eastAsia" w:ascii="宋体" w:hAnsi="宋体" w:eastAsia="宋体" w:cs="宋体"/>
          <w:sz w:val="28"/>
          <w:szCs w:val="28"/>
          <w:highlight w:val="none"/>
        </w:rPr>
        <w:t xml:space="preserve"> 响应文件格式</w:t>
      </w:r>
      <w:r>
        <w:rPr>
          <w:rFonts w:hint="eastAsia" w:ascii="宋体" w:hAnsi="宋体" w:eastAsia="宋体" w:cs="宋体"/>
          <w:sz w:val="28"/>
          <w:szCs w:val="28"/>
        </w:rPr>
        <w:tab/>
      </w:r>
      <w:r>
        <w:rPr>
          <w:rFonts w:hint="eastAsia" w:ascii="宋体" w:hAnsi="宋体" w:cs="宋体"/>
          <w:sz w:val="28"/>
          <w:szCs w:val="28"/>
          <w:lang w:val="en-US" w:eastAsia="zh-CN"/>
        </w:rPr>
        <w:t>7</w:t>
      </w:r>
      <w:r>
        <w:rPr>
          <w:rFonts w:hint="eastAsia" w:ascii="宋体" w:hAnsi="宋体" w:eastAsia="宋体" w:cs="宋体"/>
          <w:bCs/>
          <w:iCs/>
          <w:caps/>
          <w:color w:val="auto"/>
          <w:sz w:val="28"/>
          <w:szCs w:val="36"/>
          <w:highlight w:val="none"/>
        </w:rPr>
        <w:fldChar w:fldCharType="end"/>
      </w:r>
      <w:r>
        <w:rPr>
          <w:rFonts w:hint="eastAsia" w:ascii="宋体" w:hAnsi="宋体" w:cs="宋体"/>
          <w:bCs/>
          <w:iCs/>
          <w:caps/>
          <w:color w:val="auto"/>
          <w:sz w:val="28"/>
          <w:szCs w:val="36"/>
          <w:highlight w:val="none"/>
          <w:lang w:val="en-US" w:eastAsia="zh-CN"/>
        </w:rPr>
        <w:t>6</w:t>
      </w:r>
    </w:p>
    <w:p w14:paraId="21C2C13B">
      <w:pPr>
        <w:spacing w:line="600" w:lineRule="auto"/>
        <w:rPr>
          <w:rFonts w:hint="eastAsia" w:ascii="宋体" w:hAnsi="宋体" w:cs="宋体"/>
          <w:b/>
          <w:bCs/>
          <w:color w:val="auto"/>
          <w:kern w:val="44"/>
          <w:sz w:val="36"/>
          <w:szCs w:val="36"/>
          <w:highlight w:val="none"/>
        </w:rPr>
        <w:sectPr>
          <w:headerReference r:id="rId6" w:type="first"/>
          <w:footerReference r:id="rId8" w:type="first"/>
          <w:footerReference r:id="rId7" w:type="default"/>
          <w:pgSz w:w="11906" w:h="16838"/>
          <w:pgMar w:top="1361" w:right="1361" w:bottom="1361" w:left="1361" w:header="624" w:footer="1020" w:gutter="113"/>
          <w:pgNumType w:start="1"/>
          <w:cols w:space="720" w:num="1"/>
          <w:titlePg/>
          <w:docGrid w:type="lines" w:linePitch="316" w:charSpace="0"/>
        </w:sectPr>
      </w:pPr>
      <w:r>
        <w:rPr>
          <w:rFonts w:hint="eastAsia" w:ascii="宋体" w:hAnsi="宋体" w:eastAsia="宋体" w:cs="宋体"/>
          <w:bCs/>
          <w:iCs/>
          <w:caps/>
          <w:color w:val="auto"/>
          <w:sz w:val="24"/>
          <w:szCs w:val="36"/>
          <w:highlight w:val="none"/>
        </w:rPr>
        <w:fldChar w:fldCharType="end"/>
      </w:r>
      <w:bookmarkEnd w:id="4"/>
      <w:bookmarkEnd w:id="5"/>
      <w:bookmarkEnd w:id="6"/>
      <w:bookmarkStart w:id="7" w:name="_Toc144974495"/>
      <w:bookmarkStart w:id="8" w:name="_Toc246996916"/>
      <w:bookmarkStart w:id="9" w:name="_Toc152045527"/>
      <w:bookmarkStart w:id="10" w:name="_Toc152042303"/>
      <w:bookmarkStart w:id="11" w:name="_Toc246996173"/>
      <w:bookmarkStart w:id="12" w:name="_Toc247085687"/>
      <w:bookmarkStart w:id="13" w:name="_Toc179632544"/>
    </w:p>
    <w:p w14:paraId="69ED5F9F">
      <w:pPr>
        <w:spacing w:line="360" w:lineRule="auto"/>
        <w:ind w:firstLine="883" w:firstLineChars="200"/>
        <w:jc w:val="center"/>
        <w:rPr>
          <w:rFonts w:hint="eastAsia" w:ascii="宋体" w:hAnsi="宋体" w:eastAsia="宋体" w:cs="Times New Roman"/>
          <w:b w:val="0"/>
          <w:color w:val="auto"/>
          <w:kern w:val="2"/>
          <w:sz w:val="21"/>
          <w:szCs w:val="21"/>
          <w:highlight w:val="none"/>
          <w:lang w:val="en-US" w:eastAsia="zh-CN" w:bidi="ar-SA"/>
        </w:rPr>
      </w:pPr>
      <w:bookmarkStart w:id="14" w:name="_Toc19074"/>
      <w:r>
        <w:rPr>
          <w:rFonts w:hint="eastAsia" w:ascii="宋体" w:hAnsi="宋体" w:cs="宋体"/>
          <w:b/>
          <w:bCs/>
          <w:color w:val="auto"/>
          <w:kern w:val="44"/>
          <w:sz w:val="44"/>
          <w:szCs w:val="44"/>
          <w:highlight w:val="none"/>
        </w:rPr>
        <w:t>第一章 竞争性磋商公告</w:t>
      </w:r>
      <w:bookmarkEnd w:id="14"/>
    </w:p>
    <w:p w14:paraId="11A98930">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615F092D">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u w:val="none"/>
          <w:lang w:eastAsia="zh-CN"/>
        </w:rPr>
        <w:t>德惠市人民医院经颅多普勒血流分析仪采购项目</w:t>
      </w:r>
      <w:r>
        <w:rPr>
          <w:rFonts w:hint="eastAsia" w:ascii="宋体" w:hAnsi="宋体" w:eastAsia="宋体" w:cs="宋体"/>
          <w:color w:val="auto"/>
          <w:sz w:val="21"/>
          <w:szCs w:val="21"/>
          <w:highlight w:val="none"/>
          <w:u w:val="none"/>
        </w:rPr>
        <w:t>的潜在</w:t>
      </w:r>
      <w:r>
        <w:rPr>
          <w:rFonts w:hint="eastAsia" w:ascii="宋体" w:hAnsi="宋体" w:eastAsia="宋体" w:cs="宋体"/>
          <w:color w:val="auto"/>
          <w:sz w:val="21"/>
          <w:szCs w:val="21"/>
          <w:highlight w:val="none"/>
          <w:u w:val="none"/>
          <w:lang w:eastAsia="zh-CN"/>
        </w:rPr>
        <w:t>供应商</w:t>
      </w:r>
      <w:r>
        <w:rPr>
          <w:rFonts w:hint="eastAsia" w:ascii="宋体" w:hAnsi="宋体" w:eastAsia="宋体" w:cs="宋体"/>
          <w:bCs/>
          <w:color w:val="auto"/>
          <w:szCs w:val="21"/>
          <w:highlight w:val="none"/>
          <w:u w:val="none"/>
        </w:rPr>
        <w:t>应</w:t>
      </w:r>
      <w:r>
        <w:rPr>
          <w:rFonts w:hint="eastAsia" w:ascii="宋体" w:hAnsi="宋体" w:eastAsia="宋体" w:cs="宋体"/>
          <w:bCs/>
          <w:color w:val="auto"/>
          <w:szCs w:val="21"/>
          <w:highlight w:val="none"/>
          <w:u w:val="none"/>
          <w:lang w:eastAsia="zh-CN"/>
        </w:rPr>
        <w:t>以电子邮件的方式获取采购文件，</w:t>
      </w:r>
      <w:r>
        <w:rPr>
          <w:rFonts w:hint="eastAsia" w:ascii="宋体" w:hAnsi="宋体" w:eastAsia="宋体" w:cs="宋体"/>
          <w:bCs/>
          <w:color w:val="auto"/>
          <w:szCs w:val="21"/>
          <w:highlight w:val="none"/>
          <w:u w:val="none"/>
        </w:rPr>
        <w:fldChar w:fldCharType="begin"/>
      </w:r>
      <w:r>
        <w:rPr>
          <w:rFonts w:hint="eastAsia" w:ascii="宋体" w:hAnsi="宋体" w:eastAsia="宋体" w:cs="宋体"/>
          <w:bCs/>
          <w:color w:val="auto"/>
          <w:szCs w:val="21"/>
          <w:highlight w:val="none"/>
          <w:u w:val="none"/>
        </w:rPr>
        <w:instrText xml:space="preserve"> HYPERLINK "http://syggzy.jlsy.gov.cn/）获取招标文件，并于2020年12月" </w:instrText>
      </w:r>
      <w:r>
        <w:rPr>
          <w:rFonts w:hint="eastAsia" w:ascii="宋体" w:hAnsi="宋体" w:eastAsia="宋体" w:cs="宋体"/>
          <w:bCs/>
          <w:color w:val="auto"/>
          <w:szCs w:val="21"/>
          <w:highlight w:val="none"/>
          <w:u w:val="none"/>
        </w:rPr>
        <w:fldChar w:fldCharType="separate"/>
      </w:r>
      <w:r>
        <w:rPr>
          <w:rFonts w:hint="eastAsia" w:ascii="宋体" w:hAnsi="宋体" w:eastAsia="宋体" w:cs="宋体"/>
          <w:bCs/>
          <w:color w:val="auto"/>
          <w:szCs w:val="21"/>
          <w:highlight w:val="none"/>
          <w:u w:val="none"/>
        </w:rPr>
        <w:t>并于202</w:t>
      </w:r>
      <w:r>
        <w:rPr>
          <w:rFonts w:hint="eastAsia" w:ascii="宋体" w:hAnsi="宋体" w:cs="宋体"/>
          <w:bCs/>
          <w:color w:val="auto"/>
          <w:szCs w:val="21"/>
          <w:highlight w:val="none"/>
          <w:u w:val="none"/>
          <w:lang w:val="en-US" w:eastAsia="zh-CN"/>
        </w:rPr>
        <w:t>6</w:t>
      </w:r>
      <w:r>
        <w:rPr>
          <w:rFonts w:hint="eastAsia" w:ascii="宋体" w:hAnsi="宋体" w:eastAsia="宋体" w:cs="宋体"/>
          <w:bCs/>
          <w:color w:val="auto"/>
          <w:szCs w:val="21"/>
          <w:highlight w:val="none"/>
          <w:u w:val="none"/>
        </w:rPr>
        <w:t>年</w:t>
      </w:r>
      <w:r>
        <w:rPr>
          <w:rFonts w:hint="eastAsia" w:ascii="宋体" w:hAnsi="宋体" w:cs="宋体"/>
          <w:bCs/>
          <w:color w:val="auto"/>
          <w:szCs w:val="21"/>
          <w:highlight w:val="none"/>
          <w:u w:val="none"/>
          <w:lang w:val="en-US" w:eastAsia="zh-CN"/>
        </w:rPr>
        <w:t>7</w:t>
      </w:r>
      <w:r>
        <w:rPr>
          <w:rFonts w:hint="eastAsia" w:ascii="宋体" w:hAnsi="宋体" w:eastAsia="宋体" w:cs="宋体"/>
          <w:bCs/>
          <w:color w:val="auto"/>
          <w:szCs w:val="21"/>
          <w:highlight w:val="none"/>
          <w:u w:val="none"/>
        </w:rPr>
        <w:t>月</w:t>
      </w:r>
      <w:r>
        <w:rPr>
          <w:rFonts w:hint="eastAsia" w:ascii="宋体" w:hAnsi="宋体" w:eastAsia="宋体" w:cs="宋体"/>
          <w:bCs/>
          <w:color w:val="auto"/>
          <w:szCs w:val="21"/>
          <w:highlight w:val="none"/>
          <w:u w:val="none"/>
        </w:rPr>
        <w:fldChar w:fldCharType="end"/>
      </w:r>
      <w:r>
        <w:rPr>
          <w:rFonts w:hint="eastAsia" w:ascii="宋体" w:hAnsi="宋体" w:cs="宋体"/>
          <w:bCs/>
          <w:color w:val="auto"/>
          <w:szCs w:val="21"/>
          <w:highlight w:val="none"/>
          <w:u w:val="none"/>
          <w:lang w:val="en-US" w:eastAsia="zh-CN"/>
        </w:rPr>
        <w:t>15</w:t>
      </w:r>
      <w:r>
        <w:rPr>
          <w:rFonts w:hint="eastAsia" w:ascii="宋体" w:hAnsi="宋体" w:eastAsia="宋体" w:cs="宋体"/>
          <w:bCs/>
          <w:color w:val="auto"/>
          <w:szCs w:val="21"/>
          <w:highlight w:val="none"/>
          <w:u w:val="none"/>
        </w:rPr>
        <w:t>日</w:t>
      </w:r>
      <w:r>
        <w:rPr>
          <w:rFonts w:hint="eastAsia" w:ascii="宋体" w:hAnsi="宋体" w:cs="宋体"/>
          <w:bCs/>
          <w:color w:val="auto"/>
          <w:szCs w:val="21"/>
          <w:highlight w:val="none"/>
          <w:u w:val="none"/>
          <w:lang w:val="en-US" w:eastAsia="zh-CN"/>
        </w:rPr>
        <w:t>09时30分</w:t>
      </w:r>
      <w:r>
        <w:rPr>
          <w:rFonts w:hint="eastAsia" w:ascii="宋体" w:hAnsi="宋体" w:eastAsia="宋体" w:cs="宋体"/>
          <w:bCs/>
          <w:color w:val="auto"/>
          <w:szCs w:val="21"/>
          <w:highlight w:val="none"/>
          <w:u w:val="none"/>
        </w:rPr>
        <w:t>（北京时间）提交响应文件。</w:t>
      </w:r>
    </w:p>
    <w:p w14:paraId="3E5109D4">
      <w:pPr>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一、项目基本情况</w:t>
      </w:r>
    </w:p>
    <w:p w14:paraId="31D2ABCA">
      <w:pPr>
        <w:spacing w:line="360" w:lineRule="auto"/>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项目编号：</w:t>
      </w:r>
      <w:r>
        <w:rPr>
          <w:rFonts w:hint="eastAsia" w:ascii="宋体" w:hAnsi="宋体" w:cs="宋体"/>
          <w:snapToGrid w:val="0"/>
          <w:color w:val="auto"/>
          <w:kern w:val="0"/>
          <w:sz w:val="21"/>
          <w:szCs w:val="21"/>
          <w:highlight w:val="none"/>
          <w:lang w:eastAsia="zh-CN"/>
        </w:rPr>
        <w:t>采购计划-[2026]-00127号-ZNZX-HW-20260529</w:t>
      </w:r>
      <w:r>
        <w:rPr>
          <w:rFonts w:hint="eastAsia" w:ascii="宋体" w:hAnsi="宋体" w:eastAsia="宋体" w:cs="宋体"/>
          <w:snapToGrid w:val="0"/>
          <w:color w:val="auto"/>
          <w:kern w:val="0"/>
          <w:sz w:val="21"/>
          <w:szCs w:val="21"/>
          <w:highlight w:val="none"/>
        </w:rPr>
        <w:t>；</w:t>
      </w:r>
    </w:p>
    <w:p w14:paraId="63C4AF88">
      <w:pPr>
        <w:spacing w:line="360" w:lineRule="auto"/>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项目名称：</w:t>
      </w:r>
      <w:r>
        <w:rPr>
          <w:rFonts w:hint="eastAsia" w:ascii="宋体" w:hAnsi="宋体" w:cs="宋体"/>
          <w:snapToGrid w:val="0"/>
          <w:color w:val="auto"/>
          <w:kern w:val="0"/>
          <w:sz w:val="21"/>
          <w:szCs w:val="21"/>
          <w:highlight w:val="none"/>
          <w:lang w:eastAsia="zh-CN"/>
        </w:rPr>
        <w:t>德惠市人民医院经颅多普勒血流分析仪采购项目</w:t>
      </w:r>
      <w:r>
        <w:rPr>
          <w:rFonts w:hint="eastAsia" w:ascii="宋体" w:hAnsi="宋体" w:eastAsia="宋体" w:cs="宋体"/>
          <w:snapToGrid w:val="0"/>
          <w:color w:val="auto"/>
          <w:kern w:val="0"/>
          <w:sz w:val="21"/>
          <w:szCs w:val="21"/>
          <w:highlight w:val="none"/>
        </w:rPr>
        <w:t>；</w:t>
      </w:r>
    </w:p>
    <w:p w14:paraId="4395187C">
      <w:pPr>
        <w:spacing w:line="360" w:lineRule="auto"/>
        <w:ind w:firstLine="420" w:firstLineChars="20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采购方式：竞争性磋商；</w:t>
      </w:r>
    </w:p>
    <w:p w14:paraId="1900D5C5">
      <w:pPr>
        <w:spacing w:line="360" w:lineRule="auto"/>
        <w:ind w:firstLine="420" w:firstLineChars="20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预算金额：</w:t>
      </w:r>
      <w:r>
        <w:rPr>
          <w:rFonts w:hint="eastAsia" w:ascii="宋体" w:hAnsi="宋体" w:cs="宋体"/>
          <w:snapToGrid w:val="0"/>
          <w:color w:val="auto"/>
          <w:kern w:val="0"/>
          <w:sz w:val="21"/>
          <w:szCs w:val="21"/>
          <w:highlight w:val="none"/>
          <w:lang w:val="en-US" w:eastAsia="zh-CN"/>
        </w:rPr>
        <w:t>480000.00</w:t>
      </w:r>
      <w:r>
        <w:rPr>
          <w:rFonts w:hint="eastAsia" w:ascii="宋体" w:hAnsi="宋体" w:eastAsia="宋体" w:cs="宋体"/>
          <w:snapToGrid w:val="0"/>
          <w:color w:val="auto"/>
          <w:kern w:val="0"/>
          <w:sz w:val="21"/>
          <w:szCs w:val="21"/>
          <w:highlight w:val="none"/>
          <w:lang w:eastAsia="zh-CN"/>
        </w:rPr>
        <w:t>元；</w:t>
      </w:r>
    </w:p>
    <w:p w14:paraId="2D74A925">
      <w:pPr>
        <w:spacing w:line="360" w:lineRule="auto"/>
        <w:ind w:firstLine="420" w:firstLineChars="20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采购需求：采购</w:t>
      </w:r>
      <w:r>
        <w:rPr>
          <w:rFonts w:hint="eastAsia" w:ascii="宋体" w:hAnsi="宋体" w:cs="宋体"/>
          <w:snapToGrid w:val="0"/>
          <w:color w:val="auto"/>
          <w:kern w:val="0"/>
          <w:sz w:val="21"/>
          <w:szCs w:val="21"/>
          <w:highlight w:val="none"/>
          <w:lang w:eastAsia="zh-CN"/>
        </w:rPr>
        <w:t>经颅多普勒血流分析仪</w:t>
      </w:r>
      <w:r>
        <w:rPr>
          <w:rFonts w:hint="eastAsia" w:ascii="宋体" w:hAnsi="宋体" w:cs="宋体"/>
          <w:snapToGrid w:val="0"/>
          <w:color w:val="auto"/>
          <w:kern w:val="0"/>
          <w:sz w:val="21"/>
          <w:szCs w:val="21"/>
          <w:highlight w:val="none"/>
          <w:lang w:val="en-US" w:eastAsia="zh-CN"/>
        </w:rPr>
        <w:t>1台</w:t>
      </w:r>
      <w:r>
        <w:rPr>
          <w:rFonts w:hint="eastAsia" w:ascii="宋体" w:hAnsi="宋体" w:eastAsia="宋体" w:cs="宋体"/>
          <w:snapToGrid w:val="0"/>
          <w:color w:val="auto"/>
          <w:kern w:val="0"/>
          <w:sz w:val="21"/>
          <w:szCs w:val="21"/>
          <w:highlight w:val="none"/>
          <w:lang w:val="en-US" w:eastAsia="zh-CN"/>
        </w:rPr>
        <w:t>，具体内容详见</w:t>
      </w:r>
      <w:r>
        <w:rPr>
          <w:rFonts w:hint="eastAsia" w:ascii="宋体" w:hAnsi="宋体" w:cs="宋体"/>
          <w:snapToGrid w:val="0"/>
          <w:color w:val="auto"/>
          <w:kern w:val="0"/>
          <w:sz w:val="21"/>
          <w:szCs w:val="21"/>
          <w:highlight w:val="none"/>
          <w:lang w:val="en-US" w:eastAsia="zh-CN"/>
        </w:rPr>
        <w:t>磋商</w:t>
      </w:r>
      <w:r>
        <w:rPr>
          <w:rFonts w:hint="eastAsia" w:ascii="宋体" w:hAnsi="宋体" w:eastAsia="宋体" w:cs="宋体"/>
          <w:snapToGrid w:val="0"/>
          <w:color w:val="auto"/>
          <w:kern w:val="0"/>
          <w:sz w:val="21"/>
          <w:szCs w:val="21"/>
          <w:highlight w:val="none"/>
          <w:lang w:val="en-US" w:eastAsia="zh-CN"/>
        </w:rPr>
        <w:t>文件；</w:t>
      </w:r>
    </w:p>
    <w:p w14:paraId="011C0A98">
      <w:pPr>
        <w:spacing w:line="360" w:lineRule="auto"/>
        <w:ind w:firstLine="420" w:firstLineChars="20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合同履行期限（交货期）：</w:t>
      </w:r>
      <w:r>
        <w:rPr>
          <w:rFonts w:hint="eastAsia" w:ascii="宋体" w:hAnsi="宋体" w:cs="宋体"/>
          <w:snapToGrid w:val="0"/>
          <w:color w:val="auto"/>
          <w:kern w:val="0"/>
          <w:sz w:val="21"/>
          <w:szCs w:val="21"/>
          <w:highlight w:val="none"/>
          <w:lang w:val="en-US" w:eastAsia="zh-CN"/>
        </w:rPr>
        <w:t>自合同签订之日起30天内供货并安装调试完毕</w:t>
      </w:r>
      <w:r>
        <w:rPr>
          <w:rFonts w:hint="eastAsia" w:ascii="宋体" w:hAnsi="宋体" w:eastAsia="宋体" w:cs="宋体"/>
          <w:snapToGrid w:val="0"/>
          <w:color w:val="auto"/>
          <w:kern w:val="0"/>
          <w:sz w:val="21"/>
          <w:szCs w:val="21"/>
          <w:highlight w:val="none"/>
          <w:lang w:val="en-US" w:eastAsia="zh-CN"/>
        </w:rPr>
        <w:t>；</w:t>
      </w:r>
    </w:p>
    <w:p w14:paraId="63454B84">
      <w:pPr>
        <w:spacing w:line="360" w:lineRule="auto"/>
        <w:ind w:firstLine="420" w:firstLineChars="20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质量标准：</w:t>
      </w:r>
      <w:r>
        <w:rPr>
          <w:rFonts w:hint="eastAsia" w:ascii="宋体" w:hAnsi="宋体"/>
          <w:snapToGrid w:val="0"/>
          <w:color w:val="auto"/>
          <w:kern w:val="0"/>
          <w:szCs w:val="21"/>
          <w:highlight w:val="none"/>
          <w:lang w:val="zh-CN"/>
        </w:rPr>
        <w:t>符合国家现行质量验收标准要求达到合格标准</w:t>
      </w:r>
      <w:r>
        <w:rPr>
          <w:rFonts w:hint="eastAsia" w:ascii="宋体" w:hAnsi="宋体" w:eastAsia="宋体" w:cs="宋体"/>
          <w:snapToGrid w:val="0"/>
          <w:color w:val="auto"/>
          <w:kern w:val="0"/>
          <w:sz w:val="21"/>
          <w:szCs w:val="21"/>
          <w:highlight w:val="none"/>
          <w:lang w:eastAsia="zh-CN"/>
        </w:rPr>
        <w:t>；</w:t>
      </w:r>
    </w:p>
    <w:p w14:paraId="56DF18A8">
      <w:pPr>
        <w:spacing w:line="360" w:lineRule="auto"/>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本项目不接受联合体</w:t>
      </w:r>
      <w:r>
        <w:rPr>
          <w:rFonts w:hint="eastAsia" w:ascii="宋体" w:hAnsi="宋体" w:eastAsia="宋体" w:cs="宋体"/>
          <w:color w:val="auto"/>
          <w:szCs w:val="21"/>
          <w:highlight w:val="none"/>
        </w:rPr>
        <w:t>磋商</w:t>
      </w:r>
      <w:r>
        <w:rPr>
          <w:rFonts w:hint="eastAsia" w:ascii="宋体" w:hAnsi="宋体" w:eastAsia="宋体" w:cs="宋体"/>
          <w:snapToGrid w:val="0"/>
          <w:color w:val="auto"/>
          <w:kern w:val="0"/>
          <w:sz w:val="21"/>
          <w:szCs w:val="21"/>
          <w:highlight w:val="none"/>
        </w:rPr>
        <w:t>。</w:t>
      </w:r>
    </w:p>
    <w:p w14:paraId="04546F78">
      <w:pPr>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二、申请人的资格要求：</w:t>
      </w:r>
    </w:p>
    <w:p w14:paraId="1BDA498C">
      <w:pPr>
        <w:spacing w:line="360" w:lineRule="auto"/>
        <w:ind w:firstLine="420" w:firstLineChars="20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1.满足《中华人民共和国政府采购法》第二十二条规定；</w:t>
      </w:r>
    </w:p>
    <w:p w14:paraId="1B5F48F4">
      <w:pPr>
        <w:spacing w:line="360" w:lineRule="auto"/>
        <w:ind w:firstLine="420" w:firstLineChars="20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2.落实政府采购政策需满足的资格要求：本项目为专门面向中小企业采购，本项目采购标的对应的企业划分标准所属行业为</w:t>
      </w:r>
      <w:r>
        <w:rPr>
          <w:rFonts w:hint="eastAsia" w:ascii="宋体" w:hAnsi="宋体" w:eastAsia="宋体" w:cs="宋体"/>
          <w:snapToGrid w:val="0"/>
          <w:color w:val="auto"/>
          <w:kern w:val="0"/>
          <w:sz w:val="21"/>
          <w:szCs w:val="21"/>
          <w:highlight w:val="none"/>
          <w:lang w:val="en-US" w:eastAsia="zh-CN"/>
        </w:rPr>
        <w:t>制造</w:t>
      </w:r>
      <w:r>
        <w:rPr>
          <w:rFonts w:hint="eastAsia" w:ascii="宋体" w:hAnsi="宋体" w:eastAsia="宋体" w:cs="宋体"/>
          <w:snapToGrid w:val="0"/>
          <w:color w:val="auto"/>
          <w:kern w:val="0"/>
          <w:sz w:val="21"/>
          <w:szCs w:val="21"/>
          <w:highlight w:val="none"/>
          <w:lang w:eastAsia="zh-CN"/>
        </w:rPr>
        <w:t>业。</w:t>
      </w:r>
    </w:p>
    <w:p w14:paraId="462C21C7">
      <w:pPr>
        <w:spacing w:line="360" w:lineRule="auto"/>
        <w:ind w:firstLine="420" w:firstLineChars="200"/>
        <w:rPr>
          <w:rFonts w:hint="eastAsia" w:ascii="宋体" w:hAnsi="宋体" w:eastAsia="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rPr>
        <w:t>本项目的特定资格要求：</w:t>
      </w:r>
    </w:p>
    <w:p w14:paraId="3D78F884">
      <w:pPr>
        <w:spacing w:line="360" w:lineRule="auto"/>
        <w:ind w:firstLine="420" w:firstLineChars="20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3.1在中华人民共和国境内注册的独立法人或其他组织，具有有效的营业执照；</w:t>
      </w:r>
    </w:p>
    <w:p w14:paraId="4C775C87">
      <w:pPr>
        <w:spacing w:line="360" w:lineRule="auto"/>
        <w:ind w:firstLine="420" w:firstLineChars="20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3.2具有有效的基本户的银行开户许可证或基本存款账户信息；</w:t>
      </w:r>
    </w:p>
    <w:p w14:paraId="2DB00B7D">
      <w:pPr>
        <w:spacing w:line="360" w:lineRule="auto"/>
        <w:ind w:firstLine="420" w:firstLineChars="200"/>
        <w:rPr>
          <w:rFonts w:hint="eastAsia" w:ascii="宋体" w:hAnsi="宋体" w:cs="宋体"/>
          <w:color w:val="auto"/>
          <w:szCs w:val="21"/>
          <w:highlight w:val="none"/>
        </w:rPr>
      </w:pPr>
      <w:r>
        <w:rPr>
          <w:rFonts w:hint="eastAsia" w:ascii="宋体" w:hAnsi="宋体" w:eastAsia="宋体" w:cs="宋体"/>
          <w:snapToGrid w:val="0"/>
          <w:color w:val="auto"/>
          <w:kern w:val="0"/>
          <w:sz w:val="21"/>
          <w:szCs w:val="21"/>
          <w:highlight w:val="none"/>
          <w:lang w:val="en-US" w:eastAsia="zh-CN"/>
        </w:rPr>
        <w:t>3.3</w:t>
      </w:r>
      <w:r>
        <w:rPr>
          <w:rFonts w:hint="eastAsia" w:ascii="宋体" w:hAnsi="宋体" w:cs="宋体"/>
          <w:bCs/>
          <w:color w:val="auto"/>
          <w:szCs w:val="21"/>
          <w:highlight w:val="none"/>
        </w:rPr>
        <w:t>财务要求：</w:t>
      </w:r>
      <w:r>
        <w:rPr>
          <w:rFonts w:hint="eastAsia" w:ascii="宋体" w:hAnsi="宋体" w:cs="宋体"/>
          <w:color w:val="auto"/>
          <w:szCs w:val="21"/>
          <w:highlight w:val="none"/>
        </w:rPr>
        <w:t>供应商应按照《长春市财政局关于加强政府采购信用体系建设简化供应商资格条件有关事项的通知》（长财采购[2022]2066号）文件要求在响应文件中提交反映其财务状况、依法缴纳税收和社保保障资金情况的资格条件承诺函，并对资格条件承诺函有关内容的真实性、有效性、合法性负责。若发现承诺内容与事实情况不相符，经调查核实为虚假承诺的，视同“提供虚假材料谋取中标（成交）”，按照《中华人民共和国政府采购法》第七十七条的有关规定进行处理处罚。</w:t>
      </w:r>
    </w:p>
    <w:p w14:paraId="34D8FFA0">
      <w:pPr>
        <w:spacing w:line="360" w:lineRule="auto"/>
        <w:ind w:firstLine="420" w:firstLineChars="200"/>
        <w:rPr>
          <w:rFonts w:hint="eastAsia" w:ascii="宋体" w:hAnsi="宋体" w:eastAsia="宋体" w:cs="宋体"/>
          <w:snapToGrid w:val="0"/>
          <w:color w:val="auto"/>
          <w:kern w:val="0"/>
          <w:sz w:val="21"/>
          <w:szCs w:val="21"/>
          <w:highlight w:val="none"/>
          <w:lang w:val="en-US" w:eastAsia="zh-CN"/>
        </w:rPr>
      </w:pPr>
      <w:r>
        <w:rPr>
          <w:rFonts w:hint="eastAsia" w:ascii="宋体" w:hAnsi="宋体" w:cs="宋体"/>
          <w:color w:val="auto"/>
          <w:szCs w:val="21"/>
          <w:highlight w:val="none"/>
        </w:rPr>
        <w:t>注：不适用信用承诺的情形：1.被列入政府采购不良行为记录名单的，被禁止参加政府采购活动且尚在处罚有效期内的；2.被有关部门列入失信被执行人、联合惩戒对象、严重违法失信行为记录等情形的；3.其他法律法规规定的不适用于资格条件信用承诺的情形；</w:t>
      </w:r>
    </w:p>
    <w:p w14:paraId="0DBF2D15">
      <w:pPr>
        <w:spacing w:line="360" w:lineRule="auto"/>
        <w:ind w:firstLine="420" w:firstLineChars="200"/>
        <w:rPr>
          <w:rFonts w:hint="eastAsia" w:ascii="宋体" w:hAnsi="宋体" w:cs="宋体"/>
          <w:szCs w:val="21"/>
        </w:rPr>
      </w:pPr>
      <w:r>
        <w:rPr>
          <w:rFonts w:hint="eastAsia" w:ascii="宋体" w:hAnsi="宋体" w:cs="宋体"/>
          <w:szCs w:val="21"/>
        </w:rPr>
        <w:t>3.</w:t>
      </w:r>
      <w:r>
        <w:rPr>
          <w:rFonts w:hint="eastAsia" w:ascii="宋体" w:hAnsi="宋体" w:cs="宋体"/>
          <w:szCs w:val="21"/>
          <w:lang w:val="en-US" w:eastAsia="zh-CN"/>
        </w:rPr>
        <w:t>4</w:t>
      </w:r>
      <w:r>
        <w:rPr>
          <w:rFonts w:hint="eastAsia" w:ascii="宋体" w:hAnsi="宋体" w:cs="宋体"/>
          <w:szCs w:val="21"/>
        </w:rPr>
        <w:t>资质要求：</w:t>
      </w:r>
    </w:p>
    <w:p w14:paraId="20D737E8">
      <w:pPr>
        <w:spacing w:line="360" w:lineRule="auto"/>
        <w:ind w:firstLine="420" w:firstLineChars="200"/>
        <w:rPr>
          <w:rFonts w:hint="eastAsia" w:ascii="宋体" w:hAnsi="宋体" w:cs="宋体"/>
          <w:szCs w:val="21"/>
        </w:rPr>
      </w:pPr>
      <w:r>
        <w:rPr>
          <w:rFonts w:hint="eastAsia" w:ascii="宋体" w:hAnsi="宋体" w:cs="宋体"/>
          <w:szCs w:val="21"/>
        </w:rPr>
        <w:t>①</w:t>
      </w:r>
      <w:r>
        <w:rPr>
          <w:rFonts w:hint="eastAsia" w:ascii="宋体" w:hAnsi="宋体" w:cs="宋体"/>
          <w:szCs w:val="21"/>
          <w:lang w:val="en-US" w:eastAsia="zh-CN"/>
        </w:rPr>
        <w:t>供应商</w:t>
      </w:r>
      <w:r>
        <w:rPr>
          <w:rFonts w:hint="eastAsia" w:ascii="宋体" w:hAnsi="宋体" w:cs="宋体"/>
          <w:szCs w:val="21"/>
        </w:rPr>
        <w:t>为生产企业的，从事第一类医疗器械生产的，须具备《第一类医疗器械生产备案凭证》；从事第二类、第三类医疗器械生产的，须具备《医疗器械生产许可证》；</w:t>
      </w:r>
    </w:p>
    <w:p w14:paraId="46255022">
      <w:pPr>
        <w:spacing w:line="360" w:lineRule="auto"/>
        <w:ind w:firstLine="420" w:firstLineChars="200"/>
        <w:rPr>
          <w:rFonts w:hint="eastAsia" w:ascii="宋体" w:hAnsi="宋体" w:cs="宋体"/>
          <w:szCs w:val="21"/>
        </w:rPr>
      </w:pPr>
      <w:r>
        <w:rPr>
          <w:rFonts w:hint="eastAsia" w:ascii="宋体" w:hAnsi="宋体" w:cs="宋体"/>
          <w:szCs w:val="21"/>
        </w:rPr>
        <w:t>②</w:t>
      </w:r>
      <w:r>
        <w:rPr>
          <w:rFonts w:hint="eastAsia" w:ascii="宋体" w:hAnsi="宋体" w:cs="宋体"/>
          <w:szCs w:val="21"/>
          <w:lang w:val="en-US" w:eastAsia="zh-CN"/>
        </w:rPr>
        <w:t>供应商</w:t>
      </w:r>
      <w:r>
        <w:rPr>
          <w:rFonts w:hint="eastAsia" w:ascii="宋体" w:hAnsi="宋体" w:cs="宋体"/>
          <w:szCs w:val="21"/>
        </w:rPr>
        <w:t xml:space="preserve">为经营企业的，从事第二类医疗器械经营的，须具备《第二类医疗器械经营备案凭证》；从事第三类医疗器械经营的，须具备《医疗器械经营许可证》； </w:t>
      </w:r>
    </w:p>
    <w:p w14:paraId="57F89BFD">
      <w:pPr>
        <w:spacing w:line="360" w:lineRule="auto"/>
        <w:ind w:firstLine="420" w:firstLineChars="200"/>
        <w:rPr>
          <w:rFonts w:hint="eastAsia" w:ascii="宋体" w:hAnsi="宋体" w:cs="宋体"/>
          <w:szCs w:val="21"/>
          <w:highlight w:val="none"/>
        </w:rPr>
      </w:pPr>
      <w:r>
        <w:rPr>
          <w:rFonts w:hint="eastAsia" w:ascii="宋体" w:hAnsi="宋体" w:cs="宋体"/>
          <w:szCs w:val="21"/>
        </w:rPr>
        <w:t>③</w:t>
      </w:r>
      <w:r>
        <w:rPr>
          <w:rFonts w:hint="eastAsia" w:ascii="宋体" w:hAnsi="宋体" w:cs="宋体"/>
          <w:szCs w:val="21"/>
          <w:lang w:val="en-US" w:eastAsia="zh-CN"/>
        </w:rPr>
        <w:t>响应</w:t>
      </w:r>
      <w:r>
        <w:rPr>
          <w:rFonts w:hint="eastAsia" w:ascii="宋体" w:hAnsi="宋体" w:cs="宋体"/>
          <w:szCs w:val="21"/>
        </w:rPr>
        <w:t>产品若纳入中华人民共和国医疗器械监督管理的，第一类医疗器械须具备《第一类医疗器械备案凭证》，第二、三类则须具</w:t>
      </w:r>
      <w:r>
        <w:rPr>
          <w:rFonts w:hint="eastAsia" w:ascii="宋体" w:hAnsi="宋体" w:cs="宋体"/>
          <w:szCs w:val="21"/>
          <w:highlight w:val="none"/>
        </w:rPr>
        <w:t>备《中华人民共和国医疗器械注册证》；</w:t>
      </w:r>
    </w:p>
    <w:p w14:paraId="387EB2DE">
      <w:pPr>
        <w:spacing w:line="360" w:lineRule="auto"/>
        <w:ind w:firstLine="420" w:firstLineChars="200"/>
        <w:rPr>
          <w:rFonts w:hint="eastAsia" w:ascii="宋体" w:hAnsi="宋体" w:eastAsia="宋体" w:cs="宋体"/>
          <w:color w:val="auto"/>
          <w:szCs w:val="21"/>
          <w:highlight w:val="none"/>
          <w:lang w:val="zh-CN" w:eastAsia="zh-CN"/>
        </w:rPr>
      </w:pPr>
      <w:r>
        <w:rPr>
          <w:rFonts w:hint="eastAsia" w:ascii="宋体" w:hAnsi="宋体" w:eastAsia="宋体" w:cs="宋体"/>
          <w:snapToGrid w:val="0"/>
          <w:color w:val="auto"/>
          <w:kern w:val="0"/>
          <w:sz w:val="21"/>
          <w:szCs w:val="21"/>
          <w:highlight w:val="none"/>
          <w:lang w:val="en-US" w:eastAsia="zh-CN"/>
        </w:rPr>
        <w:t>3.</w:t>
      </w:r>
      <w:r>
        <w:rPr>
          <w:rFonts w:hint="eastAsia" w:ascii="宋体" w:hAnsi="宋体" w:cs="宋体"/>
          <w:snapToGrid w:val="0"/>
          <w:color w:val="auto"/>
          <w:kern w:val="0"/>
          <w:sz w:val="21"/>
          <w:szCs w:val="21"/>
          <w:highlight w:val="none"/>
          <w:lang w:val="en-US" w:eastAsia="zh-CN"/>
        </w:rPr>
        <w:t>5</w:t>
      </w:r>
      <w:r>
        <w:rPr>
          <w:rFonts w:hint="eastAsia" w:ascii="宋体" w:hAnsi="宋体" w:eastAsia="宋体" w:cs="宋体"/>
          <w:color w:val="auto"/>
          <w:sz w:val="21"/>
          <w:szCs w:val="21"/>
          <w:highlight w:val="none"/>
        </w:rPr>
        <w:t>信誉要求：①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②参加政府采购活动前三年内，在经营活动中没有重大违法记录；③拒绝列入政府取消投标资格记录期间的企业或个人</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lang w:eastAsia="zh-CN"/>
        </w:rPr>
        <w:t>；</w:t>
      </w:r>
    </w:p>
    <w:p w14:paraId="74753F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6</w:t>
      </w:r>
      <w:r>
        <w:rPr>
          <w:rFonts w:hint="eastAsia" w:ascii="宋体" w:hAnsi="宋体" w:eastAsia="宋体" w:cs="宋体"/>
          <w:color w:val="auto"/>
          <w:szCs w:val="21"/>
          <w:highlight w:val="none"/>
        </w:rPr>
        <w:t>单位负责人为同一人或者存在控股、管理关系的不同单位，不得参加同一标段磋商或者未划分标段的同一项目磋商。</w:t>
      </w:r>
    </w:p>
    <w:p w14:paraId="03291721">
      <w:pPr>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三、获取采购文件</w:t>
      </w:r>
    </w:p>
    <w:p w14:paraId="349ECED4">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时间：2026年</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29</w:t>
      </w:r>
      <w:r>
        <w:rPr>
          <w:rFonts w:hint="eastAsia" w:ascii="宋体" w:hAnsi="宋体" w:eastAsia="宋体" w:cs="宋体"/>
          <w:color w:val="auto"/>
          <w:sz w:val="21"/>
          <w:szCs w:val="21"/>
          <w:highlight w:val="none"/>
          <w:lang w:val="en-US" w:eastAsia="zh-CN"/>
        </w:rPr>
        <w:t>日至2026年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日，每天08时30分至16时30分（北京时间，法定节假日除外）</w:t>
      </w:r>
    </w:p>
    <w:p w14:paraId="77194254">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地点：政府采购云平台（网址：http:// www.zcygov.cn）。</w:t>
      </w:r>
    </w:p>
    <w:p w14:paraId="5B9A1060">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方式：网上免费获取。潜在供应商可自行在“政采云”平台（网址：http：//www.zcygov.cn）下载</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lang w:val="en-US" w:eastAsia="zh-CN"/>
        </w:rPr>
        <w:t>文件（操作路径：登录“政采云”平台-项目采购-获取采购文件-找到本项目-点击“申请获取采购文件”），其他途径获取的采购文件开标时一律按无效投标处理。</w:t>
      </w:r>
    </w:p>
    <w:p w14:paraId="5C7E0D6D">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未进行网上注册并办理CA认证的供应商将无法参与本次招标活动。</w:t>
      </w:r>
    </w:p>
    <w:p w14:paraId="17B3C004">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售价：0元</w:t>
      </w:r>
    </w:p>
    <w:p w14:paraId="63C294FE">
      <w:pPr>
        <w:pStyle w:val="20"/>
        <w:spacing w:before="0" w:beforeAutospacing="0" w:after="0" w:afterAutospacing="0" w:line="360" w:lineRule="auto"/>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四、响应文件的提交</w:t>
      </w:r>
    </w:p>
    <w:p w14:paraId="6F7D597B">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截止时间：2026年</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日</w:t>
      </w:r>
      <w:r>
        <w:rPr>
          <w:rFonts w:hint="eastAsia" w:ascii="宋体" w:hAnsi="宋体" w:cs="宋体"/>
          <w:color w:val="auto"/>
          <w:sz w:val="21"/>
          <w:szCs w:val="21"/>
          <w:highlight w:val="none"/>
          <w:lang w:val="en-US" w:eastAsia="zh-CN"/>
        </w:rPr>
        <w:t>09时30分</w:t>
      </w:r>
      <w:r>
        <w:rPr>
          <w:rFonts w:hint="eastAsia" w:ascii="宋体" w:hAnsi="宋体" w:eastAsia="宋体" w:cs="宋体"/>
          <w:color w:val="auto"/>
          <w:sz w:val="21"/>
          <w:szCs w:val="21"/>
          <w:highlight w:val="none"/>
          <w:lang w:val="en-US" w:eastAsia="zh-CN"/>
        </w:rPr>
        <w:t>（北京时间）</w:t>
      </w:r>
    </w:p>
    <w:p w14:paraId="7DFFE4AE">
      <w:pPr>
        <w:autoSpaceDN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地点：</w:t>
      </w:r>
      <w:r>
        <w:rPr>
          <w:rFonts w:hint="eastAsia" w:ascii="宋体" w:hAnsi="宋体" w:cs="宋体"/>
          <w:color w:val="auto"/>
          <w:szCs w:val="21"/>
          <w:highlight w:val="none"/>
          <w:lang w:eastAsia="zh-CN"/>
        </w:rPr>
        <w:t>德惠市德兴街与惠新路交汇处（德惠市政务服务中心）开标室</w:t>
      </w:r>
    </w:p>
    <w:p w14:paraId="291821F2">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提交方式：本项目为全流程电子化项目，通过“政采云”平台（http：//www.zcygov.cn）实行在线电子投标，供应商应先安装“政采云投标客户端”（请自行前往“政采云”平台进行下载），并按照本项目磋商文件和“政采云”平台的要求编制、加密后在响应文件截止时间前通过网络上传至“政采云”平台，供应商在“政采云”平台提交电子版响应文件时，请填写参加采购活动经办人联系方式。</w:t>
      </w:r>
    </w:p>
    <w:p w14:paraId="0A2A4E2E">
      <w:pPr>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五、开启</w:t>
      </w:r>
    </w:p>
    <w:p w14:paraId="24A71AF1">
      <w:pPr>
        <w:spacing w:line="360" w:lineRule="auto"/>
        <w:ind w:firstLine="420" w:firstLineChars="200"/>
        <w:rPr>
          <w:rFonts w:ascii="宋体" w:hAnsi="宋体"/>
          <w:bCs/>
          <w:color w:val="auto"/>
          <w:szCs w:val="21"/>
          <w:highlight w:val="none"/>
          <w:u w:val="none"/>
        </w:rPr>
      </w:pPr>
      <w:r>
        <w:rPr>
          <w:rFonts w:hint="eastAsia" w:ascii="宋体" w:hAnsi="宋体"/>
          <w:color w:val="auto"/>
          <w:szCs w:val="21"/>
          <w:highlight w:val="none"/>
          <w:u w:val="none"/>
        </w:rPr>
        <w:t>开启时间：</w:t>
      </w:r>
      <w:r>
        <w:rPr>
          <w:rFonts w:ascii="宋体" w:hAnsi="宋体"/>
          <w:bCs/>
          <w:color w:val="auto"/>
          <w:szCs w:val="21"/>
          <w:highlight w:val="none"/>
          <w:u w:val="none"/>
        </w:rPr>
        <w:t>202</w:t>
      </w:r>
      <w:r>
        <w:rPr>
          <w:rFonts w:hint="eastAsia" w:ascii="宋体" w:hAnsi="宋体"/>
          <w:bCs/>
          <w:color w:val="auto"/>
          <w:szCs w:val="21"/>
          <w:highlight w:val="none"/>
          <w:u w:val="none"/>
          <w:lang w:val="en-US" w:eastAsia="zh-CN"/>
        </w:rPr>
        <w:t>6</w:t>
      </w:r>
      <w:r>
        <w:rPr>
          <w:rFonts w:hint="eastAsia" w:ascii="宋体" w:hAnsi="宋体"/>
          <w:bCs/>
          <w:color w:val="auto"/>
          <w:szCs w:val="21"/>
          <w:highlight w:val="none"/>
          <w:u w:val="none"/>
        </w:rPr>
        <w:t>年</w:t>
      </w:r>
      <w:r>
        <w:rPr>
          <w:rFonts w:hint="eastAsia" w:ascii="宋体" w:hAnsi="宋体"/>
          <w:bCs/>
          <w:color w:val="auto"/>
          <w:szCs w:val="21"/>
          <w:highlight w:val="none"/>
          <w:u w:val="none"/>
          <w:lang w:val="en-US" w:eastAsia="zh-CN"/>
        </w:rPr>
        <w:t>7</w:t>
      </w:r>
      <w:r>
        <w:rPr>
          <w:rFonts w:hint="eastAsia" w:ascii="宋体" w:hAnsi="宋体"/>
          <w:bCs/>
          <w:color w:val="auto"/>
          <w:szCs w:val="21"/>
          <w:highlight w:val="none"/>
          <w:u w:val="none"/>
        </w:rPr>
        <w:t>月</w:t>
      </w:r>
      <w:r>
        <w:rPr>
          <w:rFonts w:hint="eastAsia" w:ascii="宋体" w:hAnsi="宋体"/>
          <w:bCs/>
          <w:color w:val="auto"/>
          <w:szCs w:val="21"/>
          <w:highlight w:val="none"/>
          <w:u w:val="none"/>
          <w:lang w:val="en-US" w:eastAsia="zh-CN"/>
        </w:rPr>
        <w:t>15</w:t>
      </w:r>
      <w:r>
        <w:rPr>
          <w:rFonts w:hint="eastAsia" w:ascii="宋体" w:hAnsi="宋体"/>
          <w:bCs/>
          <w:color w:val="auto"/>
          <w:szCs w:val="21"/>
          <w:highlight w:val="none"/>
          <w:u w:val="none"/>
        </w:rPr>
        <w:t>日</w:t>
      </w:r>
      <w:r>
        <w:rPr>
          <w:rFonts w:hint="eastAsia" w:ascii="宋体" w:hAnsi="宋体"/>
          <w:bCs/>
          <w:color w:val="auto"/>
          <w:szCs w:val="21"/>
          <w:highlight w:val="none"/>
          <w:u w:val="none"/>
          <w:lang w:val="en-US" w:eastAsia="zh-CN"/>
        </w:rPr>
        <w:t>09时30分</w:t>
      </w:r>
      <w:r>
        <w:rPr>
          <w:rFonts w:hint="eastAsia" w:ascii="宋体" w:hAnsi="宋体"/>
          <w:bCs/>
          <w:color w:val="auto"/>
          <w:szCs w:val="21"/>
          <w:highlight w:val="none"/>
          <w:u w:val="none"/>
        </w:rPr>
        <w:t>（北京时间）</w:t>
      </w:r>
    </w:p>
    <w:p w14:paraId="55F34100">
      <w:pPr>
        <w:autoSpaceDN w:val="0"/>
        <w:spacing w:line="360" w:lineRule="auto"/>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u w:val="none"/>
        </w:rPr>
        <w:t>开启地点</w:t>
      </w:r>
      <w:r>
        <w:rPr>
          <w:rFonts w:hint="eastAsia" w:ascii="宋体" w:hAnsi="宋体"/>
          <w:color w:val="auto"/>
          <w:szCs w:val="21"/>
          <w:highlight w:val="none"/>
          <w:u w:val="none"/>
          <w:lang w:eastAsia="zh-CN"/>
        </w:rPr>
        <w:t>：</w:t>
      </w:r>
      <w:r>
        <w:rPr>
          <w:rFonts w:hint="eastAsia" w:ascii="宋体" w:hAnsi="宋体" w:cs="宋体"/>
          <w:color w:val="auto"/>
          <w:szCs w:val="21"/>
          <w:highlight w:val="none"/>
          <w:lang w:eastAsia="zh-CN"/>
        </w:rPr>
        <w:t>德惠市德兴街与惠新路交汇处（德惠市政务服务中心）开标</w:t>
      </w:r>
      <w:r>
        <w:rPr>
          <w:rFonts w:hint="eastAsia" w:ascii="宋体" w:hAnsi="宋体" w:cs="宋体"/>
          <w:color w:val="auto"/>
          <w:szCs w:val="21"/>
          <w:lang w:eastAsia="zh-CN"/>
        </w:rPr>
        <w:t>室</w:t>
      </w:r>
    </w:p>
    <w:p w14:paraId="38BDD0B9">
      <w:pPr>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六、</w:t>
      </w:r>
      <w:r>
        <w:rPr>
          <w:rFonts w:hint="eastAsia" w:ascii="宋体" w:hAnsi="宋体" w:eastAsia="宋体" w:cs="宋体"/>
          <w:snapToGrid w:val="0"/>
          <w:color w:val="auto"/>
          <w:kern w:val="0"/>
          <w:sz w:val="21"/>
          <w:szCs w:val="21"/>
          <w:highlight w:val="none"/>
        </w:rPr>
        <w:t>公告期限</w:t>
      </w:r>
    </w:p>
    <w:p w14:paraId="1C4E0EAD">
      <w:pPr>
        <w:spacing w:line="360" w:lineRule="auto"/>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自本公告发布之日起</w:t>
      </w:r>
      <w:r>
        <w:rPr>
          <w:rFonts w:hint="eastAsia" w:ascii="宋体" w:hAnsi="宋体" w:eastAsia="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rPr>
        <w:t>个工作日。</w:t>
      </w:r>
    </w:p>
    <w:p w14:paraId="4715EF69">
      <w:pPr>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七、其他补充事宜</w:t>
      </w:r>
    </w:p>
    <w:p w14:paraId="2953C67F">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1.公告发布媒体：</w:t>
      </w:r>
      <w:r>
        <w:rPr>
          <w:rFonts w:hint="eastAsia" w:ascii="宋体" w:hAnsi="宋体" w:eastAsia="宋体" w:cs="Times New Roman"/>
          <w:color w:val="auto"/>
          <w:szCs w:val="21"/>
          <w:highlight w:val="none"/>
        </w:rPr>
        <w:t>本公告在</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政采云”平台（http:// www.zcygov.cn），同步推送到吉林省政府采购网</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中国政府采购网</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其他网站转载无效。</w:t>
      </w:r>
    </w:p>
    <w:p w14:paraId="3618684A">
      <w:pPr>
        <w:pageBreakBefore w:val="0"/>
        <w:widowControl/>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Times New Roman"/>
          <w:color w:val="auto"/>
          <w:szCs w:val="21"/>
          <w:highlight w:val="none"/>
          <w:lang w:val="en-US" w:eastAsia="zh-CN"/>
        </w:rPr>
        <w:t>2.</w:t>
      </w:r>
      <w:r>
        <w:rPr>
          <w:rFonts w:hint="eastAsia" w:ascii="宋体" w:hAnsi="宋体" w:eastAsia="宋体" w:cs="宋体"/>
          <w:color w:val="auto"/>
          <w:kern w:val="2"/>
          <w:sz w:val="21"/>
          <w:szCs w:val="21"/>
          <w:highlight w:val="none"/>
          <w:shd w:val="clear" w:color="auto" w:fill="FFFFFF"/>
          <w:lang w:val="en-US" w:eastAsia="zh-CN" w:bidi="ar-SA"/>
        </w:rPr>
        <w:t>采购项目需要落实的政府采购政策:《政府采购促进中小企业发展管理办法》(财库[2020]46号)、《关于政府采购支持监狱企业发展有关问题的通知》(财库[2014]68号)、《三部门联合发布关于促进残疾人就业政府采购政策的通知》(财库[2017]141号)、《关于调整优化节能产品、环境标志产品政府采购执行机制的通知》(财库[2019]9号)、《关于运用政府采购政策支持脱贫攻坚的通知》(财库(2019)27号)、</w:t>
      </w:r>
      <w:r>
        <w:rPr>
          <w:rFonts w:hint="eastAsia" w:ascii="宋体" w:hAnsi="宋体" w:eastAsia="宋体" w:cs="宋体"/>
          <w:i w:val="0"/>
          <w:iCs w:val="0"/>
          <w:caps w:val="0"/>
          <w:color w:val="383838"/>
          <w:spacing w:val="0"/>
          <w:sz w:val="21"/>
          <w:szCs w:val="21"/>
          <w:shd w:val="clear" w:color="auto" w:fill="FFFFFF"/>
          <w:vertAlign w:val="baseline"/>
        </w:rPr>
        <w:t>《国务院办公厅关于在政府采购中实施本国产品标准及相关政策的通知》（国办发〔2025〕34号）、关于贯彻落实《国务院办公厅关于在政府采购中实施本国产品标准及相关政策的通知》的意见财库〔2025〕30号</w:t>
      </w:r>
      <w:r>
        <w:rPr>
          <w:rFonts w:hint="eastAsia" w:ascii="宋体" w:hAnsi="宋体" w:eastAsia="宋体" w:cs="宋体"/>
          <w:color w:val="auto"/>
          <w:kern w:val="2"/>
          <w:sz w:val="21"/>
          <w:szCs w:val="21"/>
          <w:highlight w:val="none"/>
          <w:shd w:val="clear" w:color="auto" w:fill="FFFFFF"/>
          <w:lang w:val="en-US" w:eastAsia="zh-CN" w:bidi="ar-SA"/>
        </w:rPr>
        <w:t>等相关政策文件。</w:t>
      </w:r>
    </w:p>
    <w:p w14:paraId="32BEF2D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3.若对项目采购电子交易系统操作有疑问，可登录“政采云”平台（https://www.zcygov.cn/）点击右侧咨询小采，获取采小蜜智能服务管家帮助，或拨打政采云服务热线95763获取热线服务帮助。</w:t>
      </w:r>
      <w:r>
        <w:rPr>
          <w:rFonts w:hint="eastAsia" w:ascii="宋体" w:hAnsi="宋体" w:eastAsia="宋体" w:cs="Times New Roman"/>
          <w:color w:val="auto"/>
          <w:szCs w:val="21"/>
          <w:highlight w:val="none"/>
        </w:rPr>
        <w:t xml:space="preserve"> </w:t>
      </w:r>
    </w:p>
    <w:p w14:paraId="1531EE1C">
      <w:pPr>
        <w:keepNext w:val="0"/>
        <w:keepLines w:val="0"/>
        <w:pageBreakBefore w:val="0"/>
        <w:kinsoku/>
        <w:overflowPunct/>
        <w:topLinePunct w:val="0"/>
        <w:autoSpaceDE/>
        <w:autoSpaceDN/>
        <w:bidi w:val="0"/>
        <w:adjustRightInd/>
        <w:snapToGrid/>
        <w:spacing w:line="440" w:lineRule="exact"/>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八、凡对本次采购提出询问，请按以下方式联系。</w:t>
      </w:r>
    </w:p>
    <w:p w14:paraId="3790D51B">
      <w:pPr>
        <w:keepNext w:val="0"/>
        <w:keepLines w:val="0"/>
        <w:pageBreakBefore w:val="0"/>
        <w:widowControl/>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1.采 购 人：</w:t>
      </w:r>
    </w:p>
    <w:p w14:paraId="02F03D72">
      <w:pPr>
        <w:keepNext w:val="0"/>
        <w:keepLines w:val="0"/>
        <w:pageBreakBefore w:val="0"/>
        <w:widowControl/>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Cs w:val="21"/>
          <w:highlight w:val="none"/>
          <w:shd w:val="clear" w:color="auto" w:fill="FFFFFF"/>
          <w:lang w:eastAsia="zh-CN"/>
        </w:rPr>
      </w:pPr>
      <w:r>
        <w:rPr>
          <w:rFonts w:hint="eastAsia" w:ascii="宋体" w:hAnsi="宋体" w:eastAsia="宋体" w:cs="宋体"/>
          <w:color w:val="auto"/>
          <w:kern w:val="0"/>
          <w:szCs w:val="21"/>
          <w:highlight w:val="none"/>
          <w:shd w:val="clear" w:color="auto" w:fill="FFFFFF"/>
          <w:lang w:val="en-US" w:eastAsia="zh-CN"/>
        </w:rPr>
        <w:t>名    称：</w:t>
      </w:r>
      <w:r>
        <w:rPr>
          <w:rFonts w:hint="eastAsia" w:ascii="宋体" w:hAnsi="宋体" w:cs="宋体"/>
          <w:color w:val="auto"/>
          <w:kern w:val="0"/>
          <w:szCs w:val="21"/>
          <w:highlight w:val="none"/>
          <w:shd w:val="clear" w:color="auto" w:fill="FFFFFF"/>
          <w:lang w:eastAsia="zh-CN"/>
        </w:rPr>
        <w:t>德惠市人民医院</w:t>
      </w:r>
    </w:p>
    <w:p w14:paraId="585FA7BD">
      <w:pPr>
        <w:keepNext w:val="0"/>
        <w:keepLines w:val="0"/>
        <w:pageBreakBefore w:val="0"/>
        <w:widowControl/>
        <w:kinsoku/>
        <w:overflowPunct/>
        <w:topLinePunct w:val="0"/>
        <w:autoSpaceDE/>
        <w:autoSpaceDN/>
        <w:bidi w:val="0"/>
        <w:adjustRightInd/>
        <w:snapToGrid/>
        <w:spacing w:line="440" w:lineRule="exact"/>
        <w:ind w:firstLine="420" w:firstLineChars="200"/>
        <w:jc w:val="left"/>
        <w:textAlignment w:val="auto"/>
        <w:rPr>
          <w:rFonts w:hint="default" w:ascii="宋体" w:hAnsi="宋体" w:eastAsia="宋体" w:cs="宋体"/>
          <w:color w:val="auto"/>
          <w:kern w:val="0"/>
          <w:szCs w:val="21"/>
          <w:highlight w:val="none"/>
          <w:shd w:val="clear" w:color="auto" w:fill="FFFFFF"/>
          <w:lang w:val="en-US" w:eastAsia="zh-CN"/>
        </w:rPr>
      </w:pPr>
      <w:r>
        <w:rPr>
          <w:rFonts w:hint="eastAsia" w:ascii="宋体" w:hAnsi="宋体" w:eastAsia="宋体" w:cs="宋体"/>
          <w:color w:val="auto"/>
          <w:kern w:val="0"/>
          <w:szCs w:val="21"/>
          <w:highlight w:val="none"/>
          <w:shd w:val="clear" w:color="auto" w:fill="FFFFFF"/>
        </w:rPr>
        <w:t>地   址：</w:t>
      </w:r>
      <w:r>
        <w:rPr>
          <w:rFonts w:hint="eastAsia" w:ascii="宋体" w:hAnsi="宋体" w:eastAsia="宋体" w:cs="宋体"/>
          <w:i w:val="0"/>
          <w:iCs w:val="0"/>
          <w:caps w:val="0"/>
          <w:color w:val="000000"/>
          <w:spacing w:val="0"/>
          <w:sz w:val="21"/>
          <w:szCs w:val="21"/>
        </w:rPr>
        <w:t>德惠市惠新路与迎新街交汇处</w:t>
      </w:r>
    </w:p>
    <w:p w14:paraId="5272AA55">
      <w:pPr>
        <w:keepNext w:val="0"/>
        <w:keepLines w:val="0"/>
        <w:pageBreakBefore w:val="0"/>
        <w:widowControl/>
        <w:kinsoku/>
        <w:overflowPunct/>
        <w:topLinePunct w:val="0"/>
        <w:autoSpaceDE/>
        <w:autoSpaceDN/>
        <w:bidi w:val="0"/>
        <w:adjustRightInd/>
        <w:snapToGrid/>
        <w:spacing w:line="440" w:lineRule="exact"/>
        <w:ind w:firstLine="420" w:firstLineChars="200"/>
        <w:jc w:val="left"/>
        <w:textAlignment w:val="auto"/>
        <w:rPr>
          <w:rFonts w:hint="default" w:ascii="宋体" w:hAnsi="宋体" w:eastAsia="宋体" w:cs="Times New Roman"/>
          <w:color w:val="auto"/>
          <w:szCs w:val="21"/>
          <w:highlight w:val="none"/>
          <w:lang w:val="en-US" w:eastAsia="zh-CN"/>
        </w:rPr>
      </w:pPr>
      <w:r>
        <w:rPr>
          <w:rFonts w:hint="eastAsia" w:ascii="宋体" w:hAnsi="宋体" w:eastAsia="宋体" w:cs="宋体"/>
          <w:color w:val="auto"/>
          <w:kern w:val="2"/>
          <w:sz w:val="21"/>
          <w:szCs w:val="21"/>
          <w:highlight w:val="none"/>
          <w:shd w:val="clear" w:color="auto" w:fill="FFFFFF"/>
          <w:lang w:val="en-US" w:eastAsia="zh-CN" w:bidi="ar-SA"/>
        </w:rPr>
        <w:t>联系方式</w:t>
      </w: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郭洋</w:t>
      </w:r>
      <w:r>
        <w:rPr>
          <w:rFonts w:hint="eastAsia" w:ascii="宋体" w:hAnsi="宋体" w:cs="Times New Roman"/>
          <w:color w:val="auto"/>
          <w:szCs w:val="21"/>
          <w:highlight w:val="none"/>
          <w:lang w:eastAsia="zh-CN"/>
        </w:rPr>
        <w:t xml:space="preserve">  </w:t>
      </w:r>
      <w:r>
        <w:rPr>
          <w:rFonts w:hint="eastAsia" w:ascii="宋体" w:hAnsi="宋体" w:cs="Times New Roman"/>
          <w:color w:val="auto"/>
          <w:szCs w:val="21"/>
          <w:highlight w:val="none"/>
          <w:lang w:val="en-US" w:eastAsia="zh-CN"/>
        </w:rPr>
        <w:t>0431-87381087</w:t>
      </w:r>
    </w:p>
    <w:p w14:paraId="7DF30DC7">
      <w:pPr>
        <w:keepNext w:val="0"/>
        <w:keepLines w:val="0"/>
        <w:pageBreakBefore w:val="0"/>
        <w:widowControl/>
        <w:numPr>
          <w:ilvl w:val="0"/>
          <w:numId w:val="0"/>
        </w:numPr>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Cs w:val="21"/>
          <w:highlight w:val="none"/>
          <w:shd w:val="clear" w:color="auto" w:fill="FFFFFF"/>
        </w:rPr>
        <w:t>采购代理机构：</w:t>
      </w:r>
    </w:p>
    <w:p w14:paraId="234774F2">
      <w:pPr>
        <w:keepNext w:val="0"/>
        <w:keepLines w:val="0"/>
        <w:pageBreakBefore w:val="0"/>
        <w:widowControl/>
        <w:numPr>
          <w:ilvl w:val="0"/>
          <w:numId w:val="0"/>
        </w:numPr>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Cs w:val="21"/>
          <w:highlight w:val="none"/>
          <w:shd w:val="clear" w:color="auto" w:fill="FFFFFF"/>
          <w:lang w:eastAsia="zh-CN"/>
        </w:rPr>
      </w:pPr>
      <w:r>
        <w:rPr>
          <w:rFonts w:hint="eastAsia" w:ascii="宋体" w:hAnsi="宋体" w:eastAsia="宋体" w:cs="宋体"/>
          <w:color w:val="auto"/>
          <w:kern w:val="0"/>
          <w:szCs w:val="21"/>
          <w:highlight w:val="none"/>
          <w:shd w:val="clear" w:color="auto" w:fill="FFFFFF"/>
          <w:lang w:val="en-US" w:eastAsia="zh-CN"/>
        </w:rPr>
        <w:t>名    称：</w:t>
      </w:r>
      <w:r>
        <w:rPr>
          <w:rFonts w:hint="eastAsia" w:ascii="宋体" w:hAnsi="宋体" w:cs="宋体"/>
          <w:color w:val="auto"/>
          <w:kern w:val="0"/>
          <w:szCs w:val="21"/>
          <w:highlight w:val="none"/>
          <w:shd w:val="clear" w:color="auto" w:fill="FFFFFF"/>
          <w:lang w:eastAsia="zh-CN"/>
        </w:rPr>
        <w:t>中能工程咨询（吉林）有限责任公司</w:t>
      </w:r>
    </w:p>
    <w:p w14:paraId="319BD14F">
      <w:pPr>
        <w:keepNext w:val="0"/>
        <w:keepLines w:val="0"/>
        <w:pageBreakBefore w:val="0"/>
        <w:widowControl/>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 xml:space="preserve">地 </w:t>
      </w:r>
      <w:r>
        <w:rPr>
          <w:rFonts w:hint="eastAsia" w:ascii="宋体" w:hAnsi="宋体" w:eastAsia="宋体" w:cs="宋体"/>
          <w:color w:val="auto"/>
          <w:kern w:val="0"/>
          <w:szCs w:val="21"/>
          <w:highlight w:val="none"/>
          <w:shd w:val="clear" w:color="auto" w:fill="FFFFFF"/>
          <w:lang w:val="en-US" w:eastAsia="zh-CN"/>
        </w:rPr>
        <w:t xml:space="preserve"> </w:t>
      </w:r>
      <w:r>
        <w:rPr>
          <w:rFonts w:hint="eastAsia" w:ascii="宋体" w:hAnsi="宋体" w:eastAsia="宋体" w:cs="宋体"/>
          <w:color w:val="auto"/>
          <w:kern w:val="0"/>
          <w:szCs w:val="21"/>
          <w:highlight w:val="none"/>
          <w:shd w:val="clear" w:color="auto" w:fill="FFFFFF"/>
        </w:rPr>
        <w:t> 址：</w:t>
      </w:r>
      <w:r>
        <w:rPr>
          <w:rFonts w:hint="eastAsia" w:ascii="宋体" w:hAnsi="宋体" w:cs="宋体"/>
          <w:color w:val="auto"/>
          <w:kern w:val="2"/>
          <w:sz w:val="21"/>
          <w:szCs w:val="21"/>
          <w:highlight w:val="none"/>
          <w:shd w:val="clear" w:color="auto" w:fill="FFFFFF"/>
          <w:lang w:val="en-US" w:eastAsia="zh-CN" w:bidi="ar-SA"/>
        </w:rPr>
        <w:t>长春市东南湖大路与福州街交汇长春总部基地三期D5栋</w:t>
      </w:r>
    </w:p>
    <w:p w14:paraId="0A6A7F87">
      <w:pPr>
        <w:keepNext w:val="0"/>
        <w:keepLines w:val="0"/>
        <w:pageBreakBefore w:val="0"/>
        <w:widowControl/>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Times New Roman"/>
          <w:color w:val="auto"/>
          <w:szCs w:val="21"/>
          <w:highlight w:val="none"/>
          <w:lang w:eastAsia="zh-CN"/>
        </w:rPr>
      </w:pPr>
      <w:r>
        <w:rPr>
          <w:rFonts w:hint="eastAsia" w:ascii="宋体" w:hAnsi="宋体" w:eastAsia="宋体" w:cs="宋体"/>
          <w:color w:val="auto"/>
          <w:kern w:val="2"/>
          <w:sz w:val="21"/>
          <w:szCs w:val="21"/>
          <w:highlight w:val="none"/>
          <w:shd w:val="clear" w:color="auto" w:fill="FFFFFF"/>
          <w:lang w:val="en-US" w:eastAsia="zh-CN" w:bidi="ar-SA"/>
        </w:rPr>
        <w:t>联系方式</w:t>
      </w: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eastAsia="zh-CN"/>
        </w:rPr>
        <w:t>刘悦</w:t>
      </w:r>
      <w:r>
        <w:rPr>
          <w:rFonts w:hint="eastAsia" w:ascii="宋体" w:hAnsi="宋体" w:eastAsia="宋体" w:cs="Times New Roman"/>
          <w:color w:val="auto"/>
          <w:szCs w:val="21"/>
          <w:highlight w:val="none"/>
        </w:rPr>
        <w:t xml:space="preserve">  </w:t>
      </w:r>
      <w:r>
        <w:rPr>
          <w:rFonts w:hint="eastAsia" w:ascii="宋体" w:hAnsi="宋体" w:cs="Times New Roman"/>
          <w:color w:val="auto"/>
          <w:szCs w:val="21"/>
          <w:highlight w:val="none"/>
          <w:lang w:eastAsia="zh-CN"/>
        </w:rPr>
        <w:t>17606512442</w:t>
      </w:r>
    </w:p>
    <w:p w14:paraId="4A1D9E55">
      <w:pPr>
        <w:pStyle w:val="20"/>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440" w:lineRule="exact"/>
        <w:ind w:left="0" w:right="0" w:firstLine="420"/>
        <w:textAlignment w:val="auto"/>
        <w:rPr>
          <w:rFonts w:ascii="Noto Sans SC" w:hAnsi="Noto Sans SC" w:eastAsia="Noto Sans SC" w:cs="Noto Sans SC"/>
          <w:i w:val="0"/>
          <w:iCs w:val="0"/>
          <w:caps w:val="0"/>
          <w:color w:val="000000"/>
          <w:spacing w:val="0"/>
          <w:sz w:val="27"/>
          <w:szCs w:val="27"/>
          <w:highlight w:val="none"/>
        </w:rPr>
      </w:pPr>
      <w:r>
        <w:rPr>
          <w:rFonts w:hint="eastAsia" w:ascii="宋体" w:hAnsi="宋体" w:eastAsia="宋体" w:cs="宋体"/>
          <w:i w:val="0"/>
          <w:iCs w:val="0"/>
          <w:caps w:val="0"/>
          <w:color w:val="000000"/>
          <w:spacing w:val="0"/>
          <w:sz w:val="21"/>
          <w:szCs w:val="21"/>
          <w:highlight w:val="none"/>
        </w:rPr>
        <w:t>3</w:t>
      </w:r>
      <w:r>
        <w:rPr>
          <w:rFonts w:hint="eastAsia" w:ascii="宋体" w:hAnsi="宋体" w:eastAsia="宋体" w:cs="宋体"/>
          <w:i w:val="0"/>
          <w:iCs w:val="0"/>
          <w:caps w:val="0"/>
          <w:color w:val="000000"/>
          <w:spacing w:val="0"/>
          <w:sz w:val="21"/>
          <w:szCs w:val="21"/>
          <w:highlight w:val="none"/>
          <w:lang w:eastAsia="zh-CN"/>
        </w:rPr>
        <w:t>.</w:t>
      </w:r>
      <w:r>
        <w:rPr>
          <w:rFonts w:hint="eastAsia" w:ascii="宋体" w:hAnsi="宋体" w:eastAsia="宋体" w:cs="宋体"/>
          <w:i w:val="0"/>
          <w:iCs w:val="0"/>
          <w:caps w:val="0"/>
          <w:color w:val="000000"/>
          <w:spacing w:val="0"/>
          <w:sz w:val="21"/>
          <w:szCs w:val="21"/>
          <w:highlight w:val="none"/>
        </w:rPr>
        <w:t>监督部门信息</w:t>
      </w:r>
    </w:p>
    <w:p w14:paraId="41A132DD">
      <w:pPr>
        <w:pStyle w:val="20"/>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440" w:lineRule="exact"/>
        <w:ind w:left="420" w:right="0" w:firstLine="0"/>
        <w:textAlignment w:val="auto"/>
        <w:rPr>
          <w:rFonts w:hint="eastAsia" w:ascii="Noto Sans SC" w:hAnsi="Noto Sans SC" w:eastAsia="Noto Sans SC" w:cs="Noto Sans SC"/>
          <w:i w:val="0"/>
          <w:iCs w:val="0"/>
          <w:caps w:val="0"/>
          <w:color w:val="000000"/>
          <w:spacing w:val="0"/>
          <w:sz w:val="27"/>
          <w:szCs w:val="27"/>
          <w:highlight w:val="none"/>
        </w:rPr>
      </w:pPr>
      <w:r>
        <w:rPr>
          <w:rFonts w:hint="eastAsia" w:ascii="宋体" w:hAnsi="宋体" w:eastAsia="宋体" w:cs="宋体"/>
          <w:i w:val="0"/>
          <w:iCs w:val="0"/>
          <w:caps w:val="0"/>
          <w:color w:val="000000"/>
          <w:spacing w:val="0"/>
          <w:sz w:val="21"/>
          <w:szCs w:val="21"/>
          <w:highlight w:val="none"/>
        </w:rPr>
        <w:t>名称：德惠市财政局政府采购管理工作办公室</w:t>
      </w:r>
    </w:p>
    <w:p w14:paraId="7ECE82D2">
      <w:pPr>
        <w:keepNext w:val="0"/>
        <w:keepLines w:val="0"/>
        <w:pageBreakBefore w:val="0"/>
        <w:widowControl/>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val="en-US" w:eastAsia="zh-CN"/>
        </w:rPr>
        <w:t>4</w:t>
      </w:r>
      <w:r>
        <w:rPr>
          <w:rFonts w:hint="eastAsia" w:ascii="宋体" w:hAnsi="宋体" w:eastAsia="宋体" w:cs="宋体"/>
          <w:color w:val="auto"/>
          <w:kern w:val="0"/>
          <w:szCs w:val="21"/>
          <w:highlight w:val="none"/>
          <w:shd w:val="clear" w:color="auto" w:fill="FFFFFF"/>
        </w:rPr>
        <w:t>.项目联系方式</w:t>
      </w:r>
    </w:p>
    <w:p w14:paraId="72BC616C">
      <w:pPr>
        <w:keepNext w:val="0"/>
        <w:keepLines w:val="0"/>
        <w:pageBreakBefore w:val="0"/>
        <w:widowControl/>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Cs w:val="21"/>
          <w:highlight w:val="none"/>
          <w:shd w:val="clear" w:color="auto" w:fill="FFFFFF"/>
          <w:lang w:eastAsia="zh-CN"/>
        </w:rPr>
      </w:pPr>
      <w:r>
        <w:rPr>
          <w:rFonts w:hint="eastAsia" w:ascii="宋体" w:hAnsi="宋体" w:eastAsia="宋体" w:cs="宋体"/>
          <w:color w:val="auto"/>
          <w:kern w:val="0"/>
          <w:szCs w:val="21"/>
          <w:highlight w:val="none"/>
          <w:shd w:val="clear" w:color="auto" w:fill="FFFFFF"/>
        </w:rPr>
        <w:t>项目联系人：</w:t>
      </w:r>
      <w:r>
        <w:rPr>
          <w:rFonts w:hint="eastAsia" w:ascii="宋体" w:hAnsi="宋体" w:cs="Times New Roman"/>
          <w:color w:val="auto"/>
          <w:szCs w:val="21"/>
          <w:highlight w:val="none"/>
          <w:lang w:eastAsia="zh-CN"/>
        </w:rPr>
        <w:t>刘悦</w:t>
      </w:r>
    </w:p>
    <w:p w14:paraId="0B7FBFF2">
      <w:pPr>
        <w:keepNext w:val="0"/>
        <w:keepLines w:val="0"/>
        <w:pageBreakBefore w:val="0"/>
        <w:widowControl/>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Cs w:val="21"/>
          <w:highlight w:val="none"/>
          <w:shd w:val="clear" w:color="auto" w:fill="FFFFFF"/>
          <w:lang w:eastAsia="zh-CN"/>
        </w:rPr>
      </w:pPr>
      <w:r>
        <w:rPr>
          <w:rFonts w:hint="eastAsia" w:ascii="宋体" w:hAnsi="宋体" w:eastAsia="宋体" w:cs="宋体"/>
          <w:color w:val="auto"/>
          <w:kern w:val="0"/>
          <w:szCs w:val="21"/>
          <w:highlight w:val="none"/>
          <w:shd w:val="clear" w:color="auto" w:fill="FFFFFF"/>
        </w:rPr>
        <w:t>电　话：</w:t>
      </w:r>
      <w:r>
        <w:rPr>
          <w:rFonts w:hint="eastAsia" w:ascii="宋体" w:hAnsi="宋体" w:cs="Times New Roman"/>
          <w:color w:val="auto"/>
          <w:szCs w:val="21"/>
          <w:highlight w:val="none"/>
          <w:lang w:eastAsia="zh-CN"/>
        </w:rPr>
        <w:t>17606512442</w:t>
      </w:r>
    </w:p>
    <w:p w14:paraId="530CA9E3">
      <w:pPr>
        <w:rPr>
          <w:rFonts w:hint="eastAsia" w:ascii="宋体" w:hAnsi="宋体" w:cs="宋体"/>
          <w:color w:val="auto"/>
          <w:highlight w:val="none"/>
        </w:rPr>
      </w:pPr>
      <w:bookmarkStart w:id="15" w:name="_Toc1445"/>
      <w:r>
        <w:rPr>
          <w:rFonts w:hint="eastAsia" w:ascii="宋体" w:hAnsi="宋体" w:cs="宋体"/>
          <w:color w:val="auto"/>
          <w:highlight w:val="none"/>
        </w:rPr>
        <w:br w:type="page"/>
      </w:r>
    </w:p>
    <w:p w14:paraId="4A97D596">
      <w:pPr>
        <w:pStyle w:val="2"/>
        <w:spacing w:line="240" w:lineRule="auto"/>
        <w:jc w:val="center"/>
        <w:rPr>
          <w:rFonts w:hint="eastAsia" w:ascii="宋体" w:hAnsi="宋体" w:cs="宋体"/>
          <w:color w:val="auto"/>
          <w:highlight w:val="none"/>
        </w:rPr>
      </w:pPr>
      <w:r>
        <w:rPr>
          <w:rFonts w:hint="eastAsia" w:ascii="宋体" w:hAnsi="宋体" w:cs="宋体"/>
          <w:color w:val="auto"/>
          <w:highlight w:val="none"/>
        </w:rPr>
        <w:t>第二章 供应商须知</w:t>
      </w:r>
      <w:bookmarkEnd w:id="7"/>
      <w:bookmarkEnd w:id="8"/>
      <w:bookmarkEnd w:id="9"/>
      <w:bookmarkEnd w:id="10"/>
      <w:bookmarkEnd w:id="11"/>
      <w:bookmarkEnd w:id="12"/>
      <w:bookmarkEnd w:id="13"/>
      <w:bookmarkEnd w:id="15"/>
    </w:p>
    <w:p w14:paraId="76814600">
      <w:pPr>
        <w:spacing w:line="480" w:lineRule="exact"/>
        <w:jc w:val="center"/>
        <w:rPr>
          <w:rFonts w:hint="eastAsia" w:ascii="宋体" w:hAnsi="宋体" w:cs="宋体"/>
          <w:b/>
          <w:color w:val="auto"/>
          <w:sz w:val="28"/>
          <w:szCs w:val="28"/>
          <w:highlight w:val="none"/>
        </w:rPr>
      </w:pPr>
      <w:bookmarkStart w:id="16" w:name="_Toc246996917"/>
      <w:bookmarkStart w:id="17" w:name="_Toc246996174"/>
      <w:bookmarkStart w:id="18" w:name="_Toc144974496"/>
      <w:bookmarkStart w:id="19" w:name="_Toc152045528"/>
      <w:bookmarkStart w:id="20" w:name="_Toc179632545"/>
      <w:bookmarkStart w:id="21" w:name="_Toc247085688"/>
      <w:bookmarkStart w:id="22" w:name="_Toc152042304"/>
      <w:r>
        <w:rPr>
          <w:rFonts w:hint="eastAsia" w:ascii="宋体" w:hAnsi="宋体" w:cs="宋体"/>
          <w:b/>
          <w:color w:val="auto"/>
          <w:sz w:val="28"/>
          <w:szCs w:val="28"/>
          <w:highlight w:val="none"/>
        </w:rPr>
        <w:t>供应商须知前附表</w:t>
      </w:r>
      <w:bookmarkEnd w:id="16"/>
      <w:bookmarkEnd w:id="17"/>
      <w:bookmarkEnd w:id="18"/>
      <w:bookmarkEnd w:id="19"/>
      <w:bookmarkEnd w:id="20"/>
      <w:bookmarkEnd w:id="21"/>
      <w:bookmarkEnd w:id="22"/>
    </w:p>
    <w:tbl>
      <w:tblPr>
        <w:tblStyle w:val="22"/>
        <w:tblW w:w="5911" w:type="pct"/>
        <w:tblInd w:w="-5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0"/>
        <w:gridCol w:w="1858"/>
        <w:gridCol w:w="7107"/>
      </w:tblGrid>
      <w:tr w14:paraId="1CF00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1" w:type="pct"/>
            <w:noWrap w:val="0"/>
            <w:vAlign w:val="center"/>
          </w:tcPr>
          <w:p w14:paraId="0E3CCC3C">
            <w:pPr>
              <w:spacing w:line="360" w:lineRule="auto"/>
              <w:jc w:val="center"/>
              <w:rPr>
                <w:rFonts w:hint="eastAsia" w:ascii="宋体" w:hAnsi="宋体" w:cs="宋体"/>
                <w:b/>
                <w:color w:val="auto"/>
                <w:szCs w:val="21"/>
                <w:highlight w:val="none"/>
              </w:rPr>
            </w:pPr>
            <w:bookmarkStart w:id="23" w:name="_Toc152042305"/>
            <w:bookmarkStart w:id="24" w:name="_Toc246996918"/>
            <w:bookmarkStart w:id="25" w:name="_Toc152045529"/>
            <w:bookmarkStart w:id="26" w:name="_Toc246996175"/>
            <w:bookmarkStart w:id="27" w:name="_Toc179632546"/>
            <w:bookmarkStart w:id="28" w:name="_Toc247085689"/>
            <w:bookmarkStart w:id="29" w:name="_Toc144974497"/>
            <w:r>
              <w:rPr>
                <w:rFonts w:hint="eastAsia" w:ascii="宋体" w:hAnsi="宋体" w:cs="宋体"/>
                <w:b/>
                <w:color w:val="auto"/>
                <w:szCs w:val="21"/>
                <w:highlight w:val="none"/>
              </w:rPr>
              <w:t>条款号</w:t>
            </w:r>
          </w:p>
        </w:tc>
        <w:tc>
          <w:tcPr>
            <w:tcW w:w="922" w:type="pct"/>
            <w:noWrap w:val="0"/>
            <w:vAlign w:val="center"/>
          </w:tcPr>
          <w:p w14:paraId="4A6021F7">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条款名称</w:t>
            </w:r>
          </w:p>
        </w:tc>
        <w:tc>
          <w:tcPr>
            <w:tcW w:w="3526" w:type="pct"/>
            <w:noWrap w:val="0"/>
            <w:vAlign w:val="center"/>
          </w:tcPr>
          <w:p w14:paraId="7286AAB2">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编  列  内  容</w:t>
            </w:r>
          </w:p>
        </w:tc>
      </w:tr>
      <w:tr w14:paraId="03D80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1" w:type="pct"/>
            <w:noWrap w:val="0"/>
            <w:vAlign w:val="center"/>
          </w:tcPr>
          <w:p w14:paraId="1453075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922" w:type="pct"/>
            <w:noWrap w:val="0"/>
            <w:vAlign w:val="center"/>
          </w:tcPr>
          <w:p w14:paraId="755D76A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采购人</w:t>
            </w:r>
          </w:p>
        </w:tc>
        <w:tc>
          <w:tcPr>
            <w:tcW w:w="3526" w:type="pct"/>
            <w:noWrap w:val="0"/>
            <w:vAlign w:val="center"/>
          </w:tcPr>
          <w:p w14:paraId="767B6131">
            <w:pPr>
              <w:spacing w:line="360" w:lineRule="auto"/>
              <w:jc w:val="left"/>
              <w:rPr>
                <w:rFonts w:hint="default" w:ascii="宋体" w:hAnsi="宋体" w:eastAsia="宋体" w:cs="宋体"/>
                <w:color w:val="auto"/>
                <w:szCs w:val="21"/>
                <w:highlight w:val="none"/>
                <w:lang w:eastAsia="zh-CN"/>
              </w:rPr>
            </w:pPr>
            <w:r>
              <w:rPr>
                <w:rFonts w:hint="eastAsia" w:ascii="宋体" w:hAnsi="宋体" w:cs="宋体"/>
                <w:color w:val="auto"/>
                <w:szCs w:val="21"/>
                <w:highlight w:val="none"/>
              </w:rPr>
              <w:t>名</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称：</w:t>
            </w:r>
            <w:r>
              <w:rPr>
                <w:rFonts w:hint="eastAsia" w:ascii="宋体" w:hAnsi="宋体" w:cs="宋体"/>
                <w:color w:val="auto"/>
                <w:szCs w:val="21"/>
                <w:highlight w:val="none"/>
                <w:lang w:eastAsia="zh-CN"/>
              </w:rPr>
              <w:t>德惠市人民医院</w:t>
            </w:r>
          </w:p>
          <w:p w14:paraId="1DEB953E">
            <w:pPr>
              <w:widowControl/>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地</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址：</w:t>
            </w:r>
            <w:r>
              <w:rPr>
                <w:rFonts w:hint="eastAsia" w:ascii="宋体" w:hAnsi="宋体" w:eastAsia="宋体" w:cs="宋体"/>
                <w:i w:val="0"/>
                <w:iCs w:val="0"/>
                <w:caps w:val="0"/>
                <w:color w:val="000000"/>
                <w:spacing w:val="0"/>
                <w:sz w:val="21"/>
                <w:szCs w:val="21"/>
              </w:rPr>
              <w:t>德惠市惠新路与迎新街交汇处</w:t>
            </w:r>
          </w:p>
          <w:p w14:paraId="39153C2F">
            <w:pPr>
              <w:spacing w:line="360" w:lineRule="auto"/>
              <w:jc w:val="left"/>
              <w:rPr>
                <w:rFonts w:hint="eastAsia" w:ascii="宋体" w:hAnsi="宋体" w:cs="宋体"/>
                <w:color w:val="auto"/>
                <w:szCs w:val="21"/>
                <w:highlight w:val="none"/>
                <w:lang w:val="zh-CN"/>
              </w:rPr>
            </w:pPr>
            <w:r>
              <w:rPr>
                <w:rFonts w:hint="eastAsia" w:ascii="宋体" w:hAnsi="宋体" w:cs="宋体"/>
                <w:color w:val="auto"/>
                <w:szCs w:val="21"/>
                <w:highlight w:val="none"/>
              </w:rPr>
              <w:t>联系人：</w:t>
            </w:r>
            <w:r>
              <w:rPr>
                <w:rFonts w:hint="eastAsia" w:ascii="宋体" w:hAnsi="宋体" w:cs="Times New Roman"/>
                <w:color w:val="auto"/>
                <w:szCs w:val="21"/>
                <w:highlight w:val="none"/>
                <w:lang w:val="en-US" w:eastAsia="zh-CN"/>
              </w:rPr>
              <w:t>郭洋</w:t>
            </w:r>
          </w:p>
          <w:p w14:paraId="7E60FFD9">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电</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话：</w:t>
            </w:r>
            <w:r>
              <w:rPr>
                <w:rFonts w:hint="eastAsia" w:ascii="宋体" w:hAnsi="宋体" w:cs="Times New Roman"/>
                <w:color w:val="auto"/>
                <w:szCs w:val="21"/>
                <w:highlight w:val="none"/>
                <w:lang w:val="en-US" w:eastAsia="zh-CN"/>
              </w:rPr>
              <w:t>0431-87381087</w:t>
            </w:r>
          </w:p>
        </w:tc>
      </w:tr>
      <w:tr w14:paraId="2D1C8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1" w:type="pct"/>
            <w:noWrap w:val="0"/>
            <w:vAlign w:val="center"/>
          </w:tcPr>
          <w:p w14:paraId="1674E5B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1.1.3</w:t>
            </w:r>
          </w:p>
        </w:tc>
        <w:tc>
          <w:tcPr>
            <w:tcW w:w="922" w:type="pct"/>
            <w:noWrap w:val="0"/>
            <w:vAlign w:val="center"/>
          </w:tcPr>
          <w:p w14:paraId="2EC92AF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采购代理机构</w:t>
            </w:r>
          </w:p>
        </w:tc>
        <w:tc>
          <w:tcPr>
            <w:tcW w:w="3526" w:type="pct"/>
            <w:noWrap w:val="0"/>
            <w:vAlign w:val="center"/>
          </w:tcPr>
          <w:p w14:paraId="06198E0B">
            <w:pPr>
              <w:spacing w:line="360" w:lineRule="auto"/>
              <w:contextualSpacing/>
              <w:rPr>
                <w:rFonts w:hint="default" w:ascii="宋体" w:hAnsi="宋体" w:eastAsia="宋体" w:cs="宋体"/>
                <w:color w:val="auto"/>
                <w:szCs w:val="21"/>
                <w:highlight w:val="none"/>
                <w:lang w:eastAsia="zh-CN"/>
              </w:rPr>
            </w:pPr>
            <w:r>
              <w:rPr>
                <w:rFonts w:hint="eastAsia" w:ascii="宋体" w:hAnsi="宋体" w:cs="宋体"/>
                <w:color w:val="auto"/>
                <w:szCs w:val="21"/>
                <w:highlight w:val="none"/>
              </w:rPr>
              <w:t>名</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称：</w:t>
            </w:r>
            <w:r>
              <w:rPr>
                <w:rFonts w:hint="eastAsia" w:ascii="宋体" w:hAnsi="宋体" w:cs="宋体"/>
                <w:color w:val="auto"/>
                <w:szCs w:val="21"/>
                <w:highlight w:val="none"/>
                <w:lang w:eastAsia="zh-CN"/>
              </w:rPr>
              <w:t>中能工程咨询（吉林）有限责任公司</w:t>
            </w:r>
          </w:p>
          <w:p w14:paraId="47C9EC84">
            <w:pPr>
              <w:spacing w:line="360" w:lineRule="auto"/>
              <w:contextualSpacing/>
              <w:rPr>
                <w:rFonts w:hint="eastAsia" w:ascii="宋体" w:hAnsi="宋体" w:cs="宋体"/>
                <w:color w:val="auto"/>
                <w:kern w:val="0"/>
                <w:szCs w:val="21"/>
                <w:highlight w:val="none"/>
                <w:lang w:val="zh-CN"/>
              </w:rPr>
            </w:pPr>
            <w:r>
              <w:rPr>
                <w:rFonts w:hint="eastAsia" w:ascii="宋体" w:hAnsi="宋体" w:cs="宋体"/>
                <w:color w:val="auto"/>
                <w:szCs w:val="21"/>
                <w:highlight w:val="none"/>
              </w:rPr>
              <w:t>地</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址：</w:t>
            </w:r>
            <w:r>
              <w:rPr>
                <w:rFonts w:hint="eastAsia" w:ascii="宋体" w:hAnsi="宋体" w:cs="宋体"/>
                <w:color w:val="auto"/>
                <w:kern w:val="2"/>
                <w:sz w:val="21"/>
                <w:szCs w:val="21"/>
                <w:highlight w:val="none"/>
                <w:shd w:val="clear" w:color="auto" w:fill="FFFFFF"/>
                <w:lang w:val="en-US" w:eastAsia="zh-CN" w:bidi="ar-SA"/>
              </w:rPr>
              <w:t>长春市东南湖大路与福州街交汇长春总部基地三期D5栋</w:t>
            </w:r>
          </w:p>
          <w:p w14:paraId="5627D933">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kern w:val="2"/>
                <w:sz w:val="21"/>
                <w:szCs w:val="21"/>
                <w:highlight w:val="none"/>
                <w:shd w:val="clear" w:color="auto" w:fill="FFFFFF"/>
                <w:lang w:val="en-US" w:eastAsia="zh-CN" w:bidi="ar-SA"/>
              </w:rPr>
              <w:t>刘悦</w:t>
            </w:r>
          </w:p>
          <w:p w14:paraId="10E00E8A">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电</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话：</w:t>
            </w:r>
            <w:r>
              <w:rPr>
                <w:rFonts w:hint="eastAsia" w:ascii="宋体" w:hAnsi="宋体" w:cs="宋体"/>
                <w:color w:val="auto"/>
                <w:kern w:val="2"/>
                <w:sz w:val="21"/>
                <w:szCs w:val="21"/>
                <w:highlight w:val="none"/>
                <w:shd w:val="clear" w:color="auto" w:fill="FFFFFF"/>
                <w:lang w:val="en-US" w:eastAsia="zh-CN" w:bidi="ar-SA"/>
              </w:rPr>
              <w:t>17606512442</w:t>
            </w:r>
          </w:p>
        </w:tc>
      </w:tr>
      <w:tr w14:paraId="18D71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551" w:type="pct"/>
            <w:noWrap w:val="0"/>
            <w:vAlign w:val="center"/>
          </w:tcPr>
          <w:p w14:paraId="2082699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1.1.4</w:t>
            </w:r>
          </w:p>
        </w:tc>
        <w:tc>
          <w:tcPr>
            <w:tcW w:w="922" w:type="pct"/>
            <w:noWrap w:val="0"/>
            <w:vAlign w:val="center"/>
          </w:tcPr>
          <w:p w14:paraId="521076A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项目名称及</w:t>
            </w:r>
          </w:p>
          <w:p w14:paraId="1084ABE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项目编号</w:t>
            </w:r>
          </w:p>
        </w:tc>
        <w:tc>
          <w:tcPr>
            <w:tcW w:w="3526" w:type="pct"/>
            <w:noWrap w:val="0"/>
            <w:vAlign w:val="center"/>
          </w:tcPr>
          <w:p w14:paraId="5DCE16E2">
            <w:pPr>
              <w:spacing w:line="360" w:lineRule="auto"/>
              <w:rPr>
                <w:rFonts w:hint="eastAsia" w:ascii="宋体" w:hAnsi="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bCs/>
                <w:color w:val="auto"/>
                <w:szCs w:val="21"/>
                <w:highlight w:val="none"/>
                <w:lang w:eastAsia="zh-CN"/>
              </w:rPr>
              <w:t>德惠市人民医院经颅多普勒血流分析仪采购项目</w:t>
            </w:r>
            <w:r>
              <w:rPr>
                <w:rFonts w:hint="eastAsia" w:ascii="宋体" w:hAnsi="宋体" w:cs="宋体"/>
                <w:bCs/>
                <w:color w:val="auto"/>
                <w:szCs w:val="21"/>
                <w:highlight w:val="none"/>
              </w:rPr>
              <w:t xml:space="preserve">  </w:t>
            </w:r>
          </w:p>
          <w:p w14:paraId="00C2DC7B">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项目编号：</w:t>
            </w:r>
            <w:r>
              <w:rPr>
                <w:rFonts w:hint="eastAsia" w:ascii="宋体" w:hAnsi="宋体" w:cs="宋体"/>
                <w:bCs/>
                <w:color w:val="auto"/>
                <w:szCs w:val="21"/>
                <w:highlight w:val="none"/>
                <w:lang w:val="en-US" w:eastAsia="zh-CN"/>
              </w:rPr>
              <w:t>采购计划-[2026]-00127号-ZNZX-HW-20260529</w:t>
            </w:r>
          </w:p>
        </w:tc>
      </w:tr>
      <w:tr w14:paraId="4B1CA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551" w:type="pct"/>
            <w:noWrap w:val="0"/>
            <w:vAlign w:val="center"/>
          </w:tcPr>
          <w:p w14:paraId="7BD3DB02">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1.1.5</w:t>
            </w:r>
          </w:p>
        </w:tc>
        <w:tc>
          <w:tcPr>
            <w:tcW w:w="922" w:type="pct"/>
            <w:noWrap w:val="0"/>
            <w:vAlign w:val="center"/>
          </w:tcPr>
          <w:p w14:paraId="366D0620">
            <w:pPr>
              <w:spacing w:line="360" w:lineRule="auto"/>
              <w:jc w:val="center"/>
              <w:rPr>
                <w:rFonts w:hint="eastAsia" w:ascii="宋体" w:hAnsi="宋体" w:cs="宋体"/>
                <w:color w:val="auto"/>
                <w:szCs w:val="21"/>
                <w:highlight w:val="none"/>
              </w:rPr>
            </w:pPr>
            <w:r>
              <w:rPr>
                <w:rFonts w:hint="eastAsia" w:ascii="宋体" w:hAnsi="宋体"/>
              </w:rPr>
              <w:t>供货地点</w:t>
            </w:r>
          </w:p>
        </w:tc>
        <w:tc>
          <w:tcPr>
            <w:tcW w:w="3526" w:type="pct"/>
            <w:noWrap w:val="0"/>
            <w:vAlign w:val="center"/>
          </w:tcPr>
          <w:p w14:paraId="3B6E96FC">
            <w:pPr>
              <w:spacing w:line="360" w:lineRule="auto"/>
              <w:rPr>
                <w:rFonts w:hint="eastAsia" w:ascii="宋体" w:hAnsi="宋体" w:cs="宋体"/>
                <w:color w:val="auto"/>
                <w:szCs w:val="21"/>
                <w:highlight w:val="none"/>
              </w:rPr>
            </w:pPr>
            <w:r>
              <w:rPr>
                <w:rFonts w:hint="eastAsia" w:ascii="宋体" w:hAnsi="宋体" w:cs="宋体"/>
                <w:color w:val="auto"/>
                <w:szCs w:val="21"/>
              </w:rPr>
              <w:t>采购人指定地点</w:t>
            </w:r>
          </w:p>
        </w:tc>
      </w:tr>
      <w:tr w14:paraId="529F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1" w:type="pct"/>
            <w:noWrap w:val="0"/>
            <w:vAlign w:val="center"/>
          </w:tcPr>
          <w:p w14:paraId="35689D9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w:t>
            </w:r>
          </w:p>
        </w:tc>
        <w:tc>
          <w:tcPr>
            <w:tcW w:w="922" w:type="pct"/>
            <w:noWrap w:val="0"/>
            <w:vAlign w:val="center"/>
          </w:tcPr>
          <w:p w14:paraId="3911227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zh-CN"/>
              </w:rPr>
              <w:t>资金来源</w:t>
            </w:r>
          </w:p>
        </w:tc>
        <w:tc>
          <w:tcPr>
            <w:tcW w:w="3526" w:type="pct"/>
            <w:noWrap w:val="0"/>
            <w:vAlign w:val="center"/>
          </w:tcPr>
          <w:p w14:paraId="241DE94E">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自有资金</w:t>
            </w:r>
          </w:p>
        </w:tc>
      </w:tr>
      <w:tr w14:paraId="7FD8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1" w:type="pct"/>
            <w:noWrap w:val="0"/>
            <w:vAlign w:val="center"/>
          </w:tcPr>
          <w:p w14:paraId="1F605B5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1.2.2</w:t>
            </w:r>
          </w:p>
        </w:tc>
        <w:tc>
          <w:tcPr>
            <w:tcW w:w="922" w:type="pct"/>
            <w:noWrap w:val="0"/>
            <w:vAlign w:val="center"/>
          </w:tcPr>
          <w:p w14:paraId="05ED2F6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资金落实情况</w:t>
            </w:r>
          </w:p>
        </w:tc>
        <w:tc>
          <w:tcPr>
            <w:tcW w:w="3526" w:type="pct"/>
            <w:noWrap w:val="0"/>
            <w:vAlign w:val="center"/>
          </w:tcPr>
          <w:p w14:paraId="0DBBE8E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已落实</w:t>
            </w:r>
          </w:p>
        </w:tc>
      </w:tr>
      <w:tr w14:paraId="7A22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1" w:type="pct"/>
            <w:noWrap w:val="0"/>
            <w:vAlign w:val="center"/>
          </w:tcPr>
          <w:p w14:paraId="7BAFCF0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1.3.1</w:t>
            </w:r>
          </w:p>
        </w:tc>
        <w:tc>
          <w:tcPr>
            <w:tcW w:w="922" w:type="pct"/>
            <w:noWrap w:val="0"/>
            <w:vAlign w:val="center"/>
          </w:tcPr>
          <w:p w14:paraId="5708277F">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采购需求</w:t>
            </w:r>
          </w:p>
        </w:tc>
        <w:tc>
          <w:tcPr>
            <w:tcW w:w="3526" w:type="pct"/>
            <w:noWrap w:val="0"/>
            <w:vAlign w:val="center"/>
          </w:tcPr>
          <w:p w14:paraId="48F074F4">
            <w:pPr>
              <w:spacing w:line="360" w:lineRule="auto"/>
              <w:rPr>
                <w:rFonts w:hint="eastAsia" w:ascii="宋体" w:hAnsi="宋体" w:cs="宋体"/>
                <w:color w:val="auto"/>
                <w:szCs w:val="21"/>
                <w:highlight w:val="none"/>
              </w:rPr>
            </w:pPr>
            <w:r>
              <w:rPr>
                <w:rFonts w:hint="eastAsia" w:ascii="宋体" w:hAnsi="宋体" w:eastAsia="宋体" w:cs="宋体"/>
                <w:snapToGrid w:val="0"/>
                <w:color w:val="auto"/>
                <w:kern w:val="0"/>
                <w:sz w:val="21"/>
                <w:szCs w:val="21"/>
                <w:highlight w:val="none"/>
                <w:lang w:val="en-US" w:eastAsia="zh-CN"/>
              </w:rPr>
              <w:t>采购</w:t>
            </w:r>
            <w:r>
              <w:rPr>
                <w:rFonts w:hint="eastAsia" w:ascii="宋体" w:hAnsi="宋体" w:cs="宋体"/>
                <w:snapToGrid w:val="0"/>
                <w:color w:val="auto"/>
                <w:kern w:val="0"/>
                <w:sz w:val="21"/>
                <w:szCs w:val="21"/>
                <w:highlight w:val="none"/>
                <w:lang w:eastAsia="zh-CN"/>
              </w:rPr>
              <w:t>经颅多普勒血流分析仪</w:t>
            </w:r>
            <w:r>
              <w:rPr>
                <w:rFonts w:hint="eastAsia" w:ascii="宋体" w:hAnsi="宋体" w:cs="宋体"/>
                <w:snapToGrid w:val="0"/>
                <w:color w:val="auto"/>
                <w:kern w:val="0"/>
                <w:sz w:val="21"/>
                <w:szCs w:val="21"/>
                <w:highlight w:val="none"/>
                <w:lang w:val="en-US" w:eastAsia="zh-CN"/>
              </w:rPr>
              <w:t>1台</w:t>
            </w:r>
            <w:r>
              <w:rPr>
                <w:rFonts w:hint="eastAsia" w:ascii="宋体" w:hAnsi="宋体" w:eastAsia="宋体" w:cs="宋体"/>
                <w:snapToGrid w:val="0"/>
                <w:color w:val="auto"/>
                <w:kern w:val="0"/>
                <w:sz w:val="21"/>
                <w:szCs w:val="21"/>
                <w:highlight w:val="none"/>
                <w:lang w:val="en-US" w:eastAsia="zh-CN"/>
              </w:rPr>
              <w:t>，具体内容详见</w:t>
            </w:r>
            <w:r>
              <w:rPr>
                <w:rFonts w:hint="eastAsia" w:ascii="宋体" w:hAnsi="宋体" w:cs="宋体"/>
                <w:snapToGrid w:val="0"/>
                <w:color w:val="auto"/>
                <w:kern w:val="0"/>
                <w:sz w:val="21"/>
                <w:szCs w:val="21"/>
                <w:highlight w:val="none"/>
                <w:lang w:val="en-US" w:eastAsia="zh-CN"/>
              </w:rPr>
              <w:t>磋商</w:t>
            </w:r>
            <w:r>
              <w:rPr>
                <w:rFonts w:hint="eastAsia" w:ascii="宋体" w:hAnsi="宋体" w:eastAsia="宋体" w:cs="宋体"/>
                <w:snapToGrid w:val="0"/>
                <w:color w:val="auto"/>
                <w:kern w:val="0"/>
                <w:sz w:val="21"/>
                <w:szCs w:val="21"/>
                <w:highlight w:val="none"/>
                <w:lang w:val="en-US" w:eastAsia="zh-CN"/>
              </w:rPr>
              <w:t>文件。</w:t>
            </w:r>
          </w:p>
        </w:tc>
      </w:tr>
      <w:tr w14:paraId="06468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1" w:type="pct"/>
            <w:noWrap w:val="0"/>
            <w:vAlign w:val="center"/>
          </w:tcPr>
          <w:p w14:paraId="1B8E4BB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1.3.2</w:t>
            </w:r>
          </w:p>
        </w:tc>
        <w:tc>
          <w:tcPr>
            <w:tcW w:w="922" w:type="pct"/>
            <w:noWrap w:val="0"/>
            <w:vAlign w:val="center"/>
          </w:tcPr>
          <w:p w14:paraId="5801E38C">
            <w:pPr>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合同履行期限</w:t>
            </w:r>
          </w:p>
          <w:p w14:paraId="5BB2DC77">
            <w:pPr>
              <w:spacing w:line="360" w:lineRule="auto"/>
              <w:jc w:val="center"/>
              <w:rPr>
                <w:rFonts w:hint="eastAsia" w:ascii="宋体" w:hAnsi="宋体" w:cs="宋体"/>
                <w:color w:val="auto"/>
                <w:szCs w:val="21"/>
                <w:highlight w:val="none"/>
              </w:rPr>
            </w:pPr>
            <w:r>
              <w:rPr>
                <w:rFonts w:hint="eastAsia" w:ascii="宋体" w:hAnsi="宋体" w:eastAsia="宋体" w:cs="宋体"/>
                <w:snapToGrid w:val="0"/>
                <w:color w:val="auto"/>
                <w:kern w:val="0"/>
                <w:sz w:val="21"/>
                <w:szCs w:val="21"/>
                <w:highlight w:val="none"/>
                <w:lang w:val="en-US" w:eastAsia="zh-CN"/>
              </w:rPr>
              <w:t>（交货期）</w:t>
            </w:r>
          </w:p>
        </w:tc>
        <w:tc>
          <w:tcPr>
            <w:tcW w:w="3526" w:type="pct"/>
            <w:noWrap w:val="0"/>
            <w:vAlign w:val="center"/>
          </w:tcPr>
          <w:p w14:paraId="736E5F4B">
            <w:pPr>
              <w:spacing w:line="360" w:lineRule="auto"/>
              <w:rPr>
                <w:rFonts w:hint="eastAsia" w:ascii="宋体" w:hAnsi="宋体" w:cs="宋体"/>
                <w:color w:val="auto"/>
                <w:szCs w:val="21"/>
                <w:highlight w:val="none"/>
              </w:rPr>
            </w:pPr>
            <w:r>
              <w:rPr>
                <w:rFonts w:hint="eastAsia" w:ascii="宋体" w:hAnsi="宋体" w:cs="宋体"/>
                <w:snapToGrid w:val="0"/>
                <w:color w:val="auto"/>
                <w:kern w:val="0"/>
                <w:sz w:val="21"/>
                <w:szCs w:val="21"/>
                <w:highlight w:val="none"/>
                <w:lang w:val="en-US" w:eastAsia="zh-CN"/>
              </w:rPr>
              <w:t>自合同签订之日起30天内供货并安装调试完毕。</w:t>
            </w:r>
          </w:p>
        </w:tc>
      </w:tr>
      <w:tr w14:paraId="0DDDF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1" w:type="pct"/>
            <w:noWrap w:val="0"/>
            <w:vAlign w:val="center"/>
          </w:tcPr>
          <w:p w14:paraId="773301C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1.3.3</w:t>
            </w:r>
          </w:p>
        </w:tc>
        <w:tc>
          <w:tcPr>
            <w:tcW w:w="922" w:type="pct"/>
            <w:noWrap w:val="0"/>
            <w:vAlign w:val="center"/>
          </w:tcPr>
          <w:p w14:paraId="740CB0CE">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质量标准</w:t>
            </w:r>
          </w:p>
        </w:tc>
        <w:tc>
          <w:tcPr>
            <w:tcW w:w="3526" w:type="pct"/>
            <w:noWrap w:val="0"/>
            <w:vAlign w:val="center"/>
          </w:tcPr>
          <w:p w14:paraId="002BA2E0">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符合国家相关</w:t>
            </w:r>
            <w:r>
              <w:rPr>
                <w:rFonts w:hint="eastAsia" w:ascii="宋体" w:hAnsi="宋体" w:cs="宋体"/>
                <w:color w:val="auto"/>
                <w:szCs w:val="21"/>
                <w:highlight w:val="none"/>
                <w:lang w:val="en-US" w:eastAsia="zh-CN"/>
              </w:rPr>
              <w:t>合格</w:t>
            </w:r>
            <w:r>
              <w:rPr>
                <w:rFonts w:hint="eastAsia" w:ascii="宋体" w:hAnsi="宋体" w:cs="宋体"/>
                <w:color w:val="auto"/>
                <w:szCs w:val="21"/>
                <w:highlight w:val="none"/>
              </w:rPr>
              <w:t>标准、行业</w:t>
            </w:r>
            <w:r>
              <w:rPr>
                <w:rFonts w:hint="eastAsia" w:ascii="宋体" w:hAnsi="宋体" w:cs="宋体"/>
                <w:color w:val="auto"/>
                <w:szCs w:val="21"/>
                <w:highlight w:val="none"/>
                <w:lang w:val="en-US" w:eastAsia="zh-CN"/>
              </w:rPr>
              <w:t>合格</w:t>
            </w:r>
            <w:r>
              <w:rPr>
                <w:rFonts w:hint="eastAsia" w:ascii="宋体" w:hAnsi="宋体" w:cs="宋体"/>
                <w:color w:val="auto"/>
                <w:szCs w:val="21"/>
                <w:highlight w:val="none"/>
              </w:rPr>
              <w:t>标准</w:t>
            </w:r>
            <w:r>
              <w:rPr>
                <w:rFonts w:hint="eastAsia" w:ascii="宋体" w:hAnsi="宋体" w:cs="宋体"/>
                <w:color w:val="auto"/>
                <w:szCs w:val="21"/>
                <w:highlight w:val="none"/>
                <w:lang w:eastAsia="zh-CN"/>
              </w:rPr>
              <w:t>和</w:t>
            </w:r>
            <w:r>
              <w:rPr>
                <w:rFonts w:hint="eastAsia" w:ascii="宋体" w:hAnsi="宋体" w:cs="宋体"/>
                <w:color w:val="auto"/>
                <w:szCs w:val="21"/>
                <w:highlight w:val="none"/>
                <w:lang w:val="en-US" w:eastAsia="zh-CN"/>
              </w:rPr>
              <w:t>采购人要求</w:t>
            </w:r>
            <w:r>
              <w:rPr>
                <w:rFonts w:hint="eastAsia" w:ascii="宋体" w:hAnsi="宋体" w:cs="宋体"/>
                <w:color w:val="auto"/>
                <w:szCs w:val="21"/>
                <w:highlight w:val="none"/>
              </w:rPr>
              <w:t>。</w:t>
            </w:r>
          </w:p>
        </w:tc>
      </w:tr>
      <w:tr w14:paraId="554F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1" w:type="pct"/>
            <w:noWrap w:val="0"/>
            <w:vAlign w:val="center"/>
          </w:tcPr>
          <w:p w14:paraId="165ED7B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1.4.1</w:t>
            </w:r>
          </w:p>
        </w:tc>
        <w:tc>
          <w:tcPr>
            <w:tcW w:w="922" w:type="pct"/>
            <w:noWrap w:val="0"/>
            <w:vAlign w:val="center"/>
          </w:tcPr>
          <w:p w14:paraId="7203F0E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供应商资质条件、能力</w:t>
            </w:r>
          </w:p>
        </w:tc>
        <w:tc>
          <w:tcPr>
            <w:tcW w:w="3526" w:type="pct"/>
            <w:noWrap w:val="0"/>
            <w:vAlign w:val="center"/>
          </w:tcPr>
          <w:p w14:paraId="728E407B">
            <w:pPr>
              <w:spacing w:line="360" w:lineRule="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见磋商公告</w:t>
            </w:r>
          </w:p>
        </w:tc>
      </w:tr>
      <w:tr w14:paraId="1BB1F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1" w:type="pct"/>
            <w:noWrap w:val="0"/>
            <w:vAlign w:val="center"/>
          </w:tcPr>
          <w:p w14:paraId="1A2D96E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1.4.2</w:t>
            </w:r>
          </w:p>
        </w:tc>
        <w:tc>
          <w:tcPr>
            <w:tcW w:w="922" w:type="pct"/>
            <w:noWrap w:val="0"/>
            <w:vAlign w:val="center"/>
          </w:tcPr>
          <w:p w14:paraId="5518AAC3">
            <w:pPr>
              <w:spacing w:line="360" w:lineRule="auto"/>
              <w:jc w:val="center"/>
              <w:rPr>
                <w:rFonts w:hint="eastAsia" w:ascii="宋体" w:hAnsi="宋体" w:cs="宋体"/>
                <w:color w:val="auto"/>
                <w:szCs w:val="21"/>
                <w:highlight w:val="none"/>
              </w:rPr>
            </w:pPr>
            <w:r>
              <w:rPr>
                <w:rFonts w:hint="eastAsia"/>
                <w:color w:val="auto"/>
                <w:highlight w:val="none"/>
              </w:rPr>
              <w:t>是否接受联合体磋商</w:t>
            </w:r>
          </w:p>
        </w:tc>
        <w:tc>
          <w:tcPr>
            <w:tcW w:w="3526" w:type="pct"/>
            <w:noWrap w:val="0"/>
            <w:vAlign w:val="center"/>
          </w:tcPr>
          <w:p w14:paraId="3CFAEC37">
            <w:pPr>
              <w:spacing w:line="360" w:lineRule="auto"/>
              <w:rPr>
                <w:rFonts w:hint="eastAsia" w:ascii="宋体" w:hAnsi="宋体" w:cs="宋体"/>
                <w:color w:val="auto"/>
                <w:szCs w:val="21"/>
                <w:highlight w:val="none"/>
              </w:rPr>
            </w:pPr>
            <w:r>
              <w:rPr>
                <w:rFonts w:hint="eastAsia" w:ascii="宋体" w:hAnsi="宋体"/>
                <w:color w:val="auto"/>
                <w:szCs w:val="21"/>
                <w:highlight w:val="none"/>
              </w:rPr>
              <w:t>不接受</w:t>
            </w:r>
          </w:p>
        </w:tc>
      </w:tr>
      <w:tr w14:paraId="3E49E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1" w:type="pct"/>
            <w:noWrap w:val="0"/>
            <w:vAlign w:val="center"/>
          </w:tcPr>
          <w:p w14:paraId="6BE5FB1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1.9.1</w:t>
            </w:r>
          </w:p>
        </w:tc>
        <w:tc>
          <w:tcPr>
            <w:tcW w:w="922" w:type="pct"/>
            <w:noWrap w:val="0"/>
            <w:vAlign w:val="center"/>
          </w:tcPr>
          <w:p w14:paraId="1C01AD0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踏勘现场</w:t>
            </w:r>
          </w:p>
        </w:tc>
        <w:tc>
          <w:tcPr>
            <w:tcW w:w="3526" w:type="pct"/>
            <w:noWrap w:val="0"/>
            <w:vAlign w:val="center"/>
          </w:tcPr>
          <w:p w14:paraId="15E67F8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不组织</w:t>
            </w:r>
          </w:p>
        </w:tc>
      </w:tr>
      <w:tr w14:paraId="4FD5C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551" w:type="pct"/>
            <w:noWrap w:val="0"/>
            <w:vAlign w:val="center"/>
          </w:tcPr>
          <w:p w14:paraId="13D9495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1.10.1</w:t>
            </w:r>
          </w:p>
        </w:tc>
        <w:tc>
          <w:tcPr>
            <w:tcW w:w="922" w:type="pct"/>
            <w:noWrap w:val="0"/>
            <w:vAlign w:val="center"/>
          </w:tcPr>
          <w:p w14:paraId="7EF5BEC5">
            <w:pPr>
              <w:spacing w:line="360" w:lineRule="auto"/>
              <w:jc w:val="center"/>
              <w:rPr>
                <w:rFonts w:hint="eastAsia" w:ascii="宋体" w:hAnsi="宋体" w:cs="宋体"/>
                <w:color w:val="auto"/>
                <w:szCs w:val="21"/>
                <w:highlight w:val="none"/>
              </w:rPr>
            </w:pPr>
            <w:r>
              <w:rPr>
                <w:rFonts w:hint="eastAsia"/>
                <w:color w:val="auto"/>
                <w:highlight w:val="none"/>
              </w:rPr>
              <w:t>磋商预备会</w:t>
            </w:r>
          </w:p>
        </w:tc>
        <w:tc>
          <w:tcPr>
            <w:tcW w:w="3526" w:type="pct"/>
            <w:noWrap w:val="0"/>
            <w:vAlign w:val="center"/>
          </w:tcPr>
          <w:p w14:paraId="7A0BE4F0">
            <w:pPr>
              <w:pStyle w:val="8"/>
              <w:topLinePunct/>
              <w:spacing w:line="360" w:lineRule="auto"/>
              <w:rPr>
                <w:rFonts w:hint="eastAsia" w:hAnsi="宋体" w:cs="宋体"/>
                <w:color w:val="auto"/>
                <w:sz w:val="21"/>
                <w:szCs w:val="21"/>
                <w:highlight w:val="none"/>
              </w:rPr>
            </w:pPr>
            <w:r>
              <w:rPr>
                <w:rFonts w:hint="eastAsia" w:hAnsi="宋体" w:cs="宋体"/>
                <w:color w:val="auto"/>
                <w:sz w:val="21"/>
                <w:szCs w:val="21"/>
                <w:highlight w:val="none"/>
              </w:rPr>
              <w:t>不召开</w:t>
            </w:r>
          </w:p>
        </w:tc>
      </w:tr>
      <w:tr w14:paraId="33B56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1" w:type="pct"/>
            <w:noWrap w:val="0"/>
            <w:vAlign w:val="center"/>
          </w:tcPr>
          <w:p w14:paraId="09E9400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1.10.2</w:t>
            </w:r>
          </w:p>
        </w:tc>
        <w:tc>
          <w:tcPr>
            <w:tcW w:w="922" w:type="pct"/>
            <w:noWrap w:val="0"/>
            <w:vAlign w:val="center"/>
          </w:tcPr>
          <w:p w14:paraId="623DAC8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供应商提出问题的截止时间</w:t>
            </w:r>
          </w:p>
        </w:tc>
        <w:tc>
          <w:tcPr>
            <w:tcW w:w="3526" w:type="pct"/>
            <w:noWrap w:val="0"/>
            <w:vAlign w:val="center"/>
          </w:tcPr>
          <w:p w14:paraId="28BD2BC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提交首次响应文件截止时间5日前</w:t>
            </w:r>
          </w:p>
          <w:p w14:paraId="34010B2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问题的提交：书面形式。接受通过“政采云”及书面形式向采购人、采购代理机构提出疑问。同时提供纸质一式二份，加盖单位公章后递交到采购代理机构，逾期不再接收任何问题。</w:t>
            </w:r>
          </w:p>
        </w:tc>
      </w:tr>
      <w:tr w14:paraId="57650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51" w:type="pct"/>
            <w:noWrap w:val="0"/>
            <w:vAlign w:val="center"/>
          </w:tcPr>
          <w:p w14:paraId="774F8D4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1.10.3</w:t>
            </w:r>
          </w:p>
        </w:tc>
        <w:tc>
          <w:tcPr>
            <w:tcW w:w="922" w:type="pct"/>
            <w:noWrap w:val="0"/>
            <w:vAlign w:val="center"/>
          </w:tcPr>
          <w:p w14:paraId="46DA092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采购人书面澄清的时间</w:t>
            </w:r>
          </w:p>
        </w:tc>
        <w:tc>
          <w:tcPr>
            <w:tcW w:w="3526" w:type="pct"/>
            <w:noWrap w:val="0"/>
            <w:vAlign w:val="center"/>
          </w:tcPr>
          <w:p w14:paraId="43D36054">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提交响应文件</w:t>
            </w:r>
            <w:r>
              <w:rPr>
                <w:rFonts w:hint="eastAsia" w:ascii="宋体" w:hAnsi="宋体" w:cs="宋体"/>
                <w:color w:val="auto"/>
                <w:szCs w:val="21"/>
                <w:highlight w:val="none"/>
              </w:rPr>
              <w:t>截止时间5日前提出</w:t>
            </w:r>
          </w:p>
          <w:p w14:paraId="3599D61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请潜在供应商在参加与本项目活动期间关注网站信息，所有有意愿的供应商有义务在网上自行查询，无需书面回复。</w:t>
            </w:r>
          </w:p>
        </w:tc>
      </w:tr>
      <w:tr w14:paraId="387E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1" w:type="pct"/>
            <w:noWrap w:val="0"/>
            <w:vAlign w:val="center"/>
          </w:tcPr>
          <w:p w14:paraId="5182AC1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1.11</w:t>
            </w:r>
          </w:p>
        </w:tc>
        <w:tc>
          <w:tcPr>
            <w:tcW w:w="922" w:type="pct"/>
            <w:noWrap w:val="0"/>
            <w:vAlign w:val="center"/>
          </w:tcPr>
          <w:p w14:paraId="5BDE39B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w:t>
            </w:r>
          </w:p>
        </w:tc>
        <w:tc>
          <w:tcPr>
            <w:tcW w:w="3526" w:type="pct"/>
            <w:noWrap w:val="0"/>
            <w:vAlign w:val="center"/>
          </w:tcPr>
          <w:p w14:paraId="1DBEAD0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第五章“采购需求”中商务条款和</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项技术参数</w:t>
            </w:r>
            <w:r>
              <w:rPr>
                <w:rFonts w:hint="eastAsia" w:ascii="宋体" w:hAnsi="宋体" w:eastAsia="宋体" w:cs="宋体"/>
                <w:color w:val="auto"/>
                <w:szCs w:val="21"/>
                <w:highlight w:val="none"/>
              </w:rPr>
              <w:t>不允许负偏离。</w:t>
            </w:r>
          </w:p>
        </w:tc>
      </w:tr>
      <w:tr w14:paraId="1FBA6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1" w:type="pct"/>
            <w:noWrap w:val="0"/>
            <w:vAlign w:val="center"/>
          </w:tcPr>
          <w:p w14:paraId="0A9FFC9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xml:space="preserve">1.12 </w:t>
            </w:r>
          </w:p>
        </w:tc>
        <w:tc>
          <w:tcPr>
            <w:tcW w:w="922" w:type="pct"/>
            <w:noWrap w:val="0"/>
            <w:vAlign w:val="center"/>
          </w:tcPr>
          <w:p w14:paraId="1209973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3526" w:type="pct"/>
            <w:noWrap w:val="0"/>
            <w:vAlign w:val="center"/>
          </w:tcPr>
          <w:p w14:paraId="13A3C563">
            <w:pPr>
              <w:pStyle w:val="8"/>
              <w:topLinePunct/>
              <w:spacing w:line="360" w:lineRule="auto"/>
              <w:rPr>
                <w:rFonts w:hint="eastAsia" w:hAnsi="宋体" w:cs="宋体"/>
                <w:color w:val="auto"/>
                <w:sz w:val="21"/>
                <w:szCs w:val="21"/>
                <w:highlight w:val="none"/>
                <w:lang w:val="zh-CN"/>
              </w:rPr>
            </w:pPr>
            <w:r>
              <w:rPr>
                <w:rFonts w:hint="eastAsia" w:hAnsi="宋体" w:cs="宋体"/>
                <w:color w:val="auto"/>
                <w:sz w:val="21"/>
                <w:szCs w:val="21"/>
                <w:highlight w:val="none"/>
              </w:rPr>
              <w:t>不允许</w:t>
            </w:r>
          </w:p>
        </w:tc>
      </w:tr>
      <w:tr w14:paraId="07CDC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1" w:type="pct"/>
            <w:noWrap w:val="0"/>
            <w:vAlign w:val="center"/>
          </w:tcPr>
          <w:p w14:paraId="3C4E859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922" w:type="pct"/>
            <w:noWrap w:val="0"/>
            <w:vAlign w:val="center"/>
          </w:tcPr>
          <w:p w14:paraId="0D0087C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构成竞争性磋商文件的其他材料</w:t>
            </w:r>
          </w:p>
        </w:tc>
        <w:tc>
          <w:tcPr>
            <w:tcW w:w="3526" w:type="pct"/>
            <w:noWrap w:val="0"/>
            <w:vAlign w:val="center"/>
          </w:tcPr>
          <w:p w14:paraId="01351FF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补充文件、更正公告等（如有）</w:t>
            </w:r>
          </w:p>
        </w:tc>
      </w:tr>
      <w:tr w14:paraId="41B0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1" w:type="pct"/>
            <w:noWrap w:val="0"/>
            <w:vAlign w:val="center"/>
          </w:tcPr>
          <w:p w14:paraId="4025629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2.2.1</w:t>
            </w:r>
          </w:p>
        </w:tc>
        <w:tc>
          <w:tcPr>
            <w:tcW w:w="922" w:type="pct"/>
            <w:noWrap w:val="0"/>
            <w:vAlign w:val="center"/>
          </w:tcPr>
          <w:p w14:paraId="3215D77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供应商要求澄清竞争性磋商文件的截止时间</w:t>
            </w:r>
          </w:p>
        </w:tc>
        <w:tc>
          <w:tcPr>
            <w:tcW w:w="3526" w:type="pct"/>
            <w:noWrap w:val="0"/>
            <w:vAlign w:val="center"/>
          </w:tcPr>
          <w:p w14:paraId="2DBF2EC6">
            <w:pPr>
              <w:spacing w:line="360" w:lineRule="auto"/>
              <w:rPr>
                <w:rFonts w:hint="eastAsia" w:ascii="宋体" w:hAnsi="宋体" w:cs="宋体"/>
                <w:color w:val="auto"/>
                <w:szCs w:val="21"/>
                <w:highlight w:val="none"/>
              </w:rPr>
            </w:pPr>
            <w:r>
              <w:rPr>
                <w:rFonts w:hint="eastAsia" w:ascii="宋体" w:hAnsi="宋体"/>
                <w:color w:val="auto"/>
                <w:szCs w:val="21"/>
                <w:highlight w:val="none"/>
              </w:rPr>
              <w:t>提交首次响应文件截止时间5日前</w:t>
            </w:r>
          </w:p>
        </w:tc>
      </w:tr>
      <w:tr w14:paraId="4D8E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1" w:type="pct"/>
            <w:noWrap w:val="0"/>
            <w:vAlign w:val="center"/>
          </w:tcPr>
          <w:p w14:paraId="016F020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2.2.2</w:t>
            </w:r>
          </w:p>
        </w:tc>
        <w:tc>
          <w:tcPr>
            <w:tcW w:w="922" w:type="pct"/>
            <w:noWrap w:val="0"/>
            <w:vAlign w:val="center"/>
          </w:tcPr>
          <w:p w14:paraId="21846664">
            <w:pPr>
              <w:spacing w:line="360" w:lineRule="auto"/>
              <w:jc w:val="center"/>
              <w:rPr>
                <w:rFonts w:hint="eastAsia" w:ascii="宋体" w:hAnsi="宋体" w:cs="宋体"/>
                <w:color w:val="auto"/>
                <w:szCs w:val="21"/>
                <w:highlight w:val="none"/>
              </w:rPr>
            </w:pPr>
            <w:r>
              <w:rPr>
                <w:color w:val="auto"/>
                <w:highlight w:val="none"/>
              </w:rPr>
              <w:t>响应文件递交截止时间</w:t>
            </w:r>
          </w:p>
        </w:tc>
        <w:tc>
          <w:tcPr>
            <w:tcW w:w="3526" w:type="pct"/>
            <w:noWrap w:val="0"/>
            <w:vAlign w:val="center"/>
          </w:tcPr>
          <w:p w14:paraId="1A1B3FB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09时30分</w:t>
            </w:r>
            <w:r>
              <w:rPr>
                <w:rFonts w:hint="eastAsia" w:ascii="宋体" w:hAnsi="宋体" w:cs="宋体"/>
                <w:color w:val="auto"/>
                <w:szCs w:val="21"/>
                <w:highlight w:val="none"/>
              </w:rPr>
              <w:t>（北京时间）</w:t>
            </w:r>
          </w:p>
        </w:tc>
      </w:tr>
      <w:tr w14:paraId="0ECFF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1" w:type="pct"/>
            <w:noWrap w:val="0"/>
            <w:vAlign w:val="center"/>
          </w:tcPr>
          <w:p w14:paraId="77B5749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2.2.3</w:t>
            </w:r>
          </w:p>
        </w:tc>
        <w:tc>
          <w:tcPr>
            <w:tcW w:w="922" w:type="pct"/>
            <w:noWrap w:val="0"/>
            <w:vAlign w:val="center"/>
          </w:tcPr>
          <w:p w14:paraId="7340443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供应商确认收到竞争性磋商文件澄清的时间</w:t>
            </w:r>
          </w:p>
        </w:tc>
        <w:tc>
          <w:tcPr>
            <w:tcW w:w="3526" w:type="pct"/>
            <w:noWrap w:val="0"/>
            <w:vAlign w:val="center"/>
          </w:tcPr>
          <w:p w14:paraId="3827EED4">
            <w:pPr>
              <w:spacing w:line="360" w:lineRule="auto"/>
              <w:rPr>
                <w:rFonts w:hint="eastAsia" w:ascii="宋体" w:hAnsi="宋体" w:cs="宋体"/>
                <w:color w:val="auto"/>
                <w:szCs w:val="21"/>
                <w:highlight w:val="none"/>
              </w:rPr>
            </w:pPr>
            <w:r>
              <w:rPr>
                <w:rFonts w:hint="eastAsia"/>
                <w:color w:val="auto"/>
                <w:szCs w:val="21"/>
                <w:highlight w:val="none"/>
              </w:rPr>
              <w:t>请潜在供应商在参加本项目活动期间关注“政采云”平台信息，所有有磋商意愿的供应商有义务在网上自行查询，无需书面回复。响应文件的澄清文件、答疑文件、补遗文件一经发布即视为已告知了所有已获取响应文件的供应商，且供应商也已经收到并明确了该澄清文件的内容。供应商须主动阅知。</w:t>
            </w:r>
          </w:p>
        </w:tc>
      </w:tr>
      <w:tr w14:paraId="1D023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1" w:type="pct"/>
            <w:noWrap w:val="0"/>
            <w:vAlign w:val="center"/>
          </w:tcPr>
          <w:p w14:paraId="06DBDB1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2.3.2</w:t>
            </w:r>
          </w:p>
        </w:tc>
        <w:tc>
          <w:tcPr>
            <w:tcW w:w="922" w:type="pct"/>
            <w:noWrap w:val="0"/>
            <w:vAlign w:val="center"/>
          </w:tcPr>
          <w:p w14:paraId="6D8F023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供应商确认收到竞争性磋商文件修改的时间</w:t>
            </w:r>
          </w:p>
        </w:tc>
        <w:tc>
          <w:tcPr>
            <w:tcW w:w="3526" w:type="pct"/>
            <w:noWrap w:val="0"/>
            <w:vAlign w:val="center"/>
          </w:tcPr>
          <w:p w14:paraId="3164C321">
            <w:pPr>
              <w:spacing w:line="360" w:lineRule="auto"/>
              <w:rPr>
                <w:rFonts w:hint="eastAsia" w:ascii="宋体" w:hAnsi="宋体" w:cs="宋体"/>
                <w:color w:val="auto"/>
                <w:szCs w:val="21"/>
                <w:highlight w:val="none"/>
              </w:rPr>
            </w:pPr>
            <w:r>
              <w:rPr>
                <w:rFonts w:hint="eastAsia"/>
                <w:color w:val="auto"/>
                <w:szCs w:val="21"/>
                <w:highlight w:val="none"/>
              </w:rPr>
              <w:t>请潜在供应商在参加本项目活动期间关注“政采云”平台信息，所有有磋商意愿的供应商有义务在网上自行查询，无需书面回复。响应文件的澄清文件、答疑文件、补遗文件一经发布即视为已告知了所有已获取响应文件的供应商，且供应商也已经收到并明确了该澄清文件的内容。供应商须主动阅知。</w:t>
            </w:r>
          </w:p>
        </w:tc>
      </w:tr>
      <w:tr w14:paraId="4176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1" w:type="pct"/>
            <w:noWrap w:val="0"/>
            <w:vAlign w:val="center"/>
          </w:tcPr>
          <w:p w14:paraId="67BE8EC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3.1.1</w:t>
            </w:r>
          </w:p>
        </w:tc>
        <w:tc>
          <w:tcPr>
            <w:tcW w:w="922" w:type="pct"/>
            <w:noWrap w:val="0"/>
            <w:vAlign w:val="center"/>
          </w:tcPr>
          <w:p w14:paraId="04E196A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构成响应文件的其他材料</w:t>
            </w:r>
          </w:p>
        </w:tc>
        <w:tc>
          <w:tcPr>
            <w:tcW w:w="3526" w:type="pct"/>
            <w:noWrap w:val="0"/>
            <w:vAlign w:val="center"/>
          </w:tcPr>
          <w:p w14:paraId="33BB3C3C">
            <w:pPr>
              <w:spacing w:line="360" w:lineRule="auto"/>
              <w:rPr>
                <w:rFonts w:hint="eastAsia" w:ascii="宋体" w:hAnsi="宋体" w:cs="宋体"/>
                <w:color w:val="auto"/>
                <w:szCs w:val="21"/>
                <w:highlight w:val="none"/>
              </w:rPr>
            </w:pPr>
            <w:r>
              <w:rPr>
                <w:rFonts w:hint="eastAsia" w:ascii="宋体" w:hAnsi="宋体"/>
                <w:color w:val="auto"/>
                <w:szCs w:val="21"/>
                <w:highlight w:val="none"/>
              </w:rPr>
              <w:t>评标办法中要求的资料</w:t>
            </w:r>
          </w:p>
        </w:tc>
      </w:tr>
      <w:tr w14:paraId="3514B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1" w:type="pct"/>
            <w:noWrap w:val="0"/>
            <w:vAlign w:val="center"/>
          </w:tcPr>
          <w:p w14:paraId="0B9A6A65">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3.2.</w:t>
            </w:r>
            <w:r>
              <w:rPr>
                <w:rFonts w:hint="eastAsia" w:ascii="宋体" w:hAnsi="宋体" w:cs="宋体"/>
                <w:color w:val="auto"/>
                <w:szCs w:val="21"/>
                <w:highlight w:val="none"/>
                <w:lang w:val="en-US" w:eastAsia="zh-CN"/>
              </w:rPr>
              <w:t>6</w:t>
            </w:r>
          </w:p>
        </w:tc>
        <w:tc>
          <w:tcPr>
            <w:tcW w:w="922" w:type="pct"/>
            <w:noWrap w:val="0"/>
            <w:vAlign w:val="center"/>
          </w:tcPr>
          <w:p w14:paraId="115977B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最高限价</w:t>
            </w:r>
          </w:p>
        </w:tc>
        <w:tc>
          <w:tcPr>
            <w:tcW w:w="3526" w:type="pct"/>
            <w:noWrap w:val="0"/>
            <w:vAlign w:val="center"/>
          </w:tcPr>
          <w:p w14:paraId="012EFCD9">
            <w:pPr>
              <w:spacing w:line="360" w:lineRule="auto"/>
              <w:rPr>
                <w:rFonts w:hint="eastAsia" w:ascii="宋体" w:hAnsi="宋体" w:cs="宋体"/>
                <w:color w:val="auto"/>
                <w:szCs w:val="21"/>
                <w:highlight w:val="none"/>
              </w:rPr>
            </w:pPr>
            <w:r>
              <w:rPr>
                <w:rFonts w:hint="eastAsia" w:ascii="宋体" w:hAnsi="宋体" w:cs="宋体"/>
                <w:snapToGrid w:val="0"/>
                <w:color w:val="auto"/>
                <w:kern w:val="0"/>
                <w:sz w:val="21"/>
                <w:szCs w:val="21"/>
                <w:highlight w:val="none"/>
                <w:lang w:val="en-US" w:eastAsia="zh-CN"/>
              </w:rPr>
              <w:t>480000.00</w:t>
            </w:r>
            <w:r>
              <w:rPr>
                <w:rFonts w:hint="eastAsia" w:ascii="宋体" w:hAnsi="宋体" w:eastAsia="宋体" w:cs="宋体"/>
                <w:bCs/>
                <w:color w:val="auto"/>
                <w:szCs w:val="21"/>
                <w:highlight w:val="none"/>
                <w:lang w:val="en-US" w:eastAsia="zh-CN"/>
              </w:rPr>
              <w:t>元</w:t>
            </w:r>
            <w:r>
              <w:rPr>
                <w:rFonts w:hint="eastAsia"/>
                <w:color w:val="auto"/>
                <w:highlight w:val="none"/>
              </w:rPr>
              <w:t>（首次报价及最后报价不得超过</w:t>
            </w:r>
            <w:r>
              <w:rPr>
                <w:rFonts w:hint="eastAsia"/>
                <w:color w:val="auto"/>
                <w:highlight w:val="none"/>
                <w:lang w:val="zh-CN"/>
              </w:rPr>
              <w:t>竞争性磋商最高限价</w:t>
            </w:r>
            <w:r>
              <w:rPr>
                <w:rFonts w:hint="eastAsia"/>
                <w:color w:val="auto"/>
                <w:highlight w:val="none"/>
              </w:rPr>
              <w:t>，否则视为无效报价，响应文件将被否决。）</w:t>
            </w:r>
          </w:p>
        </w:tc>
      </w:tr>
      <w:tr w14:paraId="31E23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1" w:type="pct"/>
            <w:noWrap w:val="0"/>
            <w:vAlign w:val="center"/>
          </w:tcPr>
          <w:p w14:paraId="04A00838">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3.2.7</w:t>
            </w:r>
          </w:p>
        </w:tc>
        <w:tc>
          <w:tcPr>
            <w:tcW w:w="922" w:type="pct"/>
            <w:noWrap w:val="0"/>
            <w:vAlign w:val="center"/>
          </w:tcPr>
          <w:p w14:paraId="693013EC">
            <w:pPr>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报价的次数</w:t>
            </w:r>
          </w:p>
        </w:tc>
        <w:tc>
          <w:tcPr>
            <w:tcW w:w="3526" w:type="pct"/>
            <w:noWrap w:val="0"/>
            <w:vAlign w:val="center"/>
          </w:tcPr>
          <w:p w14:paraId="7BA39B7D">
            <w:pPr>
              <w:spacing w:line="360" w:lineRule="auto"/>
              <w:rPr>
                <w:rFonts w:hint="eastAsia" w:ascii="宋体" w:hAnsi="宋体" w:cs="宋体"/>
                <w:snapToGrid w:val="0"/>
                <w:color w:val="auto"/>
                <w:kern w:val="0"/>
                <w:sz w:val="21"/>
                <w:szCs w:val="21"/>
                <w:highlight w:val="none"/>
                <w:lang w:val="en-US" w:eastAsia="zh-CN"/>
              </w:rPr>
            </w:pPr>
            <w:r>
              <w:rPr>
                <w:rFonts w:hint="eastAsia" w:ascii="宋体" w:hAnsi="宋体"/>
                <w:color w:val="auto"/>
                <w:szCs w:val="21"/>
                <w:highlight w:val="none"/>
              </w:rPr>
              <w:t>2次</w:t>
            </w:r>
          </w:p>
        </w:tc>
      </w:tr>
      <w:tr w14:paraId="4219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1" w:type="pct"/>
            <w:noWrap w:val="0"/>
            <w:vAlign w:val="center"/>
          </w:tcPr>
          <w:p w14:paraId="5470879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3.3.1</w:t>
            </w:r>
          </w:p>
        </w:tc>
        <w:tc>
          <w:tcPr>
            <w:tcW w:w="922" w:type="pct"/>
            <w:noWrap w:val="0"/>
            <w:vAlign w:val="center"/>
          </w:tcPr>
          <w:p w14:paraId="3B89B2AE">
            <w:pPr>
              <w:spacing w:line="360" w:lineRule="auto"/>
              <w:jc w:val="center"/>
              <w:rPr>
                <w:rFonts w:hint="eastAsia" w:ascii="宋体" w:hAnsi="宋体" w:cs="宋体"/>
                <w:color w:val="auto"/>
                <w:szCs w:val="21"/>
                <w:highlight w:val="none"/>
              </w:rPr>
            </w:pPr>
            <w:r>
              <w:rPr>
                <w:rFonts w:hint="eastAsia"/>
                <w:color w:val="auto"/>
                <w:highlight w:val="none"/>
                <w:lang w:val="en-US" w:eastAsia="zh-CN"/>
              </w:rPr>
              <w:t>磋商</w:t>
            </w:r>
            <w:r>
              <w:rPr>
                <w:rFonts w:hint="eastAsia"/>
                <w:color w:val="auto"/>
                <w:highlight w:val="none"/>
              </w:rPr>
              <w:t>有效期</w:t>
            </w:r>
          </w:p>
        </w:tc>
        <w:tc>
          <w:tcPr>
            <w:tcW w:w="3526" w:type="pct"/>
            <w:noWrap w:val="0"/>
            <w:vAlign w:val="center"/>
          </w:tcPr>
          <w:p w14:paraId="2A9AF86D">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lang w:val="en-US" w:eastAsia="zh-CN"/>
              </w:rPr>
              <w:t>提交响应文件</w:t>
            </w:r>
            <w:r>
              <w:rPr>
                <w:rFonts w:hint="eastAsia" w:ascii="宋体" w:hAnsi="宋体" w:cs="宋体"/>
                <w:color w:val="auto"/>
                <w:kern w:val="0"/>
                <w:szCs w:val="21"/>
                <w:highlight w:val="none"/>
              </w:rPr>
              <w:t>截止之日起90天</w:t>
            </w:r>
          </w:p>
        </w:tc>
      </w:tr>
      <w:tr w14:paraId="34BC9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1" w:type="pct"/>
            <w:noWrap w:val="0"/>
            <w:vAlign w:val="center"/>
          </w:tcPr>
          <w:p w14:paraId="540F858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3.4.1</w:t>
            </w:r>
          </w:p>
        </w:tc>
        <w:tc>
          <w:tcPr>
            <w:tcW w:w="922" w:type="pct"/>
            <w:noWrap w:val="0"/>
            <w:vAlign w:val="center"/>
          </w:tcPr>
          <w:p w14:paraId="64F771C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rPr>
              <w:t>保证金</w:t>
            </w:r>
          </w:p>
        </w:tc>
        <w:tc>
          <w:tcPr>
            <w:tcW w:w="3526" w:type="pct"/>
            <w:noWrap w:val="0"/>
            <w:vAlign w:val="center"/>
          </w:tcPr>
          <w:p w14:paraId="784ABCD4">
            <w:pPr>
              <w:pStyle w:val="32"/>
              <w:widowControl/>
              <w:autoSpaceDE/>
              <w:autoSpaceDN/>
              <w:adjustRightInd/>
              <w:spacing w:line="360" w:lineRule="auto"/>
              <w:rPr>
                <w:rFonts w:hint="eastAsia" w:cs="宋体"/>
                <w:color w:val="auto"/>
                <w:sz w:val="21"/>
                <w:szCs w:val="21"/>
                <w:highlight w:val="none"/>
              </w:rPr>
            </w:pPr>
            <w:r>
              <w:rPr>
                <w:rFonts w:hint="eastAsia" w:cs="宋体"/>
                <w:color w:val="auto"/>
                <w:sz w:val="21"/>
                <w:szCs w:val="21"/>
                <w:highlight w:val="none"/>
              </w:rPr>
              <w:t>根据长春市财政局发布的长财采购〔2021〕695号文件要求，对诚信记录良好的供应商不收取磋商保证金。但对于满足《中华人民共和国政府采购法》第二十二条有关规定，经“信用中国”网站查询存在行政处罚信息的供应商，采购人、采购代理机构可以按规定收取磋商保证金。</w:t>
            </w:r>
            <w:r>
              <w:rPr>
                <w:rFonts w:hint="eastAsia" w:cs="宋体"/>
                <w:b/>
                <w:bCs/>
                <w:color w:val="auto"/>
                <w:sz w:val="21"/>
                <w:szCs w:val="21"/>
                <w:highlight w:val="none"/>
              </w:rPr>
              <w:t>供应商根据上述情况自行判断是否缴纳磋商保证金。</w:t>
            </w:r>
            <w:r>
              <w:rPr>
                <w:rFonts w:hint="eastAsia" w:cs="宋体"/>
                <w:color w:val="auto"/>
                <w:sz w:val="21"/>
                <w:szCs w:val="21"/>
                <w:highlight w:val="none"/>
              </w:rPr>
              <w:t>若需缴纳按以下要求执行。</w:t>
            </w:r>
          </w:p>
          <w:p w14:paraId="4D8E9AC4">
            <w:pPr>
              <w:pStyle w:val="32"/>
              <w:widowControl/>
              <w:autoSpaceDE/>
              <w:autoSpaceDN/>
              <w:adjustRightInd/>
              <w:spacing w:line="360" w:lineRule="auto"/>
              <w:rPr>
                <w:rFonts w:hint="eastAsia" w:cs="宋体"/>
                <w:color w:val="auto"/>
                <w:sz w:val="21"/>
                <w:szCs w:val="21"/>
                <w:highlight w:val="none"/>
              </w:rPr>
            </w:pPr>
            <w:r>
              <w:rPr>
                <w:rFonts w:hint="eastAsia" w:cs="宋体"/>
                <w:color w:val="auto"/>
                <w:sz w:val="21"/>
                <w:szCs w:val="21"/>
                <w:highlight w:val="none"/>
              </w:rPr>
              <w:t>磋商保证金形式：磋商保证金应当以支票、汇票、本票或者金融机构、担保机构出具的保函等非现金形式提交。供应商未按照磋商文件要求提交磋商保证金的，投标无效。以支票形式提交的磋商保证金应当从供应商的基本账户转出。</w:t>
            </w:r>
          </w:p>
          <w:p w14:paraId="74A2F234">
            <w:pPr>
              <w:pStyle w:val="32"/>
              <w:widowControl/>
              <w:autoSpaceDE/>
              <w:autoSpaceDN/>
              <w:adjustRightInd/>
              <w:spacing w:line="360" w:lineRule="auto"/>
              <w:rPr>
                <w:rFonts w:hint="eastAsia" w:cs="宋体"/>
                <w:color w:val="auto"/>
                <w:sz w:val="21"/>
                <w:szCs w:val="21"/>
                <w:highlight w:val="none"/>
              </w:rPr>
            </w:pPr>
            <w:r>
              <w:rPr>
                <w:rFonts w:hint="eastAsia" w:cs="宋体"/>
                <w:color w:val="auto"/>
                <w:sz w:val="21"/>
                <w:szCs w:val="21"/>
                <w:highlight w:val="none"/>
              </w:rPr>
              <w:t>磋商保证金截止时间：磋商保证金须在响应文件递交截止时间前到账；磋商保证金的确认以最终到账日期为准。</w:t>
            </w:r>
          </w:p>
          <w:p w14:paraId="1CAC27F9">
            <w:pPr>
              <w:pStyle w:val="32"/>
              <w:widowControl/>
              <w:autoSpaceDE/>
              <w:autoSpaceDN/>
              <w:adjustRightInd/>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磋商</w:t>
            </w:r>
            <w:r>
              <w:rPr>
                <w:rFonts w:hint="eastAsia" w:ascii="宋体" w:hAnsi="宋体" w:eastAsia="宋体" w:cs="宋体"/>
                <w:b/>
                <w:bCs/>
                <w:color w:val="auto"/>
                <w:sz w:val="21"/>
                <w:szCs w:val="21"/>
                <w:highlight w:val="none"/>
              </w:rPr>
              <w:t>保证金：人民币</w:t>
            </w:r>
            <w:r>
              <w:rPr>
                <w:rFonts w:hint="eastAsia" w:ascii="宋体" w:hAnsi="宋体" w:eastAsia="宋体" w:cs="宋体"/>
                <w:b/>
                <w:bCs/>
                <w:color w:val="auto"/>
                <w:sz w:val="21"/>
                <w:szCs w:val="21"/>
                <w:highlight w:val="none"/>
                <w:lang w:val="en-US" w:eastAsia="zh-CN"/>
              </w:rPr>
              <w:t>9000</w:t>
            </w:r>
            <w:r>
              <w:rPr>
                <w:rFonts w:hint="eastAsia" w:ascii="宋体" w:hAnsi="宋体" w:eastAsia="宋体" w:cs="宋体"/>
                <w:b/>
                <w:bCs/>
                <w:color w:val="auto"/>
                <w:sz w:val="21"/>
                <w:szCs w:val="21"/>
                <w:highlight w:val="none"/>
              </w:rPr>
              <w:t>元整</w:t>
            </w:r>
          </w:p>
          <w:p w14:paraId="59E7DE78">
            <w:pPr>
              <w:pStyle w:val="32"/>
              <w:widowControl/>
              <w:autoSpaceDE/>
              <w:autoSpaceDN/>
              <w:adjustRightInd/>
              <w:spacing w:line="360" w:lineRule="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en-US" w:eastAsia="zh-CN"/>
              </w:rPr>
              <w:t>户名：中能工程咨询(吉林)有限责任公司</w:t>
            </w:r>
          </w:p>
          <w:p w14:paraId="50345641">
            <w:pPr>
              <w:pStyle w:val="32"/>
              <w:widowControl/>
              <w:autoSpaceDE/>
              <w:autoSpaceDN/>
              <w:adjustRightInd/>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账号：</w:t>
            </w:r>
            <w:r>
              <w:rPr>
                <w:rFonts w:hint="eastAsia" w:ascii="宋体" w:hAnsi="宋体" w:eastAsia="宋体" w:cs="宋体"/>
                <w:b/>
                <w:bCs/>
                <w:color w:val="auto"/>
                <w:sz w:val="21"/>
                <w:szCs w:val="21"/>
                <w:highlight w:val="none"/>
                <w:lang w:val="zh-CN"/>
              </w:rPr>
              <w:t>8936515991000001</w:t>
            </w:r>
          </w:p>
          <w:p w14:paraId="40DF3D22">
            <w:pPr>
              <w:pStyle w:val="32"/>
              <w:widowControl/>
              <w:autoSpaceDE/>
              <w:autoSpaceDN/>
              <w:adjustRightInd/>
              <w:spacing w:line="360" w:lineRule="auto"/>
              <w:rPr>
                <w:rFonts w:hint="eastAsia" w:cs="宋体"/>
                <w:color w:val="auto"/>
                <w:sz w:val="21"/>
                <w:szCs w:val="21"/>
                <w:highlight w:val="none"/>
              </w:rPr>
            </w:pPr>
            <w:r>
              <w:rPr>
                <w:rFonts w:hint="eastAsia" w:ascii="宋体" w:hAnsi="宋体" w:eastAsia="宋体" w:cs="宋体"/>
                <w:b/>
                <w:bCs/>
                <w:color w:val="auto"/>
                <w:sz w:val="21"/>
                <w:szCs w:val="21"/>
                <w:highlight w:val="none"/>
                <w:lang w:val="en-US" w:eastAsia="zh-CN"/>
              </w:rPr>
              <w:t>开户行：吉林银行股份有限公司长春分行</w:t>
            </w:r>
          </w:p>
        </w:tc>
      </w:tr>
      <w:tr w14:paraId="228A2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1" w:type="pct"/>
            <w:noWrap w:val="0"/>
            <w:vAlign w:val="center"/>
          </w:tcPr>
          <w:p w14:paraId="7D2C779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3.6</w:t>
            </w:r>
          </w:p>
        </w:tc>
        <w:tc>
          <w:tcPr>
            <w:tcW w:w="922" w:type="pct"/>
            <w:noWrap w:val="0"/>
            <w:vAlign w:val="center"/>
          </w:tcPr>
          <w:p w14:paraId="44BA214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是否允许递交备选投标方案</w:t>
            </w:r>
          </w:p>
        </w:tc>
        <w:tc>
          <w:tcPr>
            <w:tcW w:w="3526" w:type="pct"/>
            <w:noWrap w:val="0"/>
            <w:vAlign w:val="center"/>
          </w:tcPr>
          <w:p w14:paraId="65F523E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不允许</w:t>
            </w:r>
          </w:p>
        </w:tc>
      </w:tr>
      <w:tr w14:paraId="5CBE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1" w:type="pct"/>
            <w:noWrap w:val="0"/>
            <w:vAlign w:val="center"/>
          </w:tcPr>
          <w:p w14:paraId="001D23C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3.7.3</w:t>
            </w:r>
          </w:p>
        </w:tc>
        <w:tc>
          <w:tcPr>
            <w:tcW w:w="922" w:type="pct"/>
            <w:noWrap w:val="0"/>
            <w:vAlign w:val="center"/>
          </w:tcPr>
          <w:p w14:paraId="0ABD424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签字或盖章</w:t>
            </w:r>
          </w:p>
          <w:p w14:paraId="7D9701C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要求</w:t>
            </w:r>
          </w:p>
        </w:tc>
        <w:tc>
          <w:tcPr>
            <w:tcW w:w="3526" w:type="pct"/>
            <w:noWrap w:val="0"/>
            <w:vAlign w:val="center"/>
          </w:tcPr>
          <w:p w14:paraId="22B7772D">
            <w:pPr>
              <w:spacing w:line="360" w:lineRule="auto"/>
              <w:rPr>
                <w:rFonts w:hint="eastAsia" w:ascii="宋体" w:hAnsi="宋体" w:eastAsia="宋体" w:cs="宋体"/>
                <w:color w:val="auto"/>
                <w:kern w:val="0"/>
                <w:szCs w:val="21"/>
                <w:highlight w:val="none"/>
                <w:lang w:val="en-US" w:eastAsia="zh-CN"/>
              </w:rPr>
            </w:pPr>
            <w:r>
              <w:rPr>
                <w:rFonts w:hint="eastAsia" w:ascii="Times New Roman" w:hAnsi="Times New Roman" w:eastAsia="宋体" w:cs="Times New Roman"/>
                <w:color w:val="auto"/>
                <w:highlight w:val="none"/>
                <w:lang w:val="en-US" w:eastAsia="zh-CN"/>
              </w:rPr>
              <w:t>加密版响应文件：按政府采购云平台（网址：http://www.zcygov.cn）提供的格式及要求填写。</w:t>
            </w:r>
          </w:p>
        </w:tc>
      </w:tr>
      <w:tr w14:paraId="607C5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1" w:type="pct"/>
            <w:noWrap w:val="0"/>
            <w:vAlign w:val="center"/>
          </w:tcPr>
          <w:p w14:paraId="14A5722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.2</w:t>
            </w:r>
          </w:p>
        </w:tc>
        <w:tc>
          <w:tcPr>
            <w:tcW w:w="922" w:type="pct"/>
            <w:noWrap w:val="0"/>
            <w:vAlign w:val="center"/>
          </w:tcPr>
          <w:p w14:paraId="7EB2D44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递交</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w:t>
            </w:r>
          </w:p>
          <w:p w14:paraId="6B40DE1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地点</w:t>
            </w:r>
          </w:p>
        </w:tc>
        <w:tc>
          <w:tcPr>
            <w:tcW w:w="3526" w:type="pct"/>
            <w:noWrap w:val="0"/>
            <w:vAlign w:val="center"/>
          </w:tcPr>
          <w:p w14:paraId="51C0D254">
            <w:pPr>
              <w:spacing w:line="360" w:lineRule="auto"/>
              <w:rPr>
                <w:rFonts w:hint="eastAsia" w:ascii="宋体" w:hAnsi="宋体" w:cs="宋体"/>
                <w:color w:val="auto"/>
                <w:szCs w:val="21"/>
                <w:highlight w:val="none"/>
              </w:rPr>
            </w:pPr>
            <w:r>
              <w:rPr>
                <w:rFonts w:hint="eastAsia" w:ascii="宋体" w:hAnsi="宋体" w:eastAsia="宋体" w:cs="宋体"/>
                <w:color w:val="auto"/>
                <w:highlight w:val="none"/>
              </w:rPr>
              <w:t>电子版上传至</w:t>
            </w:r>
            <w:r>
              <w:rPr>
                <w:rFonts w:hint="eastAsia" w:ascii="宋体" w:hAnsi="宋体" w:eastAsia="宋体" w:cs="宋体"/>
                <w:color w:val="auto"/>
                <w:highlight w:val="none"/>
                <w:lang w:val="zh-CN"/>
              </w:rPr>
              <w:t>政府采购云平台</w:t>
            </w:r>
            <w:r>
              <w:rPr>
                <w:rFonts w:hint="eastAsia" w:ascii="宋体" w:hAnsi="宋体" w:eastAsia="宋体" w:cs="宋体"/>
                <w:color w:val="auto"/>
                <w:highlight w:val="none"/>
              </w:rPr>
              <w:t>（</w:t>
            </w:r>
            <w:r>
              <w:rPr>
                <w:rFonts w:hint="eastAsia" w:ascii="宋体" w:hAnsi="宋体" w:eastAsia="宋体" w:cs="宋体"/>
                <w:color w:val="auto"/>
                <w:highlight w:val="none"/>
                <w:lang w:val="zh-CN"/>
              </w:rPr>
              <w:t>网址</w:t>
            </w:r>
            <w:r>
              <w:rPr>
                <w:rFonts w:hint="eastAsia" w:ascii="宋体" w:hAnsi="宋体" w:eastAsia="宋体" w:cs="宋体"/>
                <w:color w:val="auto"/>
                <w:highlight w:val="none"/>
              </w:rPr>
              <w:t>：http://</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"http://www.zcygov.cn）"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www.zcygov.cn）</w:t>
            </w:r>
            <w:r>
              <w:rPr>
                <w:rFonts w:hint="eastAsia" w:ascii="宋体" w:hAnsi="宋体" w:eastAsia="宋体" w:cs="宋体"/>
                <w:color w:val="auto"/>
                <w:highlight w:val="none"/>
              </w:rPr>
              <w:fldChar w:fldCharType="end"/>
            </w:r>
          </w:p>
        </w:tc>
      </w:tr>
      <w:tr w14:paraId="689A7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1" w:type="pct"/>
            <w:noWrap w:val="0"/>
            <w:vAlign w:val="center"/>
          </w:tcPr>
          <w:p w14:paraId="52D5536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.3</w:t>
            </w:r>
          </w:p>
        </w:tc>
        <w:tc>
          <w:tcPr>
            <w:tcW w:w="922" w:type="pct"/>
            <w:noWrap w:val="0"/>
            <w:vAlign w:val="center"/>
          </w:tcPr>
          <w:p w14:paraId="5059FB73">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是否退还</w:t>
            </w:r>
            <w:r>
              <w:rPr>
                <w:rFonts w:hint="eastAsia" w:ascii="宋体" w:hAnsi="宋体" w:cs="宋体"/>
                <w:color w:val="auto"/>
                <w:szCs w:val="21"/>
                <w:highlight w:val="none"/>
                <w:lang w:val="en-US" w:eastAsia="zh-CN"/>
              </w:rPr>
              <w:t>响应</w:t>
            </w:r>
          </w:p>
          <w:p w14:paraId="05C9124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文件</w:t>
            </w:r>
          </w:p>
        </w:tc>
        <w:tc>
          <w:tcPr>
            <w:tcW w:w="3526" w:type="pct"/>
            <w:noWrap w:val="0"/>
            <w:vAlign w:val="center"/>
          </w:tcPr>
          <w:p w14:paraId="74019254">
            <w:pPr>
              <w:spacing w:line="360" w:lineRule="auto"/>
              <w:rPr>
                <w:rFonts w:hint="eastAsia" w:ascii="宋体" w:hAnsi="宋体" w:cs="宋体"/>
                <w:color w:val="auto"/>
                <w:szCs w:val="21"/>
                <w:highlight w:val="none"/>
              </w:rPr>
            </w:pPr>
            <w:r>
              <w:rPr>
                <w:rFonts w:hint="eastAsia" w:ascii="宋体" w:hAnsi="宋体" w:eastAsia="宋体" w:cs="宋体"/>
                <w:color w:val="auto"/>
                <w:highlight w:val="none"/>
              </w:rPr>
              <w:t>否</w:t>
            </w:r>
          </w:p>
        </w:tc>
      </w:tr>
      <w:tr w14:paraId="27F7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1" w:type="pct"/>
            <w:noWrap w:val="0"/>
            <w:vAlign w:val="center"/>
          </w:tcPr>
          <w:p w14:paraId="04764CA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922" w:type="pct"/>
            <w:noWrap w:val="0"/>
            <w:vAlign w:val="center"/>
          </w:tcPr>
          <w:p w14:paraId="78F0CD86">
            <w:pPr>
              <w:spacing w:line="360" w:lineRule="auto"/>
              <w:jc w:val="center"/>
              <w:rPr>
                <w:rFonts w:hint="eastAsia"/>
                <w:b w:val="0"/>
                <w:bCs w:val="0"/>
                <w:color w:val="auto"/>
                <w:highlight w:val="none"/>
              </w:rPr>
            </w:pPr>
            <w:r>
              <w:rPr>
                <w:rFonts w:hint="eastAsia"/>
                <w:b w:val="0"/>
                <w:bCs w:val="0"/>
                <w:color w:val="auto"/>
                <w:highlight w:val="none"/>
              </w:rPr>
              <w:t>开启时间和</w:t>
            </w:r>
          </w:p>
          <w:p w14:paraId="0C4F3906">
            <w:pPr>
              <w:spacing w:line="360" w:lineRule="auto"/>
              <w:jc w:val="center"/>
              <w:rPr>
                <w:rFonts w:hint="eastAsia" w:ascii="宋体" w:hAnsi="宋体" w:cs="宋体"/>
                <w:b w:val="0"/>
                <w:bCs w:val="0"/>
                <w:color w:val="auto"/>
                <w:szCs w:val="21"/>
                <w:highlight w:val="none"/>
              </w:rPr>
            </w:pPr>
            <w:r>
              <w:rPr>
                <w:rFonts w:hint="eastAsia"/>
                <w:b w:val="0"/>
                <w:bCs w:val="0"/>
                <w:color w:val="auto"/>
                <w:highlight w:val="none"/>
              </w:rPr>
              <w:t>地点</w:t>
            </w:r>
          </w:p>
        </w:tc>
        <w:tc>
          <w:tcPr>
            <w:tcW w:w="3526" w:type="pct"/>
            <w:noWrap w:val="0"/>
            <w:vAlign w:val="center"/>
          </w:tcPr>
          <w:p w14:paraId="338A51E4">
            <w:pPr>
              <w:spacing w:line="360" w:lineRule="auto"/>
              <w:rPr>
                <w:rFonts w:hint="eastAsia" w:ascii="宋体" w:hAnsi="宋体" w:cs="宋体"/>
                <w:b w:val="0"/>
                <w:bCs w:val="0"/>
                <w:color w:val="auto"/>
                <w:szCs w:val="21"/>
                <w:highlight w:val="none"/>
              </w:rPr>
            </w:pPr>
            <w:r>
              <w:rPr>
                <w:rFonts w:hint="eastAsia" w:ascii="宋体" w:hAnsi="宋体" w:cs="宋体"/>
                <w:b w:val="0"/>
                <w:bCs w:val="0"/>
                <w:color w:val="000000" w:themeColor="text1"/>
                <w:szCs w:val="21"/>
                <w:highlight w:val="none"/>
                <w14:textFill>
                  <w14:solidFill>
                    <w14:schemeClr w14:val="tx1"/>
                  </w14:solidFill>
                </w14:textFill>
              </w:rPr>
              <w:t>开</w:t>
            </w:r>
            <w:r>
              <w:rPr>
                <w:rFonts w:hint="eastAsia" w:ascii="宋体" w:hAnsi="宋体" w:cs="宋体"/>
                <w:b w:val="0"/>
                <w:bCs w:val="0"/>
                <w:color w:val="auto"/>
                <w:szCs w:val="21"/>
                <w:highlight w:val="none"/>
                <w:lang w:val="en-US" w:eastAsia="zh-CN"/>
              </w:rPr>
              <w:t>启</w:t>
            </w:r>
            <w:r>
              <w:rPr>
                <w:rFonts w:hint="eastAsia" w:ascii="宋体" w:hAnsi="宋体" w:cs="宋体"/>
                <w:b w:val="0"/>
                <w:bCs w:val="0"/>
                <w:color w:val="auto"/>
                <w:szCs w:val="21"/>
                <w:highlight w:val="none"/>
              </w:rPr>
              <w:t>时间：202</w:t>
            </w:r>
            <w:r>
              <w:rPr>
                <w:rFonts w:hint="eastAsia" w:ascii="宋体" w:hAnsi="宋体" w:cs="宋体"/>
                <w:b w:val="0"/>
                <w:bCs w:val="0"/>
                <w:color w:val="auto"/>
                <w:szCs w:val="21"/>
                <w:highlight w:val="none"/>
                <w:lang w:val="en-US" w:eastAsia="zh-CN"/>
              </w:rPr>
              <w:t>6</w:t>
            </w:r>
            <w:r>
              <w:rPr>
                <w:rFonts w:hint="eastAsia" w:ascii="宋体" w:hAnsi="宋体" w:cs="宋体"/>
                <w:b w:val="0"/>
                <w:bCs w:val="0"/>
                <w:color w:val="auto"/>
                <w:szCs w:val="21"/>
                <w:highlight w:val="none"/>
              </w:rPr>
              <w:t>年</w:t>
            </w:r>
            <w:r>
              <w:rPr>
                <w:rFonts w:hint="eastAsia" w:ascii="宋体" w:hAnsi="宋体" w:cs="宋体"/>
                <w:b w:val="0"/>
                <w:bCs w:val="0"/>
                <w:color w:val="auto"/>
                <w:szCs w:val="21"/>
                <w:highlight w:val="none"/>
                <w:lang w:val="en-US" w:eastAsia="zh-CN"/>
              </w:rPr>
              <w:t>7</w:t>
            </w:r>
            <w:r>
              <w:rPr>
                <w:rFonts w:hint="eastAsia" w:ascii="宋体" w:hAnsi="宋体" w:cs="宋体"/>
                <w:b w:val="0"/>
                <w:bCs w:val="0"/>
                <w:color w:val="auto"/>
                <w:szCs w:val="21"/>
                <w:highlight w:val="none"/>
              </w:rPr>
              <w:t>月</w:t>
            </w:r>
            <w:r>
              <w:rPr>
                <w:rFonts w:hint="eastAsia" w:ascii="宋体" w:hAnsi="宋体" w:cs="宋体"/>
                <w:b w:val="0"/>
                <w:bCs w:val="0"/>
                <w:color w:val="auto"/>
                <w:szCs w:val="21"/>
                <w:highlight w:val="none"/>
                <w:lang w:val="en-US" w:eastAsia="zh-CN"/>
              </w:rPr>
              <w:t>15</w:t>
            </w:r>
            <w:r>
              <w:rPr>
                <w:rFonts w:hint="eastAsia" w:ascii="宋体" w:hAnsi="宋体" w:cs="宋体"/>
                <w:b w:val="0"/>
                <w:bCs w:val="0"/>
                <w:color w:val="auto"/>
                <w:szCs w:val="21"/>
                <w:highlight w:val="none"/>
              </w:rPr>
              <w:t>日</w:t>
            </w:r>
            <w:r>
              <w:rPr>
                <w:rFonts w:hint="eastAsia" w:ascii="宋体" w:hAnsi="宋体" w:cs="宋体"/>
                <w:b w:val="0"/>
                <w:bCs w:val="0"/>
                <w:color w:val="auto"/>
                <w:szCs w:val="21"/>
                <w:highlight w:val="none"/>
                <w:lang w:val="en-US" w:eastAsia="zh-CN"/>
              </w:rPr>
              <w:t>09时30分</w:t>
            </w:r>
          </w:p>
          <w:p w14:paraId="03637C09">
            <w:pPr>
              <w:spacing w:line="360" w:lineRule="auto"/>
              <w:jc w:val="left"/>
              <w:rPr>
                <w:rFonts w:hint="eastAsia" w:ascii="宋体" w:hAnsi="宋体" w:eastAsia="宋体" w:cs="宋体"/>
                <w:b w:val="0"/>
                <w:bCs w:val="0"/>
                <w:color w:val="auto"/>
                <w:szCs w:val="21"/>
                <w:highlight w:val="none"/>
                <w:lang w:eastAsia="zh-CN"/>
              </w:rPr>
            </w:pPr>
            <w:r>
              <w:rPr>
                <w:rFonts w:hint="eastAsia" w:ascii="宋体" w:hAnsi="宋体" w:cs="宋体"/>
                <w:b w:val="0"/>
                <w:bCs w:val="0"/>
                <w:color w:val="auto"/>
                <w:szCs w:val="21"/>
                <w:highlight w:val="none"/>
              </w:rPr>
              <w:t>地点：</w:t>
            </w:r>
            <w:r>
              <w:rPr>
                <w:rFonts w:hint="eastAsia" w:ascii="宋体" w:hAnsi="宋体" w:cs="宋体"/>
                <w:b w:val="0"/>
                <w:bCs w:val="0"/>
                <w:color w:val="auto"/>
                <w:szCs w:val="21"/>
                <w:highlight w:val="none"/>
                <w:lang w:eastAsia="zh-CN"/>
              </w:rPr>
              <w:t>德惠市德兴街与惠新路交汇处（德惠市政务服务中心）开标室</w:t>
            </w:r>
          </w:p>
        </w:tc>
      </w:tr>
      <w:tr w14:paraId="791CE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1" w:type="pct"/>
            <w:noWrap w:val="0"/>
            <w:vAlign w:val="center"/>
          </w:tcPr>
          <w:p w14:paraId="459184A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6.1.1</w:t>
            </w:r>
          </w:p>
        </w:tc>
        <w:tc>
          <w:tcPr>
            <w:tcW w:w="922" w:type="pct"/>
            <w:noWrap w:val="0"/>
            <w:vAlign w:val="center"/>
          </w:tcPr>
          <w:p w14:paraId="32AE9C1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磋商小组</w:t>
            </w:r>
          </w:p>
          <w:p w14:paraId="6045810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的组建</w:t>
            </w:r>
          </w:p>
        </w:tc>
        <w:tc>
          <w:tcPr>
            <w:tcW w:w="3526" w:type="pct"/>
            <w:noWrap w:val="0"/>
            <w:vAlign w:val="center"/>
          </w:tcPr>
          <w:p w14:paraId="2434873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磋商小组构成：由技术、经济等方面的专家3人组成。</w:t>
            </w:r>
          </w:p>
          <w:p w14:paraId="4915138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磋商小组评审专家确定方式：从依法设立的评审专家库中随机抽取。</w:t>
            </w:r>
          </w:p>
        </w:tc>
      </w:tr>
      <w:tr w14:paraId="7039A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1" w:type="pct"/>
            <w:noWrap w:val="0"/>
            <w:vAlign w:val="center"/>
          </w:tcPr>
          <w:p w14:paraId="16C73D8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7.1</w:t>
            </w:r>
          </w:p>
        </w:tc>
        <w:tc>
          <w:tcPr>
            <w:tcW w:w="922" w:type="pct"/>
            <w:noWrap w:val="0"/>
            <w:vAlign w:val="center"/>
          </w:tcPr>
          <w:p w14:paraId="299CFB1C">
            <w:pPr>
              <w:spacing w:line="360" w:lineRule="auto"/>
              <w:jc w:val="center"/>
              <w:rPr>
                <w:rFonts w:hint="eastAsia" w:ascii="宋体" w:hAnsi="宋体" w:eastAsia="宋体" w:cs="宋体"/>
                <w:color w:val="auto"/>
                <w:szCs w:val="21"/>
                <w:highlight w:val="none"/>
                <w:lang w:val="en-US" w:eastAsia="zh-CN"/>
              </w:rPr>
            </w:pPr>
            <w:r>
              <w:rPr>
                <w:rFonts w:hint="eastAsia"/>
                <w:color w:val="auto"/>
                <w:highlight w:val="none"/>
              </w:rPr>
              <w:t>是否授权磋商小组确定成交</w:t>
            </w:r>
            <w:r>
              <w:rPr>
                <w:rFonts w:hint="eastAsia"/>
                <w:color w:val="auto"/>
                <w:highlight w:val="none"/>
                <w:lang w:val="en-US" w:eastAsia="zh-CN"/>
              </w:rPr>
              <w:t>供应商</w:t>
            </w:r>
          </w:p>
        </w:tc>
        <w:tc>
          <w:tcPr>
            <w:tcW w:w="3526" w:type="pct"/>
            <w:noWrap w:val="0"/>
            <w:vAlign w:val="center"/>
          </w:tcPr>
          <w:p w14:paraId="0A97404C">
            <w:pPr>
              <w:spacing w:line="360" w:lineRule="auto"/>
              <w:rPr>
                <w:rFonts w:hint="eastAsia" w:ascii="宋体" w:hAnsi="宋体"/>
                <w:color w:val="auto"/>
                <w:highlight w:val="none"/>
              </w:rPr>
            </w:pPr>
            <w:r>
              <w:rPr>
                <w:rFonts w:hint="eastAsia" w:ascii="宋体" w:hAnsi="宋体"/>
                <w:color w:val="auto"/>
                <w:highlight w:val="none"/>
              </w:rPr>
              <w:t>□是</w:t>
            </w:r>
          </w:p>
          <w:p w14:paraId="238BA7E2">
            <w:pPr>
              <w:spacing w:line="360" w:lineRule="auto"/>
              <w:rPr>
                <w:rFonts w:hint="eastAsia" w:ascii="宋体" w:hAnsi="宋体"/>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eq \o\ac(□,√)</w:instrText>
            </w:r>
            <w:r>
              <w:rPr>
                <w:rFonts w:hint="eastAsia" w:ascii="宋体" w:hAnsi="宋体"/>
                <w:color w:val="auto"/>
                <w:highlight w:val="none"/>
              </w:rPr>
              <w:fldChar w:fldCharType="end"/>
            </w:r>
            <w:r>
              <w:rPr>
                <w:rFonts w:hint="eastAsia" w:ascii="宋体" w:hAnsi="宋体"/>
                <w:color w:val="auto"/>
                <w:highlight w:val="none"/>
              </w:rPr>
              <w:t>否</w:t>
            </w:r>
          </w:p>
          <w:p w14:paraId="09C3236D">
            <w:pPr>
              <w:spacing w:line="360" w:lineRule="auto"/>
              <w:rPr>
                <w:rFonts w:hint="eastAsia" w:ascii="宋体" w:hAnsi="宋体" w:cs="宋体"/>
                <w:color w:val="auto"/>
                <w:szCs w:val="21"/>
                <w:highlight w:val="none"/>
              </w:rPr>
            </w:pPr>
            <w:r>
              <w:rPr>
                <w:rFonts w:hint="eastAsia" w:ascii="宋体" w:hAnsi="宋体"/>
                <w:color w:val="auto"/>
                <w:highlight w:val="none"/>
              </w:rPr>
              <w:t>注：采用资格后审、综合评分方式推荐三名成交</w:t>
            </w:r>
            <w:r>
              <w:rPr>
                <w:rFonts w:hint="eastAsia" w:ascii="宋体" w:hAnsi="宋体"/>
                <w:color w:val="auto"/>
                <w:highlight w:val="none"/>
                <w:lang w:val="en-US" w:eastAsia="zh-CN"/>
              </w:rPr>
              <w:t>供应商</w:t>
            </w:r>
            <w:r>
              <w:rPr>
                <w:rFonts w:hint="eastAsia" w:ascii="宋体" w:hAnsi="宋体"/>
                <w:color w:val="auto"/>
                <w:highlight w:val="none"/>
              </w:rPr>
              <w:t>。</w:t>
            </w:r>
          </w:p>
        </w:tc>
      </w:tr>
      <w:tr w14:paraId="1A6AA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1" w:type="pct"/>
            <w:noWrap w:val="0"/>
            <w:vAlign w:val="center"/>
          </w:tcPr>
          <w:p w14:paraId="72DF6E8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7.2</w:t>
            </w:r>
          </w:p>
        </w:tc>
        <w:tc>
          <w:tcPr>
            <w:tcW w:w="922" w:type="pct"/>
            <w:noWrap w:val="0"/>
            <w:vAlign w:val="center"/>
          </w:tcPr>
          <w:p w14:paraId="08AA0AF7">
            <w:pPr>
              <w:spacing w:line="360" w:lineRule="auto"/>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成交结果公告</w:t>
            </w:r>
          </w:p>
          <w:p w14:paraId="2116516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媒介</w:t>
            </w:r>
          </w:p>
        </w:tc>
        <w:tc>
          <w:tcPr>
            <w:tcW w:w="3526" w:type="pct"/>
            <w:noWrap w:val="0"/>
            <w:vAlign w:val="center"/>
          </w:tcPr>
          <w:p w14:paraId="6EAAC369">
            <w:pPr>
              <w:spacing w:line="360" w:lineRule="auto"/>
              <w:rPr>
                <w:rFonts w:hint="eastAsia" w:ascii="宋体" w:hAnsi="宋体"/>
                <w:szCs w:val="21"/>
              </w:rPr>
            </w:pPr>
            <w:r>
              <w:rPr>
                <w:rFonts w:hint="eastAsia" w:ascii="宋体" w:hAnsi="宋体"/>
                <w:szCs w:val="21"/>
              </w:rPr>
              <w:t>“政采云”平台（http://www.zcygov.cn），同步推送到吉林省政府采购网、中国政府采购网，其他网站转载无效。</w:t>
            </w:r>
          </w:p>
          <w:p w14:paraId="19C3944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公示期1个工作日。</w:t>
            </w:r>
          </w:p>
        </w:tc>
      </w:tr>
      <w:tr w14:paraId="23CB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1" w:type="pct"/>
            <w:noWrap w:val="0"/>
            <w:vAlign w:val="center"/>
          </w:tcPr>
          <w:p w14:paraId="6A72A50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7.3.1</w:t>
            </w:r>
          </w:p>
        </w:tc>
        <w:tc>
          <w:tcPr>
            <w:tcW w:w="922" w:type="pct"/>
            <w:noWrap w:val="0"/>
            <w:vAlign w:val="center"/>
          </w:tcPr>
          <w:p w14:paraId="53DACD5D">
            <w:pPr>
              <w:autoSpaceDE w:val="0"/>
              <w:autoSpaceDN w:val="0"/>
              <w:adjustRightInd w:val="0"/>
              <w:spacing w:line="360" w:lineRule="auto"/>
              <w:jc w:val="center"/>
              <w:rPr>
                <w:rFonts w:hint="eastAsia" w:ascii="宋体" w:hAnsi="宋体" w:cs="宋体"/>
                <w:color w:val="auto"/>
                <w:szCs w:val="21"/>
                <w:highlight w:val="none"/>
              </w:rPr>
            </w:pPr>
            <w:r>
              <w:rPr>
                <w:rFonts w:hint="eastAsia" w:ascii="宋体" w:hAnsi="宋体" w:cs="宋体"/>
                <w:bCs/>
                <w:color w:val="auto"/>
                <w:szCs w:val="21"/>
                <w:highlight w:val="none"/>
                <w:lang w:val="zh-CN"/>
              </w:rPr>
              <w:t>履约保证金</w:t>
            </w:r>
          </w:p>
        </w:tc>
        <w:tc>
          <w:tcPr>
            <w:tcW w:w="3526" w:type="pct"/>
            <w:noWrap w:val="0"/>
            <w:vAlign w:val="center"/>
          </w:tcPr>
          <w:p w14:paraId="6204442A">
            <w:pPr>
              <w:spacing w:line="360" w:lineRule="auto"/>
              <w:rPr>
                <w:rFonts w:hint="eastAsia" w:ascii="宋体" w:hAnsi="宋体" w:cs="宋体"/>
                <w:color w:val="auto"/>
                <w:szCs w:val="21"/>
                <w:highlight w:val="none"/>
              </w:rPr>
            </w:pPr>
            <w:r>
              <w:rPr>
                <w:rFonts w:hint="eastAsia" w:ascii="宋体" w:hAnsi="宋体" w:eastAsia="宋体" w:cs="宋体"/>
                <w:bCs/>
                <w:color w:val="auto"/>
                <w:szCs w:val="21"/>
                <w:highlight w:val="none"/>
                <w:lang w:val="en-US" w:eastAsia="zh-CN"/>
              </w:rPr>
              <w:t>不收取</w:t>
            </w:r>
          </w:p>
        </w:tc>
      </w:tr>
      <w:tr w14:paraId="1C1A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1" w:type="pct"/>
            <w:noWrap w:val="0"/>
            <w:vAlign w:val="center"/>
          </w:tcPr>
          <w:p w14:paraId="4D8518C9">
            <w:pPr>
              <w:spacing w:line="360" w:lineRule="auto"/>
              <w:jc w:val="center"/>
              <w:rPr>
                <w:rFonts w:ascii="宋体" w:hAnsi="宋体" w:cs="宋体"/>
                <w:b/>
                <w:color w:val="auto"/>
                <w:szCs w:val="21"/>
                <w:highlight w:val="none"/>
              </w:rPr>
            </w:pPr>
            <w:r>
              <w:rPr>
                <w:rFonts w:hint="eastAsia" w:ascii="宋体" w:hAnsi="宋体" w:cs="宋体"/>
                <w:bCs/>
                <w:color w:val="auto"/>
                <w:szCs w:val="21"/>
                <w:highlight w:val="none"/>
              </w:rPr>
              <w:t>10</w:t>
            </w:r>
          </w:p>
        </w:tc>
        <w:tc>
          <w:tcPr>
            <w:tcW w:w="4448" w:type="pct"/>
            <w:gridSpan w:val="2"/>
            <w:noWrap w:val="0"/>
            <w:vAlign w:val="center"/>
          </w:tcPr>
          <w:p w14:paraId="32CF432E">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需要补充的其他内容</w:t>
            </w:r>
          </w:p>
        </w:tc>
      </w:tr>
      <w:tr w14:paraId="476A8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1" w:type="pct"/>
            <w:noWrap w:val="0"/>
            <w:vAlign w:val="center"/>
          </w:tcPr>
          <w:p w14:paraId="2F9D83EA">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10.</w:t>
            </w:r>
            <w:r>
              <w:rPr>
                <w:rFonts w:hint="eastAsia" w:ascii="宋体" w:hAnsi="宋体" w:cs="宋体"/>
                <w:color w:val="auto"/>
                <w:szCs w:val="21"/>
                <w:highlight w:val="none"/>
                <w:lang w:val="en-US" w:eastAsia="zh-CN"/>
              </w:rPr>
              <w:t>1</w:t>
            </w:r>
          </w:p>
        </w:tc>
        <w:tc>
          <w:tcPr>
            <w:tcW w:w="922" w:type="pct"/>
            <w:noWrap w:val="0"/>
            <w:vAlign w:val="center"/>
          </w:tcPr>
          <w:p w14:paraId="477CC877">
            <w:pPr>
              <w:spacing w:line="360" w:lineRule="auto"/>
              <w:jc w:val="center"/>
              <w:rPr>
                <w:rFonts w:hint="eastAsia" w:ascii="宋体" w:hAnsi="宋体" w:eastAsia="宋体" w:cs="宋体"/>
                <w:color w:val="auto"/>
                <w:highlight w:val="none"/>
                <w:lang w:eastAsia="zh-CN"/>
              </w:rPr>
            </w:pPr>
            <w:r>
              <w:rPr>
                <w:rFonts w:hint="eastAsia" w:ascii="宋体" w:hAnsi="宋体" w:cs="宋体"/>
                <w:color w:val="auto"/>
                <w:highlight w:val="none"/>
              </w:rPr>
              <w:t>付款</w:t>
            </w:r>
            <w:r>
              <w:rPr>
                <w:rFonts w:hint="eastAsia" w:ascii="宋体" w:hAnsi="宋体" w:cs="宋体"/>
                <w:color w:val="auto"/>
                <w:highlight w:val="none"/>
                <w:lang w:val="en-US" w:eastAsia="zh-CN"/>
              </w:rPr>
              <w:t>条件</w:t>
            </w:r>
          </w:p>
        </w:tc>
        <w:tc>
          <w:tcPr>
            <w:tcW w:w="3526" w:type="pct"/>
            <w:noWrap w:val="0"/>
            <w:vAlign w:val="center"/>
          </w:tcPr>
          <w:p w14:paraId="2B6B7C78">
            <w:pPr>
              <w:spacing w:line="360" w:lineRule="auto"/>
              <w:jc w:val="left"/>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fldChar w:fldCharType="begin"/>
            </w:r>
            <w:r>
              <w:rPr>
                <w:rFonts w:hint="default" w:ascii="宋体" w:hAnsi="宋体" w:eastAsia="宋体" w:cs="宋体"/>
                <w:color w:val="auto"/>
                <w:sz w:val="21"/>
                <w:szCs w:val="21"/>
                <w:highlight w:val="none"/>
                <w:lang w:val="en-US" w:eastAsia="zh-CN"/>
              </w:rPr>
              <w:instrText xml:space="preserve"> = 1 \* GB3 \* MERGEFORMAT </w:instrText>
            </w:r>
            <w:r>
              <w:rPr>
                <w:rFonts w:hint="default" w:ascii="宋体" w:hAnsi="宋体" w:eastAsia="宋体" w:cs="宋体"/>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zh-CN" w:eastAsia="zh-CN"/>
              </w:rPr>
              <w:t>①</w:t>
            </w:r>
            <w:r>
              <w:rPr>
                <w:rFonts w:hint="default" w:ascii="宋体" w:hAnsi="宋体" w:eastAsia="宋体" w:cs="宋体"/>
                <w:color w:val="auto"/>
                <w:sz w:val="21"/>
                <w:szCs w:val="21"/>
                <w:highlight w:val="none"/>
                <w:lang w:val="en-US" w:eastAsia="zh-CN"/>
              </w:rPr>
              <w:fldChar w:fldCharType="end"/>
            </w:r>
            <w:r>
              <w:rPr>
                <w:rFonts w:hint="default" w:ascii="宋体" w:hAnsi="宋体" w:eastAsia="宋体" w:cs="宋体"/>
                <w:color w:val="auto"/>
                <w:sz w:val="21"/>
                <w:szCs w:val="21"/>
                <w:highlight w:val="none"/>
                <w:lang w:val="en-US" w:eastAsia="zh-CN"/>
              </w:rPr>
              <w:t>入库并验收合格后，达到付款条件起30日，支付合同总金额的</w:t>
            </w:r>
            <w:r>
              <w:rPr>
                <w:rFonts w:hint="eastAsia" w:ascii="宋体" w:hAnsi="宋体" w:eastAsia="宋体" w:cs="宋体"/>
                <w:color w:val="auto"/>
                <w:sz w:val="21"/>
                <w:szCs w:val="21"/>
                <w:highlight w:val="none"/>
                <w:lang w:val="en-US" w:eastAsia="zh-CN"/>
              </w:rPr>
              <w:t>5</w:t>
            </w:r>
            <w:r>
              <w:rPr>
                <w:rFonts w:hint="default"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w:t>
            </w:r>
          </w:p>
          <w:p w14:paraId="44434334">
            <w:pPr>
              <w:spacing w:line="360" w:lineRule="auto"/>
              <w:jc w:val="left"/>
              <w:rPr>
                <w:rFonts w:hint="eastAsia"/>
                <w:highlight w:val="none"/>
              </w:rPr>
            </w:pPr>
            <w:r>
              <w:rPr>
                <w:rFonts w:hint="default" w:ascii="宋体" w:hAnsi="宋体" w:eastAsia="宋体" w:cs="宋体"/>
                <w:color w:val="auto"/>
                <w:sz w:val="21"/>
                <w:szCs w:val="21"/>
                <w:highlight w:val="none"/>
                <w:lang w:val="en-US" w:eastAsia="zh-CN"/>
              </w:rPr>
              <w:fldChar w:fldCharType="begin"/>
            </w:r>
            <w:r>
              <w:rPr>
                <w:rFonts w:hint="default" w:ascii="宋体" w:hAnsi="宋体" w:eastAsia="宋体" w:cs="宋体"/>
                <w:color w:val="auto"/>
                <w:sz w:val="21"/>
                <w:szCs w:val="21"/>
                <w:highlight w:val="none"/>
                <w:lang w:val="en-US" w:eastAsia="zh-CN"/>
              </w:rPr>
              <w:instrText xml:space="preserve"> = 2 \* GB3 \* MERGEFORMAT </w:instrText>
            </w:r>
            <w:r>
              <w:rPr>
                <w:rFonts w:hint="default" w:ascii="宋体" w:hAnsi="宋体" w:eastAsia="宋体" w:cs="宋体"/>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zh-CN" w:eastAsia="zh-CN"/>
              </w:rPr>
              <w:t>②</w:t>
            </w:r>
            <w:r>
              <w:rPr>
                <w:rFonts w:hint="default" w:ascii="宋体" w:hAnsi="宋体" w:eastAsia="宋体" w:cs="宋体"/>
                <w:color w:val="auto"/>
                <w:sz w:val="21"/>
                <w:szCs w:val="21"/>
                <w:highlight w:val="none"/>
                <w:lang w:val="en-US" w:eastAsia="zh-CN"/>
              </w:rPr>
              <w:fldChar w:fldCharType="end"/>
            </w:r>
            <w:r>
              <w:rPr>
                <w:rFonts w:hint="default" w:ascii="宋体" w:hAnsi="宋体" w:eastAsia="宋体" w:cs="宋体"/>
                <w:color w:val="auto"/>
                <w:sz w:val="21"/>
                <w:szCs w:val="21"/>
                <w:highlight w:val="none"/>
                <w:lang w:val="en-US" w:eastAsia="zh-CN"/>
              </w:rPr>
              <w:t>入库并验收合格后</w:t>
            </w:r>
            <w:r>
              <w:rPr>
                <w:rFonts w:hint="eastAsia" w:ascii="宋体" w:hAnsi="宋体" w:eastAsia="宋体" w:cs="宋体"/>
                <w:color w:val="auto"/>
                <w:sz w:val="21"/>
                <w:szCs w:val="21"/>
                <w:highlight w:val="none"/>
                <w:lang w:val="en-US" w:eastAsia="zh-CN"/>
              </w:rPr>
              <w:t>6</w:t>
            </w:r>
            <w:r>
              <w:rPr>
                <w:rFonts w:hint="default" w:ascii="宋体" w:hAnsi="宋体" w:eastAsia="宋体" w:cs="宋体"/>
                <w:color w:val="auto"/>
                <w:sz w:val="21"/>
                <w:szCs w:val="21"/>
                <w:highlight w:val="none"/>
                <w:lang w:val="en-US" w:eastAsia="zh-CN"/>
              </w:rPr>
              <w:t>个月，达到付款条件起30日，支付合同总金额的</w:t>
            </w:r>
            <w:r>
              <w:rPr>
                <w:rFonts w:hint="eastAsia" w:ascii="宋体" w:hAnsi="宋体" w:eastAsia="宋体" w:cs="宋体"/>
                <w:color w:val="auto"/>
                <w:sz w:val="21"/>
                <w:szCs w:val="21"/>
                <w:highlight w:val="none"/>
                <w:lang w:val="en-US" w:eastAsia="zh-CN"/>
              </w:rPr>
              <w:t>4</w:t>
            </w:r>
            <w:r>
              <w:rPr>
                <w:rFonts w:hint="default"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fldChar w:fldCharType="begin"/>
            </w:r>
            <w:r>
              <w:rPr>
                <w:rFonts w:hint="default" w:ascii="宋体" w:hAnsi="宋体" w:eastAsia="宋体" w:cs="宋体"/>
                <w:color w:val="auto"/>
                <w:sz w:val="21"/>
                <w:szCs w:val="21"/>
                <w:highlight w:val="none"/>
                <w:lang w:val="en-US" w:eastAsia="zh-CN"/>
              </w:rPr>
              <w:instrText xml:space="preserve"> = 3 \* GB3 \* MERGEFORMAT </w:instrText>
            </w:r>
            <w:r>
              <w:rPr>
                <w:rFonts w:hint="default" w:ascii="宋体" w:hAnsi="宋体" w:eastAsia="宋体" w:cs="宋体"/>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zh-CN" w:eastAsia="zh-CN"/>
              </w:rPr>
              <w:t>③</w:t>
            </w:r>
            <w:r>
              <w:rPr>
                <w:rFonts w:hint="default" w:ascii="宋体" w:hAnsi="宋体" w:eastAsia="宋体" w:cs="宋体"/>
                <w:color w:val="auto"/>
                <w:sz w:val="21"/>
                <w:szCs w:val="21"/>
                <w:highlight w:val="none"/>
                <w:lang w:val="en-US" w:eastAsia="zh-CN"/>
              </w:rPr>
              <w:fldChar w:fldCharType="end"/>
            </w:r>
            <w:r>
              <w:rPr>
                <w:rFonts w:hint="default" w:ascii="宋体" w:hAnsi="宋体" w:eastAsia="宋体" w:cs="宋体"/>
                <w:color w:val="auto"/>
                <w:sz w:val="21"/>
                <w:szCs w:val="21"/>
                <w:highlight w:val="none"/>
                <w:lang w:val="en-US" w:eastAsia="zh-CN"/>
              </w:rPr>
              <w:t>履约期满无质量问题后，达到付款条件起30日，支付合同总金额的3%</w:t>
            </w:r>
            <w:r>
              <w:rPr>
                <w:rFonts w:hint="eastAsia" w:ascii="宋体" w:hAnsi="宋体" w:eastAsia="宋体" w:cs="宋体"/>
                <w:color w:val="auto"/>
                <w:sz w:val="21"/>
                <w:szCs w:val="21"/>
                <w:highlight w:val="none"/>
                <w:lang w:val="en-US" w:eastAsia="zh-CN"/>
              </w:rPr>
              <w:t>。</w:t>
            </w:r>
          </w:p>
        </w:tc>
      </w:tr>
      <w:tr w14:paraId="16D7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1" w:type="pct"/>
            <w:noWrap w:val="0"/>
            <w:vAlign w:val="center"/>
          </w:tcPr>
          <w:p w14:paraId="31A40E21">
            <w:pPr>
              <w:spacing w:line="360" w:lineRule="auto"/>
              <w:jc w:val="center"/>
              <w:rPr>
                <w:rFonts w:hint="default" w:ascii="宋体" w:hAnsi="宋体" w:cs="宋体"/>
                <w:color w:val="auto"/>
                <w:szCs w:val="21"/>
                <w:highlight w:val="none"/>
                <w:lang w:val="en-US"/>
              </w:rPr>
            </w:pPr>
            <w:r>
              <w:rPr>
                <w:rFonts w:hint="eastAsia" w:ascii="宋体" w:hAnsi="宋体" w:cs="宋体"/>
                <w:color w:val="auto"/>
                <w:szCs w:val="21"/>
                <w:highlight w:val="none"/>
                <w:lang w:val="en-US" w:eastAsia="zh-CN"/>
              </w:rPr>
              <w:t>10.2</w:t>
            </w:r>
          </w:p>
        </w:tc>
        <w:tc>
          <w:tcPr>
            <w:tcW w:w="922" w:type="pct"/>
            <w:noWrap w:val="0"/>
            <w:vAlign w:val="center"/>
          </w:tcPr>
          <w:p w14:paraId="1884E1AF">
            <w:pPr>
              <w:spacing w:line="360" w:lineRule="auto"/>
              <w:jc w:val="center"/>
              <w:rPr>
                <w:rFonts w:hint="eastAsia" w:ascii="宋体" w:hAnsi="宋体" w:cs="宋体"/>
                <w:color w:val="auto"/>
                <w:highlight w:val="none"/>
              </w:rPr>
            </w:pPr>
            <w:r>
              <w:rPr>
                <w:rFonts w:hint="eastAsia" w:ascii="宋体" w:hAnsi="宋体" w:eastAsia="宋体" w:cs="宋体"/>
                <w:color w:val="auto"/>
                <w:szCs w:val="21"/>
                <w:highlight w:val="none"/>
                <w:lang w:val="en-US" w:eastAsia="zh-CN"/>
              </w:rPr>
              <w:t>交货</w:t>
            </w:r>
            <w:r>
              <w:rPr>
                <w:rFonts w:hint="eastAsia" w:ascii="宋体" w:hAnsi="宋体" w:eastAsia="宋体" w:cs="宋体"/>
                <w:color w:val="auto"/>
                <w:szCs w:val="21"/>
                <w:highlight w:val="none"/>
              </w:rPr>
              <w:t>方式</w:t>
            </w:r>
          </w:p>
        </w:tc>
        <w:tc>
          <w:tcPr>
            <w:tcW w:w="3526" w:type="pct"/>
            <w:noWrap w:val="0"/>
            <w:vAlign w:val="center"/>
          </w:tcPr>
          <w:p w14:paraId="5455D5E2">
            <w:pPr>
              <w:spacing w:line="360" w:lineRule="auto"/>
              <w:jc w:val="center"/>
              <w:rPr>
                <w:rFonts w:hint="eastAsia" w:ascii="宋体" w:hAnsi="宋体" w:cs="宋体"/>
                <w:color w:val="auto"/>
                <w:szCs w:val="21"/>
                <w:highlight w:val="none"/>
              </w:rPr>
            </w:pPr>
            <w:r>
              <w:rPr>
                <w:rFonts w:hint="eastAsia" w:ascii="宋体" w:hAnsi="宋体" w:eastAsia="宋体" w:cs="宋体"/>
                <w:color w:val="auto"/>
                <w:szCs w:val="21"/>
                <w:highlight w:val="none"/>
                <w:lang w:val="zh-CN"/>
              </w:rPr>
              <w:t>成交供应商负责将货物安全完好运抵交货地点、安装调试并保证验收合格。</w:t>
            </w:r>
          </w:p>
        </w:tc>
      </w:tr>
      <w:tr w14:paraId="59D66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1" w:type="pct"/>
            <w:noWrap w:val="0"/>
            <w:vAlign w:val="center"/>
          </w:tcPr>
          <w:p w14:paraId="170E83C9">
            <w:pPr>
              <w:spacing w:line="360" w:lineRule="auto"/>
              <w:jc w:val="center"/>
              <w:rPr>
                <w:rFonts w:hint="default" w:ascii="宋体" w:hAnsi="宋体" w:cs="宋体"/>
                <w:color w:val="auto"/>
                <w:szCs w:val="21"/>
                <w:highlight w:val="none"/>
                <w:lang w:val="en-US"/>
              </w:rPr>
            </w:pPr>
            <w:r>
              <w:rPr>
                <w:rFonts w:hint="eastAsia" w:ascii="宋体" w:hAnsi="宋体" w:cs="宋体"/>
                <w:color w:val="auto"/>
                <w:highlight w:val="none"/>
                <w:lang w:val="en-US" w:eastAsia="zh-CN"/>
              </w:rPr>
              <w:t>10.3</w:t>
            </w:r>
          </w:p>
        </w:tc>
        <w:tc>
          <w:tcPr>
            <w:tcW w:w="922" w:type="pct"/>
            <w:noWrap w:val="0"/>
            <w:vAlign w:val="center"/>
          </w:tcPr>
          <w:p w14:paraId="41753308">
            <w:pPr>
              <w:spacing w:line="360" w:lineRule="auto"/>
              <w:jc w:val="center"/>
              <w:rPr>
                <w:rFonts w:hint="eastAsia" w:ascii="宋体" w:hAnsi="宋体" w:cs="宋体"/>
                <w:color w:val="auto"/>
                <w:highlight w:val="none"/>
              </w:rPr>
            </w:pPr>
            <w:r>
              <w:rPr>
                <w:rFonts w:hint="eastAsia" w:ascii="宋体" w:hAnsi="宋体" w:eastAsia="宋体" w:cs="宋体"/>
                <w:color w:val="auto"/>
                <w:szCs w:val="21"/>
                <w:highlight w:val="none"/>
                <w:lang w:val="en-US" w:eastAsia="zh-CN"/>
              </w:rPr>
              <w:t>质保期</w:t>
            </w:r>
          </w:p>
        </w:tc>
        <w:tc>
          <w:tcPr>
            <w:tcW w:w="3526" w:type="pct"/>
            <w:noWrap w:val="0"/>
            <w:vAlign w:val="center"/>
          </w:tcPr>
          <w:p w14:paraId="3DAC3295">
            <w:pPr>
              <w:numPr>
                <w:ilvl w:val="0"/>
                <w:numId w:val="0"/>
              </w:numPr>
              <w:spacing w:line="360" w:lineRule="auto"/>
              <w:ind w:left="0" w:leftChars="0" w:firstLine="0" w:firstLineChars="0"/>
              <w:jc w:val="left"/>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以验收合格之日算，质保期为</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w:t>
            </w:r>
          </w:p>
        </w:tc>
      </w:tr>
      <w:tr w14:paraId="1F9D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1" w:type="pct"/>
            <w:noWrap w:val="0"/>
            <w:vAlign w:val="center"/>
          </w:tcPr>
          <w:p w14:paraId="6E565961">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10.</w:t>
            </w:r>
            <w:r>
              <w:rPr>
                <w:rFonts w:hint="eastAsia" w:ascii="宋体" w:hAnsi="宋体" w:cs="宋体"/>
                <w:color w:val="auto"/>
                <w:szCs w:val="21"/>
                <w:highlight w:val="none"/>
                <w:lang w:val="en-US" w:eastAsia="zh-CN"/>
              </w:rPr>
              <w:t>4</w:t>
            </w:r>
          </w:p>
        </w:tc>
        <w:tc>
          <w:tcPr>
            <w:tcW w:w="922" w:type="pct"/>
            <w:noWrap w:val="0"/>
            <w:vAlign w:val="center"/>
          </w:tcPr>
          <w:p w14:paraId="07C19E90">
            <w:pPr>
              <w:spacing w:line="360" w:lineRule="auto"/>
              <w:jc w:val="center"/>
              <w:rPr>
                <w:rFonts w:hint="eastAsia" w:ascii="宋体" w:hAnsi="宋体"/>
                <w:color w:val="auto"/>
                <w:highlight w:val="none"/>
              </w:rPr>
            </w:pPr>
            <w:r>
              <w:rPr>
                <w:rFonts w:hint="eastAsia" w:ascii="宋体" w:hAnsi="宋体"/>
                <w:color w:val="auto"/>
                <w:highlight w:val="none"/>
              </w:rPr>
              <w:t>是否采用电子招标投标</w:t>
            </w:r>
          </w:p>
        </w:tc>
        <w:tc>
          <w:tcPr>
            <w:tcW w:w="3526" w:type="pct"/>
            <w:noWrap w:val="0"/>
            <w:vAlign w:val="center"/>
          </w:tcPr>
          <w:p w14:paraId="0FDEDA11">
            <w:pPr>
              <w:spacing w:line="360" w:lineRule="auto"/>
              <w:rPr>
                <w:rFonts w:hint="eastAsia" w:ascii="宋体" w:hAnsi="宋体"/>
                <w:color w:val="auto"/>
                <w:szCs w:val="21"/>
                <w:highlight w:val="none"/>
              </w:rPr>
            </w:pPr>
            <w:r>
              <w:rPr>
                <w:rFonts w:hint="eastAsia" w:ascii="宋体" w:hAnsi="宋体"/>
                <w:color w:val="auto"/>
                <w:szCs w:val="21"/>
                <w:highlight w:val="none"/>
              </w:rPr>
              <w:t>□否</w:t>
            </w:r>
          </w:p>
          <w:p w14:paraId="436BE486">
            <w:pPr>
              <w:spacing w:line="360" w:lineRule="auto"/>
              <w:rPr>
                <w:rFonts w:hint="eastAsia" w:ascii="宋体" w:hAnsi="宋体"/>
                <w:color w:val="auto"/>
                <w:szCs w:val="21"/>
                <w:highlight w:val="none"/>
              </w:rPr>
            </w:pPr>
            <w:r>
              <w:rPr>
                <w:rFonts w:hint="eastAsia" w:ascii="宋体" w:hAnsi="宋体"/>
                <w:color w:val="auto"/>
                <w:szCs w:val="21"/>
                <w:highlight w:val="none"/>
              </w:rPr>
              <w:t>☑是,本项目采用全流程电子化采购，需通过政采云平台（https://www.zcygov.cn/）递交电子响应文件，供应商无须到现场。操作流程：供应商在政府采购云平台网注册入库成为正式供应商后，在平台上按《政府采购项目电子交易管理操作指南-供应商》进行操作。若对项目采购电子交易系统操作有疑问，可登录“政采云”平台（https://www.zcygov.cn/）点击右侧咨询小采，获取采小蜜智能服务管家帮助，或拨打政采云服务热线 400-881-7190或95763获取热线服务帮助。</w:t>
            </w:r>
          </w:p>
        </w:tc>
      </w:tr>
      <w:tr w14:paraId="1681F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1" w:type="pct"/>
            <w:noWrap w:val="0"/>
            <w:vAlign w:val="center"/>
          </w:tcPr>
          <w:p w14:paraId="533BCC7B">
            <w:pPr>
              <w:spacing w:line="36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10.5</w:t>
            </w:r>
          </w:p>
        </w:tc>
        <w:tc>
          <w:tcPr>
            <w:tcW w:w="922" w:type="pct"/>
            <w:noWrap w:val="0"/>
            <w:vAlign w:val="center"/>
          </w:tcPr>
          <w:p w14:paraId="61810059">
            <w:pPr>
              <w:spacing w:line="360" w:lineRule="auto"/>
              <w:jc w:val="center"/>
              <w:rPr>
                <w:rFonts w:hint="eastAsia" w:ascii="宋体" w:hAnsi="宋体" w:cs="宋体"/>
                <w:color w:val="auto"/>
                <w:highlight w:val="none"/>
              </w:rPr>
            </w:pPr>
            <w:r>
              <w:rPr>
                <w:rFonts w:hint="eastAsia" w:ascii="宋体" w:hAnsi="宋体" w:cs="宋体"/>
                <w:color w:val="auto"/>
                <w:highlight w:val="none"/>
                <w:lang w:val="en-US" w:eastAsia="zh-CN"/>
              </w:rPr>
              <w:t>采购</w:t>
            </w:r>
            <w:r>
              <w:rPr>
                <w:rFonts w:hint="eastAsia" w:ascii="宋体" w:hAnsi="宋体" w:cs="宋体"/>
                <w:color w:val="auto"/>
                <w:highlight w:val="none"/>
              </w:rPr>
              <w:t>代理服</w:t>
            </w:r>
          </w:p>
          <w:p w14:paraId="5F07ACAD">
            <w:pPr>
              <w:spacing w:line="360" w:lineRule="auto"/>
              <w:jc w:val="center"/>
              <w:rPr>
                <w:rFonts w:hint="eastAsia" w:ascii="宋体" w:hAnsi="宋体" w:cs="宋体"/>
                <w:color w:val="auto"/>
                <w:highlight w:val="none"/>
              </w:rPr>
            </w:pPr>
            <w:r>
              <w:rPr>
                <w:rFonts w:hint="eastAsia" w:ascii="宋体" w:hAnsi="宋体" w:cs="宋体"/>
                <w:color w:val="auto"/>
                <w:highlight w:val="none"/>
              </w:rPr>
              <w:t>务费</w:t>
            </w:r>
          </w:p>
        </w:tc>
        <w:tc>
          <w:tcPr>
            <w:tcW w:w="3526" w:type="pct"/>
            <w:noWrap w:val="0"/>
            <w:vAlign w:val="center"/>
          </w:tcPr>
          <w:p w14:paraId="6918DE1B">
            <w:pPr>
              <w:spacing w:line="360" w:lineRule="auto"/>
              <w:rPr>
                <w:rFonts w:hint="eastAsia" w:ascii="宋体" w:hAnsi="宋体" w:cs="宋体"/>
                <w:color w:val="auto"/>
                <w:highlight w:val="none"/>
              </w:rPr>
            </w:pPr>
            <w:r>
              <w:rPr>
                <w:rFonts w:hint="eastAsia"/>
                <w:highlight w:val="none"/>
              </w:rPr>
              <w:t>由</w:t>
            </w:r>
            <w:r>
              <w:rPr>
                <w:rFonts w:hint="eastAsia"/>
                <w:highlight w:val="none"/>
                <w:lang w:val="en-US" w:eastAsia="zh-CN"/>
              </w:rPr>
              <w:t>成交供应商</w:t>
            </w:r>
            <w:r>
              <w:rPr>
                <w:rFonts w:hint="eastAsia"/>
                <w:highlight w:val="none"/>
              </w:rPr>
              <w:t>支付，服务费收费标准</w:t>
            </w:r>
            <w:r>
              <w:rPr>
                <w:rFonts w:hint="eastAsia"/>
                <w:highlight w:val="none"/>
                <w:lang w:val="zh-CN" w:eastAsia="zh-CN"/>
              </w:rPr>
              <w:t>执行国家发改委办公厅颁布的《关于进一步放开建设项目专业服务价格的通知》（发改办价格[2015]299号文件）规定</w:t>
            </w:r>
            <w:r>
              <w:rPr>
                <w:rFonts w:hint="eastAsia"/>
                <w:highlight w:val="none"/>
                <w:lang w:val="zh-CN"/>
              </w:rPr>
              <w:t>。</w:t>
            </w:r>
          </w:p>
        </w:tc>
      </w:tr>
      <w:tr w14:paraId="2BF50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1" w:type="pct"/>
            <w:noWrap w:val="0"/>
            <w:vAlign w:val="center"/>
          </w:tcPr>
          <w:p w14:paraId="41BAD158">
            <w:pPr>
              <w:spacing w:line="36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10.6</w:t>
            </w:r>
          </w:p>
        </w:tc>
        <w:tc>
          <w:tcPr>
            <w:tcW w:w="922" w:type="pct"/>
            <w:noWrap w:val="0"/>
            <w:vAlign w:val="center"/>
          </w:tcPr>
          <w:p w14:paraId="4D255750">
            <w:pPr>
              <w:spacing w:line="360" w:lineRule="auto"/>
              <w:jc w:val="center"/>
              <w:rPr>
                <w:rFonts w:hint="eastAsia" w:ascii="宋体" w:hAnsi="宋体" w:cs="宋体"/>
                <w:color w:val="auto"/>
                <w:highlight w:val="none"/>
              </w:rPr>
            </w:pPr>
            <w:r>
              <w:rPr>
                <w:rFonts w:hint="eastAsia" w:ascii="宋体" w:hAnsi="宋体" w:cs="宋体"/>
                <w:color w:val="auto"/>
                <w:szCs w:val="21"/>
                <w:highlight w:val="none"/>
              </w:rPr>
              <w:t>政府采购进口产品的规定</w:t>
            </w:r>
          </w:p>
        </w:tc>
        <w:tc>
          <w:tcPr>
            <w:tcW w:w="3526" w:type="pct"/>
            <w:noWrap w:val="0"/>
            <w:vAlign w:val="center"/>
          </w:tcPr>
          <w:p w14:paraId="022317F7">
            <w:pPr>
              <w:spacing w:line="360" w:lineRule="auto"/>
              <w:rPr>
                <w:rFonts w:hint="eastAsia"/>
                <w:color w:val="auto"/>
                <w:highlight w:val="none"/>
              </w:rPr>
            </w:pPr>
            <w:r>
              <w:rPr>
                <w:rFonts w:hint="eastAsia"/>
                <w:color w:val="auto"/>
                <w:highlight w:val="none"/>
              </w:rPr>
              <w:t>按照财政部《政府采购进口产品管理办法》第一章第四条关于“政府采购应当采购本国产品，确需采购进口产品（指通过中国海关报关验放进入中国境内且产自关境外的产品）的，实行审核管理”的规定，采购文件中凡未明确标明采购进口产品的，均为采购本国产品，</w:t>
            </w:r>
            <w:r>
              <w:rPr>
                <w:rFonts w:hint="eastAsia"/>
                <w:color w:val="auto"/>
                <w:highlight w:val="none"/>
                <w:lang w:val="en-US" w:eastAsia="zh-CN"/>
              </w:rPr>
              <w:t>供应商</w:t>
            </w:r>
            <w:r>
              <w:rPr>
                <w:rFonts w:hint="eastAsia"/>
                <w:color w:val="auto"/>
                <w:highlight w:val="none"/>
              </w:rPr>
              <w:t>人必须</w:t>
            </w:r>
            <w:r>
              <w:rPr>
                <w:rFonts w:hint="eastAsia"/>
                <w:color w:val="auto"/>
                <w:highlight w:val="none"/>
                <w:lang w:val="en-US" w:eastAsia="zh-CN"/>
              </w:rPr>
              <w:t>供应</w:t>
            </w:r>
            <w:r>
              <w:rPr>
                <w:rFonts w:hint="eastAsia"/>
                <w:color w:val="auto"/>
                <w:highlight w:val="none"/>
              </w:rPr>
              <w:t>本国产品，</w:t>
            </w:r>
            <w:r>
              <w:rPr>
                <w:rFonts w:hint="eastAsia"/>
                <w:color w:val="auto"/>
                <w:highlight w:val="none"/>
                <w:lang w:val="en-US" w:eastAsia="zh-CN"/>
              </w:rPr>
              <w:t>供应</w:t>
            </w:r>
            <w:r>
              <w:rPr>
                <w:rFonts w:hint="eastAsia"/>
                <w:color w:val="auto"/>
                <w:highlight w:val="none"/>
              </w:rPr>
              <w:t>进口产品的为无效</w:t>
            </w:r>
            <w:r>
              <w:rPr>
                <w:rFonts w:hint="eastAsia"/>
                <w:color w:val="auto"/>
                <w:highlight w:val="none"/>
                <w:lang w:val="en-US" w:eastAsia="zh-CN"/>
              </w:rPr>
              <w:t>响应</w:t>
            </w:r>
            <w:r>
              <w:rPr>
                <w:rFonts w:hint="eastAsia"/>
                <w:color w:val="auto"/>
                <w:highlight w:val="none"/>
              </w:rPr>
              <w:t xml:space="preserve">。 </w:t>
            </w:r>
          </w:p>
          <w:p w14:paraId="049A388E">
            <w:pPr>
              <w:spacing w:line="360" w:lineRule="auto"/>
              <w:rPr>
                <w:rFonts w:hint="eastAsia" w:ascii="宋体" w:hAnsi="宋体" w:eastAsia="宋体" w:cs="宋体"/>
                <w:bCs/>
                <w:color w:val="auto"/>
                <w:szCs w:val="21"/>
                <w:highlight w:val="none"/>
              </w:rPr>
            </w:pPr>
            <w:r>
              <w:rPr>
                <w:rFonts w:hint="eastAsia"/>
                <w:color w:val="auto"/>
                <w:highlight w:val="none"/>
              </w:rPr>
              <w:t>在中国境内生产或组装的外国品牌产品须标明该产品在中国国内制造厂商名称。否则，按进口产品对待。</w:t>
            </w:r>
          </w:p>
        </w:tc>
      </w:tr>
      <w:tr w14:paraId="7439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trPr>
        <w:tc>
          <w:tcPr>
            <w:tcW w:w="551" w:type="pct"/>
            <w:noWrap w:val="0"/>
            <w:vAlign w:val="center"/>
          </w:tcPr>
          <w:p w14:paraId="2A3FDE05">
            <w:pPr>
              <w:spacing w:line="36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10.7</w:t>
            </w:r>
          </w:p>
        </w:tc>
        <w:tc>
          <w:tcPr>
            <w:tcW w:w="922" w:type="pct"/>
            <w:noWrap w:val="0"/>
            <w:vAlign w:val="center"/>
          </w:tcPr>
          <w:p w14:paraId="6910F49B">
            <w:pPr>
              <w:spacing w:line="360" w:lineRule="auto"/>
              <w:jc w:val="center"/>
              <w:rPr>
                <w:rFonts w:hint="eastAsia" w:ascii="宋体" w:hAnsi="宋体" w:cs="宋体"/>
                <w:color w:val="auto"/>
                <w:highlight w:val="none"/>
              </w:rPr>
            </w:pPr>
            <w:r>
              <w:rPr>
                <w:rFonts w:hint="eastAsia" w:ascii="宋体" w:hAnsi="宋体" w:cs="宋体"/>
                <w:color w:val="auto"/>
                <w:szCs w:val="21"/>
                <w:highlight w:val="none"/>
              </w:rPr>
              <w:t>政府强制采购节能产品的规定</w:t>
            </w:r>
          </w:p>
        </w:tc>
        <w:tc>
          <w:tcPr>
            <w:tcW w:w="3526" w:type="pct"/>
            <w:noWrap w:val="0"/>
            <w:vAlign w:val="top"/>
          </w:tcPr>
          <w:p w14:paraId="0DC644F5">
            <w:pPr>
              <w:spacing w:line="360" w:lineRule="auto"/>
              <w:rPr>
                <w:rFonts w:hint="eastAsia" w:ascii="宋体" w:hAnsi="宋体" w:eastAsia="宋体" w:cs="宋体"/>
                <w:color w:val="auto"/>
                <w:highlight w:val="none"/>
              </w:rPr>
            </w:pPr>
            <w:r>
              <w:rPr>
                <w:rFonts w:hint="eastAsia" w:ascii="宋体" w:hAnsi="宋体" w:cs="宋体"/>
                <w:color w:val="auto"/>
                <w:highlight w:val="none"/>
              </w:rPr>
              <w:t>按照财政部、发展改革委最新发布执行</w:t>
            </w:r>
            <w:r>
              <w:rPr>
                <w:rFonts w:hint="eastAsia" w:ascii="宋体" w:hAnsi="宋体" w:eastAsia="宋体" w:cs="宋体"/>
                <w:color w:val="auto"/>
                <w:highlight w:val="none"/>
              </w:rPr>
              <w:t>的《节能产品政府采购品目清单》的规定，《</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需求》中凡包含强制采购产品的，</w:t>
            </w:r>
            <w:r>
              <w:rPr>
                <w:rFonts w:hint="eastAsia" w:ascii="宋体" w:hAnsi="宋体" w:cs="宋体"/>
                <w:color w:val="auto"/>
                <w:highlight w:val="none"/>
                <w:lang w:val="en-US" w:eastAsia="zh-CN"/>
              </w:rPr>
              <w:t>供应商</w:t>
            </w:r>
            <w:r>
              <w:rPr>
                <w:rFonts w:hint="eastAsia" w:ascii="宋体" w:hAnsi="宋体" w:eastAsia="宋体" w:cs="宋体"/>
                <w:color w:val="auto"/>
                <w:highlight w:val="none"/>
              </w:rPr>
              <w:t>必须提供列入《节能产品政府采购品目清单》的产品，否则</w:t>
            </w:r>
            <w:r>
              <w:rPr>
                <w:rFonts w:hint="eastAsia" w:ascii="宋体" w:hAnsi="宋体" w:cs="宋体"/>
                <w:color w:val="auto"/>
                <w:highlight w:val="none"/>
                <w:lang w:val="en-US" w:eastAsia="zh-CN"/>
              </w:rPr>
              <w:t>响应</w:t>
            </w:r>
            <w:r>
              <w:rPr>
                <w:rFonts w:hint="eastAsia" w:ascii="宋体" w:hAnsi="宋体" w:eastAsia="宋体" w:cs="宋体"/>
                <w:color w:val="auto"/>
                <w:highlight w:val="none"/>
              </w:rPr>
              <w:t>无效。</w:t>
            </w:r>
          </w:p>
          <w:p w14:paraId="247FA616">
            <w:pPr>
              <w:spacing w:line="360" w:lineRule="auto"/>
              <w:rPr>
                <w:rFonts w:hint="eastAsia" w:ascii="宋体" w:hAnsi="宋体" w:eastAsia="宋体" w:cs="宋体"/>
                <w:bCs/>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需求》中包含计算机设备的，</w:t>
            </w:r>
            <w:r>
              <w:rPr>
                <w:rFonts w:hint="eastAsia" w:ascii="宋体" w:hAnsi="宋体" w:cs="宋体"/>
                <w:color w:val="auto"/>
                <w:highlight w:val="none"/>
                <w:lang w:val="en-US" w:eastAsia="zh-CN"/>
              </w:rPr>
              <w:t>供应商</w:t>
            </w:r>
            <w:r>
              <w:rPr>
                <w:rFonts w:hint="eastAsia" w:ascii="宋体" w:hAnsi="宋体" w:eastAsia="宋体" w:cs="宋体"/>
                <w:color w:val="auto"/>
                <w:highlight w:val="none"/>
              </w:rPr>
              <w:t>必须</w:t>
            </w:r>
            <w:r>
              <w:rPr>
                <w:rFonts w:hint="eastAsia" w:ascii="宋体" w:hAnsi="宋体" w:cs="宋体"/>
                <w:color w:val="auto"/>
                <w:highlight w:val="none"/>
                <w:lang w:val="en-US" w:eastAsia="zh-CN"/>
              </w:rPr>
              <w:t>供应</w:t>
            </w:r>
            <w:r>
              <w:rPr>
                <w:rFonts w:hint="eastAsia" w:ascii="宋体" w:hAnsi="宋体" w:eastAsia="宋体" w:cs="宋体"/>
                <w:color w:val="auto"/>
                <w:highlight w:val="none"/>
              </w:rPr>
              <w:t>预装正版操作系统软件的计算机产品，否则无效。</w:t>
            </w:r>
          </w:p>
        </w:tc>
      </w:tr>
      <w:tr w14:paraId="40DC6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1" w:type="pct"/>
            <w:noWrap w:val="0"/>
            <w:vAlign w:val="center"/>
          </w:tcPr>
          <w:p w14:paraId="5923104B">
            <w:pPr>
              <w:snapToGrid w:val="0"/>
              <w:spacing w:line="360" w:lineRule="auto"/>
              <w:jc w:val="center"/>
              <w:rPr>
                <w:rFonts w:hint="default" w:ascii="宋体" w:hAnsi="宋体" w:cs="宋体"/>
                <w:color w:val="auto"/>
                <w:highlight w:val="none"/>
                <w:lang w:val="en-US" w:eastAsia="zh-CN"/>
              </w:rPr>
            </w:pPr>
            <w:r>
              <w:rPr>
                <w:rFonts w:hint="eastAsia" w:ascii="宋体" w:hAnsi="宋体" w:cs="宋体"/>
                <w:color w:val="auto"/>
                <w:szCs w:val="21"/>
                <w:highlight w:val="none"/>
                <w:lang w:val="en-US" w:eastAsia="zh-CN"/>
              </w:rPr>
              <w:t>10.8</w:t>
            </w:r>
          </w:p>
        </w:tc>
        <w:tc>
          <w:tcPr>
            <w:tcW w:w="922" w:type="pct"/>
            <w:noWrap w:val="0"/>
            <w:vAlign w:val="center"/>
          </w:tcPr>
          <w:p w14:paraId="4D1049C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中小企业</w:t>
            </w:r>
          </w:p>
        </w:tc>
        <w:tc>
          <w:tcPr>
            <w:tcW w:w="3526" w:type="pct"/>
            <w:noWrap w:val="0"/>
            <w:vAlign w:val="center"/>
          </w:tcPr>
          <w:p w14:paraId="5C3F82BA">
            <w:pPr>
              <w:spacing w:line="360" w:lineRule="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根据工信部等部委发布的《关于印发中小企业划型标准规定的通知》（工信部联企业〔2011〕300号），符合相关条件的为中小微型企业。本项目所属行业为：</w:t>
            </w:r>
            <w:r>
              <w:rPr>
                <w:rFonts w:hint="eastAsia" w:ascii="宋体" w:hAnsi="宋体" w:eastAsia="宋体" w:cs="Times New Roman"/>
                <w:color w:val="auto"/>
                <w:szCs w:val="21"/>
                <w:highlight w:val="none"/>
                <w:lang w:val="en-US" w:eastAsia="zh-CN"/>
              </w:rPr>
              <w:t>制造</w:t>
            </w:r>
            <w:r>
              <w:rPr>
                <w:rFonts w:hint="eastAsia" w:ascii="宋体" w:hAnsi="宋体" w:eastAsia="宋体" w:cs="Times New Roman"/>
                <w:color w:val="auto"/>
                <w:szCs w:val="21"/>
                <w:highlight w:val="none"/>
                <w:lang w:eastAsia="zh-CN"/>
              </w:rPr>
              <w:t>业</w:t>
            </w:r>
            <w:r>
              <w:rPr>
                <w:rFonts w:hint="eastAsia" w:ascii="宋体" w:hAnsi="宋体" w:eastAsia="宋体" w:cs="Times New Roman"/>
                <w:color w:val="auto"/>
                <w:szCs w:val="21"/>
                <w:highlight w:val="none"/>
                <w:lang w:val="zh-CN"/>
              </w:rPr>
              <w:t>。</w:t>
            </w:r>
          </w:p>
          <w:p w14:paraId="3944623C">
            <w:pPr>
              <w:spacing w:line="360" w:lineRule="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本项目属于专门</w:t>
            </w:r>
            <w:r>
              <w:rPr>
                <w:rFonts w:hint="eastAsia" w:ascii="宋体" w:hAnsi="宋体" w:eastAsia="宋体" w:cs="Times New Roman"/>
                <w:color w:val="auto"/>
                <w:szCs w:val="21"/>
                <w:highlight w:val="none"/>
                <w:lang w:val="en-US" w:eastAsia="zh-CN"/>
              </w:rPr>
              <w:t>面向</w:t>
            </w:r>
            <w:r>
              <w:rPr>
                <w:rFonts w:hint="eastAsia" w:ascii="宋体" w:hAnsi="宋体" w:eastAsia="宋体" w:cs="Times New Roman"/>
                <w:color w:val="auto"/>
                <w:szCs w:val="21"/>
                <w:highlight w:val="none"/>
                <w:lang w:val="zh-CN"/>
              </w:rPr>
              <w:t>中小企业。按照《政府采购促进中小企业发展管理办法》（财库[20</w:t>
            </w:r>
            <w:r>
              <w:rPr>
                <w:rFonts w:hint="eastAsia" w:ascii="宋体" w:hAnsi="宋体" w:eastAsia="宋体" w:cs="Times New Roman"/>
                <w:color w:val="auto"/>
                <w:szCs w:val="21"/>
                <w:highlight w:val="none"/>
              </w:rPr>
              <w:t>20</w:t>
            </w: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rPr>
              <w:t>46</w:t>
            </w:r>
            <w:r>
              <w:rPr>
                <w:rFonts w:hint="eastAsia" w:ascii="宋体" w:hAnsi="宋体" w:eastAsia="宋体" w:cs="Times New Roman"/>
                <w:color w:val="auto"/>
                <w:szCs w:val="21"/>
                <w:highlight w:val="none"/>
                <w:lang w:val="zh-CN"/>
              </w:rPr>
              <w:t>号）的要求，</w:t>
            </w:r>
            <w:r>
              <w:rPr>
                <w:rFonts w:hint="eastAsia" w:ascii="宋体" w:hAnsi="宋体" w:cs="Times New Roman"/>
                <w:color w:val="auto"/>
                <w:szCs w:val="21"/>
                <w:highlight w:val="none"/>
                <w:lang w:val="en-US" w:eastAsia="zh-CN"/>
              </w:rPr>
              <w:t>供应商</w:t>
            </w:r>
            <w:r>
              <w:rPr>
                <w:rFonts w:hint="eastAsia" w:ascii="宋体" w:hAnsi="宋体" w:eastAsia="宋体" w:cs="Times New Roman"/>
                <w:color w:val="auto"/>
                <w:szCs w:val="21"/>
                <w:highlight w:val="none"/>
                <w:lang w:val="en-US" w:eastAsia="zh-CN"/>
              </w:rPr>
              <w:t>提供的产品</w:t>
            </w:r>
            <w:r>
              <w:rPr>
                <w:rFonts w:hint="eastAsia" w:ascii="宋体" w:hAnsi="宋体" w:eastAsia="宋体" w:cs="Times New Roman"/>
                <w:color w:val="auto"/>
                <w:szCs w:val="21"/>
                <w:highlight w:val="none"/>
                <w:lang w:val="zh-CN"/>
              </w:rPr>
              <w:t>应为</w:t>
            </w:r>
            <w:r>
              <w:rPr>
                <w:rFonts w:hint="eastAsia" w:ascii="宋体" w:hAnsi="宋体" w:eastAsia="宋体" w:cs="Times New Roman"/>
                <w:color w:val="auto"/>
                <w:szCs w:val="21"/>
                <w:highlight w:val="none"/>
                <w:lang w:val="en-US" w:eastAsia="zh-CN"/>
              </w:rPr>
              <w:t>中小微企业、监狱企业、残疾人福利性单位制造</w:t>
            </w:r>
            <w:r>
              <w:rPr>
                <w:rFonts w:hint="eastAsia" w:ascii="宋体" w:hAnsi="宋体" w:eastAsia="宋体" w:cs="Times New Roman"/>
                <w:color w:val="auto"/>
                <w:szCs w:val="21"/>
                <w:highlight w:val="none"/>
                <w:lang w:val="zh-CN"/>
              </w:rPr>
              <w:t>（中小微企业出具中小企业声明函、残疾人福利性单位出具残疾人福利性单位声明函、监狱企业提供由省级以上监狱管理局、戒毒管理局(含新疆生产建设兵团)出具的属于监狱企业的证明文件）。</w:t>
            </w:r>
          </w:p>
          <w:p w14:paraId="67CF611C">
            <w:pPr>
              <w:spacing w:line="360" w:lineRule="auto"/>
              <w:rPr>
                <w:rFonts w:hint="eastAsia" w:ascii="宋体" w:hAnsi="宋体" w:eastAsia="宋体" w:cs="宋体"/>
                <w:color w:val="auto"/>
                <w:highlight w:val="none"/>
              </w:rPr>
            </w:pPr>
            <w:r>
              <w:rPr>
                <w:rFonts w:hint="eastAsia" w:ascii="宋体" w:hAnsi="宋体" w:eastAsia="宋体" w:cs="Times New Roman"/>
                <w:color w:val="auto"/>
                <w:szCs w:val="21"/>
                <w:highlight w:val="none"/>
              </w:rPr>
              <w:t>3.</w:t>
            </w:r>
            <w:r>
              <w:rPr>
                <w:rFonts w:hint="eastAsia" w:ascii="宋体" w:hAnsi="宋体" w:eastAsia="宋体" w:cs="Times New Roman"/>
                <w:color w:val="auto"/>
                <w:szCs w:val="21"/>
                <w:highlight w:val="none"/>
                <w:lang w:val="zh-CN"/>
              </w:rPr>
              <w:t>符合要求的中小企业应当提供《政府采购促进中小企业发展管理办法》（财库[20</w:t>
            </w:r>
            <w:r>
              <w:rPr>
                <w:rFonts w:hint="eastAsia" w:ascii="宋体" w:hAnsi="宋体" w:eastAsia="宋体" w:cs="Times New Roman"/>
                <w:color w:val="auto"/>
                <w:szCs w:val="21"/>
                <w:highlight w:val="none"/>
              </w:rPr>
              <w:t>20</w:t>
            </w: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rPr>
              <w:t>46</w:t>
            </w:r>
            <w:r>
              <w:rPr>
                <w:rFonts w:hint="eastAsia" w:ascii="宋体" w:hAnsi="宋体" w:eastAsia="宋体" w:cs="Times New Roman"/>
                <w:color w:val="auto"/>
                <w:szCs w:val="21"/>
                <w:highlight w:val="none"/>
                <w:lang w:val="zh-CN"/>
              </w:rPr>
              <w:t>号）规定的《中小企业声明函》。无论实际情况如何，未提供《中小企业声明函》视为不符合条件。</w:t>
            </w:r>
          </w:p>
        </w:tc>
      </w:tr>
      <w:tr w14:paraId="57BBF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1" w:type="pct"/>
            <w:noWrap w:val="0"/>
            <w:vAlign w:val="center"/>
          </w:tcPr>
          <w:p w14:paraId="4FD72DC5">
            <w:pPr>
              <w:snapToGrid w:val="0"/>
              <w:spacing w:line="360" w:lineRule="auto"/>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10.9</w:t>
            </w:r>
          </w:p>
        </w:tc>
        <w:tc>
          <w:tcPr>
            <w:tcW w:w="922" w:type="pct"/>
            <w:noWrap w:val="0"/>
            <w:vAlign w:val="center"/>
          </w:tcPr>
          <w:p w14:paraId="608BD73B">
            <w:pPr>
              <w:spacing w:line="360" w:lineRule="auto"/>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本国产品</w:t>
            </w:r>
          </w:p>
        </w:tc>
        <w:tc>
          <w:tcPr>
            <w:tcW w:w="3526" w:type="pct"/>
            <w:noWrap w:val="0"/>
            <w:vAlign w:val="center"/>
          </w:tcPr>
          <w:p w14:paraId="4F57C6AD">
            <w:pPr>
              <w:spacing w:line="360" w:lineRule="auto"/>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政府采购应当采购本国货物。按照财政部《政府采购进口产品管理办法》规定确需采购进口产品的，实行审核管理。经审核允许采购进口产品的，不得排斥符合要求的本国产品。在</w:t>
            </w:r>
            <w:r>
              <w:rPr>
                <w:rFonts w:hint="eastAsia" w:ascii="宋体" w:hAnsi="宋体" w:cs="宋体"/>
                <w:color w:val="000000"/>
                <w:sz w:val="21"/>
                <w:szCs w:val="21"/>
                <w:highlight w:val="none"/>
                <w:lang w:val="en-US" w:eastAsia="zh-CN"/>
              </w:rPr>
              <w:t>采购</w:t>
            </w:r>
            <w:r>
              <w:rPr>
                <w:rFonts w:hint="eastAsia" w:ascii="宋体" w:hAnsi="宋体" w:eastAsia="宋体" w:cs="宋体"/>
                <w:color w:val="000000"/>
                <w:sz w:val="21"/>
                <w:szCs w:val="21"/>
                <w:highlight w:val="none"/>
                <w:lang w:val="zh-CN"/>
              </w:rPr>
              <w:t>文件中未标明采购进口产品的，均为采购本国产品。供应商必须</w:t>
            </w:r>
            <w:r>
              <w:rPr>
                <w:rFonts w:hint="eastAsia" w:ascii="宋体" w:hAnsi="宋体" w:cs="宋体"/>
                <w:color w:val="000000"/>
                <w:sz w:val="21"/>
                <w:szCs w:val="21"/>
                <w:highlight w:val="none"/>
                <w:lang w:val="en-US" w:eastAsia="zh-CN"/>
              </w:rPr>
              <w:t>供应</w:t>
            </w:r>
            <w:r>
              <w:rPr>
                <w:rFonts w:hint="eastAsia" w:ascii="宋体" w:hAnsi="宋体" w:eastAsia="宋体" w:cs="宋体"/>
                <w:color w:val="000000"/>
                <w:sz w:val="21"/>
                <w:szCs w:val="21"/>
                <w:highlight w:val="none"/>
                <w:lang w:val="zh-CN"/>
              </w:rPr>
              <w:t>本国产品，</w:t>
            </w:r>
            <w:r>
              <w:rPr>
                <w:rFonts w:hint="eastAsia" w:ascii="宋体" w:hAnsi="宋体" w:cs="宋体"/>
                <w:color w:val="000000"/>
                <w:sz w:val="21"/>
                <w:szCs w:val="21"/>
                <w:highlight w:val="none"/>
                <w:lang w:val="en-US" w:eastAsia="zh-CN"/>
              </w:rPr>
              <w:t>供应</w:t>
            </w:r>
            <w:r>
              <w:rPr>
                <w:rFonts w:hint="eastAsia" w:ascii="宋体" w:hAnsi="宋体" w:eastAsia="宋体" w:cs="宋体"/>
                <w:color w:val="000000"/>
                <w:sz w:val="21"/>
                <w:szCs w:val="21"/>
                <w:highlight w:val="none"/>
                <w:lang w:val="zh-CN"/>
              </w:rPr>
              <w:t>进口产品的，</w:t>
            </w:r>
            <w:r>
              <w:rPr>
                <w:rFonts w:hint="eastAsia" w:ascii="宋体" w:hAnsi="宋体" w:cs="宋体"/>
                <w:color w:val="000000"/>
                <w:sz w:val="21"/>
                <w:szCs w:val="21"/>
                <w:highlight w:val="none"/>
                <w:lang w:val="en-US" w:eastAsia="zh-CN"/>
              </w:rPr>
              <w:t>响应</w:t>
            </w:r>
            <w:r>
              <w:rPr>
                <w:rFonts w:hint="eastAsia" w:ascii="宋体" w:hAnsi="宋体" w:eastAsia="宋体" w:cs="宋体"/>
                <w:color w:val="000000"/>
                <w:sz w:val="21"/>
                <w:szCs w:val="21"/>
                <w:highlight w:val="none"/>
                <w:lang w:val="zh-CN"/>
              </w:rPr>
              <w:t>无效。进口产品是指通过中国海关报关验放进入中国境内且产自关境外的产品。</w:t>
            </w:r>
          </w:p>
          <w:p w14:paraId="47C9B0DD">
            <w:pPr>
              <w:spacing w:line="360" w:lineRule="auto"/>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在计算价格得分时，对符合《国务院办公厅关于在政府采购中实施本国产品标准及相关政策的通知》国办发〔2025〕34号政府采购活动中既有本国产品又有非本国产品参与竞争的，依法对本国产品给予价格评审优惠，对本国产品的报价给予20%的价格扣除，用扣除后的价格参与评审</w:t>
            </w:r>
            <w:r>
              <w:rPr>
                <w:rFonts w:hint="eastAsia" w:ascii="宋体" w:hAnsi="宋体" w:eastAsia="宋体" w:cs="Times New Roman"/>
                <w:color w:val="auto"/>
                <w:sz w:val="21"/>
                <w:szCs w:val="21"/>
                <w:highlight w:val="none"/>
                <w:lang w:val="en-US" w:eastAsia="zh-CN"/>
              </w:rPr>
              <w:t>（本项目采购本国产品，</w:t>
            </w:r>
            <w:r>
              <w:rPr>
                <w:rFonts w:hint="eastAsia" w:ascii="宋体" w:hAnsi="宋体" w:cs="Times New Roman"/>
                <w:color w:val="auto"/>
                <w:sz w:val="21"/>
                <w:szCs w:val="21"/>
                <w:highlight w:val="none"/>
                <w:lang w:val="en-US" w:eastAsia="zh-CN"/>
              </w:rPr>
              <w:t>供应商</w:t>
            </w:r>
            <w:r>
              <w:rPr>
                <w:rFonts w:hint="eastAsia" w:ascii="宋体" w:hAnsi="宋体" w:eastAsia="宋体" w:cs="Times New Roman"/>
                <w:color w:val="auto"/>
                <w:sz w:val="21"/>
                <w:szCs w:val="21"/>
                <w:highlight w:val="none"/>
                <w:lang w:val="en-US" w:eastAsia="zh-CN"/>
              </w:rPr>
              <w:t>不享受价格优惠）</w:t>
            </w:r>
            <w:r>
              <w:rPr>
                <w:rFonts w:hint="eastAsia" w:ascii="宋体" w:hAnsi="宋体" w:eastAsia="宋体" w:cs="宋体"/>
                <w:color w:val="auto"/>
                <w:szCs w:val="21"/>
                <w:highlight w:val="none"/>
              </w:rPr>
              <w:t>。</w:t>
            </w:r>
          </w:p>
        </w:tc>
      </w:tr>
      <w:tr w14:paraId="35F2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1" w:type="pct"/>
            <w:noWrap w:val="0"/>
            <w:vAlign w:val="center"/>
          </w:tcPr>
          <w:p w14:paraId="4715E29E">
            <w:pPr>
              <w:spacing w:line="360" w:lineRule="auto"/>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10.10</w:t>
            </w:r>
          </w:p>
        </w:tc>
        <w:tc>
          <w:tcPr>
            <w:tcW w:w="922" w:type="pct"/>
            <w:noWrap w:val="0"/>
            <w:vAlign w:val="center"/>
          </w:tcPr>
          <w:p w14:paraId="2164C2CA">
            <w:pPr>
              <w:keepNext w:val="0"/>
              <w:keepLines w:val="0"/>
              <w:pageBreakBefore w:val="0"/>
              <w:kinsoku/>
              <w:wordWrap/>
              <w:overflowPunct/>
              <w:autoSpaceDN w:val="0"/>
              <w:bidi w:val="0"/>
              <w:adjustRightInd w:val="0"/>
              <w:snapToGrid w:val="0"/>
              <w:spacing w:line="360" w:lineRule="auto"/>
              <w:jc w:val="center"/>
              <w:rPr>
                <w:rFonts w:hint="eastAsia" w:ascii="宋体" w:hAnsi="宋体" w:eastAsia="宋体" w:cs="宋体"/>
                <w:bCs/>
                <w:color w:val="auto"/>
                <w:kern w:val="15"/>
                <w:szCs w:val="21"/>
                <w:highlight w:val="none"/>
              </w:rPr>
            </w:pPr>
            <w:r>
              <w:rPr>
                <w:rFonts w:hint="eastAsia" w:ascii="宋体" w:hAnsi="宋体" w:cs="宋体"/>
                <w:bCs/>
                <w:color w:val="auto"/>
                <w:kern w:val="15"/>
                <w:szCs w:val="21"/>
                <w:highlight w:val="none"/>
                <w:lang w:val="en-US" w:eastAsia="zh-CN"/>
              </w:rPr>
              <w:t>供应商</w:t>
            </w:r>
            <w:r>
              <w:rPr>
                <w:rFonts w:hint="eastAsia" w:ascii="宋体" w:hAnsi="宋体" w:eastAsia="宋体" w:cs="宋体"/>
                <w:bCs/>
                <w:color w:val="auto"/>
                <w:kern w:val="15"/>
                <w:szCs w:val="21"/>
                <w:highlight w:val="none"/>
              </w:rPr>
              <w:t>信用信息查询</w:t>
            </w:r>
          </w:p>
          <w:p w14:paraId="4B6F3080">
            <w:pPr>
              <w:keepNext w:val="0"/>
              <w:keepLines w:val="0"/>
              <w:pageBreakBefore w:val="0"/>
              <w:kinsoku/>
              <w:wordWrap/>
              <w:overflowPunct/>
              <w:autoSpaceDN w:val="0"/>
              <w:bidi w:val="0"/>
              <w:adjustRightInd w:val="0"/>
              <w:snapToGrid w:val="0"/>
              <w:spacing w:line="360" w:lineRule="auto"/>
              <w:jc w:val="center"/>
              <w:rPr>
                <w:rFonts w:hint="eastAsia" w:ascii="宋体" w:hAnsi="宋体" w:cs="宋体"/>
                <w:color w:val="auto"/>
                <w:highlight w:val="none"/>
              </w:rPr>
            </w:pPr>
          </w:p>
        </w:tc>
        <w:tc>
          <w:tcPr>
            <w:tcW w:w="3526" w:type="pct"/>
            <w:noWrap w:val="0"/>
            <w:vAlign w:val="center"/>
          </w:tcPr>
          <w:p w14:paraId="28BAE113">
            <w:pPr>
              <w:keepNext w:val="0"/>
              <w:keepLines w:val="0"/>
              <w:pageBreakBefore w:val="0"/>
              <w:kinsoku/>
              <w:wordWrap/>
              <w:overflowPunct/>
              <w:autoSpaceDN w:val="0"/>
              <w:bidi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查询渠道：</w:t>
            </w:r>
          </w:p>
          <w:p w14:paraId="313AF7EA">
            <w:pPr>
              <w:keepNext w:val="0"/>
              <w:keepLines w:val="0"/>
              <w:pageBreakBefore w:val="0"/>
              <w:kinsoku/>
              <w:wordWrap/>
              <w:overflowPunct/>
              <w:autoSpaceDN w:val="0"/>
              <w:bidi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①“信用中国”网站（www.creditchina.gov.cn）：失信被执行人、重大税收违法案件当事人名单 。</w:t>
            </w:r>
          </w:p>
          <w:p w14:paraId="0F610A24">
            <w:pPr>
              <w:keepNext w:val="0"/>
              <w:keepLines w:val="0"/>
              <w:pageBreakBefore w:val="0"/>
              <w:kinsoku/>
              <w:wordWrap/>
              <w:overflowPunct/>
              <w:autoSpaceDN w:val="0"/>
              <w:bidi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②中国政府采购网(www.ccgp.gov.cn)：政府采购严重违法失信行为信息记录。</w:t>
            </w:r>
          </w:p>
          <w:p w14:paraId="10CDA6A9">
            <w:pPr>
              <w:keepNext w:val="0"/>
              <w:keepLines w:val="0"/>
              <w:pageBreakBefore w:val="0"/>
              <w:kinsoku/>
              <w:wordWrap/>
              <w:overflowPunct/>
              <w:autoSpaceDN w:val="0"/>
              <w:bidi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查询截止时点：同</w:t>
            </w:r>
            <w:r>
              <w:rPr>
                <w:rFonts w:hint="eastAsia" w:ascii="宋体" w:hAnsi="宋体" w:eastAsia="宋体" w:cs="宋体"/>
                <w:bCs/>
                <w:color w:val="auto"/>
                <w:szCs w:val="21"/>
                <w:highlight w:val="none"/>
                <w:lang w:val="en-US" w:eastAsia="zh-CN"/>
              </w:rPr>
              <w:t>提交响应文件</w:t>
            </w:r>
            <w:r>
              <w:rPr>
                <w:rFonts w:hint="eastAsia" w:ascii="宋体" w:hAnsi="宋体" w:eastAsia="宋体" w:cs="宋体"/>
                <w:bCs/>
                <w:color w:val="auto"/>
                <w:szCs w:val="21"/>
                <w:highlight w:val="none"/>
              </w:rPr>
              <w:t>截止时间</w:t>
            </w:r>
          </w:p>
          <w:p w14:paraId="1186789C">
            <w:pPr>
              <w:keepNext w:val="0"/>
              <w:keepLines w:val="0"/>
              <w:pageBreakBefore w:val="0"/>
              <w:kinsoku/>
              <w:wordWrap/>
              <w:overflowPunct/>
              <w:autoSpaceDN w:val="0"/>
              <w:bidi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信用信息查询记录和证据留存的具体方式：</w:t>
            </w:r>
          </w:p>
          <w:p w14:paraId="3EE8FC99">
            <w:pPr>
              <w:keepNext w:val="0"/>
              <w:keepLines w:val="0"/>
              <w:pageBreakBefore w:val="0"/>
              <w:kinsoku/>
              <w:wordWrap/>
              <w:overflowPunct/>
              <w:autoSpaceDN w:val="0"/>
              <w:bidi w:val="0"/>
              <w:adjustRightInd w:val="0"/>
              <w:snapToGrid w:val="0"/>
              <w:spacing w:line="360" w:lineRule="auto"/>
              <w:rPr>
                <w:rFonts w:hint="eastAsia"/>
              </w:rPr>
            </w:pPr>
            <w:r>
              <w:rPr>
                <w:rFonts w:hint="eastAsia" w:ascii="宋体" w:hAnsi="宋体" w:eastAsia="宋体" w:cs="宋体"/>
                <w:bCs/>
                <w:color w:val="auto"/>
                <w:szCs w:val="21"/>
                <w:highlight w:val="none"/>
              </w:rPr>
              <w:t>采购人或采购代理机构将按查询截止时点对所有</w:t>
            </w:r>
            <w:r>
              <w:rPr>
                <w:rFonts w:hint="eastAsia" w:ascii="宋体" w:hAnsi="宋体" w:cs="宋体"/>
                <w:bCs/>
                <w:color w:val="auto"/>
                <w:szCs w:val="21"/>
                <w:highlight w:val="none"/>
                <w:lang w:val="en-US" w:eastAsia="zh-CN"/>
              </w:rPr>
              <w:t>供应商</w:t>
            </w:r>
            <w:r>
              <w:rPr>
                <w:rFonts w:hint="eastAsia" w:ascii="宋体" w:hAnsi="宋体" w:eastAsia="宋体" w:cs="宋体"/>
                <w:bCs/>
                <w:color w:val="auto"/>
                <w:szCs w:val="21"/>
                <w:highlight w:val="none"/>
              </w:rPr>
              <w:t>的信用信息进行查询，查询记录将作为评委评标的依据，对列入失信被执行人、重大税收违法案件当事人名单、政府采购严重违法失信行为记录名单的</w:t>
            </w:r>
            <w:r>
              <w:rPr>
                <w:rFonts w:hint="eastAsia" w:ascii="宋体" w:hAnsi="宋体" w:cs="宋体"/>
                <w:bCs/>
                <w:color w:val="auto"/>
                <w:szCs w:val="21"/>
                <w:highlight w:val="none"/>
                <w:lang w:val="en-US" w:eastAsia="zh-CN"/>
              </w:rPr>
              <w:t>供应商</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响应</w:t>
            </w:r>
            <w:r>
              <w:rPr>
                <w:rFonts w:hint="eastAsia" w:ascii="宋体" w:hAnsi="宋体" w:eastAsia="宋体" w:cs="宋体"/>
                <w:bCs/>
                <w:color w:val="auto"/>
                <w:szCs w:val="21"/>
                <w:highlight w:val="none"/>
              </w:rPr>
              <w:t>文件作无效处理。</w:t>
            </w:r>
          </w:p>
        </w:tc>
      </w:tr>
      <w:tr w14:paraId="2B275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1" w:type="pct"/>
            <w:noWrap w:val="0"/>
            <w:vAlign w:val="center"/>
          </w:tcPr>
          <w:p w14:paraId="6206204D">
            <w:pPr>
              <w:spacing w:line="360" w:lineRule="auto"/>
              <w:jc w:val="center"/>
              <w:rPr>
                <w:rFonts w:hint="default" w:ascii="宋体" w:hAnsi="宋体" w:eastAsia="宋体" w:cs="宋体"/>
                <w:b w:val="0"/>
                <w:bCs w:val="0"/>
                <w:color w:val="auto"/>
                <w:highlight w:val="none"/>
                <w:lang w:val="en-US" w:eastAsia="zh-CN"/>
              </w:rPr>
            </w:pPr>
            <w:r>
              <w:rPr>
                <w:rFonts w:hint="eastAsia" w:ascii="宋体" w:hAnsi="宋体" w:cs="宋体"/>
                <w:b w:val="0"/>
                <w:bCs w:val="0"/>
                <w:color w:val="auto"/>
                <w:highlight w:val="none"/>
                <w:lang w:val="en-US" w:eastAsia="zh-CN"/>
              </w:rPr>
              <w:t>10.11</w:t>
            </w:r>
          </w:p>
        </w:tc>
        <w:tc>
          <w:tcPr>
            <w:tcW w:w="922" w:type="pct"/>
            <w:noWrap w:val="0"/>
            <w:vAlign w:val="center"/>
          </w:tcPr>
          <w:p w14:paraId="674153AD">
            <w:pPr>
              <w:spacing w:line="360" w:lineRule="auto"/>
              <w:jc w:val="center"/>
              <w:rPr>
                <w:rFonts w:hint="eastAsia" w:ascii="宋体" w:hAnsi="宋体" w:cs="宋体"/>
                <w:b w:val="0"/>
                <w:bCs w:val="0"/>
                <w:color w:val="auto"/>
                <w:highlight w:val="none"/>
                <w:lang w:val="zh-CN"/>
              </w:rPr>
            </w:pPr>
            <w:r>
              <w:rPr>
                <w:rFonts w:hint="eastAsia" w:ascii="宋体" w:hAnsi="宋体"/>
                <w:b w:val="0"/>
                <w:bCs w:val="0"/>
                <w:color w:val="auto"/>
                <w:highlight w:val="none"/>
                <w:lang w:val="en-US" w:eastAsia="zh-CN"/>
              </w:rPr>
              <w:t>响应文件远程解密方式</w:t>
            </w:r>
          </w:p>
        </w:tc>
        <w:tc>
          <w:tcPr>
            <w:tcW w:w="3526" w:type="pct"/>
            <w:noWrap w:val="0"/>
            <w:vAlign w:val="center"/>
          </w:tcPr>
          <w:p w14:paraId="03A4FE8B">
            <w:pPr>
              <w:spacing w:line="360" w:lineRule="auto"/>
              <w:rPr>
                <w:rFonts w:hint="eastAsia"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本项目采用“政采云”平台</w:t>
            </w:r>
            <w:r>
              <w:rPr>
                <w:rFonts w:hint="eastAsia" w:ascii="宋体" w:hAnsi="宋体"/>
                <w:b w:val="0"/>
                <w:bCs w:val="0"/>
                <w:color w:val="auto"/>
                <w:szCs w:val="21"/>
                <w:highlight w:val="none"/>
              </w:rPr>
              <w:t>（http://</w:t>
            </w:r>
            <w:r>
              <w:rPr>
                <w:rFonts w:hint="eastAsia" w:ascii="宋体" w:hAnsi="宋体"/>
                <w:b w:val="0"/>
                <w:bCs w:val="0"/>
                <w:color w:val="auto"/>
                <w:szCs w:val="21"/>
                <w:highlight w:val="none"/>
              </w:rPr>
              <w:fldChar w:fldCharType="begin"/>
            </w:r>
            <w:r>
              <w:rPr>
                <w:rFonts w:hint="eastAsia" w:ascii="宋体" w:hAnsi="宋体"/>
                <w:b w:val="0"/>
                <w:bCs w:val="0"/>
                <w:color w:val="auto"/>
                <w:szCs w:val="21"/>
                <w:highlight w:val="none"/>
              </w:rPr>
              <w:instrText xml:space="preserve"> HYPERLINK "http://www.zcygov.cn）" </w:instrText>
            </w:r>
            <w:r>
              <w:rPr>
                <w:rFonts w:hint="eastAsia" w:ascii="宋体" w:hAnsi="宋体"/>
                <w:b w:val="0"/>
                <w:bCs w:val="0"/>
                <w:color w:val="auto"/>
                <w:szCs w:val="21"/>
                <w:highlight w:val="none"/>
              </w:rPr>
              <w:fldChar w:fldCharType="separate"/>
            </w:r>
            <w:r>
              <w:rPr>
                <w:rFonts w:hint="eastAsia" w:ascii="宋体" w:hAnsi="宋体"/>
                <w:b w:val="0"/>
                <w:bCs w:val="0"/>
                <w:color w:val="auto"/>
                <w:szCs w:val="21"/>
                <w:highlight w:val="none"/>
              </w:rPr>
              <w:t>www.zcygov.cn）</w:t>
            </w:r>
            <w:r>
              <w:rPr>
                <w:rFonts w:hint="eastAsia" w:ascii="宋体" w:hAnsi="宋体"/>
                <w:b w:val="0"/>
                <w:bCs w:val="0"/>
                <w:color w:val="auto"/>
                <w:szCs w:val="21"/>
                <w:highlight w:val="none"/>
              </w:rPr>
              <w:fldChar w:fldCharType="end"/>
            </w:r>
            <w:r>
              <w:rPr>
                <w:rFonts w:hint="eastAsia" w:ascii="宋体" w:hAnsi="宋体"/>
                <w:b w:val="0"/>
                <w:bCs w:val="0"/>
                <w:color w:val="auto"/>
                <w:szCs w:val="21"/>
                <w:highlight w:val="none"/>
                <w:lang w:val="en-US" w:eastAsia="zh-CN"/>
              </w:rPr>
              <w:t>不见面开标大厅进行远程采购活动。</w:t>
            </w:r>
          </w:p>
          <w:p w14:paraId="485B5EBA">
            <w:pPr>
              <w:spacing w:line="360" w:lineRule="auto"/>
              <w:rPr>
                <w:rFonts w:hint="eastAsia"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响应文件远程解密方式：</w:t>
            </w:r>
          </w:p>
          <w:p w14:paraId="085B34E8">
            <w:pPr>
              <w:spacing w:line="360" w:lineRule="auto"/>
              <w:rPr>
                <w:rFonts w:hint="eastAsia" w:ascii="宋体" w:hAnsi="宋体"/>
                <w:b w:val="0"/>
                <w:bCs w:val="0"/>
                <w:color w:val="auto"/>
                <w:szCs w:val="21"/>
                <w:highlight w:val="none"/>
                <w:lang w:val="en-US" w:eastAsia="zh-CN"/>
              </w:rPr>
            </w:pPr>
            <w:r>
              <w:rPr>
                <w:rFonts w:hint="default" w:ascii="宋体" w:hAnsi="宋体"/>
                <w:b w:val="0"/>
                <w:bCs w:val="0"/>
                <w:color w:val="auto"/>
                <w:szCs w:val="21"/>
                <w:highlight w:val="none"/>
                <w:lang w:val="en-US" w:eastAsia="zh-CN"/>
              </w:rPr>
              <w:fldChar w:fldCharType="begin"/>
            </w:r>
            <w:r>
              <w:rPr>
                <w:rFonts w:hint="default" w:ascii="宋体" w:hAnsi="宋体"/>
                <w:b w:val="0"/>
                <w:bCs w:val="0"/>
                <w:color w:val="auto"/>
                <w:szCs w:val="21"/>
                <w:highlight w:val="none"/>
                <w:lang w:val="en-US" w:eastAsia="zh-CN"/>
              </w:rPr>
              <w:instrText xml:space="preserve"> = 1 \* GB3 \* MERGEFORMAT </w:instrText>
            </w:r>
            <w:r>
              <w:rPr>
                <w:rFonts w:hint="default" w:ascii="宋体" w:hAnsi="宋体"/>
                <w:b w:val="0"/>
                <w:bCs w:val="0"/>
                <w:color w:val="auto"/>
                <w:szCs w:val="21"/>
                <w:highlight w:val="none"/>
                <w:lang w:val="en-US" w:eastAsia="zh-CN"/>
              </w:rPr>
              <w:fldChar w:fldCharType="separate"/>
            </w:r>
            <w:r>
              <w:rPr>
                <w:rFonts w:hint="eastAsia" w:ascii="宋体" w:hAnsi="宋体"/>
                <w:b w:val="0"/>
                <w:bCs w:val="0"/>
                <w:color w:val="auto"/>
                <w:szCs w:val="21"/>
                <w:highlight w:val="none"/>
              </w:rPr>
              <w:t>①</w:t>
            </w:r>
            <w:r>
              <w:rPr>
                <w:rFonts w:hint="default" w:ascii="宋体" w:hAnsi="宋体"/>
                <w:b w:val="0"/>
                <w:bCs w:val="0"/>
                <w:color w:val="auto"/>
                <w:szCs w:val="21"/>
                <w:highlight w:val="none"/>
                <w:lang w:val="en-US" w:eastAsia="zh-CN"/>
              </w:rPr>
              <w:fldChar w:fldCharType="end"/>
            </w:r>
            <w:r>
              <w:rPr>
                <w:rFonts w:hint="eastAsia" w:ascii="宋体" w:hAnsi="宋体"/>
                <w:b w:val="0"/>
                <w:bCs w:val="0"/>
                <w:color w:val="auto"/>
                <w:szCs w:val="21"/>
                <w:highlight w:val="none"/>
                <w:lang w:val="en-US" w:eastAsia="zh-CN"/>
              </w:rPr>
              <w:t>公布供应商名单后30分钟内，由供应商持制作该电子响应文件的相同数字证书（CA锁）及电脑进行远程解密（各供应商在响应文件提交截止时间前及“政采云”系统公布供应商名单前，不要提前进行远程解密）。</w:t>
            </w:r>
          </w:p>
          <w:p w14:paraId="5A231BD7">
            <w:pPr>
              <w:spacing w:line="360" w:lineRule="auto"/>
              <w:rPr>
                <w:rFonts w:hint="eastAsia" w:ascii="宋体" w:hAnsi="宋体"/>
                <w:b w:val="0"/>
                <w:bCs w:val="0"/>
                <w:color w:val="auto"/>
                <w:szCs w:val="21"/>
                <w:highlight w:val="none"/>
                <w:lang w:val="en-US" w:eastAsia="zh-CN"/>
              </w:rPr>
            </w:pPr>
            <w:r>
              <w:rPr>
                <w:rFonts w:hint="default" w:ascii="宋体" w:hAnsi="宋体"/>
                <w:b w:val="0"/>
                <w:bCs w:val="0"/>
                <w:color w:val="auto"/>
                <w:szCs w:val="21"/>
                <w:highlight w:val="none"/>
                <w:lang w:val="en-US" w:eastAsia="zh-CN"/>
              </w:rPr>
              <w:fldChar w:fldCharType="begin"/>
            </w:r>
            <w:r>
              <w:rPr>
                <w:rFonts w:hint="default" w:ascii="宋体" w:hAnsi="宋体"/>
                <w:b w:val="0"/>
                <w:bCs w:val="0"/>
                <w:color w:val="auto"/>
                <w:szCs w:val="21"/>
                <w:highlight w:val="none"/>
                <w:lang w:val="en-US" w:eastAsia="zh-CN"/>
              </w:rPr>
              <w:instrText xml:space="preserve"> = 2 \* GB3 \* MERGEFORMAT </w:instrText>
            </w:r>
            <w:r>
              <w:rPr>
                <w:rFonts w:hint="default" w:ascii="宋体" w:hAnsi="宋体"/>
                <w:b w:val="0"/>
                <w:bCs w:val="0"/>
                <w:color w:val="auto"/>
                <w:szCs w:val="21"/>
                <w:highlight w:val="none"/>
                <w:lang w:val="en-US" w:eastAsia="zh-CN"/>
              </w:rPr>
              <w:fldChar w:fldCharType="separate"/>
            </w:r>
            <w:r>
              <w:rPr>
                <w:rFonts w:hint="eastAsia" w:ascii="宋体" w:hAnsi="宋体"/>
                <w:b w:val="0"/>
                <w:bCs w:val="0"/>
                <w:color w:val="auto"/>
                <w:szCs w:val="21"/>
                <w:highlight w:val="none"/>
                <w:lang w:val="en-US" w:eastAsia="zh-CN"/>
              </w:rPr>
              <w:t>②</w:t>
            </w:r>
            <w:r>
              <w:rPr>
                <w:rFonts w:hint="default" w:ascii="宋体" w:hAnsi="宋体"/>
                <w:b w:val="0"/>
                <w:bCs w:val="0"/>
                <w:color w:val="auto"/>
                <w:szCs w:val="21"/>
                <w:highlight w:val="none"/>
                <w:lang w:val="en-US" w:eastAsia="zh-CN"/>
              </w:rPr>
              <w:fldChar w:fldCharType="end"/>
            </w:r>
            <w:r>
              <w:rPr>
                <w:rFonts w:hint="eastAsia" w:ascii="宋体" w:hAnsi="宋体"/>
                <w:b w:val="0"/>
                <w:bCs w:val="0"/>
                <w:color w:val="auto"/>
                <w:szCs w:val="21"/>
                <w:highlight w:val="none"/>
                <w:lang w:val="en-US" w:eastAsia="zh-CN"/>
              </w:rPr>
              <w:t>响应文件解密截止时间后，“政采云”平台公布报价信息，供应商需持企业数字证书登录“政采云”平台在线确认报价信息。</w:t>
            </w:r>
          </w:p>
          <w:p w14:paraId="7D012BB3">
            <w:pPr>
              <w:spacing w:line="360" w:lineRule="auto"/>
              <w:rPr>
                <w:rFonts w:hint="eastAsia" w:ascii="宋体" w:hAnsi="宋体"/>
                <w:b w:val="0"/>
                <w:bCs w:val="0"/>
                <w:color w:val="auto"/>
                <w:szCs w:val="21"/>
                <w:highlight w:val="none"/>
                <w:lang w:val="en-US" w:eastAsia="zh-CN"/>
              </w:rPr>
            </w:pPr>
            <w:r>
              <w:rPr>
                <w:rFonts w:hint="default" w:ascii="宋体" w:hAnsi="宋体"/>
                <w:b w:val="0"/>
                <w:bCs w:val="0"/>
                <w:color w:val="auto"/>
                <w:szCs w:val="21"/>
                <w:highlight w:val="none"/>
                <w:lang w:val="en-US" w:eastAsia="zh-CN"/>
              </w:rPr>
              <w:fldChar w:fldCharType="begin"/>
            </w:r>
            <w:r>
              <w:rPr>
                <w:rFonts w:hint="default" w:ascii="宋体" w:hAnsi="宋体"/>
                <w:b w:val="0"/>
                <w:bCs w:val="0"/>
                <w:color w:val="auto"/>
                <w:szCs w:val="21"/>
                <w:highlight w:val="none"/>
                <w:lang w:val="en-US" w:eastAsia="zh-CN"/>
              </w:rPr>
              <w:instrText xml:space="preserve"> = 3 \* GB3 \* MERGEFORMAT </w:instrText>
            </w:r>
            <w:r>
              <w:rPr>
                <w:rFonts w:hint="default" w:ascii="宋体" w:hAnsi="宋体"/>
                <w:b w:val="0"/>
                <w:bCs w:val="0"/>
                <w:color w:val="auto"/>
                <w:szCs w:val="21"/>
                <w:highlight w:val="none"/>
                <w:lang w:val="en-US" w:eastAsia="zh-CN"/>
              </w:rPr>
              <w:fldChar w:fldCharType="separate"/>
            </w:r>
            <w:r>
              <w:rPr>
                <w:rFonts w:hint="eastAsia" w:ascii="宋体" w:hAnsi="宋体"/>
                <w:b w:val="0"/>
                <w:bCs w:val="0"/>
                <w:color w:val="auto"/>
                <w:szCs w:val="21"/>
                <w:highlight w:val="none"/>
                <w:lang w:val="en-US" w:eastAsia="zh-CN"/>
              </w:rPr>
              <w:t>③</w:t>
            </w:r>
            <w:r>
              <w:rPr>
                <w:rFonts w:hint="default" w:ascii="宋体" w:hAnsi="宋体"/>
                <w:b w:val="0"/>
                <w:bCs w:val="0"/>
                <w:color w:val="auto"/>
                <w:szCs w:val="21"/>
                <w:highlight w:val="none"/>
                <w:lang w:val="en-US" w:eastAsia="zh-CN"/>
              </w:rPr>
              <w:fldChar w:fldCharType="end"/>
            </w:r>
            <w:r>
              <w:rPr>
                <w:rFonts w:hint="eastAsia" w:ascii="宋体" w:hAnsi="宋体"/>
                <w:b w:val="0"/>
                <w:bCs w:val="0"/>
                <w:color w:val="auto"/>
                <w:szCs w:val="21"/>
                <w:highlight w:val="none"/>
                <w:lang w:val="en-US" w:eastAsia="zh-CN"/>
              </w:rPr>
              <w:t>因供应商自身原因未能按时完成解密的，视为逾期未提交响应文件，其响应无效。</w:t>
            </w:r>
          </w:p>
          <w:p w14:paraId="0B2A6B75">
            <w:pPr>
              <w:spacing w:line="360" w:lineRule="auto"/>
              <w:rPr>
                <w:rFonts w:hint="eastAsia" w:ascii="宋体" w:hAnsi="宋体" w:cs="宋体"/>
                <w:b w:val="0"/>
                <w:bCs w:val="0"/>
                <w:color w:val="auto"/>
                <w:szCs w:val="18"/>
                <w:highlight w:val="none"/>
                <w:lang w:val="zh-CN"/>
              </w:rPr>
            </w:pPr>
            <w:r>
              <w:rPr>
                <w:rFonts w:hint="eastAsia" w:ascii="宋体" w:hAnsi="宋体"/>
                <w:b w:val="0"/>
                <w:bCs w:val="0"/>
                <w:color w:val="auto"/>
                <w:szCs w:val="21"/>
                <w:highlight w:val="none"/>
                <w:lang w:val="en-US" w:eastAsia="zh-CN"/>
              </w:rPr>
              <w:t>最后报价递交方式：收到平台短信后5分钟内登录“政采云”平台（http://</w:t>
            </w:r>
            <w:r>
              <w:rPr>
                <w:rFonts w:hint="eastAsia" w:ascii="宋体" w:hAnsi="宋体"/>
                <w:b w:val="0"/>
                <w:bCs w:val="0"/>
                <w:color w:val="auto"/>
                <w:szCs w:val="21"/>
                <w:highlight w:val="none"/>
                <w:lang w:val="en-US" w:eastAsia="zh-CN"/>
              </w:rPr>
              <w:fldChar w:fldCharType="begin"/>
            </w:r>
            <w:r>
              <w:rPr>
                <w:rFonts w:hint="eastAsia" w:ascii="宋体" w:hAnsi="宋体"/>
                <w:b w:val="0"/>
                <w:bCs w:val="0"/>
                <w:color w:val="auto"/>
                <w:szCs w:val="21"/>
                <w:highlight w:val="none"/>
                <w:lang w:val="en-US" w:eastAsia="zh-CN"/>
              </w:rPr>
              <w:instrText xml:space="preserve"> HYPERLINK "http://www.zcygov.cn）" </w:instrText>
            </w:r>
            <w:r>
              <w:rPr>
                <w:rFonts w:hint="eastAsia" w:ascii="宋体" w:hAnsi="宋体"/>
                <w:b w:val="0"/>
                <w:bCs w:val="0"/>
                <w:color w:val="auto"/>
                <w:szCs w:val="21"/>
                <w:highlight w:val="none"/>
                <w:lang w:val="en-US" w:eastAsia="zh-CN"/>
              </w:rPr>
              <w:fldChar w:fldCharType="separate"/>
            </w:r>
            <w:r>
              <w:rPr>
                <w:rFonts w:hint="eastAsia" w:ascii="宋体" w:hAnsi="宋体"/>
                <w:b w:val="0"/>
                <w:bCs w:val="0"/>
                <w:color w:val="auto"/>
                <w:szCs w:val="21"/>
                <w:highlight w:val="none"/>
                <w:lang w:val="en-US" w:eastAsia="zh-CN"/>
              </w:rPr>
              <w:t>www.zcygov.cn）</w:t>
            </w:r>
            <w:r>
              <w:rPr>
                <w:rFonts w:hint="eastAsia" w:ascii="宋体" w:hAnsi="宋体"/>
                <w:b w:val="0"/>
                <w:bCs w:val="0"/>
                <w:color w:val="auto"/>
                <w:szCs w:val="21"/>
                <w:highlight w:val="none"/>
                <w:lang w:val="en-US" w:eastAsia="zh-CN"/>
              </w:rPr>
              <w:fldChar w:fldCharType="end"/>
            </w:r>
            <w:r>
              <w:rPr>
                <w:rFonts w:hint="eastAsia" w:ascii="宋体" w:hAnsi="宋体"/>
                <w:b w:val="0"/>
                <w:bCs w:val="0"/>
                <w:color w:val="auto"/>
                <w:szCs w:val="21"/>
                <w:highlight w:val="none"/>
                <w:lang w:val="en-US" w:eastAsia="zh-CN"/>
              </w:rPr>
              <w:t>，并于30分钟内提交最后报价，逾期未提交，其响应无效。</w:t>
            </w:r>
          </w:p>
        </w:tc>
      </w:tr>
      <w:tr w14:paraId="3415B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1" w:type="pct"/>
            <w:noWrap w:val="0"/>
            <w:vAlign w:val="center"/>
          </w:tcPr>
          <w:p w14:paraId="48EB364D">
            <w:pPr>
              <w:snapToGrid w:val="0"/>
              <w:spacing w:line="360" w:lineRule="auto"/>
              <w:jc w:val="center"/>
              <w:rPr>
                <w:rFonts w:hint="default" w:ascii="宋体" w:hAnsi="宋体" w:cs="宋体"/>
                <w:b w:val="0"/>
                <w:bCs w:val="0"/>
                <w:color w:val="auto"/>
                <w:highlight w:val="none"/>
                <w:lang w:val="en-US" w:eastAsia="zh-CN"/>
              </w:rPr>
            </w:pPr>
            <w:r>
              <w:rPr>
                <w:rFonts w:hint="eastAsia" w:ascii="宋体" w:hAnsi="宋体" w:cs="宋体"/>
                <w:b w:val="0"/>
                <w:bCs w:val="0"/>
                <w:color w:val="auto"/>
                <w:szCs w:val="21"/>
                <w:highlight w:val="none"/>
                <w:lang w:val="en-US" w:eastAsia="zh-CN"/>
              </w:rPr>
              <w:t>10.12</w:t>
            </w:r>
          </w:p>
        </w:tc>
        <w:tc>
          <w:tcPr>
            <w:tcW w:w="922" w:type="pct"/>
            <w:noWrap w:val="0"/>
            <w:vAlign w:val="center"/>
          </w:tcPr>
          <w:p w14:paraId="6F5F4CE4">
            <w:pPr>
              <w:spacing w:line="360" w:lineRule="auto"/>
              <w:jc w:val="center"/>
              <w:rPr>
                <w:rFonts w:hint="eastAsia" w:ascii="宋体" w:hAnsi="宋体"/>
                <w:b w:val="0"/>
                <w:bCs w:val="0"/>
                <w:color w:val="auto"/>
                <w:highlight w:val="none"/>
                <w:lang w:val="en-US" w:eastAsia="zh-CN"/>
              </w:rPr>
            </w:pPr>
            <w:r>
              <w:rPr>
                <w:rFonts w:hint="eastAsia" w:ascii="宋体" w:hAnsi="宋体" w:eastAsia="宋体" w:cs="Times New Roman"/>
                <w:b w:val="0"/>
                <w:bCs w:val="0"/>
                <w:color w:val="auto"/>
                <w:highlight w:val="none"/>
                <w:lang w:val="en-US" w:eastAsia="zh-CN"/>
              </w:rPr>
              <w:t>异常低价审查</w:t>
            </w:r>
          </w:p>
        </w:tc>
        <w:tc>
          <w:tcPr>
            <w:tcW w:w="3526" w:type="pct"/>
            <w:noWrap w:val="0"/>
            <w:vAlign w:val="center"/>
          </w:tcPr>
          <w:p w14:paraId="3F5015CC">
            <w:pPr>
              <w:spacing w:line="360" w:lineRule="auto"/>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依据《关于推动解决政府采购异常低价问题的通知》财库〔2026〕2号</w:t>
            </w:r>
          </w:p>
          <w:p w14:paraId="513FE32E">
            <w:pPr>
              <w:spacing w:line="360" w:lineRule="auto"/>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政府采购评审中出现下列情形之一的，评审委员会应当启动异常低价投标（响应）审查程序：</w:t>
            </w:r>
          </w:p>
          <w:p w14:paraId="0411D076">
            <w:pPr>
              <w:spacing w:line="360" w:lineRule="auto"/>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①投标（响应）报价低于全部通过符合性审查供应商投标（响应）报价平均值65%的，即投标（响应）报价&lt;全部通过符合性审查供应商投标（响应）报价平均值×65%；</w:t>
            </w:r>
          </w:p>
          <w:p w14:paraId="476DFBC9">
            <w:pPr>
              <w:spacing w:line="360" w:lineRule="auto"/>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②投标（响应）报价低于通过符合性审查的次低报价供应商投标（响应）报价65%的，即投标（响应）报价&lt;通过符合性审查的次低报价供应商投标（响应）报价×65%；</w:t>
            </w:r>
          </w:p>
          <w:p w14:paraId="611A48B7">
            <w:pPr>
              <w:spacing w:line="360" w:lineRule="auto"/>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③投标（响应）报价低于采购项目最高限价65%的，即投标（响应）报价&lt;采购项目最高限价×65%；</w:t>
            </w:r>
          </w:p>
          <w:p w14:paraId="7072642E">
            <w:pPr>
              <w:spacing w:line="360" w:lineRule="auto"/>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④评审委员会基于专业判断，认为供应商报价过低，有可能影响产品质量或者不能诚信履约的其他情形。</w:t>
            </w:r>
          </w:p>
          <w:p w14:paraId="2ACEB770">
            <w:pPr>
              <w:numPr>
                <w:ilvl w:val="0"/>
                <w:numId w:val="0"/>
              </w:numPr>
              <w:spacing w:line="360" w:lineRule="auto"/>
              <w:ind w:left="0" w:leftChars="0" w:firstLine="0" w:firstLineChars="0"/>
              <w:rPr>
                <w:rFonts w:hint="eastAsia" w:ascii="宋体" w:hAnsi="宋体"/>
                <w:b w:val="0"/>
                <w:bCs w:val="0"/>
                <w:color w:val="auto"/>
                <w:szCs w:val="21"/>
                <w:highlight w:val="none"/>
                <w:lang w:val="en-US" w:eastAsia="zh-CN"/>
              </w:rPr>
            </w:pPr>
            <w:r>
              <w:rPr>
                <w:rFonts w:hint="eastAsia" w:ascii="宋体" w:hAnsi="宋体" w:eastAsia="宋体" w:cs="Times New Roman"/>
                <w:szCs w:val="21"/>
                <w:highlight w:val="none"/>
                <w:lang w:val="en-US" w:eastAsia="zh-CN"/>
              </w:rPr>
              <w:t xml:space="preserve">   评审委员会启动异常低价投标（响应）审查后，要求相关供应商在30分钟内对投标（响应）价格作出解释，提供项目具体成本测算等与报价合理性相关的书面说明及必要的证明材料，包括但不限于原材料成本、人工成本、制造费用等。投标人不能证明其报价合理性的，未提供或内容不全面无法支持报价构成的，由评标委员会认定该投标人是否以恶意低价竞标。供应商不能证明其报价合理性的，评标委员会应当将其作为无效处理。超过采购预算的投标报价将否决其投。</w:t>
            </w:r>
          </w:p>
        </w:tc>
      </w:tr>
      <w:tr w14:paraId="1F8B6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noWrap w:val="0"/>
            <w:vAlign w:val="center"/>
          </w:tcPr>
          <w:p w14:paraId="46C087CE">
            <w:pPr>
              <w:rPr>
                <w:rFonts w:hint="eastAsia" w:ascii="宋体" w:hAnsi="宋体" w:cs="宋体"/>
                <w:color w:val="auto"/>
                <w:szCs w:val="21"/>
                <w:highlight w:val="none"/>
              </w:rPr>
            </w:pPr>
            <w:r>
              <w:rPr>
                <w:rFonts w:hint="eastAsia" w:ascii="宋体" w:hAnsi="宋体"/>
                <w:b/>
                <w:color w:val="auto"/>
                <w:szCs w:val="21"/>
                <w:highlight w:val="none"/>
              </w:rPr>
              <w:t>注：磋商公告与磋商文件不一致处，以磋商文件为准。</w:t>
            </w:r>
          </w:p>
        </w:tc>
      </w:tr>
    </w:tbl>
    <w:p w14:paraId="532B2518">
      <w:pPr>
        <w:pStyle w:val="4"/>
        <w:rPr>
          <w:rFonts w:ascii="宋体" w:hAnsi="宋体"/>
          <w:color w:val="auto"/>
          <w:highlight w:val="none"/>
        </w:rPr>
      </w:pPr>
      <w:r>
        <w:rPr>
          <w:rFonts w:hint="eastAsia" w:ascii="宋体" w:hAnsi="宋体" w:cs="宋体"/>
          <w:color w:val="auto"/>
          <w:highlight w:val="none"/>
        </w:rPr>
        <w:br w:type="page"/>
      </w:r>
      <w:bookmarkEnd w:id="23"/>
      <w:bookmarkEnd w:id="24"/>
      <w:bookmarkEnd w:id="25"/>
      <w:bookmarkEnd w:id="26"/>
      <w:bookmarkEnd w:id="27"/>
      <w:bookmarkEnd w:id="28"/>
      <w:bookmarkEnd w:id="29"/>
      <w:bookmarkStart w:id="30" w:name="_Toc32348"/>
      <w:bookmarkStart w:id="31" w:name="_Toc152045598"/>
      <w:bookmarkStart w:id="32" w:name="_Toc152042375"/>
      <w:bookmarkStart w:id="33" w:name="_Toc246996241"/>
      <w:bookmarkStart w:id="34" w:name="_Toc144974565"/>
      <w:bookmarkStart w:id="35" w:name="_Toc179632616"/>
      <w:bookmarkStart w:id="36" w:name="_Toc247085756"/>
      <w:bookmarkStart w:id="37" w:name="_Toc246996984"/>
      <w:r>
        <w:rPr>
          <w:rFonts w:hint="eastAsia" w:ascii="宋体" w:hAnsi="宋体"/>
          <w:color w:val="auto"/>
          <w:highlight w:val="none"/>
        </w:rPr>
        <w:t>1．总则</w:t>
      </w:r>
      <w:bookmarkEnd w:id="30"/>
    </w:p>
    <w:p w14:paraId="3FFF7B10">
      <w:pPr>
        <w:pStyle w:val="5"/>
        <w:rPr>
          <w:rFonts w:ascii="宋体" w:hAnsi="宋体" w:eastAsia="宋体"/>
          <w:color w:val="auto"/>
          <w:highlight w:val="none"/>
        </w:rPr>
      </w:pPr>
      <w:bookmarkStart w:id="38" w:name="_Toc258"/>
      <w:r>
        <w:rPr>
          <w:rFonts w:hint="eastAsia" w:ascii="宋体" w:hAnsi="宋体" w:eastAsia="宋体"/>
          <w:color w:val="auto"/>
          <w:highlight w:val="none"/>
        </w:rPr>
        <w:t>1.1 项目概况</w:t>
      </w:r>
      <w:bookmarkEnd w:id="38"/>
    </w:p>
    <w:p w14:paraId="52ADA5D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 根据</w:t>
      </w:r>
      <w:r>
        <w:rPr>
          <w:rFonts w:hint="eastAsia" w:ascii="宋体" w:hAnsi="宋体"/>
          <w:color w:val="auto"/>
          <w:szCs w:val="21"/>
          <w:highlight w:val="none"/>
          <w:lang w:val="zh-CN"/>
        </w:rPr>
        <w:t>《中华人民共和国政府采购法》、《中华人民共和国政府采购法实施条例》、</w:t>
      </w:r>
      <w:r>
        <w:rPr>
          <w:rFonts w:hint="eastAsia" w:ascii="宋体" w:hAnsi="宋体"/>
          <w:color w:val="auto"/>
          <w:szCs w:val="21"/>
          <w:highlight w:val="none"/>
        </w:rPr>
        <w:t>《政府采购竞争性磋商采购方式管理暂行办法》等有关法律、法规和规章的规定，本采购项目己具备招标条件，现对本施工进行竞争性磋商。</w:t>
      </w:r>
    </w:p>
    <w:p w14:paraId="263EBB8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 本采购项目采购人：见供应商须知前附表。</w:t>
      </w:r>
    </w:p>
    <w:p w14:paraId="27FA23D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 本采购代理机构：见供应商须知前附表。</w:t>
      </w:r>
    </w:p>
    <w:p w14:paraId="051F504D">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1.1.4 本采购项目名称：见供应商须知前附表。</w:t>
      </w:r>
    </w:p>
    <w:p w14:paraId="55B1E088">
      <w:pPr>
        <w:spacing w:line="360" w:lineRule="auto"/>
        <w:ind w:firstLine="420" w:firstLineChars="200"/>
        <w:rPr>
          <w:rFonts w:ascii="宋体" w:hAnsi="宋体"/>
        </w:rPr>
      </w:pPr>
      <w:r>
        <w:rPr>
          <w:rFonts w:hint="eastAsia" w:ascii="宋体" w:hAnsi="宋体" w:eastAsia="宋体" w:cs="Times New Roman"/>
          <w:color w:val="auto"/>
          <w:szCs w:val="21"/>
          <w:highlight w:val="none"/>
          <w:lang w:val="en-US" w:eastAsia="zh-CN"/>
        </w:rPr>
        <w:t xml:space="preserve">1.1.5 </w:t>
      </w:r>
      <w:r>
        <w:rPr>
          <w:rFonts w:hint="eastAsia" w:ascii="宋体" w:hAnsi="宋体"/>
        </w:rPr>
        <w:t>本</w:t>
      </w:r>
      <w:r>
        <w:rPr>
          <w:rFonts w:hint="eastAsia" w:ascii="宋体" w:hAnsi="宋体"/>
          <w:lang w:val="en-US" w:eastAsia="zh-CN"/>
        </w:rPr>
        <w:t>采购项目</w:t>
      </w:r>
      <w:r>
        <w:rPr>
          <w:rFonts w:hint="eastAsia" w:ascii="宋体" w:hAnsi="宋体"/>
        </w:rPr>
        <w:t>供货地点：</w:t>
      </w:r>
      <w:r>
        <w:rPr>
          <w:rFonts w:hint="eastAsia" w:ascii="宋体" w:hAnsi="宋体" w:eastAsia="宋体" w:cs="Times New Roman"/>
          <w:color w:val="auto"/>
          <w:szCs w:val="21"/>
          <w:highlight w:val="none"/>
        </w:rPr>
        <w:t>见供应商须知前附表。</w:t>
      </w:r>
    </w:p>
    <w:p w14:paraId="234666BB">
      <w:pPr>
        <w:pStyle w:val="5"/>
        <w:rPr>
          <w:rFonts w:ascii="宋体" w:hAnsi="宋体" w:eastAsia="宋体"/>
          <w:color w:val="auto"/>
          <w:highlight w:val="none"/>
        </w:rPr>
      </w:pPr>
      <w:bookmarkStart w:id="39" w:name="_Toc12570"/>
      <w:r>
        <w:rPr>
          <w:rFonts w:hint="eastAsia" w:ascii="宋体" w:hAnsi="宋体" w:eastAsia="宋体"/>
          <w:color w:val="auto"/>
          <w:highlight w:val="none"/>
        </w:rPr>
        <w:t>1.2 资金来源和落实情况</w:t>
      </w:r>
      <w:bookmarkEnd w:id="39"/>
    </w:p>
    <w:p w14:paraId="7C8B162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1.2.1 本采购项目的资金来源：见供应商须知前附表。</w:t>
      </w:r>
    </w:p>
    <w:p w14:paraId="331ED2A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1.2.2 本采购项目的出资比例：见供应商须知前附表。</w:t>
      </w:r>
    </w:p>
    <w:p w14:paraId="5FC7629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1.2.3 本采购项目的资金落实情况：见供应商须知前附表。</w:t>
      </w:r>
    </w:p>
    <w:p w14:paraId="4D20ED29">
      <w:pPr>
        <w:pStyle w:val="5"/>
        <w:rPr>
          <w:rFonts w:ascii="宋体" w:hAnsi="宋体" w:eastAsia="宋体"/>
          <w:color w:val="auto"/>
          <w:highlight w:val="none"/>
        </w:rPr>
      </w:pPr>
      <w:bookmarkStart w:id="40" w:name="_Toc15717"/>
      <w:r>
        <w:rPr>
          <w:rFonts w:hint="eastAsia" w:ascii="宋体" w:hAnsi="宋体" w:eastAsia="宋体"/>
          <w:color w:val="auto"/>
          <w:highlight w:val="none"/>
        </w:rPr>
        <w:t>1.3 采购需求、合同履行期限</w:t>
      </w:r>
      <w:r>
        <w:rPr>
          <w:rFonts w:hint="eastAsia" w:ascii="宋体" w:hAnsi="宋体" w:eastAsia="宋体"/>
          <w:color w:val="auto"/>
          <w:highlight w:val="none"/>
          <w:lang w:eastAsia="zh-CN"/>
        </w:rPr>
        <w:t>（</w:t>
      </w:r>
      <w:r>
        <w:rPr>
          <w:rFonts w:hint="eastAsia" w:ascii="宋体" w:hAnsi="宋体" w:eastAsia="宋体"/>
          <w:color w:val="auto"/>
          <w:highlight w:val="none"/>
          <w:lang w:val="en-US" w:eastAsia="zh-CN"/>
        </w:rPr>
        <w:t>交货期</w:t>
      </w:r>
      <w:r>
        <w:rPr>
          <w:rFonts w:hint="eastAsia" w:ascii="宋体" w:hAnsi="宋体" w:eastAsia="宋体"/>
          <w:color w:val="auto"/>
          <w:highlight w:val="none"/>
          <w:lang w:eastAsia="zh-CN"/>
        </w:rPr>
        <w:t>）</w:t>
      </w:r>
      <w:r>
        <w:rPr>
          <w:rFonts w:hint="eastAsia" w:ascii="宋体" w:hAnsi="宋体" w:eastAsia="宋体"/>
          <w:color w:val="auto"/>
          <w:highlight w:val="none"/>
        </w:rPr>
        <w:t>和</w:t>
      </w:r>
      <w:r>
        <w:rPr>
          <w:rFonts w:hint="eastAsia" w:ascii="宋体" w:hAnsi="宋体" w:eastAsia="宋体"/>
          <w:color w:val="auto"/>
          <w:highlight w:val="none"/>
          <w:lang w:val="en-US" w:eastAsia="zh-CN"/>
        </w:rPr>
        <w:t>质量</w:t>
      </w:r>
      <w:r>
        <w:rPr>
          <w:rFonts w:hint="eastAsia" w:ascii="宋体" w:hAnsi="宋体" w:eastAsia="宋体"/>
          <w:color w:val="auto"/>
          <w:highlight w:val="none"/>
        </w:rPr>
        <w:t>标准</w:t>
      </w:r>
      <w:bookmarkEnd w:id="40"/>
    </w:p>
    <w:p w14:paraId="6B3B3CF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1.3.1 本次采购需求：见供应商须知前附表。</w:t>
      </w:r>
    </w:p>
    <w:p w14:paraId="3C726B1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1.3.2 本项目的</w:t>
      </w:r>
      <w:r>
        <w:rPr>
          <w:rFonts w:hint="eastAsia" w:ascii="宋体" w:hAnsi="宋体" w:cs="宋体"/>
          <w:bCs/>
          <w:color w:val="auto"/>
          <w:szCs w:val="21"/>
        </w:rPr>
        <w:t>合同履行期限</w:t>
      </w:r>
      <w:r>
        <w:rPr>
          <w:rFonts w:hint="eastAsia" w:ascii="宋体" w:hAnsi="宋体" w:cs="宋体"/>
          <w:bCs/>
          <w:color w:val="auto"/>
          <w:szCs w:val="21"/>
          <w:lang w:eastAsia="zh-CN"/>
        </w:rPr>
        <w:t>（</w:t>
      </w:r>
      <w:r>
        <w:rPr>
          <w:rFonts w:hint="eastAsia" w:ascii="宋体" w:hAnsi="宋体" w:cs="宋体"/>
          <w:bCs/>
          <w:color w:val="auto"/>
          <w:szCs w:val="21"/>
          <w:lang w:val="en-US" w:eastAsia="zh-CN"/>
        </w:rPr>
        <w:t>交货期</w:t>
      </w:r>
      <w:r>
        <w:rPr>
          <w:rFonts w:hint="eastAsia" w:ascii="宋体" w:hAnsi="宋体" w:cs="宋体"/>
          <w:bCs/>
          <w:color w:val="auto"/>
          <w:szCs w:val="21"/>
          <w:lang w:eastAsia="zh-CN"/>
        </w:rPr>
        <w:t>）</w:t>
      </w:r>
      <w:r>
        <w:rPr>
          <w:rFonts w:hint="eastAsia" w:ascii="宋体" w:hAnsi="宋体"/>
          <w:color w:val="auto"/>
          <w:szCs w:val="21"/>
          <w:highlight w:val="none"/>
        </w:rPr>
        <w:t>：见供应商须知前附表。</w:t>
      </w:r>
    </w:p>
    <w:p w14:paraId="572FF5E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1.3.3 本项目的</w:t>
      </w:r>
      <w:r>
        <w:rPr>
          <w:rFonts w:hint="eastAsia" w:ascii="宋体" w:hAnsi="宋体" w:cs="宋体"/>
          <w:bCs/>
          <w:color w:val="auto"/>
          <w:szCs w:val="21"/>
          <w:lang w:val="en-US" w:eastAsia="zh-CN"/>
        </w:rPr>
        <w:t>质量</w:t>
      </w:r>
      <w:r>
        <w:rPr>
          <w:rFonts w:hint="eastAsia" w:ascii="宋体" w:hAnsi="宋体" w:cs="宋体"/>
          <w:bCs/>
          <w:color w:val="auto"/>
          <w:szCs w:val="21"/>
        </w:rPr>
        <w:t>标准</w:t>
      </w:r>
      <w:r>
        <w:rPr>
          <w:rFonts w:hint="eastAsia" w:ascii="宋体" w:hAnsi="宋体"/>
          <w:color w:val="auto"/>
          <w:szCs w:val="21"/>
          <w:highlight w:val="none"/>
        </w:rPr>
        <w:t>：见供应商须知前附表。</w:t>
      </w:r>
    </w:p>
    <w:p w14:paraId="4203D19A">
      <w:pPr>
        <w:pStyle w:val="5"/>
        <w:rPr>
          <w:rFonts w:ascii="宋体" w:hAnsi="宋体" w:eastAsia="宋体"/>
          <w:color w:val="auto"/>
          <w:highlight w:val="none"/>
        </w:rPr>
      </w:pPr>
      <w:bookmarkStart w:id="41" w:name="_Toc13497"/>
      <w:r>
        <w:rPr>
          <w:rFonts w:hint="eastAsia" w:ascii="宋体" w:hAnsi="宋体" w:eastAsia="宋体"/>
          <w:color w:val="auto"/>
          <w:highlight w:val="none"/>
        </w:rPr>
        <w:t>1.4 申请人资格要求</w:t>
      </w:r>
      <w:bookmarkEnd w:id="41"/>
    </w:p>
    <w:p w14:paraId="79A29A8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1.4.1 供应商应具备承担本标段的资质条件、能力和信誉。</w:t>
      </w:r>
    </w:p>
    <w:p w14:paraId="24FBAF0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(l）资质条件：见供应商须知前附表；</w:t>
      </w:r>
    </w:p>
    <w:p w14:paraId="6CFF46F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(2）财务要求：见供应商须知前附表；</w:t>
      </w:r>
    </w:p>
    <w:p w14:paraId="6FB2289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）信誉要求：见供应商须知前附表；</w:t>
      </w:r>
    </w:p>
    <w:p w14:paraId="0359FF8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）其他要求：见供应商须知前附表。</w:t>
      </w:r>
    </w:p>
    <w:p w14:paraId="0B570E9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1.4.2 供应商须知前附表规定接受联合体投标的，除应符合本章第1.4.1项和供应商须知前附表的要求外，还应遵守以下规定：</w:t>
      </w:r>
    </w:p>
    <w:p w14:paraId="7AF83BD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(1）联合体各方应按磋商文件提供的格式签订联合体协议书，明确联合体牵头人和各方权利义务；</w:t>
      </w:r>
    </w:p>
    <w:p w14:paraId="23AC440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(2）由同一专业的单位组成的联合体，按照</w:t>
      </w:r>
      <w:r>
        <w:rPr>
          <w:rFonts w:hint="eastAsia" w:ascii="宋体" w:hAnsi="宋体"/>
          <w:color w:val="auto"/>
          <w:szCs w:val="21"/>
          <w:highlight w:val="none"/>
          <w:lang w:eastAsia="zh-CN"/>
        </w:rPr>
        <w:t>资质要求</w:t>
      </w:r>
      <w:r>
        <w:rPr>
          <w:rFonts w:hint="eastAsia" w:ascii="宋体" w:hAnsi="宋体"/>
          <w:color w:val="auto"/>
          <w:szCs w:val="21"/>
          <w:highlight w:val="none"/>
        </w:rPr>
        <w:t>较低的单位确定</w:t>
      </w:r>
      <w:r>
        <w:rPr>
          <w:rFonts w:hint="eastAsia" w:ascii="宋体" w:hAnsi="宋体"/>
          <w:color w:val="auto"/>
          <w:szCs w:val="21"/>
          <w:highlight w:val="none"/>
          <w:lang w:eastAsia="zh-CN"/>
        </w:rPr>
        <w:t>资质要求</w:t>
      </w:r>
      <w:r>
        <w:rPr>
          <w:rFonts w:hint="eastAsia" w:ascii="宋体" w:hAnsi="宋体"/>
          <w:color w:val="auto"/>
          <w:szCs w:val="21"/>
          <w:highlight w:val="none"/>
        </w:rPr>
        <w:t>；</w:t>
      </w:r>
    </w:p>
    <w:p w14:paraId="75F52BC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(3）联合体各方不得再以自己名义单独或参加其他联合体在同一标段中投标。</w:t>
      </w:r>
    </w:p>
    <w:p w14:paraId="1EBDC5CB">
      <w:pPr>
        <w:pStyle w:val="5"/>
        <w:rPr>
          <w:rFonts w:ascii="宋体" w:hAnsi="宋体" w:eastAsia="宋体"/>
          <w:color w:val="auto"/>
          <w:highlight w:val="none"/>
        </w:rPr>
      </w:pPr>
      <w:bookmarkStart w:id="42" w:name="_Toc25680"/>
      <w:r>
        <w:rPr>
          <w:rFonts w:hint="eastAsia" w:ascii="宋体" w:hAnsi="宋体" w:eastAsia="宋体"/>
          <w:color w:val="auto"/>
          <w:highlight w:val="none"/>
        </w:rPr>
        <w:t>1.5 费用承担</w:t>
      </w:r>
      <w:bookmarkEnd w:id="42"/>
    </w:p>
    <w:p w14:paraId="78DDBBD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供应商准备和参加磋商活动发生的费用自理。</w:t>
      </w:r>
    </w:p>
    <w:p w14:paraId="66C87A2E">
      <w:pPr>
        <w:pStyle w:val="5"/>
        <w:rPr>
          <w:rFonts w:ascii="宋体" w:hAnsi="宋体" w:eastAsia="宋体"/>
          <w:color w:val="auto"/>
          <w:highlight w:val="none"/>
        </w:rPr>
      </w:pPr>
      <w:bookmarkStart w:id="43" w:name="_Toc5703"/>
      <w:r>
        <w:rPr>
          <w:rFonts w:hint="eastAsia" w:ascii="宋体" w:hAnsi="宋体" w:eastAsia="宋体"/>
          <w:color w:val="auto"/>
          <w:highlight w:val="none"/>
        </w:rPr>
        <w:t>1.6 保密</w:t>
      </w:r>
      <w:bookmarkEnd w:id="43"/>
    </w:p>
    <w:p w14:paraId="1570309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参与磋商活动的各方应对磋商文件和响应文件中的商业和技术等秘密保密，违者应对由此造成的后果承担法律责任。</w:t>
      </w:r>
    </w:p>
    <w:p w14:paraId="2CAE1770">
      <w:pPr>
        <w:pStyle w:val="5"/>
        <w:rPr>
          <w:rFonts w:ascii="宋体" w:hAnsi="宋体" w:eastAsia="宋体"/>
          <w:color w:val="auto"/>
          <w:highlight w:val="none"/>
        </w:rPr>
      </w:pPr>
      <w:bookmarkStart w:id="44" w:name="_Toc31200"/>
      <w:r>
        <w:rPr>
          <w:rFonts w:hint="eastAsia" w:ascii="宋体" w:hAnsi="宋体" w:eastAsia="宋体"/>
          <w:color w:val="auto"/>
          <w:highlight w:val="none"/>
        </w:rPr>
        <w:t>1.7 语言文字</w:t>
      </w:r>
      <w:bookmarkEnd w:id="44"/>
    </w:p>
    <w:p w14:paraId="1A7A25B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除专用术语外，与磋商活动有关的语言均使用中文。必要时专用术语应附有中文注释。</w:t>
      </w:r>
    </w:p>
    <w:p w14:paraId="62D30855">
      <w:pPr>
        <w:pStyle w:val="5"/>
        <w:rPr>
          <w:rFonts w:ascii="宋体" w:hAnsi="宋体" w:eastAsia="宋体"/>
          <w:color w:val="auto"/>
          <w:highlight w:val="none"/>
        </w:rPr>
      </w:pPr>
      <w:bookmarkStart w:id="45" w:name="_Toc28552"/>
      <w:r>
        <w:rPr>
          <w:rFonts w:hint="eastAsia" w:ascii="宋体" w:hAnsi="宋体" w:eastAsia="宋体"/>
          <w:color w:val="auto"/>
          <w:highlight w:val="none"/>
        </w:rPr>
        <w:t>1.8 计量单位</w:t>
      </w:r>
      <w:bookmarkEnd w:id="45"/>
    </w:p>
    <w:p w14:paraId="1D746B9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所有计量均采用中华人民共和国法定计量单位。</w:t>
      </w:r>
    </w:p>
    <w:p w14:paraId="73F0CFC6">
      <w:pPr>
        <w:pStyle w:val="5"/>
        <w:rPr>
          <w:rFonts w:ascii="宋体" w:hAnsi="宋体" w:eastAsia="宋体"/>
          <w:color w:val="auto"/>
          <w:highlight w:val="none"/>
        </w:rPr>
      </w:pPr>
      <w:bookmarkStart w:id="46" w:name="_Toc18019"/>
      <w:r>
        <w:rPr>
          <w:rFonts w:hint="eastAsia" w:ascii="宋体" w:hAnsi="宋体" w:eastAsia="宋体"/>
          <w:color w:val="auto"/>
          <w:highlight w:val="none"/>
        </w:rPr>
        <w:t>1.9 踏勘现场</w:t>
      </w:r>
      <w:bookmarkEnd w:id="46"/>
    </w:p>
    <w:p w14:paraId="415F678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1.9.1 供应商须知前附表规定组织踏勘现场的，采购人按供应商须知前附表规定的时间、地点组织供应商踏勘项目现场。</w:t>
      </w:r>
    </w:p>
    <w:p w14:paraId="5CB03FA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1.9.2 供应商踏勘现场发生的费用自理。</w:t>
      </w:r>
    </w:p>
    <w:p w14:paraId="20D7BBD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1.9 .3 除采购人的原因外，供应商自行负责在踏勘现场中所发生的人员伤亡和财产损失。</w:t>
      </w:r>
    </w:p>
    <w:p w14:paraId="443F4D2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1.9.4 采购人在踏勘现场中介绍的场地和相关的周边环境情况，供应商在编制响应文件时参考，采购人不对供应商据此作出的判断和决策负责。</w:t>
      </w:r>
    </w:p>
    <w:p w14:paraId="572730D0">
      <w:pPr>
        <w:pStyle w:val="5"/>
        <w:rPr>
          <w:rFonts w:ascii="宋体" w:hAnsi="宋体" w:eastAsia="宋体"/>
          <w:color w:val="auto"/>
          <w:highlight w:val="none"/>
        </w:rPr>
      </w:pPr>
      <w:bookmarkStart w:id="47" w:name="_Toc3787"/>
      <w:r>
        <w:rPr>
          <w:rFonts w:hint="eastAsia" w:ascii="宋体" w:hAnsi="宋体" w:eastAsia="宋体"/>
          <w:color w:val="auto"/>
          <w:highlight w:val="none"/>
        </w:rPr>
        <w:t>1.10 磋商预备会</w:t>
      </w:r>
      <w:bookmarkEnd w:id="47"/>
    </w:p>
    <w:p w14:paraId="2ACE47D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1.10.1 供应商须知前附表规定召开磋商预备会的，采购人按供应商须知前附表规定的时间和地点召开磋商预备会，澄清供应商提出的问题。</w:t>
      </w:r>
    </w:p>
    <w:p w14:paraId="458D796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1.10.2 供应商应在供应商须知前附表规定的时间前，以书面形式将提出的问题送达采购人，以便采购人在会议期间澄清。</w:t>
      </w:r>
    </w:p>
    <w:p w14:paraId="146401D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1.10.3 磋商预备会后，采购人在供应商须知前附表规定的时间内，将对供应商所提问题的澄清，以书面方式通知所有</w:t>
      </w:r>
      <w:r>
        <w:rPr>
          <w:rFonts w:hint="eastAsia" w:ascii="宋体" w:hAnsi="宋体"/>
          <w:color w:val="auto"/>
          <w:szCs w:val="21"/>
          <w:highlight w:val="none"/>
          <w:lang w:val="en-US" w:eastAsia="zh-CN"/>
        </w:rPr>
        <w:t>获取</w:t>
      </w:r>
      <w:r>
        <w:rPr>
          <w:rFonts w:hint="eastAsia" w:ascii="宋体" w:hAnsi="宋体"/>
          <w:color w:val="auto"/>
          <w:szCs w:val="21"/>
          <w:highlight w:val="none"/>
        </w:rPr>
        <w:t>磋商文件的供应商。该澄清内容为磋商文件的组成部分。</w:t>
      </w:r>
    </w:p>
    <w:p w14:paraId="7B3B4A31">
      <w:pPr>
        <w:pStyle w:val="5"/>
        <w:rPr>
          <w:rFonts w:ascii="宋体" w:hAnsi="宋体" w:eastAsia="宋体"/>
          <w:color w:val="auto"/>
          <w:highlight w:val="none"/>
        </w:rPr>
      </w:pPr>
      <w:bookmarkStart w:id="48" w:name="_Toc12634"/>
      <w:r>
        <w:rPr>
          <w:rFonts w:hint="eastAsia" w:ascii="宋体" w:hAnsi="宋体" w:eastAsia="宋体"/>
          <w:color w:val="auto"/>
          <w:highlight w:val="none"/>
        </w:rPr>
        <w:t>1.11 偏离</w:t>
      </w:r>
      <w:bookmarkEnd w:id="48"/>
    </w:p>
    <w:p w14:paraId="31F4CDC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供应商须知前附表允许响应文件偏离磋商文件某些要求的，偏离应当符合磋商文件规定的偏离范围和幅度。</w:t>
      </w:r>
    </w:p>
    <w:p w14:paraId="513106F4">
      <w:pPr>
        <w:pStyle w:val="5"/>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1.12分包</w:t>
      </w:r>
    </w:p>
    <w:p w14:paraId="03834A52">
      <w:pPr>
        <w:rPr>
          <w:rFonts w:hint="default"/>
          <w:lang w:val="en-US" w:eastAsia="zh-CN"/>
        </w:rPr>
      </w:pPr>
      <w:r>
        <w:rPr>
          <w:rFonts w:hint="eastAsia" w:ascii="宋体" w:hAnsi="宋体" w:eastAsia="宋体" w:cs="Times New Roman"/>
          <w:color w:val="auto"/>
          <w:highlight w:val="none"/>
          <w:lang w:val="en-US" w:eastAsia="zh-CN"/>
        </w:rPr>
        <w:t xml:space="preserve">    不允许</w:t>
      </w:r>
    </w:p>
    <w:p w14:paraId="46C7F213">
      <w:pPr>
        <w:pStyle w:val="4"/>
        <w:rPr>
          <w:rFonts w:ascii="宋体" w:hAnsi="宋体"/>
          <w:color w:val="auto"/>
          <w:highlight w:val="none"/>
        </w:rPr>
      </w:pPr>
      <w:bookmarkStart w:id="49" w:name="_Toc28237"/>
      <w:bookmarkStart w:id="50" w:name="_Toc184635072"/>
      <w:r>
        <w:rPr>
          <w:rFonts w:hint="eastAsia" w:ascii="宋体" w:hAnsi="宋体"/>
          <w:color w:val="auto"/>
          <w:highlight w:val="none"/>
        </w:rPr>
        <w:t>2．磋商文件</w:t>
      </w:r>
      <w:bookmarkEnd w:id="49"/>
      <w:bookmarkEnd w:id="50"/>
    </w:p>
    <w:p w14:paraId="47015E57">
      <w:pPr>
        <w:pStyle w:val="5"/>
        <w:rPr>
          <w:rFonts w:ascii="宋体" w:hAnsi="宋体" w:eastAsia="宋体"/>
          <w:color w:val="auto"/>
          <w:highlight w:val="none"/>
        </w:rPr>
      </w:pPr>
      <w:bookmarkStart w:id="51" w:name="_Toc16836"/>
      <w:r>
        <w:rPr>
          <w:rFonts w:hint="eastAsia" w:ascii="宋体" w:hAnsi="宋体" w:eastAsia="宋体"/>
          <w:color w:val="auto"/>
          <w:highlight w:val="none"/>
        </w:rPr>
        <w:t>2.1 磋商文件的组成</w:t>
      </w:r>
      <w:bookmarkEnd w:id="51"/>
    </w:p>
    <w:p w14:paraId="1DB4759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本磋商文件包括：</w:t>
      </w:r>
    </w:p>
    <w:p w14:paraId="4A04987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(1）磋商公告；</w:t>
      </w:r>
    </w:p>
    <w:p w14:paraId="2CD8CBD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(2）供应商须知；</w:t>
      </w:r>
    </w:p>
    <w:p w14:paraId="35510A2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(3）评审办法；</w:t>
      </w:r>
    </w:p>
    <w:p w14:paraId="7CB9083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(4）合同条款及格式；</w:t>
      </w:r>
    </w:p>
    <w:p w14:paraId="53FD573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lang w:val="en-US" w:eastAsia="zh-CN"/>
        </w:rPr>
        <w:t>采购需求</w:t>
      </w:r>
      <w:r>
        <w:rPr>
          <w:rFonts w:hint="eastAsia" w:ascii="宋体" w:hAnsi="宋体"/>
          <w:color w:val="auto"/>
          <w:szCs w:val="21"/>
          <w:highlight w:val="none"/>
        </w:rPr>
        <w:t>；</w:t>
      </w:r>
    </w:p>
    <w:p w14:paraId="4EC0938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）响应文件格式；</w:t>
      </w:r>
    </w:p>
    <w:p w14:paraId="473E42D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）供应商须知前附表规定的其他材料。</w:t>
      </w:r>
    </w:p>
    <w:p w14:paraId="6656042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根据本章第1.10 款、第2.2 款和第2.3 款对磋商文件所作的澄清、修改，构成磋商文件的组成部分。</w:t>
      </w:r>
    </w:p>
    <w:p w14:paraId="14665560">
      <w:pPr>
        <w:pStyle w:val="5"/>
        <w:rPr>
          <w:rFonts w:ascii="宋体" w:hAnsi="宋体" w:eastAsia="宋体"/>
          <w:color w:val="auto"/>
          <w:highlight w:val="none"/>
        </w:rPr>
      </w:pPr>
      <w:bookmarkStart w:id="52" w:name="_Toc32737"/>
      <w:r>
        <w:rPr>
          <w:rFonts w:hint="eastAsia" w:ascii="宋体" w:hAnsi="宋体" w:eastAsia="宋体"/>
          <w:color w:val="auto"/>
          <w:highlight w:val="none"/>
        </w:rPr>
        <w:t>2.2 磋商文件的澄清</w:t>
      </w:r>
      <w:bookmarkEnd w:id="52"/>
    </w:p>
    <w:p w14:paraId="253D8ED8">
      <w:pPr>
        <w:spacing w:line="360" w:lineRule="auto"/>
        <w:ind w:firstLine="420" w:firstLineChars="200"/>
        <w:rPr>
          <w:rFonts w:ascii="宋体" w:hAnsi="宋体"/>
          <w:color w:val="auto"/>
          <w:szCs w:val="21"/>
          <w:highlight w:val="none"/>
        </w:rPr>
      </w:pPr>
      <w:bookmarkStart w:id="53" w:name="_Toc184635073"/>
      <w:r>
        <w:rPr>
          <w:rFonts w:hint="eastAsia" w:ascii="宋体" w:hAnsi="宋体"/>
          <w:color w:val="auto"/>
          <w:szCs w:val="21"/>
          <w:highlight w:val="none"/>
        </w:rPr>
        <w:t>2.2.1 供应商应仔细阅读和检查磋商文件的全部内容。如发现缺页或附件不全，应及时向采购人提出，以便补齐。如有疑问，应在供应商须知前附表规定的时间前以书面形式（包括信函、电报、传真等可以有形地表现所载内容的形式，下同），要求采购人对磋商文件予以澄清。</w:t>
      </w:r>
    </w:p>
    <w:p w14:paraId="078B142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2.2.2 磋商文件的澄清将在供应商须知前附表规定的提交首次响应文件截止至少5日前以书面形式在政采云平台发布，但不指明澄清问题的来源。如果澄清发出的时间距提交首次响应文件截止时间不足5天，采购人、采购代理机构应当顺延提交首次响应文件截止时间。</w:t>
      </w:r>
    </w:p>
    <w:p w14:paraId="4A2CB58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2.2.3 </w:t>
      </w:r>
      <w:r>
        <w:rPr>
          <w:rFonts w:hint="eastAsia"/>
          <w:color w:val="auto"/>
          <w:szCs w:val="21"/>
          <w:highlight w:val="none"/>
        </w:rPr>
        <w:t>供应商在参加本项目活动期间关注“政采云”平台信息，所有有磋商意愿的供应商有义务在网上自行查询，无需书面回复。</w:t>
      </w:r>
    </w:p>
    <w:p w14:paraId="009D8F72">
      <w:pPr>
        <w:pStyle w:val="5"/>
        <w:rPr>
          <w:rFonts w:ascii="宋体" w:hAnsi="宋体" w:eastAsia="宋体"/>
          <w:color w:val="auto"/>
          <w:highlight w:val="none"/>
        </w:rPr>
      </w:pPr>
      <w:bookmarkStart w:id="54" w:name="_Toc21936"/>
      <w:r>
        <w:rPr>
          <w:rFonts w:hint="eastAsia" w:ascii="宋体" w:hAnsi="宋体" w:eastAsia="宋体"/>
          <w:color w:val="auto"/>
          <w:highlight w:val="none"/>
        </w:rPr>
        <w:t>2.3 磋商文件的修改</w:t>
      </w:r>
      <w:bookmarkEnd w:id="54"/>
    </w:p>
    <w:p w14:paraId="3C985AD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2.3.1 在提交首次响应文件截止时间5天前，采购人可以书面形式修改磋商文件，在政采云平台发布。如果修改磋商文件的时间距提交首次响应文件截止时间不足5天，</w:t>
      </w:r>
      <w:r>
        <w:rPr>
          <w:rFonts w:hint="eastAsia" w:ascii="宋体" w:hAnsi="宋体" w:cs="宋体"/>
          <w:color w:val="auto"/>
          <w:highlight w:val="none"/>
        </w:rPr>
        <w:t>采购人、采购代理机构应当顺延提交首次响应文件截止时间。</w:t>
      </w:r>
    </w:p>
    <w:p w14:paraId="2C06267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2.3.2 </w:t>
      </w:r>
      <w:r>
        <w:rPr>
          <w:rFonts w:hint="eastAsia"/>
          <w:color w:val="auto"/>
          <w:szCs w:val="21"/>
          <w:highlight w:val="none"/>
        </w:rPr>
        <w:t>供应商在参加本项目活动期间关注“政采云”平台信息，所有有磋商意愿的供应商有义务在网上自行查询，无需书面回复。</w:t>
      </w:r>
    </w:p>
    <w:p w14:paraId="14E05525">
      <w:pPr>
        <w:pStyle w:val="4"/>
        <w:rPr>
          <w:rFonts w:ascii="宋体" w:hAnsi="宋体"/>
          <w:color w:val="auto"/>
          <w:highlight w:val="none"/>
        </w:rPr>
      </w:pPr>
      <w:bookmarkStart w:id="55" w:name="_Toc14011"/>
      <w:r>
        <w:rPr>
          <w:rFonts w:hint="eastAsia" w:ascii="宋体" w:hAnsi="宋体"/>
          <w:color w:val="auto"/>
          <w:highlight w:val="none"/>
        </w:rPr>
        <w:t>3．响应文件</w:t>
      </w:r>
      <w:bookmarkEnd w:id="53"/>
      <w:bookmarkEnd w:id="55"/>
    </w:p>
    <w:p w14:paraId="2C3457C4">
      <w:pPr>
        <w:pStyle w:val="5"/>
        <w:rPr>
          <w:rFonts w:ascii="宋体" w:hAnsi="宋体" w:eastAsia="宋体"/>
          <w:color w:val="auto"/>
          <w:highlight w:val="none"/>
        </w:rPr>
      </w:pPr>
      <w:bookmarkStart w:id="56" w:name="_Toc29540"/>
      <w:r>
        <w:rPr>
          <w:rFonts w:hint="eastAsia" w:ascii="宋体" w:hAnsi="宋体" w:eastAsia="宋体"/>
          <w:color w:val="auto"/>
          <w:highlight w:val="none"/>
        </w:rPr>
        <w:t>3.1 响应文件的组成</w:t>
      </w:r>
      <w:bookmarkEnd w:id="56"/>
    </w:p>
    <w:p w14:paraId="68C99AD9">
      <w:pPr>
        <w:spacing w:line="360" w:lineRule="auto"/>
        <w:ind w:firstLine="420" w:firstLineChars="200"/>
        <w:rPr>
          <w:rFonts w:ascii="宋体" w:hAnsi="宋体"/>
          <w:color w:val="auto"/>
          <w:szCs w:val="21"/>
          <w:highlight w:val="none"/>
        </w:rPr>
      </w:pPr>
      <w:r>
        <w:rPr>
          <w:rFonts w:ascii="宋体" w:hAnsi="宋体"/>
          <w:color w:val="auto"/>
          <w:szCs w:val="21"/>
          <w:highlight w:val="none"/>
        </w:rPr>
        <w:t>3.1.1</w:t>
      </w:r>
      <w:r>
        <w:rPr>
          <w:rFonts w:hint="eastAsia" w:ascii="宋体" w:hAnsi="宋体"/>
          <w:color w:val="auto"/>
          <w:szCs w:val="21"/>
          <w:highlight w:val="none"/>
        </w:rPr>
        <w:t xml:space="preserve"> 响应文件应包括下列内容</w:t>
      </w:r>
      <w:r>
        <w:rPr>
          <w:rFonts w:ascii="宋体" w:hAnsi="宋体"/>
          <w:color w:val="auto"/>
          <w:szCs w:val="21"/>
          <w:highlight w:val="none"/>
        </w:rPr>
        <w:t>：</w:t>
      </w:r>
    </w:p>
    <w:p w14:paraId="6FBDE3F7">
      <w:pPr>
        <w:spacing w:line="360" w:lineRule="auto"/>
        <w:ind w:firstLine="420" w:firstLineChars="200"/>
        <w:rPr>
          <w:rFonts w:hint="eastAsia" w:ascii="宋体" w:hAnsi="宋体" w:eastAsia="宋体" w:cs="Times New Roman"/>
          <w:color w:val="auto"/>
          <w:szCs w:val="21"/>
          <w:highlight w:val="none"/>
          <w:lang w:val="zh-CN" w:eastAsia="zh-CN"/>
        </w:rPr>
      </w:pPr>
      <w:r>
        <w:rPr>
          <w:rFonts w:hint="eastAsia" w:ascii="宋体" w:hAnsi="宋体" w:eastAsia="宋体" w:cs="Times New Roman"/>
          <w:color w:val="auto"/>
          <w:szCs w:val="21"/>
          <w:highlight w:val="none"/>
          <w:lang w:val="en-US" w:eastAsia="zh-CN"/>
        </w:rPr>
        <w:t>一、磋商</w:t>
      </w:r>
      <w:r>
        <w:rPr>
          <w:rFonts w:hint="eastAsia" w:ascii="宋体" w:hAnsi="宋体" w:eastAsia="宋体" w:cs="Times New Roman"/>
          <w:color w:val="auto"/>
          <w:szCs w:val="21"/>
          <w:highlight w:val="none"/>
          <w:lang w:val="zh-CN" w:eastAsia="zh-CN"/>
        </w:rPr>
        <w:t>函及</w:t>
      </w:r>
      <w:r>
        <w:rPr>
          <w:rFonts w:hint="eastAsia" w:ascii="宋体" w:hAnsi="宋体" w:eastAsia="宋体" w:cs="Times New Roman"/>
          <w:color w:val="auto"/>
          <w:szCs w:val="21"/>
          <w:highlight w:val="none"/>
          <w:lang w:val="en-US" w:eastAsia="zh-CN"/>
        </w:rPr>
        <w:t>磋商</w:t>
      </w:r>
      <w:r>
        <w:rPr>
          <w:rFonts w:hint="eastAsia" w:ascii="宋体" w:hAnsi="宋体" w:eastAsia="宋体" w:cs="Times New Roman"/>
          <w:color w:val="auto"/>
          <w:szCs w:val="21"/>
          <w:highlight w:val="none"/>
          <w:lang w:val="zh-CN" w:eastAsia="zh-CN"/>
        </w:rPr>
        <w:t>函附录</w:t>
      </w:r>
    </w:p>
    <w:p w14:paraId="551211E1">
      <w:pPr>
        <w:spacing w:line="360" w:lineRule="auto"/>
        <w:ind w:firstLine="420" w:firstLineChars="200"/>
        <w:rPr>
          <w:rFonts w:hint="eastAsia" w:ascii="宋体" w:hAnsi="宋体" w:eastAsia="宋体" w:cs="Times New Roman"/>
          <w:color w:val="auto"/>
          <w:szCs w:val="21"/>
          <w:highlight w:val="none"/>
          <w:lang w:val="zh-CN" w:eastAsia="zh-CN"/>
        </w:rPr>
      </w:pPr>
      <w:r>
        <w:rPr>
          <w:rFonts w:hint="eastAsia" w:ascii="宋体" w:hAnsi="宋体" w:eastAsia="宋体" w:cs="Times New Roman"/>
          <w:color w:val="auto"/>
          <w:szCs w:val="21"/>
          <w:highlight w:val="none"/>
          <w:lang w:val="en-US" w:eastAsia="zh-CN"/>
        </w:rPr>
        <w:t>二、</w:t>
      </w:r>
      <w:r>
        <w:rPr>
          <w:rFonts w:hint="eastAsia" w:ascii="宋体" w:hAnsi="宋体" w:eastAsia="宋体" w:cs="Times New Roman"/>
          <w:color w:val="auto"/>
          <w:szCs w:val="21"/>
          <w:highlight w:val="none"/>
          <w:lang w:val="zh-CN" w:eastAsia="zh-CN"/>
        </w:rPr>
        <w:t>法定代表人身份证明</w:t>
      </w:r>
    </w:p>
    <w:p w14:paraId="5044043A">
      <w:pPr>
        <w:spacing w:line="360" w:lineRule="auto"/>
        <w:ind w:firstLine="420" w:firstLineChars="200"/>
        <w:rPr>
          <w:rFonts w:hint="eastAsia" w:ascii="宋体" w:hAnsi="宋体" w:eastAsia="宋体" w:cs="Times New Roman"/>
          <w:color w:val="auto"/>
          <w:szCs w:val="21"/>
          <w:highlight w:val="none"/>
          <w:lang w:val="zh-CN" w:eastAsia="zh-CN"/>
        </w:rPr>
      </w:pPr>
      <w:r>
        <w:rPr>
          <w:rFonts w:hint="eastAsia" w:ascii="宋体" w:hAnsi="宋体" w:eastAsia="宋体" w:cs="Times New Roman"/>
          <w:color w:val="auto"/>
          <w:szCs w:val="21"/>
          <w:highlight w:val="none"/>
          <w:lang w:val="en-US" w:eastAsia="zh-CN"/>
        </w:rPr>
        <w:t>三、法人</w:t>
      </w:r>
      <w:r>
        <w:rPr>
          <w:rFonts w:hint="eastAsia" w:ascii="宋体" w:hAnsi="宋体" w:eastAsia="宋体" w:cs="Times New Roman"/>
          <w:color w:val="auto"/>
          <w:szCs w:val="21"/>
          <w:highlight w:val="none"/>
          <w:lang w:val="zh-CN" w:eastAsia="zh-CN"/>
        </w:rPr>
        <w:t>授权委托书</w:t>
      </w:r>
    </w:p>
    <w:p w14:paraId="5A62BFE1">
      <w:pPr>
        <w:spacing w:line="360" w:lineRule="auto"/>
        <w:ind w:firstLine="420" w:firstLineChars="200"/>
        <w:rPr>
          <w:rFonts w:hint="eastAsia" w:ascii="宋体" w:hAnsi="宋体" w:eastAsia="宋体" w:cs="Times New Roman"/>
          <w:color w:val="auto"/>
          <w:szCs w:val="21"/>
          <w:highlight w:val="none"/>
          <w:lang w:val="zh-CN" w:eastAsia="zh-CN"/>
        </w:rPr>
      </w:pPr>
      <w:r>
        <w:rPr>
          <w:rFonts w:hint="eastAsia" w:ascii="宋体" w:hAnsi="宋体" w:eastAsia="宋体" w:cs="Times New Roman"/>
          <w:color w:val="auto"/>
          <w:szCs w:val="21"/>
          <w:highlight w:val="none"/>
          <w:lang w:val="en-US" w:eastAsia="zh-CN"/>
        </w:rPr>
        <w:t>四、</w:t>
      </w:r>
      <w:r>
        <w:rPr>
          <w:rFonts w:hint="eastAsia" w:ascii="宋体" w:hAnsi="宋体" w:eastAsia="宋体" w:cs="Times New Roman"/>
          <w:color w:val="auto"/>
          <w:szCs w:val="21"/>
          <w:highlight w:val="none"/>
          <w:lang w:val="zh-CN" w:eastAsia="zh-CN"/>
        </w:rPr>
        <w:t>首次报价一览表</w:t>
      </w:r>
    </w:p>
    <w:p w14:paraId="4D4E38A9">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五、商务条款偏离表</w:t>
      </w:r>
    </w:p>
    <w:p w14:paraId="6FFBD884">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六、技术偏离表</w:t>
      </w:r>
    </w:p>
    <w:p w14:paraId="20C2E6CD">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七、资格审查资料</w:t>
      </w:r>
    </w:p>
    <w:p w14:paraId="3F430C3D">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（1）供应商</w:t>
      </w:r>
      <w:r>
        <w:rPr>
          <w:rFonts w:hint="eastAsia" w:ascii="宋体" w:hAnsi="宋体" w:eastAsia="宋体" w:cs="Times New Roman"/>
          <w:color w:val="auto"/>
          <w:szCs w:val="21"/>
          <w:highlight w:val="none"/>
        </w:rPr>
        <w:t>情况表</w:t>
      </w:r>
    </w:p>
    <w:p w14:paraId="1283A53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近年财务状况</w:t>
      </w:r>
    </w:p>
    <w:p w14:paraId="2F7144A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信誉要求</w:t>
      </w:r>
    </w:p>
    <w:p w14:paraId="26712201">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拟投入人员一览表</w:t>
      </w:r>
    </w:p>
    <w:p w14:paraId="6C2468F0">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（5）配置清单</w:t>
      </w:r>
    </w:p>
    <w:p w14:paraId="31739CD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lang w:eastAsia="zh-CN"/>
        </w:rPr>
        <w:t>其他</w:t>
      </w:r>
      <w:r>
        <w:rPr>
          <w:rFonts w:hint="eastAsia" w:ascii="宋体" w:hAnsi="宋体" w:eastAsia="宋体" w:cs="Times New Roman"/>
          <w:color w:val="auto"/>
          <w:szCs w:val="21"/>
          <w:highlight w:val="none"/>
        </w:rPr>
        <w:t>承诺书</w:t>
      </w:r>
    </w:p>
    <w:p w14:paraId="1BF449B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（7）响应</w:t>
      </w:r>
      <w:r>
        <w:rPr>
          <w:rFonts w:hint="eastAsia" w:ascii="宋体" w:hAnsi="宋体" w:eastAsia="宋体" w:cs="Times New Roman"/>
          <w:color w:val="auto"/>
          <w:szCs w:val="21"/>
          <w:highlight w:val="none"/>
        </w:rPr>
        <w:t>产品相关证明</w:t>
      </w:r>
    </w:p>
    <w:p w14:paraId="0469789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八、</w:t>
      </w:r>
      <w:r>
        <w:rPr>
          <w:rFonts w:hint="eastAsia" w:ascii="宋体" w:hAnsi="宋体" w:eastAsia="宋体" w:cs="Times New Roman"/>
          <w:color w:val="auto"/>
          <w:szCs w:val="21"/>
          <w:highlight w:val="none"/>
        </w:rPr>
        <w:t>技术部分内容</w:t>
      </w:r>
    </w:p>
    <w:p w14:paraId="69F3B300">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九、其他资料</w:t>
      </w:r>
    </w:p>
    <w:p w14:paraId="60C5C207">
      <w:pPr>
        <w:autoSpaceDE w:val="0"/>
        <w:autoSpaceDN w:val="0"/>
        <w:adjustRightIn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3.1.2 供应商须知前附表规定不接受联合体</w:t>
      </w:r>
      <w:r>
        <w:rPr>
          <w:rFonts w:hint="eastAsia" w:ascii="宋体" w:hAnsi="宋体"/>
          <w:color w:val="auto"/>
          <w:szCs w:val="21"/>
          <w:highlight w:val="none"/>
          <w:lang w:val="en-US" w:eastAsia="zh-CN"/>
        </w:rPr>
        <w:t>磋商</w:t>
      </w:r>
      <w:r>
        <w:rPr>
          <w:rFonts w:hint="eastAsia" w:ascii="宋体" w:hAnsi="宋体"/>
          <w:color w:val="auto"/>
          <w:szCs w:val="21"/>
          <w:highlight w:val="none"/>
        </w:rPr>
        <w:t>的，或供应商没有组成联合体的，响应文件不包括本章第3.1.1 (3）目所指的联合体协议书。</w:t>
      </w:r>
    </w:p>
    <w:p w14:paraId="1079417C">
      <w:pPr>
        <w:pStyle w:val="5"/>
        <w:rPr>
          <w:rFonts w:ascii="宋体" w:hAnsi="宋体" w:eastAsia="宋体"/>
          <w:color w:val="auto"/>
          <w:highlight w:val="none"/>
        </w:rPr>
      </w:pPr>
      <w:bookmarkStart w:id="57" w:name="_Toc18561"/>
      <w:r>
        <w:rPr>
          <w:rFonts w:hint="eastAsia" w:ascii="宋体" w:hAnsi="宋体" w:eastAsia="宋体"/>
          <w:color w:val="auto"/>
          <w:highlight w:val="none"/>
        </w:rPr>
        <w:t>3.2 磋商报价</w:t>
      </w:r>
      <w:bookmarkEnd w:id="57"/>
    </w:p>
    <w:p w14:paraId="5CFC749C">
      <w:pPr>
        <w:spacing w:line="360" w:lineRule="auto"/>
        <w:ind w:firstLine="420" w:firstLineChars="200"/>
        <w:rPr>
          <w:rFonts w:ascii="宋体" w:hAnsi="宋体"/>
          <w:color w:val="auto"/>
          <w:szCs w:val="21"/>
          <w:highlight w:val="none"/>
        </w:rPr>
      </w:pPr>
      <w:bookmarkStart w:id="58" w:name="_Toc26769"/>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lang w:val="en-US" w:eastAsia="zh-CN"/>
        </w:rPr>
        <w:t>2.1</w:t>
      </w:r>
      <w:r>
        <w:rPr>
          <w:rFonts w:ascii="宋体" w:hAnsi="宋体"/>
          <w:color w:val="auto"/>
          <w:szCs w:val="21"/>
          <w:highlight w:val="none"/>
        </w:rPr>
        <w:t>报价应包括国家规定的增值税税金，除</w:t>
      </w:r>
      <w:r>
        <w:rPr>
          <w:rFonts w:hint="eastAsia" w:ascii="宋体" w:hAnsi="宋体"/>
          <w:color w:val="auto"/>
          <w:szCs w:val="21"/>
          <w:highlight w:val="none"/>
          <w:lang w:val="en-US" w:eastAsia="zh-CN"/>
        </w:rPr>
        <w:t>供应商</w:t>
      </w:r>
      <w:r>
        <w:rPr>
          <w:rFonts w:ascii="宋体" w:hAnsi="宋体"/>
          <w:color w:val="auto"/>
          <w:szCs w:val="21"/>
          <w:highlight w:val="none"/>
        </w:rPr>
        <w:t>须知前附表另有规定外，增值税税金按一般计税方法计算。</w:t>
      </w:r>
    </w:p>
    <w:p w14:paraId="6EE961D4">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hint="eastAsia" w:ascii="宋体" w:hAnsi="宋体" w:eastAsia="宋体" w:cs="Times New Roman"/>
          <w:color w:val="auto"/>
          <w:szCs w:val="21"/>
          <w:highlight w:val="none"/>
          <w:lang w:val="en-US" w:eastAsia="zh-CN"/>
        </w:rPr>
        <w:t>2.2</w:t>
      </w:r>
      <w:r>
        <w:rPr>
          <w:rFonts w:hint="eastAsia" w:ascii="宋体" w:hAnsi="宋体" w:eastAsia="宋体" w:cs="Times New Roman"/>
          <w:color w:val="auto"/>
          <w:szCs w:val="21"/>
          <w:highlight w:val="none"/>
        </w:rPr>
        <w:t>报价为各分项报价金额之和，报价与分项报价的合价不一致的，应以各分项合价累计数为准，修正报价；如分项报价中存在缺漏项，则视为缺漏项价格已包含在其他分项报价之中。供应商在递交响应文件截止时间前修改报价函中的报价总额，应同时修改响应文件“分项报价明细表”中的相应报价。</w:t>
      </w:r>
    </w:p>
    <w:p w14:paraId="483444A9">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hint="eastAsia" w:ascii="宋体" w:hAnsi="宋体" w:eastAsia="宋体" w:cs="Times New Roman"/>
          <w:color w:val="auto"/>
          <w:szCs w:val="21"/>
          <w:highlight w:val="none"/>
          <w:lang w:val="en-US" w:eastAsia="zh-CN"/>
        </w:rPr>
        <w:t>2.3</w:t>
      </w:r>
      <w:r>
        <w:rPr>
          <w:rFonts w:hint="eastAsia" w:ascii="宋体" w:hAnsi="宋体" w:eastAsia="宋体" w:cs="Times New Roman"/>
          <w:color w:val="auto"/>
          <w:szCs w:val="21"/>
          <w:highlight w:val="none"/>
        </w:rPr>
        <w:t>报价应以标的交付至采购人指定地点为基础，完成全部部署、实施并通过正式验收且所有相关服务履行完毕为完整范围。供应商报价应包含为完成本项目提出的采购任务中所有可能发生的费用，即含生产制作、包装、运输、保险、安装调试、利润、税金、专利技术、培训、技术支持等一切费用，所有费用计入总报价。</w:t>
      </w:r>
    </w:p>
    <w:p w14:paraId="02E73B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供应商应按采购人提供的首次报价</w:t>
      </w:r>
      <w:r>
        <w:rPr>
          <w:rFonts w:hint="eastAsia" w:ascii="宋体" w:hAnsi="宋体"/>
          <w:bCs/>
          <w:color w:val="auto"/>
          <w:szCs w:val="21"/>
          <w:highlight w:val="none"/>
        </w:rPr>
        <w:t>一览表</w:t>
      </w:r>
      <w:r>
        <w:rPr>
          <w:rFonts w:hint="eastAsia" w:ascii="宋体" w:hAnsi="宋体" w:cs="宋体"/>
          <w:color w:val="auto"/>
          <w:szCs w:val="21"/>
          <w:highlight w:val="none"/>
        </w:rPr>
        <w:t>要求填写相应表格。</w:t>
      </w:r>
    </w:p>
    <w:p w14:paraId="3C5D35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3.2.5</w:t>
      </w:r>
      <w:r>
        <w:rPr>
          <w:rFonts w:hint="eastAsia" w:ascii="宋体" w:hAnsi="宋体" w:cs="宋体"/>
          <w:color w:val="auto"/>
          <w:szCs w:val="21"/>
          <w:highlight w:val="none"/>
        </w:rPr>
        <w:t>供应商在磋商截止时间前修改</w:t>
      </w:r>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rPr>
        <w:t>函中的响应报价金额，应同时修改首次报价</w:t>
      </w:r>
      <w:r>
        <w:rPr>
          <w:rFonts w:hint="eastAsia" w:ascii="宋体" w:hAnsi="宋体"/>
          <w:bCs/>
          <w:color w:val="auto"/>
          <w:szCs w:val="21"/>
          <w:highlight w:val="none"/>
        </w:rPr>
        <w:t>一览表</w:t>
      </w:r>
      <w:r>
        <w:rPr>
          <w:rFonts w:hint="eastAsia" w:ascii="宋体" w:hAnsi="宋体" w:cs="宋体"/>
          <w:color w:val="auto"/>
          <w:szCs w:val="21"/>
          <w:highlight w:val="none"/>
        </w:rPr>
        <w:t>中的相应报价。</w:t>
      </w:r>
    </w:p>
    <w:p w14:paraId="3C3573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3.2.6</w:t>
      </w:r>
      <w:r>
        <w:rPr>
          <w:rFonts w:hint="eastAsia" w:ascii="宋体" w:hAnsi="宋体" w:eastAsia="宋体" w:cs="宋体"/>
          <w:color w:val="auto"/>
          <w:szCs w:val="21"/>
          <w:highlight w:val="none"/>
        </w:rPr>
        <w:t>采购人设有最高限价的，供应商的响应报价不得超过最高限价。</w:t>
      </w:r>
    </w:p>
    <w:p w14:paraId="551109D4">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3.2.7报价次数：</w:t>
      </w:r>
      <w:r>
        <w:rPr>
          <w:rFonts w:hint="eastAsia" w:ascii="宋体" w:hAnsi="宋体" w:eastAsia="宋体" w:cs="宋体"/>
          <w:color w:val="auto"/>
          <w:szCs w:val="21"/>
          <w:highlight w:val="none"/>
        </w:rPr>
        <w:t>见供应商须知前附表。</w:t>
      </w:r>
    </w:p>
    <w:p w14:paraId="16903C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2.8</w:t>
      </w:r>
      <w:r>
        <w:rPr>
          <w:rFonts w:hint="eastAsia" w:ascii="宋体" w:hAnsi="宋体" w:cs="宋体"/>
          <w:color w:val="auto"/>
          <w:szCs w:val="21"/>
          <w:highlight w:val="none"/>
        </w:rPr>
        <w:t>响应报价为供应商在响应文件中提出的报价。</w:t>
      </w:r>
    </w:p>
    <w:p w14:paraId="510E9B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供应商的响应报价，应是完成本须知和采购要求的全部内容，不得以任何理由予以重复，作为供应商计算单价或总价的依据。</w:t>
      </w:r>
    </w:p>
    <w:p w14:paraId="6E338B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2.10</w:t>
      </w:r>
      <w:r>
        <w:rPr>
          <w:rFonts w:hint="eastAsia" w:ascii="宋体" w:hAnsi="宋体" w:cs="宋体"/>
          <w:color w:val="auto"/>
          <w:szCs w:val="21"/>
          <w:highlight w:val="none"/>
        </w:rPr>
        <w:t>除非采购人对磋商文件予以修改，供应商应按照磋商文件提供的相应表格填报单价及总价，任何有选择的报价都将按其相应文件被否决处理。</w:t>
      </w:r>
    </w:p>
    <w:p w14:paraId="6BEE39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2.11</w:t>
      </w:r>
      <w:r>
        <w:rPr>
          <w:rFonts w:hint="eastAsia" w:ascii="宋体" w:hAnsi="宋体" w:cs="宋体"/>
          <w:color w:val="auto"/>
          <w:szCs w:val="21"/>
          <w:highlight w:val="none"/>
        </w:rPr>
        <w:t>供应商在参与响应活动时务必按照采购人提供的格式进行报价。</w:t>
      </w:r>
    </w:p>
    <w:p w14:paraId="2FF8BAD8">
      <w:pPr>
        <w:pStyle w:val="5"/>
        <w:rPr>
          <w:rFonts w:ascii="宋体" w:hAnsi="宋体" w:eastAsia="宋体"/>
          <w:color w:val="auto"/>
          <w:highlight w:val="none"/>
        </w:rPr>
      </w:pPr>
      <w:r>
        <w:rPr>
          <w:rFonts w:hint="eastAsia" w:ascii="宋体" w:hAnsi="宋体" w:eastAsia="宋体"/>
          <w:color w:val="auto"/>
          <w:highlight w:val="none"/>
        </w:rPr>
        <w:t xml:space="preserve">3.3 </w:t>
      </w:r>
      <w:r>
        <w:rPr>
          <w:rFonts w:hint="eastAsia" w:ascii="宋体" w:hAnsi="宋体" w:eastAsia="宋体"/>
          <w:color w:val="auto"/>
          <w:highlight w:val="none"/>
          <w:lang w:val="en-US" w:eastAsia="zh-CN"/>
        </w:rPr>
        <w:t>磋商</w:t>
      </w:r>
      <w:r>
        <w:rPr>
          <w:rFonts w:hint="eastAsia" w:ascii="宋体" w:hAnsi="宋体" w:eastAsia="宋体"/>
          <w:color w:val="auto"/>
          <w:highlight w:val="none"/>
        </w:rPr>
        <w:t>有效期</w:t>
      </w:r>
      <w:bookmarkEnd w:id="58"/>
    </w:p>
    <w:p w14:paraId="5F9855C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3.3.1 在供应商须知前附表规定的</w:t>
      </w:r>
      <w:r>
        <w:rPr>
          <w:rFonts w:hint="eastAsia" w:ascii="宋体" w:hAnsi="宋体"/>
          <w:color w:val="auto"/>
          <w:szCs w:val="21"/>
          <w:highlight w:val="none"/>
          <w:lang w:val="en-US" w:eastAsia="zh-CN"/>
        </w:rPr>
        <w:t>磋商</w:t>
      </w:r>
      <w:r>
        <w:rPr>
          <w:rFonts w:hint="eastAsia" w:ascii="宋体" w:hAnsi="宋体"/>
          <w:color w:val="auto"/>
          <w:szCs w:val="21"/>
          <w:highlight w:val="none"/>
        </w:rPr>
        <w:t>有效期内，供应商不得要求撤销或修改其响应文件。</w:t>
      </w:r>
    </w:p>
    <w:p w14:paraId="6B82DA7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3.3.2 出现特殊情况需要延长响应有效期的，采购人以书面形式通知所有供应商延长响应有效期。供应商同意延长的，应相应延长其磋商保证金的有效期，但不得要求或被允许修改或撤销其响应文件；供应商拒绝延长的，其投标失效，但供应商有权收回其磋商保证金。</w:t>
      </w:r>
    </w:p>
    <w:p w14:paraId="76E33A81">
      <w:pPr>
        <w:pStyle w:val="5"/>
        <w:rPr>
          <w:rFonts w:ascii="宋体" w:hAnsi="宋体" w:eastAsia="宋体"/>
          <w:color w:val="auto"/>
          <w:highlight w:val="none"/>
        </w:rPr>
      </w:pPr>
      <w:bookmarkStart w:id="59" w:name="_Toc10268"/>
      <w:r>
        <w:rPr>
          <w:rFonts w:hint="eastAsia" w:ascii="宋体" w:hAnsi="宋体" w:eastAsia="宋体"/>
          <w:color w:val="auto"/>
          <w:highlight w:val="none"/>
        </w:rPr>
        <w:t>3.4 磋商保证金</w:t>
      </w:r>
      <w:bookmarkEnd w:id="59"/>
    </w:p>
    <w:p w14:paraId="227F95A9">
      <w:pPr>
        <w:spacing w:line="360" w:lineRule="auto"/>
        <w:ind w:firstLine="420" w:firstLineChars="200"/>
        <w:rPr>
          <w:rFonts w:hint="eastAsia" w:ascii="宋体" w:hAnsi="宋体" w:eastAsia="宋体" w:cs="Times New Roman"/>
          <w:color w:val="auto"/>
          <w:szCs w:val="21"/>
          <w:highlight w:val="none"/>
        </w:rPr>
      </w:pPr>
      <w:bookmarkStart w:id="60" w:name="_Toc20600"/>
      <w:r>
        <w:rPr>
          <w:rFonts w:hint="eastAsia" w:ascii="宋体" w:hAnsi="宋体" w:eastAsia="宋体" w:cs="Times New Roman"/>
          <w:color w:val="auto"/>
          <w:szCs w:val="21"/>
          <w:highlight w:val="none"/>
        </w:rPr>
        <w:t xml:space="preserve">3.4.1 </w:t>
      </w:r>
      <w:r>
        <w:rPr>
          <w:rFonts w:hint="eastAsia" w:ascii="宋体" w:hAnsi="宋体"/>
          <w:color w:val="auto"/>
          <w:szCs w:val="21"/>
          <w:highlight w:val="none"/>
        </w:rPr>
        <w:t>供应商</w:t>
      </w:r>
      <w:r>
        <w:rPr>
          <w:rFonts w:hint="eastAsia" w:ascii="宋体" w:hAnsi="宋体" w:eastAsia="宋体" w:cs="Times New Roman"/>
          <w:color w:val="auto"/>
          <w:szCs w:val="21"/>
          <w:highlight w:val="none"/>
        </w:rPr>
        <w:t>须知前附表规定递交</w:t>
      </w:r>
      <w:r>
        <w:rPr>
          <w:rFonts w:hint="eastAsia" w:ascii="宋体" w:hAnsi="宋体" w:eastAsia="宋体" w:cs="Times New Roman"/>
          <w:color w:val="auto"/>
          <w:szCs w:val="21"/>
          <w:highlight w:val="none"/>
          <w:lang w:val="en-US" w:eastAsia="zh-CN"/>
        </w:rPr>
        <w:t>磋商</w:t>
      </w:r>
      <w:r>
        <w:rPr>
          <w:rFonts w:hint="eastAsia" w:ascii="宋体" w:hAnsi="宋体" w:eastAsia="宋体" w:cs="Times New Roman"/>
          <w:color w:val="auto"/>
          <w:szCs w:val="21"/>
          <w:highlight w:val="none"/>
        </w:rPr>
        <w:t>保证金的，</w:t>
      </w:r>
      <w:r>
        <w:rPr>
          <w:rFonts w:hint="eastAsia" w:ascii="宋体" w:hAnsi="宋体"/>
          <w:color w:val="auto"/>
          <w:szCs w:val="21"/>
          <w:highlight w:val="none"/>
        </w:rPr>
        <w:t>供应商</w:t>
      </w:r>
      <w:r>
        <w:rPr>
          <w:rFonts w:hint="eastAsia" w:ascii="宋体" w:hAnsi="宋体" w:eastAsia="宋体" w:cs="Times New Roman"/>
          <w:color w:val="auto"/>
          <w:szCs w:val="21"/>
          <w:highlight w:val="none"/>
        </w:rPr>
        <w:t>在递交</w:t>
      </w:r>
      <w:r>
        <w:rPr>
          <w:rFonts w:hint="eastAsia" w:ascii="宋体" w:hAnsi="宋体" w:eastAsia="宋体" w:cs="Times New Roman"/>
          <w:color w:val="auto"/>
          <w:szCs w:val="21"/>
          <w:highlight w:val="none"/>
          <w:lang w:val="en-US" w:eastAsia="zh-CN"/>
        </w:rPr>
        <w:t>响应</w:t>
      </w:r>
      <w:r>
        <w:rPr>
          <w:rFonts w:hint="eastAsia" w:ascii="宋体" w:hAnsi="宋体" w:eastAsia="宋体" w:cs="Times New Roman"/>
          <w:color w:val="auto"/>
          <w:szCs w:val="21"/>
          <w:highlight w:val="none"/>
        </w:rPr>
        <w:t>文件的同时，应按</w:t>
      </w:r>
      <w:r>
        <w:rPr>
          <w:rFonts w:hint="eastAsia" w:ascii="宋体" w:hAnsi="宋体"/>
          <w:color w:val="auto"/>
          <w:szCs w:val="21"/>
          <w:highlight w:val="none"/>
        </w:rPr>
        <w:t>供应商</w:t>
      </w:r>
      <w:r>
        <w:rPr>
          <w:rFonts w:hint="eastAsia" w:ascii="宋体" w:hAnsi="宋体" w:eastAsia="宋体" w:cs="Times New Roman"/>
          <w:color w:val="auto"/>
          <w:szCs w:val="21"/>
          <w:highlight w:val="none"/>
        </w:rPr>
        <w:t>须知前附表规定的金额、形式和第六章“</w:t>
      </w:r>
      <w:r>
        <w:rPr>
          <w:rFonts w:hint="eastAsia" w:ascii="宋体" w:hAnsi="宋体" w:eastAsia="宋体" w:cs="Times New Roman"/>
          <w:color w:val="auto"/>
          <w:szCs w:val="21"/>
          <w:highlight w:val="none"/>
          <w:lang w:val="en-US" w:eastAsia="zh-CN"/>
        </w:rPr>
        <w:t>响应</w:t>
      </w:r>
      <w:r>
        <w:rPr>
          <w:rFonts w:hint="eastAsia" w:ascii="宋体" w:hAnsi="宋体" w:eastAsia="宋体" w:cs="Times New Roman"/>
          <w:color w:val="auto"/>
          <w:szCs w:val="21"/>
          <w:highlight w:val="none"/>
        </w:rPr>
        <w:t>文件格式”规定的或者事先经过采购人认可的</w:t>
      </w:r>
      <w:r>
        <w:rPr>
          <w:rFonts w:hint="eastAsia" w:ascii="宋体" w:hAnsi="宋体" w:eastAsia="宋体" w:cs="Times New Roman"/>
          <w:color w:val="auto"/>
          <w:szCs w:val="21"/>
          <w:highlight w:val="none"/>
          <w:lang w:val="en-US" w:eastAsia="zh-CN"/>
        </w:rPr>
        <w:t>磋商</w:t>
      </w:r>
      <w:r>
        <w:rPr>
          <w:rFonts w:hint="eastAsia" w:ascii="宋体" w:hAnsi="宋体" w:eastAsia="宋体" w:cs="Times New Roman"/>
          <w:color w:val="auto"/>
          <w:szCs w:val="21"/>
          <w:highlight w:val="none"/>
        </w:rPr>
        <w:t>保证金格式递交</w:t>
      </w:r>
      <w:r>
        <w:rPr>
          <w:rFonts w:hint="eastAsia" w:ascii="宋体" w:hAnsi="宋体" w:eastAsia="宋体" w:cs="Times New Roman"/>
          <w:color w:val="auto"/>
          <w:szCs w:val="21"/>
          <w:highlight w:val="none"/>
          <w:lang w:val="en-US" w:eastAsia="zh-CN"/>
        </w:rPr>
        <w:t>磋商</w:t>
      </w:r>
      <w:r>
        <w:rPr>
          <w:rFonts w:hint="eastAsia" w:ascii="宋体" w:hAnsi="宋体" w:eastAsia="宋体" w:cs="Times New Roman"/>
          <w:color w:val="auto"/>
          <w:szCs w:val="21"/>
          <w:highlight w:val="none"/>
        </w:rPr>
        <w:t>保证金，并作为其</w:t>
      </w:r>
      <w:r>
        <w:rPr>
          <w:rFonts w:hint="eastAsia" w:ascii="宋体" w:hAnsi="宋体" w:eastAsia="宋体" w:cs="Times New Roman"/>
          <w:color w:val="auto"/>
          <w:szCs w:val="21"/>
          <w:highlight w:val="none"/>
          <w:lang w:val="en-US" w:eastAsia="zh-CN"/>
        </w:rPr>
        <w:t>响应</w:t>
      </w:r>
      <w:r>
        <w:rPr>
          <w:rFonts w:hint="eastAsia" w:ascii="宋体" w:hAnsi="宋体" w:eastAsia="宋体" w:cs="Times New Roman"/>
          <w:color w:val="auto"/>
          <w:szCs w:val="21"/>
          <w:highlight w:val="none"/>
        </w:rPr>
        <w:t>文件的组成部分。</w:t>
      </w:r>
    </w:p>
    <w:p w14:paraId="62D11FC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3.4.2 </w:t>
      </w:r>
      <w:r>
        <w:rPr>
          <w:rFonts w:hint="eastAsia" w:ascii="宋体" w:hAnsi="宋体"/>
          <w:color w:val="auto"/>
          <w:szCs w:val="21"/>
          <w:highlight w:val="none"/>
        </w:rPr>
        <w:t>供应商</w:t>
      </w:r>
      <w:r>
        <w:rPr>
          <w:rFonts w:hint="eastAsia" w:ascii="宋体" w:hAnsi="宋体" w:eastAsia="宋体" w:cs="Times New Roman"/>
          <w:color w:val="auto"/>
          <w:szCs w:val="21"/>
          <w:highlight w:val="none"/>
        </w:rPr>
        <w:t>不按本章第3.4.1项要求提交</w:t>
      </w:r>
      <w:r>
        <w:rPr>
          <w:rFonts w:hint="eastAsia" w:ascii="宋体" w:hAnsi="宋体" w:eastAsia="宋体" w:cs="Times New Roman"/>
          <w:color w:val="auto"/>
          <w:szCs w:val="21"/>
          <w:highlight w:val="none"/>
          <w:lang w:val="en-US" w:eastAsia="zh-CN"/>
        </w:rPr>
        <w:t>磋商</w:t>
      </w:r>
      <w:r>
        <w:rPr>
          <w:rFonts w:hint="eastAsia" w:ascii="宋体" w:hAnsi="宋体" w:eastAsia="宋体" w:cs="Times New Roman"/>
          <w:color w:val="auto"/>
          <w:szCs w:val="21"/>
          <w:highlight w:val="none"/>
        </w:rPr>
        <w:t>保证金的，</w:t>
      </w:r>
      <w:r>
        <w:rPr>
          <w:rFonts w:hint="eastAsia" w:ascii="宋体" w:hAnsi="宋体" w:eastAsia="宋体" w:cs="Times New Roman"/>
          <w:color w:val="auto"/>
          <w:szCs w:val="21"/>
          <w:highlight w:val="none"/>
          <w:lang w:val="en-US" w:eastAsia="zh-CN"/>
        </w:rPr>
        <w:t>磋商小组</w:t>
      </w:r>
      <w:r>
        <w:rPr>
          <w:rFonts w:hint="eastAsia" w:ascii="宋体" w:hAnsi="宋体" w:eastAsia="宋体" w:cs="Times New Roman"/>
          <w:color w:val="auto"/>
          <w:szCs w:val="21"/>
          <w:highlight w:val="none"/>
        </w:rPr>
        <w:t>将否决其</w:t>
      </w:r>
      <w:r>
        <w:rPr>
          <w:rFonts w:hint="eastAsia" w:ascii="宋体" w:hAnsi="宋体" w:eastAsia="宋体" w:cs="Times New Roman"/>
          <w:color w:val="auto"/>
          <w:szCs w:val="21"/>
          <w:highlight w:val="none"/>
          <w:lang w:val="en-US" w:eastAsia="zh-CN"/>
        </w:rPr>
        <w:t>响应文件</w:t>
      </w:r>
      <w:r>
        <w:rPr>
          <w:rFonts w:hint="eastAsia" w:ascii="宋体" w:hAnsi="宋体" w:eastAsia="宋体" w:cs="Times New Roman"/>
          <w:color w:val="auto"/>
          <w:szCs w:val="21"/>
          <w:highlight w:val="none"/>
        </w:rPr>
        <w:t>。</w:t>
      </w:r>
    </w:p>
    <w:p w14:paraId="681A1099">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3.4.3 </w:t>
      </w:r>
      <w:r>
        <w:rPr>
          <w:rFonts w:hint="eastAsia" w:ascii="宋体" w:hAnsi="宋体"/>
          <w:color w:val="auto"/>
          <w:szCs w:val="21"/>
          <w:highlight w:val="none"/>
        </w:rPr>
        <w:t>供应商</w:t>
      </w:r>
      <w:r>
        <w:rPr>
          <w:rFonts w:hint="eastAsia" w:ascii="宋体" w:hAnsi="宋体" w:eastAsia="宋体" w:cs="Times New Roman"/>
          <w:color w:val="auto"/>
          <w:szCs w:val="21"/>
          <w:highlight w:val="none"/>
        </w:rPr>
        <w:t>应当自</w:t>
      </w:r>
      <w:r>
        <w:rPr>
          <w:rFonts w:hint="eastAsia" w:ascii="宋体" w:hAnsi="宋体" w:eastAsia="宋体" w:cs="Times New Roman"/>
          <w:color w:val="auto"/>
          <w:szCs w:val="21"/>
          <w:highlight w:val="none"/>
          <w:lang w:val="en-US" w:eastAsia="zh-CN"/>
        </w:rPr>
        <w:t>成交</w:t>
      </w:r>
      <w:r>
        <w:rPr>
          <w:rFonts w:hint="eastAsia" w:ascii="宋体" w:hAnsi="宋体" w:eastAsia="宋体" w:cs="Times New Roman"/>
          <w:color w:val="auto"/>
          <w:szCs w:val="21"/>
          <w:highlight w:val="none"/>
        </w:rPr>
        <w:t>通知书发出之日起5个工作日退还未</w:t>
      </w:r>
      <w:r>
        <w:rPr>
          <w:rFonts w:hint="eastAsia" w:ascii="宋体" w:hAnsi="宋体" w:eastAsia="宋体" w:cs="Times New Roman"/>
          <w:color w:val="auto"/>
          <w:szCs w:val="21"/>
          <w:highlight w:val="none"/>
          <w:lang w:val="en-US" w:eastAsia="zh-CN"/>
        </w:rPr>
        <w:t>成交</w:t>
      </w:r>
      <w:r>
        <w:rPr>
          <w:rFonts w:hint="eastAsia" w:ascii="宋体" w:hAnsi="宋体" w:eastAsia="宋体" w:cs="Times New Roman"/>
          <w:color w:val="auto"/>
          <w:szCs w:val="21"/>
          <w:highlight w:val="none"/>
        </w:rPr>
        <w:t>供应商的</w:t>
      </w:r>
      <w:r>
        <w:rPr>
          <w:rFonts w:hint="eastAsia" w:ascii="宋体" w:hAnsi="宋体" w:eastAsia="宋体" w:cs="Times New Roman"/>
          <w:color w:val="auto"/>
          <w:szCs w:val="21"/>
          <w:highlight w:val="none"/>
          <w:lang w:val="en-US" w:eastAsia="zh-CN"/>
        </w:rPr>
        <w:t>磋商</w:t>
      </w:r>
      <w:r>
        <w:rPr>
          <w:rFonts w:hint="eastAsia" w:ascii="宋体" w:hAnsi="宋体" w:eastAsia="宋体" w:cs="Times New Roman"/>
          <w:color w:val="auto"/>
          <w:szCs w:val="21"/>
          <w:highlight w:val="none"/>
        </w:rPr>
        <w:t>保证金，自政府采购合同签订之日起5个工作日内退还</w:t>
      </w:r>
      <w:r>
        <w:rPr>
          <w:rFonts w:hint="eastAsia" w:ascii="宋体" w:hAnsi="宋体" w:eastAsia="宋体" w:cs="Times New Roman"/>
          <w:color w:val="auto"/>
          <w:szCs w:val="21"/>
          <w:highlight w:val="none"/>
          <w:lang w:val="en-US" w:eastAsia="zh-CN"/>
        </w:rPr>
        <w:t>成交</w:t>
      </w:r>
      <w:r>
        <w:rPr>
          <w:rFonts w:hint="eastAsia" w:ascii="宋体" w:hAnsi="宋体" w:eastAsia="宋体" w:cs="Times New Roman"/>
          <w:color w:val="auto"/>
          <w:szCs w:val="21"/>
          <w:highlight w:val="none"/>
        </w:rPr>
        <w:t>供应商的</w:t>
      </w:r>
      <w:r>
        <w:rPr>
          <w:rFonts w:hint="eastAsia" w:ascii="宋体" w:hAnsi="宋体" w:eastAsia="宋体" w:cs="Times New Roman"/>
          <w:color w:val="auto"/>
          <w:szCs w:val="21"/>
          <w:highlight w:val="none"/>
          <w:lang w:val="en-US" w:eastAsia="zh-CN"/>
        </w:rPr>
        <w:t>磋商</w:t>
      </w:r>
      <w:r>
        <w:rPr>
          <w:rFonts w:hint="eastAsia" w:ascii="宋体" w:hAnsi="宋体" w:eastAsia="宋体" w:cs="Times New Roman"/>
          <w:color w:val="auto"/>
          <w:szCs w:val="21"/>
          <w:highlight w:val="none"/>
        </w:rPr>
        <w:t>保证金。</w:t>
      </w:r>
    </w:p>
    <w:p w14:paraId="5C1DFC0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3.4.4 有下列情形之一的，</w:t>
      </w:r>
      <w:r>
        <w:rPr>
          <w:rFonts w:hint="eastAsia" w:ascii="宋体" w:hAnsi="宋体" w:eastAsia="宋体" w:cs="Times New Roman"/>
          <w:color w:val="auto"/>
          <w:szCs w:val="21"/>
          <w:highlight w:val="none"/>
          <w:lang w:val="en-US" w:eastAsia="zh-CN"/>
        </w:rPr>
        <w:t>磋商</w:t>
      </w:r>
      <w:r>
        <w:rPr>
          <w:rFonts w:hint="eastAsia" w:ascii="宋体" w:hAnsi="宋体" w:eastAsia="宋体" w:cs="Times New Roman"/>
          <w:color w:val="auto"/>
          <w:szCs w:val="21"/>
          <w:highlight w:val="none"/>
        </w:rPr>
        <w:t xml:space="preserve">保证金将不予退还： </w:t>
      </w:r>
    </w:p>
    <w:p w14:paraId="779B161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color w:val="auto"/>
          <w:szCs w:val="21"/>
          <w:highlight w:val="none"/>
        </w:rPr>
        <w:t>供应商</w:t>
      </w:r>
      <w:r>
        <w:rPr>
          <w:rFonts w:hint="eastAsia" w:ascii="宋体" w:hAnsi="宋体" w:eastAsia="宋体" w:cs="Times New Roman"/>
          <w:color w:val="auto"/>
          <w:szCs w:val="21"/>
          <w:highlight w:val="none"/>
        </w:rPr>
        <w:t>在规定的</w:t>
      </w:r>
      <w:r>
        <w:rPr>
          <w:rFonts w:hint="eastAsia" w:ascii="宋体" w:hAnsi="宋体" w:eastAsia="宋体" w:cs="Times New Roman"/>
          <w:color w:val="auto"/>
          <w:szCs w:val="21"/>
          <w:highlight w:val="none"/>
          <w:lang w:val="en-US" w:eastAsia="zh-CN"/>
        </w:rPr>
        <w:t>磋商</w:t>
      </w:r>
      <w:r>
        <w:rPr>
          <w:rFonts w:hint="eastAsia" w:ascii="宋体" w:hAnsi="宋体" w:eastAsia="宋体" w:cs="Times New Roman"/>
          <w:color w:val="auto"/>
          <w:szCs w:val="21"/>
          <w:highlight w:val="none"/>
        </w:rPr>
        <w:t>有效期内撤销或修改其</w:t>
      </w:r>
      <w:r>
        <w:rPr>
          <w:rFonts w:hint="eastAsia" w:ascii="宋体" w:hAnsi="宋体" w:eastAsia="宋体" w:cs="Times New Roman"/>
          <w:color w:val="auto"/>
          <w:szCs w:val="21"/>
          <w:highlight w:val="none"/>
          <w:lang w:val="en-US" w:eastAsia="zh-CN"/>
        </w:rPr>
        <w:t>响应</w:t>
      </w:r>
      <w:r>
        <w:rPr>
          <w:rFonts w:hint="eastAsia" w:ascii="宋体" w:hAnsi="宋体" w:eastAsia="宋体" w:cs="Times New Roman"/>
          <w:color w:val="auto"/>
          <w:szCs w:val="21"/>
          <w:highlight w:val="none"/>
        </w:rPr>
        <w:t>文件；</w:t>
      </w:r>
    </w:p>
    <w:p w14:paraId="02BEE42D">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color w:val="auto"/>
          <w:szCs w:val="21"/>
          <w:highlight w:val="none"/>
        </w:rPr>
        <w:t>供应商</w:t>
      </w:r>
      <w:r>
        <w:rPr>
          <w:rFonts w:hint="eastAsia" w:ascii="宋体" w:hAnsi="宋体" w:eastAsia="宋体" w:cs="Times New Roman"/>
          <w:color w:val="auto"/>
          <w:szCs w:val="21"/>
          <w:highlight w:val="none"/>
        </w:rPr>
        <w:t>提供了虚假的证明材料；</w:t>
      </w:r>
    </w:p>
    <w:p w14:paraId="43BC4559">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hint="eastAsia" w:ascii="宋体" w:hAnsi="宋体" w:eastAsia="宋体" w:cs="Times New Roman"/>
          <w:color w:val="auto"/>
          <w:szCs w:val="21"/>
          <w:highlight w:val="none"/>
          <w:lang w:val="en-US" w:eastAsia="zh-CN"/>
        </w:rPr>
        <w:t>成交供应商</w:t>
      </w:r>
      <w:r>
        <w:rPr>
          <w:rFonts w:hint="eastAsia" w:ascii="宋体" w:hAnsi="宋体" w:eastAsia="宋体" w:cs="Times New Roman"/>
          <w:color w:val="auto"/>
          <w:szCs w:val="21"/>
          <w:highlight w:val="none"/>
        </w:rPr>
        <w:t>在收到</w:t>
      </w:r>
      <w:r>
        <w:rPr>
          <w:rFonts w:hint="eastAsia" w:ascii="宋体" w:hAnsi="宋体" w:eastAsia="宋体" w:cs="Times New Roman"/>
          <w:color w:val="auto"/>
          <w:szCs w:val="21"/>
          <w:highlight w:val="none"/>
          <w:lang w:val="en-US" w:eastAsia="zh-CN"/>
        </w:rPr>
        <w:t>成交</w:t>
      </w:r>
      <w:r>
        <w:rPr>
          <w:rFonts w:hint="eastAsia" w:ascii="宋体" w:hAnsi="宋体" w:eastAsia="宋体" w:cs="Times New Roman"/>
          <w:color w:val="auto"/>
          <w:szCs w:val="21"/>
          <w:highlight w:val="none"/>
        </w:rPr>
        <w:t>通知书后，无正当理由拒签合同协议书或未按</w:t>
      </w:r>
      <w:r>
        <w:rPr>
          <w:rFonts w:hint="eastAsia" w:ascii="宋体" w:hAnsi="宋体" w:eastAsia="宋体" w:cs="Times New Roman"/>
          <w:color w:val="auto"/>
          <w:szCs w:val="21"/>
          <w:highlight w:val="none"/>
          <w:lang w:val="en-US" w:eastAsia="zh-CN"/>
        </w:rPr>
        <w:t>磋商</w:t>
      </w:r>
      <w:r>
        <w:rPr>
          <w:rFonts w:hint="eastAsia" w:ascii="宋体" w:hAnsi="宋体" w:eastAsia="宋体" w:cs="Times New Roman"/>
          <w:color w:val="auto"/>
          <w:szCs w:val="21"/>
          <w:highlight w:val="none"/>
        </w:rPr>
        <w:t>文件规定提交履约担保。</w:t>
      </w:r>
    </w:p>
    <w:p w14:paraId="1A5DAC29">
      <w:pPr>
        <w:pStyle w:val="5"/>
        <w:rPr>
          <w:rFonts w:ascii="宋体" w:hAnsi="宋体" w:eastAsia="宋体"/>
          <w:color w:val="auto"/>
          <w:highlight w:val="none"/>
        </w:rPr>
      </w:pPr>
      <w:r>
        <w:rPr>
          <w:rFonts w:hint="eastAsia" w:ascii="宋体" w:hAnsi="宋体" w:eastAsia="宋体"/>
          <w:color w:val="auto"/>
          <w:highlight w:val="none"/>
        </w:rPr>
        <w:t>3.5 资格审查资料</w:t>
      </w:r>
      <w:bookmarkEnd w:id="60"/>
    </w:p>
    <w:p w14:paraId="16EAD102">
      <w:pPr>
        <w:spacing w:line="390" w:lineRule="exact"/>
        <w:ind w:firstLine="420" w:firstLineChars="200"/>
        <w:rPr>
          <w:rFonts w:hint="eastAsia" w:ascii="宋体" w:hAnsi="宋体"/>
          <w:color w:val="auto"/>
          <w:szCs w:val="21"/>
          <w:highlight w:val="none"/>
        </w:rPr>
      </w:pPr>
      <w:bookmarkStart w:id="61" w:name="_Toc296602442"/>
      <w:bookmarkStart w:id="62" w:name="_Toc179632571"/>
      <w:bookmarkStart w:id="63" w:name="_Toc246996940"/>
      <w:bookmarkStart w:id="64" w:name="_Toc247085711"/>
      <w:bookmarkStart w:id="65" w:name="_Toc152045553"/>
      <w:bookmarkStart w:id="66" w:name="_Toc144974521"/>
      <w:bookmarkStart w:id="67" w:name="_Toc152042329"/>
      <w:bookmarkStart w:id="68" w:name="_Toc246996197"/>
      <w:r>
        <w:rPr>
          <w:rFonts w:ascii="宋体" w:hAnsi="宋体"/>
          <w:color w:val="auto"/>
          <w:highlight w:val="none"/>
        </w:rPr>
        <w:t xml:space="preserve">3.5.1 </w:t>
      </w:r>
      <w:r>
        <w:rPr>
          <w:rFonts w:hint="eastAsia" w:ascii="宋体" w:hAnsi="宋体"/>
          <w:color w:val="auto"/>
          <w:highlight w:val="none"/>
        </w:rPr>
        <w:t>“</w:t>
      </w:r>
      <w:r>
        <w:rPr>
          <w:rFonts w:hint="eastAsia" w:ascii="宋体" w:hAnsi="宋体"/>
          <w:color w:val="auto"/>
          <w:highlight w:val="none"/>
          <w:lang w:val="en-US" w:eastAsia="zh-CN"/>
        </w:rPr>
        <w:t>供应商</w:t>
      </w:r>
      <w:r>
        <w:rPr>
          <w:rFonts w:hint="eastAsia" w:ascii="宋体" w:hAnsi="宋体"/>
          <w:color w:val="auto"/>
          <w:highlight w:val="none"/>
        </w:rPr>
        <w:t>基本情况表”后应附</w:t>
      </w:r>
      <w:r>
        <w:rPr>
          <w:rFonts w:hint="eastAsia" w:ascii="宋体" w:hAnsi="宋体"/>
          <w:color w:val="auto"/>
          <w:szCs w:val="21"/>
          <w:highlight w:val="none"/>
        </w:rPr>
        <w:t>营业执照副本、</w:t>
      </w:r>
      <w:r>
        <w:rPr>
          <w:rFonts w:hint="eastAsia" w:ascii="宋体" w:hAnsi="宋体"/>
          <w:color w:val="auto"/>
          <w:szCs w:val="21"/>
          <w:highlight w:val="none"/>
          <w:lang w:val="zh-CN"/>
        </w:rPr>
        <w:t>基本户的银行开户许可证</w:t>
      </w:r>
      <w:r>
        <w:rPr>
          <w:rFonts w:hint="eastAsia" w:ascii="宋体" w:hAnsi="宋体"/>
          <w:color w:val="auto"/>
          <w:szCs w:val="21"/>
          <w:highlight w:val="none"/>
        </w:rPr>
        <w:t>或基本存款账户信息、</w:t>
      </w:r>
      <w:r>
        <w:rPr>
          <w:rFonts w:hint="eastAsia" w:ascii="宋体" w:hAnsi="宋体"/>
          <w:color w:val="auto"/>
          <w:szCs w:val="21"/>
          <w:highlight w:val="none"/>
          <w:lang w:val="en-US" w:eastAsia="zh-CN"/>
        </w:rPr>
        <w:t>资质证书</w:t>
      </w:r>
      <w:r>
        <w:rPr>
          <w:rFonts w:hint="eastAsia" w:ascii="宋体" w:hAnsi="宋体"/>
          <w:color w:val="auto"/>
          <w:szCs w:val="21"/>
          <w:highlight w:val="none"/>
        </w:rPr>
        <w:t>等</w:t>
      </w:r>
      <w:r>
        <w:rPr>
          <w:rFonts w:hint="eastAsia" w:ascii="宋体" w:hAnsi="宋体"/>
          <w:color w:val="auto"/>
          <w:highlight w:val="none"/>
        </w:rPr>
        <w:t>复印件。</w:t>
      </w:r>
    </w:p>
    <w:p w14:paraId="149B8B74">
      <w:pPr>
        <w:spacing w:line="390" w:lineRule="exact"/>
        <w:rPr>
          <w:rFonts w:ascii="宋体" w:hAnsi="宋体"/>
          <w:color w:val="auto"/>
          <w:highlight w:val="none"/>
        </w:rPr>
      </w:pPr>
      <w:r>
        <w:rPr>
          <w:rFonts w:ascii="宋体" w:hAnsi="宋体"/>
          <w:color w:val="auto"/>
          <w:highlight w:val="none"/>
        </w:rPr>
        <w:t>3.6</w:t>
      </w:r>
      <w:r>
        <w:rPr>
          <w:rFonts w:hint="eastAsia" w:ascii="宋体" w:hAnsi="宋体"/>
          <w:color w:val="auto"/>
          <w:highlight w:val="none"/>
          <w:lang w:val="en-US" w:eastAsia="zh-CN"/>
        </w:rPr>
        <w:t>响应</w:t>
      </w:r>
      <w:r>
        <w:rPr>
          <w:rFonts w:hint="eastAsia" w:ascii="宋体" w:hAnsi="宋体"/>
          <w:color w:val="auto"/>
          <w:highlight w:val="none"/>
        </w:rPr>
        <w:t>文件的编制</w:t>
      </w:r>
      <w:bookmarkEnd w:id="61"/>
    </w:p>
    <w:p w14:paraId="243D2692">
      <w:pPr>
        <w:spacing w:line="390" w:lineRule="exact"/>
        <w:ind w:firstLine="420" w:firstLineChars="200"/>
        <w:rPr>
          <w:rFonts w:ascii="宋体" w:hAnsi="宋体"/>
          <w:color w:val="auto"/>
          <w:highlight w:val="none"/>
        </w:rPr>
      </w:pPr>
      <w:r>
        <w:rPr>
          <w:rFonts w:ascii="宋体" w:hAnsi="宋体"/>
          <w:color w:val="auto"/>
          <w:highlight w:val="none"/>
        </w:rPr>
        <w:t>3.</w:t>
      </w:r>
      <w:r>
        <w:rPr>
          <w:rFonts w:hint="eastAsia" w:ascii="宋体" w:hAnsi="宋体"/>
          <w:color w:val="auto"/>
          <w:highlight w:val="none"/>
          <w:lang w:val="en-US" w:eastAsia="zh-CN"/>
        </w:rPr>
        <w:t>5</w:t>
      </w:r>
      <w:r>
        <w:rPr>
          <w:rFonts w:ascii="宋体" w:hAnsi="宋体"/>
          <w:color w:val="auto"/>
          <w:highlight w:val="none"/>
        </w:rPr>
        <w:t>.</w:t>
      </w:r>
      <w:r>
        <w:rPr>
          <w:rFonts w:hint="eastAsia" w:ascii="宋体" w:hAnsi="宋体"/>
          <w:color w:val="auto"/>
          <w:highlight w:val="none"/>
          <w:lang w:val="en-US" w:eastAsia="zh-CN"/>
        </w:rPr>
        <w:t>2响应</w:t>
      </w:r>
      <w:r>
        <w:rPr>
          <w:rFonts w:hint="eastAsia" w:ascii="宋体" w:hAnsi="宋体"/>
          <w:color w:val="auto"/>
          <w:highlight w:val="none"/>
        </w:rPr>
        <w:t>文件应按第六章“</w:t>
      </w:r>
      <w:r>
        <w:rPr>
          <w:rFonts w:hint="eastAsia" w:ascii="宋体" w:hAnsi="宋体"/>
          <w:color w:val="auto"/>
          <w:highlight w:val="none"/>
          <w:lang w:val="en-US" w:eastAsia="zh-CN"/>
        </w:rPr>
        <w:t>响应</w:t>
      </w:r>
      <w:r>
        <w:rPr>
          <w:rFonts w:hint="eastAsia" w:ascii="宋体" w:hAnsi="宋体"/>
          <w:color w:val="auto"/>
          <w:highlight w:val="none"/>
        </w:rPr>
        <w:t>文件格式”进行编写，</w:t>
      </w:r>
      <w:r>
        <w:rPr>
          <w:rFonts w:hint="eastAsia" w:ascii="宋体" w:hAnsi="宋体"/>
          <w:color w:val="auto"/>
          <w:highlight w:val="none"/>
          <w:lang w:val="en-US" w:eastAsia="zh-CN"/>
        </w:rPr>
        <w:t>应按磋商文件要求的全部评审内容编制到响应文件内，</w:t>
      </w:r>
      <w:r>
        <w:rPr>
          <w:rFonts w:hint="eastAsia" w:ascii="宋体" w:hAnsi="宋体"/>
          <w:color w:val="auto"/>
          <w:highlight w:val="none"/>
        </w:rPr>
        <w:t>如有必要，可以增加附页，作为</w:t>
      </w:r>
      <w:r>
        <w:rPr>
          <w:rFonts w:hint="eastAsia" w:ascii="宋体" w:hAnsi="宋体"/>
          <w:color w:val="auto"/>
          <w:highlight w:val="none"/>
          <w:lang w:val="en-US" w:eastAsia="zh-CN"/>
        </w:rPr>
        <w:t>响应</w:t>
      </w:r>
      <w:r>
        <w:rPr>
          <w:rFonts w:hint="eastAsia" w:ascii="宋体" w:hAnsi="宋体"/>
          <w:color w:val="auto"/>
          <w:highlight w:val="none"/>
        </w:rPr>
        <w:t xml:space="preserve">文件的组成部分。 </w:t>
      </w:r>
    </w:p>
    <w:p w14:paraId="49921001">
      <w:pPr>
        <w:spacing w:line="390" w:lineRule="exact"/>
        <w:ind w:firstLine="420" w:firstLineChars="200"/>
        <w:rPr>
          <w:rFonts w:ascii="宋体" w:hAnsi="宋体"/>
          <w:color w:val="auto"/>
          <w:szCs w:val="21"/>
          <w:highlight w:val="none"/>
        </w:rPr>
      </w:pPr>
      <w:r>
        <w:rPr>
          <w:rFonts w:ascii="宋体" w:hAnsi="宋体"/>
          <w:color w:val="auto"/>
          <w:highlight w:val="none"/>
        </w:rPr>
        <w:t>3.6.</w:t>
      </w:r>
      <w:r>
        <w:rPr>
          <w:rFonts w:hint="eastAsia" w:ascii="宋体" w:hAnsi="宋体"/>
          <w:color w:val="auto"/>
          <w:highlight w:val="none"/>
          <w:lang w:val="en-US" w:eastAsia="zh-CN"/>
        </w:rPr>
        <w:t>3</w:t>
      </w:r>
      <w:r>
        <w:rPr>
          <w:rFonts w:ascii="宋体" w:hAnsi="宋体"/>
          <w:color w:val="auto"/>
          <w:highlight w:val="none"/>
        </w:rPr>
        <w:t xml:space="preserve"> </w:t>
      </w:r>
      <w:r>
        <w:rPr>
          <w:rFonts w:hint="eastAsia" w:ascii="宋体" w:hAnsi="宋体"/>
          <w:color w:val="auto"/>
          <w:highlight w:val="none"/>
          <w:lang w:val="en-US" w:eastAsia="zh-CN"/>
        </w:rPr>
        <w:t>响应</w:t>
      </w:r>
      <w:r>
        <w:rPr>
          <w:rFonts w:hint="eastAsia" w:ascii="宋体" w:hAnsi="宋体"/>
          <w:color w:val="auto"/>
          <w:highlight w:val="none"/>
        </w:rPr>
        <w:t>文件应当对</w:t>
      </w:r>
      <w:r>
        <w:rPr>
          <w:rFonts w:hint="eastAsia" w:ascii="宋体" w:hAnsi="宋体"/>
          <w:color w:val="auto"/>
          <w:highlight w:val="none"/>
          <w:lang w:val="en-US" w:eastAsia="zh-CN"/>
        </w:rPr>
        <w:t>磋商</w:t>
      </w:r>
      <w:r>
        <w:rPr>
          <w:rFonts w:hint="eastAsia" w:ascii="宋体" w:hAnsi="宋体"/>
          <w:color w:val="auto"/>
          <w:highlight w:val="none"/>
        </w:rPr>
        <w:t>文件有关</w:t>
      </w:r>
      <w:r>
        <w:rPr>
          <w:rFonts w:hint="eastAsia" w:ascii="宋体" w:hAnsi="宋体"/>
          <w:color w:val="auto"/>
          <w:highlight w:val="none"/>
          <w:lang w:val="en-US" w:eastAsia="zh-CN"/>
        </w:rPr>
        <w:t>磋商</w:t>
      </w:r>
      <w:r>
        <w:rPr>
          <w:rFonts w:hint="eastAsia" w:ascii="宋体" w:hAnsi="宋体"/>
          <w:color w:val="auto"/>
          <w:szCs w:val="21"/>
          <w:highlight w:val="none"/>
        </w:rPr>
        <w:t>有效期、质量</w:t>
      </w:r>
      <w:r>
        <w:rPr>
          <w:rFonts w:hint="eastAsia" w:ascii="宋体" w:hAnsi="宋体"/>
          <w:color w:val="auto"/>
          <w:szCs w:val="21"/>
          <w:highlight w:val="none"/>
          <w:lang w:val="en-US" w:eastAsia="zh-CN"/>
        </w:rPr>
        <w:t>标准</w:t>
      </w:r>
      <w:r>
        <w:rPr>
          <w:rFonts w:hint="eastAsia" w:ascii="宋体" w:hAnsi="宋体"/>
          <w:color w:val="auto"/>
          <w:szCs w:val="21"/>
          <w:highlight w:val="none"/>
        </w:rPr>
        <w:t>、</w:t>
      </w:r>
      <w:r>
        <w:rPr>
          <w:rFonts w:hint="eastAsia" w:ascii="宋体" w:hAnsi="宋体"/>
          <w:color w:val="auto"/>
          <w:szCs w:val="21"/>
          <w:highlight w:val="none"/>
          <w:lang w:val="en-US" w:eastAsia="zh-CN"/>
        </w:rPr>
        <w:t>采购需求</w:t>
      </w:r>
      <w:r>
        <w:rPr>
          <w:rFonts w:hint="eastAsia" w:ascii="宋体" w:hAnsi="宋体"/>
          <w:color w:val="auto"/>
          <w:szCs w:val="21"/>
          <w:highlight w:val="none"/>
        </w:rPr>
        <w:t>等实质性内容作出响应。</w:t>
      </w:r>
    </w:p>
    <w:bookmarkEnd w:id="62"/>
    <w:bookmarkEnd w:id="63"/>
    <w:bookmarkEnd w:id="64"/>
    <w:bookmarkEnd w:id="65"/>
    <w:bookmarkEnd w:id="66"/>
    <w:bookmarkEnd w:id="67"/>
    <w:bookmarkEnd w:id="68"/>
    <w:p w14:paraId="0D0D04DE">
      <w:pPr>
        <w:pStyle w:val="5"/>
        <w:rPr>
          <w:rFonts w:ascii="宋体" w:hAnsi="宋体" w:eastAsia="宋体"/>
          <w:color w:val="auto"/>
          <w:highlight w:val="none"/>
        </w:rPr>
      </w:pPr>
      <w:bookmarkStart w:id="69" w:name="_Toc4063"/>
      <w:r>
        <w:rPr>
          <w:rFonts w:hint="eastAsia" w:ascii="宋体" w:hAnsi="宋体" w:eastAsia="宋体"/>
          <w:color w:val="auto"/>
          <w:highlight w:val="none"/>
        </w:rPr>
        <w:t>3.6 备选方案</w:t>
      </w:r>
      <w:bookmarkEnd w:id="69"/>
    </w:p>
    <w:p w14:paraId="6C61A73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供应商须知前附表另有规定外，供应商不得递交备选方案。允许供应商递交备选方案的，只有成交单位所递交的备选方案方可予以考虑。磋商小组认为成交单位的备选方案优于其按照磋商文件要求编制的方案的，采购人可以接受该备选方案。</w:t>
      </w:r>
    </w:p>
    <w:p w14:paraId="6F67FD2F">
      <w:pPr>
        <w:pStyle w:val="5"/>
        <w:rPr>
          <w:rFonts w:ascii="宋体" w:hAnsi="宋体" w:eastAsia="宋体"/>
          <w:color w:val="auto"/>
          <w:highlight w:val="none"/>
        </w:rPr>
      </w:pPr>
      <w:bookmarkStart w:id="70" w:name="_Toc8170"/>
      <w:r>
        <w:rPr>
          <w:rFonts w:hint="eastAsia" w:ascii="宋体" w:hAnsi="宋体" w:eastAsia="宋体"/>
          <w:color w:val="auto"/>
          <w:highlight w:val="none"/>
        </w:rPr>
        <w:t>3.7 响应文件的编制</w:t>
      </w:r>
      <w:bookmarkEnd w:id="70"/>
    </w:p>
    <w:p w14:paraId="56BB0C9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3.7.1 响应文件应按第</w:t>
      </w:r>
      <w:r>
        <w:rPr>
          <w:rFonts w:hint="eastAsia" w:ascii="宋体" w:hAnsi="宋体"/>
          <w:color w:val="auto"/>
          <w:szCs w:val="21"/>
          <w:highlight w:val="none"/>
          <w:lang w:val="en-US" w:eastAsia="zh-CN"/>
        </w:rPr>
        <w:t>六</w:t>
      </w:r>
      <w:r>
        <w:rPr>
          <w:rFonts w:hint="eastAsia" w:ascii="宋体" w:hAnsi="宋体"/>
          <w:color w:val="auto"/>
          <w:szCs w:val="21"/>
          <w:highlight w:val="none"/>
        </w:rPr>
        <w:t>章“响应文件格式”进行编写，如有必要，可以增加附页，作为响应文件的组成部分。其中，磋商函附录在满足磋商文件实质性要求的基础上，可以提出比磋商文件要求更有利于采购人的承诺。</w:t>
      </w:r>
    </w:p>
    <w:p w14:paraId="20B3B6D9">
      <w:pPr>
        <w:spacing w:line="360" w:lineRule="auto"/>
        <w:ind w:firstLine="420" w:firstLineChars="200"/>
        <w:rPr>
          <w:rFonts w:ascii="宋体" w:hAnsi="宋体"/>
          <w:bCs/>
          <w:color w:val="auto"/>
          <w:szCs w:val="21"/>
          <w:highlight w:val="none"/>
          <w:lang w:val="zh-CN"/>
        </w:rPr>
      </w:pPr>
      <w:r>
        <w:rPr>
          <w:rFonts w:ascii="宋体" w:hAnsi="宋体"/>
          <w:bCs/>
          <w:color w:val="auto"/>
          <w:szCs w:val="21"/>
          <w:highlight w:val="none"/>
          <w:lang w:val="zh-CN"/>
        </w:rPr>
        <w:t>3</w:t>
      </w:r>
      <w:r>
        <w:rPr>
          <w:rFonts w:hint="eastAsia" w:ascii="宋体" w:hAnsi="宋体"/>
          <w:bCs/>
          <w:color w:val="auto"/>
          <w:szCs w:val="21"/>
          <w:highlight w:val="none"/>
          <w:lang w:val="zh-CN"/>
        </w:rPr>
        <w:t>.7.</w:t>
      </w:r>
      <w:r>
        <w:rPr>
          <w:rFonts w:ascii="宋体" w:hAnsi="宋体"/>
          <w:bCs/>
          <w:color w:val="auto"/>
          <w:szCs w:val="21"/>
          <w:highlight w:val="none"/>
          <w:lang w:val="zh-CN"/>
        </w:rPr>
        <w:t>2</w:t>
      </w:r>
      <w:r>
        <w:rPr>
          <w:rFonts w:hint="eastAsia" w:ascii="宋体" w:hAnsi="宋体"/>
          <w:bCs/>
          <w:color w:val="auto"/>
          <w:szCs w:val="21"/>
          <w:highlight w:val="none"/>
          <w:lang w:val="zh-CN"/>
        </w:rPr>
        <w:t xml:space="preserve"> 响应文件应当对磋商文件有关</w:t>
      </w:r>
      <w:r>
        <w:rPr>
          <w:rFonts w:hint="eastAsia" w:ascii="宋体" w:hAnsi="宋体"/>
          <w:bCs/>
          <w:color w:val="auto"/>
          <w:szCs w:val="21"/>
          <w:highlight w:val="none"/>
          <w:lang w:val="en-US" w:eastAsia="zh-CN"/>
        </w:rPr>
        <w:t>合同履行期限</w:t>
      </w:r>
      <w:r>
        <w:rPr>
          <w:rFonts w:hint="eastAsia" w:ascii="宋体" w:hAnsi="宋体"/>
          <w:bCs/>
          <w:color w:val="auto"/>
          <w:szCs w:val="21"/>
          <w:highlight w:val="none"/>
          <w:lang w:val="zh-CN"/>
        </w:rPr>
        <w:t>、响应有效期、</w:t>
      </w:r>
      <w:r>
        <w:rPr>
          <w:rFonts w:hint="eastAsia" w:ascii="宋体" w:hAnsi="宋体"/>
          <w:bCs/>
          <w:color w:val="auto"/>
          <w:szCs w:val="21"/>
          <w:highlight w:val="none"/>
          <w:lang w:val="en-US" w:eastAsia="zh-CN"/>
        </w:rPr>
        <w:t>服务</w:t>
      </w:r>
      <w:r>
        <w:rPr>
          <w:rFonts w:hint="eastAsia" w:ascii="宋体" w:hAnsi="宋体"/>
          <w:bCs/>
          <w:color w:val="auto"/>
          <w:szCs w:val="21"/>
          <w:highlight w:val="none"/>
          <w:lang w:val="zh-CN"/>
        </w:rPr>
        <w:t>标准、采购</w:t>
      </w:r>
      <w:r>
        <w:rPr>
          <w:rFonts w:hint="eastAsia" w:ascii="宋体" w:hAnsi="宋体"/>
          <w:bCs/>
          <w:color w:val="auto"/>
          <w:szCs w:val="21"/>
          <w:highlight w:val="none"/>
          <w:lang w:val="en-US" w:eastAsia="zh-CN"/>
        </w:rPr>
        <w:t>需求</w:t>
      </w:r>
      <w:r>
        <w:rPr>
          <w:rFonts w:hint="eastAsia" w:ascii="宋体" w:hAnsi="宋体"/>
          <w:bCs/>
          <w:color w:val="auto"/>
          <w:szCs w:val="21"/>
          <w:highlight w:val="none"/>
          <w:lang w:val="zh-CN"/>
        </w:rPr>
        <w:t>等实质性内容作出响应。</w:t>
      </w:r>
    </w:p>
    <w:p w14:paraId="59759E72">
      <w:pPr>
        <w:spacing w:line="360" w:lineRule="auto"/>
        <w:ind w:firstLine="420" w:firstLineChars="200"/>
        <w:rPr>
          <w:rFonts w:ascii="宋体" w:hAnsi="宋体"/>
          <w:bCs/>
          <w:color w:val="auto"/>
          <w:szCs w:val="21"/>
          <w:highlight w:val="none"/>
          <w:lang w:val="zh-CN"/>
        </w:rPr>
      </w:pPr>
      <w:r>
        <w:rPr>
          <w:rFonts w:hint="eastAsia" w:ascii="宋体" w:hAnsi="宋体"/>
          <w:bCs/>
          <w:color w:val="auto"/>
          <w:szCs w:val="21"/>
          <w:highlight w:val="none"/>
          <w:lang w:val="zh-CN"/>
        </w:rPr>
        <w:t>3.7.3 响应文件应用不褪色的材料书写或打印，由供应商的法定代表人或其委托代理人签字或盖单位章。委托代理人签字的，响应文件应附法定代表人签署的授权委托书。响应文件应尽量避免涂改、行间插字或删除。如果出现上述情况，改动之处应加盖单位章或由供应商的法定代表人或委托代理人签字确认。签字或盖章的具体要求见供应商须知前附表。</w:t>
      </w:r>
    </w:p>
    <w:p w14:paraId="7B636B0A">
      <w:pPr>
        <w:pStyle w:val="4"/>
        <w:rPr>
          <w:rFonts w:hint="eastAsia" w:ascii="宋体" w:hAnsi="宋体" w:eastAsia="宋体"/>
          <w:color w:val="auto"/>
          <w:highlight w:val="none"/>
          <w:lang w:eastAsia="zh-CN"/>
        </w:rPr>
      </w:pPr>
      <w:bookmarkStart w:id="71" w:name="_Toc24051"/>
      <w:bookmarkStart w:id="72" w:name="_Toc184635074"/>
      <w:r>
        <w:rPr>
          <w:rFonts w:hint="eastAsia" w:ascii="宋体" w:hAnsi="宋体"/>
          <w:color w:val="auto"/>
          <w:highlight w:val="none"/>
        </w:rPr>
        <w:t>4．</w:t>
      </w:r>
      <w:bookmarkEnd w:id="71"/>
      <w:bookmarkEnd w:id="72"/>
      <w:r>
        <w:rPr>
          <w:rFonts w:hint="eastAsia" w:ascii="宋体" w:hAnsi="宋体"/>
          <w:color w:val="auto"/>
          <w:highlight w:val="none"/>
          <w:lang w:val="en-US" w:eastAsia="zh-CN"/>
        </w:rPr>
        <w:t>响应</w:t>
      </w:r>
    </w:p>
    <w:p w14:paraId="0F6A2A02">
      <w:pPr>
        <w:pStyle w:val="5"/>
        <w:rPr>
          <w:rFonts w:ascii="宋体" w:hAnsi="宋体" w:eastAsia="宋体"/>
          <w:color w:val="auto"/>
          <w:highlight w:val="none"/>
        </w:rPr>
      </w:pPr>
      <w:bookmarkStart w:id="73" w:name="_Toc23861"/>
      <w:r>
        <w:rPr>
          <w:rFonts w:hint="eastAsia" w:ascii="宋体" w:hAnsi="宋体" w:eastAsia="宋体"/>
          <w:color w:val="auto"/>
          <w:highlight w:val="none"/>
        </w:rPr>
        <w:t>4.</w:t>
      </w:r>
      <w:r>
        <w:rPr>
          <w:rFonts w:hint="eastAsia" w:ascii="宋体" w:hAnsi="宋体" w:eastAsia="宋体"/>
          <w:color w:val="auto"/>
          <w:highlight w:val="none"/>
          <w:lang w:val="en-US" w:eastAsia="zh-CN"/>
        </w:rPr>
        <w:t>1</w:t>
      </w:r>
      <w:r>
        <w:rPr>
          <w:rFonts w:hint="eastAsia" w:ascii="宋体" w:hAnsi="宋体" w:eastAsia="宋体"/>
          <w:color w:val="auto"/>
          <w:highlight w:val="none"/>
        </w:rPr>
        <w:t xml:space="preserve"> 响应文件的递交</w:t>
      </w:r>
      <w:bookmarkEnd w:id="73"/>
    </w:p>
    <w:p w14:paraId="4D9DE8FA">
      <w:pPr>
        <w:spacing w:line="440" w:lineRule="exact"/>
        <w:rPr>
          <w:rFonts w:ascii="宋体" w:hAnsi="宋体"/>
          <w:color w:val="auto"/>
          <w:highlight w:val="none"/>
        </w:rPr>
      </w:pPr>
      <w:bookmarkStart w:id="74" w:name="_Toc247085715"/>
      <w:bookmarkStart w:id="75" w:name="_Toc152045557"/>
      <w:bookmarkStart w:id="76" w:name="_Toc246996201"/>
      <w:bookmarkStart w:id="77" w:name="_Toc246996944"/>
      <w:bookmarkStart w:id="78" w:name="_Toc179632575"/>
      <w:bookmarkStart w:id="79" w:name="_Toc152042333"/>
      <w:bookmarkStart w:id="80" w:name="_Toc296602445"/>
      <w:bookmarkStart w:id="81" w:name="_Toc144974525"/>
      <w:bookmarkStart w:id="82" w:name="_Toc184635075"/>
      <w:r>
        <w:rPr>
          <w:rFonts w:ascii="宋体" w:hAnsi="宋体"/>
          <w:color w:val="auto"/>
          <w:highlight w:val="none"/>
        </w:rPr>
        <w:t>4.</w:t>
      </w:r>
      <w:r>
        <w:rPr>
          <w:rFonts w:hint="eastAsia" w:ascii="宋体" w:hAnsi="宋体"/>
          <w:color w:val="auto"/>
          <w:highlight w:val="none"/>
          <w:lang w:val="en-US" w:eastAsia="zh-CN"/>
        </w:rPr>
        <w:t>1</w:t>
      </w:r>
      <w:r>
        <w:rPr>
          <w:rFonts w:ascii="宋体" w:hAnsi="宋体"/>
          <w:color w:val="auto"/>
          <w:highlight w:val="none"/>
        </w:rPr>
        <w:t xml:space="preserve"> </w:t>
      </w:r>
      <w:r>
        <w:rPr>
          <w:rFonts w:hint="eastAsia" w:ascii="宋体" w:hAnsi="宋体"/>
          <w:color w:val="auto"/>
          <w:highlight w:val="none"/>
          <w:lang w:val="en-US" w:eastAsia="zh-CN"/>
        </w:rPr>
        <w:t>响应</w:t>
      </w:r>
      <w:r>
        <w:rPr>
          <w:rFonts w:hint="eastAsia" w:ascii="宋体" w:hAnsi="宋体"/>
          <w:color w:val="auto"/>
          <w:highlight w:val="none"/>
        </w:rPr>
        <w:t>文件的递交</w:t>
      </w:r>
      <w:bookmarkEnd w:id="74"/>
      <w:bookmarkEnd w:id="75"/>
      <w:bookmarkEnd w:id="76"/>
      <w:bookmarkEnd w:id="77"/>
      <w:bookmarkEnd w:id="78"/>
      <w:bookmarkEnd w:id="79"/>
      <w:bookmarkEnd w:id="80"/>
      <w:bookmarkEnd w:id="81"/>
    </w:p>
    <w:p w14:paraId="7DD8C998">
      <w:pPr>
        <w:spacing w:line="440" w:lineRule="exact"/>
        <w:ind w:firstLine="420" w:firstLineChars="200"/>
        <w:rPr>
          <w:rFonts w:ascii="宋体" w:hAnsi="宋体"/>
          <w:color w:val="auto"/>
          <w:highlight w:val="none"/>
        </w:rPr>
      </w:pPr>
      <w:r>
        <w:rPr>
          <w:rFonts w:ascii="宋体" w:hAnsi="宋体"/>
          <w:color w:val="auto"/>
          <w:highlight w:val="none"/>
        </w:rPr>
        <w:t>4.</w:t>
      </w:r>
      <w:r>
        <w:rPr>
          <w:rFonts w:hint="eastAsia" w:ascii="宋体" w:hAnsi="宋体"/>
          <w:color w:val="auto"/>
          <w:highlight w:val="none"/>
          <w:lang w:val="en-US" w:eastAsia="zh-CN"/>
        </w:rPr>
        <w:t>1</w:t>
      </w:r>
      <w:r>
        <w:rPr>
          <w:rFonts w:ascii="宋体" w:hAnsi="宋体"/>
          <w:color w:val="auto"/>
          <w:highlight w:val="none"/>
        </w:rPr>
        <w:t xml:space="preserve">.1 </w:t>
      </w:r>
      <w:r>
        <w:rPr>
          <w:rFonts w:hint="eastAsia" w:ascii="宋体" w:hAnsi="宋体"/>
          <w:color w:val="auto"/>
          <w:highlight w:val="none"/>
          <w:lang w:val="en-US" w:eastAsia="zh-CN"/>
        </w:rPr>
        <w:t>供应商</w:t>
      </w:r>
      <w:r>
        <w:rPr>
          <w:rFonts w:hint="eastAsia" w:ascii="宋体" w:hAnsi="宋体"/>
          <w:color w:val="auto"/>
          <w:highlight w:val="none"/>
        </w:rPr>
        <w:t>应在本章第</w:t>
      </w:r>
      <w:r>
        <w:rPr>
          <w:rFonts w:ascii="宋体" w:hAnsi="宋体"/>
          <w:color w:val="auto"/>
          <w:highlight w:val="none"/>
        </w:rPr>
        <w:t>2.2.2</w:t>
      </w:r>
      <w:r>
        <w:rPr>
          <w:rFonts w:hint="eastAsia" w:ascii="宋体" w:hAnsi="宋体"/>
          <w:color w:val="auto"/>
          <w:highlight w:val="none"/>
        </w:rPr>
        <w:t>项规定的投标截止时间前递交</w:t>
      </w:r>
      <w:r>
        <w:rPr>
          <w:rFonts w:hint="eastAsia" w:ascii="宋体" w:hAnsi="宋体"/>
          <w:color w:val="auto"/>
          <w:highlight w:val="none"/>
          <w:lang w:val="en-US" w:eastAsia="zh-CN"/>
        </w:rPr>
        <w:t>响应</w:t>
      </w:r>
      <w:r>
        <w:rPr>
          <w:rFonts w:hint="eastAsia" w:ascii="宋体" w:hAnsi="宋体"/>
          <w:color w:val="auto"/>
          <w:highlight w:val="none"/>
        </w:rPr>
        <w:t>文件。</w:t>
      </w:r>
    </w:p>
    <w:p w14:paraId="1B203A8C">
      <w:pPr>
        <w:spacing w:line="440" w:lineRule="exact"/>
        <w:ind w:firstLine="420" w:firstLineChars="200"/>
        <w:rPr>
          <w:rFonts w:ascii="宋体" w:hAnsi="宋体"/>
          <w:color w:val="auto"/>
          <w:highlight w:val="none"/>
        </w:rPr>
      </w:pPr>
      <w:r>
        <w:rPr>
          <w:rFonts w:ascii="宋体" w:hAnsi="宋体"/>
          <w:color w:val="auto"/>
          <w:highlight w:val="none"/>
        </w:rPr>
        <w:t>4.</w:t>
      </w:r>
      <w:r>
        <w:rPr>
          <w:rFonts w:hint="eastAsia" w:ascii="宋体" w:hAnsi="宋体"/>
          <w:color w:val="auto"/>
          <w:highlight w:val="none"/>
          <w:lang w:val="en-US" w:eastAsia="zh-CN"/>
        </w:rPr>
        <w:t>1</w:t>
      </w:r>
      <w:r>
        <w:rPr>
          <w:rFonts w:ascii="宋体" w:hAnsi="宋体"/>
          <w:color w:val="auto"/>
          <w:highlight w:val="none"/>
        </w:rPr>
        <w:t xml:space="preserve">.2 </w:t>
      </w:r>
      <w:r>
        <w:rPr>
          <w:rFonts w:hint="eastAsia" w:ascii="宋体" w:hAnsi="宋体"/>
          <w:color w:val="auto"/>
          <w:highlight w:val="none"/>
          <w:lang w:val="en-US" w:eastAsia="zh-CN"/>
        </w:rPr>
        <w:t>供应商</w:t>
      </w:r>
      <w:r>
        <w:rPr>
          <w:rFonts w:hint="eastAsia" w:ascii="宋体" w:hAnsi="宋体"/>
          <w:color w:val="auto"/>
          <w:highlight w:val="none"/>
        </w:rPr>
        <w:t>递交</w:t>
      </w:r>
      <w:r>
        <w:rPr>
          <w:rFonts w:hint="eastAsia" w:ascii="宋体" w:hAnsi="宋体"/>
          <w:color w:val="auto"/>
          <w:highlight w:val="none"/>
          <w:lang w:val="en-US" w:eastAsia="zh-CN"/>
        </w:rPr>
        <w:t>响应</w:t>
      </w:r>
      <w:r>
        <w:rPr>
          <w:rFonts w:hint="eastAsia" w:ascii="宋体" w:hAnsi="宋体"/>
          <w:color w:val="auto"/>
          <w:highlight w:val="none"/>
        </w:rPr>
        <w:t>文件的地点：见</w:t>
      </w:r>
      <w:r>
        <w:rPr>
          <w:rFonts w:hint="eastAsia" w:ascii="宋体" w:hAnsi="宋体"/>
          <w:color w:val="auto"/>
          <w:highlight w:val="none"/>
          <w:lang w:val="en-US" w:eastAsia="zh-CN"/>
        </w:rPr>
        <w:t>供应商</w:t>
      </w:r>
      <w:r>
        <w:rPr>
          <w:rFonts w:hint="eastAsia" w:ascii="宋体" w:hAnsi="宋体"/>
          <w:color w:val="auto"/>
          <w:highlight w:val="none"/>
        </w:rPr>
        <w:t>须知前附表。</w:t>
      </w:r>
    </w:p>
    <w:p w14:paraId="1E59BDB4">
      <w:pPr>
        <w:spacing w:line="440" w:lineRule="exact"/>
        <w:ind w:firstLine="420" w:firstLineChars="200"/>
        <w:rPr>
          <w:rFonts w:ascii="宋体" w:hAnsi="宋体"/>
          <w:color w:val="auto"/>
          <w:highlight w:val="none"/>
        </w:rPr>
      </w:pPr>
      <w:r>
        <w:rPr>
          <w:rFonts w:ascii="宋体" w:hAnsi="宋体"/>
          <w:color w:val="auto"/>
          <w:highlight w:val="none"/>
        </w:rPr>
        <w:t>4.</w:t>
      </w:r>
      <w:r>
        <w:rPr>
          <w:rFonts w:hint="eastAsia" w:ascii="宋体" w:hAnsi="宋体"/>
          <w:color w:val="auto"/>
          <w:highlight w:val="none"/>
          <w:lang w:val="en-US" w:eastAsia="zh-CN"/>
        </w:rPr>
        <w:t>1</w:t>
      </w:r>
      <w:r>
        <w:rPr>
          <w:rFonts w:ascii="宋体" w:hAnsi="宋体"/>
          <w:color w:val="auto"/>
          <w:highlight w:val="none"/>
        </w:rPr>
        <w:t xml:space="preserve">.3 </w:t>
      </w:r>
      <w:r>
        <w:rPr>
          <w:rFonts w:hint="eastAsia" w:ascii="宋体" w:hAnsi="宋体"/>
          <w:color w:val="auto"/>
          <w:highlight w:val="none"/>
        </w:rPr>
        <w:t>除</w:t>
      </w:r>
      <w:r>
        <w:rPr>
          <w:rFonts w:hint="eastAsia" w:ascii="宋体" w:hAnsi="宋体"/>
          <w:color w:val="auto"/>
          <w:highlight w:val="none"/>
          <w:lang w:val="en-US" w:eastAsia="zh-CN"/>
        </w:rPr>
        <w:t>供应商</w:t>
      </w:r>
      <w:r>
        <w:rPr>
          <w:rFonts w:hint="eastAsia" w:ascii="宋体" w:hAnsi="宋体"/>
          <w:color w:val="auto"/>
          <w:highlight w:val="none"/>
        </w:rPr>
        <w:t>须知前附表另有规定外，</w:t>
      </w:r>
      <w:r>
        <w:rPr>
          <w:rFonts w:hint="eastAsia" w:ascii="宋体" w:hAnsi="宋体"/>
          <w:color w:val="auto"/>
          <w:highlight w:val="none"/>
          <w:lang w:val="en-US" w:eastAsia="zh-CN"/>
        </w:rPr>
        <w:t>供应商</w:t>
      </w:r>
      <w:r>
        <w:rPr>
          <w:rFonts w:hint="eastAsia" w:ascii="宋体" w:hAnsi="宋体"/>
          <w:color w:val="auto"/>
          <w:highlight w:val="none"/>
        </w:rPr>
        <w:t>所递交的</w:t>
      </w:r>
      <w:r>
        <w:rPr>
          <w:rFonts w:hint="eastAsia" w:ascii="宋体" w:hAnsi="宋体"/>
          <w:color w:val="auto"/>
          <w:highlight w:val="none"/>
          <w:lang w:val="en-US" w:eastAsia="zh-CN"/>
        </w:rPr>
        <w:t>响应</w:t>
      </w:r>
      <w:r>
        <w:rPr>
          <w:rFonts w:hint="eastAsia" w:ascii="宋体" w:hAnsi="宋体"/>
          <w:color w:val="auto"/>
          <w:highlight w:val="none"/>
        </w:rPr>
        <w:t>文件不予退还。</w:t>
      </w:r>
    </w:p>
    <w:p w14:paraId="4F526DD5">
      <w:pPr>
        <w:spacing w:line="440" w:lineRule="exact"/>
        <w:ind w:firstLine="420" w:firstLineChars="200"/>
        <w:rPr>
          <w:rFonts w:ascii="宋体" w:hAnsi="宋体"/>
          <w:color w:val="auto"/>
          <w:highlight w:val="none"/>
        </w:rPr>
      </w:pPr>
      <w:r>
        <w:rPr>
          <w:rFonts w:ascii="宋体" w:hAnsi="宋体"/>
          <w:color w:val="auto"/>
          <w:highlight w:val="none"/>
        </w:rPr>
        <w:t>4.</w:t>
      </w:r>
      <w:r>
        <w:rPr>
          <w:rFonts w:hint="eastAsia" w:ascii="宋体" w:hAnsi="宋体"/>
          <w:color w:val="auto"/>
          <w:highlight w:val="none"/>
          <w:lang w:val="en-US" w:eastAsia="zh-CN"/>
        </w:rPr>
        <w:t>1</w:t>
      </w:r>
      <w:r>
        <w:rPr>
          <w:rFonts w:ascii="宋体" w:hAnsi="宋体"/>
          <w:color w:val="auto"/>
          <w:highlight w:val="none"/>
        </w:rPr>
        <w:t>.</w:t>
      </w:r>
      <w:r>
        <w:rPr>
          <w:rFonts w:hint="eastAsia" w:ascii="宋体" w:hAnsi="宋体"/>
          <w:color w:val="auto"/>
          <w:highlight w:val="none"/>
          <w:lang w:val="en-US" w:eastAsia="zh-CN"/>
        </w:rPr>
        <w:t>4</w:t>
      </w:r>
      <w:r>
        <w:rPr>
          <w:rFonts w:ascii="宋体" w:hAnsi="宋体"/>
          <w:color w:val="auto"/>
          <w:highlight w:val="none"/>
        </w:rPr>
        <w:t xml:space="preserve"> </w:t>
      </w:r>
      <w:r>
        <w:rPr>
          <w:rFonts w:hint="eastAsia" w:ascii="宋体" w:hAnsi="宋体"/>
          <w:color w:val="auto"/>
          <w:highlight w:val="none"/>
        </w:rPr>
        <w:t>逾期</w:t>
      </w:r>
      <w:r>
        <w:rPr>
          <w:rFonts w:hint="eastAsia" w:ascii="宋体" w:hAnsi="宋体"/>
          <w:color w:val="auto"/>
          <w:highlight w:val="none"/>
          <w:lang w:val="en-US" w:eastAsia="zh-CN"/>
        </w:rPr>
        <w:t>递交</w:t>
      </w:r>
      <w:r>
        <w:rPr>
          <w:rFonts w:hint="eastAsia" w:ascii="宋体" w:hAnsi="宋体"/>
          <w:color w:val="auto"/>
          <w:highlight w:val="none"/>
        </w:rPr>
        <w:t>的或者未</w:t>
      </w:r>
      <w:r>
        <w:rPr>
          <w:rFonts w:hint="eastAsia" w:ascii="宋体" w:hAnsi="宋体"/>
          <w:color w:val="auto"/>
          <w:highlight w:val="none"/>
          <w:lang w:val="en-US" w:eastAsia="zh-CN"/>
        </w:rPr>
        <w:t>递交</w:t>
      </w:r>
      <w:r>
        <w:rPr>
          <w:rFonts w:hint="eastAsia" w:ascii="宋体" w:hAnsi="宋体"/>
          <w:color w:val="auto"/>
          <w:highlight w:val="none"/>
        </w:rPr>
        <w:t>的</w:t>
      </w:r>
      <w:r>
        <w:rPr>
          <w:rFonts w:hint="eastAsia" w:ascii="宋体" w:hAnsi="宋体"/>
          <w:color w:val="auto"/>
          <w:highlight w:val="none"/>
          <w:lang w:val="en-US" w:eastAsia="zh-CN"/>
        </w:rPr>
        <w:t>响应</w:t>
      </w:r>
      <w:r>
        <w:rPr>
          <w:rFonts w:hint="eastAsia" w:ascii="宋体" w:hAnsi="宋体"/>
          <w:color w:val="auto"/>
          <w:highlight w:val="none"/>
        </w:rPr>
        <w:t>文件，采购人不予受理。</w:t>
      </w:r>
    </w:p>
    <w:p w14:paraId="1D65D481">
      <w:pPr>
        <w:spacing w:line="440" w:lineRule="exact"/>
        <w:rPr>
          <w:rFonts w:ascii="宋体" w:hAnsi="宋体"/>
          <w:color w:val="auto"/>
          <w:highlight w:val="none"/>
        </w:rPr>
      </w:pPr>
      <w:bookmarkStart w:id="83" w:name="_Toc152045558"/>
      <w:bookmarkStart w:id="84" w:name="_Toc246996202"/>
      <w:bookmarkStart w:id="85" w:name="_Toc152042334"/>
      <w:bookmarkStart w:id="86" w:name="_Toc247085716"/>
      <w:bookmarkStart w:id="87" w:name="_Toc144974526"/>
      <w:bookmarkStart w:id="88" w:name="_Toc246996945"/>
      <w:bookmarkStart w:id="89" w:name="_Toc296602446"/>
      <w:bookmarkStart w:id="90" w:name="_Toc179632576"/>
      <w:r>
        <w:rPr>
          <w:rFonts w:ascii="宋体" w:hAnsi="宋体"/>
          <w:color w:val="auto"/>
          <w:highlight w:val="none"/>
        </w:rPr>
        <w:t>4.</w:t>
      </w:r>
      <w:r>
        <w:rPr>
          <w:rFonts w:hint="eastAsia" w:ascii="宋体" w:hAnsi="宋体"/>
          <w:color w:val="auto"/>
          <w:highlight w:val="none"/>
          <w:lang w:val="en-US" w:eastAsia="zh-CN"/>
        </w:rPr>
        <w:t>2</w:t>
      </w:r>
      <w:r>
        <w:rPr>
          <w:rFonts w:ascii="宋体" w:hAnsi="宋体"/>
          <w:color w:val="auto"/>
          <w:highlight w:val="none"/>
        </w:rPr>
        <w:t xml:space="preserve"> </w:t>
      </w:r>
      <w:r>
        <w:rPr>
          <w:rFonts w:hint="eastAsia" w:ascii="宋体" w:hAnsi="宋体"/>
          <w:color w:val="auto"/>
          <w:highlight w:val="none"/>
          <w:lang w:val="en-US" w:eastAsia="zh-CN"/>
        </w:rPr>
        <w:t>响应</w:t>
      </w:r>
      <w:r>
        <w:rPr>
          <w:rFonts w:hint="eastAsia" w:ascii="宋体" w:hAnsi="宋体"/>
          <w:color w:val="auto"/>
          <w:highlight w:val="none"/>
        </w:rPr>
        <w:t>文件的修改与撤回</w:t>
      </w:r>
      <w:bookmarkEnd w:id="83"/>
      <w:bookmarkEnd w:id="84"/>
      <w:bookmarkEnd w:id="85"/>
      <w:bookmarkEnd w:id="86"/>
      <w:bookmarkEnd w:id="87"/>
      <w:bookmarkEnd w:id="88"/>
      <w:bookmarkEnd w:id="89"/>
      <w:bookmarkEnd w:id="90"/>
    </w:p>
    <w:p w14:paraId="4193B101">
      <w:pPr>
        <w:spacing w:line="440" w:lineRule="exact"/>
        <w:ind w:firstLine="420" w:firstLineChars="200"/>
        <w:rPr>
          <w:rFonts w:ascii="宋体" w:hAnsi="宋体"/>
          <w:color w:val="auto"/>
          <w:highlight w:val="none"/>
        </w:rPr>
      </w:pPr>
      <w:r>
        <w:rPr>
          <w:rFonts w:ascii="宋体" w:hAnsi="宋体"/>
          <w:color w:val="auto"/>
          <w:highlight w:val="none"/>
        </w:rPr>
        <w:t>4.</w:t>
      </w:r>
      <w:r>
        <w:rPr>
          <w:rFonts w:hint="eastAsia" w:ascii="宋体" w:hAnsi="宋体"/>
          <w:color w:val="auto"/>
          <w:highlight w:val="none"/>
          <w:lang w:val="en-US" w:eastAsia="zh-CN"/>
        </w:rPr>
        <w:t>2</w:t>
      </w:r>
      <w:r>
        <w:rPr>
          <w:rFonts w:ascii="宋体" w:hAnsi="宋体"/>
          <w:color w:val="auto"/>
          <w:highlight w:val="none"/>
        </w:rPr>
        <w:t xml:space="preserve">.1 </w:t>
      </w:r>
      <w:r>
        <w:rPr>
          <w:rFonts w:hint="eastAsia" w:ascii="宋体" w:hAnsi="宋体"/>
          <w:color w:val="auto"/>
          <w:highlight w:val="none"/>
        </w:rPr>
        <w:t>在本章第</w:t>
      </w:r>
      <w:r>
        <w:rPr>
          <w:rFonts w:ascii="宋体" w:hAnsi="宋体"/>
          <w:color w:val="auto"/>
          <w:highlight w:val="none"/>
        </w:rPr>
        <w:t>2.2.</w:t>
      </w:r>
      <w:r>
        <w:rPr>
          <w:rFonts w:hint="eastAsia" w:ascii="宋体" w:hAnsi="宋体"/>
          <w:color w:val="auto"/>
          <w:highlight w:val="none"/>
        </w:rPr>
        <w:t>1项规定的投标截止时间前，</w:t>
      </w:r>
      <w:r>
        <w:rPr>
          <w:rFonts w:hint="eastAsia" w:ascii="宋体" w:hAnsi="宋体"/>
          <w:color w:val="auto"/>
          <w:highlight w:val="none"/>
          <w:lang w:val="en-US" w:eastAsia="zh-CN"/>
        </w:rPr>
        <w:t>供应商</w:t>
      </w:r>
      <w:r>
        <w:rPr>
          <w:rFonts w:hint="eastAsia" w:ascii="宋体" w:hAnsi="宋体"/>
          <w:color w:val="auto"/>
          <w:highlight w:val="none"/>
        </w:rPr>
        <w:t>可以修改或撤回已</w:t>
      </w:r>
      <w:r>
        <w:rPr>
          <w:rFonts w:hint="eastAsia" w:ascii="宋体" w:hAnsi="宋体"/>
          <w:color w:val="auto"/>
          <w:highlight w:val="none"/>
          <w:lang w:val="en-US" w:eastAsia="zh-CN"/>
        </w:rPr>
        <w:t>提交</w:t>
      </w:r>
      <w:r>
        <w:rPr>
          <w:rFonts w:hint="eastAsia" w:ascii="宋体" w:hAnsi="宋体"/>
          <w:color w:val="auto"/>
          <w:highlight w:val="none"/>
        </w:rPr>
        <w:t>的</w:t>
      </w:r>
      <w:r>
        <w:rPr>
          <w:rFonts w:hint="eastAsia" w:ascii="宋体" w:hAnsi="宋体"/>
          <w:color w:val="auto"/>
          <w:highlight w:val="none"/>
          <w:lang w:val="en-US" w:eastAsia="zh-CN"/>
        </w:rPr>
        <w:t>响应</w:t>
      </w:r>
      <w:r>
        <w:rPr>
          <w:rFonts w:hint="eastAsia" w:ascii="宋体" w:hAnsi="宋体"/>
          <w:color w:val="auto"/>
          <w:highlight w:val="none"/>
        </w:rPr>
        <w:t>文件。</w:t>
      </w:r>
    </w:p>
    <w:p w14:paraId="23E9352D">
      <w:pPr>
        <w:spacing w:line="440" w:lineRule="exact"/>
        <w:ind w:firstLine="420" w:firstLineChars="200"/>
        <w:rPr>
          <w:rFonts w:ascii="宋体" w:hAnsi="宋体"/>
          <w:color w:val="auto"/>
          <w:highlight w:val="none"/>
        </w:rPr>
      </w:pPr>
      <w:r>
        <w:rPr>
          <w:rFonts w:ascii="宋体" w:hAnsi="宋体"/>
          <w:color w:val="auto"/>
          <w:highlight w:val="none"/>
        </w:rPr>
        <w:t>4.</w:t>
      </w:r>
      <w:r>
        <w:rPr>
          <w:rFonts w:hint="eastAsia" w:ascii="宋体" w:hAnsi="宋体"/>
          <w:color w:val="auto"/>
          <w:highlight w:val="none"/>
          <w:lang w:val="en-US" w:eastAsia="zh-CN"/>
        </w:rPr>
        <w:t>2</w:t>
      </w:r>
      <w:r>
        <w:rPr>
          <w:rFonts w:ascii="宋体" w:hAnsi="宋体"/>
          <w:color w:val="auto"/>
          <w:highlight w:val="none"/>
        </w:rPr>
        <w:t xml:space="preserve">.2 </w:t>
      </w:r>
      <w:r>
        <w:rPr>
          <w:rFonts w:hint="eastAsia" w:ascii="宋体" w:hAnsi="宋体"/>
          <w:color w:val="auto"/>
          <w:highlight w:val="none"/>
          <w:lang w:val="en-US" w:eastAsia="zh-CN"/>
        </w:rPr>
        <w:t>供应商</w:t>
      </w:r>
      <w:r>
        <w:rPr>
          <w:rFonts w:hint="eastAsia" w:ascii="宋体" w:hAnsi="宋体"/>
          <w:color w:val="auto"/>
          <w:highlight w:val="none"/>
        </w:rPr>
        <w:t>修改或撤回已</w:t>
      </w:r>
      <w:r>
        <w:rPr>
          <w:rFonts w:hint="eastAsia" w:ascii="宋体" w:hAnsi="宋体"/>
          <w:color w:val="auto"/>
          <w:highlight w:val="none"/>
          <w:lang w:val="en-US" w:eastAsia="zh-CN"/>
        </w:rPr>
        <w:t>提交响应</w:t>
      </w:r>
      <w:r>
        <w:rPr>
          <w:rFonts w:hint="eastAsia" w:ascii="宋体" w:hAnsi="宋体"/>
          <w:color w:val="auto"/>
          <w:highlight w:val="none"/>
        </w:rPr>
        <w:t>文件的书面通知应按照本章第</w:t>
      </w:r>
      <w:r>
        <w:rPr>
          <w:rFonts w:ascii="宋体" w:hAnsi="宋体"/>
          <w:color w:val="auto"/>
          <w:highlight w:val="none"/>
        </w:rPr>
        <w:t>3.6.3</w:t>
      </w:r>
      <w:r>
        <w:rPr>
          <w:rFonts w:hint="eastAsia" w:ascii="宋体" w:hAnsi="宋体"/>
          <w:color w:val="auto"/>
          <w:highlight w:val="none"/>
        </w:rPr>
        <w:t>项的要求签字或盖章。</w:t>
      </w:r>
    </w:p>
    <w:p w14:paraId="0FE947A6">
      <w:pPr>
        <w:ind w:firstLine="420" w:firstLineChars="200"/>
        <w:outlineLvl w:val="9"/>
        <w:rPr>
          <w:rFonts w:hint="eastAsia" w:ascii="宋体" w:hAnsi="宋体"/>
          <w:b w:val="0"/>
          <w:bCs w:val="0"/>
          <w:color w:val="auto"/>
          <w:sz w:val="21"/>
          <w:szCs w:val="21"/>
          <w:highlight w:val="none"/>
        </w:rPr>
      </w:pPr>
    </w:p>
    <w:p w14:paraId="79460398">
      <w:pPr>
        <w:pStyle w:val="4"/>
        <w:rPr>
          <w:rFonts w:hint="eastAsia" w:ascii="宋体" w:hAnsi="宋体" w:eastAsia="宋体"/>
          <w:color w:val="auto"/>
          <w:highlight w:val="none"/>
          <w:lang w:val="en-US" w:eastAsia="zh-CN"/>
        </w:rPr>
      </w:pPr>
      <w:bookmarkStart w:id="91" w:name="_Toc11938"/>
      <w:r>
        <w:rPr>
          <w:rFonts w:hint="eastAsia" w:ascii="宋体" w:hAnsi="宋体"/>
          <w:color w:val="auto"/>
          <w:highlight w:val="none"/>
        </w:rPr>
        <w:t>5．</w:t>
      </w:r>
      <w:bookmarkEnd w:id="82"/>
      <w:r>
        <w:rPr>
          <w:rFonts w:hint="eastAsia" w:ascii="宋体" w:hAnsi="宋体"/>
          <w:color w:val="auto"/>
          <w:highlight w:val="none"/>
          <w:lang w:val="en-US" w:eastAsia="zh-CN"/>
        </w:rPr>
        <w:t>开启</w:t>
      </w:r>
      <w:bookmarkEnd w:id="91"/>
    </w:p>
    <w:p w14:paraId="54561C40">
      <w:pPr>
        <w:pStyle w:val="5"/>
        <w:rPr>
          <w:rFonts w:ascii="宋体" w:hAnsi="宋体" w:eastAsia="宋体"/>
          <w:color w:val="auto"/>
          <w:highlight w:val="none"/>
        </w:rPr>
      </w:pPr>
      <w:bookmarkStart w:id="92" w:name="_Toc9696"/>
      <w:r>
        <w:rPr>
          <w:rFonts w:hint="eastAsia" w:ascii="宋体" w:hAnsi="宋体" w:eastAsia="宋体"/>
          <w:color w:val="auto"/>
          <w:highlight w:val="none"/>
        </w:rPr>
        <w:t>5.1 开启时间和地点</w:t>
      </w:r>
      <w:bookmarkEnd w:id="92"/>
    </w:p>
    <w:p w14:paraId="6D77E80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采购人在本章第2.2.2 项规定的递交响应文件截止时间（开启时间）和供应商须知前附表规定的地点组织磋商会议。</w:t>
      </w:r>
    </w:p>
    <w:p w14:paraId="67E3566A">
      <w:pPr>
        <w:pStyle w:val="5"/>
        <w:rPr>
          <w:rFonts w:ascii="宋体" w:hAnsi="宋体" w:eastAsia="宋体"/>
          <w:color w:val="auto"/>
          <w:highlight w:val="none"/>
        </w:rPr>
      </w:pPr>
      <w:bookmarkStart w:id="93" w:name="_Toc20928"/>
      <w:r>
        <w:rPr>
          <w:rFonts w:hint="eastAsia" w:ascii="宋体" w:hAnsi="宋体" w:eastAsia="宋体"/>
          <w:color w:val="auto"/>
          <w:highlight w:val="none"/>
        </w:rPr>
        <w:t>5.2 磋商程序</w:t>
      </w:r>
      <w:bookmarkEnd w:id="93"/>
    </w:p>
    <w:p w14:paraId="2E43302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主持人按下列程序进行开标：</w:t>
      </w:r>
    </w:p>
    <w:p w14:paraId="03DA99C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(l）宣布会议纪律；</w:t>
      </w:r>
    </w:p>
    <w:p w14:paraId="1DFBA36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(2）公布在</w:t>
      </w:r>
      <w:r>
        <w:rPr>
          <w:rFonts w:hint="eastAsia" w:ascii="宋体" w:hAnsi="宋体"/>
          <w:color w:val="auto"/>
          <w:szCs w:val="21"/>
          <w:highlight w:val="none"/>
          <w:lang w:val="en-US" w:eastAsia="zh-CN"/>
        </w:rPr>
        <w:t>提交</w:t>
      </w:r>
      <w:r>
        <w:rPr>
          <w:rFonts w:hint="eastAsia" w:ascii="宋体" w:hAnsi="宋体"/>
          <w:color w:val="auto"/>
          <w:szCs w:val="21"/>
          <w:highlight w:val="none"/>
        </w:rPr>
        <w:t>响应文件截止时间前递交响应文件的供应商名称；</w:t>
      </w:r>
    </w:p>
    <w:p w14:paraId="6EEFB95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(3）宣布采购人、主持人等有关人员姓名；</w:t>
      </w:r>
    </w:p>
    <w:p w14:paraId="68476510">
      <w:pPr>
        <w:spacing w:line="360" w:lineRule="auto"/>
        <w:ind w:firstLine="420" w:firstLineChars="200"/>
        <w:rPr>
          <w:rFonts w:hint="eastAsia" w:ascii="宋体" w:hAnsi="宋体"/>
          <w:color w:val="auto"/>
          <w:szCs w:val="21"/>
          <w:highlight w:val="none"/>
        </w:rPr>
      </w:pPr>
      <w:bookmarkStart w:id="94" w:name="_Toc184635076"/>
      <w:r>
        <w:rPr>
          <w:rFonts w:hint="eastAsia" w:ascii="宋体" w:hAnsi="宋体"/>
          <w:color w:val="auto"/>
          <w:szCs w:val="21"/>
          <w:highlight w:val="none"/>
        </w:rPr>
        <w:t>(4）响应文件解密</w:t>
      </w:r>
    </w:p>
    <w:p w14:paraId="50B737B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(5）宣布评审办法及磋商工作时间安排；</w:t>
      </w:r>
    </w:p>
    <w:p w14:paraId="0F5396D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(6）会议结束。</w:t>
      </w:r>
    </w:p>
    <w:p w14:paraId="7565346C">
      <w:pPr>
        <w:pStyle w:val="4"/>
        <w:rPr>
          <w:rFonts w:ascii="宋体" w:hAnsi="宋体"/>
          <w:color w:val="auto"/>
          <w:highlight w:val="none"/>
        </w:rPr>
      </w:pPr>
      <w:bookmarkStart w:id="95" w:name="_Toc23746"/>
      <w:r>
        <w:rPr>
          <w:rFonts w:hint="eastAsia" w:ascii="宋体" w:hAnsi="宋体"/>
          <w:color w:val="auto"/>
          <w:highlight w:val="none"/>
        </w:rPr>
        <w:t>6．评审</w:t>
      </w:r>
      <w:bookmarkEnd w:id="94"/>
      <w:bookmarkEnd w:id="95"/>
    </w:p>
    <w:p w14:paraId="502AB2C0">
      <w:pPr>
        <w:pStyle w:val="5"/>
        <w:rPr>
          <w:rFonts w:ascii="宋体" w:hAnsi="宋体" w:eastAsia="宋体"/>
          <w:color w:val="auto"/>
          <w:highlight w:val="none"/>
        </w:rPr>
      </w:pPr>
      <w:bookmarkStart w:id="96" w:name="_Toc1416"/>
      <w:r>
        <w:rPr>
          <w:rFonts w:hint="eastAsia" w:ascii="宋体" w:hAnsi="宋体" w:eastAsia="宋体"/>
          <w:color w:val="auto"/>
          <w:highlight w:val="none"/>
        </w:rPr>
        <w:t>6.1 磋商小组</w:t>
      </w:r>
      <w:bookmarkEnd w:id="96"/>
    </w:p>
    <w:p w14:paraId="0D9D565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6.1.1 评审工作由采购人依法组建的磋商小组负责。磋商小组由有关技术、经济等方面专家3人组成。磋商小组成员人数以及技术、经济等方面专家的确定方式见供应商须知前附表。</w:t>
      </w:r>
    </w:p>
    <w:p w14:paraId="3AE8B61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6.1.2 磋商小组成员有下列情形之一的，应当回避：</w:t>
      </w:r>
    </w:p>
    <w:p w14:paraId="3E45A0B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(1）采购人或供应商的主要负责人的近亲属；</w:t>
      </w:r>
    </w:p>
    <w:p w14:paraId="39CE8AE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(2）项目主管部门或者行政监督部门的人员；</w:t>
      </w:r>
    </w:p>
    <w:p w14:paraId="0C970AA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(3）与供应商有经济利益关系，可能影响对投标公正评审的；</w:t>
      </w:r>
    </w:p>
    <w:p w14:paraId="2D3F224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(4）曾因在招标、评审工作以及其他与招标投标有关活动中从事违法行为而受过行政处罚或刑事处罚的。</w:t>
      </w:r>
    </w:p>
    <w:p w14:paraId="78C47AF4">
      <w:pPr>
        <w:pStyle w:val="5"/>
        <w:rPr>
          <w:rFonts w:ascii="宋体" w:hAnsi="宋体" w:eastAsia="宋体"/>
          <w:color w:val="auto"/>
          <w:highlight w:val="none"/>
        </w:rPr>
      </w:pPr>
      <w:bookmarkStart w:id="97" w:name="_Toc3269"/>
      <w:r>
        <w:rPr>
          <w:rFonts w:hint="eastAsia" w:ascii="宋体" w:hAnsi="宋体" w:eastAsia="宋体"/>
          <w:color w:val="auto"/>
          <w:highlight w:val="none"/>
        </w:rPr>
        <w:t>6.2 评审原则</w:t>
      </w:r>
      <w:bookmarkEnd w:id="97"/>
    </w:p>
    <w:p w14:paraId="7B64F2D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评审工作活动遵循公平、公正、科学和择优的原则。</w:t>
      </w:r>
    </w:p>
    <w:p w14:paraId="530A9104">
      <w:pPr>
        <w:pStyle w:val="5"/>
        <w:rPr>
          <w:rFonts w:ascii="宋体" w:hAnsi="宋体" w:eastAsia="宋体"/>
          <w:color w:val="auto"/>
          <w:highlight w:val="none"/>
        </w:rPr>
      </w:pPr>
      <w:bookmarkStart w:id="98" w:name="_Toc5522"/>
      <w:r>
        <w:rPr>
          <w:rFonts w:hint="eastAsia" w:ascii="宋体" w:hAnsi="宋体" w:eastAsia="宋体"/>
          <w:color w:val="auto"/>
          <w:highlight w:val="none"/>
        </w:rPr>
        <w:t>6.3 评审工作</w:t>
      </w:r>
      <w:bookmarkEnd w:id="98"/>
    </w:p>
    <w:p w14:paraId="0D40589F">
      <w:pPr>
        <w:spacing w:line="360" w:lineRule="auto"/>
        <w:ind w:firstLine="420" w:firstLineChars="200"/>
        <w:rPr>
          <w:rFonts w:hint="eastAsia" w:ascii="宋体" w:hAnsi="宋体"/>
          <w:color w:val="auto"/>
          <w:szCs w:val="21"/>
          <w:highlight w:val="none"/>
        </w:rPr>
      </w:pPr>
      <w:bookmarkStart w:id="99" w:name="_Toc184635077"/>
      <w:r>
        <w:rPr>
          <w:rFonts w:hint="eastAsia" w:ascii="宋体" w:hAnsi="宋体"/>
          <w:color w:val="auto"/>
          <w:szCs w:val="21"/>
          <w:highlight w:val="none"/>
        </w:rPr>
        <w:t>6.3.1 磋商小组按照第三章“评标办法”规定的方法、评审因素、标准和程序对响应文件进行评审。第三章“评标办法”没有规定的方法、评审因素和标准，不作为评标依据。</w:t>
      </w:r>
    </w:p>
    <w:p w14:paraId="652D0D4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6.3.2 评标完成后，磋商小组应当向采购人提交书面评标报告和成交候选</w:t>
      </w:r>
      <w:r>
        <w:rPr>
          <w:rFonts w:hint="eastAsia" w:ascii="宋体" w:hAnsi="宋体"/>
          <w:color w:val="auto"/>
          <w:szCs w:val="21"/>
          <w:highlight w:val="none"/>
          <w:lang w:val="en-US" w:eastAsia="zh-CN"/>
        </w:rPr>
        <w:t>供应商</w:t>
      </w:r>
      <w:r>
        <w:rPr>
          <w:rFonts w:hint="eastAsia" w:ascii="宋体" w:hAnsi="宋体"/>
          <w:color w:val="auto"/>
          <w:szCs w:val="21"/>
          <w:highlight w:val="none"/>
        </w:rPr>
        <w:t>名单。磋商小组推荐</w:t>
      </w:r>
      <w:r>
        <w:rPr>
          <w:rFonts w:hint="eastAsia" w:ascii="宋体" w:hAnsi="宋体"/>
          <w:color w:val="auto"/>
          <w:szCs w:val="21"/>
          <w:highlight w:val="none"/>
          <w:lang w:val="en-US" w:eastAsia="zh-CN"/>
        </w:rPr>
        <w:t>成交供应商</w:t>
      </w:r>
      <w:r>
        <w:rPr>
          <w:rFonts w:hint="eastAsia" w:ascii="宋体" w:hAnsi="宋体"/>
          <w:color w:val="auto"/>
          <w:szCs w:val="21"/>
          <w:highlight w:val="none"/>
        </w:rPr>
        <w:t>的</w:t>
      </w:r>
      <w:r>
        <w:rPr>
          <w:rFonts w:hint="eastAsia" w:ascii="宋体" w:hAnsi="宋体"/>
          <w:color w:val="auto"/>
          <w:szCs w:val="21"/>
          <w:highlight w:val="none"/>
          <w:lang w:val="en-US" w:eastAsia="zh-CN"/>
        </w:rPr>
        <w:t>数量</w:t>
      </w:r>
      <w:r>
        <w:rPr>
          <w:rFonts w:hint="eastAsia" w:ascii="宋体" w:hAnsi="宋体"/>
          <w:color w:val="auto"/>
          <w:szCs w:val="21"/>
          <w:highlight w:val="none"/>
        </w:rPr>
        <w:t>见供应商须知前附表。</w:t>
      </w:r>
    </w:p>
    <w:p w14:paraId="14A47D52">
      <w:pPr>
        <w:pStyle w:val="4"/>
        <w:rPr>
          <w:rFonts w:ascii="宋体" w:hAnsi="宋体"/>
          <w:color w:val="auto"/>
          <w:highlight w:val="none"/>
        </w:rPr>
      </w:pPr>
      <w:bookmarkStart w:id="100" w:name="_Toc30226"/>
      <w:r>
        <w:rPr>
          <w:rFonts w:hint="eastAsia" w:ascii="宋体" w:hAnsi="宋体"/>
          <w:color w:val="auto"/>
          <w:highlight w:val="none"/>
        </w:rPr>
        <w:t>7．合同授予</w:t>
      </w:r>
      <w:bookmarkEnd w:id="99"/>
      <w:bookmarkEnd w:id="100"/>
    </w:p>
    <w:p w14:paraId="3623C693">
      <w:pPr>
        <w:pStyle w:val="5"/>
        <w:rPr>
          <w:rFonts w:ascii="宋体" w:hAnsi="宋体" w:eastAsia="宋体"/>
          <w:color w:val="auto"/>
          <w:highlight w:val="none"/>
        </w:rPr>
      </w:pPr>
      <w:bookmarkStart w:id="101" w:name="_Toc8330"/>
      <w:r>
        <w:rPr>
          <w:rFonts w:hint="eastAsia" w:ascii="宋体" w:hAnsi="宋体" w:eastAsia="宋体"/>
          <w:color w:val="auto"/>
          <w:highlight w:val="none"/>
        </w:rPr>
        <w:t>7.1 定标方式</w:t>
      </w:r>
      <w:bookmarkEnd w:id="101"/>
    </w:p>
    <w:p w14:paraId="79F2010C">
      <w:pPr>
        <w:spacing w:line="360" w:lineRule="auto"/>
        <w:ind w:firstLine="420" w:firstLineChars="200"/>
        <w:jc w:val="left"/>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除供应商须知前附表规定磋商小组直接确定成交供应商外，采购人依据磋商小组推荐的成交候选供应商确定供应商，磋商小组推荐成交候选供应商的人数见供应商须知前附表。</w:t>
      </w:r>
    </w:p>
    <w:p w14:paraId="3BEA4B5E">
      <w:pPr>
        <w:spacing w:line="360" w:lineRule="auto"/>
        <w:ind w:firstLine="420" w:firstLineChars="200"/>
        <w:jc w:val="left"/>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采购代理机构应当在评审结束后2个工作日内将评审报告送采购人确认。</w:t>
      </w:r>
    </w:p>
    <w:p w14:paraId="6FA8CD9C">
      <w:pPr>
        <w:spacing w:line="400" w:lineRule="exact"/>
        <w:ind w:firstLine="420" w:firstLineChars="200"/>
        <w:rPr>
          <w:color w:val="auto"/>
          <w:highlight w:val="none"/>
        </w:rPr>
      </w:pPr>
      <w:r>
        <w:rPr>
          <w:rFonts w:hint="eastAsia" w:ascii="宋体" w:hAnsi="宋体" w:eastAsia="宋体" w:cs="宋体"/>
          <w:color w:val="auto"/>
          <w:highlight w:val="none"/>
          <w:lang w:val="en-US" w:eastAsia="zh-CN"/>
        </w:rPr>
        <w:t>采购人应当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14:paraId="5A840B5A">
      <w:pPr>
        <w:pStyle w:val="5"/>
        <w:rPr>
          <w:rFonts w:ascii="宋体" w:hAnsi="宋体" w:eastAsia="宋体"/>
          <w:color w:val="auto"/>
          <w:highlight w:val="none"/>
        </w:rPr>
      </w:pPr>
      <w:bookmarkStart w:id="102" w:name="_Toc18215"/>
      <w:r>
        <w:rPr>
          <w:rFonts w:hint="eastAsia" w:ascii="宋体" w:hAnsi="宋体" w:eastAsia="宋体"/>
          <w:color w:val="auto"/>
          <w:highlight w:val="none"/>
        </w:rPr>
        <w:t>7.2 成交通知</w:t>
      </w:r>
      <w:bookmarkEnd w:id="102"/>
    </w:p>
    <w:p w14:paraId="7936DDA7">
      <w:pPr>
        <w:spacing w:line="400" w:lineRule="exact"/>
        <w:rPr>
          <w:rFonts w:hint="eastAsia"/>
          <w:color w:val="auto"/>
          <w:highlight w:val="none"/>
        </w:rPr>
      </w:pPr>
      <w:r>
        <w:rPr>
          <w:rFonts w:hint="eastAsia"/>
          <w:color w:val="auto"/>
          <w:highlight w:val="none"/>
        </w:rPr>
        <w:t>　</w:t>
      </w:r>
      <w:r>
        <w:rPr>
          <w:rFonts w:hint="eastAsia"/>
          <w:color w:val="auto"/>
          <w:highlight w:val="none"/>
          <w:lang w:val="en-US" w:eastAsia="zh-CN"/>
        </w:rPr>
        <w:t xml:space="preserve"> </w:t>
      </w:r>
      <w:r>
        <w:rPr>
          <w:rFonts w:hint="eastAsia"/>
          <w:color w:val="auto"/>
          <w:highlight w:val="none"/>
        </w:rPr>
        <w:t>采购代理机构在成交供应商确定后2个工作日内，在发布磋商公告媒体上公告成交结果，同时向成交供应商发出成交通知书，向未成交供应商发出未成交结果通知书，同时将成交结果通知未中标的供应商。</w:t>
      </w:r>
    </w:p>
    <w:p w14:paraId="56843FFC">
      <w:pPr>
        <w:pStyle w:val="5"/>
        <w:rPr>
          <w:rFonts w:ascii="宋体" w:hAnsi="宋体" w:eastAsia="宋体"/>
          <w:color w:val="auto"/>
          <w:highlight w:val="none"/>
        </w:rPr>
      </w:pPr>
      <w:bookmarkStart w:id="103" w:name="_Toc887"/>
      <w:r>
        <w:rPr>
          <w:rFonts w:hint="eastAsia" w:ascii="宋体" w:hAnsi="宋体" w:eastAsia="宋体"/>
          <w:color w:val="auto"/>
          <w:highlight w:val="none"/>
        </w:rPr>
        <w:t>7.3 履约担保</w:t>
      </w:r>
      <w:bookmarkEnd w:id="103"/>
    </w:p>
    <w:p w14:paraId="7ACDED2C">
      <w:pPr>
        <w:spacing w:line="360" w:lineRule="auto"/>
        <w:ind w:firstLine="420" w:firstLineChars="200"/>
        <w:jc w:val="left"/>
        <w:rPr>
          <w:rFonts w:hint="eastAsia" w:ascii="宋体" w:hAnsi="宋体" w:eastAsia="宋体" w:cs="宋体"/>
          <w:color w:val="auto"/>
          <w:kern w:val="2"/>
          <w:sz w:val="21"/>
          <w:szCs w:val="24"/>
          <w:highlight w:val="none"/>
          <w:lang w:val="zh-TW" w:eastAsia="zh-CN" w:bidi="ar-SA"/>
        </w:rPr>
      </w:pPr>
      <w:r>
        <w:rPr>
          <w:rFonts w:hint="eastAsia" w:ascii="宋体" w:hAnsi="宋体" w:eastAsia="宋体" w:cs="宋体"/>
          <w:color w:val="auto"/>
          <w:kern w:val="2"/>
          <w:sz w:val="21"/>
          <w:szCs w:val="24"/>
          <w:highlight w:val="none"/>
          <w:lang w:val="zh-TW" w:eastAsia="zh-CN" w:bidi="ar-SA"/>
        </w:rPr>
        <w:t>7.3.1 在签订合同前，成交供应商应按供应商须知前附表规定的金额、担保形式和磋商文件第四章“合同条款及格式”规定的履约担保格式向采购人提交履约担保。联合体成交的，其履约担保由牵头人递交，并应符合供应商须知前附表规定的金额、担保形式和磋商文件第四章“合同条款及格式”规定的履约担保格式要求。</w:t>
      </w:r>
    </w:p>
    <w:p w14:paraId="0C0FB119">
      <w:pPr>
        <w:spacing w:line="360" w:lineRule="auto"/>
        <w:ind w:firstLine="420" w:firstLineChars="200"/>
        <w:jc w:val="left"/>
        <w:rPr>
          <w:rFonts w:ascii="宋体" w:hAnsi="宋体"/>
          <w:color w:val="auto"/>
          <w:szCs w:val="21"/>
          <w:highlight w:val="none"/>
        </w:rPr>
      </w:pPr>
      <w:r>
        <w:rPr>
          <w:rFonts w:hint="eastAsia" w:ascii="宋体" w:hAnsi="宋体" w:eastAsia="宋体" w:cs="宋体"/>
          <w:color w:val="auto"/>
          <w:kern w:val="2"/>
          <w:sz w:val="21"/>
          <w:szCs w:val="24"/>
          <w:highlight w:val="none"/>
          <w:lang w:val="zh-TW" w:eastAsia="zh-CN" w:bidi="ar-SA"/>
        </w:rPr>
        <w:t>7.3.2 成交供应商不能按本章第7.3.1 项要求提交履约担保的，视为放弃成交，其磋商保证金不予退还，给采购人造成的损失超过磋商保证金数额的，成交供应商还应当对超过部分予以赔偿。</w:t>
      </w:r>
    </w:p>
    <w:p w14:paraId="4A47F227">
      <w:pPr>
        <w:pStyle w:val="5"/>
        <w:rPr>
          <w:rFonts w:ascii="宋体" w:hAnsi="宋体" w:eastAsia="宋体"/>
          <w:color w:val="auto"/>
          <w:highlight w:val="none"/>
        </w:rPr>
      </w:pPr>
      <w:bookmarkStart w:id="104" w:name="_Toc6017"/>
      <w:r>
        <w:rPr>
          <w:rFonts w:hint="eastAsia" w:ascii="宋体" w:hAnsi="宋体" w:eastAsia="宋体"/>
          <w:color w:val="auto"/>
          <w:highlight w:val="none"/>
        </w:rPr>
        <w:t>7.4 签订合同</w:t>
      </w:r>
      <w:bookmarkEnd w:id="104"/>
    </w:p>
    <w:p w14:paraId="31FBBF4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7.4.1 采购人和成交供应商应当自成交通知书发出之日起30天内，根据磋商文件和成交供应商的响应文件订立书面合同。成交供应商无正当理由拒签合同的，采购人取消其成交资格，其磋商保证金不予退还；给采购人造成的损失超过磋商保证金数额的，成交供应商还应当对超过部分予以赔偿。</w:t>
      </w:r>
    </w:p>
    <w:p w14:paraId="7FEAEB2F">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7.4.2 发出成交通知书后，采购人无正当理由拒签合同的，采购人向成交供应商退还磋商保证金；给成交供应商造成损失的，还应当赔偿损失。</w:t>
      </w:r>
    </w:p>
    <w:p w14:paraId="2F2A577C">
      <w:pPr>
        <w:spacing w:line="400" w:lineRule="exact"/>
        <w:ind w:firstLine="420" w:firstLineChars="200"/>
        <w:jc w:val="left"/>
        <w:rPr>
          <w:color w:val="auto"/>
          <w:szCs w:val="21"/>
          <w:highlight w:val="none"/>
        </w:rPr>
      </w:pPr>
      <w:r>
        <w:rPr>
          <w:rFonts w:hint="eastAsia" w:ascii="宋体" w:hAnsi="宋体"/>
          <w:color w:val="auto"/>
          <w:szCs w:val="21"/>
          <w:highlight w:val="none"/>
        </w:rPr>
        <w:t>7.4.3</w:t>
      </w:r>
      <w:r>
        <w:rPr>
          <w:rFonts w:hint="eastAsia"/>
          <w:color w:val="auto"/>
          <w:szCs w:val="21"/>
          <w:highlight w:val="none"/>
        </w:rPr>
        <w:t>采购人应当确定排名第一的</w:t>
      </w:r>
      <w:r>
        <w:rPr>
          <w:rFonts w:hint="eastAsia" w:ascii="宋体" w:hAnsi="宋体"/>
          <w:color w:val="auto"/>
          <w:szCs w:val="21"/>
          <w:highlight w:val="none"/>
        </w:rPr>
        <w:t>成交候选供应商</w:t>
      </w:r>
      <w:r>
        <w:rPr>
          <w:rFonts w:hint="eastAsia"/>
          <w:color w:val="auto"/>
          <w:szCs w:val="21"/>
          <w:highlight w:val="none"/>
        </w:rPr>
        <w:t>为成交</w:t>
      </w:r>
      <w:r>
        <w:rPr>
          <w:rFonts w:hint="eastAsia" w:ascii="宋体" w:hAnsi="宋体"/>
          <w:color w:val="auto"/>
          <w:szCs w:val="21"/>
          <w:highlight w:val="none"/>
        </w:rPr>
        <w:t>供应商</w:t>
      </w:r>
      <w:r>
        <w:rPr>
          <w:rFonts w:hint="eastAsia"/>
          <w:color w:val="auto"/>
          <w:szCs w:val="21"/>
          <w:highlight w:val="none"/>
        </w:rPr>
        <w:t>。排名第一的</w:t>
      </w:r>
      <w:r>
        <w:rPr>
          <w:rFonts w:hint="eastAsia" w:ascii="宋体" w:hAnsi="宋体"/>
          <w:color w:val="auto"/>
          <w:szCs w:val="21"/>
          <w:highlight w:val="none"/>
        </w:rPr>
        <w:t>交候选供应商</w:t>
      </w:r>
      <w:r>
        <w:rPr>
          <w:rFonts w:hint="eastAsia"/>
          <w:color w:val="auto"/>
          <w:szCs w:val="21"/>
          <w:highlight w:val="none"/>
        </w:rPr>
        <w:t>放弃</w:t>
      </w:r>
      <w:r>
        <w:rPr>
          <w:rFonts w:hint="eastAsia"/>
          <w:color w:val="auto"/>
          <w:szCs w:val="21"/>
          <w:highlight w:val="none"/>
          <w:lang w:eastAsia="zh-CN"/>
        </w:rPr>
        <w:t>成交</w:t>
      </w:r>
      <w:r>
        <w:rPr>
          <w:rFonts w:hint="eastAsia"/>
          <w:color w:val="auto"/>
          <w:szCs w:val="21"/>
          <w:highlight w:val="none"/>
        </w:rPr>
        <w:t>、因不可抗力不能履行合同、不按照磋商文件要求提交履约保证金，或者被查实存在影响成交结果的违法行为等情形，不符合成交条件的，采购人可以按照磋商小组提出的</w:t>
      </w:r>
      <w:r>
        <w:rPr>
          <w:rFonts w:hint="eastAsia" w:ascii="宋体" w:hAnsi="宋体"/>
          <w:color w:val="auto"/>
          <w:szCs w:val="21"/>
          <w:highlight w:val="none"/>
        </w:rPr>
        <w:t>成交候选供应商</w:t>
      </w:r>
      <w:r>
        <w:rPr>
          <w:rFonts w:hint="eastAsia"/>
          <w:color w:val="auto"/>
          <w:szCs w:val="21"/>
          <w:highlight w:val="none"/>
        </w:rPr>
        <w:t>名单排序依次确定其他</w:t>
      </w:r>
      <w:r>
        <w:rPr>
          <w:rFonts w:hint="eastAsia" w:ascii="宋体" w:hAnsi="宋体"/>
          <w:color w:val="auto"/>
          <w:szCs w:val="21"/>
          <w:highlight w:val="none"/>
        </w:rPr>
        <w:t>成交候选供应商</w:t>
      </w:r>
      <w:r>
        <w:rPr>
          <w:rFonts w:hint="eastAsia"/>
          <w:color w:val="auto"/>
          <w:szCs w:val="21"/>
          <w:highlight w:val="none"/>
        </w:rPr>
        <w:t>为成交</w:t>
      </w:r>
      <w:r>
        <w:rPr>
          <w:rFonts w:hint="eastAsia" w:ascii="宋体" w:hAnsi="宋体"/>
          <w:color w:val="auto"/>
          <w:szCs w:val="21"/>
          <w:highlight w:val="none"/>
        </w:rPr>
        <w:t>供应商</w:t>
      </w:r>
      <w:r>
        <w:rPr>
          <w:rFonts w:hint="eastAsia"/>
          <w:color w:val="auto"/>
          <w:szCs w:val="21"/>
          <w:highlight w:val="none"/>
        </w:rPr>
        <w:t>，也可以重新</w:t>
      </w:r>
      <w:r>
        <w:rPr>
          <w:rFonts w:hint="eastAsia"/>
          <w:color w:val="auto"/>
          <w:szCs w:val="21"/>
          <w:highlight w:val="none"/>
          <w:lang w:val="en-US" w:eastAsia="zh-CN"/>
        </w:rPr>
        <w:t>采购</w:t>
      </w:r>
      <w:r>
        <w:rPr>
          <w:rFonts w:hint="eastAsia"/>
          <w:color w:val="auto"/>
          <w:szCs w:val="21"/>
          <w:highlight w:val="none"/>
        </w:rPr>
        <w:t>。</w:t>
      </w:r>
    </w:p>
    <w:p w14:paraId="0B4C6A39">
      <w:pPr>
        <w:pStyle w:val="4"/>
        <w:rPr>
          <w:rFonts w:hint="eastAsia" w:ascii="宋体" w:hAnsi="宋体" w:eastAsia="宋体"/>
          <w:color w:val="auto"/>
          <w:highlight w:val="none"/>
          <w:lang w:eastAsia="zh-CN"/>
        </w:rPr>
      </w:pPr>
      <w:bookmarkStart w:id="105" w:name="_Toc184635078"/>
      <w:bookmarkStart w:id="106" w:name="_Toc13351"/>
      <w:r>
        <w:rPr>
          <w:rFonts w:hint="eastAsia" w:ascii="宋体" w:hAnsi="宋体"/>
          <w:color w:val="auto"/>
          <w:highlight w:val="none"/>
        </w:rPr>
        <w:t>8．重新</w:t>
      </w:r>
      <w:r>
        <w:rPr>
          <w:rFonts w:hint="eastAsia" w:ascii="宋体" w:hAnsi="宋体"/>
          <w:color w:val="auto"/>
          <w:highlight w:val="none"/>
          <w:lang w:val="en-US" w:eastAsia="zh-CN"/>
        </w:rPr>
        <w:t>采购</w:t>
      </w:r>
      <w:r>
        <w:rPr>
          <w:rFonts w:hint="eastAsia" w:ascii="宋体" w:hAnsi="宋体"/>
          <w:color w:val="auto"/>
          <w:highlight w:val="none"/>
        </w:rPr>
        <w:t>和不再</w:t>
      </w:r>
      <w:bookmarkEnd w:id="105"/>
      <w:r>
        <w:rPr>
          <w:rFonts w:hint="eastAsia" w:ascii="宋体" w:hAnsi="宋体"/>
          <w:color w:val="auto"/>
          <w:highlight w:val="none"/>
          <w:lang w:val="en-US" w:eastAsia="zh-CN"/>
        </w:rPr>
        <w:t>采购</w:t>
      </w:r>
      <w:bookmarkEnd w:id="106"/>
    </w:p>
    <w:p w14:paraId="510B002C">
      <w:pPr>
        <w:pStyle w:val="5"/>
        <w:rPr>
          <w:rFonts w:hint="eastAsia" w:ascii="宋体" w:hAnsi="宋体" w:eastAsia="宋体"/>
          <w:color w:val="auto"/>
          <w:highlight w:val="none"/>
          <w:lang w:eastAsia="zh-CN"/>
        </w:rPr>
      </w:pPr>
      <w:bookmarkStart w:id="107" w:name="_Toc30935"/>
      <w:r>
        <w:rPr>
          <w:rFonts w:hint="eastAsia" w:ascii="宋体" w:hAnsi="宋体" w:eastAsia="宋体"/>
          <w:color w:val="auto"/>
          <w:highlight w:val="none"/>
        </w:rPr>
        <w:t>8.1 重新</w:t>
      </w:r>
      <w:r>
        <w:rPr>
          <w:rFonts w:hint="eastAsia" w:ascii="宋体" w:hAnsi="宋体" w:eastAsia="宋体"/>
          <w:color w:val="auto"/>
          <w:highlight w:val="none"/>
          <w:lang w:val="en-US" w:eastAsia="zh-CN"/>
        </w:rPr>
        <w:t>采购</w:t>
      </w:r>
      <w:bookmarkEnd w:id="107"/>
    </w:p>
    <w:p w14:paraId="137B017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有下列情形之一的，采购人将重新</w:t>
      </w:r>
      <w:r>
        <w:rPr>
          <w:rFonts w:hint="eastAsia" w:ascii="宋体" w:hAnsi="宋体"/>
          <w:color w:val="auto"/>
          <w:szCs w:val="21"/>
          <w:highlight w:val="none"/>
          <w:lang w:val="en-US" w:eastAsia="zh-CN"/>
        </w:rPr>
        <w:t>采购</w:t>
      </w:r>
      <w:r>
        <w:rPr>
          <w:rFonts w:hint="eastAsia" w:ascii="宋体" w:hAnsi="宋体"/>
          <w:color w:val="auto"/>
          <w:szCs w:val="21"/>
          <w:highlight w:val="none"/>
        </w:rPr>
        <w:t>：</w:t>
      </w:r>
    </w:p>
    <w:p w14:paraId="11E6A74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(l）</w:t>
      </w:r>
      <w:r>
        <w:rPr>
          <w:rFonts w:hint="eastAsia" w:ascii="宋体" w:hAnsi="宋体"/>
          <w:color w:val="auto"/>
          <w:szCs w:val="21"/>
          <w:highlight w:val="none"/>
          <w:lang w:val="en-US" w:eastAsia="zh-CN"/>
        </w:rPr>
        <w:t>递交响应文件</w:t>
      </w:r>
      <w:r>
        <w:rPr>
          <w:rFonts w:hint="eastAsia" w:ascii="宋体" w:hAnsi="宋体"/>
          <w:color w:val="auto"/>
          <w:szCs w:val="21"/>
          <w:highlight w:val="none"/>
        </w:rPr>
        <w:t>截止时间止，供应商少于3个的；</w:t>
      </w:r>
    </w:p>
    <w:p w14:paraId="7997395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(2）经磋商小组评审后否决所有</w:t>
      </w:r>
      <w:r>
        <w:rPr>
          <w:rFonts w:hint="eastAsia" w:ascii="宋体" w:hAnsi="宋体"/>
          <w:color w:val="auto"/>
          <w:szCs w:val="21"/>
          <w:highlight w:val="none"/>
          <w:lang w:val="en-US" w:eastAsia="zh-CN"/>
        </w:rPr>
        <w:t>响应文件</w:t>
      </w:r>
      <w:r>
        <w:rPr>
          <w:rFonts w:hint="eastAsia" w:ascii="宋体" w:hAnsi="宋体"/>
          <w:color w:val="auto"/>
          <w:szCs w:val="21"/>
          <w:highlight w:val="none"/>
        </w:rPr>
        <w:t>的。</w:t>
      </w:r>
    </w:p>
    <w:p w14:paraId="610B51EE">
      <w:pPr>
        <w:pStyle w:val="5"/>
        <w:rPr>
          <w:rFonts w:hint="eastAsia" w:ascii="宋体" w:hAnsi="宋体" w:eastAsia="宋体"/>
          <w:color w:val="auto"/>
          <w:highlight w:val="none"/>
          <w:lang w:eastAsia="zh-CN"/>
        </w:rPr>
      </w:pPr>
      <w:bookmarkStart w:id="108" w:name="_Toc11280"/>
      <w:r>
        <w:rPr>
          <w:rFonts w:hint="eastAsia" w:ascii="宋体" w:hAnsi="宋体" w:eastAsia="宋体"/>
          <w:color w:val="auto"/>
          <w:highlight w:val="none"/>
        </w:rPr>
        <w:t>8.2 不再</w:t>
      </w:r>
      <w:r>
        <w:rPr>
          <w:rFonts w:hint="eastAsia" w:ascii="宋体" w:hAnsi="宋体" w:eastAsia="宋体"/>
          <w:color w:val="auto"/>
          <w:highlight w:val="none"/>
          <w:lang w:val="en-US" w:eastAsia="zh-CN"/>
        </w:rPr>
        <w:t>采购</w:t>
      </w:r>
      <w:bookmarkEnd w:id="108"/>
    </w:p>
    <w:p w14:paraId="50AC30B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重新招标后供应商仍少于3个或者所有</w:t>
      </w:r>
      <w:r>
        <w:rPr>
          <w:rFonts w:hint="eastAsia" w:ascii="宋体" w:hAnsi="宋体"/>
          <w:color w:val="auto"/>
          <w:szCs w:val="21"/>
          <w:highlight w:val="none"/>
          <w:lang w:val="en-US" w:eastAsia="zh-CN"/>
        </w:rPr>
        <w:t>响应文件</w:t>
      </w:r>
      <w:r>
        <w:rPr>
          <w:rFonts w:hint="eastAsia" w:ascii="宋体" w:hAnsi="宋体"/>
          <w:color w:val="auto"/>
          <w:szCs w:val="21"/>
          <w:highlight w:val="none"/>
        </w:rPr>
        <w:t>被否决的，属于必须审批或核准的工程建设项目，经原审批或核准部门批准后不再进行</w:t>
      </w:r>
      <w:r>
        <w:rPr>
          <w:rFonts w:hint="eastAsia" w:ascii="宋体" w:hAnsi="宋体"/>
          <w:color w:val="auto"/>
          <w:szCs w:val="21"/>
          <w:highlight w:val="none"/>
          <w:lang w:val="en-US" w:eastAsia="zh-CN"/>
        </w:rPr>
        <w:t>采购</w:t>
      </w:r>
      <w:r>
        <w:rPr>
          <w:rFonts w:hint="eastAsia" w:ascii="宋体" w:hAnsi="宋体"/>
          <w:color w:val="auto"/>
          <w:szCs w:val="21"/>
          <w:highlight w:val="none"/>
        </w:rPr>
        <w:t>。</w:t>
      </w:r>
    </w:p>
    <w:p w14:paraId="1838252A">
      <w:pPr>
        <w:pStyle w:val="4"/>
        <w:rPr>
          <w:rFonts w:ascii="宋体" w:hAnsi="宋体"/>
          <w:color w:val="auto"/>
          <w:highlight w:val="none"/>
        </w:rPr>
      </w:pPr>
      <w:bookmarkStart w:id="109" w:name="_Toc184635079"/>
      <w:bookmarkStart w:id="110" w:name="_Toc23291"/>
      <w:r>
        <w:rPr>
          <w:rFonts w:hint="eastAsia" w:ascii="宋体" w:hAnsi="宋体"/>
          <w:color w:val="auto"/>
          <w:highlight w:val="none"/>
        </w:rPr>
        <w:t>9．纪律和监督</w:t>
      </w:r>
      <w:bookmarkEnd w:id="109"/>
      <w:bookmarkEnd w:id="110"/>
    </w:p>
    <w:p w14:paraId="3C6584AA">
      <w:pPr>
        <w:pStyle w:val="5"/>
        <w:rPr>
          <w:rFonts w:ascii="宋体" w:hAnsi="宋体" w:eastAsia="宋体"/>
          <w:color w:val="auto"/>
          <w:highlight w:val="none"/>
        </w:rPr>
      </w:pPr>
      <w:bookmarkStart w:id="111" w:name="_Toc20263"/>
      <w:r>
        <w:rPr>
          <w:rFonts w:hint="eastAsia" w:ascii="宋体" w:hAnsi="宋体" w:eastAsia="宋体"/>
          <w:color w:val="auto"/>
          <w:highlight w:val="none"/>
        </w:rPr>
        <w:t>9.1 对采购人的纪律要求</w:t>
      </w:r>
      <w:bookmarkEnd w:id="111"/>
    </w:p>
    <w:p w14:paraId="01AB0B2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采购人不得泄漏磋商活动中应当保密的情况和资料，不得与供应商串通损害国家利益、社会公共利益或者他人合法权益。</w:t>
      </w:r>
    </w:p>
    <w:p w14:paraId="3425E05A">
      <w:pPr>
        <w:pStyle w:val="5"/>
        <w:rPr>
          <w:rFonts w:ascii="宋体" w:hAnsi="宋体" w:eastAsia="宋体"/>
          <w:color w:val="auto"/>
          <w:highlight w:val="none"/>
        </w:rPr>
      </w:pPr>
      <w:bookmarkStart w:id="112" w:name="_Toc8145"/>
      <w:r>
        <w:rPr>
          <w:rFonts w:hint="eastAsia" w:ascii="宋体" w:hAnsi="宋体" w:eastAsia="宋体"/>
          <w:color w:val="auto"/>
          <w:highlight w:val="none"/>
        </w:rPr>
        <w:t>9.2 对供应商的纪律要求</w:t>
      </w:r>
      <w:bookmarkEnd w:id="112"/>
    </w:p>
    <w:p w14:paraId="174273A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供应商不得相互串通投标或者与采购人串通投标，不得向采购人或者磋商小组成员行贿谋取中标，不得以他人名义投标或者以其他方式弄虚作假骗取中标；供应商不得以任何方式干扰、影响评审工作工作。</w:t>
      </w:r>
    </w:p>
    <w:p w14:paraId="3790B8BF">
      <w:pPr>
        <w:pStyle w:val="5"/>
        <w:rPr>
          <w:rFonts w:ascii="宋体" w:hAnsi="宋体" w:eastAsia="宋体"/>
          <w:color w:val="auto"/>
          <w:highlight w:val="none"/>
        </w:rPr>
      </w:pPr>
      <w:bookmarkStart w:id="113" w:name="_Toc22135"/>
      <w:r>
        <w:rPr>
          <w:rFonts w:hint="eastAsia" w:ascii="宋体" w:hAnsi="宋体" w:eastAsia="宋体"/>
          <w:color w:val="auto"/>
          <w:highlight w:val="none"/>
        </w:rPr>
        <w:t>9.3 对磋商小组成员的纪律要求</w:t>
      </w:r>
      <w:bookmarkEnd w:id="113"/>
    </w:p>
    <w:p w14:paraId="0FAFFEB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磋商小组成员不得收受他人的财物或者其他好处，不得向他人透漏对响应文件的评审和比较、成交候选人的推荐情况以及评审工作有关的其他情况。在评审工作活动中，磋商小组成员不得擅离职守，影响评审工作程序正常进行，不得使用第三章“评审办法”没有规定的评审因素和标准进行评审工作。</w:t>
      </w:r>
    </w:p>
    <w:p w14:paraId="6D844CB1">
      <w:pPr>
        <w:pStyle w:val="5"/>
        <w:rPr>
          <w:rFonts w:ascii="宋体" w:hAnsi="宋体" w:eastAsia="宋体"/>
          <w:color w:val="auto"/>
          <w:highlight w:val="none"/>
        </w:rPr>
      </w:pPr>
      <w:bookmarkStart w:id="114" w:name="_Toc26629"/>
      <w:r>
        <w:rPr>
          <w:rFonts w:hint="eastAsia" w:ascii="宋体" w:hAnsi="宋体" w:eastAsia="宋体"/>
          <w:color w:val="auto"/>
          <w:highlight w:val="none"/>
        </w:rPr>
        <w:t>9.4 对与评审活动有关的工作人员的纪律要求</w:t>
      </w:r>
      <w:bookmarkEnd w:id="114"/>
    </w:p>
    <w:p w14:paraId="475D602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与评审活动有关的工作人员不得收受他人的财物或者其他好处，不得向他人透漏对响应文件的评审和比较、成交候选人的推荐情况以及评审工作有关的其他情况。在评审活动中，与评审活动有关的工作人员不得擅离职守，影响评审工作程序正常进行。</w:t>
      </w:r>
    </w:p>
    <w:p w14:paraId="0E5B111C">
      <w:pPr>
        <w:pStyle w:val="5"/>
        <w:rPr>
          <w:rFonts w:ascii="宋体" w:hAnsi="宋体" w:eastAsia="宋体"/>
          <w:color w:val="auto"/>
          <w:highlight w:val="none"/>
        </w:rPr>
      </w:pPr>
      <w:bookmarkStart w:id="115" w:name="_Toc17545"/>
      <w:r>
        <w:rPr>
          <w:rFonts w:hint="eastAsia" w:ascii="宋体" w:hAnsi="宋体" w:eastAsia="宋体"/>
          <w:color w:val="auto"/>
          <w:highlight w:val="none"/>
        </w:rPr>
        <w:t xml:space="preserve">9.5 </w:t>
      </w:r>
      <w:r>
        <w:rPr>
          <w:rFonts w:hint="eastAsia" w:ascii="宋体" w:hAnsi="宋体" w:eastAsia="宋体" w:cs="宋体"/>
          <w:color w:val="auto"/>
          <w:highlight w:val="none"/>
        </w:rPr>
        <w:t>质疑</w:t>
      </w:r>
      <w:bookmarkEnd w:id="115"/>
    </w:p>
    <w:p w14:paraId="3A50999C">
      <w:pPr>
        <w:pStyle w:val="9"/>
        <w:wordWrap w:val="0"/>
        <w:spacing w:line="360" w:lineRule="auto"/>
        <w:ind w:firstLine="420" w:firstLineChars="200"/>
        <w:rPr>
          <w:rFonts w:hint="eastAsia" w:ascii="宋体" w:hAnsi="宋体" w:eastAsia="宋体" w:cs="Times New Roman"/>
          <w:color w:val="auto"/>
          <w:kern w:val="2"/>
          <w:sz w:val="21"/>
          <w:szCs w:val="21"/>
          <w:highlight w:val="none"/>
          <w:lang w:val="en-US" w:eastAsia="zh-CN" w:bidi="ar-SA"/>
        </w:rPr>
      </w:pPr>
      <w:bookmarkStart w:id="116" w:name="_Toc184635080"/>
      <w:r>
        <w:rPr>
          <w:rFonts w:hint="eastAsia" w:ascii="宋体" w:hAnsi="宋体" w:eastAsia="宋体" w:cs="Times New Roman"/>
          <w:color w:val="auto"/>
          <w:kern w:val="2"/>
          <w:sz w:val="21"/>
          <w:szCs w:val="21"/>
          <w:highlight w:val="none"/>
          <w:lang w:val="en-US" w:eastAsia="zh-CN" w:bidi="ar-SA"/>
        </w:rPr>
        <w:t>供应商认为磋商文件、磋商过程和中标结果使自己的合法权益受到损害的，应当在质疑有效期内，一次性提出针对同一采购程序环节，通过书面形式向采购人及采购代理机构提出质疑。</w:t>
      </w:r>
    </w:p>
    <w:p w14:paraId="32E371D6">
      <w:pPr>
        <w:pStyle w:val="4"/>
        <w:rPr>
          <w:rFonts w:ascii="宋体" w:hAnsi="宋体"/>
          <w:color w:val="auto"/>
          <w:highlight w:val="none"/>
        </w:rPr>
      </w:pPr>
      <w:bookmarkStart w:id="117" w:name="_Toc9828"/>
      <w:r>
        <w:rPr>
          <w:rFonts w:hint="eastAsia" w:ascii="宋体" w:hAnsi="宋体"/>
          <w:color w:val="auto"/>
          <w:highlight w:val="none"/>
        </w:rPr>
        <w:t>10、需要补充的其他内容</w:t>
      </w:r>
      <w:bookmarkEnd w:id="116"/>
      <w:bookmarkEnd w:id="117"/>
    </w:p>
    <w:p w14:paraId="59EC128D">
      <w:pPr>
        <w:wordWrap w:val="0"/>
        <w:spacing w:line="480" w:lineRule="exact"/>
        <w:rPr>
          <w:rFonts w:hint="eastAsia" w:ascii="宋体" w:hAnsi="宋体"/>
          <w:color w:val="auto"/>
          <w:szCs w:val="21"/>
          <w:highlight w:val="none"/>
        </w:rPr>
      </w:pPr>
      <w:r>
        <w:rPr>
          <w:rFonts w:hint="eastAsia" w:ascii="宋体" w:hAnsi="宋体"/>
          <w:color w:val="auto"/>
          <w:szCs w:val="21"/>
          <w:highlight w:val="none"/>
        </w:rPr>
        <w:t>需要补充的其他内容：见供应商须知前附表。</w:t>
      </w:r>
    </w:p>
    <w:p w14:paraId="5FB4E3FC">
      <w:pPr>
        <w:wordWrap w:val="0"/>
        <w:spacing w:line="480" w:lineRule="exact"/>
        <w:jc w:val="right"/>
        <w:rPr>
          <w:rFonts w:hint="eastAsia" w:ascii="宋体" w:hAnsi="宋体" w:cs="宋体"/>
          <w:color w:val="auto"/>
          <w:highlight w:val="none"/>
        </w:rPr>
      </w:pPr>
      <w:r>
        <w:rPr>
          <w:rFonts w:hint="eastAsia" w:ascii="宋体" w:hAnsi="宋体" w:cs="宋体"/>
          <w:color w:val="auto"/>
          <w:highlight w:val="none"/>
        </w:rPr>
        <w:t xml:space="preserve">   </w:t>
      </w:r>
    </w:p>
    <w:p w14:paraId="4B3B2A82">
      <w:pPr>
        <w:pStyle w:val="2"/>
        <w:numPr>
          <w:ilvl w:val="0"/>
          <w:numId w:val="1"/>
        </w:numPr>
        <w:jc w:val="center"/>
        <w:outlineLvl w:val="0"/>
        <w:rPr>
          <w:rFonts w:hint="eastAsia" w:ascii="宋体" w:hAnsi="宋体" w:eastAsia="宋体" w:cs="宋体"/>
          <w:color w:val="auto"/>
          <w:sz w:val="36"/>
          <w:szCs w:val="36"/>
          <w:highlight w:val="none"/>
        </w:rPr>
      </w:pPr>
      <w:r>
        <w:rPr>
          <w:rFonts w:hint="eastAsia" w:ascii="宋体" w:hAnsi="宋体" w:eastAsia="宋体" w:cs="宋体"/>
          <w:color w:val="auto"/>
          <w:highlight w:val="none"/>
        </w:rPr>
        <w:br w:type="page"/>
      </w:r>
      <w:bookmarkStart w:id="118" w:name="_Toc22993"/>
      <w:r>
        <w:rPr>
          <w:rFonts w:hint="eastAsia" w:ascii="宋体" w:hAnsi="宋体" w:eastAsia="宋体" w:cs="宋体"/>
          <w:color w:val="auto"/>
          <w:sz w:val="36"/>
          <w:szCs w:val="36"/>
          <w:highlight w:val="none"/>
        </w:rPr>
        <w:t>评标办法（综合</w:t>
      </w:r>
      <w:r>
        <w:rPr>
          <w:rFonts w:hint="eastAsia" w:ascii="宋体" w:hAnsi="宋体" w:eastAsia="宋体" w:cs="宋体"/>
          <w:color w:val="auto"/>
          <w:sz w:val="36"/>
          <w:szCs w:val="36"/>
          <w:highlight w:val="none"/>
          <w:lang w:val="en-US" w:eastAsia="zh-CN"/>
        </w:rPr>
        <w:t>评估</w:t>
      </w:r>
      <w:r>
        <w:rPr>
          <w:rFonts w:hint="eastAsia" w:ascii="宋体" w:hAnsi="宋体" w:eastAsia="宋体" w:cs="宋体"/>
          <w:color w:val="auto"/>
          <w:sz w:val="36"/>
          <w:szCs w:val="36"/>
          <w:highlight w:val="none"/>
        </w:rPr>
        <w:t>法）</w:t>
      </w:r>
      <w:bookmarkEnd w:id="31"/>
      <w:bookmarkEnd w:id="32"/>
      <w:bookmarkEnd w:id="33"/>
      <w:bookmarkEnd w:id="34"/>
      <w:bookmarkEnd w:id="35"/>
      <w:bookmarkEnd w:id="36"/>
      <w:bookmarkEnd w:id="37"/>
      <w:bookmarkEnd w:id="118"/>
    </w:p>
    <w:p w14:paraId="2EC022EC">
      <w:pPr>
        <w:spacing w:line="440" w:lineRule="exact"/>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lang w:val="zh-CN"/>
        </w:rPr>
        <w:t>磋商小组按以下工作程序进行评</w:t>
      </w:r>
      <w:r>
        <w:rPr>
          <w:rFonts w:hint="eastAsia" w:ascii="宋体" w:hAnsi="宋体" w:eastAsia="宋体" w:cs="Times New Roman"/>
          <w:color w:val="auto"/>
          <w:highlight w:val="none"/>
          <w:lang w:val="en-US" w:eastAsia="zh-CN"/>
        </w:rPr>
        <w:t>审</w:t>
      </w:r>
      <w:r>
        <w:rPr>
          <w:rFonts w:hint="eastAsia" w:ascii="宋体" w:hAnsi="宋体" w:eastAsia="宋体" w:cs="Times New Roman"/>
          <w:color w:val="auto"/>
          <w:highlight w:val="none"/>
          <w:lang w:val="zh-CN"/>
        </w:rPr>
        <w:t>：初步</w:t>
      </w:r>
      <w:r>
        <w:rPr>
          <w:rFonts w:hint="eastAsia" w:ascii="宋体" w:hAnsi="宋体" w:eastAsia="宋体" w:cs="Times New Roman"/>
          <w:color w:val="auto"/>
          <w:highlight w:val="none"/>
          <w:lang w:val="en-US" w:eastAsia="zh-CN"/>
        </w:rPr>
        <w:t>审查</w:t>
      </w:r>
      <w:r>
        <w:rPr>
          <w:rFonts w:hint="eastAsia" w:ascii="宋体" w:hAnsi="宋体" w:eastAsia="宋体" w:cs="Times New Roman"/>
          <w:color w:val="auto"/>
          <w:highlight w:val="none"/>
          <w:lang w:val="zh-CN"/>
        </w:rPr>
        <w:t>（详见</w:t>
      </w:r>
      <w:r>
        <w:rPr>
          <w:rFonts w:hint="eastAsia" w:ascii="宋体" w:hAnsi="宋体" w:eastAsia="宋体" w:cs="Times New Roman"/>
          <w:color w:val="auto"/>
          <w:highlight w:val="none"/>
          <w:lang w:val="en-US" w:eastAsia="zh-CN"/>
        </w:rPr>
        <w:t>资格审查表</w:t>
      </w:r>
      <w:r>
        <w:rPr>
          <w:rFonts w:hint="eastAsia" w:ascii="宋体" w:hAnsi="宋体" w:eastAsia="宋体" w:cs="Times New Roman"/>
          <w:color w:val="auto"/>
          <w:highlight w:val="none"/>
          <w:lang w:val="zh-CN"/>
        </w:rPr>
        <w:t>、</w:t>
      </w:r>
      <w:r>
        <w:rPr>
          <w:rFonts w:hint="eastAsia" w:ascii="宋体" w:hAnsi="宋体" w:eastAsia="宋体" w:cs="Times New Roman"/>
          <w:color w:val="auto"/>
          <w:highlight w:val="none"/>
          <w:lang w:val="en-US" w:eastAsia="zh-CN"/>
        </w:rPr>
        <w:t>符合性审查表）、</w:t>
      </w:r>
      <w:r>
        <w:rPr>
          <w:rFonts w:hint="eastAsia" w:ascii="宋体" w:hAnsi="宋体" w:eastAsia="宋体" w:cs="Times New Roman"/>
          <w:color w:val="auto"/>
          <w:highlight w:val="none"/>
          <w:lang w:val="zh-CN"/>
        </w:rPr>
        <w:t>磋商有关问题、最</w:t>
      </w:r>
      <w:r>
        <w:rPr>
          <w:rFonts w:hint="eastAsia" w:ascii="宋体" w:hAnsi="宋体" w:eastAsia="宋体" w:cs="Times New Roman"/>
          <w:color w:val="auto"/>
          <w:highlight w:val="none"/>
          <w:lang w:val="en-US" w:eastAsia="zh-CN"/>
        </w:rPr>
        <w:t>后</w:t>
      </w:r>
      <w:r>
        <w:rPr>
          <w:rFonts w:hint="eastAsia" w:ascii="宋体" w:hAnsi="宋体" w:eastAsia="宋体" w:cs="Times New Roman"/>
          <w:color w:val="auto"/>
          <w:highlight w:val="none"/>
          <w:lang w:val="zh-CN"/>
        </w:rPr>
        <w:t>报价、详细评审</w:t>
      </w:r>
      <w:r>
        <w:rPr>
          <w:rFonts w:hint="eastAsia" w:ascii="宋体" w:hAnsi="宋体" w:eastAsia="宋体" w:cs="Times New Roman"/>
          <w:color w:val="auto"/>
          <w:highlight w:val="none"/>
          <w:lang w:val="en-US" w:eastAsia="zh-CN"/>
        </w:rPr>
        <w:t>表</w:t>
      </w:r>
      <w:r>
        <w:rPr>
          <w:rFonts w:hint="eastAsia" w:ascii="宋体" w:hAnsi="宋体" w:eastAsia="宋体" w:cs="Times New Roman"/>
          <w:color w:val="auto"/>
          <w:highlight w:val="none"/>
          <w:lang w:val="zh-CN"/>
        </w:rPr>
        <w:t>、</w:t>
      </w:r>
      <w:r>
        <w:rPr>
          <w:rFonts w:hint="eastAsia" w:ascii="宋体" w:hAnsi="宋体" w:eastAsia="宋体" w:cs="Times New Roman"/>
          <w:color w:val="auto"/>
          <w:highlight w:val="none"/>
        </w:rPr>
        <w:t>编写评标报告</w:t>
      </w:r>
      <w:r>
        <w:rPr>
          <w:rFonts w:hint="eastAsia" w:ascii="宋体" w:hAnsi="宋体" w:eastAsia="宋体" w:cs="Times New Roman"/>
          <w:color w:val="auto"/>
          <w:highlight w:val="none"/>
          <w:lang w:val="zh-CN"/>
        </w:rPr>
        <w:t>。</w:t>
      </w:r>
    </w:p>
    <w:p w14:paraId="7064C59F">
      <w:pPr>
        <w:numPr>
          <w:ilvl w:val="0"/>
          <w:numId w:val="0"/>
        </w:numPr>
        <w:jc w:val="center"/>
        <w:outlineLvl w:val="1"/>
        <w:rPr>
          <w:rFonts w:hint="eastAsia" w:ascii="宋体" w:hAnsi="宋体"/>
          <w:b/>
          <w:color w:val="auto"/>
          <w:sz w:val="24"/>
          <w:highlight w:val="none"/>
          <w:lang w:val="zh-CN"/>
        </w:rPr>
      </w:pPr>
      <w:bookmarkStart w:id="119" w:name="_Toc2377"/>
      <w:bookmarkStart w:id="120" w:name="_Toc25461"/>
      <w:bookmarkStart w:id="121" w:name="_Toc144974577"/>
      <w:bookmarkStart w:id="122" w:name="_Toc152042387"/>
      <w:bookmarkStart w:id="123" w:name="_Toc246996995"/>
      <w:bookmarkStart w:id="124" w:name="_Toc246996252"/>
      <w:bookmarkStart w:id="125" w:name="_Toc152045609"/>
      <w:bookmarkStart w:id="126" w:name="_Toc179632627"/>
      <w:bookmarkStart w:id="127" w:name="_Toc247085767"/>
    </w:p>
    <w:p w14:paraId="7D03F506">
      <w:pPr>
        <w:numPr>
          <w:ilvl w:val="0"/>
          <w:numId w:val="0"/>
        </w:numPr>
        <w:jc w:val="center"/>
        <w:outlineLvl w:val="1"/>
        <w:rPr>
          <w:rFonts w:hint="eastAsia" w:ascii="宋体" w:hAnsi="宋体"/>
          <w:b/>
          <w:color w:val="auto"/>
          <w:sz w:val="24"/>
          <w:highlight w:val="none"/>
          <w:lang w:val="zh-CN" w:eastAsia="zh-CN"/>
        </w:rPr>
      </w:pPr>
      <w:r>
        <w:rPr>
          <w:rFonts w:hint="eastAsia" w:ascii="宋体" w:hAnsi="宋体"/>
          <w:b/>
          <w:color w:val="auto"/>
          <w:sz w:val="24"/>
          <w:highlight w:val="none"/>
          <w:lang w:val="zh-CN"/>
        </w:rPr>
        <w:t>（</w:t>
      </w:r>
      <w:r>
        <w:rPr>
          <w:rFonts w:hint="eastAsia" w:ascii="宋体" w:hAnsi="宋体"/>
          <w:b/>
          <w:color w:val="auto"/>
          <w:sz w:val="24"/>
          <w:highlight w:val="none"/>
          <w:lang w:val="en-US" w:eastAsia="zh-CN"/>
        </w:rPr>
        <w:t>一</w:t>
      </w:r>
      <w:r>
        <w:rPr>
          <w:rFonts w:hint="eastAsia" w:ascii="宋体" w:hAnsi="宋体"/>
          <w:b/>
          <w:color w:val="auto"/>
          <w:sz w:val="24"/>
          <w:highlight w:val="none"/>
          <w:lang w:val="zh-CN"/>
        </w:rPr>
        <w:t>）资格</w:t>
      </w:r>
      <w:r>
        <w:rPr>
          <w:rFonts w:hint="eastAsia" w:ascii="宋体" w:hAnsi="宋体"/>
          <w:b/>
          <w:color w:val="auto"/>
          <w:sz w:val="24"/>
          <w:highlight w:val="none"/>
          <w:lang w:val="en-US" w:eastAsia="zh-CN"/>
        </w:rPr>
        <w:t>审查表</w:t>
      </w:r>
      <w:bookmarkEnd w:id="119"/>
    </w:p>
    <w:p w14:paraId="1184E7D9">
      <w:pPr>
        <w:pStyle w:val="29"/>
        <w:numPr>
          <w:ilvl w:val="0"/>
          <w:numId w:val="0"/>
        </w:numPr>
        <w:rPr>
          <w:rFonts w:hint="eastAsia"/>
          <w:color w:val="auto"/>
          <w:highlight w:val="none"/>
        </w:rPr>
      </w:pPr>
    </w:p>
    <w:tbl>
      <w:tblPr>
        <w:tblStyle w:val="22"/>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7827"/>
      </w:tblGrid>
      <w:tr w14:paraId="4B0B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773" w:type="dxa"/>
            <w:shd w:val="clear" w:color="auto" w:fill="D7D7D7"/>
            <w:noWrap w:val="0"/>
            <w:vAlign w:val="center"/>
          </w:tcPr>
          <w:p w14:paraId="1EAA5E49">
            <w:pPr>
              <w:autoSpaceDE w:val="0"/>
              <w:autoSpaceDN w:val="0"/>
              <w:adjustRightInd w:val="0"/>
              <w:spacing w:line="360" w:lineRule="auto"/>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zh-CN"/>
              </w:rPr>
              <w:t>评审因素</w:t>
            </w:r>
          </w:p>
        </w:tc>
        <w:tc>
          <w:tcPr>
            <w:tcW w:w="7827" w:type="dxa"/>
            <w:shd w:val="clear" w:color="auto" w:fill="D7D7D7"/>
            <w:noWrap w:val="0"/>
            <w:vAlign w:val="center"/>
          </w:tcPr>
          <w:p w14:paraId="117F94AD">
            <w:pPr>
              <w:autoSpaceDE w:val="0"/>
              <w:autoSpaceDN w:val="0"/>
              <w:adjustRightInd w:val="0"/>
              <w:spacing w:line="360" w:lineRule="auto"/>
              <w:jc w:val="cente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评审标准</w:t>
            </w:r>
          </w:p>
        </w:tc>
      </w:tr>
      <w:tr w14:paraId="586BF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1773" w:type="dxa"/>
            <w:noWrap w:val="0"/>
            <w:vAlign w:val="center"/>
          </w:tcPr>
          <w:p w14:paraId="0EC673FF">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Cs/>
                <w:color w:val="auto"/>
                <w:sz w:val="21"/>
                <w:szCs w:val="21"/>
                <w:highlight w:val="none"/>
                <w:lang w:val="zh-CN"/>
              </w:rPr>
            </w:pPr>
            <w:r>
              <w:rPr>
                <w:rFonts w:hint="eastAsia" w:ascii="宋体" w:hAnsi="宋体" w:cs="宋体"/>
                <w:bCs/>
                <w:color w:val="auto"/>
                <w:sz w:val="21"/>
                <w:szCs w:val="21"/>
                <w:highlight w:val="none"/>
                <w:lang w:val="zh-CN"/>
              </w:rPr>
              <w:t>营业执照</w:t>
            </w:r>
          </w:p>
        </w:tc>
        <w:tc>
          <w:tcPr>
            <w:tcW w:w="7827" w:type="dxa"/>
            <w:noWrap w:val="0"/>
            <w:vAlign w:val="center"/>
          </w:tcPr>
          <w:p w14:paraId="03B4815C">
            <w:pPr>
              <w:autoSpaceDE w:val="0"/>
              <w:autoSpaceDN w:val="0"/>
              <w:adjustRightInd w:val="0"/>
              <w:spacing w:line="360" w:lineRule="auto"/>
              <w:rPr>
                <w:rFonts w:hint="eastAsia" w:ascii="宋体" w:hAnsi="宋体" w:eastAsia="宋体" w:cs="宋体"/>
                <w:bCs/>
                <w:color w:val="auto"/>
                <w:sz w:val="21"/>
                <w:szCs w:val="21"/>
                <w:highlight w:val="none"/>
                <w:lang w:val="zh-CN" w:eastAsia="zh-CN"/>
              </w:rPr>
            </w:pPr>
            <w:r>
              <w:rPr>
                <w:rFonts w:hint="eastAsia" w:ascii="宋体" w:hAnsi="宋体" w:eastAsia="宋体" w:cs="宋体"/>
                <w:snapToGrid w:val="0"/>
                <w:color w:val="auto"/>
                <w:kern w:val="0"/>
                <w:sz w:val="21"/>
                <w:szCs w:val="21"/>
                <w:highlight w:val="none"/>
                <w:lang w:val="en-US" w:eastAsia="zh-CN"/>
              </w:rPr>
              <w:t>在中华人民共和国境内注册的独立法人或其他组织，具有有效的营业执照</w:t>
            </w:r>
            <w:r>
              <w:rPr>
                <w:rFonts w:hint="eastAsia" w:ascii="宋体" w:hAnsi="宋体" w:cs="宋体"/>
                <w:bCs/>
                <w:color w:val="auto"/>
                <w:sz w:val="21"/>
                <w:szCs w:val="21"/>
                <w:highlight w:val="none"/>
                <w:lang w:val="zh-CN" w:eastAsia="zh-CN"/>
              </w:rPr>
              <w:t>。</w:t>
            </w:r>
          </w:p>
          <w:p w14:paraId="03BBE602">
            <w:pPr>
              <w:autoSpaceDE w:val="0"/>
              <w:autoSpaceDN w:val="0"/>
              <w:adjustRightInd w:val="0"/>
              <w:spacing w:line="360" w:lineRule="auto"/>
              <w:rPr>
                <w:rFonts w:hint="eastAsia" w:ascii="宋体" w:hAnsi="宋体" w:eastAsia="宋体" w:cs="宋体"/>
                <w:bCs/>
                <w:color w:val="auto"/>
                <w:sz w:val="21"/>
                <w:szCs w:val="21"/>
                <w:highlight w:val="none"/>
                <w:lang w:val="zh-CN"/>
              </w:rPr>
            </w:pPr>
            <w:r>
              <w:rPr>
                <w:rFonts w:hint="eastAsia" w:ascii="宋体" w:hAnsi="宋体" w:eastAsia="宋体" w:cs="宋体"/>
                <w:b/>
                <w:bCs/>
                <w:color w:val="auto"/>
                <w:sz w:val="21"/>
                <w:szCs w:val="21"/>
                <w:highlight w:val="none"/>
                <w:lang w:val="en-US" w:eastAsia="zh-CN"/>
              </w:rPr>
              <w:t>响应</w:t>
            </w:r>
            <w:r>
              <w:rPr>
                <w:rFonts w:hint="eastAsia" w:ascii="宋体" w:hAnsi="宋体" w:eastAsia="宋体" w:cs="宋体"/>
                <w:b/>
                <w:bCs/>
                <w:color w:val="auto"/>
                <w:sz w:val="21"/>
                <w:szCs w:val="21"/>
                <w:highlight w:val="none"/>
                <w:lang w:val="zh-CN"/>
              </w:rPr>
              <w:t>文件内附营业执照（副本）复印件加盖公章</w:t>
            </w:r>
            <w:r>
              <w:rPr>
                <w:rFonts w:hint="eastAsia" w:ascii="宋体" w:hAnsi="宋体" w:eastAsia="宋体" w:cs="宋体"/>
                <w:b/>
                <w:bCs/>
                <w:color w:val="auto"/>
                <w:sz w:val="21"/>
                <w:szCs w:val="21"/>
                <w:highlight w:val="none"/>
                <w:lang w:val="zh-CN" w:eastAsia="zh-CN"/>
              </w:rPr>
              <w:t>。</w:t>
            </w:r>
          </w:p>
        </w:tc>
      </w:tr>
      <w:tr w14:paraId="3220C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1773" w:type="dxa"/>
            <w:noWrap w:val="0"/>
            <w:vAlign w:val="center"/>
          </w:tcPr>
          <w:p w14:paraId="48D9534B">
            <w:pPr>
              <w:spacing w:line="360" w:lineRule="auto"/>
              <w:jc w:val="center"/>
              <w:rPr>
                <w:rFonts w:hint="eastAsia" w:ascii="宋体" w:hAnsi="宋体" w:cs="宋体"/>
                <w:bCs/>
                <w:color w:val="auto"/>
                <w:sz w:val="21"/>
                <w:szCs w:val="21"/>
                <w:highlight w:val="none"/>
                <w:lang w:val="zh-CN"/>
              </w:rPr>
            </w:pPr>
            <w:r>
              <w:rPr>
                <w:rFonts w:hint="eastAsia" w:ascii="宋体" w:hAnsi="宋体"/>
                <w:color w:val="auto"/>
                <w:szCs w:val="21"/>
                <w:highlight w:val="none"/>
              </w:rPr>
              <w:t>开户许可证</w:t>
            </w:r>
          </w:p>
        </w:tc>
        <w:tc>
          <w:tcPr>
            <w:tcW w:w="7827" w:type="dxa"/>
            <w:noWrap w:val="0"/>
            <w:vAlign w:val="center"/>
          </w:tcPr>
          <w:p w14:paraId="6220A582">
            <w:pPr>
              <w:autoSpaceDE w:val="0"/>
              <w:autoSpaceDN w:val="0"/>
              <w:adjustRightInd w:val="0"/>
              <w:spacing w:line="360" w:lineRule="auto"/>
              <w:rPr>
                <w:rFonts w:hint="eastAsia" w:ascii="宋体" w:hAnsi="宋体" w:eastAsia="宋体" w:cs="宋体"/>
                <w:color w:val="auto"/>
                <w:sz w:val="21"/>
                <w:szCs w:val="21"/>
                <w:highlight w:val="none"/>
                <w:lang w:val="zh-CN" w:eastAsia="zh-CN"/>
              </w:rPr>
            </w:pPr>
            <w:r>
              <w:rPr>
                <w:rFonts w:hint="eastAsia" w:ascii="宋体" w:hAnsi="宋体" w:eastAsia="宋体" w:cs="宋体"/>
                <w:snapToGrid w:val="0"/>
                <w:color w:val="auto"/>
                <w:kern w:val="0"/>
                <w:sz w:val="21"/>
                <w:szCs w:val="21"/>
                <w:highlight w:val="none"/>
                <w:lang w:val="en-US" w:eastAsia="zh-CN"/>
              </w:rPr>
              <w:t>具有有效的基本户的银行开户许可证或基本存款账户信息</w:t>
            </w:r>
            <w:r>
              <w:rPr>
                <w:rFonts w:hint="eastAsia" w:ascii="宋体" w:hAnsi="宋体" w:eastAsia="宋体" w:cs="宋体"/>
                <w:color w:val="auto"/>
                <w:sz w:val="21"/>
                <w:szCs w:val="21"/>
                <w:highlight w:val="none"/>
                <w:lang w:val="zh-CN" w:eastAsia="zh-CN"/>
              </w:rPr>
              <w:t>。</w:t>
            </w:r>
          </w:p>
          <w:p w14:paraId="70FCA3C6">
            <w:pPr>
              <w:autoSpaceDE w:val="0"/>
              <w:autoSpaceDN w:val="0"/>
              <w:adjustRightInd w:val="0"/>
              <w:spacing w:line="360" w:lineRule="auto"/>
              <w:rPr>
                <w:rFonts w:hint="eastAsia" w:ascii="宋体" w:hAnsi="宋体" w:eastAsia="宋体" w:cs="宋体"/>
                <w:color w:val="auto"/>
                <w:sz w:val="21"/>
                <w:szCs w:val="21"/>
                <w:highlight w:val="none"/>
                <w:lang w:val="zh-CN" w:eastAsia="zh-CN"/>
              </w:rPr>
            </w:pPr>
            <w:r>
              <w:rPr>
                <w:rFonts w:hint="eastAsia" w:ascii="宋体" w:hAnsi="宋体" w:eastAsia="宋体" w:cs="宋体"/>
                <w:b/>
                <w:bCs/>
                <w:color w:val="auto"/>
                <w:sz w:val="21"/>
                <w:szCs w:val="21"/>
                <w:highlight w:val="none"/>
                <w:lang w:val="en-US" w:eastAsia="zh-CN"/>
              </w:rPr>
              <w:t>响应</w:t>
            </w:r>
            <w:r>
              <w:rPr>
                <w:rFonts w:hint="eastAsia" w:ascii="宋体" w:hAnsi="宋体" w:eastAsia="宋体" w:cs="宋体"/>
                <w:b/>
                <w:bCs/>
                <w:color w:val="auto"/>
                <w:sz w:val="21"/>
                <w:szCs w:val="21"/>
                <w:highlight w:val="none"/>
                <w:lang w:val="zh-CN" w:eastAsia="zh-CN"/>
              </w:rPr>
              <w:t>文件内附</w:t>
            </w:r>
            <w:r>
              <w:rPr>
                <w:rFonts w:hint="eastAsia" w:ascii="宋体" w:hAnsi="宋体" w:eastAsia="宋体" w:cs="宋体"/>
                <w:b/>
                <w:bCs/>
                <w:color w:val="auto"/>
                <w:sz w:val="21"/>
                <w:szCs w:val="21"/>
                <w:highlight w:val="none"/>
                <w:lang w:val="en-US" w:eastAsia="zh-CN"/>
              </w:rPr>
              <w:t>银行开户许可证或基本存款账户信息复印件加盖公章。</w:t>
            </w:r>
          </w:p>
        </w:tc>
      </w:tr>
      <w:tr w14:paraId="76553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jc w:val="center"/>
        </w:trPr>
        <w:tc>
          <w:tcPr>
            <w:tcW w:w="1773" w:type="dxa"/>
            <w:noWrap w:val="0"/>
            <w:vAlign w:val="center"/>
          </w:tcPr>
          <w:p w14:paraId="1B51E71E">
            <w:pPr>
              <w:spacing w:line="360" w:lineRule="auto"/>
              <w:jc w:val="center"/>
              <w:rPr>
                <w:rFonts w:hint="eastAsia" w:ascii="宋体" w:hAnsi="宋体"/>
                <w:color w:val="auto"/>
                <w:szCs w:val="21"/>
                <w:highlight w:val="none"/>
              </w:rPr>
            </w:pPr>
            <w:r>
              <w:rPr>
                <w:rFonts w:hint="eastAsia" w:ascii="Times New Roman" w:hAnsi="Times New Roman" w:eastAsia="宋体" w:cs="Times New Roman"/>
                <w:color w:val="auto"/>
                <w:highlight w:val="none"/>
                <w:lang w:val="zh-CN"/>
              </w:rPr>
              <w:t>中小企业认定</w:t>
            </w:r>
          </w:p>
        </w:tc>
        <w:tc>
          <w:tcPr>
            <w:tcW w:w="7827" w:type="dxa"/>
            <w:noWrap w:val="0"/>
            <w:vAlign w:val="center"/>
          </w:tcPr>
          <w:p w14:paraId="67FDA16F">
            <w:pPr>
              <w:spacing w:line="360" w:lineRule="auto"/>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zh-CN"/>
              </w:rPr>
              <w:t>本项目专门面向中小企业，</w:t>
            </w:r>
            <w:r>
              <w:rPr>
                <w:rFonts w:hint="eastAsia" w:ascii="Times New Roman" w:hAnsi="Times New Roman" w:eastAsia="宋体" w:cs="Times New Roman"/>
                <w:color w:val="auto"/>
                <w:highlight w:val="none"/>
                <w:lang w:val="en-US" w:eastAsia="zh-CN"/>
              </w:rPr>
              <w:t>供应商须按照</w:t>
            </w:r>
            <w:r>
              <w:rPr>
                <w:rFonts w:hint="eastAsia" w:ascii="宋体" w:hAnsi="宋体" w:cs="宋体"/>
                <w:color w:val="auto"/>
                <w:szCs w:val="21"/>
                <w:highlight w:val="none"/>
              </w:rPr>
              <w:t>（财库[2020]46号）的规定</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所响应货物的制造商规模须符合</w:t>
            </w:r>
            <w:r>
              <w:rPr>
                <w:rFonts w:hint="eastAsia" w:ascii="Times New Roman" w:hAnsi="Times New Roman" w:eastAsia="宋体" w:cs="Times New Roman"/>
                <w:color w:val="auto"/>
                <w:highlight w:val="none"/>
                <w:lang w:val="zh-CN"/>
              </w:rPr>
              <w:t>中小企业</w:t>
            </w:r>
            <w:r>
              <w:rPr>
                <w:rFonts w:hint="eastAsia" w:ascii="Times New Roman" w:hAnsi="Times New Roman" w:eastAsia="宋体" w:cs="Times New Roman"/>
                <w:color w:val="auto"/>
                <w:highlight w:val="none"/>
                <w:lang w:val="en-US" w:eastAsia="zh-CN"/>
              </w:rPr>
              <w:t>要求。</w:t>
            </w:r>
          </w:p>
          <w:p w14:paraId="14539D5B">
            <w:pPr>
              <w:spacing w:line="360" w:lineRule="auto"/>
              <w:jc w:val="left"/>
              <w:rPr>
                <w:rFonts w:hint="eastAsia" w:ascii="宋体" w:hAnsi="宋体" w:eastAsia="宋体" w:cs="宋体"/>
                <w:color w:val="auto"/>
                <w:sz w:val="21"/>
                <w:szCs w:val="21"/>
                <w:highlight w:val="none"/>
                <w:lang w:val="en-US" w:eastAsia="zh-CN"/>
              </w:rPr>
            </w:pPr>
            <w:r>
              <w:rPr>
                <w:rFonts w:hint="eastAsia" w:ascii="Times New Roman" w:hAnsi="Times New Roman" w:eastAsia="宋体" w:cs="Times New Roman"/>
                <w:b/>
                <w:bCs/>
                <w:color w:val="auto"/>
                <w:highlight w:val="none"/>
                <w:lang w:val="en-US" w:eastAsia="zh-CN"/>
              </w:rPr>
              <w:t>供应商须按磋商文件第六章“响应文件格式”要求附</w:t>
            </w:r>
            <w:r>
              <w:rPr>
                <w:rFonts w:hint="eastAsia" w:ascii="Times New Roman" w:hAnsi="Times New Roman" w:eastAsia="宋体" w:cs="Times New Roman"/>
                <w:b/>
                <w:bCs/>
                <w:color w:val="auto"/>
                <w:highlight w:val="none"/>
                <w:lang w:val="zh-CN" w:eastAsia="zh-CN"/>
              </w:rPr>
              <w:t>中小企业声明函或残疾人福利性单位声明</w:t>
            </w:r>
            <w:r>
              <w:rPr>
                <w:rFonts w:hint="eastAsia" w:ascii="Times New Roman" w:hAnsi="Times New Roman" w:eastAsia="宋体" w:cs="Times New Roman"/>
                <w:b/>
                <w:bCs/>
                <w:color w:val="auto"/>
                <w:highlight w:val="none"/>
                <w:lang w:val="zh-CN"/>
              </w:rPr>
              <w:t>函或监狱企业的证明文件。</w:t>
            </w:r>
          </w:p>
        </w:tc>
      </w:tr>
      <w:tr w14:paraId="5C5E7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jc w:val="center"/>
        </w:trPr>
        <w:tc>
          <w:tcPr>
            <w:tcW w:w="1773" w:type="dxa"/>
            <w:noWrap w:val="0"/>
            <w:vAlign w:val="center"/>
          </w:tcPr>
          <w:p w14:paraId="7571A6DB">
            <w:pPr>
              <w:spacing w:line="360" w:lineRule="auto"/>
              <w:jc w:val="center"/>
              <w:rPr>
                <w:rFonts w:hint="eastAsia" w:ascii="Times New Roman" w:hAnsi="Times New Roman" w:eastAsia="宋体" w:cs="Times New Roman"/>
                <w:color w:val="auto"/>
                <w:highlight w:val="none"/>
                <w:lang w:val="zh-CN"/>
              </w:rPr>
            </w:pPr>
            <w:r>
              <w:rPr>
                <w:rFonts w:hint="eastAsia"/>
                <w:color w:val="auto"/>
                <w:szCs w:val="21"/>
              </w:rPr>
              <w:t>资格条件承诺函</w:t>
            </w:r>
          </w:p>
        </w:tc>
        <w:tc>
          <w:tcPr>
            <w:tcW w:w="7827" w:type="dxa"/>
            <w:noWrap w:val="0"/>
            <w:vAlign w:val="center"/>
          </w:tcPr>
          <w:p w14:paraId="345AE5D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供应商应按照《长春市财政局关于加强政府采购信用体系建设简化供应商资格条件有关事项的通知》（长财采购[2022]2066号）文件要求在响应文件中提交反映其财务状况、依法缴纳税收和社保保障资金情况的资格条件承诺函，并对资格条件承诺函有关内容的真实性、有效性、合法性负责。若发现承诺内容与事实情况不相符，经调查核实为虚假承诺的，视同“提供虚假材料谋取中标（成交）”，按照《中华人民共和国政府采购法》第七十七条的有关规定进行处理处罚。</w:t>
            </w:r>
          </w:p>
          <w:p w14:paraId="0E30A5A6">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注：不适用信用承诺的情形：1.被列入政府采购不良行为记录名单的，被禁止参加政府采购活动且尚在处罚有效期内的；2.被有关部门列入失信被执行人、联合惩戒</w:t>
            </w:r>
            <w:r>
              <w:rPr>
                <w:rFonts w:hint="eastAsia" w:ascii="宋体" w:hAnsi="宋体" w:eastAsia="宋体" w:cs="宋体"/>
                <w:color w:val="auto"/>
                <w:szCs w:val="21"/>
                <w:highlight w:val="none"/>
              </w:rPr>
              <w:t>对象、严重违法失信行为记录等情形的；3.其他法律法规规定的不适用于资格条件信用承诺的情形</w:t>
            </w:r>
            <w:r>
              <w:rPr>
                <w:rFonts w:hint="eastAsia" w:ascii="宋体" w:hAnsi="宋体" w:eastAsia="宋体" w:cs="宋体"/>
                <w:color w:val="auto"/>
                <w:szCs w:val="21"/>
                <w:highlight w:val="none"/>
                <w:lang w:eastAsia="zh-CN"/>
              </w:rPr>
              <w:t>。</w:t>
            </w:r>
          </w:p>
          <w:p w14:paraId="788BA90B">
            <w:pPr>
              <w:spacing w:line="360" w:lineRule="auto"/>
              <w:rPr>
                <w:rFonts w:hint="eastAsia"/>
                <w:lang w:val="en-US" w:eastAsia="zh-CN"/>
              </w:rPr>
            </w:pPr>
            <w:r>
              <w:rPr>
                <w:rFonts w:hint="eastAsia" w:ascii="宋体" w:hAnsi="宋体" w:eastAsia="宋体" w:cs="宋体"/>
                <w:b/>
                <w:bCs/>
                <w:color w:val="auto"/>
                <w:szCs w:val="21"/>
                <w:highlight w:val="none"/>
              </w:rPr>
              <w:t>响应文件内附签字并加盖单位公章的承诺</w:t>
            </w:r>
            <w:r>
              <w:rPr>
                <w:rFonts w:hint="eastAsia" w:ascii="宋体" w:hAnsi="宋体" w:cs="宋体"/>
                <w:b/>
                <w:bCs/>
                <w:color w:val="auto"/>
                <w:szCs w:val="21"/>
                <w:highlight w:val="none"/>
                <w:lang w:val="en-US" w:eastAsia="zh-CN"/>
              </w:rPr>
              <w:t>函</w:t>
            </w:r>
            <w:bookmarkStart w:id="360" w:name="_GoBack"/>
            <w:bookmarkEnd w:id="360"/>
            <w:r>
              <w:rPr>
                <w:rFonts w:hint="eastAsia" w:ascii="宋体" w:hAnsi="宋体" w:eastAsia="宋体" w:cs="宋体"/>
                <w:b/>
                <w:bCs/>
                <w:color w:val="auto"/>
                <w:szCs w:val="21"/>
                <w:highlight w:val="none"/>
              </w:rPr>
              <w:t>。</w:t>
            </w:r>
          </w:p>
        </w:tc>
      </w:tr>
      <w:tr w14:paraId="3A937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jc w:val="center"/>
        </w:trPr>
        <w:tc>
          <w:tcPr>
            <w:tcW w:w="1773" w:type="dxa"/>
            <w:noWrap w:val="0"/>
            <w:vAlign w:val="center"/>
          </w:tcPr>
          <w:p w14:paraId="48B95DFA">
            <w:pPr>
              <w:spacing w:line="360" w:lineRule="auto"/>
              <w:jc w:val="center"/>
              <w:textAlignment w:val="baseline"/>
              <w:rPr>
                <w:rFonts w:hint="eastAsia" w:ascii="宋体" w:hAnsi="宋体" w:cs="宋体"/>
                <w:szCs w:val="21"/>
              </w:rPr>
            </w:pPr>
            <w:r>
              <w:rPr>
                <w:rFonts w:hint="eastAsia" w:ascii="宋体" w:hAnsi="宋体" w:cs="宋体"/>
                <w:szCs w:val="21"/>
              </w:rPr>
              <w:t>企业、产品</w:t>
            </w:r>
          </w:p>
          <w:p w14:paraId="6612AEDB">
            <w:pPr>
              <w:spacing w:line="360" w:lineRule="auto"/>
              <w:jc w:val="center"/>
              <w:rPr>
                <w:rFonts w:hint="eastAsia"/>
                <w:color w:val="auto"/>
                <w:szCs w:val="21"/>
              </w:rPr>
            </w:pPr>
            <w:r>
              <w:rPr>
                <w:rFonts w:hint="eastAsia" w:ascii="宋体" w:hAnsi="宋体" w:cs="宋体"/>
                <w:szCs w:val="21"/>
              </w:rPr>
              <w:t>资质</w:t>
            </w:r>
          </w:p>
        </w:tc>
        <w:tc>
          <w:tcPr>
            <w:tcW w:w="7827" w:type="dxa"/>
            <w:noWrap w:val="0"/>
            <w:vAlign w:val="center"/>
          </w:tcPr>
          <w:p w14:paraId="31BE5D1B">
            <w:pPr>
              <w:spacing w:line="360" w:lineRule="auto"/>
              <w:rPr>
                <w:rFonts w:hint="eastAsia" w:ascii="宋体" w:hAnsi="宋体" w:cs="宋体"/>
                <w:szCs w:val="21"/>
              </w:rPr>
            </w:pPr>
            <w:r>
              <w:rPr>
                <w:rFonts w:hint="eastAsia" w:ascii="宋体" w:hAnsi="宋体" w:cs="宋体"/>
                <w:szCs w:val="21"/>
              </w:rPr>
              <w:t>①</w:t>
            </w:r>
            <w:r>
              <w:rPr>
                <w:rFonts w:hint="eastAsia" w:ascii="宋体" w:hAnsi="宋体" w:cs="宋体"/>
                <w:szCs w:val="21"/>
                <w:lang w:val="en-US" w:eastAsia="zh-CN"/>
              </w:rPr>
              <w:t>供应商</w:t>
            </w:r>
            <w:r>
              <w:rPr>
                <w:rFonts w:hint="eastAsia" w:ascii="宋体" w:hAnsi="宋体" w:cs="宋体"/>
                <w:szCs w:val="21"/>
              </w:rPr>
              <w:t>为生产企业的，从事第一类医疗器械生产的，须具备《第一类医疗器械生产备案凭证》；从事第二类、第三类医疗器械生产的，须具备《医疗器械生产许可证》；</w:t>
            </w:r>
          </w:p>
          <w:p w14:paraId="5C2CF73E">
            <w:pPr>
              <w:spacing w:line="360" w:lineRule="auto"/>
              <w:rPr>
                <w:rFonts w:hint="eastAsia" w:ascii="宋体" w:hAnsi="宋体" w:cs="宋体"/>
                <w:szCs w:val="21"/>
              </w:rPr>
            </w:pPr>
            <w:r>
              <w:rPr>
                <w:rFonts w:hint="eastAsia" w:ascii="宋体" w:hAnsi="宋体" w:cs="宋体"/>
                <w:szCs w:val="21"/>
              </w:rPr>
              <w:t>②</w:t>
            </w:r>
            <w:r>
              <w:rPr>
                <w:rFonts w:hint="eastAsia" w:ascii="宋体" w:hAnsi="宋体" w:cs="宋体"/>
                <w:szCs w:val="21"/>
                <w:lang w:val="en-US" w:eastAsia="zh-CN"/>
              </w:rPr>
              <w:t>供应商</w:t>
            </w:r>
            <w:r>
              <w:rPr>
                <w:rFonts w:hint="eastAsia" w:ascii="宋体" w:hAnsi="宋体" w:cs="宋体"/>
                <w:szCs w:val="21"/>
              </w:rPr>
              <w:t xml:space="preserve">为经营企业的，从事第二类医疗器械经营的，须具备《第二类医疗器械经营备案凭证》；从事第三类医疗器械经营的，须具备《医疗器械经营许可证》； </w:t>
            </w:r>
          </w:p>
          <w:p w14:paraId="1F210D12">
            <w:pPr>
              <w:spacing w:line="360" w:lineRule="auto"/>
              <w:rPr>
                <w:rFonts w:hint="eastAsia" w:ascii="宋体" w:hAnsi="宋体" w:eastAsia="宋体" w:cs="宋体"/>
                <w:szCs w:val="21"/>
                <w:highlight w:val="none"/>
                <w:lang w:eastAsia="zh-CN"/>
              </w:rPr>
            </w:pPr>
            <w:r>
              <w:rPr>
                <w:rFonts w:hint="eastAsia" w:ascii="宋体" w:hAnsi="宋体" w:cs="宋体"/>
                <w:szCs w:val="21"/>
              </w:rPr>
              <w:t>③</w:t>
            </w:r>
            <w:r>
              <w:rPr>
                <w:rFonts w:hint="eastAsia" w:ascii="宋体" w:hAnsi="宋体" w:cs="宋体"/>
                <w:szCs w:val="21"/>
                <w:lang w:val="en-US" w:eastAsia="zh-CN"/>
              </w:rPr>
              <w:t>响应</w:t>
            </w:r>
            <w:r>
              <w:rPr>
                <w:rFonts w:hint="eastAsia" w:ascii="宋体" w:hAnsi="宋体" w:cs="宋体"/>
                <w:szCs w:val="21"/>
              </w:rPr>
              <w:t>产品若纳入中华人民共和国医疗器械监督管理的，第一类医疗器械须具备《第一类医疗器械备案凭证》，第二、三类则须具</w:t>
            </w:r>
            <w:r>
              <w:rPr>
                <w:rFonts w:hint="eastAsia" w:ascii="宋体" w:hAnsi="宋体" w:cs="宋体"/>
                <w:szCs w:val="21"/>
                <w:highlight w:val="none"/>
              </w:rPr>
              <w:t>备《中华人民共和国医疗器械注册证》</w:t>
            </w:r>
            <w:r>
              <w:rPr>
                <w:rFonts w:hint="eastAsia" w:ascii="宋体" w:hAnsi="宋体" w:cs="宋体"/>
                <w:szCs w:val="21"/>
                <w:highlight w:val="none"/>
                <w:lang w:eastAsia="zh-CN"/>
              </w:rPr>
              <w:t>。</w:t>
            </w:r>
          </w:p>
          <w:p w14:paraId="29AEAD40">
            <w:pPr>
              <w:spacing w:line="360" w:lineRule="auto"/>
              <w:rPr>
                <w:rFonts w:hint="eastAsia" w:ascii="宋体" w:hAnsi="宋体" w:eastAsia="宋体" w:cs="宋体"/>
                <w:color w:val="auto"/>
                <w:szCs w:val="21"/>
                <w:highlight w:val="none"/>
              </w:rPr>
            </w:pPr>
            <w:r>
              <w:rPr>
                <w:rFonts w:hint="eastAsia" w:ascii="宋体" w:hAnsi="宋体" w:cs="宋体"/>
                <w:b/>
                <w:bCs/>
                <w:szCs w:val="21"/>
                <w:lang w:val="en-US" w:eastAsia="zh-CN"/>
              </w:rPr>
              <w:t>响应</w:t>
            </w:r>
            <w:r>
              <w:rPr>
                <w:rFonts w:hint="eastAsia" w:ascii="宋体" w:hAnsi="宋体" w:cs="宋体"/>
                <w:b/>
                <w:bCs/>
                <w:szCs w:val="21"/>
                <w:lang w:val="zh-CN"/>
              </w:rPr>
              <w:t>文件内附</w:t>
            </w:r>
            <w:r>
              <w:rPr>
                <w:rFonts w:hint="eastAsia" w:ascii="宋体" w:hAnsi="宋体" w:cs="宋体"/>
                <w:b/>
                <w:bCs/>
                <w:snapToGrid w:val="0"/>
                <w:kern w:val="0"/>
                <w:szCs w:val="21"/>
              </w:rPr>
              <w:t>相关证件复印件加盖公章。</w:t>
            </w:r>
          </w:p>
        </w:tc>
      </w:tr>
      <w:tr w14:paraId="387D8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73" w:type="dxa"/>
            <w:noWrap w:val="0"/>
            <w:vAlign w:val="center"/>
          </w:tcPr>
          <w:p w14:paraId="38C39345">
            <w:pPr>
              <w:keepLines w:val="0"/>
              <w:widowControl w:val="0"/>
              <w:snapToGrid/>
              <w:spacing w:before="0" w:beforeAutospacing="0" w:after="0" w:afterAutospacing="0" w:line="360" w:lineRule="auto"/>
              <w:jc w:val="center"/>
              <w:textAlignment w:val="baseline"/>
              <w:rPr>
                <w:rFonts w:hint="eastAsia" w:ascii="宋体" w:hAnsi="宋体" w:cs="宋体"/>
                <w:b w:val="0"/>
                <w:bCs/>
                <w:i w:val="0"/>
                <w:caps w:val="0"/>
                <w:color w:val="auto"/>
                <w:spacing w:val="0"/>
                <w:w w:val="100"/>
                <w:sz w:val="21"/>
                <w:szCs w:val="21"/>
                <w:highlight w:val="none"/>
                <w:lang w:val="zh-CN"/>
              </w:rPr>
            </w:pPr>
            <w:r>
              <w:rPr>
                <w:rFonts w:hint="eastAsia" w:ascii="宋体" w:hAnsi="宋体" w:cs="宋体"/>
                <w:b w:val="0"/>
                <w:bCs/>
                <w:i w:val="0"/>
                <w:caps w:val="0"/>
                <w:color w:val="auto"/>
                <w:spacing w:val="0"/>
                <w:w w:val="100"/>
                <w:sz w:val="21"/>
                <w:szCs w:val="21"/>
                <w:highlight w:val="none"/>
                <w:lang w:val="zh-CN"/>
              </w:rPr>
              <w:t>信誉要求</w:t>
            </w:r>
          </w:p>
        </w:tc>
        <w:tc>
          <w:tcPr>
            <w:tcW w:w="7827" w:type="dxa"/>
            <w:noWrap w:val="0"/>
            <w:vAlign w:val="center"/>
          </w:tcPr>
          <w:p w14:paraId="6F855ABF">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①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②参加政府采购活动前三年内，在经营活动中没有重大违法记录；③拒绝列入政府取消投标资格记录期间的企业或个人</w:t>
            </w:r>
            <w:r>
              <w:rPr>
                <w:rFonts w:hint="eastAsia" w:ascii="宋体" w:hAnsi="宋体" w:eastAsia="宋体" w:cs="宋体"/>
                <w:color w:val="auto"/>
                <w:sz w:val="21"/>
                <w:szCs w:val="21"/>
                <w:highlight w:val="none"/>
                <w:lang w:val="en-US" w:eastAsia="zh-CN"/>
              </w:rPr>
              <w:t>磋商。</w:t>
            </w:r>
          </w:p>
          <w:p w14:paraId="52EA155E">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响应</w:t>
            </w:r>
            <w:r>
              <w:rPr>
                <w:rFonts w:hint="eastAsia" w:ascii="宋体" w:hAnsi="宋体" w:eastAsia="宋体" w:cs="宋体"/>
                <w:b/>
                <w:bCs/>
                <w:color w:val="auto"/>
                <w:sz w:val="21"/>
                <w:szCs w:val="21"/>
                <w:highlight w:val="none"/>
                <w:lang w:val="zh-CN" w:eastAsia="zh-CN"/>
              </w:rPr>
              <w:t>文件中</w:t>
            </w:r>
            <w:r>
              <w:rPr>
                <w:rFonts w:hint="eastAsia" w:ascii="宋体" w:hAnsi="宋体" w:eastAsia="宋体" w:cs="宋体"/>
                <w:b/>
                <w:bCs/>
                <w:color w:val="auto"/>
                <w:sz w:val="21"/>
                <w:szCs w:val="21"/>
                <w:highlight w:val="none"/>
                <w:lang w:val="en-US" w:eastAsia="zh-CN"/>
              </w:rPr>
              <w:t>①</w:t>
            </w:r>
            <w:r>
              <w:rPr>
                <w:rFonts w:hint="eastAsia" w:ascii="宋体" w:hAnsi="宋体" w:eastAsia="宋体" w:cs="宋体"/>
                <w:b/>
                <w:bCs/>
                <w:color w:val="auto"/>
                <w:sz w:val="21"/>
                <w:szCs w:val="21"/>
                <w:highlight w:val="none"/>
                <w:lang w:val="zh-CN" w:eastAsia="zh-CN"/>
              </w:rPr>
              <w:t>附相关网站查询截图，查询时点为</w:t>
            </w:r>
            <w:r>
              <w:rPr>
                <w:rFonts w:hint="eastAsia" w:ascii="宋体" w:hAnsi="宋体" w:cs="宋体"/>
                <w:b/>
                <w:bCs/>
                <w:color w:val="auto"/>
                <w:sz w:val="21"/>
                <w:szCs w:val="21"/>
                <w:highlight w:val="none"/>
                <w:lang w:val="zh-CN" w:eastAsia="zh-CN"/>
              </w:rPr>
              <w:t>获取磋商文件开始时间至响应文件提交截止时间</w:t>
            </w:r>
            <w:r>
              <w:rPr>
                <w:rFonts w:hint="eastAsia" w:ascii="宋体" w:hAnsi="宋体" w:eastAsia="宋体" w:cs="宋体"/>
                <w:b/>
                <w:bCs/>
                <w:color w:val="auto"/>
                <w:sz w:val="21"/>
                <w:szCs w:val="21"/>
                <w:highlight w:val="none"/>
                <w:lang w:val="zh-CN" w:eastAsia="zh-CN"/>
              </w:rPr>
              <w:t>；</w:t>
            </w:r>
            <w:r>
              <w:rPr>
                <w:rFonts w:hint="eastAsia" w:ascii="宋体" w:hAnsi="宋体" w:eastAsia="宋体" w:cs="宋体"/>
                <w:b/>
                <w:bCs/>
                <w:color w:val="auto"/>
                <w:sz w:val="21"/>
                <w:szCs w:val="21"/>
                <w:highlight w:val="none"/>
                <w:lang w:val="en-US" w:eastAsia="zh-CN"/>
              </w:rPr>
              <w:t>②-③</w:t>
            </w:r>
            <w:r>
              <w:rPr>
                <w:rFonts w:hint="eastAsia" w:ascii="宋体" w:hAnsi="宋体" w:cs="宋体"/>
                <w:b/>
                <w:bCs/>
                <w:color w:val="auto"/>
                <w:sz w:val="21"/>
                <w:szCs w:val="21"/>
                <w:highlight w:val="none"/>
                <w:lang w:val="en-US" w:eastAsia="zh-CN"/>
              </w:rPr>
              <w:t>响应</w:t>
            </w:r>
            <w:r>
              <w:rPr>
                <w:rFonts w:hint="eastAsia" w:ascii="宋体" w:hAnsi="宋体" w:eastAsia="宋体" w:cs="宋体"/>
                <w:b/>
                <w:bCs/>
                <w:color w:val="auto"/>
                <w:sz w:val="21"/>
                <w:szCs w:val="21"/>
                <w:highlight w:val="none"/>
                <w:lang w:val="zh-CN" w:eastAsia="zh-CN"/>
              </w:rPr>
              <w:t>文件中附由法定代表人签字并加盖公章的承诺书，格式自拟。</w:t>
            </w:r>
          </w:p>
        </w:tc>
      </w:tr>
      <w:tr w14:paraId="058F0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773" w:type="dxa"/>
            <w:noWrap w:val="0"/>
            <w:vAlign w:val="center"/>
          </w:tcPr>
          <w:p w14:paraId="1BCE1A6A">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en-US" w:eastAsia="zh-CN"/>
              </w:rPr>
              <w:t>其他</w:t>
            </w:r>
            <w:r>
              <w:rPr>
                <w:rFonts w:hint="eastAsia" w:ascii="宋体" w:hAnsi="宋体" w:eastAsia="宋体" w:cs="宋体"/>
                <w:bCs/>
                <w:color w:val="auto"/>
                <w:sz w:val="21"/>
                <w:szCs w:val="21"/>
                <w:highlight w:val="none"/>
                <w:lang w:val="zh-CN"/>
              </w:rPr>
              <w:t>要求</w:t>
            </w:r>
          </w:p>
        </w:tc>
        <w:tc>
          <w:tcPr>
            <w:tcW w:w="7827" w:type="dxa"/>
            <w:noWrap w:val="0"/>
            <w:vAlign w:val="center"/>
          </w:tcPr>
          <w:p w14:paraId="4C4DFC0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单位负责人为同一人或者存在控股、管理关系的不同单位，不得参加同一标段磋商或者未划分标段的同一项目磋商。</w:t>
            </w:r>
          </w:p>
          <w:p w14:paraId="00459F6F">
            <w:pPr>
              <w:spacing w:line="360" w:lineRule="auto"/>
              <w:rPr>
                <w:rFonts w:hint="eastAsia" w:ascii="宋体" w:hAnsi="宋体" w:eastAsia="宋体" w:cs="宋体"/>
                <w:color w:val="auto"/>
                <w:sz w:val="21"/>
                <w:szCs w:val="21"/>
                <w:highlight w:val="none"/>
                <w:lang w:val="zh-CN" w:eastAsia="zh-CN"/>
              </w:rPr>
            </w:pPr>
            <w:r>
              <w:rPr>
                <w:rFonts w:hint="eastAsia" w:ascii="宋体" w:hAnsi="宋体" w:eastAsia="宋体" w:cs="宋体"/>
                <w:b/>
                <w:bCs/>
                <w:color w:val="auto"/>
                <w:sz w:val="21"/>
                <w:szCs w:val="21"/>
                <w:highlight w:val="none"/>
                <w:lang w:val="en-US" w:eastAsia="zh-CN"/>
              </w:rPr>
              <w:t>响应文件</w:t>
            </w:r>
            <w:r>
              <w:rPr>
                <w:rFonts w:hint="eastAsia" w:ascii="宋体" w:hAnsi="宋体" w:eastAsia="宋体" w:cs="宋体"/>
                <w:b/>
                <w:bCs/>
                <w:color w:val="auto"/>
                <w:sz w:val="21"/>
                <w:szCs w:val="21"/>
                <w:highlight w:val="none"/>
                <w:lang w:val="zh-CN" w:eastAsia="zh-CN"/>
              </w:rPr>
              <w:t>内</w:t>
            </w:r>
            <w:r>
              <w:rPr>
                <w:rFonts w:hint="eastAsia" w:ascii="宋体" w:hAnsi="宋体" w:eastAsia="宋体" w:cs="宋体"/>
                <w:b/>
                <w:bCs/>
                <w:color w:val="auto"/>
                <w:sz w:val="21"/>
                <w:szCs w:val="21"/>
                <w:highlight w:val="none"/>
                <w:lang w:val="en-US" w:eastAsia="zh-CN"/>
              </w:rPr>
              <w:t>附由法定代表人签字并加盖公章的承诺书。</w:t>
            </w:r>
          </w:p>
        </w:tc>
      </w:tr>
    </w:tbl>
    <w:p w14:paraId="668DB019">
      <w:pPr>
        <w:spacing w:line="360" w:lineRule="auto"/>
        <w:rPr>
          <w:rFonts w:hint="eastAsia" w:ascii="宋体" w:hAnsi="宋体" w:eastAsia="宋体" w:cs="Times New Roman"/>
          <w:color w:val="auto"/>
          <w:sz w:val="18"/>
          <w:szCs w:val="18"/>
          <w:highlight w:val="none"/>
          <w:lang w:val="en-US" w:eastAsia="zh-CN"/>
        </w:rPr>
      </w:pPr>
      <w:r>
        <w:rPr>
          <w:rFonts w:hint="eastAsia" w:ascii="宋体" w:hAnsi="宋体"/>
          <w:color w:val="auto"/>
          <w:sz w:val="18"/>
          <w:szCs w:val="18"/>
          <w:highlight w:val="none"/>
        </w:rPr>
        <w:t>注：</w:t>
      </w:r>
      <w:r>
        <w:rPr>
          <w:rFonts w:hint="eastAsia" w:ascii="宋体" w:hAnsi="宋体" w:eastAsia="宋体" w:cs="Times New Roman"/>
          <w:color w:val="auto"/>
          <w:sz w:val="18"/>
          <w:szCs w:val="18"/>
          <w:highlight w:val="none"/>
        </w:rPr>
        <w:t>上述情况有一项不合格的，则</w:t>
      </w:r>
      <w:r>
        <w:rPr>
          <w:rFonts w:hint="eastAsia" w:ascii="宋体" w:hAnsi="宋体" w:eastAsia="宋体" w:cs="Times New Roman"/>
          <w:color w:val="auto"/>
          <w:sz w:val="18"/>
          <w:szCs w:val="18"/>
          <w:highlight w:val="none"/>
          <w:lang w:val="en-US" w:eastAsia="zh-CN"/>
        </w:rPr>
        <w:t>资格审查</w:t>
      </w:r>
      <w:r>
        <w:rPr>
          <w:rFonts w:hint="eastAsia" w:ascii="宋体" w:hAnsi="宋体" w:eastAsia="宋体" w:cs="Times New Roman"/>
          <w:color w:val="auto"/>
          <w:sz w:val="18"/>
          <w:szCs w:val="18"/>
          <w:highlight w:val="none"/>
        </w:rPr>
        <w:t>不合格，</w:t>
      </w:r>
      <w:r>
        <w:rPr>
          <w:rFonts w:hint="eastAsia" w:ascii="宋体" w:hAnsi="宋体" w:eastAsia="宋体" w:cs="Times New Roman"/>
          <w:color w:val="auto"/>
          <w:sz w:val="18"/>
          <w:szCs w:val="18"/>
          <w:highlight w:val="none"/>
          <w:lang w:val="en-US" w:eastAsia="zh-CN"/>
        </w:rPr>
        <w:t>其</w:t>
      </w:r>
      <w:r>
        <w:rPr>
          <w:rFonts w:hint="eastAsia" w:ascii="宋体" w:hAnsi="宋体" w:cs="Times New Roman"/>
          <w:color w:val="auto"/>
          <w:sz w:val="18"/>
          <w:szCs w:val="18"/>
          <w:highlight w:val="none"/>
          <w:lang w:val="en-US" w:eastAsia="zh-CN"/>
        </w:rPr>
        <w:t>响应</w:t>
      </w:r>
      <w:r>
        <w:rPr>
          <w:rFonts w:hint="eastAsia" w:ascii="宋体" w:hAnsi="宋体" w:eastAsia="宋体" w:cs="Times New Roman"/>
          <w:color w:val="auto"/>
          <w:sz w:val="18"/>
          <w:szCs w:val="18"/>
          <w:highlight w:val="none"/>
          <w:lang w:val="en-US" w:eastAsia="zh-CN"/>
        </w:rPr>
        <w:t>文件将被</w:t>
      </w:r>
      <w:r>
        <w:rPr>
          <w:rFonts w:hint="eastAsia" w:ascii="宋体" w:hAnsi="宋体"/>
          <w:color w:val="auto"/>
          <w:sz w:val="18"/>
          <w:szCs w:val="18"/>
          <w:highlight w:val="none"/>
          <w:lang w:val="en-US" w:eastAsia="zh-CN"/>
        </w:rPr>
        <w:t>进行否决，</w:t>
      </w:r>
      <w:r>
        <w:rPr>
          <w:rFonts w:hint="eastAsia" w:ascii="宋体" w:hAnsi="宋体" w:eastAsia="宋体" w:cs="Times New Roman"/>
          <w:color w:val="auto"/>
          <w:sz w:val="18"/>
          <w:szCs w:val="18"/>
          <w:highlight w:val="none"/>
        </w:rPr>
        <w:t>不进入下一步评审</w:t>
      </w:r>
      <w:r>
        <w:rPr>
          <w:rFonts w:hint="eastAsia" w:ascii="宋体" w:hAnsi="宋体" w:eastAsia="宋体" w:cs="Times New Roman"/>
          <w:color w:val="auto"/>
          <w:sz w:val="18"/>
          <w:szCs w:val="18"/>
          <w:highlight w:val="none"/>
          <w:lang w:val="en-US" w:eastAsia="zh-CN"/>
        </w:rPr>
        <w:t>。</w:t>
      </w:r>
    </w:p>
    <w:p w14:paraId="63473377">
      <w:pPr>
        <w:jc w:val="center"/>
        <w:rPr>
          <w:rFonts w:hint="eastAsia" w:ascii="宋体" w:hAnsi="宋体"/>
          <w:b/>
          <w:color w:val="auto"/>
          <w:sz w:val="24"/>
          <w:highlight w:val="none"/>
          <w:lang w:val="zh-CN" w:eastAsia="zh-CN"/>
        </w:rPr>
      </w:pPr>
      <w:r>
        <w:rPr>
          <w:rFonts w:hint="eastAsia" w:ascii="宋体" w:hAnsi="宋体"/>
          <w:color w:val="auto"/>
          <w:sz w:val="18"/>
          <w:szCs w:val="18"/>
          <w:highlight w:val="none"/>
        </w:rPr>
        <w:br w:type="page"/>
      </w:r>
      <w:r>
        <w:rPr>
          <w:rFonts w:hint="eastAsia" w:ascii="宋体" w:hAnsi="宋体"/>
          <w:b/>
          <w:color w:val="auto"/>
          <w:sz w:val="24"/>
          <w:highlight w:val="none"/>
          <w:lang w:val="zh-CN" w:eastAsia="zh-CN"/>
        </w:rPr>
        <w:t>（</w:t>
      </w:r>
      <w:r>
        <w:rPr>
          <w:rFonts w:hint="eastAsia" w:ascii="宋体" w:hAnsi="宋体"/>
          <w:b/>
          <w:color w:val="auto"/>
          <w:sz w:val="24"/>
          <w:highlight w:val="none"/>
          <w:lang w:val="en-US" w:eastAsia="zh-CN"/>
        </w:rPr>
        <w:t>二</w:t>
      </w:r>
      <w:r>
        <w:rPr>
          <w:rFonts w:hint="eastAsia" w:ascii="宋体" w:hAnsi="宋体"/>
          <w:b/>
          <w:color w:val="auto"/>
          <w:sz w:val="24"/>
          <w:highlight w:val="none"/>
          <w:lang w:val="zh-CN" w:eastAsia="zh-CN"/>
        </w:rPr>
        <w:t>）</w:t>
      </w:r>
      <w:r>
        <w:rPr>
          <w:rFonts w:hint="eastAsia" w:ascii="宋体" w:hAnsi="宋体"/>
          <w:b/>
          <w:color w:val="auto"/>
          <w:sz w:val="24"/>
          <w:highlight w:val="none"/>
          <w:lang w:val="en-US" w:eastAsia="zh-CN"/>
        </w:rPr>
        <w:t>符合性审查表</w:t>
      </w:r>
    </w:p>
    <w:tbl>
      <w:tblPr>
        <w:tblStyle w:val="22"/>
        <w:tblpPr w:leftFromText="180" w:rightFromText="180" w:vertAnchor="text" w:horzAnchor="page" w:tblpX="1411" w:tblpY="294"/>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9"/>
        <w:gridCol w:w="6929"/>
      </w:tblGrid>
      <w:tr w14:paraId="2E211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trPr>
        <w:tc>
          <w:tcPr>
            <w:tcW w:w="2359" w:type="dxa"/>
            <w:shd w:val="clear" w:color="auto" w:fill="D7D7D7"/>
            <w:noWrap w:val="0"/>
            <w:vAlign w:val="center"/>
          </w:tcPr>
          <w:p w14:paraId="087B887A">
            <w:pPr>
              <w:autoSpaceDE w:val="0"/>
              <w:autoSpaceDN w:val="0"/>
              <w:adjustRightInd w:val="0"/>
              <w:spacing w:line="360" w:lineRule="auto"/>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zh-CN"/>
              </w:rPr>
              <w:t>评审因素</w:t>
            </w:r>
          </w:p>
        </w:tc>
        <w:tc>
          <w:tcPr>
            <w:tcW w:w="6929" w:type="dxa"/>
            <w:shd w:val="clear" w:color="auto" w:fill="D7D7D7"/>
            <w:noWrap w:val="0"/>
            <w:vAlign w:val="center"/>
          </w:tcPr>
          <w:p w14:paraId="25506767">
            <w:pPr>
              <w:autoSpaceDE w:val="0"/>
              <w:autoSpaceDN w:val="0"/>
              <w:adjustRightInd w:val="0"/>
              <w:spacing w:line="360" w:lineRule="auto"/>
              <w:jc w:val="cente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评审标准</w:t>
            </w:r>
          </w:p>
        </w:tc>
      </w:tr>
      <w:tr w14:paraId="49556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359" w:type="dxa"/>
            <w:noWrap w:val="0"/>
            <w:vAlign w:val="center"/>
          </w:tcPr>
          <w:p w14:paraId="651E6DBF">
            <w:pPr>
              <w:spacing w:line="360" w:lineRule="auto"/>
              <w:jc w:val="center"/>
              <w:rPr>
                <w:rFonts w:hint="eastAsia" w:ascii="宋体" w:hAnsi="宋体"/>
                <w:color w:val="auto"/>
                <w:szCs w:val="21"/>
                <w:highlight w:val="none"/>
              </w:rPr>
            </w:pPr>
            <w:r>
              <w:rPr>
                <w:rFonts w:hint="eastAsia" w:ascii="宋体" w:hAnsi="宋体"/>
                <w:b w:val="0"/>
                <w:bCs w:val="0"/>
                <w:color w:val="auto"/>
                <w:highlight w:val="none"/>
                <w:lang w:val="en-US" w:eastAsia="zh-CN"/>
              </w:rPr>
              <w:t>技术标文件（暗标）</w:t>
            </w:r>
          </w:p>
        </w:tc>
        <w:tc>
          <w:tcPr>
            <w:tcW w:w="6929" w:type="dxa"/>
            <w:noWrap w:val="0"/>
            <w:vAlign w:val="center"/>
          </w:tcPr>
          <w:p w14:paraId="396F8375">
            <w:pPr>
              <w:spacing w:line="360" w:lineRule="auto"/>
              <w:jc w:val="left"/>
              <w:rPr>
                <w:rFonts w:hint="eastAsia" w:ascii="宋体" w:hAnsi="宋体"/>
                <w:color w:val="auto"/>
                <w:szCs w:val="21"/>
                <w:highlight w:val="none"/>
              </w:rPr>
            </w:pPr>
            <w:r>
              <w:rPr>
                <w:rFonts w:hint="eastAsia" w:ascii="宋体" w:hAnsi="宋体"/>
                <w:color w:val="auto"/>
                <w:szCs w:val="21"/>
                <w:highlight w:val="none"/>
              </w:rPr>
              <w:t>技术标文件（暗标）未按以下“盲评”要求制作的，为无效投标，除下述要求外，不得因暗标格式问题认定为无效投标：</w:t>
            </w:r>
          </w:p>
          <w:p w14:paraId="2D518E3D">
            <w:pPr>
              <w:spacing w:line="360" w:lineRule="auto"/>
              <w:jc w:val="left"/>
              <w:rPr>
                <w:rFonts w:hint="eastAsia" w:ascii="宋体" w:hAnsi="宋体"/>
                <w:color w:val="auto"/>
                <w:szCs w:val="21"/>
                <w:highlight w:val="none"/>
              </w:rPr>
            </w:pPr>
            <w:r>
              <w:rPr>
                <w:rFonts w:hint="eastAsia" w:ascii="宋体" w:hAnsi="宋体"/>
                <w:color w:val="auto"/>
                <w:szCs w:val="21"/>
                <w:highlight w:val="none"/>
                <w:lang w:eastAsia="zh-CN"/>
              </w:rPr>
              <w:t>一、</w:t>
            </w:r>
            <w:r>
              <w:rPr>
                <w:rFonts w:hint="eastAsia" w:ascii="宋体" w:hAnsi="宋体"/>
                <w:color w:val="auto"/>
                <w:szCs w:val="21"/>
                <w:highlight w:val="none"/>
              </w:rPr>
              <w:t>版面要求：A4纸张大小；</w:t>
            </w:r>
          </w:p>
          <w:p w14:paraId="303ED897">
            <w:pPr>
              <w:spacing w:line="360" w:lineRule="auto"/>
              <w:jc w:val="left"/>
              <w:rPr>
                <w:rFonts w:hint="eastAsia" w:ascii="宋体" w:hAnsi="宋体"/>
                <w:color w:val="auto"/>
                <w:szCs w:val="21"/>
                <w:highlight w:val="none"/>
              </w:rPr>
            </w:pPr>
            <w:r>
              <w:rPr>
                <w:rFonts w:hint="eastAsia" w:ascii="宋体" w:hAnsi="宋体"/>
                <w:color w:val="auto"/>
                <w:szCs w:val="21"/>
                <w:highlight w:val="none"/>
                <w:lang w:eastAsia="zh-CN"/>
              </w:rPr>
              <w:t>二、</w:t>
            </w:r>
            <w:r>
              <w:rPr>
                <w:rFonts w:hint="eastAsia" w:ascii="宋体" w:hAnsi="宋体"/>
                <w:color w:val="auto"/>
                <w:szCs w:val="21"/>
                <w:highlight w:val="none"/>
              </w:rPr>
              <w:t>颜色要求：所有文字、图、表均为黑色；</w:t>
            </w:r>
          </w:p>
          <w:p w14:paraId="28419A05">
            <w:pPr>
              <w:spacing w:line="360" w:lineRule="auto"/>
              <w:jc w:val="left"/>
              <w:rPr>
                <w:rFonts w:hint="eastAsia" w:ascii="宋体" w:hAnsi="宋体"/>
                <w:color w:val="auto"/>
                <w:szCs w:val="21"/>
                <w:highlight w:val="none"/>
              </w:rPr>
            </w:pPr>
            <w:r>
              <w:rPr>
                <w:rFonts w:hint="eastAsia" w:ascii="宋体" w:hAnsi="宋体"/>
                <w:color w:val="auto"/>
                <w:szCs w:val="21"/>
                <w:highlight w:val="none"/>
                <w:lang w:eastAsia="zh-CN"/>
              </w:rPr>
              <w:t>三、</w:t>
            </w:r>
            <w:r>
              <w:rPr>
                <w:rFonts w:hint="eastAsia" w:ascii="宋体" w:hAnsi="宋体"/>
                <w:color w:val="auto"/>
                <w:szCs w:val="21"/>
                <w:highlight w:val="none"/>
              </w:rPr>
              <w:t>字体要求：标题及正文部分所用文字均采用“宋体”四号“常规”字；所有字体均不得出现加粗、加色、倾斜、下划线等标记；</w:t>
            </w:r>
          </w:p>
          <w:p w14:paraId="2D1BB1B1">
            <w:pPr>
              <w:spacing w:line="360" w:lineRule="auto"/>
              <w:jc w:val="left"/>
              <w:rPr>
                <w:rFonts w:hint="eastAsia" w:ascii="宋体" w:hAnsi="宋体"/>
                <w:color w:val="auto"/>
                <w:szCs w:val="21"/>
                <w:highlight w:val="none"/>
              </w:rPr>
            </w:pPr>
            <w:r>
              <w:rPr>
                <w:rFonts w:hint="eastAsia" w:ascii="宋体" w:hAnsi="宋体"/>
                <w:color w:val="auto"/>
                <w:szCs w:val="21"/>
                <w:highlight w:val="none"/>
                <w:lang w:eastAsia="zh-CN"/>
              </w:rPr>
              <w:t>四、</w:t>
            </w:r>
            <w:r>
              <w:rPr>
                <w:rFonts w:hint="eastAsia" w:ascii="宋体" w:hAnsi="宋体"/>
                <w:color w:val="auto"/>
                <w:szCs w:val="21"/>
                <w:highlight w:val="none"/>
              </w:rPr>
              <w:t>排版要求：页边距要求上边距2.5厘米，其余均为2厘米；不得设置封面、目录；正文行间距为固定值30磅；文字内容（含正文标题、正文）统一设为左对齐，首行缩进2字符，段落前后不设置空行；不得设置页眉、页脚和页码；</w:t>
            </w:r>
          </w:p>
          <w:p w14:paraId="50CBCACB">
            <w:pPr>
              <w:spacing w:line="360" w:lineRule="auto"/>
              <w:jc w:val="left"/>
              <w:rPr>
                <w:rFonts w:hint="eastAsia" w:ascii="宋体" w:hAnsi="宋体"/>
                <w:color w:val="auto"/>
                <w:szCs w:val="21"/>
                <w:highlight w:val="none"/>
              </w:rPr>
            </w:pPr>
            <w:r>
              <w:rPr>
                <w:rFonts w:hint="eastAsia" w:ascii="宋体" w:hAnsi="宋体"/>
                <w:color w:val="auto"/>
                <w:szCs w:val="21"/>
                <w:highlight w:val="none"/>
                <w:lang w:eastAsia="zh-CN"/>
              </w:rPr>
              <w:t>五、</w:t>
            </w:r>
            <w:r>
              <w:rPr>
                <w:rFonts w:hint="eastAsia" w:ascii="宋体" w:hAnsi="宋体"/>
                <w:color w:val="auto"/>
                <w:szCs w:val="21"/>
                <w:highlight w:val="none"/>
              </w:rPr>
              <w:t>图、表要求：图内的字体、字号不作要求。表内文字均采用“宋体”四号“常规”字，均不得出现加粗、加色、倾斜、下划线等标记；表内文字设为上下居中、左对齐，特殊格式（首行缩进）为无。图、表整体对齐形式统一设为居中对齐，不得将表格以图片格式插入技术标（暗标）文件。</w:t>
            </w:r>
          </w:p>
          <w:p w14:paraId="41954B87">
            <w:pPr>
              <w:spacing w:line="360" w:lineRule="auto"/>
              <w:jc w:val="left"/>
              <w:rPr>
                <w:rFonts w:hint="eastAsia" w:ascii="宋体" w:hAnsi="宋体"/>
                <w:color w:val="auto"/>
                <w:szCs w:val="21"/>
                <w:highlight w:val="none"/>
              </w:rPr>
            </w:pPr>
            <w:r>
              <w:rPr>
                <w:rFonts w:hint="eastAsia" w:ascii="宋体" w:hAnsi="宋体"/>
                <w:color w:val="auto"/>
                <w:szCs w:val="21"/>
                <w:highlight w:val="none"/>
                <w:lang w:eastAsia="zh-CN"/>
              </w:rPr>
              <w:t>六、</w:t>
            </w:r>
            <w:r>
              <w:rPr>
                <w:rFonts w:hint="eastAsia" w:ascii="宋体" w:hAnsi="宋体"/>
                <w:color w:val="auto"/>
                <w:szCs w:val="21"/>
                <w:highlight w:val="none"/>
              </w:rPr>
              <w:t>其它：除满足上述各项要求外，构成投标文件的“技术暗标”的正文中均不得出现供应商的名称和其它可识别供应商身份的字符、徽标、人员名称以及其他可能被辨别出供应商身份的任何标记。</w:t>
            </w:r>
          </w:p>
        </w:tc>
      </w:tr>
      <w:tr w14:paraId="708D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359" w:type="dxa"/>
            <w:noWrap w:val="0"/>
            <w:vAlign w:val="center"/>
          </w:tcPr>
          <w:p w14:paraId="3E27638C">
            <w:pPr>
              <w:spacing w:line="360" w:lineRule="auto"/>
              <w:jc w:val="center"/>
              <w:rPr>
                <w:rFonts w:hint="eastAsia" w:ascii="宋体" w:hAnsi="宋体" w:eastAsia="宋体" w:cs="宋体"/>
                <w:bCs/>
                <w:color w:val="auto"/>
                <w:sz w:val="21"/>
                <w:szCs w:val="21"/>
                <w:highlight w:val="none"/>
                <w:lang w:val="zh-CN"/>
              </w:rPr>
            </w:pPr>
            <w:r>
              <w:rPr>
                <w:rFonts w:hint="eastAsia" w:ascii="宋体" w:hAnsi="宋体"/>
                <w:color w:val="auto"/>
                <w:szCs w:val="21"/>
                <w:highlight w:val="none"/>
                <w:lang w:val="en-US" w:eastAsia="zh-CN"/>
              </w:rPr>
              <w:t>供应商</w:t>
            </w:r>
            <w:r>
              <w:rPr>
                <w:rFonts w:hint="eastAsia" w:ascii="宋体" w:hAnsi="宋体"/>
                <w:color w:val="auto"/>
                <w:szCs w:val="21"/>
                <w:highlight w:val="none"/>
              </w:rPr>
              <w:t>名称</w:t>
            </w:r>
          </w:p>
        </w:tc>
        <w:tc>
          <w:tcPr>
            <w:tcW w:w="6929" w:type="dxa"/>
            <w:noWrap w:val="0"/>
            <w:vAlign w:val="center"/>
          </w:tcPr>
          <w:p w14:paraId="207B7198">
            <w:pPr>
              <w:spacing w:line="360" w:lineRule="auto"/>
              <w:jc w:val="left"/>
              <w:rPr>
                <w:rFonts w:hint="eastAsia" w:ascii="宋体" w:hAnsi="宋体" w:eastAsia="宋体" w:cs="宋体"/>
                <w:color w:val="auto"/>
                <w:sz w:val="21"/>
                <w:szCs w:val="21"/>
                <w:highlight w:val="none"/>
                <w:lang w:val="zh-CN" w:eastAsia="zh-CN"/>
              </w:rPr>
            </w:pPr>
            <w:r>
              <w:rPr>
                <w:rFonts w:hint="eastAsia" w:ascii="宋体" w:hAnsi="宋体"/>
                <w:color w:val="auto"/>
                <w:szCs w:val="21"/>
                <w:highlight w:val="none"/>
              </w:rPr>
              <w:t>与营业执照一致</w:t>
            </w:r>
            <w:r>
              <w:rPr>
                <w:rFonts w:hint="eastAsia" w:ascii="宋体" w:hAnsi="宋体"/>
                <w:color w:val="auto"/>
                <w:szCs w:val="21"/>
                <w:highlight w:val="none"/>
                <w:lang w:eastAsia="zh-CN"/>
              </w:rPr>
              <w:t>。</w:t>
            </w:r>
          </w:p>
        </w:tc>
      </w:tr>
      <w:tr w14:paraId="57682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359" w:type="dxa"/>
            <w:noWrap w:val="0"/>
            <w:vAlign w:val="center"/>
          </w:tcPr>
          <w:p w14:paraId="2A9C518B">
            <w:pPr>
              <w:spacing w:line="360" w:lineRule="auto"/>
              <w:jc w:val="center"/>
              <w:rPr>
                <w:rFonts w:hint="eastAsia" w:ascii="宋体" w:hAnsi="宋体" w:cs="宋体"/>
                <w:bCs/>
                <w:color w:val="auto"/>
                <w:sz w:val="21"/>
                <w:szCs w:val="21"/>
                <w:highlight w:val="none"/>
                <w:lang w:val="zh-CN"/>
              </w:rPr>
            </w:pPr>
            <w:r>
              <w:rPr>
                <w:rFonts w:hint="eastAsia" w:ascii="宋体" w:hAnsi="宋体"/>
                <w:color w:val="auto"/>
                <w:szCs w:val="21"/>
                <w:highlight w:val="none"/>
                <w:lang w:val="en-US" w:eastAsia="zh-CN"/>
              </w:rPr>
              <w:t>响应</w:t>
            </w:r>
            <w:r>
              <w:rPr>
                <w:rFonts w:hint="eastAsia" w:ascii="宋体" w:hAnsi="宋体"/>
                <w:color w:val="auto"/>
                <w:szCs w:val="21"/>
                <w:highlight w:val="none"/>
              </w:rPr>
              <w:t>文件签字盖章</w:t>
            </w:r>
          </w:p>
        </w:tc>
        <w:tc>
          <w:tcPr>
            <w:tcW w:w="6929" w:type="dxa"/>
            <w:noWrap w:val="0"/>
            <w:vAlign w:val="center"/>
          </w:tcPr>
          <w:p w14:paraId="6C0BC956">
            <w:pPr>
              <w:spacing w:line="360" w:lineRule="auto"/>
              <w:jc w:val="left"/>
              <w:rPr>
                <w:rFonts w:hint="eastAsia" w:ascii="宋体" w:hAnsi="宋体" w:eastAsia="宋体" w:cs="宋体"/>
                <w:color w:val="auto"/>
                <w:sz w:val="21"/>
                <w:szCs w:val="21"/>
                <w:highlight w:val="none"/>
                <w:lang w:val="zh-CN" w:eastAsia="zh-CN"/>
              </w:rPr>
            </w:pPr>
            <w:r>
              <w:rPr>
                <w:rFonts w:hint="eastAsia" w:ascii="宋体" w:hAnsi="宋体"/>
                <w:color w:val="auto"/>
                <w:szCs w:val="21"/>
                <w:highlight w:val="none"/>
              </w:rPr>
              <w:t>符合</w:t>
            </w:r>
            <w:r>
              <w:rPr>
                <w:rFonts w:hint="eastAsia" w:ascii="宋体" w:hAnsi="宋体"/>
                <w:color w:val="auto"/>
                <w:szCs w:val="21"/>
                <w:highlight w:val="none"/>
                <w:lang w:val="en-US" w:eastAsia="zh-CN"/>
              </w:rPr>
              <w:t>磋商</w:t>
            </w:r>
            <w:r>
              <w:rPr>
                <w:rFonts w:hint="eastAsia" w:ascii="宋体" w:hAnsi="宋体"/>
                <w:color w:val="auto"/>
                <w:szCs w:val="21"/>
                <w:highlight w:val="none"/>
              </w:rPr>
              <w:t>文件中签字盖章的相关要求</w:t>
            </w:r>
            <w:r>
              <w:rPr>
                <w:rFonts w:hint="eastAsia" w:ascii="宋体" w:hAnsi="宋体"/>
                <w:color w:val="auto"/>
                <w:szCs w:val="21"/>
                <w:highlight w:val="none"/>
                <w:lang w:eastAsia="zh-CN"/>
              </w:rPr>
              <w:t>。</w:t>
            </w:r>
          </w:p>
        </w:tc>
      </w:tr>
      <w:tr w14:paraId="1F51A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59" w:type="dxa"/>
            <w:noWrap w:val="0"/>
            <w:vAlign w:val="center"/>
          </w:tcPr>
          <w:p w14:paraId="69339576">
            <w:pPr>
              <w:spacing w:line="360" w:lineRule="auto"/>
              <w:jc w:val="center"/>
              <w:rPr>
                <w:rFonts w:hint="eastAsia" w:ascii="宋体" w:hAnsi="宋体" w:cs="宋体"/>
                <w:color w:val="auto"/>
                <w:szCs w:val="21"/>
                <w:highlight w:val="none"/>
              </w:rPr>
            </w:pPr>
            <w:r>
              <w:rPr>
                <w:rFonts w:hint="eastAsia" w:ascii="宋体" w:hAnsi="宋体"/>
                <w:color w:val="auto"/>
                <w:szCs w:val="21"/>
                <w:highlight w:val="none"/>
                <w:lang w:val="en-US" w:eastAsia="zh-CN"/>
              </w:rPr>
              <w:t>响应</w:t>
            </w:r>
            <w:r>
              <w:rPr>
                <w:rFonts w:hint="eastAsia" w:ascii="宋体" w:hAnsi="宋体"/>
                <w:color w:val="auto"/>
                <w:szCs w:val="21"/>
                <w:highlight w:val="none"/>
              </w:rPr>
              <w:t>文件格式</w:t>
            </w:r>
          </w:p>
        </w:tc>
        <w:tc>
          <w:tcPr>
            <w:tcW w:w="6929" w:type="dxa"/>
            <w:noWrap w:val="0"/>
            <w:vAlign w:val="center"/>
          </w:tcPr>
          <w:p w14:paraId="2B6FE679">
            <w:pPr>
              <w:spacing w:line="360" w:lineRule="auto"/>
              <w:jc w:val="left"/>
              <w:rPr>
                <w:rFonts w:hint="eastAsia" w:ascii="宋体" w:hAnsi="宋体" w:eastAsia="宋体" w:cs="宋体"/>
                <w:color w:val="auto"/>
                <w:sz w:val="21"/>
                <w:szCs w:val="21"/>
                <w:highlight w:val="none"/>
                <w:lang w:val="zh-CN" w:eastAsia="zh-CN"/>
              </w:rPr>
            </w:pPr>
            <w:r>
              <w:rPr>
                <w:rFonts w:hint="eastAsia" w:ascii="宋体" w:hAnsi="宋体"/>
                <w:color w:val="auto"/>
                <w:szCs w:val="21"/>
                <w:highlight w:val="none"/>
              </w:rPr>
              <w:t>符合第六章“</w:t>
            </w:r>
            <w:r>
              <w:rPr>
                <w:rFonts w:hint="eastAsia" w:ascii="宋体" w:hAnsi="宋体"/>
                <w:color w:val="auto"/>
                <w:szCs w:val="21"/>
                <w:highlight w:val="none"/>
                <w:lang w:val="en-US" w:eastAsia="zh-CN"/>
              </w:rPr>
              <w:t>响应</w:t>
            </w:r>
            <w:r>
              <w:rPr>
                <w:rFonts w:hint="eastAsia" w:ascii="宋体" w:hAnsi="宋体"/>
                <w:color w:val="auto"/>
                <w:szCs w:val="21"/>
                <w:highlight w:val="none"/>
              </w:rPr>
              <w:t>文件格式”的要求，</w:t>
            </w:r>
            <w:r>
              <w:rPr>
                <w:rFonts w:hint="eastAsia" w:ascii="宋体" w:hAnsi="宋体"/>
                <w:color w:val="auto"/>
                <w:szCs w:val="21"/>
                <w:highlight w:val="none"/>
                <w:lang w:val="en-US" w:eastAsia="zh-CN"/>
              </w:rPr>
              <w:t>响应</w:t>
            </w:r>
            <w:r>
              <w:rPr>
                <w:rFonts w:hint="eastAsia" w:ascii="宋体" w:hAnsi="宋体"/>
                <w:bCs/>
                <w:color w:val="auto"/>
                <w:szCs w:val="21"/>
                <w:highlight w:val="none"/>
                <w:lang w:val="zh-CN"/>
              </w:rPr>
              <w:t>文件按照</w:t>
            </w:r>
            <w:r>
              <w:rPr>
                <w:rFonts w:hint="eastAsia" w:ascii="宋体" w:hAnsi="宋体"/>
                <w:bCs/>
                <w:color w:val="auto"/>
                <w:szCs w:val="21"/>
                <w:highlight w:val="none"/>
                <w:lang w:val="en-US" w:eastAsia="zh-CN"/>
              </w:rPr>
              <w:t>磋商</w:t>
            </w:r>
            <w:r>
              <w:rPr>
                <w:rFonts w:hint="eastAsia" w:ascii="宋体" w:hAnsi="宋体"/>
                <w:bCs/>
                <w:color w:val="auto"/>
                <w:szCs w:val="21"/>
                <w:highlight w:val="none"/>
                <w:lang w:val="zh-CN"/>
              </w:rPr>
              <w:t>文件要求编制，按规定的</w:t>
            </w:r>
            <w:r>
              <w:rPr>
                <w:rFonts w:ascii="宋体" w:hAnsi="宋体"/>
                <w:bCs/>
                <w:color w:val="auto"/>
                <w:szCs w:val="21"/>
                <w:highlight w:val="none"/>
                <w:lang w:val="zh-CN"/>
              </w:rPr>
              <w:t>格式</w:t>
            </w:r>
            <w:r>
              <w:rPr>
                <w:rFonts w:hint="eastAsia" w:ascii="宋体" w:hAnsi="宋体"/>
                <w:bCs/>
                <w:color w:val="auto"/>
                <w:szCs w:val="21"/>
                <w:highlight w:val="none"/>
                <w:lang w:val="zh-CN"/>
              </w:rPr>
              <w:t>、内容填写，字迹清晰可辨。</w:t>
            </w:r>
          </w:p>
        </w:tc>
      </w:tr>
      <w:tr w14:paraId="4B48A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59" w:type="dxa"/>
            <w:noWrap w:val="0"/>
            <w:vAlign w:val="center"/>
          </w:tcPr>
          <w:p w14:paraId="45D4511E">
            <w:pPr>
              <w:spacing w:line="360" w:lineRule="auto"/>
              <w:jc w:val="center"/>
              <w:rPr>
                <w:rFonts w:hint="eastAsia" w:ascii="宋体" w:hAnsi="宋体" w:eastAsia="宋体" w:cs="宋体"/>
                <w:color w:val="auto"/>
                <w:sz w:val="21"/>
                <w:szCs w:val="21"/>
                <w:highlight w:val="none"/>
                <w:lang w:val="zh-CN"/>
              </w:rPr>
            </w:pPr>
            <w:r>
              <w:rPr>
                <w:rFonts w:hint="eastAsia" w:ascii="宋体" w:hAnsi="宋体"/>
                <w:color w:val="auto"/>
                <w:szCs w:val="21"/>
                <w:highlight w:val="none"/>
              </w:rPr>
              <w:t>报价唯一</w:t>
            </w:r>
          </w:p>
        </w:tc>
        <w:tc>
          <w:tcPr>
            <w:tcW w:w="6929" w:type="dxa"/>
            <w:noWrap w:val="0"/>
            <w:vAlign w:val="center"/>
          </w:tcPr>
          <w:p w14:paraId="55FBB3B3">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color w:val="auto"/>
                <w:szCs w:val="21"/>
                <w:highlight w:val="none"/>
              </w:rPr>
              <w:t>只能有一个有效报价</w:t>
            </w:r>
            <w:r>
              <w:rPr>
                <w:rFonts w:hint="eastAsia" w:ascii="宋体" w:hAnsi="宋体"/>
                <w:color w:val="auto"/>
                <w:szCs w:val="21"/>
                <w:highlight w:val="none"/>
                <w:lang w:eastAsia="zh-CN"/>
              </w:rPr>
              <w:t>。</w:t>
            </w:r>
          </w:p>
        </w:tc>
      </w:tr>
      <w:tr w14:paraId="60FE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59" w:type="dxa"/>
            <w:noWrap w:val="0"/>
            <w:vAlign w:val="center"/>
          </w:tcPr>
          <w:p w14:paraId="6D9BC8E1">
            <w:pPr>
              <w:spacing w:line="360" w:lineRule="auto"/>
              <w:jc w:val="center"/>
              <w:rPr>
                <w:rFonts w:hint="eastAsia" w:ascii="宋体" w:hAnsi="宋体" w:cs="宋体"/>
                <w:b w:val="0"/>
                <w:bCs/>
                <w:i w:val="0"/>
                <w:caps w:val="0"/>
                <w:color w:val="auto"/>
                <w:spacing w:val="0"/>
                <w:w w:val="100"/>
                <w:sz w:val="21"/>
                <w:szCs w:val="21"/>
                <w:highlight w:val="none"/>
                <w:lang w:val="zh-CN"/>
              </w:rPr>
            </w:pPr>
            <w:r>
              <w:rPr>
                <w:rFonts w:hint="eastAsia" w:ascii="宋体" w:hAnsi="宋体"/>
                <w:color w:val="auto"/>
                <w:szCs w:val="21"/>
                <w:highlight w:val="none"/>
                <w:lang w:val="en-US" w:eastAsia="zh-CN"/>
              </w:rPr>
              <w:t>磋商</w:t>
            </w:r>
            <w:r>
              <w:rPr>
                <w:rFonts w:hint="eastAsia" w:ascii="宋体" w:hAnsi="宋体"/>
                <w:color w:val="auto"/>
                <w:szCs w:val="21"/>
                <w:highlight w:val="none"/>
              </w:rPr>
              <w:t>报价</w:t>
            </w:r>
          </w:p>
        </w:tc>
        <w:tc>
          <w:tcPr>
            <w:tcW w:w="6929" w:type="dxa"/>
            <w:noWrap w:val="0"/>
            <w:vAlign w:val="center"/>
          </w:tcPr>
          <w:p w14:paraId="327A0E11">
            <w:pPr>
              <w:spacing w:line="360" w:lineRule="auto"/>
              <w:jc w:val="left"/>
              <w:rPr>
                <w:rFonts w:hint="eastAsia" w:ascii="宋体" w:hAnsi="宋体" w:eastAsia="宋体" w:cs="宋体"/>
                <w:color w:val="auto"/>
                <w:sz w:val="21"/>
                <w:szCs w:val="21"/>
                <w:highlight w:val="none"/>
                <w:lang w:val="en-US" w:eastAsia="zh-CN"/>
              </w:rPr>
            </w:pPr>
            <w:r>
              <w:rPr>
                <w:rFonts w:hint="eastAsia"/>
                <w:color w:val="auto"/>
                <w:highlight w:val="none"/>
              </w:rPr>
              <w:t>首次报价及最后报价不得超过</w:t>
            </w:r>
            <w:r>
              <w:rPr>
                <w:rFonts w:hint="eastAsia"/>
                <w:color w:val="auto"/>
                <w:highlight w:val="none"/>
                <w:lang w:val="zh-CN"/>
              </w:rPr>
              <w:t>竞争性磋商最高限价</w:t>
            </w:r>
            <w:r>
              <w:rPr>
                <w:rFonts w:hint="eastAsia"/>
                <w:color w:val="auto"/>
                <w:highlight w:val="none"/>
              </w:rPr>
              <w:t>，否则视为无效报价，响应文件将被否决。</w:t>
            </w:r>
          </w:p>
        </w:tc>
      </w:tr>
      <w:tr w14:paraId="2066D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59" w:type="dxa"/>
            <w:noWrap w:val="0"/>
            <w:vAlign w:val="center"/>
          </w:tcPr>
          <w:p w14:paraId="6B749ED0">
            <w:pPr>
              <w:spacing w:line="360" w:lineRule="auto"/>
              <w:jc w:val="center"/>
              <w:rPr>
                <w:rFonts w:hint="eastAsia" w:ascii="宋体" w:hAnsi="宋体" w:cs="宋体"/>
                <w:b w:val="0"/>
                <w:bCs/>
                <w:i w:val="0"/>
                <w:caps w:val="0"/>
                <w:color w:val="auto"/>
                <w:spacing w:val="0"/>
                <w:w w:val="100"/>
                <w:sz w:val="21"/>
                <w:szCs w:val="21"/>
                <w:highlight w:val="none"/>
                <w:lang w:val="zh-CN"/>
              </w:rPr>
            </w:pPr>
            <w:r>
              <w:rPr>
                <w:rFonts w:hint="eastAsia" w:ascii="宋体" w:hAnsi="宋体"/>
                <w:color w:val="auto"/>
                <w:szCs w:val="21"/>
                <w:highlight w:val="none"/>
                <w:lang w:val="en-US" w:eastAsia="zh-CN"/>
              </w:rPr>
              <w:t>响应</w:t>
            </w:r>
            <w:r>
              <w:rPr>
                <w:rFonts w:hint="eastAsia" w:ascii="宋体" w:hAnsi="宋体"/>
                <w:color w:val="auto"/>
                <w:szCs w:val="21"/>
                <w:highlight w:val="none"/>
              </w:rPr>
              <w:t>内容</w:t>
            </w:r>
          </w:p>
        </w:tc>
        <w:tc>
          <w:tcPr>
            <w:tcW w:w="6929" w:type="dxa"/>
            <w:noWrap w:val="0"/>
            <w:vAlign w:val="center"/>
          </w:tcPr>
          <w:p w14:paraId="50DD2CA3">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color w:val="auto"/>
                <w:szCs w:val="21"/>
                <w:highlight w:val="none"/>
                <w:lang w:val="en-US" w:eastAsia="zh-CN"/>
              </w:rPr>
              <w:t>响应</w:t>
            </w:r>
            <w:r>
              <w:rPr>
                <w:rFonts w:hint="eastAsia" w:ascii="宋体" w:hAnsi="宋体"/>
                <w:color w:val="auto"/>
                <w:szCs w:val="21"/>
                <w:highlight w:val="none"/>
              </w:rPr>
              <w:t>文件没有附</w:t>
            </w:r>
            <w:r>
              <w:rPr>
                <w:rFonts w:hint="eastAsia" w:ascii="宋体" w:hAnsi="宋体"/>
                <w:color w:val="auto"/>
                <w:highlight w:val="none"/>
              </w:rPr>
              <w:t>采购人</w:t>
            </w:r>
            <w:r>
              <w:rPr>
                <w:rFonts w:hint="eastAsia" w:ascii="宋体" w:hAnsi="宋体"/>
                <w:color w:val="auto"/>
                <w:szCs w:val="21"/>
                <w:highlight w:val="none"/>
              </w:rPr>
              <w:t>不能接受的条件；没有出现不符合</w:t>
            </w:r>
            <w:r>
              <w:rPr>
                <w:rFonts w:hint="eastAsia" w:ascii="宋体" w:hAnsi="宋体"/>
                <w:color w:val="auto"/>
                <w:szCs w:val="21"/>
                <w:highlight w:val="none"/>
                <w:lang w:val="en-US" w:eastAsia="zh-CN"/>
              </w:rPr>
              <w:t>磋商</w:t>
            </w:r>
            <w:r>
              <w:rPr>
                <w:rFonts w:hint="eastAsia" w:ascii="宋体" w:hAnsi="宋体"/>
                <w:color w:val="auto"/>
                <w:szCs w:val="21"/>
                <w:highlight w:val="none"/>
              </w:rPr>
              <w:t>文件中规定的其他实质性要求</w:t>
            </w:r>
            <w:r>
              <w:rPr>
                <w:rFonts w:hint="eastAsia" w:ascii="宋体" w:hAnsi="宋体"/>
                <w:color w:val="auto"/>
                <w:szCs w:val="21"/>
                <w:highlight w:val="none"/>
                <w:lang w:eastAsia="zh-CN"/>
              </w:rPr>
              <w:t>。</w:t>
            </w:r>
          </w:p>
        </w:tc>
      </w:tr>
      <w:tr w14:paraId="2DB0B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59" w:type="dxa"/>
            <w:noWrap w:val="0"/>
            <w:vAlign w:val="center"/>
          </w:tcPr>
          <w:p w14:paraId="14AB6683">
            <w:pPr>
              <w:spacing w:line="360" w:lineRule="auto"/>
              <w:jc w:val="center"/>
              <w:rPr>
                <w:rFonts w:hint="eastAsia" w:ascii="宋体" w:hAnsi="宋体" w:eastAsia="宋体" w:cs="宋体"/>
                <w:bCs/>
                <w:color w:val="auto"/>
                <w:sz w:val="21"/>
                <w:szCs w:val="21"/>
                <w:highlight w:val="none"/>
                <w:lang w:val="zh-CN"/>
              </w:rPr>
            </w:pPr>
            <w:r>
              <w:rPr>
                <w:rFonts w:hint="eastAsia" w:ascii="宋体" w:hAnsi="宋体"/>
                <w:color w:val="auto"/>
                <w:szCs w:val="21"/>
                <w:highlight w:val="none"/>
              </w:rPr>
              <w:t>合同履行期限</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交货期</w:t>
            </w:r>
            <w:r>
              <w:rPr>
                <w:rFonts w:hint="eastAsia" w:ascii="宋体" w:hAnsi="宋体"/>
                <w:color w:val="auto"/>
                <w:szCs w:val="21"/>
                <w:highlight w:val="none"/>
                <w:lang w:eastAsia="zh-CN"/>
              </w:rPr>
              <w:t>）</w:t>
            </w:r>
          </w:p>
        </w:tc>
        <w:tc>
          <w:tcPr>
            <w:tcW w:w="6929" w:type="dxa"/>
            <w:noWrap w:val="0"/>
            <w:vAlign w:val="center"/>
          </w:tcPr>
          <w:p w14:paraId="59CE0EC9">
            <w:pPr>
              <w:spacing w:line="360" w:lineRule="auto"/>
              <w:jc w:val="left"/>
              <w:rPr>
                <w:rFonts w:hint="eastAsia" w:ascii="宋体" w:hAnsi="宋体" w:eastAsia="宋体" w:cs="宋体"/>
                <w:color w:val="auto"/>
                <w:sz w:val="21"/>
                <w:szCs w:val="21"/>
                <w:highlight w:val="none"/>
                <w:lang w:val="zh-CN" w:eastAsia="zh-CN"/>
              </w:rPr>
            </w:pPr>
            <w:r>
              <w:rPr>
                <w:rFonts w:ascii="宋体" w:hAnsi="宋体" w:eastAsia="宋体" w:cs="Times New Roman"/>
                <w:bCs/>
                <w:color w:val="auto"/>
                <w:szCs w:val="21"/>
                <w:highlight w:val="none"/>
                <w:lang w:val="zh-CN"/>
              </w:rPr>
              <w:t>符合第二章“投</w:t>
            </w:r>
            <w:r>
              <w:rPr>
                <w:rFonts w:hint="eastAsia" w:ascii="宋体" w:hAnsi="宋体"/>
                <w:color w:val="auto"/>
                <w:highlight w:val="none"/>
                <w:lang w:val="en-US" w:eastAsia="zh-CN"/>
              </w:rPr>
              <w:t>供应商</w:t>
            </w:r>
            <w:r>
              <w:rPr>
                <w:rFonts w:ascii="宋体" w:hAnsi="宋体" w:eastAsia="宋体" w:cs="Times New Roman"/>
                <w:bCs/>
                <w:color w:val="auto"/>
                <w:szCs w:val="21"/>
                <w:highlight w:val="none"/>
                <w:lang w:val="zh-CN"/>
              </w:rPr>
              <w:t>须知”第</w:t>
            </w:r>
            <w:r>
              <w:rPr>
                <w:rFonts w:hint="eastAsia" w:ascii="宋体" w:hAnsi="宋体" w:eastAsia="宋体" w:cs="Times New Roman"/>
                <w:bCs/>
                <w:color w:val="auto"/>
                <w:szCs w:val="21"/>
                <w:highlight w:val="none"/>
                <w:lang w:val="zh-CN"/>
              </w:rPr>
              <w:t>1.3.2</w:t>
            </w:r>
            <w:r>
              <w:rPr>
                <w:rFonts w:ascii="宋体" w:hAnsi="宋体" w:eastAsia="宋体" w:cs="Times New Roman"/>
                <w:bCs/>
                <w:color w:val="auto"/>
                <w:szCs w:val="21"/>
                <w:highlight w:val="none"/>
                <w:lang w:val="zh-CN"/>
              </w:rPr>
              <w:t>项规定</w:t>
            </w:r>
            <w:r>
              <w:rPr>
                <w:rFonts w:hint="eastAsia" w:ascii="宋体" w:hAnsi="宋体" w:eastAsia="宋体" w:cs="Times New Roman"/>
                <w:bCs/>
                <w:color w:val="auto"/>
                <w:szCs w:val="21"/>
                <w:highlight w:val="none"/>
                <w:lang w:val="zh-CN"/>
              </w:rPr>
              <w:t>。</w:t>
            </w:r>
          </w:p>
        </w:tc>
      </w:tr>
      <w:tr w14:paraId="2B9DF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59" w:type="dxa"/>
            <w:noWrap w:val="0"/>
            <w:vAlign w:val="center"/>
          </w:tcPr>
          <w:p w14:paraId="3909F30C">
            <w:pPr>
              <w:spacing w:line="360" w:lineRule="auto"/>
              <w:jc w:val="center"/>
              <w:rPr>
                <w:rFonts w:hint="eastAsia" w:ascii="宋体" w:hAnsi="宋体" w:eastAsia="宋体" w:cs="宋体"/>
                <w:bCs/>
                <w:color w:val="auto"/>
                <w:sz w:val="21"/>
                <w:szCs w:val="21"/>
                <w:highlight w:val="none"/>
                <w:lang w:val="zh-CN"/>
              </w:rPr>
            </w:pPr>
            <w:r>
              <w:rPr>
                <w:rFonts w:hint="eastAsia" w:ascii="宋体" w:hAnsi="宋体"/>
                <w:color w:val="auto"/>
                <w:szCs w:val="21"/>
                <w:highlight w:val="none"/>
                <w:lang w:val="en-US" w:eastAsia="zh-CN"/>
              </w:rPr>
              <w:t>质保期</w:t>
            </w:r>
          </w:p>
        </w:tc>
        <w:tc>
          <w:tcPr>
            <w:tcW w:w="6929" w:type="dxa"/>
            <w:noWrap w:val="0"/>
            <w:vAlign w:val="center"/>
          </w:tcPr>
          <w:p w14:paraId="7AC37895">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Times New Roman"/>
                <w:bCs/>
                <w:color w:val="auto"/>
                <w:szCs w:val="21"/>
                <w:highlight w:val="none"/>
                <w:lang w:val="zh-CN"/>
              </w:rPr>
              <w:t>符合第二章“</w:t>
            </w:r>
            <w:r>
              <w:rPr>
                <w:rFonts w:hint="eastAsia" w:ascii="宋体" w:hAnsi="宋体"/>
                <w:color w:val="auto"/>
                <w:highlight w:val="none"/>
                <w:lang w:val="en-US" w:eastAsia="zh-CN"/>
              </w:rPr>
              <w:t>供应商</w:t>
            </w:r>
            <w:r>
              <w:rPr>
                <w:rFonts w:hint="eastAsia" w:ascii="宋体" w:hAnsi="宋体" w:eastAsia="宋体" w:cs="Times New Roman"/>
                <w:bCs/>
                <w:color w:val="auto"/>
                <w:szCs w:val="21"/>
                <w:highlight w:val="none"/>
                <w:lang w:val="zh-CN"/>
              </w:rPr>
              <w:t>须知”第</w:t>
            </w:r>
            <w:r>
              <w:rPr>
                <w:rFonts w:hint="eastAsia" w:ascii="宋体" w:hAnsi="宋体" w:eastAsia="宋体" w:cs="Times New Roman"/>
                <w:bCs/>
                <w:color w:val="auto"/>
                <w:szCs w:val="21"/>
                <w:highlight w:val="none"/>
                <w:lang w:val="en-US" w:eastAsia="zh-CN"/>
              </w:rPr>
              <w:t>10.3</w:t>
            </w:r>
            <w:r>
              <w:rPr>
                <w:rFonts w:hint="eastAsia" w:ascii="宋体" w:hAnsi="宋体" w:eastAsia="宋体" w:cs="Times New Roman"/>
                <w:bCs/>
                <w:color w:val="auto"/>
                <w:szCs w:val="21"/>
                <w:highlight w:val="none"/>
                <w:lang w:val="zh-CN"/>
              </w:rPr>
              <w:t>项规定。</w:t>
            </w:r>
          </w:p>
        </w:tc>
      </w:tr>
      <w:tr w14:paraId="5203C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59" w:type="dxa"/>
            <w:noWrap w:val="0"/>
            <w:vAlign w:val="center"/>
          </w:tcPr>
          <w:p w14:paraId="795E1496">
            <w:pPr>
              <w:spacing w:line="360" w:lineRule="auto"/>
              <w:jc w:val="center"/>
              <w:rPr>
                <w:rFonts w:hint="eastAsia" w:ascii="宋体" w:hAnsi="宋体" w:eastAsia="宋体" w:cs="宋体"/>
                <w:bCs/>
                <w:color w:val="auto"/>
                <w:sz w:val="21"/>
                <w:szCs w:val="21"/>
                <w:highlight w:val="none"/>
                <w:lang w:val="zh-CN"/>
              </w:rPr>
            </w:pPr>
            <w:r>
              <w:rPr>
                <w:rFonts w:hint="eastAsia" w:ascii="宋体" w:hAnsi="宋体"/>
                <w:color w:val="auto"/>
                <w:szCs w:val="21"/>
                <w:highlight w:val="none"/>
                <w:lang w:val="en-US" w:eastAsia="zh-CN"/>
              </w:rPr>
              <w:t>磋商</w:t>
            </w:r>
            <w:r>
              <w:rPr>
                <w:rFonts w:hint="eastAsia" w:ascii="宋体" w:hAnsi="宋体"/>
                <w:color w:val="auto"/>
                <w:szCs w:val="21"/>
                <w:highlight w:val="none"/>
              </w:rPr>
              <w:t>有效期</w:t>
            </w:r>
          </w:p>
        </w:tc>
        <w:tc>
          <w:tcPr>
            <w:tcW w:w="6929" w:type="dxa"/>
            <w:noWrap w:val="0"/>
            <w:vAlign w:val="center"/>
          </w:tcPr>
          <w:p w14:paraId="207799A5">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Times New Roman"/>
                <w:bCs/>
                <w:color w:val="auto"/>
                <w:szCs w:val="21"/>
                <w:highlight w:val="none"/>
                <w:lang w:val="zh-CN"/>
              </w:rPr>
              <w:t>符合第二章“</w:t>
            </w:r>
            <w:r>
              <w:rPr>
                <w:rFonts w:hint="eastAsia" w:ascii="宋体" w:hAnsi="宋体"/>
                <w:color w:val="auto"/>
                <w:highlight w:val="none"/>
                <w:lang w:val="en-US" w:eastAsia="zh-CN"/>
              </w:rPr>
              <w:t>供应商</w:t>
            </w:r>
            <w:r>
              <w:rPr>
                <w:rFonts w:hint="eastAsia" w:ascii="宋体" w:hAnsi="宋体" w:eastAsia="宋体" w:cs="Times New Roman"/>
                <w:bCs/>
                <w:color w:val="auto"/>
                <w:szCs w:val="21"/>
                <w:highlight w:val="none"/>
                <w:lang w:val="zh-CN"/>
              </w:rPr>
              <w:t>须知”第3.3.1项规定。</w:t>
            </w:r>
          </w:p>
        </w:tc>
      </w:tr>
      <w:tr w14:paraId="2AB3B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59" w:type="dxa"/>
            <w:noWrap w:val="0"/>
            <w:vAlign w:val="center"/>
          </w:tcPr>
          <w:p w14:paraId="2DFB63E2">
            <w:pPr>
              <w:spacing w:line="360" w:lineRule="auto"/>
              <w:jc w:val="center"/>
              <w:rPr>
                <w:rFonts w:hint="eastAsia" w:ascii="宋体" w:hAnsi="宋体" w:eastAsia="宋体" w:cs="宋体"/>
                <w:bCs/>
                <w:color w:val="auto"/>
                <w:sz w:val="21"/>
                <w:szCs w:val="21"/>
                <w:highlight w:val="none"/>
                <w:lang w:val="zh-CN"/>
              </w:rPr>
            </w:pPr>
            <w:r>
              <w:rPr>
                <w:rFonts w:hint="eastAsia" w:ascii="宋体" w:hAnsi="宋体"/>
                <w:color w:val="auto"/>
                <w:szCs w:val="21"/>
                <w:highlight w:val="none"/>
                <w:lang w:val="en-US" w:eastAsia="zh-CN"/>
              </w:rPr>
              <w:t>质量标准</w:t>
            </w:r>
          </w:p>
        </w:tc>
        <w:tc>
          <w:tcPr>
            <w:tcW w:w="6929" w:type="dxa"/>
            <w:noWrap w:val="0"/>
            <w:vAlign w:val="center"/>
          </w:tcPr>
          <w:p w14:paraId="7C12F374">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Times New Roman"/>
                <w:bCs/>
                <w:color w:val="auto"/>
                <w:szCs w:val="21"/>
                <w:highlight w:val="none"/>
                <w:lang w:val="zh-CN"/>
              </w:rPr>
              <w:t>符合第二章“</w:t>
            </w:r>
            <w:r>
              <w:rPr>
                <w:rFonts w:hint="eastAsia" w:ascii="宋体" w:hAnsi="宋体"/>
                <w:color w:val="auto"/>
                <w:highlight w:val="none"/>
                <w:lang w:val="en-US" w:eastAsia="zh-CN"/>
              </w:rPr>
              <w:t>供应商</w:t>
            </w:r>
            <w:r>
              <w:rPr>
                <w:rFonts w:hint="eastAsia" w:ascii="宋体" w:hAnsi="宋体" w:eastAsia="宋体" w:cs="Times New Roman"/>
                <w:bCs/>
                <w:color w:val="auto"/>
                <w:szCs w:val="21"/>
                <w:highlight w:val="none"/>
                <w:lang w:val="zh-CN"/>
              </w:rPr>
              <w:t>须知”第</w:t>
            </w:r>
            <w:r>
              <w:rPr>
                <w:rFonts w:hint="eastAsia" w:ascii="宋体" w:hAnsi="宋体" w:eastAsia="宋体" w:cs="Times New Roman"/>
                <w:bCs/>
                <w:color w:val="auto"/>
                <w:szCs w:val="21"/>
                <w:highlight w:val="none"/>
                <w:lang w:val="en-US" w:eastAsia="zh-CN"/>
              </w:rPr>
              <w:t>1.3.3</w:t>
            </w:r>
            <w:r>
              <w:rPr>
                <w:rFonts w:hint="eastAsia" w:ascii="宋体" w:hAnsi="宋体" w:eastAsia="宋体" w:cs="Times New Roman"/>
                <w:bCs/>
                <w:color w:val="auto"/>
                <w:szCs w:val="21"/>
                <w:highlight w:val="none"/>
                <w:lang w:val="zh-CN"/>
              </w:rPr>
              <w:t>项规定。</w:t>
            </w:r>
          </w:p>
        </w:tc>
      </w:tr>
      <w:tr w14:paraId="4709D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59" w:type="dxa"/>
            <w:noWrap w:val="0"/>
            <w:vAlign w:val="center"/>
          </w:tcPr>
          <w:p w14:paraId="6E6CE12E">
            <w:pPr>
              <w:spacing w:line="360" w:lineRule="auto"/>
              <w:jc w:val="center"/>
              <w:rPr>
                <w:rFonts w:hint="eastAsia" w:ascii="宋体" w:hAnsi="宋体" w:eastAsia="宋体" w:cs="宋体"/>
                <w:bCs/>
                <w:color w:val="FF0000"/>
                <w:sz w:val="21"/>
                <w:szCs w:val="21"/>
                <w:highlight w:val="none"/>
                <w:lang w:val="zh-CN"/>
              </w:rPr>
            </w:pPr>
            <w:r>
              <w:rPr>
                <w:rFonts w:hint="eastAsia" w:ascii="宋体" w:hAnsi="宋体"/>
                <w:bCs/>
                <w:color w:val="auto"/>
                <w:szCs w:val="21"/>
                <w:highlight w:val="none"/>
                <w:lang w:val="zh-CN"/>
              </w:rPr>
              <w:t>商务</w:t>
            </w:r>
            <w:r>
              <w:rPr>
                <w:rFonts w:hint="eastAsia" w:ascii="宋体" w:hAnsi="宋体"/>
                <w:bCs/>
                <w:color w:val="auto"/>
                <w:szCs w:val="21"/>
                <w:highlight w:val="none"/>
                <w:lang w:val="en-US" w:eastAsia="zh-CN"/>
              </w:rPr>
              <w:t>要求</w:t>
            </w:r>
          </w:p>
        </w:tc>
        <w:tc>
          <w:tcPr>
            <w:tcW w:w="6929" w:type="dxa"/>
            <w:noWrap w:val="0"/>
            <w:vAlign w:val="center"/>
          </w:tcPr>
          <w:p w14:paraId="2AB3256D">
            <w:pPr>
              <w:spacing w:line="360" w:lineRule="auto"/>
              <w:jc w:val="left"/>
              <w:rPr>
                <w:rFonts w:hint="eastAsia" w:ascii="宋体" w:hAnsi="宋体" w:eastAsia="宋体" w:cs="宋体"/>
                <w:color w:val="FF0000"/>
                <w:sz w:val="21"/>
                <w:szCs w:val="21"/>
                <w:highlight w:val="none"/>
                <w:lang w:val="en-US" w:eastAsia="zh-CN"/>
              </w:rPr>
            </w:pPr>
            <w:r>
              <w:rPr>
                <w:rFonts w:hint="eastAsia" w:ascii="宋体" w:hAnsi="宋体" w:eastAsia="宋体" w:cs="Times New Roman"/>
                <w:bCs/>
                <w:color w:val="auto"/>
                <w:szCs w:val="21"/>
                <w:highlight w:val="none"/>
                <w:lang w:val="en-US" w:eastAsia="zh-CN"/>
              </w:rPr>
              <w:t>满足第五章“采购需求”中商务条款要求，</w:t>
            </w:r>
            <w:r>
              <w:rPr>
                <w:rFonts w:hint="eastAsia" w:ascii="宋体" w:hAnsi="宋体" w:eastAsia="宋体" w:cs="Times New Roman"/>
                <w:bCs/>
                <w:color w:val="auto"/>
                <w:szCs w:val="21"/>
                <w:highlight w:val="none"/>
                <w:lang w:val="zh-CN"/>
              </w:rPr>
              <w:t>不允许负偏离</w:t>
            </w:r>
            <w:r>
              <w:rPr>
                <w:rFonts w:hint="eastAsia" w:ascii="宋体" w:hAnsi="宋体" w:eastAsia="宋体" w:cs="Times New Roman"/>
                <w:bCs/>
                <w:color w:val="auto"/>
                <w:szCs w:val="21"/>
                <w:highlight w:val="none"/>
                <w:lang w:val="zh-CN" w:eastAsia="zh-CN"/>
              </w:rPr>
              <w:t>，</w:t>
            </w:r>
            <w:r>
              <w:rPr>
                <w:rFonts w:hint="eastAsia" w:ascii="宋体" w:hAnsi="宋体" w:eastAsia="宋体" w:cs="Times New Roman"/>
                <w:bCs/>
                <w:color w:val="auto"/>
                <w:szCs w:val="21"/>
                <w:highlight w:val="none"/>
                <w:lang w:val="en-US" w:eastAsia="zh-CN"/>
              </w:rPr>
              <w:t>否则投标将被否决。</w:t>
            </w:r>
          </w:p>
        </w:tc>
      </w:tr>
      <w:tr w14:paraId="55D8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59" w:type="dxa"/>
            <w:noWrap w:val="0"/>
            <w:vAlign w:val="center"/>
          </w:tcPr>
          <w:p w14:paraId="7D4827A7">
            <w:pPr>
              <w:spacing w:line="360" w:lineRule="auto"/>
              <w:jc w:val="center"/>
              <w:rPr>
                <w:rFonts w:hint="eastAsia" w:ascii="宋体" w:hAnsi="宋体" w:eastAsia="宋体" w:cs="宋体"/>
                <w:bCs/>
                <w:color w:val="FF0000"/>
                <w:sz w:val="21"/>
                <w:szCs w:val="21"/>
                <w:highlight w:val="none"/>
                <w:lang w:val="zh-CN"/>
              </w:rPr>
            </w:pPr>
            <w:r>
              <w:rPr>
                <w:rFonts w:hint="eastAsia" w:ascii="宋体" w:hAnsi="宋体"/>
                <w:bCs/>
                <w:color w:val="auto"/>
                <w:szCs w:val="21"/>
                <w:highlight w:val="none"/>
                <w:lang w:val="en-US" w:eastAsia="zh-CN"/>
              </w:rPr>
              <w:t>技术要求</w:t>
            </w:r>
          </w:p>
        </w:tc>
        <w:tc>
          <w:tcPr>
            <w:tcW w:w="6929" w:type="dxa"/>
            <w:noWrap w:val="0"/>
            <w:vAlign w:val="center"/>
          </w:tcPr>
          <w:p w14:paraId="2BD0C301">
            <w:pPr>
              <w:spacing w:line="360" w:lineRule="auto"/>
              <w:jc w:val="left"/>
              <w:rPr>
                <w:rFonts w:hint="eastAsia" w:ascii="宋体" w:hAnsi="宋体" w:eastAsia="宋体" w:cs="宋体"/>
                <w:color w:val="FF0000"/>
                <w:sz w:val="21"/>
                <w:szCs w:val="21"/>
                <w:highlight w:val="none"/>
                <w:lang w:val="en-US" w:eastAsia="zh-CN"/>
              </w:rPr>
            </w:pPr>
            <w:r>
              <w:rPr>
                <w:rFonts w:hint="eastAsia" w:ascii="宋体" w:hAnsi="宋体" w:eastAsia="宋体" w:cs="Times New Roman"/>
                <w:bCs/>
                <w:color w:val="auto"/>
                <w:szCs w:val="21"/>
                <w:highlight w:val="none"/>
                <w:lang w:val="en-US" w:eastAsia="zh-CN"/>
              </w:rPr>
              <w:t>满足第五章“采购需求”中★项技术参数要求，不允许负偏离，否则响应文件将被否决。</w:t>
            </w:r>
          </w:p>
        </w:tc>
      </w:tr>
    </w:tbl>
    <w:p w14:paraId="67B1AB76">
      <w:pPr>
        <w:pStyle w:val="29"/>
        <w:rPr>
          <w:rFonts w:hint="eastAsia"/>
          <w:color w:val="auto"/>
          <w:highlight w:val="none"/>
        </w:rPr>
      </w:pPr>
    </w:p>
    <w:p w14:paraId="7970CCF8">
      <w:pPr>
        <w:spacing w:line="36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注：上述情况有一项不合格的，则符合性审查不合格，其响应文件将被进行否决，不进入下一步评审。</w:t>
      </w:r>
    </w:p>
    <w:p w14:paraId="3073B9B5">
      <w:pPr>
        <w:jc w:val="center"/>
        <w:rPr>
          <w:rFonts w:hint="eastAsia" w:ascii="宋体" w:hAnsi="宋体" w:eastAsia="宋体" w:cs="Times New Roman"/>
          <w:b/>
          <w:color w:val="auto"/>
          <w:sz w:val="24"/>
          <w:highlight w:val="none"/>
          <w:lang w:val="zh-CN" w:eastAsia="zh-CN"/>
        </w:rPr>
      </w:pPr>
    </w:p>
    <w:p w14:paraId="574CD503">
      <w:pPr>
        <w:jc w:val="center"/>
        <w:rPr>
          <w:rFonts w:hint="eastAsia" w:ascii="宋体" w:hAnsi="宋体" w:eastAsia="宋体" w:cs="Times New Roman"/>
          <w:b/>
          <w:color w:val="auto"/>
          <w:sz w:val="24"/>
          <w:highlight w:val="none"/>
          <w:lang w:val="zh-CN" w:eastAsia="zh-CN"/>
        </w:rPr>
      </w:pPr>
    </w:p>
    <w:p w14:paraId="158FFB50">
      <w:pPr>
        <w:jc w:val="center"/>
        <w:rPr>
          <w:rFonts w:hint="eastAsia" w:ascii="宋体" w:hAnsi="宋体" w:eastAsia="宋体" w:cs="Times New Roman"/>
          <w:b/>
          <w:color w:val="auto"/>
          <w:sz w:val="24"/>
          <w:highlight w:val="none"/>
          <w:lang w:val="zh-CN" w:eastAsia="zh-CN"/>
        </w:rPr>
      </w:pPr>
    </w:p>
    <w:p w14:paraId="330BB39D">
      <w:pPr>
        <w:jc w:val="center"/>
        <w:rPr>
          <w:rFonts w:hint="eastAsia" w:ascii="宋体" w:hAnsi="宋体" w:eastAsia="宋体" w:cs="Times New Roman"/>
          <w:b/>
          <w:color w:val="auto"/>
          <w:sz w:val="24"/>
          <w:highlight w:val="none"/>
          <w:lang w:val="zh-CN" w:eastAsia="zh-CN"/>
        </w:rPr>
      </w:pPr>
      <w:r>
        <w:rPr>
          <w:rFonts w:hint="eastAsia" w:ascii="宋体" w:hAnsi="宋体" w:eastAsia="宋体" w:cs="Times New Roman"/>
          <w:b/>
          <w:color w:val="auto"/>
          <w:sz w:val="24"/>
          <w:highlight w:val="none"/>
          <w:lang w:val="zh-CN" w:eastAsia="zh-CN"/>
        </w:rPr>
        <w:br w:type="page"/>
      </w:r>
      <w:r>
        <w:rPr>
          <w:rFonts w:hint="eastAsia" w:ascii="宋体" w:hAnsi="宋体" w:eastAsia="宋体" w:cs="Times New Roman"/>
          <w:b/>
          <w:color w:val="auto"/>
          <w:sz w:val="24"/>
          <w:highlight w:val="none"/>
          <w:lang w:val="zh-CN" w:eastAsia="zh-CN"/>
        </w:rPr>
        <w:t>（三）详细评审</w:t>
      </w:r>
    </w:p>
    <w:p w14:paraId="766DC175">
      <w:pPr>
        <w:spacing w:line="440" w:lineRule="exact"/>
        <w:ind w:firstLine="420" w:firstLineChars="200"/>
        <w:rPr>
          <w:rFonts w:hint="eastAsia" w:ascii="宋体" w:hAnsi="宋体"/>
          <w:color w:val="auto"/>
          <w:highlight w:val="none"/>
        </w:rPr>
      </w:pPr>
      <w:r>
        <w:rPr>
          <w:rFonts w:hint="eastAsia" w:ascii="宋体" w:hAnsi="宋体"/>
          <w:color w:val="auto"/>
          <w:highlight w:val="none"/>
        </w:rPr>
        <w:t>详细评审包括：商务评分、技术评分、报价评分</w:t>
      </w:r>
    </w:p>
    <w:p w14:paraId="398E5E8F">
      <w:pPr>
        <w:pStyle w:val="4"/>
        <w:spacing w:before="0" w:after="0" w:line="360" w:lineRule="auto"/>
        <w:jc w:val="center"/>
        <w:rPr>
          <w:rFonts w:hint="eastAsia" w:ascii="宋体" w:hAnsi="宋体"/>
          <w:color w:val="auto"/>
          <w:sz w:val="28"/>
          <w:szCs w:val="28"/>
          <w:highlight w:val="none"/>
        </w:rPr>
      </w:pPr>
      <w:bookmarkStart w:id="128" w:name="_Toc29314"/>
      <w:bookmarkStart w:id="129" w:name="_Toc14053"/>
      <w:bookmarkStart w:id="130" w:name="_Toc2159"/>
      <w:bookmarkStart w:id="131" w:name="_Toc20646"/>
      <w:bookmarkStart w:id="132" w:name="_Toc32351"/>
      <w:bookmarkStart w:id="133" w:name="_Toc27901"/>
      <w:r>
        <w:rPr>
          <w:rFonts w:hint="eastAsia" w:ascii="宋体" w:hAnsi="宋体"/>
          <w:color w:val="auto"/>
          <w:sz w:val="28"/>
          <w:szCs w:val="28"/>
          <w:highlight w:val="none"/>
        </w:rPr>
        <w:t>评 分 细 则</w:t>
      </w:r>
      <w:bookmarkEnd w:id="128"/>
      <w:bookmarkEnd w:id="129"/>
      <w:bookmarkEnd w:id="130"/>
      <w:bookmarkEnd w:id="131"/>
      <w:bookmarkEnd w:id="132"/>
      <w:bookmarkEnd w:id="133"/>
    </w:p>
    <w:tbl>
      <w:tblPr>
        <w:tblStyle w:val="22"/>
        <w:tblW w:w="982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0"/>
        <w:gridCol w:w="684"/>
        <w:gridCol w:w="685"/>
        <w:gridCol w:w="6978"/>
        <w:gridCol w:w="787"/>
      </w:tblGrid>
      <w:tr w14:paraId="4219A9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824" w:type="dxa"/>
            <w:gridSpan w:val="5"/>
            <w:shd w:val="clear" w:color="auto" w:fill="8DB3E2"/>
            <w:noWrap w:val="0"/>
            <w:vAlign w:val="center"/>
          </w:tcPr>
          <w:p w14:paraId="4A14B943">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一、报价部分(共30分)</w:t>
            </w:r>
          </w:p>
        </w:tc>
      </w:tr>
      <w:tr w14:paraId="47B28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0" w:type="auto"/>
            <w:shd w:val="clear" w:color="auto" w:fill="DBE5F1"/>
            <w:noWrap w:val="0"/>
            <w:vAlign w:val="center"/>
          </w:tcPr>
          <w:p w14:paraId="6BFF609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分项</w:t>
            </w:r>
          </w:p>
        </w:tc>
        <w:tc>
          <w:tcPr>
            <w:tcW w:w="684" w:type="dxa"/>
            <w:tcBorders>
              <w:right w:val="single" w:color="auto" w:sz="4" w:space="0"/>
            </w:tcBorders>
            <w:shd w:val="clear" w:color="auto" w:fill="DBE5F1"/>
            <w:noWrap w:val="0"/>
            <w:vAlign w:val="center"/>
          </w:tcPr>
          <w:p w14:paraId="7CC65301">
            <w:pPr>
              <w:spacing w:line="360" w:lineRule="auto"/>
              <w:ind w:right="-105" w:righ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w:t>
            </w:r>
          </w:p>
        </w:tc>
        <w:tc>
          <w:tcPr>
            <w:tcW w:w="685" w:type="dxa"/>
            <w:tcBorders>
              <w:left w:val="single" w:color="auto" w:sz="4" w:space="0"/>
              <w:right w:val="single" w:color="auto" w:sz="4" w:space="0"/>
            </w:tcBorders>
            <w:shd w:val="clear" w:color="auto" w:fill="DBE5F1"/>
            <w:noWrap w:val="0"/>
            <w:vAlign w:val="center"/>
          </w:tcPr>
          <w:p w14:paraId="5245267E">
            <w:pPr>
              <w:spacing w:line="360" w:lineRule="auto"/>
              <w:ind w:right="-105" w:righ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分值分配</w:t>
            </w:r>
          </w:p>
        </w:tc>
        <w:tc>
          <w:tcPr>
            <w:tcW w:w="6978" w:type="dxa"/>
            <w:tcBorders>
              <w:left w:val="single" w:color="auto" w:sz="4" w:space="0"/>
              <w:right w:val="single" w:color="auto" w:sz="4" w:space="0"/>
            </w:tcBorders>
            <w:shd w:val="clear" w:color="auto" w:fill="DBE5F1"/>
            <w:noWrap w:val="0"/>
            <w:vAlign w:val="center"/>
          </w:tcPr>
          <w:p w14:paraId="3AC892DA">
            <w:pPr>
              <w:spacing w:line="360" w:lineRule="auto"/>
              <w:ind w:firstLine="1470" w:firstLineChars="7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一、正常投标报价得分计算公式说明</w:t>
            </w:r>
          </w:p>
        </w:tc>
        <w:tc>
          <w:tcPr>
            <w:tcW w:w="787" w:type="dxa"/>
            <w:tcBorders>
              <w:left w:val="single" w:color="auto" w:sz="4" w:space="0"/>
              <w:right w:val="single" w:color="auto" w:sz="4" w:space="0"/>
            </w:tcBorders>
            <w:shd w:val="clear" w:color="auto" w:fill="DBE5F1"/>
            <w:noWrap w:val="0"/>
            <w:vAlign w:val="center"/>
          </w:tcPr>
          <w:p w14:paraId="7C6D586C">
            <w:pPr>
              <w:spacing w:line="360" w:lineRule="auto"/>
              <w:ind w:right="-105" w:rightChars="-5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主、客观项</w:t>
            </w:r>
          </w:p>
        </w:tc>
      </w:tr>
      <w:tr w14:paraId="488681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0" w:type="auto"/>
            <w:noWrap w:val="0"/>
            <w:textDirection w:val="tbRlV"/>
            <w:vAlign w:val="center"/>
          </w:tcPr>
          <w:p w14:paraId="1262985C">
            <w:pPr>
              <w:spacing w:line="360" w:lineRule="auto"/>
              <w:ind w:right="11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报价部分</w:t>
            </w:r>
          </w:p>
        </w:tc>
        <w:tc>
          <w:tcPr>
            <w:tcW w:w="684" w:type="dxa"/>
            <w:tcBorders>
              <w:right w:val="single" w:color="auto" w:sz="4" w:space="0"/>
            </w:tcBorders>
            <w:noWrap w:val="0"/>
            <w:vAlign w:val="center"/>
          </w:tcPr>
          <w:p w14:paraId="03F31FE9">
            <w:pPr>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报价</w:t>
            </w:r>
          </w:p>
        </w:tc>
        <w:tc>
          <w:tcPr>
            <w:tcW w:w="685" w:type="dxa"/>
            <w:tcBorders>
              <w:left w:val="single" w:color="auto" w:sz="4" w:space="0"/>
              <w:right w:val="single" w:color="auto" w:sz="4" w:space="0"/>
            </w:tcBorders>
            <w:noWrap w:val="0"/>
            <w:vAlign w:val="center"/>
          </w:tcPr>
          <w:p w14:paraId="1D74D57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6978" w:type="dxa"/>
            <w:tcBorders>
              <w:left w:val="single" w:color="auto" w:sz="4" w:space="0"/>
              <w:bottom w:val="single" w:color="auto" w:sz="4" w:space="0"/>
              <w:right w:val="single" w:color="auto" w:sz="4" w:space="0"/>
            </w:tcBorders>
            <w:noWrap w:val="0"/>
            <w:vAlign w:val="center"/>
          </w:tcPr>
          <w:p w14:paraId="7B1F172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文件要求且</w:t>
            </w:r>
            <w:r>
              <w:rPr>
                <w:rFonts w:hint="eastAsia" w:ascii="宋体" w:hAnsi="宋体" w:eastAsia="宋体" w:cs="宋体"/>
                <w:color w:val="auto"/>
                <w:sz w:val="21"/>
                <w:szCs w:val="21"/>
                <w:highlight w:val="none"/>
                <w:lang w:val="en-US" w:eastAsia="zh-CN"/>
              </w:rPr>
              <w:t>最后报价</w:t>
            </w:r>
            <w:r>
              <w:rPr>
                <w:rFonts w:hint="eastAsia" w:ascii="宋体" w:hAnsi="宋体" w:eastAsia="宋体" w:cs="宋体"/>
                <w:color w:val="auto"/>
                <w:sz w:val="21"/>
                <w:szCs w:val="21"/>
                <w:highlight w:val="none"/>
              </w:rPr>
              <w:t>最低的报价为评标基准价，其价格分为满分。其他</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的价格分统一按照下列公式计算：报价得分=(评标基准价／</w:t>
            </w:r>
            <w:r>
              <w:rPr>
                <w:rFonts w:hint="eastAsia" w:ascii="宋体" w:hAnsi="宋体" w:eastAsia="宋体" w:cs="宋体"/>
                <w:color w:val="auto"/>
                <w:sz w:val="21"/>
                <w:szCs w:val="21"/>
                <w:highlight w:val="none"/>
                <w:lang w:val="en-US" w:eastAsia="zh-CN"/>
              </w:rPr>
              <w:t>最后</w:t>
            </w:r>
            <w:r>
              <w:rPr>
                <w:rFonts w:hint="eastAsia" w:ascii="宋体" w:hAnsi="宋体" w:eastAsia="宋体" w:cs="宋体"/>
                <w:color w:val="auto"/>
                <w:sz w:val="21"/>
                <w:szCs w:val="21"/>
                <w:highlight w:val="none"/>
              </w:rPr>
              <w:t>报价)×30</w:t>
            </w:r>
          </w:p>
          <w:p w14:paraId="0337C8CA">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Times New Roman"/>
                <w:b/>
                <w:bCs/>
                <w:color w:val="auto"/>
                <w:szCs w:val="21"/>
                <w:highlight w:val="none"/>
                <w:lang w:val="en-US" w:eastAsia="zh-CN"/>
              </w:rPr>
              <w:t>异常低价投标（响应）审查程序</w:t>
            </w:r>
            <w:r>
              <w:rPr>
                <w:rFonts w:hint="eastAsia" w:ascii="宋体" w:hAnsi="宋体" w:eastAsia="宋体" w:cs="Times New Roman"/>
                <w:b/>
                <w:bCs/>
                <w:color w:val="auto"/>
                <w:highlight w:val="none"/>
                <w:lang w:val="en-US" w:eastAsia="zh-CN"/>
              </w:rPr>
              <w:t>详见</w:t>
            </w:r>
            <w:r>
              <w:rPr>
                <w:rFonts w:hint="eastAsia" w:ascii="宋体" w:hAnsi="宋体" w:cs="Times New Roman"/>
                <w:b/>
                <w:bCs/>
                <w:color w:val="auto"/>
                <w:highlight w:val="none"/>
                <w:lang w:val="en-US" w:eastAsia="zh-CN"/>
              </w:rPr>
              <w:t>供应商</w:t>
            </w:r>
            <w:r>
              <w:rPr>
                <w:rFonts w:hint="eastAsia" w:ascii="宋体" w:hAnsi="宋体" w:eastAsia="宋体" w:cs="Times New Roman"/>
                <w:b/>
                <w:bCs/>
                <w:color w:val="auto"/>
                <w:highlight w:val="none"/>
                <w:lang w:val="en-US" w:eastAsia="zh-CN"/>
              </w:rPr>
              <w:t>须知前附表10.1</w:t>
            </w:r>
            <w:r>
              <w:rPr>
                <w:rFonts w:hint="eastAsia" w:ascii="宋体" w:hAnsi="宋体" w:cs="Times New Roman"/>
                <w:b/>
                <w:bCs/>
                <w:color w:val="auto"/>
                <w:highlight w:val="none"/>
                <w:lang w:val="en-US" w:eastAsia="zh-CN"/>
              </w:rPr>
              <w:t>2</w:t>
            </w:r>
            <w:r>
              <w:rPr>
                <w:rFonts w:hint="eastAsia" w:ascii="宋体" w:hAnsi="宋体" w:eastAsia="宋体" w:cs="Times New Roman"/>
                <w:b/>
                <w:bCs/>
                <w:color w:val="auto"/>
                <w:highlight w:val="none"/>
                <w:lang w:val="en-US" w:eastAsia="zh-CN"/>
              </w:rPr>
              <w:t>的规定。</w:t>
            </w:r>
          </w:p>
        </w:tc>
        <w:tc>
          <w:tcPr>
            <w:tcW w:w="787" w:type="dxa"/>
            <w:tcBorders>
              <w:left w:val="single" w:color="auto" w:sz="4" w:space="0"/>
              <w:bottom w:val="single" w:color="auto" w:sz="4" w:space="0"/>
              <w:right w:val="single" w:color="auto" w:sz="4" w:space="0"/>
            </w:tcBorders>
            <w:noWrap w:val="0"/>
            <w:vAlign w:val="center"/>
          </w:tcPr>
          <w:p w14:paraId="1FA30111">
            <w:pPr>
              <w:spacing w:line="360" w:lineRule="auto"/>
              <w:ind w:right="-2"/>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客观</w:t>
            </w:r>
          </w:p>
        </w:tc>
      </w:tr>
      <w:tr w14:paraId="2F9387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824" w:type="dxa"/>
            <w:gridSpan w:val="5"/>
            <w:shd w:val="clear" w:color="auto" w:fill="8DB3E2"/>
            <w:noWrap w:val="0"/>
            <w:vAlign w:val="center"/>
          </w:tcPr>
          <w:p w14:paraId="1AD19663">
            <w:pPr>
              <w:spacing w:line="360" w:lineRule="auto"/>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二、技术部分(合计共</w:t>
            </w:r>
            <w:r>
              <w:rPr>
                <w:rFonts w:hint="eastAsia" w:ascii="宋体" w:hAnsi="宋体" w:cs="宋体"/>
                <w:b/>
                <w:color w:val="auto"/>
                <w:sz w:val="21"/>
                <w:szCs w:val="21"/>
                <w:highlight w:val="none"/>
                <w:u w:val="dotted"/>
                <w:lang w:val="en-US" w:eastAsia="zh-CN"/>
              </w:rPr>
              <w:t>45</w:t>
            </w:r>
            <w:r>
              <w:rPr>
                <w:rFonts w:hint="eastAsia" w:ascii="宋体" w:hAnsi="宋体" w:eastAsia="宋体" w:cs="宋体"/>
                <w:b/>
                <w:color w:val="auto"/>
                <w:sz w:val="21"/>
                <w:szCs w:val="21"/>
                <w:highlight w:val="none"/>
              </w:rPr>
              <w:t>分)</w:t>
            </w:r>
          </w:p>
        </w:tc>
      </w:tr>
      <w:tr w14:paraId="0C04DC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0" w:type="dxa"/>
            <w:vMerge w:val="restart"/>
            <w:shd w:val="clear" w:color="auto" w:fill="auto"/>
            <w:noWrap w:val="0"/>
            <w:vAlign w:val="center"/>
          </w:tcPr>
          <w:p w14:paraId="69D03F73">
            <w:pPr>
              <w:spacing w:line="360" w:lineRule="auto"/>
              <w:ind w:right="11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p>
        </w:tc>
        <w:tc>
          <w:tcPr>
            <w:tcW w:w="684" w:type="dxa"/>
            <w:shd w:val="clear" w:color="auto" w:fill="DBE5F1"/>
            <w:noWrap w:val="0"/>
            <w:vAlign w:val="center"/>
          </w:tcPr>
          <w:p w14:paraId="5AA04D72">
            <w:pPr>
              <w:spacing w:line="360" w:lineRule="auto"/>
              <w:ind w:right="-105" w:righ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w:t>
            </w:r>
          </w:p>
        </w:tc>
        <w:tc>
          <w:tcPr>
            <w:tcW w:w="685" w:type="dxa"/>
            <w:shd w:val="clear" w:color="auto" w:fill="DBE5F1"/>
            <w:noWrap w:val="0"/>
            <w:vAlign w:val="center"/>
          </w:tcPr>
          <w:p w14:paraId="6021DC3A">
            <w:pPr>
              <w:spacing w:line="360" w:lineRule="auto"/>
              <w:ind w:right="-105" w:righ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分值分配</w:t>
            </w:r>
          </w:p>
        </w:tc>
        <w:tc>
          <w:tcPr>
            <w:tcW w:w="6978" w:type="dxa"/>
            <w:tcBorders>
              <w:bottom w:val="single" w:color="auto" w:sz="4" w:space="0"/>
              <w:right w:val="single" w:color="auto" w:sz="4" w:space="0"/>
            </w:tcBorders>
            <w:shd w:val="clear" w:color="auto" w:fill="DBE5F1"/>
            <w:noWrap w:val="0"/>
            <w:vAlign w:val="center"/>
          </w:tcPr>
          <w:p w14:paraId="15B0C311">
            <w:pPr>
              <w:spacing w:line="360" w:lineRule="auto"/>
              <w:ind w:right="-105" w:righ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p>
        </w:tc>
        <w:tc>
          <w:tcPr>
            <w:tcW w:w="787" w:type="dxa"/>
            <w:tcBorders>
              <w:left w:val="single" w:color="auto" w:sz="4" w:space="0"/>
              <w:bottom w:val="single" w:color="auto" w:sz="4" w:space="0"/>
              <w:right w:val="single" w:color="auto" w:sz="4" w:space="0"/>
            </w:tcBorders>
            <w:shd w:val="clear" w:color="auto" w:fill="DBE5F1"/>
            <w:noWrap w:val="0"/>
            <w:vAlign w:val="center"/>
          </w:tcPr>
          <w:p w14:paraId="5A5E368A">
            <w:pPr>
              <w:spacing w:line="360" w:lineRule="auto"/>
              <w:ind w:right="-105" w:rightChars="-5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主、客观项</w:t>
            </w:r>
          </w:p>
        </w:tc>
      </w:tr>
      <w:tr w14:paraId="77C99A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90" w:type="dxa"/>
            <w:vMerge w:val="continue"/>
            <w:noWrap w:val="0"/>
            <w:vAlign w:val="center"/>
          </w:tcPr>
          <w:p w14:paraId="3D27B7FA">
            <w:pPr>
              <w:spacing w:line="360" w:lineRule="auto"/>
              <w:jc w:val="center"/>
              <w:rPr>
                <w:rFonts w:hint="eastAsia" w:ascii="宋体" w:hAnsi="宋体" w:eastAsia="宋体" w:cs="宋体"/>
                <w:color w:val="auto"/>
                <w:sz w:val="21"/>
                <w:szCs w:val="21"/>
                <w:highlight w:val="none"/>
              </w:rPr>
            </w:pPr>
          </w:p>
        </w:tc>
        <w:tc>
          <w:tcPr>
            <w:tcW w:w="9134" w:type="dxa"/>
            <w:gridSpan w:val="4"/>
            <w:tcBorders>
              <w:top w:val="single" w:color="auto" w:sz="4" w:space="0"/>
              <w:right w:val="single" w:color="auto" w:sz="4" w:space="0"/>
            </w:tcBorders>
            <w:noWrap w:val="0"/>
            <w:vAlign w:val="center"/>
          </w:tcPr>
          <w:p w14:paraId="0A1B1088">
            <w:pPr>
              <w:spacing w:line="360" w:lineRule="auto"/>
              <w:ind w:right="-2"/>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技术标文件(暗标)</w:t>
            </w:r>
          </w:p>
        </w:tc>
      </w:tr>
      <w:tr w14:paraId="512D3F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65" w:hRule="atLeast"/>
          <w:jc w:val="center"/>
        </w:trPr>
        <w:tc>
          <w:tcPr>
            <w:tcW w:w="690" w:type="dxa"/>
            <w:vMerge w:val="continue"/>
            <w:noWrap w:val="0"/>
            <w:vAlign w:val="center"/>
          </w:tcPr>
          <w:p w14:paraId="4884C6D1">
            <w:pPr>
              <w:spacing w:line="360" w:lineRule="auto"/>
              <w:jc w:val="center"/>
              <w:rPr>
                <w:rFonts w:hint="eastAsia" w:ascii="宋体" w:hAnsi="宋体" w:eastAsia="宋体" w:cs="宋体"/>
                <w:color w:val="auto"/>
                <w:sz w:val="21"/>
                <w:szCs w:val="21"/>
                <w:highlight w:val="none"/>
              </w:rPr>
            </w:pPr>
          </w:p>
        </w:tc>
        <w:tc>
          <w:tcPr>
            <w:tcW w:w="684" w:type="dxa"/>
            <w:tcBorders>
              <w:top w:val="single" w:color="auto" w:sz="4" w:space="0"/>
            </w:tcBorders>
            <w:noWrap w:val="0"/>
            <w:vAlign w:val="center"/>
          </w:tcPr>
          <w:p w14:paraId="324F1986">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设备安装调试方案</w:t>
            </w:r>
          </w:p>
        </w:tc>
        <w:tc>
          <w:tcPr>
            <w:tcW w:w="685" w:type="dxa"/>
            <w:tcBorders>
              <w:top w:val="single" w:color="auto" w:sz="4" w:space="0"/>
            </w:tcBorders>
            <w:noWrap w:val="0"/>
            <w:vAlign w:val="center"/>
          </w:tcPr>
          <w:p w14:paraId="6EA19AF0">
            <w:pPr>
              <w:adjustRightInd w:val="0"/>
              <w:snapToGrid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10分</w:t>
            </w:r>
          </w:p>
        </w:tc>
        <w:tc>
          <w:tcPr>
            <w:tcW w:w="6978" w:type="dxa"/>
            <w:tcBorders>
              <w:top w:val="single" w:color="auto" w:sz="4" w:space="0"/>
              <w:right w:val="single" w:color="auto" w:sz="4" w:space="0"/>
            </w:tcBorders>
            <w:noWrap w:val="0"/>
            <w:vAlign w:val="top"/>
          </w:tcPr>
          <w:p w14:paraId="7B2CE5CF">
            <w:pPr>
              <w:keepNext w:val="0"/>
              <w:keepLines w:val="0"/>
              <w:pageBreakBefore w:val="0"/>
              <w:widowControl/>
              <w:kinsoku/>
              <w:wordWrap/>
              <w:overflowPunct/>
              <w:topLinePunct w:val="0"/>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针对本项目实际安装情况包含但不限于：</w:t>
            </w:r>
          </w:p>
          <w:p w14:paraId="20071195">
            <w:pPr>
              <w:keepNext w:val="0"/>
              <w:keepLines w:val="0"/>
              <w:pageBreakBefore w:val="0"/>
              <w:widowControl/>
              <w:kinsoku/>
              <w:wordWrap/>
              <w:overflowPunct/>
              <w:topLinePunct w:val="0"/>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en-US" w:bidi="ar-SA"/>
              </w:rPr>
              <w:t>1.</w:t>
            </w:r>
            <w:r>
              <w:rPr>
                <w:rFonts w:hint="eastAsia" w:ascii="宋体" w:hAnsi="宋体" w:eastAsia="宋体" w:cs="宋体"/>
                <w:b w:val="0"/>
                <w:bCs w:val="0"/>
                <w:color w:val="auto"/>
                <w:kern w:val="2"/>
                <w:sz w:val="21"/>
                <w:szCs w:val="21"/>
                <w:highlight w:val="none"/>
                <w:lang w:val="en-US" w:eastAsia="zh-CN" w:bidi="ar-SA"/>
              </w:rPr>
              <w:t>安装方案；</w:t>
            </w:r>
          </w:p>
          <w:p w14:paraId="49321C92">
            <w:pPr>
              <w:keepNext w:val="0"/>
              <w:keepLines w:val="0"/>
              <w:pageBreakBefore w:val="0"/>
              <w:widowControl/>
              <w:kinsoku/>
              <w:wordWrap/>
              <w:overflowPunct/>
              <w:topLinePunct w:val="0"/>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2.调试方案；</w:t>
            </w:r>
          </w:p>
          <w:p w14:paraId="05CD6DB3">
            <w:pPr>
              <w:keepNext w:val="0"/>
              <w:keepLines w:val="0"/>
              <w:pageBreakBefore w:val="0"/>
              <w:widowControl/>
              <w:kinsoku/>
              <w:wordWrap/>
              <w:overflowPunct/>
              <w:topLinePunct w:val="0"/>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3.设备运行方案；</w:t>
            </w:r>
          </w:p>
          <w:p w14:paraId="6B3D45F3">
            <w:pPr>
              <w:keepNext w:val="0"/>
              <w:keepLines w:val="0"/>
              <w:pageBreakBefore w:val="0"/>
              <w:widowControl/>
              <w:kinsoku/>
              <w:wordWrap/>
              <w:overflowPunct/>
              <w:topLinePunct w:val="0"/>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4.设备验收方案；</w:t>
            </w:r>
          </w:p>
          <w:p w14:paraId="68DA364E">
            <w:pPr>
              <w:keepNext w:val="0"/>
              <w:keepLines w:val="0"/>
              <w:pageBreakBefore w:val="0"/>
              <w:widowControl/>
              <w:kinsoku/>
              <w:wordWrap/>
              <w:overflowPunct/>
              <w:topLinePunct w:val="0"/>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5.设备维修与保养方案。</w:t>
            </w:r>
          </w:p>
          <w:p w14:paraId="27E7DB04">
            <w:pPr>
              <w:keepNext w:val="0"/>
              <w:keepLines w:val="0"/>
              <w:pageBreakBefore w:val="0"/>
              <w:widowControl/>
              <w:kinsoku/>
              <w:wordWrap/>
              <w:overflowPunct/>
              <w:topLinePunct w:val="0"/>
              <w:bidi w:val="0"/>
              <w:adjustRightInd w:val="0"/>
              <w:snapToGrid w:val="0"/>
              <w:spacing w:line="360" w:lineRule="auto"/>
              <w:ind w:left="0" w:leftChars="0" w:right="0" w:rightChars="0"/>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满分10分，每项2分。方案中每有一处具有缺陷的扣1分，扣完为止，没有不得分。</w:t>
            </w:r>
          </w:p>
          <w:p w14:paraId="796DBC6F">
            <w:pPr>
              <w:keepNext w:val="0"/>
              <w:keepLines w:val="0"/>
              <w:pageBreakBefore w:val="0"/>
              <w:widowControl/>
              <w:kinsoku/>
              <w:wordWrap/>
              <w:overflowPunct/>
              <w:topLinePunct w:val="0"/>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（缺陷是指：</w:t>
            </w:r>
            <w:r>
              <w:rPr>
                <w:rFonts w:hint="eastAsia" w:ascii="宋体" w:hAnsi="宋体" w:eastAsia="宋体" w:cs="宋体"/>
                <w:color w:val="auto"/>
                <w:kern w:val="0"/>
                <w:sz w:val="21"/>
                <w:szCs w:val="21"/>
                <w:highlight w:val="none"/>
                <w:lang w:val="zh-CN" w:eastAsia="zh-CN" w:bidi="ar"/>
              </w:rPr>
              <w:t>存在不适用性、内容前后不一致、文不对题、前后逻辑错误、内容缺失有瑕疵、</w:t>
            </w:r>
            <w:r>
              <w:rPr>
                <w:rFonts w:hint="eastAsia" w:ascii="宋体" w:hAnsi="宋体" w:eastAsia="宋体" w:cs="宋体"/>
                <w:color w:val="auto"/>
                <w:kern w:val="2"/>
                <w:sz w:val="21"/>
                <w:szCs w:val="21"/>
                <w:highlight w:val="none"/>
                <w:lang w:val="en-US" w:eastAsia="zh-CN" w:bidi="ar-SA"/>
              </w:rPr>
              <w:t>涉及的规范及标准错误、不符合采购需求、</w:t>
            </w:r>
            <w:r>
              <w:rPr>
                <w:rFonts w:hint="eastAsia" w:ascii="宋体" w:hAnsi="宋体" w:eastAsia="宋体" w:cs="宋体"/>
                <w:color w:val="auto"/>
                <w:kern w:val="0"/>
                <w:sz w:val="21"/>
                <w:szCs w:val="21"/>
                <w:highlight w:val="none"/>
                <w:lang w:val="zh-CN" w:eastAsia="zh-CN" w:bidi="ar"/>
              </w:rPr>
              <w:t>无具体流程细节描述之处等。</w:t>
            </w:r>
            <w:r>
              <w:rPr>
                <w:rFonts w:hint="eastAsia" w:ascii="宋体" w:hAnsi="宋体" w:eastAsia="宋体" w:cs="宋体"/>
                <w:color w:val="auto"/>
                <w:kern w:val="2"/>
                <w:sz w:val="21"/>
                <w:szCs w:val="21"/>
                <w:highlight w:val="none"/>
                <w:lang w:val="en-US" w:eastAsia="zh-CN" w:bidi="ar-SA"/>
              </w:rPr>
              <w:t>）</w:t>
            </w:r>
          </w:p>
        </w:tc>
        <w:tc>
          <w:tcPr>
            <w:tcW w:w="787" w:type="dxa"/>
            <w:tcBorders>
              <w:left w:val="single" w:color="auto" w:sz="4" w:space="0"/>
              <w:right w:val="single" w:color="auto" w:sz="4" w:space="0"/>
            </w:tcBorders>
            <w:noWrap w:val="0"/>
            <w:vAlign w:val="center"/>
          </w:tcPr>
          <w:p w14:paraId="4E2875B2">
            <w:pPr>
              <w:spacing w:line="360" w:lineRule="auto"/>
              <w:ind w:right="-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主观</w:t>
            </w:r>
          </w:p>
        </w:tc>
      </w:tr>
      <w:tr w14:paraId="4518A9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52" w:hRule="atLeast"/>
          <w:jc w:val="center"/>
        </w:trPr>
        <w:tc>
          <w:tcPr>
            <w:tcW w:w="690" w:type="dxa"/>
            <w:vMerge w:val="continue"/>
            <w:noWrap w:val="0"/>
            <w:vAlign w:val="center"/>
          </w:tcPr>
          <w:p w14:paraId="79F317D7">
            <w:pPr>
              <w:spacing w:line="360" w:lineRule="auto"/>
              <w:jc w:val="center"/>
              <w:rPr>
                <w:rFonts w:hint="eastAsia" w:ascii="宋体" w:hAnsi="宋体" w:eastAsia="宋体" w:cs="宋体"/>
                <w:color w:val="auto"/>
                <w:sz w:val="21"/>
                <w:szCs w:val="21"/>
                <w:highlight w:val="none"/>
              </w:rPr>
            </w:pPr>
          </w:p>
        </w:tc>
        <w:tc>
          <w:tcPr>
            <w:tcW w:w="684" w:type="dxa"/>
            <w:tcBorders>
              <w:top w:val="single" w:color="auto" w:sz="4" w:space="0"/>
            </w:tcBorders>
            <w:noWrap w:val="0"/>
            <w:vAlign w:val="center"/>
          </w:tcPr>
          <w:p w14:paraId="187BCAC1">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供货保证措施</w:t>
            </w:r>
          </w:p>
        </w:tc>
        <w:tc>
          <w:tcPr>
            <w:tcW w:w="685" w:type="dxa"/>
            <w:tcBorders>
              <w:top w:val="single" w:color="auto" w:sz="4" w:space="0"/>
            </w:tcBorders>
            <w:noWrap w:val="0"/>
            <w:vAlign w:val="center"/>
          </w:tcPr>
          <w:p w14:paraId="12545792">
            <w:pPr>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10分</w:t>
            </w:r>
          </w:p>
        </w:tc>
        <w:tc>
          <w:tcPr>
            <w:tcW w:w="6978" w:type="dxa"/>
            <w:tcBorders>
              <w:top w:val="single" w:color="auto" w:sz="4" w:space="0"/>
              <w:right w:val="single" w:color="auto" w:sz="4" w:space="0"/>
            </w:tcBorders>
            <w:noWrap w:val="0"/>
            <w:vAlign w:val="top"/>
          </w:tcPr>
          <w:p w14:paraId="6EBF94B3">
            <w:pPr>
              <w:keepNext w:val="0"/>
              <w:keepLines w:val="0"/>
              <w:pageBreakBefore w:val="0"/>
              <w:widowControl/>
              <w:kinsoku/>
              <w:wordWrap/>
              <w:overflowPunct/>
              <w:topLinePunct w:val="0"/>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针对本项目供货保证措施包含但不限于： </w:t>
            </w:r>
          </w:p>
          <w:p w14:paraId="6E2EC476">
            <w:pPr>
              <w:keepNext w:val="0"/>
              <w:keepLines w:val="0"/>
              <w:pageBreakBefore w:val="0"/>
              <w:widowControl/>
              <w:kinsoku/>
              <w:wordWrap/>
              <w:overflowPunct/>
              <w:topLinePunct w:val="0"/>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en-US" w:bidi="ar-SA"/>
              </w:rPr>
              <w:t>1.</w:t>
            </w:r>
            <w:r>
              <w:rPr>
                <w:rFonts w:hint="eastAsia" w:ascii="宋体" w:hAnsi="宋体" w:eastAsia="宋体" w:cs="宋体"/>
                <w:b w:val="0"/>
                <w:bCs w:val="0"/>
                <w:color w:val="auto"/>
                <w:kern w:val="2"/>
                <w:sz w:val="21"/>
                <w:szCs w:val="21"/>
                <w:highlight w:val="none"/>
                <w:lang w:val="en-US" w:eastAsia="zh-CN" w:bidi="ar-SA"/>
              </w:rPr>
              <w:t>供货计划、供货流程；</w:t>
            </w:r>
          </w:p>
          <w:p w14:paraId="6ACC4231">
            <w:pPr>
              <w:keepNext w:val="0"/>
              <w:keepLines w:val="0"/>
              <w:pageBreakBefore w:val="0"/>
              <w:widowControl/>
              <w:kinsoku/>
              <w:wordWrap/>
              <w:overflowPunct/>
              <w:topLinePunct w:val="0"/>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2.时间安排；</w:t>
            </w:r>
          </w:p>
          <w:p w14:paraId="11C66525">
            <w:pPr>
              <w:keepNext w:val="0"/>
              <w:keepLines w:val="0"/>
              <w:pageBreakBefore w:val="0"/>
              <w:widowControl/>
              <w:kinsoku/>
              <w:wordWrap/>
              <w:overflowPunct/>
              <w:topLinePunct w:val="0"/>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3.供货方式；</w:t>
            </w:r>
          </w:p>
          <w:p w14:paraId="673C3AA3">
            <w:pPr>
              <w:keepNext w:val="0"/>
              <w:keepLines w:val="0"/>
              <w:pageBreakBefore w:val="0"/>
              <w:widowControl/>
              <w:kinsoku/>
              <w:wordWrap/>
              <w:overflowPunct/>
              <w:topLinePunct w:val="0"/>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4.运输方案；</w:t>
            </w:r>
          </w:p>
          <w:p w14:paraId="776480EA">
            <w:pPr>
              <w:keepNext w:val="0"/>
              <w:keepLines w:val="0"/>
              <w:pageBreakBefore w:val="0"/>
              <w:widowControl/>
              <w:kinsoku/>
              <w:wordWrap/>
              <w:overflowPunct/>
              <w:topLinePunct w:val="0"/>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5.零配件供应、更换和扩充。</w:t>
            </w:r>
          </w:p>
          <w:p w14:paraId="74CCEB10">
            <w:pPr>
              <w:keepNext w:val="0"/>
              <w:keepLines w:val="0"/>
              <w:pageBreakBefore w:val="0"/>
              <w:widowControl/>
              <w:kinsoku/>
              <w:wordWrap/>
              <w:overflowPunct/>
              <w:topLinePunct w:val="0"/>
              <w:bidi w:val="0"/>
              <w:adjustRightInd w:val="0"/>
              <w:snapToGrid w:val="0"/>
              <w:spacing w:line="360" w:lineRule="auto"/>
              <w:ind w:left="0" w:leftChars="0" w:right="0" w:rightChars="0"/>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满分10分，每项2分。方案中每有一处具有缺陷的扣1分，扣完为止，没有不得分。</w:t>
            </w:r>
          </w:p>
          <w:p w14:paraId="4107F24D">
            <w:pPr>
              <w:keepNext w:val="0"/>
              <w:keepLines w:val="0"/>
              <w:pageBreakBefore w:val="0"/>
              <w:widowControl/>
              <w:kinsoku/>
              <w:wordWrap/>
              <w:overflowPunct/>
              <w:topLinePunct w:val="0"/>
              <w:bidi w:val="0"/>
              <w:adjustRightInd w:val="0"/>
              <w:snapToGrid w:val="0"/>
              <w:spacing w:line="360" w:lineRule="auto"/>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2"/>
                <w:sz w:val="21"/>
                <w:szCs w:val="21"/>
                <w:highlight w:val="none"/>
                <w:lang w:val="en-US" w:eastAsia="zh-CN" w:bidi="ar-SA"/>
              </w:rPr>
              <w:t>（缺陷是指：</w:t>
            </w:r>
            <w:r>
              <w:rPr>
                <w:rFonts w:hint="eastAsia" w:ascii="宋体" w:hAnsi="宋体" w:eastAsia="宋体" w:cs="宋体"/>
                <w:color w:val="auto"/>
                <w:kern w:val="0"/>
                <w:sz w:val="21"/>
                <w:szCs w:val="21"/>
                <w:highlight w:val="none"/>
                <w:lang w:val="zh-CN" w:eastAsia="zh-CN" w:bidi="ar"/>
              </w:rPr>
              <w:t>存在不适用性、内容前后不一致、文不对题、前后逻辑错误、内容缺失有瑕疵、</w:t>
            </w:r>
            <w:r>
              <w:rPr>
                <w:rFonts w:hint="eastAsia" w:ascii="宋体" w:hAnsi="宋体" w:eastAsia="宋体" w:cs="宋体"/>
                <w:color w:val="auto"/>
                <w:kern w:val="2"/>
                <w:sz w:val="21"/>
                <w:szCs w:val="21"/>
                <w:highlight w:val="none"/>
                <w:lang w:val="en-US" w:eastAsia="zh-CN" w:bidi="ar-SA"/>
              </w:rPr>
              <w:t>涉及的规范及标准错误、不符合采购需求、</w:t>
            </w:r>
            <w:r>
              <w:rPr>
                <w:rFonts w:hint="eastAsia" w:ascii="宋体" w:hAnsi="宋体" w:eastAsia="宋体" w:cs="宋体"/>
                <w:color w:val="auto"/>
                <w:kern w:val="0"/>
                <w:sz w:val="21"/>
                <w:szCs w:val="21"/>
                <w:highlight w:val="none"/>
                <w:lang w:val="zh-CN" w:eastAsia="zh-CN" w:bidi="ar"/>
              </w:rPr>
              <w:t>无具体流程细节描述之处等。</w:t>
            </w:r>
            <w:r>
              <w:rPr>
                <w:rFonts w:hint="eastAsia" w:ascii="宋体" w:hAnsi="宋体" w:eastAsia="宋体" w:cs="宋体"/>
                <w:color w:val="auto"/>
                <w:kern w:val="2"/>
                <w:sz w:val="21"/>
                <w:szCs w:val="21"/>
                <w:highlight w:val="none"/>
                <w:lang w:val="en-US" w:eastAsia="zh-CN" w:bidi="ar-SA"/>
              </w:rPr>
              <w:t>）</w:t>
            </w:r>
          </w:p>
        </w:tc>
        <w:tc>
          <w:tcPr>
            <w:tcW w:w="787" w:type="dxa"/>
            <w:tcBorders>
              <w:left w:val="single" w:color="auto" w:sz="4" w:space="0"/>
              <w:right w:val="single" w:color="auto" w:sz="4" w:space="0"/>
            </w:tcBorders>
            <w:noWrap w:val="0"/>
            <w:vAlign w:val="center"/>
          </w:tcPr>
          <w:p w14:paraId="148521D3">
            <w:pPr>
              <w:spacing w:line="360" w:lineRule="auto"/>
              <w:ind w:right="-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主观</w:t>
            </w:r>
          </w:p>
        </w:tc>
      </w:tr>
      <w:tr w14:paraId="4E140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09" w:hRule="atLeast"/>
          <w:jc w:val="center"/>
        </w:trPr>
        <w:tc>
          <w:tcPr>
            <w:tcW w:w="690" w:type="dxa"/>
            <w:vMerge w:val="continue"/>
            <w:noWrap w:val="0"/>
            <w:vAlign w:val="center"/>
          </w:tcPr>
          <w:p w14:paraId="25BC1D73">
            <w:pPr>
              <w:spacing w:line="360" w:lineRule="auto"/>
              <w:jc w:val="center"/>
              <w:rPr>
                <w:rFonts w:hint="eastAsia" w:ascii="宋体" w:hAnsi="宋体" w:eastAsia="宋体" w:cs="宋体"/>
                <w:color w:val="auto"/>
                <w:sz w:val="21"/>
                <w:szCs w:val="21"/>
                <w:highlight w:val="none"/>
              </w:rPr>
            </w:pPr>
          </w:p>
        </w:tc>
        <w:tc>
          <w:tcPr>
            <w:tcW w:w="684" w:type="dxa"/>
            <w:tcBorders>
              <w:top w:val="single" w:color="auto" w:sz="4" w:space="0"/>
            </w:tcBorders>
            <w:noWrap w:val="0"/>
            <w:vAlign w:val="center"/>
          </w:tcPr>
          <w:p w14:paraId="3ECF80E0">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质量安全保证措施</w:t>
            </w:r>
          </w:p>
        </w:tc>
        <w:tc>
          <w:tcPr>
            <w:tcW w:w="685" w:type="dxa"/>
            <w:tcBorders>
              <w:top w:val="single" w:color="auto" w:sz="4" w:space="0"/>
            </w:tcBorders>
            <w:noWrap w:val="0"/>
            <w:vAlign w:val="center"/>
          </w:tcPr>
          <w:p w14:paraId="7849DB87">
            <w:pPr>
              <w:adjustRightInd w:val="0"/>
              <w:snapToGrid w:val="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10分</w:t>
            </w:r>
          </w:p>
        </w:tc>
        <w:tc>
          <w:tcPr>
            <w:tcW w:w="6978" w:type="dxa"/>
            <w:tcBorders>
              <w:top w:val="single" w:color="auto" w:sz="4" w:space="0"/>
              <w:right w:val="single" w:color="auto" w:sz="4" w:space="0"/>
            </w:tcBorders>
            <w:noWrap w:val="0"/>
            <w:vAlign w:val="top"/>
          </w:tcPr>
          <w:p w14:paraId="3D2DF9DC">
            <w:pPr>
              <w:keepNext w:val="0"/>
              <w:keepLines w:val="0"/>
              <w:pageBreakBefore w:val="0"/>
              <w:widowControl/>
              <w:kinsoku/>
              <w:wordWrap/>
              <w:overflowPunct/>
              <w:topLinePunct w:val="0"/>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针对本项目质量安全保证措施包括但不仅限于：</w:t>
            </w:r>
          </w:p>
          <w:p w14:paraId="353253E0">
            <w:pPr>
              <w:keepNext w:val="0"/>
              <w:keepLines w:val="0"/>
              <w:pageBreakBefore w:val="0"/>
              <w:widowControl/>
              <w:kinsoku/>
              <w:wordWrap/>
              <w:overflowPunct/>
              <w:topLinePunct w:val="0"/>
              <w:bidi w:val="0"/>
              <w:adjustRightInd w:val="0"/>
              <w:snapToGrid w:val="0"/>
              <w:spacing w:line="360" w:lineRule="auto"/>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1.质量源头管控措施；</w:t>
            </w:r>
          </w:p>
          <w:p w14:paraId="39B4570C">
            <w:pPr>
              <w:keepNext w:val="0"/>
              <w:keepLines w:val="0"/>
              <w:pageBreakBefore w:val="0"/>
              <w:widowControl/>
              <w:kinsoku/>
              <w:wordWrap/>
              <w:overflowPunct/>
              <w:topLinePunct w:val="0"/>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2.货物出厂、运输过程中的保护措施；</w:t>
            </w:r>
          </w:p>
          <w:p w14:paraId="376C2AB8">
            <w:pPr>
              <w:keepNext w:val="0"/>
              <w:keepLines w:val="0"/>
              <w:pageBreakBefore w:val="0"/>
              <w:widowControl/>
              <w:kinsoku/>
              <w:wordWrap/>
              <w:overflowPunct/>
              <w:topLinePunct w:val="0"/>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3.货物交货过程中的保护措施；</w:t>
            </w:r>
          </w:p>
          <w:p w14:paraId="76FC6C08">
            <w:pPr>
              <w:keepNext w:val="0"/>
              <w:keepLines w:val="0"/>
              <w:pageBreakBefore w:val="0"/>
              <w:widowControl/>
              <w:kinsoku/>
              <w:wordWrap/>
              <w:overflowPunct/>
              <w:topLinePunct w:val="0"/>
              <w:bidi w:val="0"/>
              <w:adjustRightInd w:val="0"/>
              <w:snapToGrid w:val="0"/>
              <w:spacing w:line="360" w:lineRule="auto"/>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4.仓储与保管保护措施；</w:t>
            </w:r>
          </w:p>
          <w:p w14:paraId="529AF455">
            <w:pPr>
              <w:keepNext w:val="0"/>
              <w:keepLines w:val="0"/>
              <w:pageBreakBefore w:val="0"/>
              <w:widowControl/>
              <w:kinsoku/>
              <w:wordWrap/>
              <w:overflowPunct/>
              <w:topLinePunct w:val="0"/>
              <w:bidi w:val="0"/>
              <w:adjustRightInd w:val="0"/>
              <w:snapToGrid w:val="0"/>
              <w:spacing w:line="360" w:lineRule="auto"/>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5.紧急预案与风险应对措施；</w:t>
            </w:r>
          </w:p>
          <w:p w14:paraId="599DB037">
            <w:pPr>
              <w:keepNext w:val="0"/>
              <w:keepLines w:val="0"/>
              <w:pageBreakBefore w:val="0"/>
              <w:widowControl/>
              <w:kinsoku/>
              <w:wordWrap/>
              <w:overflowPunct/>
              <w:topLinePunct w:val="0"/>
              <w:bidi w:val="0"/>
              <w:adjustRightInd w:val="0"/>
              <w:snapToGrid w:val="0"/>
              <w:spacing w:line="360" w:lineRule="auto"/>
              <w:ind w:left="0" w:leftChars="0" w:right="0" w:rightChars="0"/>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满分10分，每项2分。方案中每有一处具有缺陷的扣1分，扣完为止，没有不得分。</w:t>
            </w:r>
          </w:p>
          <w:p w14:paraId="1C73977F">
            <w:pPr>
              <w:keepNext w:val="0"/>
              <w:keepLines w:val="0"/>
              <w:pageBreakBefore w:val="0"/>
              <w:widowControl/>
              <w:kinsoku/>
              <w:wordWrap/>
              <w:overflowPunct/>
              <w:topLinePunct w:val="0"/>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（缺陷是指：</w:t>
            </w:r>
            <w:r>
              <w:rPr>
                <w:rFonts w:hint="eastAsia" w:ascii="宋体" w:hAnsi="宋体" w:eastAsia="宋体" w:cs="宋体"/>
                <w:color w:val="auto"/>
                <w:kern w:val="0"/>
                <w:sz w:val="21"/>
                <w:szCs w:val="21"/>
                <w:highlight w:val="none"/>
                <w:lang w:val="zh-CN" w:eastAsia="zh-CN" w:bidi="ar"/>
              </w:rPr>
              <w:t>存在不适用性、内容前后不一致、文不对题、前后逻辑错误、内容缺失有瑕疵、</w:t>
            </w:r>
            <w:r>
              <w:rPr>
                <w:rFonts w:hint="eastAsia" w:ascii="宋体" w:hAnsi="宋体" w:eastAsia="宋体" w:cs="宋体"/>
                <w:color w:val="auto"/>
                <w:kern w:val="2"/>
                <w:sz w:val="21"/>
                <w:szCs w:val="21"/>
                <w:highlight w:val="none"/>
                <w:lang w:val="en-US" w:eastAsia="zh-CN" w:bidi="ar-SA"/>
              </w:rPr>
              <w:t>涉及的规范及标准错误、不符合采购需求、</w:t>
            </w:r>
            <w:r>
              <w:rPr>
                <w:rFonts w:hint="eastAsia" w:ascii="宋体" w:hAnsi="宋体" w:eastAsia="宋体" w:cs="宋体"/>
                <w:color w:val="auto"/>
                <w:kern w:val="0"/>
                <w:sz w:val="21"/>
                <w:szCs w:val="21"/>
                <w:highlight w:val="none"/>
                <w:lang w:val="zh-CN" w:eastAsia="zh-CN" w:bidi="ar"/>
              </w:rPr>
              <w:t>无具体流程细节描述之处等。</w:t>
            </w:r>
            <w:r>
              <w:rPr>
                <w:rFonts w:hint="eastAsia" w:ascii="宋体" w:hAnsi="宋体" w:eastAsia="宋体" w:cs="宋体"/>
                <w:color w:val="auto"/>
                <w:kern w:val="2"/>
                <w:sz w:val="21"/>
                <w:szCs w:val="21"/>
                <w:highlight w:val="none"/>
                <w:lang w:val="en-US" w:eastAsia="zh-CN" w:bidi="ar-SA"/>
              </w:rPr>
              <w:t>）</w:t>
            </w:r>
          </w:p>
        </w:tc>
        <w:tc>
          <w:tcPr>
            <w:tcW w:w="787" w:type="dxa"/>
            <w:tcBorders>
              <w:left w:val="single" w:color="auto" w:sz="4" w:space="0"/>
              <w:right w:val="single" w:color="auto" w:sz="4" w:space="0"/>
            </w:tcBorders>
            <w:noWrap w:val="0"/>
            <w:vAlign w:val="center"/>
          </w:tcPr>
          <w:p w14:paraId="3B08301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主观</w:t>
            </w:r>
          </w:p>
        </w:tc>
      </w:tr>
      <w:tr w14:paraId="7E89CF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09" w:hRule="atLeast"/>
          <w:jc w:val="center"/>
        </w:trPr>
        <w:tc>
          <w:tcPr>
            <w:tcW w:w="690" w:type="dxa"/>
            <w:vMerge w:val="continue"/>
            <w:noWrap w:val="0"/>
            <w:vAlign w:val="center"/>
          </w:tcPr>
          <w:p w14:paraId="7578C166">
            <w:pPr>
              <w:spacing w:line="360" w:lineRule="auto"/>
              <w:jc w:val="center"/>
              <w:rPr>
                <w:rFonts w:hint="eastAsia" w:ascii="宋体" w:hAnsi="宋体" w:eastAsia="宋体" w:cs="宋体"/>
                <w:color w:val="auto"/>
                <w:sz w:val="21"/>
                <w:szCs w:val="21"/>
                <w:highlight w:val="none"/>
              </w:rPr>
            </w:pPr>
          </w:p>
        </w:tc>
        <w:tc>
          <w:tcPr>
            <w:tcW w:w="684" w:type="dxa"/>
            <w:tcBorders>
              <w:top w:val="single" w:color="auto" w:sz="4" w:space="0"/>
            </w:tcBorders>
            <w:noWrap w:val="0"/>
            <w:vAlign w:val="center"/>
          </w:tcPr>
          <w:p w14:paraId="4E48B1AA">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设备安装调试方案</w:t>
            </w:r>
          </w:p>
        </w:tc>
        <w:tc>
          <w:tcPr>
            <w:tcW w:w="685" w:type="dxa"/>
            <w:tcBorders>
              <w:top w:val="single" w:color="auto" w:sz="4" w:space="0"/>
            </w:tcBorders>
            <w:noWrap w:val="0"/>
            <w:vAlign w:val="center"/>
          </w:tcPr>
          <w:p w14:paraId="528A4F3D">
            <w:pPr>
              <w:spacing w:line="36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10分</w:t>
            </w:r>
          </w:p>
        </w:tc>
        <w:tc>
          <w:tcPr>
            <w:tcW w:w="6978" w:type="dxa"/>
            <w:tcBorders>
              <w:top w:val="single" w:color="auto" w:sz="4" w:space="0"/>
              <w:right w:val="single" w:color="auto" w:sz="4" w:space="0"/>
            </w:tcBorders>
            <w:noWrap w:val="0"/>
            <w:vAlign w:val="top"/>
          </w:tcPr>
          <w:p w14:paraId="0C04EF66">
            <w:pPr>
              <w:keepNext w:val="0"/>
              <w:keepLines w:val="0"/>
              <w:pageBreakBefore w:val="0"/>
              <w:widowControl/>
              <w:kinsoku/>
              <w:wordWrap/>
              <w:overflowPunct/>
              <w:topLinePunct w:val="0"/>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针对本项目实际安装情况包含但不限于：</w:t>
            </w:r>
          </w:p>
          <w:p w14:paraId="5DF57FD7">
            <w:pPr>
              <w:keepNext w:val="0"/>
              <w:keepLines w:val="0"/>
              <w:pageBreakBefore w:val="0"/>
              <w:widowControl/>
              <w:kinsoku/>
              <w:wordWrap/>
              <w:overflowPunct/>
              <w:topLinePunct w:val="0"/>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en-US" w:bidi="ar-SA"/>
              </w:rPr>
              <w:t>1.</w:t>
            </w:r>
            <w:r>
              <w:rPr>
                <w:rFonts w:hint="eastAsia" w:ascii="宋体" w:hAnsi="宋体" w:eastAsia="宋体" w:cs="宋体"/>
                <w:b w:val="0"/>
                <w:bCs w:val="0"/>
                <w:color w:val="auto"/>
                <w:kern w:val="2"/>
                <w:sz w:val="21"/>
                <w:szCs w:val="21"/>
                <w:highlight w:val="none"/>
                <w:lang w:val="en-US" w:eastAsia="zh-CN" w:bidi="ar-SA"/>
              </w:rPr>
              <w:t>安装方案；</w:t>
            </w:r>
          </w:p>
          <w:p w14:paraId="37F9A39C">
            <w:pPr>
              <w:keepNext w:val="0"/>
              <w:keepLines w:val="0"/>
              <w:pageBreakBefore w:val="0"/>
              <w:widowControl/>
              <w:kinsoku/>
              <w:wordWrap/>
              <w:overflowPunct/>
              <w:topLinePunct w:val="0"/>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2.调试方案；</w:t>
            </w:r>
          </w:p>
          <w:p w14:paraId="37D616CD">
            <w:pPr>
              <w:keepNext w:val="0"/>
              <w:keepLines w:val="0"/>
              <w:pageBreakBefore w:val="0"/>
              <w:widowControl/>
              <w:kinsoku/>
              <w:wordWrap/>
              <w:overflowPunct/>
              <w:topLinePunct w:val="0"/>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3.设备运行方案；</w:t>
            </w:r>
          </w:p>
          <w:p w14:paraId="78714519">
            <w:pPr>
              <w:keepNext w:val="0"/>
              <w:keepLines w:val="0"/>
              <w:pageBreakBefore w:val="0"/>
              <w:widowControl/>
              <w:kinsoku/>
              <w:wordWrap/>
              <w:overflowPunct/>
              <w:topLinePunct w:val="0"/>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4.设备验收方案；</w:t>
            </w:r>
          </w:p>
          <w:p w14:paraId="7AD8DDCB">
            <w:pPr>
              <w:keepNext w:val="0"/>
              <w:keepLines w:val="0"/>
              <w:pageBreakBefore w:val="0"/>
              <w:widowControl/>
              <w:kinsoku/>
              <w:wordWrap/>
              <w:overflowPunct/>
              <w:topLinePunct w:val="0"/>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5.设备维修与保养方案。</w:t>
            </w:r>
          </w:p>
          <w:p w14:paraId="69AC9ABB">
            <w:pPr>
              <w:keepNext w:val="0"/>
              <w:keepLines w:val="0"/>
              <w:pageBreakBefore w:val="0"/>
              <w:widowControl/>
              <w:kinsoku/>
              <w:wordWrap/>
              <w:overflowPunct/>
              <w:topLinePunct w:val="0"/>
              <w:bidi w:val="0"/>
              <w:adjustRightInd w:val="0"/>
              <w:snapToGrid w:val="0"/>
              <w:spacing w:line="360" w:lineRule="auto"/>
              <w:ind w:left="0" w:leftChars="0" w:right="0" w:rightChars="0"/>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满分10分，每项2分。方案中每有一处具有缺陷的扣1分，扣完为止，没有不得分。</w:t>
            </w:r>
          </w:p>
          <w:p w14:paraId="6F05672C">
            <w:pPr>
              <w:keepNext w:val="0"/>
              <w:keepLines w:val="0"/>
              <w:pageBreakBefore w:val="0"/>
              <w:widowControl/>
              <w:kinsoku/>
              <w:wordWrap/>
              <w:overflowPunct/>
              <w:topLinePunct w:val="0"/>
              <w:bidi w:val="0"/>
              <w:adjustRightInd w:val="0"/>
              <w:snapToGrid w:val="0"/>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（缺陷是指：</w:t>
            </w:r>
            <w:r>
              <w:rPr>
                <w:rFonts w:hint="eastAsia" w:ascii="宋体" w:hAnsi="宋体" w:eastAsia="宋体" w:cs="宋体"/>
                <w:color w:val="auto"/>
                <w:kern w:val="0"/>
                <w:sz w:val="21"/>
                <w:szCs w:val="21"/>
                <w:highlight w:val="none"/>
                <w:lang w:val="zh-CN" w:eastAsia="zh-CN" w:bidi="ar"/>
              </w:rPr>
              <w:t>存在不适用性、内容前后不一致、文不对题、前后逻辑错误、内容缺失有瑕疵、</w:t>
            </w:r>
            <w:r>
              <w:rPr>
                <w:rFonts w:hint="eastAsia" w:ascii="宋体" w:hAnsi="宋体" w:eastAsia="宋体" w:cs="宋体"/>
                <w:color w:val="auto"/>
                <w:kern w:val="2"/>
                <w:sz w:val="21"/>
                <w:szCs w:val="21"/>
                <w:highlight w:val="none"/>
                <w:lang w:val="en-US" w:eastAsia="zh-CN" w:bidi="ar-SA"/>
              </w:rPr>
              <w:t>涉及的规范及标准错误、不符合采购需求、</w:t>
            </w:r>
            <w:r>
              <w:rPr>
                <w:rFonts w:hint="eastAsia" w:ascii="宋体" w:hAnsi="宋体" w:eastAsia="宋体" w:cs="宋体"/>
                <w:color w:val="auto"/>
                <w:kern w:val="0"/>
                <w:sz w:val="21"/>
                <w:szCs w:val="21"/>
                <w:highlight w:val="none"/>
                <w:lang w:val="zh-CN" w:eastAsia="zh-CN" w:bidi="ar"/>
              </w:rPr>
              <w:t>无具体流程细节描述之处等。</w:t>
            </w:r>
            <w:r>
              <w:rPr>
                <w:rFonts w:hint="eastAsia" w:ascii="宋体" w:hAnsi="宋体" w:eastAsia="宋体" w:cs="宋体"/>
                <w:color w:val="auto"/>
                <w:kern w:val="2"/>
                <w:sz w:val="21"/>
                <w:szCs w:val="21"/>
                <w:highlight w:val="none"/>
                <w:lang w:val="en-US" w:eastAsia="zh-CN" w:bidi="ar-SA"/>
              </w:rPr>
              <w:t>）</w:t>
            </w:r>
          </w:p>
        </w:tc>
        <w:tc>
          <w:tcPr>
            <w:tcW w:w="787" w:type="dxa"/>
            <w:tcBorders>
              <w:left w:val="single" w:color="auto" w:sz="4" w:space="0"/>
              <w:right w:val="single" w:color="auto" w:sz="4" w:space="0"/>
            </w:tcBorders>
            <w:noWrap w:val="0"/>
            <w:vAlign w:val="center"/>
          </w:tcPr>
          <w:p w14:paraId="7E0EE6B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主观</w:t>
            </w:r>
          </w:p>
        </w:tc>
      </w:tr>
      <w:tr w14:paraId="564D19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09" w:hRule="atLeast"/>
          <w:jc w:val="center"/>
        </w:trPr>
        <w:tc>
          <w:tcPr>
            <w:tcW w:w="690" w:type="dxa"/>
            <w:vMerge w:val="continue"/>
            <w:noWrap w:val="0"/>
            <w:vAlign w:val="center"/>
          </w:tcPr>
          <w:p w14:paraId="23C3ED9C">
            <w:pPr>
              <w:spacing w:line="360" w:lineRule="auto"/>
              <w:jc w:val="center"/>
              <w:rPr>
                <w:rFonts w:hint="eastAsia" w:ascii="宋体" w:hAnsi="宋体" w:eastAsia="宋体" w:cs="宋体"/>
                <w:color w:val="auto"/>
                <w:sz w:val="21"/>
                <w:szCs w:val="21"/>
                <w:highlight w:val="none"/>
              </w:rPr>
            </w:pPr>
          </w:p>
        </w:tc>
        <w:tc>
          <w:tcPr>
            <w:tcW w:w="684" w:type="dxa"/>
            <w:tcBorders>
              <w:top w:val="single" w:color="auto" w:sz="4" w:space="0"/>
            </w:tcBorders>
            <w:noWrap w:val="0"/>
            <w:vAlign w:val="center"/>
          </w:tcPr>
          <w:p w14:paraId="66F8E186">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培训方案</w:t>
            </w:r>
          </w:p>
        </w:tc>
        <w:tc>
          <w:tcPr>
            <w:tcW w:w="685" w:type="dxa"/>
            <w:tcBorders>
              <w:top w:val="single" w:color="auto" w:sz="4" w:space="0"/>
            </w:tcBorders>
            <w:noWrap w:val="0"/>
            <w:vAlign w:val="center"/>
          </w:tcPr>
          <w:p w14:paraId="599B5E77">
            <w:pPr>
              <w:spacing w:line="36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5分</w:t>
            </w:r>
          </w:p>
        </w:tc>
        <w:tc>
          <w:tcPr>
            <w:tcW w:w="6978" w:type="dxa"/>
            <w:tcBorders>
              <w:top w:val="single" w:color="auto" w:sz="4" w:space="0"/>
              <w:right w:val="single" w:color="auto" w:sz="4" w:space="0"/>
            </w:tcBorders>
            <w:noWrap w:val="0"/>
            <w:vAlign w:val="top"/>
          </w:tcPr>
          <w:p w14:paraId="453B0FCD">
            <w:pPr>
              <w:keepNext w:val="0"/>
              <w:keepLines w:val="0"/>
              <w:pageBreakBefore w:val="0"/>
              <w:widowControl/>
              <w:kinsoku/>
              <w:wordWrap/>
              <w:overflowPunct/>
              <w:topLinePunct w:val="0"/>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针对本项目培训方案包括但不仅限于：</w:t>
            </w:r>
          </w:p>
          <w:p w14:paraId="1C6AA377">
            <w:pPr>
              <w:keepNext w:val="0"/>
              <w:keepLines w:val="0"/>
              <w:pageBreakBefore w:val="0"/>
              <w:widowControl/>
              <w:kinsoku/>
              <w:wordWrap/>
              <w:overflowPunct/>
              <w:topLinePunct w:val="0"/>
              <w:bidi w:val="0"/>
              <w:adjustRightInd w:val="0"/>
              <w:snapToGrid w:val="0"/>
              <w:spacing w:line="360" w:lineRule="auto"/>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培训内容</w:t>
            </w:r>
            <w:r>
              <w:rPr>
                <w:rFonts w:hint="eastAsia" w:ascii="宋体" w:hAnsi="宋体" w:eastAsia="宋体" w:cs="宋体"/>
                <w:color w:val="auto"/>
                <w:kern w:val="0"/>
                <w:sz w:val="21"/>
                <w:szCs w:val="21"/>
                <w:highlight w:val="none"/>
                <w:lang w:eastAsia="zh-CN" w:bidi="ar"/>
              </w:rPr>
              <w:t>；</w:t>
            </w:r>
          </w:p>
          <w:p w14:paraId="10B3B228">
            <w:pPr>
              <w:keepNext w:val="0"/>
              <w:keepLines w:val="0"/>
              <w:pageBreakBefore w:val="0"/>
              <w:widowControl/>
              <w:kinsoku/>
              <w:wordWrap/>
              <w:overflowPunct/>
              <w:topLinePunct w:val="0"/>
              <w:bidi w:val="0"/>
              <w:adjustRightInd w:val="0"/>
              <w:snapToGrid w:val="0"/>
              <w:spacing w:line="360" w:lineRule="auto"/>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培训方法</w:t>
            </w:r>
            <w:r>
              <w:rPr>
                <w:rFonts w:hint="eastAsia" w:ascii="宋体" w:hAnsi="宋体" w:eastAsia="宋体" w:cs="宋体"/>
                <w:color w:val="auto"/>
                <w:kern w:val="0"/>
                <w:sz w:val="21"/>
                <w:szCs w:val="21"/>
                <w:highlight w:val="none"/>
                <w:lang w:eastAsia="zh-CN" w:bidi="ar"/>
              </w:rPr>
              <w:t>；</w:t>
            </w:r>
          </w:p>
          <w:p w14:paraId="420CFA55">
            <w:pPr>
              <w:keepNext w:val="0"/>
              <w:keepLines w:val="0"/>
              <w:pageBreakBefore w:val="0"/>
              <w:widowControl/>
              <w:kinsoku/>
              <w:wordWrap/>
              <w:overflowPunct/>
              <w:topLinePunct w:val="0"/>
              <w:bidi w:val="0"/>
              <w:adjustRightInd w:val="0"/>
              <w:snapToGrid w:val="0"/>
              <w:spacing w:line="360" w:lineRule="auto"/>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培训人员配置及安排</w:t>
            </w:r>
            <w:r>
              <w:rPr>
                <w:rFonts w:hint="eastAsia" w:ascii="宋体" w:hAnsi="宋体" w:eastAsia="宋体" w:cs="宋体"/>
                <w:color w:val="auto"/>
                <w:kern w:val="0"/>
                <w:sz w:val="21"/>
                <w:szCs w:val="21"/>
                <w:highlight w:val="none"/>
                <w:lang w:eastAsia="zh-CN" w:bidi="ar"/>
              </w:rPr>
              <w:t>；</w:t>
            </w:r>
          </w:p>
          <w:p w14:paraId="1B67BBD9">
            <w:pPr>
              <w:keepNext w:val="0"/>
              <w:keepLines w:val="0"/>
              <w:pageBreakBefore w:val="0"/>
              <w:widowControl/>
              <w:kinsoku/>
              <w:wordWrap/>
              <w:overflowPunct/>
              <w:topLinePunct w:val="0"/>
              <w:bidi w:val="0"/>
              <w:adjustRightInd w:val="0"/>
              <w:snapToGrid w:val="0"/>
              <w:spacing w:line="360" w:lineRule="auto"/>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4.培训资源与后勤保障</w:t>
            </w:r>
            <w:r>
              <w:rPr>
                <w:rFonts w:hint="eastAsia" w:ascii="宋体" w:hAnsi="宋体" w:eastAsia="宋体" w:cs="宋体"/>
                <w:color w:val="auto"/>
                <w:kern w:val="0"/>
                <w:sz w:val="21"/>
                <w:szCs w:val="21"/>
                <w:highlight w:val="none"/>
                <w:lang w:eastAsia="zh-CN" w:bidi="ar"/>
              </w:rPr>
              <w:t>；</w:t>
            </w:r>
          </w:p>
          <w:p w14:paraId="0F845054">
            <w:pPr>
              <w:keepNext w:val="0"/>
              <w:keepLines w:val="0"/>
              <w:pageBreakBefore w:val="0"/>
              <w:widowControl/>
              <w:kinsoku/>
              <w:wordWrap/>
              <w:overflowPunct/>
              <w:topLinePunct w:val="0"/>
              <w:bidi w:val="0"/>
              <w:adjustRightInd w:val="0"/>
              <w:snapToGrid w:val="0"/>
              <w:spacing w:line="360" w:lineRule="auto"/>
              <w:textAlignment w:val="auto"/>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5.培训效果与跟踪机制。</w:t>
            </w:r>
          </w:p>
          <w:p w14:paraId="477ABFBE">
            <w:pPr>
              <w:keepNext w:val="0"/>
              <w:keepLines w:val="0"/>
              <w:pageBreakBefore w:val="0"/>
              <w:widowControl/>
              <w:kinsoku/>
              <w:wordWrap/>
              <w:overflowPunct/>
              <w:topLinePunct w:val="0"/>
              <w:bidi w:val="0"/>
              <w:adjustRightInd w:val="0"/>
              <w:snapToGrid w:val="0"/>
              <w:spacing w:line="360" w:lineRule="auto"/>
              <w:ind w:left="0" w:leftChars="0" w:right="0" w:rightChars="0"/>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满分</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分，每项</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分。方案中每有一处具有缺陷的扣</w:t>
            </w:r>
            <w:r>
              <w:rPr>
                <w:rFonts w:hint="eastAsia" w:ascii="宋体" w:hAnsi="宋体" w:cs="宋体"/>
                <w:color w:val="auto"/>
                <w:kern w:val="2"/>
                <w:sz w:val="21"/>
                <w:szCs w:val="21"/>
                <w:highlight w:val="none"/>
                <w:lang w:val="en-US" w:eastAsia="zh-CN" w:bidi="ar-SA"/>
              </w:rPr>
              <w:t>0.5</w:t>
            </w:r>
            <w:r>
              <w:rPr>
                <w:rFonts w:hint="eastAsia" w:ascii="宋体" w:hAnsi="宋体" w:eastAsia="宋体" w:cs="宋体"/>
                <w:color w:val="auto"/>
                <w:kern w:val="2"/>
                <w:sz w:val="21"/>
                <w:szCs w:val="21"/>
                <w:highlight w:val="none"/>
                <w:lang w:val="en-US" w:eastAsia="zh-CN" w:bidi="ar-SA"/>
              </w:rPr>
              <w:t>分，扣完为止，没有不得分。</w:t>
            </w:r>
          </w:p>
          <w:p w14:paraId="53A40C38">
            <w:pPr>
              <w:keepNext w:val="0"/>
              <w:keepLines w:val="0"/>
              <w:pageBreakBefore w:val="0"/>
              <w:widowControl/>
              <w:kinsoku/>
              <w:wordWrap/>
              <w:overflowPunct/>
              <w:topLinePunct w:val="0"/>
              <w:bidi w:val="0"/>
              <w:adjustRightInd w:val="0"/>
              <w:snapToGrid w:val="0"/>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（缺陷是指：</w:t>
            </w:r>
            <w:r>
              <w:rPr>
                <w:rFonts w:hint="eastAsia" w:ascii="宋体" w:hAnsi="宋体" w:eastAsia="宋体" w:cs="宋体"/>
                <w:color w:val="auto"/>
                <w:kern w:val="0"/>
                <w:sz w:val="21"/>
                <w:szCs w:val="21"/>
                <w:highlight w:val="none"/>
                <w:lang w:val="zh-CN" w:eastAsia="zh-CN" w:bidi="ar"/>
              </w:rPr>
              <w:t>存在不适用性、内容前后不一致、文不对题、前后逻辑错误、内容缺失有瑕疵、</w:t>
            </w:r>
            <w:r>
              <w:rPr>
                <w:rFonts w:hint="eastAsia" w:ascii="宋体" w:hAnsi="宋体" w:eastAsia="宋体" w:cs="宋体"/>
                <w:color w:val="auto"/>
                <w:kern w:val="2"/>
                <w:sz w:val="21"/>
                <w:szCs w:val="21"/>
                <w:highlight w:val="none"/>
                <w:lang w:val="en-US" w:eastAsia="zh-CN" w:bidi="ar-SA"/>
              </w:rPr>
              <w:t>涉及的规范及标准错误、不符合采购需求、</w:t>
            </w:r>
            <w:r>
              <w:rPr>
                <w:rFonts w:hint="eastAsia" w:ascii="宋体" w:hAnsi="宋体" w:eastAsia="宋体" w:cs="宋体"/>
                <w:color w:val="auto"/>
                <w:kern w:val="0"/>
                <w:sz w:val="21"/>
                <w:szCs w:val="21"/>
                <w:highlight w:val="none"/>
                <w:lang w:val="zh-CN" w:eastAsia="zh-CN" w:bidi="ar"/>
              </w:rPr>
              <w:t>无具体流程细节描述之处等。</w:t>
            </w:r>
            <w:r>
              <w:rPr>
                <w:rFonts w:hint="eastAsia" w:ascii="宋体" w:hAnsi="宋体" w:eastAsia="宋体" w:cs="宋体"/>
                <w:color w:val="auto"/>
                <w:kern w:val="2"/>
                <w:sz w:val="21"/>
                <w:szCs w:val="21"/>
                <w:highlight w:val="none"/>
                <w:lang w:val="en-US" w:eastAsia="zh-CN" w:bidi="ar-SA"/>
              </w:rPr>
              <w:t>）</w:t>
            </w:r>
          </w:p>
        </w:tc>
        <w:tc>
          <w:tcPr>
            <w:tcW w:w="787" w:type="dxa"/>
            <w:tcBorders>
              <w:left w:val="single" w:color="auto" w:sz="4" w:space="0"/>
              <w:right w:val="single" w:color="auto" w:sz="4" w:space="0"/>
            </w:tcBorders>
            <w:noWrap w:val="0"/>
            <w:vAlign w:val="center"/>
          </w:tcPr>
          <w:p w14:paraId="4D8E5CE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主观</w:t>
            </w:r>
          </w:p>
        </w:tc>
      </w:tr>
      <w:tr w14:paraId="5DF868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2" w:hRule="atLeast"/>
          <w:jc w:val="center"/>
        </w:trPr>
        <w:tc>
          <w:tcPr>
            <w:tcW w:w="9824" w:type="dxa"/>
            <w:gridSpan w:val="5"/>
            <w:shd w:val="clear" w:color="auto" w:fill="8DB3E2"/>
            <w:noWrap w:val="0"/>
            <w:vAlign w:val="center"/>
          </w:tcPr>
          <w:p w14:paraId="5A777B13">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三、商务部分(合计共</w:t>
            </w:r>
            <w:r>
              <w:rPr>
                <w:rFonts w:hint="eastAsia" w:ascii="宋体" w:hAnsi="宋体" w:cs="宋体"/>
                <w:b/>
                <w:color w:val="auto"/>
                <w:sz w:val="21"/>
                <w:szCs w:val="21"/>
                <w:highlight w:val="none"/>
                <w:lang w:val="en-US" w:eastAsia="zh-CN"/>
              </w:rPr>
              <w:t>2</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分)</w:t>
            </w:r>
          </w:p>
        </w:tc>
      </w:tr>
      <w:tr w14:paraId="651ECB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6" w:hRule="atLeast"/>
          <w:jc w:val="center"/>
        </w:trPr>
        <w:tc>
          <w:tcPr>
            <w:tcW w:w="690" w:type="dxa"/>
            <w:vMerge w:val="restart"/>
            <w:shd w:val="clear" w:color="auto" w:fill="auto"/>
            <w:noWrap w:val="0"/>
            <w:vAlign w:val="center"/>
          </w:tcPr>
          <w:p w14:paraId="616963E3">
            <w:pPr>
              <w:spacing w:line="360" w:lineRule="auto"/>
              <w:ind w:right="11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w:t>
            </w:r>
          </w:p>
          <w:p w14:paraId="78D34848">
            <w:pPr>
              <w:spacing w:line="360" w:lineRule="auto"/>
              <w:ind w:right="11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务</w:t>
            </w:r>
          </w:p>
          <w:p w14:paraId="2455EBC1">
            <w:pPr>
              <w:spacing w:line="360" w:lineRule="auto"/>
              <w:ind w:right="11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w:t>
            </w:r>
          </w:p>
          <w:p w14:paraId="7316C19F">
            <w:pPr>
              <w:spacing w:line="360" w:lineRule="auto"/>
              <w:ind w:right="11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w:t>
            </w:r>
          </w:p>
        </w:tc>
        <w:tc>
          <w:tcPr>
            <w:tcW w:w="684" w:type="dxa"/>
            <w:shd w:val="clear" w:color="auto" w:fill="DBE5F1"/>
            <w:noWrap w:val="0"/>
            <w:vAlign w:val="center"/>
          </w:tcPr>
          <w:p w14:paraId="2786079A">
            <w:pPr>
              <w:spacing w:line="360" w:lineRule="auto"/>
              <w:ind w:right="-105" w:righ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w:t>
            </w:r>
          </w:p>
        </w:tc>
        <w:tc>
          <w:tcPr>
            <w:tcW w:w="685" w:type="dxa"/>
            <w:shd w:val="clear" w:color="auto" w:fill="DBE5F1"/>
            <w:noWrap w:val="0"/>
            <w:vAlign w:val="center"/>
          </w:tcPr>
          <w:p w14:paraId="63561073">
            <w:pPr>
              <w:spacing w:line="360" w:lineRule="auto"/>
              <w:ind w:right="-105" w:righ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分值分配</w:t>
            </w:r>
          </w:p>
        </w:tc>
        <w:tc>
          <w:tcPr>
            <w:tcW w:w="6978" w:type="dxa"/>
            <w:tcBorders>
              <w:right w:val="single" w:color="auto" w:sz="4" w:space="0"/>
            </w:tcBorders>
            <w:shd w:val="clear" w:color="auto" w:fill="DBE5F1"/>
            <w:noWrap w:val="0"/>
            <w:vAlign w:val="center"/>
          </w:tcPr>
          <w:p w14:paraId="756C97A2">
            <w:pPr>
              <w:spacing w:line="360" w:lineRule="auto"/>
              <w:ind w:right="-105" w:righ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p>
        </w:tc>
        <w:tc>
          <w:tcPr>
            <w:tcW w:w="787" w:type="dxa"/>
            <w:tcBorders>
              <w:left w:val="single" w:color="auto" w:sz="4" w:space="0"/>
              <w:right w:val="single" w:color="auto" w:sz="4" w:space="0"/>
            </w:tcBorders>
            <w:shd w:val="clear" w:color="auto" w:fill="DBE5F1"/>
            <w:noWrap w:val="0"/>
            <w:vAlign w:val="center"/>
          </w:tcPr>
          <w:p w14:paraId="39E2804F">
            <w:pPr>
              <w:spacing w:line="360" w:lineRule="auto"/>
              <w:ind w:right="-105" w:righ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主、客观项</w:t>
            </w:r>
          </w:p>
        </w:tc>
      </w:tr>
      <w:tr w14:paraId="203E52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49" w:hRule="atLeast"/>
          <w:jc w:val="center"/>
        </w:trPr>
        <w:tc>
          <w:tcPr>
            <w:tcW w:w="690" w:type="dxa"/>
            <w:vMerge w:val="continue"/>
            <w:noWrap w:val="0"/>
            <w:vAlign w:val="center"/>
          </w:tcPr>
          <w:p w14:paraId="49CD1AAC">
            <w:pPr>
              <w:spacing w:line="360" w:lineRule="auto"/>
              <w:jc w:val="center"/>
              <w:rPr>
                <w:rFonts w:hint="eastAsia" w:ascii="宋体" w:hAnsi="宋体" w:eastAsia="宋体" w:cs="宋体"/>
                <w:color w:val="auto"/>
                <w:sz w:val="21"/>
                <w:szCs w:val="21"/>
                <w:highlight w:val="none"/>
              </w:rPr>
            </w:pPr>
          </w:p>
        </w:tc>
        <w:tc>
          <w:tcPr>
            <w:tcW w:w="684" w:type="dxa"/>
            <w:tcBorders>
              <w:top w:val="single" w:color="auto" w:sz="4" w:space="0"/>
            </w:tcBorders>
            <w:noWrap w:val="0"/>
            <w:vAlign w:val="center"/>
          </w:tcPr>
          <w:p w14:paraId="5FCF5AC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政府采购节约能源、环境保护评分</w:t>
            </w:r>
          </w:p>
        </w:tc>
        <w:tc>
          <w:tcPr>
            <w:tcW w:w="685" w:type="dxa"/>
            <w:tcBorders>
              <w:top w:val="single" w:color="auto" w:sz="4" w:space="0"/>
            </w:tcBorders>
            <w:noWrap w:val="0"/>
            <w:vAlign w:val="center"/>
          </w:tcPr>
          <w:p w14:paraId="24D39741">
            <w:pPr>
              <w:widowControl/>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6978" w:type="dxa"/>
            <w:tcBorders>
              <w:top w:val="single" w:color="auto" w:sz="4" w:space="0"/>
              <w:right w:val="single" w:color="auto" w:sz="4" w:space="0"/>
            </w:tcBorders>
            <w:noWrap w:val="0"/>
            <w:vAlign w:val="center"/>
          </w:tcPr>
          <w:p w14:paraId="5FF9002F">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政府采购的强制采购产品除外：</w:t>
            </w:r>
          </w:p>
          <w:p w14:paraId="03E57B3B">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（1）产品属于财政部、发展改革委公布的“节能产品政府采购品目清单”范围的，且</w:t>
            </w:r>
            <w:r>
              <w:rPr>
                <w:rFonts w:hint="eastAsia" w:ascii="宋体" w:hAnsi="宋体"/>
                <w:color w:val="auto"/>
                <w:highlight w:val="none"/>
                <w:lang w:val="en-US" w:eastAsia="zh-CN"/>
              </w:rPr>
              <w:t>供应商</w:t>
            </w:r>
            <w:r>
              <w:rPr>
                <w:rFonts w:hint="eastAsia" w:ascii="宋体" w:hAnsi="宋体" w:eastAsia="宋体" w:cs="宋体"/>
                <w:color w:val="auto"/>
                <w:sz w:val="21"/>
                <w:szCs w:val="21"/>
                <w:highlight w:val="none"/>
                <w:lang w:val="en-US" w:eastAsia="zh-CN"/>
              </w:rPr>
              <w:t>出具了国家确定的认证机构出具的、处于有效期之内的节能产品认证证书的得0.5分；无得0分；</w:t>
            </w:r>
          </w:p>
          <w:p w14:paraId="1710B627">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（2）产品属于财政部、生态环境部公布的“环境标志产品政府采购品目清单”范围的，且</w:t>
            </w:r>
            <w:r>
              <w:rPr>
                <w:rFonts w:hint="eastAsia" w:ascii="宋体" w:hAnsi="宋体"/>
                <w:color w:val="auto"/>
                <w:highlight w:val="none"/>
                <w:lang w:val="en-US" w:eastAsia="zh-CN"/>
              </w:rPr>
              <w:t>供应商</w:t>
            </w:r>
            <w:r>
              <w:rPr>
                <w:rFonts w:hint="eastAsia" w:ascii="宋体" w:hAnsi="宋体" w:eastAsia="宋体" w:cs="宋体"/>
                <w:color w:val="auto"/>
                <w:sz w:val="21"/>
                <w:szCs w:val="21"/>
                <w:highlight w:val="none"/>
                <w:lang w:val="en-US" w:eastAsia="zh-CN"/>
              </w:rPr>
              <w:t>出具了国家确定的认证机构出具的、处于有效期之内的环境标志产品认证证书的得0.5分；无得0分；</w:t>
            </w:r>
          </w:p>
          <w:p w14:paraId="6F81C991">
            <w:pPr>
              <w:widowControl/>
              <w:numPr>
                <w:ilvl w:val="0"/>
                <w:numId w:val="0"/>
              </w:numPr>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注：须在响应文件中提供国家确定的认证机构出具的、处于有效期之内的节能产品、环境标志产品认证证书及中国政府采购网（www.ccgp.gov.cn）节能产品、环境标志产品查询截图打印件。</w:t>
            </w:r>
          </w:p>
        </w:tc>
        <w:tc>
          <w:tcPr>
            <w:tcW w:w="787" w:type="dxa"/>
            <w:tcBorders>
              <w:top w:val="single" w:color="auto" w:sz="4" w:space="0"/>
              <w:left w:val="single" w:color="auto" w:sz="4" w:space="0"/>
              <w:right w:val="single" w:color="auto" w:sz="4" w:space="0"/>
            </w:tcBorders>
            <w:noWrap w:val="0"/>
            <w:vAlign w:val="center"/>
          </w:tcPr>
          <w:p w14:paraId="1E871323">
            <w:pPr>
              <w:spacing w:line="360" w:lineRule="auto"/>
              <w:ind w:right="-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客观</w:t>
            </w:r>
          </w:p>
        </w:tc>
      </w:tr>
      <w:tr w14:paraId="02C78C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67" w:hRule="atLeast"/>
          <w:jc w:val="center"/>
        </w:trPr>
        <w:tc>
          <w:tcPr>
            <w:tcW w:w="690" w:type="dxa"/>
            <w:vMerge w:val="continue"/>
            <w:noWrap w:val="0"/>
            <w:vAlign w:val="center"/>
          </w:tcPr>
          <w:p w14:paraId="648E915E">
            <w:pPr>
              <w:spacing w:line="360" w:lineRule="auto"/>
              <w:jc w:val="center"/>
              <w:rPr>
                <w:rFonts w:hint="eastAsia" w:ascii="宋体" w:hAnsi="宋体" w:eastAsia="宋体" w:cs="宋体"/>
                <w:color w:val="auto"/>
                <w:sz w:val="21"/>
                <w:szCs w:val="21"/>
                <w:highlight w:val="none"/>
              </w:rPr>
            </w:pPr>
          </w:p>
        </w:tc>
        <w:tc>
          <w:tcPr>
            <w:tcW w:w="684" w:type="dxa"/>
            <w:tcBorders>
              <w:top w:val="single" w:color="auto" w:sz="4" w:space="0"/>
            </w:tcBorders>
            <w:noWrap w:val="0"/>
            <w:vAlign w:val="center"/>
          </w:tcPr>
          <w:p w14:paraId="7D5B0F2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技术指标和</w:t>
            </w:r>
          </w:p>
          <w:p w14:paraId="1DF3ED48">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运行性能 </w:t>
            </w:r>
          </w:p>
        </w:tc>
        <w:tc>
          <w:tcPr>
            <w:tcW w:w="685" w:type="dxa"/>
            <w:tcBorders>
              <w:top w:val="single" w:color="auto" w:sz="4" w:space="0"/>
            </w:tcBorders>
            <w:noWrap w:val="0"/>
            <w:vAlign w:val="center"/>
          </w:tcPr>
          <w:p w14:paraId="21E37389">
            <w:pPr>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20</w:t>
            </w:r>
          </w:p>
        </w:tc>
        <w:tc>
          <w:tcPr>
            <w:tcW w:w="6978" w:type="dxa"/>
            <w:tcBorders>
              <w:top w:val="single" w:color="auto" w:sz="4" w:space="0"/>
              <w:right w:val="single" w:color="auto" w:sz="4" w:space="0"/>
            </w:tcBorders>
            <w:noWrap w:val="0"/>
            <w:vAlign w:val="center"/>
          </w:tcPr>
          <w:p w14:paraId="14F4E43B">
            <w:pPr>
              <w:numPr>
                <w:ilvl w:val="0"/>
                <w:numId w:val="0"/>
              </w:numPr>
              <w:spacing w:line="360" w:lineRule="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针对技术</w:t>
            </w:r>
            <w:r>
              <w:rPr>
                <w:rFonts w:hint="eastAsia" w:ascii="宋体" w:hAnsi="宋体" w:eastAsia="宋体" w:cs="宋体"/>
                <w:color w:val="auto"/>
                <w:kern w:val="0"/>
                <w:sz w:val="21"/>
                <w:szCs w:val="21"/>
                <w:highlight w:val="none"/>
                <w:lang w:val="en-US" w:eastAsia="zh-CN" w:bidi="ar"/>
              </w:rPr>
              <w:t>参数</w:t>
            </w:r>
            <w:r>
              <w:rPr>
                <w:rFonts w:hint="eastAsia" w:ascii="宋体" w:hAnsi="宋体" w:eastAsia="宋体" w:cs="宋体"/>
                <w:color w:val="auto"/>
                <w:kern w:val="0"/>
                <w:sz w:val="21"/>
                <w:szCs w:val="21"/>
                <w:highlight w:val="none"/>
                <w:lang w:bidi="ar"/>
              </w:rPr>
              <w:t>进行评分，技术</w:t>
            </w:r>
            <w:r>
              <w:rPr>
                <w:rFonts w:hint="eastAsia" w:ascii="宋体" w:hAnsi="宋体" w:eastAsia="宋体" w:cs="宋体"/>
                <w:color w:val="auto"/>
                <w:kern w:val="0"/>
                <w:sz w:val="21"/>
                <w:szCs w:val="21"/>
                <w:highlight w:val="none"/>
                <w:lang w:val="en-US" w:eastAsia="zh-CN" w:bidi="ar"/>
              </w:rPr>
              <w:t>参数全部响应招标文件第五章“采购需求”中</w:t>
            </w:r>
            <w:r>
              <w:rPr>
                <w:rFonts w:hint="eastAsia" w:ascii="宋体" w:hAnsi="宋体" w:eastAsia="宋体" w:cs="宋体"/>
                <w:color w:val="auto"/>
                <w:kern w:val="0"/>
                <w:sz w:val="21"/>
                <w:szCs w:val="21"/>
                <w:highlight w:val="none"/>
                <w:lang w:bidi="ar"/>
              </w:rPr>
              <w:t>技术</w:t>
            </w:r>
            <w:r>
              <w:rPr>
                <w:rFonts w:hint="eastAsia" w:ascii="宋体" w:hAnsi="宋体" w:eastAsia="宋体" w:cs="宋体"/>
                <w:color w:val="auto"/>
                <w:kern w:val="0"/>
                <w:sz w:val="21"/>
                <w:szCs w:val="21"/>
                <w:highlight w:val="none"/>
                <w:lang w:val="en-US" w:eastAsia="zh-CN" w:bidi="ar"/>
              </w:rPr>
              <w:t>参数的得20分，</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val="en-US" w:eastAsia="zh-CN" w:bidi="ar"/>
              </w:rPr>
              <w:t>项技术要求</w:t>
            </w:r>
            <w:r>
              <w:rPr>
                <w:rFonts w:hint="eastAsia" w:ascii="宋体" w:hAnsi="宋体" w:eastAsia="宋体" w:cs="宋体"/>
                <w:color w:val="auto"/>
                <w:kern w:val="0"/>
                <w:sz w:val="21"/>
                <w:szCs w:val="21"/>
                <w:highlight w:val="none"/>
                <w:lang w:eastAsia="zh-CN" w:bidi="ar"/>
              </w:rPr>
              <w:t>每</w:t>
            </w:r>
            <w:r>
              <w:rPr>
                <w:rFonts w:hint="eastAsia" w:ascii="宋体" w:hAnsi="宋体" w:eastAsia="宋体" w:cs="宋体"/>
                <w:color w:val="auto"/>
                <w:kern w:val="0"/>
                <w:sz w:val="21"/>
                <w:szCs w:val="21"/>
                <w:highlight w:val="none"/>
                <w:lang w:val="en-US" w:eastAsia="zh-CN" w:bidi="ar"/>
              </w:rPr>
              <w:t>有1</w:t>
            </w:r>
            <w:r>
              <w:rPr>
                <w:rFonts w:hint="eastAsia" w:ascii="宋体" w:hAnsi="宋体" w:eastAsia="宋体" w:cs="宋体"/>
                <w:color w:val="auto"/>
                <w:kern w:val="0"/>
                <w:sz w:val="21"/>
                <w:szCs w:val="21"/>
                <w:highlight w:val="none"/>
                <w:lang w:bidi="ar"/>
              </w:rPr>
              <w:t>项负偏离扣</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其他（非</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项、非</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val="en-US" w:eastAsia="zh-CN" w:bidi="ar"/>
              </w:rPr>
              <w:t>项）</w:t>
            </w:r>
            <w:r>
              <w:rPr>
                <w:rFonts w:hint="eastAsia" w:ascii="宋体" w:hAnsi="宋体" w:eastAsia="宋体" w:cs="宋体"/>
                <w:color w:val="auto"/>
                <w:kern w:val="0"/>
                <w:sz w:val="21"/>
                <w:szCs w:val="21"/>
                <w:highlight w:val="none"/>
                <w:lang w:bidi="ar"/>
              </w:rPr>
              <w:t>技术</w:t>
            </w:r>
            <w:r>
              <w:rPr>
                <w:rFonts w:hint="eastAsia" w:ascii="宋体" w:hAnsi="宋体" w:eastAsia="宋体" w:cs="宋体"/>
                <w:color w:val="auto"/>
                <w:kern w:val="0"/>
                <w:sz w:val="21"/>
                <w:szCs w:val="21"/>
                <w:highlight w:val="none"/>
                <w:lang w:val="en-US" w:eastAsia="zh-CN" w:bidi="ar"/>
              </w:rPr>
              <w:t>要求</w:t>
            </w:r>
            <w:r>
              <w:rPr>
                <w:rFonts w:hint="eastAsia" w:ascii="宋体" w:hAnsi="宋体" w:eastAsia="宋体" w:cs="宋体"/>
                <w:color w:val="auto"/>
                <w:kern w:val="0"/>
                <w:sz w:val="21"/>
                <w:szCs w:val="21"/>
                <w:highlight w:val="none"/>
                <w:lang w:eastAsia="zh-CN" w:bidi="ar"/>
              </w:rPr>
              <w:t>每</w:t>
            </w:r>
            <w:r>
              <w:rPr>
                <w:rFonts w:hint="eastAsia" w:ascii="宋体" w:hAnsi="宋体" w:eastAsia="宋体" w:cs="宋体"/>
                <w:color w:val="auto"/>
                <w:kern w:val="0"/>
                <w:sz w:val="21"/>
                <w:szCs w:val="21"/>
                <w:highlight w:val="none"/>
                <w:lang w:val="en-US" w:eastAsia="zh-CN" w:bidi="ar"/>
              </w:rPr>
              <w:t>有1</w:t>
            </w:r>
            <w:r>
              <w:rPr>
                <w:rFonts w:hint="eastAsia" w:ascii="宋体" w:hAnsi="宋体" w:eastAsia="宋体" w:cs="宋体"/>
                <w:color w:val="auto"/>
                <w:kern w:val="0"/>
                <w:sz w:val="21"/>
                <w:szCs w:val="21"/>
                <w:highlight w:val="none"/>
                <w:lang w:bidi="ar"/>
              </w:rPr>
              <w:t>项负偏离扣</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，扣完为止。</w:t>
            </w:r>
          </w:p>
          <w:p w14:paraId="5E6A675B">
            <w:pPr>
              <w:numPr>
                <w:ilvl w:val="0"/>
                <w:numId w:val="0"/>
              </w:numPr>
              <w:spacing w:line="360" w:lineRule="auto"/>
              <w:ind w:firstLine="360" w:firstLineChars="200"/>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0"/>
                <w:sz w:val="18"/>
                <w:szCs w:val="18"/>
                <w:highlight w:val="none"/>
                <w:lang w:val="en-US" w:eastAsia="zh-CN" w:bidi="ar"/>
              </w:rPr>
              <w:t>注：</w:t>
            </w:r>
            <w:r>
              <w:rPr>
                <w:rFonts w:hint="eastAsia" w:ascii="宋体" w:hAnsi="宋体" w:eastAsia="宋体" w:cs="宋体"/>
                <w:color w:val="auto"/>
                <w:sz w:val="18"/>
                <w:szCs w:val="18"/>
                <w:highlight w:val="none"/>
                <w:lang w:val="en-US" w:eastAsia="zh-CN"/>
              </w:rPr>
              <w:t>带“★”、“▲”号的技术参数必须提供相关要求的技术支持资料，供应商的技术偏离表中仅作出应答而未提供要求的有效技术支持资料，或提供的的技术资料与采购文件要求不一致的，评审委员会均有权不予认可，并扣除相应分值。</w:t>
            </w:r>
            <w:r>
              <w:rPr>
                <w:rFonts w:hint="eastAsia" w:ascii="宋体" w:hAnsi="宋体" w:eastAsia="宋体" w:cs="宋体"/>
                <w:color w:val="auto"/>
                <w:sz w:val="18"/>
                <w:szCs w:val="18"/>
                <w:highlight w:val="none"/>
                <w:lang w:val="zh-CN" w:eastAsia="zh-CN"/>
              </w:rPr>
              <w:t>如虚假响应或提供虚假证明材料，</w:t>
            </w:r>
            <w:r>
              <w:rPr>
                <w:rFonts w:hint="eastAsia" w:ascii="宋体" w:hAnsi="宋体" w:eastAsia="宋体" w:cs="宋体"/>
                <w:color w:val="auto"/>
                <w:sz w:val="18"/>
                <w:szCs w:val="18"/>
                <w:highlight w:val="none"/>
                <w:lang w:val="en-US" w:eastAsia="zh-CN"/>
              </w:rPr>
              <w:t>会</w:t>
            </w:r>
            <w:r>
              <w:rPr>
                <w:rFonts w:hint="eastAsia" w:ascii="宋体" w:hAnsi="宋体" w:eastAsia="宋体" w:cs="宋体"/>
                <w:color w:val="auto"/>
                <w:sz w:val="18"/>
                <w:szCs w:val="18"/>
                <w:highlight w:val="none"/>
                <w:lang w:val="zh-CN" w:eastAsia="zh-CN"/>
              </w:rPr>
              <w:t>将违法情况上报主管部门，申请将其失信行为公示于信用中国网站（www.creditchina.gov.cn）和中国政府采购网（www.ccgp.gov.cn）。</w:t>
            </w:r>
            <w:r>
              <w:rPr>
                <w:rFonts w:hint="eastAsia" w:ascii="宋体" w:hAnsi="宋体" w:eastAsia="宋体" w:cs="宋体"/>
                <w:color w:val="auto"/>
                <w:sz w:val="18"/>
                <w:szCs w:val="18"/>
                <w:highlight w:val="none"/>
                <w:lang w:val="en-US" w:eastAsia="zh-CN"/>
              </w:rPr>
              <w:t>后附</w:t>
            </w:r>
            <w:r>
              <w:rPr>
                <w:rFonts w:hint="eastAsia" w:ascii="宋体" w:hAnsi="宋体" w:eastAsia="宋体" w:cs="宋体"/>
                <w:color w:val="auto"/>
                <w:sz w:val="18"/>
                <w:szCs w:val="18"/>
                <w:highlight w:val="none"/>
                <w:lang w:val="zh-CN" w:eastAsia="zh-CN"/>
              </w:rPr>
              <w:t>法定代表人签字并加盖单位公章的</w:t>
            </w:r>
            <w:r>
              <w:rPr>
                <w:rFonts w:hint="eastAsia" w:ascii="宋体" w:hAnsi="宋体" w:eastAsia="宋体" w:cs="宋体"/>
                <w:color w:val="auto"/>
                <w:sz w:val="18"/>
                <w:szCs w:val="18"/>
                <w:highlight w:val="none"/>
                <w:lang w:val="en-US" w:eastAsia="zh-CN"/>
              </w:rPr>
              <w:t>真实</w:t>
            </w:r>
            <w:r>
              <w:rPr>
                <w:rFonts w:hint="eastAsia" w:ascii="宋体" w:hAnsi="宋体" w:eastAsia="宋体" w:cs="宋体"/>
                <w:color w:val="auto"/>
                <w:sz w:val="18"/>
                <w:szCs w:val="18"/>
                <w:highlight w:val="none"/>
                <w:lang w:val="zh-CN" w:eastAsia="zh-CN"/>
              </w:rPr>
              <w:t>承诺书。</w:t>
            </w:r>
          </w:p>
          <w:p w14:paraId="1126B474">
            <w:pPr>
              <w:numPr>
                <w:ilvl w:val="0"/>
                <w:numId w:val="0"/>
              </w:numPr>
              <w:spacing w:line="360" w:lineRule="auto"/>
              <w:ind w:firstLine="360"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18"/>
                <w:szCs w:val="18"/>
                <w:highlight w:val="none"/>
                <w:lang w:val="en-US" w:eastAsia="zh-CN"/>
              </w:rPr>
              <w:t>采购需求中对技术支持资料有要求的以采购需求中要求的为准，</w:t>
            </w:r>
            <w:r>
              <w:rPr>
                <w:rFonts w:hint="eastAsia" w:ascii="宋体" w:hAnsi="宋体" w:eastAsia="宋体" w:cs="宋体"/>
                <w:color w:val="auto"/>
                <w:sz w:val="18"/>
                <w:szCs w:val="18"/>
                <w:highlight w:val="none"/>
                <w:lang w:val="zh-CN" w:eastAsia="zh-CN"/>
              </w:rPr>
              <w:t>没有要求的，证明文件包括但不限于：公开发布的印刷资料（彩页或产品宣传册）、国家认可的第三方检测机构出具的检测报告、</w:t>
            </w:r>
            <w:r>
              <w:rPr>
                <w:rFonts w:hint="eastAsia" w:ascii="宋体" w:hAnsi="宋体" w:eastAsia="宋体" w:cs="宋体"/>
                <w:color w:val="auto"/>
                <w:sz w:val="18"/>
                <w:szCs w:val="18"/>
                <w:highlight w:val="none"/>
                <w:lang w:val="en-US" w:eastAsia="zh-CN"/>
              </w:rPr>
              <w:t>技术白皮书、产品说明书、</w:t>
            </w:r>
            <w:r>
              <w:rPr>
                <w:rFonts w:hint="eastAsia" w:ascii="宋体" w:hAnsi="宋体" w:eastAsia="宋体" w:cs="宋体"/>
                <w:color w:val="auto"/>
                <w:sz w:val="18"/>
                <w:szCs w:val="18"/>
                <w:highlight w:val="none"/>
                <w:lang w:val="zh-CN" w:eastAsia="zh-CN"/>
              </w:rPr>
              <w:t>官方网站发布的技术资料截图等相关证明文件并加盖公章。如证明材料与应答不符，以证明材料为准，不满足上述要求，视为该条技术条款未响应。</w:t>
            </w:r>
          </w:p>
        </w:tc>
        <w:tc>
          <w:tcPr>
            <w:tcW w:w="787" w:type="dxa"/>
            <w:tcBorders>
              <w:top w:val="single" w:color="auto" w:sz="4" w:space="0"/>
              <w:left w:val="single" w:color="auto" w:sz="4" w:space="0"/>
              <w:right w:val="single" w:color="auto" w:sz="4" w:space="0"/>
            </w:tcBorders>
            <w:noWrap w:val="0"/>
            <w:vAlign w:val="center"/>
          </w:tcPr>
          <w:p w14:paraId="0423C77D">
            <w:pPr>
              <w:spacing w:line="360" w:lineRule="auto"/>
              <w:ind w:right="-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客观</w:t>
            </w:r>
          </w:p>
        </w:tc>
      </w:tr>
      <w:tr w14:paraId="77D591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690" w:type="dxa"/>
            <w:vMerge w:val="continue"/>
            <w:noWrap w:val="0"/>
            <w:vAlign w:val="center"/>
          </w:tcPr>
          <w:p w14:paraId="75531D84">
            <w:pPr>
              <w:spacing w:line="360" w:lineRule="auto"/>
              <w:jc w:val="center"/>
              <w:rPr>
                <w:rFonts w:hint="eastAsia" w:ascii="宋体" w:hAnsi="宋体" w:eastAsia="宋体" w:cs="宋体"/>
                <w:color w:val="auto"/>
                <w:sz w:val="21"/>
                <w:szCs w:val="21"/>
                <w:highlight w:val="none"/>
              </w:rPr>
            </w:pPr>
          </w:p>
        </w:tc>
        <w:tc>
          <w:tcPr>
            <w:tcW w:w="684" w:type="dxa"/>
            <w:tcBorders>
              <w:top w:val="single" w:color="auto" w:sz="4" w:space="0"/>
            </w:tcBorders>
            <w:noWrap w:val="0"/>
            <w:vAlign w:val="center"/>
          </w:tcPr>
          <w:p w14:paraId="48C2C4D6">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售后服务响应</w:t>
            </w:r>
          </w:p>
        </w:tc>
        <w:tc>
          <w:tcPr>
            <w:tcW w:w="685" w:type="dxa"/>
            <w:tcBorders>
              <w:top w:val="single" w:color="auto" w:sz="4" w:space="0"/>
            </w:tcBorders>
            <w:noWrap w:val="0"/>
            <w:vAlign w:val="center"/>
          </w:tcPr>
          <w:p w14:paraId="45052928">
            <w:pPr>
              <w:widowControl/>
              <w:adjustRightInd w:val="0"/>
              <w:snapToGrid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2分</w:t>
            </w:r>
          </w:p>
        </w:tc>
        <w:tc>
          <w:tcPr>
            <w:tcW w:w="6978" w:type="dxa"/>
            <w:tcBorders>
              <w:top w:val="single" w:color="auto" w:sz="4" w:space="0"/>
              <w:right w:val="single" w:color="auto" w:sz="4" w:space="0"/>
            </w:tcBorders>
            <w:noWrap w:val="0"/>
            <w:vAlign w:val="center"/>
          </w:tcPr>
          <w:p w14:paraId="3D7D01A5">
            <w:pPr>
              <w:pStyle w:val="11"/>
              <w:tabs>
                <w:tab w:val="left" w:pos="720"/>
              </w:tabs>
              <w:autoSpaceDE w:val="0"/>
              <w:autoSpaceDN w:val="0"/>
              <w:adjustRightInd w:val="0"/>
              <w:spacing w:after="0" w:line="360" w:lineRule="auto"/>
              <w:ind w:left="0" w:leftChars="0" w:firstLine="0" w:firstLineChars="0"/>
              <w:jc w:val="left"/>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承诺提供7×24小时服务热线，维修人员2小时内到达现场，24小时内排除故障的得</w:t>
            </w:r>
            <w:r>
              <w:rPr>
                <w:rFonts w:hint="eastAsia" w:hAnsi="宋体"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分；</w:t>
            </w:r>
          </w:p>
          <w:p w14:paraId="4679C5DA">
            <w:pPr>
              <w:pStyle w:val="11"/>
              <w:tabs>
                <w:tab w:val="left" w:pos="720"/>
              </w:tabs>
              <w:autoSpaceDE w:val="0"/>
              <w:autoSpaceDN w:val="0"/>
              <w:adjustRightInd w:val="0"/>
              <w:spacing w:after="0" w:line="360" w:lineRule="auto"/>
              <w:ind w:left="0" w:leftChars="0" w:firstLine="0" w:firstLineChars="0"/>
              <w:jc w:val="left"/>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承诺提供5×8小时服务热线，维修人员4小时内到达现场，48小时内排除故障的得</w:t>
            </w:r>
            <w:r>
              <w:rPr>
                <w:rFonts w:hint="eastAsia" w:hAnsi="宋体" w:cs="宋体"/>
                <w:color w:val="auto"/>
                <w:kern w:val="2"/>
                <w:sz w:val="21"/>
                <w:szCs w:val="21"/>
                <w:lang w:val="en-US" w:eastAsia="zh-CN" w:bidi="ar-SA"/>
              </w:rPr>
              <w:t>1</w:t>
            </w:r>
            <w:r>
              <w:rPr>
                <w:rFonts w:hint="eastAsia" w:ascii="宋体" w:hAnsi="宋体" w:eastAsia="宋体" w:cs="宋体"/>
                <w:color w:val="auto"/>
                <w:kern w:val="2"/>
                <w:sz w:val="21"/>
                <w:szCs w:val="21"/>
                <w:lang w:val="en-US" w:eastAsia="zh-CN" w:bidi="ar-SA"/>
              </w:rPr>
              <w:t>分；</w:t>
            </w:r>
          </w:p>
          <w:p w14:paraId="0FAE072A">
            <w:pPr>
              <w:pStyle w:val="11"/>
              <w:tabs>
                <w:tab w:val="left" w:pos="720"/>
              </w:tabs>
              <w:autoSpaceDE w:val="0"/>
              <w:autoSpaceDN w:val="0"/>
              <w:adjustRightInd w:val="0"/>
              <w:spacing w:after="0" w:line="360" w:lineRule="auto"/>
              <w:ind w:left="0" w:leftChars="0" w:firstLine="0" w:firstLineChars="0"/>
              <w:jc w:val="left"/>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仅承诺提供远程指导，维修人员需从外地调派，到达时间超过24小时的得</w:t>
            </w:r>
            <w:r>
              <w:rPr>
                <w:rFonts w:hint="eastAsia" w:hAnsi="宋体" w:cs="宋体"/>
                <w:color w:val="auto"/>
                <w:kern w:val="2"/>
                <w:sz w:val="21"/>
                <w:szCs w:val="21"/>
                <w:lang w:val="en-US" w:eastAsia="zh-CN" w:bidi="ar-SA"/>
              </w:rPr>
              <w:t>0.5</w:t>
            </w:r>
            <w:r>
              <w:rPr>
                <w:rFonts w:hint="eastAsia" w:ascii="宋体" w:hAnsi="宋体" w:eastAsia="宋体" w:cs="宋体"/>
                <w:color w:val="auto"/>
                <w:kern w:val="2"/>
                <w:sz w:val="21"/>
                <w:szCs w:val="21"/>
                <w:lang w:val="en-US" w:eastAsia="zh-CN" w:bidi="ar-SA"/>
              </w:rPr>
              <w:t>分。</w:t>
            </w:r>
          </w:p>
          <w:p w14:paraId="3DDC5F7A">
            <w:pPr>
              <w:numPr>
                <w:ilvl w:val="0"/>
                <w:numId w:val="0"/>
              </w:numPr>
              <w:spacing w:line="360" w:lineRule="auto"/>
              <w:rPr>
                <w:rFonts w:hint="eastAsia" w:ascii="宋体" w:hAnsi="宋体" w:eastAsia="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响应</w:t>
            </w:r>
            <w:r>
              <w:rPr>
                <w:rFonts w:hint="eastAsia" w:ascii="宋体" w:hAnsi="宋体" w:eastAsia="宋体" w:cs="宋体"/>
                <w:color w:val="auto"/>
                <w:kern w:val="2"/>
                <w:sz w:val="21"/>
                <w:szCs w:val="21"/>
                <w:highlight w:val="none"/>
                <w:lang w:val="en-US" w:eastAsia="zh-CN" w:bidi="ar-SA"/>
              </w:rPr>
              <w:t>文件内附加盖公章的响应时效承诺</w:t>
            </w:r>
            <w:r>
              <w:rPr>
                <w:rFonts w:hint="eastAsia" w:ascii="宋体" w:hAnsi="宋体" w:cs="宋体"/>
                <w:color w:val="auto"/>
                <w:kern w:val="2"/>
                <w:sz w:val="21"/>
                <w:szCs w:val="21"/>
                <w:highlight w:val="none"/>
                <w:lang w:val="en-US" w:eastAsia="zh-CN" w:bidi="ar-SA"/>
              </w:rPr>
              <w:t>书</w:t>
            </w:r>
            <w:r>
              <w:rPr>
                <w:rFonts w:hint="eastAsia" w:ascii="宋体" w:hAnsi="宋体" w:eastAsia="宋体" w:cs="宋体"/>
                <w:color w:val="auto"/>
                <w:kern w:val="2"/>
                <w:sz w:val="21"/>
                <w:szCs w:val="21"/>
                <w:highlight w:val="none"/>
                <w:lang w:val="en-US" w:eastAsia="zh-CN" w:bidi="ar-SA"/>
              </w:rPr>
              <w:t>。</w:t>
            </w:r>
          </w:p>
        </w:tc>
        <w:tc>
          <w:tcPr>
            <w:tcW w:w="787" w:type="dxa"/>
            <w:tcBorders>
              <w:top w:val="single" w:color="auto" w:sz="4" w:space="0"/>
              <w:left w:val="single" w:color="auto" w:sz="4" w:space="0"/>
              <w:right w:val="single" w:color="auto" w:sz="4" w:space="0"/>
            </w:tcBorders>
            <w:noWrap w:val="0"/>
            <w:vAlign w:val="center"/>
          </w:tcPr>
          <w:p w14:paraId="1CE44C2E">
            <w:pPr>
              <w:spacing w:line="360" w:lineRule="auto"/>
              <w:ind w:right="-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客观</w:t>
            </w:r>
          </w:p>
        </w:tc>
      </w:tr>
      <w:tr w14:paraId="73CF27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690" w:type="dxa"/>
            <w:vMerge w:val="continue"/>
            <w:noWrap w:val="0"/>
            <w:vAlign w:val="center"/>
          </w:tcPr>
          <w:p w14:paraId="37EA92B5">
            <w:pPr>
              <w:spacing w:line="360" w:lineRule="auto"/>
              <w:jc w:val="center"/>
              <w:rPr>
                <w:rFonts w:hint="eastAsia" w:ascii="宋体" w:hAnsi="宋体" w:eastAsia="宋体" w:cs="宋体"/>
                <w:color w:val="auto"/>
                <w:sz w:val="21"/>
                <w:szCs w:val="21"/>
                <w:highlight w:val="none"/>
              </w:rPr>
            </w:pPr>
          </w:p>
        </w:tc>
        <w:tc>
          <w:tcPr>
            <w:tcW w:w="684" w:type="dxa"/>
            <w:tcBorders>
              <w:top w:val="single" w:color="auto" w:sz="4" w:space="0"/>
            </w:tcBorders>
            <w:noWrap w:val="0"/>
            <w:vAlign w:val="center"/>
          </w:tcPr>
          <w:p w14:paraId="286FF049">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优惠条件</w:t>
            </w:r>
          </w:p>
        </w:tc>
        <w:tc>
          <w:tcPr>
            <w:tcW w:w="685" w:type="dxa"/>
            <w:tcBorders>
              <w:top w:val="single" w:color="auto" w:sz="4" w:space="0"/>
            </w:tcBorders>
            <w:noWrap w:val="0"/>
            <w:vAlign w:val="center"/>
          </w:tcPr>
          <w:p w14:paraId="31B32B96">
            <w:pPr>
              <w:widowControl/>
              <w:adjustRightInd w:val="0"/>
              <w:snapToGrid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2分</w:t>
            </w:r>
          </w:p>
        </w:tc>
        <w:tc>
          <w:tcPr>
            <w:tcW w:w="6978" w:type="dxa"/>
            <w:tcBorders>
              <w:top w:val="single" w:color="auto" w:sz="4" w:space="0"/>
              <w:right w:val="single" w:color="auto" w:sz="4" w:space="0"/>
            </w:tcBorders>
            <w:noWrap w:val="0"/>
            <w:vAlign w:val="center"/>
          </w:tcPr>
          <w:p w14:paraId="19DA8A71">
            <w:pPr>
              <w:numPr>
                <w:ilvl w:val="0"/>
                <w:numId w:val="0"/>
              </w:numPr>
              <w:spacing w:line="360" w:lineRule="auto"/>
              <w:rPr>
                <w:rFonts w:hint="eastAsia" w:ascii="宋体" w:hAnsi="宋体" w:eastAsia="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每提供一条实质性优惠条件得1分，满分2分。</w:t>
            </w:r>
          </w:p>
        </w:tc>
        <w:tc>
          <w:tcPr>
            <w:tcW w:w="787" w:type="dxa"/>
            <w:tcBorders>
              <w:top w:val="single" w:color="auto" w:sz="4" w:space="0"/>
              <w:left w:val="single" w:color="auto" w:sz="4" w:space="0"/>
              <w:right w:val="single" w:color="auto" w:sz="4" w:space="0"/>
            </w:tcBorders>
            <w:noWrap w:val="0"/>
            <w:vAlign w:val="center"/>
          </w:tcPr>
          <w:p w14:paraId="6824B4D7">
            <w:pPr>
              <w:spacing w:line="360" w:lineRule="auto"/>
              <w:ind w:right="-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客观</w:t>
            </w:r>
          </w:p>
        </w:tc>
      </w:tr>
      <w:tr w14:paraId="609EB2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824" w:type="dxa"/>
            <w:gridSpan w:val="5"/>
            <w:tcBorders>
              <w:right w:val="single" w:color="auto" w:sz="4" w:space="0"/>
            </w:tcBorders>
            <w:noWrap w:val="0"/>
            <w:vAlign w:val="center"/>
          </w:tcPr>
          <w:p w14:paraId="53592E4C">
            <w:pPr>
              <w:spacing w:line="360" w:lineRule="auto"/>
              <w:ind w:right="-2"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sz w:val="21"/>
                <w:szCs w:val="21"/>
                <w:highlight w:val="none"/>
              </w:rPr>
              <w:t>注：数值计算结果均四舍五入保留两位小数。</w:t>
            </w:r>
          </w:p>
        </w:tc>
      </w:tr>
    </w:tbl>
    <w:p w14:paraId="371298F6">
      <w:pPr>
        <w:spacing w:line="312" w:lineRule="auto"/>
        <w:rPr>
          <w:rFonts w:hint="eastAsia" w:ascii="宋体" w:hAnsi="宋体" w:eastAsia="宋体" w:cs="宋体"/>
          <w:b/>
          <w:color w:val="auto"/>
          <w:sz w:val="21"/>
          <w:szCs w:val="21"/>
          <w:highlight w:val="none"/>
        </w:rPr>
      </w:pPr>
      <w:r>
        <w:rPr>
          <w:rFonts w:hint="eastAsia" w:ascii="宋体" w:hAnsi="宋体"/>
          <w:color w:val="auto"/>
          <w:sz w:val="28"/>
          <w:szCs w:val="28"/>
          <w:highlight w:val="none"/>
        </w:rPr>
        <w:br w:type="page"/>
      </w:r>
      <w:r>
        <w:rPr>
          <w:rFonts w:hint="eastAsia" w:ascii="宋体" w:hAnsi="宋体" w:eastAsia="宋体" w:cs="宋体"/>
          <w:b/>
          <w:color w:val="auto"/>
          <w:sz w:val="21"/>
          <w:szCs w:val="21"/>
          <w:highlight w:val="none"/>
        </w:rPr>
        <w:t>附件：</w:t>
      </w:r>
    </w:p>
    <w:p w14:paraId="180D20F5">
      <w:pPr>
        <w:spacing w:line="312" w:lineRule="auto"/>
        <w:ind w:firstLine="422" w:firstLineChars="200"/>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关于印发《政府采购促进中小企业发展管理办法》的通知</w:t>
      </w:r>
    </w:p>
    <w:p w14:paraId="77DF671C">
      <w:pPr>
        <w:spacing w:line="312" w:lineRule="auto"/>
        <w:ind w:firstLine="420" w:firstLineChars="200"/>
        <w:jc w:val="center"/>
        <w:outlineLvl w:val="9"/>
        <w:rPr>
          <w:rFonts w:hint="eastAsia" w:ascii="宋体" w:hAnsi="宋体" w:eastAsia="宋体" w:cs="宋体"/>
          <w:bCs/>
          <w:color w:val="auto"/>
          <w:sz w:val="21"/>
          <w:szCs w:val="21"/>
          <w:highlight w:val="none"/>
        </w:rPr>
      </w:pPr>
      <w:bookmarkStart w:id="134" w:name="_Toc18113"/>
      <w:r>
        <w:rPr>
          <w:rFonts w:hint="eastAsia" w:ascii="宋体" w:hAnsi="宋体" w:eastAsia="宋体" w:cs="宋体"/>
          <w:bCs/>
          <w:color w:val="auto"/>
          <w:sz w:val="21"/>
          <w:szCs w:val="21"/>
          <w:highlight w:val="none"/>
        </w:rPr>
        <w:t>财库〔2020〕46号</w:t>
      </w:r>
      <w:bookmarkEnd w:id="134"/>
    </w:p>
    <w:p w14:paraId="17C480F4">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各中央预算单位办公厅（室），各省、自治区、直辖市、计划单列市财政厅（局）、工业和信息化主管部门，新疆生产建设兵团财政局、工业和信息化主管部门：</w:t>
      </w:r>
    </w:p>
    <w:p w14:paraId="63712E3F">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364AB725">
      <w:pPr>
        <w:spacing w:line="360" w:lineRule="auto"/>
        <w:rPr>
          <w:rFonts w:hint="eastAsia" w:ascii="宋体" w:hAnsi="宋体" w:eastAsia="宋体" w:cs="宋体"/>
          <w:bCs/>
          <w:color w:val="auto"/>
          <w:sz w:val="21"/>
          <w:szCs w:val="21"/>
          <w:highlight w:val="none"/>
        </w:rPr>
      </w:pPr>
    </w:p>
    <w:p w14:paraId="264FA10F">
      <w:pPr>
        <w:pStyle w:val="20"/>
        <w:spacing w:before="0" w:beforeAutospacing="0" w:after="0" w:afterAutospacing="0" w:line="360" w:lineRule="auto"/>
        <w:jc w:val="center"/>
        <w:rPr>
          <w:rStyle w:val="25"/>
          <w:rFonts w:hint="eastAsia" w:ascii="宋体" w:hAnsi="宋体" w:eastAsia="宋体" w:cs="宋体"/>
          <w:color w:val="auto"/>
          <w:sz w:val="21"/>
          <w:szCs w:val="21"/>
          <w:highlight w:val="none"/>
        </w:rPr>
      </w:pPr>
    </w:p>
    <w:p w14:paraId="5FC2DA1F">
      <w:pPr>
        <w:pStyle w:val="20"/>
        <w:spacing w:before="0" w:beforeAutospacing="0" w:after="0" w:afterAutospacing="0" w:line="360" w:lineRule="auto"/>
        <w:jc w:val="center"/>
        <w:rPr>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政府采购促进中小企业发展管理办法</w:t>
      </w:r>
    </w:p>
    <w:p w14:paraId="690E0A7E">
      <w:pPr>
        <w:pStyle w:val="20"/>
        <w:spacing w:before="0" w:beforeAutospacing="0" w:after="0" w:afterAutospacing="0" w:line="360" w:lineRule="auto"/>
        <w:rPr>
          <w:rFonts w:hint="eastAsia" w:ascii="宋体" w:hAnsi="宋体" w:eastAsia="宋体" w:cs="宋体"/>
          <w:color w:val="auto"/>
          <w:sz w:val="21"/>
          <w:szCs w:val="21"/>
          <w:highlight w:val="none"/>
        </w:rPr>
      </w:pPr>
    </w:p>
    <w:p w14:paraId="59768E4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第一条　为了发挥政府采购的政策功能，促进中小企业健康发展，根据《中华人民共和国政府采购法》、《中华人民共和国中小企业促进法》等有关法律法规，制定本办法。</w:t>
      </w:r>
    </w:p>
    <w:p w14:paraId="205098B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183EA38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符合中小企业划分标准的个体工商户，在政府采购活动中视同中小企业。</w:t>
      </w:r>
    </w:p>
    <w:p w14:paraId="3983736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第三条　采购人在政府采购活动中应当通过加强采购需求管理，落实预留采购份额、价格评审优惠、优先采购等措施，提高中小企业在政府采购中的份额，支持中小企业发展。</w:t>
      </w:r>
    </w:p>
    <w:p w14:paraId="2F74634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第四条　在政府采购活动中，供应商提供的货物、工程或者服务符合下列情形的，享受本办法规定的中小企业扶持政策：</w:t>
      </w:r>
    </w:p>
    <w:p w14:paraId="545481E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（一）在货物采购项目中，货物由中小企业制造，即货物由中小企业生产且使用该中小企业商号或者注册商标；</w:t>
      </w:r>
    </w:p>
    <w:p w14:paraId="2771DD1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（二）在工程采购项目中，工程由中小企业承建，即工程施工单位为中小企业；</w:t>
      </w:r>
    </w:p>
    <w:p w14:paraId="06FDDBA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（三）在服务采购项目中，服务由中小企业承接，即提供服务的人员为中小企业依照《中华人民共和国劳动合同法》订立劳动合同的从业人员。</w:t>
      </w:r>
    </w:p>
    <w:p w14:paraId="39CC10F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在货物采购项目中，供应商提供的货物既有中小企业制造货物，也有大型企业制造货物的，不享受本办法规定的中小企业扶持政策。</w:t>
      </w:r>
    </w:p>
    <w:p w14:paraId="2756294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以联合体形式参加政府采购活动，联合体各方均为中小企业的，联合体视同中小企业。其中，联合体各方均为小微企业的，联合体视同小微企业。</w:t>
      </w:r>
    </w:p>
    <w:p w14:paraId="7E1D797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1CD0A64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02714EC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符合下列情形之一的，可不专门面向中小企业预留采购份额：</w:t>
      </w:r>
    </w:p>
    <w:p w14:paraId="2028286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（一）法律法规和国家有关政策明确规定优先或者应当面向事业单位、社会组织等非企业主体采购的；</w:t>
      </w:r>
    </w:p>
    <w:p w14:paraId="61B632E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（二）因确需使用不可替代的专利、专有技术，基础设施限制，或者提供特定公共服务等原因，只能从中小企业之外的供应商处采购的；</w:t>
      </w:r>
    </w:p>
    <w:p w14:paraId="603874C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（三）按照本办法规定预留采购份额无法确保充分供应、充分竞争，或者存在可能影响政府采购目标实现的情形；</w:t>
      </w:r>
    </w:p>
    <w:p w14:paraId="6811BF0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（四）框架协议采购项目；</w:t>
      </w:r>
    </w:p>
    <w:p w14:paraId="60CC38E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（五）省级以上人民政府财政部门规定的其他情形。</w:t>
      </w:r>
    </w:p>
    <w:p w14:paraId="1C478F4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除上述情形外，其他均为适宜由中小企业提供的情形。</w:t>
      </w:r>
    </w:p>
    <w:p w14:paraId="1AE959E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第七条　采购限额标准以上，200万元以下的货物和服务采购项目、400万元以下的工程采购项目，适宜由中小企业提供的，采购人应当专门面向中小企业采购。</w:t>
      </w:r>
    </w:p>
    <w:p w14:paraId="1515414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第八条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7B4C778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（一）将采购项目整体或者设置采购包专门面向中小企业采购；</w:t>
      </w:r>
    </w:p>
    <w:p w14:paraId="1157FB3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（二）要求供应商以联合体形式参加采购活动，且联合体中中小企业承担的部分达到一定比例；</w:t>
      </w:r>
    </w:p>
    <w:p w14:paraId="4990EE1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（三）要求获得采购合同的供应商将采购项目中的一定比例分包给一家或者多家中小企业。</w:t>
      </w:r>
    </w:p>
    <w:p w14:paraId="2DE25BF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组成联合体或者接受分包合同的中小企业与联合体内其他企业、分包企业之间不得存在直接控股、管理关系。</w:t>
      </w:r>
    </w:p>
    <w:p w14:paraId="4DCE6CF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第九条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0CC24A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2F7DB50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45F66DA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第十条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629715A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14:paraId="59AB626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第十二条　采购项目涉及中小企业采购的，采购文件应当明确以下内容：</w:t>
      </w:r>
    </w:p>
    <w:p w14:paraId="4517595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（一）预留份额的采购项目或者采购包，明确该项目或相关采购包专门面向中小企业采购，以及相关标的及预算金额；</w:t>
      </w:r>
    </w:p>
    <w:p w14:paraId="686AF01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（二）要求以联合体形式参加或者合同分包的，明确联合协议或者分包意向协议中中小企业合同金额应当达到的比例，并作为供应商资格条件；</w:t>
      </w:r>
    </w:p>
    <w:p w14:paraId="49728B0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（三）非预留份额的采购项目或者采购包，明确有关价格扣除比例或者价格分加分比例；</w:t>
      </w:r>
    </w:p>
    <w:p w14:paraId="555DCB6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（四）规定依据本办法规定享受扶持政策获得政府采购合同的，小微企业不得将合同分包给大中型企业，中型企业不得将合同分包给大型企业；</w:t>
      </w:r>
    </w:p>
    <w:p w14:paraId="3440DEC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（五）采购人认为具备相关条件的，明确对中小企业在资金支付期限、预付款比例等方面的优惠措施；</w:t>
      </w:r>
    </w:p>
    <w:p w14:paraId="6493C02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（六）明确采购标的对应的中小企业划分标准所属行业；</w:t>
      </w:r>
    </w:p>
    <w:p w14:paraId="6D9B8A0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（七）法律法规和省级以上人民政府财政部门规定的其他事项。</w:t>
      </w:r>
    </w:p>
    <w:p w14:paraId="1E8C203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第十三条　中标、成交供应商享受本办法规定的中小企业扶持政策的，采购人、采购代理机构应当随中标、成交结果公开中标、成交供应商的《中小企业声明函》。</w:t>
      </w:r>
    </w:p>
    <w:p w14:paraId="1C208B2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适用招标投标法的政府采购工程建设项目，应当在公示中标候选人时公开中标候选人的《中小企业声明函》。</w:t>
      </w:r>
    </w:p>
    <w:p w14:paraId="3FBBE0A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第十四　条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53BF02A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第十五条　鼓励各地区、各部门在采购活动中允许中小企业引入信用担保手段，为中小企业在投标（响应）保证、履约保证等方面提供专业化服务。鼓励中小企业依法合规通过政府采购合同融资。</w:t>
      </w:r>
    </w:p>
    <w:p w14:paraId="2DDBACE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第十六条　政府采购监督检查、投诉处理及政府采购行政处罚中对中小企业的认定，由货物制造商或者工程、服务供应商注册登记所在地的县级以上人民政府中小企业主管部门负责。</w:t>
      </w:r>
    </w:p>
    <w:p w14:paraId="263D393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中小企业主管部门应当在收到财政部门或者有关招标投标行政监督部门关于协助开展中小企业认定函后10个工作日内做出书面答复。</w:t>
      </w:r>
    </w:p>
    <w:p w14:paraId="18D193F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第十七条　各地区、各部门应当对涉及中小企业采购的预算项目实施全过程绩效管理，合理设置绩效目标和指标，落实扶持中小企业有关政策要求，定期开展绩效监控和评价，强化绩效评价结果应用。</w:t>
      </w:r>
    </w:p>
    <w:p w14:paraId="49BC206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第十八条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6D67957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059E3C9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第二十条　供应商按照本办法规定提供声明函内容不实的，属于提供虚假材料谋取中标、成交，依照《中华人民共和国政府采购法》等国家有关规定追究相应责任。</w:t>
      </w:r>
    </w:p>
    <w:p w14:paraId="77D1738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适用招标投标法的政府采购工程建设项目，投标人按照本办法规定提供声明函内容不实的，属于弄虚作假骗取中标，依照《中华人民共和国招标投标法》等国家有关规定追究相应责任。</w:t>
      </w:r>
    </w:p>
    <w:p w14:paraId="54EB988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04B3E4B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第二十二条　对外援助项目、国家相关资格或者资质管理制度另有规定的项目，不适用本办法。</w:t>
      </w:r>
    </w:p>
    <w:p w14:paraId="596D90A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第二十三条　关于视同中小企业的其他主体的政府采购扶持政策，由财政部会同有关部门另行规定。</w:t>
      </w:r>
    </w:p>
    <w:p w14:paraId="616A833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第二十四条　省级财政部门可以会同中小企业主管部门根据本办法的规定制定具体实施办法。</w:t>
      </w:r>
    </w:p>
    <w:p w14:paraId="083C47C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第二十五条　本办法自2021年1月1日起施行。《财政部工业和信息化部关于印发〈政府采购促进中小企业发展暂行办法〉的通知》（财库﹝2011﹞181号）同时废止。</w:t>
      </w:r>
    </w:p>
    <w:p w14:paraId="3D94AD4D">
      <w:pPr>
        <w:spacing w:line="500" w:lineRule="exact"/>
        <w:jc w:val="center"/>
        <w:rPr>
          <w:rFonts w:ascii="宋体" w:hAnsi="宋体" w:cs="宋体"/>
          <w:b/>
          <w:color w:val="auto"/>
          <w:sz w:val="21"/>
          <w:szCs w:val="21"/>
          <w:highlight w:val="none"/>
        </w:rPr>
      </w:pPr>
      <w:r>
        <w:rPr>
          <w:rFonts w:hint="eastAsia" w:ascii="宋体" w:hAnsi="宋体" w:cs="宋体"/>
          <w:b/>
          <w:color w:val="auto"/>
          <w:sz w:val="21"/>
          <w:szCs w:val="21"/>
          <w:highlight w:val="none"/>
        </w:rPr>
        <w:t xml:space="preserve">工业和信息化部 国家统计局  国家发展改革委  财政部  </w:t>
      </w:r>
    </w:p>
    <w:p w14:paraId="1A10AC81">
      <w:pPr>
        <w:spacing w:line="500" w:lineRule="exact"/>
        <w:jc w:val="center"/>
        <w:rPr>
          <w:rFonts w:ascii="宋体" w:hAnsi="宋体" w:cs="宋体"/>
          <w:b/>
          <w:color w:val="auto"/>
          <w:sz w:val="21"/>
          <w:szCs w:val="21"/>
          <w:highlight w:val="none"/>
        </w:rPr>
      </w:pPr>
      <w:r>
        <w:rPr>
          <w:rFonts w:hint="eastAsia" w:ascii="宋体" w:hAnsi="宋体" w:cs="宋体"/>
          <w:b/>
          <w:color w:val="auto"/>
          <w:sz w:val="21"/>
          <w:szCs w:val="21"/>
          <w:highlight w:val="none"/>
        </w:rPr>
        <w:t>工信部联企业[2011]300号</w:t>
      </w:r>
    </w:p>
    <w:p w14:paraId="170D9390">
      <w:pPr>
        <w:spacing w:line="5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关于印发中小企业划型标准规定的通知</w:t>
      </w:r>
    </w:p>
    <w:p w14:paraId="40DA8D80">
      <w:pPr>
        <w:spacing w:line="50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各省、自治区、直辖市人民政府，国务院各部委、各直属机构及有关单位：</w:t>
      </w:r>
    </w:p>
    <w:p w14:paraId="257B97D2">
      <w:pPr>
        <w:spacing w:line="50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CC1B28C">
      <w:pPr>
        <w:spacing w:line="500" w:lineRule="exact"/>
        <w:ind w:firstLine="105" w:firstLineChars="50"/>
        <w:jc w:val="right"/>
        <w:rPr>
          <w:rFonts w:ascii="宋体" w:hAnsi="宋体" w:cs="宋体"/>
          <w:color w:val="auto"/>
          <w:sz w:val="21"/>
          <w:szCs w:val="21"/>
          <w:highlight w:val="none"/>
        </w:rPr>
      </w:pPr>
      <w:r>
        <w:rPr>
          <w:rFonts w:hint="eastAsia" w:ascii="宋体" w:hAnsi="宋体" w:cs="宋体"/>
          <w:color w:val="auto"/>
          <w:sz w:val="21"/>
          <w:szCs w:val="21"/>
          <w:highlight w:val="none"/>
        </w:rPr>
        <w:t xml:space="preserve">        工业和信息化部  国家统计局</w:t>
      </w:r>
    </w:p>
    <w:p w14:paraId="23CA4EEE">
      <w:pPr>
        <w:spacing w:line="500" w:lineRule="exact"/>
        <w:ind w:firstLine="105" w:firstLineChars="50"/>
        <w:jc w:val="right"/>
        <w:rPr>
          <w:rFonts w:ascii="宋体" w:hAnsi="宋体" w:cs="宋体"/>
          <w:color w:val="auto"/>
          <w:sz w:val="21"/>
          <w:szCs w:val="21"/>
          <w:highlight w:val="none"/>
        </w:rPr>
      </w:pPr>
      <w:r>
        <w:rPr>
          <w:rFonts w:hint="eastAsia" w:ascii="宋体" w:hAnsi="宋体" w:cs="宋体"/>
          <w:color w:val="auto"/>
          <w:sz w:val="21"/>
          <w:szCs w:val="21"/>
          <w:highlight w:val="none"/>
        </w:rPr>
        <w:t xml:space="preserve">       国家发展和改革委员会  财政部</w:t>
      </w:r>
    </w:p>
    <w:p w14:paraId="746B8903">
      <w:pPr>
        <w:spacing w:line="500" w:lineRule="exact"/>
        <w:ind w:firstLine="105" w:firstLineChars="50"/>
        <w:jc w:val="right"/>
        <w:rPr>
          <w:rFonts w:ascii="宋体" w:hAnsi="宋体" w:cs="宋体"/>
          <w:color w:val="auto"/>
          <w:sz w:val="21"/>
          <w:szCs w:val="21"/>
          <w:highlight w:val="none"/>
        </w:rPr>
      </w:pPr>
      <w:r>
        <w:rPr>
          <w:rFonts w:hint="eastAsia" w:ascii="宋体" w:hAnsi="宋体" w:cs="宋体"/>
          <w:color w:val="auto"/>
          <w:sz w:val="21"/>
          <w:szCs w:val="21"/>
          <w:highlight w:val="none"/>
        </w:rPr>
        <w:t xml:space="preserve">       二○一一年六月十八日</w:t>
      </w:r>
    </w:p>
    <w:p w14:paraId="31E6C4D0">
      <w:pPr>
        <w:spacing w:line="500" w:lineRule="exact"/>
        <w:jc w:val="center"/>
        <w:rPr>
          <w:rFonts w:hint="eastAsia" w:ascii="宋体" w:hAnsi="宋体" w:cs="宋体"/>
          <w:b/>
          <w:color w:val="auto"/>
          <w:sz w:val="21"/>
          <w:szCs w:val="21"/>
          <w:highlight w:val="none"/>
        </w:rPr>
      </w:pPr>
    </w:p>
    <w:p w14:paraId="3303F64E">
      <w:pPr>
        <w:spacing w:line="50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中小企业划型标准规定</w:t>
      </w:r>
    </w:p>
    <w:p w14:paraId="05AF5318">
      <w:pPr>
        <w:spacing w:line="500" w:lineRule="exact"/>
        <w:jc w:val="center"/>
        <w:rPr>
          <w:rFonts w:hint="eastAsia" w:ascii="宋体" w:hAnsi="宋体" w:cs="宋体"/>
          <w:b/>
          <w:color w:val="auto"/>
          <w:sz w:val="21"/>
          <w:szCs w:val="21"/>
          <w:highlight w:val="none"/>
        </w:rPr>
      </w:pPr>
    </w:p>
    <w:p w14:paraId="1141BFA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一、根据《中华人民共和国中小企业促进法》和《国务院关于进一步促进中小企业发展的若干意见》(国发〔2009〕36号)，制定本规定。</w:t>
      </w:r>
    </w:p>
    <w:p w14:paraId="749D7E1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二、中小企业划分为中型、小型、微型三种类型，具体标准根据企业从业人员、营业收入、资产总额等指标，结合行业特点制定。</w:t>
      </w:r>
    </w:p>
    <w:p w14:paraId="13FB2A0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C75840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四、各行业划型标准为：</w:t>
      </w:r>
    </w:p>
    <w:p w14:paraId="7D793FF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7D5E295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26F485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66E68C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8C6FB8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24EFFF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DC958C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C655AC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16380F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29F3D1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A5D1A0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3CFEF4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7E4767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A02344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971498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4388DB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15EEC8B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五、企业类型的划分以统计部门的统计数据为依据。</w:t>
      </w:r>
    </w:p>
    <w:p w14:paraId="660937F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六、本规定适用于在中华人民共和国境内依法设立的各类所有制和各种组织形式的企业。个体工商户和本规定以外的行业，参照本规定进行划型。</w:t>
      </w:r>
    </w:p>
    <w:p w14:paraId="69DEF97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0A81A9E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八、本规定由工业和信息化部、国家统计局会同有关部门根据《国民经济行业分类》修订情况和企业发展变化情况适时修订。</w:t>
      </w:r>
    </w:p>
    <w:p w14:paraId="1228565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九、本规定由工业和信息化部、国家统计局会同有关部门负责解释。</w:t>
      </w:r>
    </w:p>
    <w:p w14:paraId="06EE791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1"/>
          <w:szCs w:val="21"/>
          <w:highlight w:val="none"/>
        </w:rPr>
        <w:t>十、本规定自发布之日起执行，原国家经贸委、原国家计委、财政部和国家统计局2003年颁布的《中小企业标准暂行规定》同时废止。</w:t>
      </w:r>
      <w:r>
        <w:rPr>
          <w:rFonts w:hint="eastAsia" w:ascii="宋体" w:hAnsi="宋体" w:cs="宋体"/>
          <w:color w:val="auto"/>
          <w:sz w:val="24"/>
          <w:szCs w:val="24"/>
          <w:highlight w:val="none"/>
        </w:rPr>
        <w:br w:type="page"/>
      </w:r>
    </w:p>
    <w:p w14:paraId="4DCD1485">
      <w:pPr>
        <w:jc w:val="cente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t>国家统计局关于印发《统计上大中小微型企业划分办法（2017）》的通知</w:t>
      </w:r>
    </w:p>
    <w:p w14:paraId="5AD62397">
      <w:pP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 </w:t>
      </w:r>
    </w:p>
    <w:p w14:paraId="7738CDB5">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国统字〔2017〕213号 </w:t>
      </w:r>
    </w:p>
    <w:p w14:paraId="0AF8C4ED">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各省、自治区、直辖市统计局，新疆生产建设兵团统计局，国务院各有关部门，国家统计局各调查总队：</w:t>
      </w:r>
    </w:p>
    <w:p w14:paraId="7D016D22">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w:t>
      </w:r>
    </w:p>
    <w:p w14:paraId="7BDEB7FE">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06DE40F0">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w:t>
      </w:r>
    </w:p>
    <w:p w14:paraId="747FA6E7">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附件：《统计上大中小微型企业划分办法（2017）》修订说明</w:t>
      </w:r>
    </w:p>
    <w:p w14:paraId="1669EB63">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w:t>
      </w:r>
    </w:p>
    <w:p w14:paraId="637579C8">
      <w:pPr>
        <w:spacing w:line="360" w:lineRule="auto"/>
        <w:jc w:val="righ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xml:space="preserve">    国家统计局  </w:t>
      </w:r>
    </w:p>
    <w:p w14:paraId="0675CF85">
      <w:pPr>
        <w:spacing w:line="360" w:lineRule="auto"/>
        <w:jc w:val="righ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2017年12月28日</w:t>
      </w:r>
    </w:p>
    <w:p w14:paraId="7AAB5A31">
      <w:pP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w:t>
      </w:r>
    </w:p>
    <w:p w14:paraId="30687885">
      <w:pPr>
        <w:jc w:val="cente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br w:type="page"/>
      </w: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统计上大中小微型企业划分办法（2017）</w:t>
      </w:r>
    </w:p>
    <w:p w14:paraId="54D5F490">
      <w:pP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w:t>
      </w:r>
    </w:p>
    <w:p w14:paraId="7783FB8F">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一、根据工业和信息化部、国家统计局、国家发展改革委、财政部《关于印发中小企业划型标准规定的通知》（工信部联企业〔2011〕300号），以《国民经济行业分类》（GB/T4754-2017）为基础，结合统计工作的实际情况，制定本办法。</w:t>
      </w:r>
    </w:p>
    <w:p w14:paraId="14B3F282">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w:t>
      </w:r>
    </w:p>
    <w:p w14:paraId="3EEE03CD">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二、本办法适用对象为在中华人民共和国境内依法设立的各种组织形式的法人企业或单位。个体工商户参照本办法进行划分。</w:t>
      </w:r>
    </w:p>
    <w:p w14:paraId="3B597E8F">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w:t>
      </w:r>
    </w:p>
    <w:p w14:paraId="62912979">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1B77240A">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w:t>
      </w:r>
    </w:p>
    <w:p w14:paraId="58BC41B6">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四、本办法按照行业门类、大类、中类和组合类别，依据从业人员、营业收入、资产总额等指标或替代指标，将我国的企业划分为大型、中型、小型、微型等四种类型。具体划分标准见附表。</w:t>
      </w:r>
    </w:p>
    <w:p w14:paraId="093BC2D8">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w:t>
      </w:r>
    </w:p>
    <w:p w14:paraId="7645B882">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五、企业划分由政府综合统计部门根据统计年报每年确定一次，定报统计原则上不进行调整。</w:t>
      </w:r>
    </w:p>
    <w:p w14:paraId="7440E619">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w:t>
      </w:r>
    </w:p>
    <w:p w14:paraId="58E8CB8D">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六、本办法自印发之日起执行，国家统计局2011年印发的《统计上大中小微型企业划分办法》（国统字〔2011〕75号）同时废止。</w:t>
      </w:r>
    </w:p>
    <w:p w14:paraId="22C55415">
      <w:pP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w:t>
      </w:r>
    </w:p>
    <w:p w14:paraId="4D16482C">
      <w:pP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　</w:t>
      </w:r>
    </w:p>
    <w:p w14:paraId="6C058526">
      <w:pP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p>
    <w:p w14:paraId="5BBECF82">
      <w:pP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p>
    <w:p w14:paraId="67CC7E1F">
      <w:pP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p>
    <w:p w14:paraId="7BA7E058">
      <w:pP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p>
    <w:p w14:paraId="6F24F6B9">
      <w:pP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p>
    <w:p w14:paraId="0413C2D0">
      <w:pP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br w:type="page"/>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附表：统计上大中小微型企业划分标准</w:t>
      </w:r>
    </w:p>
    <w:p w14:paraId="278C4DB4">
      <w:pPr>
        <w:rPr>
          <w:color w:val="auto"/>
          <w:sz w:val="24"/>
          <w:szCs w:val="24"/>
          <w:highlight w:val="none"/>
        </w:rPr>
      </w:pPr>
    </w:p>
    <w:p w14:paraId="232FCDAD">
      <w:pPr>
        <w:widowControl/>
        <w:spacing w:line="330" w:lineRule="atLeast"/>
        <w:jc w:val="center"/>
        <w:rPr>
          <w:rFonts w:hint="eastAsia" w:ascii="方正小标宋_GBK" w:hAnsi="宋体" w:eastAsia="方正小标宋_GBK" w:cs="宋体"/>
          <w:color w:val="auto"/>
          <w:kern w:val="0"/>
          <w:sz w:val="36"/>
          <w:szCs w:val="32"/>
          <w:highlight w:val="none"/>
        </w:rPr>
      </w:pPr>
      <w:r>
        <w:rPr>
          <w:rFonts w:hint="eastAsia" w:ascii="方正小标宋_GBK" w:hAnsi="宋体" w:eastAsia="方正小标宋_GBK" w:cs="宋体"/>
          <w:color w:val="auto"/>
          <w:kern w:val="0"/>
          <w:sz w:val="36"/>
          <w:szCs w:val="32"/>
          <w:highlight w:val="none"/>
        </w:rPr>
        <w:t>统计上大中小微型企业划分标准</w:t>
      </w:r>
    </w:p>
    <w:tbl>
      <w:tblPr>
        <w:tblStyle w:val="22"/>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5895286C">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noWrap w:val="0"/>
            <w:vAlign w:val="center"/>
          </w:tcPr>
          <w:p w14:paraId="63403BD3">
            <w:pPr>
              <w:widowControl/>
              <w:spacing w:line="24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tcBorders>
              <w:top w:val="single" w:color="auto" w:sz="4" w:space="0"/>
              <w:left w:val="nil"/>
              <w:bottom w:val="single" w:color="auto" w:sz="4" w:space="0"/>
              <w:right w:val="single" w:color="auto" w:sz="4" w:space="0"/>
            </w:tcBorders>
            <w:noWrap w:val="0"/>
            <w:vAlign w:val="center"/>
          </w:tcPr>
          <w:p w14:paraId="66CF7EE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tcBorders>
              <w:top w:val="single" w:color="auto" w:sz="4" w:space="0"/>
              <w:left w:val="nil"/>
              <w:bottom w:val="single" w:color="auto" w:sz="4" w:space="0"/>
              <w:right w:val="single" w:color="auto" w:sz="4" w:space="0"/>
            </w:tcBorders>
            <w:noWrap w:val="0"/>
            <w:vAlign w:val="center"/>
          </w:tcPr>
          <w:p w14:paraId="4CC9A336">
            <w:pPr>
              <w:widowControl/>
              <w:jc w:val="center"/>
              <w:rPr>
                <w:rFonts w:hint="eastAsia" w:ascii="宋体" w:hAnsi="宋体" w:eastAsia="宋体" w:cs="宋体"/>
                <w:b/>
                <w:bCs/>
                <w:color w:val="auto"/>
                <w:kern w:val="0"/>
                <w:sz w:val="18"/>
                <w:szCs w:val="18"/>
                <w:highlight w:val="none"/>
                <w:lang w:eastAsia="zh-CN"/>
              </w:rPr>
            </w:pPr>
            <w:r>
              <w:rPr>
                <w:rFonts w:hint="eastAsia" w:ascii="宋体" w:hAnsi="宋体" w:cs="宋体"/>
                <w:b/>
                <w:bCs/>
                <w:color w:val="auto"/>
                <w:kern w:val="0"/>
                <w:sz w:val="18"/>
                <w:szCs w:val="18"/>
                <w:highlight w:val="none"/>
              </w:rPr>
              <w:t>计量</w:t>
            </w:r>
          </w:p>
          <w:p w14:paraId="3668FDE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tcBorders>
              <w:top w:val="single" w:color="auto" w:sz="4" w:space="0"/>
              <w:left w:val="nil"/>
              <w:bottom w:val="single" w:color="auto" w:sz="4" w:space="0"/>
              <w:right w:val="single" w:color="auto" w:sz="4" w:space="0"/>
            </w:tcBorders>
            <w:noWrap w:val="0"/>
            <w:vAlign w:val="center"/>
          </w:tcPr>
          <w:p w14:paraId="4682902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tcBorders>
              <w:top w:val="single" w:color="auto" w:sz="4" w:space="0"/>
              <w:left w:val="nil"/>
              <w:bottom w:val="single" w:color="auto" w:sz="4" w:space="0"/>
              <w:right w:val="single" w:color="auto" w:sz="4" w:space="0"/>
            </w:tcBorders>
            <w:noWrap w:val="0"/>
            <w:vAlign w:val="center"/>
          </w:tcPr>
          <w:p w14:paraId="0D651D9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tcBorders>
              <w:top w:val="single" w:color="auto" w:sz="4" w:space="0"/>
              <w:left w:val="nil"/>
              <w:bottom w:val="single" w:color="auto" w:sz="4" w:space="0"/>
              <w:right w:val="single" w:color="auto" w:sz="4" w:space="0"/>
            </w:tcBorders>
            <w:noWrap w:val="0"/>
            <w:vAlign w:val="center"/>
          </w:tcPr>
          <w:p w14:paraId="4F14299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tcBorders>
              <w:top w:val="single" w:color="auto" w:sz="4" w:space="0"/>
              <w:left w:val="nil"/>
              <w:bottom w:val="single" w:color="auto" w:sz="4" w:space="0"/>
              <w:right w:val="nil"/>
            </w:tcBorders>
            <w:noWrap w:val="0"/>
            <w:vAlign w:val="center"/>
          </w:tcPr>
          <w:p w14:paraId="1BEF276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3F4A0503">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noWrap w:val="0"/>
            <w:vAlign w:val="center"/>
          </w:tcPr>
          <w:p w14:paraId="38BEEE43">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tcBorders>
              <w:top w:val="nil"/>
              <w:left w:val="nil"/>
              <w:bottom w:val="single" w:color="auto" w:sz="4" w:space="0"/>
              <w:right w:val="single" w:color="auto" w:sz="4" w:space="0"/>
            </w:tcBorders>
            <w:noWrap w:val="0"/>
            <w:vAlign w:val="center"/>
          </w:tcPr>
          <w:p w14:paraId="57C430A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19C9E66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5C7830F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tcBorders>
              <w:top w:val="nil"/>
              <w:left w:val="nil"/>
              <w:bottom w:val="single" w:color="auto" w:sz="4" w:space="0"/>
              <w:right w:val="single" w:color="auto" w:sz="4" w:space="0"/>
            </w:tcBorders>
            <w:noWrap w:val="0"/>
            <w:vAlign w:val="center"/>
          </w:tcPr>
          <w:p w14:paraId="1250B49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6" w:type="dxa"/>
            <w:tcBorders>
              <w:top w:val="nil"/>
              <w:left w:val="nil"/>
              <w:bottom w:val="single" w:color="auto" w:sz="4" w:space="0"/>
              <w:right w:val="single" w:color="auto" w:sz="4" w:space="0"/>
            </w:tcBorders>
            <w:noWrap w:val="0"/>
            <w:vAlign w:val="center"/>
          </w:tcPr>
          <w:p w14:paraId="5A8492E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50≤Y＜500</w:t>
            </w:r>
          </w:p>
        </w:tc>
        <w:tc>
          <w:tcPr>
            <w:tcW w:w="992" w:type="dxa"/>
            <w:tcBorders>
              <w:top w:val="nil"/>
              <w:left w:val="nil"/>
              <w:bottom w:val="single" w:color="auto" w:sz="4" w:space="0"/>
              <w:right w:val="nil"/>
            </w:tcBorders>
            <w:noWrap w:val="0"/>
            <w:vAlign w:val="center"/>
          </w:tcPr>
          <w:p w14:paraId="41224EC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0CDF1C87">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41884CBB">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tcBorders>
              <w:top w:val="nil"/>
              <w:left w:val="nil"/>
              <w:bottom w:val="nil"/>
              <w:right w:val="single" w:color="auto" w:sz="4" w:space="0"/>
            </w:tcBorders>
            <w:noWrap w:val="0"/>
            <w:vAlign w:val="center"/>
          </w:tcPr>
          <w:p w14:paraId="5095909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44317A6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0EB5484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tcBorders>
              <w:top w:val="nil"/>
              <w:left w:val="nil"/>
              <w:bottom w:val="nil"/>
              <w:right w:val="single" w:color="auto" w:sz="4" w:space="0"/>
            </w:tcBorders>
            <w:noWrap w:val="0"/>
            <w:vAlign w:val="center"/>
          </w:tcPr>
          <w:p w14:paraId="47DFB58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tcBorders>
              <w:top w:val="nil"/>
              <w:left w:val="nil"/>
              <w:bottom w:val="nil"/>
              <w:right w:val="single" w:color="auto" w:sz="4" w:space="0"/>
            </w:tcBorders>
            <w:noWrap w:val="0"/>
            <w:vAlign w:val="center"/>
          </w:tcPr>
          <w:p w14:paraId="3243034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tcBorders>
              <w:top w:val="nil"/>
              <w:left w:val="nil"/>
              <w:bottom w:val="nil"/>
              <w:right w:val="nil"/>
            </w:tcBorders>
            <w:noWrap w:val="0"/>
            <w:vAlign w:val="center"/>
          </w:tcPr>
          <w:p w14:paraId="0CEEB3E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DDE032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6FE528B3">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647167A2">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3E9815C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7395147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tcBorders>
              <w:top w:val="nil"/>
              <w:left w:val="nil"/>
              <w:bottom w:val="single" w:color="auto" w:sz="4" w:space="0"/>
              <w:right w:val="single" w:color="auto" w:sz="4" w:space="0"/>
            </w:tcBorders>
            <w:noWrap w:val="0"/>
            <w:vAlign w:val="center"/>
          </w:tcPr>
          <w:p w14:paraId="2E47D0B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tcBorders>
              <w:top w:val="nil"/>
              <w:left w:val="nil"/>
              <w:bottom w:val="single" w:color="auto" w:sz="4" w:space="0"/>
              <w:right w:val="single" w:color="auto" w:sz="4" w:space="0"/>
            </w:tcBorders>
            <w:noWrap w:val="0"/>
            <w:vAlign w:val="center"/>
          </w:tcPr>
          <w:p w14:paraId="425EC72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300≤Y＜2000</w:t>
            </w:r>
          </w:p>
        </w:tc>
        <w:tc>
          <w:tcPr>
            <w:tcW w:w="992" w:type="dxa"/>
            <w:tcBorders>
              <w:top w:val="nil"/>
              <w:left w:val="nil"/>
              <w:bottom w:val="single" w:color="auto" w:sz="4" w:space="0"/>
              <w:right w:val="nil"/>
            </w:tcBorders>
            <w:noWrap w:val="0"/>
            <w:vAlign w:val="center"/>
          </w:tcPr>
          <w:p w14:paraId="6020BF2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67A260A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6CF5E4B0">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tcBorders>
              <w:top w:val="nil"/>
              <w:left w:val="nil"/>
              <w:bottom w:val="nil"/>
              <w:right w:val="single" w:color="auto" w:sz="4" w:space="0"/>
            </w:tcBorders>
            <w:noWrap w:val="0"/>
            <w:vAlign w:val="center"/>
          </w:tcPr>
          <w:p w14:paraId="1C7EB7A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nil"/>
              <w:right w:val="single" w:color="auto" w:sz="4" w:space="0"/>
            </w:tcBorders>
            <w:noWrap w:val="0"/>
            <w:vAlign w:val="center"/>
          </w:tcPr>
          <w:p w14:paraId="03E7843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nil"/>
              <w:right w:val="single" w:color="auto" w:sz="4" w:space="0"/>
            </w:tcBorders>
            <w:noWrap w:val="0"/>
            <w:vAlign w:val="center"/>
          </w:tcPr>
          <w:p w14:paraId="7EE4EE7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tcBorders>
              <w:top w:val="nil"/>
              <w:left w:val="nil"/>
              <w:bottom w:val="nil"/>
              <w:right w:val="single" w:color="auto" w:sz="4" w:space="0"/>
            </w:tcBorders>
            <w:noWrap w:val="0"/>
            <w:vAlign w:val="center"/>
          </w:tcPr>
          <w:p w14:paraId="5173113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tcBorders>
              <w:top w:val="nil"/>
              <w:left w:val="nil"/>
              <w:bottom w:val="nil"/>
              <w:right w:val="single" w:color="auto" w:sz="4" w:space="0"/>
            </w:tcBorders>
            <w:noWrap w:val="0"/>
            <w:vAlign w:val="center"/>
          </w:tcPr>
          <w:p w14:paraId="49EA62B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300≤Y＜6000</w:t>
            </w:r>
          </w:p>
        </w:tc>
        <w:tc>
          <w:tcPr>
            <w:tcW w:w="992" w:type="dxa"/>
            <w:tcBorders>
              <w:top w:val="nil"/>
              <w:left w:val="nil"/>
              <w:bottom w:val="nil"/>
              <w:right w:val="nil"/>
            </w:tcBorders>
            <w:noWrap w:val="0"/>
            <w:vAlign w:val="center"/>
          </w:tcPr>
          <w:p w14:paraId="6BC87E5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3F533885">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5C9825D6">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58D24FC2">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tcBorders>
              <w:top w:val="nil"/>
              <w:left w:val="nil"/>
              <w:bottom w:val="single" w:color="auto" w:sz="4" w:space="0"/>
              <w:right w:val="single" w:color="auto" w:sz="4" w:space="0"/>
            </w:tcBorders>
            <w:noWrap w:val="0"/>
            <w:vAlign w:val="center"/>
          </w:tcPr>
          <w:p w14:paraId="1CAFC72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748D941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tcBorders>
              <w:top w:val="nil"/>
              <w:left w:val="nil"/>
              <w:bottom w:val="single" w:color="auto" w:sz="4" w:space="0"/>
              <w:right w:val="single" w:color="auto" w:sz="4" w:space="0"/>
            </w:tcBorders>
            <w:noWrap w:val="0"/>
            <w:vAlign w:val="center"/>
          </w:tcPr>
          <w:p w14:paraId="5E79DB5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tcBorders>
              <w:top w:val="nil"/>
              <w:left w:val="nil"/>
              <w:bottom w:val="single" w:color="auto" w:sz="4" w:space="0"/>
              <w:right w:val="single" w:color="auto" w:sz="4" w:space="0"/>
            </w:tcBorders>
            <w:noWrap w:val="0"/>
            <w:vAlign w:val="center"/>
          </w:tcPr>
          <w:p w14:paraId="08E2723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300≤Z＜5000</w:t>
            </w:r>
          </w:p>
        </w:tc>
        <w:tc>
          <w:tcPr>
            <w:tcW w:w="992" w:type="dxa"/>
            <w:tcBorders>
              <w:top w:val="nil"/>
              <w:left w:val="nil"/>
              <w:bottom w:val="single" w:color="auto" w:sz="4" w:space="0"/>
              <w:right w:val="nil"/>
            </w:tcBorders>
            <w:noWrap w:val="0"/>
            <w:vAlign w:val="center"/>
          </w:tcPr>
          <w:p w14:paraId="0DBB173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5C10FE55">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03809CF6">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tcBorders>
              <w:top w:val="nil"/>
              <w:left w:val="nil"/>
              <w:bottom w:val="nil"/>
              <w:right w:val="single" w:color="auto" w:sz="4" w:space="0"/>
            </w:tcBorders>
            <w:noWrap w:val="0"/>
            <w:vAlign w:val="center"/>
          </w:tcPr>
          <w:p w14:paraId="09CEFFB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157FBDC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483D6A1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tcBorders>
              <w:top w:val="nil"/>
              <w:left w:val="nil"/>
              <w:bottom w:val="nil"/>
              <w:right w:val="single" w:color="auto" w:sz="4" w:space="0"/>
            </w:tcBorders>
            <w:noWrap w:val="0"/>
            <w:vAlign w:val="center"/>
          </w:tcPr>
          <w:p w14:paraId="5886385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tcBorders>
              <w:top w:val="nil"/>
              <w:left w:val="nil"/>
              <w:bottom w:val="nil"/>
              <w:right w:val="single" w:color="auto" w:sz="4" w:space="0"/>
            </w:tcBorders>
            <w:noWrap w:val="0"/>
            <w:vAlign w:val="center"/>
          </w:tcPr>
          <w:p w14:paraId="02E3642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5≤X＜20</w:t>
            </w:r>
          </w:p>
        </w:tc>
        <w:tc>
          <w:tcPr>
            <w:tcW w:w="992" w:type="dxa"/>
            <w:tcBorders>
              <w:top w:val="nil"/>
              <w:left w:val="nil"/>
              <w:bottom w:val="nil"/>
              <w:right w:val="nil"/>
            </w:tcBorders>
            <w:noWrap w:val="0"/>
            <w:vAlign w:val="center"/>
          </w:tcPr>
          <w:p w14:paraId="36F58AF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73C407B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556599A6">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39890E6E">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66A16DF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581DDE4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tcBorders>
              <w:top w:val="nil"/>
              <w:left w:val="nil"/>
              <w:bottom w:val="single" w:color="auto" w:sz="4" w:space="0"/>
              <w:right w:val="single" w:color="auto" w:sz="4" w:space="0"/>
            </w:tcBorders>
            <w:noWrap w:val="0"/>
            <w:vAlign w:val="center"/>
          </w:tcPr>
          <w:p w14:paraId="6B222B5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tcBorders>
              <w:top w:val="nil"/>
              <w:left w:val="nil"/>
              <w:bottom w:val="single" w:color="auto" w:sz="4" w:space="0"/>
              <w:right w:val="single" w:color="auto" w:sz="4" w:space="0"/>
            </w:tcBorders>
            <w:noWrap w:val="0"/>
            <w:vAlign w:val="center"/>
          </w:tcPr>
          <w:p w14:paraId="41F91A23">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tcBorders>
              <w:top w:val="nil"/>
              <w:left w:val="nil"/>
              <w:bottom w:val="single" w:color="auto" w:sz="4" w:space="0"/>
              <w:right w:val="nil"/>
            </w:tcBorders>
            <w:noWrap w:val="0"/>
            <w:vAlign w:val="center"/>
          </w:tcPr>
          <w:p w14:paraId="419004B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15E07C40">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3AC7624B">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tcBorders>
              <w:top w:val="nil"/>
              <w:left w:val="nil"/>
              <w:bottom w:val="nil"/>
              <w:right w:val="single" w:color="auto" w:sz="4" w:space="0"/>
            </w:tcBorders>
            <w:noWrap w:val="0"/>
            <w:vAlign w:val="center"/>
          </w:tcPr>
          <w:p w14:paraId="705050F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77CF30B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4E19E5A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bottom w:val="nil"/>
              <w:right w:val="single" w:color="auto" w:sz="4" w:space="0"/>
            </w:tcBorders>
            <w:noWrap w:val="0"/>
            <w:vAlign w:val="center"/>
          </w:tcPr>
          <w:p w14:paraId="188252F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tcBorders>
              <w:top w:val="nil"/>
              <w:left w:val="nil"/>
              <w:bottom w:val="nil"/>
              <w:right w:val="single" w:color="auto" w:sz="4" w:space="0"/>
            </w:tcBorders>
            <w:noWrap w:val="0"/>
            <w:vAlign w:val="center"/>
          </w:tcPr>
          <w:p w14:paraId="7081FB20">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tcBorders>
              <w:top w:val="nil"/>
              <w:left w:val="nil"/>
              <w:bottom w:val="nil"/>
              <w:right w:val="nil"/>
            </w:tcBorders>
            <w:noWrap w:val="0"/>
            <w:vAlign w:val="center"/>
          </w:tcPr>
          <w:p w14:paraId="14E7C14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E22DDBA">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62273343">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74835F85">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7362882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502068B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tcBorders>
              <w:top w:val="nil"/>
              <w:left w:val="nil"/>
              <w:bottom w:val="single" w:color="auto" w:sz="4" w:space="0"/>
              <w:right w:val="single" w:color="auto" w:sz="4" w:space="0"/>
            </w:tcBorders>
            <w:noWrap w:val="0"/>
            <w:vAlign w:val="center"/>
          </w:tcPr>
          <w:p w14:paraId="09BFE83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6" w:type="dxa"/>
            <w:tcBorders>
              <w:top w:val="nil"/>
              <w:left w:val="nil"/>
              <w:bottom w:val="single" w:color="auto" w:sz="4" w:space="0"/>
              <w:right w:val="single" w:color="auto" w:sz="4" w:space="0"/>
            </w:tcBorders>
            <w:noWrap w:val="0"/>
            <w:vAlign w:val="center"/>
          </w:tcPr>
          <w:p w14:paraId="2617300C">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100≤Y＜500 </w:t>
            </w:r>
          </w:p>
        </w:tc>
        <w:tc>
          <w:tcPr>
            <w:tcW w:w="992" w:type="dxa"/>
            <w:tcBorders>
              <w:top w:val="nil"/>
              <w:left w:val="nil"/>
              <w:bottom w:val="single" w:color="auto" w:sz="4" w:space="0"/>
              <w:right w:val="nil"/>
            </w:tcBorders>
            <w:noWrap w:val="0"/>
            <w:vAlign w:val="center"/>
          </w:tcPr>
          <w:p w14:paraId="6359361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738D34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77261064">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tcBorders>
              <w:top w:val="nil"/>
              <w:left w:val="nil"/>
              <w:bottom w:val="nil"/>
              <w:right w:val="single" w:color="auto" w:sz="4" w:space="0"/>
            </w:tcBorders>
            <w:noWrap w:val="0"/>
            <w:vAlign w:val="center"/>
          </w:tcPr>
          <w:p w14:paraId="32C1AF1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7D16464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2EFAE7A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tcBorders>
              <w:top w:val="nil"/>
              <w:left w:val="nil"/>
              <w:bottom w:val="nil"/>
              <w:right w:val="single" w:color="auto" w:sz="4" w:space="0"/>
            </w:tcBorders>
            <w:noWrap w:val="0"/>
            <w:vAlign w:val="center"/>
          </w:tcPr>
          <w:p w14:paraId="3163ED3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tcBorders>
              <w:top w:val="nil"/>
              <w:left w:val="nil"/>
              <w:bottom w:val="nil"/>
              <w:right w:val="single" w:color="auto" w:sz="4" w:space="0"/>
            </w:tcBorders>
            <w:noWrap w:val="0"/>
            <w:vAlign w:val="center"/>
          </w:tcPr>
          <w:p w14:paraId="08B26DC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tcBorders>
              <w:top w:val="nil"/>
              <w:left w:val="nil"/>
              <w:bottom w:val="nil"/>
              <w:right w:val="nil"/>
            </w:tcBorders>
            <w:noWrap w:val="0"/>
            <w:vAlign w:val="center"/>
          </w:tcPr>
          <w:p w14:paraId="0EC154C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107F1E5">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2AAA7D69">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061230D2">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617E00F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234ACF7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tcBorders>
              <w:top w:val="nil"/>
              <w:left w:val="nil"/>
              <w:bottom w:val="single" w:color="auto" w:sz="4" w:space="0"/>
              <w:right w:val="single" w:color="auto" w:sz="4" w:space="0"/>
            </w:tcBorders>
            <w:noWrap w:val="0"/>
            <w:vAlign w:val="center"/>
          </w:tcPr>
          <w:p w14:paraId="4A9DA50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tcBorders>
              <w:top w:val="nil"/>
              <w:left w:val="nil"/>
              <w:bottom w:val="single" w:color="auto" w:sz="4" w:space="0"/>
              <w:right w:val="single" w:color="auto" w:sz="4" w:space="0"/>
            </w:tcBorders>
            <w:noWrap w:val="0"/>
            <w:vAlign w:val="center"/>
          </w:tcPr>
          <w:p w14:paraId="201A817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200≤Y＜3000</w:t>
            </w:r>
          </w:p>
        </w:tc>
        <w:tc>
          <w:tcPr>
            <w:tcW w:w="992" w:type="dxa"/>
            <w:tcBorders>
              <w:top w:val="nil"/>
              <w:left w:val="nil"/>
              <w:bottom w:val="single" w:color="auto" w:sz="4" w:space="0"/>
              <w:right w:val="nil"/>
            </w:tcBorders>
            <w:noWrap w:val="0"/>
            <w:vAlign w:val="center"/>
          </w:tcPr>
          <w:p w14:paraId="436D5C6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5BB5D5FB">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19DEB1DA">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tcBorders>
              <w:top w:val="nil"/>
              <w:left w:val="nil"/>
              <w:bottom w:val="nil"/>
              <w:right w:val="single" w:color="auto" w:sz="4" w:space="0"/>
            </w:tcBorders>
            <w:noWrap w:val="0"/>
            <w:vAlign w:val="center"/>
          </w:tcPr>
          <w:p w14:paraId="0A171EE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44CD22F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2438EC0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tcBorders>
              <w:top w:val="nil"/>
              <w:left w:val="nil"/>
              <w:bottom w:val="nil"/>
              <w:right w:val="single" w:color="auto" w:sz="4" w:space="0"/>
            </w:tcBorders>
            <w:noWrap w:val="0"/>
            <w:vAlign w:val="center"/>
          </w:tcPr>
          <w:p w14:paraId="3A2693E3">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tcBorders>
              <w:top w:val="nil"/>
              <w:left w:val="nil"/>
              <w:bottom w:val="nil"/>
              <w:right w:val="single" w:color="auto" w:sz="4" w:space="0"/>
            </w:tcBorders>
            <w:noWrap w:val="0"/>
            <w:vAlign w:val="center"/>
          </w:tcPr>
          <w:p w14:paraId="3FC19A3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20≤X＜100</w:t>
            </w:r>
          </w:p>
        </w:tc>
        <w:tc>
          <w:tcPr>
            <w:tcW w:w="992" w:type="dxa"/>
            <w:tcBorders>
              <w:top w:val="nil"/>
              <w:left w:val="nil"/>
              <w:bottom w:val="nil"/>
              <w:right w:val="nil"/>
            </w:tcBorders>
            <w:noWrap w:val="0"/>
            <w:vAlign w:val="center"/>
          </w:tcPr>
          <w:p w14:paraId="57337E8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B9BB1A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6DC55BF9">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7A84BB79">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3F8D6B6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2998C1D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tcBorders>
              <w:top w:val="nil"/>
              <w:left w:val="nil"/>
              <w:bottom w:val="single" w:color="auto" w:sz="4" w:space="0"/>
              <w:right w:val="single" w:color="auto" w:sz="4" w:space="0"/>
            </w:tcBorders>
            <w:noWrap w:val="0"/>
            <w:vAlign w:val="center"/>
          </w:tcPr>
          <w:p w14:paraId="3B5D365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tcBorders>
              <w:top w:val="nil"/>
              <w:left w:val="nil"/>
              <w:bottom w:val="single" w:color="auto" w:sz="4" w:space="0"/>
              <w:right w:val="single" w:color="auto" w:sz="4" w:space="0"/>
            </w:tcBorders>
            <w:noWrap w:val="0"/>
            <w:vAlign w:val="center"/>
          </w:tcPr>
          <w:p w14:paraId="59A0D68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tcBorders>
              <w:top w:val="nil"/>
              <w:left w:val="nil"/>
              <w:bottom w:val="single" w:color="auto" w:sz="4" w:space="0"/>
              <w:right w:val="nil"/>
            </w:tcBorders>
            <w:noWrap w:val="0"/>
            <w:vAlign w:val="center"/>
          </w:tcPr>
          <w:p w14:paraId="1E7FBEC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9F8DBFE">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27E69F8E">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tcBorders>
              <w:top w:val="nil"/>
              <w:left w:val="nil"/>
              <w:bottom w:val="nil"/>
              <w:right w:val="single" w:color="auto" w:sz="4" w:space="0"/>
            </w:tcBorders>
            <w:noWrap w:val="0"/>
            <w:vAlign w:val="center"/>
          </w:tcPr>
          <w:p w14:paraId="6A3DF0A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0E1936D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2621EFF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tcBorders>
              <w:top w:val="nil"/>
              <w:left w:val="nil"/>
              <w:bottom w:val="nil"/>
              <w:right w:val="single" w:color="auto" w:sz="4" w:space="0"/>
            </w:tcBorders>
            <w:noWrap w:val="0"/>
            <w:vAlign w:val="center"/>
          </w:tcPr>
          <w:p w14:paraId="6D5C32C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tcBorders>
              <w:top w:val="nil"/>
              <w:left w:val="nil"/>
              <w:bottom w:val="nil"/>
              <w:right w:val="single" w:color="auto" w:sz="4" w:space="0"/>
            </w:tcBorders>
            <w:noWrap w:val="0"/>
            <w:vAlign w:val="center"/>
          </w:tcPr>
          <w:p w14:paraId="1D317BE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tcBorders>
              <w:top w:val="nil"/>
              <w:left w:val="nil"/>
              <w:bottom w:val="nil"/>
              <w:right w:val="nil"/>
            </w:tcBorders>
            <w:noWrap w:val="0"/>
            <w:vAlign w:val="center"/>
          </w:tcPr>
          <w:p w14:paraId="37E6C0D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5E06145">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6F229090">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0A057DFE">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0D3CFB9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4AED5CA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tcBorders>
              <w:top w:val="nil"/>
              <w:left w:val="nil"/>
              <w:bottom w:val="single" w:color="auto" w:sz="4" w:space="0"/>
              <w:right w:val="single" w:color="auto" w:sz="4" w:space="0"/>
            </w:tcBorders>
            <w:noWrap w:val="0"/>
            <w:vAlign w:val="center"/>
          </w:tcPr>
          <w:p w14:paraId="3B5E81E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tcBorders>
              <w:top w:val="nil"/>
              <w:left w:val="nil"/>
              <w:bottom w:val="single" w:color="auto" w:sz="4" w:space="0"/>
              <w:right w:val="single" w:color="auto" w:sz="4" w:space="0"/>
            </w:tcBorders>
            <w:noWrap w:val="0"/>
            <w:vAlign w:val="center"/>
          </w:tcPr>
          <w:p w14:paraId="370FE56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tcBorders>
              <w:top w:val="nil"/>
              <w:left w:val="nil"/>
              <w:bottom w:val="single" w:color="auto" w:sz="4" w:space="0"/>
              <w:right w:val="nil"/>
            </w:tcBorders>
            <w:noWrap w:val="0"/>
            <w:vAlign w:val="center"/>
          </w:tcPr>
          <w:p w14:paraId="5CA2C8B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11B5B8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1D4BA725">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tcBorders>
              <w:top w:val="nil"/>
              <w:left w:val="nil"/>
              <w:bottom w:val="nil"/>
              <w:right w:val="single" w:color="auto" w:sz="4" w:space="0"/>
            </w:tcBorders>
            <w:noWrap w:val="0"/>
            <w:vAlign w:val="center"/>
          </w:tcPr>
          <w:p w14:paraId="30BB61D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741653C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2B3D88B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bottom w:val="nil"/>
              <w:right w:val="single" w:color="auto" w:sz="4" w:space="0"/>
            </w:tcBorders>
            <w:noWrap w:val="0"/>
            <w:vAlign w:val="center"/>
          </w:tcPr>
          <w:p w14:paraId="75C2DAFD">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tcBorders>
              <w:top w:val="nil"/>
              <w:left w:val="nil"/>
              <w:bottom w:val="nil"/>
              <w:right w:val="single" w:color="auto" w:sz="4" w:space="0"/>
            </w:tcBorders>
            <w:noWrap w:val="0"/>
            <w:vAlign w:val="center"/>
          </w:tcPr>
          <w:p w14:paraId="07F015C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op w:val="nil"/>
              <w:left w:val="nil"/>
              <w:bottom w:val="nil"/>
              <w:right w:val="nil"/>
            </w:tcBorders>
            <w:noWrap w:val="0"/>
            <w:vAlign w:val="center"/>
          </w:tcPr>
          <w:p w14:paraId="35126DA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2AC618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687100B4">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3A4AE74E">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4BCA061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64740FD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tcBorders>
              <w:top w:val="nil"/>
              <w:left w:val="nil"/>
              <w:bottom w:val="single" w:color="auto" w:sz="4" w:space="0"/>
              <w:right w:val="single" w:color="auto" w:sz="4" w:space="0"/>
            </w:tcBorders>
            <w:noWrap w:val="0"/>
            <w:vAlign w:val="center"/>
          </w:tcPr>
          <w:p w14:paraId="3E2A5E8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tcBorders>
              <w:top w:val="nil"/>
              <w:left w:val="nil"/>
              <w:bottom w:val="single" w:color="auto" w:sz="4" w:space="0"/>
              <w:right w:val="single" w:color="auto" w:sz="4" w:space="0"/>
            </w:tcBorders>
            <w:noWrap w:val="0"/>
            <w:vAlign w:val="center"/>
          </w:tcPr>
          <w:p w14:paraId="4FEA9AE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tcBorders>
              <w:top w:val="nil"/>
              <w:left w:val="nil"/>
              <w:bottom w:val="single" w:color="auto" w:sz="4" w:space="0"/>
              <w:right w:val="nil"/>
            </w:tcBorders>
            <w:noWrap w:val="0"/>
            <w:vAlign w:val="center"/>
          </w:tcPr>
          <w:p w14:paraId="35A6C41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AB6B88D">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12A61B1D">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tcBorders>
              <w:top w:val="nil"/>
              <w:left w:val="nil"/>
              <w:bottom w:val="nil"/>
              <w:right w:val="single" w:color="auto" w:sz="4" w:space="0"/>
            </w:tcBorders>
            <w:noWrap w:val="0"/>
            <w:vAlign w:val="center"/>
          </w:tcPr>
          <w:p w14:paraId="39F1CF1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03EB8F8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1C5094A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bottom w:val="nil"/>
              <w:right w:val="single" w:color="auto" w:sz="4" w:space="0"/>
            </w:tcBorders>
            <w:noWrap w:val="0"/>
            <w:vAlign w:val="center"/>
          </w:tcPr>
          <w:p w14:paraId="73BEA26A">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tcBorders>
              <w:top w:val="nil"/>
              <w:left w:val="nil"/>
              <w:bottom w:val="nil"/>
              <w:right w:val="single" w:color="auto" w:sz="4" w:space="0"/>
            </w:tcBorders>
            <w:noWrap w:val="0"/>
            <w:vAlign w:val="center"/>
          </w:tcPr>
          <w:p w14:paraId="6728124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op w:val="nil"/>
              <w:left w:val="nil"/>
              <w:bottom w:val="nil"/>
              <w:right w:val="nil"/>
            </w:tcBorders>
            <w:noWrap w:val="0"/>
            <w:vAlign w:val="center"/>
          </w:tcPr>
          <w:p w14:paraId="41EFFFB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020ED1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16A51DF5">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3F231E97">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73703EF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7F07141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tcBorders>
              <w:top w:val="nil"/>
              <w:left w:val="nil"/>
              <w:bottom w:val="single" w:color="auto" w:sz="4" w:space="0"/>
              <w:right w:val="single" w:color="auto" w:sz="4" w:space="0"/>
            </w:tcBorders>
            <w:noWrap w:val="0"/>
            <w:vAlign w:val="center"/>
          </w:tcPr>
          <w:p w14:paraId="73E6E1C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tcBorders>
              <w:top w:val="nil"/>
              <w:left w:val="nil"/>
              <w:bottom w:val="single" w:color="auto" w:sz="4" w:space="0"/>
              <w:right w:val="single" w:color="auto" w:sz="4" w:space="0"/>
            </w:tcBorders>
            <w:noWrap w:val="0"/>
            <w:vAlign w:val="center"/>
          </w:tcPr>
          <w:p w14:paraId="7D91081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tcBorders>
              <w:top w:val="nil"/>
              <w:left w:val="nil"/>
              <w:bottom w:val="single" w:color="auto" w:sz="4" w:space="0"/>
              <w:right w:val="nil"/>
            </w:tcBorders>
            <w:noWrap w:val="0"/>
            <w:vAlign w:val="center"/>
          </w:tcPr>
          <w:p w14:paraId="2E8BD36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EFA28C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69BEFFBA">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tcBorders>
              <w:top w:val="nil"/>
              <w:left w:val="nil"/>
              <w:bottom w:val="nil"/>
              <w:right w:val="single" w:color="auto" w:sz="4" w:space="0"/>
            </w:tcBorders>
            <w:noWrap w:val="0"/>
            <w:vAlign w:val="center"/>
          </w:tcPr>
          <w:p w14:paraId="02EADB3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6671350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3C72449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tcBorders>
              <w:top w:val="nil"/>
              <w:left w:val="nil"/>
              <w:bottom w:val="nil"/>
              <w:right w:val="single" w:color="auto" w:sz="4" w:space="0"/>
            </w:tcBorders>
            <w:noWrap w:val="0"/>
            <w:vAlign w:val="center"/>
          </w:tcPr>
          <w:p w14:paraId="746633F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tcBorders>
              <w:top w:val="nil"/>
              <w:left w:val="nil"/>
              <w:bottom w:val="nil"/>
              <w:right w:val="single" w:color="auto" w:sz="4" w:space="0"/>
            </w:tcBorders>
            <w:noWrap w:val="0"/>
            <w:vAlign w:val="center"/>
          </w:tcPr>
          <w:p w14:paraId="1541655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op w:val="nil"/>
              <w:left w:val="nil"/>
              <w:bottom w:val="nil"/>
              <w:right w:val="nil"/>
            </w:tcBorders>
            <w:noWrap w:val="0"/>
            <w:vAlign w:val="center"/>
          </w:tcPr>
          <w:p w14:paraId="3EBEA85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2C93988">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391F76CC">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0513BD33">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44E70B7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019AD7B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tcBorders>
              <w:top w:val="nil"/>
              <w:left w:val="nil"/>
              <w:bottom w:val="single" w:color="auto" w:sz="4" w:space="0"/>
              <w:right w:val="single" w:color="auto" w:sz="4" w:space="0"/>
            </w:tcBorders>
            <w:noWrap w:val="0"/>
            <w:vAlign w:val="center"/>
          </w:tcPr>
          <w:p w14:paraId="6027E09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1000≤Y＜100000</w:t>
            </w:r>
          </w:p>
        </w:tc>
        <w:tc>
          <w:tcPr>
            <w:tcW w:w="1426" w:type="dxa"/>
            <w:tcBorders>
              <w:top w:val="nil"/>
              <w:left w:val="nil"/>
              <w:bottom w:val="single" w:color="auto" w:sz="4" w:space="0"/>
              <w:right w:val="single" w:color="auto" w:sz="4" w:space="0"/>
            </w:tcBorders>
            <w:noWrap w:val="0"/>
            <w:vAlign w:val="center"/>
          </w:tcPr>
          <w:p w14:paraId="64E8C8F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tcBorders>
              <w:top w:val="nil"/>
              <w:left w:val="nil"/>
              <w:bottom w:val="single" w:color="auto" w:sz="4" w:space="0"/>
              <w:right w:val="nil"/>
            </w:tcBorders>
            <w:noWrap w:val="0"/>
            <w:vAlign w:val="center"/>
          </w:tcPr>
          <w:p w14:paraId="4047176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BBDFEDC">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noWrap w:val="0"/>
            <w:vAlign w:val="center"/>
          </w:tcPr>
          <w:p w14:paraId="797F649A">
            <w:pPr>
              <w:widowControl/>
              <w:spacing w:line="24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tcBorders>
              <w:top w:val="nil"/>
              <w:left w:val="nil"/>
              <w:bottom w:val="nil"/>
              <w:right w:val="single" w:color="auto" w:sz="4" w:space="0"/>
            </w:tcBorders>
            <w:noWrap w:val="0"/>
            <w:vAlign w:val="center"/>
          </w:tcPr>
          <w:p w14:paraId="2FCF29C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1D8D579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28075B2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bottom w:val="nil"/>
              <w:right w:val="single" w:color="auto" w:sz="4" w:space="0"/>
            </w:tcBorders>
            <w:noWrap w:val="0"/>
            <w:vAlign w:val="center"/>
          </w:tcPr>
          <w:p w14:paraId="19708A93">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tcBorders>
              <w:top w:val="nil"/>
              <w:left w:val="nil"/>
              <w:bottom w:val="nil"/>
              <w:right w:val="single" w:color="auto" w:sz="4" w:space="0"/>
            </w:tcBorders>
            <w:noWrap w:val="0"/>
            <w:vAlign w:val="center"/>
          </w:tcPr>
          <w:p w14:paraId="4E8D08E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op w:val="nil"/>
              <w:left w:val="nil"/>
              <w:bottom w:val="nil"/>
              <w:right w:val="nil"/>
            </w:tcBorders>
            <w:noWrap w:val="0"/>
            <w:vAlign w:val="center"/>
          </w:tcPr>
          <w:p w14:paraId="62D13A4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20C8B87">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noWrap w:val="0"/>
            <w:vAlign w:val="center"/>
          </w:tcPr>
          <w:p w14:paraId="6DED0D98">
            <w:pPr>
              <w:widowControl/>
              <w:jc w:val="left"/>
              <w:rPr>
                <w:rFonts w:ascii="宋体" w:hAnsi="宋体" w:cs="宋体"/>
                <w:color w:val="auto"/>
                <w:spacing w:val="-12"/>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3EC15A9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2F4905E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6E81E09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tcBorders>
              <w:top w:val="nil"/>
              <w:left w:val="nil"/>
              <w:bottom w:val="single" w:color="auto" w:sz="4" w:space="0"/>
              <w:right w:val="single" w:color="auto" w:sz="4" w:space="0"/>
            </w:tcBorders>
            <w:noWrap w:val="0"/>
            <w:vAlign w:val="center"/>
          </w:tcPr>
          <w:p w14:paraId="18D369A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tcBorders>
              <w:top w:val="nil"/>
              <w:left w:val="nil"/>
              <w:bottom w:val="single" w:color="auto" w:sz="4" w:space="0"/>
              <w:right w:val="single" w:color="auto" w:sz="4" w:space="0"/>
            </w:tcBorders>
            <w:noWrap w:val="0"/>
            <w:vAlign w:val="center"/>
          </w:tcPr>
          <w:p w14:paraId="77682ED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50≤Y＜1000</w:t>
            </w:r>
          </w:p>
        </w:tc>
        <w:tc>
          <w:tcPr>
            <w:tcW w:w="992" w:type="dxa"/>
            <w:tcBorders>
              <w:top w:val="nil"/>
              <w:left w:val="nil"/>
              <w:bottom w:val="single" w:color="auto" w:sz="4" w:space="0"/>
              <w:right w:val="nil"/>
            </w:tcBorders>
            <w:noWrap w:val="0"/>
            <w:vAlign w:val="center"/>
          </w:tcPr>
          <w:p w14:paraId="5E22944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14608A51">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noWrap w:val="0"/>
            <w:vAlign w:val="center"/>
          </w:tcPr>
          <w:p w14:paraId="188F81F5">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tcBorders>
              <w:top w:val="nil"/>
              <w:left w:val="nil"/>
              <w:bottom w:val="nil"/>
              <w:right w:val="single" w:color="auto" w:sz="4" w:space="0"/>
            </w:tcBorders>
            <w:noWrap w:val="0"/>
            <w:vAlign w:val="center"/>
          </w:tcPr>
          <w:p w14:paraId="556C0A9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nil"/>
              <w:right w:val="single" w:color="auto" w:sz="4" w:space="0"/>
            </w:tcBorders>
            <w:noWrap w:val="0"/>
            <w:vAlign w:val="center"/>
          </w:tcPr>
          <w:p w14:paraId="04001CB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nil"/>
              <w:right w:val="single" w:color="auto" w:sz="4" w:space="0"/>
            </w:tcBorders>
            <w:noWrap w:val="0"/>
            <w:vAlign w:val="center"/>
          </w:tcPr>
          <w:p w14:paraId="41E59DF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tcBorders>
              <w:top w:val="nil"/>
              <w:left w:val="nil"/>
              <w:bottom w:val="nil"/>
              <w:right w:val="single" w:color="auto" w:sz="4" w:space="0"/>
            </w:tcBorders>
            <w:noWrap w:val="0"/>
            <w:vAlign w:val="center"/>
          </w:tcPr>
          <w:p w14:paraId="7737B37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1000≤Y＜200000</w:t>
            </w:r>
          </w:p>
        </w:tc>
        <w:tc>
          <w:tcPr>
            <w:tcW w:w="1426" w:type="dxa"/>
            <w:tcBorders>
              <w:top w:val="nil"/>
              <w:left w:val="nil"/>
              <w:bottom w:val="nil"/>
              <w:right w:val="single" w:color="auto" w:sz="4" w:space="0"/>
            </w:tcBorders>
            <w:noWrap w:val="0"/>
            <w:vAlign w:val="center"/>
          </w:tcPr>
          <w:p w14:paraId="15132CF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tcBorders>
              <w:top w:val="nil"/>
              <w:left w:val="nil"/>
              <w:bottom w:val="nil"/>
              <w:right w:val="nil"/>
            </w:tcBorders>
            <w:noWrap w:val="0"/>
            <w:vAlign w:val="center"/>
          </w:tcPr>
          <w:p w14:paraId="6FC1B36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1C5062D">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noWrap w:val="0"/>
            <w:vAlign w:val="center"/>
          </w:tcPr>
          <w:p w14:paraId="67994039">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4A68EE74">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tcBorders>
              <w:top w:val="nil"/>
              <w:left w:val="nil"/>
              <w:bottom w:val="single" w:color="auto" w:sz="4" w:space="0"/>
              <w:right w:val="single" w:color="auto" w:sz="4" w:space="0"/>
            </w:tcBorders>
            <w:noWrap w:val="0"/>
            <w:vAlign w:val="center"/>
          </w:tcPr>
          <w:p w14:paraId="5BFB62D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6061EED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tcBorders>
              <w:top w:val="nil"/>
              <w:left w:val="nil"/>
              <w:bottom w:val="single" w:color="auto" w:sz="4" w:space="0"/>
              <w:right w:val="single" w:color="auto" w:sz="4" w:space="0"/>
            </w:tcBorders>
            <w:noWrap w:val="0"/>
            <w:vAlign w:val="center"/>
          </w:tcPr>
          <w:p w14:paraId="3FE7C93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tcBorders>
              <w:top w:val="nil"/>
              <w:left w:val="nil"/>
              <w:bottom w:val="single" w:color="auto" w:sz="4" w:space="0"/>
              <w:right w:val="single" w:color="auto" w:sz="4" w:space="0"/>
            </w:tcBorders>
            <w:noWrap w:val="0"/>
            <w:vAlign w:val="center"/>
          </w:tcPr>
          <w:p w14:paraId="70DF565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2000≤Z＜5000   </w:t>
            </w:r>
          </w:p>
        </w:tc>
        <w:tc>
          <w:tcPr>
            <w:tcW w:w="992" w:type="dxa"/>
            <w:tcBorders>
              <w:top w:val="nil"/>
              <w:left w:val="nil"/>
              <w:bottom w:val="single" w:color="auto" w:sz="4" w:space="0"/>
              <w:right w:val="nil"/>
            </w:tcBorders>
            <w:noWrap w:val="0"/>
            <w:vAlign w:val="center"/>
          </w:tcPr>
          <w:p w14:paraId="4177287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4ABB4195">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noWrap w:val="0"/>
            <w:vAlign w:val="center"/>
          </w:tcPr>
          <w:p w14:paraId="776EE665">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tcBorders>
              <w:top w:val="nil"/>
              <w:left w:val="nil"/>
              <w:bottom w:val="nil"/>
              <w:right w:val="single" w:color="auto" w:sz="4" w:space="0"/>
            </w:tcBorders>
            <w:noWrap w:val="0"/>
            <w:vAlign w:val="center"/>
          </w:tcPr>
          <w:p w14:paraId="0D758C1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51FD60B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374E498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tcBorders>
              <w:top w:val="nil"/>
              <w:left w:val="nil"/>
              <w:bottom w:val="nil"/>
              <w:right w:val="single" w:color="auto" w:sz="4" w:space="0"/>
            </w:tcBorders>
            <w:noWrap w:val="0"/>
            <w:vAlign w:val="center"/>
          </w:tcPr>
          <w:p w14:paraId="4D3087A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tcBorders>
              <w:top w:val="nil"/>
              <w:left w:val="nil"/>
              <w:bottom w:val="nil"/>
              <w:right w:val="single" w:color="auto" w:sz="4" w:space="0"/>
            </w:tcBorders>
            <w:noWrap w:val="0"/>
            <w:vAlign w:val="center"/>
          </w:tcPr>
          <w:p w14:paraId="4ED7F5A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992" w:type="dxa"/>
            <w:tcBorders>
              <w:top w:val="nil"/>
              <w:left w:val="nil"/>
              <w:bottom w:val="nil"/>
              <w:right w:val="nil"/>
            </w:tcBorders>
            <w:noWrap w:val="0"/>
            <w:vAlign w:val="center"/>
          </w:tcPr>
          <w:p w14:paraId="79B8A01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32638458">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noWrap w:val="0"/>
            <w:vAlign w:val="center"/>
          </w:tcPr>
          <w:p w14:paraId="0FD6940E">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7A902776">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03473AD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59C0199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tcBorders>
              <w:top w:val="nil"/>
              <w:left w:val="nil"/>
              <w:bottom w:val="single" w:color="auto" w:sz="4" w:space="0"/>
              <w:right w:val="single" w:color="auto" w:sz="4" w:space="0"/>
            </w:tcBorders>
            <w:noWrap w:val="0"/>
            <w:vAlign w:val="center"/>
          </w:tcPr>
          <w:p w14:paraId="7712F0D8">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1000≤Y＜5000 </w:t>
            </w:r>
          </w:p>
        </w:tc>
        <w:tc>
          <w:tcPr>
            <w:tcW w:w="1426" w:type="dxa"/>
            <w:tcBorders>
              <w:top w:val="nil"/>
              <w:left w:val="nil"/>
              <w:bottom w:val="single" w:color="auto" w:sz="4" w:space="0"/>
              <w:right w:val="single" w:color="auto" w:sz="4" w:space="0"/>
            </w:tcBorders>
            <w:noWrap w:val="0"/>
            <w:vAlign w:val="center"/>
          </w:tcPr>
          <w:p w14:paraId="303BE75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500≤Y＜1000</w:t>
            </w:r>
          </w:p>
        </w:tc>
        <w:tc>
          <w:tcPr>
            <w:tcW w:w="992" w:type="dxa"/>
            <w:tcBorders>
              <w:top w:val="nil"/>
              <w:left w:val="nil"/>
              <w:bottom w:val="single" w:color="auto" w:sz="4" w:space="0"/>
              <w:right w:val="nil"/>
            </w:tcBorders>
            <w:noWrap w:val="0"/>
            <w:vAlign w:val="center"/>
          </w:tcPr>
          <w:p w14:paraId="6C7B8D6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5CDF3C75">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noWrap w:val="0"/>
            <w:vAlign w:val="center"/>
          </w:tcPr>
          <w:p w14:paraId="2A07C054">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tcBorders>
              <w:top w:val="nil"/>
              <w:left w:val="nil"/>
              <w:bottom w:val="nil"/>
              <w:right w:val="single" w:color="auto" w:sz="4" w:space="0"/>
            </w:tcBorders>
            <w:noWrap w:val="0"/>
            <w:vAlign w:val="center"/>
          </w:tcPr>
          <w:p w14:paraId="278A6C9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75419CF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5F6C338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bottom w:val="nil"/>
              <w:right w:val="single" w:color="auto" w:sz="4" w:space="0"/>
            </w:tcBorders>
            <w:noWrap w:val="0"/>
            <w:vAlign w:val="center"/>
          </w:tcPr>
          <w:p w14:paraId="4E96C7F9">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tcBorders>
              <w:top w:val="nil"/>
              <w:left w:val="nil"/>
              <w:bottom w:val="nil"/>
              <w:right w:val="single" w:color="auto" w:sz="4" w:space="0"/>
            </w:tcBorders>
            <w:noWrap w:val="0"/>
            <w:vAlign w:val="center"/>
          </w:tcPr>
          <w:p w14:paraId="744629B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op w:val="nil"/>
              <w:left w:val="nil"/>
              <w:bottom w:val="nil"/>
              <w:right w:val="nil"/>
            </w:tcBorders>
            <w:noWrap w:val="0"/>
            <w:vAlign w:val="center"/>
          </w:tcPr>
          <w:p w14:paraId="41494A0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D47118B">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noWrap w:val="0"/>
            <w:vAlign w:val="center"/>
          </w:tcPr>
          <w:p w14:paraId="5974B789">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72B2D5A9">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tcBorders>
              <w:top w:val="nil"/>
              <w:left w:val="nil"/>
              <w:bottom w:val="single" w:color="auto" w:sz="4" w:space="0"/>
              <w:right w:val="single" w:color="auto" w:sz="4" w:space="0"/>
            </w:tcBorders>
            <w:noWrap w:val="0"/>
            <w:vAlign w:val="center"/>
          </w:tcPr>
          <w:p w14:paraId="41B0D30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588062A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tcBorders>
              <w:top w:val="nil"/>
              <w:left w:val="nil"/>
              <w:bottom w:val="single" w:color="auto" w:sz="4" w:space="0"/>
              <w:right w:val="single" w:color="auto" w:sz="4" w:space="0"/>
            </w:tcBorders>
            <w:noWrap w:val="0"/>
            <w:vAlign w:val="center"/>
          </w:tcPr>
          <w:p w14:paraId="5D2535A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8000≤Z＜120000</w:t>
            </w:r>
          </w:p>
        </w:tc>
        <w:tc>
          <w:tcPr>
            <w:tcW w:w="1426" w:type="dxa"/>
            <w:tcBorders>
              <w:top w:val="nil"/>
              <w:left w:val="nil"/>
              <w:bottom w:val="single" w:color="auto" w:sz="4" w:space="0"/>
              <w:right w:val="single" w:color="auto" w:sz="4" w:space="0"/>
            </w:tcBorders>
            <w:noWrap w:val="0"/>
            <w:vAlign w:val="center"/>
          </w:tcPr>
          <w:p w14:paraId="3F04151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100≤Z＜8000</w:t>
            </w:r>
          </w:p>
        </w:tc>
        <w:tc>
          <w:tcPr>
            <w:tcW w:w="992" w:type="dxa"/>
            <w:tcBorders>
              <w:top w:val="nil"/>
              <w:left w:val="nil"/>
              <w:bottom w:val="single" w:color="auto" w:sz="4" w:space="0"/>
              <w:right w:val="nil"/>
            </w:tcBorders>
            <w:noWrap w:val="0"/>
            <w:vAlign w:val="center"/>
          </w:tcPr>
          <w:p w14:paraId="00ADAED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78A7B0F8">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noWrap w:val="0"/>
            <w:vAlign w:val="center"/>
          </w:tcPr>
          <w:p w14:paraId="43A982F7">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tcBorders>
              <w:top w:val="nil"/>
              <w:left w:val="nil"/>
              <w:bottom w:val="single" w:color="auto" w:sz="4" w:space="0"/>
              <w:right w:val="single" w:color="auto" w:sz="4" w:space="0"/>
            </w:tcBorders>
            <w:noWrap w:val="0"/>
            <w:vAlign w:val="center"/>
          </w:tcPr>
          <w:p w14:paraId="6ED433B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single" w:color="auto" w:sz="4" w:space="0"/>
              <w:right w:val="single" w:color="auto" w:sz="4" w:space="0"/>
            </w:tcBorders>
            <w:noWrap w:val="0"/>
            <w:vAlign w:val="center"/>
          </w:tcPr>
          <w:p w14:paraId="36E2702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single" w:color="auto" w:sz="4" w:space="0"/>
              <w:right w:val="single" w:color="auto" w:sz="4" w:space="0"/>
            </w:tcBorders>
            <w:noWrap w:val="0"/>
            <w:vAlign w:val="center"/>
          </w:tcPr>
          <w:p w14:paraId="3BCF70F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bottom w:val="single" w:color="auto" w:sz="4" w:space="0"/>
              <w:right w:val="single" w:color="auto" w:sz="4" w:space="0"/>
            </w:tcBorders>
            <w:noWrap w:val="0"/>
            <w:vAlign w:val="center"/>
          </w:tcPr>
          <w:p w14:paraId="5B5C7BA5">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tcBorders>
              <w:top w:val="nil"/>
              <w:left w:val="nil"/>
              <w:bottom w:val="single" w:color="auto" w:sz="4" w:space="0"/>
              <w:right w:val="single" w:color="auto" w:sz="4" w:space="0"/>
            </w:tcBorders>
            <w:noWrap w:val="0"/>
            <w:vAlign w:val="center"/>
          </w:tcPr>
          <w:p w14:paraId="7ECFFA5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op w:val="nil"/>
              <w:left w:val="nil"/>
              <w:bottom w:val="single" w:color="auto" w:sz="4" w:space="0"/>
              <w:right w:val="nil"/>
            </w:tcBorders>
            <w:noWrap w:val="0"/>
            <w:vAlign w:val="center"/>
          </w:tcPr>
          <w:p w14:paraId="5D9C1D7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08399D76">
      <w:pPr>
        <w:spacing w:line="360" w:lineRule="auto"/>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说明：</w:t>
      </w:r>
    </w:p>
    <w:p w14:paraId="72B7869B">
      <w:pPr>
        <w:spacing w:line="360" w:lineRule="auto"/>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　　1.大型、中型和小型企业须同时满足所列指标的下限，否则下划一档；微型企业只须满足所列指标中的一项即可。</w:t>
      </w:r>
    </w:p>
    <w:p w14:paraId="59E6589F">
      <w:pPr>
        <w:spacing w:line="360" w:lineRule="auto"/>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E5AF42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pacing w:val="8"/>
          <w:kern w:val="0"/>
          <w:sz w:val="21"/>
          <w:szCs w:val="21"/>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6F493F3">
      <w:pPr>
        <w:rPr>
          <w:rFonts w:hint="eastAsia" w:ascii="宋体" w:hAnsi="宋体" w:eastAsia="宋体" w:cs="宋体"/>
          <w:color w:val="auto"/>
          <w:sz w:val="21"/>
          <w:szCs w:val="21"/>
          <w:highlight w:val="none"/>
        </w:rPr>
      </w:pPr>
    </w:p>
    <w:p w14:paraId="191B8E5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附件</w:t>
      </w:r>
    </w:p>
    <w:p w14:paraId="375C67D8">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《统计上大中小微型企业划分办法（2017）》修订说明</w:t>
      </w:r>
    </w:p>
    <w:p w14:paraId="35E9663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一、修订背景</w:t>
      </w:r>
    </w:p>
    <w:p w14:paraId="399EE7E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5C24179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7B8ED1A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二、修订主要内容</w:t>
      </w:r>
    </w:p>
    <w:p w14:paraId="28CBCEE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3039FCD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将交通运输业中包括的“装卸搬运和运输代理业”修改为“多式联运和运输代理业、装卸搬运”。</w:t>
      </w:r>
    </w:p>
    <w:p w14:paraId="7D187454">
      <w:pPr>
        <w:spacing w:line="360" w:lineRule="auto"/>
        <w:ind w:firstLine="452"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8"/>
          <w:kern w:val="0"/>
          <w:sz w:val="21"/>
          <w:szCs w:val="21"/>
          <w:highlight w:val="none"/>
        </w:rPr>
        <w:t>仓储业所包括的行业中类，根据《国民经济行业分类》</w:t>
      </w:r>
      <w:r>
        <w:rPr>
          <w:rFonts w:hint="eastAsia" w:ascii="宋体" w:hAnsi="宋体" w:eastAsia="宋体" w:cs="宋体"/>
          <w:color w:val="auto"/>
          <w:sz w:val="21"/>
          <w:szCs w:val="21"/>
          <w:highlight w:val="none"/>
        </w:rPr>
        <w:t>（GB/T 4754—2017）</w:t>
      </w:r>
      <w:r>
        <w:rPr>
          <w:rFonts w:hint="eastAsia" w:ascii="宋体" w:hAnsi="宋体" w:eastAsia="宋体" w:cs="宋体"/>
          <w:color w:val="auto"/>
          <w:spacing w:val="8"/>
          <w:kern w:val="0"/>
          <w:sz w:val="21"/>
          <w:szCs w:val="21"/>
          <w:highlight w:val="none"/>
        </w:rPr>
        <w:t>调整为“通用仓储，低温仓储，危险品仓储，谷物、棉花等农产品仓储，中药材仓储和其他仓储业”。</w:t>
      </w:r>
    </w:p>
    <w:p w14:paraId="2DF43968">
      <w:pPr>
        <w:spacing w:line="360" w:lineRule="auto"/>
        <w:jc w:val="center"/>
        <w:rPr>
          <w:rFonts w:hint="eastAsia" w:ascii="宋体" w:hAnsi="宋体" w:eastAsia="宋体" w:cs="宋体"/>
          <w:b/>
          <w:color w:val="auto"/>
          <w:sz w:val="23"/>
          <w:szCs w:val="21"/>
          <w:highlight w:val="none"/>
        </w:rPr>
      </w:pPr>
      <w:r>
        <w:rPr>
          <w:rFonts w:hint="eastAsia" w:ascii="宋体" w:hAnsi="宋体" w:eastAsia="宋体" w:cs="宋体"/>
          <w:b/>
          <w:color w:val="auto"/>
          <w:sz w:val="23"/>
          <w:szCs w:val="21"/>
          <w:highlight w:val="none"/>
        </w:rPr>
        <w:br w:type="page"/>
      </w:r>
      <w:r>
        <w:rPr>
          <w:rFonts w:hint="eastAsia" w:ascii="宋体" w:hAnsi="宋体" w:eastAsia="宋体" w:cs="宋体"/>
          <w:b/>
          <w:color w:val="auto"/>
          <w:sz w:val="23"/>
          <w:szCs w:val="21"/>
          <w:highlight w:val="none"/>
        </w:rPr>
        <w:t>关于促进残疾人就业政府采购政策的通知</w:t>
      </w:r>
    </w:p>
    <w:p w14:paraId="6FB596FE">
      <w:pPr>
        <w:spacing w:line="360" w:lineRule="auto"/>
        <w:jc w:val="center"/>
        <w:rPr>
          <w:rFonts w:hint="eastAsia" w:ascii="宋体" w:hAnsi="宋体" w:eastAsia="宋体" w:cs="宋体"/>
          <w:b w:val="0"/>
          <w:bCs/>
          <w:color w:val="auto"/>
          <w:sz w:val="21"/>
          <w:szCs w:val="21"/>
          <w:highlight w:val="none"/>
        </w:rPr>
      </w:pPr>
      <w:bookmarkStart w:id="135" w:name="sendNo"/>
      <w:r>
        <w:rPr>
          <w:rFonts w:hint="eastAsia" w:ascii="宋体" w:hAnsi="宋体" w:eastAsia="宋体" w:cs="宋体"/>
          <w:b w:val="0"/>
          <w:bCs/>
          <w:color w:val="auto"/>
          <w:sz w:val="21"/>
          <w:szCs w:val="21"/>
          <w:highlight w:val="none"/>
        </w:rPr>
        <w:t>财库〔</w:t>
      </w:r>
      <w:bookmarkEnd w:id="135"/>
      <w:r>
        <w:rPr>
          <w:rFonts w:hint="eastAsia" w:ascii="宋体" w:hAnsi="宋体" w:eastAsia="宋体" w:cs="宋体"/>
          <w:b w:val="0"/>
          <w:bCs/>
          <w:color w:val="auto"/>
          <w:sz w:val="21"/>
          <w:szCs w:val="21"/>
          <w:highlight w:val="none"/>
        </w:rPr>
        <w:t>2017〕141号</w:t>
      </w:r>
    </w:p>
    <w:p w14:paraId="61B772EF">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cs="宋体"/>
          <w:color w:val="auto"/>
          <w:sz w:val="21"/>
          <w:szCs w:val="21"/>
          <w:highlight w:val="none"/>
        </w:rPr>
      </w:pPr>
      <w:bookmarkStart w:id="136" w:name="toDeptId"/>
      <w:r>
        <w:rPr>
          <w:rFonts w:hint="eastAsia" w:cs="宋体"/>
          <w:color w:val="auto"/>
          <w:sz w:val="21"/>
          <w:szCs w:val="21"/>
          <w:highlight w:val="none"/>
          <w:shd w:val="clear" w:color="auto" w:fill="FFFFFF"/>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136"/>
      <w:r>
        <w:rPr>
          <w:rFonts w:hint="eastAsia" w:cs="宋体"/>
          <w:color w:val="auto"/>
          <w:sz w:val="21"/>
          <w:szCs w:val="21"/>
          <w:highlight w:val="none"/>
          <w:shd w:val="clear" w:color="auto" w:fill="FFFFFF"/>
        </w:rPr>
        <w:t>：</w:t>
      </w:r>
    </w:p>
    <w:p w14:paraId="4175461E">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cs="宋体"/>
          <w:color w:val="auto"/>
          <w:sz w:val="21"/>
          <w:szCs w:val="21"/>
          <w:highlight w:val="none"/>
        </w:rPr>
      </w:pPr>
      <w:r>
        <w:rPr>
          <w:rFonts w:hint="eastAsia" w:cs="宋体"/>
          <w:color w:val="auto"/>
          <w:sz w:val="21"/>
          <w:szCs w:val="21"/>
          <w:highlight w:val="none"/>
          <w:shd w:val="clear" w:color="auto" w:fill="FFFFFF"/>
        </w:rPr>
        <w:t>为了发挥政府采购促进残疾人就业的作用，进一步保障残疾人权益，依照《政府采购法》、《残疾人保障法》等法律法规及相关规定，现就促进残疾人就业政府采购政策通知如下：</w:t>
      </w:r>
    </w:p>
    <w:p w14:paraId="5F4E7B4B">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cs="宋体"/>
          <w:color w:val="auto"/>
          <w:sz w:val="21"/>
          <w:szCs w:val="21"/>
          <w:highlight w:val="none"/>
        </w:rPr>
      </w:pPr>
      <w:r>
        <w:rPr>
          <w:rFonts w:hint="eastAsia" w:cs="宋体"/>
          <w:color w:val="auto"/>
          <w:sz w:val="21"/>
          <w:szCs w:val="21"/>
          <w:highlight w:val="none"/>
          <w:shd w:val="clear" w:color="auto" w:fill="FFFFFF"/>
        </w:rPr>
        <w:t>一、享受政府采购支持政策的残疾人福利性单位应当同时满足以下条件：</w:t>
      </w:r>
    </w:p>
    <w:p w14:paraId="326BAA25">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cs="宋体"/>
          <w:color w:val="auto"/>
          <w:sz w:val="21"/>
          <w:szCs w:val="21"/>
          <w:highlight w:val="none"/>
        </w:rPr>
      </w:pPr>
      <w:r>
        <w:rPr>
          <w:rFonts w:hint="eastAsia" w:cs="宋体"/>
          <w:color w:val="auto"/>
          <w:sz w:val="21"/>
          <w:szCs w:val="21"/>
          <w:highlight w:val="none"/>
          <w:shd w:val="clear" w:color="auto" w:fill="FFFFFF"/>
        </w:rPr>
        <w:t>（一）安置的残疾人占本单位在职职工人数的比例不低于25%（含25%），并且安置的残疾人人数不少于10人（含10人）；</w:t>
      </w:r>
    </w:p>
    <w:p w14:paraId="68DC1621">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cs="宋体"/>
          <w:color w:val="auto"/>
          <w:sz w:val="21"/>
          <w:szCs w:val="21"/>
          <w:highlight w:val="none"/>
        </w:rPr>
      </w:pPr>
      <w:r>
        <w:rPr>
          <w:rFonts w:hint="eastAsia" w:cs="宋体"/>
          <w:color w:val="auto"/>
          <w:sz w:val="21"/>
          <w:szCs w:val="21"/>
          <w:highlight w:val="none"/>
          <w:shd w:val="clear" w:color="auto" w:fill="FFFFFF"/>
        </w:rPr>
        <w:t>（二）依法与安置的每位残疾人签订了一年以上（含一年）的劳动合同或服务协议；</w:t>
      </w:r>
    </w:p>
    <w:p w14:paraId="2DA4E4DF">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cs="宋体"/>
          <w:color w:val="auto"/>
          <w:sz w:val="21"/>
          <w:szCs w:val="21"/>
          <w:highlight w:val="none"/>
        </w:rPr>
      </w:pPr>
      <w:r>
        <w:rPr>
          <w:rFonts w:hint="eastAsia" w:cs="宋体"/>
          <w:color w:val="auto"/>
          <w:sz w:val="21"/>
          <w:szCs w:val="21"/>
          <w:highlight w:val="none"/>
          <w:shd w:val="clear" w:color="auto" w:fill="FFFFFF"/>
        </w:rPr>
        <w:t>（三）为安置的每位残疾人按月足额缴纳了基本养老保险、基本医疗保险、失业保险、工伤保险和生育保险等社会保险费；</w:t>
      </w:r>
    </w:p>
    <w:p w14:paraId="69CDE0AB">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cs="宋体"/>
          <w:color w:val="auto"/>
          <w:sz w:val="21"/>
          <w:szCs w:val="21"/>
          <w:highlight w:val="none"/>
        </w:rPr>
      </w:pPr>
      <w:r>
        <w:rPr>
          <w:rFonts w:hint="eastAsia" w:cs="宋体"/>
          <w:color w:val="auto"/>
          <w:sz w:val="21"/>
          <w:szCs w:val="21"/>
          <w:highlight w:val="none"/>
          <w:shd w:val="clear" w:color="auto" w:fill="FFFFFF"/>
        </w:rPr>
        <w:t>（四）通过银行等金融机构向安置的每位残疾人，按月支付了不低于单位所在区县适用的经省级人民政府批准的月最低工资标准的工资；</w:t>
      </w:r>
    </w:p>
    <w:p w14:paraId="2C35896A">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cs="宋体"/>
          <w:color w:val="auto"/>
          <w:sz w:val="21"/>
          <w:szCs w:val="21"/>
          <w:highlight w:val="none"/>
        </w:rPr>
      </w:pPr>
      <w:r>
        <w:rPr>
          <w:rFonts w:hint="eastAsia" w:cs="宋体"/>
          <w:color w:val="auto"/>
          <w:sz w:val="21"/>
          <w:szCs w:val="21"/>
          <w:highlight w:val="none"/>
          <w:shd w:val="clear" w:color="auto" w:fill="FFFFFF"/>
        </w:rPr>
        <w:t>（五）提供本单位制造的货物、承担的工程或者服务（以下简称产品），或者提供其他残疾人福利性单位制造的货物（不包括使用非残疾人福利性单位注册商标的货物）。</w:t>
      </w:r>
    </w:p>
    <w:p w14:paraId="4021EC9A">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cs="宋体"/>
          <w:color w:val="auto"/>
          <w:sz w:val="21"/>
          <w:szCs w:val="21"/>
          <w:highlight w:val="none"/>
        </w:rPr>
      </w:pPr>
      <w:r>
        <w:rPr>
          <w:rFonts w:hint="eastAsia" w:cs="宋体"/>
          <w:color w:val="auto"/>
          <w:sz w:val="21"/>
          <w:szCs w:val="21"/>
          <w:highlight w:val="none"/>
          <w:shd w:val="clear" w:color="auto" w:fill="FFFFFF"/>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E78214D">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cs="宋体"/>
          <w:color w:val="auto"/>
          <w:sz w:val="21"/>
          <w:szCs w:val="21"/>
          <w:highlight w:val="none"/>
        </w:rPr>
      </w:pPr>
      <w:r>
        <w:rPr>
          <w:rFonts w:hint="eastAsia" w:cs="宋体"/>
          <w:color w:val="auto"/>
          <w:sz w:val="21"/>
          <w:szCs w:val="21"/>
          <w:highlight w:val="none"/>
          <w:shd w:val="clear" w:color="auto" w:fill="FFFFFF"/>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2918E553">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cs="宋体"/>
          <w:color w:val="auto"/>
          <w:sz w:val="21"/>
          <w:szCs w:val="21"/>
          <w:highlight w:val="none"/>
        </w:rPr>
      </w:pPr>
      <w:r>
        <w:rPr>
          <w:rFonts w:hint="eastAsia" w:cs="宋体"/>
          <w:color w:val="auto"/>
          <w:sz w:val="21"/>
          <w:szCs w:val="21"/>
          <w:highlight w:val="none"/>
          <w:shd w:val="clear" w:color="auto" w:fill="FFFFFF"/>
        </w:rPr>
        <w:t>中标、成交投标人为残疾人福利性单位的，采购人或者其委托的采购代理机构应当随中标、成交结果同时公告其《残疾人福利性单位声明函》，接受社会监督。</w:t>
      </w:r>
    </w:p>
    <w:p w14:paraId="1B9C24BC">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cs="宋体"/>
          <w:color w:val="auto"/>
          <w:sz w:val="21"/>
          <w:szCs w:val="21"/>
          <w:highlight w:val="none"/>
        </w:rPr>
      </w:pPr>
      <w:r>
        <w:rPr>
          <w:rFonts w:hint="eastAsia" w:cs="宋体"/>
          <w:color w:val="auto"/>
          <w:sz w:val="21"/>
          <w:szCs w:val="21"/>
          <w:highlight w:val="none"/>
          <w:shd w:val="clear" w:color="auto" w:fill="FFFFFF"/>
        </w:rPr>
        <w:t>投标人提供的《残疾人福利性单位声明函》与事实不符的，依照《政府采购法》第七十七条第一款的规定追究法律责任。</w:t>
      </w:r>
    </w:p>
    <w:p w14:paraId="3B23C1BA">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cs="宋体"/>
          <w:color w:val="auto"/>
          <w:sz w:val="21"/>
          <w:szCs w:val="21"/>
          <w:highlight w:val="none"/>
        </w:rPr>
      </w:pPr>
      <w:r>
        <w:rPr>
          <w:rFonts w:hint="eastAsia" w:cs="宋体"/>
          <w:color w:val="auto"/>
          <w:sz w:val="21"/>
          <w:szCs w:val="21"/>
          <w:highlight w:val="none"/>
          <w:shd w:val="clear" w:color="auto" w:fill="FFFFFF"/>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2DBE895D">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cs="宋体"/>
          <w:color w:val="auto"/>
          <w:sz w:val="21"/>
          <w:szCs w:val="21"/>
          <w:highlight w:val="none"/>
        </w:rPr>
      </w:pPr>
      <w:r>
        <w:rPr>
          <w:rFonts w:hint="eastAsia" w:cs="宋体"/>
          <w:color w:val="auto"/>
          <w:sz w:val="21"/>
          <w:szCs w:val="21"/>
          <w:highlight w:val="none"/>
          <w:shd w:val="clear" w:color="auto" w:fill="FFFFFF"/>
        </w:rPr>
        <w:t>四、采购人采购公开招标数额标准以上的货物或者服务，因落实促进残疾人就业政策的需要，依法履行有关报批程序后，可采用公开招标以外的采购方式。</w:t>
      </w:r>
    </w:p>
    <w:p w14:paraId="3F99BA61">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cs="宋体"/>
          <w:color w:val="auto"/>
          <w:sz w:val="21"/>
          <w:szCs w:val="21"/>
          <w:highlight w:val="none"/>
        </w:rPr>
      </w:pPr>
      <w:r>
        <w:rPr>
          <w:rFonts w:hint="eastAsia" w:cs="宋体"/>
          <w:color w:val="auto"/>
          <w:sz w:val="21"/>
          <w:szCs w:val="21"/>
          <w:highlight w:val="none"/>
          <w:shd w:val="clear" w:color="auto" w:fill="FFFFFF"/>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0DF88833">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cs="宋体"/>
          <w:color w:val="auto"/>
          <w:sz w:val="21"/>
          <w:szCs w:val="21"/>
          <w:highlight w:val="none"/>
        </w:rPr>
      </w:pPr>
      <w:r>
        <w:rPr>
          <w:rFonts w:hint="eastAsia" w:cs="宋体"/>
          <w:color w:val="auto"/>
          <w:sz w:val="21"/>
          <w:szCs w:val="21"/>
          <w:highlight w:val="none"/>
          <w:shd w:val="clear" w:color="auto" w:fill="FFFFFF"/>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056E1454">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cs="宋体"/>
          <w:color w:val="auto"/>
          <w:sz w:val="21"/>
          <w:szCs w:val="21"/>
          <w:highlight w:val="none"/>
        </w:rPr>
      </w:pPr>
      <w:r>
        <w:rPr>
          <w:rFonts w:hint="eastAsia" w:cs="宋体"/>
          <w:color w:val="auto"/>
          <w:sz w:val="21"/>
          <w:szCs w:val="21"/>
          <w:highlight w:val="none"/>
          <w:shd w:val="clear" w:color="auto" w:fill="FFFFFF"/>
        </w:rPr>
        <w:t>七、本通知自2017年10月1日起执行。</w:t>
      </w:r>
    </w:p>
    <w:p w14:paraId="0100FDC2">
      <w:pPr>
        <w:pStyle w:val="9"/>
        <w:keepNext w:val="0"/>
        <w:keepLines w:val="0"/>
        <w:pageBreakBefore w:val="0"/>
        <w:widowControl/>
        <w:kinsoku/>
        <w:wordWrap/>
        <w:overflowPunct/>
        <w:topLinePunct w:val="0"/>
        <w:autoSpaceDE/>
        <w:autoSpaceDN/>
        <w:bidi w:val="0"/>
        <w:adjustRightInd/>
        <w:snapToGrid/>
        <w:spacing w:line="500" w:lineRule="exact"/>
        <w:jc w:val="right"/>
        <w:textAlignment w:val="auto"/>
        <w:rPr>
          <w:rFonts w:hint="eastAsia" w:cs="宋体"/>
          <w:color w:val="auto"/>
          <w:sz w:val="21"/>
          <w:szCs w:val="21"/>
          <w:highlight w:val="none"/>
          <w:shd w:val="clear" w:color="auto" w:fill="FFFFFF"/>
        </w:rPr>
      </w:pPr>
      <w:r>
        <w:rPr>
          <w:rFonts w:hint="eastAsia" w:cs="宋体"/>
          <w:color w:val="auto"/>
          <w:sz w:val="21"/>
          <w:szCs w:val="21"/>
          <w:highlight w:val="none"/>
          <w:shd w:val="clear" w:color="auto" w:fill="FFFFFF"/>
        </w:rPr>
        <w:t>财政部民政部中国残疾人联合会</w:t>
      </w:r>
    </w:p>
    <w:p w14:paraId="77C8AB4E">
      <w:pPr>
        <w:jc w:val="center"/>
        <w:rPr>
          <w:rFonts w:hint="eastAsia" w:ascii="宋体" w:hAnsi="宋体" w:eastAsia="宋体" w:cs="宋体"/>
          <w:b/>
          <w:color w:val="auto"/>
          <w:sz w:val="23"/>
          <w:szCs w:val="21"/>
          <w:highlight w:val="none"/>
        </w:rPr>
      </w:pPr>
      <w:r>
        <w:rPr>
          <w:rFonts w:hint="eastAsia" w:cs="宋体"/>
          <w:color w:val="auto"/>
          <w:sz w:val="21"/>
          <w:szCs w:val="21"/>
          <w:highlight w:val="none"/>
          <w:shd w:val="clear" w:color="auto" w:fill="FFFFFF"/>
        </w:rPr>
        <w:br w:type="page"/>
      </w:r>
      <w:r>
        <w:rPr>
          <w:rFonts w:hint="eastAsia" w:ascii="宋体" w:hAnsi="宋体" w:eastAsia="宋体" w:cs="宋体"/>
          <w:b/>
          <w:color w:val="auto"/>
          <w:sz w:val="23"/>
          <w:szCs w:val="21"/>
          <w:highlight w:val="none"/>
        </w:rPr>
        <w:t>财政部司法部关于政府采购支持监狱企业发展有关问题的通知</w:t>
      </w:r>
    </w:p>
    <w:p w14:paraId="5BFE819A">
      <w:pPr>
        <w:spacing w:line="360" w:lineRule="auto"/>
        <w:jc w:val="center"/>
        <w:rPr>
          <w:rFonts w:hint="eastAsia" w:ascii="宋体" w:hAnsi="宋体" w:eastAsia="宋体" w:cs="宋体"/>
          <w:b w:val="0"/>
          <w:bCs/>
          <w:color w:val="auto"/>
          <w:sz w:val="23"/>
          <w:szCs w:val="21"/>
          <w:highlight w:val="none"/>
        </w:rPr>
      </w:pPr>
      <w:r>
        <w:rPr>
          <w:rFonts w:hint="eastAsia" w:ascii="宋体" w:hAnsi="宋体" w:eastAsia="宋体" w:cs="宋体"/>
          <w:b w:val="0"/>
          <w:bCs/>
          <w:color w:val="auto"/>
          <w:sz w:val="23"/>
          <w:szCs w:val="21"/>
          <w:highlight w:val="none"/>
        </w:rPr>
        <w:t>财库〔2014〕68号</w:t>
      </w:r>
    </w:p>
    <w:p w14:paraId="5A863B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2C99C3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p>
    <w:p w14:paraId="21AEC3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44BDE7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二、在政府采购活动中，监狱企业视同小型、微型企业，享受预留份额、评审中价格扣除等政府采购促进中小企业发展的政府采购政策。向监狱企业采购的金额，计入面向中小企业采购的统计数据。</w:t>
      </w:r>
    </w:p>
    <w:p w14:paraId="6583A3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49344D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四、各地区可以结合本地区实际，对监狱企业生产的办公用品、家具用具、车辆维修和提供的保养服务、消防设备等，提出预留份额等政府采购支持措施，加大对监狱企业产品的采购力度。</w:t>
      </w:r>
    </w:p>
    <w:p w14:paraId="5673B9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5D361B6A">
      <w:pPr>
        <w:keepNext w:val="0"/>
        <w:keepLines w:val="0"/>
        <w:pageBreakBefore w:val="0"/>
        <w:widowControl w:val="0"/>
        <w:kinsoku/>
        <w:wordWrap/>
        <w:overflowPunct/>
        <w:topLinePunct w:val="0"/>
        <w:autoSpaceDE/>
        <w:autoSpaceDN/>
        <w:bidi w:val="0"/>
        <w:adjustRightInd/>
        <w:snapToGrid/>
        <w:spacing w:line="312" w:lineRule="auto"/>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中华人民共和国财政部</w:t>
      </w:r>
    </w:p>
    <w:p w14:paraId="1D637D4D">
      <w:pPr>
        <w:keepNext w:val="0"/>
        <w:keepLines w:val="0"/>
        <w:pageBreakBefore w:val="0"/>
        <w:widowControl w:val="0"/>
        <w:kinsoku/>
        <w:wordWrap/>
        <w:overflowPunct/>
        <w:topLinePunct w:val="0"/>
        <w:autoSpaceDE/>
        <w:autoSpaceDN/>
        <w:bidi w:val="0"/>
        <w:adjustRightInd/>
        <w:snapToGrid/>
        <w:spacing w:line="312" w:lineRule="auto"/>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中华人民共和国司法部</w:t>
      </w:r>
    </w:p>
    <w:p w14:paraId="48036E68">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color w:val="auto"/>
          <w:sz w:val="24"/>
          <w:szCs w:val="24"/>
          <w:highlight w:val="none"/>
          <w:lang w:val="en-US" w:eastAsia="zh-CN"/>
        </w:rPr>
        <w:t>关于进一步加大政府采购支持中小企业力度的通知</w:t>
      </w:r>
    </w:p>
    <w:p w14:paraId="7836AEB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财库〔2022〕19号</w:t>
      </w:r>
    </w:p>
    <w:p w14:paraId="217220C8">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各中央预算单位，各省、自治区、直辖市、计划单列市财政厅（局），新疆生产建设兵团财政局：</w:t>
      </w:r>
    </w:p>
    <w:p w14:paraId="1900B206">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14:paraId="783C59CA">
      <w:pPr>
        <w:keepNext w:val="0"/>
        <w:keepLines w:val="0"/>
        <w:pageBreakBefore w:val="0"/>
        <w:widowControl w:val="0"/>
        <w:kinsoku/>
        <w:wordWrap/>
        <w:overflowPunct/>
        <w:topLinePunct w:val="0"/>
        <w:autoSpaceDE/>
        <w:autoSpaceDN/>
        <w:bidi w:val="0"/>
        <w:adjustRightInd/>
        <w:snapToGrid/>
        <w:spacing w:line="312"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一、严格落实支持中小企业政府采购政策。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14:paraId="78B0A26B">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调整对小微企业的价格评审优惠幅度。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540CB106">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提高政府采购工程面向中小企业预留份额。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14:paraId="2E86DADC">
      <w:pPr>
        <w:keepNext w:val="0"/>
        <w:keepLines w:val="0"/>
        <w:pageBreakBefore w:val="0"/>
        <w:widowControl w:val="0"/>
        <w:kinsoku/>
        <w:wordWrap/>
        <w:overflowPunct/>
        <w:topLinePunct w:val="0"/>
        <w:autoSpaceDE/>
        <w:autoSpaceDN/>
        <w:bidi w:val="0"/>
        <w:adjustRightInd/>
        <w:snapToGrid/>
        <w:spacing w:line="312"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四、认真做好组织实施。各地区、各部门应当加强组织领导，明确工作责任，细化执行要求，强化监督检查，确保国务院部署落实到位，对通知执行中出现的问题要及时向财政部报告。</w:t>
      </w:r>
    </w:p>
    <w:p w14:paraId="74BCE502">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本通知自2022年7月1日起执行。</w:t>
      </w:r>
    </w:p>
    <w:p w14:paraId="48EECFAD">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财  政  部</w:t>
      </w:r>
    </w:p>
    <w:p w14:paraId="55E49A8A">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right"/>
        <w:textAlignment w:val="auto"/>
        <w:rPr>
          <w:rFonts w:hint="eastAsia"/>
          <w:color w:val="auto"/>
          <w:highlight w:val="none"/>
        </w:rPr>
      </w:pPr>
      <w:r>
        <w:rPr>
          <w:rFonts w:hint="eastAsia" w:ascii="宋体" w:hAnsi="宋体" w:eastAsia="宋体" w:cs="宋体"/>
          <w:color w:val="auto"/>
          <w:sz w:val="21"/>
          <w:szCs w:val="21"/>
          <w:highlight w:val="none"/>
        </w:rPr>
        <w:t>　　2022年5月30日</w:t>
      </w:r>
      <w:bookmarkEnd w:id="120"/>
    </w:p>
    <w:p w14:paraId="0EE88C8B">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15" w:lineRule="atLeast"/>
        <w:ind w:left="0" w:right="0" w:firstLine="0"/>
        <w:jc w:val="center"/>
        <w:textAlignment w:val="baseline"/>
        <w:rPr>
          <w:rFonts w:hint="eastAsia" w:ascii="仿宋_GB2312" w:hAnsi="仿宋_GB2312" w:eastAsia="仿宋_GB2312" w:cs="仿宋_GB2312"/>
          <w:i w:val="0"/>
          <w:iCs w:val="0"/>
          <w:caps w:val="0"/>
          <w:color w:val="383838"/>
          <w:spacing w:val="0"/>
          <w:sz w:val="32"/>
          <w:szCs w:val="32"/>
        </w:rPr>
      </w:pPr>
      <w:r>
        <w:rPr>
          <w:rFonts w:hint="eastAsia" w:ascii="宋体" w:hAnsi="宋体"/>
          <w:color w:val="auto"/>
          <w:highlight w:val="none"/>
          <w:lang w:val="zh-CN"/>
        </w:rPr>
        <w:br w:type="page"/>
      </w:r>
      <w:r>
        <w:rPr>
          <w:rFonts w:hint="eastAsia" w:ascii="宋体" w:hAnsi="宋体" w:eastAsia="宋体" w:cs="宋体"/>
          <w:b/>
          <w:bCs/>
          <w:i w:val="0"/>
          <w:iCs w:val="0"/>
          <w:caps w:val="0"/>
          <w:color w:val="333333"/>
          <w:spacing w:val="0"/>
          <w:sz w:val="24"/>
          <w:szCs w:val="24"/>
          <w:shd w:val="clear" w:color="auto" w:fill="FFFFFF"/>
          <w:vertAlign w:val="baseline"/>
        </w:rPr>
        <w:t>国务院办公厅关于在政府采购中实施本国产品标准及相关政策的通知</w:t>
      </w:r>
    </w:p>
    <w:p w14:paraId="6D653110">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left="0" w:right="0" w:firstLine="0"/>
        <w:jc w:val="center"/>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国办发〔2025〕34号</w:t>
      </w:r>
    </w:p>
    <w:p w14:paraId="030B7C89">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left="0" w:right="0" w:firstLine="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各省、自治区、直辖市人民政府，国务院各部委、各直属机构：</w:t>
      </w:r>
    </w:p>
    <w:p w14:paraId="7AF4771D">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21C30365">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2"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b/>
          <w:bCs/>
          <w:i w:val="0"/>
          <w:iCs w:val="0"/>
          <w:caps w:val="0"/>
          <w:color w:val="383838"/>
          <w:spacing w:val="0"/>
          <w:sz w:val="21"/>
          <w:szCs w:val="21"/>
          <w:shd w:val="clear" w:color="auto" w:fill="FFFFFF"/>
          <w:vertAlign w:val="baseline"/>
        </w:rPr>
        <w:t>一、本国产品标准</w:t>
      </w:r>
    </w:p>
    <w:p w14:paraId="7D08797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本国产品应当符合以下条件：</w:t>
      </w:r>
    </w:p>
    <w:p w14:paraId="4038D9C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left="0" w:right="0" w:firstLine="42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（一）在中国境内生产</w:t>
      </w:r>
    </w:p>
    <w:p w14:paraId="26F97928">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产品应当在中国境内生产，即在中华人民共和国关境内实现从原材料、组件到产品的属性改变。</w:t>
      </w:r>
    </w:p>
    <w:p w14:paraId="71A7973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属性改变是指经过制造、加工或者组装等工序，产生完全不同于原材料、组件的新产品，并具有新的名称和特征（用途）。属性改变不包括以下细微操作：</w:t>
      </w:r>
    </w:p>
    <w:p w14:paraId="0C529B70">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1.为确保产品在运输或者储存期间保持某种状态而进行的操作；</w:t>
      </w:r>
    </w:p>
    <w:p w14:paraId="07765990">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2.为产品运输或者销售进行的包装或者展示；</w:t>
      </w:r>
    </w:p>
    <w:p w14:paraId="4BB352D9">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3.在产品或者其包装上粘贴或者印刷品牌、标志、标识以及其他用于区别的标记；</w:t>
      </w:r>
    </w:p>
    <w:p w14:paraId="13F46769">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4.简单的上漆、磨光和分装；</w:t>
      </w:r>
    </w:p>
    <w:p w14:paraId="189ACE5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5.其他不属于属性改变的情形。</w:t>
      </w:r>
    </w:p>
    <w:p w14:paraId="068448E4">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（二）在中国境内生产的组件成本占比达到规定比例</w:t>
      </w:r>
    </w:p>
    <w:p w14:paraId="3E9D24B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产品在中国境内生产的组件成本占比应当达到规定比例，计算公式为：</w:t>
      </w:r>
    </w:p>
    <w:p w14:paraId="686F5BED">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left="0" w:right="0" w:firstLine="42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drawing>
          <wp:inline distT="0" distB="0" distL="114300" distR="114300">
            <wp:extent cx="4829175" cy="762000"/>
            <wp:effectExtent l="0" t="0" r="9525"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19"/>
                    <a:stretch>
                      <a:fillRect/>
                    </a:stretch>
                  </pic:blipFill>
                  <pic:spPr>
                    <a:xfrm>
                      <a:off x="0" y="0"/>
                      <a:ext cx="4829175" cy="762000"/>
                    </a:xfrm>
                    <a:prstGeom prst="rect">
                      <a:avLst/>
                    </a:prstGeom>
                    <a:noFill/>
                    <a:ln>
                      <a:noFill/>
                    </a:ln>
                  </pic:spPr>
                </pic:pic>
              </a:graphicData>
            </a:graphic>
          </wp:inline>
        </w:drawing>
      </w:r>
    </w:p>
    <w:p w14:paraId="2D2E19DB">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52D2DB65">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（三）特定产品的关键组件、关键工序符合相关要求</w:t>
      </w:r>
    </w:p>
    <w:p w14:paraId="48688A6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对特定产品，在符合本通知第一条第（一）项和第（二）项条件的基础上，应当符合财政部会同有关行业主管部门确定的其关键组件、关键工序在中国境内生产、完成等要求。</w:t>
      </w:r>
    </w:p>
    <w:p w14:paraId="2CD91184">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2357E68D">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2"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b/>
          <w:bCs/>
          <w:i w:val="0"/>
          <w:iCs w:val="0"/>
          <w:caps w:val="0"/>
          <w:color w:val="383838"/>
          <w:spacing w:val="0"/>
          <w:sz w:val="21"/>
          <w:szCs w:val="21"/>
          <w:shd w:val="clear" w:color="auto" w:fill="FFFFFF"/>
          <w:vertAlign w:val="baseline"/>
        </w:rPr>
        <w:t>二、本国产品标准的适用范围</w:t>
      </w:r>
    </w:p>
    <w:p w14:paraId="5507FC00">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D19B866">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2"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b/>
          <w:bCs/>
          <w:i w:val="0"/>
          <w:iCs w:val="0"/>
          <w:caps w:val="0"/>
          <w:color w:val="383838"/>
          <w:spacing w:val="0"/>
          <w:sz w:val="21"/>
          <w:szCs w:val="21"/>
          <w:shd w:val="clear" w:color="auto" w:fill="FFFFFF"/>
          <w:vertAlign w:val="baseline"/>
        </w:rPr>
        <w:t>三、对本国产品的支持政策</w:t>
      </w:r>
    </w:p>
    <w:p w14:paraId="740D8A84">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政府采购活动中既有本国产品又有非本国产品参与竞争的，依法对本国产品给予价格评审优惠，对本国产品的报价给予20%的价格扣除，用扣除后的价格参与评审。</w:t>
      </w:r>
    </w:p>
    <w:p w14:paraId="27C32C1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4717AFB">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2"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b/>
          <w:bCs/>
          <w:i w:val="0"/>
          <w:iCs w:val="0"/>
          <w:caps w:val="0"/>
          <w:color w:val="383838"/>
          <w:spacing w:val="0"/>
          <w:sz w:val="21"/>
          <w:szCs w:val="21"/>
          <w:shd w:val="clear" w:color="auto" w:fill="FFFFFF"/>
          <w:vertAlign w:val="baseline"/>
        </w:rPr>
        <w:t>四、政策执行要求</w:t>
      </w:r>
    </w:p>
    <w:p w14:paraId="41FA0DCB">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（一）产品在中国境内生产的组件成本核算规则。产品在中国境内生产的组件成本，按照《中国境内生产的组件成本核算基本规则》（见附件1）计算。</w:t>
      </w:r>
    </w:p>
    <w:p w14:paraId="2542EC06">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101542A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采购人、采购代理机构应当随中标、成交结果同时公告中标、成交供应商提供的《声明函》或有关证明文件。</w:t>
      </w:r>
    </w:p>
    <w:p w14:paraId="632AFCA5">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28DB2D6A">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（四）中华人民共和国缔结或者共同参加的国际条约、协定对政府采购中本国产品政策另有规定的，按照有关条约、协定执行。</w:t>
      </w:r>
    </w:p>
    <w:p w14:paraId="3B8C886A">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2" w:firstLineChars="200"/>
        <w:textAlignment w:val="baseline"/>
        <w:rPr>
          <w:rFonts w:hint="eastAsia" w:ascii="宋体" w:hAnsi="宋体" w:eastAsia="宋体" w:cs="宋体"/>
          <w:b/>
          <w:bCs/>
          <w:i w:val="0"/>
          <w:iCs w:val="0"/>
          <w:caps w:val="0"/>
          <w:color w:val="383838"/>
          <w:spacing w:val="0"/>
          <w:sz w:val="21"/>
          <w:szCs w:val="21"/>
          <w:shd w:val="clear" w:color="auto" w:fill="FFFFFF"/>
          <w:vertAlign w:val="baseline"/>
        </w:rPr>
      </w:pPr>
      <w:r>
        <w:rPr>
          <w:rFonts w:hint="eastAsia" w:ascii="宋体" w:hAnsi="宋体" w:eastAsia="宋体" w:cs="宋体"/>
          <w:b/>
          <w:bCs/>
          <w:i w:val="0"/>
          <w:iCs w:val="0"/>
          <w:caps w:val="0"/>
          <w:color w:val="383838"/>
          <w:spacing w:val="0"/>
          <w:sz w:val="21"/>
          <w:szCs w:val="21"/>
          <w:shd w:val="clear" w:color="auto" w:fill="FFFFFF"/>
          <w:vertAlign w:val="baseline"/>
        </w:rPr>
        <w:t>五、争议处理</w:t>
      </w:r>
    </w:p>
    <w:p w14:paraId="2B3C408E">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5D30DCCE">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（一）政府采购投诉处理、监督检查中，对产品或组件是否在中国境内生产存在争议的，按照以下原则处理：</w:t>
      </w:r>
    </w:p>
    <w:p w14:paraId="551BAED8">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1C48FF26">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52E87DD5">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2608391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103053C0">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51FA3A3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本通知自2026年1月1日起施行。</w:t>
      </w:r>
    </w:p>
    <w:p w14:paraId="37D4E4A8">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left="0" w:right="0" w:firstLine="42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 </w:t>
      </w:r>
    </w:p>
    <w:p w14:paraId="7F656109">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附件：1.中国境内生产的组件成本核算基本规则</w:t>
      </w:r>
    </w:p>
    <w:p w14:paraId="0BFB9DC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left="0" w:right="0" w:firstLine="840" w:firstLineChars="4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　2.关于符合本国产品标准的声明函</w:t>
      </w:r>
    </w:p>
    <w:p w14:paraId="1DFE915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20" w:beforeAutospacing="0" w:after="20" w:afterAutospacing="0" w:line="360" w:lineRule="auto"/>
        <w:ind w:left="0" w:right="0" w:firstLine="0"/>
        <w:jc w:val="right"/>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国务院办公厅　  </w:t>
      </w:r>
    </w:p>
    <w:p w14:paraId="322ED73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00" w:beforeAutospacing="1" w:after="100" w:afterAutospacing="1" w:line="360" w:lineRule="auto"/>
        <w:ind w:left="0" w:right="0" w:firstLine="0"/>
        <w:jc w:val="center"/>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lang w:val="en-US" w:eastAsia="zh-CN"/>
        </w:rPr>
        <w:t xml:space="preserve">                                                         </w:t>
      </w:r>
      <w:r>
        <w:rPr>
          <w:rFonts w:hint="eastAsia" w:ascii="宋体" w:hAnsi="宋体" w:eastAsia="宋体" w:cs="宋体"/>
          <w:i w:val="0"/>
          <w:iCs w:val="0"/>
          <w:caps w:val="0"/>
          <w:color w:val="383838"/>
          <w:spacing w:val="0"/>
          <w:sz w:val="21"/>
          <w:szCs w:val="21"/>
          <w:shd w:val="clear" w:color="auto" w:fill="FFFFFF"/>
          <w:vertAlign w:val="baseline"/>
        </w:rPr>
        <w:t>2025年9月28日</w:t>
      </w:r>
      <w:r>
        <w:rPr>
          <w:rFonts w:hint="eastAsia" w:ascii="宋体" w:hAnsi="宋体" w:eastAsia="宋体" w:cs="宋体"/>
          <w:color w:val="auto"/>
          <w:sz w:val="21"/>
          <w:szCs w:val="21"/>
          <w:highlight w:val="none"/>
          <w:lang w:val="zh-CN"/>
        </w:rPr>
        <w:br w:type="page"/>
      </w:r>
      <w:r>
        <w:rPr>
          <w:rFonts w:hint="eastAsia" w:ascii="宋体" w:hAnsi="宋体" w:eastAsia="宋体" w:cs="宋体"/>
          <w:b/>
          <w:bCs/>
          <w:i w:val="0"/>
          <w:iCs w:val="0"/>
          <w:caps w:val="0"/>
          <w:color w:val="000000"/>
          <w:spacing w:val="0"/>
          <w:kern w:val="0"/>
          <w:sz w:val="24"/>
          <w:szCs w:val="24"/>
          <w:shd w:val="clear" w:color="auto" w:fill="FFFFFF"/>
          <w:vertAlign w:val="baseline"/>
          <w:lang w:val="en-US" w:eastAsia="zh-CN" w:bidi="ar"/>
        </w:rPr>
        <w:t>关于贯彻落实《国务院办公厅关于在政府采购中实施本国产品标准及相关政策的通知》的意见</w:t>
      </w:r>
    </w:p>
    <w:p w14:paraId="601C546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center"/>
        <w:textAlignment w:val="baseline"/>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shd w:val="clear" w:color="auto" w:fill="FFFFFF"/>
          <w:vertAlign w:val="baseline"/>
          <w:lang w:val="en-US" w:eastAsia="zh-CN" w:bidi="ar"/>
        </w:rPr>
        <w:t> </w:t>
      </w:r>
      <w:r>
        <w:rPr>
          <w:rFonts w:hint="eastAsia" w:ascii="宋体" w:hAnsi="宋体" w:eastAsia="宋体" w:cs="宋体"/>
          <w:b/>
          <w:bCs/>
          <w:i w:val="0"/>
          <w:iCs w:val="0"/>
          <w:caps w:val="0"/>
          <w:color w:val="333333"/>
          <w:spacing w:val="0"/>
          <w:kern w:val="0"/>
          <w:sz w:val="21"/>
          <w:szCs w:val="21"/>
          <w:u w:val="none"/>
          <w:shd w:val="clear" w:color="auto" w:fill="FFFFFF"/>
          <w:vertAlign w:val="baseline"/>
          <w:lang w:val="en-US" w:eastAsia="zh-CN" w:bidi="ar"/>
        </w:rPr>
        <w:t>财库〔2025〕30号</w:t>
      </w:r>
      <w:r>
        <w:rPr>
          <w:rFonts w:hint="eastAsia" w:ascii="宋体" w:hAnsi="宋体" w:eastAsia="宋体" w:cs="宋体"/>
          <w:i w:val="0"/>
          <w:iCs w:val="0"/>
          <w:caps w:val="0"/>
          <w:color w:val="000000"/>
          <w:spacing w:val="0"/>
          <w:kern w:val="0"/>
          <w:sz w:val="21"/>
          <w:szCs w:val="21"/>
          <w:u w:val="none"/>
          <w:shd w:val="clear" w:color="auto" w:fill="FFFFFF"/>
          <w:vertAlign w:val="baseline"/>
          <w:lang w:val="en-US" w:eastAsia="zh-CN" w:bidi="ar"/>
        </w:rPr>
        <w:t>　</w:t>
      </w:r>
      <w:r>
        <w:rPr>
          <w:rFonts w:hint="eastAsia" w:ascii="宋体" w:hAnsi="宋体" w:eastAsia="宋体" w:cs="宋体"/>
          <w:i w:val="0"/>
          <w:iCs w:val="0"/>
          <w:caps w:val="0"/>
          <w:color w:val="333333"/>
          <w:spacing w:val="0"/>
          <w:kern w:val="0"/>
          <w:sz w:val="21"/>
          <w:szCs w:val="21"/>
          <w:u w:val="none"/>
          <w:shd w:val="clear" w:color="auto" w:fill="FFFFFF"/>
          <w:vertAlign w:val="baseline"/>
          <w:lang w:val="en-US" w:eastAsia="zh-CN" w:bidi="ar"/>
        </w:rPr>
        <w:t>　</w:t>
      </w:r>
    </w:p>
    <w:p w14:paraId="3DE1BFF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333333"/>
          <w:spacing w:val="-2"/>
          <w:kern w:val="0"/>
          <w:sz w:val="21"/>
          <w:szCs w:val="21"/>
          <w:u w:val="none"/>
          <w:shd w:val="clear" w:color="auto" w:fill="FFFFFF"/>
          <w:vertAlign w:val="baseline"/>
          <w:lang w:val="en-US" w:eastAsia="zh-CN" w:bidi="ar"/>
        </w:rPr>
        <w:t>各中央预算单位，各省、自治区、直辖市、计划单列市财政厅（局）、工业和信息化主管部门，新疆生产建设兵团财政局、工业和信息化局：</w:t>
      </w:r>
    </w:p>
    <w:p w14:paraId="5E0BF04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shd w:val="clear" w:color="auto" w:fill="FFFFFF"/>
          <w:vertAlign w:val="baseline"/>
          <w:lang w:val="en-US" w:eastAsia="zh-CN" w:bidi="ar"/>
        </w:rPr>
        <w:t>　　</w:t>
      </w:r>
      <w:r>
        <w:rPr>
          <w:rFonts w:hint="eastAsia" w:ascii="宋体" w:hAnsi="宋体" w:eastAsia="宋体" w:cs="宋体"/>
          <w:i w:val="0"/>
          <w:iCs w:val="0"/>
          <w:caps w:val="0"/>
          <w:color w:val="333333"/>
          <w:spacing w:val="-2"/>
          <w:kern w:val="0"/>
          <w:sz w:val="21"/>
          <w:szCs w:val="21"/>
          <w:u w:val="none"/>
          <w:shd w:val="clear" w:color="auto" w:fill="FFFFFF"/>
          <w:vertAlign w:val="baseline"/>
          <w:lang w:val="en-US" w:eastAsia="zh-CN" w:bidi="ar"/>
        </w:rPr>
        <w:t>为深入贯彻落实《国务院办公厅关于在政府采购中实施本国产品标准及相关政策的通知》（国办发〔2025〕34号，以下简称《通知》），加快构建统一开放、竞争有序的政府采购市场体系，现提出以下意见。</w:t>
      </w:r>
    </w:p>
    <w:p w14:paraId="7324DE4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shd w:val="clear" w:color="auto" w:fill="FFFFFF"/>
          <w:vertAlign w:val="baseline"/>
          <w:lang w:val="en-US" w:eastAsia="zh-CN" w:bidi="ar"/>
        </w:rPr>
        <w:t>　　</w:t>
      </w:r>
      <w:r>
        <w:rPr>
          <w:rFonts w:hint="eastAsia" w:ascii="宋体" w:hAnsi="宋体" w:eastAsia="宋体" w:cs="宋体"/>
          <w:i w:val="0"/>
          <w:iCs w:val="0"/>
          <w:caps w:val="0"/>
          <w:color w:val="333333"/>
          <w:spacing w:val="-2"/>
          <w:kern w:val="0"/>
          <w:sz w:val="21"/>
          <w:szCs w:val="21"/>
          <w:u w:val="none"/>
          <w:shd w:val="clear" w:color="auto" w:fill="FFFFFF"/>
          <w:vertAlign w:val="baseline"/>
          <w:lang w:val="en-US" w:eastAsia="zh-CN" w:bidi="ar"/>
        </w:rPr>
        <w:t>一、充分认识在政府采购中实施本国产品标准及相关政策的重要意义</w:t>
      </w:r>
    </w:p>
    <w:p w14:paraId="494267F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shd w:val="clear" w:color="auto" w:fill="FFFFFF"/>
          <w:vertAlign w:val="baseline"/>
          <w:lang w:val="en-US" w:eastAsia="zh-CN" w:bidi="ar"/>
        </w:rPr>
        <w:t>　　</w:t>
      </w:r>
      <w:r>
        <w:rPr>
          <w:rFonts w:hint="eastAsia" w:ascii="宋体" w:hAnsi="宋体" w:eastAsia="宋体" w:cs="宋体"/>
          <w:i w:val="0"/>
          <w:iCs w:val="0"/>
          <w:caps w:val="0"/>
          <w:color w:val="333333"/>
          <w:spacing w:val="-2"/>
          <w:kern w:val="0"/>
          <w:sz w:val="21"/>
          <w:szCs w:val="21"/>
          <w:u w:val="none"/>
          <w:shd w:val="clear" w:color="auto" w:fill="FFFFFF"/>
          <w:vertAlign w:val="baseline"/>
          <w:lang w:val="en-US" w:eastAsia="zh-CN" w:bidi="ar"/>
        </w:rPr>
        <w:t>《通知》以习近平新时代中国特色社会主义思想为指导，全面贯彻党的二十大和二十届历次全会精神，紧扣高质量发展要求，结合我国发展实际，对接国际高标准经贸规则，系统提出了构建政府采购中本国产品标准体系以及对本国产品予以支持的工作要求，为进一步保障各类经营主体平等参与政府采购活动提供了制度依据。</w:t>
      </w:r>
    </w:p>
    <w:p w14:paraId="40A8069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shd w:val="clear" w:color="auto" w:fill="FFFFFF"/>
          <w:vertAlign w:val="baseline"/>
          <w:lang w:val="en-US" w:eastAsia="zh-CN" w:bidi="ar"/>
        </w:rPr>
        <w:t>　　</w:t>
      </w:r>
      <w:r>
        <w:rPr>
          <w:rFonts w:hint="eastAsia" w:ascii="宋体" w:hAnsi="宋体" w:eastAsia="宋体" w:cs="宋体"/>
          <w:i w:val="0"/>
          <w:iCs w:val="0"/>
          <w:caps w:val="0"/>
          <w:color w:val="333333"/>
          <w:spacing w:val="-2"/>
          <w:kern w:val="0"/>
          <w:sz w:val="21"/>
          <w:szCs w:val="21"/>
          <w:u w:val="none"/>
          <w:shd w:val="clear" w:color="auto" w:fill="FFFFFF"/>
          <w:vertAlign w:val="baseline"/>
          <w:lang w:val="en-US" w:eastAsia="zh-CN" w:bidi="ar"/>
        </w:rPr>
        <w:t>《通知》是政府采购领域的重要制度创新，也是优化营商环境的重要举措，还是落实政府采购领域外资企业国民待遇的务实行动，对构建以国内大循环为主体、国内国际双循环相互促进的新发展格局具有重要意义。</w:t>
      </w:r>
    </w:p>
    <w:p w14:paraId="08E57C3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shd w:val="clear" w:color="auto" w:fill="FFFFFF"/>
          <w:vertAlign w:val="baseline"/>
          <w:lang w:val="en-US" w:eastAsia="zh-CN" w:bidi="ar"/>
        </w:rPr>
        <w:t>　　</w:t>
      </w:r>
      <w:r>
        <w:rPr>
          <w:rFonts w:hint="eastAsia" w:ascii="宋体" w:hAnsi="宋体" w:eastAsia="宋体" w:cs="宋体"/>
          <w:i w:val="0"/>
          <w:iCs w:val="0"/>
          <w:caps w:val="0"/>
          <w:color w:val="333333"/>
          <w:spacing w:val="-2"/>
          <w:kern w:val="0"/>
          <w:sz w:val="21"/>
          <w:szCs w:val="21"/>
          <w:u w:val="none"/>
          <w:shd w:val="clear" w:color="auto" w:fill="FFFFFF"/>
          <w:vertAlign w:val="baseline"/>
          <w:lang w:val="en-US" w:eastAsia="zh-CN" w:bidi="ar"/>
        </w:rPr>
        <w:t>在政府采购中实施本国产品标准及相关政策,是一项长期性、系统性工作。各地区各部门要提高站位，准确把握本国产品标准及相关政策的核心内涵，进一步增强责任感和使命感，将《通知》要求落实落细落到位。</w:t>
      </w:r>
    </w:p>
    <w:p w14:paraId="1E9F7C7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shd w:val="clear" w:color="auto" w:fill="FFFFFF"/>
          <w:vertAlign w:val="baseline"/>
          <w:lang w:val="en-US" w:eastAsia="zh-CN" w:bidi="ar"/>
        </w:rPr>
        <w:t>　　</w:t>
      </w:r>
      <w:r>
        <w:rPr>
          <w:rFonts w:hint="eastAsia" w:ascii="宋体" w:hAnsi="宋体" w:eastAsia="宋体" w:cs="宋体"/>
          <w:i w:val="0"/>
          <w:iCs w:val="0"/>
          <w:caps w:val="0"/>
          <w:color w:val="333333"/>
          <w:spacing w:val="-2"/>
          <w:kern w:val="0"/>
          <w:sz w:val="21"/>
          <w:szCs w:val="21"/>
          <w:u w:val="none"/>
          <w:shd w:val="clear" w:color="auto" w:fill="FFFFFF"/>
          <w:vertAlign w:val="baseline"/>
          <w:lang w:val="en-US" w:eastAsia="zh-CN" w:bidi="ar"/>
        </w:rPr>
        <w:t>二、全面理解在政府采购中实施本国产品标准及相关政策的内涵和要求</w:t>
      </w:r>
    </w:p>
    <w:p w14:paraId="063CE47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shd w:val="clear" w:color="auto" w:fill="FFFFFF"/>
          <w:vertAlign w:val="baseline"/>
          <w:lang w:val="en-US" w:eastAsia="zh-CN" w:bidi="ar"/>
        </w:rPr>
        <w:t>　　</w:t>
      </w:r>
      <w:r>
        <w:rPr>
          <w:rFonts w:hint="eastAsia" w:ascii="宋体" w:hAnsi="宋体" w:eastAsia="宋体" w:cs="宋体"/>
          <w:i w:val="0"/>
          <w:iCs w:val="0"/>
          <w:caps w:val="0"/>
          <w:color w:val="333333"/>
          <w:spacing w:val="-2"/>
          <w:kern w:val="0"/>
          <w:sz w:val="21"/>
          <w:szCs w:val="21"/>
          <w:u w:val="none"/>
          <w:shd w:val="clear" w:color="auto" w:fill="FFFFFF"/>
          <w:vertAlign w:val="baseline"/>
          <w:lang w:val="en-US" w:eastAsia="zh-CN" w:bidi="ar"/>
        </w:rPr>
        <w:t>（一）准确界定产品在中国境内生产。《通知》明确，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7089856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shd w:val="clear" w:color="auto" w:fill="FFFFFF"/>
          <w:vertAlign w:val="baseline"/>
          <w:lang w:val="en-US" w:eastAsia="zh-CN" w:bidi="ar"/>
        </w:rPr>
        <w:t>　　</w:t>
      </w:r>
      <w:r>
        <w:rPr>
          <w:rFonts w:hint="eastAsia" w:ascii="宋体" w:hAnsi="宋体" w:eastAsia="宋体" w:cs="宋体"/>
          <w:i w:val="0"/>
          <w:iCs w:val="0"/>
          <w:caps w:val="0"/>
          <w:color w:val="333333"/>
          <w:spacing w:val="-2"/>
          <w:kern w:val="0"/>
          <w:sz w:val="21"/>
          <w:szCs w:val="21"/>
          <w:u w:val="none"/>
          <w:shd w:val="clear" w:color="auto" w:fill="FFFFFF"/>
          <w:vertAlign w:val="baseline"/>
          <w:lang w:val="en-US" w:eastAsia="zh-CN" w:bidi="ar"/>
        </w:rPr>
        <w:t>（二）科学制定本国产品具体标准要求。财政部将会同工业和信息化部等有关行业主管部门，分类施策、稳妥推进，根据不同行业特点和我国产业发展实际，在充分征求有关内外资企业、行业商会协会等方面意见的基础上，依据企业产品成本核算制度等，分产品制定中国境内生产的组件成本占比要求，以及特定产品的关键组件、关键工序相关要求，明确成本核算规则，并合理设置过渡期，保障标准符合实际、具有可操作性。</w:t>
      </w:r>
    </w:p>
    <w:p w14:paraId="0052DBD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shd w:val="clear" w:color="auto" w:fill="FFFFFF"/>
          <w:vertAlign w:val="baseline"/>
          <w:lang w:val="en-US" w:eastAsia="zh-CN" w:bidi="ar"/>
        </w:rPr>
        <w:t>　　</w:t>
      </w:r>
      <w:r>
        <w:rPr>
          <w:rFonts w:hint="eastAsia" w:ascii="宋体" w:hAnsi="宋体" w:eastAsia="宋体" w:cs="宋体"/>
          <w:i w:val="0"/>
          <w:iCs w:val="0"/>
          <w:caps w:val="0"/>
          <w:color w:val="333333"/>
          <w:spacing w:val="-2"/>
          <w:kern w:val="0"/>
          <w:sz w:val="21"/>
          <w:szCs w:val="21"/>
          <w:u w:val="none"/>
          <w:shd w:val="clear" w:color="auto" w:fill="FFFFFF"/>
          <w:vertAlign w:val="baseline"/>
          <w:lang w:val="en-US" w:eastAsia="zh-CN" w:bidi="ar"/>
        </w:rPr>
        <w:t>（三）认真审查有关证明文件。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357063E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shd w:val="clear" w:color="auto" w:fill="FFFFFF"/>
          <w:vertAlign w:val="baseline"/>
          <w:lang w:val="en-US" w:eastAsia="zh-CN" w:bidi="ar"/>
        </w:rPr>
        <w:t>　　</w:t>
      </w:r>
      <w:r>
        <w:rPr>
          <w:rFonts w:hint="eastAsia" w:ascii="宋体" w:hAnsi="宋体" w:eastAsia="宋体" w:cs="宋体"/>
          <w:i w:val="0"/>
          <w:iCs w:val="0"/>
          <w:caps w:val="0"/>
          <w:color w:val="333333"/>
          <w:spacing w:val="-2"/>
          <w:kern w:val="0"/>
          <w:sz w:val="21"/>
          <w:szCs w:val="21"/>
          <w:u w:val="none"/>
          <w:shd w:val="clear" w:color="auto" w:fill="FFFFFF"/>
          <w:vertAlign w:val="baseline"/>
          <w:lang w:val="en-US" w:eastAsia="zh-CN" w:bidi="ar"/>
        </w:rPr>
        <w:t>（四）加强对本国产品标准及相关政策实施的监管。县级以上财政部门在处理涉及本国产品标准及相关政策的投诉或者开展监督检查时，要加强与有关部门的协调，必要时可以会同当地工业和信息化等有关部门，依托会计师事务所等专业机构，对产品和组件的生产地、工序完成地以及组件成本占比等进行核实、鉴定。一旦发现供应商假冒本国产品的，依法依规予以严肃处理。县级以上工业和信息化等有关部门要按照《通知》要求，配合财政部门做好涉及本国产品标准相关事项的核实、鉴定工作。</w:t>
      </w:r>
    </w:p>
    <w:p w14:paraId="77FA15F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shd w:val="clear" w:color="auto" w:fill="FFFFFF"/>
          <w:vertAlign w:val="baseline"/>
          <w:lang w:val="en-US" w:eastAsia="zh-CN" w:bidi="ar"/>
        </w:rPr>
        <w:t>　　</w:t>
      </w:r>
      <w:r>
        <w:rPr>
          <w:rFonts w:hint="eastAsia" w:ascii="宋体" w:hAnsi="宋体" w:eastAsia="宋体" w:cs="宋体"/>
          <w:i w:val="0"/>
          <w:iCs w:val="0"/>
          <w:caps w:val="0"/>
          <w:color w:val="333333"/>
          <w:spacing w:val="-2"/>
          <w:kern w:val="0"/>
          <w:sz w:val="21"/>
          <w:szCs w:val="21"/>
          <w:u w:val="none"/>
          <w:shd w:val="clear" w:color="auto" w:fill="FFFFFF"/>
          <w:vertAlign w:val="baseline"/>
          <w:lang w:val="en-US" w:eastAsia="zh-CN" w:bidi="ar"/>
        </w:rPr>
        <w:t>（五）严格落实平等对待内外资企业的相关要求。各地区、各部门要依法落实政府采购领域外资企业国民待遇。如发现在政府采购活动中指定品牌或者限制品牌注册地、所有者，以所有制形式、组织形式、股权结构、投资者国别或者其他不合理条件对供应商实行差别待遇或者歧视待遇的，要依法依规予以严肃处理，保障符合本国产品标准的外资企业产品平等参与政府采购活动。</w:t>
      </w:r>
    </w:p>
    <w:p w14:paraId="5419E7C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shd w:val="clear" w:color="auto" w:fill="FFFFFF"/>
          <w:vertAlign w:val="baseline"/>
          <w:lang w:val="en-US" w:eastAsia="zh-CN" w:bidi="ar"/>
        </w:rPr>
        <w:t>　　</w:t>
      </w:r>
      <w:r>
        <w:rPr>
          <w:rFonts w:hint="eastAsia" w:ascii="宋体" w:hAnsi="宋体" w:eastAsia="宋体" w:cs="宋体"/>
          <w:i w:val="0"/>
          <w:iCs w:val="0"/>
          <w:caps w:val="0"/>
          <w:color w:val="333333"/>
          <w:spacing w:val="-2"/>
          <w:kern w:val="0"/>
          <w:sz w:val="21"/>
          <w:szCs w:val="21"/>
          <w:u w:val="none"/>
          <w:shd w:val="clear" w:color="auto" w:fill="FFFFFF"/>
          <w:vertAlign w:val="baseline"/>
          <w:lang w:val="en-US" w:eastAsia="zh-CN" w:bidi="ar"/>
        </w:rPr>
        <w:t>三、抓好贯彻落实</w:t>
      </w:r>
    </w:p>
    <w:p w14:paraId="271A2DE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shd w:val="clear" w:color="auto" w:fill="FFFFFF"/>
          <w:vertAlign w:val="baseline"/>
          <w:lang w:val="en-US" w:eastAsia="zh-CN" w:bidi="ar"/>
        </w:rPr>
        <w:t>　　</w:t>
      </w:r>
      <w:r>
        <w:rPr>
          <w:rFonts w:hint="eastAsia" w:ascii="宋体" w:hAnsi="宋体" w:eastAsia="宋体" w:cs="宋体"/>
          <w:i w:val="0"/>
          <w:iCs w:val="0"/>
          <w:caps w:val="0"/>
          <w:color w:val="333333"/>
          <w:spacing w:val="-2"/>
          <w:kern w:val="0"/>
          <w:sz w:val="21"/>
          <w:szCs w:val="21"/>
          <w:u w:val="none"/>
          <w:shd w:val="clear" w:color="auto" w:fill="FFFFFF"/>
          <w:vertAlign w:val="baseline"/>
          <w:lang w:val="en-US" w:eastAsia="zh-CN" w:bidi="ar"/>
        </w:rPr>
        <w:t>（一）加强政策指导。地方各级财政部门要对此项工作高度重视、周密部署，通过组织培训、政策宣讲等方式，统一思想认识，制定切实可行的落实举措。要强化采购人的责任意识，加强对评审专家和供应商的监督指导，及时总结经验做法，营造有利于政策实施的良好环境，确保《通知》顺利实施。</w:t>
      </w:r>
    </w:p>
    <w:p w14:paraId="3B61E68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shd w:val="clear" w:color="auto" w:fill="FFFFFF"/>
          <w:vertAlign w:val="baseline"/>
          <w:lang w:val="en-US" w:eastAsia="zh-CN" w:bidi="ar"/>
        </w:rPr>
        <w:t>　　</w:t>
      </w:r>
      <w:r>
        <w:rPr>
          <w:rFonts w:hint="eastAsia" w:ascii="宋体" w:hAnsi="宋体" w:eastAsia="宋体" w:cs="宋体"/>
          <w:i w:val="0"/>
          <w:iCs w:val="0"/>
          <w:caps w:val="0"/>
          <w:color w:val="333333"/>
          <w:spacing w:val="-2"/>
          <w:kern w:val="0"/>
          <w:sz w:val="21"/>
          <w:szCs w:val="21"/>
          <w:u w:val="none"/>
          <w:shd w:val="clear" w:color="auto" w:fill="FFFFFF"/>
          <w:vertAlign w:val="baseline"/>
          <w:lang w:val="en-US" w:eastAsia="zh-CN" w:bidi="ar"/>
        </w:rPr>
        <w:t>（二）完善内控机制。各级预算单位要强化采购人主体责任，结合本单位业务特点和《通知》要求，进一步健全内控制度，优化内部工作流程，将本国产品标准和相关政策要求嵌入采购需求、采购文件、采购合同、履约验收等政府采购各个环节中，确保于2026年1月1日起在政府采购中落实政策要求。</w:t>
      </w:r>
    </w:p>
    <w:p w14:paraId="79D9388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shd w:val="clear" w:color="auto" w:fill="FFFFFF"/>
          <w:vertAlign w:val="baseline"/>
          <w:lang w:val="en-US" w:eastAsia="zh-CN" w:bidi="ar"/>
        </w:rPr>
        <w:t>　　</w:t>
      </w:r>
      <w:r>
        <w:rPr>
          <w:rFonts w:hint="eastAsia" w:ascii="宋体" w:hAnsi="宋体" w:eastAsia="宋体" w:cs="宋体"/>
          <w:i w:val="0"/>
          <w:iCs w:val="0"/>
          <w:caps w:val="0"/>
          <w:color w:val="333333"/>
          <w:spacing w:val="-2"/>
          <w:kern w:val="0"/>
          <w:sz w:val="21"/>
          <w:szCs w:val="21"/>
          <w:u w:val="none"/>
          <w:shd w:val="clear" w:color="auto" w:fill="FFFFFF"/>
          <w:vertAlign w:val="baseline"/>
          <w:lang w:val="en-US" w:eastAsia="zh-CN" w:bidi="ar"/>
        </w:rPr>
        <w:t>（三）建立健全部门间协调机制。地方各级财政部门要积极加强和相关行业主管部门的沟通，推动建立健全部门间协调机制，着力解决在政府采购投诉处理、监督检查中涉及本国产品标准争议事项的专业认定问题，形成工作合力，保障政府采购供应商合法权益。</w:t>
      </w:r>
    </w:p>
    <w:p w14:paraId="03F7CA4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shd w:val="clear" w:color="auto" w:fill="FFFFFF"/>
          <w:vertAlign w:val="baseline"/>
          <w:lang w:val="en-US" w:eastAsia="zh-CN" w:bidi="ar"/>
        </w:rPr>
        <w:t>　　</w:t>
      </w:r>
      <w:r>
        <w:rPr>
          <w:rFonts w:hint="eastAsia" w:ascii="宋体" w:hAnsi="宋体" w:eastAsia="宋体" w:cs="宋体"/>
          <w:i w:val="0"/>
          <w:iCs w:val="0"/>
          <w:caps w:val="0"/>
          <w:color w:val="333333"/>
          <w:spacing w:val="-2"/>
          <w:kern w:val="0"/>
          <w:sz w:val="21"/>
          <w:szCs w:val="21"/>
          <w:u w:val="none"/>
          <w:shd w:val="clear" w:color="auto" w:fill="FFFFFF"/>
          <w:vertAlign w:val="baseline"/>
          <w:lang w:val="en-US" w:eastAsia="zh-CN" w:bidi="ar"/>
        </w:rPr>
        <w:t>（四）强化监督检查。地方各级财政部门要加强对政府采购相关当事人落实《通知》要求的监督检查，畅通供应商投诉救济渠道，对未落实本国产品标准及相关政策的单位和相关责任人依法依规追究责任。</w:t>
      </w:r>
    </w:p>
    <w:p w14:paraId="25A88F4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shd w:val="clear" w:color="auto" w:fill="FFFFFF"/>
          <w:vertAlign w:val="baseline"/>
          <w:lang w:val="en-US" w:eastAsia="zh-CN" w:bidi="ar"/>
        </w:rPr>
        <w:t>　　</w:t>
      </w:r>
      <w:r>
        <w:rPr>
          <w:rFonts w:hint="eastAsia" w:ascii="宋体" w:hAnsi="宋体" w:eastAsia="宋体" w:cs="宋体"/>
          <w:i w:val="0"/>
          <w:iCs w:val="0"/>
          <w:caps w:val="0"/>
          <w:color w:val="333333"/>
          <w:spacing w:val="-2"/>
          <w:kern w:val="0"/>
          <w:sz w:val="21"/>
          <w:szCs w:val="21"/>
          <w:u w:val="none"/>
          <w:shd w:val="clear" w:color="auto" w:fill="FFFFFF"/>
          <w:vertAlign w:val="baseline"/>
          <w:lang w:val="en-US" w:eastAsia="zh-CN" w:bidi="ar"/>
        </w:rPr>
        <w:t>                                                                                                                                                             财政部 工业和信息化部</w:t>
      </w:r>
    </w:p>
    <w:p w14:paraId="4A2E0B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shd w:val="clear" w:color="auto" w:fill="FFFFFF"/>
          <w:vertAlign w:val="baseline"/>
          <w:lang w:val="en-US" w:eastAsia="zh-CN" w:bidi="ar"/>
        </w:rPr>
        <w:t>　　</w:t>
      </w:r>
      <w:r>
        <w:rPr>
          <w:rFonts w:hint="eastAsia" w:ascii="宋体" w:hAnsi="宋体" w:eastAsia="宋体" w:cs="宋体"/>
          <w:i w:val="0"/>
          <w:iCs w:val="0"/>
          <w:caps w:val="0"/>
          <w:color w:val="333333"/>
          <w:spacing w:val="-2"/>
          <w:kern w:val="0"/>
          <w:sz w:val="21"/>
          <w:szCs w:val="21"/>
          <w:u w:val="none"/>
          <w:shd w:val="clear" w:color="auto" w:fill="FFFFFF"/>
          <w:vertAlign w:val="baseline"/>
          <w:lang w:val="en-US" w:eastAsia="zh-CN" w:bidi="ar"/>
        </w:rPr>
        <w:t>                          2025年12月15日</w:t>
      </w:r>
    </w:p>
    <w:p w14:paraId="3A56A367">
      <w:pPr>
        <w:keepNext w:val="0"/>
        <w:keepLines w:val="0"/>
        <w:pageBreakBefore w:val="0"/>
        <w:widowControl w:val="0"/>
        <w:kinsoku/>
        <w:wordWrap/>
        <w:overflowPunct/>
        <w:topLinePunct w:val="0"/>
        <w:autoSpaceDE/>
        <w:autoSpaceDN/>
        <w:bidi w:val="0"/>
        <w:adjustRightInd/>
        <w:snapToGrid/>
        <w:spacing w:line="336" w:lineRule="auto"/>
        <w:jc w:val="right"/>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zh-CN"/>
        </w:rPr>
        <w:br w:type="page"/>
      </w:r>
    </w:p>
    <w:p w14:paraId="18C72C2F">
      <w:pPr>
        <w:rPr>
          <w:rFonts w:hint="eastAsia" w:ascii="宋体" w:hAnsi="宋体" w:cs="宋体"/>
          <w:color w:val="auto"/>
          <w:highlight w:val="none"/>
        </w:rPr>
      </w:pPr>
    </w:p>
    <w:p w14:paraId="26C60F22">
      <w:pPr>
        <w:pStyle w:val="2"/>
        <w:jc w:val="center"/>
        <w:rPr>
          <w:rFonts w:hint="eastAsia" w:ascii="宋体" w:hAnsi="宋体" w:cs="宋体"/>
          <w:color w:val="auto"/>
          <w:highlight w:val="none"/>
        </w:rPr>
      </w:pPr>
      <w:bookmarkStart w:id="137" w:name="_Toc14081"/>
      <w:r>
        <w:rPr>
          <w:rFonts w:hint="eastAsia" w:ascii="宋体" w:hAnsi="宋体" w:cs="宋体"/>
          <w:color w:val="auto"/>
          <w:highlight w:val="none"/>
        </w:rPr>
        <w:t>第四章 合同条款及格式</w:t>
      </w:r>
      <w:bookmarkEnd w:id="121"/>
      <w:bookmarkEnd w:id="122"/>
      <w:bookmarkEnd w:id="123"/>
      <w:bookmarkEnd w:id="124"/>
      <w:bookmarkEnd w:id="125"/>
      <w:bookmarkEnd w:id="126"/>
      <w:bookmarkEnd w:id="127"/>
      <w:bookmarkEnd w:id="137"/>
    </w:p>
    <w:p w14:paraId="7EAFBA1B">
      <w:pPr>
        <w:pStyle w:val="21"/>
        <w:spacing w:before="0" w:after="0" w:line="360" w:lineRule="auto"/>
        <w:rPr>
          <w:rFonts w:hint="eastAsia" w:ascii="宋体" w:hAnsi="宋体" w:cs="宋体"/>
          <w:color w:val="auto"/>
          <w:sz w:val="21"/>
          <w:szCs w:val="21"/>
          <w:highlight w:val="none"/>
        </w:rPr>
      </w:pPr>
      <w:bookmarkStart w:id="138" w:name="_Toc3148"/>
      <w:bookmarkStart w:id="139" w:name="_Toc11879"/>
      <w:bookmarkStart w:id="140" w:name="_Toc246997083"/>
      <w:bookmarkStart w:id="141" w:name="_Toc144974834"/>
      <w:bookmarkStart w:id="142" w:name="_Toc179632789"/>
      <w:bookmarkStart w:id="143" w:name="_Toc246996340"/>
      <w:bookmarkStart w:id="144" w:name="_Toc152042554"/>
      <w:bookmarkStart w:id="145" w:name="_Toc152045772"/>
      <w:bookmarkStart w:id="146" w:name="_Toc247085855"/>
      <w:r>
        <w:rPr>
          <w:rFonts w:hint="eastAsia" w:ascii="宋体" w:hAnsi="宋体" w:cs="宋体"/>
          <w:color w:val="auto"/>
          <w:sz w:val="21"/>
          <w:szCs w:val="21"/>
          <w:highlight w:val="none"/>
        </w:rPr>
        <w:t>以实际签订合同为准</w:t>
      </w:r>
      <w:bookmarkEnd w:id="138"/>
      <w:bookmarkEnd w:id="139"/>
    </w:p>
    <w:p w14:paraId="7EB5E3A5">
      <w:pPr>
        <w:pStyle w:val="9"/>
        <w:spacing w:after="0"/>
        <w:jc w:val="center"/>
        <w:rPr>
          <w:rFonts w:hint="eastAsia" w:ascii="宋体" w:hAnsi="宋体" w:cs="宋体"/>
          <w:b/>
          <w:bCs/>
          <w:color w:val="auto"/>
          <w:spacing w:val="-20"/>
          <w:kern w:val="44"/>
          <w:sz w:val="48"/>
          <w:szCs w:val="48"/>
          <w:highlight w:val="none"/>
        </w:rPr>
      </w:pPr>
      <w:r>
        <w:rPr>
          <w:rFonts w:hint="eastAsia" w:ascii="宋体" w:hAnsi="宋体" w:eastAsia="宋体" w:cs="微软雅黑"/>
          <w:b/>
          <w:bCs/>
          <w:color w:val="auto"/>
          <w:kern w:val="0"/>
          <w:sz w:val="32"/>
          <w:szCs w:val="20"/>
          <w:highlight w:val="none"/>
          <w:lang w:val="en-US" w:eastAsia="zh-CN" w:bidi="ar-SA"/>
        </w:rPr>
        <w:br w:type="page"/>
      </w:r>
      <w:r>
        <w:rPr>
          <w:rFonts w:hint="eastAsia" w:ascii="宋体" w:hAnsi="宋体" w:cs="宋体"/>
          <w:b/>
          <w:bCs/>
          <w:color w:val="auto"/>
          <w:spacing w:val="-20"/>
          <w:kern w:val="44"/>
          <w:sz w:val="48"/>
          <w:szCs w:val="48"/>
          <w:highlight w:val="none"/>
        </w:rPr>
        <w:t>政府采购</w:t>
      </w:r>
      <w:r>
        <w:rPr>
          <w:rFonts w:hint="eastAsia" w:ascii="宋体" w:hAnsi="宋体" w:cs="宋体"/>
          <w:b/>
          <w:bCs/>
          <w:color w:val="auto"/>
          <w:spacing w:val="-20"/>
          <w:kern w:val="44"/>
          <w:sz w:val="48"/>
          <w:szCs w:val="48"/>
          <w:highlight w:val="none"/>
          <w:lang w:eastAsia="zh-CN"/>
        </w:rPr>
        <w:t>货物买卖</w:t>
      </w:r>
      <w:r>
        <w:rPr>
          <w:rFonts w:hint="eastAsia" w:ascii="宋体" w:hAnsi="宋体" w:cs="宋体"/>
          <w:b/>
          <w:bCs/>
          <w:color w:val="auto"/>
          <w:spacing w:val="-20"/>
          <w:kern w:val="44"/>
          <w:sz w:val="48"/>
          <w:szCs w:val="48"/>
          <w:highlight w:val="none"/>
        </w:rPr>
        <w:t>合同</w:t>
      </w:r>
    </w:p>
    <w:p w14:paraId="1910469C">
      <w:pPr>
        <w:pStyle w:val="9"/>
        <w:spacing w:after="0"/>
        <w:jc w:val="center"/>
        <w:rPr>
          <w:rFonts w:hint="eastAsia" w:ascii="宋体" w:hAnsi="宋体" w:eastAsia="宋体" w:cs="宋体"/>
          <w:b/>
          <w:bCs/>
          <w:color w:val="auto"/>
          <w:spacing w:val="-20"/>
          <w:kern w:val="44"/>
          <w:sz w:val="48"/>
          <w:szCs w:val="48"/>
          <w:highlight w:val="none"/>
          <w:lang w:eastAsia="zh-CN"/>
        </w:rPr>
      </w:pPr>
      <w:r>
        <w:rPr>
          <w:rFonts w:hint="eastAsia" w:ascii="宋体" w:hAnsi="宋体" w:cs="宋体"/>
          <w:b/>
          <w:bCs/>
          <w:color w:val="auto"/>
          <w:spacing w:val="-20"/>
          <w:kern w:val="44"/>
          <w:sz w:val="48"/>
          <w:szCs w:val="48"/>
          <w:highlight w:val="none"/>
          <w:lang w:eastAsia="zh-CN"/>
        </w:rPr>
        <w:t>（试行）</w:t>
      </w:r>
    </w:p>
    <w:p w14:paraId="33092F22">
      <w:pPr>
        <w:rPr>
          <w:rFonts w:ascii="宋体" w:hAnsi="宋体" w:cs="宋体"/>
          <w:b/>
          <w:bCs/>
          <w:color w:val="auto"/>
          <w:spacing w:val="-20"/>
          <w:kern w:val="44"/>
          <w:sz w:val="40"/>
          <w:szCs w:val="40"/>
          <w:highlight w:val="none"/>
        </w:rPr>
      </w:pPr>
    </w:p>
    <w:p w14:paraId="621ED3FD">
      <w:pPr>
        <w:rPr>
          <w:rFonts w:ascii="宋体" w:hAnsi="宋体" w:cs="宋体"/>
          <w:b/>
          <w:bCs/>
          <w:color w:val="auto"/>
          <w:spacing w:val="-20"/>
          <w:kern w:val="44"/>
          <w:sz w:val="40"/>
          <w:szCs w:val="40"/>
          <w:highlight w:val="none"/>
        </w:rPr>
      </w:pPr>
    </w:p>
    <w:p w14:paraId="499F3266">
      <w:pPr>
        <w:rPr>
          <w:rFonts w:ascii="宋体" w:hAnsi="宋体" w:cs="宋体"/>
          <w:b/>
          <w:bCs/>
          <w:color w:val="auto"/>
          <w:spacing w:val="-20"/>
          <w:kern w:val="44"/>
          <w:sz w:val="40"/>
          <w:szCs w:val="40"/>
          <w:highlight w:val="none"/>
        </w:rPr>
      </w:pPr>
    </w:p>
    <w:p w14:paraId="1F014EEF">
      <w:pPr>
        <w:spacing w:line="360" w:lineRule="auto"/>
        <w:ind w:left="420" w:leftChars="200"/>
        <w:rPr>
          <w:color w:val="auto"/>
          <w:sz w:val="32"/>
          <w:szCs w:val="32"/>
          <w:highlight w:val="none"/>
        </w:rPr>
      </w:pPr>
      <w:r>
        <w:rPr>
          <w:rFonts w:hint="eastAsia" w:ascii="宋体" w:hAnsi="宋体" w:cs="宋体"/>
          <w:color w:val="auto"/>
          <w:kern w:val="0"/>
          <w:sz w:val="32"/>
          <w:szCs w:val="32"/>
          <w:highlight w:val="none"/>
        </w:rPr>
        <w:t>项目名称：</w:t>
      </w:r>
      <w:r>
        <w:rPr>
          <w:rFonts w:hint="eastAsia"/>
          <w:color w:val="auto"/>
          <w:sz w:val="32"/>
          <w:szCs w:val="32"/>
          <w:highlight w:val="none"/>
          <w:u w:val="single"/>
        </w:rPr>
        <w:t xml:space="preserve">                             </w:t>
      </w:r>
    </w:p>
    <w:p w14:paraId="320193B8">
      <w:pPr>
        <w:spacing w:line="360" w:lineRule="auto"/>
        <w:ind w:left="420"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0DD93397">
      <w:pPr>
        <w:spacing w:line="360" w:lineRule="auto"/>
        <w:ind w:left="420"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p>
    <w:p w14:paraId="701A496C">
      <w:pPr>
        <w:spacing w:line="360" w:lineRule="auto"/>
        <w:ind w:left="420" w:leftChars="2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27C9F70C">
      <w:pPr>
        <w:spacing w:line="360" w:lineRule="auto"/>
        <w:ind w:left="420"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43F0AF11">
      <w:pPr>
        <w:rPr>
          <w:color w:val="auto"/>
          <w:highlight w:val="none"/>
        </w:rPr>
      </w:pPr>
    </w:p>
    <w:p w14:paraId="645A1699">
      <w:pPr>
        <w:rPr>
          <w:rFonts w:eastAsia="黑体"/>
          <w:color w:val="auto"/>
          <w:sz w:val="44"/>
          <w:szCs w:val="44"/>
          <w:highlight w:val="none"/>
        </w:rPr>
      </w:pPr>
      <w:r>
        <w:rPr>
          <w:rFonts w:eastAsia="黑体"/>
          <w:color w:val="auto"/>
          <w:sz w:val="44"/>
          <w:szCs w:val="44"/>
          <w:highlight w:val="none"/>
        </w:rPr>
        <w:br w:type="page"/>
      </w:r>
    </w:p>
    <w:p w14:paraId="7EDE7F4E">
      <w:pPr>
        <w:rPr>
          <w:rFonts w:eastAsia="黑体"/>
          <w:color w:val="auto"/>
          <w:sz w:val="44"/>
          <w:szCs w:val="44"/>
          <w:highlight w:val="none"/>
        </w:rPr>
      </w:pPr>
    </w:p>
    <w:p w14:paraId="602720D2">
      <w:pPr>
        <w:rPr>
          <w:rFonts w:eastAsia="黑体"/>
          <w:color w:val="auto"/>
          <w:sz w:val="44"/>
          <w:szCs w:val="44"/>
          <w:highlight w:val="none"/>
        </w:rPr>
      </w:pPr>
    </w:p>
    <w:p w14:paraId="1D2769F3">
      <w:pPr>
        <w:jc w:val="center"/>
        <w:rPr>
          <w:rFonts w:hint="eastAsia" w:eastAsia="黑体"/>
          <w:color w:val="auto"/>
          <w:sz w:val="44"/>
          <w:szCs w:val="44"/>
          <w:highlight w:val="none"/>
          <w:lang w:eastAsia="zh-CN"/>
        </w:rPr>
      </w:pPr>
      <w:r>
        <w:rPr>
          <w:rFonts w:hint="eastAsia" w:eastAsia="黑体"/>
          <w:color w:val="auto"/>
          <w:sz w:val="44"/>
          <w:szCs w:val="44"/>
          <w:highlight w:val="none"/>
          <w:lang w:eastAsia="zh-CN"/>
        </w:rPr>
        <w:t>使</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用</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说</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明</w:t>
      </w:r>
    </w:p>
    <w:p w14:paraId="34A9D3DD">
      <w:pPr>
        <w:ind w:firstLine="640" w:firstLineChars="200"/>
        <w:rPr>
          <w:rFonts w:hint="eastAsia" w:ascii="仿宋_GB2312" w:hAnsi="仿宋_GB2312" w:eastAsia="仿宋_GB2312" w:cs="仿宋_GB2312"/>
          <w:color w:val="auto"/>
          <w:sz w:val="32"/>
          <w:szCs w:val="32"/>
          <w:highlight w:val="none"/>
          <w:lang w:val="en-US" w:eastAsia="zh-CN"/>
        </w:rPr>
      </w:pPr>
    </w:p>
    <w:p w14:paraId="27F23078">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1.本合同标准文本适用于购买现成货物的采购项目，不包括需要供应商定制开发、创新研发的货物采购项目。</w:t>
      </w:r>
    </w:p>
    <w:p w14:paraId="7330092A">
      <w:pPr>
        <w:ind w:firstLine="0" w:firstLineChars="0"/>
        <w:rPr>
          <w:rFonts w:hint="default" w:eastAsia="黑体"/>
          <w:color w:val="auto"/>
          <w:sz w:val="44"/>
          <w:szCs w:val="44"/>
          <w:highlight w:val="none"/>
          <w:lang w:val="en-US" w:eastAsia="zh-CN"/>
        </w:rPr>
      </w:pPr>
      <w:r>
        <w:rPr>
          <w:rFonts w:hint="eastAsia" w:eastAsia="黑体"/>
          <w:color w:val="auto"/>
          <w:sz w:val="44"/>
          <w:szCs w:val="44"/>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2.本合同标准文本为政府采购货物买卖合同编制提供参考，可以结合采购项目具体情况，对文本作必要的调整修订后使用。</w:t>
      </w:r>
    </w:p>
    <w:p w14:paraId="4A422365">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3.本合同标准文本各条款中，如涉及填写多家供应商、制造商，多种采购标的、分包主要内容等信息的，可根据采购项目具体情况添加信息项。</w:t>
      </w:r>
    </w:p>
    <w:p w14:paraId="0EE387A1">
      <w:pPr>
        <w:ind w:firstLine="880" w:firstLineChars="200"/>
        <w:jc w:val="both"/>
        <w:rPr>
          <w:rFonts w:eastAsia="黑体"/>
          <w:color w:val="auto"/>
          <w:sz w:val="44"/>
          <w:szCs w:val="44"/>
          <w:highlight w:val="none"/>
        </w:rPr>
        <w:sectPr>
          <w:headerReference r:id="rId9" w:type="default"/>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3934647A">
      <w:pPr>
        <w:pStyle w:val="3"/>
        <w:adjustRightInd w:val="0"/>
        <w:snapToGrid w:val="0"/>
        <w:spacing w:beforeLines="0" w:line="400" w:lineRule="exact"/>
        <w:jc w:val="center"/>
        <w:rPr>
          <w:rFonts w:hint="eastAsia" w:ascii="黑体" w:hAnsi="黑体" w:eastAsia="黑体"/>
          <w:color w:val="auto"/>
          <w:sz w:val="28"/>
          <w:szCs w:val="28"/>
          <w:highlight w:val="none"/>
        </w:rPr>
      </w:pPr>
      <w:bookmarkStart w:id="147" w:name="_Toc22209"/>
    </w:p>
    <w:p w14:paraId="1C4780F4">
      <w:pPr>
        <w:pStyle w:val="3"/>
        <w:adjustRightInd w:val="0"/>
        <w:snapToGrid w:val="0"/>
        <w:spacing w:beforeLines="0" w:line="400" w:lineRule="exact"/>
        <w:jc w:val="center"/>
        <w:rPr>
          <w:rFonts w:hint="eastAsia" w:ascii="黑体" w:hAnsi="华文中宋" w:eastAsia="黑体"/>
          <w:b w:val="0"/>
          <w:bCs w:val="0"/>
          <w:color w:val="auto"/>
          <w:sz w:val="28"/>
          <w:szCs w:val="28"/>
          <w:highlight w:val="none"/>
        </w:rPr>
      </w:pPr>
      <w:r>
        <w:rPr>
          <w:rFonts w:hint="eastAsia" w:ascii="黑体" w:hAnsi="黑体" w:eastAsia="黑体"/>
          <w:b w:val="0"/>
          <w:bCs w:val="0"/>
          <w:color w:val="auto"/>
          <w:sz w:val="28"/>
          <w:szCs w:val="28"/>
          <w:highlight w:val="none"/>
        </w:rPr>
        <w:t xml:space="preserve">第一节 </w:t>
      </w:r>
      <w:r>
        <w:rPr>
          <w:rFonts w:hint="eastAsia" w:ascii="黑体" w:hAnsi="华文中宋" w:eastAsia="黑体"/>
          <w:b w:val="0"/>
          <w:bCs w:val="0"/>
          <w:color w:val="auto"/>
          <w:sz w:val="28"/>
          <w:szCs w:val="28"/>
          <w:highlight w:val="none"/>
        </w:rPr>
        <w:t>政府采购合同协议书</w:t>
      </w:r>
      <w:bookmarkEnd w:id="147"/>
    </w:p>
    <w:p w14:paraId="05FE8640">
      <w:pPr>
        <w:pStyle w:val="3"/>
        <w:adjustRightInd w:val="0"/>
        <w:snapToGrid w:val="0"/>
        <w:spacing w:beforeLines="0" w:line="400" w:lineRule="exact"/>
        <w:jc w:val="center"/>
        <w:rPr>
          <w:rFonts w:hint="eastAsia" w:ascii="黑体" w:hAnsi="华文中宋" w:eastAsia="黑体"/>
          <w:b w:val="0"/>
          <w:bCs w:val="0"/>
          <w:color w:val="auto"/>
          <w:sz w:val="28"/>
          <w:szCs w:val="28"/>
          <w:highlight w:val="none"/>
        </w:rPr>
      </w:pPr>
    </w:p>
    <w:p w14:paraId="099DB25A">
      <w:pPr>
        <w:adjustRightInd w:val="0"/>
        <w:snapToGrid w:val="0"/>
        <w:spacing w:before="0" w:beforeLines="0" w:line="400" w:lineRule="exact"/>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w:t>
      </w:r>
      <w:r>
        <w:rPr>
          <w:rFonts w:hint="eastAsia" w:ascii="宋体" w:hAnsi="宋体"/>
          <w:color w:val="auto"/>
          <w:szCs w:val="21"/>
          <w:highlight w:val="none"/>
        </w:rPr>
        <w:t>（采购人</w:t>
      </w:r>
      <w:r>
        <w:rPr>
          <w:rFonts w:hint="eastAsia" w:ascii="宋体" w:hAnsi="宋体"/>
          <w:color w:val="auto"/>
          <w:szCs w:val="21"/>
          <w:highlight w:val="none"/>
          <w:lang w:eastAsia="zh-CN"/>
        </w:rPr>
        <w:t>、受采购人委托签订合同的单位</w:t>
      </w:r>
      <w:r>
        <w:rPr>
          <w:rFonts w:hint="eastAsia" w:ascii="宋体" w:hAnsi="宋体"/>
          <w:color w:val="auto"/>
          <w:szCs w:val="21"/>
          <w:highlight w:val="none"/>
        </w:rPr>
        <w:t>或采购</w:t>
      </w:r>
      <w:r>
        <w:rPr>
          <w:rFonts w:hint="eastAsia" w:ascii="宋体" w:hAnsi="宋体"/>
          <w:color w:val="auto"/>
          <w:szCs w:val="21"/>
          <w:highlight w:val="none"/>
          <w:lang w:val="en-US" w:eastAsia="zh-CN"/>
        </w:rPr>
        <w:tab/>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文件约定的合同甲方）</w:t>
      </w:r>
    </w:p>
    <w:p w14:paraId="0D211ED8">
      <w:pPr>
        <w:adjustRightInd w:val="0"/>
        <w:snapToGrid w:val="0"/>
        <w:spacing w:before="0" w:beforeLines="0" w:line="400" w:lineRule="exact"/>
        <w:rPr>
          <w:rFonts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val="en-US" w:eastAsia="zh-CN"/>
        </w:rPr>
        <w:t>1</w:t>
      </w:r>
      <w:r>
        <w:rPr>
          <w:rFonts w:hint="eastAsia" w:ascii="宋体" w:hAnsi="宋体"/>
          <w:color w:val="auto"/>
          <w:szCs w:val="21"/>
          <w:highlight w:val="none"/>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14:paraId="1A3EC61A">
      <w:pPr>
        <w:adjustRightInd w:val="0"/>
        <w:snapToGrid w:val="0"/>
        <w:spacing w:before="0" w:beforeLines="0" w:line="400" w:lineRule="exact"/>
        <w:rPr>
          <w:rFonts w:hint="eastAsia" w:ascii="宋体" w:hAnsi="宋体"/>
          <w:color w:val="auto"/>
          <w:szCs w:val="21"/>
          <w:highlight w:val="none"/>
        </w:rPr>
      </w:pPr>
      <w:r>
        <w:rPr>
          <w:rFonts w:hint="eastAsia" w:ascii="宋体" w:hAnsi="宋体"/>
          <w:color w:val="auto"/>
          <w:szCs w:val="21"/>
          <w:highlight w:val="none"/>
        </w:rPr>
        <w:t>乙方2（全称）：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63E11E5B">
      <w:pPr>
        <w:adjustRightInd w:val="0"/>
        <w:snapToGrid w:val="0"/>
        <w:spacing w:before="0" w:beforeLines="0" w:line="400" w:lineRule="exact"/>
        <w:rPr>
          <w:rFonts w:hint="eastAsia" w:ascii="宋体" w:hAnsi="宋体"/>
          <w:color w:val="auto"/>
          <w:szCs w:val="21"/>
          <w:highlight w:val="none"/>
        </w:rPr>
      </w:pPr>
      <w:r>
        <w:rPr>
          <w:rFonts w:hint="eastAsia"/>
          <w:color w:val="auto"/>
          <w:highlight w:val="none"/>
          <w:lang w:eastAsia="zh-CN"/>
        </w:rPr>
        <w:t>乙方</w:t>
      </w:r>
      <w:r>
        <w:rPr>
          <w:rFonts w:hint="eastAsia" w:ascii="宋体" w:hAnsi="宋体"/>
          <w:color w:val="auto"/>
          <w:szCs w:val="21"/>
          <w:highlight w:val="none"/>
          <w:lang w:val="en-US" w:eastAsia="zh-CN"/>
        </w:rPr>
        <w:t>3</w:t>
      </w:r>
      <w:r>
        <w:rPr>
          <w:rFonts w:hint="eastAsia"/>
          <w:color w:val="auto"/>
          <w:highlight w:val="none"/>
          <w:lang w:val="en-US" w:eastAsia="zh-CN"/>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15061BA9">
      <w:pPr>
        <w:spacing w:beforeLines="0" w:line="400" w:lineRule="exact"/>
        <w:rPr>
          <w:rFonts w:hint="default" w:eastAsia="宋体"/>
          <w:color w:val="auto"/>
          <w:highlight w:val="none"/>
          <w:lang w:val="en-US" w:eastAsia="zh-CN"/>
        </w:rPr>
      </w:pPr>
    </w:p>
    <w:p w14:paraId="3B12667F">
      <w:pPr>
        <w:pStyle w:val="10"/>
        <w:adjustRightInd w:val="0"/>
        <w:snapToGrid w:val="0"/>
        <w:spacing w:before="0" w:beforeLines="0" w:after="0" w:line="400" w:lineRule="exact"/>
        <w:ind w:left="0" w:leftChars="0" w:firstLine="344" w:firstLineChars="200"/>
        <w:rPr>
          <w:rFonts w:ascii="宋体" w:hAnsi="宋体"/>
          <w:color w:val="auto"/>
          <w:szCs w:val="21"/>
          <w:highlight w:val="none"/>
        </w:rPr>
      </w:pPr>
      <w:r>
        <w:rPr>
          <w:rFonts w:hint="eastAsia" w:ascii="宋体" w:hAnsi="宋体"/>
          <w:color w:val="auto"/>
          <w:szCs w:val="21"/>
          <w:highlight w:val="none"/>
        </w:rPr>
        <w:t>依据《中华人民共和国民法典》</w:t>
      </w:r>
      <w:r>
        <w:rPr>
          <w:rFonts w:hint="eastAsia" w:ascii="宋体" w:hAnsi="宋体"/>
          <w:color w:val="auto"/>
          <w:szCs w:val="21"/>
          <w:highlight w:val="none"/>
          <w:lang w:eastAsia="zh-CN"/>
        </w:rPr>
        <w:t>、</w:t>
      </w:r>
      <w:r>
        <w:rPr>
          <w:rFonts w:hint="eastAsia" w:ascii="宋体" w:hAnsi="宋体"/>
          <w:color w:val="auto"/>
          <w:szCs w:val="21"/>
          <w:highlight w:val="none"/>
        </w:rPr>
        <w:t>《中华人民共和国政府采购法》等有关的法律法规，以及</w:t>
      </w:r>
      <w:r>
        <w:rPr>
          <w:rFonts w:hint="eastAsia" w:ascii="宋体" w:hAnsi="宋体"/>
          <w:i w:val="0"/>
          <w:iCs w:val="0"/>
          <w:color w:val="auto"/>
          <w:szCs w:val="21"/>
          <w:highlight w:val="none"/>
          <w:u w:val="none"/>
          <w:lang w:eastAsia="zh-CN"/>
        </w:rPr>
        <w:t>本采购项目</w:t>
      </w:r>
      <w:r>
        <w:rPr>
          <w:rFonts w:hint="eastAsia" w:ascii="宋体" w:hAnsi="宋体"/>
          <w:color w:val="auto"/>
          <w:szCs w:val="21"/>
          <w:highlight w:val="none"/>
        </w:rPr>
        <w:t>的</w:t>
      </w:r>
      <w:r>
        <w:rPr>
          <w:rFonts w:hint="eastAsia" w:ascii="宋体" w:hAnsi="宋体"/>
          <w:color w:val="auto"/>
          <w:szCs w:val="21"/>
          <w:highlight w:val="none"/>
          <w:lang w:eastAsia="zh-CN"/>
        </w:rPr>
        <w:t>招标</w:t>
      </w:r>
      <w:r>
        <w:rPr>
          <w:rFonts w:hint="eastAsia" w:ascii="宋体" w:hAnsi="宋体"/>
          <w:color w:val="auto"/>
          <w:szCs w:val="21"/>
          <w:highlight w:val="none"/>
          <w:lang w:val="en-US" w:eastAsia="zh-CN"/>
        </w:rPr>
        <w:t>/谈判</w:t>
      </w:r>
      <w:r>
        <w:rPr>
          <w:rFonts w:hint="eastAsia" w:ascii="宋体" w:hAnsi="宋体"/>
          <w:color w:val="auto"/>
          <w:szCs w:val="21"/>
          <w:highlight w:val="none"/>
          <w:lang w:eastAsia="zh-CN"/>
        </w:rPr>
        <w:t>文件等</w:t>
      </w:r>
      <w:r>
        <w:rPr>
          <w:rFonts w:hint="eastAsia" w:ascii="宋体" w:hAnsi="宋体"/>
          <w:color w:val="auto"/>
          <w:szCs w:val="21"/>
          <w:highlight w:val="none"/>
        </w:rPr>
        <w:t>采购文件</w:t>
      </w:r>
      <w:r>
        <w:rPr>
          <w:rFonts w:hint="eastAsia" w:ascii="宋体" w:hAnsi="宋体"/>
          <w:color w:val="auto"/>
          <w:szCs w:val="21"/>
          <w:highlight w:val="none"/>
          <w:lang w:eastAsia="zh-CN"/>
        </w:rPr>
        <w:t>、</w:t>
      </w:r>
      <w:r>
        <w:rPr>
          <w:rFonts w:hint="eastAsia" w:ascii="宋体" w:hAnsi="宋体"/>
          <w:color w:val="auto"/>
          <w:szCs w:val="21"/>
          <w:highlight w:val="none"/>
        </w:rPr>
        <w:t xml:space="preserve">乙方的《投标（响应）文件》及《中标（成交）通知书》，甲乙双方同意签订本合同。具体情况及要求如下：     </w:t>
      </w:r>
    </w:p>
    <w:p w14:paraId="51A6B5E9">
      <w:pPr>
        <w:numPr>
          <w:ilvl w:val="0"/>
          <w:numId w:val="2"/>
        </w:numP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项目信息</w:t>
      </w:r>
    </w:p>
    <w:p w14:paraId="3D0949A2">
      <w:pPr>
        <w:pStyle w:val="10"/>
        <w:numPr>
          <w:ilvl w:val="0"/>
          <w:numId w:val="3"/>
        </w:numPr>
        <w:adjustRightInd w:val="0"/>
        <w:snapToGrid w:val="0"/>
        <w:spacing w:before="0" w:beforeLines="0" w:after="0" w:line="400" w:lineRule="exact"/>
        <w:ind w:left="0" w:leftChars="0" w:firstLine="344" w:firstLineChars="200"/>
        <w:rPr>
          <w:rFonts w:ascii="宋体" w:hAnsi="宋体"/>
          <w:color w:val="auto"/>
          <w:szCs w:val="21"/>
          <w:highlight w:val="none"/>
          <w:u w:val="single"/>
        </w:rPr>
      </w:pPr>
      <w:r>
        <w:rPr>
          <w:rFonts w:hint="eastAsia" w:ascii="宋体" w:hAnsi="宋体"/>
          <w:color w:val="auto"/>
          <w:szCs w:val="21"/>
          <w:highlight w:val="none"/>
        </w:rPr>
        <w:t>采购项目名称：</w:t>
      </w:r>
      <w:r>
        <w:rPr>
          <w:rFonts w:ascii="宋体" w:hAnsi="宋体"/>
          <w:color w:val="auto"/>
          <w:szCs w:val="21"/>
          <w:highlight w:val="none"/>
          <w:u w:val="single"/>
        </w:rPr>
        <w:t xml:space="preserve">                                          </w:t>
      </w:r>
    </w:p>
    <w:p w14:paraId="19E5E26B">
      <w:pPr>
        <w:pStyle w:val="10"/>
        <w:numPr>
          <w:ilvl w:val="0"/>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color w:val="auto"/>
          <w:szCs w:val="21"/>
          <w:highlight w:val="none"/>
          <w:u w:val="none"/>
          <w:lang w:val="en-US" w:eastAsia="zh-CN"/>
        </w:rPr>
      </w:pPr>
      <w:r>
        <w:rPr>
          <w:rFonts w:hint="eastAsia" w:ascii="宋体" w:hAnsi="宋体"/>
          <w:color w:val="auto"/>
          <w:szCs w:val="21"/>
          <w:highlight w:val="none"/>
          <w:u w:val="none"/>
          <w:lang w:val="en-US" w:eastAsia="zh-CN"/>
        </w:rPr>
        <w:t xml:space="preserve">         采购项目编号：</w:t>
      </w:r>
      <w:r>
        <w:rPr>
          <w:rFonts w:ascii="宋体" w:hAnsi="宋体"/>
          <w:color w:val="auto"/>
          <w:szCs w:val="21"/>
          <w:highlight w:val="none"/>
          <w:u w:val="single"/>
        </w:rPr>
        <w:t xml:space="preserve">                                          </w:t>
      </w:r>
    </w:p>
    <w:p w14:paraId="5C39C71B">
      <w:pPr>
        <w:pStyle w:val="10"/>
        <w:adjustRightInd w:val="0"/>
        <w:snapToGrid w:val="0"/>
        <w:spacing w:before="0" w:beforeLines="0" w:after="0" w:line="400" w:lineRule="exact"/>
        <w:ind w:left="0" w:leftChars="0" w:firstLine="344" w:firstLineChars="200"/>
        <w:rPr>
          <w:rFonts w:ascii="宋体" w:hAnsi="宋体"/>
          <w:color w:val="auto"/>
          <w:szCs w:val="21"/>
          <w:highlight w:val="none"/>
        </w:rPr>
      </w:pPr>
      <w:r>
        <w:rPr>
          <w:rFonts w:hint="eastAsia" w:ascii="宋体" w:hAnsi="宋体"/>
          <w:color w:val="auto"/>
          <w:szCs w:val="21"/>
          <w:highlight w:val="none"/>
        </w:rPr>
        <w:t>（2）采购计划编号：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14:paraId="3ED9DB11">
      <w:pPr>
        <w:adjustRightInd w:val="0"/>
        <w:snapToGrid w:val="0"/>
        <w:spacing w:before="0" w:beforeLines="0"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（3）项目内容：</w:t>
      </w:r>
    </w:p>
    <w:p w14:paraId="1974FE90">
      <w:pPr>
        <w:adjustRightInd w:val="0"/>
        <w:snapToGrid w:val="0"/>
        <w:spacing w:before="0" w:beforeLines="0" w:line="40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采购标的及数量</w:t>
      </w:r>
      <w:r>
        <w:rPr>
          <w:rFonts w:hint="eastAsia" w:ascii="宋体" w:hAnsi="宋体"/>
          <w:color w:val="auto"/>
          <w:szCs w:val="21"/>
          <w:highlight w:val="none"/>
          <w:lang w:val="en-US" w:eastAsia="zh-CN"/>
        </w:rPr>
        <w:t>（台/套</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个</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架</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组等</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 xml:space="preserve"> </w:t>
      </w:r>
    </w:p>
    <w:p w14:paraId="12E1C356">
      <w:pPr>
        <w:numPr>
          <w:ilvl w:val="0"/>
          <w:numId w:val="0"/>
        </w:numPr>
        <w:adjustRightInd w:val="0"/>
        <w:snapToGrid w:val="0"/>
        <w:spacing w:before="0" w:beforeLines="0" w:line="400" w:lineRule="exact"/>
        <w:ind w:firstLine="420" w:firstLineChars="200"/>
        <w:rPr>
          <w:rFonts w:hint="default" w:ascii="宋体" w:hAnsi="宋体" w:cs="宋体"/>
          <w:color w:val="auto"/>
          <w:szCs w:val="21"/>
          <w:highlight w:val="none"/>
          <w:lang w:val="en" w:eastAsia="zh-CN"/>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lang w:val="en-US" w:eastAsia="zh-CN"/>
        </w:rPr>
        <w:t>品牌：</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none"/>
          <w:lang w:val="en" w:eastAsia="zh-CN"/>
        </w:rPr>
        <w:t xml:space="preserve">     </w:t>
      </w:r>
      <w:r>
        <w:rPr>
          <w:rFonts w:hint="eastAsia" w:ascii="宋体" w:hAnsi="宋体" w:cs="宋体"/>
          <w:color w:val="auto"/>
          <w:szCs w:val="21"/>
          <w:highlight w:val="none"/>
          <w:lang w:val="en-US" w:eastAsia="zh-CN"/>
        </w:rPr>
        <w:t>规格型号：</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p>
    <w:p w14:paraId="0990751B">
      <w:pPr>
        <w:adjustRightInd w:val="0"/>
        <w:snapToGrid w:val="0"/>
        <w:spacing w:before="0" w:beforeLines="0"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u w:val="none"/>
          <w:lang w:val="en-US" w:eastAsia="zh-CN"/>
        </w:rPr>
        <w:t>采购标的的技术要求、商务要求具体见附件。</w:t>
      </w:r>
    </w:p>
    <w:p w14:paraId="630F0F13">
      <w:pPr>
        <w:numPr>
          <w:ilvl w:val="0"/>
          <w:numId w:val="0"/>
        </w:numPr>
        <w:adjustRightInd w:val="0"/>
        <w:snapToGrid w:val="0"/>
        <w:spacing w:before="0" w:beforeLines="0" w:line="400" w:lineRule="exact"/>
        <w:ind w:firstLine="945" w:firstLineChars="450"/>
        <w:rPr>
          <w:rFonts w:hint="eastAsia" w:ascii="宋体" w:hAnsi="宋体" w:cs="宋体"/>
          <w:color w:val="auto"/>
          <w:szCs w:val="21"/>
          <w:highlight w:val="none"/>
          <w:lang w:val="en-US" w:eastAsia="zh-CN"/>
        </w:rPr>
      </w:pPr>
      <w:r>
        <w:rPr>
          <w:rFonts w:hint="eastAsia" w:ascii="汉仪书宋二S" w:hAnsi="汉仪书宋二S" w:eastAsia="汉仪书宋二S" w:cs="汉仪书宋二S"/>
          <w:color w:val="auto"/>
          <w:szCs w:val="21"/>
          <w:highlight w:val="none"/>
          <w:lang w:val="en-US" w:eastAsia="zh-CN"/>
        </w:rPr>
        <w:t>①</w:t>
      </w:r>
      <w:r>
        <w:rPr>
          <w:rFonts w:hint="eastAsia" w:ascii="宋体" w:hAnsi="宋体" w:cs="宋体"/>
          <w:color w:val="auto"/>
          <w:szCs w:val="21"/>
          <w:highlight w:val="none"/>
          <w:lang w:val="en-US" w:eastAsia="zh-CN"/>
        </w:rPr>
        <w:t>涉及信息类产品，请填写该产品关键部件的品牌、型号：</w:t>
      </w:r>
    </w:p>
    <w:p w14:paraId="50434354">
      <w:pPr>
        <w:numPr>
          <w:ilvl w:val="0"/>
          <w:numId w:val="0"/>
        </w:numPr>
        <w:adjustRightInd w:val="0"/>
        <w:snapToGrid w:val="0"/>
        <w:spacing w:before="0" w:beforeLines="0" w:line="400" w:lineRule="exact"/>
        <w:ind w:firstLine="420" w:firstLineChars="200"/>
        <w:rPr>
          <w:rFonts w:hint="eastAsia" w:ascii="宋体" w:hAnsi="宋体" w:cs="宋体"/>
          <w:color w:val="auto"/>
          <w:kern w:val="0"/>
          <w:szCs w:val="21"/>
          <w:highlight w:val="none"/>
          <w:u w:val="single"/>
          <w:lang w:val="en-US" w:eastAsia="zh-CN"/>
        </w:rPr>
      </w:pPr>
      <w:r>
        <w:rPr>
          <w:rFonts w:hint="eastAsia" w:ascii="宋体" w:hAnsi="宋体" w:cs="宋体"/>
          <w:color w:val="auto"/>
          <w:szCs w:val="21"/>
          <w:highlight w:val="none"/>
          <w:lang w:val="en-US" w:eastAsia="zh-CN"/>
        </w:rPr>
        <w:t xml:space="preserve">     标的名称：</w:t>
      </w:r>
      <w:r>
        <w:rPr>
          <w:rFonts w:hint="eastAsia" w:ascii="宋体" w:hAnsi="宋体" w:cs="宋体"/>
          <w:color w:val="auto"/>
          <w:kern w:val="0"/>
          <w:szCs w:val="21"/>
          <w:highlight w:val="none"/>
          <w:u w:val="single"/>
          <w:lang w:val="en-US" w:eastAsia="zh-CN"/>
        </w:rPr>
        <w:t xml:space="preserve">      </w:t>
      </w:r>
      <w:r>
        <w:rPr>
          <w:rFonts w:hint="default" w:ascii="宋体" w:hAnsi="宋体" w:cs="宋体"/>
          <w:color w:val="auto"/>
          <w:kern w:val="0"/>
          <w:szCs w:val="21"/>
          <w:highlight w:val="none"/>
          <w:u w:val="single"/>
          <w:lang w:val="en" w:eastAsia="zh-CN"/>
        </w:rPr>
        <w:t xml:space="preserve">               </w:t>
      </w:r>
      <w:r>
        <w:rPr>
          <w:rFonts w:hint="eastAsia" w:ascii="宋体" w:hAnsi="宋体" w:cs="宋体"/>
          <w:color w:val="auto"/>
          <w:kern w:val="0"/>
          <w:szCs w:val="21"/>
          <w:highlight w:val="none"/>
          <w:u w:val="single"/>
          <w:lang w:val="en-US" w:eastAsia="zh-CN"/>
        </w:rPr>
        <w:t xml:space="preserve">    </w:t>
      </w:r>
    </w:p>
    <w:p w14:paraId="470E2BAF">
      <w:pPr>
        <w:numPr>
          <w:ilvl w:val="0"/>
          <w:numId w:val="0"/>
        </w:numPr>
        <w:adjustRightInd w:val="0"/>
        <w:snapToGrid w:val="0"/>
        <w:spacing w:before="0" w:beforeLines="0"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关键部件：</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 xml:space="preserve"> </w:t>
      </w:r>
      <w:r>
        <w:rPr>
          <w:rFonts w:hint="eastAsia" w:ascii="宋体" w:hAnsi="宋体" w:cs="宋体"/>
          <w:color w:val="auto"/>
          <w:szCs w:val="21"/>
          <w:highlight w:val="none"/>
          <w:lang w:val="en-US" w:eastAsia="zh-CN"/>
        </w:rPr>
        <w:t>品牌：</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lang w:val="en-US" w:eastAsia="zh-CN"/>
        </w:rPr>
        <w:t>型号：</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p>
    <w:p w14:paraId="0D6F1ED6">
      <w:pPr>
        <w:pStyle w:val="37"/>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关键部件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20D93F4F">
      <w:pPr>
        <w:pStyle w:val="37"/>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p>
    <w:p w14:paraId="2B4A9B9A">
      <w:pPr>
        <w:pStyle w:val="37"/>
        <w:numPr>
          <w:ilvl w:val="0"/>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04DBB1D2">
      <w:pPr>
        <w:pStyle w:val="37"/>
        <w:numPr>
          <w:ilvl w:val="0"/>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汉仪书宋二S" w:hAnsi="汉仪书宋二S" w:eastAsia="汉仪书宋二S" w:cs="汉仪书宋二S"/>
          <w:color w:val="auto"/>
          <w:sz w:val="21"/>
          <w:szCs w:val="21"/>
          <w:highlight w:val="none"/>
          <w:lang w:val="en-US" w:eastAsia="zh-CN"/>
        </w:rPr>
        <w:t>②</w:t>
      </w:r>
      <w:r>
        <w:rPr>
          <w:rFonts w:hint="eastAsia" w:ascii="宋体" w:hAnsi="宋体" w:eastAsia="宋体" w:cs="宋体"/>
          <w:color w:val="auto"/>
          <w:sz w:val="21"/>
          <w:szCs w:val="21"/>
          <w:highlight w:val="none"/>
          <w:lang w:val="en-US" w:eastAsia="zh-CN"/>
        </w:rPr>
        <w:t>涉及车辆采购，请填写是否属于新能源汽车：</w:t>
      </w:r>
    </w:p>
    <w:p w14:paraId="34FACB1C">
      <w:pPr>
        <w:pStyle w:val="37"/>
        <w:numPr>
          <w:ilvl w:val="0"/>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，《政府采购品目分类目录》底级品目名称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数量：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val="0"/>
          <w:color w:val="auto"/>
          <w:sz w:val="21"/>
          <w:szCs w:val="21"/>
          <w:highlight w:val="none"/>
          <w:lang w:val="en-US" w:eastAsia="zh-CN"/>
        </w:rPr>
        <w:t xml:space="preserve"> </w:t>
      </w:r>
    </w:p>
    <w:p w14:paraId="17E26449">
      <w:pPr>
        <w:pStyle w:val="37"/>
        <w:numPr>
          <w:ilvl w:val="0"/>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否</w:t>
      </w:r>
    </w:p>
    <w:p w14:paraId="099ACE59">
      <w:pPr>
        <w:pStyle w:val="37"/>
        <w:numPr>
          <w:ilvl w:val="0"/>
          <w:numId w:val="0"/>
        </w:numPr>
        <w:adjustRightInd w:val="0"/>
        <w:snapToGrid w:val="0"/>
        <w:spacing w:before="0" w:beforeLines="0" w:line="400" w:lineRule="exact"/>
        <w:ind w:left="0"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iCs w:val="0"/>
          <w:color w:val="auto"/>
          <w:sz w:val="21"/>
          <w:szCs w:val="21"/>
          <w:highlight w:val="none"/>
          <w:lang w:val="en-US" w:eastAsia="zh-CN"/>
        </w:rPr>
        <w:t xml:space="preserve">    （</w:t>
      </w:r>
      <w:r>
        <w:rPr>
          <w:rFonts w:hint="default" w:ascii="宋体" w:hAnsi="宋体" w:eastAsia="宋体" w:cs="宋体"/>
          <w:iCs w:val="0"/>
          <w:color w:val="auto"/>
          <w:sz w:val="21"/>
          <w:szCs w:val="21"/>
          <w:highlight w:val="none"/>
          <w:lang w:val="en" w:eastAsia="zh-CN"/>
        </w:rPr>
        <w:t>4</w:t>
      </w:r>
      <w:r>
        <w:rPr>
          <w:rFonts w:hint="eastAsia" w:ascii="宋体" w:hAnsi="宋体" w:eastAsia="宋体" w:cs="宋体"/>
          <w:iCs w:val="0"/>
          <w:color w:val="auto"/>
          <w:sz w:val="21"/>
          <w:szCs w:val="21"/>
          <w:highlight w:val="none"/>
          <w:lang w:val="en-US" w:eastAsia="zh-CN"/>
        </w:rPr>
        <w:t>）政府采购组织形式：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政府集中采购</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 xml:space="preserve">部门集中采购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分散采购</w:t>
      </w:r>
    </w:p>
    <w:p w14:paraId="6F70E58F">
      <w:pPr>
        <w:pStyle w:val="37"/>
        <w:numPr>
          <w:ilvl w:val="0"/>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w:t>
      </w:r>
      <w:r>
        <w:rPr>
          <w:rFonts w:hint="default" w:ascii="宋体" w:hAnsi="宋体" w:eastAsia="宋体" w:cs="宋体"/>
          <w:iCs w:val="0"/>
          <w:color w:val="auto"/>
          <w:sz w:val="21"/>
          <w:szCs w:val="21"/>
          <w:highlight w:val="none"/>
          <w:lang w:val="en" w:eastAsia="zh-CN"/>
        </w:rPr>
        <w:t>5</w:t>
      </w:r>
      <w:r>
        <w:rPr>
          <w:rFonts w:hint="eastAsia" w:ascii="宋体" w:hAnsi="宋体" w:eastAsia="宋体" w:cs="宋体"/>
          <w:iCs w:val="0"/>
          <w:color w:val="auto"/>
          <w:sz w:val="21"/>
          <w:szCs w:val="21"/>
          <w:highlight w:val="none"/>
          <w:lang w:val="en-US" w:eastAsia="zh-CN"/>
        </w:rPr>
        <w:t>）政府采购方式：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公开招标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邀请招标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竞争性谈判</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竞争性磋商</w:t>
      </w:r>
    </w:p>
    <w:p w14:paraId="33D0BEB9">
      <w:pPr>
        <w:pStyle w:val="37"/>
        <w:numPr>
          <w:ilvl w:val="0"/>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single"/>
          <w:lang w:val="en-US" w:eastAsia="zh-CN"/>
        </w:rPr>
      </w:pPr>
      <w:r>
        <w:rPr>
          <w:rFonts w:hint="eastAsia" w:ascii="宋体" w:hAnsi="宋体" w:cs="宋体"/>
          <w:color w:val="auto"/>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询价</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单一来源</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框架协议</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w:t>
      </w:r>
    </w:p>
    <w:p w14:paraId="642EFAE4">
      <w:pPr>
        <w:pStyle w:val="37"/>
        <w:numPr>
          <w:ilvl w:val="0"/>
          <w:numId w:val="0"/>
        </w:numPr>
        <w:adjustRightInd w:val="0"/>
        <w:snapToGrid w:val="0"/>
        <w:spacing w:before="0" w:beforeLines="0" w:line="400" w:lineRule="exact"/>
        <w:ind w:left="0" w:firstLine="420" w:firstLineChars="0"/>
        <w:rPr>
          <w:rFonts w:hint="default" w:ascii="宋体" w:hAnsi="宋体" w:eastAsia="宋体" w:cs="宋体"/>
          <w:iCs w:val="0"/>
          <w:color w:val="auto"/>
          <w:sz w:val="21"/>
          <w:szCs w:val="21"/>
          <w:highlight w:val="none"/>
          <w:u w:val="none"/>
          <w:lang w:val="en-US" w:eastAsia="zh-CN"/>
        </w:rPr>
      </w:pPr>
      <w:r>
        <w:rPr>
          <w:rFonts w:hint="eastAsia" w:ascii="宋体" w:hAnsi="宋体" w:eastAsia="宋体" w:cs="宋体"/>
          <w:iCs w:val="0"/>
          <w:color w:val="auto"/>
          <w:sz w:val="21"/>
          <w:szCs w:val="21"/>
          <w:highlight w:val="none"/>
          <w:u w:val="none"/>
          <w:lang w:val="en-US" w:eastAsia="zh-CN"/>
        </w:rPr>
        <w:t>（注：在框架协议采购的第二阶段，可选择使用该合同文本）</w:t>
      </w:r>
    </w:p>
    <w:p w14:paraId="345B3F35">
      <w:pPr>
        <w:pStyle w:val="37"/>
        <w:numPr>
          <w:ilvl w:val="0"/>
          <w:numId w:val="0"/>
        </w:numPr>
        <w:adjustRightInd w:val="0"/>
        <w:snapToGrid w:val="0"/>
        <w:spacing w:before="0" w:beforeLines="0" w:line="400" w:lineRule="exact"/>
        <w:ind w:firstLine="220" w:firstLineChars="100"/>
        <w:rPr>
          <w:rFonts w:hint="eastAsia" w:ascii="宋体" w:hAnsi="宋体" w:eastAsia="宋体" w:cs="Times New Roman"/>
          <w:color w:val="auto"/>
          <w:w w:val="100"/>
          <w:kern w:val="2"/>
          <w:sz w:val="21"/>
          <w:szCs w:val="21"/>
          <w:highlight w:val="none"/>
          <w:lang w:val="en-US" w:eastAsia="zh-CN" w:bidi="ar-SA"/>
        </w:rPr>
      </w:pPr>
      <w:r>
        <w:rPr>
          <w:rFonts w:hint="eastAsia" w:ascii="宋体" w:hAnsi="宋体"/>
          <w:color w:val="auto"/>
          <w:szCs w:val="21"/>
          <w:highlight w:val="none"/>
          <w:lang w:val="en-US" w:eastAsia="zh-CN"/>
        </w:rPr>
        <w:t xml:space="preserve"> （</w:t>
      </w:r>
      <w:r>
        <w:rPr>
          <w:rFonts w:hint="default" w:ascii="宋体" w:hAnsi="宋体"/>
          <w:color w:val="auto"/>
          <w:szCs w:val="21"/>
          <w:highlight w:val="none"/>
          <w:lang w:val="en" w:eastAsia="zh-CN"/>
        </w:rPr>
        <w:t>6</w:t>
      </w:r>
      <w:r>
        <w:rPr>
          <w:rFonts w:hint="eastAsia" w:ascii="宋体" w:hAnsi="宋体"/>
          <w:color w:val="auto"/>
          <w:szCs w:val="21"/>
          <w:highlight w:val="none"/>
          <w:lang w:val="en-US" w:eastAsia="zh-CN"/>
        </w:rPr>
        <w:t>）</w:t>
      </w:r>
      <w:r>
        <w:rPr>
          <w:rFonts w:hint="eastAsia" w:ascii="宋体" w:hAnsi="宋体" w:eastAsia="宋体" w:cs="Times New Roman"/>
          <w:color w:val="auto"/>
          <w:w w:val="100"/>
          <w:kern w:val="2"/>
          <w:sz w:val="21"/>
          <w:szCs w:val="21"/>
          <w:highlight w:val="none"/>
          <w:lang w:val="en-US" w:eastAsia="zh-CN" w:bidi="ar-SA"/>
        </w:rPr>
        <w:t>中标（成交）采购标的制造商是否为中小企业：</w:t>
      </w:r>
      <w:r>
        <w:rPr>
          <w:rFonts w:hint="eastAsia" w:ascii="宋体" w:hAnsi="宋体" w:eastAsia="宋体" w:cs="Times New Roman"/>
          <w:color w:val="auto"/>
          <w:w w:val="100"/>
          <w:kern w:val="2"/>
          <w:sz w:val="21"/>
          <w:szCs w:val="21"/>
          <w:highlight w:val="none"/>
          <w:lang w:val="en-US" w:eastAsia="zh-CN" w:bidi="ar-SA"/>
        </w:rPr>
        <w:sym w:font="Wingdings" w:char="00A8"/>
      </w:r>
      <w:r>
        <w:rPr>
          <w:rFonts w:hint="eastAsia" w:ascii="宋体" w:hAnsi="宋体" w:eastAsia="宋体" w:cs="Times New Roman"/>
          <w:color w:val="auto"/>
          <w:w w:val="100"/>
          <w:kern w:val="2"/>
          <w:sz w:val="21"/>
          <w:szCs w:val="21"/>
          <w:highlight w:val="none"/>
          <w:lang w:val="en-US" w:eastAsia="zh-CN" w:bidi="ar-SA"/>
        </w:rPr>
        <w:t xml:space="preserve">是      </w:t>
      </w:r>
      <w:r>
        <w:rPr>
          <w:rFonts w:hint="eastAsia" w:ascii="宋体" w:hAnsi="宋体" w:eastAsia="宋体" w:cs="Times New Roman"/>
          <w:color w:val="auto"/>
          <w:w w:val="100"/>
          <w:kern w:val="2"/>
          <w:sz w:val="21"/>
          <w:szCs w:val="21"/>
          <w:highlight w:val="none"/>
          <w:lang w:val="en-US" w:eastAsia="zh-CN" w:bidi="ar-SA"/>
        </w:rPr>
        <w:sym w:font="Wingdings" w:char="00A8"/>
      </w:r>
      <w:r>
        <w:rPr>
          <w:rFonts w:hint="eastAsia" w:ascii="宋体" w:hAnsi="宋体" w:eastAsia="宋体" w:cs="Times New Roman"/>
          <w:color w:val="auto"/>
          <w:w w:val="100"/>
          <w:kern w:val="2"/>
          <w:sz w:val="21"/>
          <w:szCs w:val="21"/>
          <w:highlight w:val="none"/>
          <w:lang w:val="en-US" w:eastAsia="zh-CN" w:bidi="ar-SA"/>
        </w:rPr>
        <w:t>否</w:t>
      </w:r>
    </w:p>
    <w:p w14:paraId="3333DAE3">
      <w:pPr>
        <w:numPr>
          <w:ilvl w:val="0"/>
          <w:numId w:val="0"/>
        </w:numPr>
        <w:adjustRightInd w:val="0"/>
        <w:snapToGrid w:val="0"/>
        <w:spacing w:before="0" w:beforeLines="0" w:line="400" w:lineRule="exact"/>
        <w:ind w:left="0" w:leftChars="0" w:firstLine="0" w:firstLineChars="0"/>
        <w:rPr>
          <w:rFonts w:hint="eastAsia" w:ascii="宋体" w:hAnsi="宋体"/>
          <w:iCs/>
          <w:color w:val="auto"/>
          <w:szCs w:val="21"/>
          <w:highlight w:val="none"/>
        </w:rPr>
      </w:pPr>
      <w:r>
        <w:rPr>
          <w:rFonts w:hint="eastAsia" w:ascii="宋体" w:hAnsi="宋体"/>
          <w:color w:val="auto"/>
          <w:w w:val="100"/>
          <w:szCs w:val="21"/>
          <w:highlight w:val="none"/>
          <w:lang w:val="en-US" w:eastAsia="zh-CN"/>
        </w:rPr>
        <w:t xml:space="preserve">         本合同</w:t>
      </w:r>
      <w:r>
        <w:rPr>
          <w:rFonts w:hint="eastAsia" w:ascii="宋体" w:hAnsi="宋体"/>
          <w:color w:val="auto"/>
          <w:w w:val="100"/>
          <w:szCs w:val="21"/>
          <w:highlight w:val="none"/>
        </w:rPr>
        <w:t>是否</w:t>
      </w:r>
      <w:r>
        <w:rPr>
          <w:rFonts w:hint="eastAsia" w:ascii="宋体" w:hAnsi="宋体"/>
          <w:color w:val="auto"/>
          <w:w w:val="100"/>
          <w:szCs w:val="21"/>
          <w:highlight w:val="none"/>
          <w:lang w:eastAsia="zh-CN"/>
        </w:rPr>
        <w:t>为专门面向</w:t>
      </w:r>
      <w:r>
        <w:rPr>
          <w:rFonts w:hint="eastAsia" w:ascii="宋体" w:hAnsi="宋体"/>
          <w:color w:val="auto"/>
          <w:w w:val="100"/>
          <w:szCs w:val="21"/>
          <w:highlight w:val="none"/>
        </w:rPr>
        <w:t>中小企业</w:t>
      </w:r>
      <w:r>
        <w:rPr>
          <w:rFonts w:hint="eastAsia" w:ascii="宋体" w:hAnsi="宋体"/>
          <w:color w:val="auto"/>
          <w:w w:val="100"/>
          <w:szCs w:val="21"/>
          <w:highlight w:val="none"/>
          <w:lang w:eastAsia="zh-CN"/>
        </w:rPr>
        <w:t>的采</w:t>
      </w:r>
      <w:r>
        <w:rPr>
          <w:rFonts w:hint="eastAsia" w:ascii="宋体" w:hAnsi="宋体"/>
          <w:color w:val="auto"/>
          <w:w w:val="100"/>
          <w:szCs w:val="21"/>
          <w:highlight w:val="none"/>
          <w:shd w:val="clear" w:color="auto" w:fill="auto"/>
          <w:lang w:eastAsia="zh-CN"/>
        </w:rPr>
        <w:t>购</w:t>
      </w:r>
      <w:r>
        <w:rPr>
          <w:rFonts w:hint="eastAsia" w:ascii="宋体" w:hAnsi="宋体"/>
          <w:color w:val="auto"/>
          <w:w w:val="100"/>
          <w:szCs w:val="21"/>
          <w:highlight w:val="none"/>
          <w:shd w:val="clear" w:color="auto" w:fill="auto"/>
        </w:rPr>
        <w:t>合同</w:t>
      </w:r>
      <w:r>
        <w:rPr>
          <w:rFonts w:hint="eastAsia" w:ascii="宋体" w:hAnsi="宋体"/>
          <w:color w:val="auto"/>
          <w:w w:val="100"/>
          <w:szCs w:val="21"/>
          <w:highlight w:val="none"/>
          <w:shd w:val="clear" w:color="auto" w:fill="auto"/>
          <w:lang w:eastAsia="zh-CN"/>
        </w:rPr>
        <w:t>（中小企业预留合同）</w:t>
      </w:r>
      <w:r>
        <w:rPr>
          <w:rFonts w:hint="eastAsia" w:ascii="宋体" w:hAnsi="宋体"/>
          <w:color w:val="auto"/>
          <w:szCs w:val="21"/>
          <w:highlight w:val="none"/>
          <w:shd w:val="clear" w:color="auto" w:fill="auto"/>
        </w:rPr>
        <w:t>：</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1EC77D19">
      <w:pPr>
        <w:numPr>
          <w:ilvl w:val="0"/>
          <w:numId w:val="0"/>
        </w:numPr>
        <w:adjustRightInd w:val="0"/>
        <w:snapToGrid w:val="0"/>
        <w:spacing w:before="0" w:beforeLines="0" w:line="400" w:lineRule="exact"/>
        <w:ind w:firstLine="0" w:firstLineChars="0"/>
        <w:rPr>
          <w:rFonts w:hint="eastAsia" w:ascii="宋体" w:hAnsi="宋体"/>
          <w:iCs/>
          <w:color w:val="auto"/>
          <w:szCs w:val="21"/>
          <w:highlight w:val="none"/>
        </w:rPr>
      </w:pPr>
      <w:r>
        <w:rPr>
          <w:rFonts w:hint="eastAsia"/>
          <w:color w:val="auto"/>
          <w:highlight w:val="none"/>
          <w:lang w:val="en-US" w:eastAsia="zh-CN"/>
        </w:rPr>
        <w:t xml:space="preserve">         若本项目不专门面向中小企业采购，是否给予小微企业评审优惠：</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2A5B9BF9">
      <w:pPr>
        <w:numPr>
          <w:ilvl w:val="0"/>
          <w:numId w:val="0"/>
        </w:numPr>
        <w:adjustRightInd w:val="0"/>
        <w:snapToGrid w:val="0"/>
        <w:spacing w:before="0" w:beforeLines="0" w:line="400" w:lineRule="exact"/>
        <w:ind w:firstLine="0" w:firstLineChars="0"/>
        <w:rPr>
          <w:rFonts w:hint="eastAsia" w:ascii="宋体" w:hAnsi="宋体"/>
          <w:iCs/>
          <w:color w:val="auto"/>
          <w:szCs w:val="21"/>
          <w:highlight w:val="none"/>
        </w:rPr>
      </w:pPr>
      <w:r>
        <w:rPr>
          <w:rFonts w:hint="eastAsia"/>
          <w:color w:val="auto"/>
          <w:highlight w:val="none"/>
          <w:lang w:val="en-US" w:eastAsia="zh-CN"/>
        </w:rPr>
        <w:t xml:space="preserve">         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05A6A74F">
      <w:pPr>
        <w:numPr>
          <w:ilvl w:val="0"/>
          <w:numId w:val="0"/>
        </w:numPr>
        <w:snapToGrid w:val="0"/>
        <w:spacing w:beforeLines="0" w:line="400" w:lineRule="exact"/>
        <w:ind w:firstLine="0" w:firstLineChars="0"/>
        <w:rPr>
          <w:rFonts w:hint="default"/>
          <w:color w:val="auto"/>
          <w:highlight w:val="none"/>
          <w:lang w:val="en-US" w:eastAsia="zh-CN"/>
        </w:rPr>
      </w:pPr>
      <w:r>
        <w:rPr>
          <w:rFonts w:hint="eastAsia"/>
          <w:color w:val="auto"/>
          <w:highlight w:val="none"/>
          <w:lang w:val="en-US" w:eastAsia="zh-CN"/>
        </w:rPr>
        <w:t xml:space="preserve">         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25690236">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lang w:val="en" w:eastAsia="zh-C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6E8A2251">
      <w:pPr>
        <w:adjustRightInd w:val="0"/>
        <w:snapToGrid w:val="0"/>
        <w:spacing w:before="0" w:beforeLines="0" w:line="400" w:lineRule="exact"/>
        <w:ind w:firstLine="840" w:firstLineChars="400"/>
        <w:rPr>
          <w:rFonts w:hint="eastAsia"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分包主要内容：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2E06DAB0">
      <w:pPr>
        <w:adjustRightInd w:val="0"/>
        <w:snapToGrid w:val="0"/>
        <w:spacing w:before="0" w:beforeLines="0"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rPr>
        <w:t>分包供应商</w:t>
      </w:r>
      <w:r>
        <w:rPr>
          <w:rFonts w:hint="eastAsia" w:ascii="宋体" w:hAnsi="宋体"/>
          <w:color w:val="auto"/>
          <w:szCs w:val="21"/>
          <w:highlight w:val="none"/>
          <w:lang w:eastAsia="zh-CN"/>
        </w:rPr>
        <w:t>/制造商</w:t>
      </w:r>
      <w:r>
        <w:rPr>
          <w:rFonts w:hint="eastAsia" w:ascii="宋体" w:hAnsi="宋体"/>
          <w:color w:val="auto"/>
          <w:szCs w:val="21"/>
          <w:highlight w:val="none"/>
        </w:rPr>
        <w:t>名称</w:t>
      </w:r>
      <w:r>
        <w:rPr>
          <w:rFonts w:hint="eastAsia" w:ascii="宋体" w:hAnsi="宋体"/>
          <w:color w:val="auto"/>
          <w:szCs w:val="21"/>
          <w:highlight w:val="none"/>
          <w:lang w:eastAsia="zh-CN"/>
        </w:rPr>
        <w:t>（如供应商和制造商不同，请分别填写）</w:t>
      </w:r>
      <w:r>
        <w:rPr>
          <w:rFonts w:hint="eastAsia" w:ascii="宋体" w:hAnsi="宋体"/>
          <w:color w:val="auto"/>
          <w:szCs w:val="21"/>
          <w:highlight w:val="none"/>
        </w:rPr>
        <w:t>：</w:t>
      </w:r>
    </w:p>
    <w:p w14:paraId="0D11EB2F">
      <w:pPr>
        <w:adjustRightInd w:val="0"/>
        <w:snapToGrid w:val="0"/>
        <w:spacing w:before="0" w:beforeLines="0"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u w:val="non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p>
    <w:p w14:paraId="7F379723">
      <w:pPr>
        <w:adjustRightInd w:val="0"/>
        <w:snapToGrid w:val="0"/>
        <w:spacing w:before="0" w:beforeLines="0"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分包供应商</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制造商</w:t>
      </w:r>
      <w:r>
        <w:rPr>
          <w:rFonts w:hint="eastAsia" w:ascii="宋体" w:hAnsi="宋体"/>
          <w:color w:val="auto"/>
          <w:szCs w:val="21"/>
          <w:highlight w:val="none"/>
        </w:rPr>
        <w:t>类型</w:t>
      </w:r>
      <w:r>
        <w:rPr>
          <w:rFonts w:hint="eastAsia" w:ascii="宋体" w:hAnsi="宋体"/>
          <w:color w:val="auto"/>
          <w:szCs w:val="21"/>
          <w:highlight w:val="none"/>
          <w:lang w:eastAsia="zh-CN"/>
        </w:rPr>
        <w:t>（如果供应商和制造商不同，只填写制造商类型）</w:t>
      </w:r>
      <w:r>
        <w:rPr>
          <w:rFonts w:hint="eastAsia" w:ascii="宋体" w:hAnsi="宋体"/>
          <w:color w:val="auto"/>
          <w:szCs w:val="21"/>
          <w:highlight w:val="none"/>
        </w:rPr>
        <w:t>：</w:t>
      </w:r>
    </w:p>
    <w:p w14:paraId="27B457D7">
      <w:pPr>
        <w:adjustRightInd w:val="0"/>
        <w:snapToGrid w:val="0"/>
        <w:spacing w:beforeLines="0" w:line="400" w:lineRule="exact"/>
        <w:ind w:firstLine="840" w:firstLineChars="40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小微型企业</w:t>
      </w:r>
      <w:r>
        <w:rPr>
          <w:rFonts w:hint="eastAsia" w:ascii="宋体" w:hAnsi="宋体"/>
          <w:iCs/>
          <w:color w:val="auto"/>
          <w:szCs w:val="21"/>
          <w:highlight w:val="none"/>
          <w:lang w:val="en-US" w:eastAsia="zh-CN"/>
        </w:rPr>
        <w:t xml:space="preserve">  </w:t>
      </w:r>
    </w:p>
    <w:p w14:paraId="0DDA651E">
      <w:pPr>
        <w:adjustRightInd w:val="0"/>
        <w:snapToGrid w:val="0"/>
        <w:spacing w:beforeLines="0" w:line="400" w:lineRule="exact"/>
        <w:ind w:firstLine="840" w:firstLineChars="400"/>
        <w:rPr>
          <w:rFonts w:hint="default" w:eastAsia="华文楷体"/>
          <w:color w:val="auto"/>
          <w:highlight w:val="none"/>
          <w:u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残疾人福利性单位</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监狱</w:t>
      </w:r>
      <w:r>
        <w:rPr>
          <w:rFonts w:hint="eastAsia" w:ascii="宋体" w:hAnsi="宋体"/>
          <w:iCs/>
          <w:color w:val="auto"/>
          <w:szCs w:val="21"/>
          <w:highlight w:val="none"/>
        </w:rPr>
        <w:t>企业</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其他</w:t>
      </w:r>
    </w:p>
    <w:p w14:paraId="22201943">
      <w:pPr>
        <w:numPr>
          <w:ilvl w:val="0"/>
          <w:numId w:val="0"/>
        </w:numPr>
        <w:adjustRightInd w:val="0"/>
        <w:snapToGrid w:val="0"/>
        <w:spacing w:before="0" w:beforeLines="0" w:line="400" w:lineRule="exact"/>
        <w:ind w:left="0" w:leftChars="0" w:firstLine="0" w:firstLineChars="0"/>
        <w:rPr>
          <w:rFonts w:hint="eastAsia" w:ascii="宋体" w:hAnsi="宋体" w:cs="宋体"/>
          <w:iCs/>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u w:val="none"/>
          <w:lang w:val="en-US" w:eastAsia="zh-CN"/>
        </w:rPr>
        <w:t>（</w:t>
      </w:r>
      <w:r>
        <w:rPr>
          <w:rFonts w:hint="default" w:ascii="宋体" w:hAnsi="宋体" w:cs="宋体"/>
          <w:color w:val="auto"/>
          <w:szCs w:val="21"/>
          <w:highlight w:val="none"/>
          <w:u w:val="none"/>
          <w:lang w:val="en" w:eastAsia="zh-CN"/>
        </w:rPr>
        <w:t>8</w:t>
      </w:r>
      <w:r>
        <w:rPr>
          <w:rFonts w:hint="eastAsia" w:ascii="宋体" w:hAnsi="宋体" w:cs="宋体"/>
          <w:color w:val="auto"/>
          <w:szCs w:val="21"/>
          <w:highlight w:val="none"/>
          <w:u w:val="none"/>
          <w:lang w:val="en-US" w:eastAsia="zh-CN"/>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4868D310">
      <w:pPr>
        <w:pStyle w:val="37"/>
        <w:tabs>
          <w:tab w:val="left" w:pos="1340"/>
        </w:tabs>
        <w:spacing w:beforeLine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787C4998">
      <w:pPr>
        <w:numPr>
          <w:ilvl w:val="0"/>
          <w:numId w:val="0"/>
        </w:numPr>
        <w:adjustRightInd w:val="0"/>
        <w:snapToGrid w:val="0"/>
        <w:spacing w:before="0" w:beforeLines="0" w:line="400" w:lineRule="exact"/>
        <w:ind w:firstLine="420" w:firstLineChars="20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w:t>
      </w:r>
      <w:r>
        <w:rPr>
          <w:rFonts w:hint="default" w:ascii="宋体" w:hAnsi="宋体" w:cs="宋体"/>
          <w:b w:val="0"/>
          <w:bCs w:val="0"/>
          <w:color w:val="auto"/>
          <w:sz w:val="21"/>
          <w:szCs w:val="21"/>
          <w:highlight w:val="none"/>
          <w:u w:val="none"/>
          <w:lang w:val="en" w:eastAsia="zh-CN"/>
        </w:rPr>
        <w:t>9</w:t>
      </w:r>
      <w:r>
        <w:rPr>
          <w:rFonts w:hint="eastAsia" w:ascii="宋体" w:hAnsi="宋体" w:eastAsia="宋体" w:cs="宋体"/>
          <w:b w:val="0"/>
          <w:bCs w:val="0"/>
          <w:color w:val="auto"/>
          <w:sz w:val="21"/>
          <w:szCs w:val="21"/>
          <w:highlight w:val="none"/>
          <w:u w:val="none"/>
          <w:lang w:val="en-US" w:eastAsia="zh-CN"/>
        </w:rPr>
        <w:t>）是否涉及进口产品：</w:t>
      </w:r>
    </w:p>
    <w:p w14:paraId="66D26BE7">
      <w:pPr>
        <w:numPr>
          <w:ilvl w:val="0"/>
          <w:numId w:val="0"/>
        </w:numPr>
        <w:adjustRightInd w:val="0"/>
        <w:snapToGrid w:val="0"/>
        <w:spacing w:before="0" w:beforeLines="0" w:line="400" w:lineRule="exact"/>
        <w:ind w:firstLine="840" w:firstLineChars="400"/>
        <w:rPr>
          <w:rFonts w:hint="eastAsia" w:ascii="宋体" w:hAnsi="宋体" w:eastAsia="宋体" w:cs="宋体"/>
          <w:color w:val="auto"/>
          <w:szCs w:val="21"/>
          <w:highlight w:val="none"/>
          <w:u w:val="single"/>
          <w:lang w:val="en-US" w:eastAsia="zh-CN"/>
        </w:rPr>
      </w:pPr>
      <w:r>
        <w:rPr>
          <w:rFonts w:hint="eastAsia" w:ascii="宋体" w:hAnsi="宋体" w:cs="宋体"/>
          <w:iCs w:val="0"/>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是</w:t>
      </w:r>
      <w:r>
        <w:rPr>
          <w:rFonts w:hint="eastAsia" w:ascii="宋体" w:hAnsi="宋体" w:eastAsia="宋体" w:cs="宋体"/>
          <w:iCs w:val="0"/>
          <w:color w:val="auto"/>
          <w:szCs w:val="21"/>
          <w:highlight w:val="none"/>
          <w:lang w:eastAsia="zh-CN"/>
        </w:rPr>
        <w:t>，</w:t>
      </w:r>
      <w:r>
        <w:rPr>
          <w:rFonts w:hint="eastAsia" w:ascii="宋体" w:hAnsi="宋体" w:cs="宋体"/>
          <w:iCs w:val="0"/>
          <w:color w:val="auto"/>
          <w:szCs w:val="21"/>
          <w:highlight w:val="none"/>
          <w:lang w:eastAsia="zh-CN"/>
        </w:rPr>
        <w:t>《政府采购品目分类目录》底级品目名称</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金额：</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p>
    <w:p w14:paraId="10F0572B">
      <w:pPr>
        <w:numPr>
          <w:ilvl w:val="0"/>
          <w:numId w:val="0"/>
        </w:numPr>
        <w:adjustRightInd w:val="0"/>
        <w:snapToGrid w:val="0"/>
        <w:spacing w:before="0" w:beforeLines="0" w:line="400" w:lineRule="exact"/>
        <w:ind w:firstLine="840" w:firstLineChars="400"/>
        <w:rPr>
          <w:rFonts w:hint="eastAsia" w:ascii="宋体" w:hAnsi="宋体" w:eastAsia="宋体"/>
          <w:iCs w:val="0"/>
          <w:color w:val="auto"/>
          <w:szCs w:val="21"/>
          <w:highlight w:val="none"/>
        </w:rPr>
      </w:pPr>
      <w:r>
        <w:rPr>
          <w:rFonts w:hint="eastAsia" w:ascii="宋体" w:hAnsi="宋体" w:cs="宋体"/>
          <w:color w:val="auto"/>
          <w:szCs w:val="21"/>
          <w:highlight w:val="none"/>
          <w:lang w:val="en-US" w:eastAsia="zh-CN"/>
        </w:rPr>
        <w:t xml:space="preserve">        国别：</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规格型号：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iCs w:val="0"/>
          <w:color w:val="auto"/>
          <w:szCs w:val="21"/>
          <w:highlight w:val="none"/>
        </w:rPr>
        <w:t xml:space="preserve">      </w:t>
      </w:r>
    </w:p>
    <w:p w14:paraId="51242BDC">
      <w:pPr>
        <w:adjustRightInd w:val="0"/>
        <w:snapToGrid w:val="0"/>
        <w:spacing w:before="0" w:beforeLines="0" w:line="400" w:lineRule="exact"/>
        <w:ind w:firstLine="840" w:firstLineChars="400"/>
        <w:rPr>
          <w:rFonts w:hint="eastAsia" w:ascii="宋体" w:hAnsi="宋体"/>
          <w:color w:val="auto"/>
          <w:szCs w:val="21"/>
          <w:highlight w:val="none"/>
          <w:u w:val="none"/>
          <w:lang w:val="en-US" w:eastAsia="zh-CN"/>
        </w:rPr>
      </w:pPr>
      <w:r>
        <w:rPr>
          <w:rFonts w:hint="eastAsia" w:ascii="宋体" w:hAnsi="宋体"/>
          <w:iCs w:val="0"/>
          <w:color w:val="auto"/>
          <w:szCs w:val="21"/>
          <w:highlight w:val="none"/>
          <w:lang w:val="en-US" w:eastAsia="zh-CN"/>
        </w:rPr>
        <w:t xml:space="preserve"> </w:t>
      </w:r>
      <w:r>
        <w:rPr>
          <w:rFonts w:hint="eastAsia" w:ascii="宋体" w:hAnsi="宋体"/>
          <w:iCs w:val="0"/>
          <w:color w:val="auto"/>
          <w:szCs w:val="21"/>
          <w:highlight w:val="none"/>
        </w:rPr>
        <w:sym w:font="Wingdings" w:char="00A8"/>
      </w:r>
      <w:r>
        <w:rPr>
          <w:rFonts w:hint="eastAsia" w:ascii="宋体" w:hAnsi="宋体" w:eastAsia="宋体"/>
          <w:iCs w:val="0"/>
          <w:color w:val="auto"/>
          <w:szCs w:val="21"/>
          <w:highlight w:val="none"/>
          <w:lang w:eastAsia="zh-CN"/>
        </w:rPr>
        <w:t>否</w:t>
      </w:r>
    </w:p>
    <w:p w14:paraId="6DEDF84F">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（1</w:t>
      </w:r>
      <w:r>
        <w:rPr>
          <w:rFonts w:hint="default" w:ascii="宋体" w:hAnsi="宋体"/>
          <w:b w:val="0"/>
          <w:bCs w:val="0"/>
          <w:color w:val="auto"/>
          <w:sz w:val="21"/>
          <w:szCs w:val="21"/>
          <w:highlight w:val="none"/>
          <w:u w:val="none"/>
          <w:lang w:val="en" w:eastAsia="zh-CN"/>
        </w:rPr>
        <w:t>0</w:t>
      </w:r>
      <w:r>
        <w:rPr>
          <w:rFonts w:hint="eastAsia" w:ascii="宋体" w:hAnsi="宋体"/>
          <w:b w:val="0"/>
          <w:bCs w:val="0"/>
          <w:color w:val="auto"/>
          <w:sz w:val="21"/>
          <w:szCs w:val="21"/>
          <w:highlight w:val="none"/>
          <w:u w:val="none"/>
          <w:lang w:val="en-US" w:eastAsia="zh-CN"/>
        </w:rPr>
        <w:t>）</w:t>
      </w:r>
      <w:r>
        <w:rPr>
          <w:rFonts w:hint="eastAsia" w:ascii="宋体" w:hAnsi="宋体" w:eastAsia="宋体"/>
          <w:b w:val="0"/>
          <w:bCs w:val="0"/>
          <w:color w:val="auto"/>
          <w:sz w:val="21"/>
          <w:szCs w:val="21"/>
          <w:highlight w:val="none"/>
          <w:u w:val="none"/>
          <w:lang w:val="en-US" w:eastAsia="zh-CN"/>
        </w:rPr>
        <w:t>是否涉及节能产品：</w:t>
      </w:r>
    </w:p>
    <w:p w14:paraId="09CD831C">
      <w:pPr>
        <w:numPr>
          <w:ilvl w:val="0"/>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是</w:t>
      </w:r>
      <w:r>
        <w:rPr>
          <w:rFonts w:hint="eastAsia" w:ascii="宋体" w:hAnsi="宋体" w:eastAsia="宋体"/>
          <w:iCs w:val="0"/>
          <w:color w:val="auto"/>
          <w:szCs w:val="21"/>
          <w:highlight w:val="none"/>
          <w:lang w:eastAsia="zh-CN"/>
        </w:rPr>
        <w:t>，</w:t>
      </w:r>
      <w:r>
        <w:rPr>
          <w:rFonts w:hint="eastAsia" w:ascii="宋体" w:hAnsi="宋体"/>
          <w:iCs w:val="0"/>
          <w:color w:val="auto"/>
          <w:szCs w:val="21"/>
          <w:highlight w:val="none"/>
          <w:lang w:eastAsia="zh-CN"/>
        </w:rPr>
        <w:t>《节能产品政府采购品目清单》的底级品目名称：</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iCs/>
          <w:color w:val="auto"/>
          <w:szCs w:val="21"/>
          <w:highlight w:val="none"/>
          <w:lang w:val="en-US" w:eastAsia="zh-CN"/>
        </w:rPr>
        <w:t xml:space="preserve">     </w:t>
      </w:r>
    </w:p>
    <w:p w14:paraId="22027018">
      <w:pPr>
        <w:numPr>
          <w:ilvl w:val="0"/>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6D1EC43B">
      <w:pPr>
        <w:numPr>
          <w:ilvl w:val="0"/>
          <w:numId w:val="0"/>
        </w:numPr>
        <w:tabs>
          <w:tab w:val="left" w:pos="740"/>
        </w:tabs>
        <w:adjustRightInd w:val="0"/>
        <w:snapToGrid w:val="0"/>
        <w:spacing w:before="0" w:beforeLines="0" w:line="400" w:lineRule="exact"/>
        <w:ind w:firstLine="0" w:firstLineChars="0"/>
        <w:rPr>
          <w:rFonts w:hint="eastAsia" w:ascii="宋体" w:hAnsi="宋体" w:eastAsia="宋体"/>
          <w:iCs w:val="0"/>
          <w:color w:val="auto"/>
          <w:szCs w:val="21"/>
          <w:highlight w:val="none"/>
        </w:rPr>
      </w:pPr>
      <w:r>
        <w:rPr>
          <w:rFonts w:hint="eastAsia" w:ascii="宋体" w:hAnsi="宋体"/>
          <w:iCs/>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p>
    <w:p w14:paraId="2563B57B">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b w:val="0"/>
          <w:bCs w:val="0"/>
          <w:color w:val="auto"/>
          <w:sz w:val="21"/>
          <w:szCs w:val="21"/>
          <w:highlight w:val="none"/>
          <w:u w:val="none"/>
          <w:lang w:val="en-US" w:eastAsia="zh-CN"/>
        </w:rPr>
        <w:t>是否涉及</w:t>
      </w:r>
      <w:r>
        <w:rPr>
          <w:rFonts w:hint="eastAsia" w:ascii="宋体" w:hAnsi="宋体"/>
          <w:b w:val="0"/>
          <w:bCs w:val="0"/>
          <w:color w:val="auto"/>
          <w:sz w:val="21"/>
          <w:szCs w:val="21"/>
          <w:highlight w:val="none"/>
          <w:u w:val="none"/>
          <w:lang w:val="en-US" w:eastAsia="zh-CN"/>
        </w:rPr>
        <w:t>环境标志</w:t>
      </w:r>
      <w:r>
        <w:rPr>
          <w:rFonts w:hint="eastAsia" w:ascii="宋体" w:hAnsi="宋体" w:eastAsia="宋体"/>
          <w:b w:val="0"/>
          <w:bCs w:val="0"/>
          <w:color w:val="auto"/>
          <w:sz w:val="21"/>
          <w:szCs w:val="21"/>
          <w:highlight w:val="none"/>
          <w:u w:val="none"/>
          <w:lang w:val="en-US" w:eastAsia="zh-CN"/>
        </w:rPr>
        <w:t>产品：</w:t>
      </w:r>
    </w:p>
    <w:p w14:paraId="0D42EEDD">
      <w:pPr>
        <w:numPr>
          <w:ilvl w:val="0"/>
          <w:numId w:val="0"/>
        </w:numPr>
        <w:tabs>
          <w:tab w:val="left" w:pos="740"/>
        </w:tabs>
        <w:adjustRightInd w:val="0"/>
        <w:snapToGrid w:val="0"/>
        <w:spacing w:before="0" w:beforeLines="0" w:line="400" w:lineRule="exact"/>
        <w:ind w:firstLine="0" w:firstLineChars="0"/>
        <w:rPr>
          <w:rFonts w:hint="eastAsia" w:ascii="宋体" w:hAnsi="宋体"/>
          <w:iCs w:val="0"/>
          <w:color w:val="auto"/>
          <w:szCs w:val="21"/>
          <w:highlight w:val="none"/>
          <w:lang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是</w:t>
      </w:r>
      <w:r>
        <w:rPr>
          <w:rFonts w:hint="eastAsia" w:ascii="宋体" w:hAnsi="宋体" w:eastAsia="宋体"/>
          <w:iCs w:val="0"/>
          <w:color w:val="auto"/>
          <w:szCs w:val="21"/>
          <w:highlight w:val="none"/>
          <w:lang w:eastAsia="zh-CN"/>
        </w:rPr>
        <w:t>，</w:t>
      </w:r>
      <w:r>
        <w:rPr>
          <w:rFonts w:hint="eastAsia" w:ascii="宋体" w:hAnsi="宋体"/>
          <w:iCs w:val="0"/>
          <w:color w:val="auto"/>
          <w:szCs w:val="21"/>
          <w:highlight w:val="none"/>
          <w:lang w:eastAsia="zh-CN"/>
        </w:rPr>
        <w:t>《环境标志产品政府采购品目清单》的底级品目名称：</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iCs/>
          <w:color w:val="auto"/>
          <w:szCs w:val="21"/>
          <w:highlight w:val="none"/>
          <w:lang w:val="en-US" w:eastAsia="zh-CN"/>
        </w:rPr>
        <w:t xml:space="preserve"> </w:t>
      </w:r>
    </w:p>
    <w:p w14:paraId="263EC6D8">
      <w:pPr>
        <w:numPr>
          <w:ilvl w:val="0"/>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367C5BFF">
      <w:pPr>
        <w:numPr>
          <w:ilvl w:val="0"/>
          <w:numId w:val="0"/>
        </w:numPr>
        <w:tabs>
          <w:tab w:val="left" w:pos="740"/>
        </w:tabs>
        <w:adjustRightInd w:val="0"/>
        <w:snapToGrid w:val="0"/>
        <w:spacing w:before="0" w:beforeLines="0" w:line="400" w:lineRule="exact"/>
        <w:ind w:firstLine="0" w:firstLineChars="0"/>
        <w:rPr>
          <w:rFonts w:hint="eastAsia" w:ascii="宋体" w:hAnsi="宋体"/>
          <w:b w:val="0"/>
          <w:bCs w:val="0"/>
          <w:color w:val="auto"/>
          <w:sz w:val="21"/>
          <w:szCs w:val="21"/>
          <w:highlight w:val="none"/>
          <w:u w:val="none"/>
          <w:lang w:val="en-US" w:eastAsia="zh-CN"/>
        </w:rPr>
      </w:pPr>
      <w:r>
        <w:rPr>
          <w:rFonts w:hint="eastAsia" w:ascii="宋体" w:hAnsi="宋体"/>
          <w:iCs/>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p>
    <w:p w14:paraId="30A1051C">
      <w:pPr>
        <w:pStyle w:val="37"/>
        <w:numPr>
          <w:ilvl w:val="0"/>
          <w:numId w:val="0"/>
        </w:numPr>
        <w:adjustRightInd w:val="0"/>
        <w:snapToGrid w:val="0"/>
        <w:spacing w:before="0" w:beforeLines="0" w:line="400" w:lineRule="exact"/>
        <w:ind w:firstLine="0" w:firstLineChars="0"/>
        <w:rPr>
          <w:rFonts w:hint="eastAsia" w:ascii="宋体" w:hAnsi="宋体" w:eastAsia="宋体" w:cs="Times New Roman"/>
          <w:iCs w:val="0"/>
          <w:color w:val="auto"/>
          <w:kern w:val="2"/>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cs="Times New Roman"/>
          <w:b w:val="0"/>
          <w:bCs w:val="0"/>
          <w:color w:val="auto"/>
          <w:kern w:val="2"/>
          <w:sz w:val="21"/>
          <w:szCs w:val="21"/>
          <w:highlight w:val="none"/>
          <w:u w:val="none"/>
          <w:lang w:val="en-US" w:eastAsia="zh-CN"/>
        </w:rPr>
        <w:t>是否涉及绿色产品：</w:t>
      </w:r>
      <w:r>
        <w:rPr>
          <w:rFonts w:hint="eastAsia" w:ascii="宋体" w:hAnsi="宋体" w:eastAsia="宋体" w:cs="Times New Roman"/>
          <w:iCs w:val="0"/>
          <w:color w:val="auto"/>
          <w:kern w:val="2"/>
          <w:sz w:val="21"/>
          <w:szCs w:val="21"/>
          <w:highlight w:val="none"/>
          <w:u w:val="none"/>
          <w:lang w:val="en-US" w:eastAsia="zh-CN"/>
        </w:rPr>
        <w:t xml:space="preserve"> </w:t>
      </w:r>
    </w:p>
    <w:p w14:paraId="6FDB213C">
      <w:pPr>
        <w:pStyle w:val="37"/>
        <w:spacing w:beforeLines="0"/>
        <w:ind w:firstLine="420" w:firstLineChars="0"/>
        <w:rPr>
          <w:rFonts w:hint="eastAsia" w:ascii="宋体" w:hAnsi="宋体" w:eastAsia="宋体"/>
          <w:color w:val="auto"/>
          <w:szCs w:val="21"/>
          <w:highlight w:val="none"/>
          <w:u w:val="single"/>
          <w:lang w:val="en-US" w:eastAsia="zh-CN"/>
        </w:rPr>
      </w:pPr>
      <w:r>
        <w:rPr>
          <w:rFonts w:hint="eastAsia" w:ascii="宋体" w:hAnsi="宋体" w:eastAsia="宋体" w:cs="Times New Roman"/>
          <w:iCs w:val="0"/>
          <w:color w:val="auto"/>
          <w:kern w:val="2"/>
          <w:sz w:val="21"/>
          <w:szCs w:val="21"/>
          <w:highlight w:val="none"/>
          <w:u w:val="none"/>
          <w:lang w:val="en-US" w:eastAsia="zh-CN"/>
        </w:rPr>
        <w:t xml:space="preserve">     </w:t>
      </w:r>
      <w:r>
        <w:rPr>
          <w:rFonts w:hint="eastAsia" w:ascii="宋体" w:hAnsi="宋体" w:eastAsia="宋体" w:cs="Times New Roman"/>
          <w:iCs w:val="0"/>
          <w:color w:val="auto"/>
          <w:kern w:val="2"/>
          <w:sz w:val="21"/>
          <w:szCs w:val="21"/>
          <w:highlight w:val="none"/>
          <w:u w:val="none"/>
        </w:rPr>
        <w:sym w:font="Wingdings" w:char="00A8"/>
      </w:r>
      <w:r>
        <w:rPr>
          <w:rFonts w:hint="eastAsia" w:ascii="宋体" w:hAnsi="宋体" w:eastAsia="宋体" w:cs="Times New Roman"/>
          <w:iCs w:val="0"/>
          <w:color w:val="auto"/>
          <w:kern w:val="2"/>
          <w:sz w:val="21"/>
          <w:szCs w:val="21"/>
          <w:highlight w:val="none"/>
          <w:u w:val="none"/>
        </w:rPr>
        <w:t>是</w:t>
      </w:r>
      <w:r>
        <w:rPr>
          <w:rFonts w:hint="eastAsia" w:ascii="宋体" w:hAnsi="宋体" w:eastAsia="宋体" w:cs="Times New Roman"/>
          <w:iCs w:val="0"/>
          <w:color w:val="auto"/>
          <w:kern w:val="2"/>
          <w:sz w:val="21"/>
          <w:szCs w:val="21"/>
          <w:highlight w:val="none"/>
          <w:u w:val="none"/>
          <w:lang w:eastAsia="zh-CN"/>
        </w:rPr>
        <w:t>，绿色产品政府采购相关政策确定的底级品目名称：</w:t>
      </w:r>
      <w:r>
        <w:rPr>
          <w:rFonts w:hint="eastAsia" w:ascii="宋体" w:hAnsi="宋体" w:eastAsia="宋体"/>
          <w:color w:val="auto"/>
          <w:szCs w:val="21"/>
          <w:highlight w:val="none"/>
          <w:u w:val="single"/>
          <w:lang w:val="en-US" w:eastAsia="zh-CN"/>
        </w:rPr>
        <w:t xml:space="preserve">         </w:t>
      </w:r>
    </w:p>
    <w:p w14:paraId="5FBBB132">
      <w:pPr>
        <w:numPr>
          <w:ilvl w:val="0"/>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43AA2520">
      <w:pPr>
        <w:pStyle w:val="37"/>
        <w:spacing w:beforeLines="0"/>
        <w:ind w:firstLine="420" w:firstLineChars="0"/>
        <w:rPr>
          <w:rFonts w:hint="eastAsia" w:ascii="宋体" w:hAnsi="宋体"/>
          <w:b w:val="0"/>
          <w:bCs w:val="0"/>
          <w:color w:val="auto"/>
          <w:sz w:val="21"/>
          <w:szCs w:val="21"/>
          <w:highlight w:val="none"/>
          <w:u w:val="none"/>
          <w:lang w:val="en-US" w:eastAsia="zh-CN"/>
        </w:rPr>
      </w:pPr>
      <w:r>
        <w:rPr>
          <w:rFonts w:hint="eastAsia" w:ascii="宋体" w:hAnsi="宋体" w:eastAsia="宋体" w:cs="Times New Roman"/>
          <w:iCs w:val="0"/>
          <w:color w:val="auto"/>
          <w:kern w:val="2"/>
          <w:sz w:val="21"/>
          <w:szCs w:val="21"/>
          <w:highlight w:val="none"/>
          <w:u w:val="none"/>
          <w:lang w:val="en-US" w:eastAsia="zh-CN"/>
        </w:rPr>
        <w:t xml:space="preserve">     </w:t>
      </w:r>
      <w:r>
        <w:rPr>
          <w:rFonts w:hint="eastAsia" w:ascii="宋体" w:hAnsi="宋体" w:eastAsia="宋体" w:cs="Times New Roman"/>
          <w:iCs w:val="0"/>
          <w:color w:val="auto"/>
          <w:kern w:val="2"/>
          <w:sz w:val="21"/>
          <w:szCs w:val="21"/>
          <w:highlight w:val="none"/>
          <w:u w:val="none"/>
        </w:rPr>
        <w:sym w:font="Wingdings" w:char="00A8"/>
      </w:r>
      <w:r>
        <w:rPr>
          <w:rFonts w:hint="eastAsia" w:ascii="宋体" w:hAnsi="宋体" w:eastAsia="宋体" w:cs="Times New Roman"/>
          <w:iCs w:val="0"/>
          <w:color w:val="auto"/>
          <w:kern w:val="2"/>
          <w:sz w:val="21"/>
          <w:szCs w:val="21"/>
          <w:highlight w:val="none"/>
          <w:u w:val="none"/>
        </w:rPr>
        <w:t>否</w:t>
      </w:r>
    </w:p>
    <w:p w14:paraId="12D2283F">
      <w:pPr>
        <w:numPr>
          <w:ilvl w:val="0"/>
          <w:numId w:val="0"/>
        </w:numPr>
        <w:adjustRightInd w:val="0"/>
        <w:snapToGrid w:val="0"/>
        <w:spacing w:before="0" w:beforeLines="0" w:line="400" w:lineRule="exact"/>
        <w:ind w:firstLine="0" w:firstLineChars="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    （1</w:t>
      </w:r>
      <w:r>
        <w:rPr>
          <w:rFonts w:hint="default" w:ascii="宋体" w:hAnsi="宋体"/>
          <w:color w:val="auto"/>
          <w:szCs w:val="21"/>
          <w:highlight w:val="none"/>
          <w:lang w:val="en" w:eastAsia="zh-CN"/>
        </w:rPr>
        <w:t>1</w:t>
      </w:r>
      <w:r>
        <w:rPr>
          <w:rFonts w:hint="eastAsia" w:ascii="宋体" w:hAnsi="宋体"/>
          <w:color w:val="auto"/>
          <w:szCs w:val="21"/>
          <w:highlight w:val="none"/>
          <w:lang w:val="en-US" w:eastAsia="zh-CN"/>
        </w:rPr>
        <w:t>）</w:t>
      </w:r>
      <w:r>
        <w:rPr>
          <w:rFonts w:hint="eastAsia" w:ascii="宋体" w:hAnsi="宋体" w:eastAsia="宋体"/>
          <w:color w:val="auto"/>
          <w:szCs w:val="21"/>
          <w:highlight w:val="none"/>
          <w:lang w:val="en-US" w:eastAsia="zh-CN"/>
        </w:rPr>
        <w:t>涉及商品包装和快递包装的，是否参考</w:t>
      </w:r>
      <w:r>
        <w:rPr>
          <w:rFonts w:hint="eastAsia" w:ascii="宋体" w:hAnsi="宋体"/>
          <w:color w:val="auto"/>
          <w:szCs w:val="21"/>
          <w:highlight w:val="none"/>
        </w:rPr>
        <w:t>《商品包装政府采购需求标准（试行）》、《快递包装政府采购需求标准（试行）》</w:t>
      </w:r>
      <w:r>
        <w:rPr>
          <w:rFonts w:hint="eastAsia" w:ascii="宋体" w:hAnsi="宋体" w:eastAsia="宋体"/>
          <w:color w:val="auto"/>
          <w:szCs w:val="21"/>
          <w:highlight w:val="none"/>
          <w:lang w:eastAsia="zh-CN"/>
        </w:rPr>
        <w:t>明确产品及相关快递服务的具体包装要求：</w:t>
      </w:r>
    </w:p>
    <w:p w14:paraId="56A5C84E">
      <w:pPr>
        <w:numPr>
          <w:ilvl w:val="0"/>
          <w:numId w:val="0"/>
        </w:numPr>
        <w:adjustRightInd w:val="0"/>
        <w:snapToGrid w:val="0"/>
        <w:spacing w:before="0" w:beforeLines="0" w:line="400" w:lineRule="exact"/>
        <w:ind w:firstLine="840" w:firstLineChars="400"/>
        <w:rPr>
          <w:rFonts w:hint="eastAsia" w:ascii="宋体" w:hAnsi="宋体" w:eastAsia="宋体"/>
          <w:iCs w:val="0"/>
          <w:color w:val="auto"/>
          <w:szCs w:val="21"/>
          <w:highlight w:val="none"/>
          <w:lang w:val="en-US" w:eastAsia="zh-CN"/>
        </w:rPr>
      </w:pP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 xml:space="preserve">是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r>
        <w:rPr>
          <w:rFonts w:hint="eastAsia" w:ascii="宋体" w:hAnsi="宋体" w:eastAsia="宋体"/>
          <w:iCs w:val="0"/>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lang w:eastAsia="zh-CN"/>
        </w:rPr>
        <w:t>不涉及</w:t>
      </w:r>
    </w:p>
    <w:p w14:paraId="29F3F966">
      <w:pPr>
        <w:numPr>
          <w:ilvl w:val="0"/>
          <w:numId w:val="2"/>
        </w:numP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合同金额</w:t>
      </w:r>
    </w:p>
    <w:p w14:paraId="1F3C71D0">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733369B4">
      <w:pPr>
        <w:adjustRightInd w:val="0"/>
        <w:snapToGrid w:val="0"/>
        <w:spacing w:before="0" w:beforeLines="0" w:line="400" w:lineRule="exact"/>
        <w:ind w:left="0" w:firstLine="0" w:firstLineChars="0"/>
        <w:rPr>
          <w:rFonts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3C7638BB">
      <w:pPr>
        <w:adjustRightInd w:val="0"/>
        <w:snapToGrid w:val="0"/>
        <w:spacing w:before="0" w:beforeLines="0" w:line="400" w:lineRule="exact"/>
        <w:ind w:firstLine="0" w:firstLineChars="0"/>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分包金额</w:t>
      </w:r>
      <w:r>
        <w:rPr>
          <w:rFonts w:hint="eastAsia" w:ascii="宋体" w:hAnsi="宋体"/>
          <w:color w:val="auto"/>
          <w:szCs w:val="21"/>
          <w:highlight w:val="none"/>
          <w:lang w:eastAsia="zh-CN"/>
        </w:rPr>
        <w:t>（如有）</w:t>
      </w:r>
      <w:r>
        <w:rPr>
          <w:rFonts w:hint="eastAsia" w:ascii="宋体" w:hAnsi="宋体"/>
          <w:color w:val="auto"/>
          <w:szCs w:val="21"/>
          <w:highlight w:val="none"/>
        </w:rPr>
        <w:t>小写：</w:t>
      </w:r>
      <w:r>
        <w:rPr>
          <w:rFonts w:hint="eastAsia" w:ascii="宋体" w:hAnsi="宋体"/>
          <w:color w:val="auto"/>
          <w:szCs w:val="21"/>
          <w:highlight w:val="none"/>
          <w:u w:val="single"/>
        </w:rPr>
        <w:t xml:space="preserve">                   </w:t>
      </w:r>
    </w:p>
    <w:p w14:paraId="39C5FFCB">
      <w:pPr>
        <w:adjustRightInd w:val="0"/>
        <w:snapToGrid w:val="0"/>
        <w:spacing w:before="0" w:beforeLines="0" w:line="400" w:lineRule="exact"/>
        <w:ind w:firstLine="0" w:firstLineChars="0"/>
        <w:rPr>
          <w:rFonts w:hint="eastAsia"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17E4C594">
      <w:pPr>
        <w:adjustRightInd w:val="0"/>
        <w:snapToGrid w:val="0"/>
        <w:spacing w:before="0" w:beforeLines="0" w:line="400" w:lineRule="exact"/>
        <w:ind w:firstLine="0" w:firstLineChars="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（注：固定单价合同应填写单价和最高限价）</w:t>
      </w:r>
    </w:p>
    <w:p w14:paraId="4086092A">
      <w:pPr>
        <w:numPr>
          <w:ilvl w:val="0"/>
          <w:numId w:val="0"/>
        </w:numPr>
        <w:adjustRightInd w:val="0"/>
        <w:snapToGrid w:val="0"/>
        <w:spacing w:before="0" w:beforeLines="0" w:line="400" w:lineRule="exact"/>
        <w:ind w:firstLine="0" w:firstLineChars="0"/>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合同定价方式</w:t>
      </w:r>
      <w:r>
        <w:rPr>
          <w:rFonts w:hint="eastAsia" w:ascii="宋体" w:hAnsi="宋体"/>
          <w:color w:val="auto"/>
          <w:szCs w:val="21"/>
          <w:highlight w:val="none"/>
          <w:lang w:eastAsia="zh-CN"/>
        </w:rPr>
        <w:t>（采用组合定价方式的，可以勾选多项）</w:t>
      </w:r>
      <w:r>
        <w:rPr>
          <w:rFonts w:hint="eastAsia" w:ascii="宋体" w:hAnsi="宋体"/>
          <w:color w:val="auto"/>
          <w:szCs w:val="21"/>
          <w:highlight w:val="none"/>
        </w:rPr>
        <w:t>：</w:t>
      </w:r>
    </w:p>
    <w:p w14:paraId="38230E2A">
      <w:pPr>
        <w:adjustRightInd w:val="0"/>
        <w:snapToGrid w:val="0"/>
        <w:spacing w:before="0" w:beforeLines="0" w:line="400" w:lineRule="exact"/>
        <w:ind w:firstLine="420" w:firstLineChars="200"/>
        <w:rPr>
          <w:rFonts w:hint="eastAsia" w:ascii="宋体" w:hAnsi="宋体" w:eastAsia="宋体"/>
          <w:color w:val="auto"/>
          <w:szCs w:val="21"/>
          <w:highlight w:val="none"/>
          <w:lang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固定单价</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固定费率</w:t>
      </w: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绩效激励</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其他</w:t>
      </w:r>
      <w:r>
        <w:rPr>
          <w:rFonts w:hint="eastAsia" w:ascii="宋体" w:hAnsi="宋体"/>
          <w:color w:val="auto"/>
          <w:szCs w:val="21"/>
          <w:highlight w:val="none"/>
          <w:u w:val="single"/>
        </w:rPr>
        <w:t xml:space="preserve">       </w:t>
      </w:r>
    </w:p>
    <w:p w14:paraId="39C64823">
      <w:pPr>
        <w:pStyle w:val="38"/>
        <w:spacing w:beforeLines="0" w:line="400" w:lineRule="exact"/>
        <w:rPr>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）付款方式（按项目实际勾选填写）：</w:t>
      </w:r>
    </w:p>
    <w:p w14:paraId="06FA29F8">
      <w:pPr>
        <w:adjustRightInd w:val="0"/>
        <w:snapToGrid w:val="0"/>
        <w:spacing w:before="0" w:beforeLines="0"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w:t>
      </w:r>
      <w:r>
        <w:rPr>
          <w:rFonts w:hint="eastAsia" w:ascii="宋体" w:hAnsi="宋体"/>
          <w:color w:val="auto"/>
          <w:szCs w:val="21"/>
          <w:highlight w:val="none"/>
          <w:u w:val="single"/>
          <w:lang w:eastAsia="zh-CN"/>
        </w:rPr>
        <w:t>明确</w:t>
      </w:r>
      <w:r>
        <w:rPr>
          <w:rFonts w:hint="eastAsia" w:ascii="宋体" w:hAnsi="宋体"/>
          <w:color w:val="auto"/>
          <w:szCs w:val="21"/>
          <w:highlight w:val="none"/>
          <w:u w:val="single"/>
        </w:rPr>
        <w:t>一次性支付合同款项</w:t>
      </w:r>
      <w:r>
        <w:rPr>
          <w:rFonts w:hint="eastAsia" w:ascii="宋体" w:hAnsi="宋体"/>
          <w:color w:val="auto"/>
          <w:szCs w:val="21"/>
          <w:highlight w:val="none"/>
          <w:u w:val="single"/>
          <w:lang w:eastAsia="zh-CN"/>
        </w:rPr>
        <w:t>的条件</w:t>
      </w:r>
      <w:r>
        <w:rPr>
          <w:rFonts w:hint="eastAsia" w:ascii="宋体" w:hAnsi="宋体"/>
          <w:color w:val="auto"/>
          <w:szCs w:val="21"/>
          <w:highlight w:val="none"/>
          <w:u w:val="single"/>
        </w:rPr>
        <w:t xml:space="preserve">）                    </w:t>
      </w:r>
    </w:p>
    <w:p w14:paraId="373C4FD8">
      <w:pPr>
        <w:snapToGrid w:val="0"/>
        <w:spacing w:beforeLines="0" w:line="400" w:lineRule="exact"/>
        <w:ind w:firstLine="630" w:firstLineChars="300"/>
        <w:rPr>
          <w:color w:val="auto"/>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分期付款：</w:t>
      </w:r>
      <w:r>
        <w:rPr>
          <w:rFonts w:hint="eastAsia" w:ascii="宋体" w:hAnsi="宋体"/>
          <w:color w:val="auto"/>
          <w:szCs w:val="21"/>
          <w:highlight w:val="none"/>
          <w:u w:val="single"/>
        </w:rPr>
        <w:t xml:space="preserve">  （应明确分期支付合同款项的各期比例和支付条件</w:t>
      </w:r>
      <w:r>
        <w:rPr>
          <w:rFonts w:hint="eastAsia" w:ascii="宋体" w:hAnsi="宋体"/>
          <w:color w:val="auto"/>
          <w:szCs w:val="21"/>
          <w:highlight w:val="none"/>
          <w:u w:val="single"/>
          <w:lang w:eastAsia="zh-CN"/>
        </w:rPr>
        <w:t>，各期支付条件应与分期履约验收情况挂钩</w:t>
      </w:r>
      <w:r>
        <w:rPr>
          <w:rFonts w:hint="eastAsia" w:ascii="宋体" w:hAnsi="宋体"/>
          <w:color w:val="auto"/>
          <w:szCs w:val="21"/>
          <w:highlight w:val="none"/>
          <w:u w:val="single"/>
        </w:rPr>
        <w:t xml:space="preserve">） </w:t>
      </w:r>
      <w:r>
        <w:rPr>
          <w:rFonts w:hint="eastAsia" w:ascii="宋体" w:hAnsi="宋体"/>
          <w:color w:val="auto"/>
          <w:szCs w:val="21"/>
          <w:highlight w:val="none"/>
          <w:u w:val="none"/>
          <w:lang w:eastAsia="zh-CN"/>
        </w:rPr>
        <w:t>，</w:t>
      </w:r>
      <w:r>
        <w:rPr>
          <w:rFonts w:hint="eastAsia" w:ascii="宋体" w:hAnsi="宋体"/>
          <w:color w:val="auto"/>
          <w:szCs w:val="21"/>
          <w:highlight w:val="none"/>
          <w:lang w:eastAsia="zh-CN"/>
        </w:rPr>
        <w:t>其中涉及预付款的</w:t>
      </w:r>
      <w:r>
        <w:rPr>
          <w:rFonts w:hint="eastAsia" w:ascii="宋体" w:hAnsi="宋体"/>
          <w:color w:val="auto"/>
          <w:szCs w:val="21"/>
          <w:highlight w:val="none"/>
        </w:rPr>
        <w:t>：</w:t>
      </w:r>
      <w:r>
        <w:rPr>
          <w:rFonts w:hint="eastAsia" w:ascii="宋体" w:hAnsi="宋体"/>
          <w:color w:val="auto"/>
          <w:szCs w:val="21"/>
          <w:highlight w:val="none"/>
          <w:u w:val="single"/>
        </w:rPr>
        <w:t xml:space="preserve"> （应明确预付款的支付比例和支付条件） </w:t>
      </w:r>
    </w:p>
    <w:p w14:paraId="6F26388F">
      <w:pPr>
        <w:adjustRightInd w:val="0"/>
        <w:snapToGrid w:val="0"/>
        <w:spacing w:before="0" w:beforeLines="0"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13D71A0E">
      <w:pPr>
        <w:adjustRightInd w:val="0"/>
        <w:snapToGrid w:val="0"/>
        <w:spacing w:before="0" w:beforeLines="0" w:line="400" w:lineRule="exact"/>
        <w:ind w:firstLine="630"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2E9176B1">
      <w:pPr>
        <w:numPr>
          <w:ilvl w:val="0"/>
          <w:numId w:val="2"/>
        </w:numPr>
        <w:adjustRightInd w:val="0"/>
        <w:snapToGrid w:val="0"/>
        <w:spacing w:before="0" w:beforeLines="0" w:line="400" w:lineRule="exact"/>
        <w:ind w:firstLine="422" w:firstLineChars="200"/>
        <w:rPr>
          <w:rFonts w:ascii="宋体" w:hAnsi="宋体"/>
          <w:b/>
          <w:bCs w:val="0"/>
          <w:color w:val="auto"/>
          <w:szCs w:val="21"/>
          <w:highlight w:val="none"/>
          <w:u w:val="single"/>
        </w:rPr>
      </w:pPr>
      <w:r>
        <w:rPr>
          <w:rFonts w:hint="eastAsia" w:ascii="宋体" w:hAnsi="宋体"/>
          <w:b/>
          <w:bCs w:val="0"/>
          <w:color w:val="auto"/>
          <w:szCs w:val="21"/>
          <w:highlight w:val="none"/>
        </w:rPr>
        <w:t>合同履行</w:t>
      </w:r>
    </w:p>
    <w:p w14:paraId="6A6EAE8E">
      <w:pPr>
        <w:adjustRightInd w:val="0"/>
        <w:snapToGrid w:val="0"/>
        <w:spacing w:before="0" w:beforeLines="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8149B1C">
      <w:pPr>
        <w:adjustRightInd w:val="0"/>
        <w:snapToGrid w:val="0"/>
        <w:spacing w:before="0" w:beforeLines="0"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履约</w:t>
      </w:r>
      <w:r>
        <w:rPr>
          <w:rFonts w:hint="eastAsia" w:ascii="宋体" w:hAnsi="宋体" w:cs="宋体"/>
          <w:color w:val="auto"/>
          <w:szCs w:val="21"/>
          <w:highlight w:val="none"/>
        </w:rPr>
        <w:t>地点</w:t>
      </w:r>
      <w:r>
        <w:rPr>
          <w:rFonts w:hint="eastAsia" w:ascii="宋体" w:hAnsi="宋体" w:cs="宋体"/>
          <w:b w:val="0"/>
          <w:bCs/>
          <w:color w:val="auto"/>
          <w:szCs w:val="21"/>
          <w:highlight w:val="none"/>
        </w:rPr>
        <w:t>：</w:t>
      </w:r>
      <w:r>
        <w:rPr>
          <w:rFonts w:hint="eastAsia" w:ascii="宋体" w:hAnsi="宋体" w:cs="宋体"/>
          <w:color w:val="auto"/>
          <w:szCs w:val="21"/>
          <w:highlight w:val="none"/>
          <w:u w:val="single"/>
        </w:rPr>
        <w:t xml:space="preserve">                             </w:t>
      </w:r>
    </w:p>
    <w:p w14:paraId="31C5F465">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cs="宋体"/>
          <w:bCs/>
          <w:color w:val="auto"/>
          <w:szCs w:val="21"/>
          <w:highlight w:val="none"/>
        </w:rPr>
        <w:t>（3）履约担保：</w:t>
      </w:r>
      <w:r>
        <w:rPr>
          <w:rFonts w:hint="eastAsia" w:ascii="宋体" w:hAnsi="宋体" w:eastAsia="宋体" w:cs="宋体"/>
          <w:color w:val="auto"/>
          <w:sz w:val="21"/>
          <w:highlight w:val="none"/>
          <w:lang w:val="en-US" w:eastAsia="zh-CN"/>
        </w:rPr>
        <w:t>是否收取履约保证金：</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否</w:t>
      </w:r>
    </w:p>
    <w:p w14:paraId="5D2DD556">
      <w:pPr>
        <w:pStyle w:val="37"/>
        <w:spacing w:beforeLines="0"/>
        <w:rPr>
          <w:rFonts w:hint="eastAsia" w:ascii="宋体" w:hAnsi="宋体" w:eastAsia="宋体" w:cs="宋体"/>
          <w:color w:val="auto"/>
          <w:sz w:val="21"/>
          <w:highlight w:val="none"/>
          <w:lang w:val="en-US" w:eastAsia="zh-CN"/>
        </w:rPr>
      </w:pPr>
      <w:r>
        <w:rPr>
          <w:rFonts w:hint="eastAsia" w:ascii="宋体" w:hAnsi="宋体" w:cs="宋体"/>
          <w:bCs/>
          <w:color w:val="auto"/>
          <w:szCs w:val="21"/>
          <w:highlight w:val="none"/>
          <w:u w:val="none"/>
          <w:lang w:val="en-US" w:eastAsia="zh-CN"/>
        </w:rPr>
        <w:t xml:space="preserve">  </w:t>
      </w:r>
      <w:r>
        <w:rPr>
          <w:rFonts w:hint="eastAsia" w:ascii="宋体" w:hAnsi="宋体" w:eastAsia="宋体" w:cs="宋体"/>
          <w:color w:val="auto"/>
          <w:sz w:val="21"/>
          <w:highlight w:val="none"/>
          <w:lang w:val="en-US" w:eastAsia="zh-CN"/>
        </w:rPr>
        <w:t xml:space="preserve">  收取履约保证金形式：</w:t>
      </w:r>
      <w:r>
        <w:rPr>
          <w:rFonts w:hint="eastAsia" w:ascii="宋体" w:hAnsi="宋体" w:eastAsia="宋体" w:cs="宋体"/>
          <w:bCs/>
          <w:color w:val="auto"/>
          <w:sz w:val="21"/>
          <w:szCs w:val="21"/>
          <w:highlight w:val="none"/>
          <w:u w:val="single"/>
        </w:rPr>
        <w:t xml:space="preserve">                            </w:t>
      </w:r>
    </w:p>
    <w:p w14:paraId="76AF4E02">
      <w:pPr>
        <w:pStyle w:val="37"/>
        <w:spacing w:beforeLines="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    收取履约保证金金额：</w:t>
      </w:r>
      <w:r>
        <w:rPr>
          <w:rFonts w:hint="eastAsia" w:ascii="宋体" w:hAnsi="宋体" w:eastAsia="宋体" w:cs="宋体"/>
          <w:bCs/>
          <w:color w:val="auto"/>
          <w:sz w:val="21"/>
          <w:szCs w:val="21"/>
          <w:highlight w:val="none"/>
          <w:u w:val="single"/>
        </w:rPr>
        <w:t xml:space="preserve">                            </w:t>
      </w:r>
    </w:p>
    <w:p w14:paraId="38432F48">
      <w:pPr>
        <w:snapToGrid w:val="0"/>
        <w:spacing w:beforeLines="0" w:line="400" w:lineRule="exact"/>
        <w:ind w:firstLine="420" w:firstLineChars="200"/>
        <w:rPr>
          <w:rFonts w:hint="eastAsia" w:ascii="宋体" w:hAnsi="宋体" w:eastAsia="宋体" w:cs="宋体"/>
          <w:color w:val="auto"/>
          <w:sz w:val="21"/>
          <w:highlight w:val="none"/>
          <w:lang w:val="en-US" w:eastAsia="zh-CN"/>
        </w:rPr>
      </w:pPr>
      <w:r>
        <w:rPr>
          <w:rFonts w:hint="eastAsia" w:ascii="宋体" w:hAnsi="宋体" w:cs="宋体"/>
          <w:bCs/>
          <w:color w:val="auto"/>
          <w:szCs w:val="21"/>
          <w:highlight w:val="none"/>
          <w:u w:val="none"/>
          <w:lang w:val="en-US" w:eastAsia="zh-CN"/>
        </w:rPr>
        <w:t xml:space="preserve">    履约担保期限</w:t>
      </w:r>
      <w:r>
        <w:rPr>
          <w:rFonts w:hint="eastAsia" w:ascii="宋体" w:hAnsi="宋体" w:cs="宋体"/>
          <w:bCs/>
          <w:color w:val="auto"/>
          <w:szCs w:val="21"/>
          <w:highlight w:val="none"/>
          <w:u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673120BC">
      <w:pPr>
        <w:adjustRightInd w:val="0"/>
        <w:snapToGrid w:val="0"/>
        <w:spacing w:before="0" w:beforeLines="0"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p>
    <w:p w14:paraId="08B0A317">
      <w:pPr>
        <w:adjustRightInd w:val="0"/>
        <w:snapToGrid w:val="0"/>
        <w:spacing w:before="0" w:beforeLines="0" w:line="400" w:lineRule="exact"/>
        <w:ind w:firstLine="420" w:firstLineChars="200"/>
        <w:rPr>
          <w:rFonts w:hint="eastAsia" w:ascii="宋体" w:hAnsi="宋体" w:cs="宋体"/>
          <w:color w:val="auto"/>
          <w:szCs w:val="21"/>
          <w:highlight w:val="none"/>
          <w:u w:val="single"/>
        </w:rPr>
      </w:pPr>
      <w:r>
        <w:rPr>
          <w:rFonts w:hint="eastAsia" w:ascii="宋体" w:hAnsi="宋体" w:cs="宋体"/>
          <w:bCs/>
          <w:color w:val="auto"/>
          <w:szCs w:val="21"/>
          <w:highlight w:val="none"/>
        </w:rPr>
        <w:t>（5）</w:t>
      </w:r>
      <w:r>
        <w:rPr>
          <w:rFonts w:hint="eastAsia" w:ascii="宋体" w:hAnsi="宋体" w:cs="宋体"/>
          <w:bCs/>
          <w:color w:val="auto"/>
          <w:szCs w:val="21"/>
          <w:highlight w:val="none"/>
          <w:lang w:eastAsia="zh-CN"/>
        </w:rPr>
        <w:t>风险处置措施和替代方案</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44E1F2AA">
      <w:pPr>
        <w:numPr>
          <w:ilvl w:val="0"/>
          <w:numId w:val="2"/>
        </w:numP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合同验收</w:t>
      </w:r>
    </w:p>
    <w:p w14:paraId="7E36F032">
      <w:pPr>
        <w:numPr>
          <w:ilvl w:val="0"/>
          <w:numId w:val="4"/>
        </w:numPr>
        <w:adjustRightInd w:val="0"/>
        <w:snapToGrid w:val="0"/>
        <w:spacing w:before="0" w:beforeLines="0"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委托第三方组织</w:t>
      </w:r>
    </w:p>
    <w:p w14:paraId="715DBD4C">
      <w:pPr>
        <w:numPr>
          <w:ilvl w:val="0"/>
          <w:numId w:val="0"/>
        </w:numPr>
        <w:adjustRightInd w:val="0"/>
        <w:snapToGrid w:val="0"/>
        <w:spacing w:before="0" w:beforeLines="0" w:line="400" w:lineRule="exact"/>
        <w:rPr>
          <w:rFonts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验收主体：</w:t>
      </w:r>
      <w:r>
        <w:rPr>
          <w:rFonts w:hint="eastAsia" w:ascii="宋体" w:hAnsi="宋体"/>
          <w:bCs/>
          <w:color w:val="auto"/>
          <w:szCs w:val="21"/>
          <w:highlight w:val="none"/>
          <w:u w:val="single"/>
        </w:rPr>
        <w:t xml:space="preserve">                  </w:t>
      </w:r>
    </w:p>
    <w:p w14:paraId="3843024A">
      <w:pPr>
        <w:adjustRightInd w:val="0"/>
        <w:snapToGrid w:val="0"/>
        <w:spacing w:before="0" w:beforeLines="0" w:line="400" w:lineRule="exact"/>
        <w:ind w:firstLine="0" w:firstLineChars="0"/>
        <w:rPr>
          <w:rFonts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是否邀请本项目的其他供应商</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137FB06F">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是否邀请专家</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474E992E">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是否邀请服务对象</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6C9B6C55">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是否邀请第三方检测机构</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79AD4951">
      <w:pPr>
        <w:adjustRightInd w:val="0"/>
        <w:snapToGrid w:val="0"/>
        <w:spacing w:before="0" w:beforeLines="0" w:line="400" w:lineRule="exact"/>
        <w:ind w:firstLine="840" w:firstLineChars="400"/>
        <w:rPr>
          <w:rFonts w:hint="eastAsia" w:ascii="宋体" w:hAnsi="宋体"/>
          <w:bCs/>
          <w:color w:val="auto"/>
          <w:szCs w:val="21"/>
          <w:highlight w:val="none"/>
        </w:rPr>
      </w:pPr>
      <w:r>
        <w:rPr>
          <w:rFonts w:hint="eastAsia" w:ascii="宋体" w:hAnsi="宋体"/>
          <w:bCs/>
          <w:color w:val="auto"/>
          <w:szCs w:val="21"/>
          <w:highlight w:val="none"/>
          <w:lang w:eastAsia="zh-CN"/>
        </w:rPr>
        <w:t>是否进行抽查检测：</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lang w:eastAsia="zh-CN"/>
        </w:rPr>
        <w:t>，抽查比例：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48A4AB4E">
      <w:pPr>
        <w:adjustRightInd w:val="0"/>
        <w:snapToGrid w:val="0"/>
        <w:spacing w:before="0" w:beforeLines="0" w:line="400" w:lineRule="exact"/>
        <w:ind w:firstLine="840" w:firstLineChars="400"/>
        <w:rPr>
          <w:rFonts w:hint="eastAsia" w:ascii="宋体" w:hAnsi="宋体" w:eastAsia="宋体"/>
          <w:bCs/>
          <w:color w:val="auto"/>
          <w:szCs w:val="21"/>
          <w:highlight w:val="none"/>
          <w:u w:val="single"/>
          <w:lang w:eastAsia="zh-CN"/>
        </w:rPr>
      </w:pPr>
      <w:r>
        <w:rPr>
          <w:rFonts w:hint="eastAsia" w:ascii="宋体" w:hAnsi="宋体" w:eastAsia="宋体"/>
          <w:bCs/>
          <w:color w:val="auto"/>
          <w:szCs w:val="21"/>
          <w:highlight w:val="none"/>
          <w:lang w:val="en-US" w:eastAsia="zh-CN"/>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bCs/>
          <w:color w:val="auto"/>
          <w:szCs w:val="21"/>
          <w:highlight w:val="none"/>
        </w:rPr>
        <w:t>是</w:t>
      </w:r>
      <w:r>
        <w:rPr>
          <w:rFonts w:hint="eastAsia" w:ascii="宋体" w:hAnsi="宋体" w:eastAsia="宋体"/>
          <w:bCs/>
          <w:color w:val="auto"/>
          <w:szCs w:val="21"/>
          <w:highlight w:val="none"/>
          <w:lang w:eastAsia="zh-CN"/>
        </w:rPr>
        <w:t>，</w:t>
      </w:r>
      <w:r>
        <w:rPr>
          <w:rFonts w:hint="eastAsia" w:ascii="宋体" w:hAnsi="宋体" w:eastAsia="宋体"/>
          <w:bCs/>
          <w:color w:val="auto"/>
          <w:szCs w:val="21"/>
          <w:highlight w:val="none"/>
          <w:u w:val="single"/>
          <w:lang w:eastAsia="zh-CN"/>
        </w:rPr>
        <w:t>（应明确对被破坏的检测产品的处理方式）</w:t>
      </w:r>
    </w:p>
    <w:p w14:paraId="72C566F5">
      <w:pPr>
        <w:adjustRightInd w:val="0"/>
        <w:snapToGrid w:val="0"/>
        <w:spacing w:before="0" w:beforeLines="0" w:line="400" w:lineRule="exact"/>
        <w:ind w:firstLine="840" w:firstLineChars="400"/>
        <w:rPr>
          <w:rFonts w:hint="eastAsia" w:ascii="宋体" w:hAnsi="宋体" w:eastAsia="宋体"/>
          <w:bCs/>
          <w:color w:val="auto"/>
          <w:szCs w:val="21"/>
          <w:highlight w:val="none"/>
          <w:lang w:eastAsia="zh-CN"/>
        </w:rPr>
      </w:pPr>
      <w:r>
        <w:rPr>
          <w:rFonts w:hint="eastAsia" w:ascii="宋体" w:hAnsi="宋体" w:eastAsia="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bCs/>
          <w:color w:val="auto"/>
          <w:szCs w:val="21"/>
          <w:highlight w:val="none"/>
        </w:rPr>
        <w:t>否</w:t>
      </w:r>
    </w:p>
    <w:p w14:paraId="269D3E33">
      <w:pPr>
        <w:adjustRightInd w:val="0"/>
        <w:snapToGrid w:val="0"/>
        <w:spacing w:before="0" w:beforeLines="0" w:line="400" w:lineRule="exact"/>
        <w:ind w:firstLine="840" w:firstLineChars="400"/>
        <w:rPr>
          <w:rFonts w:hint="eastAsia"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w:t>
      </w:r>
    </w:p>
    <w:p w14:paraId="7769E83E">
      <w:pPr>
        <w:adjustRightInd w:val="0"/>
        <w:snapToGrid w:val="0"/>
        <w:spacing w:before="0" w:beforeLines="0"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（计划于何时验收/供应商提出验收申请之日起   日内组织验收）</w:t>
      </w:r>
      <w:r>
        <w:rPr>
          <w:rFonts w:hint="eastAsia" w:ascii="宋体" w:hAnsi="宋体"/>
          <w:bCs/>
          <w:color w:val="auto"/>
          <w:szCs w:val="21"/>
          <w:highlight w:val="none"/>
          <w:u w:val="single"/>
          <w:lang w:val="en-US" w:eastAsia="zh-CN"/>
        </w:rPr>
        <w:t xml:space="preserve"> </w:t>
      </w:r>
    </w:p>
    <w:p w14:paraId="1E74EDD3">
      <w:pPr>
        <w:adjustRightInd w:val="0"/>
        <w:snapToGrid w:val="0"/>
        <w:spacing w:before="0" w:beforeLines="0"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一次性验收         </w:t>
      </w:r>
    </w:p>
    <w:p w14:paraId="14949641">
      <w:pPr>
        <w:adjustRightInd w:val="0"/>
        <w:snapToGrid w:val="0"/>
        <w:spacing w:before="0" w:beforeLines="0" w:line="400" w:lineRule="exact"/>
        <w:ind w:firstLine="0" w:firstLineChars="0"/>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lang w:eastAsia="zh-CN"/>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（应明确分期</w:t>
      </w:r>
      <w:r>
        <w:rPr>
          <w:rFonts w:hint="default" w:ascii="宋体" w:hAnsi="宋体"/>
          <w:bCs/>
          <w:color w:val="auto"/>
          <w:szCs w:val="21"/>
          <w:highlight w:val="none"/>
          <w:u w:val="single"/>
          <w:lang w:val="en" w:eastAsia="zh-CN"/>
        </w:rPr>
        <w:t>/</w:t>
      </w:r>
      <w:r>
        <w:rPr>
          <w:rFonts w:hint="eastAsia" w:ascii="宋体" w:hAnsi="宋体"/>
          <w:bCs/>
          <w:color w:val="auto"/>
          <w:szCs w:val="21"/>
          <w:highlight w:val="none"/>
          <w:u w:val="single"/>
          <w:lang w:val="en" w:eastAsia="zh-CN"/>
        </w:rPr>
        <w:t>分项验收的工作安排</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p>
    <w:p w14:paraId="1D85F189">
      <w:pPr>
        <w:adjustRightInd w:val="0"/>
        <w:snapToGrid w:val="0"/>
        <w:spacing w:before="0" w:beforeLines="0"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14:paraId="104FE22E">
      <w:pPr>
        <w:adjustRightInd w:val="0"/>
        <w:snapToGrid w:val="0"/>
        <w:spacing w:before="0" w:beforeLines="0"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bCs/>
          <w:color w:val="auto"/>
          <w:szCs w:val="21"/>
          <w:highlight w:val="none"/>
          <w:u w:val="single"/>
        </w:rPr>
        <w:t xml:space="preserve">                                      </w:t>
      </w:r>
    </w:p>
    <w:p w14:paraId="424AB99F">
      <w:pPr>
        <w:adjustRightInd w:val="0"/>
        <w:snapToGrid w:val="0"/>
        <w:spacing w:before="0" w:beforeLines="0"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14:paraId="27981DC9">
      <w:pPr>
        <w:pStyle w:val="37"/>
        <w:spacing w:beforeLines="0"/>
        <w:rPr>
          <w:rFonts w:hint="eastAsia" w:ascii="宋体" w:hAnsi="宋体" w:eastAsia="宋体" w:cs="宋体"/>
          <w:color w:val="auto"/>
          <w:sz w:val="21"/>
          <w:highlight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7</w:t>
      </w:r>
      <w:r>
        <w:rPr>
          <w:rFonts w:hint="eastAsia" w:ascii="宋体" w:hAnsi="宋体" w:eastAsia="宋体" w:cs="宋体"/>
          <w:bCs/>
          <w:color w:val="auto"/>
          <w:sz w:val="21"/>
          <w:szCs w:val="21"/>
          <w:highlight w:val="none"/>
          <w:u w:val="none"/>
          <w:lang w:eastAsia="zh-CN"/>
        </w:rPr>
        <w:t>）是否以采购活动中供应商提供的样品作为参考：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61F89721">
      <w:pPr>
        <w:adjustRightInd w:val="0"/>
        <w:snapToGrid w:val="0"/>
        <w:spacing w:before="0" w:beforeLines="0" w:line="40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w:t>
      </w:r>
      <w:r>
        <w:rPr>
          <w:rFonts w:hint="eastAsia" w:ascii="宋体" w:hAnsi="宋体" w:cs="宋体"/>
          <w:bCs/>
          <w:i w:val="0"/>
          <w:iCs w:val="0"/>
          <w:color w:val="auto"/>
          <w:szCs w:val="21"/>
          <w:highlight w:val="none"/>
          <w:u w:val="single"/>
        </w:rPr>
        <w:t>（产权过户登记等）</w:t>
      </w:r>
      <w:r>
        <w:rPr>
          <w:rFonts w:hint="eastAsia" w:ascii="宋体" w:hAnsi="宋体" w:cs="宋体"/>
          <w:bCs/>
          <w:color w:val="auto"/>
          <w:szCs w:val="21"/>
          <w:highlight w:val="none"/>
          <w:u w:val="single"/>
        </w:rPr>
        <w:t xml:space="preserve">          </w:t>
      </w:r>
    </w:p>
    <w:p w14:paraId="323399C6">
      <w:pPr>
        <w:numPr>
          <w:ilvl w:val="0"/>
          <w:numId w:val="2"/>
        </w:numPr>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组成合同的文件</w:t>
      </w:r>
    </w:p>
    <w:p w14:paraId="248930FA">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0CF2F8A8">
      <w:pPr>
        <w:adjustRightInd w:val="0"/>
        <w:snapToGrid w:val="0"/>
        <w:spacing w:before="0" w:beforeLines="0" w:line="40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p>
    <w:p w14:paraId="5373B6C5">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）政府采购合同专用条款</w:t>
      </w:r>
    </w:p>
    <w:p w14:paraId="5CD441ED">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）政府采购合同通用条款</w:t>
      </w:r>
    </w:p>
    <w:p w14:paraId="37986B47">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p>
    <w:p w14:paraId="3671F222">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）投标（响应）文件</w:t>
      </w:r>
    </w:p>
    <w:p w14:paraId="15180547">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（6）采购文件</w:t>
      </w:r>
    </w:p>
    <w:p w14:paraId="08ACD2B7">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（7）有关技术文件，图纸</w:t>
      </w:r>
    </w:p>
    <w:p w14:paraId="5DAC6B8B">
      <w:pPr>
        <w:pStyle w:val="37"/>
        <w:spacing w:beforeLines="0"/>
        <w:rPr>
          <w:rFonts w:hint="eastAsia" w:ascii="宋体" w:hAnsi="宋体" w:eastAsia="宋体" w:cs="宋体"/>
          <w:color w:val="auto"/>
          <w:kern w:val="2"/>
          <w:sz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0AEC3A29">
      <w:pPr>
        <w:numPr>
          <w:ilvl w:val="0"/>
          <w:numId w:val="2"/>
        </w:numPr>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合同生效</w:t>
      </w:r>
    </w:p>
    <w:p w14:paraId="533460D2">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w:t>
      </w:r>
      <w:r>
        <w:rPr>
          <w:rFonts w:hint="eastAsia" w:ascii="宋体" w:hAnsi="宋体"/>
          <w:color w:val="auto"/>
          <w:szCs w:val="21"/>
          <w:highlight w:val="none"/>
        </w:rPr>
        <w:t>生效。</w:t>
      </w:r>
    </w:p>
    <w:p w14:paraId="2B0A24E6">
      <w:pPr>
        <w:numPr>
          <w:ilvl w:val="0"/>
          <w:numId w:val="2"/>
        </w:numPr>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合同份数</w:t>
      </w:r>
    </w:p>
    <w:p w14:paraId="283216E0">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w:t>
      </w:r>
      <w:r>
        <w:rPr>
          <w:rFonts w:hint="eastAsia" w:ascii="宋体" w:hAnsi="宋体"/>
          <w:color w:val="auto"/>
          <w:szCs w:val="21"/>
          <w:highlight w:val="none"/>
          <w:lang w:eastAsia="zh-CN"/>
        </w:rPr>
        <w:t>甲方</w:t>
      </w:r>
      <w:r>
        <w:rPr>
          <w:rFonts w:hint="eastAsia" w:ascii="宋体" w:hAnsi="宋体"/>
          <w:color w:val="auto"/>
          <w:szCs w:val="21"/>
          <w:highlight w:val="none"/>
        </w:rPr>
        <w:t>执</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份，</w:t>
      </w:r>
      <w:r>
        <w:rPr>
          <w:rFonts w:hint="eastAsia" w:ascii="宋体" w:hAnsi="宋体"/>
          <w:color w:val="auto"/>
          <w:szCs w:val="21"/>
          <w:highlight w:val="none"/>
          <w:lang w:eastAsia="zh-CN"/>
        </w:rPr>
        <w:t>乙方</w:t>
      </w:r>
      <w:r>
        <w:rPr>
          <w:rFonts w:hint="eastAsia" w:ascii="宋体" w:hAnsi="宋体"/>
          <w:color w:val="auto"/>
          <w:szCs w:val="21"/>
          <w:highlight w:val="none"/>
        </w:rPr>
        <w:t>执</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份，均具有同等法律效力。</w:t>
      </w:r>
    </w:p>
    <w:p w14:paraId="21D7ED59">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12D644C1">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46DD551D">
      <w:pPr>
        <w:adjustRightInd w:val="0"/>
        <w:snapToGrid w:val="0"/>
        <w:spacing w:before="0" w:beforeLines="0" w:line="400" w:lineRule="exact"/>
        <w:ind w:firstLine="420" w:firstLineChars="200"/>
        <w:rPr>
          <w:color w:val="auto"/>
          <w:highlight w:val="none"/>
        </w:rPr>
      </w:pPr>
      <w:r>
        <w:rPr>
          <w:rFonts w:hint="eastAsia" w:ascii="宋体" w:hAnsi="宋体"/>
          <w:color w:val="auto"/>
          <w:szCs w:val="21"/>
          <w:highlight w:val="none"/>
        </w:rPr>
        <w:t>附件：具体标</w:t>
      </w:r>
      <w:r>
        <w:rPr>
          <w:rFonts w:hint="eastAsia" w:ascii="宋体" w:hAnsi="宋体"/>
          <w:color w:val="auto"/>
          <w:szCs w:val="21"/>
          <w:highlight w:val="none"/>
          <w:lang w:eastAsia="zh-CN"/>
        </w:rPr>
        <w:t>的及其</w:t>
      </w:r>
      <w:r>
        <w:rPr>
          <w:rFonts w:hint="eastAsia" w:ascii="宋体" w:hAnsi="宋体"/>
          <w:color w:val="auto"/>
          <w:szCs w:val="21"/>
          <w:highlight w:val="none"/>
          <w:u w:val="none"/>
          <w:lang w:val="en-US" w:eastAsia="zh-CN"/>
        </w:rPr>
        <w:t>技术要求和商务要求</w:t>
      </w:r>
      <w:r>
        <w:rPr>
          <w:rFonts w:hint="eastAsia" w:ascii="宋体" w:hAnsi="宋体"/>
          <w:color w:val="auto"/>
          <w:szCs w:val="21"/>
          <w:highlight w:val="none"/>
        </w:rPr>
        <w:t>、联合协议、分包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协议等。</w:t>
      </w:r>
    </w:p>
    <w:p w14:paraId="5DAF37CB">
      <w:pPr>
        <w:pStyle w:val="38"/>
        <w:spacing w:beforeLines="0" w:line="400" w:lineRule="exact"/>
        <w:rPr>
          <w:color w:val="auto"/>
          <w:highlight w:val="none"/>
        </w:rPr>
      </w:pPr>
    </w:p>
    <w:p w14:paraId="35F72DF7">
      <w:pPr>
        <w:pStyle w:val="3"/>
        <w:spacing w:beforeLines="0" w:line="400" w:lineRule="exact"/>
        <w:rPr>
          <w:rFonts w:hint="eastAsia" w:ascii="宋体" w:hAnsi="宋体" w:cs="Times New Roman"/>
          <w:b w:val="0"/>
          <w:bCs w:val="0"/>
          <w:color w:val="auto"/>
          <w:sz w:val="21"/>
          <w:szCs w:val="21"/>
          <w:highlight w:val="none"/>
          <w:lang w:val="en-US" w:eastAsia="zh-CN"/>
        </w:rPr>
      </w:pPr>
      <w:r>
        <w:rPr>
          <w:rFonts w:hint="default"/>
          <w:color w:val="auto"/>
          <w:highlight w:val="none"/>
          <w:lang w:val="en"/>
        </w:rPr>
        <w:t xml:space="preserve">   </w:t>
      </w:r>
    </w:p>
    <w:p w14:paraId="5708198E">
      <w:pPr>
        <w:rPr>
          <w:rFonts w:hint="eastAsia"/>
          <w:color w:val="auto"/>
          <w:highlight w:val="none"/>
        </w:rPr>
      </w:pPr>
      <w:r>
        <w:rPr>
          <w:rFonts w:hint="eastAsia"/>
          <w:color w:val="auto"/>
          <w:highlight w:val="none"/>
        </w:rPr>
        <w:br w:type="page"/>
      </w:r>
    </w:p>
    <w:p w14:paraId="13D83951">
      <w:pPr>
        <w:pStyle w:val="38"/>
        <w:rPr>
          <w:rFonts w:hint="eastAsia"/>
          <w:color w:val="auto"/>
          <w:highlight w:val="none"/>
        </w:rPr>
      </w:pPr>
    </w:p>
    <w:tbl>
      <w:tblPr>
        <w:tblStyle w:val="2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10"/>
        <w:gridCol w:w="2693"/>
        <w:gridCol w:w="2209"/>
        <w:gridCol w:w="2363"/>
      </w:tblGrid>
      <w:tr w14:paraId="28CC39C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5E667397">
            <w:pPr>
              <w:adjustRightInd w:val="0"/>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lang w:eastAsia="zh-CN"/>
              </w:rPr>
              <w:t>、受采购人委托签订合同的单位</w:t>
            </w:r>
            <w:r>
              <w:rPr>
                <w:rFonts w:hint="eastAsia" w:ascii="宋体" w:hAnsi="宋体"/>
                <w:color w:val="auto"/>
                <w:szCs w:val="21"/>
                <w:highlight w:val="none"/>
              </w:rPr>
              <w:t>或</w:t>
            </w:r>
            <w:r>
              <w:rPr>
                <w:rFonts w:hint="eastAsia"/>
                <w:color w:val="auto"/>
                <w:szCs w:val="21"/>
                <w:highlight w:val="none"/>
              </w:rPr>
              <w:t>采购文件约定的合同甲方）</w:t>
            </w:r>
          </w:p>
        </w:tc>
        <w:tc>
          <w:tcPr>
            <w:tcW w:w="2437" w:type="pct"/>
            <w:gridSpan w:val="2"/>
            <w:tcBorders>
              <w:left w:val="single" w:color="auto" w:sz="2" w:space="0"/>
              <w:bottom w:val="single" w:color="auto" w:sz="2" w:space="0"/>
            </w:tcBorders>
            <w:noWrap w:val="0"/>
            <w:vAlign w:val="center"/>
          </w:tcPr>
          <w:p w14:paraId="1C73D228">
            <w:pPr>
              <w:adjustRightInd w:val="0"/>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（供应商）</w:t>
            </w:r>
          </w:p>
        </w:tc>
      </w:tr>
      <w:tr w14:paraId="40B6DC6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10945AEE">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FB537C2">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007964F">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1259" w:type="pct"/>
            <w:tcBorders>
              <w:top w:val="single" w:color="auto" w:sz="2" w:space="0"/>
              <w:left w:val="single" w:color="auto" w:sz="2" w:space="0"/>
              <w:bottom w:val="single" w:color="auto" w:sz="2" w:space="0"/>
            </w:tcBorders>
            <w:noWrap w:val="0"/>
            <w:vAlign w:val="center"/>
          </w:tcPr>
          <w:p w14:paraId="2D03A4D9">
            <w:pPr>
              <w:adjustRightInd w:val="0"/>
              <w:snapToGrid w:val="0"/>
              <w:spacing w:line="300" w:lineRule="exact"/>
              <w:jc w:val="center"/>
              <w:rPr>
                <w:color w:val="auto"/>
                <w:spacing w:val="20"/>
                <w:szCs w:val="21"/>
                <w:highlight w:val="none"/>
              </w:rPr>
            </w:pPr>
          </w:p>
        </w:tc>
      </w:tr>
      <w:tr w14:paraId="58F01C1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41A70551">
            <w:pPr>
              <w:adjustRightInd w:val="0"/>
              <w:snapToGrid w:val="0"/>
              <w:spacing w:line="300" w:lineRule="exact"/>
              <w:jc w:val="center"/>
              <w:rPr>
                <w:color w:val="auto"/>
                <w:szCs w:val="21"/>
                <w:highlight w:val="none"/>
              </w:rPr>
            </w:pPr>
            <w:r>
              <w:rPr>
                <w:color w:val="auto"/>
                <w:szCs w:val="21"/>
                <w:highlight w:val="none"/>
              </w:rPr>
              <w:t>法定代表人</w:t>
            </w:r>
          </w:p>
          <w:p w14:paraId="369F0936">
            <w:pPr>
              <w:adjustRightInd w:val="0"/>
              <w:snapToGrid w:val="0"/>
              <w:spacing w:line="300" w:lineRule="exact"/>
              <w:ind w:firstLine="100"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436" w:type="pct"/>
            <w:vMerge w:val="restart"/>
            <w:tcBorders>
              <w:top w:val="single" w:color="auto" w:sz="2" w:space="0"/>
              <w:left w:val="single" w:color="auto" w:sz="2" w:space="0"/>
              <w:right w:val="single" w:color="auto" w:sz="2" w:space="0"/>
            </w:tcBorders>
            <w:noWrap w:val="0"/>
            <w:vAlign w:val="center"/>
          </w:tcPr>
          <w:p w14:paraId="7DF348D3">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right w:val="single" w:color="auto" w:sz="2" w:space="0"/>
            </w:tcBorders>
            <w:noWrap w:val="0"/>
            <w:vAlign w:val="center"/>
          </w:tcPr>
          <w:p w14:paraId="666B31AA">
            <w:pPr>
              <w:adjustRightInd w:val="0"/>
              <w:snapToGrid w:val="0"/>
              <w:spacing w:line="300" w:lineRule="exact"/>
              <w:jc w:val="center"/>
              <w:rPr>
                <w:color w:val="auto"/>
                <w:szCs w:val="21"/>
                <w:highlight w:val="none"/>
              </w:rPr>
            </w:pPr>
            <w:r>
              <w:rPr>
                <w:color w:val="auto"/>
                <w:szCs w:val="21"/>
                <w:highlight w:val="none"/>
              </w:rPr>
              <w:t>法定代表人</w:t>
            </w:r>
          </w:p>
          <w:p w14:paraId="6B36311F">
            <w:pPr>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259" w:type="pct"/>
            <w:tcBorders>
              <w:top w:val="single" w:color="auto" w:sz="2" w:space="0"/>
              <w:left w:val="single" w:color="auto" w:sz="2" w:space="0"/>
              <w:bottom w:val="single" w:color="auto" w:sz="2" w:space="0"/>
            </w:tcBorders>
            <w:noWrap w:val="0"/>
            <w:vAlign w:val="center"/>
          </w:tcPr>
          <w:p w14:paraId="3AF4B793">
            <w:pPr>
              <w:adjustRightInd w:val="0"/>
              <w:snapToGrid w:val="0"/>
              <w:spacing w:line="300" w:lineRule="exact"/>
              <w:jc w:val="center"/>
              <w:rPr>
                <w:color w:val="auto"/>
                <w:szCs w:val="21"/>
                <w:highlight w:val="none"/>
              </w:rPr>
            </w:pPr>
          </w:p>
        </w:tc>
      </w:tr>
      <w:tr w14:paraId="48011A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7E3496D5">
            <w:pPr>
              <w:adjustRightInd w:val="0"/>
              <w:snapToGrid w:val="0"/>
              <w:spacing w:line="300" w:lineRule="exact"/>
              <w:jc w:val="center"/>
              <w:rPr>
                <w:color w:val="auto"/>
                <w:szCs w:val="21"/>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360A885B">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02678DA">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79AF3792">
            <w:pPr>
              <w:adjustRightInd w:val="0"/>
              <w:snapToGrid w:val="0"/>
              <w:spacing w:line="300" w:lineRule="exact"/>
              <w:jc w:val="center"/>
              <w:rPr>
                <w:color w:val="auto"/>
                <w:spacing w:val="20"/>
                <w:szCs w:val="21"/>
                <w:highlight w:val="none"/>
              </w:rPr>
            </w:pPr>
          </w:p>
        </w:tc>
      </w:tr>
      <w:tr w14:paraId="63C2B1C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9864979">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D22BA89">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DCDA96B">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1259" w:type="pct"/>
            <w:tcBorders>
              <w:top w:val="single" w:color="auto" w:sz="2" w:space="0"/>
              <w:left w:val="single" w:color="auto" w:sz="2" w:space="0"/>
              <w:bottom w:val="single" w:color="auto" w:sz="2" w:space="0"/>
            </w:tcBorders>
            <w:noWrap w:val="0"/>
            <w:vAlign w:val="center"/>
          </w:tcPr>
          <w:p w14:paraId="498EC789">
            <w:pPr>
              <w:adjustRightInd w:val="0"/>
              <w:snapToGrid w:val="0"/>
              <w:spacing w:line="300" w:lineRule="exact"/>
              <w:jc w:val="center"/>
              <w:rPr>
                <w:color w:val="auto"/>
                <w:spacing w:val="20"/>
                <w:szCs w:val="21"/>
                <w:highlight w:val="none"/>
              </w:rPr>
            </w:pPr>
          </w:p>
        </w:tc>
      </w:tr>
      <w:tr w14:paraId="28F8B65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F3EF2E4">
            <w:pPr>
              <w:adjustRightInd w:val="0"/>
              <w:snapToGrid w:val="0"/>
              <w:spacing w:line="300" w:lineRule="exact"/>
              <w:jc w:val="center"/>
              <w:rPr>
                <w:color w:val="auto"/>
                <w:szCs w:val="21"/>
                <w:highlight w:val="none"/>
              </w:rPr>
            </w:pPr>
            <w:r>
              <w:rPr>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128CE07">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8E3E643">
            <w:pPr>
              <w:adjustRightInd w:val="0"/>
              <w:snapToGrid w:val="0"/>
              <w:spacing w:line="300" w:lineRule="exact"/>
              <w:jc w:val="center"/>
              <w:rPr>
                <w:color w:val="auto"/>
                <w:szCs w:val="21"/>
                <w:highlight w:val="none"/>
              </w:rPr>
            </w:pPr>
            <w:r>
              <w:rPr>
                <w:color w:val="auto"/>
                <w:szCs w:val="21"/>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6ED8DC74">
            <w:pPr>
              <w:adjustRightInd w:val="0"/>
              <w:snapToGrid w:val="0"/>
              <w:spacing w:line="300" w:lineRule="exact"/>
              <w:jc w:val="center"/>
              <w:rPr>
                <w:color w:val="auto"/>
                <w:spacing w:val="20"/>
                <w:szCs w:val="21"/>
                <w:highlight w:val="none"/>
              </w:rPr>
            </w:pPr>
          </w:p>
        </w:tc>
      </w:tr>
      <w:tr w14:paraId="02C0EF1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43C1F22">
            <w:pPr>
              <w:adjustRightInd w:val="0"/>
              <w:snapToGrid w:val="0"/>
              <w:spacing w:line="300" w:lineRule="exact"/>
              <w:jc w:val="center"/>
              <w:rPr>
                <w:color w:val="auto"/>
                <w:szCs w:val="21"/>
                <w:highlight w:val="none"/>
              </w:rPr>
            </w:pPr>
            <w:r>
              <w:rPr>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2A4C817">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B76803D">
            <w:pPr>
              <w:adjustRightInd w:val="0"/>
              <w:snapToGrid w:val="0"/>
              <w:spacing w:line="300" w:lineRule="exact"/>
              <w:jc w:val="center"/>
              <w:rPr>
                <w:color w:val="auto"/>
                <w:szCs w:val="21"/>
                <w:highlight w:val="none"/>
              </w:rPr>
            </w:pPr>
            <w:r>
              <w:rPr>
                <w:color w:val="auto"/>
                <w:szCs w:val="21"/>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22042494">
            <w:pPr>
              <w:adjustRightInd w:val="0"/>
              <w:snapToGrid w:val="0"/>
              <w:spacing w:line="300" w:lineRule="exact"/>
              <w:jc w:val="center"/>
              <w:rPr>
                <w:color w:val="auto"/>
                <w:spacing w:val="20"/>
                <w:szCs w:val="21"/>
                <w:highlight w:val="none"/>
              </w:rPr>
            </w:pPr>
          </w:p>
        </w:tc>
      </w:tr>
      <w:tr w14:paraId="3555B2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5F3915D">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EA1F3FB">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FF199B5">
            <w:pPr>
              <w:adjustRightInd w:val="0"/>
              <w:snapToGrid w:val="0"/>
              <w:spacing w:line="300" w:lineRule="exact"/>
              <w:jc w:val="center"/>
              <w:rPr>
                <w:color w:val="auto"/>
                <w:szCs w:val="21"/>
                <w:highlight w:val="none"/>
              </w:rPr>
            </w:pPr>
            <w:r>
              <w:rPr>
                <w:rFonts w:hint="eastAsia"/>
                <w:color w:val="auto"/>
                <w:szCs w:val="21"/>
                <w:highlight w:val="none"/>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2A046880">
            <w:pPr>
              <w:adjustRightInd w:val="0"/>
              <w:snapToGrid w:val="0"/>
              <w:spacing w:line="300" w:lineRule="exact"/>
              <w:jc w:val="center"/>
              <w:rPr>
                <w:color w:val="auto"/>
                <w:spacing w:val="20"/>
                <w:szCs w:val="21"/>
                <w:highlight w:val="none"/>
              </w:rPr>
            </w:pPr>
          </w:p>
        </w:tc>
      </w:tr>
      <w:tr w14:paraId="03CC46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CD39DE5">
            <w:pPr>
              <w:adjustRightInd w:val="0"/>
              <w:snapToGrid w:val="0"/>
              <w:spacing w:line="300" w:lineRule="exact"/>
              <w:jc w:val="center"/>
              <w:rPr>
                <w:color w:val="auto"/>
                <w:szCs w:val="21"/>
                <w:highlight w:val="none"/>
              </w:rPr>
            </w:pPr>
            <w:r>
              <w:rPr>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24469D8">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797522C">
            <w:pPr>
              <w:adjustRightInd w:val="0"/>
              <w:snapToGrid w:val="0"/>
              <w:spacing w:line="300" w:lineRule="exact"/>
              <w:jc w:val="center"/>
              <w:rPr>
                <w:color w:val="auto"/>
                <w:szCs w:val="21"/>
                <w:highlight w:val="none"/>
              </w:rPr>
            </w:pPr>
            <w:r>
              <w:rPr>
                <w:color w:val="auto"/>
                <w:szCs w:val="21"/>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7CF312A0">
            <w:pPr>
              <w:adjustRightInd w:val="0"/>
              <w:snapToGrid w:val="0"/>
              <w:spacing w:line="300" w:lineRule="exact"/>
              <w:jc w:val="center"/>
              <w:rPr>
                <w:color w:val="auto"/>
                <w:spacing w:val="20"/>
                <w:szCs w:val="21"/>
                <w:highlight w:val="none"/>
              </w:rPr>
            </w:pPr>
          </w:p>
        </w:tc>
      </w:tr>
      <w:tr w14:paraId="741CE7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1522712">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4C135A4">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4D2E3B7">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51EE8EFA">
            <w:pPr>
              <w:adjustRightInd w:val="0"/>
              <w:snapToGrid w:val="0"/>
              <w:spacing w:line="300" w:lineRule="exact"/>
              <w:jc w:val="center"/>
              <w:rPr>
                <w:color w:val="auto"/>
                <w:spacing w:val="20"/>
                <w:szCs w:val="21"/>
                <w:highlight w:val="none"/>
              </w:rPr>
            </w:pPr>
          </w:p>
        </w:tc>
      </w:tr>
      <w:tr w14:paraId="4453E8D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963ABEB">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9E57D48">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B1D316C">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6DBD5B82">
            <w:pPr>
              <w:adjustRightInd w:val="0"/>
              <w:snapToGrid w:val="0"/>
              <w:spacing w:line="300" w:lineRule="exact"/>
              <w:jc w:val="center"/>
              <w:rPr>
                <w:color w:val="auto"/>
                <w:spacing w:val="20"/>
                <w:szCs w:val="21"/>
                <w:highlight w:val="none"/>
              </w:rPr>
            </w:pPr>
          </w:p>
        </w:tc>
      </w:tr>
      <w:tr w14:paraId="442968C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087682A">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C0D9716">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6DE79A8">
            <w:pPr>
              <w:adjustRightInd w:val="0"/>
              <w:snapToGrid w:val="0"/>
              <w:spacing w:line="300" w:lineRule="exact"/>
              <w:jc w:val="center"/>
              <w:rPr>
                <w:color w:val="auto"/>
                <w:szCs w:val="21"/>
                <w:highlight w:val="none"/>
              </w:rPr>
            </w:pPr>
            <w:r>
              <w:rPr>
                <w:color w:val="auto"/>
                <w:szCs w:val="21"/>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76632812">
            <w:pPr>
              <w:adjustRightInd w:val="0"/>
              <w:snapToGrid w:val="0"/>
              <w:spacing w:line="300" w:lineRule="exact"/>
              <w:jc w:val="center"/>
              <w:rPr>
                <w:color w:val="auto"/>
                <w:spacing w:val="20"/>
                <w:szCs w:val="21"/>
                <w:highlight w:val="none"/>
              </w:rPr>
            </w:pPr>
          </w:p>
        </w:tc>
      </w:tr>
      <w:tr w14:paraId="4BAD8D3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21C4C5D">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DC5504C">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90D1973">
            <w:pPr>
              <w:adjustRightInd w:val="0"/>
              <w:snapToGrid w:val="0"/>
              <w:spacing w:line="300" w:lineRule="exact"/>
              <w:jc w:val="center"/>
              <w:rPr>
                <w:color w:val="auto"/>
                <w:szCs w:val="21"/>
                <w:highlight w:val="none"/>
              </w:rPr>
            </w:pPr>
            <w:r>
              <w:rPr>
                <w:color w:val="auto"/>
                <w:szCs w:val="21"/>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4EB19DD9">
            <w:pPr>
              <w:adjustRightInd w:val="0"/>
              <w:snapToGrid w:val="0"/>
              <w:spacing w:line="300" w:lineRule="exact"/>
              <w:jc w:val="center"/>
              <w:rPr>
                <w:color w:val="auto"/>
                <w:spacing w:val="20"/>
                <w:szCs w:val="21"/>
                <w:highlight w:val="none"/>
              </w:rPr>
            </w:pPr>
          </w:p>
        </w:tc>
      </w:tr>
      <w:tr w14:paraId="44C571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3C05A24">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65FAAB6">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191F801">
            <w:pPr>
              <w:adjustRightInd w:val="0"/>
              <w:snapToGrid w:val="0"/>
              <w:spacing w:line="300" w:lineRule="exact"/>
              <w:jc w:val="center"/>
              <w:rPr>
                <w:color w:val="auto"/>
                <w:szCs w:val="21"/>
                <w:highlight w:val="none"/>
              </w:rPr>
            </w:pPr>
            <w:r>
              <w:rPr>
                <w:color w:val="auto"/>
                <w:szCs w:val="21"/>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7E2E7912">
            <w:pPr>
              <w:adjustRightInd w:val="0"/>
              <w:snapToGrid w:val="0"/>
              <w:spacing w:line="300" w:lineRule="exact"/>
              <w:jc w:val="center"/>
              <w:rPr>
                <w:color w:val="auto"/>
                <w:spacing w:val="20"/>
                <w:szCs w:val="21"/>
                <w:highlight w:val="none"/>
              </w:rPr>
            </w:pPr>
          </w:p>
        </w:tc>
      </w:tr>
      <w:tr w14:paraId="131E091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43AE2F37">
            <w:pPr>
              <w:pStyle w:val="10"/>
              <w:adjustRightInd w:val="0"/>
              <w:snapToGrid w:val="0"/>
              <w:spacing w:before="156" w:beforeLines="50" w:after="0" w:line="360" w:lineRule="auto"/>
              <w:ind w:left="0" w:leftChars="0"/>
              <w:jc w:val="left"/>
              <w:rPr>
                <w:color w:val="auto"/>
                <w:spacing w:val="20"/>
                <w:szCs w:val="21"/>
                <w:highlight w:val="none"/>
              </w:rPr>
            </w:pPr>
            <w:r>
              <w:rPr>
                <w:rFonts w:hint="eastAsia" w:ascii="宋体" w:hAnsi="宋体"/>
                <w:color w:val="auto"/>
                <w:szCs w:val="21"/>
                <w:highlight w:val="none"/>
              </w:rPr>
              <w:t>注：涉及联合体或其他合同主体的信息应按上表格式加列。</w:t>
            </w:r>
          </w:p>
        </w:tc>
      </w:tr>
    </w:tbl>
    <w:p w14:paraId="67BA04F1">
      <w:pPr>
        <w:pStyle w:val="3"/>
        <w:adjustRightInd w:val="0"/>
        <w:snapToGrid w:val="0"/>
        <w:spacing w:before="156" w:beforeLines="50"/>
        <w:jc w:val="center"/>
        <w:rPr>
          <w:rFonts w:ascii="黑体" w:hAnsi="黑体" w:eastAsia="黑体"/>
          <w:color w:val="auto"/>
          <w:sz w:val="28"/>
          <w:szCs w:val="28"/>
          <w:highlight w:val="none"/>
        </w:rPr>
      </w:pPr>
      <w:r>
        <w:rPr>
          <w:rFonts w:ascii="宋体" w:hAnsi="宋体"/>
          <w:color w:val="auto"/>
          <w:sz w:val="21"/>
          <w:szCs w:val="21"/>
          <w:highlight w:val="none"/>
          <w:u w:val="single"/>
        </w:rPr>
        <w:br w:type="page"/>
      </w:r>
      <w:bookmarkStart w:id="148" w:name="_Toc27624"/>
      <w:r>
        <w:rPr>
          <w:rFonts w:hint="eastAsia" w:ascii="黑体" w:hAnsi="黑体" w:eastAsia="黑体"/>
          <w:b w:val="0"/>
          <w:bCs w:val="0"/>
          <w:color w:val="auto"/>
          <w:sz w:val="28"/>
          <w:szCs w:val="28"/>
          <w:highlight w:val="none"/>
        </w:rPr>
        <w:t>第二节 政府采购合同通用条款</w:t>
      </w:r>
      <w:bookmarkEnd w:id="148"/>
    </w:p>
    <w:p w14:paraId="053D0592">
      <w:pPr>
        <w:tabs>
          <w:tab w:val="left" w:pos="8820"/>
          <w:tab w:val="left" w:pos="9345"/>
          <w:tab w:val="left" w:pos="9765"/>
        </w:tabs>
        <w:adjustRightInd w:val="0"/>
        <w:snapToGrid w:val="0"/>
        <w:spacing w:before="0" w:line="400" w:lineRule="exact"/>
        <w:jc w:val="left"/>
        <w:rPr>
          <w:rFonts w:ascii="宋体" w:hAnsi="宋体"/>
          <w:b/>
          <w:bCs/>
          <w:color w:val="auto"/>
          <w:sz w:val="24"/>
          <w:highlight w:val="none"/>
        </w:rPr>
      </w:pPr>
      <w:r>
        <w:rPr>
          <w:rFonts w:hint="eastAsia" w:ascii="宋体" w:hAnsi="宋体"/>
          <w:b/>
          <w:color w:val="auto"/>
          <w:sz w:val="24"/>
          <w:highlight w:val="none"/>
        </w:rPr>
        <w:t>1.</w:t>
      </w:r>
      <w:r>
        <w:rPr>
          <w:rFonts w:hint="eastAsia" w:ascii="宋体" w:hAnsi="宋体"/>
          <w:b/>
          <w:color w:val="auto"/>
          <w:sz w:val="24"/>
          <w:highlight w:val="none"/>
          <w:lang w:val="en-US" w:eastAsia="zh-CN"/>
        </w:rPr>
        <w:t xml:space="preserve"> </w:t>
      </w:r>
      <w:r>
        <w:rPr>
          <w:rFonts w:hint="eastAsia" w:ascii="宋体" w:hAnsi="宋体"/>
          <w:b/>
          <w:bCs/>
          <w:color w:val="auto"/>
          <w:sz w:val="24"/>
          <w:highlight w:val="none"/>
        </w:rPr>
        <w:t>定义</w:t>
      </w:r>
    </w:p>
    <w:p w14:paraId="3283BB2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640480E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6B6065B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158A291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1FF1B694">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5EB2A003">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auto"/>
          <w:szCs w:val="21"/>
          <w:highlight w:val="none"/>
        </w:rPr>
        <w:t>合同当事人意思表示达成一致的任何协议，包括签署的</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r>
        <w:rPr>
          <w:rFonts w:hint="eastAsia" w:ascii="宋体" w:hAnsi="宋体"/>
          <w:color w:val="auto"/>
          <w:szCs w:val="21"/>
          <w:highlight w:val="none"/>
        </w:rPr>
        <w:t>政府采购合同专用条款</w:t>
      </w:r>
      <w:r>
        <w:rPr>
          <w:rFonts w:hint="eastAsia" w:ascii="宋体" w:hAnsi="宋体"/>
          <w:color w:val="auto"/>
          <w:szCs w:val="21"/>
          <w:highlight w:val="none"/>
          <w:lang w:eastAsia="zh-CN"/>
        </w:rPr>
        <w:t>，</w:t>
      </w:r>
      <w:r>
        <w:rPr>
          <w:rFonts w:hint="eastAsia" w:ascii="宋体" w:hAnsi="宋体"/>
          <w:color w:val="auto"/>
          <w:szCs w:val="21"/>
          <w:highlight w:val="none"/>
        </w:rPr>
        <w:t>政府采购合同通用条款</w:t>
      </w:r>
      <w:r>
        <w:rPr>
          <w:rFonts w:hint="eastAsia" w:ascii="宋体" w:hAnsi="宋体"/>
          <w:color w:val="auto"/>
          <w:szCs w:val="21"/>
          <w:highlight w:val="none"/>
          <w:lang w:eastAsia="zh-CN"/>
        </w:rPr>
        <w:t>，</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r>
        <w:rPr>
          <w:rFonts w:hint="eastAsia" w:ascii="宋体" w:hAnsi="宋体"/>
          <w:color w:val="auto"/>
          <w:szCs w:val="21"/>
          <w:highlight w:val="none"/>
          <w:lang w:eastAsia="zh-CN"/>
        </w:rPr>
        <w:t>，</w:t>
      </w:r>
      <w:r>
        <w:rPr>
          <w:rFonts w:hint="eastAsia" w:ascii="宋体" w:hAnsi="宋体"/>
          <w:color w:val="auto"/>
          <w:szCs w:val="21"/>
          <w:highlight w:val="none"/>
        </w:rPr>
        <w:t>投标（响应）文件</w:t>
      </w:r>
      <w:r>
        <w:rPr>
          <w:rFonts w:hint="eastAsia" w:ascii="宋体" w:hAnsi="宋体"/>
          <w:color w:val="auto"/>
          <w:szCs w:val="21"/>
          <w:highlight w:val="none"/>
          <w:lang w:eastAsia="zh-CN"/>
        </w:rPr>
        <w:t>，</w:t>
      </w:r>
      <w:r>
        <w:rPr>
          <w:rFonts w:hint="eastAsia" w:ascii="宋体" w:hAnsi="宋体"/>
          <w:color w:val="auto"/>
          <w:szCs w:val="21"/>
          <w:highlight w:val="none"/>
        </w:rPr>
        <w:t>采购文件</w:t>
      </w:r>
      <w:r>
        <w:rPr>
          <w:rFonts w:hint="eastAsia" w:ascii="宋体" w:hAnsi="宋体"/>
          <w:color w:val="auto"/>
          <w:szCs w:val="21"/>
          <w:highlight w:val="none"/>
          <w:lang w:eastAsia="zh-CN"/>
        </w:rPr>
        <w:t>，</w:t>
      </w:r>
      <w:r>
        <w:rPr>
          <w:rFonts w:hint="eastAsia" w:ascii="宋体" w:hAnsi="宋体"/>
          <w:color w:val="auto"/>
          <w:szCs w:val="21"/>
          <w:highlight w:val="none"/>
        </w:rPr>
        <w:t>有关技术文件</w:t>
      </w:r>
      <w:r>
        <w:rPr>
          <w:rFonts w:hint="eastAsia" w:ascii="宋体" w:hAnsi="宋体"/>
          <w:color w:val="auto"/>
          <w:szCs w:val="21"/>
          <w:highlight w:val="none"/>
          <w:lang w:eastAsia="zh-CN"/>
        </w:rPr>
        <w:t>和</w:t>
      </w:r>
      <w:r>
        <w:rPr>
          <w:rFonts w:hint="eastAsia" w:ascii="宋体" w:hAnsi="宋体"/>
          <w:color w:val="auto"/>
          <w:szCs w:val="21"/>
          <w:highlight w:val="none"/>
        </w:rPr>
        <w:t>图纸</w:t>
      </w:r>
      <w:r>
        <w:rPr>
          <w:rFonts w:hint="eastAsia" w:ascii="宋体" w:hAnsi="宋体"/>
          <w:color w:val="auto"/>
          <w:szCs w:val="21"/>
          <w:highlight w:val="none"/>
          <w:lang w:eastAsia="zh-CN"/>
        </w:rPr>
        <w:t>，以及</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r>
        <w:rPr>
          <w:rFonts w:hint="eastAsia" w:ascii="宋体" w:hAnsi="宋体"/>
          <w:color w:val="auto"/>
          <w:szCs w:val="21"/>
          <w:highlight w:val="none"/>
        </w:rPr>
        <w:t>。</w:t>
      </w:r>
    </w:p>
    <w:p w14:paraId="4BB5D6D1">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3292DF12">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）“货物”系指乙方根据本合同规定须向甲方提供的各种形态和种类的物品，包括原材料、设备、产品（包括软件）及相关的其备品备件、工具、手册及</w:t>
      </w:r>
      <w:r>
        <w:rPr>
          <w:rFonts w:hint="default" w:ascii="宋体" w:hAnsi="宋体"/>
          <w:color w:val="auto"/>
          <w:szCs w:val="21"/>
          <w:highlight w:val="none"/>
          <w:lang w:val="en"/>
        </w:rPr>
        <w:t>其他</w:t>
      </w:r>
      <w:r>
        <w:rPr>
          <w:rFonts w:hint="eastAsia" w:ascii="宋体" w:hAnsi="宋体"/>
          <w:color w:val="auto"/>
          <w:szCs w:val="21"/>
          <w:highlight w:val="none"/>
        </w:rPr>
        <w:t>技术资料和材料</w:t>
      </w:r>
      <w:r>
        <w:rPr>
          <w:rFonts w:hint="eastAsia" w:ascii="宋体" w:hAnsi="宋体"/>
          <w:color w:val="auto"/>
          <w:szCs w:val="21"/>
          <w:highlight w:val="none"/>
          <w:lang w:eastAsia="zh-CN"/>
        </w:rPr>
        <w:t>等</w:t>
      </w:r>
      <w:r>
        <w:rPr>
          <w:rFonts w:hint="eastAsia" w:ascii="宋体" w:hAnsi="宋体"/>
          <w:color w:val="auto"/>
          <w:szCs w:val="21"/>
          <w:highlight w:val="none"/>
        </w:rPr>
        <w:t>。</w:t>
      </w:r>
    </w:p>
    <w:p w14:paraId="238F33ED">
      <w:pPr>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相关</w:t>
      </w:r>
      <w:r>
        <w:rPr>
          <w:rFonts w:hint="eastAsia" w:ascii="宋体" w:hAnsi="宋体"/>
          <w:color w:val="auto"/>
          <w:szCs w:val="21"/>
          <w:highlight w:val="none"/>
        </w:rPr>
        <w:t>服务”系指根据合同规定，乙方应提供的</w:t>
      </w:r>
      <w:r>
        <w:rPr>
          <w:rFonts w:hint="eastAsia" w:ascii="宋体" w:hAnsi="宋体"/>
          <w:color w:val="auto"/>
          <w:szCs w:val="21"/>
          <w:highlight w:val="none"/>
          <w:lang w:val="en-US" w:eastAsia="zh-CN"/>
        </w:rPr>
        <w:t>与货物有关的</w:t>
      </w:r>
      <w:r>
        <w:rPr>
          <w:rFonts w:hint="eastAsia" w:ascii="宋体" w:hAnsi="宋体"/>
          <w:color w:val="auto"/>
          <w:szCs w:val="21"/>
          <w:highlight w:val="none"/>
        </w:rPr>
        <w:t>技术、管理和</w:t>
      </w:r>
      <w:r>
        <w:rPr>
          <w:rFonts w:hint="default"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w:t>
      </w:r>
      <w:r>
        <w:rPr>
          <w:rFonts w:hint="eastAsia" w:ascii="宋体" w:hAnsi="宋体"/>
          <w:color w:val="auto"/>
          <w:szCs w:val="21"/>
          <w:highlight w:val="none"/>
          <w:lang w:eastAsia="zh-CN"/>
        </w:rPr>
        <w:t>废弃处置、</w:t>
      </w:r>
      <w:r>
        <w:rPr>
          <w:rFonts w:hint="eastAsia" w:ascii="宋体" w:hAnsi="宋体"/>
          <w:color w:val="auto"/>
          <w:szCs w:val="21"/>
          <w:highlight w:val="none"/>
        </w:rPr>
        <w:t>技术支持等以及合同中规定乙方应承担的</w:t>
      </w:r>
      <w:r>
        <w:rPr>
          <w:rFonts w:hint="default" w:ascii="宋体" w:hAnsi="宋体"/>
          <w:color w:val="auto"/>
          <w:szCs w:val="21"/>
          <w:highlight w:val="none"/>
          <w:lang w:val="en"/>
        </w:rPr>
        <w:t>其他</w:t>
      </w:r>
      <w:r>
        <w:rPr>
          <w:rFonts w:hint="eastAsia" w:ascii="宋体" w:hAnsi="宋体"/>
          <w:color w:val="auto"/>
          <w:szCs w:val="21"/>
          <w:highlight w:val="none"/>
        </w:rPr>
        <w:t>义务。</w:t>
      </w:r>
    </w:p>
    <w:p w14:paraId="6889F95E">
      <w:pPr>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）“分包”系指中标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供应商按采购文件、投标（响应）文件的规定，根据分包意向协议，将中标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项目中的部分履约内容，分给具有相应资质条件的供应商履行合同的行为。</w:t>
      </w:r>
    </w:p>
    <w:p w14:paraId="509F8E4F">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）“联合体”系指</w:t>
      </w:r>
      <w:r>
        <w:rPr>
          <w:rFonts w:hint="eastAsia" w:ascii="宋体" w:hAnsi="宋体"/>
          <w:color w:val="auto"/>
          <w:szCs w:val="21"/>
          <w:highlight w:val="none"/>
          <w:lang w:eastAsia="zh-CN"/>
        </w:rPr>
        <w:t>由</w:t>
      </w:r>
      <w:r>
        <w:rPr>
          <w:rFonts w:hint="eastAsia" w:ascii="宋体" w:hAnsi="宋体"/>
          <w:color w:val="auto"/>
          <w:szCs w:val="21"/>
          <w:highlight w:val="none"/>
        </w:rPr>
        <w:t>两个以上的自然人、法人或者</w:t>
      </w:r>
      <w:r>
        <w:rPr>
          <w:rFonts w:hint="eastAsia" w:ascii="宋体" w:hAnsi="宋体"/>
          <w:color w:val="auto"/>
          <w:szCs w:val="21"/>
          <w:highlight w:val="none"/>
          <w:lang w:val="en-US" w:eastAsia="zh-CN"/>
        </w:rPr>
        <w:t>非法人</w:t>
      </w:r>
      <w:r>
        <w:rPr>
          <w:rFonts w:hint="eastAsia" w:ascii="宋体" w:hAnsi="宋体"/>
          <w:color w:val="auto"/>
          <w:szCs w:val="21"/>
          <w:highlight w:val="none"/>
        </w:rPr>
        <w:t>组织组成，</w:t>
      </w:r>
      <w:r>
        <w:rPr>
          <w:rFonts w:hint="eastAsia" w:ascii="宋体" w:hAnsi="宋体"/>
          <w:color w:val="auto"/>
          <w:szCs w:val="21"/>
          <w:highlight w:val="none"/>
          <w:lang w:eastAsia="zh-CN"/>
        </w:rPr>
        <w:t>以一个供应商的身份共同参加政府采购的主体。</w:t>
      </w:r>
      <w:r>
        <w:rPr>
          <w:rFonts w:hint="eastAsia" w:ascii="宋体" w:hAnsi="宋体"/>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auto"/>
          <w:szCs w:val="21"/>
          <w:highlight w:val="none"/>
          <w:lang w:eastAsia="zh-CN"/>
        </w:rPr>
        <w:t>甲方</w:t>
      </w:r>
      <w:r>
        <w:rPr>
          <w:rFonts w:hint="eastAsia" w:ascii="宋体" w:hAnsi="宋体"/>
          <w:color w:val="auto"/>
          <w:szCs w:val="21"/>
          <w:highlight w:val="none"/>
        </w:rPr>
        <w:t>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7D19CE05">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07F83DFF">
      <w:pPr>
        <w:numPr>
          <w:ilvl w:val="0"/>
          <w:numId w:val="5"/>
        </w:num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color w:val="auto"/>
          <w:sz w:val="24"/>
          <w:highlight w:val="none"/>
        </w:rPr>
        <w:t>合同标的及金额</w:t>
      </w:r>
    </w:p>
    <w:p w14:paraId="1A695B59">
      <w:pPr>
        <w:autoSpaceDE w:val="0"/>
        <w:autoSpaceDN w:val="0"/>
        <w:adjustRightInd w:val="0"/>
        <w:snapToGrid w:val="0"/>
        <w:spacing w:before="0" w:line="400" w:lineRule="exact"/>
        <w:ind w:firstLine="420" w:firstLineChars="200"/>
        <w:jc w:val="left"/>
        <w:rPr>
          <w:rFonts w:ascii="宋体" w:hAnsi="宋体"/>
          <w:b/>
          <w:bCs/>
          <w:i/>
          <w:iCs/>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.1 合同标的及金额应与中标（成交）结果一致。乙方为履行本合同而发生的所有费用均应包含在合同</w:t>
      </w:r>
      <w:r>
        <w:rPr>
          <w:rFonts w:hint="eastAsia" w:ascii="宋体" w:hAnsi="宋体"/>
          <w:color w:val="auto"/>
          <w:szCs w:val="21"/>
          <w:highlight w:val="none"/>
          <w:lang w:eastAsia="zh-CN"/>
        </w:rPr>
        <w:t>价款</w:t>
      </w:r>
      <w:r>
        <w:rPr>
          <w:rFonts w:hint="eastAsia" w:ascii="宋体" w:hAnsi="宋体"/>
          <w:color w:val="auto"/>
          <w:szCs w:val="21"/>
          <w:highlight w:val="none"/>
        </w:rPr>
        <w:t>中，甲方不再另行支付</w:t>
      </w:r>
      <w:r>
        <w:rPr>
          <w:rFonts w:hint="default" w:ascii="宋体" w:hAnsi="宋体"/>
          <w:color w:val="auto"/>
          <w:szCs w:val="21"/>
          <w:highlight w:val="none"/>
          <w:lang w:val="en"/>
        </w:rPr>
        <w:t>其他</w:t>
      </w:r>
      <w:r>
        <w:rPr>
          <w:rFonts w:hint="eastAsia" w:ascii="宋体" w:hAnsi="宋体"/>
          <w:color w:val="auto"/>
          <w:szCs w:val="21"/>
          <w:highlight w:val="none"/>
        </w:rPr>
        <w:t>任何费用。</w:t>
      </w:r>
    </w:p>
    <w:p w14:paraId="44F4EF7B">
      <w:pPr>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3</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履行合同的时间、地点和方式</w:t>
      </w:r>
    </w:p>
    <w:p w14:paraId="71CE6BE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21"/>
          <w:highlight w:val="none"/>
        </w:rPr>
        <w:t>乙方应当在约定的时间、地点</w:t>
      </w:r>
      <w:r>
        <w:rPr>
          <w:rFonts w:hint="eastAsia" w:ascii="宋体" w:hAnsi="宋体" w:cs="宋体"/>
          <w:color w:val="auto"/>
          <w:szCs w:val="21"/>
          <w:highlight w:val="none"/>
          <w:lang w:eastAsia="zh-CN"/>
        </w:rPr>
        <w:t>，按照约定</w:t>
      </w:r>
      <w:r>
        <w:rPr>
          <w:rFonts w:hint="eastAsia" w:ascii="宋体" w:hAnsi="宋体" w:eastAsia="宋体" w:cs="宋体"/>
          <w:color w:val="auto"/>
          <w:szCs w:val="21"/>
          <w:highlight w:val="none"/>
        </w:rPr>
        <w:t>方式履行合同。</w:t>
      </w:r>
    </w:p>
    <w:p w14:paraId="07C35AF6">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4</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甲方的权利和义务</w:t>
      </w:r>
    </w:p>
    <w:p w14:paraId="62FBE0C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.1</w:t>
      </w:r>
      <w:r>
        <w:rPr>
          <w:rFonts w:ascii="宋体" w:hAnsi="宋体"/>
          <w:color w:val="auto"/>
          <w:szCs w:val="21"/>
          <w:highlight w:val="none"/>
        </w:rPr>
        <w:t xml:space="preserve"> 签署合同后，甲方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1A41DB3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 xml:space="preserve">.2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10BD5EF9">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3ABA9FDF">
      <w:pPr>
        <w:snapToGrid w:val="0"/>
        <w:spacing w:line="400" w:lineRule="exact"/>
        <w:ind w:firstLine="420" w:firstLineChars="200"/>
        <w:rPr>
          <w:rFonts w:hint="eastAsia" w:eastAsia="华文楷体"/>
          <w:color w:val="auto"/>
          <w:highlight w:val="none"/>
          <w:lang w:val="en-US" w:eastAsia="zh-CN"/>
        </w:rPr>
      </w:pPr>
      <w:r>
        <w:rPr>
          <w:rFonts w:hint="default" w:ascii="宋体" w:hAnsi="宋体"/>
          <w:color w:val="auto"/>
          <w:szCs w:val="21"/>
          <w:highlight w:val="none"/>
          <w:lang w:val="en-US" w:eastAsia="zh-CN"/>
        </w:rPr>
        <w:t>4.4 甲方应当按照合同约定及时对交付的货物进行验收</w:t>
      </w:r>
      <w:r>
        <w:rPr>
          <w:rFonts w:hint="eastAsia" w:ascii="宋体" w:hAnsi="宋体"/>
          <w:color w:val="auto"/>
          <w:szCs w:val="21"/>
          <w:highlight w:val="none"/>
          <w:lang w:val="en-US" w:eastAsia="zh-CN"/>
        </w:rPr>
        <w:t>，</w:t>
      </w:r>
      <w:r>
        <w:rPr>
          <w:rFonts w:hint="eastAsia" w:ascii="宋体" w:hAnsi="宋体" w:cs="宋体"/>
          <w:b w:val="0"/>
          <w:bCs w:val="0"/>
          <w:color w:val="auto"/>
          <w:szCs w:val="21"/>
          <w:highlight w:val="none"/>
          <w:lang w:eastAsia="zh-CN"/>
        </w:rPr>
        <w:t>未</w:t>
      </w:r>
      <w:r>
        <w:rPr>
          <w:rFonts w:hint="eastAsia" w:ascii="宋体" w:hAnsi="宋体"/>
          <w:color w:val="auto"/>
          <w:szCs w:val="21"/>
          <w:highlight w:val="none"/>
          <w:lang w:val="en-US" w:eastAsia="zh-CN"/>
        </w:rPr>
        <w:t>在</w:t>
      </w:r>
      <w:r>
        <w:rPr>
          <w:rFonts w:hint="eastAsia" w:ascii="宋体" w:hAnsi="宋体" w:eastAsia="宋体" w:cs="宋体"/>
          <w:b/>
          <w:bCs/>
          <w:color w:val="auto"/>
          <w:szCs w:val="21"/>
          <w:highlight w:val="none"/>
        </w:rPr>
        <w:t>【政府采购合同专用条款】</w:t>
      </w:r>
      <w:r>
        <w:rPr>
          <w:rFonts w:hint="eastAsia" w:ascii="宋体" w:hAnsi="宋体" w:cs="宋体"/>
          <w:b w:val="0"/>
          <w:bCs w:val="0"/>
          <w:color w:val="auto"/>
          <w:szCs w:val="21"/>
          <w:highlight w:val="none"/>
          <w:lang w:eastAsia="zh-CN"/>
        </w:rPr>
        <w:t>约定的期限内对乙方履约提出任何异议或者向乙方作出任何说明的，</w:t>
      </w:r>
      <w:r>
        <w:rPr>
          <w:rFonts w:hint="eastAsia" w:ascii="宋体" w:hAnsi="宋体"/>
          <w:color w:val="auto"/>
          <w:szCs w:val="21"/>
          <w:highlight w:val="none"/>
          <w:lang w:val="en-US" w:eastAsia="zh-CN"/>
        </w:rPr>
        <w:t>视为验收通过。</w:t>
      </w:r>
    </w:p>
    <w:p w14:paraId="46FD6420">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default" w:ascii="宋体" w:hAnsi="宋体"/>
          <w:color w:val="auto"/>
          <w:szCs w:val="21"/>
          <w:highlight w:val="none"/>
          <w:lang w:eastAsia="zh-CN"/>
        </w:rPr>
        <w:t>4</w:t>
      </w:r>
      <w:r>
        <w:rPr>
          <w:rFonts w:hint="eastAsia" w:ascii="宋体" w:hAnsi="宋体"/>
          <w:color w:val="auto"/>
          <w:szCs w:val="21"/>
          <w:highlight w:val="none"/>
        </w:rPr>
        <w:t>.</w:t>
      </w:r>
      <w:r>
        <w:rPr>
          <w:rFonts w:hint="default" w:ascii="宋体" w:hAnsi="宋体"/>
          <w:color w:val="auto"/>
          <w:szCs w:val="21"/>
          <w:highlight w:val="none"/>
          <w:lang w:val="en-US" w:eastAsia="zh-CN"/>
        </w:rPr>
        <w:t>5</w:t>
      </w:r>
      <w:r>
        <w:rPr>
          <w:rFonts w:ascii="宋体" w:hAnsi="宋体"/>
          <w:color w:val="auto"/>
          <w:szCs w:val="21"/>
          <w:highlight w:val="none"/>
        </w:rPr>
        <w:t xml:space="preserve"> </w:t>
      </w:r>
      <w:r>
        <w:rPr>
          <w:rFonts w:hint="eastAsia" w:ascii="宋体" w:hAnsi="宋体"/>
          <w:color w:val="auto"/>
          <w:szCs w:val="21"/>
          <w:highlight w:val="none"/>
        </w:rPr>
        <w:t>甲方应当根据合同约定</w:t>
      </w:r>
      <w:r>
        <w:rPr>
          <w:rFonts w:hint="eastAsia" w:ascii="宋体" w:hAnsi="宋体"/>
          <w:color w:val="auto"/>
          <w:szCs w:val="21"/>
          <w:highlight w:val="none"/>
          <w:lang w:eastAsia="zh-CN"/>
        </w:rPr>
        <w:t>及</w:t>
      </w:r>
      <w:r>
        <w:rPr>
          <w:rFonts w:hint="eastAsia" w:ascii="宋体" w:hAnsi="宋体"/>
          <w:color w:val="auto"/>
          <w:szCs w:val="21"/>
          <w:highlight w:val="none"/>
        </w:rPr>
        <w:t>时向乙方支付</w:t>
      </w:r>
      <w:r>
        <w:rPr>
          <w:rFonts w:hint="eastAsia" w:ascii="宋体" w:hAnsi="宋体"/>
          <w:color w:val="auto"/>
          <w:szCs w:val="21"/>
          <w:highlight w:val="none"/>
          <w:lang w:eastAsia="zh-CN"/>
        </w:rPr>
        <w:t>合同价款</w:t>
      </w:r>
      <w:r>
        <w:rPr>
          <w:rFonts w:hint="default" w:ascii="宋体" w:hAnsi="宋体"/>
          <w:color w:val="auto"/>
          <w:szCs w:val="21"/>
          <w:highlight w:val="none"/>
          <w:lang w:eastAsia="zh-CN"/>
        </w:rPr>
        <w:t>，不得以内部人员变更、履行内部付款流程等为由，拒绝或迟延支付。</w:t>
      </w:r>
    </w:p>
    <w:p w14:paraId="77DAB20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ascii="宋体" w:hAnsi="宋体"/>
          <w:color w:val="auto"/>
          <w:szCs w:val="21"/>
          <w:highlight w:val="none"/>
        </w:rPr>
        <w:t xml:space="preserve"> </w:t>
      </w:r>
      <w:r>
        <w:rPr>
          <w:rFonts w:hint="eastAsia" w:ascii="宋体" w:hAnsi="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lang w:eastAsia="zh-CN"/>
        </w:rPr>
        <w:t>约定应</w:t>
      </w:r>
      <w:r>
        <w:rPr>
          <w:rFonts w:hint="eastAsia" w:ascii="宋体" w:hAnsi="宋体"/>
          <w:color w:val="auto"/>
          <w:szCs w:val="21"/>
          <w:highlight w:val="none"/>
        </w:rPr>
        <w:t>由甲方承担的其他义务和责任。</w:t>
      </w:r>
    </w:p>
    <w:p w14:paraId="3F9D36E3">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5</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乙方的权利和义务</w:t>
      </w:r>
    </w:p>
    <w:p w14:paraId="6D9E066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 xml:space="preserve">.1 </w:t>
      </w:r>
      <w:r>
        <w:rPr>
          <w:rFonts w:ascii="宋体" w:hAnsi="宋体"/>
          <w:color w:val="auto"/>
          <w:szCs w:val="21"/>
          <w:highlight w:val="none"/>
        </w:rPr>
        <w:t>签署合同后，乙方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p>
    <w:p w14:paraId="47641B6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w:t>
      </w:r>
      <w:r>
        <w:rPr>
          <w:rFonts w:hint="eastAsia" w:ascii="宋体" w:hAnsi="宋体"/>
          <w:color w:val="auto"/>
          <w:szCs w:val="21"/>
          <w:highlight w:val="none"/>
          <w:lang w:eastAsia="zh-CN"/>
        </w:rPr>
        <w:t>及相关</w:t>
      </w:r>
      <w:r>
        <w:rPr>
          <w:rFonts w:hint="eastAsia" w:ascii="宋体" w:hAnsi="宋体"/>
          <w:color w:val="auto"/>
          <w:szCs w:val="21"/>
          <w:highlight w:val="none"/>
        </w:rPr>
        <w:t>服务符合合同</w:t>
      </w:r>
      <w:r>
        <w:rPr>
          <w:rFonts w:hint="eastAsia" w:ascii="宋体" w:hAnsi="宋体"/>
          <w:color w:val="auto"/>
          <w:szCs w:val="21"/>
          <w:highlight w:val="none"/>
          <w:lang w:eastAsia="zh-CN"/>
        </w:rPr>
        <w:t>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w:t>
      </w:r>
      <w:r>
        <w:rPr>
          <w:rFonts w:hint="eastAsia" w:ascii="宋体" w:hAnsi="宋体"/>
          <w:color w:val="auto"/>
          <w:szCs w:val="21"/>
          <w:highlight w:val="none"/>
          <w:lang w:eastAsia="zh-CN"/>
        </w:rPr>
        <w:t>及验收</w:t>
      </w:r>
      <w:r>
        <w:rPr>
          <w:rFonts w:hint="eastAsia" w:ascii="宋体" w:hAnsi="宋体"/>
          <w:color w:val="auto"/>
          <w:szCs w:val="21"/>
          <w:highlight w:val="none"/>
        </w:rPr>
        <w:t>，并</w:t>
      </w:r>
      <w:r>
        <w:rPr>
          <w:rFonts w:ascii="宋体" w:hAnsi="宋体"/>
          <w:color w:val="auto"/>
          <w:szCs w:val="21"/>
          <w:highlight w:val="none"/>
        </w:rPr>
        <w:t>负责项目实施过程中的所有协调工作。</w:t>
      </w:r>
    </w:p>
    <w:p w14:paraId="6E11292D">
      <w:pPr>
        <w:pStyle w:val="9"/>
        <w:spacing w:after="0" w:line="400" w:lineRule="exact"/>
        <w:ind w:firstLine="369" w:firstLineChars="176"/>
        <w:rPr>
          <w:rFonts w:ascii="宋体" w:hAnsi="宋体" w:cs="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乙方有权</w:t>
      </w:r>
      <w:r>
        <w:rPr>
          <w:rFonts w:hint="eastAsia" w:ascii="宋体" w:hAnsi="宋体" w:cs="宋体"/>
          <w:color w:val="auto"/>
          <w:szCs w:val="21"/>
          <w:highlight w:val="none"/>
        </w:rPr>
        <w:t>根据合同约定向甲方收取</w:t>
      </w:r>
      <w:r>
        <w:rPr>
          <w:rFonts w:hint="eastAsia" w:ascii="宋体" w:hAnsi="宋体" w:cs="宋体"/>
          <w:color w:val="auto"/>
          <w:szCs w:val="21"/>
          <w:highlight w:val="none"/>
          <w:lang w:eastAsia="zh-CN"/>
        </w:rPr>
        <w:t>合同价款</w:t>
      </w:r>
      <w:r>
        <w:rPr>
          <w:rFonts w:hint="eastAsia" w:ascii="宋体" w:hAnsi="宋体" w:cs="宋体"/>
          <w:color w:val="auto"/>
          <w:szCs w:val="21"/>
          <w:highlight w:val="none"/>
        </w:rPr>
        <w:t>。</w:t>
      </w:r>
    </w:p>
    <w:p w14:paraId="7333EA93">
      <w:pPr>
        <w:pStyle w:val="9"/>
        <w:spacing w:after="0" w:line="400" w:lineRule="exact"/>
        <w:ind w:firstLine="369" w:firstLineChars="176"/>
        <w:rPr>
          <w:rFonts w:ascii="宋体" w:hAnsi="宋体" w:cs="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s="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cs="宋体"/>
          <w:b w:val="0"/>
          <w:bCs w:val="0"/>
          <w:color w:val="auto"/>
          <w:szCs w:val="21"/>
          <w:highlight w:val="none"/>
          <w:lang w:eastAsia="zh-CN"/>
        </w:rPr>
        <w:t>约定应</w:t>
      </w:r>
      <w:r>
        <w:rPr>
          <w:rFonts w:hint="eastAsia" w:ascii="宋体" w:hAnsi="宋体" w:cs="宋体"/>
          <w:color w:val="auto"/>
          <w:szCs w:val="21"/>
          <w:highlight w:val="none"/>
        </w:rPr>
        <w:t>由乙方承担的其他义务和责任。</w:t>
      </w:r>
    </w:p>
    <w:p w14:paraId="672D1E43">
      <w:pPr>
        <w:numPr>
          <w:ilvl w:val="0"/>
          <w:numId w:val="6"/>
        </w:num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rPr>
        <w:t>合同履</w:t>
      </w:r>
      <w:r>
        <w:rPr>
          <w:rFonts w:hint="eastAsia" w:ascii="宋体" w:hAnsi="宋体"/>
          <w:b/>
          <w:bCs/>
          <w:color w:val="auto"/>
          <w:sz w:val="24"/>
          <w:highlight w:val="none"/>
          <w:lang w:val="en-US" w:eastAsia="zh-CN"/>
        </w:rPr>
        <w:t>行</w:t>
      </w:r>
    </w:p>
    <w:p w14:paraId="12FF11F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.1 甲乙双方应当按照</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3D15A790">
      <w:pPr>
        <w:autoSpaceDE w:val="0"/>
        <w:autoSpaceDN w:val="0"/>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66C2EDD6">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7</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货物包装、运输</w:t>
      </w:r>
      <w:r>
        <w:rPr>
          <w:rFonts w:hint="eastAsia" w:ascii="宋体" w:hAnsi="宋体"/>
          <w:b/>
          <w:bCs/>
          <w:color w:val="auto"/>
          <w:sz w:val="24"/>
          <w:highlight w:val="none"/>
          <w:lang w:eastAsia="zh-CN"/>
        </w:rPr>
        <w:t>、</w:t>
      </w:r>
      <w:r>
        <w:rPr>
          <w:rFonts w:hint="eastAsia" w:ascii="宋体" w:hAnsi="宋体"/>
          <w:b/>
          <w:bCs/>
          <w:color w:val="auto"/>
          <w:sz w:val="24"/>
          <w:highlight w:val="none"/>
        </w:rPr>
        <w:t>保险</w:t>
      </w:r>
      <w:r>
        <w:rPr>
          <w:rFonts w:hint="eastAsia" w:ascii="宋体" w:hAnsi="宋体"/>
          <w:b/>
          <w:bCs/>
          <w:color w:val="auto"/>
          <w:sz w:val="24"/>
          <w:highlight w:val="none"/>
          <w:lang w:eastAsia="zh-CN"/>
        </w:rPr>
        <w:t>和交付</w:t>
      </w:r>
      <w:r>
        <w:rPr>
          <w:rFonts w:hint="eastAsia" w:ascii="宋体" w:hAnsi="宋体"/>
          <w:b/>
          <w:bCs/>
          <w:color w:val="auto"/>
          <w:sz w:val="24"/>
          <w:highlight w:val="none"/>
        </w:rPr>
        <w:t>要求</w:t>
      </w:r>
    </w:p>
    <w:p w14:paraId="06F9E69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.1 本合同</w:t>
      </w:r>
      <w:r>
        <w:rPr>
          <w:rFonts w:hint="eastAsia" w:ascii="宋体" w:hAnsi="宋体"/>
          <w:bCs/>
          <w:color w:val="auto"/>
          <w:szCs w:val="21"/>
          <w:highlight w:val="none"/>
        </w:rPr>
        <w:t>涉及商品包装</w:t>
      </w:r>
      <w:r>
        <w:rPr>
          <w:rFonts w:hint="eastAsia" w:ascii="宋体" w:hAnsi="宋体"/>
          <w:bCs/>
          <w:color w:val="auto"/>
          <w:szCs w:val="21"/>
          <w:highlight w:val="none"/>
          <w:lang w:eastAsia="zh-CN"/>
        </w:rPr>
        <w:t>、</w:t>
      </w:r>
      <w:r>
        <w:rPr>
          <w:rFonts w:hint="eastAsia" w:ascii="宋体" w:hAnsi="宋体"/>
          <w:bCs/>
          <w:color w:val="auto"/>
          <w:szCs w:val="21"/>
          <w:highlight w:val="none"/>
        </w:rPr>
        <w:t>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约定的</w:t>
      </w:r>
      <w:r>
        <w:rPr>
          <w:rFonts w:hint="eastAsia" w:ascii="宋体" w:hAnsi="宋体"/>
          <w:color w:val="auto"/>
          <w:szCs w:val="21"/>
          <w:highlight w:val="none"/>
        </w:rPr>
        <w:t>指定现场。</w:t>
      </w:r>
    </w:p>
    <w:p w14:paraId="63E33EA7">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乙方负责办理将货物运抵本合同规定的交货地点</w:t>
      </w:r>
      <w:r>
        <w:rPr>
          <w:rFonts w:hint="eastAsia" w:ascii="宋体" w:hAnsi="宋体"/>
          <w:color w:val="auto"/>
          <w:szCs w:val="21"/>
          <w:highlight w:val="none"/>
          <w:lang w:eastAsia="zh-CN"/>
        </w:rPr>
        <w:t>，并装卸、交付至甲方</w:t>
      </w:r>
      <w:r>
        <w:rPr>
          <w:rFonts w:hint="eastAsia" w:ascii="宋体" w:hAnsi="宋体"/>
          <w:color w:val="auto"/>
          <w:szCs w:val="21"/>
          <w:highlight w:val="none"/>
        </w:rPr>
        <w:t>的一切运输事项，相关费用应</w:t>
      </w:r>
      <w:r>
        <w:rPr>
          <w:rFonts w:hint="eastAsia" w:ascii="宋体" w:hAnsi="宋体"/>
          <w:color w:val="auto"/>
          <w:szCs w:val="21"/>
          <w:highlight w:val="none"/>
          <w:lang w:eastAsia="zh-CN"/>
        </w:rPr>
        <w:t>包含</w:t>
      </w:r>
      <w:r>
        <w:rPr>
          <w:rFonts w:hint="eastAsia" w:ascii="宋体" w:hAnsi="宋体"/>
          <w:color w:val="auto"/>
          <w:szCs w:val="21"/>
          <w:highlight w:val="none"/>
        </w:rPr>
        <w:t>在合同</w:t>
      </w:r>
      <w:r>
        <w:rPr>
          <w:rFonts w:hint="eastAsia" w:ascii="宋体" w:hAnsi="宋体"/>
          <w:color w:val="auto"/>
          <w:szCs w:val="21"/>
          <w:highlight w:val="none"/>
          <w:lang w:eastAsia="zh-CN"/>
        </w:rPr>
        <w:t>价款</w:t>
      </w:r>
      <w:r>
        <w:rPr>
          <w:rFonts w:hint="eastAsia" w:ascii="宋体" w:hAnsi="宋体"/>
          <w:color w:val="auto"/>
          <w:szCs w:val="21"/>
          <w:highlight w:val="none"/>
        </w:rPr>
        <w:t>中。</w:t>
      </w:r>
    </w:p>
    <w:p w14:paraId="3E6D6FBF">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3E3DEBFB">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 xml:space="preserve">.4 </w:t>
      </w:r>
      <w:r>
        <w:rPr>
          <w:rFonts w:hint="eastAsia" w:ascii="宋体" w:hAnsi="宋体"/>
          <w:color w:val="auto"/>
          <w:szCs w:val="21"/>
          <w:highlight w:val="none"/>
          <w:lang w:val="en-US" w:eastAsia="zh-CN"/>
        </w:rPr>
        <w:t>除采购活动</w:t>
      </w:r>
      <w:r>
        <w:rPr>
          <w:rFonts w:hint="eastAsia" w:ascii="宋体" w:hAnsi="宋体"/>
          <w:color w:val="auto"/>
          <w:szCs w:val="21"/>
          <w:highlight w:val="none"/>
        </w:rPr>
        <w:t>对商品包装</w:t>
      </w:r>
      <w:r>
        <w:rPr>
          <w:rFonts w:hint="eastAsia" w:ascii="宋体" w:hAnsi="宋体"/>
          <w:color w:val="auto"/>
          <w:szCs w:val="21"/>
          <w:highlight w:val="none"/>
          <w:lang w:eastAsia="zh-CN"/>
        </w:rPr>
        <w:t>、</w:t>
      </w:r>
      <w:r>
        <w:rPr>
          <w:rFonts w:hint="eastAsia" w:ascii="宋体" w:hAnsi="宋体"/>
          <w:color w:val="auto"/>
          <w:szCs w:val="21"/>
          <w:highlight w:val="none"/>
        </w:rPr>
        <w:t>快递包装</w:t>
      </w:r>
      <w:r>
        <w:rPr>
          <w:rFonts w:hint="eastAsia" w:ascii="宋体" w:hAnsi="宋体"/>
          <w:color w:val="auto"/>
          <w:szCs w:val="21"/>
          <w:highlight w:val="none"/>
          <w:lang w:val="en-US" w:eastAsia="zh-CN"/>
        </w:rPr>
        <w:t>达成具体约定外</w:t>
      </w:r>
      <w:r>
        <w:rPr>
          <w:rFonts w:hint="eastAsia" w:ascii="宋体" w:hAnsi="宋体"/>
          <w:color w:val="auto"/>
          <w:szCs w:val="21"/>
          <w:highlight w:val="none"/>
        </w:rPr>
        <w:t>，乙方提供产品及相关快递服务</w:t>
      </w:r>
      <w:r>
        <w:rPr>
          <w:rFonts w:hint="eastAsia" w:ascii="宋体" w:hAnsi="宋体"/>
          <w:color w:val="auto"/>
          <w:szCs w:val="21"/>
          <w:highlight w:val="none"/>
          <w:lang w:val="en-US" w:eastAsia="zh-CN"/>
        </w:rPr>
        <w:t>涉及到</w:t>
      </w:r>
      <w:r>
        <w:rPr>
          <w:rFonts w:hint="eastAsia" w:ascii="宋体" w:hAnsi="宋体"/>
          <w:color w:val="auto"/>
          <w:szCs w:val="21"/>
          <w:highlight w:val="none"/>
        </w:rPr>
        <w:t>具体包装要求</w:t>
      </w:r>
      <w:r>
        <w:rPr>
          <w:rFonts w:hint="eastAsia" w:ascii="宋体" w:hAnsi="宋体"/>
          <w:color w:val="auto"/>
          <w:szCs w:val="21"/>
          <w:highlight w:val="none"/>
          <w:lang w:val="en-US" w:eastAsia="zh-CN"/>
        </w:rPr>
        <w:t>的，</w:t>
      </w:r>
      <w:r>
        <w:rPr>
          <w:rFonts w:hint="eastAsia" w:ascii="宋体" w:hAnsi="宋体"/>
          <w:color w:val="auto"/>
          <w:szCs w:val="21"/>
          <w:highlight w:val="none"/>
        </w:rPr>
        <w:t>应</w:t>
      </w:r>
      <w:r>
        <w:rPr>
          <w:rFonts w:hint="eastAsia" w:ascii="宋体" w:hAnsi="宋体"/>
          <w:color w:val="auto"/>
          <w:szCs w:val="21"/>
          <w:highlight w:val="none"/>
          <w:lang w:val="en-US" w:eastAsia="zh-CN"/>
        </w:rPr>
        <w:t>不低于</w:t>
      </w:r>
      <w:r>
        <w:rPr>
          <w:rFonts w:hint="eastAsia" w:ascii="宋体" w:hAnsi="宋体"/>
          <w:color w:val="auto"/>
          <w:szCs w:val="21"/>
          <w:highlight w:val="none"/>
        </w:rPr>
        <w:t>《商品包装政府采购需求标准（试行）</w:t>
      </w:r>
      <w:r>
        <w:rPr>
          <w:rFonts w:hint="eastAsia" w:ascii="宋体" w:hAnsi="宋体"/>
          <w:color w:val="auto"/>
          <w:szCs w:val="21"/>
          <w:highlight w:val="none"/>
          <w:lang w:eastAsia="zh-CN"/>
        </w:rPr>
        <w:t>》《</w:t>
      </w:r>
      <w:r>
        <w:rPr>
          <w:rFonts w:hint="eastAsia" w:ascii="宋体" w:hAnsi="宋体"/>
          <w:color w:val="auto"/>
          <w:szCs w:val="21"/>
          <w:highlight w:val="none"/>
        </w:rPr>
        <w:t>快递包装政府采购需求标准（试行）》</w:t>
      </w:r>
      <w:r>
        <w:rPr>
          <w:rFonts w:hint="eastAsia" w:ascii="宋体" w:hAnsi="宋体"/>
          <w:color w:val="auto"/>
          <w:szCs w:val="21"/>
          <w:highlight w:val="none"/>
          <w:lang w:val="en-US" w:eastAsia="zh-CN"/>
        </w:rPr>
        <w:t>标准</w:t>
      </w:r>
      <w:r>
        <w:rPr>
          <w:rFonts w:hint="eastAsia" w:ascii="宋体" w:hAnsi="宋体"/>
          <w:color w:val="auto"/>
          <w:szCs w:val="21"/>
          <w:highlight w:val="none"/>
        </w:rPr>
        <w:t>，并作为履约验收的内容，必要时甲方可以要求乙方在履约验收环节出具检测报告。</w:t>
      </w:r>
    </w:p>
    <w:p w14:paraId="01ACA3E4">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7.5 </w:t>
      </w:r>
      <w:r>
        <w:rPr>
          <w:rFonts w:hint="eastAsia" w:ascii="宋体" w:hAnsi="宋体" w:eastAsia="宋体" w:cs="宋体"/>
          <w:color w:val="auto"/>
          <w:szCs w:val="21"/>
          <w:highlight w:val="none"/>
        </w:rPr>
        <w:t>乙方在运输到达之前</w:t>
      </w:r>
      <w:r>
        <w:rPr>
          <w:rFonts w:hint="eastAsia" w:ascii="宋体" w:hAnsi="宋体" w:cs="宋体"/>
          <w:color w:val="auto"/>
          <w:szCs w:val="21"/>
          <w:highlight w:val="none"/>
          <w:lang w:eastAsia="zh-CN"/>
        </w:rPr>
        <w:t>应</w:t>
      </w:r>
      <w:r>
        <w:rPr>
          <w:rFonts w:hint="eastAsia" w:ascii="宋体" w:hAnsi="宋体" w:eastAsia="宋体" w:cs="宋体"/>
          <w:color w:val="auto"/>
          <w:szCs w:val="21"/>
          <w:highlight w:val="none"/>
        </w:rPr>
        <w:t>提前通知</w:t>
      </w:r>
      <w:r>
        <w:rPr>
          <w:rFonts w:hint="eastAsia" w:ascii="宋体" w:hAnsi="宋体" w:cs="宋体"/>
          <w:color w:val="auto"/>
          <w:szCs w:val="21"/>
          <w:highlight w:val="none"/>
          <w:lang w:eastAsia="zh-CN"/>
        </w:rPr>
        <w:t>甲方</w:t>
      </w:r>
      <w:r>
        <w:rPr>
          <w:rFonts w:hint="eastAsia" w:ascii="宋体" w:hAnsi="宋体" w:eastAsia="宋体" w:cs="宋体"/>
          <w:color w:val="auto"/>
          <w:szCs w:val="21"/>
          <w:highlight w:val="none"/>
        </w:rPr>
        <w:t>，并提示货物运输装卸的注意事项</w:t>
      </w:r>
      <w:r>
        <w:rPr>
          <w:rFonts w:hint="eastAsia" w:ascii="宋体" w:hAnsi="宋体" w:cs="宋体"/>
          <w:color w:val="auto"/>
          <w:szCs w:val="21"/>
          <w:highlight w:val="none"/>
          <w:lang w:eastAsia="zh-CN"/>
        </w:rPr>
        <w:t>，甲方配合乙方做好货物的接收工作。</w:t>
      </w:r>
    </w:p>
    <w:p w14:paraId="69F8406A">
      <w:pPr>
        <w:pStyle w:val="37"/>
        <w:rPr>
          <w:rFonts w:hint="default" w:eastAsia="华文楷体"/>
          <w:color w:val="auto"/>
          <w:sz w:val="21"/>
          <w:highlight w:val="none"/>
          <w:lang w:val="en-US" w:eastAsia="zh-CN"/>
        </w:rPr>
      </w:pPr>
      <w:r>
        <w:rPr>
          <w:rFonts w:hint="eastAsia" w:ascii="宋体" w:hAnsi="宋体" w:eastAsia="宋体" w:cs="Times New Roman"/>
          <w:color w:val="auto"/>
          <w:kern w:val="2"/>
          <w:sz w:val="21"/>
          <w:szCs w:val="21"/>
          <w:highlight w:val="none"/>
          <w:lang w:val="en-US" w:eastAsia="zh-CN"/>
        </w:rPr>
        <w:t xml:space="preserve">7.6 </w:t>
      </w:r>
      <w:r>
        <w:rPr>
          <w:rFonts w:hint="eastAsia" w:ascii="宋体" w:hAnsi="宋体" w:eastAsia="宋体" w:cs="Times New Roman"/>
          <w:color w:val="auto"/>
          <w:kern w:val="2"/>
          <w:sz w:val="21"/>
          <w:szCs w:val="21"/>
          <w:highlight w:val="none"/>
        </w:rPr>
        <w:t>如因包装</w:t>
      </w:r>
      <w:r>
        <w:rPr>
          <w:rFonts w:hint="eastAsia" w:ascii="宋体" w:hAnsi="宋体" w:eastAsia="宋体" w:cs="Times New Roman"/>
          <w:color w:val="auto"/>
          <w:kern w:val="2"/>
          <w:sz w:val="21"/>
          <w:szCs w:val="21"/>
          <w:highlight w:val="none"/>
          <w:lang w:eastAsia="zh-CN"/>
        </w:rPr>
        <w:t>、运输</w:t>
      </w:r>
      <w:r>
        <w:rPr>
          <w:rFonts w:hint="eastAsia" w:ascii="宋体" w:hAnsi="宋体" w:eastAsia="宋体" w:cs="Times New Roman"/>
          <w:color w:val="auto"/>
          <w:kern w:val="2"/>
          <w:sz w:val="21"/>
          <w:szCs w:val="21"/>
          <w:highlight w:val="none"/>
        </w:rPr>
        <w:t>问题导致货物</w:t>
      </w:r>
      <w:r>
        <w:rPr>
          <w:rFonts w:hint="eastAsia" w:ascii="宋体" w:hAnsi="宋体" w:eastAsia="宋体" w:cs="Times New Roman"/>
          <w:color w:val="auto"/>
          <w:kern w:val="2"/>
          <w:sz w:val="21"/>
          <w:szCs w:val="21"/>
          <w:highlight w:val="none"/>
          <w:lang w:eastAsia="zh-CN"/>
        </w:rPr>
        <w:t>损毁、丢失</w:t>
      </w:r>
      <w:r>
        <w:rPr>
          <w:rFonts w:hint="eastAsia" w:ascii="宋体" w:hAnsi="宋体" w:eastAsia="宋体" w:cs="Times New Roman"/>
          <w:color w:val="auto"/>
          <w:kern w:val="2"/>
          <w:sz w:val="21"/>
          <w:szCs w:val="21"/>
          <w:highlight w:val="none"/>
        </w:rPr>
        <w:t>或者品质下降，</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有权要求降价、换货、拒收部分或整批货物，由此</w:t>
      </w:r>
      <w:r>
        <w:rPr>
          <w:rFonts w:hint="eastAsia" w:ascii="宋体" w:hAnsi="宋体" w:eastAsia="宋体" w:cs="Times New Roman"/>
          <w:color w:val="auto"/>
          <w:kern w:val="2"/>
          <w:sz w:val="21"/>
          <w:szCs w:val="21"/>
          <w:highlight w:val="none"/>
          <w:lang w:eastAsia="zh-CN"/>
        </w:rPr>
        <w:t>产生</w:t>
      </w:r>
      <w:r>
        <w:rPr>
          <w:rFonts w:hint="eastAsia" w:ascii="宋体" w:hAnsi="宋体" w:eastAsia="宋体" w:cs="Times New Roman"/>
          <w:color w:val="auto"/>
          <w:kern w:val="2"/>
          <w:sz w:val="21"/>
          <w:szCs w:val="21"/>
          <w:highlight w:val="none"/>
        </w:rPr>
        <w:t>的费用和损失，均由</w:t>
      </w:r>
      <w:r>
        <w:rPr>
          <w:rFonts w:hint="eastAsia" w:ascii="宋体" w:hAnsi="宋体" w:eastAsia="宋体" w:cs="Times New Roman"/>
          <w:color w:val="auto"/>
          <w:kern w:val="2"/>
          <w:sz w:val="21"/>
          <w:szCs w:val="21"/>
          <w:highlight w:val="none"/>
          <w:lang w:eastAsia="zh-CN"/>
        </w:rPr>
        <w:t>乙方</w:t>
      </w:r>
      <w:r>
        <w:rPr>
          <w:rFonts w:hint="eastAsia" w:ascii="宋体" w:hAnsi="宋体" w:eastAsia="宋体" w:cs="Times New Roman"/>
          <w:color w:val="auto"/>
          <w:kern w:val="2"/>
          <w:sz w:val="21"/>
          <w:szCs w:val="21"/>
          <w:highlight w:val="none"/>
        </w:rPr>
        <w:t>承担。</w:t>
      </w:r>
    </w:p>
    <w:p w14:paraId="44AAEA36">
      <w:pPr>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8</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质量标准和保证</w:t>
      </w:r>
    </w:p>
    <w:p w14:paraId="03CD6525">
      <w:pPr>
        <w:pStyle w:val="13"/>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3161A729">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auto"/>
          <w:szCs w:val="21"/>
          <w:highlight w:val="none"/>
          <w:lang w:eastAsia="zh-CN"/>
        </w:rPr>
        <w:t>约</w:t>
      </w:r>
      <w:r>
        <w:rPr>
          <w:rFonts w:hint="eastAsia" w:ascii="宋体" w:hAnsi="宋体" w:eastAsia="宋体" w:cs="宋体"/>
          <w:color w:val="auto"/>
          <w:szCs w:val="21"/>
          <w:highlight w:val="none"/>
        </w:rPr>
        <w:t>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6AEA0924">
      <w:pPr>
        <w:pStyle w:val="13"/>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5E66BE6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2C5FD73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576992A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41F4057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color w:val="auto"/>
          <w:szCs w:val="21"/>
          <w:highlight w:val="none"/>
        </w:rPr>
        <w:t>在其使用寿命期内具</w:t>
      </w:r>
      <w:r>
        <w:rPr>
          <w:rFonts w:hint="eastAsia" w:ascii="宋体" w:hAnsi="宋体" w:cs="宋体"/>
          <w:color w:val="auto"/>
          <w:szCs w:val="21"/>
          <w:highlight w:val="none"/>
          <w:lang w:eastAsia="zh-CN"/>
        </w:rPr>
        <w:t>备合同约定</w:t>
      </w:r>
      <w:r>
        <w:rPr>
          <w:rFonts w:hint="eastAsia" w:ascii="宋体" w:hAnsi="宋体" w:eastAsia="宋体" w:cs="宋体"/>
          <w:color w:val="auto"/>
          <w:szCs w:val="21"/>
          <w:highlight w:val="none"/>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58F119B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1DC12E4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36DCA73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auto"/>
          <w:szCs w:val="21"/>
          <w:highlight w:val="none"/>
          <w:lang w:val="en-US" w:eastAsia="zh-CN"/>
        </w:rPr>
        <w:t>5</w:t>
      </w:r>
      <w:r>
        <w:rPr>
          <w:rFonts w:hint="eastAsia" w:ascii="宋体" w:hAnsi="宋体"/>
          <w:color w:val="auto"/>
          <w:szCs w:val="21"/>
          <w:highlight w:val="none"/>
        </w:rPr>
        <w:t>.1条规定以书面形式</w:t>
      </w:r>
      <w:r>
        <w:rPr>
          <w:rFonts w:hint="eastAsia" w:ascii="宋体" w:hAnsi="宋体"/>
          <w:color w:val="auto"/>
          <w:szCs w:val="21"/>
          <w:highlight w:val="none"/>
          <w:lang w:eastAsia="zh-CN"/>
        </w:rPr>
        <w:t>追究</w:t>
      </w:r>
      <w:r>
        <w:rPr>
          <w:rFonts w:hint="eastAsia" w:ascii="宋体" w:hAnsi="宋体"/>
          <w:color w:val="auto"/>
          <w:szCs w:val="21"/>
          <w:highlight w:val="none"/>
        </w:rPr>
        <w:t>乙方</w:t>
      </w:r>
      <w:r>
        <w:rPr>
          <w:rFonts w:hint="eastAsia" w:ascii="宋体" w:hAnsi="宋体"/>
          <w:color w:val="auto"/>
          <w:szCs w:val="21"/>
          <w:highlight w:val="none"/>
          <w:lang w:eastAsia="zh-CN"/>
        </w:rPr>
        <w:t>的违约责任</w:t>
      </w:r>
      <w:r>
        <w:rPr>
          <w:rFonts w:hint="eastAsia" w:ascii="宋体" w:hAnsi="宋体"/>
          <w:color w:val="auto"/>
          <w:szCs w:val="21"/>
          <w:highlight w:val="none"/>
        </w:rPr>
        <w:t>。</w:t>
      </w:r>
    </w:p>
    <w:p w14:paraId="11B637C2">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3E743363">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权利瑕疵担保</w:t>
      </w:r>
    </w:p>
    <w:p w14:paraId="20A6B4B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.1 乙方保证对其出售的货物享有合法的权利。</w:t>
      </w:r>
    </w:p>
    <w:p w14:paraId="444EDF1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 xml:space="preserve">.2 </w:t>
      </w:r>
      <w:r>
        <w:rPr>
          <w:rFonts w:hint="eastAsia" w:ascii="宋体" w:hAnsi="宋体" w:eastAsia="宋体" w:cs="宋体"/>
          <w:color w:val="auto"/>
          <w:szCs w:val="15"/>
          <w:highlight w:val="none"/>
        </w:rPr>
        <w:t>乙方保证在交付的货物上不存在抵押权等担保物权。</w:t>
      </w:r>
    </w:p>
    <w:p w14:paraId="123A5D1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.3 如甲方使用</w:t>
      </w:r>
      <w:r>
        <w:rPr>
          <w:rFonts w:hint="eastAsia" w:ascii="宋体" w:hAnsi="宋体"/>
          <w:color w:val="auto"/>
          <w:szCs w:val="21"/>
          <w:highlight w:val="none"/>
          <w:lang w:val="en-US" w:eastAsia="zh-CN"/>
        </w:rPr>
        <w:t>上述</w:t>
      </w:r>
      <w:r>
        <w:rPr>
          <w:rFonts w:hint="eastAsia" w:ascii="宋体" w:hAnsi="宋体"/>
          <w:color w:val="auto"/>
          <w:szCs w:val="21"/>
          <w:highlight w:val="none"/>
        </w:rPr>
        <w:t>货物构成</w:t>
      </w:r>
      <w:r>
        <w:rPr>
          <w:rFonts w:hint="eastAsia" w:ascii="宋体" w:hAnsi="宋体"/>
          <w:color w:val="auto"/>
          <w:szCs w:val="21"/>
          <w:highlight w:val="none"/>
          <w:lang w:val="en-US" w:eastAsia="zh-CN"/>
        </w:rPr>
        <w:t>对第三人</w:t>
      </w:r>
      <w:r>
        <w:rPr>
          <w:rFonts w:hint="eastAsia" w:ascii="宋体" w:hAnsi="宋体"/>
          <w:color w:val="auto"/>
          <w:szCs w:val="21"/>
          <w:highlight w:val="none"/>
        </w:rPr>
        <w:t>侵权的，则由乙方承担全部责任。</w:t>
      </w:r>
    </w:p>
    <w:p w14:paraId="6FF3EA4D">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0</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知识产权保护</w:t>
      </w:r>
    </w:p>
    <w:p w14:paraId="2E70B31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0</w:t>
      </w:r>
      <w:r>
        <w:rPr>
          <w:rFonts w:hint="eastAsia" w:ascii="宋体" w:hAnsi="宋体"/>
          <w:color w:val="auto"/>
          <w:szCs w:val="21"/>
          <w:highlight w:val="none"/>
        </w:rPr>
        <w:t>.1 乙方对其所销售的货物应当享有知识产权或经权利人合法授权，保证没有侵犯任何第三人的知识产权等权利。</w:t>
      </w:r>
      <w:bookmarkStart w:id="149" w:name="_Hlk163047038"/>
      <w:r>
        <w:rPr>
          <w:rFonts w:hint="eastAsia" w:ascii="宋体" w:hAnsi="宋体" w:eastAsia="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149"/>
      <w:r>
        <w:rPr>
          <w:rFonts w:hint="eastAsia" w:ascii="宋体" w:hAnsi="宋体"/>
          <w:color w:val="auto"/>
          <w:szCs w:val="21"/>
          <w:highlight w:val="none"/>
        </w:rPr>
        <w:t>。</w:t>
      </w:r>
    </w:p>
    <w:p w14:paraId="2603C300">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37ED2A84">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15"/>
          <w:highlight w:val="none"/>
        </w:rPr>
      </w:pPr>
      <w:r>
        <w:rPr>
          <w:rFonts w:hint="eastAsia" w:ascii="宋体" w:hAnsi="宋体" w:cs="宋体"/>
          <w:color w:val="auto"/>
          <w:szCs w:val="15"/>
          <w:highlight w:val="none"/>
          <w:lang w:val="en-US" w:eastAsia="zh-CN"/>
        </w:rPr>
        <w:t xml:space="preserve">11.1 </w:t>
      </w:r>
      <w:r>
        <w:rPr>
          <w:rFonts w:hint="eastAsia" w:ascii="宋体" w:hAnsi="宋体" w:eastAsia="宋体" w:cs="宋体"/>
          <w:color w:val="auto"/>
          <w:szCs w:val="15"/>
          <w:highlight w:val="none"/>
        </w:rPr>
        <w:t>甲、乙双方</w:t>
      </w:r>
      <w:r>
        <w:rPr>
          <w:rFonts w:hint="eastAsia" w:ascii="宋体" w:hAnsi="宋体" w:cs="宋体"/>
          <w:color w:val="auto"/>
          <w:szCs w:val="15"/>
          <w:highlight w:val="none"/>
          <w:lang w:eastAsia="zh-CN"/>
        </w:rPr>
        <w:t>对</w:t>
      </w:r>
      <w:r>
        <w:rPr>
          <w:rFonts w:hint="eastAsia" w:ascii="宋体" w:hAnsi="宋体" w:eastAsia="宋体" w:cs="宋体"/>
          <w:color w:val="auto"/>
          <w:szCs w:val="15"/>
          <w:highlight w:val="none"/>
        </w:rPr>
        <w:t>采购和合同履行过程中所获悉的</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商业秘密或者其他应当保密的信息，均有保密义务</w:t>
      </w:r>
      <w:r>
        <w:rPr>
          <w:rFonts w:hint="eastAsia" w:ascii="宋体" w:hAnsi="宋体" w:cs="宋体"/>
          <w:color w:val="auto"/>
          <w:szCs w:val="15"/>
          <w:highlight w:val="none"/>
          <w:lang w:eastAsia="zh-CN"/>
        </w:rPr>
        <w:t>且不受合同有效期所限，直至该信息成为公开信息</w:t>
      </w:r>
      <w:r>
        <w:rPr>
          <w:rFonts w:hint="eastAsia" w:ascii="宋体" w:hAnsi="宋体" w:eastAsia="宋体" w:cs="宋体"/>
          <w:color w:val="auto"/>
          <w:szCs w:val="15"/>
          <w:highlight w:val="none"/>
        </w:rPr>
        <w:t>。泄露、不正当地使用</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w:t>
      </w:r>
      <w:r>
        <w:rPr>
          <w:rFonts w:hint="eastAsia" w:ascii="宋体" w:hAnsi="宋体" w:cs="宋体"/>
          <w:color w:val="auto"/>
          <w:szCs w:val="15"/>
          <w:highlight w:val="none"/>
          <w:lang w:eastAsia="zh-CN"/>
        </w:rPr>
        <w:t>其他应当保密的</w:t>
      </w:r>
      <w:r>
        <w:rPr>
          <w:rFonts w:hint="eastAsia" w:ascii="宋体" w:hAnsi="宋体" w:eastAsia="宋体" w:cs="宋体"/>
          <w:color w:val="auto"/>
          <w:szCs w:val="15"/>
          <w:highlight w:val="none"/>
        </w:rPr>
        <w:t>信息，应当承担</w:t>
      </w:r>
      <w:r>
        <w:rPr>
          <w:rFonts w:hint="eastAsia" w:ascii="宋体" w:hAnsi="宋体" w:cs="宋体"/>
          <w:color w:val="auto"/>
          <w:szCs w:val="15"/>
          <w:highlight w:val="none"/>
          <w:lang w:eastAsia="zh-CN"/>
        </w:rPr>
        <w:t>相应</w:t>
      </w:r>
      <w:r>
        <w:rPr>
          <w:rFonts w:hint="eastAsia" w:ascii="宋体" w:hAnsi="宋体" w:eastAsia="宋体" w:cs="宋体"/>
          <w:color w:val="auto"/>
          <w:szCs w:val="15"/>
          <w:highlight w:val="none"/>
        </w:rPr>
        <w:t>责任。其他应当保密的信息由双方在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15"/>
          <w:highlight w:val="none"/>
        </w:rPr>
        <w:t>中约定。</w:t>
      </w:r>
    </w:p>
    <w:p w14:paraId="11AB4833">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2C7B14C8">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3E624F5A">
      <w:pPr>
        <w:pStyle w:val="3"/>
        <w:spacing w:line="400" w:lineRule="exact"/>
        <w:ind w:firstLine="420" w:firstLineChars="200"/>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color="auto" w:fill="auto"/>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14:paraId="630F1AD8">
      <w:pPr>
        <w:pStyle w:val="9"/>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1020C17A">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15"/>
          <w:highlight w:val="none"/>
        </w:rPr>
        <w:t>乙方应当以支票、汇票、本票或者金融机构、担保机构出具的保函等非现金形式提交。</w:t>
      </w:r>
    </w:p>
    <w:p w14:paraId="00D756E5">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color w:val="auto"/>
          <w:szCs w:val="15"/>
          <w:highlight w:val="none"/>
        </w:rPr>
        <w:t>【政府采购合同专用条款】</w:t>
      </w:r>
      <w:r>
        <w:rPr>
          <w:rFonts w:hint="eastAsia" w:ascii="宋体" w:hAnsi="宋体" w:cs="宋体"/>
          <w:b w:val="0"/>
          <w:bCs w:val="0"/>
          <w:color w:val="auto"/>
          <w:szCs w:val="15"/>
          <w:highlight w:val="none"/>
          <w:lang w:eastAsia="zh-CN"/>
        </w:rPr>
        <w:t>约定情形的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2DAA1D08">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3BBEBDAA">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5B4DE5C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0A7C3D4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0E9ECCB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2DB614D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color w:val="auto"/>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523716F1">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color w:val="auto"/>
          <w:szCs w:val="15"/>
          <w:highlight w:val="none"/>
          <w:lang w:eastAsia="zh-CN"/>
        </w:rPr>
        <w:t>；</w:t>
      </w:r>
    </w:p>
    <w:p w14:paraId="6CC9DCAC">
      <w:pPr>
        <w:pStyle w:val="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38CE7A2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14286C9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265C426F">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507AD08D">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55930549">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7F41DDFB">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6387D76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126481FC">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496986D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4EAFF0F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682B8497">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27911C3A">
      <w:pPr>
        <w:numPr>
          <w:ilvl w:val="0"/>
          <w:numId w:val="7"/>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17224A4A">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529B57F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5D67FAA5">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0EF1CF4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3ED2C3BB">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448DD99D">
      <w:pPr>
        <w:pStyle w:val="37"/>
        <w:jc w:val="both"/>
        <w:rPr>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w:t>
      </w:r>
      <w:r>
        <w:rPr>
          <w:rFonts w:hint="eastAsia" w:ascii="宋体" w:hAnsi="宋体" w:eastAsia="宋体" w:cs="宋体"/>
          <w:color w:val="auto"/>
          <w:sz w:val="21"/>
          <w:highlight w:val="none"/>
          <w:lang w:eastAsia="zh-CN"/>
        </w:rPr>
        <w:t>及时告知</w:t>
      </w:r>
      <w:r>
        <w:rPr>
          <w:rFonts w:hint="eastAsia" w:ascii="宋体" w:hAnsi="宋体" w:eastAsia="宋体" w:cs="宋体"/>
          <w:color w:val="auto"/>
          <w:sz w:val="21"/>
          <w:highlight w:val="none"/>
        </w:rPr>
        <w:t>甲方，致使</w:t>
      </w:r>
      <w:r>
        <w:rPr>
          <w:rFonts w:hint="eastAsia" w:ascii="宋体" w:hAnsi="宋体" w:eastAsia="宋体" w:cs="宋体"/>
          <w:color w:val="auto"/>
          <w:sz w:val="21"/>
          <w:highlight w:val="none"/>
          <w:lang w:eastAsia="zh-CN"/>
        </w:rPr>
        <w:t>合同</w:t>
      </w:r>
      <w:r>
        <w:rPr>
          <w:rFonts w:hint="eastAsia" w:ascii="宋体" w:hAnsi="宋体" w:eastAsia="宋体" w:cs="宋体"/>
          <w:color w:val="auto"/>
          <w:sz w:val="21"/>
          <w:highlight w:val="none"/>
        </w:rPr>
        <w:t>履行发生困难的，甲方可以中止合同履行并要求乙方承担由此给甲方造成的损失。</w:t>
      </w:r>
    </w:p>
    <w:p w14:paraId="23DC43D2">
      <w:pPr>
        <w:snapToGrid w:val="0"/>
        <w:spacing w:line="400" w:lineRule="exact"/>
        <w:ind w:firstLine="420" w:firstLineChars="200"/>
        <w:jc w:val="left"/>
        <w:rPr>
          <w:color w:val="auto"/>
          <w:sz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1B520178">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7CC85C6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3E699798">
      <w:pPr>
        <w:snapToGrid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color w:val="auto"/>
          <w:szCs w:val="21"/>
          <w:highlight w:val="none"/>
        </w:rPr>
        <w:t>并追究乙方的违约责</w:t>
      </w:r>
      <w:r>
        <w:rPr>
          <w:rFonts w:hint="eastAsia" w:ascii="宋体" w:hAnsi="宋体" w:cs="宋体"/>
          <w:color w:val="auto"/>
          <w:szCs w:val="21"/>
          <w:highlight w:val="none"/>
          <w:lang w:val="en-US" w:eastAsia="zh-CN"/>
        </w:rPr>
        <w:t>任</w:t>
      </w:r>
      <w:r>
        <w:rPr>
          <w:rFonts w:hint="eastAsia" w:ascii="宋体" w:hAnsi="宋体"/>
          <w:color w:val="auto"/>
          <w:szCs w:val="21"/>
          <w:highlight w:val="none"/>
        </w:rPr>
        <w:t>。</w:t>
      </w:r>
    </w:p>
    <w:p w14:paraId="70C8D44D">
      <w:pPr>
        <w:pStyle w:val="37"/>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5DD75334">
      <w:pPr>
        <w:pStyle w:val="37"/>
        <w:jc w:val="both"/>
        <w:rPr>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w:t>
      </w:r>
      <w:r>
        <w:rPr>
          <w:rFonts w:hint="eastAsia" w:ascii="宋体" w:hAnsi="宋体" w:eastAsia="宋体" w:cs="宋体"/>
          <w:color w:val="auto"/>
          <w:sz w:val="21"/>
          <w:highlight w:val="none"/>
          <w:lang w:val="en-US" w:eastAsia="zh-CN"/>
        </w:rPr>
        <w:t>应当变更、</w:t>
      </w:r>
      <w:r>
        <w:rPr>
          <w:rFonts w:hint="eastAsia" w:ascii="宋体" w:hAnsi="宋体" w:eastAsia="宋体" w:cs="宋体"/>
          <w:color w:val="auto"/>
          <w:sz w:val="21"/>
          <w:highlight w:val="none"/>
        </w:rPr>
        <w:t>中止</w:t>
      </w:r>
      <w:r>
        <w:rPr>
          <w:rFonts w:hint="eastAsia" w:ascii="宋体" w:hAnsi="宋体" w:eastAsia="宋体" w:cs="宋体"/>
          <w:color w:val="auto"/>
          <w:sz w:val="21"/>
          <w:highlight w:val="none"/>
          <w:lang w:eastAsia="zh-CN"/>
        </w:rPr>
        <w:t>或者终止</w:t>
      </w:r>
      <w:r>
        <w:rPr>
          <w:rFonts w:hint="eastAsia" w:ascii="宋体" w:hAnsi="宋体" w:eastAsia="宋体" w:cs="宋体"/>
          <w:color w:val="auto"/>
          <w:sz w:val="21"/>
          <w:highlight w:val="none"/>
        </w:rPr>
        <w:t>合同。有过错的一方应当承担赔偿责任，双方都有过错的，各自承担相应的责任。</w:t>
      </w:r>
    </w:p>
    <w:p w14:paraId="747B2CC9">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45F9617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2159D19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272D8EEA">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394CC9A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08B764F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1030886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4ADD70E9">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00CCF41E">
      <w:pPr>
        <w:pStyle w:val="37"/>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.1 因本合同及合同有关事项发生的争议，由</w:t>
      </w:r>
      <w:r>
        <w:rPr>
          <w:rFonts w:hint="eastAsia" w:ascii="宋体" w:hAnsi="宋体" w:eastAsia="宋体" w:cs="宋体"/>
          <w:color w:val="auto"/>
          <w:sz w:val="21"/>
          <w:highlight w:val="none"/>
          <w:lang w:eastAsia="zh-CN"/>
        </w:rPr>
        <w:t>甲乙双</w:t>
      </w:r>
      <w:r>
        <w:rPr>
          <w:rFonts w:hint="eastAsia" w:ascii="宋体" w:hAnsi="宋体" w:eastAsia="宋体" w:cs="宋体"/>
          <w:color w:val="auto"/>
          <w:sz w:val="21"/>
          <w:highlight w:val="none"/>
        </w:rPr>
        <w:t>方友好协商解决。协商不成时，可以</w:t>
      </w:r>
      <w:r>
        <w:rPr>
          <w:rFonts w:hint="eastAsia" w:ascii="宋体" w:hAnsi="宋体" w:eastAsia="宋体" w:cs="宋体"/>
          <w:color w:val="auto"/>
          <w:sz w:val="21"/>
          <w:highlight w:val="none"/>
          <w:lang w:eastAsia="zh-CN"/>
        </w:rPr>
        <w:t>向有关组织申请</w:t>
      </w:r>
      <w:r>
        <w:rPr>
          <w:rFonts w:hint="eastAsia" w:ascii="宋体" w:hAnsi="宋体" w:eastAsia="宋体" w:cs="宋体"/>
          <w:color w:val="auto"/>
          <w:sz w:val="21"/>
          <w:highlight w:val="none"/>
        </w:rPr>
        <w:t>调解。合同一方或</w:t>
      </w:r>
      <w:r>
        <w:rPr>
          <w:rFonts w:hint="eastAsia" w:ascii="宋体" w:hAnsi="宋体" w:eastAsia="宋体" w:cs="宋体"/>
          <w:color w:val="auto"/>
          <w:sz w:val="21"/>
          <w:highlight w:val="none"/>
          <w:lang w:eastAsia="zh-CN"/>
        </w:rPr>
        <w:t>双</w:t>
      </w:r>
      <w:r>
        <w:rPr>
          <w:rFonts w:hint="eastAsia" w:ascii="宋体" w:hAnsi="宋体" w:eastAsia="宋体" w:cs="宋体"/>
          <w:color w:val="auto"/>
          <w:sz w:val="21"/>
          <w:highlight w:val="none"/>
        </w:rPr>
        <w:t>方不愿调解或调解不成的，可以通过仲裁或诉讼的方式解决争议。</w:t>
      </w:r>
    </w:p>
    <w:p w14:paraId="4C411DA2">
      <w:pPr>
        <w:pStyle w:val="37"/>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5637822D">
      <w:pPr>
        <w:pStyle w:val="37"/>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.3 如</w:t>
      </w:r>
      <w:r>
        <w:rPr>
          <w:rFonts w:hint="eastAsia" w:ascii="宋体" w:hAnsi="宋体" w:eastAsia="宋体" w:cs="宋体"/>
          <w:color w:val="auto"/>
          <w:sz w:val="21"/>
          <w:highlight w:val="none"/>
          <w:lang w:eastAsia="zh-CN"/>
        </w:rPr>
        <w:t>甲乙双方</w:t>
      </w:r>
      <w:r>
        <w:rPr>
          <w:rFonts w:hint="eastAsia" w:ascii="宋体" w:hAnsi="宋体" w:eastAsia="宋体" w:cs="宋体"/>
          <w:color w:val="auto"/>
          <w:sz w:val="21"/>
          <w:highlight w:val="none"/>
        </w:rPr>
        <w:t>有争议的事项不影响合同其他部分的履行，在争议解决期间，合同其他部分应</w:t>
      </w:r>
      <w:r>
        <w:rPr>
          <w:rFonts w:hint="eastAsia" w:ascii="宋体" w:hAnsi="宋体" w:eastAsia="宋体" w:cs="宋体"/>
          <w:color w:val="auto"/>
          <w:sz w:val="21"/>
          <w:highlight w:val="none"/>
          <w:lang w:eastAsia="zh-CN"/>
        </w:rPr>
        <w:t>当</w:t>
      </w:r>
      <w:r>
        <w:rPr>
          <w:rFonts w:hint="eastAsia" w:ascii="宋体" w:hAnsi="宋体" w:eastAsia="宋体" w:cs="宋体"/>
          <w:color w:val="auto"/>
          <w:sz w:val="21"/>
          <w:highlight w:val="none"/>
        </w:rPr>
        <w:t>继续履行。</w:t>
      </w:r>
    </w:p>
    <w:p w14:paraId="228B1EBA">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223B20C0">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color w:val="auto"/>
          <w:highlight w:val="none"/>
          <w:lang w:val="en-GB"/>
        </w:rPr>
        <w:t>本合同应当按照规定执行政府采购政策。</w:t>
      </w:r>
    </w:p>
    <w:p w14:paraId="70A0BA0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color w:val="auto"/>
          <w:sz w:val="21"/>
          <w:highlight w:val="none"/>
          <w:lang w:eastAsia="zh-CN"/>
        </w:rPr>
        <w:t>甲乙双方</w:t>
      </w:r>
      <w:r>
        <w:rPr>
          <w:rFonts w:hint="eastAsia" w:ascii="宋体" w:hAnsi="宋体" w:eastAsia="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4EE80E81">
      <w:pPr>
        <w:pStyle w:val="9"/>
        <w:spacing w:after="0" w:line="400" w:lineRule="exact"/>
        <w:ind w:firstLine="42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AA2C3CA">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5BEF81CD">
      <w:pPr>
        <w:pStyle w:val="37"/>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.1 本合同的订立、生效、解释、履行及与本合同有关的争议解决，均适用法律、行政法规。</w:t>
      </w:r>
    </w:p>
    <w:p w14:paraId="1FC1DD5F">
      <w:pPr>
        <w:pStyle w:val="37"/>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.2 本合同条款与法律、行政法规的强制性规定不一致的，双方当事人应按照法律、行政法规的强制性规定修改本合同的相关条款。</w:t>
      </w:r>
    </w:p>
    <w:p w14:paraId="7A7D48D0">
      <w:pPr>
        <w:numPr>
          <w:ilvl w:val="0"/>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2F3C657B">
      <w:pPr>
        <w:pStyle w:val="37"/>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本合同任何一方向对方发出的通知、信件、数据电文等，应当发送至本合同第一部分《政府采购合同协议书》所约定的通讯地址、联系人、联系电话或电子邮箱。</w:t>
      </w:r>
    </w:p>
    <w:p w14:paraId="1B8EA77B">
      <w:pPr>
        <w:pStyle w:val="37"/>
        <w:ind w:firstLine="0" w:firstLineChars="0"/>
        <w:jc w:val="both"/>
        <w:rPr>
          <w:color w:val="auto"/>
          <w:sz w:val="21"/>
          <w:highlight w:val="none"/>
        </w:rPr>
      </w:pP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一方当事人变更名称、</w:t>
      </w:r>
      <w:r>
        <w:rPr>
          <w:rFonts w:hint="eastAsia" w:ascii="宋体" w:hAnsi="宋体" w:eastAsia="宋体" w:cs="宋体"/>
          <w:color w:val="auto"/>
          <w:sz w:val="21"/>
          <w:highlight w:val="none"/>
          <w:lang w:eastAsia="zh-CN"/>
        </w:rPr>
        <w:t>住所</w:t>
      </w:r>
      <w:r>
        <w:rPr>
          <w:rFonts w:hint="eastAsia" w:ascii="宋体" w:hAnsi="宋体" w:eastAsia="宋体" w:cs="宋体"/>
          <w:color w:val="auto"/>
          <w:sz w:val="21"/>
          <w:highlight w:val="none"/>
        </w:rPr>
        <w:t>、联系人、联系电话或电子邮箱</w:t>
      </w:r>
      <w:r>
        <w:rPr>
          <w:rFonts w:hint="eastAsia" w:ascii="宋体" w:hAnsi="宋体" w:eastAsia="宋体" w:cs="宋体"/>
          <w:color w:val="auto"/>
          <w:sz w:val="21"/>
          <w:highlight w:val="none"/>
          <w:lang w:eastAsia="zh-CN"/>
        </w:rPr>
        <w:t>等信息</w:t>
      </w:r>
      <w:r>
        <w:rPr>
          <w:rFonts w:hint="eastAsia" w:ascii="宋体" w:hAnsi="宋体" w:eastAsia="宋体" w:cs="宋体"/>
          <w:color w:val="auto"/>
          <w:sz w:val="21"/>
          <w:highlight w:val="none"/>
        </w:rPr>
        <w:t>的，应当在变更后3日内及时书面通知对方，对方实际收到变更通知前的送达仍为有效送达。</w:t>
      </w:r>
    </w:p>
    <w:p w14:paraId="4D5E5985">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21270A3E">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4C434AF0">
      <w:pPr>
        <w:numPr>
          <w:ilvl w:val="0"/>
          <w:numId w:val="8"/>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2080BE31">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15239F77">
      <w:pPr>
        <w:adjustRightInd w:val="0"/>
        <w:snapToGrid w:val="0"/>
        <w:spacing w:line="400" w:lineRule="exact"/>
        <w:ind w:firstLine="0" w:firstLineChars="0"/>
        <w:jc w:val="left"/>
        <w:rPr>
          <w:rFonts w:ascii="黑体" w:hAnsi="华文中宋" w:eastAsia="黑体"/>
          <w:color w:val="auto"/>
          <w:sz w:val="28"/>
          <w:szCs w:val="28"/>
          <w:highlight w:val="none"/>
        </w:rPr>
      </w:pPr>
      <w:r>
        <w:rPr>
          <w:rFonts w:hint="eastAsia" w:ascii="宋体" w:hAnsi="宋体"/>
          <w:bCs/>
          <w:color w:val="auto"/>
          <w:szCs w:val="21"/>
          <w:highlight w:val="none"/>
          <w:lang w:val="en-US" w:eastAsia="zh-CN"/>
        </w:rPr>
        <w:t xml:space="preserve">    23.2 合同附件与合同正文具有同等的法律效力。</w:t>
      </w:r>
      <w:bookmarkStart w:id="150" w:name="_Toc20313"/>
    </w:p>
    <w:p w14:paraId="651B0BD3">
      <w:pPr>
        <w:adjustRightInd w:val="0"/>
        <w:snapToGrid w:val="0"/>
        <w:jc w:val="center"/>
        <w:rPr>
          <w:rFonts w:hint="eastAsia"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br w:type="page"/>
      </w:r>
    </w:p>
    <w:p w14:paraId="3E67FDF1">
      <w:pPr>
        <w:pStyle w:val="3"/>
        <w:adjustRightInd w:val="0"/>
        <w:snapToGrid w:val="0"/>
        <w:jc w:val="center"/>
        <w:rPr>
          <w:rFonts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t>第三节 政府采购合同专用条款</w:t>
      </w:r>
      <w:bookmarkEnd w:id="150"/>
    </w:p>
    <w:tbl>
      <w:tblPr>
        <w:tblStyle w:val="2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4B447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DE49552">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D45D240">
            <w:pPr>
              <w:adjustRightInd w:val="0"/>
              <w:snapToGrid w:val="0"/>
              <w:jc w:val="center"/>
              <w:rPr>
                <w:rFonts w:ascii="宋体" w:hAnsi="宋体"/>
                <w:color w:val="auto"/>
                <w:szCs w:val="21"/>
                <w:highlight w:val="none"/>
              </w:rPr>
            </w:pPr>
            <w:r>
              <w:rPr>
                <w:rFonts w:hint="eastAsia" w:ascii="宋体" w:hAnsi="宋体"/>
                <w:color w:val="auto"/>
                <w:szCs w:val="21"/>
                <w:highlight w:val="none"/>
              </w:rPr>
              <w:t>第1.2（</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1742" w:type="dxa"/>
            <w:noWrap w:val="0"/>
            <w:vAlign w:val="center"/>
          </w:tcPr>
          <w:p w14:paraId="56133E8B">
            <w:pPr>
              <w:adjustRightInd w:val="0"/>
              <w:snapToGrid w:val="0"/>
              <w:jc w:val="left"/>
              <w:rPr>
                <w:rFonts w:ascii="宋体" w:hAnsi="宋体"/>
                <w:color w:val="auto"/>
                <w:szCs w:val="21"/>
                <w:highlight w:val="none"/>
              </w:rPr>
            </w:pPr>
            <w:r>
              <w:rPr>
                <w:rFonts w:hint="eastAsia" w:ascii="宋体" w:hAnsi="宋体"/>
                <w:color w:val="auto"/>
                <w:szCs w:val="21"/>
                <w:highlight w:val="none"/>
                <w:lang w:eastAsia="zh-CN"/>
              </w:rPr>
              <w:t>联合体具体要求</w:t>
            </w:r>
          </w:p>
        </w:tc>
        <w:tc>
          <w:tcPr>
            <w:tcW w:w="5170" w:type="dxa"/>
            <w:noWrap w:val="0"/>
            <w:vAlign w:val="center"/>
          </w:tcPr>
          <w:p w14:paraId="7D69B052">
            <w:pPr>
              <w:adjustRightInd w:val="0"/>
              <w:snapToGrid w:val="0"/>
              <w:jc w:val="left"/>
              <w:rPr>
                <w:rFonts w:ascii="宋体" w:hAnsi="宋体"/>
                <w:color w:val="auto"/>
                <w:szCs w:val="21"/>
                <w:highlight w:val="none"/>
              </w:rPr>
            </w:pPr>
          </w:p>
        </w:tc>
      </w:tr>
      <w:tr w14:paraId="6B3313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54C2B9F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FF170C0">
            <w:pPr>
              <w:adjustRightInd w:val="0"/>
              <w:snapToGrid w:val="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第1.2（</w:t>
            </w:r>
            <w:r>
              <w:rPr>
                <w:rFonts w:hint="eastAsia" w:ascii="宋体" w:hAnsi="宋体"/>
                <w:color w:val="auto"/>
                <w:szCs w:val="21"/>
                <w:highlight w:val="none"/>
                <w:lang w:val="en-US" w:eastAsia="zh-CN"/>
              </w:rPr>
              <w:t>7</w:t>
            </w:r>
            <w:r>
              <w:rPr>
                <w:rFonts w:hint="eastAsia" w:ascii="宋体" w:hAnsi="宋体"/>
                <w:color w:val="auto"/>
                <w:szCs w:val="21"/>
                <w:highlight w:val="none"/>
              </w:rPr>
              <w:t>）项</w:t>
            </w:r>
          </w:p>
        </w:tc>
        <w:tc>
          <w:tcPr>
            <w:tcW w:w="1742" w:type="dxa"/>
            <w:noWrap w:val="0"/>
            <w:vAlign w:val="center"/>
          </w:tcPr>
          <w:p w14:paraId="56CDD31C">
            <w:pPr>
              <w:adjustRightInd w:val="0"/>
              <w:snapToGrid w:val="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其他术语解释</w:t>
            </w:r>
          </w:p>
        </w:tc>
        <w:tc>
          <w:tcPr>
            <w:tcW w:w="5170" w:type="dxa"/>
            <w:noWrap w:val="0"/>
            <w:vAlign w:val="center"/>
          </w:tcPr>
          <w:p w14:paraId="61E8258C">
            <w:pPr>
              <w:adjustRightInd w:val="0"/>
              <w:snapToGrid w:val="0"/>
              <w:jc w:val="left"/>
              <w:rPr>
                <w:rFonts w:ascii="宋体" w:hAnsi="宋体" w:eastAsia="宋体" w:cs="Times New Roman"/>
                <w:color w:val="auto"/>
                <w:kern w:val="2"/>
                <w:sz w:val="21"/>
                <w:szCs w:val="21"/>
                <w:highlight w:val="none"/>
                <w:lang w:val="en-US" w:eastAsia="zh-CN" w:bidi="ar-SA"/>
              </w:rPr>
            </w:pPr>
          </w:p>
        </w:tc>
      </w:tr>
      <w:tr w14:paraId="72915A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DA8250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186C189">
            <w:pP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4.4款</w:t>
            </w:r>
          </w:p>
        </w:tc>
        <w:tc>
          <w:tcPr>
            <w:tcW w:w="1742" w:type="dxa"/>
            <w:noWrap w:val="0"/>
            <w:vAlign w:val="center"/>
          </w:tcPr>
          <w:p w14:paraId="08F6DAA6">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履约验收中甲方提出异议或作出说明的期限</w:t>
            </w:r>
          </w:p>
        </w:tc>
        <w:tc>
          <w:tcPr>
            <w:tcW w:w="5170" w:type="dxa"/>
            <w:noWrap w:val="0"/>
            <w:vAlign w:val="center"/>
          </w:tcPr>
          <w:p w14:paraId="64600A84">
            <w:pPr>
              <w:adjustRightInd w:val="0"/>
              <w:snapToGrid w:val="0"/>
              <w:jc w:val="left"/>
              <w:rPr>
                <w:rFonts w:ascii="宋体" w:hAnsi="宋体" w:eastAsia="宋体" w:cs="Times New Roman"/>
                <w:color w:val="auto"/>
                <w:kern w:val="2"/>
                <w:sz w:val="21"/>
                <w:szCs w:val="21"/>
                <w:highlight w:val="none"/>
                <w:lang w:val="en-US" w:eastAsia="zh-CN" w:bidi="ar-SA"/>
              </w:rPr>
            </w:pPr>
          </w:p>
        </w:tc>
      </w:tr>
      <w:tr w14:paraId="703CEB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B8FE57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6A2C696">
            <w:pPr>
              <w:adjustRightInd w:val="0"/>
              <w:snapToGrid w:val="0"/>
              <w:jc w:val="center"/>
              <w:rPr>
                <w:rFonts w:hint="eastAsia" w:ascii="宋体" w:hAnsi="宋体"/>
                <w:color w:val="auto"/>
                <w:szCs w:val="21"/>
                <w:highlight w:val="none"/>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4.6款</w:t>
            </w:r>
          </w:p>
        </w:tc>
        <w:tc>
          <w:tcPr>
            <w:tcW w:w="1742" w:type="dxa"/>
            <w:noWrap w:val="0"/>
            <w:vAlign w:val="center"/>
          </w:tcPr>
          <w:p w14:paraId="77011D52">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约定甲方承担的其他义务和责任</w:t>
            </w:r>
          </w:p>
        </w:tc>
        <w:tc>
          <w:tcPr>
            <w:tcW w:w="5170" w:type="dxa"/>
            <w:noWrap w:val="0"/>
            <w:vAlign w:val="center"/>
          </w:tcPr>
          <w:p w14:paraId="3625F665">
            <w:pPr>
              <w:adjustRightInd w:val="0"/>
              <w:snapToGrid w:val="0"/>
              <w:jc w:val="left"/>
              <w:rPr>
                <w:rFonts w:ascii="宋体" w:hAnsi="宋体" w:eastAsia="宋体" w:cs="Times New Roman"/>
                <w:color w:val="auto"/>
                <w:kern w:val="2"/>
                <w:sz w:val="21"/>
                <w:szCs w:val="21"/>
                <w:highlight w:val="none"/>
                <w:lang w:val="en-US" w:eastAsia="zh-CN" w:bidi="ar-SA"/>
              </w:rPr>
            </w:pPr>
          </w:p>
        </w:tc>
      </w:tr>
      <w:tr w14:paraId="0C58F5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547C5F0">
            <w:pPr>
              <w:adjustRightInd w:val="0"/>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719E225A">
            <w:pPr>
              <w:snapToGrid w:val="0"/>
              <w:jc w:val="center"/>
              <w:rPr>
                <w:rFonts w:hint="default"/>
                <w:color w:val="auto"/>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5.4款</w:t>
            </w:r>
          </w:p>
        </w:tc>
        <w:tc>
          <w:tcPr>
            <w:tcW w:w="1742" w:type="dxa"/>
            <w:noWrap w:val="0"/>
            <w:vAlign w:val="center"/>
          </w:tcPr>
          <w:p w14:paraId="4883160D">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约定乙方承担的其他义务和责任</w:t>
            </w:r>
          </w:p>
        </w:tc>
        <w:tc>
          <w:tcPr>
            <w:tcW w:w="5170" w:type="dxa"/>
            <w:noWrap w:val="0"/>
            <w:vAlign w:val="center"/>
          </w:tcPr>
          <w:p w14:paraId="3532C72E">
            <w:pPr>
              <w:adjustRightInd w:val="0"/>
              <w:snapToGrid w:val="0"/>
              <w:jc w:val="left"/>
              <w:rPr>
                <w:rFonts w:ascii="宋体" w:hAnsi="宋体" w:eastAsia="宋体" w:cs="Times New Roman"/>
                <w:color w:val="auto"/>
                <w:kern w:val="2"/>
                <w:sz w:val="21"/>
                <w:szCs w:val="21"/>
                <w:highlight w:val="none"/>
                <w:lang w:val="en-US" w:eastAsia="zh-CN" w:bidi="ar-SA"/>
              </w:rPr>
            </w:pPr>
          </w:p>
        </w:tc>
      </w:tr>
      <w:tr w14:paraId="18AB6B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DF499BD">
            <w:pPr>
              <w:adjustRightInd w:val="0"/>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24A076A0">
            <w:pPr>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6.1款</w:t>
            </w:r>
          </w:p>
        </w:tc>
        <w:tc>
          <w:tcPr>
            <w:tcW w:w="1742" w:type="dxa"/>
            <w:noWrap w:val="0"/>
            <w:vAlign w:val="center"/>
          </w:tcPr>
          <w:p w14:paraId="25A9334C">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履行合同义务的顺序</w:t>
            </w:r>
          </w:p>
        </w:tc>
        <w:tc>
          <w:tcPr>
            <w:tcW w:w="5170" w:type="dxa"/>
            <w:noWrap w:val="0"/>
            <w:vAlign w:val="center"/>
          </w:tcPr>
          <w:p w14:paraId="5F8DAE09">
            <w:pPr>
              <w:adjustRightInd w:val="0"/>
              <w:snapToGrid w:val="0"/>
              <w:jc w:val="left"/>
              <w:rPr>
                <w:rFonts w:ascii="宋体" w:hAnsi="宋体" w:eastAsia="宋体" w:cs="Times New Roman"/>
                <w:color w:val="auto"/>
                <w:kern w:val="2"/>
                <w:sz w:val="21"/>
                <w:szCs w:val="21"/>
                <w:highlight w:val="none"/>
                <w:lang w:val="en-US" w:eastAsia="zh-CN" w:bidi="ar-SA"/>
              </w:rPr>
            </w:pPr>
          </w:p>
        </w:tc>
      </w:tr>
      <w:tr w14:paraId="1CC3A0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5C2680F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0D25A48">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.1</w:t>
            </w:r>
            <w:r>
              <w:rPr>
                <w:rFonts w:hint="eastAsia" w:ascii="宋体" w:hAnsi="宋体"/>
                <w:color w:val="auto"/>
                <w:szCs w:val="21"/>
                <w:highlight w:val="none"/>
                <w:lang w:val="en-US" w:eastAsia="zh-CN"/>
              </w:rPr>
              <w:t>款</w:t>
            </w:r>
          </w:p>
        </w:tc>
        <w:tc>
          <w:tcPr>
            <w:tcW w:w="1742" w:type="dxa"/>
            <w:noWrap w:val="0"/>
            <w:vAlign w:val="center"/>
          </w:tcPr>
          <w:p w14:paraId="223ED9F0">
            <w:pPr>
              <w:adjustRightInd w:val="0"/>
              <w:snapToGrid w:val="0"/>
              <w:jc w:val="left"/>
              <w:rPr>
                <w:rFonts w:ascii="宋体" w:hAnsi="宋体"/>
                <w:color w:val="auto"/>
                <w:szCs w:val="21"/>
                <w:highlight w:val="none"/>
              </w:rPr>
            </w:pPr>
            <w:r>
              <w:rPr>
                <w:rFonts w:hint="eastAsia" w:ascii="宋体" w:hAnsi="宋体"/>
                <w:color w:val="auto"/>
                <w:szCs w:val="21"/>
                <w:highlight w:val="none"/>
              </w:rPr>
              <w:t>包装</w:t>
            </w:r>
            <w:r>
              <w:rPr>
                <w:rFonts w:hint="eastAsia" w:ascii="宋体" w:hAnsi="宋体"/>
                <w:color w:val="auto"/>
                <w:szCs w:val="21"/>
                <w:highlight w:val="none"/>
                <w:lang w:eastAsia="zh-CN"/>
              </w:rPr>
              <w:t>特殊要求</w:t>
            </w:r>
          </w:p>
        </w:tc>
        <w:tc>
          <w:tcPr>
            <w:tcW w:w="5170" w:type="dxa"/>
            <w:noWrap w:val="0"/>
            <w:vAlign w:val="center"/>
          </w:tcPr>
          <w:p w14:paraId="1941A9FE">
            <w:pPr>
              <w:rPr>
                <w:color w:val="auto"/>
                <w:highlight w:val="none"/>
              </w:rPr>
            </w:pPr>
          </w:p>
        </w:tc>
      </w:tr>
      <w:tr w14:paraId="6ECC94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75D1E23E">
            <w:pPr>
              <w:adjustRightInd w:val="0"/>
              <w:snapToGrid w:val="0"/>
              <w:jc w:val="center"/>
              <w:rPr>
                <w:rFonts w:hint="eastAsia" w:ascii="宋体" w:hAnsi="宋体"/>
                <w:color w:val="auto"/>
                <w:szCs w:val="21"/>
                <w:highlight w:val="none"/>
              </w:rPr>
            </w:pPr>
          </w:p>
        </w:tc>
        <w:tc>
          <w:tcPr>
            <w:tcW w:w="1742" w:type="dxa"/>
            <w:noWrap w:val="0"/>
            <w:vAlign w:val="center"/>
          </w:tcPr>
          <w:p w14:paraId="195943A7">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指定现场</w:t>
            </w:r>
          </w:p>
        </w:tc>
        <w:tc>
          <w:tcPr>
            <w:tcW w:w="5170" w:type="dxa"/>
            <w:noWrap w:val="0"/>
            <w:vAlign w:val="center"/>
          </w:tcPr>
          <w:p w14:paraId="707ECA3A">
            <w:pPr>
              <w:rPr>
                <w:rFonts w:hint="eastAsia"/>
                <w:color w:val="auto"/>
                <w:highlight w:val="none"/>
              </w:rPr>
            </w:pPr>
          </w:p>
        </w:tc>
      </w:tr>
      <w:tr w14:paraId="62BC85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55A156E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A24D6ED">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1742" w:type="dxa"/>
            <w:noWrap w:val="0"/>
            <w:vAlign w:val="center"/>
          </w:tcPr>
          <w:p w14:paraId="66CDCF72">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运输特殊要求</w:t>
            </w:r>
          </w:p>
        </w:tc>
        <w:tc>
          <w:tcPr>
            <w:tcW w:w="5170" w:type="dxa"/>
            <w:noWrap w:val="0"/>
            <w:vAlign w:val="center"/>
          </w:tcPr>
          <w:p w14:paraId="7AFF06F2">
            <w:pPr>
              <w:rPr>
                <w:rFonts w:hint="eastAsia"/>
                <w:color w:val="auto"/>
                <w:highlight w:val="none"/>
              </w:rPr>
            </w:pPr>
          </w:p>
        </w:tc>
      </w:tr>
      <w:tr w14:paraId="617B08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2457A59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8FC73CA">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.3</w:t>
            </w:r>
            <w:r>
              <w:rPr>
                <w:rFonts w:hint="eastAsia" w:ascii="宋体" w:hAnsi="宋体"/>
                <w:color w:val="auto"/>
                <w:szCs w:val="21"/>
                <w:highlight w:val="none"/>
                <w:lang w:val="en-US" w:eastAsia="zh-CN"/>
              </w:rPr>
              <w:t>款</w:t>
            </w:r>
          </w:p>
        </w:tc>
        <w:tc>
          <w:tcPr>
            <w:tcW w:w="1742" w:type="dxa"/>
            <w:noWrap w:val="0"/>
            <w:vAlign w:val="center"/>
          </w:tcPr>
          <w:p w14:paraId="287B8859">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保险要求</w:t>
            </w:r>
          </w:p>
        </w:tc>
        <w:tc>
          <w:tcPr>
            <w:tcW w:w="5170" w:type="dxa"/>
            <w:noWrap w:val="0"/>
            <w:vAlign w:val="center"/>
          </w:tcPr>
          <w:p w14:paraId="5D6F0BD7">
            <w:pPr>
              <w:rPr>
                <w:rFonts w:hint="eastAsia"/>
                <w:color w:val="auto"/>
                <w:highlight w:val="none"/>
              </w:rPr>
            </w:pPr>
          </w:p>
        </w:tc>
      </w:tr>
      <w:tr w14:paraId="193D56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07B458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CAFAF83">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.2（1）项</w:t>
            </w:r>
          </w:p>
        </w:tc>
        <w:tc>
          <w:tcPr>
            <w:tcW w:w="1742" w:type="dxa"/>
            <w:noWrap w:val="0"/>
            <w:vAlign w:val="center"/>
          </w:tcPr>
          <w:p w14:paraId="761929D6">
            <w:pPr>
              <w:adjustRightInd w:val="0"/>
              <w:snapToGrid w:val="0"/>
              <w:jc w:val="left"/>
              <w:rPr>
                <w:rFonts w:ascii="宋体" w:hAnsi="宋体"/>
                <w:color w:val="auto"/>
                <w:szCs w:val="21"/>
                <w:highlight w:val="none"/>
              </w:rPr>
            </w:pPr>
            <w:r>
              <w:rPr>
                <w:rFonts w:hint="eastAsia" w:ascii="宋体" w:hAnsi="宋体"/>
                <w:color w:val="auto"/>
                <w:szCs w:val="21"/>
                <w:highlight w:val="none"/>
              </w:rPr>
              <w:t>质量保证期</w:t>
            </w:r>
          </w:p>
        </w:tc>
        <w:tc>
          <w:tcPr>
            <w:tcW w:w="5170" w:type="dxa"/>
            <w:noWrap w:val="0"/>
            <w:vAlign w:val="center"/>
          </w:tcPr>
          <w:p w14:paraId="5782357C">
            <w:pPr>
              <w:autoSpaceDE w:val="0"/>
              <w:autoSpaceDN w:val="0"/>
              <w:adjustRightInd w:val="0"/>
              <w:snapToGrid w:val="0"/>
              <w:ind w:firstLine="420" w:firstLineChars="200"/>
              <w:jc w:val="left"/>
              <w:rPr>
                <w:rFonts w:ascii="宋体" w:hAnsi="宋体"/>
                <w:color w:val="auto"/>
                <w:szCs w:val="21"/>
                <w:highlight w:val="none"/>
              </w:rPr>
            </w:pPr>
          </w:p>
        </w:tc>
      </w:tr>
      <w:tr w14:paraId="56AB68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9B1084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4CB8ED8">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.2（3）项</w:t>
            </w:r>
          </w:p>
        </w:tc>
        <w:tc>
          <w:tcPr>
            <w:tcW w:w="1742" w:type="dxa"/>
            <w:noWrap w:val="0"/>
            <w:vAlign w:val="center"/>
          </w:tcPr>
          <w:p w14:paraId="0A9F7C25">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货物质量缺陷</w:t>
            </w:r>
          </w:p>
          <w:p w14:paraId="3C1FBAC6">
            <w:pPr>
              <w:adjustRightInd w:val="0"/>
              <w:snapToGrid w:val="0"/>
              <w:jc w:val="left"/>
              <w:rPr>
                <w:rFonts w:ascii="宋体" w:hAnsi="宋体"/>
                <w:color w:val="auto"/>
                <w:szCs w:val="21"/>
                <w:highlight w:val="none"/>
              </w:rPr>
            </w:pPr>
            <w:r>
              <w:rPr>
                <w:rFonts w:hint="eastAsia" w:ascii="宋体" w:hAnsi="宋体"/>
                <w:color w:val="auto"/>
                <w:szCs w:val="21"/>
                <w:highlight w:val="none"/>
              </w:rPr>
              <w:t>响应时间</w:t>
            </w:r>
          </w:p>
        </w:tc>
        <w:tc>
          <w:tcPr>
            <w:tcW w:w="5170" w:type="dxa"/>
            <w:noWrap w:val="0"/>
            <w:vAlign w:val="center"/>
          </w:tcPr>
          <w:p w14:paraId="31B05304">
            <w:pPr>
              <w:adjustRightInd w:val="0"/>
              <w:snapToGrid w:val="0"/>
              <w:jc w:val="left"/>
              <w:rPr>
                <w:rFonts w:ascii="宋体" w:hAnsi="宋体"/>
                <w:color w:val="auto"/>
                <w:szCs w:val="21"/>
                <w:highlight w:val="none"/>
              </w:rPr>
            </w:pPr>
          </w:p>
        </w:tc>
      </w:tr>
      <w:tr w14:paraId="302315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EB56F7F">
            <w:pPr>
              <w:snapToGrid w:val="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第二节</w:t>
            </w:r>
          </w:p>
          <w:p w14:paraId="102D49B8">
            <w:pPr>
              <w:pStyle w:val="37"/>
              <w:ind w:firstLine="0" w:firstLineChars="0"/>
              <w:jc w:val="center"/>
              <w:rPr>
                <w:rFonts w:hint="default"/>
                <w:color w:val="auto"/>
                <w:highlight w:val="none"/>
                <w:lang w:val="en-US" w:eastAsia="zh-CN"/>
              </w:rPr>
            </w:pPr>
            <w:r>
              <w:rPr>
                <w:rFonts w:hint="eastAsia" w:ascii="宋体" w:hAnsi="宋体" w:eastAsia="宋体" w:cs="宋体"/>
                <w:color w:val="auto"/>
                <w:szCs w:val="21"/>
                <w:highlight w:val="none"/>
                <w:lang w:val="en-US" w:eastAsia="zh-CN"/>
              </w:rPr>
              <w:t>第11.1款</w:t>
            </w:r>
          </w:p>
        </w:tc>
        <w:tc>
          <w:tcPr>
            <w:tcW w:w="1742" w:type="dxa"/>
            <w:noWrap w:val="0"/>
            <w:vAlign w:val="center"/>
          </w:tcPr>
          <w:p w14:paraId="2E29F6DB">
            <w:pPr>
              <w:adjustRightInd w:val="0"/>
              <w:snapToGrid w:val="0"/>
              <w:jc w:val="both"/>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其他应当保密的信息</w:t>
            </w:r>
          </w:p>
        </w:tc>
        <w:tc>
          <w:tcPr>
            <w:tcW w:w="5170" w:type="dxa"/>
            <w:noWrap w:val="0"/>
            <w:vAlign w:val="center"/>
          </w:tcPr>
          <w:p w14:paraId="599A9786">
            <w:pPr>
              <w:adjustRightInd w:val="0"/>
              <w:snapToGrid w:val="0"/>
              <w:jc w:val="left"/>
              <w:rPr>
                <w:rFonts w:ascii="宋体" w:hAnsi="宋体"/>
                <w:color w:val="auto"/>
                <w:szCs w:val="21"/>
                <w:highlight w:val="none"/>
              </w:rPr>
            </w:pPr>
          </w:p>
        </w:tc>
      </w:tr>
      <w:tr w14:paraId="5A8A6B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01127DB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4A07AB1">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2</w:t>
            </w:r>
            <w:r>
              <w:rPr>
                <w:rFonts w:hint="eastAsia" w:ascii="宋体" w:hAnsi="宋体"/>
                <w:color w:val="auto"/>
                <w:szCs w:val="21"/>
                <w:highlight w:val="none"/>
              </w:rPr>
              <w:t>.2款</w:t>
            </w:r>
          </w:p>
        </w:tc>
        <w:tc>
          <w:tcPr>
            <w:tcW w:w="1742" w:type="dxa"/>
            <w:noWrap w:val="0"/>
            <w:vAlign w:val="center"/>
          </w:tcPr>
          <w:p w14:paraId="7E67E633">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rPr>
              <w:t>合同价款支付</w:t>
            </w:r>
            <w:r>
              <w:rPr>
                <w:rFonts w:hint="eastAsia" w:ascii="宋体" w:hAnsi="宋体"/>
                <w:color w:val="auto"/>
                <w:szCs w:val="21"/>
                <w:highlight w:val="none"/>
                <w:lang w:eastAsia="zh-CN"/>
              </w:rPr>
              <w:t>时间</w:t>
            </w:r>
          </w:p>
        </w:tc>
        <w:tc>
          <w:tcPr>
            <w:tcW w:w="5170" w:type="dxa"/>
            <w:noWrap w:val="0"/>
            <w:vAlign w:val="center"/>
          </w:tcPr>
          <w:p w14:paraId="0FD81479">
            <w:pPr>
              <w:adjustRightInd w:val="0"/>
              <w:snapToGrid w:val="0"/>
              <w:jc w:val="left"/>
              <w:rPr>
                <w:rFonts w:ascii="宋体" w:hAnsi="宋体"/>
                <w:color w:val="auto"/>
                <w:szCs w:val="21"/>
                <w:highlight w:val="none"/>
              </w:rPr>
            </w:pPr>
          </w:p>
        </w:tc>
      </w:tr>
      <w:tr w14:paraId="049F9F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20F72C2B">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36F0877B">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13.2</w:t>
            </w:r>
            <w:r>
              <w:rPr>
                <w:rFonts w:hint="eastAsia" w:ascii="宋体" w:hAnsi="宋体"/>
                <w:color w:val="auto"/>
                <w:szCs w:val="21"/>
                <w:highlight w:val="none"/>
              </w:rPr>
              <w:t>款</w:t>
            </w:r>
          </w:p>
        </w:tc>
        <w:tc>
          <w:tcPr>
            <w:tcW w:w="1742" w:type="dxa"/>
            <w:noWrap w:val="0"/>
            <w:vAlign w:val="center"/>
          </w:tcPr>
          <w:p w14:paraId="3F4B36B8">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履约保证金不予退还的情形</w:t>
            </w:r>
          </w:p>
        </w:tc>
        <w:tc>
          <w:tcPr>
            <w:tcW w:w="5170" w:type="dxa"/>
            <w:noWrap w:val="0"/>
            <w:vAlign w:val="center"/>
          </w:tcPr>
          <w:p w14:paraId="7C4B0781">
            <w:pPr>
              <w:adjustRightInd w:val="0"/>
              <w:snapToGrid w:val="0"/>
              <w:jc w:val="left"/>
              <w:rPr>
                <w:rFonts w:ascii="宋体" w:hAnsi="宋体"/>
                <w:color w:val="auto"/>
                <w:szCs w:val="21"/>
                <w:highlight w:val="none"/>
              </w:rPr>
            </w:pPr>
          </w:p>
        </w:tc>
      </w:tr>
      <w:tr w14:paraId="3D9769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DAEF54A">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037BAF5C">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13.3</w:t>
            </w:r>
            <w:r>
              <w:rPr>
                <w:rFonts w:hint="eastAsia" w:ascii="宋体" w:hAnsi="宋体"/>
                <w:color w:val="auto"/>
                <w:szCs w:val="21"/>
                <w:highlight w:val="none"/>
              </w:rPr>
              <w:t>款</w:t>
            </w:r>
          </w:p>
        </w:tc>
        <w:tc>
          <w:tcPr>
            <w:tcW w:w="1742" w:type="dxa"/>
            <w:noWrap w:val="0"/>
            <w:vAlign w:val="center"/>
          </w:tcPr>
          <w:p w14:paraId="5F6E8658">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履约保证金退还时间及</w:t>
            </w:r>
            <w:r>
              <w:rPr>
                <w:rFonts w:hint="eastAsia" w:ascii="宋体" w:hAnsi="宋体"/>
                <w:color w:val="auto"/>
                <w:szCs w:val="21"/>
                <w:highlight w:val="none"/>
                <w:lang w:eastAsia="zh-CN"/>
              </w:rPr>
              <w:t>逾期退还的</w:t>
            </w:r>
            <w:r>
              <w:rPr>
                <w:rFonts w:hint="eastAsia" w:ascii="宋体" w:hAnsi="宋体"/>
                <w:color w:val="auto"/>
                <w:szCs w:val="21"/>
                <w:highlight w:val="none"/>
              </w:rPr>
              <w:t>违约金</w:t>
            </w:r>
          </w:p>
        </w:tc>
        <w:tc>
          <w:tcPr>
            <w:tcW w:w="5170" w:type="dxa"/>
            <w:noWrap w:val="0"/>
            <w:vAlign w:val="center"/>
          </w:tcPr>
          <w:p w14:paraId="32497B8D">
            <w:pPr>
              <w:adjustRightInd w:val="0"/>
              <w:snapToGrid w:val="0"/>
              <w:jc w:val="left"/>
              <w:rPr>
                <w:rFonts w:ascii="宋体" w:hAnsi="宋体"/>
                <w:color w:val="auto"/>
                <w:szCs w:val="21"/>
                <w:highlight w:val="none"/>
              </w:rPr>
            </w:pPr>
          </w:p>
        </w:tc>
      </w:tr>
      <w:tr w14:paraId="032B7F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64438479">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7F8E374">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）项</w:t>
            </w:r>
          </w:p>
        </w:tc>
        <w:tc>
          <w:tcPr>
            <w:tcW w:w="1742" w:type="dxa"/>
            <w:noWrap w:val="0"/>
            <w:vAlign w:val="center"/>
          </w:tcPr>
          <w:p w14:paraId="57429FE0">
            <w:pPr>
              <w:adjustRightInd w:val="0"/>
              <w:snapToGrid w:val="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运行监督、维修期限</w:t>
            </w:r>
          </w:p>
        </w:tc>
        <w:tc>
          <w:tcPr>
            <w:tcW w:w="5170" w:type="dxa"/>
            <w:noWrap w:val="0"/>
            <w:vAlign w:val="center"/>
          </w:tcPr>
          <w:p w14:paraId="2C2B6685">
            <w:pPr>
              <w:adjustRightInd w:val="0"/>
              <w:snapToGrid w:val="0"/>
              <w:jc w:val="left"/>
              <w:rPr>
                <w:rFonts w:ascii="宋体" w:hAnsi="宋体"/>
                <w:color w:val="auto"/>
                <w:szCs w:val="21"/>
                <w:highlight w:val="none"/>
              </w:rPr>
            </w:pPr>
          </w:p>
        </w:tc>
      </w:tr>
      <w:tr w14:paraId="415D9D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550EB53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D098A05">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）项</w:t>
            </w:r>
          </w:p>
        </w:tc>
        <w:tc>
          <w:tcPr>
            <w:tcW w:w="1742" w:type="dxa"/>
            <w:noWrap w:val="0"/>
            <w:vAlign w:val="center"/>
          </w:tcPr>
          <w:p w14:paraId="5B240DC8">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货物回收的约定</w:t>
            </w:r>
          </w:p>
        </w:tc>
        <w:tc>
          <w:tcPr>
            <w:tcW w:w="5170" w:type="dxa"/>
            <w:noWrap w:val="0"/>
            <w:vAlign w:val="center"/>
          </w:tcPr>
          <w:p w14:paraId="0A29F93A">
            <w:pPr>
              <w:adjustRightInd w:val="0"/>
              <w:snapToGrid w:val="0"/>
              <w:jc w:val="left"/>
              <w:rPr>
                <w:rFonts w:ascii="宋体" w:hAnsi="宋体"/>
                <w:color w:val="auto"/>
                <w:szCs w:val="21"/>
                <w:highlight w:val="none"/>
              </w:rPr>
            </w:pPr>
          </w:p>
        </w:tc>
      </w:tr>
      <w:tr w14:paraId="72A26B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882F15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7F1662C">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1742" w:type="dxa"/>
            <w:noWrap w:val="0"/>
            <w:vAlign w:val="center"/>
          </w:tcPr>
          <w:p w14:paraId="2EBA4A20">
            <w:pPr>
              <w:adjustRightInd w:val="0"/>
              <w:snapToGrid w:val="0"/>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5170" w:type="dxa"/>
            <w:noWrap w:val="0"/>
            <w:vAlign w:val="center"/>
          </w:tcPr>
          <w:p w14:paraId="6DE4345D">
            <w:pPr>
              <w:adjustRightInd w:val="0"/>
              <w:snapToGrid w:val="0"/>
              <w:jc w:val="left"/>
              <w:rPr>
                <w:rFonts w:ascii="宋体" w:hAnsi="宋体"/>
                <w:color w:val="auto"/>
                <w:szCs w:val="21"/>
                <w:highlight w:val="none"/>
              </w:rPr>
            </w:pPr>
          </w:p>
        </w:tc>
      </w:tr>
      <w:tr w14:paraId="281D4B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2056D3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8F52490">
            <w:pP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1款</w:t>
            </w:r>
          </w:p>
        </w:tc>
        <w:tc>
          <w:tcPr>
            <w:tcW w:w="1742" w:type="dxa"/>
            <w:noWrap w:val="0"/>
            <w:vAlign w:val="center"/>
          </w:tcPr>
          <w:p w14:paraId="2FB78C09">
            <w:pPr>
              <w:adjustRightInd w:val="0"/>
              <w:snapToGrid w:val="0"/>
              <w:jc w:val="left"/>
              <w:rPr>
                <w:rFonts w:hint="eastAsia" w:ascii="宋体" w:hAnsi="宋体"/>
                <w:color w:val="auto"/>
                <w:szCs w:val="21"/>
                <w:highlight w:val="none"/>
              </w:rPr>
            </w:pPr>
            <w:r>
              <w:rPr>
                <w:rFonts w:hint="eastAsia" w:ascii="宋体" w:hAnsi="宋体"/>
                <w:color w:val="auto"/>
                <w:szCs w:val="21"/>
                <w:highlight w:val="none"/>
                <w:lang w:eastAsia="zh-CN"/>
              </w:rPr>
              <w:t>修理、重作、更换相关具体规定</w:t>
            </w:r>
          </w:p>
        </w:tc>
        <w:tc>
          <w:tcPr>
            <w:tcW w:w="5170" w:type="dxa"/>
            <w:noWrap w:val="0"/>
            <w:vAlign w:val="center"/>
          </w:tcPr>
          <w:p w14:paraId="73195DC5">
            <w:pPr>
              <w:adjustRightInd w:val="0"/>
              <w:snapToGrid w:val="0"/>
              <w:jc w:val="left"/>
              <w:rPr>
                <w:rFonts w:ascii="宋体" w:hAnsi="宋体"/>
                <w:color w:val="auto"/>
                <w:szCs w:val="21"/>
                <w:highlight w:val="none"/>
              </w:rPr>
            </w:pPr>
          </w:p>
        </w:tc>
      </w:tr>
      <w:tr w14:paraId="1CE7EB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7D3384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A9E5664">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.2（2）项</w:t>
            </w:r>
          </w:p>
        </w:tc>
        <w:tc>
          <w:tcPr>
            <w:tcW w:w="1742" w:type="dxa"/>
            <w:noWrap w:val="0"/>
            <w:vAlign w:val="center"/>
          </w:tcPr>
          <w:p w14:paraId="6B59FF02">
            <w:pPr>
              <w:adjustRightInd w:val="0"/>
              <w:snapToGrid w:val="0"/>
              <w:jc w:val="left"/>
              <w:rPr>
                <w:rFonts w:ascii="宋体" w:hAnsi="宋体"/>
                <w:color w:val="auto"/>
                <w:szCs w:val="21"/>
                <w:highlight w:val="none"/>
              </w:rPr>
            </w:pPr>
            <w:r>
              <w:rPr>
                <w:rFonts w:hint="eastAsia" w:ascii="宋体" w:hAnsi="宋体"/>
                <w:color w:val="auto"/>
                <w:szCs w:val="21"/>
                <w:highlight w:val="none"/>
              </w:rPr>
              <w:t>迟延交货赔偿费</w:t>
            </w:r>
          </w:p>
        </w:tc>
        <w:tc>
          <w:tcPr>
            <w:tcW w:w="5170" w:type="dxa"/>
            <w:noWrap w:val="0"/>
            <w:vAlign w:val="center"/>
          </w:tcPr>
          <w:p w14:paraId="78558C6C">
            <w:pPr>
              <w:adjustRightInd w:val="0"/>
              <w:snapToGrid w:val="0"/>
              <w:jc w:val="left"/>
              <w:rPr>
                <w:rFonts w:ascii="宋体" w:hAnsi="宋体"/>
                <w:color w:val="auto"/>
                <w:szCs w:val="21"/>
                <w:highlight w:val="none"/>
                <w:u w:val="single"/>
              </w:rPr>
            </w:pPr>
          </w:p>
        </w:tc>
      </w:tr>
      <w:tr w14:paraId="7FDCB5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67073C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3DC4B15">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3款</w:t>
            </w:r>
          </w:p>
        </w:tc>
        <w:tc>
          <w:tcPr>
            <w:tcW w:w="1742" w:type="dxa"/>
            <w:noWrap w:val="0"/>
            <w:vAlign w:val="center"/>
          </w:tcPr>
          <w:p w14:paraId="43909AFD">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逾期付款利息</w:t>
            </w:r>
          </w:p>
        </w:tc>
        <w:tc>
          <w:tcPr>
            <w:tcW w:w="5170" w:type="dxa"/>
            <w:noWrap w:val="0"/>
            <w:vAlign w:val="center"/>
          </w:tcPr>
          <w:p w14:paraId="6C2563CF">
            <w:pPr>
              <w:adjustRightInd w:val="0"/>
              <w:snapToGrid w:val="0"/>
              <w:jc w:val="left"/>
              <w:rPr>
                <w:rFonts w:ascii="宋体" w:hAnsi="宋体"/>
                <w:color w:val="auto"/>
                <w:szCs w:val="21"/>
                <w:highlight w:val="none"/>
                <w:u w:val="single"/>
              </w:rPr>
            </w:pPr>
          </w:p>
        </w:tc>
      </w:tr>
      <w:tr w14:paraId="25CECF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5268ABD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A233674">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.4</w:t>
            </w:r>
            <w:r>
              <w:rPr>
                <w:rFonts w:hint="eastAsia" w:ascii="宋体" w:hAnsi="宋体"/>
                <w:color w:val="auto"/>
                <w:szCs w:val="21"/>
                <w:highlight w:val="none"/>
                <w:lang w:val="en-US" w:eastAsia="zh-CN"/>
              </w:rPr>
              <w:t>款</w:t>
            </w:r>
          </w:p>
        </w:tc>
        <w:tc>
          <w:tcPr>
            <w:tcW w:w="1742" w:type="dxa"/>
            <w:tcBorders>
              <w:left w:val="single" w:color="auto" w:sz="2" w:space="0"/>
              <w:bottom w:val="single" w:color="auto" w:sz="2" w:space="0"/>
              <w:right w:val="single" w:color="auto" w:sz="2" w:space="0"/>
            </w:tcBorders>
            <w:noWrap w:val="0"/>
            <w:vAlign w:val="center"/>
          </w:tcPr>
          <w:p w14:paraId="7F9C4C9F">
            <w:pPr>
              <w:adjustRightInd w:val="0"/>
              <w:snapToGrid w:val="0"/>
              <w:jc w:val="left"/>
              <w:rPr>
                <w:rFonts w:ascii="宋体" w:hAnsi="宋体"/>
                <w:color w:val="auto"/>
                <w:szCs w:val="21"/>
                <w:highlight w:val="none"/>
              </w:rPr>
            </w:pPr>
            <w:r>
              <w:rPr>
                <w:rFonts w:hint="eastAsia" w:ascii="宋体" w:hAnsi="宋体"/>
                <w:color w:val="auto"/>
                <w:szCs w:val="21"/>
                <w:highlight w:val="none"/>
              </w:rPr>
              <w:t>其他违约责任</w:t>
            </w:r>
          </w:p>
        </w:tc>
        <w:tc>
          <w:tcPr>
            <w:tcW w:w="5170" w:type="dxa"/>
            <w:tcBorders>
              <w:left w:val="single" w:color="auto" w:sz="2" w:space="0"/>
              <w:bottom w:val="single" w:color="auto" w:sz="2" w:space="0"/>
            </w:tcBorders>
            <w:noWrap w:val="0"/>
            <w:vAlign w:val="center"/>
          </w:tcPr>
          <w:p w14:paraId="3B3A0C95">
            <w:pPr>
              <w:adjustRightInd w:val="0"/>
              <w:snapToGrid w:val="0"/>
              <w:jc w:val="left"/>
              <w:rPr>
                <w:rFonts w:ascii="宋体" w:hAnsi="宋体"/>
                <w:color w:val="auto"/>
                <w:szCs w:val="21"/>
                <w:highlight w:val="none"/>
                <w:u w:val="single"/>
              </w:rPr>
            </w:pPr>
          </w:p>
        </w:tc>
      </w:tr>
      <w:tr w14:paraId="37EA74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1569C29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C8AC4D5">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19</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1742" w:type="dxa"/>
            <w:tcBorders>
              <w:top w:val="single" w:color="auto" w:sz="2" w:space="0"/>
              <w:left w:val="single" w:color="auto" w:sz="2" w:space="0"/>
              <w:right w:val="single" w:color="auto" w:sz="2" w:space="0"/>
            </w:tcBorders>
            <w:noWrap w:val="0"/>
            <w:vAlign w:val="center"/>
          </w:tcPr>
          <w:p w14:paraId="2F82D8C5">
            <w:pPr>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解决争议的方法</w:t>
            </w:r>
          </w:p>
        </w:tc>
        <w:tc>
          <w:tcPr>
            <w:tcW w:w="5170" w:type="dxa"/>
            <w:tcBorders>
              <w:top w:val="single" w:color="auto" w:sz="2" w:space="0"/>
              <w:left w:val="single" w:color="auto" w:sz="2" w:space="0"/>
            </w:tcBorders>
            <w:noWrap w:val="0"/>
            <w:vAlign w:val="center"/>
          </w:tcPr>
          <w:p w14:paraId="2BAE91B6">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因本合同及合同有关事项发生的争议，按下列第</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种方式解决：</w:t>
            </w:r>
          </w:p>
          <w:p w14:paraId="07E9EB9A">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（1）向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仲裁委员会申请仲裁，仲裁地点为</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w:t>
            </w:r>
          </w:p>
          <w:p w14:paraId="0759F16D">
            <w:pPr>
              <w:adjustRightInd w:val="0"/>
              <w:snapToGrid w:val="0"/>
              <w:ind w:firstLine="0" w:firstLineChars="0"/>
              <w:jc w:val="left"/>
              <w:rPr>
                <w:rFonts w:ascii="宋体" w:hAnsi="宋体"/>
                <w:color w:val="auto"/>
                <w:szCs w:val="21"/>
                <w:highlight w:val="none"/>
                <w:u w:val="single"/>
              </w:rPr>
            </w:pPr>
            <w:r>
              <w:rPr>
                <w:rFonts w:hint="eastAsia" w:ascii="宋体" w:hAnsi="宋体" w:eastAsia="宋体" w:cs="宋体"/>
                <w:b w:val="0"/>
                <w:bCs w:val="0"/>
                <w:iCs/>
                <w:color w:val="auto"/>
                <w:szCs w:val="21"/>
                <w:highlight w:val="none"/>
              </w:rPr>
              <w:t>（2）向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人民法院起诉。</w:t>
            </w:r>
          </w:p>
        </w:tc>
      </w:tr>
      <w:tr w14:paraId="46FA00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3B20794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5F9BDAB">
            <w:pPr>
              <w:adjustRightInd w:val="0"/>
              <w:snapToGrid w:val="0"/>
              <w:jc w:val="center"/>
              <w:rPr>
                <w:rFonts w:ascii="宋体" w:hAnsi="宋体"/>
                <w:color w:val="auto"/>
                <w:szCs w:val="21"/>
                <w:highlight w:val="none"/>
              </w:rPr>
            </w:pPr>
            <w:r>
              <w:rPr>
                <w:rFonts w:hint="eastAsia" w:ascii="宋体" w:hAnsi="宋体"/>
                <w:color w:val="auto"/>
                <w:szCs w:val="21"/>
                <w:highlight w:val="none"/>
              </w:rPr>
              <w:t>第2</w:t>
            </w:r>
            <w:r>
              <w:rPr>
                <w:rFonts w:hint="eastAsia" w:ascii="宋体" w:hAnsi="宋体"/>
                <w:color w:val="auto"/>
                <w:szCs w:val="21"/>
                <w:highlight w:val="none"/>
                <w:lang w:val="en-US" w:eastAsia="zh-CN"/>
              </w:rPr>
              <w:t>3.1</w:t>
            </w:r>
            <w:r>
              <w:rPr>
                <w:rFonts w:hint="eastAsia" w:ascii="宋体" w:hAnsi="宋体"/>
                <w:color w:val="auto"/>
                <w:szCs w:val="21"/>
                <w:highlight w:val="none"/>
                <w:lang w:eastAsia="zh-CN"/>
              </w:rPr>
              <w:t>款</w:t>
            </w:r>
          </w:p>
        </w:tc>
        <w:tc>
          <w:tcPr>
            <w:tcW w:w="1742" w:type="dxa"/>
            <w:noWrap w:val="0"/>
            <w:vAlign w:val="center"/>
          </w:tcPr>
          <w:p w14:paraId="643508AE">
            <w:pPr>
              <w:adjustRightInd w:val="0"/>
              <w:snapToGrid w:val="0"/>
              <w:jc w:val="left"/>
              <w:rPr>
                <w:rFonts w:ascii="宋体" w:hAnsi="宋体"/>
                <w:color w:val="auto"/>
                <w:szCs w:val="21"/>
                <w:highlight w:val="none"/>
              </w:rPr>
            </w:pPr>
            <w:r>
              <w:rPr>
                <w:rFonts w:hint="eastAsia" w:ascii="宋体" w:hAnsi="宋体"/>
                <w:bCs/>
                <w:color w:val="auto"/>
                <w:szCs w:val="21"/>
                <w:highlight w:val="none"/>
                <w:lang w:eastAsia="zh-CN"/>
              </w:rPr>
              <w:t>其他专用条款</w:t>
            </w:r>
          </w:p>
        </w:tc>
        <w:tc>
          <w:tcPr>
            <w:tcW w:w="5170" w:type="dxa"/>
            <w:noWrap w:val="0"/>
            <w:vAlign w:val="center"/>
          </w:tcPr>
          <w:p w14:paraId="55A3DA54">
            <w:pPr>
              <w:adjustRightInd w:val="0"/>
              <w:snapToGrid w:val="0"/>
              <w:jc w:val="left"/>
              <w:rPr>
                <w:rFonts w:hint="default" w:ascii="宋体" w:hAnsi="宋体" w:eastAsia="宋体"/>
                <w:color w:val="auto"/>
                <w:szCs w:val="21"/>
                <w:highlight w:val="none"/>
                <w:lang w:val="en-US" w:eastAsia="zh-CN"/>
              </w:rPr>
            </w:pPr>
          </w:p>
        </w:tc>
      </w:tr>
    </w:tbl>
    <w:p w14:paraId="2750CD05">
      <w:pPr>
        <w:rPr>
          <w:rFonts w:hint="eastAsia" w:ascii="宋体" w:hAnsi="宋体" w:cs="宋体"/>
          <w:b/>
          <w:bCs/>
          <w:color w:val="auto"/>
          <w:sz w:val="24"/>
          <w:highlight w:val="none"/>
        </w:rPr>
      </w:pPr>
      <w:r>
        <w:rPr>
          <w:rFonts w:hint="eastAsia" w:ascii="宋体" w:hAnsi="宋体" w:cs="宋体"/>
          <w:b/>
          <w:bCs/>
          <w:color w:val="auto"/>
          <w:kern w:val="44"/>
          <w:sz w:val="44"/>
          <w:szCs w:val="44"/>
          <w:highlight w:val="none"/>
        </w:rPr>
        <w:br w:type="page"/>
      </w:r>
    </w:p>
    <w:p w14:paraId="7917E82D">
      <w:pPr>
        <w:numPr>
          <w:ilvl w:val="0"/>
          <w:numId w:val="9"/>
        </w:numPr>
        <w:spacing w:line="360" w:lineRule="auto"/>
        <w:jc w:val="center"/>
        <w:outlineLvl w:val="0"/>
        <w:rPr>
          <w:rFonts w:hint="eastAsia" w:ascii="宋体" w:hAnsi="宋体" w:cs="宋体"/>
          <w:b/>
          <w:bCs/>
          <w:color w:val="auto"/>
          <w:sz w:val="24"/>
          <w:highlight w:val="none"/>
        </w:rPr>
      </w:pPr>
      <w:r>
        <w:rPr>
          <w:rFonts w:hint="eastAsia" w:ascii="宋体" w:hAnsi="宋体" w:cs="宋体"/>
          <w:b/>
          <w:bCs/>
          <w:color w:val="auto"/>
          <w:kern w:val="44"/>
          <w:sz w:val="44"/>
          <w:szCs w:val="44"/>
          <w:highlight w:val="none"/>
        </w:rPr>
        <w:t xml:space="preserve"> </w:t>
      </w:r>
      <w:bookmarkEnd w:id="140"/>
      <w:bookmarkEnd w:id="141"/>
      <w:bookmarkEnd w:id="142"/>
      <w:bookmarkEnd w:id="143"/>
      <w:bookmarkEnd w:id="144"/>
      <w:bookmarkEnd w:id="145"/>
      <w:bookmarkEnd w:id="146"/>
      <w:bookmarkStart w:id="151" w:name="_Toc29117"/>
      <w:r>
        <w:rPr>
          <w:rFonts w:hint="eastAsia" w:ascii="宋体" w:hAnsi="宋体" w:cs="宋体"/>
          <w:b/>
          <w:bCs/>
          <w:color w:val="auto"/>
          <w:kern w:val="44"/>
          <w:sz w:val="44"/>
          <w:szCs w:val="44"/>
          <w:highlight w:val="none"/>
        </w:rPr>
        <w:t>采购需求</w:t>
      </w:r>
      <w:bookmarkEnd w:id="151"/>
    </w:p>
    <w:p w14:paraId="26BC97A7">
      <w:pPr>
        <w:spacing w:line="360" w:lineRule="auto"/>
        <w:jc w:val="both"/>
        <w:outlineLvl w:val="9"/>
        <w:rPr>
          <w:rFonts w:hint="eastAsia" w:ascii="宋体" w:hAnsi="宋体" w:cs="宋体"/>
          <w:color w:val="auto"/>
          <w:kern w:val="2"/>
          <w:sz w:val="21"/>
          <w:szCs w:val="21"/>
          <w:highlight w:val="yellow"/>
        </w:rPr>
      </w:pPr>
      <w:bookmarkStart w:id="152" w:name="_Toc246996354"/>
      <w:bookmarkStart w:id="153" w:name="_Toc152045786"/>
      <w:bookmarkStart w:id="154" w:name="_Toc246997097"/>
      <w:bookmarkStart w:id="155" w:name="_Toc144974855"/>
      <w:bookmarkStart w:id="156" w:name="_Toc179632806"/>
      <w:bookmarkStart w:id="157" w:name="_Toc247085872"/>
      <w:bookmarkStart w:id="158" w:name="_Toc152042575"/>
    </w:p>
    <w:p w14:paraId="741F5626">
      <w:pPr>
        <w:numPr>
          <w:ilvl w:val="0"/>
          <w:numId w:val="0"/>
        </w:numPr>
        <w:spacing w:line="360" w:lineRule="auto"/>
        <w:ind w:firstLine="422" w:firstLineChars="200"/>
        <w:jc w:val="left"/>
        <w:rPr>
          <w:rFonts w:hint="eastAsia" w:ascii="宋体" w:hAnsi="宋体" w:eastAsia="宋体" w:cs="宋体"/>
          <w:b/>
          <w:bCs/>
          <w:color w:val="auto"/>
          <w:sz w:val="21"/>
          <w:szCs w:val="21"/>
          <w:highlight w:val="none"/>
          <w:lang w:val="en-US" w:eastAsia="zh-CN"/>
        </w:rPr>
      </w:pPr>
      <w:bookmarkStart w:id="159" w:name="_Toc24723"/>
      <w:r>
        <w:rPr>
          <w:rFonts w:hint="eastAsia" w:ascii="宋体" w:hAnsi="宋体" w:eastAsia="宋体" w:cs="宋体"/>
          <w:b/>
          <w:bCs/>
          <w:color w:val="auto"/>
          <w:sz w:val="21"/>
          <w:szCs w:val="21"/>
          <w:highlight w:val="none"/>
          <w:lang w:val="en-US" w:eastAsia="zh-CN"/>
        </w:rPr>
        <w:fldChar w:fldCharType="begin"/>
      </w:r>
      <w:r>
        <w:rPr>
          <w:rFonts w:hint="eastAsia" w:ascii="宋体" w:hAnsi="宋体" w:eastAsia="宋体" w:cs="宋体"/>
          <w:b/>
          <w:bCs/>
          <w:color w:val="auto"/>
          <w:sz w:val="21"/>
          <w:szCs w:val="21"/>
          <w:highlight w:val="none"/>
          <w:lang w:val="en-US" w:eastAsia="zh-CN"/>
        </w:rPr>
        <w:instrText xml:space="preserve"> = 1 \* ROMAN \* MERGEFORMAT </w:instrText>
      </w:r>
      <w:r>
        <w:rPr>
          <w:rFonts w:hint="eastAsia" w:ascii="宋体" w:hAnsi="宋体" w:eastAsia="宋体" w:cs="宋体"/>
          <w:b/>
          <w:bCs/>
          <w:color w:val="auto"/>
          <w:sz w:val="21"/>
          <w:szCs w:val="21"/>
          <w:highlight w:val="none"/>
          <w:lang w:val="en-US" w:eastAsia="zh-CN"/>
        </w:rPr>
        <w:fldChar w:fldCharType="separate"/>
      </w:r>
      <w:r>
        <w:rPr>
          <w:rFonts w:hint="eastAsia" w:ascii="宋体" w:hAnsi="宋体" w:eastAsia="宋体" w:cs="宋体"/>
          <w:b/>
          <w:bCs/>
          <w:color w:val="auto"/>
          <w:sz w:val="21"/>
          <w:szCs w:val="21"/>
          <w:highlight w:val="none"/>
          <w:lang w:val="en-US" w:eastAsia="zh-CN"/>
        </w:rPr>
        <w:t>I</w:t>
      </w:r>
      <w:r>
        <w:rPr>
          <w:rFonts w:hint="eastAsia" w:ascii="宋体" w:hAnsi="宋体" w:eastAsia="宋体" w:cs="宋体"/>
          <w:b/>
          <w:bCs/>
          <w:color w:val="auto"/>
          <w:sz w:val="21"/>
          <w:szCs w:val="21"/>
          <w:highlight w:val="none"/>
          <w:lang w:val="en-US" w:eastAsia="zh-CN"/>
        </w:rPr>
        <w:fldChar w:fldCharType="end"/>
      </w:r>
      <w:r>
        <w:rPr>
          <w:rFonts w:hint="eastAsia" w:ascii="宋体" w:hAnsi="宋体" w:eastAsia="宋体" w:cs="宋体"/>
          <w:b/>
          <w:bCs/>
          <w:color w:val="auto"/>
          <w:sz w:val="21"/>
          <w:szCs w:val="21"/>
          <w:highlight w:val="none"/>
          <w:lang w:val="en-US" w:eastAsia="zh-CN"/>
        </w:rPr>
        <w:t>、商务要求</w:t>
      </w:r>
    </w:p>
    <w:p w14:paraId="002AA29C">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合同履行期限（</w:t>
      </w:r>
      <w:r>
        <w:rPr>
          <w:rFonts w:hint="eastAsia" w:ascii="宋体" w:hAnsi="宋体" w:eastAsia="宋体" w:cs="宋体"/>
          <w:color w:val="auto"/>
          <w:sz w:val="21"/>
          <w:szCs w:val="21"/>
          <w:highlight w:val="none"/>
          <w:lang w:val="en-US" w:eastAsia="zh-CN"/>
        </w:rPr>
        <w:t>交货期</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w:t>
      </w:r>
      <w:r>
        <w:rPr>
          <w:rFonts w:hint="eastAsia" w:ascii="宋体" w:hAnsi="宋体" w:cs="宋体"/>
          <w:snapToGrid w:val="0"/>
          <w:color w:val="auto"/>
          <w:kern w:val="0"/>
          <w:sz w:val="21"/>
          <w:szCs w:val="21"/>
          <w:highlight w:val="none"/>
          <w:lang w:val="en-US" w:eastAsia="zh-CN"/>
        </w:rPr>
        <w:t>自合同签订之日起30天内供货并安装调试完毕</w:t>
      </w:r>
      <w:r>
        <w:rPr>
          <w:rFonts w:hint="eastAsia" w:ascii="宋体" w:hAnsi="宋体" w:eastAsia="宋体" w:cs="宋体"/>
          <w:color w:val="auto"/>
          <w:sz w:val="21"/>
          <w:szCs w:val="21"/>
          <w:highlight w:val="none"/>
          <w:lang w:val="en-US" w:eastAsia="zh-CN"/>
        </w:rPr>
        <w:t>。</w:t>
      </w:r>
    </w:p>
    <w:p w14:paraId="6E4AE46B">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2.付款条件:</w:t>
      </w:r>
      <w:r>
        <w:rPr>
          <w:rFonts w:hint="default" w:ascii="宋体" w:hAnsi="宋体" w:eastAsia="宋体" w:cs="宋体"/>
          <w:color w:val="auto"/>
          <w:sz w:val="21"/>
          <w:szCs w:val="21"/>
          <w:highlight w:val="none"/>
          <w:lang w:val="en-US" w:eastAsia="zh-CN"/>
        </w:rPr>
        <w:fldChar w:fldCharType="begin"/>
      </w:r>
      <w:r>
        <w:rPr>
          <w:rFonts w:hint="default" w:ascii="宋体" w:hAnsi="宋体" w:eastAsia="宋体" w:cs="宋体"/>
          <w:color w:val="auto"/>
          <w:sz w:val="21"/>
          <w:szCs w:val="21"/>
          <w:highlight w:val="none"/>
          <w:lang w:val="en-US" w:eastAsia="zh-CN"/>
        </w:rPr>
        <w:instrText xml:space="preserve"> = 1 \* GB3 \* MERGEFORMAT </w:instrText>
      </w:r>
      <w:r>
        <w:rPr>
          <w:rFonts w:hint="default" w:ascii="宋体" w:hAnsi="宋体" w:eastAsia="宋体" w:cs="宋体"/>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zh-CN" w:eastAsia="zh-CN"/>
        </w:rPr>
        <w:t>①</w:t>
      </w:r>
      <w:r>
        <w:rPr>
          <w:rFonts w:hint="default" w:ascii="宋体" w:hAnsi="宋体" w:eastAsia="宋体" w:cs="宋体"/>
          <w:color w:val="auto"/>
          <w:sz w:val="21"/>
          <w:szCs w:val="21"/>
          <w:highlight w:val="none"/>
          <w:lang w:val="en-US" w:eastAsia="zh-CN"/>
        </w:rPr>
        <w:fldChar w:fldCharType="end"/>
      </w:r>
      <w:r>
        <w:rPr>
          <w:rFonts w:hint="default" w:ascii="宋体" w:hAnsi="宋体" w:eastAsia="宋体" w:cs="宋体"/>
          <w:color w:val="auto"/>
          <w:sz w:val="21"/>
          <w:szCs w:val="21"/>
          <w:highlight w:val="none"/>
          <w:lang w:val="en-US" w:eastAsia="zh-CN"/>
        </w:rPr>
        <w:t>入库并验收合格后，达到付款条件起30日，支付合同总金额的</w:t>
      </w:r>
      <w:r>
        <w:rPr>
          <w:rFonts w:hint="eastAsia" w:ascii="宋体" w:hAnsi="宋体" w:eastAsia="宋体" w:cs="宋体"/>
          <w:color w:val="auto"/>
          <w:sz w:val="21"/>
          <w:szCs w:val="21"/>
          <w:highlight w:val="none"/>
          <w:lang w:val="en-US" w:eastAsia="zh-CN"/>
        </w:rPr>
        <w:t>5</w:t>
      </w:r>
      <w:r>
        <w:rPr>
          <w:rFonts w:hint="default"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fldChar w:fldCharType="begin"/>
      </w:r>
      <w:r>
        <w:rPr>
          <w:rFonts w:hint="default" w:ascii="宋体" w:hAnsi="宋体" w:eastAsia="宋体" w:cs="宋体"/>
          <w:color w:val="auto"/>
          <w:sz w:val="21"/>
          <w:szCs w:val="21"/>
          <w:highlight w:val="none"/>
          <w:lang w:val="en-US" w:eastAsia="zh-CN"/>
        </w:rPr>
        <w:instrText xml:space="preserve"> = 2 \* GB3 \* MERGEFORMAT </w:instrText>
      </w:r>
      <w:r>
        <w:rPr>
          <w:rFonts w:hint="default" w:ascii="宋体" w:hAnsi="宋体" w:eastAsia="宋体" w:cs="宋体"/>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zh-CN" w:eastAsia="zh-CN"/>
        </w:rPr>
        <w:t>②</w:t>
      </w:r>
      <w:r>
        <w:rPr>
          <w:rFonts w:hint="default" w:ascii="宋体" w:hAnsi="宋体" w:eastAsia="宋体" w:cs="宋体"/>
          <w:color w:val="auto"/>
          <w:sz w:val="21"/>
          <w:szCs w:val="21"/>
          <w:highlight w:val="none"/>
          <w:lang w:val="en-US" w:eastAsia="zh-CN"/>
        </w:rPr>
        <w:fldChar w:fldCharType="end"/>
      </w:r>
      <w:r>
        <w:rPr>
          <w:rFonts w:hint="default" w:ascii="宋体" w:hAnsi="宋体" w:eastAsia="宋体" w:cs="宋体"/>
          <w:color w:val="auto"/>
          <w:sz w:val="21"/>
          <w:szCs w:val="21"/>
          <w:highlight w:val="none"/>
          <w:lang w:val="en-US" w:eastAsia="zh-CN"/>
        </w:rPr>
        <w:t>入库并验收合格后</w:t>
      </w:r>
      <w:r>
        <w:rPr>
          <w:rFonts w:hint="eastAsia" w:ascii="宋体" w:hAnsi="宋体" w:eastAsia="宋体" w:cs="宋体"/>
          <w:color w:val="auto"/>
          <w:sz w:val="21"/>
          <w:szCs w:val="21"/>
          <w:highlight w:val="none"/>
          <w:lang w:val="en-US" w:eastAsia="zh-CN"/>
        </w:rPr>
        <w:t>6</w:t>
      </w:r>
      <w:r>
        <w:rPr>
          <w:rFonts w:hint="default" w:ascii="宋体" w:hAnsi="宋体" w:eastAsia="宋体" w:cs="宋体"/>
          <w:color w:val="auto"/>
          <w:sz w:val="21"/>
          <w:szCs w:val="21"/>
          <w:highlight w:val="none"/>
          <w:lang w:val="en-US" w:eastAsia="zh-CN"/>
        </w:rPr>
        <w:t>个月，达到付款条件起30日，支付合同总金额的</w:t>
      </w:r>
      <w:r>
        <w:rPr>
          <w:rFonts w:hint="eastAsia" w:ascii="宋体" w:hAnsi="宋体" w:eastAsia="宋体" w:cs="宋体"/>
          <w:color w:val="auto"/>
          <w:sz w:val="21"/>
          <w:szCs w:val="21"/>
          <w:highlight w:val="none"/>
          <w:lang w:val="en-US" w:eastAsia="zh-CN"/>
        </w:rPr>
        <w:t>4</w:t>
      </w:r>
      <w:r>
        <w:rPr>
          <w:rFonts w:hint="default"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fldChar w:fldCharType="begin"/>
      </w:r>
      <w:r>
        <w:rPr>
          <w:rFonts w:hint="default" w:ascii="宋体" w:hAnsi="宋体" w:eastAsia="宋体" w:cs="宋体"/>
          <w:color w:val="auto"/>
          <w:sz w:val="21"/>
          <w:szCs w:val="21"/>
          <w:highlight w:val="none"/>
          <w:lang w:val="en-US" w:eastAsia="zh-CN"/>
        </w:rPr>
        <w:instrText xml:space="preserve"> = 3 \* GB3 \* MERGEFORMAT </w:instrText>
      </w:r>
      <w:r>
        <w:rPr>
          <w:rFonts w:hint="default" w:ascii="宋体" w:hAnsi="宋体" w:eastAsia="宋体" w:cs="宋体"/>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zh-CN" w:eastAsia="zh-CN"/>
        </w:rPr>
        <w:t>③</w:t>
      </w:r>
      <w:r>
        <w:rPr>
          <w:rFonts w:hint="default" w:ascii="宋体" w:hAnsi="宋体" w:eastAsia="宋体" w:cs="宋体"/>
          <w:color w:val="auto"/>
          <w:sz w:val="21"/>
          <w:szCs w:val="21"/>
          <w:highlight w:val="none"/>
          <w:lang w:val="en-US" w:eastAsia="zh-CN"/>
        </w:rPr>
        <w:fldChar w:fldCharType="end"/>
      </w:r>
      <w:r>
        <w:rPr>
          <w:rFonts w:hint="default" w:ascii="宋体" w:hAnsi="宋体" w:eastAsia="宋体" w:cs="宋体"/>
          <w:color w:val="auto"/>
          <w:sz w:val="21"/>
          <w:szCs w:val="21"/>
          <w:highlight w:val="none"/>
          <w:lang w:val="en-US" w:eastAsia="zh-CN"/>
        </w:rPr>
        <w:t>履约期满无质量问题后，达到付款条件起30日，支付合同总金额的3%</w:t>
      </w:r>
      <w:r>
        <w:rPr>
          <w:rFonts w:hint="eastAsia" w:ascii="宋体" w:hAnsi="宋体" w:eastAsia="宋体" w:cs="宋体"/>
          <w:color w:val="auto"/>
          <w:sz w:val="21"/>
          <w:szCs w:val="21"/>
          <w:highlight w:val="none"/>
          <w:lang w:val="en-US" w:eastAsia="zh-CN"/>
        </w:rPr>
        <w:t>。</w:t>
      </w:r>
    </w:p>
    <w:p w14:paraId="3CE75E1A">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3.交货方式：</w:t>
      </w:r>
      <w:r>
        <w:rPr>
          <w:rFonts w:hint="eastAsia" w:ascii="宋体" w:hAnsi="宋体" w:eastAsia="宋体" w:cs="宋体"/>
          <w:color w:val="auto"/>
          <w:sz w:val="21"/>
          <w:szCs w:val="21"/>
          <w:highlight w:val="none"/>
          <w:lang w:val="zh-CN" w:eastAsia="zh-CN"/>
        </w:rPr>
        <w:t>成交供应商负责将货物安全完好运抵交货地点、安装调试并保证验收合格。</w:t>
      </w:r>
    </w:p>
    <w:p w14:paraId="40634EDF">
      <w:pPr>
        <w:spacing w:line="360" w:lineRule="auto"/>
        <w:ind w:firstLine="420" w:firstLineChars="20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4.质保期：以验收合格之日算，质保期为</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w:t>
      </w:r>
    </w:p>
    <w:p w14:paraId="4A8E020B">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5.供货地点：采购人指定地点。</w:t>
      </w:r>
    </w:p>
    <w:p w14:paraId="32E81B7D">
      <w:pPr>
        <w:numPr>
          <w:ilvl w:val="0"/>
          <w:numId w:val="0"/>
        </w:numPr>
        <w:spacing w:line="360" w:lineRule="auto"/>
        <w:ind w:firstLine="422" w:firstLineChars="20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fldChar w:fldCharType="begin"/>
      </w:r>
      <w:r>
        <w:rPr>
          <w:rFonts w:hint="eastAsia" w:ascii="宋体" w:hAnsi="宋体" w:eastAsia="宋体" w:cs="宋体"/>
          <w:b/>
          <w:bCs/>
          <w:color w:val="auto"/>
          <w:kern w:val="2"/>
          <w:sz w:val="21"/>
          <w:szCs w:val="21"/>
          <w:highlight w:val="none"/>
          <w:lang w:val="en-US" w:eastAsia="zh-CN" w:bidi="ar-SA"/>
        </w:rPr>
        <w:instrText xml:space="preserve"> = 2 \* ROMAN \* MERGEFORMAT </w:instrText>
      </w:r>
      <w:r>
        <w:rPr>
          <w:rFonts w:hint="eastAsia" w:ascii="宋体" w:hAnsi="宋体" w:eastAsia="宋体" w:cs="宋体"/>
          <w:b/>
          <w:bCs/>
          <w:color w:val="auto"/>
          <w:kern w:val="2"/>
          <w:sz w:val="21"/>
          <w:szCs w:val="21"/>
          <w:highlight w:val="none"/>
          <w:lang w:val="en-US" w:eastAsia="zh-CN" w:bidi="ar-SA"/>
        </w:rPr>
        <w:fldChar w:fldCharType="separate"/>
      </w:r>
      <w:r>
        <w:rPr>
          <w:rFonts w:hint="eastAsia" w:ascii="宋体" w:hAnsi="宋体" w:eastAsia="宋体" w:cs="宋体"/>
          <w:b/>
          <w:bCs/>
          <w:color w:val="auto"/>
          <w:kern w:val="2"/>
          <w:sz w:val="21"/>
          <w:szCs w:val="21"/>
          <w:highlight w:val="none"/>
          <w:lang w:val="en-US" w:eastAsia="zh-CN" w:bidi="ar-SA"/>
        </w:rPr>
        <w:t>II</w:t>
      </w:r>
      <w:r>
        <w:rPr>
          <w:rFonts w:hint="eastAsia" w:ascii="宋体" w:hAnsi="宋体" w:eastAsia="宋体" w:cs="宋体"/>
          <w:b/>
          <w:bCs/>
          <w:color w:val="auto"/>
          <w:kern w:val="2"/>
          <w:sz w:val="21"/>
          <w:szCs w:val="21"/>
          <w:highlight w:val="none"/>
          <w:lang w:val="en-US" w:eastAsia="zh-CN" w:bidi="ar-SA"/>
        </w:rPr>
        <w:fldChar w:fldCharType="end"/>
      </w:r>
      <w:r>
        <w:rPr>
          <w:rFonts w:hint="eastAsia" w:ascii="宋体" w:hAnsi="宋体" w:eastAsia="宋体" w:cs="宋体"/>
          <w:b/>
          <w:bCs/>
          <w:color w:val="auto"/>
          <w:kern w:val="2"/>
          <w:sz w:val="21"/>
          <w:szCs w:val="21"/>
          <w:highlight w:val="none"/>
          <w:lang w:val="en-US" w:eastAsia="zh-CN" w:bidi="ar-SA"/>
        </w:rPr>
        <w:t>、技术要求</w:t>
      </w:r>
    </w:p>
    <w:p w14:paraId="1EBB55E8">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1.适用范围:用于颅内血管狭窄和闭塞的诊断、栓子监测、发泡试验及锁骨下功脉等外周血管常规检查等。</w:t>
      </w:r>
    </w:p>
    <w:p w14:paraId="3500A963">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2.性能要求：</w:t>
      </w:r>
    </w:p>
    <w:p w14:paraId="088D011C">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en-US"/>
        </w:rPr>
        <w:t>★</w:t>
      </w:r>
      <w:r>
        <w:rPr>
          <w:rFonts w:hint="eastAsia" w:ascii="宋体" w:hAnsi="宋体" w:eastAsia="宋体" w:cs="宋体"/>
          <w:color w:val="auto"/>
          <w:sz w:val="21"/>
          <w:szCs w:val="21"/>
          <w:highlight w:val="none"/>
          <w:lang w:val="en-US" w:eastAsia="zh-CN"/>
        </w:rPr>
        <w:t>2.1一体式主机配专用台车方便移动。</w:t>
      </w:r>
    </w:p>
    <w:p w14:paraId="20240753">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▲2.2支持五种频率段以上探头，探头接口≥6个。</w:t>
      </w:r>
    </w:p>
    <w:p w14:paraId="22D0B907">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en-US"/>
        </w:rPr>
        <w:t>★</w:t>
      </w:r>
      <w:r>
        <w:rPr>
          <w:rFonts w:hint="eastAsia" w:ascii="宋体" w:hAnsi="宋体" w:eastAsia="宋体" w:cs="宋体"/>
          <w:color w:val="auto"/>
          <w:sz w:val="21"/>
          <w:szCs w:val="21"/>
          <w:highlight w:val="none"/>
          <w:lang w:val="en-US" w:eastAsia="zh-CN"/>
        </w:rPr>
        <w:t>2.3颅内血管探头工作距离范围：最小工作距离≤5mm，最大工作距离≥150mm，外周血管探头工作距离范围不少于2-70mm。</w:t>
      </w:r>
    </w:p>
    <w:p w14:paraId="5D9339F5">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2.4要求22键以上TCD操作小键盘，同时无需电池供电，具有不少于4个自定义键。</w:t>
      </w:r>
    </w:p>
    <w:p w14:paraId="575C7E09">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 50mm深度时，颅内血管探头单向最大速度量程不小于720cm/s。</w:t>
      </w:r>
    </w:p>
    <w:p w14:paraId="157D1BDB">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2.6检测参数包括但不限于：Peak(Vs),Dias(Vd)、Mean(Vm)、PI、RI、S/D、HR、a、SBI、DMean、HITS、TI、DFI、lindegaard指数等。</w:t>
      </w:r>
    </w:p>
    <w:p w14:paraId="1A61D0A7">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2.7快照功能要求：快照频谱可以进行栓子分析，并且可以手动添加栓子事件。2.8具备一键报告功能。</w:t>
      </w:r>
    </w:p>
    <w:p w14:paraId="654FB347">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2.9具备DICOM3.0网络接口，可连接医院网络。</w:t>
      </w:r>
    </w:p>
    <w:p w14:paraId="57C86804">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2.10双通道模式要求：双侧血流速度量程、深度、取样容积均可调节。双通道同步显示≥10个深度的频谱图，并可以选择任意深度频谱放大并保存。</w:t>
      </w:r>
    </w:p>
    <w:p w14:paraId="6F963485">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2.11快照存储/编辑功能要求可一键快照存储，快照频谱数据支持再次分析；快照支持栓子分析功能，可调出栓子声谱图，支持手动标记栓子。</w:t>
      </w:r>
    </w:p>
    <w:p w14:paraId="1470251A">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2.12可进行发泡试验：具备标准的规范操作流程指导，可自动记录栓子数量、自动保存快照图片；</w:t>
      </w:r>
    </w:p>
    <w:p w14:paraId="27A8A092">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2.13滤波要求：最高滤波不低于2500Hz，自动或手动可调。</w:t>
      </w:r>
    </w:p>
    <w:p w14:paraId="146FC5B6">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2.14可通过TCD计算获得无创颅内压数值。</w:t>
      </w:r>
    </w:p>
    <w:p w14:paraId="34D81E4E">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▲2.15长程监护系统要求：可显示多参数记录曲线、≥8导脑血流参数趋势监护、事件可标识，支持输出到报告。</w:t>
      </w:r>
    </w:p>
    <w:p w14:paraId="51590459">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2.16支持一键报告功能，支持8种以上报告格式。</w:t>
      </w:r>
    </w:p>
    <w:p w14:paraId="36DD9552">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2.17基线和标尺可自动调节。</w:t>
      </w:r>
    </w:p>
    <w:p w14:paraId="2B05B27F">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3.拓展功能要求：</w:t>
      </w:r>
    </w:p>
    <w:p w14:paraId="24B091FA">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3.1预留血压模块接口，可接入无创或有创血压设备信号；</w:t>
      </w:r>
    </w:p>
    <w:p w14:paraId="79576517">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3.2预留无创脑氧设备接口，可同步监护显示脑氧信号；</w:t>
      </w:r>
    </w:p>
    <w:p w14:paraId="7DBC8087">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▲4.探头要求:</w:t>
      </w:r>
    </w:p>
    <w:p w14:paraId="364F6D36">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4.1PW颅内血管探头要求频率≤1.6MHz，外周探头频率要求≥4MHz；</w:t>
      </w:r>
    </w:p>
    <w:p w14:paraId="320489E7">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4.2数量要求手持探头2个、监护探头2个，专监护头架1个。</w:t>
      </w:r>
    </w:p>
    <w:p w14:paraId="4CD08834">
      <w:pPr>
        <w:pStyle w:val="39"/>
        <w:numPr>
          <w:ilvl w:val="0"/>
          <w:numId w:val="0"/>
        </w:numPr>
        <w:spacing w:line="360" w:lineRule="auto"/>
        <w:ind w:leftChars="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w:t>
      </w:r>
    </w:p>
    <w:p w14:paraId="274BD79F">
      <w:pPr>
        <w:spacing w:line="360" w:lineRule="auto"/>
        <w:ind w:firstLine="413" w:firstLineChars="196"/>
        <w:outlineLvl w:val="0"/>
        <w:rPr>
          <w:rFonts w:hint="eastAsia" w:ascii="宋体" w:hAnsi="宋体" w:eastAsia="宋体" w:cs="宋体"/>
          <w:b/>
          <w:bCs/>
          <w:color w:val="auto"/>
          <w:sz w:val="21"/>
          <w:szCs w:val="21"/>
          <w:highlight w:val="none"/>
        </w:rPr>
      </w:pPr>
      <w:bookmarkStart w:id="160" w:name="_Toc10384"/>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按照财政部有关规定，</w:t>
      </w:r>
      <w:r>
        <w:rPr>
          <w:rFonts w:hint="eastAsia" w:ascii="宋体" w:hAnsi="宋体" w:eastAsia="宋体" w:cs="宋体"/>
          <w:b/>
          <w:bCs/>
          <w:color w:val="auto"/>
          <w:sz w:val="21"/>
          <w:szCs w:val="21"/>
          <w:highlight w:val="none"/>
          <w:lang w:val="en-US" w:eastAsia="zh-CN"/>
        </w:rPr>
        <w:t>采购</w:t>
      </w:r>
      <w:r>
        <w:rPr>
          <w:rFonts w:hint="eastAsia" w:ascii="宋体" w:hAnsi="宋体" w:eastAsia="宋体" w:cs="宋体"/>
          <w:b/>
          <w:bCs/>
          <w:color w:val="auto"/>
          <w:sz w:val="21"/>
          <w:szCs w:val="21"/>
          <w:highlight w:val="none"/>
        </w:rPr>
        <w:t>需求中的货物不允许进口货物参与，否则将视为非实性响应性投标。</w:t>
      </w:r>
      <w:bookmarkEnd w:id="160"/>
    </w:p>
    <w:p w14:paraId="143B52A8">
      <w:pPr>
        <w:spacing w:line="360" w:lineRule="auto"/>
        <w:ind w:firstLine="413" w:firstLineChars="196"/>
        <w:outlineLvl w:val="0"/>
        <w:rPr>
          <w:rFonts w:hint="eastAsia" w:ascii="宋体" w:hAnsi="宋体" w:eastAsia="宋体" w:cs="宋体"/>
          <w:b/>
          <w:bCs/>
          <w:color w:val="auto"/>
          <w:sz w:val="21"/>
          <w:szCs w:val="21"/>
          <w:highlight w:val="none"/>
        </w:rPr>
      </w:pPr>
      <w:bookmarkStart w:id="161" w:name="_Toc15817"/>
      <w:r>
        <w:rPr>
          <w:rFonts w:hint="eastAsia" w:ascii="宋体" w:hAnsi="宋体" w:eastAsia="宋体" w:cs="宋体"/>
          <w:b/>
          <w:bCs/>
          <w:color w:val="auto"/>
          <w:sz w:val="21"/>
          <w:szCs w:val="21"/>
          <w:highlight w:val="none"/>
        </w:rPr>
        <w:t>2.采购货物名称为通用名，本项目不限定医疗器械产品注册证名称须与采购货物名称一致。</w:t>
      </w:r>
      <w:bookmarkEnd w:id="161"/>
    </w:p>
    <w:p w14:paraId="1B60B608">
      <w:pPr>
        <w:spacing w:line="360" w:lineRule="auto"/>
        <w:ind w:firstLine="413" w:firstLineChars="196"/>
        <w:outlineLvl w:val="0"/>
        <w:rPr>
          <w:rFonts w:hint="eastAsia" w:ascii="宋体" w:hAnsi="宋体" w:eastAsia="宋体" w:cs="宋体"/>
          <w:b/>
          <w:bCs/>
          <w:color w:val="auto"/>
          <w:sz w:val="21"/>
          <w:szCs w:val="21"/>
          <w:highlight w:val="none"/>
        </w:rPr>
      </w:pPr>
      <w:bookmarkStart w:id="162" w:name="_Toc389136654"/>
      <w:bookmarkStart w:id="163" w:name="_Toc17310"/>
      <w:r>
        <w:rPr>
          <w:rFonts w:hint="eastAsia" w:ascii="宋体" w:hAnsi="宋体" w:eastAsia="宋体" w:cs="宋体"/>
          <w:b/>
          <w:bCs/>
          <w:color w:val="auto"/>
          <w:sz w:val="21"/>
          <w:szCs w:val="21"/>
          <w:highlight w:val="none"/>
        </w:rPr>
        <w:t>3、</w:t>
      </w:r>
      <w:r>
        <w:rPr>
          <w:rFonts w:hint="eastAsia" w:ascii="宋体" w:hAnsi="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应对“采购需求”要求的货物报价，货物只允许有一个报价，任何有选择的报价将不予接受。</w:t>
      </w:r>
      <w:bookmarkEnd w:id="162"/>
      <w:bookmarkEnd w:id="163"/>
    </w:p>
    <w:p w14:paraId="0237C4AD">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应特别注意提供作为评标依据的各种文件资料，否则，将是</w:t>
      </w:r>
      <w:r>
        <w:rPr>
          <w:rFonts w:hint="eastAsia" w:ascii="宋体" w:hAnsi="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的风险。</w:t>
      </w:r>
    </w:p>
    <w:p w14:paraId="34E6E3DA">
      <w:pPr>
        <w:rPr>
          <w:rStyle w:val="34"/>
          <w:rFonts w:hint="eastAsia" w:ascii="宋体" w:hAnsi="宋体" w:cs="宋体"/>
          <w:b/>
          <w:bCs/>
          <w:color w:val="auto"/>
          <w:highlight w:val="none"/>
        </w:rPr>
      </w:pPr>
      <w:r>
        <w:rPr>
          <w:rStyle w:val="34"/>
          <w:rFonts w:hint="eastAsia" w:ascii="宋体" w:hAnsi="宋体" w:cs="宋体"/>
          <w:b/>
          <w:bCs/>
          <w:color w:val="auto"/>
          <w:highlight w:val="none"/>
        </w:rPr>
        <w:br w:type="page"/>
      </w:r>
    </w:p>
    <w:p w14:paraId="0BDC27FB">
      <w:pPr>
        <w:pStyle w:val="2"/>
        <w:jc w:val="center"/>
        <w:rPr>
          <w:rFonts w:hint="eastAsia" w:ascii="宋体" w:hAnsi="宋体" w:cs="宋体"/>
          <w:color w:val="auto"/>
          <w:highlight w:val="none"/>
        </w:rPr>
      </w:pPr>
      <w:r>
        <w:rPr>
          <w:rStyle w:val="34"/>
          <w:rFonts w:hint="eastAsia" w:ascii="宋体" w:hAnsi="宋体" w:cs="宋体"/>
          <w:b/>
          <w:bCs/>
          <w:color w:val="auto"/>
          <w:highlight w:val="none"/>
        </w:rPr>
        <w:t>第六章</w:t>
      </w:r>
      <w:r>
        <w:rPr>
          <w:rFonts w:hint="eastAsia" w:ascii="宋体" w:hAnsi="宋体" w:cs="宋体"/>
          <w:color w:val="auto"/>
          <w:highlight w:val="none"/>
        </w:rPr>
        <w:t xml:space="preserve"> 响应文件格式</w:t>
      </w:r>
      <w:bookmarkEnd w:id="152"/>
      <w:bookmarkEnd w:id="153"/>
      <w:bookmarkEnd w:id="154"/>
      <w:bookmarkEnd w:id="155"/>
      <w:bookmarkEnd w:id="156"/>
      <w:bookmarkEnd w:id="157"/>
      <w:bookmarkEnd w:id="158"/>
      <w:bookmarkEnd w:id="159"/>
    </w:p>
    <w:p w14:paraId="1E97639F">
      <w:pPr>
        <w:rPr>
          <w:rFonts w:hint="eastAsia" w:ascii="宋体" w:hAnsi="宋体" w:cs="宋体"/>
          <w:color w:val="auto"/>
          <w:highlight w:val="none"/>
        </w:rPr>
      </w:pPr>
      <w:r>
        <w:rPr>
          <w:rFonts w:hint="eastAsia" w:ascii="宋体" w:hAnsi="宋体" w:cs="宋体"/>
          <w:color w:val="auto"/>
          <w:highlight w:val="none"/>
        </w:rPr>
        <w:br w:type="page"/>
      </w:r>
    </w:p>
    <w:p w14:paraId="4AA9B7C3">
      <w:pPr>
        <w:jc w:val="center"/>
        <w:rPr>
          <w:rFonts w:hint="eastAsia" w:ascii="宋体" w:hAnsi="宋体" w:cs="宋体"/>
          <w:color w:val="auto"/>
          <w:sz w:val="28"/>
          <w:szCs w:val="28"/>
          <w:highlight w:val="none"/>
          <w:u w:val="single"/>
        </w:rPr>
      </w:pPr>
    </w:p>
    <w:p w14:paraId="5EBD6230">
      <w:pPr>
        <w:jc w:val="center"/>
        <w:rPr>
          <w:rFonts w:hint="eastAsia" w:ascii="宋体" w:hAnsi="宋体" w:cs="宋体"/>
          <w:color w:val="auto"/>
          <w:sz w:val="28"/>
          <w:szCs w:val="28"/>
          <w:highlight w:val="none"/>
          <w:u w:val="single"/>
        </w:rPr>
      </w:pPr>
    </w:p>
    <w:p w14:paraId="508C2589">
      <w:pPr>
        <w:jc w:val="center"/>
        <w:rPr>
          <w:rFonts w:hint="eastAsia" w:ascii="宋体" w:hAnsi="宋体" w:cs="宋体"/>
          <w:color w:val="auto"/>
          <w:sz w:val="28"/>
          <w:szCs w:val="28"/>
          <w:highlight w:val="none"/>
          <w:u w:val="single"/>
        </w:rPr>
      </w:pPr>
    </w:p>
    <w:p w14:paraId="6FF28FCE">
      <w:pPr>
        <w:jc w:val="center"/>
        <w:rPr>
          <w:rFonts w:hint="eastAsia" w:ascii="宋体" w:hAnsi="宋体" w:cs="宋体"/>
          <w:color w:val="auto"/>
          <w:sz w:val="28"/>
          <w:szCs w:val="28"/>
          <w:highlight w:val="none"/>
          <w:u w:val="single"/>
        </w:rPr>
      </w:pPr>
    </w:p>
    <w:p w14:paraId="17503757">
      <w:pPr>
        <w:jc w:val="center"/>
        <w:rPr>
          <w:rFonts w:hint="eastAsia" w:ascii="宋体" w:hAnsi="宋体" w:cs="宋体"/>
          <w:color w:val="auto"/>
          <w:sz w:val="28"/>
          <w:szCs w:val="28"/>
          <w:highlight w:val="none"/>
          <w:u w:val="single"/>
        </w:rPr>
      </w:pPr>
    </w:p>
    <w:p w14:paraId="0EE1D7DB">
      <w:pPr>
        <w:jc w:val="center"/>
        <w:rPr>
          <w:rFonts w:hint="eastAsia" w:ascii="宋体" w:hAnsi="宋体" w:cs="宋体"/>
          <w:color w:val="auto"/>
          <w:sz w:val="20"/>
          <w:szCs w:val="20"/>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（项目名称）</w:t>
      </w:r>
    </w:p>
    <w:p w14:paraId="352C4E24">
      <w:pPr>
        <w:jc w:val="center"/>
        <w:rPr>
          <w:rFonts w:hint="eastAsia" w:ascii="宋体" w:hAnsi="宋体" w:cs="宋体"/>
          <w:color w:val="auto"/>
          <w:sz w:val="20"/>
          <w:szCs w:val="20"/>
          <w:highlight w:val="none"/>
        </w:rPr>
      </w:pPr>
    </w:p>
    <w:p w14:paraId="32B6BA4E">
      <w:pPr>
        <w:rPr>
          <w:rFonts w:hint="eastAsia" w:ascii="宋体" w:hAnsi="宋体" w:cs="宋体"/>
          <w:color w:val="auto"/>
          <w:sz w:val="20"/>
          <w:szCs w:val="20"/>
          <w:highlight w:val="none"/>
        </w:rPr>
      </w:pPr>
    </w:p>
    <w:p w14:paraId="5E693656">
      <w:pPr>
        <w:jc w:val="center"/>
        <w:rPr>
          <w:rFonts w:hint="eastAsia" w:ascii="宋体" w:hAnsi="宋体" w:cs="宋体"/>
          <w:color w:val="auto"/>
          <w:sz w:val="44"/>
          <w:szCs w:val="44"/>
          <w:highlight w:val="none"/>
        </w:rPr>
      </w:pPr>
    </w:p>
    <w:p w14:paraId="2109DF69">
      <w:pPr>
        <w:jc w:val="center"/>
        <w:rPr>
          <w:rFonts w:hint="eastAsia" w:ascii="宋体" w:hAnsi="宋体" w:cs="宋体"/>
          <w:color w:val="auto"/>
          <w:sz w:val="44"/>
          <w:szCs w:val="44"/>
          <w:highlight w:val="none"/>
        </w:rPr>
      </w:pPr>
    </w:p>
    <w:p w14:paraId="106F93D1">
      <w:pPr>
        <w:jc w:val="center"/>
        <w:rPr>
          <w:rFonts w:hint="eastAsia" w:ascii="宋体" w:hAnsi="宋体" w:cs="宋体"/>
          <w:color w:val="auto"/>
          <w:sz w:val="44"/>
          <w:szCs w:val="44"/>
          <w:highlight w:val="none"/>
        </w:rPr>
      </w:pPr>
    </w:p>
    <w:p w14:paraId="3949B1C6">
      <w:pPr>
        <w:jc w:val="center"/>
        <w:rPr>
          <w:rFonts w:hint="eastAsia" w:ascii="宋体" w:hAnsi="宋体" w:cs="宋体"/>
          <w:color w:val="auto"/>
          <w:sz w:val="44"/>
          <w:szCs w:val="44"/>
          <w:highlight w:val="none"/>
        </w:rPr>
      </w:pPr>
    </w:p>
    <w:p w14:paraId="1F7B7F9A">
      <w:pPr>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响  应  文  件</w:t>
      </w:r>
    </w:p>
    <w:p w14:paraId="283BB692">
      <w:pPr>
        <w:rPr>
          <w:rFonts w:hint="eastAsia" w:ascii="宋体" w:hAnsi="宋体" w:cs="宋体"/>
          <w:color w:val="auto"/>
          <w:sz w:val="28"/>
          <w:szCs w:val="28"/>
          <w:highlight w:val="none"/>
        </w:rPr>
      </w:pPr>
    </w:p>
    <w:p w14:paraId="25B6F2A3">
      <w:pPr>
        <w:rPr>
          <w:rFonts w:hint="eastAsia" w:ascii="宋体" w:hAnsi="宋体" w:cs="宋体"/>
          <w:color w:val="auto"/>
          <w:sz w:val="28"/>
          <w:szCs w:val="28"/>
          <w:highlight w:val="none"/>
        </w:rPr>
      </w:pPr>
    </w:p>
    <w:p w14:paraId="3D96FA60">
      <w:pPr>
        <w:rPr>
          <w:rFonts w:hint="eastAsia" w:ascii="宋体" w:hAnsi="宋体" w:cs="宋体"/>
          <w:color w:val="auto"/>
          <w:sz w:val="28"/>
          <w:szCs w:val="28"/>
          <w:highlight w:val="none"/>
        </w:rPr>
      </w:pPr>
    </w:p>
    <w:p w14:paraId="4E517CEB">
      <w:pPr>
        <w:rPr>
          <w:rFonts w:hint="eastAsia" w:ascii="宋体" w:hAnsi="宋体" w:cs="宋体"/>
          <w:color w:val="auto"/>
          <w:sz w:val="28"/>
          <w:szCs w:val="28"/>
          <w:highlight w:val="none"/>
        </w:rPr>
      </w:pPr>
    </w:p>
    <w:p w14:paraId="34193215">
      <w:pPr>
        <w:rPr>
          <w:rFonts w:hint="eastAsia" w:ascii="宋体" w:hAnsi="宋体" w:cs="宋体"/>
          <w:color w:val="auto"/>
          <w:sz w:val="28"/>
          <w:szCs w:val="28"/>
          <w:highlight w:val="none"/>
        </w:rPr>
      </w:pPr>
    </w:p>
    <w:p w14:paraId="0A734E4D">
      <w:pPr>
        <w:rPr>
          <w:rFonts w:hint="eastAsia" w:ascii="宋体" w:hAnsi="宋体" w:cs="宋体"/>
          <w:color w:val="auto"/>
          <w:sz w:val="28"/>
          <w:szCs w:val="28"/>
          <w:highlight w:val="none"/>
        </w:rPr>
      </w:pPr>
    </w:p>
    <w:p w14:paraId="227FE966">
      <w:pPr>
        <w:rPr>
          <w:rFonts w:hint="eastAsia" w:ascii="宋体" w:hAnsi="宋体" w:cs="宋体"/>
          <w:color w:val="auto"/>
          <w:sz w:val="28"/>
          <w:szCs w:val="28"/>
          <w:highlight w:val="none"/>
        </w:rPr>
      </w:pPr>
    </w:p>
    <w:p w14:paraId="5C08F13F">
      <w:pPr>
        <w:spacing w:line="360" w:lineRule="auto"/>
        <w:jc w:val="center"/>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供应商：</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（盖单位章）</w:t>
      </w:r>
    </w:p>
    <w:p w14:paraId="7B9E1AA7">
      <w:pPr>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w:t>
      </w:r>
    </w:p>
    <w:p w14:paraId="3BE1A880">
      <w:pPr>
        <w:jc w:val="center"/>
        <w:rPr>
          <w:rFonts w:hint="eastAsia"/>
        </w:rPr>
      </w:pP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3FF0B753">
      <w:pPr>
        <w:spacing w:line="400" w:lineRule="exact"/>
        <w:rPr>
          <w:rFonts w:hint="eastAsia" w:ascii="宋体" w:hAnsi="宋体" w:cs="宋体"/>
          <w:color w:val="auto"/>
          <w:highlight w:val="none"/>
        </w:rPr>
      </w:pPr>
    </w:p>
    <w:p w14:paraId="7B333D79">
      <w:pPr>
        <w:spacing w:line="360" w:lineRule="auto"/>
        <w:jc w:val="center"/>
        <w:rPr>
          <w:rFonts w:hint="eastAsia" w:ascii="宋体" w:hAnsi="宋体" w:cs="宋体"/>
          <w:color w:val="auto"/>
          <w:highlight w:val="none"/>
        </w:rPr>
      </w:pPr>
      <w:r>
        <w:rPr>
          <w:rFonts w:hint="eastAsia" w:ascii="宋体" w:hAnsi="宋体" w:cs="宋体"/>
          <w:color w:val="auto"/>
          <w:szCs w:val="21"/>
          <w:highlight w:val="none"/>
        </w:rPr>
        <w:br w:type="page"/>
      </w:r>
    </w:p>
    <w:p w14:paraId="50DBAAAF">
      <w:pPr>
        <w:jc w:val="center"/>
        <w:rPr>
          <w:rFonts w:hint="eastAsia" w:ascii="宋体" w:hAnsi="宋体" w:cs="宋体"/>
          <w:b/>
          <w:color w:val="auto"/>
          <w:sz w:val="28"/>
          <w:szCs w:val="28"/>
          <w:highlight w:val="none"/>
        </w:rPr>
      </w:pPr>
      <w:bookmarkStart w:id="164" w:name="_Toc152042576"/>
      <w:bookmarkStart w:id="165" w:name="_Toc152045787"/>
      <w:bookmarkStart w:id="166" w:name="_Toc144974856"/>
      <w:bookmarkStart w:id="167" w:name="_Toc179632807"/>
      <w:bookmarkStart w:id="168" w:name="_Toc246996355"/>
      <w:bookmarkStart w:id="169" w:name="_Toc246997098"/>
      <w:bookmarkStart w:id="170" w:name="_Toc247085873"/>
      <w:r>
        <w:rPr>
          <w:rFonts w:hint="eastAsia" w:ascii="宋体" w:hAnsi="宋体" w:cs="宋体"/>
          <w:b/>
          <w:color w:val="auto"/>
          <w:sz w:val="28"/>
          <w:szCs w:val="28"/>
          <w:highlight w:val="none"/>
        </w:rPr>
        <w:t>目    录</w:t>
      </w:r>
      <w:bookmarkEnd w:id="164"/>
      <w:bookmarkEnd w:id="165"/>
      <w:bookmarkEnd w:id="166"/>
      <w:bookmarkEnd w:id="167"/>
      <w:bookmarkEnd w:id="168"/>
      <w:bookmarkEnd w:id="169"/>
      <w:bookmarkEnd w:id="170"/>
    </w:p>
    <w:p w14:paraId="041B9D9B">
      <w:pPr>
        <w:spacing w:line="540" w:lineRule="exact"/>
        <w:rPr>
          <w:rFonts w:hint="eastAsia" w:ascii="宋体" w:hAnsi="宋体" w:cs="宋体"/>
          <w:color w:val="auto"/>
          <w:highlight w:val="none"/>
        </w:rPr>
      </w:pPr>
    </w:p>
    <w:p w14:paraId="5B6878D2">
      <w:pPr>
        <w:spacing w:line="540" w:lineRule="exact"/>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格式自拟</w:t>
      </w:r>
    </w:p>
    <w:p w14:paraId="5AE0D711">
      <w:pPr>
        <w:spacing w:line="360" w:lineRule="auto"/>
        <w:rPr>
          <w:rFonts w:hint="eastAsia" w:ascii="宋体" w:hAnsi="宋体" w:cs="宋体"/>
          <w:color w:val="auto"/>
          <w:szCs w:val="21"/>
          <w:highlight w:val="none"/>
        </w:rPr>
      </w:pPr>
    </w:p>
    <w:p w14:paraId="0FDD236F">
      <w:pPr>
        <w:spacing w:line="360" w:lineRule="auto"/>
        <w:rPr>
          <w:rFonts w:hint="eastAsia" w:ascii="宋体" w:hAnsi="宋体" w:cs="宋体"/>
          <w:color w:val="auto"/>
          <w:szCs w:val="21"/>
          <w:highlight w:val="none"/>
        </w:rPr>
      </w:pPr>
    </w:p>
    <w:p w14:paraId="1FD10BDB">
      <w:pPr>
        <w:spacing w:line="360" w:lineRule="auto"/>
        <w:rPr>
          <w:rFonts w:hint="eastAsia" w:ascii="宋体" w:hAnsi="宋体" w:cs="宋体"/>
          <w:color w:val="auto"/>
          <w:szCs w:val="21"/>
          <w:highlight w:val="none"/>
        </w:rPr>
      </w:pPr>
    </w:p>
    <w:p w14:paraId="40B2F914">
      <w:pPr>
        <w:spacing w:line="360" w:lineRule="auto"/>
        <w:rPr>
          <w:rFonts w:hint="eastAsia" w:ascii="宋体" w:hAnsi="宋体" w:cs="宋体"/>
          <w:color w:val="auto"/>
          <w:szCs w:val="21"/>
          <w:highlight w:val="none"/>
        </w:rPr>
      </w:pPr>
    </w:p>
    <w:p w14:paraId="2F8DFF11">
      <w:pPr>
        <w:spacing w:line="360" w:lineRule="auto"/>
        <w:rPr>
          <w:rFonts w:hint="eastAsia" w:ascii="宋体" w:hAnsi="宋体" w:cs="宋体"/>
          <w:color w:val="auto"/>
          <w:szCs w:val="21"/>
          <w:highlight w:val="none"/>
        </w:rPr>
      </w:pPr>
    </w:p>
    <w:p w14:paraId="01716F9A">
      <w:pPr>
        <w:spacing w:line="360" w:lineRule="auto"/>
        <w:rPr>
          <w:rFonts w:hint="eastAsia" w:ascii="宋体" w:hAnsi="宋体" w:cs="宋体"/>
          <w:color w:val="auto"/>
          <w:szCs w:val="21"/>
          <w:highlight w:val="none"/>
        </w:rPr>
      </w:pPr>
    </w:p>
    <w:p w14:paraId="5BA17015">
      <w:pPr>
        <w:spacing w:line="360" w:lineRule="auto"/>
        <w:rPr>
          <w:rFonts w:hint="eastAsia" w:ascii="宋体" w:hAnsi="宋体" w:cs="宋体"/>
          <w:color w:val="auto"/>
          <w:szCs w:val="21"/>
          <w:highlight w:val="none"/>
        </w:rPr>
      </w:pPr>
    </w:p>
    <w:p w14:paraId="21C625BE">
      <w:pPr>
        <w:spacing w:line="360" w:lineRule="auto"/>
        <w:rPr>
          <w:rFonts w:hint="eastAsia" w:ascii="宋体" w:hAnsi="宋体" w:cs="宋体"/>
          <w:color w:val="auto"/>
          <w:szCs w:val="21"/>
          <w:highlight w:val="none"/>
        </w:rPr>
      </w:pPr>
    </w:p>
    <w:p w14:paraId="3443D15D">
      <w:pPr>
        <w:spacing w:line="540" w:lineRule="exact"/>
        <w:rPr>
          <w:rFonts w:hint="eastAsia" w:ascii="宋体" w:hAnsi="宋体" w:cs="宋体"/>
          <w:color w:val="auto"/>
          <w:sz w:val="20"/>
          <w:szCs w:val="20"/>
          <w:highlight w:val="none"/>
        </w:rPr>
      </w:pPr>
    </w:p>
    <w:p w14:paraId="18D1C074">
      <w:pPr>
        <w:spacing w:line="540" w:lineRule="exact"/>
        <w:rPr>
          <w:rFonts w:hint="eastAsia" w:ascii="宋体" w:hAnsi="宋体" w:cs="宋体"/>
          <w:color w:val="auto"/>
          <w:sz w:val="20"/>
          <w:szCs w:val="20"/>
          <w:highlight w:val="none"/>
        </w:rPr>
      </w:pPr>
    </w:p>
    <w:p w14:paraId="335E409A">
      <w:pPr>
        <w:spacing w:line="540" w:lineRule="exact"/>
        <w:rPr>
          <w:rFonts w:hint="eastAsia" w:ascii="宋体" w:hAnsi="宋体" w:cs="宋体"/>
          <w:color w:val="auto"/>
          <w:sz w:val="20"/>
          <w:szCs w:val="20"/>
          <w:highlight w:val="none"/>
        </w:rPr>
      </w:pPr>
    </w:p>
    <w:p w14:paraId="31C0BEB0">
      <w:pPr>
        <w:spacing w:line="540" w:lineRule="exact"/>
        <w:rPr>
          <w:rFonts w:hint="eastAsia" w:ascii="宋体" w:hAnsi="宋体" w:cs="宋体"/>
          <w:color w:val="auto"/>
          <w:sz w:val="20"/>
          <w:szCs w:val="20"/>
          <w:highlight w:val="none"/>
        </w:rPr>
      </w:pPr>
    </w:p>
    <w:p w14:paraId="02F3A08A">
      <w:pPr>
        <w:spacing w:line="540" w:lineRule="exact"/>
        <w:rPr>
          <w:rFonts w:hint="eastAsia" w:ascii="宋体" w:hAnsi="宋体" w:cs="宋体"/>
          <w:color w:val="auto"/>
          <w:sz w:val="20"/>
          <w:szCs w:val="20"/>
          <w:highlight w:val="none"/>
        </w:rPr>
      </w:pPr>
    </w:p>
    <w:p w14:paraId="772D3BC9">
      <w:pPr>
        <w:spacing w:line="540" w:lineRule="exact"/>
        <w:rPr>
          <w:rFonts w:hint="eastAsia" w:ascii="宋体" w:hAnsi="宋体" w:cs="宋体"/>
          <w:color w:val="auto"/>
          <w:sz w:val="20"/>
          <w:szCs w:val="20"/>
          <w:highlight w:val="none"/>
        </w:rPr>
      </w:pPr>
    </w:p>
    <w:p w14:paraId="06B599EA">
      <w:pPr>
        <w:spacing w:line="540" w:lineRule="exact"/>
        <w:rPr>
          <w:rFonts w:hint="eastAsia" w:ascii="宋体" w:hAnsi="宋体" w:cs="宋体"/>
          <w:color w:val="auto"/>
          <w:sz w:val="20"/>
          <w:szCs w:val="20"/>
          <w:highlight w:val="none"/>
        </w:rPr>
      </w:pPr>
    </w:p>
    <w:p w14:paraId="07A8F5E0">
      <w:pPr>
        <w:spacing w:line="540" w:lineRule="exact"/>
        <w:rPr>
          <w:rFonts w:hint="eastAsia" w:ascii="宋体" w:hAnsi="宋体" w:cs="宋体"/>
          <w:color w:val="auto"/>
          <w:sz w:val="20"/>
          <w:szCs w:val="20"/>
          <w:highlight w:val="none"/>
        </w:rPr>
      </w:pPr>
    </w:p>
    <w:p w14:paraId="34F2B9BE">
      <w:pPr>
        <w:spacing w:line="360" w:lineRule="auto"/>
        <w:jc w:val="center"/>
        <w:rPr>
          <w:rFonts w:hint="eastAsia" w:ascii="宋体" w:hAnsi="宋体" w:cs="宋体"/>
          <w:b/>
          <w:color w:val="auto"/>
          <w:sz w:val="28"/>
          <w:szCs w:val="28"/>
          <w:highlight w:val="none"/>
        </w:rPr>
      </w:pPr>
      <w:bookmarkStart w:id="171" w:name="_Toc246997099"/>
      <w:bookmarkStart w:id="172" w:name="_Toc144974857"/>
      <w:bookmarkStart w:id="173" w:name="_Toc152045788"/>
      <w:bookmarkStart w:id="174" w:name="_Toc246996356"/>
      <w:bookmarkStart w:id="175" w:name="_Toc152042577"/>
      <w:bookmarkStart w:id="176" w:name="_Toc247085874"/>
      <w:bookmarkStart w:id="177" w:name="_Toc179632808"/>
      <w:r>
        <w:rPr>
          <w:rFonts w:hint="eastAsia" w:ascii="宋体" w:hAnsi="宋体" w:cs="宋体"/>
          <w:color w:val="auto"/>
          <w:highlight w:val="none"/>
        </w:rPr>
        <w:br w:type="page"/>
      </w:r>
      <w:r>
        <w:rPr>
          <w:rFonts w:hint="eastAsia" w:ascii="宋体" w:hAnsi="宋体" w:cs="宋体"/>
          <w:b/>
          <w:color w:val="auto"/>
          <w:sz w:val="28"/>
          <w:szCs w:val="28"/>
          <w:highlight w:val="none"/>
        </w:rPr>
        <w:t>一、</w:t>
      </w:r>
      <w:r>
        <w:rPr>
          <w:rFonts w:hint="eastAsia" w:ascii="宋体" w:hAnsi="宋体" w:cs="宋体"/>
          <w:b/>
          <w:color w:val="auto"/>
          <w:sz w:val="28"/>
          <w:szCs w:val="28"/>
          <w:highlight w:val="none"/>
          <w:lang w:val="en-US" w:eastAsia="zh-CN"/>
        </w:rPr>
        <w:t>磋商</w:t>
      </w:r>
      <w:r>
        <w:rPr>
          <w:rFonts w:hint="eastAsia" w:ascii="宋体" w:hAnsi="宋体" w:cs="宋体"/>
          <w:b/>
          <w:color w:val="auto"/>
          <w:sz w:val="28"/>
          <w:szCs w:val="28"/>
          <w:highlight w:val="none"/>
        </w:rPr>
        <w:t>函及</w:t>
      </w:r>
      <w:r>
        <w:rPr>
          <w:rFonts w:hint="eastAsia" w:ascii="宋体" w:hAnsi="宋体" w:cs="宋体"/>
          <w:b/>
          <w:color w:val="auto"/>
          <w:sz w:val="28"/>
          <w:szCs w:val="28"/>
          <w:highlight w:val="none"/>
          <w:lang w:val="en-US" w:eastAsia="zh-CN"/>
        </w:rPr>
        <w:t>磋商</w:t>
      </w:r>
      <w:r>
        <w:rPr>
          <w:rFonts w:hint="eastAsia" w:ascii="宋体" w:hAnsi="宋体" w:cs="宋体"/>
          <w:b/>
          <w:color w:val="auto"/>
          <w:sz w:val="28"/>
          <w:szCs w:val="28"/>
          <w:highlight w:val="none"/>
        </w:rPr>
        <w:t>函附录</w:t>
      </w:r>
      <w:bookmarkEnd w:id="171"/>
      <w:bookmarkEnd w:id="172"/>
      <w:bookmarkEnd w:id="173"/>
      <w:bookmarkEnd w:id="174"/>
      <w:bookmarkEnd w:id="175"/>
      <w:bookmarkEnd w:id="176"/>
      <w:bookmarkEnd w:id="177"/>
    </w:p>
    <w:p w14:paraId="32E61D8A">
      <w:pPr>
        <w:spacing w:line="360" w:lineRule="auto"/>
        <w:jc w:val="center"/>
        <w:rPr>
          <w:rFonts w:hint="eastAsia" w:ascii="宋体" w:hAnsi="宋体" w:cs="宋体"/>
          <w:b/>
          <w:color w:val="auto"/>
          <w:sz w:val="28"/>
          <w:szCs w:val="28"/>
          <w:highlight w:val="none"/>
        </w:rPr>
      </w:pPr>
      <w:bookmarkStart w:id="178" w:name="_Toc144974858"/>
      <w:bookmarkStart w:id="179" w:name="_Toc152045789"/>
      <w:bookmarkStart w:id="180" w:name="_Toc246996357"/>
      <w:bookmarkStart w:id="181" w:name="_Toc247085875"/>
      <w:bookmarkStart w:id="182" w:name="_Toc152042578"/>
      <w:bookmarkStart w:id="183" w:name="_Toc179632809"/>
      <w:bookmarkStart w:id="184" w:name="_Toc246997100"/>
      <w:r>
        <w:rPr>
          <w:rFonts w:hint="eastAsia" w:ascii="宋体" w:hAnsi="宋体" w:cs="宋体"/>
          <w:b/>
          <w:color w:val="auto"/>
          <w:sz w:val="28"/>
          <w:szCs w:val="28"/>
          <w:highlight w:val="none"/>
        </w:rPr>
        <w:t>（一）</w:t>
      </w:r>
      <w:r>
        <w:rPr>
          <w:rFonts w:hint="eastAsia" w:ascii="宋体" w:hAnsi="宋体" w:cs="宋体"/>
          <w:b/>
          <w:color w:val="auto"/>
          <w:sz w:val="28"/>
          <w:szCs w:val="28"/>
          <w:highlight w:val="none"/>
          <w:lang w:val="en-US" w:eastAsia="zh-CN"/>
        </w:rPr>
        <w:t>磋商</w:t>
      </w:r>
      <w:r>
        <w:rPr>
          <w:rFonts w:hint="eastAsia" w:ascii="宋体" w:hAnsi="宋体" w:cs="宋体"/>
          <w:b/>
          <w:color w:val="auto"/>
          <w:sz w:val="28"/>
          <w:szCs w:val="28"/>
          <w:highlight w:val="none"/>
        </w:rPr>
        <w:t>函</w:t>
      </w:r>
      <w:bookmarkEnd w:id="178"/>
      <w:bookmarkEnd w:id="179"/>
      <w:bookmarkEnd w:id="180"/>
      <w:bookmarkEnd w:id="181"/>
      <w:bookmarkEnd w:id="182"/>
      <w:bookmarkEnd w:id="183"/>
      <w:bookmarkEnd w:id="184"/>
    </w:p>
    <w:p w14:paraId="3C835D37">
      <w:pPr>
        <w:spacing w:line="440" w:lineRule="exac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（采购人名称）：</w:t>
      </w:r>
    </w:p>
    <w:p w14:paraId="67FF09F3">
      <w:pPr>
        <w:spacing w:line="440" w:lineRule="exact"/>
        <w:rPr>
          <w:rFonts w:hint="eastAsia" w:ascii="宋体" w:hAnsi="宋体" w:cs="宋体"/>
          <w:color w:val="auto"/>
          <w:szCs w:val="21"/>
          <w:highlight w:val="none"/>
        </w:rPr>
      </w:pPr>
    </w:p>
    <w:p w14:paraId="78120BC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1．我方已仔细研究了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（项目名称）竞争性磋商文件的全部内容，愿意以</w:t>
      </w:r>
      <w:r>
        <w:rPr>
          <w:rFonts w:hint="eastAsia" w:ascii="宋体" w:hAnsi="宋体" w:cs="宋体"/>
          <w:color w:val="auto"/>
          <w:kern w:val="0"/>
          <w:szCs w:val="21"/>
          <w:highlight w:val="none"/>
        </w:rPr>
        <w:t>人民币</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大写（</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），小写（¥</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Cs w:val="21"/>
          <w:highlight w:val="none"/>
        </w:rPr>
        <w:t>元）的</w:t>
      </w:r>
      <w:r>
        <w:rPr>
          <w:rFonts w:hint="eastAsia" w:ascii="宋体" w:hAnsi="宋体" w:cs="宋体"/>
          <w:color w:val="auto"/>
          <w:kern w:val="0"/>
          <w:szCs w:val="21"/>
          <w:highlight w:val="none"/>
          <w:lang w:val="en-US" w:eastAsia="zh-CN"/>
        </w:rPr>
        <w:t>磋商</w:t>
      </w:r>
      <w:r>
        <w:rPr>
          <w:rFonts w:hint="eastAsia" w:ascii="宋体" w:hAnsi="宋体" w:cs="宋体"/>
          <w:color w:val="auto"/>
          <w:kern w:val="0"/>
          <w:szCs w:val="21"/>
          <w:highlight w:val="none"/>
        </w:rPr>
        <w:t>报</w:t>
      </w:r>
      <w:r>
        <w:rPr>
          <w:rFonts w:hint="eastAsia" w:ascii="宋体" w:hAnsi="宋体" w:cs="宋体"/>
          <w:color w:val="auto"/>
          <w:kern w:val="0"/>
          <w:szCs w:val="21"/>
          <w:highlight w:val="none"/>
          <w:u w:val="none"/>
        </w:rPr>
        <w:t>价，</w:t>
      </w:r>
      <w:r>
        <w:rPr>
          <w:rFonts w:hint="eastAsia" w:ascii="宋体" w:hAnsi="宋体" w:cs="宋体-18030"/>
          <w:color w:val="auto"/>
          <w:kern w:val="0"/>
          <w:szCs w:val="21"/>
          <w:highlight w:val="none"/>
          <w:u w:val="none"/>
        </w:rPr>
        <w:t>合同履行期限</w:t>
      </w:r>
      <w:r>
        <w:rPr>
          <w:rFonts w:hint="eastAsia" w:ascii="宋体" w:hAnsi="宋体" w:eastAsia="宋体" w:cs="宋体"/>
          <w:snapToGrid w:val="0"/>
          <w:color w:val="auto"/>
          <w:kern w:val="0"/>
          <w:sz w:val="21"/>
          <w:szCs w:val="21"/>
          <w:highlight w:val="none"/>
          <w:lang w:val="en-US" w:eastAsia="zh-CN"/>
        </w:rPr>
        <w:t>（交货期）</w:t>
      </w:r>
      <w:r>
        <w:rPr>
          <w:rFonts w:hint="eastAsia" w:ascii="宋体" w:hAnsi="宋体" w:cs="宋体-18030"/>
          <w:color w:val="auto"/>
          <w:kern w:val="0"/>
          <w:szCs w:val="21"/>
          <w:highlight w:val="none"/>
          <w:u w:val="none"/>
        </w:rPr>
        <w:t>：</w:t>
      </w:r>
      <w:r>
        <w:rPr>
          <w:rFonts w:hint="eastAsia" w:ascii="宋体" w:hAnsi="宋体" w:cs="宋体"/>
          <w:bCs/>
          <w:color w:val="auto"/>
          <w:szCs w:val="21"/>
          <w:highlight w:val="none"/>
          <w:u w:val="single"/>
          <w:lang w:val="zh-CN"/>
        </w:rPr>
        <w:t xml:space="preserve">            </w:t>
      </w:r>
      <w:r>
        <w:rPr>
          <w:rFonts w:hint="eastAsia" w:ascii="宋体" w:hAnsi="宋体" w:cs="宋体-18030"/>
          <w:color w:val="auto"/>
          <w:kern w:val="0"/>
          <w:szCs w:val="21"/>
          <w:highlight w:val="none"/>
        </w:rPr>
        <w:t>，并按合同约定实施和完成承包上述</w:t>
      </w:r>
      <w:r>
        <w:rPr>
          <w:rFonts w:hint="eastAsia" w:ascii="宋体" w:hAnsi="宋体" w:cs="宋体-18030"/>
          <w:color w:val="auto"/>
          <w:kern w:val="0"/>
          <w:szCs w:val="21"/>
          <w:highlight w:val="none"/>
          <w:lang w:val="en-US" w:eastAsia="zh-CN"/>
        </w:rPr>
        <w:t>采购</w:t>
      </w:r>
      <w:r>
        <w:rPr>
          <w:rFonts w:hint="eastAsia" w:ascii="宋体" w:hAnsi="宋体" w:cs="宋体-18030"/>
          <w:color w:val="auto"/>
          <w:kern w:val="0"/>
          <w:szCs w:val="21"/>
          <w:highlight w:val="none"/>
        </w:rPr>
        <w:t>项目</w:t>
      </w:r>
    </w:p>
    <w:p w14:paraId="0F354B37">
      <w:pPr>
        <w:spacing w:line="360" w:lineRule="auto"/>
        <w:ind w:left="491"/>
        <w:outlineLvl w:val="9"/>
        <w:rPr>
          <w:rFonts w:hint="eastAsia" w:ascii="宋体" w:hAnsi="宋体" w:eastAsia="宋体" w:cs="宋体"/>
          <w:color w:val="auto"/>
          <w:sz w:val="21"/>
          <w:szCs w:val="21"/>
          <w:highlight w:val="none"/>
        </w:rPr>
      </w:pPr>
      <w:bookmarkStart w:id="185" w:name="_Toc12648"/>
      <w:bookmarkStart w:id="186" w:name="_Toc29242"/>
      <w:bookmarkStart w:id="187" w:name="_Toc16017"/>
      <w:bookmarkStart w:id="188" w:name="_Toc32381"/>
      <w:r>
        <w:rPr>
          <w:rFonts w:hint="eastAsia" w:ascii="宋体" w:hAnsi="宋体" w:eastAsia="宋体" w:cs="宋体"/>
          <w:color w:val="auto"/>
          <w:spacing w:val="9"/>
          <w:position w:val="1"/>
          <w:sz w:val="21"/>
          <w:szCs w:val="21"/>
          <w:highlight w:val="none"/>
        </w:rPr>
        <w:t>2．我方承诺在</w:t>
      </w:r>
      <w:r>
        <w:rPr>
          <w:rFonts w:hint="eastAsia" w:ascii="宋体" w:hAnsi="宋体" w:eastAsia="宋体" w:cs="宋体"/>
          <w:color w:val="auto"/>
          <w:spacing w:val="9"/>
          <w:position w:val="1"/>
          <w:sz w:val="21"/>
          <w:szCs w:val="21"/>
          <w:highlight w:val="none"/>
          <w:lang w:val="en-US" w:eastAsia="zh-CN"/>
        </w:rPr>
        <w:t>响应</w:t>
      </w:r>
      <w:r>
        <w:rPr>
          <w:rFonts w:hint="eastAsia" w:ascii="宋体" w:hAnsi="宋体" w:eastAsia="宋体" w:cs="宋体"/>
          <w:color w:val="auto"/>
          <w:spacing w:val="9"/>
          <w:position w:val="1"/>
          <w:sz w:val="21"/>
          <w:szCs w:val="21"/>
          <w:highlight w:val="none"/>
        </w:rPr>
        <w:t>有效期内不修改、撤销响应文件</w:t>
      </w:r>
      <w:r>
        <w:rPr>
          <w:rFonts w:hint="eastAsia" w:ascii="宋体" w:hAnsi="宋体" w:eastAsia="宋体" w:cs="宋体"/>
          <w:color w:val="auto"/>
          <w:spacing w:val="5"/>
          <w:position w:val="1"/>
          <w:sz w:val="21"/>
          <w:szCs w:val="21"/>
          <w:highlight w:val="none"/>
        </w:rPr>
        <w:t>。</w:t>
      </w:r>
      <w:bookmarkEnd w:id="185"/>
      <w:bookmarkEnd w:id="186"/>
      <w:bookmarkEnd w:id="187"/>
      <w:bookmarkEnd w:id="188"/>
    </w:p>
    <w:p w14:paraId="1EEF6D16">
      <w:pPr>
        <w:spacing w:before="162" w:line="360" w:lineRule="auto"/>
        <w:ind w:left="487"/>
        <w:outlineLvl w:val="9"/>
        <w:rPr>
          <w:rFonts w:hint="eastAsia" w:ascii="宋体" w:hAnsi="宋体" w:eastAsia="宋体" w:cs="宋体"/>
          <w:color w:val="auto"/>
          <w:sz w:val="21"/>
          <w:szCs w:val="21"/>
          <w:highlight w:val="none"/>
        </w:rPr>
      </w:pPr>
      <w:bookmarkStart w:id="189" w:name="_Toc8460"/>
      <w:bookmarkStart w:id="190" w:name="_Toc10568"/>
      <w:bookmarkStart w:id="191" w:name="_Toc27242"/>
      <w:bookmarkStart w:id="192" w:name="_Toc30393"/>
      <w:r>
        <w:rPr>
          <w:rFonts w:hint="eastAsia" w:ascii="宋体" w:hAnsi="宋体" w:cs="宋体"/>
          <w:color w:val="auto"/>
          <w:spacing w:val="7"/>
          <w:position w:val="1"/>
          <w:sz w:val="21"/>
          <w:szCs w:val="21"/>
          <w:highlight w:val="none"/>
          <w:lang w:val="en-US" w:eastAsia="zh-CN"/>
        </w:rPr>
        <w:t>3</w:t>
      </w:r>
      <w:r>
        <w:rPr>
          <w:rFonts w:hint="eastAsia" w:ascii="宋体" w:hAnsi="宋体" w:eastAsia="宋体" w:cs="宋体"/>
          <w:color w:val="auto"/>
          <w:spacing w:val="7"/>
          <w:position w:val="1"/>
          <w:sz w:val="21"/>
          <w:szCs w:val="21"/>
          <w:highlight w:val="none"/>
        </w:rPr>
        <w:t>．如我方</w:t>
      </w:r>
      <w:r>
        <w:rPr>
          <w:rFonts w:hint="eastAsia" w:ascii="宋体" w:hAnsi="宋体" w:cs="宋体"/>
          <w:color w:val="auto"/>
          <w:spacing w:val="7"/>
          <w:position w:val="1"/>
          <w:sz w:val="21"/>
          <w:szCs w:val="21"/>
          <w:highlight w:val="none"/>
          <w:lang w:val="en-US" w:eastAsia="zh-CN"/>
        </w:rPr>
        <w:t>成交</w:t>
      </w:r>
      <w:r>
        <w:rPr>
          <w:rFonts w:hint="eastAsia" w:ascii="宋体" w:hAnsi="宋体" w:eastAsia="宋体" w:cs="宋体"/>
          <w:color w:val="auto"/>
          <w:spacing w:val="7"/>
          <w:position w:val="1"/>
          <w:sz w:val="21"/>
          <w:szCs w:val="21"/>
          <w:highlight w:val="none"/>
        </w:rPr>
        <w:t>：</w:t>
      </w:r>
      <w:bookmarkEnd w:id="189"/>
      <w:bookmarkEnd w:id="190"/>
      <w:bookmarkEnd w:id="191"/>
      <w:bookmarkEnd w:id="192"/>
    </w:p>
    <w:p w14:paraId="3079008C">
      <w:pPr>
        <w:spacing w:before="137" w:line="360" w:lineRule="auto"/>
        <w:ind w:left="498"/>
        <w:rPr>
          <w:rFonts w:hint="eastAsia" w:ascii="宋体" w:hAnsi="宋体" w:eastAsia="宋体" w:cs="宋体"/>
          <w:color w:val="auto"/>
          <w:sz w:val="21"/>
          <w:szCs w:val="21"/>
          <w:highlight w:val="none"/>
        </w:rPr>
      </w:pPr>
      <w:r>
        <w:rPr>
          <w:rFonts w:hint="eastAsia" w:ascii="宋体" w:hAnsi="宋体" w:eastAsia="宋体" w:cs="宋体"/>
          <w:color w:val="auto"/>
          <w:spacing w:val="22"/>
          <w:sz w:val="21"/>
          <w:szCs w:val="21"/>
          <w:highlight w:val="none"/>
        </w:rPr>
        <w:t>(</w:t>
      </w:r>
      <w:r>
        <w:rPr>
          <w:rFonts w:hint="eastAsia" w:ascii="宋体" w:hAnsi="宋体" w:eastAsia="宋体" w:cs="宋体"/>
          <w:color w:val="auto"/>
          <w:spacing w:val="15"/>
          <w:sz w:val="21"/>
          <w:szCs w:val="21"/>
          <w:highlight w:val="none"/>
        </w:rPr>
        <w:t>1</w:t>
      </w:r>
      <w:r>
        <w:rPr>
          <w:rFonts w:hint="eastAsia" w:ascii="宋体" w:hAnsi="宋体" w:eastAsia="宋体" w:cs="宋体"/>
          <w:color w:val="auto"/>
          <w:spacing w:val="11"/>
          <w:sz w:val="21"/>
          <w:szCs w:val="21"/>
          <w:highlight w:val="none"/>
        </w:rPr>
        <w:t>) 我方承诺在收到</w:t>
      </w:r>
      <w:r>
        <w:rPr>
          <w:rFonts w:hint="eastAsia" w:ascii="宋体" w:hAnsi="宋体" w:eastAsia="宋体" w:cs="宋体"/>
          <w:color w:val="auto"/>
          <w:spacing w:val="11"/>
          <w:sz w:val="21"/>
          <w:szCs w:val="21"/>
          <w:highlight w:val="none"/>
          <w:lang w:val="en-US" w:eastAsia="zh-CN"/>
        </w:rPr>
        <w:t>成交</w:t>
      </w:r>
      <w:r>
        <w:rPr>
          <w:rFonts w:hint="eastAsia" w:ascii="宋体" w:hAnsi="宋体" w:eastAsia="宋体" w:cs="宋体"/>
          <w:color w:val="auto"/>
          <w:spacing w:val="11"/>
          <w:sz w:val="21"/>
          <w:szCs w:val="21"/>
          <w:highlight w:val="none"/>
        </w:rPr>
        <w:t>通知书后，在</w:t>
      </w:r>
      <w:r>
        <w:rPr>
          <w:rFonts w:hint="eastAsia" w:ascii="宋体" w:hAnsi="宋体" w:eastAsia="宋体" w:cs="宋体"/>
          <w:color w:val="auto"/>
          <w:spacing w:val="11"/>
          <w:sz w:val="21"/>
          <w:szCs w:val="21"/>
          <w:highlight w:val="none"/>
          <w:lang w:val="en-US" w:eastAsia="zh-CN"/>
        </w:rPr>
        <w:t>成交</w:t>
      </w:r>
      <w:r>
        <w:rPr>
          <w:rFonts w:hint="eastAsia" w:ascii="宋体" w:hAnsi="宋体" w:eastAsia="宋体" w:cs="宋体"/>
          <w:color w:val="auto"/>
          <w:spacing w:val="11"/>
          <w:sz w:val="21"/>
          <w:szCs w:val="21"/>
          <w:highlight w:val="none"/>
        </w:rPr>
        <w:t>通知书规定的期限内与你方签订合同。</w:t>
      </w:r>
    </w:p>
    <w:p w14:paraId="79AB53BB">
      <w:pPr>
        <w:spacing w:before="162" w:line="360" w:lineRule="auto"/>
        <w:ind w:left="498"/>
        <w:rPr>
          <w:rFonts w:hint="eastAsia" w:ascii="宋体" w:hAnsi="宋体" w:eastAsia="宋体" w:cs="宋体"/>
          <w:color w:val="auto"/>
          <w:sz w:val="21"/>
          <w:szCs w:val="21"/>
          <w:highlight w:val="none"/>
        </w:rPr>
      </w:pPr>
      <w:r>
        <w:rPr>
          <w:rFonts w:hint="eastAsia" w:ascii="宋体" w:hAnsi="宋体" w:eastAsia="宋体" w:cs="宋体"/>
          <w:color w:val="auto"/>
          <w:spacing w:val="22"/>
          <w:sz w:val="21"/>
          <w:szCs w:val="21"/>
          <w:highlight w:val="none"/>
        </w:rPr>
        <w:t>(2</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1"/>
          <w:sz w:val="21"/>
          <w:szCs w:val="21"/>
          <w:highlight w:val="none"/>
        </w:rPr>
        <w:t xml:space="preserve"> 随同本</w:t>
      </w:r>
      <w:r>
        <w:rPr>
          <w:rFonts w:hint="eastAsia" w:ascii="宋体" w:hAnsi="宋体" w:eastAsia="宋体" w:cs="宋体"/>
          <w:color w:val="auto"/>
          <w:spacing w:val="7"/>
          <w:sz w:val="21"/>
          <w:szCs w:val="21"/>
          <w:highlight w:val="none"/>
          <w:lang w:val="en-US" w:eastAsia="zh-CN"/>
        </w:rPr>
        <w:t>磋商</w:t>
      </w:r>
      <w:r>
        <w:rPr>
          <w:rFonts w:hint="eastAsia" w:ascii="宋体" w:hAnsi="宋体" w:eastAsia="宋体" w:cs="宋体"/>
          <w:color w:val="auto"/>
          <w:spacing w:val="11"/>
          <w:sz w:val="21"/>
          <w:szCs w:val="21"/>
          <w:highlight w:val="none"/>
        </w:rPr>
        <w:t>函递交的</w:t>
      </w:r>
      <w:r>
        <w:rPr>
          <w:rFonts w:hint="eastAsia" w:ascii="宋体" w:hAnsi="宋体" w:eastAsia="宋体" w:cs="宋体"/>
          <w:color w:val="auto"/>
          <w:spacing w:val="7"/>
          <w:sz w:val="21"/>
          <w:szCs w:val="21"/>
          <w:highlight w:val="none"/>
          <w:lang w:val="en-US" w:eastAsia="zh-CN"/>
        </w:rPr>
        <w:t>磋商</w:t>
      </w:r>
      <w:r>
        <w:rPr>
          <w:rFonts w:hint="eastAsia" w:ascii="宋体" w:hAnsi="宋体" w:eastAsia="宋体" w:cs="宋体"/>
          <w:color w:val="auto"/>
          <w:spacing w:val="11"/>
          <w:sz w:val="21"/>
          <w:szCs w:val="21"/>
          <w:highlight w:val="none"/>
        </w:rPr>
        <w:t>函附录属于合同文件的组成部分。</w:t>
      </w:r>
    </w:p>
    <w:p w14:paraId="0526B553">
      <w:pPr>
        <w:spacing w:before="164" w:line="360" w:lineRule="auto"/>
        <w:ind w:left="498"/>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(3) 我方承诺在合同约定的期限内完成并移交全部合同</w:t>
      </w:r>
      <w:r>
        <w:rPr>
          <w:rFonts w:hint="eastAsia" w:ascii="宋体" w:hAnsi="宋体" w:eastAsia="宋体" w:cs="宋体"/>
          <w:color w:val="auto"/>
          <w:spacing w:val="12"/>
          <w:sz w:val="21"/>
          <w:szCs w:val="21"/>
          <w:highlight w:val="none"/>
          <w:lang w:val="en-US" w:eastAsia="zh-CN"/>
        </w:rPr>
        <w:t>内容</w:t>
      </w:r>
      <w:r>
        <w:rPr>
          <w:rFonts w:hint="eastAsia" w:ascii="宋体" w:hAnsi="宋体" w:eastAsia="宋体" w:cs="宋体"/>
          <w:color w:val="auto"/>
          <w:spacing w:val="8"/>
          <w:sz w:val="21"/>
          <w:szCs w:val="21"/>
          <w:highlight w:val="none"/>
        </w:rPr>
        <w:t>。</w:t>
      </w:r>
    </w:p>
    <w:p w14:paraId="5F179DA5">
      <w:pPr>
        <w:spacing w:before="162" w:line="360" w:lineRule="auto"/>
        <w:ind w:left="492"/>
        <w:rPr>
          <w:rFonts w:hint="eastAsia" w:ascii="宋体" w:hAnsi="宋体" w:eastAsia="宋体" w:cs="宋体"/>
          <w:color w:val="auto"/>
          <w:sz w:val="21"/>
          <w:szCs w:val="21"/>
          <w:highlight w:val="none"/>
        </w:rPr>
      </w:pPr>
      <w:r>
        <w:rPr>
          <w:rFonts w:hint="eastAsia" w:ascii="宋体" w:hAnsi="宋体" w:cs="宋体"/>
          <w:color w:val="auto"/>
          <w:spacing w:val="14"/>
          <w:position w:val="1"/>
          <w:sz w:val="21"/>
          <w:szCs w:val="21"/>
          <w:highlight w:val="none"/>
          <w:lang w:val="en-US" w:eastAsia="zh-CN"/>
        </w:rPr>
        <w:t>4</w:t>
      </w:r>
      <w:r>
        <w:rPr>
          <w:rFonts w:hint="eastAsia" w:ascii="宋体" w:hAnsi="宋体" w:eastAsia="宋体" w:cs="宋体"/>
          <w:color w:val="auto"/>
          <w:spacing w:val="9"/>
          <w:position w:val="1"/>
          <w:sz w:val="21"/>
          <w:szCs w:val="21"/>
          <w:highlight w:val="none"/>
        </w:rPr>
        <w:t>．我方在此声明，所递交的响应文件及有关资料内容完整、真实和准确。</w:t>
      </w:r>
    </w:p>
    <w:p w14:paraId="4CD7C5B1">
      <w:pPr>
        <w:spacing w:before="139" w:line="360" w:lineRule="auto"/>
        <w:ind w:left="490"/>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val="en-US" w:eastAsia="zh-CN"/>
        </w:rPr>
        <w:t>5</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u w:val="none"/>
        </w:rPr>
        <w:t xml:space="preserve"> </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u w:val="none"/>
        </w:rPr>
        <w:t xml:space="preserve"> </w:t>
      </w:r>
      <w:r>
        <w:rPr>
          <w:rFonts w:hint="eastAsia" w:ascii="宋体" w:hAnsi="宋体" w:eastAsia="宋体" w:cs="宋体"/>
          <w:color w:val="auto"/>
          <w:spacing w:val="-2"/>
          <w:sz w:val="21"/>
          <w:szCs w:val="21"/>
          <w:highlight w:val="none"/>
        </w:rPr>
        <w:t>(其他补充说明</w:t>
      </w:r>
      <w:r>
        <w:rPr>
          <w:rFonts w:hint="eastAsia" w:ascii="宋体" w:hAnsi="宋体" w:eastAsia="宋体" w:cs="宋体"/>
          <w:color w:val="auto"/>
          <w:sz w:val="21"/>
          <w:szCs w:val="21"/>
          <w:highlight w:val="none"/>
        </w:rPr>
        <w:t>) 。</w:t>
      </w:r>
    </w:p>
    <w:p w14:paraId="1E7BF29D">
      <w:pPr>
        <w:spacing w:line="302" w:lineRule="auto"/>
        <w:rPr>
          <w:rFonts w:hint="eastAsia" w:ascii="宋体" w:hAnsi="宋体" w:eastAsia="宋体" w:cs="宋体"/>
          <w:color w:val="auto"/>
          <w:sz w:val="21"/>
          <w:szCs w:val="21"/>
          <w:highlight w:val="none"/>
        </w:rPr>
      </w:pPr>
    </w:p>
    <w:p w14:paraId="6319CA52">
      <w:pPr>
        <w:spacing w:line="302" w:lineRule="auto"/>
        <w:rPr>
          <w:rFonts w:hint="eastAsia" w:ascii="宋体" w:hAnsi="宋体" w:eastAsia="宋体" w:cs="宋体"/>
          <w:color w:val="auto"/>
          <w:sz w:val="21"/>
          <w:szCs w:val="21"/>
          <w:highlight w:val="none"/>
        </w:rPr>
      </w:pPr>
    </w:p>
    <w:p w14:paraId="0EB4C713">
      <w:pPr>
        <w:spacing w:line="303" w:lineRule="auto"/>
        <w:rPr>
          <w:rFonts w:hint="eastAsia" w:ascii="宋体" w:hAnsi="宋体" w:eastAsia="宋体" w:cs="宋体"/>
          <w:color w:val="auto"/>
          <w:sz w:val="21"/>
          <w:szCs w:val="21"/>
          <w:highlight w:val="none"/>
        </w:rPr>
      </w:pPr>
    </w:p>
    <w:p w14:paraId="554CA3FC">
      <w:pPr>
        <w:spacing w:before="66" w:line="378" w:lineRule="auto"/>
        <w:ind w:right="989" w:firstLine="3952" w:firstLineChars="190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val="en-US" w:eastAsia="zh-CN"/>
        </w:rPr>
        <w:t>供应商</w:t>
      </w:r>
      <w:r>
        <w:rPr>
          <w:rFonts w:hint="eastAsia" w:ascii="宋体" w:hAnsi="宋体" w:eastAsia="宋体" w:cs="宋体"/>
          <w:color w:val="auto"/>
          <w:spacing w:val="-1"/>
          <w:sz w:val="21"/>
          <w:szCs w:val="21"/>
          <w:highlight w:val="none"/>
        </w:rPr>
        <w:t>名称：</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(盖单位公章</w:t>
      </w:r>
      <w:r>
        <w:rPr>
          <w:rFonts w:hint="eastAsia" w:ascii="宋体" w:hAnsi="宋体" w:eastAsia="宋体" w:cs="宋体"/>
          <w:color w:val="auto"/>
          <w:sz w:val="21"/>
          <w:szCs w:val="21"/>
          <w:highlight w:val="none"/>
        </w:rPr>
        <w:t xml:space="preserve">)   </w:t>
      </w:r>
    </w:p>
    <w:p w14:paraId="12F01573">
      <w:pPr>
        <w:spacing w:before="0" w:line="240" w:lineRule="auto"/>
        <w:ind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pacing w:val="1"/>
          <w:sz w:val="21"/>
          <w:szCs w:val="21"/>
          <w:highlight w:val="none"/>
        </w:rPr>
        <w:t>法</w:t>
      </w:r>
      <w:r>
        <w:rPr>
          <w:rFonts w:hint="eastAsia" w:ascii="宋体" w:hAnsi="宋体" w:eastAsia="宋体" w:cs="宋体"/>
          <w:color w:val="auto"/>
          <w:sz w:val="21"/>
          <w:szCs w:val="21"/>
          <w:highlight w:val="none"/>
        </w:rPr>
        <w:t>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4380426E">
      <w:pPr>
        <w:spacing w:line="377" w:lineRule="auto"/>
        <w:ind w:right="1319" w:firstLine="4032" w:firstLineChars="210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地</w:t>
      </w:r>
      <w:r>
        <w:rPr>
          <w:rFonts w:hint="eastAsia" w:ascii="宋体" w:hAnsi="宋体" w:eastAsia="宋体" w:cs="宋体"/>
          <w:color w:val="auto"/>
          <w:spacing w:val="-5"/>
          <w:sz w:val="21"/>
          <w:szCs w:val="21"/>
          <w:highlight w:val="none"/>
        </w:rPr>
        <w:t xml:space="preserve">    址 ：</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z w:val="21"/>
          <w:szCs w:val="21"/>
          <w:highlight w:val="none"/>
        </w:rPr>
        <w:t xml:space="preserve"> </w:t>
      </w:r>
    </w:p>
    <w:p w14:paraId="2925EB9F">
      <w:pPr>
        <w:spacing w:line="377" w:lineRule="auto"/>
        <w:ind w:right="1319" w:firstLine="4074" w:firstLineChars="210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网</w:t>
      </w:r>
      <w:r>
        <w:rPr>
          <w:rFonts w:hint="eastAsia" w:ascii="宋体" w:hAnsi="宋体" w:eastAsia="宋体" w:cs="宋体"/>
          <w:color w:val="auto"/>
          <w:spacing w:val="-5"/>
          <w:sz w:val="21"/>
          <w:szCs w:val="21"/>
          <w:highlight w:val="none"/>
        </w:rPr>
        <w:t xml:space="preserve">    址 ：</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z w:val="21"/>
          <w:szCs w:val="21"/>
          <w:highlight w:val="none"/>
        </w:rPr>
        <w:t xml:space="preserve"> </w:t>
      </w:r>
    </w:p>
    <w:p w14:paraId="5731A0A2">
      <w:pPr>
        <w:spacing w:line="377" w:lineRule="auto"/>
        <w:ind w:right="1319" w:firstLine="4074" w:firstLineChars="210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电</w:t>
      </w:r>
      <w:r>
        <w:rPr>
          <w:rFonts w:hint="eastAsia" w:ascii="宋体" w:hAnsi="宋体" w:eastAsia="宋体" w:cs="宋体"/>
          <w:color w:val="auto"/>
          <w:spacing w:val="-5"/>
          <w:sz w:val="21"/>
          <w:szCs w:val="21"/>
          <w:highlight w:val="none"/>
        </w:rPr>
        <w:t xml:space="preserve">    话 ：</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z w:val="21"/>
          <w:szCs w:val="21"/>
          <w:highlight w:val="none"/>
        </w:rPr>
        <w:t xml:space="preserve"> </w:t>
      </w:r>
    </w:p>
    <w:p w14:paraId="13DE4C97">
      <w:pPr>
        <w:spacing w:line="377" w:lineRule="auto"/>
        <w:ind w:right="1319" w:firstLine="4074" w:firstLineChars="2100"/>
        <w:rPr>
          <w:rFonts w:hint="eastAsia" w:ascii="宋体" w:hAnsi="宋体" w:eastAsia="宋体" w:cs="宋体"/>
          <w:color w:val="auto"/>
          <w:spacing w:val="-5"/>
          <w:sz w:val="21"/>
          <w:szCs w:val="21"/>
          <w:highlight w:val="none"/>
          <w:u w:val="single"/>
        </w:rPr>
      </w:pPr>
      <w:r>
        <w:rPr>
          <w:rFonts w:hint="eastAsia" w:ascii="宋体" w:hAnsi="宋体" w:eastAsia="宋体" w:cs="宋体"/>
          <w:color w:val="auto"/>
          <w:spacing w:val="-8"/>
          <w:sz w:val="21"/>
          <w:szCs w:val="21"/>
          <w:highlight w:val="none"/>
        </w:rPr>
        <w:t>传</w:t>
      </w:r>
      <w:r>
        <w:rPr>
          <w:rFonts w:hint="eastAsia" w:ascii="宋体" w:hAnsi="宋体" w:eastAsia="宋体" w:cs="宋体"/>
          <w:color w:val="auto"/>
          <w:spacing w:val="-5"/>
          <w:sz w:val="21"/>
          <w:szCs w:val="21"/>
          <w:highlight w:val="none"/>
        </w:rPr>
        <w:t xml:space="preserve">    真 ：</w:t>
      </w:r>
      <w:r>
        <w:rPr>
          <w:rFonts w:hint="eastAsia" w:ascii="宋体" w:hAnsi="宋体" w:eastAsia="宋体" w:cs="宋体"/>
          <w:color w:val="auto"/>
          <w:spacing w:val="-5"/>
          <w:sz w:val="21"/>
          <w:szCs w:val="21"/>
          <w:highlight w:val="none"/>
          <w:u w:val="single"/>
        </w:rPr>
        <w:t xml:space="preserve">                                   </w:t>
      </w:r>
    </w:p>
    <w:p w14:paraId="3D33A3EC">
      <w:pPr>
        <w:spacing w:line="377" w:lineRule="auto"/>
        <w:ind w:right="1319" w:firstLine="4032" w:firstLineChars="180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邮</w:t>
      </w:r>
      <w:r>
        <w:rPr>
          <w:rFonts w:hint="eastAsia" w:ascii="宋体" w:hAnsi="宋体" w:eastAsia="宋体" w:cs="宋体"/>
          <w:color w:val="auto"/>
          <w:spacing w:val="6"/>
          <w:sz w:val="21"/>
          <w:szCs w:val="21"/>
          <w:highlight w:val="none"/>
        </w:rPr>
        <w:t>政编码：</w:t>
      </w:r>
      <w:r>
        <w:rPr>
          <w:rFonts w:hint="eastAsia" w:ascii="宋体" w:hAnsi="宋体" w:eastAsia="宋体" w:cs="宋体"/>
          <w:color w:val="auto"/>
          <w:sz w:val="21"/>
          <w:szCs w:val="21"/>
          <w:highlight w:val="none"/>
          <w:u w:val="single"/>
        </w:rPr>
        <w:t xml:space="preserve">                                 </w:t>
      </w:r>
    </w:p>
    <w:p w14:paraId="723A2C58">
      <w:pPr>
        <w:spacing w:line="440" w:lineRule="exact"/>
        <w:ind w:firstLine="4752" w:firstLineChars="2400"/>
        <w:rPr>
          <w:rFonts w:hint="eastAsia" w:ascii="宋体" w:hAnsi="宋体" w:cs="宋体"/>
          <w:color w:val="auto"/>
          <w:szCs w:val="21"/>
          <w:highlight w:val="none"/>
        </w:rPr>
      </w:pPr>
      <w:r>
        <w:rPr>
          <w:rFonts w:hint="eastAsia" w:ascii="宋体" w:hAnsi="宋体" w:eastAsia="宋体" w:cs="宋体"/>
          <w:color w:val="auto"/>
          <w:spacing w:val="-6"/>
          <w:sz w:val="21"/>
          <w:szCs w:val="21"/>
          <w:highlight w:val="none"/>
        </w:rPr>
        <w:t xml:space="preserve">日 </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3"/>
          <w:sz w:val="21"/>
          <w:szCs w:val="21"/>
          <w:highlight w:val="none"/>
        </w:rPr>
        <w:t xml:space="preserve"> 期：</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年</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月</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3"/>
          <w:sz w:val="20"/>
          <w:szCs w:val="20"/>
          <w:highlight w:val="none"/>
        </w:rPr>
        <w:t>日</w:t>
      </w:r>
    </w:p>
    <w:p w14:paraId="6C578193">
      <w:pPr>
        <w:spacing w:line="440" w:lineRule="exact"/>
        <w:rPr>
          <w:rFonts w:hint="eastAsia" w:ascii="宋体" w:hAnsi="宋体" w:cs="宋体"/>
          <w:color w:val="auto"/>
          <w:szCs w:val="21"/>
          <w:highlight w:val="none"/>
        </w:rPr>
      </w:pPr>
    </w:p>
    <w:p w14:paraId="385224B1">
      <w:pPr>
        <w:spacing w:line="440" w:lineRule="exact"/>
        <w:rPr>
          <w:rFonts w:hint="eastAsia" w:ascii="宋体" w:hAnsi="宋体" w:cs="宋体"/>
          <w:color w:val="auto"/>
          <w:sz w:val="20"/>
          <w:szCs w:val="20"/>
          <w:highlight w:val="none"/>
        </w:rPr>
      </w:pPr>
    </w:p>
    <w:p w14:paraId="5C2030F3">
      <w:pPr>
        <w:spacing w:before="0" w:line="240" w:lineRule="auto"/>
        <w:ind w:left="0"/>
        <w:jc w:val="center"/>
        <w:outlineLvl w:val="9"/>
        <w:rPr>
          <w:rFonts w:hint="eastAsia" w:ascii="宋体" w:hAnsi="宋体" w:eastAsia="宋体" w:cs="宋体"/>
          <w:b/>
          <w:color w:val="auto"/>
          <w:sz w:val="28"/>
          <w:szCs w:val="28"/>
          <w:highlight w:val="none"/>
        </w:rPr>
      </w:pPr>
      <w:bookmarkStart w:id="193" w:name="_Toc247085876"/>
      <w:bookmarkStart w:id="194" w:name="_Toc152042579"/>
      <w:bookmarkStart w:id="195" w:name="_Toc246996358"/>
      <w:bookmarkStart w:id="196" w:name="_Toc246997101"/>
      <w:bookmarkStart w:id="197" w:name="_Toc144974859"/>
      <w:bookmarkStart w:id="198" w:name="_Toc179632810"/>
      <w:bookmarkStart w:id="199" w:name="_Toc152045790"/>
      <w:r>
        <w:rPr>
          <w:rFonts w:hint="eastAsia" w:ascii="宋体" w:hAnsi="宋体" w:cs="宋体"/>
          <w:color w:val="auto"/>
          <w:highlight w:val="none"/>
        </w:rPr>
        <w:br w:type="page"/>
      </w:r>
      <w:bookmarkEnd w:id="193"/>
      <w:bookmarkEnd w:id="194"/>
      <w:bookmarkEnd w:id="195"/>
      <w:bookmarkEnd w:id="196"/>
      <w:bookmarkEnd w:id="197"/>
      <w:bookmarkEnd w:id="198"/>
      <w:bookmarkEnd w:id="199"/>
      <w:bookmarkStart w:id="200" w:name="_Toc12882"/>
      <w:bookmarkStart w:id="201" w:name="_Toc26837"/>
      <w:bookmarkStart w:id="202" w:name="_Toc2723"/>
      <w:bookmarkStart w:id="203" w:name="_Toc23894"/>
      <w:r>
        <w:rPr>
          <w:rFonts w:hint="eastAsia" w:ascii="宋体" w:hAnsi="宋体" w:eastAsia="宋体" w:cs="宋体"/>
          <w:b/>
          <w:color w:val="auto"/>
          <w:spacing w:val="0"/>
          <w:sz w:val="28"/>
          <w:szCs w:val="28"/>
          <w:highlight w:val="none"/>
        </w:rPr>
        <w:t xml:space="preserve">(二) </w:t>
      </w:r>
      <w:r>
        <w:rPr>
          <w:rFonts w:hint="eastAsia" w:ascii="宋体" w:hAnsi="宋体" w:eastAsia="宋体" w:cs="宋体"/>
          <w:b/>
          <w:color w:val="auto"/>
          <w:spacing w:val="0"/>
          <w:sz w:val="28"/>
          <w:szCs w:val="28"/>
          <w:highlight w:val="none"/>
          <w:lang w:val="en-US" w:eastAsia="zh-CN"/>
        </w:rPr>
        <w:t>磋商</w:t>
      </w:r>
      <w:r>
        <w:rPr>
          <w:rFonts w:hint="eastAsia" w:ascii="宋体" w:hAnsi="宋体" w:eastAsia="宋体" w:cs="宋体"/>
          <w:b/>
          <w:color w:val="auto"/>
          <w:spacing w:val="0"/>
          <w:sz w:val="28"/>
          <w:szCs w:val="28"/>
          <w:highlight w:val="none"/>
        </w:rPr>
        <w:t>函附录</w:t>
      </w:r>
      <w:bookmarkEnd w:id="200"/>
      <w:bookmarkEnd w:id="201"/>
      <w:bookmarkEnd w:id="202"/>
      <w:bookmarkEnd w:id="203"/>
    </w:p>
    <w:p w14:paraId="0505DBEB">
      <w:pPr>
        <w:rPr>
          <w:rFonts w:hint="eastAsia" w:ascii="宋体" w:hAnsi="宋体" w:eastAsia="宋体" w:cs="宋体"/>
          <w:color w:val="auto"/>
          <w:highlight w:val="none"/>
        </w:rPr>
      </w:pPr>
    </w:p>
    <w:p w14:paraId="0B07830E">
      <w:pPr>
        <w:spacing w:line="17" w:lineRule="exact"/>
        <w:rPr>
          <w:rFonts w:hint="eastAsia" w:ascii="宋体" w:hAnsi="宋体" w:eastAsia="宋体" w:cs="宋体"/>
          <w:color w:val="auto"/>
          <w:highlight w:val="none"/>
        </w:rPr>
      </w:pPr>
    </w:p>
    <w:tbl>
      <w:tblPr>
        <w:tblStyle w:val="22"/>
        <w:tblW w:w="93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1961"/>
        <w:gridCol w:w="4210"/>
        <w:gridCol w:w="2343"/>
      </w:tblGrid>
      <w:tr w14:paraId="715DC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850" w:type="dxa"/>
            <w:noWrap w:val="0"/>
            <w:vAlign w:val="center"/>
          </w:tcPr>
          <w:p w14:paraId="351C84C0">
            <w:pPr>
              <w:spacing w:before="65" w:line="230" w:lineRule="auto"/>
              <w:ind w:left="221"/>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pacing w:val="5"/>
                <w:sz w:val="21"/>
                <w:szCs w:val="21"/>
                <w:highlight w:val="none"/>
              </w:rPr>
              <w:t>序号</w:t>
            </w:r>
          </w:p>
        </w:tc>
        <w:tc>
          <w:tcPr>
            <w:tcW w:w="1961" w:type="dxa"/>
            <w:noWrap w:val="0"/>
            <w:vAlign w:val="center"/>
          </w:tcPr>
          <w:p w14:paraId="4D762CFC">
            <w:pPr>
              <w:spacing w:before="65" w:line="228" w:lineRule="auto"/>
              <w:ind w:left="566"/>
              <w:jc w:val="both"/>
              <w:rPr>
                <w:rFonts w:hint="eastAsia" w:ascii="宋体" w:hAnsi="宋体" w:eastAsia="宋体" w:cs="宋体"/>
                <w:b/>
                <w:bCs/>
                <w:color w:val="auto"/>
                <w:sz w:val="21"/>
                <w:szCs w:val="21"/>
                <w:highlight w:val="none"/>
              </w:rPr>
            </w:pPr>
            <w:r>
              <w:rPr>
                <w:rFonts w:hint="eastAsia" w:ascii="宋体" w:hAnsi="宋体" w:eastAsia="宋体" w:cs="宋体"/>
                <w:b/>
                <w:bCs/>
                <w:color w:val="auto"/>
                <w:spacing w:val="7"/>
                <w:sz w:val="21"/>
                <w:szCs w:val="21"/>
                <w:highlight w:val="none"/>
              </w:rPr>
              <w:t>条款名</w:t>
            </w:r>
            <w:r>
              <w:rPr>
                <w:rFonts w:hint="eastAsia" w:ascii="宋体" w:hAnsi="宋体" w:eastAsia="宋体" w:cs="宋体"/>
                <w:b/>
                <w:bCs/>
                <w:color w:val="auto"/>
                <w:spacing w:val="6"/>
                <w:sz w:val="21"/>
                <w:szCs w:val="21"/>
                <w:highlight w:val="none"/>
              </w:rPr>
              <w:t>称</w:t>
            </w:r>
          </w:p>
        </w:tc>
        <w:tc>
          <w:tcPr>
            <w:tcW w:w="4210" w:type="dxa"/>
            <w:noWrap w:val="0"/>
            <w:vAlign w:val="center"/>
          </w:tcPr>
          <w:p w14:paraId="095C4905">
            <w:pPr>
              <w:spacing w:before="65" w:line="228" w:lineRule="auto"/>
              <w:ind w:left="1695"/>
              <w:jc w:val="both"/>
              <w:rPr>
                <w:rFonts w:hint="eastAsia" w:ascii="宋体" w:hAnsi="宋体" w:eastAsia="宋体" w:cs="宋体"/>
                <w:b/>
                <w:bCs/>
                <w:color w:val="auto"/>
                <w:sz w:val="21"/>
                <w:szCs w:val="21"/>
                <w:highlight w:val="none"/>
              </w:rPr>
            </w:pPr>
            <w:r>
              <w:rPr>
                <w:rFonts w:hint="eastAsia" w:ascii="宋体" w:hAnsi="宋体" w:eastAsia="宋体" w:cs="宋体"/>
                <w:b/>
                <w:bCs/>
                <w:color w:val="auto"/>
                <w:spacing w:val="6"/>
                <w:sz w:val="21"/>
                <w:szCs w:val="21"/>
                <w:highlight w:val="none"/>
              </w:rPr>
              <w:t>约定内容</w:t>
            </w:r>
          </w:p>
        </w:tc>
        <w:tc>
          <w:tcPr>
            <w:tcW w:w="2343" w:type="dxa"/>
            <w:noWrap w:val="0"/>
            <w:vAlign w:val="center"/>
          </w:tcPr>
          <w:p w14:paraId="298A0CA0">
            <w:pPr>
              <w:spacing w:before="65" w:line="229" w:lineRule="auto"/>
              <w:ind w:left="759"/>
              <w:jc w:val="both"/>
              <w:rPr>
                <w:rFonts w:hint="eastAsia" w:ascii="宋体" w:hAnsi="宋体" w:eastAsia="宋体" w:cs="宋体"/>
                <w:b/>
                <w:bCs/>
                <w:color w:val="auto"/>
                <w:sz w:val="21"/>
                <w:szCs w:val="21"/>
                <w:highlight w:val="none"/>
              </w:rPr>
            </w:pPr>
            <w:r>
              <w:rPr>
                <w:rFonts w:hint="eastAsia" w:ascii="宋体" w:hAnsi="宋体" w:eastAsia="宋体" w:cs="宋体"/>
                <w:b/>
                <w:bCs/>
                <w:color w:val="auto"/>
                <w:spacing w:val="8"/>
                <w:sz w:val="21"/>
                <w:szCs w:val="21"/>
                <w:highlight w:val="none"/>
              </w:rPr>
              <w:t>是</w:t>
            </w:r>
            <w:r>
              <w:rPr>
                <w:rFonts w:hint="eastAsia" w:ascii="宋体" w:hAnsi="宋体" w:eastAsia="宋体" w:cs="宋体"/>
                <w:b/>
                <w:bCs/>
                <w:color w:val="auto"/>
                <w:spacing w:val="6"/>
                <w:sz w:val="21"/>
                <w:szCs w:val="21"/>
                <w:highlight w:val="none"/>
              </w:rPr>
              <w:t>否响应</w:t>
            </w:r>
          </w:p>
        </w:tc>
      </w:tr>
      <w:tr w14:paraId="14754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850" w:type="dxa"/>
            <w:noWrap w:val="0"/>
            <w:vAlign w:val="center"/>
          </w:tcPr>
          <w:p w14:paraId="31C58323">
            <w:pPr>
              <w:spacing w:before="65" w:line="190" w:lineRule="auto"/>
              <w:ind w:left="382"/>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p>
        </w:tc>
        <w:tc>
          <w:tcPr>
            <w:tcW w:w="1961" w:type="dxa"/>
            <w:noWrap w:val="0"/>
            <w:vAlign w:val="center"/>
          </w:tcPr>
          <w:p w14:paraId="669FE8AB">
            <w:pPr>
              <w:spacing w:before="65" w:line="190" w:lineRule="auto"/>
              <w:ind w:left="379"/>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合同履行期限</w:t>
            </w:r>
          </w:p>
          <w:p w14:paraId="0E801A6B">
            <w:pPr>
              <w:spacing w:before="65" w:line="190" w:lineRule="auto"/>
              <w:ind w:left="379"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4210" w:type="dxa"/>
            <w:noWrap w:val="0"/>
            <w:vAlign w:val="center"/>
          </w:tcPr>
          <w:p w14:paraId="13B706D1">
            <w:pPr>
              <w:jc w:val="center"/>
              <w:rPr>
                <w:rFonts w:hint="eastAsia" w:ascii="宋体" w:hAnsi="宋体" w:eastAsia="宋体" w:cs="宋体"/>
                <w:color w:val="auto"/>
                <w:sz w:val="21"/>
                <w:szCs w:val="21"/>
                <w:highlight w:val="none"/>
              </w:rPr>
            </w:pPr>
          </w:p>
        </w:tc>
        <w:tc>
          <w:tcPr>
            <w:tcW w:w="2343" w:type="dxa"/>
            <w:noWrap w:val="0"/>
            <w:vAlign w:val="center"/>
          </w:tcPr>
          <w:p w14:paraId="759F10F2">
            <w:pPr>
              <w:jc w:val="center"/>
              <w:rPr>
                <w:rFonts w:hint="eastAsia" w:ascii="宋体" w:hAnsi="宋体" w:eastAsia="宋体" w:cs="宋体"/>
                <w:color w:val="auto"/>
                <w:sz w:val="21"/>
                <w:szCs w:val="21"/>
                <w:highlight w:val="none"/>
              </w:rPr>
            </w:pPr>
          </w:p>
        </w:tc>
      </w:tr>
      <w:tr w14:paraId="41374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850" w:type="dxa"/>
            <w:noWrap w:val="0"/>
            <w:vAlign w:val="center"/>
          </w:tcPr>
          <w:p w14:paraId="44C70C9E">
            <w:pPr>
              <w:spacing w:before="65" w:line="189" w:lineRule="auto"/>
              <w:ind w:left="382"/>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p>
        </w:tc>
        <w:tc>
          <w:tcPr>
            <w:tcW w:w="1961" w:type="dxa"/>
            <w:noWrap w:val="0"/>
            <w:vAlign w:val="center"/>
          </w:tcPr>
          <w:p w14:paraId="46017640">
            <w:pPr>
              <w:spacing w:before="65" w:line="190" w:lineRule="auto"/>
              <w:ind w:left="379"/>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磋商有效期</w:t>
            </w:r>
          </w:p>
        </w:tc>
        <w:tc>
          <w:tcPr>
            <w:tcW w:w="4210" w:type="dxa"/>
            <w:noWrap w:val="0"/>
            <w:vAlign w:val="center"/>
          </w:tcPr>
          <w:p w14:paraId="20F54DA9">
            <w:pPr>
              <w:spacing w:before="188" w:line="290" w:lineRule="auto"/>
              <w:ind w:left="112" w:right="106" w:firstLine="3"/>
              <w:jc w:val="center"/>
              <w:rPr>
                <w:rFonts w:hint="eastAsia" w:ascii="宋体" w:hAnsi="宋体" w:eastAsia="宋体" w:cs="宋体"/>
                <w:color w:val="auto"/>
                <w:sz w:val="21"/>
                <w:szCs w:val="21"/>
                <w:highlight w:val="none"/>
              </w:rPr>
            </w:pPr>
            <w:r>
              <w:rPr>
                <w:rFonts w:hint="eastAsia" w:ascii="宋体" w:hAnsi="宋体" w:cs="宋体"/>
                <w:color w:val="auto"/>
                <w:kern w:val="0"/>
                <w:szCs w:val="21"/>
                <w:highlight w:val="none"/>
              </w:rPr>
              <w:t>90天</w:t>
            </w:r>
          </w:p>
        </w:tc>
        <w:tc>
          <w:tcPr>
            <w:tcW w:w="2343" w:type="dxa"/>
            <w:noWrap w:val="0"/>
            <w:vAlign w:val="center"/>
          </w:tcPr>
          <w:p w14:paraId="7A5391E0">
            <w:pPr>
              <w:jc w:val="center"/>
              <w:rPr>
                <w:rFonts w:hint="eastAsia" w:ascii="宋体" w:hAnsi="宋体" w:eastAsia="宋体" w:cs="宋体"/>
                <w:color w:val="auto"/>
                <w:sz w:val="21"/>
                <w:szCs w:val="21"/>
                <w:highlight w:val="none"/>
              </w:rPr>
            </w:pPr>
          </w:p>
        </w:tc>
      </w:tr>
      <w:tr w14:paraId="3612F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850" w:type="dxa"/>
            <w:noWrap w:val="0"/>
            <w:vAlign w:val="center"/>
          </w:tcPr>
          <w:p w14:paraId="758078F4">
            <w:pPr>
              <w:spacing w:before="65" w:line="190" w:lineRule="auto"/>
              <w:ind w:left="379"/>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p>
        </w:tc>
        <w:tc>
          <w:tcPr>
            <w:tcW w:w="1961" w:type="dxa"/>
            <w:noWrap w:val="0"/>
            <w:vAlign w:val="center"/>
          </w:tcPr>
          <w:p w14:paraId="512F292E">
            <w:pPr>
              <w:spacing w:before="65" w:line="190" w:lineRule="auto"/>
              <w:ind w:left="379" w:firstLine="210" w:firstLineChars="1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质量标准</w:t>
            </w:r>
          </w:p>
        </w:tc>
        <w:tc>
          <w:tcPr>
            <w:tcW w:w="4210" w:type="dxa"/>
            <w:noWrap w:val="0"/>
            <w:vAlign w:val="center"/>
          </w:tcPr>
          <w:p w14:paraId="77C7E406">
            <w:pPr>
              <w:spacing w:line="427" w:lineRule="auto"/>
              <w:jc w:val="center"/>
              <w:rPr>
                <w:rFonts w:hint="eastAsia" w:ascii="宋体" w:hAnsi="宋体" w:eastAsia="宋体" w:cs="宋体"/>
                <w:color w:val="auto"/>
                <w:sz w:val="21"/>
                <w:szCs w:val="21"/>
                <w:highlight w:val="none"/>
              </w:rPr>
            </w:pPr>
          </w:p>
          <w:p w14:paraId="6B7B729E">
            <w:pPr>
              <w:spacing w:line="240" w:lineRule="auto"/>
              <w:ind w:left="0"/>
              <w:jc w:val="center"/>
              <w:rPr>
                <w:rFonts w:hint="eastAsia" w:ascii="宋体" w:hAnsi="宋体" w:eastAsia="宋体" w:cs="宋体"/>
                <w:color w:val="auto"/>
                <w:sz w:val="21"/>
                <w:szCs w:val="21"/>
                <w:highlight w:val="none"/>
              </w:rPr>
            </w:pPr>
          </w:p>
        </w:tc>
        <w:tc>
          <w:tcPr>
            <w:tcW w:w="2343" w:type="dxa"/>
            <w:noWrap w:val="0"/>
            <w:vAlign w:val="center"/>
          </w:tcPr>
          <w:p w14:paraId="655B4F2D">
            <w:pPr>
              <w:jc w:val="center"/>
              <w:rPr>
                <w:rFonts w:hint="eastAsia" w:ascii="宋体" w:hAnsi="宋体" w:eastAsia="宋体" w:cs="宋体"/>
                <w:color w:val="auto"/>
                <w:sz w:val="21"/>
                <w:szCs w:val="21"/>
                <w:highlight w:val="none"/>
              </w:rPr>
            </w:pPr>
          </w:p>
        </w:tc>
      </w:tr>
      <w:tr w14:paraId="1EA09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850" w:type="dxa"/>
            <w:noWrap w:val="0"/>
            <w:vAlign w:val="center"/>
          </w:tcPr>
          <w:p w14:paraId="794DC1BE">
            <w:pPr>
              <w:spacing w:before="65" w:line="190" w:lineRule="auto"/>
              <w:ind w:left="379"/>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961" w:type="dxa"/>
            <w:noWrap w:val="0"/>
            <w:vAlign w:val="center"/>
          </w:tcPr>
          <w:p w14:paraId="51FCAE41">
            <w:pPr>
              <w:spacing w:before="65" w:line="190" w:lineRule="auto"/>
              <w:ind w:left="379" w:firstLine="210" w:firstLineChars="100"/>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质保期</w:t>
            </w:r>
          </w:p>
        </w:tc>
        <w:tc>
          <w:tcPr>
            <w:tcW w:w="4210" w:type="dxa"/>
            <w:noWrap w:val="0"/>
            <w:vAlign w:val="center"/>
          </w:tcPr>
          <w:p w14:paraId="1651209B">
            <w:pPr>
              <w:spacing w:line="240" w:lineRule="auto"/>
              <w:ind w:left="0"/>
              <w:jc w:val="center"/>
              <w:rPr>
                <w:rFonts w:hint="eastAsia" w:ascii="宋体" w:hAnsi="宋体" w:eastAsia="宋体" w:cs="宋体"/>
                <w:color w:val="auto"/>
                <w:sz w:val="21"/>
                <w:szCs w:val="21"/>
                <w:highlight w:val="none"/>
              </w:rPr>
            </w:pPr>
          </w:p>
        </w:tc>
        <w:tc>
          <w:tcPr>
            <w:tcW w:w="2343" w:type="dxa"/>
            <w:noWrap w:val="0"/>
            <w:vAlign w:val="center"/>
          </w:tcPr>
          <w:p w14:paraId="538CEB10">
            <w:pPr>
              <w:jc w:val="center"/>
              <w:rPr>
                <w:rFonts w:hint="eastAsia" w:ascii="宋体" w:hAnsi="宋体" w:eastAsia="宋体" w:cs="宋体"/>
                <w:color w:val="auto"/>
                <w:sz w:val="21"/>
                <w:szCs w:val="21"/>
                <w:highlight w:val="none"/>
              </w:rPr>
            </w:pPr>
          </w:p>
        </w:tc>
      </w:tr>
      <w:tr w14:paraId="5BDA2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850" w:type="dxa"/>
            <w:noWrap w:val="0"/>
            <w:vAlign w:val="center"/>
          </w:tcPr>
          <w:p w14:paraId="7881B7C4">
            <w:pPr>
              <w:spacing w:before="65" w:line="190" w:lineRule="auto"/>
              <w:ind w:left="379"/>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p>
        </w:tc>
        <w:tc>
          <w:tcPr>
            <w:tcW w:w="1961" w:type="dxa"/>
            <w:noWrap w:val="0"/>
            <w:vAlign w:val="center"/>
          </w:tcPr>
          <w:p w14:paraId="633558B8">
            <w:pPr>
              <w:spacing w:before="65" w:line="84" w:lineRule="exact"/>
              <w:ind w:left="675"/>
              <w:jc w:val="both"/>
              <w:rPr>
                <w:rFonts w:hint="eastAsia" w:ascii="宋体" w:hAnsi="宋体" w:eastAsia="宋体" w:cs="宋体"/>
                <w:color w:val="auto"/>
                <w:sz w:val="21"/>
                <w:szCs w:val="21"/>
                <w:highlight w:val="none"/>
              </w:rPr>
            </w:pPr>
            <w:r>
              <w:rPr>
                <w:rFonts w:hint="eastAsia" w:ascii="宋体" w:hAnsi="宋体" w:eastAsia="宋体" w:cs="宋体"/>
                <w:color w:val="auto"/>
                <w:spacing w:val="5"/>
                <w:position w:val="1"/>
                <w:sz w:val="21"/>
                <w:szCs w:val="21"/>
                <w:highlight w:val="none"/>
              </w:rPr>
              <w:t>.</w:t>
            </w:r>
            <w:r>
              <w:rPr>
                <w:rFonts w:hint="eastAsia" w:ascii="宋体" w:hAnsi="宋体" w:eastAsia="宋体" w:cs="宋体"/>
                <w:color w:val="auto"/>
                <w:spacing w:val="4"/>
                <w:position w:val="1"/>
                <w:sz w:val="21"/>
                <w:szCs w:val="21"/>
                <w:highlight w:val="none"/>
              </w:rPr>
              <w:t>.....</w:t>
            </w:r>
          </w:p>
        </w:tc>
        <w:tc>
          <w:tcPr>
            <w:tcW w:w="4210" w:type="dxa"/>
            <w:noWrap w:val="0"/>
            <w:vAlign w:val="center"/>
          </w:tcPr>
          <w:p w14:paraId="5101CAD4">
            <w:pPr>
              <w:spacing w:before="65" w:line="84" w:lineRule="exact"/>
              <w:ind w:left="118"/>
              <w:jc w:val="center"/>
              <w:rPr>
                <w:rFonts w:hint="eastAsia" w:ascii="宋体" w:hAnsi="宋体" w:eastAsia="宋体" w:cs="宋体"/>
                <w:color w:val="auto"/>
                <w:sz w:val="21"/>
                <w:szCs w:val="21"/>
                <w:highlight w:val="none"/>
              </w:rPr>
            </w:pPr>
            <w:r>
              <w:rPr>
                <w:rFonts w:hint="eastAsia" w:ascii="宋体" w:hAnsi="宋体" w:eastAsia="宋体" w:cs="宋体"/>
                <w:color w:val="auto"/>
                <w:spacing w:val="5"/>
                <w:position w:val="1"/>
                <w:sz w:val="21"/>
                <w:szCs w:val="21"/>
                <w:highlight w:val="none"/>
              </w:rPr>
              <w:t>.</w:t>
            </w:r>
            <w:r>
              <w:rPr>
                <w:rFonts w:hint="eastAsia" w:ascii="宋体" w:hAnsi="宋体" w:eastAsia="宋体" w:cs="宋体"/>
                <w:color w:val="auto"/>
                <w:spacing w:val="4"/>
                <w:position w:val="1"/>
                <w:sz w:val="21"/>
                <w:szCs w:val="21"/>
                <w:highlight w:val="none"/>
              </w:rPr>
              <w:t>.....</w:t>
            </w:r>
          </w:p>
        </w:tc>
        <w:tc>
          <w:tcPr>
            <w:tcW w:w="2343" w:type="dxa"/>
            <w:noWrap w:val="0"/>
            <w:vAlign w:val="center"/>
          </w:tcPr>
          <w:p w14:paraId="70B7016F">
            <w:pPr>
              <w:jc w:val="center"/>
              <w:rPr>
                <w:rFonts w:hint="eastAsia" w:ascii="宋体" w:hAnsi="宋体" w:eastAsia="宋体" w:cs="宋体"/>
                <w:color w:val="auto"/>
                <w:sz w:val="21"/>
                <w:szCs w:val="21"/>
                <w:highlight w:val="none"/>
              </w:rPr>
            </w:pPr>
          </w:p>
        </w:tc>
      </w:tr>
    </w:tbl>
    <w:p w14:paraId="51FE0AF8">
      <w:pPr>
        <w:spacing w:line="240" w:lineRule="auto"/>
        <w:ind w:firstLine="0" w:firstLineChars="0"/>
        <w:jc w:val="left"/>
        <w:rPr>
          <w:rFonts w:hint="eastAsia" w:ascii="宋体" w:hAnsi="宋体" w:cs="宋体"/>
          <w:color w:val="auto"/>
          <w:szCs w:val="21"/>
          <w:highlight w:val="none"/>
        </w:rPr>
      </w:pPr>
    </w:p>
    <w:p w14:paraId="3A81F010">
      <w:pPr>
        <w:spacing w:line="240" w:lineRule="auto"/>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br w:type="page"/>
      </w:r>
    </w:p>
    <w:p w14:paraId="03A5573A">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二、法定代表人身份证明</w:t>
      </w:r>
    </w:p>
    <w:p w14:paraId="1661242F">
      <w:pPr>
        <w:spacing w:line="440" w:lineRule="exact"/>
        <w:rPr>
          <w:rFonts w:hint="eastAsia" w:ascii="宋体" w:hAnsi="宋体" w:cs="宋体"/>
          <w:color w:val="auto"/>
          <w:sz w:val="20"/>
          <w:szCs w:val="20"/>
          <w:highlight w:val="none"/>
        </w:rPr>
      </w:pPr>
    </w:p>
    <w:p w14:paraId="3F956337">
      <w:pPr>
        <w:spacing w:line="440" w:lineRule="exact"/>
        <w:rPr>
          <w:rFonts w:hint="eastAsia" w:ascii="宋体" w:hAnsi="宋体" w:cs="宋体"/>
          <w:color w:val="auto"/>
          <w:szCs w:val="21"/>
          <w:highlight w:val="none"/>
        </w:rPr>
      </w:pPr>
    </w:p>
    <w:p w14:paraId="288F62BA">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8B46F02">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单位性质：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433F368">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p>
    <w:p w14:paraId="19A25598">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成立时间：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A9FE7AF">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经营期限：</w:t>
      </w:r>
      <w:r>
        <w:rPr>
          <w:rFonts w:hint="eastAsia" w:ascii="宋体" w:hAnsi="宋体" w:cs="宋体"/>
          <w:color w:val="auto"/>
          <w:szCs w:val="21"/>
          <w:highlight w:val="none"/>
          <w:u w:val="single"/>
        </w:rPr>
        <w:t xml:space="preserve">                               </w:t>
      </w:r>
    </w:p>
    <w:p w14:paraId="75082EB5">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性别：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p>
    <w:p w14:paraId="5BAEC0C9">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（供应商名称）的法定代表人。</w:t>
      </w:r>
    </w:p>
    <w:p w14:paraId="49588B4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特此证明。</w:t>
      </w:r>
    </w:p>
    <w:p w14:paraId="24DCF489">
      <w:pPr>
        <w:spacing w:line="440" w:lineRule="exact"/>
        <w:rPr>
          <w:rFonts w:hint="eastAsia" w:ascii="宋体" w:hAnsi="宋体" w:cs="宋体"/>
          <w:color w:val="auto"/>
          <w:szCs w:val="21"/>
          <w:highlight w:val="none"/>
        </w:rPr>
      </w:pPr>
    </w:p>
    <w:p w14:paraId="54CAB71F">
      <w:pPr>
        <w:spacing w:line="440" w:lineRule="exact"/>
        <w:rPr>
          <w:rFonts w:hint="eastAsia" w:ascii="宋体" w:hAnsi="宋体" w:cs="宋体"/>
          <w:color w:val="auto"/>
          <w:szCs w:val="21"/>
          <w:highlight w:val="none"/>
        </w:rPr>
      </w:pPr>
    </w:p>
    <w:p w14:paraId="5D35B2A8">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供应商：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2D480BC4">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p>
    <w:p w14:paraId="447BB240">
      <w:pPr>
        <w:spacing w:line="440" w:lineRule="exact"/>
        <w:jc w:val="center"/>
        <w:rPr>
          <w:rFonts w:hint="eastAsia" w:ascii="宋体" w:hAnsi="宋体" w:cs="宋体"/>
          <w:color w:val="auto"/>
          <w:sz w:val="20"/>
          <w:szCs w:val="20"/>
          <w:highlight w:val="none"/>
        </w:rPr>
      </w:pPr>
    </w:p>
    <w:p w14:paraId="769D9269">
      <w:pPr>
        <w:jc w:val="center"/>
        <w:rPr>
          <w:rFonts w:hint="eastAsia" w:ascii="宋体" w:hAnsi="宋体" w:cs="宋体"/>
          <w:b/>
          <w:color w:val="auto"/>
          <w:sz w:val="28"/>
          <w:szCs w:val="28"/>
          <w:highlight w:val="none"/>
        </w:rPr>
      </w:pPr>
      <w:bookmarkStart w:id="204" w:name="_Toc246997103"/>
      <w:bookmarkStart w:id="205" w:name="_Toc144974861"/>
      <w:bookmarkStart w:id="206" w:name="_Toc152042581"/>
      <w:bookmarkStart w:id="207" w:name="_Toc152045792"/>
      <w:bookmarkStart w:id="208" w:name="_Toc247085878"/>
      <w:bookmarkStart w:id="209" w:name="_Toc246996360"/>
      <w:bookmarkStart w:id="210" w:name="_Toc179632812"/>
      <w:r>
        <w:rPr>
          <w:rFonts w:hint="eastAsia" w:ascii="宋体" w:hAnsi="宋体" w:cs="宋体"/>
          <w:color w:val="auto"/>
          <w:highlight w:val="none"/>
        </w:rPr>
        <w:br w:type="page"/>
      </w:r>
      <w:r>
        <w:rPr>
          <w:rFonts w:hint="eastAsia" w:ascii="宋体" w:hAnsi="宋体" w:cs="宋体"/>
          <w:b/>
          <w:color w:val="auto"/>
          <w:sz w:val="28"/>
          <w:szCs w:val="28"/>
          <w:highlight w:val="none"/>
        </w:rPr>
        <w:t>三、</w:t>
      </w:r>
      <w:r>
        <w:rPr>
          <w:rFonts w:hint="eastAsia" w:ascii="宋体" w:hAnsi="宋体" w:cs="宋体"/>
          <w:b/>
          <w:color w:val="auto"/>
          <w:sz w:val="28"/>
          <w:szCs w:val="28"/>
          <w:highlight w:val="none"/>
          <w:lang w:val="en-US" w:eastAsia="zh-CN"/>
        </w:rPr>
        <w:t>法人</w:t>
      </w:r>
      <w:r>
        <w:rPr>
          <w:rFonts w:hint="eastAsia" w:ascii="宋体" w:hAnsi="宋体" w:cs="宋体"/>
          <w:b/>
          <w:color w:val="auto"/>
          <w:sz w:val="28"/>
          <w:szCs w:val="28"/>
          <w:highlight w:val="none"/>
        </w:rPr>
        <w:t>授权委托书</w:t>
      </w:r>
      <w:bookmarkEnd w:id="204"/>
      <w:bookmarkEnd w:id="205"/>
      <w:bookmarkEnd w:id="206"/>
      <w:bookmarkEnd w:id="207"/>
      <w:bookmarkEnd w:id="208"/>
      <w:bookmarkEnd w:id="209"/>
      <w:bookmarkEnd w:id="210"/>
    </w:p>
    <w:p w14:paraId="2333D2D9">
      <w:pPr>
        <w:spacing w:line="440" w:lineRule="exact"/>
        <w:rPr>
          <w:rFonts w:hint="eastAsia" w:ascii="宋体" w:hAnsi="宋体" w:cs="宋体"/>
          <w:color w:val="auto"/>
          <w:szCs w:val="21"/>
          <w:highlight w:val="none"/>
        </w:rPr>
      </w:pPr>
    </w:p>
    <w:p w14:paraId="2FF717AB">
      <w:pPr>
        <w:topLinePunct/>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（供应商名称）的法定代表人，现委托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（姓名）为我方代理人。代理人根据授权，以我方名义签署、澄清、说明、补正、递交、撤回、修改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（项目名称）响应文件、签订合同和处理有关事宜，其法律后果由我方承担。</w:t>
      </w:r>
    </w:p>
    <w:p w14:paraId="0E099521">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委托期限：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B8DEEF9">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代理人无转委托权。</w:t>
      </w:r>
    </w:p>
    <w:p w14:paraId="38CB0F2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附：法定代表人及委托代理人身份证复印件</w:t>
      </w:r>
    </w:p>
    <w:p w14:paraId="51BC4CB1">
      <w:pPr>
        <w:spacing w:line="440" w:lineRule="exact"/>
        <w:ind w:firstLine="420" w:firstLineChars="200"/>
        <w:rPr>
          <w:rFonts w:hint="eastAsia" w:ascii="宋体" w:hAnsi="宋体" w:cs="宋体"/>
          <w:color w:val="auto"/>
          <w:szCs w:val="21"/>
          <w:highlight w:val="none"/>
        </w:rPr>
      </w:pPr>
    </w:p>
    <w:tbl>
      <w:tblPr>
        <w:tblStyle w:val="22"/>
        <w:tblW w:w="0" w:type="auto"/>
        <w:tblInd w:w="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95"/>
        <w:gridCol w:w="426"/>
        <w:gridCol w:w="4383"/>
      </w:tblGrid>
      <w:tr w14:paraId="2B2D9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0" w:hRule="atLeast"/>
        </w:trPr>
        <w:tc>
          <w:tcPr>
            <w:tcW w:w="4195" w:type="dxa"/>
            <w:noWrap w:val="0"/>
            <w:vAlign w:val="center"/>
          </w:tcPr>
          <w:p w14:paraId="3525A219">
            <w:pPr>
              <w:spacing w:line="440" w:lineRule="exact"/>
              <w:ind w:firstLine="420" w:firstLineChars="200"/>
              <w:jc w:val="center"/>
              <w:rPr>
                <w:rFonts w:hint="eastAsia" w:ascii="宋体" w:hAnsi="宋体" w:cs="宋体"/>
                <w:color w:val="auto"/>
                <w:szCs w:val="21"/>
                <w:highlight w:val="none"/>
              </w:rPr>
            </w:pPr>
          </w:p>
          <w:p w14:paraId="785E7F0D">
            <w:pPr>
              <w:spacing w:line="440" w:lineRule="exact"/>
              <w:ind w:firstLine="420" w:firstLineChars="200"/>
              <w:jc w:val="center"/>
              <w:rPr>
                <w:rFonts w:hint="eastAsia" w:ascii="宋体" w:hAnsi="宋体" w:cs="宋体"/>
                <w:color w:val="auto"/>
                <w:szCs w:val="21"/>
                <w:highlight w:val="none"/>
              </w:rPr>
            </w:pPr>
          </w:p>
          <w:p w14:paraId="1FCB0250">
            <w:pPr>
              <w:spacing w:line="440" w:lineRule="exact"/>
              <w:ind w:firstLine="1155" w:firstLineChars="550"/>
              <w:rPr>
                <w:rFonts w:hint="eastAsia" w:ascii="宋体" w:hAnsi="宋体" w:cs="宋体"/>
                <w:color w:val="auto"/>
                <w:szCs w:val="21"/>
                <w:highlight w:val="none"/>
              </w:rPr>
            </w:pPr>
            <w:r>
              <w:rPr>
                <w:rFonts w:hint="eastAsia" w:ascii="宋体" w:hAnsi="宋体" w:cs="宋体"/>
                <w:color w:val="auto"/>
                <w:szCs w:val="21"/>
                <w:highlight w:val="none"/>
              </w:rPr>
              <w:t>法人身份证复印件</w:t>
            </w:r>
          </w:p>
          <w:p w14:paraId="78B0E090">
            <w:pPr>
              <w:spacing w:line="440" w:lineRule="exact"/>
              <w:jc w:val="center"/>
              <w:rPr>
                <w:rFonts w:hint="eastAsia" w:ascii="宋体" w:hAnsi="宋体" w:cs="宋体"/>
                <w:color w:val="auto"/>
                <w:szCs w:val="21"/>
                <w:highlight w:val="none"/>
              </w:rPr>
            </w:pPr>
          </w:p>
          <w:p w14:paraId="0C693FE5">
            <w:pPr>
              <w:spacing w:line="440" w:lineRule="exact"/>
              <w:jc w:val="center"/>
              <w:rPr>
                <w:rFonts w:hint="eastAsia" w:ascii="宋体" w:hAnsi="宋体" w:cs="宋体"/>
                <w:color w:val="auto"/>
                <w:szCs w:val="21"/>
                <w:highlight w:val="none"/>
              </w:rPr>
            </w:pPr>
          </w:p>
        </w:tc>
        <w:tc>
          <w:tcPr>
            <w:tcW w:w="426" w:type="dxa"/>
            <w:tcBorders>
              <w:top w:val="nil"/>
              <w:bottom w:val="nil"/>
            </w:tcBorders>
            <w:noWrap w:val="0"/>
            <w:vAlign w:val="top"/>
          </w:tcPr>
          <w:p w14:paraId="49F70EA1">
            <w:pPr>
              <w:widowControl/>
              <w:jc w:val="left"/>
              <w:rPr>
                <w:rFonts w:hint="eastAsia" w:ascii="宋体" w:hAnsi="宋体" w:cs="宋体"/>
                <w:color w:val="auto"/>
                <w:szCs w:val="21"/>
                <w:highlight w:val="none"/>
              </w:rPr>
            </w:pPr>
          </w:p>
        </w:tc>
        <w:tc>
          <w:tcPr>
            <w:tcW w:w="4383" w:type="dxa"/>
            <w:noWrap w:val="0"/>
            <w:vAlign w:val="center"/>
          </w:tcPr>
          <w:p w14:paraId="7685140F">
            <w:pPr>
              <w:widowControl/>
              <w:jc w:val="center"/>
              <w:rPr>
                <w:rFonts w:hint="eastAsia" w:ascii="宋体" w:hAnsi="宋体" w:cs="宋体"/>
                <w:color w:val="auto"/>
                <w:szCs w:val="21"/>
                <w:highlight w:val="none"/>
              </w:rPr>
            </w:pPr>
            <w:r>
              <w:rPr>
                <w:rFonts w:hint="eastAsia" w:ascii="宋体" w:hAnsi="宋体" w:cs="宋体"/>
                <w:color w:val="auto"/>
                <w:szCs w:val="21"/>
                <w:highlight w:val="none"/>
              </w:rPr>
              <w:t>被授权人身份证复印件</w:t>
            </w:r>
          </w:p>
        </w:tc>
      </w:tr>
    </w:tbl>
    <w:p w14:paraId="5ACFD42B">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7177CD94">
      <w:pPr>
        <w:spacing w:line="440" w:lineRule="exact"/>
        <w:rPr>
          <w:rFonts w:hint="eastAsia" w:ascii="宋体" w:hAnsi="宋体" w:cs="宋体"/>
          <w:color w:val="auto"/>
          <w:szCs w:val="21"/>
          <w:highlight w:val="none"/>
        </w:rPr>
      </w:pPr>
    </w:p>
    <w:p w14:paraId="609B4654">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071C66ED">
      <w:pPr>
        <w:spacing w:line="440" w:lineRule="exact"/>
        <w:rPr>
          <w:rFonts w:hint="eastAsia" w:ascii="宋体" w:hAnsi="宋体" w:cs="宋体"/>
          <w:color w:val="auto"/>
          <w:szCs w:val="21"/>
          <w:highlight w:val="none"/>
        </w:rPr>
      </w:pPr>
    </w:p>
    <w:p w14:paraId="6D558EAA">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28103988">
      <w:pPr>
        <w:spacing w:line="440" w:lineRule="exact"/>
        <w:rPr>
          <w:rFonts w:hint="eastAsia" w:ascii="宋体" w:hAnsi="宋体" w:cs="宋体"/>
          <w:color w:val="auto"/>
          <w:szCs w:val="21"/>
          <w:highlight w:val="none"/>
        </w:rPr>
      </w:pPr>
    </w:p>
    <w:p w14:paraId="64B85EB8">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（签字） </w:t>
      </w:r>
    </w:p>
    <w:p w14:paraId="7055E480">
      <w:pPr>
        <w:spacing w:line="440" w:lineRule="exact"/>
        <w:rPr>
          <w:rFonts w:hint="eastAsia" w:ascii="宋体" w:hAnsi="宋体" w:cs="宋体"/>
          <w:color w:val="auto"/>
          <w:szCs w:val="21"/>
          <w:highlight w:val="none"/>
        </w:rPr>
      </w:pPr>
    </w:p>
    <w:p w14:paraId="599767B2">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29168DEA">
      <w:pPr>
        <w:spacing w:line="440" w:lineRule="exact"/>
        <w:rPr>
          <w:rFonts w:hint="eastAsia" w:ascii="宋体" w:hAnsi="宋体" w:cs="宋体"/>
          <w:color w:val="auto"/>
          <w:szCs w:val="21"/>
          <w:highlight w:val="none"/>
        </w:rPr>
      </w:pPr>
    </w:p>
    <w:p w14:paraId="10A98029">
      <w:pPr>
        <w:spacing w:line="440" w:lineRule="exact"/>
        <w:rPr>
          <w:rFonts w:hint="eastAsia" w:ascii="宋体" w:hAnsi="宋体" w:cs="宋体"/>
          <w:color w:val="auto"/>
          <w:szCs w:val="21"/>
          <w:highlight w:val="none"/>
        </w:rPr>
      </w:pPr>
    </w:p>
    <w:p w14:paraId="5A4BB826">
      <w:pPr>
        <w:spacing w:line="440" w:lineRule="exact"/>
        <w:ind w:firstLine="2310" w:firstLineChars="1100"/>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5393464">
      <w:pPr>
        <w:spacing w:line="400" w:lineRule="exact"/>
        <w:rPr>
          <w:rFonts w:hint="eastAsia" w:ascii="宋体" w:hAnsi="宋体" w:cs="宋体"/>
          <w:color w:val="auto"/>
          <w:highlight w:val="none"/>
        </w:rPr>
      </w:pPr>
    </w:p>
    <w:p w14:paraId="1158D591">
      <w:pP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55A34265">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四、</w:t>
      </w:r>
      <w:r>
        <w:rPr>
          <w:rFonts w:hint="eastAsia" w:ascii="宋体" w:hAnsi="宋体" w:eastAsia="宋体" w:cs="宋体"/>
          <w:b/>
          <w:color w:val="auto"/>
          <w:sz w:val="28"/>
          <w:szCs w:val="28"/>
          <w:highlight w:val="none"/>
        </w:rPr>
        <w:t>首次报价一览表</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以政采云平台报价格式为准</w:t>
      </w:r>
      <w:r>
        <w:rPr>
          <w:rFonts w:hint="eastAsia" w:ascii="宋体" w:hAnsi="宋体" w:eastAsia="宋体" w:cs="宋体"/>
          <w:b/>
          <w:color w:val="auto"/>
          <w:sz w:val="28"/>
          <w:szCs w:val="28"/>
          <w:highlight w:val="none"/>
          <w:lang w:eastAsia="zh-CN"/>
        </w:rPr>
        <w:t>）</w:t>
      </w:r>
    </w:p>
    <w:p w14:paraId="4F368F2C">
      <w:pPr>
        <w:spacing w:line="360" w:lineRule="auto"/>
        <w:ind w:firstLine="105" w:firstLineChars="50"/>
        <w:rPr>
          <w:rFonts w:hint="eastAsia" w:ascii="宋体" w:hAnsi="宋体" w:cs="宋体"/>
          <w:color w:val="auto"/>
          <w:highlight w:val="none"/>
        </w:rPr>
      </w:pPr>
    </w:p>
    <w:p w14:paraId="55713F4F">
      <w:pPr>
        <w:spacing w:line="360" w:lineRule="auto"/>
        <w:ind w:firstLine="105" w:firstLineChars="50"/>
        <w:rPr>
          <w:rFonts w:hint="eastAsia" w:ascii="宋体" w:hAnsi="宋体" w:cs="宋体"/>
          <w:color w:val="auto"/>
          <w:highlight w:val="none"/>
        </w:rPr>
      </w:pPr>
      <w:r>
        <w:rPr>
          <w:rFonts w:hint="eastAsia" w:ascii="宋体" w:hAnsi="宋体" w:cs="宋体"/>
          <w:color w:val="auto"/>
          <w:highlight w:val="none"/>
        </w:rPr>
        <w:t>项目名称：</w:t>
      </w:r>
    </w:p>
    <w:p w14:paraId="49154264">
      <w:pPr>
        <w:spacing w:line="360" w:lineRule="auto"/>
        <w:ind w:firstLine="105" w:firstLineChars="50"/>
        <w:rPr>
          <w:rFonts w:hint="eastAsia" w:ascii="宋体" w:hAnsi="宋体" w:cs="宋体"/>
          <w:color w:val="auto"/>
          <w:highlight w:val="none"/>
        </w:rPr>
      </w:pPr>
      <w:r>
        <w:rPr>
          <w:rFonts w:hint="eastAsia" w:ascii="宋体" w:hAnsi="宋体" w:cs="宋体"/>
          <w:color w:val="auto"/>
          <w:highlight w:val="none"/>
        </w:rPr>
        <w:t>项目编号：</w:t>
      </w:r>
    </w:p>
    <w:tbl>
      <w:tblPr>
        <w:tblStyle w:val="22"/>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824"/>
        <w:gridCol w:w="6690"/>
      </w:tblGrid>
      <w:tr w14:paraId="62E988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atLeast"/>
        </w:trPr>
        <w:tc>
          <w:tcPr>
            <w:tcW w:w="1484" w:type="pct"/>
            <w:tcBorders>
              <w:top w:val="single" w:color="auto" w:sz="4" w:space="0"/>
              <w:left w:val="single" w:color="auto" w:sz="4" w:space="0"/>
              <w:right w:val="single" w:color="auto" w:sz="4" w:space="0"/>
            </w:tcBorders>
            <w:noWrap w:val="0"/>
            <w:vAlign w:val="center"/>
          </w:tcPr>
          <w:p w14:paraId="53DBF79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总</w:t>
            </w:r>
            <w:r>
              <w:rPr>
                <w:rFonts w:hint="eastAsia" w:ascii="宋体" w:hAnsi="宋体" w:cs="宋体"/>
                <w:color w:val="auto"/>
                <w:szCs w:val="21"/>
                <w:highlight w:val="none"/>
              </w:rPr>
              <w:t>报价</w:t>
            </w:r>
          </w:p>
        </w:tc>
        <w:tc>
          <w:tcPr>
            <w:tcW w:w="3515" w:type="pct"/>
            <w:tcBorders>
              <w:top w:val="single" w:color="auto" w:sz="4" w:space="0"/>
              <w:left w:val="single" w:color="auto" w:sz="4" w:space="0"/>
              <w:right w:val="single" w:color="auto" w:sz="4" w:space="0"/>
            </w:tcBorders>
            <w:noWrap w:val="0"/>
            <w:vAlign w:val="center"/>
          </w:tcPr>
          <w:p w14:paraId="396AC91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tc>
      </w:tr>
      <w:tr w14:paraId="1A3779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atLeast"/>
        </w:trPr>
        <w:tc>
          <w:tcPr>
            <w:tcW w:w="1484" w:type="pct"/>
            <w:tcBorders>
              <w:top w:val="single" w:color="auto" w:sz="4" w:space="0"/>
              <w:left w:val="single" w:color="auto" w:sz="4" w:space="0"/>
              <w:bottom w:val="single" w:color="auto" w:sz="4" w:space="0"/>
              <w:right w:val="single" w:color="auto" w:sz="4" w:space="0"/>
            </w:tcBorders>
            <w:noWrap w:val="0"/>
            <w:vAlign w:val="center"/>
          </w:tcPr>
          <w:p w14:paraId="0ABED606">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合同履行期限</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交货期</w:t>
            </w:r>
            <w:r>
              <w:rPr>
                <w:rFonts w:hint="eastAsia" w:ascii="宋体" w:hAnsi="宋体" w:cs="宋体"/>
                <w:color w:val="auto"/>
                <w:szCs w:val="21"/>
                <w:highlight w:val="none"/>
                <w:lang w:eastAsia="zh-CN"/>
              </w:rPr>
              <w:t>）</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573B141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p>
        </w:tc>
      </w:tr>
      <w:tr w14:paraId="6C6D25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atLeast"/>
        </w:trPr>
        <w:tc>
          <w:tcPr>
            <w:tcW w:w="1484" w:type="pct"/>
            <w:tcBorders>
              <w:top w:val="single" w:color="auto" w:sz="4" w:space="0"/>
              <w:left w:val="single" w:color="auto" w:sz="4" w:space="0"/>
              <w:bottom w:val="single" w:color="auto" w:sz="4" w:space="0"/>
              <w:right w:val="single" w:color="auto" w:sz="4" w:space="0"/>
            </w:tcBorders>
            <w:noWrap w:val="0"/>
            <w:vAlign w:val="center"/>
          </w:tcPr>
          <w:p w14:paraId="56DF27FB">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质量标准</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20617684">
            <w:pPr>
              <w:spacing w:line="360" w:lineRule="auto"/>
              <w:jc w:val="center"/>
              <w:rPr>
                <w:rFonts w:hint="eastAsia" w:ascii="宋体" w:hAnsi="宋体" w:cs="宋体"/>
                <w:color w:val="auto"/>
                <w:szCs w:val="21"/>
                <w:highlight w:val="none"/>
              </w:rPr>
            </w:pPr>
          </w:p>
        </w:tc>
      </w:tr>
      <w:tr w14:paraId="4656D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atLeast"/>
        </w:trPr>
        <w:tc>
          <w:tcPr>
            <w:tcW w:w="1484" w:type="pct"/>
            <w:tcBorders>
              <w:top w:val="single" w:color="auto" w:sz="4" w:space="0"/>
              <w:left w:val="single" w:color="auto" w:sz="4" w:space="0"/>
              <w:bottom w:val="single" w:color="auto" w:sz="4" w:space="0"/>
              <w:right w:val="single" w:color="auto" w:sz="4" w:space="0"/>
            </w:tcBorders>
            <w:noWrap w:val="0"/>
            <w:vAlign w:val="center"/>
          </w:tcPr>
          <w:p w14:paraId="16F582CE">
            <w:pPr>
              <w:spacing w:line="360" w:lineRule="auto"/>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质保期</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7C014353">
            <w:pPr>
              <w:spacing w:line="360" w:lineRule="auto"/>
              <w:jc w:val="center"/>
              <w:rPr>
                <w:rFonts w:hint="eastAsia" w:ascii="宋体" w:hAnsi="宋体" w:cs="宋体"/>
                <w:color w:val="auto"/>
                <w:szCs w:val="21"/>
                <w:highlight w:val="none"/>
              </w:rPr>
            </w:pPr>
          </w:p>
        </w:tc>
      </w:tr>
    </w:tbl>
    <w:p w14:paraId="7A2E698D">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注：填报的内容必须和响应文件及</w:t>
      </w:r>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rPr>
        <w:t>函中的内容一致。</w:t>
      </w:r>
    </w:p>
    <w:p w14:paraId="07381AC1">
      <w:pPr>
        <w:spacing w:line="360" w:lineRule="auto"/>
        <w:rPr>
          <w:rFonts w:hint="eastAsia" w:ascii="宋体" w:hAnsi="宋体" w:cs="宋体"/>
          <w:color w:val="auto"/>
          <w:highlight w:val="none"/>
        </w:rPr>
      </w:pPr>
    </w:p>
    <w:p w14:paraId="7574F947">
      <w:pPr>
        <w:spacing w:line="360" w:lineRule="auto"/>
        <w:rPr>
          <w:rFonts w:hint="eastAsia" w:ascii="宋体" w:hAnsi="宋体" w:cs="宋体"/>
          <w:color w:val="auto"/>
          <w:highlight w:val="none"/>
        </w:rPr>
      </w:pPr>
    </w:p>
    <w:p w14:paraId="2746667D">
      <w:pPr>
        <w:spacing w:line="360" w:lineRule="auto"/>
        <w:rPr>
          <w:rFonts w:hint="eastAsia" w:ascii="宋体" w:hAnsi="宋体" w:cs="宋体"/>
          <w:color w:val="auto"/>
          <w:highlight w:val="none"/>
        </w:rPr>
      </w:pPr>
    </w:p>
    <w:p w14:paraId="0F64CA80">
      <w:pPr>
        <w:spacing w:line="360" w:lineRule="auto"/>
        <w:ind w:firstLine="4410" w:firstLineChars="2100"/>
        <w:rPr>
          <w:rFonts w:hint="eastAsia" w:ascii="宋体" w:hAnsi="宋体" w:cs="宋体"/>
          <w:color w:val="auto"/>
          <w:highlight w:val="none"/>
        </w:rPr>
      </w:pPr>
      <w:r>
        <w:rPr>
          <w:rFonts w:hint="eastAsia" w:ascii="宋体" w:hAnsi="宋体"/>
          <w:color w:val="auto"/>
          <w:highlight w:val="none"/>
        </w:rPr>
        <w:t>供应商：</w:t>
      </w:r>
      <w:r>
        <w:rPr>
          <w:rFonts w:ascii="宋体" w:hAnsi="宋体"/>
          <w:color w:val="auto"/>
          <w:highlight w:val="none"/>
          <w:u w:val="single"/>
        </w:rPr>
        <w:t xml:space="preserve">           </w:t>
      </w:r>
      <w:r>
        <w:rPr>
          <w:rFonts w:hint="eastAsia" w:ascii="宋体" w:hAnsi="宋体" w:eastAsia="宋体" w:cs="宋体"/>
          <w:color w:val="auto"/>
          <w:szCs w:val="21"/>
          <w:highlight w:val="none"/>
        </w:rPr>
        <w:t>（盖单位章）</w:t>
      </w:r>
      <w:r>
        <w:rPr>
          <w:rFonts w:hint="eastAsia" w:ascii="宋体" w:hAnsi="宋体" w:cs="宋体"/>
          <w:color w:val="auto"/>
          <w:szCs w:val="21"/>
          <w:highlight w:val="none"/>
          <w:lang w:val="en-US" w:eastAsia="zh-CN"/>
        </w:rPr>
        <w:t xml:space="preserve"> </w:t>
      </w:r>
    </w:p>
    <w:p w14:paraId="6B95F577">
      <w:pPr>
        <w:spacing w:line="360" w:lineRule="auto"/>
        <w:ind w:firstLine="4452" w:firstLineChars="2100"/>
        <w:rPr>
          <w:rFonts w:hint="eastAsia" w:ascii="宋体" w:hAnsi="宋体" w:cs="宋体"/>
          <w:color w:val="auto"/>
          <w:highlight w:val="none"/>
        </w:rPr>
      </w:pPr>
      <w:r>
        <w:rPr>
          <w:rFonts w:hint="eastAsia" w:ascii="宋体" w:hAnsi="宋体" w:eastAsia="宋体" w:cs="宋体"/>
          <w:color w:val="auto"/>
          <w:spacing w:val="1"/>
          <w:sz w:val="21"/>
          <w:szCs w:val="21"/>
          <w:highlight w:val="none"/>
        </w:rPr>
        <w:t>法</w:t>
      </w:r>
      <w:r>
        <w:rPr>
          <w:rFonts w:hint="eastAsia" w:ascii="宋体" w:hAnsi="宋体" w:eastAsia="宋体" w:cs="宋体"/>
          <w:color w:val="auto"/>
          <w:sz w:val="21"/>
          <w:szCs w:val="21"/>
          <w:highlight w:val="none"/>
        </w:rPr>
        <w:t>定代表人或其委托代理人</w:t>
      </w:r>
      <w:r>
        <w:rPr>
          <w:rFonts w:hint="eastAsia" w:ascii="宋体" w:hAnsi="宋体"/>
          <w:b w:val="0"/>
          <w:bCs/>
          <w:color w:val="auto"/>
          <w:szCs w:val="21"/>
          <w:highlight w:val="none"/>
          <w:lang w:val="en-US" w:eastAsia="zh-CN"/>
        </w:rPr>
        <w:t>：</w:t>
      </w:r>
      <w:r>
        <w:rPr>
          <w:rFonts w:hint="eastAsia" w:ascii="宋体" w:hAnsi="宋体"/>
          <w:b w:val="0"/>
          <w:bCs/>
          <w:color w:val="auto"/>
          <w:szCs w:val="21"/>
          <w:highlight w:val="none"/>
          <w:u w:val="single"/>
          <w:lang w:val="en-US" w:eastAsia="zh-CN"/>
        </w:rPr>
        <w:t xml:space="preserve">       </w:t>
      </w:r>
      <w:r>
        <w:rPr>
          <w:rFonts w:hint="eastAsia" w:ascii="宋体" w:hAnsi="宋体"/>
          <w:b w:val="0"/>
          <w:bCs/>
          <w:color w:val="auto"/>
          <w:szCs w:val="21"/>
          <w:highlight w:val="none"/>
        </w:rPr>
        <w:t>（签字）</w:t>
      </w:r>
    </w:p>
    <w:p w14:paraId="274D50AA">
      <w:pPr>
        <w:spacing w:line="440" w:lineRule="exact"/>
        <w:jc w:val="center"/>
        <w:rPr>
          <w:rFonts w:hint="eastAsia" w:ascii="宋体" w:hAnsi="宋体" w:cs="宋体"/>
          <w:color w:val="auto"/>
          <w:sz w:val="20"/>
          <w:szCs w:val="20"/>
          <w:highlight w:val="none"/>
        </w:rPr>
      </w:pPr>
    </w:p>
    <w:p w14:paraId="15B35F4E">
      <w:pPr>
        <w:rPr>
          <w:rFonts w:hint="eastAsia" w:ascii="宋体" w:hAnsi="宋体" w:cs="宋体"/>
          <w:color w:val="auto"/>
          <w:sz w:val="20"/>
          <w:szCs w:val="20"/>
          <w:highlight w:val="none"/>
        </w:rPr>
      </w:pPr>
      <w:r>
        <w:rPr>
          <w:rFonts w:hint="eastAsia" w:ascii="宋体" w:hAnsi="宋体" w:cs="宋体"/>
          <w:color w:val="auto"/>
          <w:sz w:val="20"/>
          <w:szCs w:val="20"/>
          <w:highlight w:val="none"/>
        </w:rPr>
        <w:br w:type="page"/>
      </w:r>
    </w:p>
    <w:p w14:paraId="64B9DB20">
      <w:pPr>
        <w:jc w:val="center"/>
        <w:rPr>
          <w:rFonts w:hint="eastAsia" w:ascii="宋体" w:hAnsi="宋体"/>
          <w:b/>
          <w:color w:val="auto"/>
          <w:sz w:val="30"/>
          <w:szCs w:val="30"/>
          <w:highlight w:val="none"/>
          <w:u w:val="single"/>
        </w:rPr>
      </w:pPr>
      <w:bookmarkStart w:id="211" w:name="_Toc105378620"/>
      <w:r>
        <w:rPr>
          <w:rFonts w:hint="eastAsia" w:ascii="宋体" w:hAnsi="宋体"/>
          <w:b/>
          <w:color w:val="auto"/>
          <w:sz w:val="30"/>
          <w:szCs w:val="30"/>
          <w:highlight w:val="none"/>
        </w:rPr>
        <w:t>分项报价表</w:t>
      </w:r>
      <w:bookmarkEnd w:id="211"/>
    </w:p>
    <w:p w14:paraId="662D4FA1">
      <w:pPr>
        <w:pStyle w:val="13"/>
        <w:tabs>
          <w:tab w:val="left" w:pos="5580"/>
        </w:tabs>
        <w:spacing w:line="360" w:lineRule="auto"/>
        <w:rPr>
          <w:rFonts w:hint="eastAsia" w:ascii="宋体" w:hAnsi="宋体" w:cs="宋体"/>
          <w:color w:val="auto"/>
          <w:szCs w:val="21"/>
          <w:highlight w:val="none"/>
        </w:rPr>
      </w:pPr>
    </w:p>
    <w:p w14:paraId="45388ABB">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项目名称： </w:t>
      </w:r>
      <w:r>
        <w:rPr>
          <w:rFonts w:hint="eastAsia" w:ascii="宋体" w:hAnsi="宋体" w:cs="宋体"/>
          <w:color w:val="auto"/>
          <w:szCs w:val="21"/>
          <w:highlight w:val="none"/>
          <w:u w:val="single"/>
        </w:rPr>
        <w:t xml:space="preserve">                       </w:t>
      </w:r>
    </w:p>
    <w:p w14:paraId="67C59E4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项目编号：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8BD409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单位：元（人民币）</w:t>
      </w:r>
    </w:p>
    <w:tbl>
      <w:tblPr>
        <w:tblStyle w:val="22"/>
        <w:tblW w:w="10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00"/>
        <w:gridCol w:w="900"/>
        <w:gridCol w:w="970"/>
        <w:gridCol w:w="1063"/>
        <w:gridCol w:w="810"/>
        <w:gridCol w:w="915"/>
        <w:gridCol w:w="932"/>
        <w:gridCol w:w="785"/>
        <w:gridCol w:w="794"/>
        <w:gridCol w:w="766"/>
      </w:tblGrid>
      <w:tr w14:paraId="7B1C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540" w:type="dxa"/>
            <w:noWrap w:val="0"/>
            <w:vAlign w:val="center"/>
          </w:tcPr>
          <w:p w14:paraId="31D5AEB4">
            <w:pPr>
              <w:widowControl/>
              <w:spacing w:line="0" w:lineRule="atLeast"/>
              <w:ind w:leftChars="-45" w:right="-34" w:rightChars="-16" w:hanging="94" w:hangingChars="4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800" w:type="dxa"/>
            <w:noWrap w:val="0"/>
            <w:vAlign w:val="center"/>
          </w:tcPr>
          <w:p w14:paraId="78519908">
            <w:pPr>
              <w:widowControl/>
              <w:spacing w:line="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产品名称</w:t>
            </w:r>
          </w:p>
        </w:tc>
        <w:tc>
          <w:tcPr>
            <w:tcW w:w="900" w:type="dxa"/>
            <w:noWrap w:val="0"/>
            <w:vAlign w:val="center"/>
          </w:tcPr>
          <w:p w14:paraId="30E47A51">
            <w:pPr>
              <w:widowControl/>
              <w:spacing w:line="0" w:lineRule="atLeast"/>
              <w:ind w:left="-3" w:leftChars="-30" w:right="-84" w:rightChars="-40" w:hanging="60" w:hangingChars="29"/>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品牌</w:t>
            </w:r>
          </w:p>
        </w:tc>
        <w:tc>
          <w:tcPr>
            <w:tcW w:w="970" w:type="dxa"/>
            <w:noWrap w:val="0"/>
            <w:vAlign w:val="center"/>
          </w:tcPr>
          <w:p w14:paraId="7DD11FEE">
            <w:pPr>
              <w:widowControl/>
              <w:spacing w:line="0" w:lineRule="atLeast"/>
              <w:ind w:left="-3" w:leftChars="-30" w:right="-84" w:rightChars="-40" w:hanging="60" w:hangingChars="29"/>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规格型号 </w:t>
            </w:r>
          </w:p>
        </w:tc>
        <w:tc>
          <w:tcPr>
            <w:tcW w:w="1063" w:type="dxa"/>
            <w:noWrap w:val="0"/>
            <w:vAlign w:val="center"/>
          </w:tcPr>
          <w:p w14:paraId="3B1DE7AA">
            <w:pPr>
              <w:widowControl/>
              <w:spacing w:line="0" w:lineRule="atLeast"/>
              <w:ind w:left="-3" w:leftChars="-30" w:right="-84" w:rightChars="-40" w:hanging="60" w:hangingChars="29"/>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制造商</w:t>
            </w:r>
          </w:p>
        </w:tc>
        <w:tc>
          <w:tcPr>
            <w:tcW w:w="810" w:type="dxa"/>
            <w:noWrap w:val="0"/>
            <w:vAlign w:val="center"/>
          </w:tcPr>
          <w:p w14:paraId="02192602">
            <w:pPr>
              <w:widowControl/>
              <w:spacing w:line="0" w:lineRule="atLeast"/>
              <w:ind w:left="-3" w:leftChars="-30" w:right="-84" w:rightChars="-40" w:hanging="60" w:hangingChars="29"/>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原产地</w:t>
            </w:r>
          </w:p>
        </w:tc>
        <w:tc>
          <w:tcPr>
            <w:tcW w:w="915" w:type="dxa"/>
            <w:noWrap w:val="0"/>
            <w:vAlign w:val="center"/>
          </w:tcPr>
          <w:p w14:paraId="616D1E74">
            <w:pPr>
              <w:widowControl/>
              <w:spacing w:line="0" w:lineRule="atLeast"/>
              <w:ind w:left="-3" w:leftChars="-30" w:right="-84" w:rightChars="-40" w:hanging="60" w:hangingChars="29"/>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单位</w:t>
            </w:r>
          </w:p>
        </w:tc>
        <w:tc>
          <w:tcPr>
            <w:tcW w:w="932" w:type="dxa"/>
            <w:noWrap w:val="0"/>
            <w:vAlign w:val="center"/>
          </w:tcPr>
          <w:p w14:paraId="26E90C1F">
            <w:pPr>
              <w:widowControl/>
              <w:spacing w:line="0" w:lineRule="atLeast"/>
              <w:ind w:leftChars="-37" w:right="-136" w:rightChars="-65" w:hanging="77" w:hangingChars="37"/>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785" w:type="dxa"/>
            <w:noWrap w:val="0"/>
            <w:vAlign w:val="center"/>
          </w:tcPr>
          <w:p w14:paraId="5A2E3CF7">
            <w:pPr>
              <w:widowControl/>
              <w:spacing w:line="0" w:lineRule="atLeast"/>
              <w:ind w:left="-112" w:leftChars="-89" w:right="-25" w:rightChars="-12" w:hanging="75" w:hangingChars="36"/>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单价</w:t>
            </w:r>
          </w:p>
        </w:tc>
        <w:tc>
          <w:tcPr>
            <w:tcW w:w="794" w:type="dxa"/>
            <w:noWrap w:val="0"/>
            <w:vAlign w:val="center"/>
          </w:tcPr>
          <w:p w14:paraId="45C0E55B">
            <w:pPr>
              <w:widowControl/>
              <w:spacing w:line="0" w:lineRule="atLeast"/>
              <w:ind w:leftChars="-88" w:right="-25" w:rightChars="-12" w:hanging="184" w:hangingChars="88"/>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合计</w:t>
            </w:r>
          </w:p>
        </w:tc>
        <w:tc>
          <w:tcPr>
            <w:tcW w:w="766" w:type="dxa"/>
            <w:noWrap w:val="0"/>
            <w:vAlign w:val="center"/>
          </w:tcPr>
          <w:p w14:paraId="35DACC69">
            <w:pPr>
              <w:widowControl/>
              <w:spacing w:line="0" w:lineRule="atLeast"/>
              <w:ind w:leftChars="-29" w:right="-107" w:rightChars="-51" w:hanging="60" w:hangingChars="29"/>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tc>
      </w:tr>
      <w:tr w14:paraId="30EA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40" w:type="dxa"/>
            <w:noWrap w:val="0"/>
            <w:vAlign w:val="center"/>
          </w:tcPr>
          <w:p w14:paraId="22C3E682">
            <w:pPr>
              <w:widowControl/>
              <w:spacing w:line="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800" w:type="dxa"/>
            <w:noWrap w:val="0"/>
            <w:vAlign w:val="center"/>
          </w:tcPr>
          <w:p w14:paraId="30C3B058">
            <w:pPr>
              <w:widowControl/>
              <w:spacing w:line="540" w:lineRule="exact"/>
              <w:jc w:val="center"/>
              <w:rPr>
                <w:rFonts w:hint="eastAsia" w:ascii="宋体" w:hAnsi="宋体" w:cs="宋体"/>
                <w:color w:val="auto"/>
                <w:kern w:val="0"/>
                <w:szCs w:val="21"/>
                <w:highlight w:val="none"/>
              </w:rPr>
            </w:pPr>
          </w:p>
        </w:tc>
        <w:tc>
          <w:tcPr>
            <w:tcW w:w="900" w:type="dxa"/>
            <w:noWrap w:val="0"/>
            <w:vAlign w:val="bottom"/>
          </w:tcPr>
          <w:p w14:paraId="3D97881E">
            <w:pPr>
              <w:widowControl/>
              <w:spacing w:line="540" w:lineRule="exact"/>
              <w:jc w:val="center"/>
              <w:rPr>
                <w:rFonts w:hint="eastAsia" w:ascii="宋体" w:hAnsi="宋体" w:cs="宋体"/>
                <w:color w:val="auto"/>
                <w:kern w:val="0"/>
                <w:szCs w:val="21"/>
                <w:highlight w:val="none"/>
              </w:rPr>
            </w:pPr>
          </w:p>
        </w:tc>
        <w:tc>
          <w:tcPr>
            <w:tcW w:w="970" w:type="dxa"/>
            <w:noWrap w:val="0"/>
            <w:vAlign w:val="top"/>
          </w:tcPr>
          <w:p w14:paraId="1BB976F9">
            <w:pPr>
              <w:spacing w:line="0" w:lineRule="atLeast"/>
              <w:jc w:val="center"/>
              <w:rPr>
                <w:rFonts w:hint="eastAsia" w:ascii="宋体" w:hAnsi="宋体" w:cs="宋体"/>
                <w:color w:val="auto"/>
                <w:szCs w:val="21"/>
                <w:highlight w:val="none"/>
              </w:rPr>
            </w:pPr>
          </w:p>
        </w:tc>
        <w:tc>
          <w:tcPr>
            <w:tcW w:w="1063" w:type="dxa"/>
            <w:noWrap w:val="0"/>
            <w:vAlign w:val="top"/>
          </w:tcPr>
          <w:p w14:paraId="0D00949D">
            <w:pPr>
              <w:spacing w:line="0" w:lineRule="atLeast"/>
              <w:jc w:val="center"/>
              <w:rPr>
                <w:rFonts w:hint="eastAsia" w:ascii="宋体" w:hAnsi="宋体" w:cs="宋体"/>
                <w:color w:val="auto"/>
                <w:szCs w:val="21"/>
                <w:highlight w:val="none"/>
              </w:rPr>
            </w:pPr>
          </w:p>
        </w:tc>
        <w:tc>
          <w:tcPr>
            <w:tcW w:w="810" w:type="dxa"/>
            <w:noWrap w:val="0"/>
            <w:vAlign w:val="center"/>
          </w:tcPr>
          <w:p w14:paraId="3DA4F1FE">
            <w:pPr>
              <w:spacing w:line="0" w:lineRule="atLeast"/>
              <w:jc w:val="center"/>
              <w:rPr>
                <w:rFonts w:hint="eastAsia" w:ascii="宋体" w:hAnsi="宋体" w:cs="宋体"/>
                <w:color w:val="auto"/>
                <w:szCs w:val="21"/>
                <w:highlight w:val="none"/>
              </w:rPr>
            </w:pPr>
          </w:p>
        </w:tc>
        <w:tc>
          <w:tcPr>
            <w:tcW w:w="915" w:type="dxa"/>
            <w:noWrap w:val="0"/>
            <w:vAlign w:val="center"/>
          </w:tcPr>
          <w:p w14:paraId="28D94E79">
            <w:pPr>
              <w:spacing w:line="0" w:lineRule="atLeast"/>
              <w:jc w:val="center"/>
              <w:rPr>
                <w:rFonts w:hint="eastAsia" w:ascii="宋体" w:hAnsi="宋体" w:cs="宋体"/>
                <w:color w:val="auto"/>
                <w:szCs w:val="21"/>
                <w:highlight w:val="none"/>
              </w:rPr>
            </w:pPr>
          </w:p>
        </w:tc>
        <w:tc>
          <w:tcPr>
            <w:tcW w:w="932" w:type="dxa"/>
            <w:noWrap w:val="0"/>
            <w:vAlign w:val="center"/>
          </w:tcPr>
          <w:p w14:paraId="52D2C0C2">
            <w:pPr>
              <w:spacing w:line="0" w:lineRule="atLeast"/>
              <w:jc w:val="center"/>
              <w:rPr>
                <w:rFonts w:hint="eastAsia" w:ascii="宋体" w:hAnsi="宋体" w:cs="宋体"/>
                <w:color w:val="auto"/>
                <w:szCs w:val="21"/>
                <w:highlight w:val="none"/>
              </w:rPr>
            </w:pPr>
          </w:p>
        </w:tc>
        <w:tc>
          <w:tcPr>
            <w:tcW w:w="785" w:type="dxa"/>
            <w:noWrap w:val="0"/>
            <w:vAlign w:val="center"/>
          </w:tcPr>
          <w:p w14:paraId="021ACAE6">
            <w:pPr>
              <w:spacing w:line="0" w:lineRule="atLeast"/>
              <w:ind w:leftChars="-88" w:right="-25" w:rightChars="-12" w:hanging="184" w:hangingChars="88"/>
              <w:jc w:val="center"/>
              <w:rPr>
                <w:rFonts w:hint="eastAsia" w:ascii="宋体" w:hAnsi="宋体" w:cs="宋体"/>
                <w:color w:val="auto"/>
                <w:szCs w:val="21"/>
                <w:highlight w:val="none"/>
              </w:rPr>
            </w:pPr>
          </w:p>
        </w:tc>
        <w:tc>
          <w:tcPr>
            <w:tcW w:w="794" w:type="dxa"/>
            <w:noWrap w:val="0"/>
            <w:vAlign w:val="top"/>
          </w:tcPr>
          <w:p w14:paraId="3D4C0B89">
            <w:pPr>
              <w:spacing w:line="0" w:lineRule="atLeast"/>
              <w:ind w:leftChars="-88" w:right="-25" w:rightChars="-12" w:hanging="184" w:hangingChars="88"/>
              <w:jc w:val="center"/>
              <w:rPr>
                <w:rFonts w:hint="eastAsia" w:ascii="宋体" w:hAnsi="宋体" w:cs="宋体"/>
                <w:color w:val="auto"/>
                <w:szCs w:val="21"/>
                <w:highlight w:val="none"/>
              </w:rPr>
            </w:pPr>
          </w:p>
        </w:tc>
        <w:tc>
          <w:tcPr>
            <w:tcW w:w="766" w:type="dxa"/>
            <w:noWrap w:val="0"/>
            <w:vAlign w:val="bottom"/>
          </w:tcPr>
          <w:p w14:paraId="746FBA6D">
            <w:pPr>
              <w:widowControl/>
              <w:spacing w:line="0" w:lineRule="atLeast"/>
              <w:jc w:val="center"/>
              <w:rPr>
                <w:rFonts w:hint="eastAsia" w:ascii="宋体" w:hAnsi="宋体" w:cs="宋体"/>
                <w:color w:val="auto"/>
                <w:kern w:val="0"/>
                <w:szCs w:val="21"/>
                <w:highlight w:val="none"/>
              </w:rPr>
            </w:pPr>
          </w:p>
        </w:tc>
      </w:tr>
      <w:tr w14:paraId="2826E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40" w:type="dxa"/>
            <w:noWrap w:val="0"/>
            <w:vAlign w:val="center"/>
          </w:tcPr>
          <w:p w14:paraId="56EC4F71">
            <w:pPr>
              <w:widowControl/>
              <w:spacing w:line="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800" w:type="dxa"/>
            <w:noWrap w:val="0"/>
            <w:vAlign w:val="center"/>
          </w:tcPr>
          <w:p w14:paraId="715757F0">
            <w:pPr>
              <w:widowControl/>
              <w:spacing w:line="540" w:lineRule="exact"/>
              <w:jc w:val="center"/>
              <w:rPr>
                <w:rFonts w:hint="eastAsia" w:ascii="宋体" w:hAnsi="宋体" w:cs="宋体"/>
                <w:color w:val="auto"/>
                <w:kern w:val="0"/>
                <w:szCs w:val="21"/>
                <w:highlight w:val="none"/>
              </w:rPr>
            </w:pPr>
          </w:p>
        </w:tc>
        <w:tc>
          <w:tcPr>
            <w:tcW w:w="900" w:type="dxa"/>
            <w:noWrap w:val="0"/>
            <w:vAlign w:val="bottom"/>
          </w:tcPr>
          <w:p w14:paraId="3FD2577C">
            <w:pPr>
              <w:widowControl/>
              <w:spacing w:line="540" w:lineRule="exact"/>
              <w:jc w:val="center"/>
              <w:rPr>
                <w:rFonts w:hint="eastAsia" w:ascii="宋体" w:hAnsi="宋体" w:cs="宋体"/>
                <w:color w:val="auto"/>
                <w:kern w:val="0"/>
                <w:szCs w:val="21"/>
                <w:highlight w:val="none"/>
              </w:rPr>
            </w:pPr>
          </w:p>
        </w:tc>
        <w:tc>
          <w:tcPr>
            <w:tcW w:w="970" w:type="dxa"/>
            <w:noWrap w:val="0"/>
            <w:vAlign w:val="top"/>
          </w:tcPr>
          <w:p w14:paraId="64EDE832">
            <w:pPr>
              <w:spacing w:line="0" w:lineRule="atLeast"/>
              <w:jc w:val="center"/>
              <w:rPr>
                <w:rFonts w:hint="eastAsia" w:ascii="宋体" w:hAnsi="宋体" w:cs="宋体"/>
                <w:color w:val="auto"/>
                <w:szCs w:val="21"/>
                <w:highlight w:val="none"/>
              </w:rPr>
            </w:pPr>
          </w:p>
        </w:tc>
        <w:tc>
          <w:tcPr>
            <w:tcW w:w="1063" w:type="dxa"/>
            <w:noWrap w:val="0"/>
            <w:vAlign w:val="top"/>
          </w:tcPr>
          <w:p w14:paraId="5EDA934A">
            <w:pPr>
              <w:spacing w:line="0" w:lineRule="atLeast"/>
              <w:jc w:val="center"/>
              <w:rPr>
                <w:rFonts w:hint="eastAsia" w:ascii="宋体" w:hAnsi="宋体" w:cs="宋体"/>
                <w:color w:val="auto"/>
                <w:szCs w:val="21"/>
                <w:highlight w:val="none"/>
              </w:rPr>
            </w:pPr>
          </w:p>
        </w:tc>
        <w:tc>
          <w:tcPr>
            <w:tcW w:w="810" w:type="dxa"/>
            <w:noWrap w:val="0"/>
            <w:vAlign w:val="center"/>
          </w:tcPr>
          <w:p w14:paraId="5A125763">
            <w:pPr>
              <w:spacing w:line="0" w:lineRule="atLeast"/>
              <w:jc w:val="center"/>
              <w:rPr>
                <w:rFonts w:hint="eastAsia" w:ascii="宋体" w:hAnsi="宋体" w:cs="宋体"/>
                <w:color w:val="auto"/>
                <w:szCs w:val="21"/>
                <w:highlight w:val="none"/>
              </w:rPr>
            </w:pPr>
          </w:p>
        </w:tc>
        <w:tc>
          <w:tcPr>
            <w:tcW w:w="915" w:type="dxa"/>
            <w:noWrap w:val="0"/>
            <w:vAlign w:val="center"/>
          </w:tcPr>
          <w:p w14:paraId="69D1AAC0">
            <w:pPr>
              <w:spacing w:line="0" w:lineRule="atLeast"/>
              <w:jc w:val="center"/>
              <w:rPr>
                <w:rFonts w:hint="eastAsia" w:ascii="宋体" w:hAnsi="宋体" w:cs="宋体"/>
                <w:color w:val="auto"/>
                <w:szCs w:val="21"/>
                <w:highlight w:val="none"/>
              </w:rPr>
            </w:pPr>
          </w:p>
        </w:tc>
        <w:tc>
          <w:tcPr>
            <w:tcW w:w="932" w:type="dxa"/>
            <w:noWrap w:val="0"/>
            <w:vAlign w:val="center"/>
          </w:tcPr>
          <w:p w14:paraId="3884F550">
            <w:pPr>
              <w:spacing w:line="0" w:lineRule="atLeast"/>
              <w:jc w:val="center"/>
              <w:rPr>
                <w:rFonts w:hint="eastAsia" w:ascii="宋体" w:hAnsi="宋体" w:cs="宋体"/>
                <w:color w:val="auto"/>
                <w:szCs w:val="21"/>
                <w:highlight w:val="none"/>
              </w:rPr>
            </w:pPr>
          </w:p>
        </w:tc>
        <w:tc>
          <w:tcPr>
            <w:tcW w:w="785" w:type="dxa"/>
            <w:noWrap w:val="0"/>
            <w:vAlign w:val="center"/>
          </w:tcPr>
          <w:p w14:paraId="34CE7646">
            <w:pPr>
              <w:spacing w:line="0" w:lineRule="atLeast"/>
              <w:ind w:leftChars="-88" w:right="-25" w:rightChars="-12" w:hanging="184" w:hangingChars="88"/>
              <w:jc w:val="center"/>
              <w:rPr>
                <w:rFonts w:hint="eastAsia" w:ascii="宋体" w:hAnsi="宋体" w:cs="宋体"/>
                <w:color w:val="auto"/>
                <w:szCs w:val="21"/>
                <w:highlight w:val="none"/>
              </w:rPr>
            </w:pPr>
          </w:p>
        </w:tc>
        <w:tc>
          <w:tcPr>
            <w:tcW w:w="794" w:type="dxa"/>
            <w:noWrap w:val="0"/>
            <w:vAlign w:val="top"/>
          </w:tcPr>
          <w:p w14:paraId="59B99D99">
            <w:pPr>
              <w:spacing w:line="0" w:lineRule="atLeast"/>
              <w:ind w:leftChars="-88" w:right="-25" w:rightChars="-12" w:hanging="184" w:hangingChars="88"/>
              <w:jc w:val="center"/>
              <w:rPr>
                <w:rFonts w:hint="eastAsia" w:ascii="宋体" w:hAnsi="宋体" w:cs="宋体"/>
                <w:color w:val="auto"/>
                <w:szCs w:val="21"/>
                <w:highlight w:val="none"/>
              </w:rPr>
            </w:pPr>
          </w:p>
        </w:tc>
        <w:tc>
          <w:tcPr>
            <w:tcW w:w="766" w:type="dxa"/>
            <w:noWrap w:val="0"/>
            <w:vAlign w:val="bottom"/>
          </w:tcPr>
          <w:p w14:paraId="0B9B6B30">
            <w:pPr>
              <w:widowControl/>
              <w:spacing w:line="0" w:lineRule="atLeast"/>
              <w:jc w:val="center"/>
              <w:rPr>
                <w:rFonts w:hint="eastAsia" w:ascii="宋体" w:hAnsi="宋体" w:cs="宋体"/>
                <w:color w:val="auto"/>
                <w:kern w:val="0"/>
                <w:szCs w:val="21"/>
                <w:highlight w:val="none"/>
              </w:rPr>
            </w:pPr>
          </w:p>
        </w:tc>
      </w:tr>
      <w:tr w14:paraId="474BB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40" w:type="dxa"/>
            <w:noWrap w:val="0"/>
            <w:vAlign w:val="center"/>
          </w:tcPr>
          <w:p w14:paraId="5A62395B">
            <w:pPr>
              <w:widowControl/>
              <w:spacing w:line="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800" w:type="dxa"/>
            <w:noWrap w:val="0"/>
            <w:vAlign w:val="center"/>
          </w:tcPr>
          <w:p w14:paraId="11167D85">
            <w:pPr>
              <w:widowControl/>
              <w:spacing w:line="540" w:lineRule="exact"/>
              <w:jc w:val="center"/>
              <w:rPr>
                <w:rFonts w:hint="eastAsia" w:ascii="宋体" w:hAnsi="宋体" w:cs="宋体"/>
                <w:color w:val="auto"/>
                <w:kern w:val="0"/>
                <w:szCs w:val="21"/>
                <w:highlight w:val="none"/>
              </w:rPr>
            </w:pPr>
          </w:p>
        </w:tc>
        <w:tc>
          <w:tcPr>
            <w:tcW w:w="900" w:type="dxa"/>
            <w:noWrap w:val="0"/>
            <w:vAlign w:val="bottom"/>
          </w:tcPr>
          <w:p w14:paraId="5F48524B">
            <w:pPr>
              <w:widowControl/>
              <w:spacing w:line="540" w:lineRule="exact"/>
              <w:jc w:val="center"/>
              <w:rPr>
                <w:rFonts w:hint="eastAsia" w:ascii="宋体" w:hAnsi="宋体" w:cs="宋体"/>
                <w:color w:val="auto"/>
                <w:kern w:val="0"/>
                <w:szCs w:val="21"/>
                <w:highlight w:val="none"/>
              </w:rPr>
            </w:pPr>
          </w:p>
        </w:tc>
        <w:tc>
          <w:tcPr>
            <w:tcW w:w="970" w:type="dxa"/>
            <w:noWrap w:val="0"/>
            <w:vAlign w:val="top"/>
          </w:tcPr>
          <w:p w14:paraId="75CF2A9C">
            <w:pPr>
              <w:spacing w:line="0" w:lineRule="atLeast"/>
              <w:jc w:val="center"/>
              <w:rPr>
                <w:rFonts w:hint="eastAsia" w:ascii="宋体" w:hAnsi="宋体" w:cs="宋体"/>
                <w:color w:val="auto"/>
                <w:szCs w:val="21"/>
                <w:highlight w:val="none"/>
              </w:rPr>
            </w:pPr>
          </w:p>
        </w:tc>
        <w:tc>
          <w:tcPr>
            <w:tcW w:w="1063" w:type="dxa"/>
            <w:noWrap w:val="0"/>
            <w:vAlign w:val="top"/>
          </w:tcPr>
          <w:p w14:paraId="1E0B8920">
            <w:pPr>
              <w:spacing w:line="0" w:lineRule="atLeast"/>
              <w:jc w:val="center"/>
              <w:rPr>
                <w:rFonts w:hint="eastAsia" w:ascii="宋体" w:hAnsi="宋体" w:cs="宋体"/>
                <w:color w:val="auto"/>
                <w:szCs w:val="21"/>
                <w:highlight w:val="none"/>
              </w:rPr>
            </w:pPr>
          </w:p>
        </w:tc>
        <w:tc>
          <w:tcPr>
            <w:tcW w:w="810" w:type="dxa"/>
            <w:noWrap w:val="0"/>
            <w:vAlign w:val="center"/>
          </w:tcPr>
          <w:p w14:paraId="2D370786">
            <w:pPr>
              <w:spacing w:line="0" w:lineRule="atLeast"/>
              <w:jc w:val="center"/>
              <w:rPr>
                <w:rFonts w:hint="eastAsia" w:ascii="宋体" w:hAnsi="宋体" w:cs="宋体"/>
                <w:color w:val="auto"/>
                <w:szCs w:val="21"/>
                <w:highlight w:val="none"/>
              </w:rPr>
            </w:pPr>
          </w:p>
        </w:tc>
        <w:tc>
          <w:tcPr>
            <w:tcW w:w="915" w:type="dxa"/>
            <w:noWrap w:val="0"/>
            <w:vAlign w:val="center"/>
          </w:tcPr>
          <w:p w14:paraId="21439151">
            <w:pPr>
              <w:spacing w:line="0" w:lineRule="atLeast"/>
              <w:jc w:val="center"/>
              <w:rPr>
                <w:rFonts w:hint="eastAsia" w:ascii="宋体" w:hAnsi="宋体" w:cs="宋体"/>
                <w:color w:val="auto"/>
                <w:szCs w:val="21"/>
                <w:highlight w:val="none"/>
              </w:rPr>
            </w:pPr>
          </w:p>
        </w:tc>
        <w:tc>
          <w:tcPr>
            <w:tcW w:w="932" w:type="dxa"/>
            <w:noWrap w:val="0"/>
            <w:vAlign w:val="center"/>
          </w:tcPr>
          <w:p w14:paraId="1537B99A">
            <w:pPr>
              <w:spacing w:line="0" w:lineRule="atLeast"/>
              <w:jc w:val="center"/>
              <w:rPr>
                <w:rFonts w:hint="eastAsia" w:ascii="宋体" w:hAnsi="宋体" w:cs="宋体"/>
                <w:color w:val="auto"/>
                <w:szCs w:val="21"/>
                <w:highlight w:val="none"/>
              </w:rPr>
            </w:pPr>
          </w:p>
        </w:tc>
        <w:tc>
          <w:tcPr>
            <w:tcW w:w="785" w:type="dxa"/>
            <w:noWrap w:val="0"/>
            <w:vAlign w:val="center"/>
          </w:tcPr>
          <w:p w14:paraId="29B6853D">
            <w:pPr>
              <w:spacing w:line="0" w:lineRule="atLeast"/>
              <w:ind w:leftChars="-88" w:right="-25" w:rightChars="-12" w:hanging="184" w:hangingChars="88"/>
              <w:jc w:val="center"/>
              <w:rPr>
                <w:rFonts w:hint="eastAsia" w:ascii="宋体" w:hAnsi="宋体" w:cs="宋体"/>
                <w:color w:val="auto"/>
                <w:szCs w:val="21"/>
                <w:highlight w:val="none"/>
              </w:rPr>
            </w:pPr>
          </w:p>
        </w:tc>
        <w:tc>
          <w:tcPr>
            <w:tcW w:w="794" w:type="dxa"/>
            <w:noWrap w:val="0"/>
            <w:vAlign w:val="top"/>
          </w:tcPr>
          <w:p w14:paraId="2BCBA859">
            <w:pPr>
              <w:spacing w:line="0" w:lineRule="atLeast"/>
              <w:ind w:leftChars="-88" w:right="-25" w:rightChars="-12" w:hanging="184" w:hangingChars="88"/>
              <w:jc w:val="center"/>
              <w:rPr>
                <w:rFonts w:hint="eastAsia" w:ascii="宋体" w:hAnsi="宋体" w:cs="宋体"/>
                <w:color w:val="auto"/>
                <w:szCs w:val="21"/>
                <w:highlight w:val="none"/>
              </w:rPr>
            </w:pPr>
          </w:p>
        </w:tc>
        <w:tc>
          <w:tcPr>
            <w:tcW w:w="766" w:type="dxa"/>
            <w:noWrap w:val="0"/>
            <w:vAlign w:val="bottom"/>
          </w:tcPr>
          <w:p w14:paraId="17C0D9C9">
            <w:pPr>
              <w:widowControl/>
              <w:spacing w:line="0" w:lineRule="atLeast"/>
              <w:jc w:val="center"/>
              <w:rPr>
                <w:rFonts w:hint="eastAsia" w:ascii="宋体" w:hAnsi="宋体" w:cs="宋体"/>
                <w:color w:val="auto"/>
                <w:kern w:val="0"/>
                <w:szCs w:val="21"/>
                <w:highlight w:val="none"/>
              </w:rPr>
            </w:pPr>
          </w:p>
        </w:tc>
      </w:tr>
      <w:tr w14:paraId="0BEED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40" w:type="dxa"/>
            <w:noWrap w:val="0"/>
            <w:vAlign w:val="center"/>
          </w:tcPr>
          <w:p w14:paraId="478C2B7B">
            <w:pPr>
              <w:widowControl/>
              <w:spacing w:line="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1800" w:type="dxa"/>
            <w:noWrap w:val="0"/>
            <w:vAlign w:val="center"/>
          </w:tcPr>
          <w:p w14:paraId="7443A8A6">
            <w:pPr>
              <w:widowControl/>
              <w:spacing w:line="540" w:lineRule="exact"/>
              <w:jc w:val="center"/>
              <w:rPr>
                <w:rFonts w:hint="eastAsia" w:ascii="宋体" w:hAnsi="宋体" w:cs="宋体"/>
                <w:color w:val="auto"/>
                <w:kern w:val="0"/>
                <w:szCs w:val="21"/>
                <w:highlight w:val="none"/>
              </w:rPr>
            </w:pPr>
          </w:p>
        </w:tc>
        <w:tc>
          <w:tcPr>
            <w:tcW w:w="900" w:type="dxa"/>
            <w:noWrap w:val="0"/>
            <w:vAlign w:val="bottom"/>
          </w:tcPr>
          <w:p w14:paraId="2BC288C4">
            <w:pPr>
              <w:widowControl/>
              <w:spacing w:line="540" w:lineRule="exact"/>
              <w:jc w:val="center"/>
              <w:rPr>
                <w:rFonts w:hint="eastAsia" w:ascii="宋体" w:hAnsi="宋体" w:cs="宋体"/>
                <w:color w:val="auto"/>
                <w:kern w:val="0"/>
                <w:szCs w:val="21"/>
                <w:highlight w:val="none"/>
              </w:rPr>
            </w:pPr>
          </w:p>
        </w:tc>
        <w:tc>
          <w:tcPr>
            <w:tcW w:w="970" w:type="dxa"/>
            <w:noWrap w:val="0"/>
            <w:vAlign w:val="top"/>
          </w:tcPr>
          <w:p w14:paraId="1FB9046B">
            <w:pPr>
              <w:spacing w:line="0" w:lineRule="atLeast"/>
              <w:jc w:val="center"/>
              <w:rPr>
                <w:rFonts w:hint="eastAsia" w:ascii="宋体" w:hAnsi="宋体" w:cs="宋体"/>
                <w:color w:val="auto"/>
                <w:szCs w:val="21"/>
                <w:highlight w:val="none"/>
              </w:rPr>
            </w:pPr>
          </w:p>
        </w:tc>
        <w:tc>
          <w:tcPr>
            <w:tcW w:w="1063" w:type="dxa"/>
            <w:noWrap w:val="0"/>
            <w:vAlign w:val="top"/>
          </w:tcPr>
          <w:p w14:paraId="5A51BEF3">
            <w:pPr>
              <w:spacing w:line="0" w:lineRule="atLeast"/>
              <w:jc w:val="center"/>
              <w:rPr>
                <w:rFonts w:hint="eastAsia" w:ascii="宋体" w:hAnsi="宋体" w:cs="宋体"/>
                <w:color w:val="auto"/>
                <w:szCs w:val="21"/>
                <w:highlight w:val="none"/>
              </w:rPr>
            </w:pPr>
          </w:p>
        </w:tc>
        <w:tc>
          <w:tcPr>
            <w:tcW w:w="810" w:type="dxa"/>
            <w:noWrap w:val="0"/>
            <w:vAlign w:val="center"/>
          </w:tcPr>
          <w:p w14:paraId="61C901B0">
            <w:pPr>
              <w:spacing w:line="0" w:lineRule="atLeast"/>
              <w:jc w:val="center"/>
              <w:rPr>
                <w:rFonts w:hint="eastAsia" w:ascii="宋体" w:hAnsi="宋体" w:cs="宋体"/>
                <w:color w:val="auto"/>
                <w:szCs w:val="21"/>
                <w:highlight w:val="none"/>
              </w:rPr>
            </w:pPr>
          </w:p>
        </w:tc>
        <w:tc>
          <w:tcPr>
            <w:tcW w:w="915" w:type="dxa"/>
            <w:noWrap w:val="0"/>
            <w:vAlign w:val="center"/>
          </w:tcPr>
          <w:p w14:paraId="26F98BDA">
            <w:pPr>
              <w:spacing w:line="0" w:lineRule="atLeast"/>
              <w:jc w:val="center"/>
              <w:rPr>
                <w:rFonts w:hint="eastAsia" w:ascii="宋体" w:hAnsi="宋体" w:cs="宋体"/>
                <w:color w:val="auto"/>
                <w:szCs w:val="21"/>
                <w:highlight w:val="none"/>
              </w:rPr>
            </w:pPr>
          </w:p>
        </w:tc>
        <w:tc>
          <w:tcPr>
            <w:tcW w:w="932" w:type="dxa"/>
            <w:noWrap w:val="0"/>
            <w:vAlign w:val="center"/>
          </w:tcPr>
          <w:p w14:paraId="2F195B33">
            <w:pPr>
              <w:spacing w:line="0" w:lineRule="atLeast"/>
              <w:jc w:val="center"/>
              <w:rPr>
                <w:rFonts w:hint="eastAsia" w:ascii="宋体" w:hAnsi="宋体" w:cs="宋体"/>
                <w:color w:val="auto"/>
                <w:szCs w:val="21"/>
                <w:highlight w:val="none"/>
              </w:rPr>
            </w:pPr>
          </w:p>
        </w:tc>
        <w:tc>
          <w:tcPr>
            <w:tcW w:w="785" w:type="dxa"/>
            <w:noWrap w:val="0"/>
            <w:vAlign w:val="center"/>
          </w:tcPr>
          <w:p w14:paraId="7B28285D">
            <w:pPr>
              <w:spacing w:line="0" w:lineRule="atLeast"/>
              <w:ind w:leftChars="-88" w:right="-25" w:rightChars="-12" w:hanging="184" w:hangingChars="88"/>
              <w:jc w:val="center"/>
              <w:rPr>
                <w:rFonts w:hint="eastAsia" w:ascii="宋体" w:hAnsi="宋体" w:cs="宋体"/>
                <w:color w:val="auto"/>
                <w:szCs w:val="21"/>
                <w:highlight w:val="none"/>
              </w:rPr>
            </w:pPr>
          </w:p>
        </w:tc>
        <w:tc>
          <w:tcPr>
            <w:tcW w:w="794" w:type="dxa"/>
            <w:noWrap w:val="0"/>
            <w:vAlign w:val="top"/>
          </w:tcPr>
          <w:p w14:paraId="1F75FE4A">
            <w:pPr>
              <w:spacing w:line="0" w:lineRule="atLeast"/>
              <w:ind w:leftChars="-88" w:right="-25" w:rightChars="-12" w:hanging="184" w:hangingChars="88"/>
              <w:jc w:val="center"/>
              <w:rPr>
                <w:rFonts w:hint="eastAsia" w:ascii="宋体" w:hAnsi="宋体" w:cs="宋体"/>
                <w:color w:val="auto"/>
                <w:szCs w:val="21"/>
                <w:highlight w:val="none"/>
              </w:rPr>
            </w:pPr>
          </w:p>
        </w:tc>
        <w:tc>
          <w:tcPr>
            <w:tcW w:w="766" w:type="dxa"/>
            <w:noWrap w:val="0"/>
            <w:vAlign w:val="bottom"/>
          </w:tcPr>
          <w:p w14:paraId="7E5550B7">
            <w:pPr>
              <w:widowControl/>
              <w:spacing w:line="0" w:lineRule="atLeast"/>
              <w:jc w:val="center"/>
              <w:rPr>
                <w:rFonts w:hint="eastAsia" w:ascii="宋体" w:hAnsi="宋体" w:cs="宋体"/>
                <w:color w:val="auto"/>
                <w:kern w:val="0"/>
                <w:szCs w:val="21"/>
                <w:highlight w:val="none"/>
              </w:rPr>
            </w:pPr>
          </w:p>
        </w:tc>
      </w:tr>
      <w:tr w14:paraId="40B1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40" w:type="dxa"/>
            <w:noWrap w:val="0"/>
            <w:vAlign w:val="center"/>
          </w:tcPr>
          <w:p w14:paraId="27ECC67B">
            <w:pPr>
              <w:widowControl/>
              <w:spacing w:line="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800" w:type="dxa"/>
            <w:noWrap w:val="0"/>
            <w:vAlign w:val="center"/>
          </w:tcPr>
          <w:p w14:paraId="2432E45D">
            <w:pPr>
              <w:widowControl/>
              <w:spacing w:line="540" w:lineRule="exact"/>
              <w:jc w:val="center"/>
              <w:rPr>
                <w:rFonts w:hint="eastAsia" w:ascii="宋体" w:hAnsi="宋体" w:cs="宋体"/>
                <w:color w:val="auto"/>
                <w:kern w:val="0"/>
                <w:szCs w:val="21"/>
                <w:highlight w:val="none"/>
              </w:rPr>
            </w:pPr>
          </w:p>
        </w:tc>
        <w:tc>
          <w:tcPr>
            <w:tcW w:w="900" w:type="dxa"/>
            <w:noWrap w:val="0"/>
            <w:vAlign w:val="top"/>
          </w:tcPr>
          <w:p w14:paraId="2AE3A4C7">
            <w:pPr>
              <w:spacing w:line="0" w:lineRule="atLeast"/>
              <w:jc w:val="center"/>
              <w:rPr>
                <w:rFonts w:hint="eastAsia" w:ascii="宋体" w:hAnsi="宋体" w:cs="宋体"/>
                <w:color w:val="auto"/>
                <w:szCs w:val="21"/>
                <w:highlight w:val="none"/>
              </w:rPr>
            </w:pPr>
          </w:p>
        </w:tc>
        <w:tc>
          <w:tcPr>
            <w:tcW w:w="970" w:type="dxa"/>
            <w:noWrap w:val="0"/>
            <w:vAlign w:val="top"/>
          </w:tcPr>
          <w:p w14:paraId="32BBF93B">
            <w:pPr>
              <w:spacing w:line="0" w:lineRule="atLeast"/>
              <w:jc w:val="center"/>
              <w:rPr>
                <w:rFonts w:hint="eastAsia" w:ascii="宋体" w:hAnsi="宋体" w:cs="宋体"/>
                <w:color w:val="auto"/>
                <w:szCs w:val="21"/>
                <w:highlight w:val="none"/>
              </w:rPr>
            </w:pPr>
          </w:p>
        </w:tc>
        <w:tc>
          <w:tcPr>
            <w:tcW w:w="1063" w:type="dxa"/>
            <w:noWrap w:val="0"/>
            <w:vAlign w:val="top"/>
          </w:tcPr>
          <w:p w14:paraId="57BD480E">
            <w:pPr>
              <w:spacing w:line="0" w:lineRule="atLeast"/>
              <w:jc w:val="center"/>
              <w:rPr>
                <w:rFonts w:hint="eastAsia" w:ascii="宋体" w:hAnsi="宋体" w:cs="宋体"/>
                <w:color w:val="auto"/>
                <w:szCs w:val="21"/>
                <w:highlight w:val="none"/>
              </w:rPr>
            </w:pPr>
          </w:p>
        </w:tc>
        <w:tc>
          <w:tcPr>
            <w:tcW w:w="810" w:type="dxa"/>
            <w:noWrap w:val="0"/>
            <w:vAlign w:val="center"/>
          </w:tcPr>
          <w:p w14:paraId="1C0A0B9F">
            <w:pPr>
              <w:spacing w:line="0" w:lineRule="atLeast"/>
              <w:jc w:val="center"/>
              <w:rPr>
                <w:rFonts w:hint="eastAsia" w:ascii="宋体" w:hAnsi="宋体" w:cs="宋体"/>
                <w:color w:val="auto"/>
                <w:szCs w:val="21"/>
                <w:highlight w:val="none"/>
              </w:rPr>
            </w:pPr>
          </w:p>
        </w:tc>
        <w:tc>
          <w:tcPr>
            <w:tcW w:w="915" w:type="dxa"/>
            <w:noWrap w:val="0"/>
            <w:vAlign w:val="center"/>
          </w:tcPr>
          <w:p w14:paraId="0616005B">
            <w:pPr>
              <w:spacing w:line="0" w:lineRule="atLeast"/>
              <w:jc w:val="center"/>
              <w:rPr>
                <w:rFonts w:hint="eastAsia" w:ascii="宋体" w:hAnsi="宋体" w:cs="宋体"/>
                <w:color w:val="auto"/>
                <w:szCs w:val="21"/>
                <w:highlight w:val="none"/>
              </w:rPr>
            </w:pPr>
          </w:p>
        </w:tc>
        <w:tc>
          <w:tcPr>
            <w:tcW w:w="932" w:type="dxa"/>
            <w:noWrap w:val="0"/>
            <w:vAlign w:val="center"/>
          </w:tcPr>
          <w:p w14:paraId="05A81920">
            <w:pPr>
              <w:spacing w:line="0" w:lineRule="atLeast"/>
              <w:jc w:val="center"/>
              <w:rPr>
                <w:rFonts w:hint="eastAsia" w:ascii="宋体" w:hAnsi="宋体" w:cs="宋体"/>
                <w:color w:val="auto"/>
                <w:szCs w:val="21"/>
                <w:highlight w:val="none"/>
              </w:rPr>
            </w:pPr>
          </w:p>
        </w:tc>
        <w:tc>
          <w:tcPr>
            <w:tcW w:w="785" w:type="dxa"/>
            <w:noWrap w:val="0"/>
            <w:vAlign w:val="center"/>
          </w:tcPr>
          <w:p w14:paraId="469AEF6C">
            <w:pPr>
              <w:spacing w:line="0" w:lineRule="atLeast"/>
              <w:ind w:leftChars="-88" w:right="-25" w:rightChars="-12" w:hanging="184" w:hangingChars="88"/>
              <w:jc w:val="center"/>
              <w:rPr>
                <w:rFonts w:hint="eastAsia" w:ascii="宋体" w:hAnsi="宋体" w:cs="宋体"/>
                <w:color w:val="auto"/>
                <w:szCs w:val="21"/>
                <w:highlight w:val="none"/>
              </w:rPr>
            </w:pPr>
          </w:p>
        </w:tc>
        <w:tc>
          <w:tcPr>
            <w:tcW w:w="794" w:type="dxa"/>
            <w:noWrap w:val="0"/>
            <w:vAlign w:val="top"/>
          </w:tcPr>
          <w:p w14:paraId="4B9F7E31">
            <w:pPr>
              <w:spacing w:line="0" w:lineRule="atLeast"/>
              <w:ind w:leftChars="-88" w:right="-25" w:rightChars="-12" w:hanging="184" w:hangingChars="88"/>
              <w:jc w:val="center"/>
              <w:rPr>
                <w:rFonts w:hint="eastAsia" w:ascii="宋体" w:hAnsi="宋体" w:cs="宋体"/>
                <w:color w:val="auto"/>
                <w:szCs w:val="21"/>
                <w:highlight w:val="none"/>
              </w:rPr>
            </w:pPr>
          </w:p>
        </w:tc>
        <w:tc>
          <w:tcPr>
            <w:tcW w:w="766" w:type="dxa"/>
            <w:noWrap w:val="0"/>
            <w:vAlign w:val="bottom"/>
          </w:tcPr>
          <w:p w14:paraId="1D021BC3">
            <w:pPr>
              <w:widowControl/>
              <w:spacing w:line="0" w:lineRule="atLeast"/>
              <w:jc w:val="center"/>
              <w:rPr>
                <w:rFonts w:hint="eastAsia" w:ascii="宋体" w:hAnsi="宋体" w:cs="宋体"/>
                <w:color w:val="auto"/>
                <w:kern w:val="0"/>
                <w:szCs w:val="21"/>
                <w:highlight w:val="none"/>
              </w:rPr>
            </w:pPr>
          </w:p>
        </w:tc>
      </w:tr>
      <w:tr w14:paraId="799F6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75" w:type="dxa"/>
            <w:gridSpan w:val="11"/>
            <w:noWrap w:val="0"/>
            <w:vAlign w:val="center"/>
          </w:tcPr>
          <w:p w14:paraId="40E5008B">
            <w:pPr>
              <w:spacing w:line="0" w:lineRule="atLeast"/>
              <w:rPr>
                <w:rFonts w:hint="eastAsia" w:ascii="宋体" w:hAnsi="宋体" w:cs="宋体"/>
                <w:b/>
                <w:color w:val="auto"/>
                <w:kern w:val="0"/>
                <w:sz w:val="28"/>
                <w:szCs w:val="28"/>
                <w:highlight w:val="none"/>
              </w:rPr>
            </w:pPr>
            <w:r>
              <w:rPr>
                <w:rFonts w:hint="eastAsia" w:ascii="宋体" w:hAnsi="宋体" w:eastAsia="宋体" w:cs="宋体"/>
                <w:color w:val="auto"/>
                <w:kern w:val="0"/>
                <w:szCs w:val="21"/>
                <w:highlight w:val="none"/>
              </w:rPr>
              <w:t>总报价：</w:t>
            </w:r>
          </w:p>
        </w:tc>
      </w:tr>
    </w:tbl>
    <w:p w14:paraId="0487C487">
      <w:pPr>
        <w:pStyle w:val="10"/>
        <w:spacing w:line="360" w:lineRule="auto"/>
        <w:ind w:left="0" w:leftChars="0" w:right="-174"/>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注：</w:t>
      </w:r>
    </w:p>
    <w:p w14:paraId="7E8FCAFE">
      <w:pPr>
        <w:pStyle w:val="10"/>
        <w:spacing w:line="360" w:lineRule="auto"/>
        <w:ind w:left="323" w:leftChars="114" w:hanging="84" w:hangingChars="49"/>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1.以上报价含生产制作、包装、运输、保险、安装调试、利润、税金、专利技术、培训、技术支持等一切费用。</w:t>
      </w:r>
    </w:p>
    <w:p w14:paraId="51E2C42A">
      <w:pPr>
        <w:pStyle w:val="10"/>
        <w:spacing w:line="360" w:lineRule="auto"/>
        <w:ind w:left="323" w:leftChars="114" w:hanging="84" w:hangingChars="49"/>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2.如果以单价计算的结果与总价不一致，以单价为准修正总价。</w:t>
      </w:r>
    </w:p>
    <w:p w14:paraId="3D656686">
      <w:pPr>
        <w:pStyle w:val="10"/>
        <w:spacing w:line="360" w:lineRule="auto"/>
        <w:ind w:left="323" w:leftChars="114" w:hanging="84" w:hangingChars="49"/>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w:t>
      </w:r>
      <w:r>
        <w:rPr>
          <w:rFonts w:hint="eastAsia" w:ascii="宋体" w:hAnsi="宋体" w:eastAsia="宋体" w:cs="宋体"/>
          <w:snapToGrid w:val="0"/>
          <w:color w:val="auto"/>
          <w:kern w:val="0"/>
          <w:szCs w:val="21"/>
          <w:highlight w:val="none"/>
          <w:lang w:val="en-US" w:eastAsia="zh-CN"/>
        </w:rPr>
        <w:t>供应商</w:t>
      </w:r>
      <w:r>
        <w:rPr>
          <w:rFonts w:hint="eastAsia" w:ascii="宋体" w:hAnsi="宋体" w:eastAsia="宋体" w:cs="宋体"/>
          <w:snapToGrid w:val="0"/>
          <w:color w:val="auto"/>
          <w:kern w:val="0"/>
          <w:szCs w:val="21"/>
          <w:highlight w:val="none"/>
        </w:rPr>
        <w:t>按</w:t>
      </w:r>
      <w:r>
        <w:rPr>
          <w:rFonts w:hint="eastAsia" w:ascii="宋体" w:hAnsi="宋体" w:eastAsia="宋体" w:cs="宋体"/>
          <w:snapToGrid w:val="0"/>
          <w:color w:val="auto"/>
          <w:kern w:val="0"/>
          <w:szCs w:val="21"/>
          <w:highlight w:val="none"/>
          <w:lang w:val="en-US" w:eastAsia="zh-CN"/>
        </w:rPr>
        <w:t>采购需求</w:t>
      </w:r>
      <w:r>
        <w:rPr>
          <w:rFonts w:hint="eastAsia" w:ascii="宋体" w:hAnsi="宋体" w:eastAsia="宋体" w:cs="宋体"/>
          <w:snapToGrid w:val="0"/>
          <w:color w:val="auto"/>
          <w:kern w:val="0"/>
          <w:szCs w:val="21"/>
          <w:highlight w:val="none"/>
        </w:rPr>
        <w:t>中的内容逐项列示。</w:t>
      </w:r>
    </w:p>
    <w:p w14:paraId="0E120F6D">
      <w:pPr>
        <w:pStyle w:val="13"/>
        <w:tabs>
          <w:tab w:val="left" w:pos="7740"/>
          <w:tab w:val="left" w:pos="9180"/>
        </w:tabs>
        <w:spacing w:line="480" w:lineRule="auto"/>
        <w:rPr>
          <w:rFonts w:hint="eastAsia" w:ascii="宋体" w:hAnsi="宋体" w:cs="宋体"/>
          <w:color w:val="auto"/>
          <w:szCs w:val="21"/>
          <w:highlight w:val="none"/>
        </w:rPr>
      </w:pPr>
    </w:p>
    <w:p w14:paraId="27F43359">
      <w:pPr>
        <w:spacing w:line="480" w:lineRule="auto"/>
        <w:ind w:firstLine="4305" w:firstLineChars="2050"/>
        <w:jc w:val="left"/>
        <w:rPr>
          <w:rFonts w:hint="eastAsia" w:ascii="宋体" w:hAnsi="宋体" w:cs="宋体"/>
          <w:color w:val="auto"/>
          <w:szCs w:val="21"/>
          <w:highlight w:val="none"/>
        </w:rPr>
      </w:pPr>
      <w:r>
        <w:rPr>
          <w:rFonts w:hint="eastAsia" w:ascii="宋体" w:hAnsi="宋体"/>
          <w:color w:val="auto"/>
          <w:szCs w:val="21"/>
          <w:highlight w:val="none"/>
          <w:lang w:val="en-US" w:eastAsia="zh-CN"/>
        </w:rPr>
        <w:t>供应商</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（盖章）</w:t>
      </w:r>
    </w:p>
    <w:p w14:paraId="051B7E30">
      <w:pPr>
        <w:spacing w:line="480" w:lineRule="auto"/>
        <w:ind w:firstLine="4200" w:firstLineChars="2000"/>
        <w:jc w:val="left"/>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711D7547">
      <w:pPr>
        <w:wordWrap w:val="0"/>
        <w:spacing w:line="480" w:lineRule="auto"/>
        <w:ind w:right="420" w:firstLine="420" w:firstLineChars="200"/>
        <w:jc w:val="center"/>
        <w:rPr>
          <w:rFonts w:hint="eastAsia" w:ascii="宋体" w:hAnsi="宋体" w:cs="宋体"/>
          <w:color w:val="auto"/>
          <w:szCs w:val="21"/>
          <w:highlight w:val="none"/>
        </w:rPr>
      </w:pPr>
      <w:r>
        <w:rPr>
          <w:rFonts w:hint="eastAsia" w:ascii="宋体" w:hAnsi="宋体" w:cs="宋体"/>
          <w:color w:val="auto"/>
          <w:szCs w:val="21"/>
          <w:highlight w:val="none"/>
        </w:rPr>
        <w:t xml:space="preserve">                                            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DCB0245">
      <w:pPr>
        <w:pStyle w:val="11"/>
        <w:rPr>
          <w:rFonts w:hint="eastAsia"/>
        </w:rPr>
      </w:pPr>
    </w:p>
    <w:p w14:paraId="42CDFE0C">
      <w:pPr>
        <w:spacing w:line="300" w:lineRule="auto"/>
        <w:rPr>
          <w:rFonts w:hint="eastAsia" w:ascii="宋体" w:hAnsi="宋体"/>
          <w:color w:val="auto"/>
          <w:szCs w:val="21"/>
          <w:highlight w:val="none"/>
        </w:rPr>
      </w:pPr>
      <w:bookmarkStart w:id="212" w:name="_Toc247085877"/>
      <w:bookmarkStart w:id="213" w:name="_Toc246997102"/>
      <w:bookmarkStart w:id="214" w:name="_Toc179632811"/>
      <w:bookmarkStart w:id="215" w:name="_Toc246996359"/>
      <w:bookmarkStart w:id="216" w:name="_Toc152042580"/>
      <w:bookmarkStart w:id="217" w:name="_Toc152045791"/>
      <w:bookmarkStart w:id="218" w:name="_Toc144974860"/>
      <w:r>
        <w:rPr>
          <w:rFonts w:hint="eastAsia" w:ascii="宋体" w:hAnsi="宋体" w:cs="宋体"/>
          <w:color w:val="auto"/>
          <w:highlight w:val="none"/>
        </w:rPr>
        <w:br w:type="page"/>
      </w:r>
      <w:r>
        <w:rPr>
          <w:rFonts w:hint="eastAsia" w:ascii="宋体" w:hAnsi="宋体"/>
          <w:color w:val="auto"/>
          <w:szCs w:val="21"/>
          <w:highlight w:val="none"/>
        </w:rPr>
        <w:t>纳入</w:t>
      </w:r>
      <w:r>
        <w:rPr>
          <w:rFonts w:hint="eastAsia" w:ascii="宋体" w:hAnsi="宋体" w:cs="宋体"/>
          <w:color w:val="auto"/>
          <w:szCs w:val="21"/>
          <w:highlight w:val="none"/>
          <w:lang w:val="zh-CN"/>
        </w:rPr>
        <w:t>节能产品政府采购</w:t>
      </w:r>
      <w:r>
        <w:rPr>
          <w:rFonts w:hint="eastAsia" w:ascii="宋体" w:hAnsi="宋体" w:cs="宋体"/>
          <w:color w:val="auto"/>
          <w:szCs w:val="21"/>
          <w:highlight w:val="none"/>
        </w:rPr>
        <w:t>品目</w:t>
      </w:r>
      <w:r>
        <w:rPr>
          <w:rFonts w:hint="eastAsia" w:ascii="宋体" w:hAnsi="宋体" w:cs="宋体"/>
          <w:color w:val="auto"/>
          <w:szCs w:val="21"/>
          <w:highlight w:val="none"/>
          <w:lang w:val="zh-CN"/>
        </w:rPr>
        <w:t>清单</w:t>
      </w:r>
      <w:r>
        <w:rPr>
          <w:rFonts w:hint="eastAsia" w:ascii="宋体" w:hAnsi="宋体"/>
          <w:color w:val="auto"/>
          <w:szCs w:val="21"/>
          <w:highlight w:val="none"/>
        </w:rPr>
        <w:t>的</w:t>
      </w:r>
      <w:r>
        <w:rPr>
          <w:rFonts w:hint="eastAsia" w:ascii="宋体" w:hAnsi="宋体"/>
          <w:color w:val="auto"/>
          <w:szCs w:val="21"/>
          <w:highlight w:val="none"/>
          <w:lang w:val="en-US" w:eastAsia="zh-CN"/>
        </w:rPr>
        <w:t>响应</w:t>
      </w:r>
      <w:r>
        <w:rPr>
          <w:rFonts w:hint="eastAsia" w:ascii="宋体" w:hAnsi="宋体"/>
          <w:color w:val="auto"/>
          <w:szCs w:val="21"/>
          <w:highlight w:val="none"/>
        </w:rPr>
        <w:t>产品及纳入</w:t>
      </w:r>
      <w:r>
        <w:rPr>
          <w:rFonts w:hint="eastAsia" w:ascii="宋体" w:hAnsi="宋体" w:cs="宋体"/>
          <w:color w:val="auto"/>
          <w:szCs w:val="21"/>
          <w:highlight w:val="none"/>
          <w:lang w:val="zh-CN"/>
        </w:rPr>
        <w:t>环境标志产品政府采购</w:t>
      </w:r>
      <w:r>
        <w:rPr>
          <w:rFonts w:hint="eastAsia" w:ascii="宋体" w:hAnsi="宋体" w:cs="宋体"/>
          <w:color w:val="auto"/>
          <w:szCs w:val="21"/>
          <w:highlight w:val="none"/>
        </w:rPr>
        <w:t>品目</w:t>
      </w:r>
      <w:r>
        <w:rPr>
          <w:rFonts w:hint="eastAsia" w:ascii="宋体" w:hAnsi="宋体" w:cs="宋体"/>
          <w:color w:val="auto"/>
          <w:szCs w:val="21"/>
          <w:highlight w:val="none"/>
          <w:lang w:val="zh-CN"/>
        </w:rPr>
        <w:t>清单</w:t>
      </w:r>
      <w:r>
        <w:rPr>
          <w:rFonts w:hint="eastAsia" w:ascii="宋体" w:hAnsi="宋体"/>
          <w:color w:val="auto"/>
          <w:szCs w:val="21"/>
          <w:highlight w:val="none"/>
        </w:rPr>
        <w:t>的</w:t>
      </w:r>
      <w:r>
        <w:rPr>
          <w:rFonts w:hint="eastAsia" w:ascii="宋体" w:hAnsi="宋体"/>
          <w:color w:val="auto"/>
          <w:szCs w:val="21"/>
          <w:highlight w:val="none"/>
          <w:lang w:val="en-US" w:eastAsia="zh-CN"/>
        </w:rPr>
        <w:t>响应</w:t>
      </w:r>
      <w:r>
        <w:rPr>
          <w:rFonts w:hint="eastAsia" w:ascii="宋体" w:hAnsi="宋体"/>
          <w:color w:val="auto"/>
          <w:szCs w:val="21"/>
          <w:highlight w:val="none"/>
        </w:rPr>
        <w:t>产品的证明材料</w:t>
      </w:r>
    </w:p>
    <w:tbl>
      <w:tblPr>
        <w:tblStyle w:val="22"/>
        <w:tblpPr w:leftFromText="180" w:rightFromText="180" w:vertAnchor="text" w:horzAnchor="page" w:tblpX="1310" w:tblpY="771"/>
        <w:tblOverlap w:val="never"/>
        <w:tblW w:w="9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1260"/>
        <w:gridCol w:w="2574"/>
        <w:gridCol w:w="1075"/>
        <w:gridCol w:w="2644"/>
        <w:gridCol w:w="1164"/>
      </w:tblGrid>
      <w:tr w14:paraId="53938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015" w:type="dxa"/>
            <w:noWrap w:val="0"/>
            <w:vAlign w:val="center"/>
          </w:tcPr>
          <w:p w14:paraId="5A325686">
            <w:pPr>
              <w:spacing w:line="360" w:lineRule="auto"/>
              <w:jc w:val="center"/>
              <w:rPr>
                <w:rFonts w:hint="eastAsia" w:ascii="宋体" w:hAnsi="宋体"/>
                <w:color w:val="auto"/>
                <w:szCs w:val="21"/>
                <w:highlight w:val="none"/>
              </w:rPr>
            </w:pPr>
            <w:r>
              <w:rPr>
                <w:rFonts w:hint="eastAsia" w:ascii="宋体" w:hAnsi="宋体"/>
                <w:color w:val="auto"/>
                <w:szCs w:val="21"/>
                <w:highlight w:val="none"/>
              </w:rPr>
              <w:t>序号</w:t>
            </w:r>
          </w:p>
        </w:tc>
        <w:tc>
          <w:tcPr>
            <w:tcW w:w="1260" w:type="dxa"/>
            <w:noWrap w:val="0"/>
            <w:vAlign w:val="center"/>
          </w:tcPr>
          <w:p w14:paraId="2AE3AF4E">
            <w:pPr>
              <w:spacing w:line="360" w:lineRule="auto"/>
              <w:jc w:val="center"/>
              <w:rPr>
                <w:rFonts w:hint="eastAsia" w:ascii="宋体" w:hAnsi="宋体"/>
                <w:color w:val="auto"/>
                <w:szCs w:val="21"/>
                <w:highlight w:val="none"/>
              </w:rPr>
            </w:pPr>
            <w:r>
              <w:rPr>
                <w:rFonts w:hint="eastAsia" w:ascii="宋体" w:hAnsi="宋体"/>
                <w:color w:val="auto"/>
                <w:szCs w:val="21"/>
                <w:highlight w:val="none"/>
              </w:rPr>
              <w:t>产品名称</w:t>
            </w:r>
          </w:p>
        </w:tc>
        <w:tc>
          <w:tcPr>
            <w:tcW w:w="2574" w:type="dxa"/>
            <w:noWrap w:val="0"/>
            <w:vAlign w:val="center"/>
          </w:tcPr>
          <w:p w14:paraId="6680F01F">
            <w:pPr>
              <w:spacing w:line="360" w:lineRule="auto"/>
              <w:jc w:val="center"/>
              <w:rPr>
                <w:rFonts w:hint="eastAsia" w:ascii="宋体" w:hAnsi="宋体"/>
                <w:color w:val="auto"/>
                <w:szCs w:val="21"/>
                <w:highlight w:val="none"/>
              </w:rPr>
            </w:pPr>
            <w:r>
              <w:rPr>
                <w:rFonts w:hint="eastAsia" w:ascii="宋体" w:hAnsi="宋体"/>
                <w:color w:val="auto"/>
                <w:szCs w:val="21"/>
                <w:highlight w:val="none"/>
              </w:rPr>
              <w:t>是否纳入</w:t>
            </w:r>
            <w:r>
              <w:rPr>
                <w:rFonts w:hint="eastAsia" w:ascii="宋体" w:hAnsi="宋体" w:cs="宋体"/>
                <w:color w:val="auto"/>
                <w:szCs w:val="21"/>
                <w:highlight w:val="none"/>
                <w:lang w:val="zh-CN"/>
              </w:rPr>
              <w:t>节能产品政府采购</w:t>
            </w:r>
            <w:r>
              <w:rPr>
                <w:rFonts w:hint="eastAsia" w:ascii="宋体" w:hAnsi="宋体" w:cs="宋体"/>
                <w:color w:val="auto"/>
                <w:szCs w:val="21"/>
                <w:highlight w:val="none"/>
              </w:rPr>
              <w:t>品目</w:t>
            </w:r>
            <w:r>
              <w:rPr>
                <w:rFonts w:hint="eastAsia" w:ascii="宋体" w:hAnsi="宋体" w:cs="宋体"/>
                <w:color w:val="auto"/>
                <w:szCs w:val="21"/>
                <w:highlight w:val="none"/>
                <w:lang w:val="zh-CN"/>
              </w:rPr>
              <w:t>清单</w:t>
            </w:r>
            <w:r>
              <w:rPr>
                <w:rFonts w:hint="eastAsia" w:ascii="宋体" w:hAnsi="宋体"/>
                <w:color w:val="auto"/>
                <w:szCs w:val="21"/>
                <w:highlight w:val="none"/>
              </w:rPr>
              <w:t>的投标产品</w:t>
            </w:r>
          </w:p>
        </w:tc>
        <w:tc>
          <w:tcPr>
            <w:tcW w:w="1075" w:type="dxa"/>
            <w:noWrap w:val="0"/>
            <w:vAlign w:val="center"/>
          </w:tcPr>
          <w:p w14:paraId="421A308C">
            <w:pPr>
              <w:spacing w:line="360" w:lineRule="auto"/>
              <w:jc w:val="center"/>
              <w:rPr>
                <w:rFonts w:hint="eastAsia" w:ascii="宋体" w:hAnsi="宋体"/>
                <w:color w:val="auto"/>
                <w:szCs w:val="21"/>
                <w:highlight w:val="none"/>
              </w:rPr>
            </w:pPr>
            <w:r>
              <w:rPr>
                <w:rFonts w:hint="eastAsia" w:ascii="宋体" w:hAnsi="宋体"/>
                <w:color w:val="auto"/>
                <w:szCs w:val="21"/>
                <w:highlight w:val="none"/>
              </w:rPr>
              <w:t>金额（元）</w:t>
            </w:r>
          </w:p>
        </w:tc>
        <w:tc>
          <w:tcPr>
            <w:tcW w:w="2644" w:type="dxa"/>
            <w:noWrap w:val="0"/>
            <w:vAlign w:val="center"/>
          </w:tcPr>
          <w:p w14:paraId="472084CE">
            <w:pPr>
              <w:spacing w:line="360" w:lineRule="auto"/>
              <w:jc w:val="center"/>
              <w:rPr>
                <w:rFonts w:hint="eastAsia" w:ascii="宋体" w:hAnsi="宋体"/>
                <w:color w:val="auto"/>
                <w:szCs w:val="21"/>
                <w:highlight w:val="none"/>
              </w:rPr>
            </w:pPr>
            <w:r>
              <w:rPr>
                <w:rFonts w:hint="eastAsia" w:ascii="宋体" w:hAnsi="宋体"/>
                <w:color w:val="auto"/>
                <w:szCs w:val="21"/>
                <w:highlight w:val="none"/>
              </w:rPr>
              <w:t>是否</w:t>
            </w:r>
            <w:r>
              <w:rPr>
                <w:rFonts w:hint="eastAsia" w:ascii="宋体" w:hAnsi="宋体" w:cs="宋体"/>
                <w:color w:val="auto"/>
                <w:szCs w:val="21"/>
                <w:highlight w:val="none"/>
                <w:lang w:val="zh-CN"/>
              </w:rPr>
              <w:t>环境标志产品政府采购</w:t>
            </w:r>
            <w:r>
              <w:rPr>
                <w:rFonts w:hint="eastAsia" w:ascii="宋体" w:hAnsi="宋体" w:cs="宋体"/>
                <w:color w:val="auto"/>
                <w:szCs w:val="21"/>
                <w:highlight w:val="none"/>
              </w:rPr>
              <w:t>品目</w:t>
            </w:r>
            <w:r>
              <w:rPr>
                <w:rFonts w:hint="eastAsia" w:ascii="宋体" w:hAnsi="宋体" w:cs="宋体"/>
                <w:color w:val="auto"/>
                <w:szCs w:val="21"/>
                <w:highlight w:val="none"/>
                <w:lang w:val="zh-CN"/>
              </w:rPr>
              <w:t>清单</w:t>
            </w:r>
            <w:r>
              <w:rPr>
                <w:rFonts w:hint="eastAsia" w:ascii="宋体" w:hAnsi="宋体"/>
                <w:color w:val="auto"/>
                <w:szCs w:val="21"/>
                <w:highlight w:val="none"/>
              </w:rPr>
              <w:t>的投标产品</w:t>
            </w:r>
          </w:p>
        </w:tc>
        <w:tc>
          <w:tcPr>
            <w:tcW w:w="1164" w:type="dxa"/>
            <w:noWrap w:val="0"/>
            <w:vAlign w:val="center"/>
          </w:tcPr>
          <w:p w14:paraId="4370A397">
            <w:pPr>
              <w:spacing w:line="360" w:lineRule="auto"/>
              <w:jc w:val="center"/>
              <w:rPr>
                <w:rFonts w:hint="eastAsia" w:ascii="宋体" w:hAnsi="宋体"/>
                <w:color w:val="auto"/>
                <w:szCs w:val="21"/>
                <w:highlight w:val="none"/>
              </w:rPr>
            </w:pPr>
            <w:r>
              <w:rPr>
                <w:rFonts w:hint="eastAsia" w:ascii="宋体" w:hAnsi="宋体"/>
                <w:color w:val="auto"/>
                <w:szCs w:val="21"/>
                <w:highlight w:val="none"/>
              </w:rPr>
              <w:t>金额（元）</w:t>
            </w:r>
          </w:p>
        </w:tc>
      </w:tr>
      <w:tr w14:paraId="5A4C7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15" w:type="dxa"/>
            <w:noWrap w:val="0"/>
            <w:vAlign w:val="center"/>
          </w:tcPr>
          <w:p w14:paraId="730D577B">
            <w:pPr>
              <w:spacing w:line="240" w:lineRule="auto"/>
              <w:jc w:val="center"/>
              <w:rPr>
                <w:rFonts w:hint="eastAsia" w:ascii="宋体" w:hAnsi="宋体"/>
                <w:color w:val="auto"/>
                <w:sz w:val="20"/>
                <w:szCs w:val="20"/>
                <w:highlight w:val="none"/>
              </w:rPr>
            </w:pPr>
            <w:r>
              <w:rPr>
                <w:rFonts w:hint="eastAsia" w:ascii="宋体" w:hAnsi="宋体"/>
                <w:color w:val="auto"/>
                <w:sz w:val="20"/>
                <w:szCs w:val="20"/>
                <w:highlight w:val="none"/>
              </w:rPr>
              <w:t>1</w:t>
            </w:r>
          </w:p>
        </w:tc>
        <w:tc>
          <w:tcPr>
            <w:tcW w:w="1260" w:type="dxa"/>
            <w:noWrap w:val="0"/>
            <w:vAlign w:val="center"/>
          </w:tcPr>
          <w:p w14:paraId="43D17E91">
            <w:pPr>
              <w:spacing w:line="240" w:lineRule="auto"/>
              <w:jc w:val="center"/>
              <w:rPr>
                <w:rFonts w:ascii="宋体" w:hAnsi="宋体"/>
                <w:color w:val="auto"/>
                <w:sz w:val="20"/>
                <w:szCs w:val="20"/>
                <w:highlight w:val="none"/>
              </w:rPr>
            </w:pPr>
          </w:p>
        </w:tc>
        <w:tc>
          <w:tcPr>
            <w:tcW w:w="2574" w:type="dxa"/>
            <w:noWrap w:val="0"/>
            <w:vAlign w:val="center"/>
          </w:tcPr>
          <w:p w14:paraId="3482FD75">
            <w:pPr>
              <w:spacing w:line="240" w:lineRule="auto"/>
              <w:jc w:val="center"/>
              <w:rPr>
                <w:rFonts w:ascii="宋体" w:hAnsi="宋体"/>
                <w:color w:val="auto"/>
                <w:sz w:val="20"/>
                <w:szCs w:val="20"/>
                <w:highlight w:val="none"/>
              </w:rPr>
            </w:pPr>
          </w:p>
        </w:tc>
        <w:tc>
          <w:tcPr>
            <w:tcW w:w="1075" w:type="dxa"/>
            <w:noWrap w:val="0"/>
            <w:vAlign w:val="center"/>
          </w:tcPr>
          <w:p w14:paraId="0D99B30B">
            <w:pPr>
              <w:spacing w:line="240" w:lineRule="auto"/>
              <w:jc w:val="center"/>
              <w:rPr>
                <w:rFonts w:ascii="宋体" w:hAnsi="宋体"/>
                <w:color w:val="auto"/>
                <w:sz w:val="20"/>
                <w:szCs w:val="20"/>
                <w:highlight w:val="none"/>
              </w:rPr>
            </w:pPr>
          </w:p>
        </w:tc>
        <w:tc>
          <w:tcPr>
            <w:tcW w:w="2644" w:type="dxa"/>
            <w:noWrap w:val="0"/>
            <w:vAlign w:val="center"/>
          </w:tcPr>
          <w:p w14:paraId="0B0E4DB0">
            <w:pPr>
              <w:spacing w:line="240" w:lineRule="auto"/>
              <w:jc w:val="center"/>
              <w:rPr>
                <w:rFonts w:ascii="宋体" w:hAnsi="宋体"/>
                <w:color w:val="auto"/>
                <w:sz w:val="20"/>
                <w:szCs w:val="20"/>
                <w:highlight w:val="none"/>
              </w:rPr>
            </w:pPr>
          </w:p>
        </w:tc>
        <w:tc>
          <w:tcPr>
            <w:tcW w:w="1164" w:type="dxa"/>
            <w:noWrap w:val="0"/>
            <w:vAlign w:val="center"/>
          </w:tcPr>
          <w:p w14:paraId="0C6C26BF">
            <w:pPr>
              <w:spacing w:line="240" w:lineRule="auto"/>
              <w:jc w:val="center"/>
              <w:rPr>
                <w:rFonts w:ascii="宋体" w:hAnsi="宋体"/>
                <w:color w:val="auto"/>
                <w:sz w:val="20"/>
                <w:szCs w:val="20"/>
                <w:highlight w:val="none"/>
              </w:rPr>
            </w:pPr>
          </w:p>
        </w:tc>
      </w:tr>
      <w:tr w14:paraId="3218C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15" w:type="dxa"/>
            <w:noWrap w:val="0"/>
            <w:vAlign w:val="center"/>
          </w:tcPr>
          <w:p w14:paraId="2853B610">
            <w:pPr>
              <w:spacing w:line="240" w:lineRule="auto"/>
              <w:jc w:val="center"/>
              <w:rPr>
                <w:rFonts w:hint="eastAsia" w:ascii="宋体" w:hAnsi="宋体"/>
                <w:color w:val="auto"/>
                <w:sz w:val="20"/>
                <w:szCs w:val="20"/>
                <w:highlight w:val="none"/>
              </w:rPr>
            </w:pPr>
            <w:r>
              <w:rPr>
                <w:rFonts w:hint="eastAsia" w:ascii="宋体" w:hAnsi="宋体"/>
                <w:color w:val="auto"/>
                <w:sz w:val="20"/>
                <w:szCs w:val="20"/>
                <w:highlight w:val="none"/>
              </w:rPr>
              <w:t>2</w:t>
            </w:r>
          </w:p>
        </w:tc>
        <w:tc>
          <w:tcPr>
            <w:tcW w:w="1260" w:type="dxa"/>
            <w:noWrap w:val="0"/>
            <w:vAlign w:val="center"/>
          </w:tcPr>
          <w:p w14:paraId="5F8A1344">
            <w:pPr>
              <w:spacing w:line="240" w:lineRule="auto"/>
              <w:jc w:val="center"/>
              <w:rPr>
                <w:rFonts w:ascii="宋体" w:hAnsi="宋体"/>
                <w:color w:val="auto"/>
                <w:sz w:val="20"/>
                <w:szCs w:val="20"/>
                <w:highlight w:val="none"/>
              </w:rPr>
            </w:pPr>
          </w:p>
        </w:tc>
        <w:tc>
          <w:tcPr>
            <w:tcW w:w="2574" w:type="dxa"/>
            <w:noWrap w:val="0"/>
            <w:vAlign w:val="center"/>
          </w:tcPr>
          <w:p w14:paraId="67D71A40">
            <w:pPr>
              <w:spacing w:line="240" w:lineRule="auto"/>
              <w:jc w:val="center"/>
              <w:rPr>
                <w:rFonts w:ascii="宋体" w:hAnsi="宋体"/>
                <w:color w:val="auto"/>
                <w:sz w:val="20"/>
                <w:szCs w:val="20"/>
                <w:highlight w:val="none"/>
              </w:rPr>
            </w:pPr>
          </w:p>
        </w:tc>
        <w:tc>
          <w:tcPr>
            <w:tcW w:w="1075" w:type="dxa"/>
            <w:noWrap w:val="0"/>
            <w:vAlign w:val="center"/>
          </w:tcPr>
          <w:p w14:paraId="73FA407E">
            <w:pPr>
              <w:spacing w:line="240" w:lineRule="auto"/>
              <w:jc w:val="center"/>
              <w:rPr>
                <w:rFonts w:ascii="宋体" w:hAnsi="宋体"/>
                <w:color w:val="auto"/>
                <w:sz w:val="20"/>
                <w:szCs w:val="20"/>
                <w:highlight w:val="none"/>
              </w:rPr>
            </w:pPr>
          </w:p>
        </w:tc>
        <w:tc>
          <w:tcPr>
            <w:tcW w:w="2644" w:type="dxa"/>
            <w:noWrap w:val="0"/>
            <w:vAlign w:val="center"/>
          </w:tcPr>
          <w:p w14:paraId="2C2C2AD5">
            <w:pPr>
              <w:spacing w:line="240" w:lineRule="auto"/>
              <w:jc w:val="center"/>
              <w:rPr>
                <w:rFonts w:ascii="宋体" w:hAnsi="宋体"/>
                <w:color w:val="auto"/>
                <w:sz w:val="20"/>
                <w:szCs w:val="20"/>
                <w:highlight w:val="none"/>
              </w:rPr>
            </w:pPr>
          </w:p>
        </w:tc>
        <w:tc>
          <w:tcPr>
            <w:tcW w:w="1164" w:type="dxa"/>
            <w:noWrap w:val="0"/>
            <w:vAlign w:val="center"/>
          </w:tcPr>
          <w:p w14:paraId="75777FAA">
            <w:pPr>
              <w:spacing w:line="240" w:lineRule="auto"/>
              <w:jc w:val="center"/>
              <w:rPr>
                <w:rFonts w:ascii="宋体" w:hAnsi="宋体"/>
                <w:color w:val="auto"/>
                <w:sz w:val="20"/>
                <w:szCs w:val="20"/>
                <w:highlight w:val="none"/>
              </w:rPr>
            </w:pPr>
          </w:p>
        </w:tc>
      </w:tr>
      <w:tr w14:paraId="3625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15" w:type="dxa"/>
            <w:noWrap w:val="0"/>
            <w:vAlign w:val="center"/>
          </w:tcPr>
          <w:p w14:paraId="1064E01C">
            <w:pPr>
              <w:spacing w:line="240" w:lineRule="auto"/>
              <w:jc w:val="center"/>
              <w:rPr>
                <w:rFonts w:hint="eastAsia" w:ascii="宋体" w:hAnsi="宋体"/>
                <w:color w:val="auto"/>
                <w:sz w:val="20"/>
                <w:szCs w:val="20"/>
                <w:highlight w:val="none"/>
              </w:rPr>
            </w:pPr>
            <w:r>
              <w:rPr>
                <w:rFonts w:hint="eastAsia" w:ascii="宋体" w:hAnsi="宋体"/>
                <w:color w:val="auto"/>
                <w:sz w:val="20"/>
                <w:szCs w:val="20"/>
                <w:highlight w:val="none"/>
              </w:rPr>
              <w:t>3</w:t>
            </w:r>
          </w:p>
        </w:tc>
        <w:tc>
          <w:tcPr>
            <w:tcW w:w="1260" w:type="dxa"/>
            <w:noWrap w:val="0"/>
            <w:vAlign w:val="center"/>
          </w:tcPr>
          <w:p w14:paraId="64FC7E12">
            <w:pPr>
              <w:spacing w:line="240" w:lineRule="auto"/>
              <w:jc w:val="center"/>
              <w:rPr>
                <w:rFonts w:ascii="宋体" w:hAnsi="宋体"/>
                <w:color w:val="auto"/>
                <w:sz w:val="20"/>
                <w:szCs w:val="20"/>
                <w:highlight w:val="none"/>
              </w:rPr>
            </w:pPr>
          </w:p>
        </w:tc>
        <w:tc>
          <w:tcPr>
            <w:tcW w:w="2574" w:type="dxa"/>
            <w:noWrap w:val="0"/>
            <w:vAlign w:val="center"/>
          </w:tcPr>
          <w:p w14:paraId="48FD0324">
            <w:pPr>
              <w:spacing w:line="240" w:lineRule="auto"/>
              <w:jc w:val="center"/>
              <w:rPr>
                <w:rFonts w:ascii="宋体" w:hAnsi="宋体"/>
                <w:color w:val="auto"/>
                <w:sz w:val="20"/>
                <w:szCs w:val="20"/>
                <w:highlight w:val="none"/>
              </w:rPr>
            </w:pPr>
          </w:p>
        </w:tc>
        <w:tc>
          <w:tcPr>
            <w:tcW w:w="1075" w:type="dxa"/>
            <w:noWrap w:val="0"/>
            <w:vAlign w:val="center"/>
          </w:tcPr>
          <w:p w14:paraId="73DF1D9B">
            <w:pPr>
              <w:spacing w:line="240" w:lineRule="auto"/>
              <w:jc w:val="center"/>
              <w:rPr>
                <w:rFonts w:ascii="宋体" w:hAnsi="宋体"/>
                <w:color w:val="auto"/>
                <w:sz w:val="20"/>
                <w:szCs w:val="20"/>
                <w:highlight w:val="none"/>
              </w:rPr>
            </w:pPr>
          </w:p>
        </w:tc>
        <w:tc>
          <w:tcPr>
            <w:tcW w:w="2644" w:type="dxa"/>
            <w:noWrap w:val="0"/>
            <w:vAlign w:val="center"/>
          </w:tcPr>
          <w:p w14:paraId="0A7F6877">
            <w:pPr>
              <w:spacing w:line="240" w:lineRule="auto"/>
              <w:jc w:val="center"/>
              <w:rPr>
                <w:rFonts w:ascii="宋体" w:hAnsi="宋体"/>
                <w:color w:val="auto"/>
                <w:sz w:val="20"/>
                <w:szCs w:val="20"/>
                <w:highlight w:val="none"/>
              </w:rPr>
            </w:pPr>
          </w:p>
        </w:tc>
        <w:tc>
          <w:tcPr>
            <w:tcW w:w="1164" w:type="dxa"/>
            <w:noWrap w:val="0"/>
            <w:vAlign w:val="center"/>
          </w:tcPr>
          <w:p w14:paraId="726F7DC6">
            <w:pPr>
              <w:spacing w:line="240" w:lineRule="auto"/>
              <w:jc w:val="center"/>
              <w:rPr>
                <w:rFonts w:ascii="宋体" w:hAnsi="宋体"/>
                <w:color w:val="auto"/>
                <w:sz w:val="20"/>
                <w:szCs w:val="20"/>
                <w:highlight w:val="none"/>
              </w:rPr>
            </w:pPr>
          </w:p>
        </w:tc>
      </w:tr>
      <w:tr w14:paraId="23E83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15" w:type="dxa"/>
            <w:noWrap w:val="0"/>
            <w:vAlign w:val="center"/>
          </w:tcPr>
          <w:p w14:paraId="19E29109">
            <w:pPr>
              <w:spacing w:line="240" w:lineRule="auto"/>
              <w:jc w:val="center"/>
              <w:rPr>
                <w:rFonts w:hint="eastAsia" w:ascii="宋体" w:hAnsi="宋体"/>
                <w:color w:val="auto"/>
                <w:sz w:val="20"/>
                <w:szCs w:val="20"/>
                <w:highlight w:val="none"/>
              </w:rPr>
            </w:pPr>
            <w:r>
              <w:rPr>
                <w:rFonts w:hint="eastAsia" w:ascii="宋体" w:hAnsi="宋体"/>
                <w:color w:val="auto"/>
                <w:sz w:val="20"/>
                <w:szCs w:val="20"/>
                <w:highlight w:val="none"/>
              </w:rPr>
              <w:t>4</w:t>
            </w:r>
          </w:p>
        </w:tc>
        <w:tc>
          <w:tcPr>
            <w:tcW w:w="1260" w:type="dxa"/>
            <w:noWrap w:val="0"/>
            <w:vAlign w:val="center"/>
          </w:tcPr>
          <w:p w14:paraId="48008195">
            <w:pPr>
              <w:spacing w:line="240" w:lineRule="auto"/>
              <w:jc w:val="center"/>
              <w:rPr>
                <w:rFonts w:ascii="宋体" w:hAnsi="宋体"/>
                <w:color w:val="auto"/>
                <w:sz w:val="20"/>
                <w:szCs w:val="20"/>
                <w:highlight w:val="none"/>
              </w:rPr>
            </w:pPr>
          </w:p>
        </w:tc>
        <w:tc>
          <w:tcPr>
            <w:tcW w:w="2574" w:type="dxa"/>
            <w:noWrap w:val="0"/>
            <w:vAlign w:val="center"/>
          </w:tcPr>
          <w:p w14:paraId="71A03085">
            <w:pPr>
              <w:spacing w:line="240" w:lineRule="auto"/>
              <w:jc w:val="center"/>
              <w:rPr>
                <w:rFonts w:ascii="宋体" w:hAnsi="宋体"/>
                <w:color w:val="auto"/>
                <w:sz w:val="20"/>
                <w:szCs w:val="20"/>
                <w:highlight w:val="none"/>
              </w:rPr>
            </w:pPr>
          </w:p>
        </w:tc>
        <w:tc>
          <w:tcPr>
            <w:tcW w:w="1075" w:type="dxa"/>
            <w:noWrap w:val="0"/>
            <w:vAlign w:val="center"/>
          </w:tcPr>
          <w:p w14:paraId="58CBDD18">
            <w:pPr>
              <w:spacing w:line="240" w:lineRule="auto"/>
              <w:jc w:val="center"/>
              <w:rPr>
                <w:rFonts w:ascii="宋体" w:hAnsi="宋体"/>
                <w:color w:val="auto"/>
                <w:sz w:val="20"/>
                <w:szCs w:val="20"/>
                <w:highlight w:val="none"/>
              </w:rPr>
            </w:pPr>
          </w:p>
        </w:tc>
        <w:tc>
          <w:tcPr>
            <w:tcW w:w="2644" w:type="dxa"/>
            <w:noWrap w:val="0"/>
            <w:vAlign w:val="center"/>
          </w:tcPr>
          <w:p w14:paraId="7C92D700">
            <w:pPr>
              <w:spacing w:line="240" w:lineRule="auto"/>
              <w:jc w:val="center"/>
              <w:rPr>
                <w:rFonts w:ascii="宋体" w:hAnsi="宋体"/>
                <w:color w:val="auto"/>
                <w:sz w:val="20"/>
                <w:szCs w:val="20"/>
                <w:highlight w:val="none"/>
              </w:rPr>
            </w:pPr>
          </w:p>
        </w:tc>
        <w:tc>
          <w:tcPr>
            <w:tcW w:w="1164" w:type="dxa"/>
            <w:noWrap w:val="0"/>
            <w:vAlign w:val="center"/>
          </w:tcPr>
          <w:p w14:paraId="1FBC0DC3">
            <w:pPr>
              <w:spacing w:line="240" w:lineRule="auto"/>
              <w:jc w:val="center"/>
              <w:rPr>
                <w:rFonts w:ascii="宋体" w:hAnsi="宋体"/>
                <w:color w:val="auto"/>
                <w:sz w:val="20"/>
                <w:szCs w:val="20"/>
                <w:highlight w:val="none"/>
              </w:rPr>
            </w:pPr>
          </w:p>
        </w:tc>
      </w:tr>
      <w:tr w14:paraId="6A4C0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15" w:type="dxa"/>
            <w:noWrap w:val="0"/>
            <w:vAlign w:val="center"/>
          </w:tcPr>
          <w:p w14:paraId="012B7D08">
            <w:pPr>
              <w:spacing w:line="240" w:lineRule="auto"/>
              <w:jc w:val="center"/>
              <w:rPr>
                <w:rFonts w:hint="eastAsia" w:ascii="宋体" w:hAnsi="宋体"/>
                <w:color w:val="auto"/>
                <w:sz w:val="20"/>
                <w:szCs w:val="20"/>
                <w:highlight w:val="none"/>
              </w:rPr>
            </w:pPr>
            <w:r>
              <w:rPr>
                <w:rFonts w:hint="eastAsia" w:ascii="宋体" w:hAnsi="宋体"/>
                <w:color w:val="auto"/>
                <w:sz w:val="20"/>
                <w:szCs w:val="20"/>
                <w:highlight w:val="none"/>
              </w:rPr>
              <w:t>5</w:t>
            </w:r>
          </w:p>
        </w:tc>
        <w:tc>
          <w:tcPr>
            <w:tcW w:w="1260" w:type="dxa"/>
            <w:noWrap w:val="0"/>
            <w:vAlign w:val="center"/>
          </w:tcPr>
          <w:p w14:paraId="06D69BE2">
            <w:pPr>
              <w:spacing w:line="240" w:lineRule="auto"/>
              <w:jc w:val="center"/>
              <w:rPr>
                <w:rFonts w:ascii="宋体" w:hAnsi="宋体"/>
                <w:color w:val="auto"/>
                <w:sz w:val="20"/>
                <w:szCs w:val="20"/>
                <w:highlight w:val="none"/>
              </w:rPr>
            </w:pPr>
          </w:p>
        </w:tc>
        <w:tc>
          <w:tcPr>
            <w:tcW w:w="2574" w:type="dxa"/>
            <w:noWrap w:val="0"/>
            <w:vAlign w:val="center"/>
          </w:tcPr>
          <w:p w14:paraId="3AB6179A">
            <w:pPr>
              <w:spacing w:line="240" w:lineRule="auto"/>
              <w:jc w:val="center"/>
              <w:rPr>
                <w:rFonts w:ascii="宋体" w:hAnsi="宋体"/>
                <w:color w:val="auto"/>
                <w:sz w:val="20"/>
                <w:szCs w:val="20"/>
                <w:highlight w:val="none"/>
              </w:rPr>
            </w:pPr>
          </w:p>
        </w:tc>
        <w:tc>
          <w:tcPr>
            <w:tcW w:w="1075" w:type="dxa"/>
            <w:noWrap w:val="0"/>
            <w:vAlign w:val="center"/>
          </w:tcPr>
          <w:p w14:paraId="11D9EEA1">
            <w:pPr>
              <w:spacing w:line="240" w:lineRule="auto"/>
              <w:jc w:val="center"/>
              <w:rPr>
                <w:rFonts w:ascii="宋体" w:hAnsi="宋体"/>
                <w:color w:val="auto"/>
                <w:sz w:val="20"/>
                <w:szCs w:val="20"/>
                <w:highlight w:val="none"/>
              </w:rPr>
            </w:pPr>
          </w:p>
        </w:tc>
        <w:tc>
          <w:tcPr>
            <w:tcW w:w="2644" w:type="dxa"/>
            <w:noWrap w:val="0"/>
            <w:vAlign w:val="center"/>
          </w:tcPr>
          <w:p w14:paraId="160724ED">
            <w:pPr>
              <w:spacing w:line="240" w:lineRule="auto"/>
              <w:jc w:val="center"/>
              <w:rPr>
                <w:rFonts w:ascii="宋体" w:hAnsi="宋体"/>
                <w:color w:val="auto"/>
                <w:sz w:val="20"/>
                <w:szCs w:val="20"/>
                <w:highlight w:val="none"/>
              </w:rPr>
            </w:pPr>
          </w:p>
        </w:tc>
        <w:tc>
          <w:tcPr>
            <w:tcW w:w="1164" w:type="dxa"/>
            <w:noWrap w:val="0"/>
            <w:vAlign w:val="center"/>
          </w:tcPr>
          <w:p w14:paraId="7E098348">
            <w:pPr>
              <w:spacing w:line="240" w:lineRule="auto"/>
              <w:jc w:val="center"/>
              <w:rPr>
                <w:rFonts w:ascii="宋体" w:hAnsi="宋体"/>
                <w:color w:val="auto"/>
                <w:sz w:val="20"/>
                <w:szCs w:val="20"/>
                <w:highlight w:val="none"/>
              </w:rPr>
            </w:pPr>
          </w:p>
        </w:tc>
      </w:tr>
      <w:tr w14:paraId="11F1A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15" w:type="dxa"/>
            <w:noWrap w:val="0"/>
            <w:vAlign w:val="center"/>
          </w:tcPr>
          <w:p w14:paraId="201406C1">
            <w:pPr>
              <w:spacing w:line="240" w:lineRule="auto"/>
              <w:jc w:val="center"/>
              <w:rPr>
                <w:rFonts w:hint="eastAsia" w:ascii="宋体" w:hAnsi="宋体"/>
                <w:color w:val="auto"/>
                <w:sz w:val="20"/>
                <w:szCs w:val="20"/>
                <w:highlight w:val="none"/>
              </w:rPr>
            </w:pPr>
            <w:r>
              <w:rPr>
                <w:rFonts w:hint="eastAsia" w:ascii="宋体" w:hAnsi="宋体"/>
                <w:color w:val="auto"/>
                <w:sz w:val="20"/>
                <w:szCs w:val="20"/>
                <w:highlight w:val="none"/>
              </w:rPr>
              <w:t>6</w:t>
            </w:r>
          </w:p>
        </w:tc>
        <w:tc>
          <w:tcPr>
            <w:tcW w:w="1260" w:type="dxa"/>
            <w:noWrap w:val="0"/>
            <w:vAlign w:val="center"/>
          </w:tcPr>
          <w:p w14:paraId="6F42A17C">
            <w:pPr>
              <w:spacing w:line="240" w:lineRule="auto"/>
              <w:jc w:val="center"/>
              <w:rPr>
                <w:rFonts w:ascii="宋体" w:hAnsi="宋体"/>
                <w:color w:val="auto"/>
                <w:sz w:val="20"/>
                <w:szCs w:val="20"/>
                <w:highlight w:val="none"/>
              </w:rPr>
            </w:pPr>
          </w:p>
        </w:tc>
        <w:tc>
          <w:tcPr>
            <w:tcW w:w="2574" w:type="dxa"/>
            <w:noWrap w:val="0"/>
            <w:vAlign w:val="center"/>
          </w:tcPr>
          <w:p w14:paraId="0327CF09">
            <w:pPr>
              <w:spacing w:line="240" w:lineRule="auto"/>
              <w:jc w:val="center"/>
              <w:rPr>
                <w:rFonts w:ascii="宋体" w:hAnsi="宋体"/>
                <w:color w:val="auto"/>
                <w:sz w:val="20"/>
                <w:szCs w:val="20"/>
                <w:highlight w:val="none"/>
              </w:rPr>
            </w:pPr>
          </w:p>
        </w:tc>
        <w:tc>
          <w:tcPr>
            <w:tcW w:w="1075" w:type="dxa"/>
            <w:noWrap w:val="0"/>
            <w:vAlign w:val="center"/>
          </w:tcPr>
          <w:p w14:paraId="359F52E5">
            <w:pPr>
              <w:spacing w:line="240" w:lineRule="auto"/>
              <w:jc w:val="center"/>
              <w:rPr>
                <w:rFonts w:ascii="宋体" w:hAnsi="宋体"/>
                <w:color w:val="auto"/>
                <w:sz w:val="20"/>
                <w:szCs w:val="20"/>
                <w:highlight w:val="none"/>
              </w:rPr>
            </w:pPr>
          </w:p>
        </w:tc>
        <w:tc>
          <w:tcPr>
            <w:tcW w:w="2644" w:type="dxa"/>
            <w:noWrap w:val="0"/>
            <w:vAlign w:val="center"/>
          </w:tcPr>
          <w:p w14:paraId="28152850">
            <w:pPr>
              <w:spacing w:line="240" w:lineRule="auto"/>
              <w:jc w:val="center"/>
              <w:rPr>
                <w:rFonts w:ascii="宋体" w:hAnsi="宋体"/>
                <w:color w:val="auto"/>
                <w:sz w:val="20"/>
                <w:szCs w:val="20"/>
                <w:highlight w:val="none"/>
              </w:rPr>
            </w:pPr>
          </w:p>
        </w:tc>
        <w:tc>
          <w:tcPr>
            <w:tcW w:w="1164" w:type="dxa"/>
            <w:noWrap w:val="0"/>
            <w:vAlign w:val="center"/>
          </w:tcPr>
          <w:p w14:paraId="35781A4F">
            <w:pPr>
              <w:spacing w:line="240" w:lineRule="auto"/>
              <w:jc w:val="center"/>
              <w:rPr>
                <w:rFonts w:ascii="宋体" w:hAnsi="宋体"/>
                <w:color w:val="auto"/>
                <w:sz w:val="20"/>
                <w:szCs w:val="20"/>
                <w:highlight w:val="none"/>
              </w:rPr>
            </w:pPr>
          </w:p>
        </w:tc>
      </w:tr>
      <w:tr w14:paraId="52E6C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15" w:type="dxa"/>
            <w:noWrap w:val="0"/>
            <w:vAlign w:val="center"/>
          </w:tcPr>
          <w:p w14:paraId="2809DE41">
            <w:pPr>
              <w:spacing w:line="240" w:lineRule="auto"/>
              <w:jc w:val="center"/>
              <w:rPr>
                <w:rFonts w:hint="eastAsia" w:ascii="宋体" w:hAnsi="宋体"/>
                <w:color w:val="auto"/>
                <w:sz w:val="20"/>
                <w:szCs w:val="20"/>
                <w:highlight w:val="none"/>
              </w:rPr>
            </w:pPr>
            <w:r>
              <w:rPr>
                <w:rFonts w:hint="eastAsia" w:ascii="宋体" w:hAnsi="宋体"/>
                <w:color w:val="auto"/>
                <w:sz w:val="20"/>
                <w:szCs w:val="20"/>
                <w:highlight w:val="none"/>
              </w:rPr>
              <w:t>7</w:t>
            </w:r>
          </w:p>
        </w:tc>
        <w:tc>
          <w:tcPr>
            <w:tcW w:w="1260" w:type="dxa"/>
            <w:noWrap w:val="0"/>
            <w:vAlign w:val="center"/>
          </w:tcPr>
          <w:p w14:paraId="2570A955">
            <w:pPr>
              <w:spacing w:line="240" w:lineRule="auto"/>
              <w:jc w:val="center"/>
              <w:rPr>
                <w:rFonts w:ascii="宋体" w:hAnsi="宋体"/>
                <w:color w:val="auto"/>
                <w:sz w:val="20"/>
                <w:szCs w:val="20"/>
                <w:highlight w:val="none"/>
              </w:rPr>
            </w:pPr>
          </w:p>
        </w:tc>
        <w:tc>
          <w:tcPr>
            <w:tcW w:w="2574" w:type="dxa"/>
            <w:noWrap w:val="0"/>
            <w:vAlign w:val="center"/>
          </w:tcPr>
          <w:p w14:paraId="21780CD3">
            <w:pPr>
              <w:spacing w:line="240" w:lineRule="auto"/>
              <w:jc w:val="center"/>
              <w:rPr>
                <w:rFonts w:ascii="宋体" w:hAnsi="宋体"/>
                <w:color w:val="auto"/>
                <w:sz w:val="20"/>
                <w:szCs w:val="20"/>
                <w:highlight w:val="none"/>
              </w:rPr>
            </w:pPr>
          </w:p>
        </w:tc>
        <w:tc>
          <w:tcPr>
            <w:tcW w:w="1075" w:type="dxa"/>
            <w:noWrap w:val="0"/>
            <w:vAlign w:val="center"/>
          </w:tcPr>
          <w:p w14:paraId="6C8677CA">
            <w:pPr>
              <w:spacing w:line="240" w:lineRule="auto"/>
              <w:jc w:val="center"/>
              <w:rPr>
                <w:rFonts w:ascii="宋体" w:hAnsi="宋体"/>
                <w:color w:val="auto"/>
                <w:sz w:val="20"/>
                <w:szCs w:val="20"/>
                <w:highlight w:val="none"/>
              </w:rPr>
            </w:pPr>
          </w:p>
        </w:tc>
        <w:tc>
          <w:tcPr>
            <w:tcW w:w="2644" w:type="dxa"/>
            <w:noWrap w:val="0"/>
            <w:vAlign w:val="center"/>
          </w:tcPr>
          <w:p w14:paraId="4F6DAB71">
            <w:pPr>
              <w:spacing w:line="240" w:lineRule="auto"/>
              <w:jc w:val="center"/>
              <w:rPr>
                <w:rFonts w:ascii="宋体" w:hAnsi="宋体"/>
                <w:color w:val="auto"/>
                <w:sz w:val="20"/>
                <w:szCs w:val="20"/>
                <w:highlight w:val="none"/>
              </w:rPr>
            </w:pPr>
          </w:p>
        </w:tc>
        <w:tc>
          <w:tcPr>
            <w:tcW w:w="1164" w:type="dxa"/>
            <w:noWrap w:val="0"/>
            <w:vAlign w:val="center"/>
          </w:tcPr>
          <w:p w14:paraId="2B5F8AB7">
            <w:pPr>
              <w:spacing w:line="240" w:lineRule="auto"/>
              <w:jc w:val="center"/>
              <w:rPr>
                <w:rFonts w:ascii="宋体" w:hAnsi="宋体"/>
                <w:color w:val="auto"/>
                <w:sz w:val="20"/>
                <w:szCs w:val="20"/>
                <w:highlight w:val="none"/>
              </w:rPr>
            </w:pPr>
          </w:p>
        </w:tc>
      </w:tr>
      <w:tr w14:paraId="3F154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15" w:type="dxa"/>
            <w:noWrap w:val="0"/>
            <w:vAlign w:val="center"/>
          </w:tcPr>
          <w:p w14:paraId="02018B46">
            <w:pPr>
              <w:spacing w:line="240" w:lineRule="auto"/>
              <w:jc w:val="center"/>
              <w:rPr>
                <w:rFonts w:hint="eastAsia" w:ascii="宋体" w:hAnsi="宋体"/>
                <w:color w:val="auto"/>
                <w:sz w:val="20"/>
                <w:szCs w:val="20"/>
                <w:highlight w:val="none"/>
              </w:rPr>
            </w:pPr>
            <w:r>
              <w:rPr>
                <w:rFonts w:ascii="宋体" w:hAnsi="宋体"/>
                <w:color w:val="auto"/>
                <w:sz w:val="20"/>
                <w:szCs w:val="20"/>
                <w:highlight w:val="none"/>
              </w:rPr>
              <w:t>…</w:t>
            </w:r>
          </w:p>
        </w:tc>
        <w:tc>
          <w:tcPr>
            <w:tcW w:w="1260" w:type="dxa"/>
            <w:noWrap w:val="0"/>
            <w:vAlign w:val="center"/>
          </w:tcPr>
          <w:p w14:paraId="08B9796F">
            <w:pPr>
              <w:spacing w:line="240" w:lineRule="auto"/>
              <w:jc w:val="center"/>
              <w:rPr>
                <w:rFonts w:ascii="宋体" w:hAnsi="宋体"/>
                <w:color w:val="auto"/>
                <w:sz w:val="20"/>
                <w:szCs w:val="20"/>
                <w:highlight w:val="none"/>
              </w:rPr>
            </w:pPr>
          </w:p>
        </w:tc>
        <w:tc>
          <w:tcPr>
            <w:tcW w:w="2574" w:type="dxa"/>
            <w:noWrap w:val="0"/>
            <w:vAlign w:val="center"/>
          </w:tcPr>
          <w:p w14:paraId="23837CC8">
            <w:pPr>
              <w:spacing w:line="240" w:lineRule="auto"/>
              <w:jc w:val="center"/>
              <w:rPr>
                <w:rFonts w:ascii="宋体" w:hAnsi="宋体"/>
                <w:color w:val="auto"/>
                <w:sz w:val="20"/>
                <w:szCs w:val="20"/>
                <w:highlight w:val="none"/>
              </w:rPr>
            </w:pPr>
          </w:p>
        </w:tc>
        <w:tc>
          <w:tcPr>
            <w:tcW w:w="1075" w:type="dxa"/>
            <w:noWrap w:val="0"/>
            <w:vAlign w:val="center"/>
          </w:tcPr>
          <w:p w14:paraId="2E5DB0B8">
            <w:pPr>
              <w:spacing w:line="240" w:lineRule="auto"/>
              <w:jc w:val="center"/>
              <w:rPr>
                <w:rFonts w:ascii="宋体" w:hAnsi="宋体"/>
                <w:color w:val="auto"/>
                <w:sz w:val="20"/>
                <w:szCs w:val="20"/>
                <w:highlight w:val="none"/>
              </w:rPr>
            </w:pPr>
          </w:p>
        </w:tc>
        <w:tc>
          <w:tcPr>
            <w:tcW w:w="2644" w:type="dxa"/>
            <w:noWrap w:val="0"/>
            <w:vAlign w:val="center"/>
          </w:tcPr>
          <w:p w14:paraId="6C95AF15">
            <w:pPr>
              <w:spacing w:line="240" w:lineRule="auto"/>
              <w:jc w:val="center"/>
              <w:rPr>
                <w:rFonts w:ascii="宋体" w:hAnsi="宋体"/>
                <w:color w:val="auto"/>
                <w:sz w:val="20"/>
                <w:szCs w:val="20"/>
                <w:highlight w:val="none"/>
              </w:rPr>
            </w:pPr>
          </w:p>
        </w:tc>
        <w:tc>
          <w:tcPr>
            <w:tcW w:w="1164" w:type="dxa"/>
            <w:noWrap w:val="0"/>
            <w:vAlign w:val="center"/>
          </w:tcPr>
          <w:p w14:paraId="7CCC52C7">
            <w:pPr>
              <w:spacing w:line="240" w:lineRule="auto"/>
              <w:jc w:val="center"/>
              <w:rPr>
                <w:rFonts w:ascii="宋体" w:hAnsi="宋体"/>
                <w:color w:val="auto"/>
                <w:sz w:val="20"/>
                <w:szCs w:val="20"/>
                <w:highlight w:val="none"/>
              </w:rPr>
            </w:pPr>
          </w:p>
        </w:tc>
      </w:tr>
      <w:tr w14:paraId="7D942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15" w:type="dxa"/>
            <w:noWrap w:val="0"/>
            <w:vAlign w:val="center"/>
          </w:tcPr>
          <w:p w14:paraId="70100FFD">
            <w:pPr>
              <w:spacing w:line="240" w:lineRule="auto"/>
              <w:jc w:val="center"/>
              <w:rPr>
                <w:rFonts w:hint="eastAsia" w:ascii="宋体" w:hAnsi="宋体"/>
                <w:color w:val="auto"/>
                <w:sz w:val="20"/>
                <w:szCs w:val="20"/>
                <w:highlight w:val="none"/>
              </w:rPr>
            </w:pPr>
            <w:r>
              <w:rPr>
                <w:rFonts w:hint="eastAsia" w:ascii="宋体" w:hAnsi="宋体"/>
                <w:color w:val="auto"/>
                <w:sz w:val="20"/>
                <w:szCs w:val="20"/>
                <w:highlight w:val="none"/>
              </w:rPr>
              <w:t>合计</w:t>
            </w:r>
          </w:p>
        </w:tc>
        <w:tc>
          <w:tcPr>
            <w:tcW w:w="1260" w:type="dxa"/>
            <w:noWrap w:val="0"/>
            <w:vAlign w:val="center"/>
          </w:tcPr>
          <w:p w14:paraId="28ED15BD">
            <w:pPr>
              <w:spacing w:line="240" w:lineRule="auto"/>
              <w:jc w:val="center"/>
              <w:rPr>
                <w:rFonts w:hint="eastAsia" w:ascii="宋体" w:hAnsi="宋体"/>
                <w:color w:val="auto"/>
                <w:sz w:val="20"/>
                <w:szCs w:val="20"/>
                <w:highlight w:val="none"/>
              </w:rPr>
            </w:pPr>
          </w:p>
        </w:tc>
        <w:tc>
          <w:tcPr>
            <w:tcW w:w="2574" w:type="dxa"/>
            <w:noWrap w:val="0"/>
            <w:vAlign w:val="center"/>
          </w:tcPr>
          <w:p w14:paraId="44B41A0B">
            <w:pPr>
              <w:spacing w:line="240" w:lineRule="auto"/>
              <w:jc w:val="center"/>
              <w:rPr>
                <w:rFonts w:hint="eastAsia" w:ascii="宋体" w:hAnsi="宋体"/>
                <w:color w:val="auto"/>
                <w:sz w:val="20"/>
                <w:szCs w:val="20"/>
                <w:highlight w:val="none"/>
              </w:rPr>
            </w:pPr>
          </w:p>
        </w:tc>
        <w:tc>
          <w:tcPr>
            <w:tcW w:w="1075" w:type="dxa"/>
            <w:noWrap w:val="0"/>
            <w:vAlign w:val="center"/>
          </w:tcPr>
          <w:p w14:paraId="55EB8140">
            <w:pPr>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元</w:t>
            </w:r>
          </w:p>
        </w:tc>
        <w:tc>
          <w:tcPr>
            <w:tcW w:w="2644" w:type="dxa"/>
            <w:noWrap w:val="0"/>
            <w:vAlign w:val="center"/>
          </w:tcPr>
          <w:p w14:paraId="794B7502">
            <w:pPr>
              <w:spacing w:line="240" w:lineRule="auto"/>
              <w:jc w:val="center"/>
              <w:rPr>
                <w:rFonts w:hint="eastAsia" w:ascii="宋体" w:hAnsi="宋体"/>
                <w:color w:val="auto"/>
                <w:sz w:val="20"/>
                <w:szCs w:val="20"/>
                <w:highlight w:val="none"/>
              </w:rPr>
            </w:pPr>
          </w:p>
        </w:tc>
        <w:tc>
          <w:tcPr>
            <w:tcW w:w="1164" w:type="dxa"/>
            <w:noWrap w:val="0"/>
            <w:vAlign w:val="center"/>
          </w:tcPr>
          <w:p w14:paraId="17AB62B5">
            <w:pPr>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元</w:t>
            </w:r>
          </w:p>
        </w:tc>
      </w:tr>
    </w:tbl>
    <w:p w14:paraId="51AB8A7D">
      <w:pPr>
        <w:spacing w:line="300" w:lineRule="auto"/>
        <w:jc w:val="center"/>
        <w:rPr>
          <w:rFonts w:hint="eastAsia" w:ascii="宋体" w:hAnsi="宋体"/>
          <w:b/>
          <w:bCs/>
          <w:color w:val="auto"/>
          <w:sz w:val="18"/>
          <w:szCs w:val="18"/>
          <w:highlight w:val="none"/>
        </w:rPr>
      </w:pPr>
      <w:r>
        <w:rPr>
          <w:rFonts w:hint="eastAsia" w:ascii="宋体" w:hAnsi="宋体"/>
          <w:b/>
          <w:bCs/>
          <w:color w:val="auto"/>
          <w:szCs w:val="21"/>
          <w:highlight w:val="none"/>
        </w:rPr>
        <w:t>（若</w:t>
      </w:r>
      <w:r>
        <w:rPr>
          <w:rFonts w:hint="eastAsia" w:ascii="宋体" w:hAnsi="宋体"/>
          <w:b/>
          <w:bCs/>
          <w:color w:val="auto"/>
          <w:szCs w:val="21"/>
          <w:highlight w:val="none"/>
          <w:lang w:val="en-US" w:eastAsia="zh-CN"/>
        </w:rPr>
        <w:t>供应商</w:t>
      </w:r>
      <w:r>
        <w:rPr>
          <w:rFonts w:hint="eastAsia" w:ascii="宋体" w:hAnsi="宋体"/>
          <w:b/>
          <w:bCs/>
          <w:color w:val="auto"/>
          <w:szCs w:val="21"/>
          <w:highlight w:val="none"/>
        </w:rPr>
        <w:t>提供的货物未含有节能产品或环境标志产品无需填写下表）</w:t>
      </w:r>
    </w:p>
    <w:p w14:paraId="3C92ED95">
      <w:pPr>
        <w:spacing w:line="300" w:lineRule="auto"/>
        <w:ind w:firstLine="315" w:firstLineChars="150"/>
        <w:rPr>
          <w:rFonts w:hint="eastAsia" w:ascii="宋体" w:hAnsi="宋体"/>
          <w:color w:val="auto"/>
          <w:szCs w:val="21"/>
          <w:highlight w:val="none"/>
        </w:rPr>
      </w:pPr>
    </w:p>
    <w:p w14:paraId="73AB49EB">
      <w:pPr>
        <w:spacing w:line="300" w:lineRule="auto"/>
        <w:ind w:firstLine="315" w:firstLineChars="150"/>
        <w:rPr>
          <w:rFonts w:hint="eastAsia" w:ascii="宋体" w:hAnsi="宋体"/>
          <w:color w:val="auto"/>
          <w:szCs w:val="21"/>
          <w:highlight w:val="none"/>
        </w:rPr>
      </w:pPr>
    </w:p>
    <w:p w14:paraId="6CD799D3">
      <w:pPr>
        <w:spacing w:line="300" w:lineRule="auto"/>
        <w:ind w:firstLine="315" w:firstLineChars="150"/>
        <w:rPr>
          <w:rFonts w:hint="eastAsia" w:ascii="宋体" w:hAnsi="宋体"/>
          <w:color w:val="auto"/>
          <w:szCs w:val="21"/>
          <w:highlight w:val="none"/>
        </w:rPr>
      </w:pPr>
      <w:r>
        <w:rPr>
          <w:rFonts w:hint="eastAsia" w:ascii="宋体" w:hAnsi="宋体"/>
          <w:color w:val="auto"/>
          <w:szCs w:val="21"/>
          <w:highlight w:val="none"/>
        </w:rPr>
        <w:t>后附在有效期内的认证证书及相关材料</w:t>
      </w:r>
    </w:p>
    <w:p w14:paraId="1AF0B14B">
      <w:pPr>
        <w:spacing w:line="300" w:lineRule="auto"/>
        <w:ind w:firstLine="315" w:firstLineChars="150"/>
        <w:rPr>
          <w:rFonts w:hint="eastAsia" w:ascii="宋体" w:hAnsi="宋体"/>
          <w:color w:val="auto"/>
          <w:szCs w:val="21"/>
          <w:highlight w:val="none"/>
        </w:rPr>
      </w:pPr>
    </w:p>
    <w:p w14:paraId="7771C911">
      <w:pPr>
        <w:spacing w:line="300" w:lineRule="auto"/>
        <w:ind w:firstLine="315" w:firstLineChars="150"/>
        <w:rPr>
          <w:rFonts w:hint="eastAsia" w:ascii="宋体" w:hAnsi="宋体"/>
          <w:color w:val="auto"/>
          <w:szCs w:val="21"/>
          <w:highlight w:val="none"/>
        </w:rPr>
      </w:pPr>
      <w:r>
        <w:rPr>
          <w:rFonts w:hint="eastAsia" w:ascii="宋体" w:hAnsi="宋体"/>
          <w:color w:val="auto"/>
          <w:szCs w:val="21"/>
          <w:highlight w:val="none"/>
          <w:lang w:val="en-US" w:eastAsia="zh-CN"/>
        </w:rPr>
        <w:t>供应商</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6B17F7AA">
      <w:pPr>
        <w:spacing w:line="300" w:lineRule="auto"/>
        <w:ind w:firstLine="315" w:firstLineChars="150"/>
        <w:rPr>
          <w:rFonts w:hint="eastAsia" w:ascii="宋体" w:hAnsi="宋体"/>
          <w:color w:val="auto"/>
          <w:szCs w:val="21"/>
          <w:highlight w:val="none"/>
          <w:u w:val="single"/>
        </w:rPr>
      </w:pPr>
    </w:p>
    <w:p w14:paraId="6CC35A8B">
      <w:pPr>
        <w:spacing w:line="300" w:lineRule="auto"/>
        <w:ind w:firstLine="318" w:firstLineChars="150"/>
        <w:rPr>
          <w:rFonts w:hint="eastAsia" w:ascii="宋体" w:hAnsi="宋体" w:cs="宋体"/>
          <w:color w:val="auto"/>
          <w:szCs w:val="21"/>
          <w:highlight w:val="none"/>
        </w:rPr>
      </w:pPr>
      <w:r>
        <w:rPr>
          <w:rFonts w:hint="eastAsia" w:ascii="宋体" w:hAnsi="宋体" w:eastAsia="宋体" w:cs="宋体"/>
          <w:color w:val="auto"/>
          <w:spacing w:val="1"/>
          <w:sz w:val="21"/>
          <w:szCs w:val="21"/>
          <w:highlight w:val="none"/>
        </w:rPr>
        <w:t>法</w:t>
      </w:r>
      <w:r>
        <w:rPr>
          <w:rFonts w:hint="eastAsia" w:ascii="宋体" w:hAnsi="宋体" w:eastAsia="宋体" w:cs="宋体"/>
          <w:color w:val="auto"/>
          <w:sz w:val="21"/>
          <w:szCs w:val="21"/>
          <w:highlight w:val="none"/>
        </w:rPr>
        <w:t>定代表人或其委托代理人</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（签字）           </w:t>
      </w:r>
      <w:r>
        <w:rPr>
          <w:rFonts w:hint="eastAsia" w:ascii="宋体" w:hAnsi="宋体" w:cs="宋体"/>
          <w:color w:val="auto"/>
          <w:szCs w:val="21"/>
          <w:highlight w:val="none"/>
        </w:rPr>
        <w:t xml:space="preserve"> </w:t>
      </w:r>
    </w:p>
    <w:p w14:paraId="2E1BC336">
      <w:pPr>
        <w:spacing w:line="300" w:lineRule="auto"/>
        <w:ind w:firstLine="315" w:firstLineChars="150"/>
        <w:rPr>
          <w:rFonts w:hint="eastAsia" w:ascii="宋体" w:hAnsi="宋体" w:cs="宋体"/>
          <w:color w:val="auto"/>
          <w:szCs w:val="21"/>
          <w:highlight w:val="none"/>
        </w:rPr>
      </w:pPr>
    </w:p>
    <w:p w14:paraId="0B2FDC04">
      <w:pPr>
        <w:ind w:firstLine="420" w:firstLineChars="200"/>
        <w:rPr>
          <w:rFonts w:hint="eastAsia" w:ascii="宋体" w:hAnsi="宋体" w:cs="宋体"/>
          <w:color w:val="auto"/>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ascii="宋体" w:hAnsi="宋体"/>
          <w:color w:val="auto"/>
          <w:szCs w:val="21"/>
          <w:highlight w:val="none"/>
        </w:rPr>
        <w:br w:type="page"/>
      </w:r>
    </w:p>
    <w:bookmarkEnd w:id="212"/>
    <w:bookmarkEnd w:id="213"/>
    <w:bookmarkEnd w:id="214"/>
    <w:bookmarkEnd w:id="215"/>
    <w:bookmarkEnd w:id="216"/>
    <w:bookmarkEnd w:id="217"/>
    <w:bookmarkEnd w:id="218"/>
    <w:p w14:paraId="4F501131">
      <w:pPr>
        <w:widowControl/>
        <w:jc w:val="center"/>
        <w:rPr>
          <w:rFonts w:hint="default" w:ascii="宋体" w:hAnsi="宋体" w:eastAsia="宋体"/>
          <w:b/>
          <w:color w:val="auto"/>
          <w:sz w:val="28"/>
          <w:szCs w:val="28"/>
          <w:highlight w:val="none"/>
          <w:lang w:val="en-US" w:eastAsia="zh-CN"/>
        </w:rPr>
      </w:pPr>
      <w:bookmarkStart w:id="219" w:name="_Toc152042585"/>
      <w:bookmarkStart w:id="220" w:name="_Toc179632816"/>
      <w:bookmarkStart w:id="221" w:name="_Toc246996364"/>
      <w:bookmarkStart w:id="222" w:name="_Toc144974864"/>
      <w:bookmarkStart w:id="223" w:name="_Toc152045796"/>
      <w:bookmarkStart w:id="224" w:name="_Toc247085882"/>
      <w:bookmarkStart w:id="225" w:name="_Toc246997107"/>
      <w:r>
        <w:rPr>
          <w:rFonts w:hint="eastAsia" w:ascii="宋体" w:hAnsi="宋体" w:eastAsia="宋体" w:cs="Times New Roman"/>
          <w:b/>
          <w:color w:val="auto"/>
          <w:sz w:val="28"/>
          <w:szCs w:val="28"/>
          <w:highlight w:val="none"/>
          <w:lang w:val="en-US" w:eastAsia="zh-CN"/>
        </w:rPr>
        <w:t>五、商务条款偏离表</w:t>
      </w:r>
    </w:p>
    <w:bookmarkEnd w:id="219"/>
    <w:bookmarkEnd w:id="220"/>
    <w:bookmarkEnd w:id="221"/>
    <w:bookmarkEnd w:id="222"/>
    <w:bookmarkEnd w:id="223"/>
    <w:bookmarkEnd w:id="224"/>
    <w:bookmarkEnd w:id="225"/>
    <w:p w14:paraId="4DC4A7CA">
      <w:pPr>
        <w:spacing w:line="360" w:lineRule="auto"/>
        <w:jc w:val="center"/>
        <w:rPr>
          <w:rFonts w:hint="eastAsia" w:ascii="宋体" w:hAnsi="宋体" w:cs="宋体"/>
          <w:b/>
          <w:color w:val="auto"/>
          <w:sz w:val="24"/>
          <w:szCs w:val="28"/>
          <w:highlight w:val="none"/>
        </w:rPr>
      </w:pPr>
      <w:bookmarkStart w:id="226" w:name="_Toc144974871"/>
      <w:bookmarkStart w:id="227" w:name="_Toc179632823"/>
      <w:bookmarkStart w:id="228" w:name="_Toc152045803"/>
      <w:bookmarkStart w:id="229" w:name="_Toc152042592"/>
    </w:p>
    <w:tbl>
      <w:tblPr>
        <w:tblStyle w:val="22"/>
        <w:tblW w:w="8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3060"/>
        <w:gridCol w:w="3090"/>
        <w:gridCol w:w="1085"/>
        <w:gridCol w:w="900"/>
      </w:tblGrid>
      <w:tr w14:paraId="4648F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dxa"/>
            <w:noWrap w:val="0"/>
            <w:vAlign w:val="center"/>
          </w:tcPr>
          <w:p w14:paraId="6AF23D5B">
            <w:pPr>
              <w:spacing w:line="240" w:lineRule="auto"/>
              <w:jc w:val="center"/>
              <w:outlineLvl w:val="0"/>
              <w:rPr>
                <w:rFonts w:hint="eastAsia" w:ascii="宋体" w:hAnsi="宋体" w:cs="宋体"/>
                <w:color w:val="auto"/>
                <w:szCs w:val="21"/>
                <w:highlight w:val="none"/>
              </w:rPr>
            </w:pPr>
            <w:bookmarkStart w:id="230" w:name="_Toc5284"/>
            <w:bookmarkStart w:id="231" w:name="_Toc15787"/>
            <w:r>
              <w:rPr>
                <w:rFonts w:hint="eastAsia" w:ascii="宋体" w:hAnsi="宋体" w:cs="宋体"/>
                <w:color w:val="auto"/>
                <w:szCs w:val="21"/>
                <w:highlight w:val="none"/>
              </w:rPr>
              <w:t>序号</w:t>
            </w:r>
            <w:bookmarkEnd w:id="230"/>
            <w:bookmarkEnd w:id="231"/>
          </w:p>
        </w:tc>
        <w:tc>
          <w:tcPr>
            <w:tcW w:w="3060" w:type="dxa"/>
            <w:noWrap w:val="0"/>
            <w:vAlign w:val="center"/>
          </w:tcPr>
          <w:p w14:paraId="2BC4BF9F">
            <w:pPr>
              <w:spacing w:line="240" w:lineRule="auto"/>
              <w:jc w:val="center"/>
              <w:outlineLvl w:val="0"/>
              <w:rPr>
                <w:rFonts w:hint="eastAsia" w:ascii="宋体" w:hAnsi="宋体" w:cs="宋体"/>
                <w:color w:val="auto"/>
                <w:szCs w:val="21"/>
                <w:highlight w:val="none"/>
              </w:rPr>
            </w:pPr>
            <w:bookmarkStart w:id="232" w:name="_Toc6683"/>
            <w:bookmarkStart w:id="233" w:name="_Toc14357"/>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rPr>
              <w:t>文件规定的商务条款</w:t>
            </w:r>
            <w:bookmarkEnd w:id="232"/>
            <w:bookmarkEnd w:id="233"/>
          </w:p>
        </w:tc>
        <w:tc>
          <w:tcPr>
            <w:tcW w:w="3090" w:type="dxa"/>
            <w:noWrap w:val="0"/>
            <w:vAlign w:val="center"/>
          </w:tcPr>
          <w:p w14:paraId="76C85F75">
            <w:pPr>
              <w:spacing w:line="240" w:lineRule="auto"/>
              <w:jc w:val="center"/>
              <w:outlineLvl w:val="0"/>
              <w:rPr>
                <w:rFonts w:hint="eastAsia" w:ascii="宋体" w:hAnsi="宋体" w:cs="宋体"/>
                <w:color w:val="auto"/>
                <w:szCs w:val="21"/>
                <w:highlight w:val="none"/>
              </w:rPr>
            </w:pPr>
            <w:bookmarkStart w:id="234" w:name="_Toc14779"/>
            <w:bookmarkStart w:id="235" w:name="_Toc2063"/>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文件对应的商务条款</w:t>
            </w:r>
            <w:bookmarkEnd w:id="234"/>
            <w:bookmarkEnd w:id="235"/>
          </w:p>
        </w:tc>
        <w:tc>
          <w:tcPr>
            <w:tcW w:w="1085" w:type="dxa"/>
            <w:noWrap w:val="0"/>
            <w:vAlign w:val="center"/>
          </w:tcPr>
          <w:p w14:paraId="30B5AB2D">
            <w:pPr>
              <w:spacing w:line="240" w:lineRule="auto"/>
              <w:jc w:val="center"/>
              <w:outlineLvl w:val="0"/>
              <w:rPr>
                <w:rFonts w:hint="eastAsia" w:ascii="宋体" w:hAnsi="宋体" w:cs="宋体"/>
                <w:color w:val="auto"/>
                <w:szCs w:val="21"/>
                <w:highlight w:val="none"/>
              </w:rPr>
            </w:pPr>
            <w:bookmarkStart w:id="236" w:name="_Toc13191"/>
            <w:bookmarkStart w:id="237" w:name="_Toc22251"/>
            <w:r>
              <w:rPr>
                <w:rFonts w:hint="eastAsia" w:ascii="宋体" w:hAnsi="宋体" w:cs="宋体"/>
                <w:color w:val="auto"/>
                <w:szCs w:val="21"/>
                <w:highlight w:val="none"/>
              </w:rPr>
              <w:t>是否偏离</w:t>
            </w:r>
            <w:bookmarkEnd w:id="236"/>
            <w:bookmarkEnd w:id="237"/>
          </w:p>
        </w:tc>
        <w:tc>
          <w:tcPr>
            <w:tcW w:w="900" w:type="dxa"/>
            <w:noWrap w:val="0"/>
            <w:vAlign w:val="center"/>
          </w:tcPr>
          <w:p w14:paraId="4F70CAAD">
            <w:pPr>
              <w:spacing w:line="240" w:lineRule="auto"/>
              <w:jc w:val="center"/>
              <w:outlineLvl w:val="0"/>
              <w:rPr>
                <w:rFonts w:hint="eastAsia" w:ascii="宋体" w:hAnsi="宋体" w:cs="宋体"/>
                <w:color w:val="auto"/>
                <w:szCs w:val="21"/>
                <w:highlight w:val="none"/>
              </w:rPr>
            </w:pPr>
            <w:bookmarkStart w:id="238" w:name="_Toc5526"/>
            <w:bookmarkStart w:id="239" w:name="_Toc32157"/>
            <w:r>
              <w:rPr>
                <w:rFonts w:hint="eastAsia" w:ascii="宋体" w:hAnsi="宋体" w:cs="宋体"/>
                <w:color w:val="auto"/>
                <w:szCs w:val="21"/>
                <w:highlight w:val="none"/>
              </w:rPr>
              <w:t>备注</w:t>
            </w:r>
            <w:bookmarkEnd w:id="238"/>
            <w:bookmarkEnd w:id="239"/>
          </w:p>
        </w:tc>
      </w:tr>
      <w:tr w14:paraId="76943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dxa"/>
            <w:noWrap w:val="0"/>
            <w:vAlign w:val="center"/>
          </w:tcPr>
          <w:p w14:paraId="09765441">
            <w:pPr>
              <w:spacing w:line="240" w:lineRule="auto"/>
              <w:jc w:val="center"/>
              <w:outlineLvl w:val="0"/>
              <w:rPr>
                <w:rFonts w:hint="eastAsia" w:ascii="宋体" w:hAnsi="宋体" w:cs="宋体"/>
                <w:color w:val="auto"/>
                <w:szCs w:val="21"/>
                <w:highlight w:val="none"/>
              </w:rPr>
            </w:pPr>
            <w:bookmarkStart w:id="240" w:name="_Toc24066"/>
            <w:r>
              <w:rPr>
                <w:rFonts w:hint="eastAsia" w:ascii="宋体" w:hAnsi="宋体" w:cs="宋体"/>
                <w:color w:val="auto"/>
                <w:szCs w:val="21"/>
                <w:highlight w:val="none"/>
              </w:rPr>
              <w:t>1</w:t>
            </w:r>
            <w:bookmarkEnd w:id="240"/>
          </w:p>
        </w:tc>
        <w:tc>
          <w:tcPr>
            <w:tcW w:w="3060" w:type="dxa"/>
            <w:noWrap w:val="0"/>
            <w:vAlign w:val="center"/>
          </w:tcPr>
          <w:p w14:paraId="6C51FE41">
            <w:pPr>
              <w:spacing w:line="240" w:lineRule="auto"/>
              <w:jc w:val="center"/>
              <w:outlineLvl w:val="0"/>
              <w:rPr>
                <w:rFonts w:hint="eastAsia" w:ascii="宋体" w:hAnsi="宋体" w:cs="宋体"/>
                <w:color w:val="auto"/>
                <w:szCs w:val="21"/>
                <w:highlight w:val="none"/>
              </w:rPr>
            </w:pPr>
          </w:p>
        </w:tc>
        <w:tc>
          <w:tcPr>
            <w:tcW w:w="3090" w:type="dxa"/>
            <w:noWrap w:val="0"/>
            <w:vAlign w:val="center"/>
          </w:tcPr>
          <w:p w14:paraId="799D5208">
            <w:pPr>
              <w:spacing w:line="240" w:lineRule="auto"/>
              <w:jc w:val="center"/>
              <w:outlineLvl w:val="0"/>
              <w:rPr>
                <w:rFonts w:hint="eastAsia" w:ascii="宋体" w:hAnsi="宋体" w:cs="宋体"/>
                <w:color w:val="auto"/>
                <w:szCs w:val="21"/>
                <w:highlight w:val="none"/>
              </w:rPr>
            </w:pPr>
          </w:p>
        </w:tc>
        <w:tc>
          <w:tcPr>
            <w:tcW w:w="1085" w:type="dxa"/>
            <w:noWrap w:val="0"/>
            <w:vAlign w:val="center"/>
          </w:tcPr>
          <w:p w14:paraId="557EA9DE">
            <w:pPr>
              <w:spacing w:line="240" w:lineRule="auto"/>
              <w:jc w:val="center"/>
              <w:outlineLvl w:val="0"/>
              <w:rPr>
                <w:rFonts w:hint="eastAsia" w:ascii="宋体" w:hAnsi="宋体" w:cs="宋体"/>
                <w:color w:val="auto"/>
                <w:szCs w:val="21"/>
                <w:highlight w:val="none"/>
              </w:rPr>
            </w:pPr>
          </w:p>
        </w:tc>
        <w:tc>
          <w:tcPr>
            <w:tcW w:w="900" w:type="dxa"/>
            <w:noWrap w:val="0"/>
            <w:vAlign w:val="center"/>
          </w:tcPr>
          <w:p w14:paraId="23314FA3">
            <w:pPr>
              <w:spacing w:line="240" w:lineRule="auto"/>
              <w:jc w:val="center"/>
              <w:outlineLvl w:val="0"/>
              <w:rPr>
                <w:rFonts w:hint="eastAsia" w:ascii="宋体" w:hAnsi="宋体" w:cs="宋体"/>
                <w:color w:val="auto"/>
                <w:szCs w:val="21"/>
                <w:highlight w:val="none"/>
              </w:rPr>
            </w:pPr>
          </w:p>
        </w:tc>
      </w:tr>
      <w:tr w14:paraId="1B24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dxa"/>
            <w:noWrap w:val="0"/>
            <w:vAlign w:val="center"/>
          </w:tcPr>
          <w:p w14:paraId="148DDA50">
            <w:pPr>
              <w:spacing w:line="240" w:lineRule="auto"/>
              <w:jc w:val="center"/>
              <w:outlineLvl w:val="0"/>
              <w:rPr>
                <w:rFonts w:hint="eastAsia" w:ascii="宋体" w:hAnsi="宋体" w:cs="宋体"/>
                <w:color w:val="auto"/>
                <w:szCs w:val="21"/>
                <w:highlight w:val="none"/>
              </w:rPr>
            </w:pPr>
            <w:bookmarkStart w:id="241" w:name="_Toc25124"/>
            <w:r>
              <w:rPr>
                <w:rFonts w:hint="eastAsia" w:ascii="宋体" w:hAnsi="宋体" w:cs="宋体"/>
                <w:color w:val="auto"/>
                <w:szCs w:val="21"/>
                <w:highlight w:val="none"/>
              </w:rPr>
              <w:t>2</w:t>
            </w:r>
            <w:bookmarkEnd w:id="241"/>
          </w:p>
        </w:tc>
        <w:tc>
          <w:tcPr>
            <w:tcW w:w="3060" w:type="dxa"/>
            <w:noWrap w:val="0"/>
            <w:vAlign w:val="center"/>
          </w:tcPr>
          <w:p w14:paraId="169749E9">
            <w:pPr>
              <w:spacing w:line="240" w:lineRule="auto"/>
              <w:jc w:val="center"/>
              <w:outlineLvl w:val="0"/>
              <w:rPr>
                <w:rFonts w:hint="eastAsia" w:ascii="宋体" w:hAnsi="宋体" w:cs="宋体"/>
                <w:color w:val="auto"/>
                <w:szCs w:val="21"/>
                <w:highlight w:val="none"/>
              </w:rPr>
            </w:pPr>
          </w:p>
        </w:tc>
        <w:tc>
          <w:tcPr>
            <w:tcW w:w="3090" w:type="dxa"/>
            <w:noWrap w:val="0"/>
            <w:vAlign w:val="center"/>
          </w:tcPr>
          <w:p w14:paraId="014FCBB9">
            <w:pPr>
              <w:spacing w:line="240" w:lineRule="auto"/>
              <w:jc w:val="center"/>
              <w:outlineLvl w:val="0"/>
              <w:rPr>
                <w:rFonts w:hint="eastAsia" w:ascii="宋体" w:hAnsi="宋体" w:cs="宋体"/>
                <w:color w:val="auto"/>
                <w:szCs w:val="21"/>
                <w:highlight w:val="none"/>
              </w:rPr>
            </w:pPr>
          </w:p>
        </w:tc>
        <w:tc>
          <w:tcPr>
            <w:tcW w:w="1085" w:type="dxa"/>
            <w:noWrap w:val="0"/>
            <w:vAlign w:val="center"/>
          </w:tcPr>
          <w:p w14:paraId="71D1EB61">
            <w:pPr>
              <w:spacing w:line="240" w:lineRule="auto"/>
              <w:jc w:val="center"/>
              <w:outlineLvl w:val="0"/>
              <w:rPr>
                <w:rFonts w:hint="eastAsia" w:ascii="宋体" w:hAnsi="宋体" w:cs="宋体"/>
                <w:color w:val="auto"/>
                <w:szCs w:val="21"/>
                <w:highlight w:val="none"/>
              </w:rPr>
            </w:pPr>
          </w:p>
        </w:tc>
        <w:tc>
          <w:tcPr>
            <w:tcW w:w="900" w:type="dxa"/>
            <w:noWrap w:val="0"/>
            <w:vAlign w:val="center"/>
          </w:tcPr>
          <w:p w14:paraId="47D8FF1B">
            <w:pPr>
              <w:spacing w:line="240" w:lineRule="auto"/>
              <w:jc w:val="center"/>
              <w:outlineLvl w:val="0"/>
              <w:rPr>
                <w:rFonts w:hint="eastAsia" w:ascii="宋体" w:hAnsi="宋体" w:cs="宋体"/>
                <w:color w:val="auto"/>
                <w:szCs w:val="21"/>
                <w:highlight w:val="none"/>
              </w:rPr>
            </w:pPr>
          </w:p>
        </w:tc>
      </w:tr>
      <w:tr w14:paraId="7C60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dxa"/>
            <w:noWrap w:val="0"/>
            <w:vAlign w:val="center"/>
          </w:tcPr>
          <w:p w14:paraId="18339994">
            <w:pPr>
              <w:spacing w:line="240" w:lineRule="auto"/>
              <w:jc w:val="center"/>
              <w:outlineLvl w:val="0"/>
              <w:rPr>
                <w:rFonts w:hint="eastAsia" w:ascii="宋体" w:hAnsi="宋体" w:cs="宋体"/>
                <w:color w:val="auto"/>
                <w:szCs w:val="21"/>
                <w:highlight w:val="none"/>
              </w:rPr>
            </w:pPr>
            <w:bookmarkStart w:id="242" w:name="_Toc507"/>
            <w:r>
              <w:rPr>
                <w:rFonts w:hint="eastAsia" w:ascii="宋体" w:hAnsi="宋体" w:cs="宋体"/>
                <w:color w:val="auto"/>
                <w:szCs w:val="21"/>
                <w:highlight w:val="none"/>
              </w:rPr>
              <w:t>3</w:t>
            </w:r>
            <w:bookmarkEnd w:id="242"/>
          </w:p>
        </w:tc>
        <w:tc>
          <w:tcPr>
            <w:tcW w:w="3060" w:type="dxa"/>
            <w:noWrap w:val="0"/>
            <w:vAlign w:val="center"/>
          </w:tcPr>
          <w:p w14:paraId="0A1E4B65">
            <w:pPr>
              <w:spacing w:line="240" w:lineRule="auto"/>
              <w:jc w:val="center"/>
              <w:outlineLvl w:val="0"/>
              <w:rPr>
                <w:rFonts w:hint="eastAsia" w:ascii="宋体" w:hAnsi="宋体" w:cs="宋体"/>
                <w:color w:val="auto"/>
                <w:szCs w:val="21"/>
                <w:highlight w:val="none"/>
              </w:rPr>
            </w:pPr>
          </w:p>
        </w:tc>
        <w:tc>
          <w:tcPr>
            <w:tcW w:w="3090" w:type="dxa"/>
            <w:noWrap w:val="0"/>
            <w:vAlign w:val="center"/>
          </w:tcPr>
          <w:p w14:paraId="548DF70F">
            <w:pPr>
              <w:spacing w:line="240" w:lineRule="auto"/>
              <w:jc w:val="center"/>
              <w:outlineLvl w:val="0"/>
              <w:rPr>
                <w:rFonts w:hint="eastAsia" w:ascii="宋体" w:hAnsi="宋体" w:cs="宋体"/>
                <w:color w:val="auto"/>
                <w:szCs w:val="21"/>
                <w:highlight w:val="none"/>
              </w:rPr>
            </w:pPr>
          </w:p>
        </w:tc>
        <w:tc>
          <w:tcPr>
            <w:tcW w:w="1085" w:type="dxa"/>
            <w:noWrap w:val="0"/>
            <w:vAlign w:val="center"/>
          </w:tcPr>
          <w:p w14:paraId="16B101F1">
            <w:pPr>
              <w:spacing w:line="240" w:lineRule="auto"/>
              <w:jc w:val="center"/>
              <w:outlineLvl w:val="0"/>
              <w:rPr>
                <w:rFonts w:hint="eastAsia" w:ascii="宋体" w:hAnsi="宋体" w:cs="宋体"/>
                <w:color w:val="auto"/>
                <w:szCs w:val="21"/>
                <w:highlight w:val="none"/>
              </w:rPr>
            </w:pPr>
          </w:p>
        </w:tc>
        <w:tc>
          <w:tcPr>
            <w:tcW w:w="900" w:type="dxa"/>
            <w:noWrap w:val="0"/>
            <w:vAlign w:val="center"/>
          </w:tcPr>
          <w:p w14:paraId="1152B514">
            <w:pPr>
              <w:spacing w:line="240" w:lineRule="auto"/>
              <w:jc w:val="center"/>
              <w:outlineLvl w:val="0"/>
              <w:rPr>
                <w:rFonts w:hint="eastAsia" w:ascii="宋体" w:hAnsi="宋体" w:cs="宋体"/>
                <w:color w:val="auto"/>
                <w:szCs w:val="21"/>
                <w:highlight w:val="none"/>
              </w:rPr>
            </w:pPr>
          </w:p>
        </w:tc>
      </w:tr>
      <w:tr w14:paraId="63C20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dxa"/>
            <w:noWrap w:val="0"/>
            <w:vAlign w:val="center"/>
          </w:tcPr>
          <w:p w14:paraId="3CD07860">
            <w:pPr>
              <w:spacing w:line="240" w:lineRule="auto"/>
              <w:jc w:val="center"/>
              <w:outlineLvl w:val="0"/>
              <w:rPr>
                <w:rFonts w:ascii="宋体" w:hAnsi="宋体" w:cs="宋体"/>
                <w:color w:val="auto"/>
                <w:szCs w:val="21"/>
                <w:highlight w:val="none"/>
              </w:rPr>
            </w:pPr>
            <w:bookmarkStart w:id="243" w:name="_Toc4209"/>
            <w:r>
              <w:rPr>
                <w:rFonts w:hint="eastAsia" w:ascii="宋体" w:hAnsi="宋体" w:cs="宋体"/>
                <w:color w:val="auto"/>
                <w:szCs w:val="21"/>
                <w:highlight w:val="none"/>
              </w:rPr>
              <w:t>…</w:t>
            </w:r>
            <w:bookmarkEnd w:id="243"/>
          </w:p>
        </w:tc>
        <w:tc>
          <w:tcPr>
            <w:tcW w:w="3060" w:type="dxa"/>
            <w:noWrap w:val="0"/>
            <w:vAlign w:val="center"/>
          </w:tcPr>
          <w:p w14:paraId="0CF64AC0">
            <w:pPr>
              <w:spacing w:line="240" w:lineRule="auto"/>
              <w:jc w:val="center"/>
              <w:outlineLvl w:val="0"/>
              <w:rPr>
                <w:rFonts w:hint="eastAsia" w:ascii="宋体" w:hAnsi="宋体" w:cs="宋体"/>
                <w:color w:val="auto"/>
                <w:szCs w:val="21"/>
                <w:highlight w:val="none"/>
              </w:rPr>
            </w:pPr>
          </w:p>
        </w:tc>
        <w:tc>
          <w:tcPr>
            <w:tcW w:w="3090" w:type="dxa"/>
            <w:noWrap w:val="0"/>
            <w:vAlign w:val="center"/>
          </w:tcPr>
          <w:p w14:paraId="6577E026">
            <w:pPr>
              <w:spacing w:line="240" w:lineRule="auto"/>
              <w:jc w:val="center"/>
              <w:outlineLvl w:val="0"/>
              <w:rPr>
                <w:rFonts w:hint="eastAsia" w:ascii="宋体" w:hAnsi="宋体" w:cs="宋体"/>
                <w:color w:val="auto"/>
                <w:szCs w:val="21"/>
                <w:highlight w:val="none"/>
              </w:rPr>
            </w:pPr>
          </w:p>
        </w:tc>
        <w:tc>
          <w:tcPr>
            <w:tcW w:w="1085" w:type="dxa"/>
            <w:noWrap w:val="0"/>
            <w:vAlign w:val="center"/>
          </w:tcPr>
          <w:p w14:paraId="15859CA8">
            <w:pPr>
              <w:spacing w:line="240" w:lineRule="auto"/>
              <w:jc w:val="center"/>
              <w:outlineLvl w:val="0"/>
              <w:rPr>
                <w:rFonts w:hint="eastAsia" w:ascii="宋体" w:hAnsi="宋体" w:cs="宋体"/>
                <w:color w:val="auto"/>
                <w:szCs w:val="21"/>
                <w:highlight w:val="none"/>
              </w:rPr>
            </w:pPr>
          </w:p>
        </w:tc>
        <w:tc>
          <w:tcPr>
            <w:tcW w:w="900" w:type="dxa"/>
            <w:noWrap w:val="0"/>
            <w:vAlign w:val="center"/>
          </w:tcPr>
          <w:p w14:paraId="7D5716C6">
            <w:pPr>
              <w:spacing w:line="240" w:lineRule="auto"/>
              <w:jc w:val="center"/>
              <w:outlineLvl w:val="0"/>
              <w:rPr>
                <w:rFonts w:hint="eastAsia" w:ascii="宋体" w:hAnsi="宋体" w:cs="宋体"/>
                <w:color w:val="auto"/>
                <w:szCs w:val="21"/>
                <w:highlight w:val="none"/>
              </w:rPr>
            </w:pPr>
          </w:p>
        </w:tc>
      </w:tr>
    </w:tbl>
    <w:p w14:paraId="5738B0BA">
      <w:pPr>
        <w:numPr>
          <w:ilvl w:val="0"/>
          <w:numId w:val="0"/>
        </w:numPr>
        <w:spacing w:line="360" w:lineRule="auto"/>
        <w:ind w:firstLine="630" w:firstLineChars="300"/>
        <w:rPr>
          <w:rFonts w:hint="eastAsia" w:ascii="宋体" w:hAnsi="宋体" w:cs="宋体"/>
          <w:color w:val="auto"/>
          <w:szCs w:val="21"/>
          <w:highlight w:val="none"/>
          <w:lang w:eastAsia="zh-CN"/>
        </w:rPr>
      </w:pPr>
    </w:p>
    <w:p w14:paraId="2FB870DF">
      <w:pPr>
        <w:numPr>
          <w:ilvl w:val="0"/>
          <w:numId w:val="0"/>
        </w:numPr>
        <w:spacing w:line="360" w:lineRule="auto"/>
        <w:ind w:firstLine="630" w:firstLineChars="300"/>
        <w:rPr>
          <w:rFonts w:hint="eastAsia" w:ascii="宋体" w:hAnsi="宋体" w:cs="宋体"/>
          <w:color w:val="auto"/>
          <w:szCs w:val="21"/>
          <w:highlight w:val="none"/>
        </w:rPr>
      </w:pPr>
      <w:r>
        <w:rPr>
          <w:rFonts w:hint="eastAsia" w:ascii="宋体" w:hAnsi="宋体" w:cs="宋体"/>
          <w:color w:val="auto"/>
          <w:szCs w:val="21"/>
          <w:highlight w:val="none"/>
          <w:lang w:eastAsia="zh-CN"/>
        </w:rPr>
        <w:t>注：</w:t>
      </w:r>
    </w:p>
    <w:p w14:paraId="203A75FB">
      <w:pPr>
        <w:numPr>
          <w:ilvl w:val="0"/>
          <w:numId w:val="10"/>
        </w:numPr>
        <w:spacing w:line="360" w:lineRule="auto"/>
        <w:ind w:firstLine="570"/>
        <w:rPr>
          <w:rFonts w:hint="eastAsia" w:ascii="宋体" w:hAnsi="宋体" w:cs="宋体"/>
          <w:color w:val="auto"/>
          <w:szCs w:val="21"/>
          <w:highlight w:val="none"/>
        </w:rPr>
      </w:pPr>
      <w:r>
        <w:rPr>
          <w:rFonts w:hint="eastAsia" w:ascii="宋体" w:hAnsi="宋体" w:cs="宋体"/>
          <w:color w:val="auto"/>
          <w:szCs w:val="21"/>
          <w:highlight w:val="none"/>
        </w:rPr>
        <w:t>商务条款应根据</w:t>
      </w:r>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rPr>
        <w:t>文件</w:t>
      </w:r>
      <w:r>
        <w:rPr>
          <w:rFonts w:hint="eastAsia" w:ascii="宋体" w:hAnsi="宋体" w:cs="宋体"/>
          <w:color w:val="auto"/>
          <w:szCs w:val="21"/>
          <w:highlight w:val="none"/>
          <w:lang w:val="en-US" w:eastAsia="zh-CN"/>
        </w:rPr>
        <w:t>第</w:t>
      </w:r>
      <w:r>
        <w:rPr>
          <w:rFonts w:hint="eastAsia" w:ascii="宋体" w:hAnsi="宋体" w:eastAsia="宋体" w:cs="宋体"/>
          <w:color w:val="auto"/>
          <w:szCs w:val="21"/>
          <w:highlight w:val="none"/>
          <w:lang w:val="en-US" w:eastAsia="zh-CN"/>
        </w:rPr>
        <w:t>五章“采购需求”中的商</w:t>
      </w:r>
      <w:r>
        <w:rPr>
          <w:rFonts w:hint="eastAsia" w:ascii="宋体" w:hAnsi="宋体" w:cs="宋体"/>
          <w:color w:val="auto"/>
          <w:szCs w:val="21"/>
          <w:highlight w:val="none"/>
          <w:lang w:val="en-US" w:eastAsia="zh-CN"/>
        </w:rPr>
        <w:t>务</w:t>
      </w:r>
      <w:r>
        <w:rPr>
          <w:rFonts w:hint="eastAsia" w:ascii="宋体" w:hAnsi="宋体" w:cs="宋体"/>
          <w:color w:val="auto"/>
          <w:szCs w:val="21"/>
          <w:highlight w:val="none"/>
          <w:lang w:eastAsia="zh-CN"/>
        </w:rPr>
        <w:t>要求，</w:t>
      </w:r>
      <w:r>
        <w:rPr>
          <w:rFonts w:hint="eastAsia" w:ascii="宋体" w:hAnsi="宋体" w:cs="宋体"/>
          <w:color w:val="auto"/>
          <w:szCs w:val="21"/>
          <w:highlight w:val="none"/>
          <w:lang w:val="en-US" w:eastAsia="zh-CN"/>
        </w:rPr>
        <w:t>逐条如实填写</w:t>
      </w:r>
      <w:r>
        <w:rPr>
          <w:rFonts w:hint="eastAsia" w:ascii="宋体" w:hAnsi="宋体"/>
          <w:color w:val="auto"/>
          <w:szCs w:val="21"/>
          <w:highlight w:val="none"/>
          <w:lang w:val="en-US" w:eastAsia="zh-CN"/>
        </w:rPr>
        <w:t>“正偏离”“无偏离”，不接受负偏离</w:t>
      </w:r>
      <w:r>
        <w:rPr>
          <w:rFonts w:hint="eastAsia" w:ascii="宋体" w:hAnsi="宋体" w:cs="宋体"/>
          <w:color w:val="auto"/>
          <w:szCs w:val="21"/>
          <w:highlight w:val="none"/>
        </w:rPr>
        <w:t>。</w:t>
      </w:r>
    </w:p>
    <w:p w14:paraId="0D53C1CD">
      <w:pPr>
        <w:numPr>
          <w:ilvl w:val="0"/>
          <w:numId w:val="10"/>
        </w:numPr>
        <w:spacing w:line="360" w:lineRule="auto"/>
        <w:ind w:firstLine="570"/>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表格可自行增加。</w:t>
      </w:r>
    </w:p>
    <w:p w14:paraId="48367736">
      <w:pPr>
        <w:spacing w:line="480" w:lineRule="auto"/>
        <w:ind w:firstLine="735" w:firstLineChars="350"/>
        <w:rPr>
          <w:rFonts w:hint="eastAsia" w:ascii="宋体" w:hAnsi="宋体"/>
          <w:color w:val="auto"/>
          <w:szCs w:val="21"/>
          <w:highlight w:val="none"/>
        </w:rPr>
      </w:pPr>
    </w:p>
    <w:p w14:paraId="5C03A1CE">
      <w:pPr>
        <w:spacing w:line="480" w:lineRule="auto"/>
        <w:ind w:firstLine="735" w:firstLineChars="350"/>
        <w:rPr>
          <w:rFonts w:hint="eastAsia" w:ascii="宋体" w:hAnsi="宋体"/>
          <w:color w:val="auto"/>
          <w:szCs w:val="21"/>
          <w:highlight w:val="none"/>
        </w:rPr>
      </w:pPr>
      <w:r>
        <w:rPr>
          <w:rFonts w:hint="eastAsia" w:ascii="宋体" w:hAnsi="宋体"/>
          <w:color w:val="auto"/>
          <w:szCs w:val="21"/>
          <w:highlight w:val="none"/>
          <w:lang w:val="en-US" w:eastAsia="zh-CN"/>
        </w:rPr>
        <w:t>供应商</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22586749">
      <w:pPr>
        <w:spacing w:line="480" w:lineRule="auto"/>
        <w:ind w:firstLine="695" w:firstLineChars="331"/>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szCs w:val="21"/>
          <w:highlight w:val="none"/>
        </w:rPr>
        <w:t>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14:paraId="6A02DB51">
      <w:pPr>
        <w:spacing w:line="480" w:lineRule="auto"/>
        <w:ind w:firstLine="695" w:firstLineChars="331"/>
        <w:rPr>
          <w:rFonts w:hint="eastAsia" w:ascii="宋体" w:hAnsi="宋体" w:cs="宋体"/>
          <w:color w:val="auto"/>
          <w:highlight w:val="none"/>
        </w:rPr>
        <w:sectPr>
          <w:headerReference r:id="rId11" w:type="default"/>
          <w:footerReference r:id="rId12" w:type="default"/>
          <w:pgSz w:w="11906" w:h="16838"/>
          <w:pgMar w:top="1361" w:right="1304" w:bottom="1247" w:left="1304" w:header="680" w:footer="680" w:gutter="0"/>
          <w:pgNumType w:fmt="decimal"/>
          <w:cols w:space="720" w:num="1"/>
          <w:docGrid w:linePitch="312" w:charSpace="0"/>
        </w:sect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1E64A74">
      <w:pPr>
        <w:pStyle w:val="13"/>
        <w:tabs>
          <w:tab w:val="left" w:pos="7740"/>
          <w:tab w:val="left" w:pos="9180"/>
        </w:tabs>
        <w:spacing w:line="480" w:lineRule="auto"/>
        <w:jc w:val="center"/>
        <w:outlineLvl w:val="0"/>
        <w:rPr>
          <w:rFonts w:hint="eastAsia" w:ascii="宋体" w:hAnsi="宋体"/>
          <w:b/>
          <w:color w:val="auto"/>
          <w:sz w:val="30"/>
          <w:szCs w:val="30"/>
          <w:highlight w:val="none"/>
        </w:rPr>
      </w:pPr>
      <w:bookmarkStart w:id="244" w:name="_Toc2409"/>
      <w:bookmarkStart w:id="245" w:name="_Toc786"/>
      <w:r>
        <w:rPr>
          <w:rFonts w:hint="eastAsia" w:ascii="宋体" w:hAnsi="宋体"/>
          <w:b/>
          <w:color w:val="auto"/>
          <w:sz w:val="30"/>
          <w:szCs w:val="30"/>
          <w:highlight w:val="none"/>
          <w:lang w:val="en-US" w:eastAsia="zh-CN"/>
        </w:rPr>
        <w:t>六</w:t>
      </w:r>
      <w:r>
        <w:rPr>
          <w:rFonts w:hint="eastAsia" w:ascii="宋体" w:hAnsi="宋体"/>
          <w:b/>
          <w:color w:val="auto"/>
          <w:sz w:val="30"/>
          <w:szCs w:val="30"/>
          <w:highlight w:val="none"/>
        </w:rPr>
        <w:t>、技术偏离表</w:t>
      </w:r>
      <w:bookmarkEnd w:id="244"/>
      <w:bookmarkEnd w:id="245"/>
    </w:p>
    <w:tbl>
      <w:tblPr>
        <w:tblStyle w:val="22"/>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325"/>
        <w:gridCol w:w="3333"/>
        <w:gridCol w:w="1567"/>
        <w:gridCol w:w="1105"/>
      </w:tblGrid>
      <w:tr w14:paraId="0568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827" w:type="dxa"/>
            <w:noWrap w:val="0"/>
            <w:vAlign w:val="center"/>
          </w:tcPr>
          <w:p w14:paraId="6D0D89F6">
            <w:pPr>
              <w:spacing w:line="240" w:lineRule="auto"/>
              <w:jc w:val="center"/>
              <w:rPr>
                <w:rFonts w:hint="eastAsia" w:ascii="宋体" w:hAnsi="宋体"/>
                <w:color w:val="auto"/>
                <w:szCs w:val="21"/>
                <w:highlight w:val="none"/>
              </w:rPr>
            </w:pPr>
            <w:r>
              <w:rPr>
                <w:rFonts w:hint="eastAsia" w:ascii="宋体" w:hAnsi="宋体"/>
                <w:color w:val="auto"/>
                <w:szCs w:val="21"/>
                <w:highlight w:val="none"/>
              </w:rPr>
              <w:t>序号</w:t>
            </w:r>
          </w:p>
        </w:tc>
        <w:tc>
          <w:tcPr>
            <w:tcW w:w="2325" w:type="dxa"/>
            <w:noWrap w:val="0"/>
            <w:vAlign w:val="center"/>
          </w:tcPr>
          <w:p w14:paraId="669E1827">
            <w:pPr>
              <w:spacing w:line="240" w:lineRule="auto"/>
              <w:jc w:val="center"/>
              <w:rPr>
                <w:rFonts w:hint="eastAsia" w:ascii="宋体" w:hAnsi="宋体"/>
                <w:color w:val="auto"/>
                <w:szCs w:val="21"/>
                <w:highlight w:val="none"/>
              </w:rPr>
            </w:pPr>
            <w:r>
              <w:rPr>
                <w:rFonts w:hint="eastAsia" w:ascii="宋体" w:hAnsi="宋体"/>
                <w:color w:val="auto"/>
                <w:szCs w:val="21"/>
                <w:highlight w:val="none"/>
                <w:lang w:val="en-US" w:eastAsia="zh-CN"/>
              </w:rPr>
              <w:t>磋商</w:t>
            </w:r>
            <w:r>
              <w:rPr>
                <w:rFonts w:hint="eastAsia" w:ascii="宋体" w:hAnsi="宋体"/>
                <w:color w:val="auto"/>
                <w:szCs w:val="21"/>
                <w:highlight w:val="none"/>
              </w:rPr>
              <w:t>文件内容要求</w:t>
            </w:r>
          </w:p>
        </w:tc>
        <w:tc>
          <w:tcPr>
            <w:tcW w:w="3333" w:type="dxa"/>
            <w:noWrap w:val="0"/>
            <w:vAlign w:val="center"/>
          </w:tcPr>
          <w:p w14:paraId="0DB0B52B">
            <w:pPr>
              <w:spacing w:line="240" w:lineRule="auto"/>
              <w:jc w:val="center"/>
              <w:rPr>
                <w:rFonts w:hint="eastAsia" w:ascii="宋体" w:hAnsi="宋体"/>
                <w:color w:val="auto"/>
                <w:szCs w:val="21"/>
                <w:highlight w:val="none"/>
              </w:rPr>
            </w:pPr>
            <w:r>
              <w:rPr>
                <w:rFonts w:hint="eastAsia" w:ascii="宋体" w:hAnsi="宋体"/>
                <w:color w:val="auto"/>
                <w:szCs w:val="21"/>
                <w:highlight w:val="none"/>
              </w:rPr>
              <w:t>响应内容</w:t>
            </w:r>
          </w:p>
        </w:tc>
        <w:tc>
          <w:tcPr>
            <w:tcW w:w="1567" w:type="dxa"/>
            <w:noWrap w:val="0"/>
            <w:vAlign w:val="center"/>
          </w:tcPr>
          <w:p w14:paraId="7C4CC208">
            <w:pPr>
              <w:spacing w:line="240" w:lineRule="auto"/>
              <w:jc w:val="center"/>
              <w:rPr>
                <w:rFonts w:hint="eastAsia" w:ascii="宋体" w:hAnsi="宋体"/>
                <w:color w:val="auto"/>
                <w:szCs w:val="21"/>
                <w:highlight w:val="none"/>
              </w:rPr>
            </w:pPr>
            <w:r>
              <w:rPr>
                <w:rFonts w:ascii="宋体" w:hAnsi="宋体"/>
                <w:color w:val="auto"/>
                <w:szCs w:val="21"/>
                <w:highlight w:val="none"/>
              </w:rPr>
              <w:t>偏离</w:t>
            </w:r>
            <w:r>
              <w:rPr>
                <w:rFonts w:hint="eastAsia" w:ascii="宋体" w:hAnsi="宋体"/>
                <w:color w:val="auto"/>
                <w:szCs w:val="21"/>
                <w:highlight w:val="none"/>
              </w:rPr>
              <w:t>情况</w:t>
            </w:r>
          </w:p>
        </w:tc>
        <w:tc>
          <w:tcPr>
            <w:tcW w:w="1105" w:type="dxa"/>
            <w:noWrap w:val="0"/>
            <w:vAlign w:val="center"/>
          </w:tcPr>
          <w:p w14:paraId="3E1EEA52">
            <w:pPr>
              <w:spacing w:line="240" w:lineRule="auto"/>
              <w:jc w:val="center"/>
              <w:rPr>
                <w:rFonts w:hint="eastAsia" w:ascii="宋体" w:hAnsi="宋体"/>
                <w:color w:val="auto"/>
                <w:szCs w:val="21"/>
                <w:highlight w:val="none"/>
              </w:rPr>
            </w:pPr>
            <w:r>
              <w:rPr>
                <w:rFonts w:ascii="宋体" w:hAnsi="宋体"/>
                <w:color w:val="auto"/>
                <w:szCs w:val="21"/>
                <w:highlight w:val="none"/>
              </w:rPr>
              <w:t>说明</w:t>
            </w:r>
          </w:p>
        </w:tc>
      </w:tr>
      <w:tr w14:paraId="1C546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827" w:type="dxa"/>
            <w:noWrap w:val="0"/>
            <w:vAlign w:val="center"/>
          </w:tcPr>
          <w:p w14:paraId="147704F8">
            <w:pPr>
              <w:spacing w:line="24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2325" w:type="dxa"/>
            <w:noWrap w:val="0"/>
            <w:vAlign w:val="center"/>
          </w:tcPr>
          <w:p w14:paraId="3E94000B">
            <w:pPr>
              <w:spacing w:line="240" w:lineRule="auto"/>
              <w:jc w:val="center"/>
              <w:rPr>
                <w:rFonts w:hint="eastAsia" w:ascii="宋体" w:hAnsi="宋体"/>
                <w:color w:val="auto"/>
                <w:szCs w:val="21"/>
                <w:highlight w:val="none"/>
              </w:rPr>
            </w:pPr>
          </w:p>
        </w:tc>
        <w:tc>
          <w:tcPr>
            <w:tcW w:w="3333" w:type="dxa"/>
            <w:noWrap w:val="0"/>
            <w:vAlign w:val="center"/>
          </w:tcPr>
          <w:p w14:paraId="79302108">
            <w:pPr>
              <w:spacing w:line="240" w:lineRule="auto"/>
              <w:jc w:val="center"/>
              <w:rPr>
                <w:rFonts w:hint="eastAsia" w:ascii="宋体" w:hAnsi="宋体"/>
                <w:color w:val="auto"/>
                <w:szCs w:val="21"/>
                <w:highlight w:val="none"/>
              </w:rPr>
            </w:pPr>
          </w:p>
        </w:tc>
        <w:tc>
          <w:tcPr>
            <w:tcW w:w="1567" w:type="dxa"/>
            <w:noWrap w:val="0"/>
            <w:vAlign w:val="center"/>
          </w:tcPr>
          <w:p w14:paraId="0D0BF057">
            <w:pPr>
              <w:spacing w:line="240" w:lineRule="auto"/>
              <w:jc w:val="center"/>
              <w:rPr>
                <w:rFonts w:hint="eastAsia" w:ascii="宋体" w:hAnsi="宋体"/>
                <w:color w:val="auto"/>
                <w:szCs w:val="21"/>
                <w:highlight w:val="none"/>
              </w:rPr>
            </w:pPr>
          </w:p>
        </w:tc>
        <w:tc>
          <w:tcPr>
            <w:tcW w:w="1105" w:type="dxa"/>
            <w:noWrap w:val="0"/>
            <w:vAlign w:val="center"/>
          </w:tcPr>
          <w:p w14:paraId="349F7AA4">
            <w:pPr>
              <w:spacing w:line="240" w:lineRule="auto"/>
              <w:jc w:val="center"/>
              <w:rPr>
                <w:rFonts w:hint="eastAsia" w:ascii="宋体" w:hAnsi="宋体"/>
                <w:color w:val="auto"/>
                <w:szCs w:val="21"/>
                <w:highlight w:val="none"/>
              </w:rPr>
            </w:pPr>
          </w:p>
        </w:tc>
      </w:tr>
      <w:tr w14:paraId="2A54F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827" w:type="dxa"/>
            <w:noWrap w:val="0"/>
            <w:vAlign w:val="center"/>
          </w:tcPr>
          <w:p w14:paraId="7C694B07">
            <w:pPr>
              <w:spacing w:line="240" w:lineRule="auto"/>
              <w:jc w:val="center"/>
              <w:rPr>
                <w:rFonts w:hint="eastAsia" w:ascii="宋体" w:hAnsi="宋体"/>
                <w:color w:val="auto"/>
                <w:szCs w:val="21"/>
                <w:highlight w:val="none"/>
              </w:rPr>
            </w:pPr>
            <w:r>
              <w:rPr>
                <w:rFonts w:hint="eastAsia" w:ascii="宋体" w:hAnsi="宋体"/>
                <w:color w:val="auto"/>
                <w:szCs w:val="21"/>
                <w:highlight w:val="none"/>
              </w:rPr>
              <w:t>2</w:t>
            </w:r>
          </w:p>
        </w:tc>
        <w:tc>
          <w:tcPr>
            <w:tcW w:w="2325" w:type="dxa"/>
            <w:noWrap w:val="0"/>
            <w:vAlign w:val="center"/>
          </w:tcPr>
          <w:p w14:paraId="548B218E">
            <w:pPr>
              <w:spacing w:line="240" w:lineRule="auto"/>
              <w:jc w:val="center"/>
              <w:rPr>
                <w:rFonts w:hint="eastAsia" w:ascii="宋体" w:hAnsi="宋体"/>
                <w:color w:val="auto"/>
                <w:szCs w:val="21"/>
                <w:highlight w:val="none"/>
              </w:rPr>
            </w:pPr>
          </w:p>
        </w:tc>
        <w:tc>
          <w:tcPr>
            <w:tcW w:w="3333" w:type="dxa"/>
            <w:noWrap w:val="0"/>
            <w:vAlign w:val="center"/>
          </w:tcPr>
          <w:p w14:paraId="310AAC2E">
            <w:pPr>
              <w:spacing w:line="240" w:lineRule="auto"/>
              <w:jc w:val="center"/>
              <w:rPr>
                <w:rFonts w:hint="eastAsia" w:ascii="宋体" w:hAnsi="宋体"/>
                <w:color w:val="auto"/>
                <w:szCs w:val="21"/>
                <w:highlight w:val="none"/>
              </w:rPr>
            </w:pPr>
          </w:p>
        </w:tc>
        <w:tc>
          <w:tcPr>
            <w:tcW w:w="1567" w:type="dxa"/>
            <w:noWrap w:val="0"/>
            <w:vAlign w:val="center"/>
          </w:tcPr>
          <w:p w14:paraId="34F3D96F">
            <w:pPr>
              <w:spacing w:line="240" w:lineRule="auto"/>
              <w:jc w:val="center"/>
              <w:rPr>
                <w:rFonts w:hint="eastAsia" w:ascii="宋体" w:hAnsi="宋体"/>
                <w:color w:val="auto"/>
                <w:szCs w:val="21"/>
                <w:highlight w:val="none"/>
              </w:rPr>
            </w:pPr>
          </w:p>
        </w:tc>
        <w:tc>
          <w:tcPr>
            <w:tcW w:w="1105" w:type="dxa"/>
            <w:noWrap w:val="0"/>
            <w:vAlign w:val="center"/>
          </w:tcPr>
          <w:p w14:paraId="34F2A716">
            <w:pPr>
              <w:spacing w:line="240" w:lineRule="auto"/>
              <w:jc w:val="center"/>
              <w:rPr>
                <w:rFonts w:hint="eastAsia" w:ascii="宋体" w:hAnsi="宋体"/>
                <w:color w:val="auto"/>
                <w:szCs w:val="21"/>
                <w:highlight w:val="none"/>
              </w:rPr>
            </w:pPr>
          </w:p>
        </w:tc>
      </w:tr>
      <w:tr w14:paraId="4F8ED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827" w:type="dxa"/>
            <w:noWrap w:val="0"/>
            <w:vAlign w:val="center"/>
          </w:tcPr>
          <w:p w14:paraId="15BE1B62">
            <w:pPr>
              <w:spacing w:line="24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2325" w:type="dxa"/>
            <w:noWrap w:val="0"/>
            <w:vAlign w:val="center"/>
          </w:tcPr>
          <w:p w14:paraId="0846A1E6">
            <w:pPr>
              <w:spacing w:line="240" w:lineRule="auto"/>
              <w:jc w:val="center"/>
              <w:rPr>
                <w:rFonts w:hint="eastAsia" w:ascii="宋体" w:hAnsi="宋体"/>
                <w:color w:val="auto"/>
                <w:szCs w:val="21"/>
                <w:highlight w:val="none"/>
              </w:rPr>
            </w:pPr>
          </w:p>
        </w:tc>
        <w:tc>
          <w:tcPr>
            <w:tcW w:w="3333" w:type="dxa"/>
            <w:noWrap w:val="0"/>
            <w:vAlign w:val="center"/>
          </w:tcPr>
          <w:p w14:paraId="148EA6D7">
            <w:pPr>
              <w:spacing w:line="240" w:lineRule="auto"/>
              <w:jc w:val="center"/>
              <w:rPr>
                <w:rFonts w:hint="eastAsia" w:ascii="宋体" w:hAnsi="宋体"/>
                <w:color w:val="auto"/>
                <w:szCs w:val="21"/>
                <w:highlight w:val="none"/>
              </w:rPr>
            </w:pPr>
          </w:p>
        </w:tc>
        <w:tc>
          <w:tcPr>
            <w:tcW w:w="1567" w:type="dxa"/>
            <w:noWrap w:val="0"/>
            <w:vAlign w:val="center"/>
          </w:tcPr>
          <w:p w14:paraId="223FA384">
            <w:pPr>
              <w:spacing w:line="240" w:lineRule="auto"/>
              <w:jc w:val="center"/>
              <w:rPr>
                <w:rFonts w:hint="eastAsia" w:ascii="宋体" w:hAnsi="宋体"/>
                <w:color w:val="auto"/>
                <w:szCs w:val="21"/>
                <w:highlight w:val="none"/>
              </w:rPr>
            </w:pPr>
          </w:p>
        </w:tc>
        <w:tc>
          <w:tcPr>
            <w:tcW w:w="1105" w:type="dxa"/>
            <w:noWrap w:val="0"/>
            <w:vAlign w:val="center"/>
          </w:tcPr>
          <w:p w14:paraId="359B55C1">
            <w:pPr>
              <w:spacing w:line="240" w:lineRule="auto"/>
              <w:jc w:val="center"/>
              <w:rPr>
                <w:rFonts w:hint="eastAsia" w:ascii="宋体" w:hAnsi="宋体"/>
                <w:color w:val="auto"/>
                <w:szCs w:val="21"/>
                <w:highlight w:val="none"/>
              </w:rPr>
            </w:pPr>
          </w:p>
        </w:tc>
      </w:tr>
      <w:tr w14:paraId="733E7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827" w:type="dxa"/>
            <w:noWrap w:val="0"/>
            <w:vAlign w:val="center"/>
          </w:tcPr>
          <w:p w14:paraId="339B354A">
            <w:pPr>
              <w:spacing w:line="240"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4</w:t>
            </w:r>
          </w:p>
        </w:tc>
        <w:tc>
          <w:tcPr>
            <w:tcW w:w="2325" w:type="dxa"/>
            <w:noWrap w:val="0"/>
            <w:vAlign w:val="center"/>
          </w:tcPr>
          <w:p w14:paraId="5D11F63D">
            <w:pPr>
              <w:spacing w:line="240" w:lineRule="auto"/>
              <w:jc w:val="center"/>
              <w:rPr>
                <w:rFonts w:hint="eastAsia" w:ascii="宋体" w:hAnsi="宋体"/>
                <w:color w:val="auto"/>
                <w:szCs w:val="21"/>
                <w:highlight w:val="none"/>
              </w:rPr>
            </w:pPr>
          </w:p>
        </w:tc>
        <w:tc>
          <w:tcPr>
            <w:tcW w:w="3333" w:type="dxa"/>
            <w:noWrap w:val="0"/>
            <w:vAlign w:val="center"/>
          </w:tcPr>
          <w:p w14:paraId="118F30BE">
            <w:pPr>
              <w:spacing w:line="240" w:lineRule="auto"/>
              <w:jc w:val="center"/>
              <w:rPr>
                <w:rFonts w:hint="eastAsia" w:ascii="宋体" w:hAnsi="宋体"/>
                <w:color w:val="auto"/>
                <w:szCs w:val="21"/>
                <w:highlight w:val="none"/>
              </w:rPr>
            </w:pPr>
          </w:p>
        </w:tc>
        <w:tc>
          <w:tcPr>
            <w:tcW w:w="1567" w:type="dxa"/>
            <w:noWrap w:val="0"/>
            <w:vAlign w:val="center"/>
          </w:tcPr>
          <w:p w14:paraId="38141F17">
            <w:pPr>
              <w:spacing w:line="240" w:lineRule="auto"/>
              <w:jc w:val="center"/>
              <w:rPr>
                <w:rFonts w:hint="eastAsia" w:ascii="宋体" w:hAnsi="宋体"/>
                <w:color w:val="auto"/>
                <w:szCs w:val="21"/>
                <w:highlight w:val="none"/>
              </w:rPr>
            </w:pPr>
          </w:p>
        </w:tc>
        <w:tc>
          <w:tcPr>
            <w:tcW w:w="1105" w:type="dxa"/>
            <w:noWrap w:val="0"/>
            <w:vAlign w:val="center"/>
          </w:tcPr>
          <w:p w14:paraId="20693829">
            <w:pPr>
              <w:spacing w:line="240" w:lineRule="auto"/>
              <w:jc w:val="center"/>
              <w:rPr>
                <w:rFonts w:hint="eastAsia" w:ascii="宋体" w:hAnsi="宋体"/>
                <w:color w:val="auto"/>
                <w:szCs w:val="21"/>
                <w:highlight w:val="none"/>
              </w:rPr>
            </w:pPr>
          </w:p>
        </w:tc>
      </w:tr>
      <w:tr w14:paraId="6F949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827" w:type="dxa"/>
            <w:noWrap w:val="0"/>
            <w:vAlign w:val="center"/>
          </w:tcPr>
          <w:p w14:paraId="74B61446">
            <w:pPr>
              <w:spacing w:line="240"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5</w:t>
            </w:r>
          </w:p>
        </w:tc>
        <w:tc>
          <w:tcPr>
            <w:tcW w:w="2325" w:type="dxa"/>
            <w:noWrap w:val="0"/>
            <w:vAlign w:val="center"/>
          </w:tcPr>
          <w:p w14:paraId="7D118550">
            <w:pPr>
              <w:spacing w:line="240" w:lineRule="auto"/>
              <w:jc w:val="center"/>
              <w:rPr>
                <w:rFonts w:hint="eastAsia" w:ascii="宋体" w:hAnsi="宋体"/>
                <w:color w:val="auto"/>
                <w:szCs w:val="21"/>
                <w:highlight w:val="none"/>
              </w:rPr>
            </w:pPr>
          </w:p>
        </w:tc>
        <w:tc>
          <w:tcPr>
            <w:tcW w:w="3333" w:type="dxa"/>
            <w:noWrap w:val="0"/>
            <w:vAlign w:val="center"/>
          </w:tcPr>
          <w:p w14:paraId="46D63C5A">
            <w:pPr>
              <w:spacing w:line="240" w:lineRule="auto"/>
              <w:jc w:val="center"/>
              <w:rPr>
                <w:rFonts w:hint="eastAsia" w:ascii="宋体" w:hAnsi="宋体"/>
                <w:color w:val="auto"/>
                <w:szCs w:val="21"/>
                <w:highlight w:val="none"/>
              </w:rPr>
            </w:pPr>
          </w:p>
        </w:tc>
        <w:tc>
          <w:tcPr>
            <w:tcW w:w="1567" w:type="dxa"/>
            <w:noWrap w:val="0"/>
            <w:vAlign w:val="center"/>
          </w:tcPr>
          <w:p w14:paraId="48C459A2">
            <w:pPr>
              <w:spacing w:line="240" w:lineRule="auto"/>
              <w:jc w:val="center"/>
              <w:rPr>
                <w:rFonts w:hint="eastAsia" w:ascii="宋体" w:hAnsi="宋体"/>
                <w:color w:val="auto"/>
                <w:szCs w:val="21"/>
                <w:highlight w:val="none"/>
              </w:rPr>
            </w:pPr>
          </w:p>
        </w:tc>
        <w:tc>
          <w:tcPr>
            <w:tcW w:w="1105" w:type="dxa"/>
            <w:noWrap w:val="0"/>
            <w:vAlign w:val="center"/>
          </w:tcPr>
          <w:p w14:paraId="294A4E7C">
            <w:pPr>
              <w:spacing w:line="240" w:lineRule="auto"/>
              <w:jc w:val="center"/>
              <w:rPr>
                <w:rFonts w:hint="eastAsia" w:ascii="宋体" w:hAnsi="宋体"/>
                <w:color w:val="auto"/>
                <w:szCs w:val="21"/>
                <w:highlight w:val="none"/>
              </w:rPr>
            </w:pPr>
          </w:p>
        </w:tc>
      </w:tr>
      <w:tr w14:paraId="07EAF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827" w:type="dxa"/>
            <w:noWrap w:val="0"/>
            <w:vAlign w:val="center"/>
          </w:tcPr>
          <w:p w14:paraId="30D19B32">
            <w:pPr>
              <w:spacing w:line="240" w:lineRule="auto"/>
              <w:jc w:val="center"/>
              <w:rPr>
                <w:rFonts w:hint="eastAsia" w:ascii="宋体" w:hAnsi="宋体"/>
                <w:color w:val="auto"/>
                <w:szCs w:val="21"/>
                <w:highlight w:val="none"/>
              </w:rPr>
            </w:pPr>
            <w:r>
              <w:rPr>
                <w:rFonts w:hint="eastAsia" w:ascii="宋体" w:hAnsi="宋体"/>
                <w:color w:val="auto"/>
                <w:szCs w:val="21"/>
                <w:highlight w:val="none"/>
              </w:rPr>
              <w:t>……</w:t>
            </w:r>
          </w:p>
        </w:tc>
        <w:tc>
          <w:tcPr>
            <w:tcW w:w="2325" w:type="dxa"/>
            <w:noWrap w:val="0"/>
            <w:vAlign w:val="center"/>
          </w:tcPr>
          <w:p w14:paraId="7655990A">
            <w:pPr>
              <w:spacing w:line="240" w:lineRule="auto"/>
              <w:jc w:val="center"/>
              <w:rPr>
                <w:rFonts w:hint="eastAsia" w:ascii="宋体" w:hAnsi="宋体"/>
                <w:color w:val="auto"/>
                <w:szCs w:val="21"/>
                <w:highlight w:val="none"/>
              </w:rPr>
            </w:pPr>
          </w:p>
        </w:tc>
        <w:tc>
          <w:tcPr>
            <w:tcW w:w="3333" w:type="dxa"/>
            <w:noWrap w:val="0"/>
            <w:vAlign w:val="center"/>
          </w:tcPr>
          <w:p w14:paraId="7F45B773">
            <w:pPr>
              <w:spacing w:line="240" w:lineRule="auto"/>
              <w:jc w:val="center"/>
              <w:rPr>
                <w:rFonts w:hint="eastAsia" w:ascii="宋体" w:hAnsi="宋体"/>
                <w:color w:val="auto"/>
                <w:szCs w:val="21"/>
                <w:highlight w:val="none"/>
              </w:rPr>
            </w:pPr>
          </w:p>
        </w:tc>
        <w:tc>
          <w:tcPr>
            <w:tcW w:w="1567" w:type="dxa"/>
            <w:noWrap w:val="0"/>
            <w:vAlign w:val="center"/>
          </w:tcPr>
          <w:p w14:paraId="56E8869A">
            <w:pPr>
              <w:spacing w:line="240" w:lineRule="auto"/>
              <w:jc w:val="center"/>
              <w:rPr>
                <w:rFonts w:hint="eastAsia" w:ascii="宋体" w:hAnsi="宋体"/>
                <w:color w:val="auto"/>
                <w:szCs w:val="21"/>
                <w:highlight w:val="none"/>
              </w:rPr>
            </w:pPr>
          </w:p>
        </w:tc>
        <w:tc>
          <w:tcPr>
            <w:tcW w:w="1105" w:type="dxa"/>
            <w:noWrap w:val="0"/>
            <w:vAlign w:val="center"/>
          </w:tcPr>
          <w:p w14:paraId="7DCD53CA">
            <w:pPr>
              <w:spacing w:line="240" w:lineRule="auto"/>
              <w:jc w:val="center"/>
              <w:rPr>
                <w:rFonts w:hint="eastAsia" w:ascii="宋体" w:hAnsi="宋体"/>
                <w:color w:val="auto"/>
                <w:szCs w:val="21"/>
                <w:highlight w:val="none"/>
              </w:rPr>
            </w:pPr>
          </w:p>
        </w:tc>
      </w:tr>
    </w:tbl>
    <w:p w14:paraId="2DABB862">
      <w:pPr>
        <w:ind w:left="556" w:leftChars="200" w:hanging="136" w:hangingChars="65"/>
        <w:rPr>
          <w:rFonts w:hint="eastAsia" w:ascii="宋体" w:hAnsi="宋体"/>
          <w:color w:val="auto"/>
          <w:szCs w:val="21"/>
          <w:highlight w:val="none"/>
        </w:rPr>
      </w:pPr>
    </w:p>
    <w:p w14:paraId="7A657F0B">
      <w:pPr>
        <w:spacing w:line="360" w:lineRule="auto"/>
        <w:rPr>
          <w:rFonts w:hint="eastAsia" w:ascii="宋体" w:hAnsi="宋体"/>
          <w:color w:val="auto"/>
          <w:szCs w:val="21"/>
          <w:highlight w:val="none"/>
        </w:rPr>
      </w:pPr>
      <w:r>
        <w:rPr>
          <w:rFonts w:hint="eastAsia" w:ascii="宋体" w:hAnsi="宋体"/>
          <w:color w:val="auto"/>
          <w:szCs w:val="21"/>
          <w:highlight w:val="none"/>
        </w:rPr>
        <w:t>注：</w:t>
      </w:r>
    </w:p>
    <w:p w14:paraId="5C32A712">
      <w:pPr>
        <w:numPr>
          <w:ilvl w:val="0"/>
          <w:numId w:val="0"/>
        </w:num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1.技术要求应根据磋商文件第五章“采购需求”中的技术要求，逐条如实填写“正偏离”“负偏离”“无偏离”。</w:t>
      </w:r>
    </w:p>
    <w:p w14:paraId="2A9E74F7">
      <w:pPr>
        <w:numPr>
          <w:ilvl w:val="0"/>
          <w:numId w:val="0"/>
        </w:num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带“★”、“▲”号的技术参数必须提供相关要求的技术支持资料，供应商的技术偏离表中仅作出应答而未提供要求的有效技术支持资料，或提供的的技术资料与采购文件要求不一致的，评审委员会均有权不予认可，并扣除相应分值。</w:t>
      </w:r>
      <w:r>
        <w:rPr>
          <w:rFonts w:hint="eastAsia" w:ascii="宋体" w:hAnsi="宋体" w:eastAsia="宋体" w:cs="宋体"/>
          <w:color w:val="auto"/>
          <w:szCs w:val="21"/>
          <w:highlight w:val="none"/>
          <w:lang w:val="zh-CN" w:eastAsia="zh-CN"/>
        </w:rPr>
        <w:t>如虚假响应或提供虚假证明材料，</w:t>
      </w:r>
      <w:r>
        <w:rPr>
          <w:rFonts w:hint="eastAsia" w:ascii="宋体" w:hAnsi="宋体" w:eastAsia="宋体" w:cs="宋体"/>
          <w:color w:val="auto"/>
          <w:szCs w:val="21"/>
          <w:highlight w:val="none"/>
          <w:lang w:val="en-US" w:eastAsia="zh-CN"/>
        </w:rPr>
        <w:t>会</w:t>
      </w:r>
      <w:r>
        <w:rPr>
          <w:rFonts w:hint="eastAsia" w:ascii="宋体" w:hAnsi="宋体" w:eastAsia="宋体" w:cs="宋体"/>
          <w:color w:val="auto"/>
          <w:szCs w:val="21"/>
          <w:highlight w:val="none"/>
          <w:lang w:val="zh-CN" w:eastAsia="zh-CN"/>
        </w:rPr>
        <w:t>将违法情况上报主管部门，申请将其失信行为公示于信用中国网站（www.creditchina.gov.cn）和中国政府采购网（www.ccgp.gov.cn）。</w:t>
      </w:r>
      <w:r>
        <w:rPr>
          <w:rFonts w:hint="eastAsia" w:ascii="宋体" w:hAnsi="宋体" w:eastAsia="宋体" w:cs="宋体"/>
          <w:color w:val="auto"/>
          <w:szCs w:val="21"/>
          <w:highlight w:val="none"/>
          <w:lang w:val="en-US" w:eastAsia="zh-CN"/>
        </w:rPr>
        <w:t>后附</w:t>
      </w:r>
      <w:r>
        <w:rPr>
          <w:rFonts w:hint="eastAsia" w:ascii="宋体" w:hAnsi="宋体" w:eastAsia="宋体" w:cs="宋体"/>
          <w:color w:val="auto"/>
          <w:szCs w:val="21"/>
          <w:highlight w:val="none"/>
          <w:lang w:val="zh-CN" w:eastAsia="zh-CN"/>
        </w:rPr>
        <w:t>法定代表人签字并加盖单位公章的</w:t>
      </w:r>
      <w:r>
        <w:rPr>
          <w:rFonts w:hint="eastAsia" w:ascii="宋体" w:hAnsi="宋体" w:eastAsia="宋体" w:cs="宋体"/>
          <w:color w:val="auto"/>
          <w:szCs w:val="21"/>
          <w:highlight w:val="none"/>
          <w:lang w:val="en-US" w:eastAsia="zh-CN"/>
        </w:rPr>
        <w:t>真实</w:t>
      </w:r>
      <w:r>
        <w:rPr>
          <w:rFonts w:hint="eastAsia" w:ascii="宋体" w:hAnsi="宋体" w:eastAsia="宋体" w:cs="宋体"/>
          <w:color w:val="auto"/>
          <w:szCs w:val="21"/>
          <w:highlight w:val="none"/>
          <w:lang w:val="zh-CN" w:eastAsia="zh-CN"/>
        </w:rPr>
        <w:t>承诺书。</w:t>
      </w:r>
    </w:p>
    <w:p w14:paraId="57AF3B4D">
      <w:pPr>
        <w:numPr>
          <w:ilvl w:val="0"/>
          <w:numId w:val="0"/>
        </w:numPr>
        <w:spacing w:line="360" w:lineRule="auto"/>
        <w:ind w:firstLine="420" w:firstLineChars="200"/>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szCs w:val="21"/>
          <w:highlight w:val="none"/>
          <w:lang w:val="en-US" w:eastAsia="zh-CN"/>
        </w:rPr>
        <w:t>采购需求中对技术支持资料有要求的以采购需求中要求的为准，</w:t>
      </w:r>
      <w:r>
        <w:rPr>
          <w:rFonts w:hint="eastAsia" w:ascii="宋体" w:hAnsi="宋体" w:eastAsia="宋体" w:cs="宋体"/>
          <w:color w:val="auto"/>
          <w:szCs w:val="21"/>
          <w:highlight w:val="none"/>
          <w:lang w:val="zh-CN" w:eastAsia="zh-CN"/>
        </w:rPr>
        <w:t>没有要求的，证明文件包括但不限于：公开发布的印刷资料（彩页或产品宣传册）、国家认可的第三方检测机构出具的检测报告、</w:t>
      </w:r>
      <w:r>
        <w:rPr>
          <w:rFonts w:hint="eastAsia" w:ascii="宋体" w:hAnsi="宋体" w:eastAsia="宋体" w:cs="宋体"/>
          <w:color w:val="auto"/>
          <w:szCs w:val="21"/>
          <w:highlight w:val="none"/>
          <w:lang w:val="en-US" w:eastAsia="zh-CN"/>
        </w:rPr>
        <w:t>技术白皮书、产品说明书、</w:t>
      </w:r>
      <w:r>
        <w:rPr>
          <w:rFonts w:hint="eastAsia" w:ascii="宋体" w:hAnsi="宋体" w:eastAsia="宋体" w:cs="宋体"/>
          <w:color w:val="auto"/>
          <w:szCs w:val="21"/>
          <w:highlight w:val="none"/>
          <w:lang w:val="zh-CN" w:eastAsia="zh-CN"/>
        </w:rPr>
        <w:t>官方网站发布的技术资料截图等相关证明文件并加盖公章。如证明材料与应答不符，以证明材料为准，不满足上述要求，视为该条技术条款未响应。</w:t>
      </w:r>
    </w:p>
    <w:p w14:paraId="22EB2993">
      <w:pPr>
        <w:spacing w:line="360" w:lineRule="auto"/>
        <w:ind w:firstLine="210" w:firstLineChars="100"/>
        <w:rPr>
          <w:rFonts w:hint="eastAsia" w:ascii="宋体" w:hAnsi="宋体" w:eastAsia="宋体" w:cs="宋体"/>
          <w:color w:val="auto"/>
          <w:szCs w:val="21"/>
          <w:highlight w:val="none"/>
          <w:lang w:val="en-US" w:eastAsia="zh-CN"/>
        </w:rPr>
      </w:pPr>
    </w:p>
    <w:p w14:paraId="7A1E1F2E">
      <w:pPr>
        <w:spacing w:line="360" w:lineRule="auto"/>
        <w:rPr>
          <w:rFonts w:hint="eastAsia" w:ascii="宋体" w:hAnsi="宋体"/>
          <w:color w:val="auto"/>
          <w:szCs w:val="21"/>
          <w:highlight w:val="none"/>
        </w:rPr>
      </w:pPr>
    </w:p>
    <w:p w14:paraId="50206A66">
      <w:pPr>
        <w:spacing w:line="480" w:lineRule="auto"/>
        <w:ind w:firstLine="315" w:firstLineChars="150"/>
        <w:rPr>
          <w:rFonts w:hint="eastAsia" w:ascii="宋体" w:hAnsi="宋体"/>
          <w:color w:val="auto"/>
          <w:szCs w:val="21"/>
          <w:highlight w:val="none"/>
        </w:rPr>
      </w:pPr>
      <w:r>
        <w:rPr>
          <w:rFonts w:hint="eastAsia" w:ascii="宋体" w:hAnsi="宋体"/>
          <w:color w:val="auto"/>
          <w:szCs w:val="21"/>
          <w:highlight w:val="none"/>
          <w:lang w:val="en-US" w:eastAsia="zh-CN"/>
        </w:rPr>
        <w:t>供应商</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1B75C256">
      <w:pPr>
        <w:spacing w:line="480" w:lineRule="auto"/>
        <w:ind w:firstLine="279" w:firstLineChars="133"/>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szCs w:val="21"/>
          <w:highlight w:val="none"/>
        </w:rPr>
        <w:t>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14:paraId="3C051718">
      <w:pPr>
        <w:spacing w:line="480" w:lineRule="auto"/>
        <w:ind w:firstLine="279" w:firstLineChars="133"/>
        <w:rPr>
          <w:rFonts w:hint="eastAsia" w:ascii="宋体" w:hAnsi="宋体" w:cs="宋体"/>
          <w:color w:val="auto"/>
          <w:highlight w:val="none"/>
        </w:rPr>
        <w:sectPr>
          <w:headerReference r:id="rId13" w:type="default"/>
          <w:pgSz w:w="11906" w:h="16838"/>
          <w:pgMar w:top="1361" w:right="1304" w:bottom="1247" w:left="1304" w:header="680" w:footer="680" w:gutter="0"/>
          <w:pgNumType w:fmt="decimal"/>
          <w:cols w:space="720" w:num="1"/>
          <w:docGrid w:linePitch="312" w:charSpace="0"/>
        </w:sect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2B6166F">
      <w:pPr>
        <w:spacing w:line="360" w:lineRule="auto"/>
        <w:jc w:val="center"/>
        <w:outlineLvl w:val="0"/>
        <w:rPr>
          <w:rFonts w:hint="eastAsia" w:ascii="宋体" w:hAnsi="宋体"/>
          <w:b/>
          <w:color w:val="auto"/>
          <w:sz w:val="30"/>
          <w:szCs w:val="30"/>
          <w:highlight w:val="none"/>
        </w:rPr>
      </w:pPr>
      <w:bookmarkStart w:id="246" w:name="_Toc30107"/>
      <w:bookmarkStart w:id="247" w:name="_Toc556"/>
      <w:bookmarkStart w:id="248" w:name="_Toc22865"/>
      <w:bookmarkStart w:id="249" w:name="_Toc19822"/>
      <w:r>
        <w:rPr>
          <w:rFonts w:hint="eastAsia" w:ascii="宋体" w:hAnsi="宋体" w:cs="Times New Roman"/>
          <w:b/>
          <w:color w:val="auto"/>
          <w:sz w:val="30"/>
          <w:szCs w:val="30"/>
          <w:highlight w:val="none"/>
          <w:u w:val="none"/>
          <w:lang w:val="en-US" w:eastAsia="zh-CN"/>
        </w:rPr>
        <w:t>七</w:t>
      </w:r>
      <w:r>
        <w:rPr>
          <w:rFonts w:hint="eastAsia" w:ascii="宋体" w:hAnsi="宋体"/>
          <w:b/>
          <w:color w:val="auto"/>
          <w:sz w:val="30"/>
          <w:szCs w:val="30"/>
          <w:highlight w:val="none"/>
        </w:rPr>
        <w:t>、资格审查资料</w:t>
      </w:r>
      <w:bookmarkEnd w:id="246"/>
      <w:bookmarkEnd w:id="247"/>
      <w:bookmarkEnd w:id="248"/>
    </w:p>
    <w:p w14:paraId="5F250463">
      <w:pPr>
        <w:spacing w:line="360" w:lineRule="auto"/>
        <w:jc w:val="center"/>
        <w:outlineLvl w:val="2"/>
        <w:rPr>
          <w:rFonts w:ascii="宋体" w:hAnsi="宋体"/>
          <w:b/>
          <w:color w:val="auto"/>
          <w:sz w:val="28"/>
          <w:szCs w:val="28"/>
          <w:highlight w:val="none"/>
        </w:rPr>
      </w:pPr>
      <w:bookmarkStart w:id="250" w:name="_Toc19403"/>
      <w:bookmarkStart w:id="251" w:name="_Toc403061859"/>
      <w:bookmarkStart w:id="252" w:name="_Toc10497"/>
      <w:bookmarkStart w:id="253" w:name="_Toc29596"/>
      <w:r>
        <w:rPr>
          <w:rFonts w:hint="eastAsia" w:ascii="宋体" w:hAnsi="宋体"/>
          <w:b/>
          <w:color w:val="auto"/>
          <w:sz w:val="28"/>
          <w:szCs w:val="28"/>
          <w:highlight w:val="none"/>
        </w:rPr>
        <w:t>（一）</w:t>
      </w:r>
      <w:r>
        <w:rPr>
          <w:rFonts w:hint="eastAsia" w:ascii="宋体" w:hAnsi="宋体"/>
          <w:b/>
          <w:color w:val="auto"/>
          <w:sz w:val="28"/>
          <w:szCs w:val="28"/>
          <w:highlight w:val="none"/>
          <w:lang w:val="en-US" w:eastAsia="zh-CN"/>
        </w:rPr>
        <w:t>供应商</w:t>
      </w:r>
      <w:r>
        <w:rPr>
          <w:rFonts w:hint="eastAsia" w:ascii="宋体" w:hAnsi="宋体"/>
          <w:b/>
          <w:color w:val="auto"/>
          <w:sz w:val="28"/>
          <w:szCs w:val="28"/>
          <w:highlight w:val="none"/>
        </w:rPr>
        <w:t>情况表</w:t>
      </w:r>
      <w:bookmarkEnd w:id="250"/>
      <w:bookmarkEnd w:id="251"/>
      <w:bookmarkEnd w:id="252"/>
      <w:bookmarkEnd w:id="253"/>
    </w:p>
    <w:tbl>
      <w:tblPr>
        <w:tblStyle w:val="22"/>
        <w:tblW w:w="9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730"/>
        <w:gridCol w:w="1033"/>
        <w:gridCol w:w="1082"/>
        <w:gridCol w:w="1435"/>
        <w:gridCol w:w="878"/>
        <w:gridCol w:w="692"/>
        <w:gridCol w:w="837"/>
      </w:tblGrid>
      <w:tr w14:paraId="1487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58" w:type="dxa"/>
            <w:noWrap w:val="0"/>
            <w:vAlign w:val="center"/>
          </w:tcPr>
          <w:p w14:paraId="3383803E">
            <w:pPr>
              <w:spacing w:line="360" w:lineRule="auto"/>
              <w:jc w:val="center"/>
              <w:outlineLvl w:val="2"/>
              <w:rPr>
                <w:rFonts w:ascii="宋体" w:hAnsi="宋体"/>
                <w:color w:val="auto"/>
                <w:szCs w:val="21"/>
                <w:highlight w:val="none"/>
              </w:rPr>
            </w:pPr>
            <w:bookmarkStart w:id="254" w:name="_Toc403061860"/>
            <w:bookmarkStart w:id="255" w:name="_Toc5974"/>
            <w:bookmarkStart w:id="256" w:name="_Toc14286"/>
            <w:bookmarkStart w:id="257" w:name="_Toc334534617"/>
            <w:bookmarkStart w:id="258" w:name="_Toc334540931"/>
            <w:bookmarkStart w:id="259" w:name="_Toc334541146"/>
            <w:bookmarkStart w:id="260" w:name="_Toc20214"/>
            <w:bookmarkStart w:id="261" w:name="_Toc349487152"/>
            <w:r>
              <w:rPr>
                <w:rFonts w:hint="eastAsia" w:ascii="宋体" w:hAnsi="宋体"/>
                <w:color w:val="auto"/>
                <w:szCs w:val="21"/>
                <w:highlight w:val="none"/>
              </w:rPr>
              <w:t>单位名称</w:t>
            </w:r>
            <w:bookmarkEnd w:id="254"/>
            <w:bookmarkEnd w:id="255"/>
            <w:bookmarkEnd w:id="256"/>
            <w:bookmarkEnd w:id="257"/>
            <w:bookmarkEnd w:id="258"/>
            <w:bookmarkEnd w:id="259"/>
            <w:bookmarkEnd w:id="260"/>
            <w:bookmarkEnd w:id="261"/>
          </w:p>
        </w:tc>
        <w:tc>
          <w:tcPr>
            <w:tcW w:w="1730" w:type="dxa"/>
            <w:noWrap w:val="0"/>
            <w:vAlign w:val="center"/>
          </w:tcPr>
          <w:p w14:paraId="671123CE">
            <w:pPr>
              <w:spacing w:line="360" w:lineRule="auto"/>
              <w:jc w:val="center"/>
              <w:outlineLvl w:val="2"/>
              <w:rPr>
                <w:rFonts w:ascii="宋体" w:hAnsi="宋体"/>
                <w:color w:val="auto"/>
                <w:szCs w:val="21"/>
                <w:highlight w:val="none"/>
              </w:rPr>
            </w:pPr>
          </w:p>
        </w:tc>
        <w:tc>
          <w:tcPr>
            <w:tcW w:w="1033" w:type="dxa"/>
            <w:noWrap w:val="0"/>
            <w:vAlign w:val="center"/>
          </w:tcPr>
          <w:p w14:paraId="1A5A526B">
            <w:pPr>
              <w:spacing w:line="360" w:lineRule="auto"/>
              <w:jc w:val="center"/>
              <w:outlineLvl w:val="2"/>
              <w:rPr>
                <w:rFonts w:ascii="宋体" w:hAnsi="宋体"/>
                <w:color w:val="auto"/>
                <w:szCs w:val="21"/>
                <w:highlight w:val="none"/>
              </w:rPr>
            </w:pPr>
            <w:bookmarkStart w:id="262" w:name="_Toc334541147"/>
            <w:bookmarkStart w:id="263" w:name="_Toc334540932"/>
            <w:bookmarkStart w:id="264" w:name="_Toc4587"/>
            <w:bookmarkStart w:id="265" w:name="_Toc403061861"/>
            <w:bookmarkStart w:id="266" w:name="_Toc349487153"/>
            <w:bookmarkStart w:id="267" w:name="_Toc334534618"/>
            <w:bookmarkStart w:id="268" w:name="_Toc14150"/>
            <w:bookmarkStart w:id="269" w:name="_Toc2622"/>
            <w:r>
              <w:rPr>
                <w:rFonts w:hint="eastAsia" w:ascii="宋体" w:hAnsi="宋体"/>
                <w:color w:val="auto"/>
                <w:szCs w:val="21"/>
                <w:highlight w:val="none"/>
              </w:rPr>
              <w:t>电话</w:t>
            </w:r>
            <w:bookmarkEnd w:id="262"/>
            <w:bookmarkEnd w:id="263"/>
            <w:bookmarkEnd w:id="264"/>
            <w:bookmarkEnd w:id="265"/>
            <w:bookmarkEnd w:id="266"/>
            <w:bookmarkEnd w:id="267"/>
            <w:bookmarkEnd w:id="268"/>
            <w:bookmarkEnd w:id="269"/>
          </w:p>
        </w:tc>
        <w:tc>
          <w:tcPr>
            <w:tcW w:w="1082" w:type="dxa"/>
            <w:noWrap w:val="0"/>
            <w:vAlign w:val="center"/>
          </w:tcPr>
          <w:p w14:paraId="42E0E3D0">
            <w:pPr>
              <w:spacing w:line="360" w:lineRule="auto"/>
              <w:jc w:val="center"/>
              <w:outlineLvl w:val="2"/>
              <w:rPr>
                <w:rFonts w:ascii="宋体" w:hAnsi="宋体"/>
                <w:color w:val="auto"/>
                <w:szCs w:val="21"/>
                <w:highlight w:val="none"/>
              </w:rPr>
            </w:pPr>
          </w:p>
        </w:tc>
        <w:tc>
          <w:tcPr>
            <w:tcW w:w="1435" w:type="dxa"/>
            <w:noWrap w:val="0"/>
            <w:vAlign w:val="center"/>
          </w:tcPr>
          <w:p w14:paraId="0772FC1A">
            <w:pPr>
              <w:spacing w:line="360" w:lineRule="auto"/>
              <w:jc w:val="center"/>
              <w:outlineLvl w:val="2"/>
              <w:rPr>
                <w:rFonts w:ascii="宋体" w:hAnsi="宋体"/>
                <w:color w:val="auto"/>
                <w:szCs w:val="21"/>
                <w:highlight w:val="none"/>
              </w:rPr>
            </w:pPr>
            <w:bookmarkStart w:id="270" w:name="_Toc334534619"/>
            <w:bookmarkStart w:id="271" w:name="_Toc349487154"/>
            <w:bookmarkStart w:id="272" w:name="_Toc403061862"/>
            <w:bookmarkStart w:id="273" w:name="_Toc334540933"/>
            <w:bookmarkStart w:id="274" w:name="_Toc19792"/>
            <w:bookmarkStart w:id="275" w:name="_Toc334541148"/>
            <w:bookmarkStart w:id="276" w:name="_Toc26872"/>
            <w:bookmarkStart w:id="277" w:name="_Toc24058"/>
            <w:r>
              <w:rPr>
                <w:rFonts w:hint="eastAsia" w:ascii="宋体" w:hAnsi="宋体"/>
                <w:color w:val="auto"/>
                <w:szCs w:val="21"/>
                <w:highlight w:val="none"/>
              </w:rPr>
              <w:t>企业法定代表人</w:t>
            </w:r>
            <w:bookmarkEnd w:id="270"/>
            <w:bookmarkEnd w:id="271"/>
            <w:bookmarkEnd w:id="272"/>
            <w:bookmarkEnd w:id="273"/>
            <w:bookmarkEnd w:id="274"/>
            <w:bookmarkEnd w:id="275"/>
            <w:bookmarkEnd w:id="276"/>
            <w:bookmarkEnd w:id="277"/>
          </w:p>
        </w:tc>
        <w:tc>
          <w:tcPr>
            <w:tcW w:w="878" w:type="dxa"/>
            <w:noWrap w:val="0"/>
            <w:vAlign w:val="center"/>
          </w:tcPr>
          <w:p w14:paraId="5167CDD8">
            <w:pPr>
              <w:spacing w:line="360" w:lineRule="auto"/>
              <w:jc w:val="center"/>
              <w:outlineLvl w:val="2"/>
              <w:rPr>
                <w:rFonts w:ascii="宋体" w:hAnsi="宋体"/>
                <w:color w:val="auto"/>
                <w:szCs w:val="21"/>
                <w:highlight w:val="none"/>
              </w:rPr>
            </w:pPr>
          </w:p>
        </w:tc>
        <w:tc>
          <w:tcPr>
            <w:tcW w:w="692" w:type="dxa"/>
            <w:noWrap w:val="0"/>
            <w:vAlign w:val="center"/>
          </w:tcPr>
          <w:p w14:paraId="3646EB0B">
            <w:pPr>
              <w:spacing w:line="360" w:lineRule="auto"/>
              <w:jc w:val="center"/>
              <w:outlineLvl w:val="2"/>
              <w:rPr>
                <w:rFonts w:ascii="宋体" w:hAnsi="宋体"/>
                <w:color w:val="auto"/>
                <w:szCs w:val="21"/>
                <w:highlight w:val="none"/>
              </w:rPr>
            </w:pPr>
            <w:bookmarkStart w:id="278" w:name="_Toc15966"/>
            <w:bookmarkStart w:id="279" w:name="_Toc24758"/>
            <w:bookmarkStart w:id="280" w:name="_Toc349487155"/>
            <w:bookmarkStart w:id="281" w:name="_Toc403061863"/>
            <w:bookmarkStart w:id="282" w:name="_Toc9231"/>
            <w:bookmarkStart w:id="283" w:name="_Toc334534620"/>
            <w:bookmarkStart w:id="284" w:name="_Toc334541149"/>
            <w:bookmarkStart w:id="285" w:name="_Toc334540934"/>
            <w:r>
              <w:rPr>
                <w:rFonts w:hint="eastAsia" w:ascii="宋体" w:hAnsi="宋体"/>
                <w:color w:val="auto"/>
                <w:szCs w:val="21"/>
                <w:highlight w:val="none"/>
              </w:rPr>
              <w:t>职务</w:t>
            </w:r>
            <w:bookmarkEnd w:id="278"/>
            <w:bookmarkEnd w:id="279"/>
            <w:bookmarkEnd w:id="280"/>
            <w:bookmarkEnd w:id="281"/>
            <w:bookmarkEnd w:id="282"/>
            <w:bookmarkEnd w:id="283"/>
            <w:bookmarkEnd w:id="284"/>
            <w:bookmarkEnd w:id="285"/>
          </w:p>
        </w:tc>
        <w:tc>
          <w:tcPr>
            <w:tcW w:w="837" w:type="dxa"/>
            <w:noWrap w:val="0"/>
            <w:vAlign w:val="center"/>
          </w:tcPr>
          <w:p w14:paraId="1552B3CB">
            <w:pPr>
              <w:spacing w:line="360" w:lineRule="auto"/>
              <w:outlineLvl w:val="2"/>
              <w:rPr>
                <w:rFonts w:ascii="宋体" w:hAnsi="宋体"/>
                <w:color w:val="auto"/>
                <w:szCs w:val="21"/>
                <w:highlight w:val="none"/>
              </w:rPr>
            </w:pPr>
          </w:p>
        </w:tc>
      </w:tr>
      <w:tr w14:paraId="49161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458" w:type="dxa"/>
            <w:noWrap w:val="0"/>
            <w:vAlign w:val="center"/>
          </w:tcPr>
          <w:p w14:paraId="2FF47D35">
            <w:pPr>
              <w:spacing w:line="360" w:lineRule="auto"/>
              <w:jc w:val="center"/>
              <w:rPr>
                <w:rFonts w:ascii="宋体" w:hAnsi="宋体"/>
                <w:color w:val="auto"/>
                <w:szCs w:val="21"/>
                <w:highlight w:val="none"/>
              </w:rPr>
            </w:pPr>
            <w:r>
              <w:rPr>
                <w:rFonts w:hint="eastAsia" w:ascii="宋体" w:hAnsi="宋体"/>
                <w:color w:val="auto"/>
                <w:szCs w:val="21"/>
                <w:highlight w:val="none"/>
              </w:rPr>
              <w:t>地址</w:t>
            </w:r>
          </w:p>
        </w:tc>
        <w:tc>
          <w:tcPr>
            <w:tcW w:w="1730" w:type="dxa"/>
            <w:noWrap w:val="0"/>
            <w:vAlign w:val="center"/>
          </w:tcPr>
          <w:p w14:paraId="5B9DCCB2">
            <w:pPr>
              <w:spacing w:line="360" w:lineRule="auto"/>
              <w:jc w:val="center"/>
              <w:rPr>
                <w:rFonts w:ascii="宋体" w:hAnsi="宋体"/>
                <w:color w:val="auto"/>
                <w:szCs w:val="21"/>
                <w:highlight w:val="none"/>
              </w:rPr>
            </w:pPr>
          </w:p>
        </w:tc>
        <w:tc>
          <w:tcPr>
            <w:tcW w:w="1033" w:type="dxa"/>
            <w:noWrap w:val="0"/>
            <w:vAlign w:val="center"/>
          </w:tcPr>
          <w:p w14:paraId="38803FEB">
            <w:pPr>
              <w:spacing w:line="360" w:lineRule="auto"/>
              <w:jc w:val="center"/>
              <w:rPr>
                <w:rFonts w:ascii="宋体" w:hAnsi="宋体"/>
                <w:color w:val="auto"/>
                <w:szCs w:val="21"/>
                <w:highlight w:val="none"/>
              </w:rPr>
            </w:pPr>
            <w:r>
              <w:rPr>
                <w:rFonts w:hint="eastAsia" w:ascii="宋体" w:hAnsi="宋体"/>
                <w:color w:val="auto"/>
                <w:szCs w:val="21"/>
                <w:highlight w:val="none"/>
              </w:rPr>
              <w:t>传真</w:t>
            </w:r>
          </w:p>
        </w:tc>
        <w:tc>
          <w:tcPr>
            <w:tcW w:w="1082" w:type="dxa"/>
            <w:noWrap w:val="0"/>
            <w:vAlign w:val="center"/>
          </w:tcPr>
          <w:p w14:paraId="0E78BC37">
            <w:pPr>
              <w:spacing w:line="360" w:lineRule="auto"/>
              <w:jc w:val="center"/>
              <w:rPr>
                <w:rFonts w:ascii="宋体" w:hAnsi="宋体"/>
                <w:color w:val="auto"/>
                <w:szCs w:val="21"/>
                <w:highlight w:val="none"/>
              </w:rPr>
            </w:pPr>
          </w:p>
        </w:tc>
        <w:tc>
          <w:tcPr>
            <w:tcW w:w="1435" w:type="dxa"/>
            <w:noWrap w:val="0"/>
            <w:vAlign w:val="center"/>
          </w:tcPr>
          <w:p w14:paraId="6BF68323">
            <w:pPr>
              <w:spacing w:line="360" w:lineRule="auto"/>
              <w:jc w:val="center"/>
              <w:rPr>
                <w:rFonts w:ascii="宋体" w:hAnsi="宋体"/>
                <w:color w:val="auto"/>
                <w:szCs w:val="21"/>
                <w:highlight w:val="none"/>
              </w:rPr>
            </w:pPr>
            <w:r>
              <w:rPr>
                <w:rFonts w:hint="eastAsia" w:ascii="宋体" w:hAnsi="宋体"/>
                <w:color w:val="auto"/>
                <w:szCs w:val="21"/>
                <w:highlight w:val="none"/>
              </w:rPr>
              <w:t>委托代理人</w:t>
            </w:r>
          </w:p>
        </w:tc>
        <w:tc>
          <w:tcPr>
            <w:tcW w:w="878" w:type="dxa"/>
            <w:noWrap w:val="0"/>
            <w:vAlign w:val="center"/>
          </w:tcPr>
          <w:p w14:paraId="4A9D2E73">
            <w:pPr>
              <w:spacing w:line="360" w:lineRule="auto"/>
              <w:jc w:val="center"/>
              <w:rPr>
                <w:rFonts w:ascii="宋体" w:hAnsi="宋体"/>
                <w:color w:val="auto"/>
                <w:szCs w:val="21"/>
                <w:highlight w:val="none"/>
              </w:rPr>
            </w:pPr>
          </w:p>
        </w:tc>
        <w:tc>
          <w:tcPr>
            <w:tcW w:w="692" w:type="dxa"/>
            <w:noWrap w:val="0"/>
            <w:vAlign w:val="center"/>
          </w:tcPr>
          <w:p w14:paraId="0722B77F">
            <w:pPr>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837" w:type="dxa"/>
            <w:noWrap w:val="0"/>
            <w:vAlign w:val="center"/>
          </w:tcPr>
          <w:p w14:paraId="7F5FA98B">
            <w:pPr>
              <w:spacing w:line="360" w:lineRule="auto"/>
              <w:rPr>
                <w:rFonts w:ascii="宋体" w:hAnsi="宋体"/>
                <w:color w:val="auto"/>
                <w:szCs w:val="21"/>
                <w:highlight w:val="none"/>
              </w:rPr>
            </w:pPr>
          </w:p>
        </w:tc>
      </w:tr>
      <w:tr w14:paraId="6D89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58" w:type="dxa"/>
            <w:noWrap w:val="0"/>
            <w:vAlign w:val="center"/>
          </w:tcPr>
          <w:p w14:paraId="7F1CCEA3">
            <w:pPr>
              <w:spacing w:line="360" w:lineRule="auto"/>
              <w:rPr>
                <w:rFonts w:ascii="宋体" w:hAnsi="宋体"/>
                <w:color w:val="auto"/>
                <w:szCs w:val="21"/>
                <w:highlight w:val="none"/>
              </w:rPr>
            </w:pPr>
            <w:r>
              <w:rPr>
                <w:rFonts w:hint="eastAsia" w:ascii="宋体" w:hAnsi="宋体"/>
                <w:color w:val="auto"/>
                <w:szCs w:val="21"/>
                <w:highlight w:val="none"/>
              </w:rPr>
              <w:t>一、单位简历及隶属关系</w:t>
            </w:r>
          </w:p>
        </w:tc>
        <w:tc>
          <w:tcPr>
            <w:tcW w:w="2763" w:type="dxa"/>
            <w:gridSpan w:val="2"/>
            <w:noWrap w:val="0"/>
            <w:vAlign w:val="center"/>
          </w:tcPr>
          <w:p w14:paraId="765C41C9">
            <w:pPr>
              <w:spacing w:line="360" w:lineRule="auto"/>
              <w:rPr>
                <w:rFonts w:ascii="宋体" w:hAnsi="宋体"/>
                <w:color w:val="auto"/>
                <w:szCs w:val="21"/>
                <w:highlight w:val="none"/>
              </w:rPr>
            </w:pPr>
          </w:p>
        </w:tc>
        <w:tc>
          <w:tcPr>
            <w:tcW w:w="1082" w:type="dxa"/>
            <w:noWrap w:val="0"/>
            <w:vAlign w:val="center"/>
          </w:tcPr>
          <w:p w14:paraId="35544AEB">
            <w:pPr>
              <w:spacing w:line="360" w:lineRule="auto"/>
              <w:rPr>
                <w:rFonts w:ascii="宋体" w:hAnsi="宋体"/>
                <w:color w:val="auto"/>
                <w:szCs w:val="21"/>
                <w:highlight w:val="none"/>
              </w:rPr>
            </w:pPr>
            <w:r>
              <w:rPr>
                <w:rFonts w:hint="eastAsia" w:ascii="宋体" w:hAnsi="宋体"/>
                <w:color w:val="auto"/>
                <w:szCs w:val="21"/>
                <w:highlight w:val="none"/>
              </w:rPr>
              <w:t>单位优势及特长</w:t>
            </w:r>
          </w:p>
        </w:tc>
        <w:tc>
          <w:tcPr>
            <w:tcW w:w="3842" w:type="dxa"/>
            <w:gridSpan w:val="4"/>
            <w:noWrap w:val="0"/>
            <w:vAlign w:val="center"/>
          </w:tcPr>
          <w:p w14:paraId="41DE06CE">
            <w:pPr>
              <w:spacing w:line="360" w:lineRule="auto"/>
              <w:rPr>
                <w:rFonts w:ascii="宋体" w:hAnsi="宋体"/>
                <w:color w:val="auto"/>
                <w:szCs w:val="21"/>
                <w:highlight w:val="none"/>
              </w:rPr>
            </w:pPr>
          </w:p>
        </w:tc>
      </w:tr>
      <w:tr w14:paraId="2ECE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58" w:type="dxa"/>
            <w:vMerge w:val="restart"/>
            <w:noWrap w:val="0"/>
            <w:vAlign w:val="center"/>
          </w:tcPr>
          <w:p w14:paraId="55195D2D">
            <w:pPr>
              <w:spacing w:line="360" w:lineRule="auto"/>
              <w:rPr>
                <w:rFonts w:ascii="宋体" w:hAnsi="宋体"/>
                <w:color w:val="auto"/>
                <w:szCs w:val="21"/>
                <w:highlight w:val="none"/>
              </w:rPr>
            </w:pPr>
            <w:r>
              <w:rPr>
                <w:rFonts w:hint="eastAsia" w:ascii="宋体" w:hAnsi="宋体"/>
                <w:color w:val="auto"/>
                <w:szCs w:val="21"/>
                <w:highlight w:val="none"/>
              </w:rPr>
              <w:t>二、单位概况</w:t>
            </w:r>
          </w:p>
        </w:tc>
        <w:tc>
          <w:tcPr>
            <w:tcW w:w="1730" w:type="dxa"/>
            <w:noWrap w:val="0"/>
            <w:vAlign w:val="center"/>
          </w:tcPr>
          <w:p w14:paraId="66EE5E6A">
            <w:pPr>
              <w:spacing w:line="360" w:lineRule="auto"/>
              <w:jc w:val="center"/>
              <w:rPr>
                <w:rFonts w:ascii="宋体" w:hAnsi="宋体"/>
                <w:color w:val="auto"/>
                <w:szCs w:val="21"/>
                <w:highlight w:val="none"/>
              </w:rPr>
            </w:pPr>
            <w:r>
              <w:rPr>
                <w:rFonts w:hint="eastAsia" w:ascii="宋体" w:hAnsi="宋体"/>
                <w:color w:val="auto"/>
                <w:szCs w:val="21"/>
                <w:highlight w:val="none"/>
              </w:rPr>
              <w:t>职工总数</w:t>
            </w:r>
          </w:p>
        </w:tc>
        <w:tc>
          <w:tcPr>
            <w:tcW w:w="1033" w:type="dxa"/>
            <w:noWrap w:val="0"/>
            <w:vAlign w:val="center"/>
          </w:tcPr>
          <w:p w14:paraId="66AAE5A4">
            <w:pPr>
              <w:spacing w:line="360" w:lineRule="auto"/>
              <w:jc w:val="center"/>
              <w:rPr>
                <w:rFonts w:ascii="宋体" w:hAnsi="宋体"/>
                <w:color w:val="auto"/>
                <w:szCs w:val="21"/>
                <w:highlight w:val="none"/>
              </w:rPr>
            </w:pPr>
            <w:r>
              <w:rPr>
                <w:rFonts w:hint="eastAsia" w:ascii="宋体" w:hAnsi="宋体"/>
                <w:color w:val="auto"/>
                <w:szCs w:val="21"/>
                <w:highlight w:val="none"/>
              </w:rPr>
              <w:t>人</w:t>
            </w:r>
          </w:p>
        </w:tc>
        <w:tc>
          <w:tcPr>
            <w:tcW w:w="4924" w:type="dxa"/>
            <w:gridSpan w:val="5"/>
            <w:noWrap w:val="0"/>
            <w:vAlign w:val="center"/>
          </w:tcPr>
          <w:p w14:paraId="3C897DBF">
            <w:pPr>
              <w:spacing w:line="360" w:lineRule="auto"/>
              <w:rPr>
                <w:rFonts w:ascii="宋体" w:hAnsi="宋体"/>
                <w:color w:val="auto"/>
                <w:szCs w:val="21"/>
                <w:highlight w:val="none"/>
              </w:rPr>
            </w:pPr>
          </w:p>
        </w:tc>
      </w:tr>
      <w:tr w14:paraId="73C02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58" w:type="dxa"/>
            <w:vMerge w:val="continue"/>
            <w:noWrap w:val="0"/>
            <w:vAlign w:val="center"/>
          </w:tcPr>
          <w:p w14:paraId="4F691767">
            <w:pPr>
              <w:spacing w:line="360" w:lineRule="auto"/>
              <w:rPr>
                <w:rFonts w:hint="eastAsia" w:ascii="宋体" w:hAnsi="宋体"/>
                <w:color w:val="auto"/>
                <w:szCs w:val="21"/>
                <w:highlight w:val="none"/>
              </w:rPr>
            </w:pPr>
          </w:p>
        </w:tc>
        <w:tc>
          <w:tcPr>
            <w:tcW w:w="1730" w:type="dxa"/>
            <w:noWrap w:val="0"/>
            <w:vAlign w:val="center"/>
          </w:tcPr>
          <w:p w14:paraId="1B42942B">
            <w:pPr>
              <w:spacing w:line="360" w:lineRule="auto"/>
              <w:jc w:val="center"/>
              <w:rPr>
                <w:rFonts w:hint="eastAsia" w:ascii="宋体" w:hAnsi="宋体"/>
                <w:color w:val="auto"/>
                <w:szCs w:val="21"/>
                <w:highlight w:val="none"/>
              </w:rPr>
            </w:pPr>
            <w:r>
              <w:rPr>
                <w:rFonts w:hint="eastAsia" w:ascii="宋体" w:hAnsi="宋体"/>
                <w:color w:val="auto"/>
                <w:szCs w:val="21"/>
                <w:highlight w:val="none"/>
              </w:rPr>
              <w:t>注册资金</w:t>
            </w:r>
          </w:p>
        </w:tc>
        <w:tc>
          <w:tcPr>
            <w:tcW w:w="1033" w:type="dxa"/>
            <w:noWrap w:val="0"/>
            <w:vAlign w:val="center"/>
          </w:tcPr>
          <w:p w14:paraId="10E770B9">
            <w:pPr>
              <w:spacing w:line="360" w:lineRule="auto"/>
              <w:jc w:val="center"/>
              <w:rPr>
                <w:rFonts w:hint="eastAsia" w:ascii="宋体" w:hAnsi="宋体"/>
                <w:color w:val="auto"/>
                <w:szCs w:val="21"/>
                <w:highlight w:val="none"/>
              </w:rPr>
            </w:pPr>
            <w:r>
              <w:rPr>
                <w:rFonts w:hint="eastAsia" w:ascii="宋体" w:hAnsi="宋体"/>
                <w:color w:val="auto"/>
                <w:szCs w:val="21"/>
                <w:highlight w:val="none"/>
              </w:rPr>
              <w:t>万元</w:t>
            </w:r>
          </w:p>
        </w:tc>
        <w:tc>
          <w:tcPr>
            <w:tcW w:w="4924" w:type="dxa"/>
            <w:gridSpan w:val="5"/>
            <w:noWrap w:val="0"/>
            <w:vAlign w:val="center"/>
          </w:tcPr>
          <w:p w14:paraId="13DA3ADE">
            <w:pPr>
              <w:spacing w:line="360" w:lineRule="auto"/>
              <w:rPr>
                <w:rFonts w:ascii="宋体" w:hAnsi="宋体"/>
                <w:color w:val="auto"/>
                <w:szCs w:val="21"/>
                <w:highlight w:val="none"/>
              </w:rPr>
            </w:pPr>
          </w:p>
        </w:tc>
      </w:tr>
      <w:tr w14:paraId="7545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58" w:type="dxa"/>
            <w:vMerge w:val="continue"/>
            <w:noWrap w:val="0"/>
            <w:vAlign w:val="center"/>
          </w:tcPr>
          <w:p w14:paraId="38553A2C">
            <w:pPr>
              <w:spacing w:line="360" w:lineRule="auto"/>
              <w:rPr>
                <w:rFonts w:ascii="宋体" w:hAnsi="宋体"/>
                <w:color w:val="auto"/>
                <w:szCs w:val="21"/>
                <w:highlight w:val="none"/>
              </w:rPr>
            </w:pPr>
          </w:p>
        </w:tc>
        <w:tc>
          <w:tcPr>
            <w:tcW w:w="1730" w:type="dxa"/>
            <w:noWrap w:val="0"/>
            <w:vAlign w:val="center"/>
          </w:tcPr>
          <w:p w14:paraId="569F22F9">
            <w:pPr>
              <w:spacing w:line="360" w:lineRule="auto"/>
              <w:jc w:val="center"/>
              <w:rPr>
                <w:rFonts w:ascii="宋体" w:hAnsi="宋体"/>
                <w:color w:val="auto"/>
                <w:szCs w:val="21"/>
                <w:highlight w:val="none"/>
              </w:rPr>
            </w:pPr>
            <w:r>
              <w:rPr>
                <w:rFonts w:hint="eastAsia" w:ascii="宋体" w:hAnsi="宋体"/>
                <w:color w:val="auto"/>
                <w:szCs w:val="21"/>
                <w:highlight w:val="none"/>
              </w:rPr>
              <w:t>总资产</w:t>
            </w:r>
          </w:p>
        </w:tc>
        <w:tc>
          <w:tcPr>
            <w:tcW w:w="1033" w:type="dxa"/>
            <w:noWrap w:val="0"/>
            <w:vAlign w:val="center"/>
          </w:tcPr>
          <w:p w14:paraId="60790601">
            <w:pPr>
              <w:spacing w:line="360" w:lineRule="auto"/>
              <w:jc w:val="center"/>
              <w:rPr>
                <w:rFonts w:ascii="宋体" w:hAnsi="宋体"/>
                <w:color w:val="auto"/>
                <w:szCs w:val="21"/>
                <w:highlight w:val="none"/>
              </w:rPr>
            </w:pPr>
            <w:r>
              <w:rPr>
                <w:rFonts w:hint="eastAsia" w:ascii="宋体" w:hAnsi="宋体"/>
                <w:color w:val="auto"/>
                <w:szCs w:val="21"/>
                <w:highlight w:val="none"/>
              </w:rPr>
              <w:t>万元</w:t>
            </w:r>
          </w:p>
        </w:tc>
        <w:tc>
          <w:tcPr>
            <w:tcW w:w="4924" w:type="dxa"/>
            <w:gridSpan w:val="5"/>
            <w:noWrap w:val="0"/>
            <w:vAlign w:val="center"/>
          </w:tcPr>
          <w:p w14:paraId="034AA1E2">
            <w:pPr>
              <w:spacing w:line="360" w:lineRule="auto"/>
              <w:rPr>
                <w:rFonts w:ascii="宋体" w:hAnsi="宋体"/>
                <w:color w:val="auto"/>
                <w:szCs w:val="21"/>
                <w:highlight w:val="none"/>
              </w:rPr>
            </w:pPr>
          </w:p>
        </w:tc>
      </w:tr>
      <w:tr w14:paraId="31720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1458" w:type="dxa"/>
            <w:vMerge w:val="continue"/>
            <w:noWrap w:val="0"/>
            <w:vAlign w:val="center"/>
          </w:tcPr>
          <w:p w14:paraId="2A229C70">
            <w:pPr>
              <w:spacing w:line="360" w:lineRule="auto"/>
              <w:rPr>
                <w:rFonts w:ascii="宋体" w:hAnsi="宋体"/>
                <w:color w:val="auto"/>
                <w:szCs w:val="21"/>
                <w:highlight w:val="none"/>
              </w:rPr>
            </w:pPr>
          </w:p>
        </w:tc>
        <w:tc>
          <w:tcPr>
            <w:tcW w:w="1730" w:type="dxa"/>
            <w:noWrap w:val="0"/>
            <w:vAlign w:val="center"/>
          </w:tcPr>
          <w:p w14:paraId="7215F65A">
            <w:pPr>
              <w:spacing w:line="360" w:lineRule="auto"/>
              <w:jc w:val="center"/>
              <w:rPr>
                <w:rFonts w:ascii="宋体" w:hAnsi="宋体"/>
                <w:color w:val="auto"/>
                <w:szCs w:val="21"/>
                <w:highlight w:val="none"/>
              </w:rPr>
            </w:pPr>
            <w:r>
              <w:rPr>
                <w:rFonts w:hint="eastAsia" w:ascii="宋体" w:hAnsi="宋体"/>
                <w:color w:val="auto"/>
                <w:szCs w:val="21"/>
                <w:highlight w:val="none"/>
              </w:rPr>
              <w:t>固定资产</w:t>
            </w:r>
          </w:p>
        </w:tc>
        <w:tc>
          <w:tcPr>
            <w:tcW w:w="1033" w:type="dxa"/>
            <w:noWrap w:val="0"/>
            <w:vAlign w:val="center"/>
          </w:tcPr>
          <w:p w14:paraId="7430BA41">
            <w:pPr>
              <w:spacing w:line="360" w:lineRule="auto"/>
              <w:jc w:val="center"/>
              <w:rPr>
                <w:rFonts w:hint="eastAsia" w:ascii="宋体" w:hAnsi="宋体"/>
                <w:color w:val="auto"/>
                <w:szCs w:val="21"/>
                <w:highlight w:val="none"/>
              </w:rPr>
            </w:pPr>
            <w:r>
              <w:rPr>
                <w:rFonts w:ascii="宋体" w:hAnsi="宋体"/>
                <w:color w:val="auto"/>
                <w:szCs w:val="21"/>
                <w:highlight w:val="none"/>
              </w:rPr>
              <w:t>万元</w:t>
            </w:r>
          </w:p>
        </w:tc>
        <w:tc>
          <w:tcPr>
            <w:tcW w:w="4924" w:type="dxa"/>
            <w:gridSpan w:val="5"/>
            <w:noWrap w:val="0"/>
            <w:vAlign w:val="center"/>
          </w:tcPr>
          <w:p w14:paraId="3E926EBF">
            <w:pPr>
              <w:spacing w:line="360" w:lineRule="auto"/>
              <w:rPr>
                <w:rFonts w:ascii="宋体" w:hAnsi="宋体"/>
                <w:color w:val="auto"/>
                <w:szCs w:val="21"/>
                <w:highlight w:val="none"/>
              </w:rPr>
            </w:pPr>
          </w:p>
        </w:tc>
      </w:tr>
      <w:tr w14:paraId="5157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458" w:type="dxa"/>
            <w:vMerge w:val="continue"/>
            <w:noWrap w:val="0"/>
            <w:vAlign w:val="center"/>
          </w:tcPr>
          <w:p w14:paraId="5D16E1C3">
            <w:pPr>
              <w:spacing w:line="360" w:lineRule="auto"/>
              <w:rPr>
                <w:rFonts w:ascii="宋体" w:hAnsi="宋体"/>
                <w:color w:val="auto"/>
                <w:szCs w:val="21"/>
                <w:highlight w:val="none"/>
              </w:rPr>
            </w:pPr>
          </w:p>
        </w:tc>
        <w:tc>
          <w:tcPr>
            <w:tcW w:w="1730" w:type="dxa"/>
            <w:noWrap w:val="0"/>
            <w:vAlign w:val="center"/>
          </w:tcPr>
          <w:p w14:paraId="3AC238B0">
            <w:pPr>
              <w:spacing w:line="360" w:lineRule="auto"/>
              <w:jc w:val="center"/>
              <w:rPr>
                <w:rFonts w:ascii="宋体" w:hAnsi="宋体"/>
                <w:color w:val="auto"/>
                <w:szCs w:val="21"/>
                <w:highlight w:val="none"/>
              </w:rPr>
            </w:pPr>
            <w:r>
              <w:rPr>
                <w:rFonts w:hint="eastAsia" w:ascii="宋体" w:hAnsi="宋体"/>
                <w:color w:val="auto"/>
                <w:szCs w:val="21"/>
                <w:highlight w:val="none"/>
              </w:rPr>
              <w:t>占地面积</w:t>
            </w:r>
          </w:p>
        </w:tc>
        <w:tc>
          <w:tcPr>
            <w:tcW w:w="1033" w:type="dxa"/>
            <w:noWrap w:val="0"/>
            <w:vAlign w:val="center"/>
          </w:tcPr>
          <w:p w14:paraId="253C76A6">
            <w:pPr>
              <w:spacing w:line="360" w:lineRule="auto"/>
              <w:jc w:val="center"/>
              <w:rPr>
                <w:rFonts w:ascii="宋体" w:hAnsi="宋体"/>
                <w:color w:val="auto"/>
                <w:szCs w:val="21"/>
                <w:highlight w:val="none"/>
              </w:rPr>
            </w:pPr>
            <w:r>
              <w:rPr>
                <w:rFonts w:hint="eastAsia" w:ascii="宋体" w:hAnsi="宋体"/>
                <w:color w:val="auto"/>
                <w:szCs w:val="21"/>
                <w:highlight w:val="none"/>
              </w:rPr>
              <w:t>平方米</w:t>
            </w:r>
          </w:p>
        </w:tc>
        <w:tc>
          <w:tcPr>
            <w:tcW w:w="4924" w:type="dxa"/>
            <w:gridSpan w:val="5"/>
            <w:noWrap w:val="0"/>
            <w:vAlign w:val="center"/>
          </w:tcPr>
          <w:p w14:paraId="6D7F89EF">
            <w:pPr>
              <w:spacing w:line="360" w:lineRule="auto"/>
              <w:rPr>
                <w:rFonts w:ascii="宋体" w:hAnsi="宋体"/>
                <w:color w:val="auto"/>
                <w:szCs w:val="21"/>
                <w:highlight w:val="none"/>
              </w:rPr>
            </w:pPr>
          </w:p>
        </w:tc>
      </w:tr>
      <w:tr w14:paraId="7D43C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458" w:type="dxa"/>
            <w:vMerge w:val="restart"/>
            <w:noWrap w:val="0"/>
            <w:vAlign w:val="center"/>
          </w:tcPr>
          <w:p w14:paraId="0C7091F4">
            <w:pPr>
              <w:spacing w:line="360" w:lineRule="auto"/>
              <w:rPr>
                <w:rFonts w:ascii="宋体" w:hAnsi="宋体"/>
                <w:color w:val="auto"/>
                <w:szCs w:val="21"/>
                <w:highlight w:val="none"/>
              </w:rPr>
            </w:pPr>
            <w:r>
              <w:rPr>
                <w:rFonts w:hint="eastAsia" w:ascii="宋体" w:hAnsi="宋体"/>
                <w:color w:val="auto"/>
                <w:szCs w:val="21"/>
                <w:highlight w:val="none"/>
              </w:rPr>
              <w:t>三、</w:t>
            </w:r>
            <w:r>
              <w:rPr>
                <w:rFonts w:hint="eastAsia" w:ascii="宋体" w:hAnsi="宋体"/>
                <w:bCs/>
                <w:color w:val="auto"/>
                <w:szCs w:val="21"/>
                <w:highlight w:val="none"/>
              </w:rPr>
              <w:t>近年财务指标</w:t>
            </w:r>
          </w:p>
        </w:tc>
        <w:tc>
          <w:tcPr>
            <w:tcW w:w="1730" w:type="dxa"/>
            <w:noWrap w:val="0"/>
            <w:vAlign w:val="center"/>
          </w:tcPr>
          <w:p w14:paraId="1AAC4C8B">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年份</w:t>
            </w:r>
          </w:p>
          <w:p w14:paraId="0AC17992">
            <w:pPr>
              <w:spacing w:line="360" w:lineRule="auto"/>
              <w:jc w:val="center"/>
              <w:rPr>
                <w:rFonts w:hint="eastAsia" w:ascii="宋体" w:hAnsi="宋体"/>
                <w:color w:val="auto"/>
                <w:szCs w:val="21"/>
                <w:highlight w:val="none"/>
              </w:rPr>
            </w:pPr>
            <w:r>
              <w:rPr>
                <w:rFonts w:hint="eastAsia" w:ascii="宋体" w:hAnsi="宋体"/>
                <w:bCs/>
                <w:color w:val="auto"/>
                <w:szCs w:val="21"/>
                <w:highlight w:val="none"/>
              </w:rPr>
              <w:t>指标</w:t>
            </w:r>
          </w:p>
        </w:tc>
        <w:tc>
          <w:tcPr>
            <w:tcW w:w="5957" w:type="dxa"/>
            <w:gridSpan w:val="6"/>
            <w:noWrap w:val="0"/>
            <w:vAlign w:val="center"/>
          </w:tcPr>
          <w:p w14:paraId="02062762">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2024年</w:t>
            </w:r>
          </w:p>
        </w:tc>
      </w:tr>
      <w:tr w14:paraId="4CF3E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58" w:type="dxa"/>
            <w:vMerge w:val="continue"/>
            <w:noWrap w:val="0"/>
            <w:vAlign w:val="center"/>
          </w:tcPr>
          <w:p w14:paraId="55C07D0A">
            <w:pPr>
              <w:spacing w:line="360" w:lineRule="auto"/>
              <w:rPr>
                <w:rFonts w:hint="eastAsia" w:ascii="宋体" w:hAnsi="宋体"/>
                <w:color w:val="auto"/>
                <w:szCs w:val="21"/>
                <w:highlight w:val="none"/>
              </w:rPr>
            </w:pPr>
          </w:p>
        </w:tc>
        <w:tc>
          <w:tcPr>
            <w:tcW w:w="1730" w:type="dxa"/>
            <w:noWrap w:val="0"/>
            <w:vAlign w:val="center"/>
          </w:tcPr>
          <w:p w14:paraId="34717A4D">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营业收入(</w:t>
            </w:r>
            <w:r>
              <w:rPr>
                <w:rFonts w:ascii="宋体" w:hAnsi="宋体"/>
                <w:color w:val="auto"/>
                <w:szCs w:val="21"/>
                <w:highlight w:val="none"/>
              </w:rPr>
              <w:t>万元</w:t>
            </w:r>
            <w:r>
              <w:rPr>
                <w:rFonts w:hint="eastAsia" w:ascii="宋体" w:hAnsi="宋体"/>
                <w:color w:val="auto"/>
                <w:szCs w:val="21"/>
                <w:highlight w:val="none"/>
              </w:rPr>
              <w:t>)</w:t>
            </w:r>
          </w:p>
        </w:tc>
        <w:tc>
          <w:tcPr>
            <w:tcW w:w="5957" w:type="dxa"/>
            <w:gridSpan w:val="6"/>
            <w:noWrap w:val="0"/>
            <w:vAlign w:val="center"/>
          </w:tcPr>
          <w:p w14:paraId="007D1A42">
            <w:pPr>
              <w:spacing w:line="360" w:lineRule="auto"/>
              <w:jc w:val="center"/>
              <w:rPr>
                <w:rFonts w:ascii="宋体" w:hAnsi="宋体"/>
                <w:color w:val="auto"/>
                <w:szCs w:val="21"/>
                <w:highlight w:val="none"/>
              </w:rPr>
            </w:pPr>
          </w:p>
        </w:tc>
      </w:tr>
      <w:tr w14:paraId="2002E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58" w:type="dxa"/>
            <w:vMerge w:val="continue"/>
            <w:noWrap w:val="0"/>
            <w:vAlign w:val="center"/>
          </w:tcPr>
          <w:p w14:paraId="570157C4">
            <w:pPr>
              <w:spacing w:line="360" w:lineRule="auto"/>
              <w:rPr>
                <w:rFonts w:hint="eastAsia" w:ascii="宋体" w:hAnsi="宋体"/>
                <w:color w:val="auto"/>
                <w:szCs w:val="21"/>
                <w:highlight w:val="none"/>
              </w:rPr>
            </w:pPr>
          </w:p>
        </w:tc>
        <w:tc>
          <w:tcPr>
            <w:tcW w:w="1730" w:type="dxa"/>
            <w:noWrap w:val="0"/>
            <w:vAlign w:val="center"/>
          </w:tcPr>
          <w:p w14:paraId="43087EF7">
            <w:pPr>
              <w:spacing w:line="360" w:lineRule="auto"/>
              <w:jc w:val="center"/>
              <w:rPr>
                <w:rFonts w:hint="eastAsia" w:ascii="宋体" w:hAnsi="宋体"/>
                <w:bCs/>
                <w:color w:val="auto"/>
                <w:szCs w:val="21"/>
                <w:highlight w:val="none"/>
              </w:rPr>
            </w:pPr>
            <w:r>
              <w:rPr>
                <w:rFonts w:hint="eastAsia" w:ascii="宋体" w:hAnsi="宋体"/>
                <w:color w:val="auto"/>
                <w:szCs w:val="21"/>
                <w:highlight w:val="none"/>
              </w:rPr>
              <w:t>实现利润(</w:t>
            </w:r>
            <w:r>
              <w:rPr>
                <w:rFonts w:ascii="宋体" w:hAnsi="宋体"/>
                <w:color w:val="auto"/>
                <w:szCs w:val="21"/>
                <w:highlight w:val="none"/>
              </w:rPr>
              <w:t>万元</w:t>
            </w:r>
            <w:r>
              <w:rPr>
                <w:rFonts w:hint="eastAsia" w:ascii="宋体" w:hAnsi="宋体"/>
                <w:color w:val="auto"/>
                <w:szCs w:val="21"/>
                <w:highlight w:val="none"/>
              </w:rPr>
              <w:t>)</w:t>
            </w:r>
          </w:p>
        </w:tc>
        <w:tc>
          <w:tcPr>
            <w:tcW w:w="5957" w:type="dxa"/>
            <w:gridSpan w:val="6"/>
            <w:noWrap w:val="0"/>
            <w:vAlign w:val="center"/>
          </w:tcPr>
          <w:p w14:paraId="2E7EB369">
            <w:pPr>
              <w:spacing w:line="360" w:lineRule="auto"/>
              <w:jc w:val="center"/>
              <w:rPr>
                <w:rFonts w:ascii="宋体" w:hAnsi="宋体"/>
                <w:color w:val="auto"/>
                <w:szCs w:val="21"/>
                <w:highlight w:val="none"/>
              </w:rPr>
            </w:pPr>
          </w:p>
        </w:tc>
      </w:tr>
      <w:tr w14:paraId="2EA19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58" w:type="dxa"/>
            <w:vMerge w:val="continue"/>
            <w:noWrap w:val="0"/>
            <w:vAlign w:val="center"/>
          </w:tcPr>
          <w:p w14:paraId="30D8F898">
            <w:pPr>
              <w:spacing w:line="360" w:lineRule="auto"/>
              <w:rPr>
                <w:rFonts w:ascii="宋体" w:hAnsi="宋体"/>
                <w:color w:val="auto"/>
                <w:szCs w:val="21"/>
                <w:highlight w:val="none"/>
              </w:rPr>
            </w:pPr>
          </w:p>
        </w:tc>
        <w:tc>
          <w:tcPr>
            <w:tcW w:w="1730" w:type="dxa"/>
            <w:vMerge w:val="restart"/>
            <w:noWrap w:val="0"/>
            <w:vAlign w:val="center"/>
          </w:tcPr>
          <w:p w14:paraId="6F060230">
            <w:pPr>
              <w:spacing w:line="360" w:lineRule="auto"/>
              <w:jc w:val="center"/>
              <w:rPr>
                <w:rFonts w:ascii="宋体" w:hAnsi="宋体"/>
                <w:color w:val="auto"/>
                <w:szCs w:val="21"/>
                <w:highlight w:val="none"/>
              </w:rPr>
            </w:pPr>
            <w:r>
              <w:rPr>
                <w:rFonts w:hint="eastAsia" w:ascii="宋体" w:hAnsi="宋体"/>
                <w:color w:val="auto"/>
                <w:szCs w:val="21"/>
                <w:highlight w:val="none"/>
              </w:rPr>
              <w:t>主要产品</w:t>
            </w:r>
          </w:p>
        </w:tc>
        <w:tc>
          <w:tcPr>
            <w:tcW w:w="1033" w:type="dxa"/>
            <w:noWrap w:val="0"/>
            <w:vAlign w:val="center"/>
          </w:tcPr>
          <w:p w14:paraId="19B3F943">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4924" w:type="dxa"/>
            <w:gridSpan w:val="5"/>
            <w:noWrap w:val="0"/>
            <w:vAlign w:val="center"/>
          </w:tcPr>
          <w:p w14:paraId="0A9C58E4">
            <w:pPr>
              <w:spacing w:line="360" w:lineRule="auto"/>
              <w:rPr>
                <w:rFonts w:ascii="宋体" w:hAnsi="宋体"/>
                <w:color w:val="auto"/>
                <w:szCs w:val="21"/>
                <w:highlight w:val="none"/>
              </w:rPr>
            </w:pPr>
          </w:p>
        </w:tc>
      </w:tr>
      <w:tr w14:paraId="6B2A8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58" w:type="dxa"/>
            <w:vMerge w:val="continue"/>
            <w:noWrap w:val="0"/>
            <w:vAlign w:val="center"/>
          </w:tcPr>
          <w:p w14:paraId="3B40D852">
            <w:pPr>
              <w:spacing w:line="360" w:lineRule="auto"/>
              <w:rPr>
                <w:rFonts w:ascii="宋体" w:hAnsi="宋体"/>
                <w:color w:val="auto"/>
                <w:szCs w:val="21"/>
                <w:highlight w:val="none"/>
              </w:rPr>
            </w:pPr>
          </w:p>
        </w:tc>
        <w:tc>
          <w:tcPr>
            <w:tcW w:w="1730" w:type="dxa"/>
            <w:vMerge w:val="continue"/>
            <w:noWrap w:val="0"/>
            <w:vAlign w:val="center"/>
          </w:tcPr>
          <w:p w14:paraId="7A4FDA51">
            <w:pPr>
              <w:spacing w:line="360" w:lineRule="auto"/>
              <w:jc w:val="center"/>
              <w:rPr>
                <w:rFonts w:ascii="宋体" w:hAnsi="宋体"/>
                <w:color w:val="auto"/>
                <w:szCs w:val="21"/>
                <w:highlight w:val="none"/>
              </w:rPr>
            </w:pPr>
          </w:p>
        </w:tc>
        <w:tc>
          <w:tcPr>
            <w:tcW w:w="1033" w:type="dxa"/>
            <w:noWrap w:val="0"/>
            <w:vAlign w:val="center"/>
          </w:tcPr>
          <w:p w14:paraId="6E917E51">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4924" w:type="dxa"/>
            <w:gridSpan w:val="5"/>
            <w:noWrap w:val="0"/>
            <w:vAlign w:val="center"/>
          </w:tcPr>
          <w:p w14:paraId="32D8C489">
            <w:pPr>
              <w:spacing w:line="360" w:lineRule="auto"/>
              <w:rPr>
                <w:rFonts w:ascii="宋体" w:hAnsi="宋体"/>
                <w:color w:val="auto"/>
                <w:szCs w:val="21"/>
                <w:highlight w:val="none"/>
              </w:rPr>
            </w:pPr>
          </w:p>
        </w:tc>
      </w:tr>
      <w:tr w14:paraId="0DA69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1458" w:type="dxa"/>
            <w:vMerge w:val="continue"/>
            <w:noWrap w:val="0"/>
            <w:vAlign w:val="center"/>
          </w:tcPr>
          <w:p w14:paraId="19FD65F5">
            <w:pPr>
              <w:spacing w:line="360" w:lineRule="auto"/>
              <w:rPr>
                <w:rFonts w:ascii="宋体" w:hAnsi="宋体"/>
                <w:color w:val="auto"/>
                <w:szCs w:val="21"/>
                <w:highlight w:val="none"/>
              </w:rPr>
            </w:pPr>
          </w:p>
        </w:tc>
        <w:tc>
          <w:tcPr>
            <w:tcW w:w="1730" w:type="dxa"/>
            <w:vMerge w:val="continue"/>
            <w:noWrap w:val="0"/>
            <w:vAlign w:val="center"/>
          </w:tcPr>
          <w:p w14:paraId="20AA4B90">
            <w:pPr>
              <w:spacing w:line="360" w:lineRule="auto"/>
              <w:jc w:val="center"/>
              <w:rPr>
                <w:rFonts w:ascii="宋体" w:hAnsi="宋体"/>
                <w:color w:val="auto"/>
                <w:szCs w:val="21"/>
                <w:highlight w:val="none"/>
              </w:rPr>
            </w:pPr>
          </w:p>
        </w:tc>
        <w:tc>
          <w:tcPr>
            <w:tcW w:w="1033" w:type="dxa"/>
            <w:noWrap w:val="0"/>
            <w:vAlign w:val="center"/>
          </w:tcPr>
          <w:p w14:paraId="250CFE6D">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4924" w:type="dxa"/>
            <w:gridSpan w:val="5"/>
            <w:noWrap w:val="0"/>
            <w:vAlign w:val="center"/>
          </w:tcPr>
          <w:p w14:paraId="2C81A5A9">
            <w:pPr>
              <w:spacing w:line="360" w:lineRule="auto"/>
              <w:rPr>
                <w:rFonts w:ascii="宋体" w:hAnsi="宋体"/>
                <w:color w:val="auto"/>
                <w:szCs w:val="21"/>
                <w:highlight w:val="none"/>
              </w:rPr>
            </w:pPr>
          </w:p>
        </w:tc>
      </w:tr>
    </w:tbl>
    <w:p w14:paraId="05432908">
      <w:pPr>
        <w:spacing w:line="360" w:lineRule="auto"/>
        <w:ind w:hanging="420"/>
        <w:rPr>
          <w:rFonts w:hint="eastAsia" w:ascii="宋体" w:hAnsi="宋体"/>
          <w:color w:val="auto"/>
          <w:szCs w:val="21"/>
          <w:highlight w:val="none"/>
        </w:rPr>
      </w:pPr>
      <w:r>
        <w:rPr>
          <w:rFonts w:hint="eastAsia" w:ascii="宋体" w:hAnsi="宋体"/>
          <w:color w:val="auto"/>
          <w:szCs w:val="21"/>
          <w:highlight w:val="none"/>
        </w:rPr>
        <w:t>注：1.如填写不真实，将导致废标；</w:t>
      </w:r>
    </w:p>
    <w:p w14:paraId="22385992">
      <w:pPr>
        <w:spacing w:line="360" w:lineRule="auto"/>
        <w:rPr>
          <w:rFonts w:ascii="宋体" w:hAnsi="宋体"/>
          <w:color w:val="auto"/>
          <w:szCs w:val="21"/>
          <w:highlight w:val="none"/>
        </w:rPr>
      </w:pPr>
      <w:r>
        <w:rPr>
          <w:rFonts w:hint="eastAsia" w:ascii="宋体" w:hAnsi="宋体"/>
          <w:color w:val="auto"/>
          <w:szCs w:val="21"/>
          <w:highlight w:val="none"/>
        </w:rPr>
        <w:t>2.后附营业执照副本、</w:t>
      </w:r>
      <w:r>
        <w:rPr>
          <w:rFonts w:hint="eastAsia" w:ascii="宋体" w:hAnsi="宋体"/>
          <w:color w:val="auto"/>
          <w:szCs w:val="21"/>
          <w:highlight w:val="none"/>
          <w:lang w:val="zh-CN"/>
        </w:rPr>
        <w:t>基本户的银行开户许可证</w:t>
      </w:r>
      <w:r>
        <w:rPr>
          <w:rFonts w:hint="eastAsia" w:ascii="宋体" w:hAnsi="宋体"/>
          <w:color w:val="auto"/>
          <w:szCs w:val="21"/>
          <w:highlight w:val="none"/>
        </w:rPr>
        <w:t>或基本存款账户信息、</w:t>
      </w:r>
      <w:r>
        <w:rPr>
          <w:rFonts w:hint="eastAsia" w:ascii="宋体" w:hAnsi="宋体"/>
          <w:color w:val="auto"/>
          <w:szCs w:val="21"/>
          <w:highlight w:val="none"/>
          <w:lang w:val="en-US" w:eastAsia="zh-CN"/>
        </w:rPr>
        <w:t>资质证书</w:t>
      </w:r>
      <w:r>
        <w:rPr>
          <w:rFonts w:hint="eastAsia" w:ascii="宋体" w:hAnsi="宋体"/>
          <w:color w:val="auto"/>
          <w:szCs w:val="21"/>
          <w:highlight w:val="none"/>
        </w:rPr>
        <w:t>等复印件加盖公章。</w:t>
      </w:r>
    </w:p>
    <w:p w14:paraId="46110F30">
      <w:pPr>
        <w:rPr>
          <w:rFonts w:hint="eastAsia" w:ascii="宋体" w:hAnsi="宋体"/>
          <w:color w:val="auto"/>
          <w:szCs w:val="21"/>
          <w:highlight w:val="none"/>
        </w:rPr>
      </w:pPr>
      <w:r>
        <w:rPr>
          <w:rFonts w:hint="eastAsia" w:ascii="宋体" w:hAnsi="宋体"/>
          <w:color w:val="auto"/>
          <w:szCs w:val="21"/>
          <w:highlight w:val="none"/>
        </w:rPr>
        <w:t xml:space="preserve"> </w:t>
      </w:r>
    </w:p>
    <w:p w14:paraId="55A9F76E">
      <w:pPr>
        <w:rPr>
          <w:rFonts w:hint="eastAsia" w:ascii="宋体" w:hAnsi="宋体"/>
          <w:color w:val="auto"/>
          <w:szCs w:val="21"/>
          <w:highlight w:val="none"/>
        </w:rPr>
      </w:pPr>
    </w:p>
    <w:p w14:paraId="20498C3E">
      <w:pPr>
        <w:rPr>
          <w:rFonts w:hint="eastAsia" w:ascii="宋体" w:hAnsi="宋体"/>
          <w:color w:val="auto"/>
          <w:szCs w:val="21"/>
          <w:highlight w:val="none"/>
        </w:rPr>
      </w:pPr>
    </w:p>
    <w:p w14:paraId="6951B318">
      <w:pPr>
        <w:rPr>
          <w:rFonts w:hint="eastAsia" w:ascii="宋体" w:hAnsi="宋体"/>
          <w:color w:val="auto"/>
          <w:szCs w:val="21"/>
          <w:highlight w:val="none"/>
        </w:rPr>
      </w:pPr>
    </w:p>
    <w:p w14:paraId="1C65D65D">
      <w:pPr>
        <w:rPr>
          <w:rFonts w:hint="eastAsia" w:ascii="宋体" w:hAnsi="宋体"/>
          <w:color w:val="auto"/>
          <w:szCs w:val="21"/>
          <w:highlight w:val="none"/>
        </w:rPr>
      </w:pPr>
    </w:p>
    <w:p w14:paraId="490572E5">
      <w:pPr>
        <w:rPr>
          <w:rFonts w:hint="eastAsia" w:ascii="宋体" w:hAnsi="宋体"/>
          <w:color w:val="auto"/>
          <w:szCs w:val="21"/>
          <w:highlight w:val="none"/>
        </w:rPr>
      </w:pPr>
    </w:p>
    <w:p w14:paraId="6E966E7D">
      <w:pPr>
        <w:rPr>
          <w:rFonts w:hint="eastAsia" w:ascii="宋体" w:hAnsi="宋体"/>
          <w:color w:val="auto"/>
          <w:szCs w:val="21"/>
          <w:highlight w:val="none"/>
        </w:rPr>
      </w:pPr>
    </w:p>
    <w:p w14:paraId="5516E969">
      <w:pPr>
        <w:pStyle w:val="4"/>
        <w:spacing w:before="0" w:after="0" w:line="300" w:lineRule="auto"/>
        <w:jc w:val="center"/>
        <w:rPr>
          <w:rFonts w:ascii="宋体" w:hAnsi="宋体"/>
          <w:color w:val="auto"/>
          <w:highlight w:val="none"/>
        </w:rPr>
      </w:pPr>
      <w:bookmarkStart w:id="286" w:name="_Toc403061868"/>
      <w:bookmarkStart w:id="287" w:name="_Toc20061"/>
      <w:r>
        <w:rPr>
          <w:rFonts w:hint="eastAsia" w:ascii="宋体" w:hAnsi="宋体"/>
          <w:color w:val="auto"/>
          <w:sz w:val="28"/>
          <w:szCs w:val="28"/>
          <w:highlight w:val="none"/>
        </w:rPr>
        <w:br w:type="page"/>
      </w:r>
      <w:bookmarkStart w:id="288" w:name="_Toc24727569"/>
      <w:bookmarkStart w:id="289" w:name="_Toc409424423"/>
      <w:bookmarkStart w:id="290" w:name="_Toc14870682"/>
      <w:bookmarkStart w:id="291" w:name="_Toc409424362"/>
      <w:bookmarkStart w:id="292" w:name="_Toc9709"/>
      <w:bookmarkStart w:id="293" w:name="_Toc351644328"/>
      <w:bookmarkStart w:id="294" w:name="_Toc350070710"/>
      <w:bookmarkStart w:id="295" w:name="_Toc29372"/>
      <w:bookmarkStart w:id="296" w:name="_Toc468267496"/>
      <w:bookmarkStart w:id="297" w:name="_Toc13142"/>
      <w:r>
        <w:rPr>
          <w:rFonts w:hint="eastAsia" w:ascii="宋体" w:hAnsi="宋体"/>
          <w:color w:val="auto"/>
          <w:sz w:val="28"/>
          <w:szCs w:val="28"/>
          <w:highlight w:val="none"/>
        </w:rPr>
        <w:t>（二）</w:t>
      </w:r>
      <w:r>
        <w:rPr>
          <w:rFonts w:hint="eastAsia" w:ascii="宋体" w:hAnsi="宋体"/>
          <w:bCs w:val="0"/>
          <w:color w:val="auto"/>
          <w:sz w:val="28"/>
          <w:szCs w:val="28"/>
          <w:highlight w:val="none"/>
        </w:rPr>
        <w:t>近年财务状况</w:t>
      </w:r>
      <w:bookmarkEnd w:id="288"/>
      <w:bookmarkEnd w:id="289"/>
      <w:bookmarkEnd w:id="290"/>
      <w:bookmarkEnd w:id="291"/>
      <w:bookmarkEnd w:id="292"/>
      <w:bookmarkEnd w:id="293"/>
      <w:bookmarkEnd w:id="294"/>
      <w:bookmarkEnd w:id="295"/>
      <w:bookmarkEnd w:id="296"/>
      <w:bookmarkEnd w:id="297"/>
    </w:p>
    <w:p w14:paraId="61A62C7C">
      <w:pPr>
        <w:pStyle w:val="4"/>
        <w:spacing w:line="363" w:lineRule="exact"/>
        <w:ind w:left="217" w:right="175"/>
        <w:jc w:val="center"/>
        <w:rPr>
          <w:rFonts w:hint="eastAsia" w:ascii="宋体" w:hAnsi="宋体" w:cs="宋体"/>
          <w:color w:val="auto"/>
        </w:rPr>
      </w:pPr>
      <w:bookmarkStart w:id="298" w:name="_Toc11341"/>
      <w:bookmarkStart w:id="299" w:name="OLE_LINK8"/>
      <w:r>
        <w:rPr>
          <w:rFonts w:hint="eastAsia" w:ascii="宋体" w:hAnsi="宋体" w:cs="宋体"/>
          <w:color w:val="auto"/>
        </w:rPr>
        <w:t>资格条件承诺函</w:t>
      </w:r>
      <w:bookmarkEnd w:id="298"/>
    </w:p>
    <w:p w14:paraId="70A3C552">
      <w:pPr>
        <w:rPr>
          <w:rFonts w:hint="eastAsia"/>
        </w:rPr>
      </w:pPr>
    </w:p>
    <w:p w14:paraId="55714B5D">
      <w:pPr>
        <w:pStyle w:val="4"/>
        <w:spacing w:line="363" w:lineRule="exact"/>
        <w:jc w:val="left"/>
        <w:rPr>
          <w:rFonts w:hint="eastAsia" w:ascii="宋体" w:hAnsi="宋体" w:cs="宋体"/>
          <w:b w:val="0"/>
          <w:bCs w:val="0"/>
          <w:color w:val="auto"/>
          <w:sz w:val="21"/>
          <w:szCs w:val="21"/>
        </w:rPr>
      </w:pPr>
      <w:bookmarkStart w:id="300" w:name="_Toc22028"/>
      <w:r>
        <w:rPr>
          <w:rFonts w:hint="eastAsia" w:ascii="宋体" w:hAnsi="宋体" w:cs="宋体"/>
          <w:b w:val="0"/>
          <w:bCs w:val="0"/>
          <w:color w:val="auto"/>
          <w:sz w:val="21"/>
          <w:szCs w:val="21"/>
        </w:rPr>
        <w:t>致：</w:t>
      </w:r>
      <w:r>
        <w:rPr>
          <w:rFonts w:hint="eastAsia" w:ascii="宋体" w:hAnsi="宋体" w:cs="宋体"/>
          <w:b w:val="0"/>
          <w:bCs w:val="0"/>
          <w:color w:val="auto"/>
          <w:sz w:val="21"/>
          <w:szCs w:val="21"/>
          <w:u w:val="single"/>
        </w:rPr>
        <w:t xml:space="preserve">                （采购人、采购代理机构）</w:t>
      </w:r>
      <w:r>
        <w:rPr>
          <w:rFonts w:hint="eastAsia" w:ascii="宋体" w:hAnsi="宋体" w:cs="宋体"/>
          <w:b w:val="0"/>
          <w:bCs w:val="0"/>
          <w:color w:val="auto"/>
          <w:sz w:val="21"/>
          <w:szCs w:val="21"/>
        </w:rPr>
        <w:t>：</w:t>
      </w:r>
      <w:bookmarkEnd w:id="300"/>
    </w:p>
    <w:p w14:paraId="39E88A82">
      <w:pPr>
        <w:pStyle w:val="4"/>
        <w:spacing w:line="363" w:lineRule="exact"/>
        <w:ind w:firstLine="420" w:firstLineChars="200"/>
        <w:jc w:val="left"/>
        <w:rPr>
          <w:rFonts w:hint="eastAsia" w:ascii="宋体" w:hAnsi="宋体" w:cs="宋体"/>
          <w:b w:val="0"/>
          <w:bCs w:val="0"/>
          <w:color w:val="auto"/>
          <w:sz w:val="21"/>
          <w:szCs w:val="21"/>
        </w:rPr>
      </w:pPr>
      <w:bookmarkStart w:id="301" w:name="_Toc20777"/>
      <w:r>
        <w:rPr>
          <w:rFonts w:hint="eastAsia" w:ascii="宋体" w:hAnsi="宋体" w:cs="宋体"/>
          <w:b w:val="0"/>
          <w:bCs w:val="0"/>
          <w:color w:val="auto"/>
          <w:sz w:val="21"/>
          <w:szCs w:val="21"/>
        </w:rPr>
        <w:t>我单位（公司）参与</w:t>
      </w:r>
      <w:r>
        <w:rPr>
          <w:rFonts w:hint="eastAsia" w:ascii="宋体" w:hAnsi="宋体" w:cs="宋体"/>
          <w:b w:val="0"/>
          <w:bCs w:val="0"/>
          <w:color w:val="auto"/>
          <w:sz w:val="21"/>
          <w:szCs w:val="21"/>
          <w:u w:val="single"/>
        </w:rPr>
        <w:t xml:space="preserve">                      （采购项目名称 项目编号）</w:t>
      </w:r>
      <w:r>
        <w:rPr>
          <w:rFonts w:hint="eastAsia" w:ascii="宋体" w:hAnsi="宋体" w:cs="宋体"/>
          <w:b w:val="0"/>
          <w:bCs w:val="0"/>
          <w:color w:val="auto"/>
          <w:sz w:val="21"/>
          <w:szCs w:val="21"/>
        </w:rPr>
        <w:t>采购项目的政府采购活动，现承诺如下：</w:t>
      </w:r>
      <w:bookmarkEnd w:id="301"/>
    </w:p>
    <w:p w14:paraId="537DEEF2">
      <w:pPr>
        <w:pStyle w:val="4"/>
        <w:spacing w:line="363" w:lineRule="exact"/>
        <w:ind w:firstLine="367" w:firstLineChars="175"/>
        <w:jc w:val="left"/>
        <w:rPr>
          <w:rFonts w:hint="eastAsia" w:ascii="宋体" w:hAnsi="宋体" w:cs="宋体"/>
          <w:b w:val="0"/>
          <w:bCs w:val="0"/>
          <w:color w:val="auto"/>
          <w:sz w:val="21"/>
          <w:szCs w:val="21"/>
        </w:rPr>
      </w:pPr>
      <w:bookmarkStart w:id="302" w:name="_Toc19574"/>
      <w:r>
        <w:rPr>
          <w:rFonts w:hint="eastAsia" w:ascii="宋体" w:hAnsi="宋体" w:cs="宋体"/>
          <w:b w:val="0"/>
          <w:bCs w:val="0"/>
          <w:color w:val="auto"/>
          <w:sz w:val="21"/>
          <w:szCs w:val="21"/>
        </w:rPr>
        <w:t>1.具有良好的商业信誉和健全的财务会计制度；</w:t>
      </w:r>
      <w:bookmarkEnd w:id="302"/>
    </w:p>
    <w:p w14:paraId="145EFB2E">
      <w:pPr>
        <w:pStyle w:val="4"/>
        <w:spacing w:line="363" w:lineRule="exact"/>
        <w:ind w:firstLine="367" w:firstLineChars="175"/>
        <w:jc w:val="left"/>
        <w:rPr>
          <w:rFonts w:hint="eastAsia" w:ascii="宋体" w:hAnsi="宋体" w:cs="宋体"/>
          <w:b w:val="0"/>
          <w:bCs w:val="0"/>
          <w:color w:val="auto"/>
          <w:sz w:val="21"/>
          <w:szCs w:val="21"/>
        </w:rPr>
      </w:pPr>
      <w:bookmarkStart w:id="303" w:name="_Toc21396"/>
      <w:r>
        <w:rPr>
          <w:rFonts w:hint="eastAsia" w:ascii="宋体" w:hAnsi="宋体" w:cs="宋体"/>
          <w:b w:val="0"/>
          <w:bCs w:val="0"/>
          <w:color w:val="auto"/>
          <w:sz w:val="21"/>
          <w:szCs w:val="21"/>
        </w:rPr>
        <w:t>2.具有依法缴纳税收的良好记录；</w:t>
      </w:r>
      <w:bookmarkEnd w:id="303"/>
    </w:p>
    <w:p w14:paraId="5AEA0E32">
      <w:pPr>
        <w:pStyle w:val="4"/>
        <w:spacing w:line="363" w:lineRule="exact"/>
        <w:ind w:firstLine="367" w:firstLineChars="175"/>
        <w:jc w:val="left"/>
        <w:rPr>
          <w:rFonts w:hint="eastAsia" w:ascii="宋体" w:hAnsi="宋体" w:cs="宋体"/>
          <w:b w:val="0"/>
          <w:bCs w:val="0"/>
          <w:color w:val="auto"/>
          <w:sz w:val="21"/>
          <w:szCs w:val="21"/>
        </w:rPr>
      </w:pPr>
      <w:bookmarkStart w:id="304" w:name="_Toc22101"/>
      <w:r>
        <w:rPr>
          <w:rFonts w:hint="eastAsia" w:ascii="宋体" w:hAnsi="宋体" w:cs="宋体"/>
          <w:b w:val="0"/>
          <w:bCs w:val="0"/>
          <w:color w:val="auto"/>
          <w:sz w:val="21"/>
          <w:szCs w:val="21"/>
        </w:rPr>
        <w:t>3.具有依法缴纳社会保障金的良好记录。</w:t>
      </w:r>
      <w:bookmarkEnd w:id="304"/>
    </w:p>
    <w:p w14:paraId="28FEA777">
      <w:pPr>
        <w:pStyle w:val="4"/>
        <w:spacing w:line="363" w:lineRule="exact"/>
        <w:ind w:firstLine="420" w:firstLineChars="200"/>
        <w:jc w:val="left"/>
        <w:rPr>
          <w:rFonts w:hint="eastAsia" w:ascii="宋体" w:hAnsi="宋体" w:cs="宋体"/>
          <w:b w:val="0"/>
          <w:bCs w:val="0"/>
          <w:color w:val="auto"/>
          <w:sz w:val="21"/>
          <w:szCs w:val="21"/>
        </w:rPr>
      </w:pPr>
      <w:bookmarkStart w:id="305" w:name="_Toc15411"/>
      <w:r>
        <w:rPr>
          <w:rFonts w:hint="eastAsia" w:ascii="宋体" w:hAnsi="宋体" w:cs="宋体"/>
          <w:b w:val="0"/>
          <w:bCs w:val="0"/>
          <w:color w:val="auto"/>
          <w:sz w:val="21"/>
          <w:szCs w:val="21"/>
        </w:rPr>
        <w:t>我方在采购项目评审（评标)环节结束后，随时接受采购人、采购代理机构的检查验证，配合提供相关证明材料，证明符合《中华人民共和国政府采购法》规定的供应商基本资格条件。</w:t>
      </w:r>
      <w:bookmarkEnd w:id="305"/>
    </w:p>
    <w:p w14:paraId="302441FC">
      <w:pPr>
        <w:pStyle w:val="4"/>
        <w:spacing w:line="363" w:lineRule="exact"/>
        <w:ind w:firstLine="420" w:firstLineChars="200"/>
        <w:jc w:val="left"/>
        <w:rPr>
          <w:rFonts w:hint="eastAsia" w:ascii="宋体" w:hAnsi="宋体" w:cs="宋体"/>
          <w:b w:val="0"/>
          <w:bCs w:val="0"/>
          <w:color w:val="auto"/>
          <w:sz w:val="21"/>
          <w:szCs w:val="21"/>
        </w:rPr>
      </w:pPr>
      <w:bookmarkStart w:id="306" w:name="_Toc23785"/>
      <w:r>
        <w:rPr>
          <w:rFonts w:hint="eastAsia" w:ascii="宋体" w:hAnsi="宋体" w:cs="宋体"/>
          <w:b w:val="0"/>
          <w:bCs w:val="0"/>
          <w:color w:val="auto"/>
          <w:sz w:val="21"/>
          <w:szCs w:val="21"/>
        </w:rPr>
        <w:t>我单位（公司）对上述承诺的真实性负责。如有虚假，将依法承担相应责任。</w:t>
      </w:r>
      <w:bookmarkEnd w:id="306"/>
    </w:p>
    <w:p w14:paraId="36A1F048">
      <w:pPr>
        <w:pStyle w:val="4"/>
        <w:spacing w:line="363" w:lineRule="exact"/>
        <w:ind w:firstLine="420" w:firstLineChars="200"/>
        <w:jc w:val="left"/>
        <w:rPr>
          <w:rFonts w:hint="eastAsia" w:ascii="宋体" w:hAnsi="宋体" w:cs="宋体"/>
          <w:b w:val="0"/>
          <w:bCs w:val="0"/>
          <w:color w:val="auto"/>
          <w:sz w:val="21"/>
          <w:szCs w:val="21"/>
        </w:rPr>
      </w:pPr>
      <w:bookmarkStart w:id="307" w:name="_Toc28098"/>
      <w:r>
        <w:rPr>
          <w:rFonts w:hint="eastAsia" w:ascii="宋体" w:hAnsi="宋体" w:cs="宋体"/>
          <w:b w:val="0"/>
          <w:bCs w:val="0"/>
          <w:color w:val="auto"/>
          <w:sz w:val="21"/>
          <w:szCs w:val="21"/>
        </w:rPr>
        <w:t>特此承诺。</w:t>
      </w:r>
      <w:bookmarkEnd w:id="307"/>
    </w:p>
    <w:p w14:paraId="69168E60">
      <w:pPr>
        <w:pStyle w:val="4"/>
        <w:spacing w:line="363" w:lineRule="exact"/>
        <w:ind w:firstLine="4777" w:firstLineChars="2275"/>
        <w:jc w:val="left"/>
        <w:rPr>
          <w:rFonts w:hint="eastAsia" w:ascii="宋体" w:hAnsi="宋体" w:cs="宋体"/>
          <w:b w:val="0"/>
          <w:bCs w:val="0"/>
          <w:color w:val="auto"/>
          <w:sz w:val="21"/>
          <w:szCs w:val="21"/>
        </w:rPr>
      </w:pPr>
    </w:p>
    <w:p w14:paraId="63D71A55">
      <w:pPr>
        <w:pStyle w:val="4"/>
        <w:spacing w:line="363" w:lineRule="exact"/>
        <w:ind w:firstLine="4777" w:firstLineChars="2275"/>
        <w:jc w:val="left"/>
        <w:rPr>
          <w:rFonts w:hint="eastAsia" w:ascii="宋体" w:hAnsi="宋体" w:cs="宋体"/>
          <w:b w:val="0"/>
          <w:bCs w:val="0"/>
          <w:color w:val="auto"/>
          <w:sz w:val="21"/>
          <w:szCs w:val="21"/>
        </w:rPr>
      </w:pPr>
      <w:bookmarkStart w:id="308" w:name="_Toc25720"/>
      <w:r>
        <w:rPr>
          <w:rFonts w:hint="eastAsia" w:ascii="宋体" w:hAnsi="宋体" w:cs="宋体"/>
          <w:b w:val="0"/>
          <w:bCs w:val="0"/>
          <w:color w:val="auto"/>
          <w:sz w:val="21"/>
          <w:szCs w:val="21"/>
        </w:rPr>
        <w:t>盖章：</w:t>
      </w:r>
      <w:bookmarkEnd w:id="308"/>
    </w:p>
    <w:p w14:paraId="4B5EA54C">
      <w:pPr>
        <w:pStyle w:val="4"/>
        <w:spacing w:line="363" w:lineRule="exact"/>
        <w:ind w:firstLine="4777" w:firstLineChars="2275"/>
        <w:jc w:val="left"/>
        <w:rPr>
          <w:rFonts w:hint="eastAsia" w:ascii="宋体" w:hAnsi="宋体" w:cs="宋体"/>
          <w:b w:val="0"/>
          <w:bCs w:val="0"/>
          <w:color w:val="auto"/>
          <w:sz w:val="21"/>
          <w:szCs w:val="21"/>
        </w:rPr>
      </w:pPr>
      <w:bookmarkStart w:id="309" w:name="_Toc15880"/>
      <w:r>
        <w:rPr>
          <w:rFonts w:hint="eastAsia" w:ascii="宋体" w:hAnsi="宋体" w:cs="宋体"/>
          <w:b w:val="0"/>
          <w:bCs w:val="0"/>
          <w:color w:val="auto"/>
          <w:sz w:val="21"/>
          <w:szCs w:val="21"/>
        </w:rPr>
        <w:t>签字：</w:t>
      </w:r>
      <w:bookmarkEnd w:id="309"/>
    </w:p>
    <w:p w14:paraId="4473B43F">
      <w:pPr>
        <w:pStyle w:val="4"/>
        <w:spacing w:line="363" w:lineRule="exact"/>
        <w:ind w:firstLine="4777" w:firstLineChars="2275"/>
        <w:jc w:val="left"/>
        <w:rPr>
          <w:rFonts w:hint="eastAsia" w:ascii="宋体" w:hAnsi="宋体" w:cs="宋体"/>
          <w:b w:val="0"/>
          <w:bCs w:val="0"/>
          <w:color w:val="auto"/>
          <w:sz w:val="21"/>
          <w:szCs w:val="21"/>
        </w:rPr>
      </w:pPr>
      <w:bookmarkStart w:id="310" w:name="_Toc3059"/>
      <w:r>
        <w:rPr>
          <w:rFonts w:hint="eastAsia" w:ascii="宋体" w:hAnsi="宋体" w:cs="宋体"/>
          <w:b w:val="0"/>
          <w:bCs w:val="0"/>
          <w:color w:val="auto"/>
          <w:sz w:val="21"/>
          <w:szCs w:val="21"/>
        </w:rPr>
        <w:t>日期：</w:t>
      </w:r>
      <w:bookmarkEnd w:id="310"/>
    </w:p>
    <w:bookmarkEnd w:id="299"/>
    <w:p w14:paraId="5FB588FD">
      <w:pPr>
        <w:rPr>
          <w:rFonts w:ascii="宋体" w:hAnsi="宋体"/>
          <w:color w:val="auto"/>
          <w:highlight w:val="none"/>
        </w:rPr>
      </w:pPr>
    </w:p>
    <w:p w14:paraId="7EA64D17">
      <w:pPr>
        <w:pStyle w:val="4"/>
        <w:spacing w:before="0" w:after="0" w:line="300" w:lineRule="auto"/>
        <w:jc w:val="center"/>
        <w:rPr>
          <w:rFonts w:hint="eastAsia" w:ascii="宋体" w:hAnsi="宋体"/>
          <w:color w:val="auto"/>
          <w:sz w:val="28"/>
          <w:szCs w:val="28"/>
          <w:highlight w:val="none"/>
        </w:rPr>
      </w:pPr>
      <w:bookmarkStart w:id="311" w:name="_Toc13100"/>
      <w:bookmarkStart w:id="312" w:name="_Toc468267498"/>
      <w:bookmarkStart w:id="313" w:name="_Toc409424426"/>
      <w:bookmarkStart w:id="314" w:name="_Toc409424365"/>
      <w:bookmarkStart w:id="315" w:name="_Toc327777607"/>
      <w:bookmarkStart w:id="316" w:name="_Toc363491233"/>
      <w:bookmarkStart w:id="317" w:name="_Toc14870684"/>
      <w:bookmarkStart w:id="318" w:name="_Toc300659776"/>
      <w:bookmarkStart w:id="319" w:name="_Toc356393085"/>
      <w:bookmarkStart w:id="320" w:name="_Toc24727571"/>
      <w:r>
        <w:rPr>
          <w:rFonts w:hint="eastAsia" w:ascii="宋体" w:hAnsi="宋体"/>
          <w:b w:val="0"/>
          <w:bCs w:val="0"/>
          <w:color w:val="auto"/>
          <w:sz w:val="21"/>
          <w:szCs w:val="21"/>
          <w:highlight w:val="none"/>
        </w:rPr>
        <w:br w:type="page"/>
      </w:r>
      <w:bookmarkStart w:id="321" w:name="_Toc23539"/>
      <w:bookmarkStart w:id="322" w:name="_Toc3798"/>
      <w:r>
        <w:rPr>
          <w:rFonts w:hint="eastAsia" w:ascii="宋体" w:hAnsi="宋体"/>
          <w:color w:val="auto"/>
          <w:sz w:val="28"/>
          <w:szCs w:val="28"/>
          <w:highlight w:val="none"/>
        </w:rPr>
        <w:t>（三）</w:t>
      </w:r>
      <w:bookmarkEnd w:id="311"/>
      <w:bookmarkEnd w:id="312"/>
      <w:bookmarkEnd w:id="313"/>
      <w:bookmarkEnd w:id="314"/>
      <w:bookmarkEnd w:id="315"/>
      <w:bookmarkEnd w:id="316"/>
      <w:bookmarkEnd w:id="317"/>
      <w:bookmarkEnd w:id="318"/>
      <w:bookmarkEnd w:id="319"/>
      <w:r>
        <w:rPr>
          <w:rFonts w:hint="eastAsia" w:ascii="宋体" w:hAnsi="宋体"/>
          <w:color w:val="auto"/>
          <w:sz w:val="28"/>
          <w:szCs w:val="28"/>
          <w:highlight w:val="none"/>
        </w:rPr>
        <w:t>信誉要求</w:t>
      </w:r>
      <w:bookmarkEnd w:id="320"/>
      <w:bookmarkEnd w:id="321"/>
      <w:bookmarkEnd w:id="322"/>
    </w:p>
    <w:p w14:paraId="54EA70A4">
      <w:pPr>
        <w:rPr>
          <w:rFonts w:hint="eastAsia" w:ascii="宋体" w:hAnsi="宋体"/>
          <w:color w:val="auto"/>
          <w:highlight w:val="none"/>
        </w:rPr>
      </w:pPr>
    </w:p>
    <w:p w14:paraId="3728DAAE">
      <w:pPr>
        <w:spacing w:line="300" w:lineRule="auto"/>
        <w:jc w:val="center"/>
        <w:rPr>
          <w:rFonts w:hint="eastAsia" w:ascii="宋体" w:hAnsi="宋体"/>
          <w:color w:val="auto"/>
          <w:szCs w:val="21"/>
          <w:highlight w:val="none"/>
        </w:rPr>
      </w:pPr>
    </w:p>
    <w:p w14:paraId="611EDAAD">
      <w:pPr>
        <w:pStyle w:val="11"/>
        <w:rPr>
          <w:rFonts w:hint="eastAsia" w:ascii="宋体" w:hAnsi="宋体"/>
          <w:color w:val="auto"/>
          <w:highlight w:val="none"/>
        </w:rPr>
      </w:pPr>
    </w:p>
    <w:p w14:paraId="160FEB9C">
      <w:pPr>
        <w:jc w:val="center"/>
        <w:rPr>
          <w:rFonts w:hint="eastAsia" w:ascii="宋体" w:hAnsi="宋体" w:eastAsia="宋体" w:cs="Times New Roman"/>
          <w:b/>
          <w:bCs/>
          <w:color w:val="auto"/>
          <w:kern w:val="2"/>
          <w:sz w:val="28"/>
          <w:szCs w:val="28"/>
          <w:highlight w:val="none"/>
          <w:lang w:val="en-US" w:eastAsia="zh-CN" w:bidi="ar-SA"/>
        </w:rPr>
      </w:pPr>
      <w:r>
        <w:rPr>
          <w:rFonts w:hint="eastAsia" w:ascii="宋体" w:hAnsi="宋体"/>
          <w:color w:val="auto"/>
          <w:sz w:val="28"/>
          <w:szCs w:val="28"/>
          <w:highlight w:val="none"/>
        </w:rPr>
        <w:br w:type="page"/>
      </w:r>
      <w:bookmarkEnd w:id="286"/>
      <w:bookmarkEnd w:id="287"/>
      <w:r>
        <w:rPr>
          <w:rFonts w:hint="eastAsia" w:ascii="宋体" w:hAnsi="宋体" w:eastAsia="宋体" w:cs="Times New Roman"/>
          <w:b/>
          <w:bCs/>
          <w:color w:val="auto"/>
          <w:kern w:val="2"/>
          <w:sz w:val="28"/>
          <w:szCs w:val="28"/>
          <w:highlight w:val="none"/>
          <w:lang w:val="en-US" w:eastAsia="zh-CN" w:bidi="ar-SA"/>
        </w:rPr>
        <w:t>（四）</w:t>
      </w:r>
      <w:bookmarkStart w:id="323" w:name="_Toc57189386"/>
      <w:bookmarkStart w:id="324" w:name="_Toc27675"/>
      <w:r>
        <w:rPr>
          <w:rFonts w:hint="eastAsia" w:ascii="宋体" w:hAnsi="宋体" w:eastAsia="宋体" w:cs="Times New Roman"/>
          <w:b/>
          <w:bCs/>
          <w:color w:val="auto"/>
          <w:kern w:val="2"/>
          <w:sz w:val="28"/>
          <w:szCs w:val="28"/>
          <w:highlight w:val="none"/>
          <w:lang w:val="en-US" w:eastAsia="zh-CN" w:bidi="ar-SA"/>
        </w:rPr>
        <w:t>拟投入人员一览表</w:t>
      </w:r>
      <w:bookmarkEnd w:id="323"/>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1416"/>
        <w:gridCol w:w="1766"/>
        <w:gridCol w:w="1703"/>
        <w:gridCol w:w="2193"/>
        <w:gridCol w:w="1494"/>
      </w:tblGrid>
      <w:tr w14:paraId="6AA2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741D2452">
            <w:pPr>
              <w:jc w:val="center"/>
              <w:rPr>
                <w:rFonts w:ascii="宋体" w:hAnsi="宋体"/>
                <w:color w:val="auto"/>
                <w:szCs w:val="21"/>
                <w:highlight w:val="none"/>
              </w:rPr>
            </w:pPr>
            <w:r>
              <w:rPr>
                <w:rFonts w:hint="eastAsia" w:ascii="宋体" w:hAnsi="宋体"/>
                <w:color w:val="auto"/>
                <w:szCs w:val="21"/>
                <w:highlight w:val="none"/>
              </w:rPr>
              <w:t>姓名</w:t>
            </w:r>
          </w:p>
        </w:tc>
        <w:tc>
          <w:tcPr>
            <w:tcW w:w="1465" w:type="dxa"/>
            <w:noWrap w:val="0"/>
            <w:vAlign w:val="center"/>
          </w:tcPr>
          <w:p w14:paraId="3A1E636B">
            <w:pPr>
              <w:jc w:val="center"/>
              <w:rPr>
                <w:rFonts w:ascii="宋体" w:hAnsi="宋体"/>
                <w:color w:val="auto"/>
                <w:szCs w:val="21"/>
                <w:highlight w:val="none"/>
              </w:rPr>
            </w:pPr>
            <w:r>
              <w:rPr>
                <w:rFonts w:hint="eastAsia" w:ascii="宋体" w:hAnsi="宋体"/>
                <w:color w:val="auto"/>
                <w:szCs w:val="21"/>
                <w:highlight w:val="none"/>
              </w:rPr>
              <w:t>职务</w:t>
            </w:r>
          </w:p>
        </w:tc>
        <w:tc>
          <w:tcPr>
            <w:tcW w:w="1821" w:type="dxa"/>
            <w:noWrap w:val="0"/>
            <w:vAlign w:val="center"/>
          </w:tcPr>
          <w:p w14:paraId="40CE89D2">
            <w:pPr>
              <w:jc w:val="center"/>
              <w:rPr>
                <w:rFonts w:ascii="宋体" w:hAnsi="宋体"/>
                <w:color w:val="auto"/>
                <w:szCs w:val="21"/>
                <w:highlight w:val="none"/>
              </w:rPr>
            </w:pPr>
            <w:r>
              <w:rPr>
                <w:rFonts w:hint="eastAsia" w:ascii="宋体" w:hAnsi="宋体"/>
                <w:color w:val="auto"/>
                <w:szCs w:val="21"/>
                <w:highlight w:val="none"/>
              </w:rPr>
              <w:t>专业技术资格</w:t>
            </w:r>
          </w:p>
          <w:p w14:paraId="7B895755">
            <w:pPr>
              <w:jc w:val="center"/>
              <w:rPr>
                <w:rFonts w:ascii="宋体" w:hAnsi="宋体"/>
                <w:color w:val="auto"/>
                <w:szCs w:val="21"/>
                <w:highlight w:val="none"/>
              </w:rPr>
            </w:pPr>
            <w:r>
              <w:rPr>
                <w:rFonts w:hint="eastAsia" w:ascii="宋体" w:hAnsi="宋体"/>
                <w:color w:val="auto"/>
                <w:szCs w:val="21"/>
                <w:highlight w:val="none"/>
              </w:rPr>
              <w:t>（若有）</w:t>
            </w:r>
          </w:p>
        </w:tc>
        <w:tc>
          <w:tcPr>
            <w:tcW w:w="1755" w:type="dxa"/>
            <w:noWrap w:val="0"/>
            <w:vAlign w:val="center"/>
          </w:tcPr>
          <w:p w14:paraId="4066E387">
            <w:pPr>
              <w:jc w:val="center"/>
              <w:rPr>
                <w:rFonts w:ascii="宋体" w:hAnsi="宋体"/>
                <w:color w:val="auto"/>
                <w:szCs w:val="21"/>
                <w:highlight w:val="none"/>
              </w:rPr>
            </w:pPr>
            <w:r>
              <w:rPr>
                <w:rFonts w:hint="eastAsia" w:ascii="宋体" w:hAnsi="宋体"/>
                <w:color w:val="auto"/>
                <w:szCs w:val="21"/>
                <w:highlight w:val="none"/>
              </w:rPr>
              <w:t>证书编号</w:t>
            </w:r>
          </w:p>
          <w:p w14:paraId="2AD5F182">
            <w:pPr>
              <w:jc w:val="center"/>
              <w:rPr>
                <w:rFonts w:ascii="宋体" w:hAnsi="宋体"/>
                <w:color w:val="auto"/>
                <w:szCs w:val="21"/>
                <w:highlight w:val="none"/>
              </w:rPr>
            </w:pPr>
            <w:r>
              <w:rPr>
                <w:rFonts w:hint="eastAsia" w:ascii="宋体" w:hAnsi="宋体"/>
                <w:color w:val="auto"/>
                <w:szCs w:val="21"/>
                <w:highlight w:val="none"/>
              </w:rPr>
              <w:t>（若有）</w:t>
            </w:r>
          </w:p>
        </w:tc>
        <w:tc>
          <w:tcPr>
            <w:tcW w:w="2280" w:type="dxa"/>
            <w:noWrap w:val="0"/>
            <w:vAlign w:val="center"/>
          </w:tcPr>
          <w:p w14:paraId="152FCB70">
            <w:pPr>
              <w:jc w:val="center"/>
              <w:rPr>
                <w:rFonts w:ascii="宋体" w:hAnsi="宋体"/>
                <w:color w:val="auto"/>
                <w:szCs w:val="21"/>
                <w:highlight w:val="none"/>
              </w:rPr>
            </w:pPr>
            <w:r>
              <w:rPr>
                <w:rFonts w:hint="eastAsia" w:ascii="宋体" w:hAnsi="宋体"/>
                <w:color w:val="auto"/>
                <w:szCs w:val="21"/>
                <w:highlight w:val="none"/>
              </w:rPr>
              <w:t>参加本单位工作时间</w:t>
            </w:r>
          </w:p>
        </w:tc>
        <w:tc>
          <w:tcPr>
            <w:tcW w:w="1546" w:type="dxa"/>
            <w:noWrap w:val="0"/>
            <w:vAlign w:val="center"/>
          </w:tcPr>
          <w:p w14:paraId="79578ABC">
            <w:pPr>
              <w:jc w:val="center"/>
              <w:rPr>
                <w:rFonts w:ascii="宋体" w:hAnsi="宋体"/>
                <w:color w:val="auto"/>
                <w:szCs w:val="21"/>
                <w:highlight w:val="none"/>
              </w:rPr>
            </w:pPr>
            <w:r>
              <w:rPr>
                <w:rFonts w:hint="eastAsia" w:ascii="宋体" w:hAnsi="宋体"/>
                <w:color w:val="auto"/>
                <w:szCs w:val="21"/>
                <w:highlight w:val="none"/>
              </w:rPr>
              <w:t>备注</w:t>
            </w:r>
          </w:p>
        </w:tc>
      </w:tr>
      <w:tr w14:paraId="208EF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top"/>
          </w:tcPr>
          <w:p w14:paraId="4AFF25A6">
            <w:pPr>
              <w:rPr>
                <w:rFonts w:ascii="宋体" w:hAnsi="宋体" w:cs="Arial"/>
                <w:b/>
                <w:bCs/>
                <w:color w:val="auto"/>
                <w:szCs w:val="21"/>
                <w:highlight w:val="none"/>
              </w:rPr>
            </w:pPr>
          </w:p>
        </w:tc>
        <w:tc>
          <w:tcPr>
            <w:tcW w:w="1465" w:type="dxa"/>
            <w:noWrap w:val="0"/>
            <w:vAlign w:val="top"/>
          </w:tcPr>
          <w:p w14:paraId="04E8385F">
            <w:pPr>
              <w:rPr>
                <w:rFonts w:ascii="宋体" w:hAnsi="宋体" w:cs="Arial"/>
                <w:b/>
                <w:bCs/>
                <w:color w:val="auto"/>
                <w:szCs w:val="21"/>
                <w:highlight w:val="none"/>
              </w:rPr>
            </w:pPr>
          </w:p>
        </w:tc>
        <w:tc>
          <w:tcPr>
            <w:tcW w:w="1821" w:type="dxa"/>
            <w:noWrap w:val="0"/>
            <w:vAlign w:val="top"/>
          </w:tcPr>
          <w:p w14:paraId="713EDDA3">
            <w:pPr>
              <w:rPr>
                <w:rFonts w:ascii="宋体" w:hAnsi="宋体" w:cs="Arial"/>
                <w:b/>
                <w:bCs/>
                <w:color w:val="auto"/>
                <w:szCs w:val="21"/>
                <w:highlight w:val="none"/>
              </w:rPr>
            </w:pPr>
          </w:p>
        </w:tc>
        <w:tc>
          <w:tcPr>
            <w:tcW w:w="1755" w:type="dxa"/>
            <w:noWrap w:val="0"/>
            <w:vAlign w:val="top"/>
          </w:tcPr>
          <w:p w14:paraId="61BC0E9E">
            <w:pPr>
              <w:rPr>
                <w:rFonts w:ascii="宋体" w:hAnsi="宋体" w:cs="Arial"/>
                <w:b/>
                <w:bCs/>
                <w:color w:val="auto"/>
                <w:szCs w:val="21"/>
                <w:highlight w:val="none"/>
              </w:rPr>
            </w:pPr>
          </w:p>
        </w:tc>
        <w:tc>
          <w:tcPr>
            <w:tcW w:w="2280" w:type="dxa"/>
            <w:noWrap w:val="0"/>
            <w:vAlign w:val="top"/>
          </w:tcPr>
          <w:p w14:paraId="00D0CB5B">
            <w:pPr>
              <w:rPr>
                <w:rFonts w:ascii="宋体" w:hAnsi="宋体" w:cs="Arial"/>
                <w:b/>
                <w:bCs/>
                <w:color w:val="auto"/>
                <w:szCs w:val="21"/>
                <w:highlight w:val="none"/>
              </w:rPr>
            </w:pPr>
          </w:p>
        </w:tc>
        <w:tc>
          <w:tcPr>
            <w:tcW w:w="1546" w:type="dxa"/>
            <w:noWrap w:val="0"/>
            <w:vAlign w:val="top"/>
          </w:tcPr>
          <w:p w14:paraId="707F41A2">
            <w:pPr>
              <w:rPr>
                <w:rFonts w:ascii="宋体" w:hAnsi="宋体" w:cs="Arial"/>
                <w:b/>
                <w:bCs/>
                <w:color w:val="auto"/>
                <w:szCs w:val="21"/>
                <w:highlight w:val="none"/>
              </w:rPr>
            </w:pPr>
          </w:p>
        </w:tc>
      </w:tr>
      <w:tr w14:paraId="09AB3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top"/>
          </w:tcPr>
          <w:p w14:paraId="203738AD">
            <w:pPr>
              <w:rPr>
                <w:rFonts w:ascii="宋体" w:hAnsi="宋体" w:cs="Arial"/>
                <w:b/>
                <w:bCs/>
                <w:color w:val="auto"/>
                <w:szCs w:val="21"/>
                <w:highlight w:val="none"/>
              </w:rPr>
            </w:pPr>
          </w:p>
        </w:tc>
        <w:tc>
          <w:tcPr>
            <w:tcW w:w="1465" w:type="dxa"/>
            <w:noWrap w:val="0"/>
            <w:vAlign w:val="top"/>
          </w:tcPr>
          <w:p w14:paraId="5C5FBF5E">
            <w:pPr>
              <w:rPr>
                <w:rFonts w:ascii="宋体" w:hAnsi="宋体" w:cs="Arial"/>
                <w:b/>
                <w:bCs/>
                <w:color w:val="auto"/>
                <w:szCs w:val="21"/>
                <w:highlight w:val="none"/>
              </w:rPr>
            </w:pPr>
          </w:p>
        </w:tc>
        <w:tc>
          <w:tcPr>
            <w:tcW w:w="1821" w:type="dxa"/>
            <w:noWrap w:val="0"/>
            <w:vAlign w:val="top"/>
          </w:tcPr>
          <w:p w14:paraId="55394DD8">
            <w:pPr>
              <w:rPr>
                <w:rFonts w:ascii="宋体" w:hAnsi="宋体" w:cs="Arial"/>
                <w:b/>
                <w:bCs/>
                <w:color w:val="auto"/>
                <w:szCs w:val="21"/>
                <w:highlight w:val="none"/>
              </w:rPr>
            </w:pPr>
          </w:p>
        </w:tc>
        <w:tc>
          <w:tcPr>
            <w:tcW w:w="1755" w:type="dxa"/>
            <w:noWrap w:val="0"/>
            <w:vAlign w:val="top"/>
          </w:tcPr>
          <w:p w14:paraId="3C454D7E">
            <w:pPr>
              <w:rPr>
                <w:rFonts w:ascii="宋体" w:hAnsi="宋体" w:cs="Arial"/>
                <w:b/>
                <w:bCs/>
                <w:color w:val="auto"/>
                <w:szCs w:val="21"/>
                <w:highlight w:val="none"/>
              </w:rPr>
            </w:pPr>
          </w:p>
        </w:tc>
        <w:tc>
          <w:tcPr>
            <w:tcW w:w="2280" w:type="dxa"/>
            <w:noWrap w:val="0"/>
            <w:vAlign w:val="top"/>
          </w:tcPr>
          <w:p w14:paraId="5C860E54">
            <w:pPr>
              <w:rPr>
                <w:rFonts w:ascii="宋体" w:hAnsi="宋体" w:cs="Arial"/>
                <w:b/>
                <w:bCs/>
                <w:color w:val="auto"/>
                <w:szCs w:val="21"/>
                <w:highlight w:val="none"/>
              </w:rPr>
            </w:pPr>
          </w:p>
        </w:tc>
        <w:tc>
          <w:tcPr>
            <w:tcW w:w="1546" w:type="dxa"/>
            <w:noWrap w:val="0"/>
            <w:vAlign w:val="top"/>
          </w:tcPr>
          <w:p w14:paraId="04EEF536">
            <w:pPr>
              <w:rPr>
                <w:rFonts w:ascii="宋体" w:hAnsi="宋体" w:cs="Arial"/>
                <w:b/>
                <w:bCs/>
                <w:color w:val="auto"/>
                <w:szCs w:val="21"/>
                <w:highlight w:val="none"/>
              </w:rPr>
            </w:pPr>
          </w:p>
        </w:tc>
      </w:tr>
      <w:tr w14:paraId="6FD3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top"/>
          </w:tcPr>
          <w:p w14:paraId="3F5C1FF4">
            <w:pPr>
              <w:rPr>
                <w:rFonts w:ascii="宋体" w:hAnsi="宋体" w:cs="Arial"/>
                <w:b/>
                <w:bCs/>
                <w:color w:val="auto"/>
                <w:szCs w:val="21"/>
                <w:highlight w:val="none"/>
              </w:rPr>
            </w:pPr>
          </w:p>
        </w:tc>
        <w:tc>
          <w:tcPr>
            <w:tcW w:w="1465" w:type="dxa"/>
            <w:noWrap w:val="0"/>
            <w:vAlign w:val="top"/>
          </w:tcPr>
          <w:p w14:paraId="07F5AA63">
            <w:pPr>
              <w:rPr>
                <w:rFonts w:ascii="宋体" w:hAnsi="宋体" w:cs="Arial"/>
                <w:b/>
                <w:bCs/>
                <w:color w:val="auto"/>
                <w:szCs w:val="21"/>
                <w:highlight w:val="none"/>
              </w:rPr>
            </w:pPr>
          </w:p>
        </w:tc>
        <w:tc>
          <w:tcPr>
            <w:tcW w:w="1821" w:type="dxa"/>
            <w:noWrap w:val="0"/>
            <w:vAlign w:val="top"/>
          </w:tcPr>
          <w:p w14:paraId="09D7961E">
            <w:pPr>
              <w:rPr>
                <w:rFonts w:ascii="宋体" w:hAnsi="宋体" w:cs="Arial"/>
                <w:b/>
                <w:bCs/>
                <w:color w:val="auto"/>
                <w:szCs w:val="21"/>
                <w:highlight w:val="none"/>
              </w:rPr>
            </w:pPr>
          </w:p>
        </w:tc>
        <w:tc>
          <w:tcPr>
            <w:tcW w:w="1755" w:type="dxa"/>
            <w:noWrap w:val="0"/>
            <w:vAlign w:val="top"/>
          </w:tcPr>
          <w:p w14:paraId="5AC5D22B">
            <w:pPr>
              <w:rPr>
                <w:rFonts w:ascii="宋体" w:hAnsi="宋体" w:cs="Arial"/>
                <w:b/>
                <w:bCs/>
                <w:color w:val="auto"/>
                <w:szCs w:val="21"/>
                <w:highlight w:val="none"/>
              </w:rPr>
            </w:pPr>
          </w:p>
        </w:tc>
        <w:tc>
          <w:tcPr>
            <w:tcW w:w="2280" w:type="dxa"/>
            <w:noWrap w:val="0"/>
            <w:vAlign w:val="top"/>
          </w:tcPr>
          <w:p w14:paraId="2D562BAD">
            <w:pPr>
              <w:rPr>
                <w:rFonts w:ascii="宋体" w:hAnsi="宋体" w:cs="Arial"/>
                <w:b/>
                <w:bCs/>
                <w:color w:val="auto"/>
                <w:szCs w:val="21"/>
                <w:highlight w:val="none"/>
              </w:rPr>
            </w:pPr>
          </w:p>
        </w:tc>
        <w:tc>
          <w:tcPr>
            <w:tcW w:w="1546" w:type="dxa"/>
            <w:noWrap w:val="0"/>
            <w:vAlign w:val="top"/>
          </w:tcPr>
          <w:p w14:paraId="0511F82D">
            <w:pPr>
              <w:rPr>
                <w:rFonts w:ascii="宋体" w:hAnsi="宋体" w:cs="Arial"/>
                <w:b/>
                <w:bCs/>
                <w:color w:val="auto"/>
                <w:szCs w:val="21"/>
                <w:highlight w:val="none"/>
              </w:rPr>
            </w:pPr>
          </w:p>
        </w:tc>
      </w:tr>
      <w:tr w14:paraId="4DD2D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top"/>
          </w:tcPr>
          <w:p w14:paraId="6CF51C2E">
            <w:pPr>
              <w:rPr>
                <w:rFonts w:ascii="宋体" w:hAnsi="宋体" w:cs="Arial"/>
                <w:b/>
                <w:bCs/>
                <w:color w:val="auto"/>
                <w:szCs w:val="21"/>
                <w:highlight w:val="none"/>
              </w:rPr>
            </w:pPr>
          </w:p>
        </w:tc>
        <w:tc>
          <w:tcPr>
            <w:tcW w:w="1465" w:type="dxa"/>
            <w:noWrap w:val="0"/>
            <w:vAlign w:val="top"/>
          </w:tcPr>
          <w:p w14:paraId="6B6EF776">
            <w:pPr>
              <w:rPr>
                <w:rFonts w:ascii="宋体" w:hAnsi="宋体" w:cs="Arial"/>
                <w:b/>
                <w:bCs/>
                <w:color w:val="auto"/>
                <w:szCs w:val="21"/>
                <w:highlight w:val="none"/>
              </w:rPr>
            </w:pPr>
          </w:p>
        </w:tc>
        <w:tc>
          <w:tcPr>
            <w:tcW w:w="1821" w:type="dxa"/>
            <w:noWrap w:val="0"/>
            <w:vAlign w:val="top"/>
          </w:tcPr>
          <w:p w14:paraId="3A6B317C">
            <w:pPr>
              <w:rPr>
                <w:rFonts w:ascii="宋体" w:hAnsi="宋体" w:cs="Arial"/>
                <w:b/>
                <w:bCs/>
                <w:color w:val="auto"/>
                <w:szCs w:val="21"/>
                <w:highlight w:val="none"/>
              </w:rPr>
            </w:pPr>
          </w:p>
        </w:tc>
        <w:tc>
          <w:tcPr>
            <w:tcW w:w="1755" w:type="dxa"/>
            <w:noWrap w:val="0"/>
            <w:vAlign w:val="top"/>
          </w:tcPr>
          <w:p w14:paraId="592757B3">
            <w:pPr>
              <w:rPr>
                <w:rFonts w:ascii="宋体" w:hAnsi="宋体" w:cs="Arial"/>
                <w:b/>
                <w:bCs/>
                <w:color w:val="auto"/>
                <w:szCs w:val="21"/>
                <w:highlight w:val="none"/>
              </w:rPr>
            </w:pPr>
          </w:p>
        </w:tc>
        <w:tc>
          <w:tcPr>
            <w:tcW w:w="2280" w:type="dxa"/>
            <w:noWrap w:val="0"/>
            <w:vAlign w:val="top"/>
          </w:tcPr>
          <w:p w14:paraId="306B36CB">
            <w:pPr>
              <w:rPr>
                <w:rFonts w:ascii="宋体" w:hAnsi="宋体" w:cs="Arial"/>
                <w:b/>
                <w:bCs/>
                <w:color w:val="auto"/>
                <w:szCs w:val="21"/>
                <w:highlight w:val="none"/>
              </w:rPr>
            </w:pPr>
          </w:p>
        </w:tc>
        <w:tc>
          <w:tcPr>
            <w:tcW w:w="1546" w:type="dxa"/>
            <w:noWrap w:val="0"/>
            <w:vAlign w:val="top"/>
          </w:tcPr>
          <w:p w14:paraId="56F93BAD">
            <w:pPr>
              <w:rPr>
                <w:rFonts w:ascii="宋体" w:hAnsi="宋体" w:cs="Arial"/>
                <w:b/>
                <w:bCs/>
                <w:color w:val="auto"/>
                <w:szCs w:val="21"/>
                <w:highlight w:val="none"/>
              </w:rPr>
            </w:pPr>
          </w:p>
        </w:tc>
      </w:tr>
      <w:tr w14:paraId="595E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top"/>
          </w:tcPr>
          <w:p w14:paraId="670A80EB">
            <w:pPr>
              <w:rPr>
                <w:rFonts w:ascii="宋体" w:hAnsi="宋体" w:cs="Arial"/>
                <w:b/>
                <w:bCs/>
                <w:color w:val="auto"/>
                <w:szCs w:val="21"/>
                <w:highlight w:val="none"/>
              </w:rPr>
            </w:pPr>
          </w:p>
        </w:tc>
        <w:tc>
          <w:tcPr>
            <w:tcW w:w="1465" w:type="dxa"/>
            <w:noWrap w:val="0"/>
            <w:vAlign w:val="top"/>
          </w:tcPr>
          <w:p w14:paraId="5235A609">
            <w:pPr>
              <w:rPr>
                <w:rFonts w:ascii="宋体" w:hAnsi="宋体" w:cs="Arial"/>
                <w:b/>
                <w:bCs/>
                <w:color w:val="auto"/>
                <w:szCs w:val="21"/>
                <w:highlight w:val="none"/>
              </w:rPr>
            </w:pPr>
          </w:p>
        </w:tc>
        <w:tc>
          <w:tcPr>
            <w:tcW w:w="1821" w:type="dxa"/>
            <w:noWrap w:val="0"/>
            <w:vAlign w:val="top"/>
          </w:tcPr>
          <w:p w14:paraId="31174C47">
            <w:pPr>
              <w:rPr>
                <w:rFonts w:ascii="宋体" w:hAnsi="宋体" w:cs="Arial"/>
                <w:b/>
                <w:bCs/>
                <w:color w:val="auto"/>
                <w:szCs w:val="21"/>
                <w:highlight w:val="none"/>
              </w:rPr>
            </w:pPr>
          </w:p>
        </w:tc>
        <w:tc>
          <w:tcPr>
            <w:tcW w:w="1755" w:type="dxa"/>
            <w:noWrap w:val="0"/>
            <w:vAlign w:val="top"/>
          </w:tcPr>
          <w:p w14:paraId="4D0DD8EE">
            <w:pPr>
              <w:rPr>
                <w:rFonts w:ascii="宋体" w:hAnsi="宋体" w:cs="Arial"/>
                <w:b/>
                <w:bCs/>
                <w:color w:val="auto"/>
                <w:szCs w:val="21"/>
                <w:highlight w:val="none"/>
              </w:rPr>
            </w:pPr>
          </w:p>
        </w:tc>
        <w:tc>
          <w:tcPr>
            <w:tcW w:w="2280" w:type="dxa"/>
            <w:noWrap w:val="0"/>
            <w:vAlign w:val="top"/>
          </w:tcPr>
          <w:p w14:paraId="3E6FA011">
            <w:pPr>
              <w:rPr>
                <w:rFonts w:ascii="宋体" w:hAnsi="宋体" w:cs="Arial"/>
                <w:b/>
                <w:bCs/>
                <w:color w:val="auto"/>
                <w:szCs w:val="21"/>
                <w:highlight w:val="none"/>
              </w:rPr>
            </w:pPr>
          </w:p>
        </w:tc>
        <w:tc>
          <w:tcPr>
            <w:tcW w:w="1546" w:type="dxa"/>
            <w:noWrap w:val="0"/>
            <w:vAlign w:val="top"/>
          </w:tcPr>
          <w:p w14:paraId="44E4A002">
            <w:pPr>
              <w:rPr>
                <w:rFonts w:ascii="宋体" w:hAnsi="宋体" w:cs="Arial"/>
                <w:b/>
                <w:bCs/>
                <w:color w:val="auto"/>
                <w:szCs w:val="21"/>
                <w:highlight w:val="none"/>
              </w:rPr>
            </w:pPr>
          </w:p>
        </w:tc>
      </w:tr>
      <w:tr w14:paraId="366D7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top"/>
          </w:tcPr>
          <w:p w14:paraId="1C99F7F8">
            <w:pPr>
              <w:rPr>
                <w:rFonts w:ascii="宋体" w:hAnsi="宋体" w:cs="Arial"/>
                <w:b/>
                <w:bCs/>
                <w:color w:val="auto"/>
                <w:szCs w:val="21"/>
                <w:highlight w:val="none"/>
              </w:rPr>
            </w:pPr>
          </w:p>
        </w:tc>
        <w:tc>
          <w:tcPr>
            <w:tcW w:w="1465" w:type="dxa"/>
            <w:noWrap w:val="0"/>
            <w:vAlign w:val="top"/>
          </w:tcPr>
          <w:p w14:paraId="6DCC0EE4">
            <w:pPr>
              <w:rPr>
                <w:rFonts w:ascii="宋体" w:hAnsi="宋体" w:cs="Arial"/>
                <w:b/>
                <w:bCs/>
                <w:color w:val="auto"/>
                <w:szCs w:val="21"/>
                <w:highlight w:val="none"/>
              </w:rPr>
            </w:pPr>
          </w:p>
        </w:tc>
        <w:tc>
          <w:tcPr>
            <w:tcW w:w="1821" w:type="dxa"/>
            <w:noWrap w:val="0"/>
            <w:vAlign w:val="top"/>
          </w:tcPr>
          <w:p w14:paraId="03CD35B2">
            <w:pPr>
              <w:rPr>
                <w:rFonts w:ascii="宋体" w:hAnsi="宋体" w:cs="Arial"/>
                <w:b/>
                <w:bCs/>
                <w:color w:val="auto"/>
                <w:szCs w:val="21"/>
                <w:highlight w:val="none"/>
              </w:rPr>
            </w:pPr>
          </w:p>
        </w:tc>
        <w:tc>
          <w:tcPr>
            <w:tcW w:w="1755" w:type="dxa"/>
            <w:noWrap w:val="0"/>
            <w:vAlign w:val="top"/>
          </w:tcPr>
          <w:p w14:paraId="519784C2">
            <w:pPr>
              <w:rPr>
                <w:rFonts w:ascii="宋体" w:hAnsi="宋体" w:cs="Arial"/>
                <w:b/>
                <w:bCs/>
                <w:color w:val="auto"/>
                <w:szCs w:val="21"/>
                <w:highlight w:val="none"/>
              </w:rPr>
            </w:pPr>
          </w:p>
        </w:tc>
        <w:tc>
          <w:tcPr>
            <w:tcW w:w="2280" w:type="dxa"/>
            <w:noWrap w:val="0"/>
            <w:vAlign w:val="top"/>
          </w:tcPr>
          <w:p w14:paraId="0FC5779E">
            <w:pPr>
              <w:rPr>
                <w:rFonts w:ascii="宋体" w:hAnsi="宋体" w:cs="Arial"/>
                <w:b/>
                <w:bCs/>
                <w:color w:val="auto"/>
                <w:szCs w:val="21"/>
                <w:highlight w:val="none"/>
              </w:rPr>
            </w:pPr>
          </w:p>
        </w:tc>
        <w:tc>
          <w:tcPr>
            <w:tcW w:w="1546" w:type="dxa"/>
            <w:noWrap w:val="0"/>
            <w:vAlign w:val="top"/>
          </w:tcPr>
          <w:p w14:paraId="46FD565D">
            <w:pPr>
              <w:rPr>
                <w:rFonts w:ascii="宋体" w:hAnsi="宋体" w:cs="Arial"/>
                <w:b/>
                <w:bCs/>
                <w:color w:val="auto"/>
                <w:szCs w:val="21"/>
                <w:highlight w:val="none"/>
              </w:rPr>
            </w:pPr>
          </w:p>
        </w:tc>
      </w:tr>
      <w:tr w14:paraId="6D09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top"/>
          </w:tcPr>
          <w:p w14:paraId="79246F2F">
            <w:pPr>
              <w:rPr>
                <w:rFonts w:ascii="宋体" w:hAnsi="宋体" w:cs="Arial"/>
                <w:b/>
                <w:bCs/>
                <w:color w:val="auto"/>
                <w:szCs w:val="21"/>
                <w:highlight w:val="none"/>
              </w:rPr>
            </w:pPr>
          </w:p>
        </w:tc>
        <w:tc>
          <w:tcPr>
            <w:tcW w:w="1465" w:type="dxa"/>
            <w:noWrap w:val="0"/>
            <w:vAlign w:val="top"/>
          </w:tcPr>
          <w:p w14:paraId="377E0A9E">
            <w:pPr>
              <w:rPr>
                <w:rFonts w:ascii="宋体" w:hAnsi="宋体" w:cs="Arial"/>
                <w:b/>
                <w:bCs/>
                <w:color w:val="auto"/>
                <w:szCs w:val="21"/>
                <w:highlight w:val="none"/>
              </w:rPr>
            </w:pPr>
          </w:p>
        </w:tc>
        <w:tc>
          <w:tcPr>
            <w:tcW w:w="1821" w:type="dxa"/>
            <w:noWrap w:val="0"/>
            <w:vAlign w:val="top"/>
          </w:tcPr>
          <w:p w14:paraId="4AA0B0AF">
            <w:pPr>
              <w:rPr>
                <w:rFonts w:ascii="宋体" w:hAnsi="宋体" w:cs="Arial"/>
                <w:b/>
                <w:bCs/>
                <w:color w:val="auto"/>
                <w:szCs w:val="21"/>
                <w:highlight w:val="none"/>
              </w:rPr>
            </w:pPr>
          </w:p>
        </w:tc>
        <w:tc>
          <w:tcPr>
            <w:tcW w:w="1755" w:type="dxa"/>
            <w:noWrap w:val="0"/>
            <w:vAlign w:val="top"/>
          </w:tcPr>
          <w:p w14:paraId="11A62453">
            <w:pPr>
              <w:rPr>
                <w:rFonts w:ascii="宋体" w:hAnsi="宋体" w:cs="Arial"/>
                <w:b/>
                <w:bCs/>
                <w:color w:val="auto"/>
                <w:szCs w:val="21"/>
                <w:highlight w:val="none"/>
              </w:rPr>
            </w:pPr>
          </w:p>
        </w:tc>
        <w:tc>
          <w:tcPr>
            <w:tcW w:w="2280" w:type="dxa"/>
            <w:noWrap w:val="0"/>
            <w:vAlign w:val="top"/>
          </w:tcPr>
          <w:p w14:paraId="5BEA8820">
            <w:pPr>
              <w:rPr>
                <w:rFonts w:ascii="宋体" w:hAnsi="宋体" w:cs="Arial"/>
                <w:b/>
                <w:bCs/>
                <w:color w:val="auto"/>
                <w:szCs w:val="21"/>
                <w:highlight w:val="none"/>
              </w:rPr>
            </w:pPr>
          </w:p>
        </w:tc>
        <w:tc>
          <w:tcPr>
            <w:tcW w:w="1546" w:type="dxa"/>
            <w:noWrap w:val="0"/>
            <w:vAlign w:val="top"/>
          </w:tcPr>
          <w:p w14:paraId="0563B44C">
            <w:pPr>
              <w:rPr>
                <w:rFonts w:ascii="宋体" w:hAnsi="宋体" w:cs="Arial"/>
                <w:b/>
                <w:bCs/>
                <w:color w:val="auto"/>
                <w:szCs w:val="21"/>
                <w:highlight w:val="none"/>
              </w:rPr>
            </w:pPr>
          </w:p>
        </w:tc>
      </w:tr>
      <w:tr w14:paraId="2137B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top"/>
          </w:tcPr>
          <w:p w14:paraId="749E5708">
            <w:pPr>
              <w:rPr>
                <w:rFonts w:ascii="宋体" w:hAnsi="宋体" w:cs="Arial"/>
                <w:b/>
                <w:bCs/>
                <w:color w:val="auto"/>
                <w:szCs w:val="21"/>
                <w:highlight w:val="none"/>
              </w:rPr>
            </w:pPr>
          </w:p>
        </w:tc>
        <w:tc>
          <w:tcPr>
            <w:tcW w:w="1465" w:type="dxa"/>
            <w:noWrap w:val="0"/>
            <w:vAlign w:val="top"/>
          </w:tcPr>
          <w:p w14:paraId="591EBD30">
            <w:pPr>
              <w:rPr>
                <w:rFonts w:ascii="宋体" w:hAnsi="宋体" w:cs="Arial"/>
                <w:b/>
                <w:bCs/>
                <w:color w:val="auto"/>
                <w:szCs w:val="21"/>
                <w:highlight w:val="none"/>
              </w:rPr>
            </w:pPr>
          </w:p>
        </w:tc>
        <w:tc>
          <w:tcPr>
            <w:tcW w:w="1821" w:type="dxa"/>
            <w:noWrap w:val="0"/>
            <w:vAlign w:val="top"/>
          </w:tcPr>
          <w:p w14:paraId="40A124DA">
            <w:pPr>
              <w:rPr>
                <w:rFonts w:ascii="宋体" w:hAnsi="宋体" w:cs="Arial"/>
                <w:b/>
                <w:bCs/>
                <w:color w:val="auto"/>
                <w:szCs w:val="21"/>
                <w:highlight w:val="none"/>
              </w:rPr>
            </w:pPr>
          </w:p>
        </w:tc>
        <w:tc>
          <w:tcPr>
            <w:tcW w:w="1755" w:type="dxa"/>
            <w:noWrap w:val="0"/>
            <w:vAlign w:val="top"/>
          </w:tcPr>
          <w:p w14:paraId="500C52C6">
            <w:pPr>
              <w:rPr>
                <w:rFonts w:ascii="宋体" w:hAnsi="宋体" w:cs="Arial"/>
                <w:b/>
                <w:bCs/>
                <w:color w:val="auto"/>
                <w:szCs w:val="21"/>
                <w:highlight w:val="none"/>
              </w:rPr>
            </w:pPr>
          </w:p>
        </w:tc>
        <w:tc>
          <w:tcPr>
            <w:tcW w:w="2280" w:type="dxa"/>
            <w:noWrap w:val="0"/>
            <w:vAlign w:val="top"/>
          </w:tcPr>
          <w:p w14:paraId="4DB99C29">
            <w:pPr>
              <w:rPr>
                <w:rFonts w:ascii="宋体" w:hAnsi="宋体" w:cs="Arial"/>
                <w:b/>
                <w:bCs/>
                <w:color w:val="auto"/>
                <w:szCs w:val="21"/>
                <w:highlight w:val="none"/>
              </w:rPr>
            </w:pPr>
          </w:p>
        </w:tc>
        <w:tc>
          <w:tcPr>
            <w:tcW w:w="1546" w:type="dxa"/>
            <w:noWrap w:val="0"/>
            <w:vAlign w:val="top"/>
          </w:tcPr>
          <w:p w14:paraId="1ED0E540">
            <w:pPr>
              <w:rPr>
                <w:rFonts w:ascii="宋体" w:hAnsi="宋体" w:cs="Arial"/>
                <w:b/>
                <w:bCs/>
                <w:color w:val="auto"/>
                <w:szCs w:val="21"/>
                <w:highlight w:val="none"/>
              </w:rPr>
            </w:pPr>
          </w:p>
        </w:tc>
      </w:tr>
    </w:tbl>
    <w:p w14:paraId="5C4CE39B">
      <w:pPr>
        <w:spacing w:line="400" w:lineRule="exact"/>
        <w:rPr>
          <w:rFonts w:ascii="宋体" w:hAnsi="宋体" w:cs="Arial"/>
          <w:b/>
          <w:bCs/>
          <w:color w:val="auto"/>
          <w:szCs w:val="21"/>
          <w:highlight w:val="none"/>
        </w:rPr>
      </w:pPr>
    </w:p>
    <w:p w14:paraId="7421A82A">
      <w:pPr>
        <w:adjustRightInd w:val="0"/>
        <w:spacing w:line="360" w:lineRule="auto"/>
        <w:ind w:firstLine="210" w:firstLineChars="100"/>
        <w:jc w:val="left"/>
        <w:rPr>
          <w:rFonts w:ascii="宋体" w:hAnsi="宋体"/>
          <w:bCs/>
          <w:color w:val="auto"/>
          <w:szCs w:val="21"/>
          <w:highlight w:val="none"/>
        </w:rPr>
      </w:pPr>
      <w:r>
        <w:rPr>
          <w:rFonts w:hint="eastAsia" w:ascii="宋体" w:hAnsi="宋体"/>
          <w:bCs/>
          <w:color w:val="auto"/>
          <w:szCs w:val="21"/>
          <w:highlight w:val="none"/>
        </w:rPr>
        <w:t>注：在填写时，如果表格不适合</w:t>
      </w:r>
      <w:r>
        <w:rPr>
          <w:rFonts w:hint="eastAsia" w:ascii="宋体" w:hAnsi="宋体"/>
          <w:color w:val="auto"/>
          <w:highlight w:val="none"/>
          <w:lang w:val="en-US" w:eastAsia="zh-CN"/>
        </w:rPr>
        <w:t>供应商</w:t>
      </w:r>
      <w:r>
        <w:rPr>
          <w:rFonts w:hint="eastAsia" w:ascii="宋体" w:hAnsi="宋体"/>
          <w:bCs/>
          <w:color w:val="auto"/>
          <w:szCs w:val="21"/>
          <w:highlight w:val="none"/>
        </w:rPr>
        <w:t>的实际情况，可根据本表格式自行划表填写，后附相关人员证书复印件</w:t>
      </w:r>
      <w:r>
        <w:rPr>
          <w:rFonts w:hint="eastAsia" w:ascii="宋体" w:hAnsi="宋体"/>
          <w:bCs/>
          <w:color w:val="auto"/>
          <w:szCs w:val="21"/>
          <w:highlight w:val="none"/>
          <w:lang w:eastAsia="zh-CN"/>
        </w:rPr>
        <w:t>（若有）</w:t>
      </w:r>
      <w:r>
        <w:rPr>
          <w:rFonts w:hint="eastAsia" w:ascii="宋体" w:hAnsi="宋体"/>
          <w:bCs/>
          <w:color w:val="auto"/>
          <w:szCs w:val="21"/>
          <w:highlight w:val="none"/>
        </w:rPr>
        <w:t>。</w:t>
      </w:r>
    </w:p>
    <w:p w14:paraId="40BA07CC">
      <w:pPr>
        <w:adjustRightInd w:val="0"/>
        <w:spacing w:line="360" w:lineRule="auto"/>
        <w:ind w:firstLine="787" w:firstLineChars="375"/>
        <w:jc w:val="left"/>
        <w:rPr>
          <w:rFonts w:ascii="宋体" w:hAnsi="宋体"/>
          <w:bCs/>
          <w:color w:val="auto"/>
          <w:szCs w:val="21"/>
          <w:highlight w:val="none"/>
        </w:rPr>
      </w:pPr>
    </w:p>
    <w:p w14:paraId="1752E709">
      <w:pPr>
        <w:pStyle w:val="3"/>
        <w:numPr>
          <w:ilvl w:val="0"/>
          <w:numId w:val="11"/>
        </w:numPr>
        <w:jc w:val="center"/>
        <w:rPr>
          <w:rFonts w:hint="eastAsia" w:ascii="宋体" w:hAnsi="宋体" w:eastAsia="宋体" w:cs="Times New Roman"/>
          <w:b/>
          <w:bCs/>
          <w:color w:val="auto"/>
          <w:kern w:val="2"/>
          <w:sz w:val="28"/>
          <w:szCs w:val="28"/>
          <w:highlight w:val="none"/>
          <w:lang w:val="en-US" w:eastAsia="zh-CN" w:bidi="ar-SA"/>
        </w:rPr>
      </w:pPr>
      <w:r>
        <w:rPr>
          <w:rFonts w:ascii="宋体" w:hAnsi="宋体"/>
          <w:color w:val="auto"/>
          <w:szCs w:val="21"/>
          <w:highlight w:val="none"/>
        </w:rPr>
        <w:br w:type="page"/>
      </w:r>
      <w:bookmarkStart w:id="325" w:name="_Toc23857"/>
      <w:r>
        <w:rPr>
          <w:rFonts w:hint="eastAsia" w:ascii="宋体" w:hAnsi="宋体" w:eastAsia="宋体" w:cs="Times New Roman"/>
          <w:b/>
          <w:bCs/>
          <w:color w:val="auto"/>
          <w:kern w:val="2"/>
          <w:sz w:val="28"/>
          <w:szCs w:val="28"/>
          <w:highlight w:val="none"/>
          <w:lang w:val="en-US" w:eastAsia="zh-CN" w:bidi="ar-SA"/>
        </w:rPr>
        <w:t>配置清单</w:t>
      </w:r>
      <w:bookmarkEnd w:id="325"/>
    </w:p>
    <w:p w14:paraId="48273C97">
      <w:pPr>
        <w:pStyle w:val="3"/>
        <w:numPr>
          <w:ilvl w:val="0"/>
          <w:numId w:val="0"/>
        </w:numPr>
        <w:jc w:val="center"/>
        <w:rPr>
          <w:rFonts w:hint="default" w:ascii="宋体" w:hAnsi="宋体" w:eastAsia="宋体" w:cs="宋体"/>
          <w:b w:val="0"/>
          <w:bCs/>
          <w:color w:val="auto"/>
          <w:kern w:val="2"/>
          <w:sz w:val="24"/>
          <w:szCs w:val="24"/>
          <w:highlight w:val="none"/>
          <w:u w:val="none"/>
          <w:lang w:val="en-US" w:eastAsia="zh-CN" w:bidi="ar-SA"/>
        </w:rPr>
      </w:pPr>
      <w:bookmarkStart w:id="326" w:name="_Toc11508"/>
      <w:r>
        <w:rPr>
          <w:rFonts w:hint="eastAsia" w:ascii="宋体" w:hAnsi="宋体" w:eastAsia="宋体" w:cs="宋体"/>
          <w:b w:val="0"/>
          <w:bCs/>
          <w:color w:val="auto"/>
          <w:kern w:val="2"/>
          <w:sz w:val="24"/>
          <w:szCs w:val="24"/>
          <w:highlight w:val="none"/>
          <w:u w:val="none"/>
          <w:lang w:val="en-US" w:eastAsia="zh-CN" w:bidi="ar-SA"/>
        </w:rPr>
        <w:t>（格式自拟）</w:t>
      </w:r>
      <w:bookmarkEnd w:id="326"/>
    </w:p>
    <w:p w14:paraId="07DABE5A">
      <w:pPr>
        <w:pStyle w:val="3"/>
        <w:jc w:val="center"/>
        <w:rPr>
          <w:rFonts w:hint="default" w:ascii="宋体" w:hAnsi="宋体" w:eastAsia="新宋体" w:cs="Times New Roman"/>
          <w:color w:val="auto"/>
          <w:highlight w:val="none"/>
          <w:lang w:val="en-US" w:eastAsia="zh-CN"/>
        </w:rPr>
      </w:pPr>
    </w:p>
    <w:p w14:paraId="575AD83F">
      <w:pPr>
        <w:spacing w:line="390" w:lineRule="exact"/>
        <w:ind w:firstLine="569" w:firstLineChars="271"/>
        <w:jc w:val="center"/>
        <w:rPr>
          <w:rFonts w:hint="eastAsia" w:ascii="宋体" w:hAnsi="宋体"/>
          <w:color w:val="auto"/>
          <w:highlight w:val="none"/>
        </w:rPr>
      </w:pPr>
      <w:r>
        <w:rPr>
          <w:rFonts w:ascii="宋体" w:hAnsi="宋体"/>
          <w:color w:val="auto"/>
          <w:szCs w:val="21"/>
          <w:highlight w:val="none"/>
        </w:rPr>
        <w:br w:type="page"/>
      </w:r>
      <w:r>
        <w:rPr>
          <w:rFonts w:hint="eastAsia" w:ascii="宋体" w:hAnsi="宋体" w:eastAsia="宋体" w:cs="Times New Roman"/>
          <w:b/>
          <w:bCs/>
          <w:color w:val="auto"/>
          <w:kern w:val="2"/>
          <w:sz w:val="28"/>
          <w:szCs w:val="28"/>
          <w:highlight w:val="none"/>
          <w:lang w:val="en-US" w:eastAsia="zh-CN" w:bidi="ar-SA"/>
        </w:rPr>
        <w:t>（六）其他承诺书</w:t>
      </w:r>
    </w:p>
    <w:p w14:paraId="196BAFEA">
      <w:pPr>
        <w:spacing w:line="390" w:lineRule="exact"/>
        <w:ind w:firstLine="569" w:firstLineChars="271"/>
        <w:jc w:val="center"/>
        <w:rPr>
          <w:rFonts w:hint="eastAsia" w:ascii="宋体" w:hAnsi="宋体"/>
          <w:color w:val="auto"/>
          <w:highlight w:val="none"/>
        </w:rPr>
      </w:pPr>
      <w:r>
        <w:rPr>
          <w:rFonts w:ascii="宋体" w:hAnsi="宋体"/>
          <w:color w:val="auto"/>
          <w:szCs w:val="21"/>
          <w:highlight w:val="none"/>
        </w:rPr>
        <w:br w:type="page"/>
      </w:r>
      <w:r>
        <w:rPr>
          <w:rFonts w:hint="eastAsia" w:ascii="宋体" w:hAnsi="宋体" w:eastAsia="宋体" w:cs="Times New Roman"/>
          <w:b/>
          <w:bCs/>
          <w:color w:val="auto"/>
          <w:kern w:val="2"/>
          <w:sz w:val="28"/>
          <w:szCs w:val="28"/>
          <w:highlight w:val="none"/>
          <w:lang w:val="en-US" w:eastAsia="zh-CN" w:bidi="ar-SA"/>
        </w:rPr>
        <w:t>（七）响应产品相关证明</w:t>
      </w:r>
    </w:p>
    <w:p w14:paraId="24C3A58E">
      <w:pPr>
        <w:pStyle w:val="2"/>
        <w:spacing w:before="0" w:after="0" w:line="480" w:lineRule="auto"/>
        <w:jc w:val="center"/>
        <w:rPr>
          <w:rFonts w:hint="eastAsia" w:ascii="宋体" w:hAnsi="宋体"/>
          <w:b w:val="0"/>
          <w:color w:val="auto"/>
          <w:highlight w:val="none"/>
        </w:rPr>
      </w:pPr>
      <w:r>
        <w:rPr>
          <w:rFonts w:ascii="宋体" w:hAnsi="宋体"/>
          <w:color w:val="auto"/>
          <w:szCs w:val="21"/>
          <w:highlight w:val="none"/>
        </w:rPr>
        <w:br w:type="page"/>
      </w:r>
      <w:bookmarkStart w:id="327" w:name="_Toc19170"/>
      <w:r>
        <w:rPr>
          <w:rFonts w:hint="eastAsia" w:ascii="宋体" w:hAnsi="宋体" w:eastAsia="宋体" w:cs="Times New Roman"/>
          <w:bCs w:val="0"/>
          <w:color w:val="auto"/>
          <w:kern w:val="2"/>
          <w:sz w:val="30"/>
          <w:szCs w:val="30"/>
          <w:highlight w:val="none"/>
          <w:lang w:val="en-US" w:eastAsia="zh-CN"/>
        </w:rPr>
        <w:t>八</w:t>
      </w:r>
      <w:r>
        <w:rPr>
          <w:rFonts w:hint="eastAsia" w:ascii="宋体" w:hAnsi="宋体" w:eastAsia="宋体" w:cs="Times New Roman"/>
          <w:bCs w:val="0"/>
          <w:color w:val="auto"/>
          <w:kern w:val="2"/>
          <w:sz w:val="30"/>
          <w:szCs w:val="30"/>
          <w:highlight w:val="none"/>
        </w:rPr>
        <w:t>、技术部分内容</w:t>
      </w:r>
      <w:bookmarkEnd w:id="249"/>
      <w:bookmarkEnd w:id="324"/>
      <w:bookmarkEnd w:id="327"/>
    </w:p>
    <w:p w14:paraId="5A2C794C">
      <w:pPr>
        <w:spacing w:line="360" w:lineRule="auto"/>
        <w:jc w:val="center"/>
        <w:outlineLvl w:val="0"/>
        <w:rPr>
          <w:rFonts w:ascii="宋体" w:hAnsi="宋体"/>
          <w:color w:val="auto"/>
          <w:szCs w:val="21"/>
          <w:highlight w:val="none"/>
        </w:rPr>
      </w:pPr>
      <w:bookmarkStart w:id="328" w:name="_Toc29287"/>
      <w:bookmarkStart w:id="329" w:name="_Toc21316"/>
      <w:r>
        <w:rPr>
          <w:rFonts w:hint="eastAsia" w:ascii="宋体" w:hAnsi="宋体"/>
          <w:color w:val="auto"/>
          <w:szCs w:val="21"/>
          <w:highlight w:val="none"/>
          <w:lang w:val="en-US" w:eastAsia="zh-CN"/>
        </w:rPr>
        <w:t>供应商</w:t>
      </w:r>
      <w:r>
        <w:rPr>
          <w:rFonts w:hint="eastAsia" w:ascii="宋体" w:hAnsi="宋体"/>
          <w:color w:val="auto"/>
          <w:szCs w:val="21"/>
          <w:highlight w:val="none"/>
        </w:rPr>
        <w:t>根据本项目第三章评标办法技术评分评审要求，编制符合本项目的技术文件。</w:t>
      </w:r>
      <w:bookmarkEnd w:id="328"/>
      <w:bookmarkEnd w:id="329"/>
    </w:p>
    <w:p w14:paraId="6B325356">
      <w:pPr>
        <w:rPr>
          <w:rFonts w:hint="eastAsia" w:ascii="宋体" w:hAnsi="宋体"/>
          <w:color w:val="auto"/>
          <w:highlight w:val="none"/>
        </w:rPr>
      </w:pPr>
    </w:p>
    <w:p w14:paraId="0DC0E17B">
      <w:pPr>
        <w:rPr>
          <w:rFonts w:hint="eastAsia" w:ascii="宋体" w:hAnsi="宋体"/>
          <w:color w:val="auto"/>
          <w:highlight w:val="none"/>
        </w:rPr>
      </w:pPr>
    </w:p>
    <w:p w14:paraId="587326BC">
      <w:pPr>
        <w:rPr>
          <w:rFonts w:hint="eastAsia" w:ascii="宋体" w:hAnsi="宋体"/>
          <w:color w:val="auto"/>
          <w:highlight w:val="none"/>
        </w:rPr>
      </w:pPr>
    </w:p>
    <w:p w14:paraId="67DE32D4">
      <w:pPr>
        <w:rPr>
          <w:rFonts w:hint="eastAsia" w:ascii="宋体" w:hAnsi="宋体"/>
          <w:color w:val="auto"/>
          <w:highlight w:val="none"/>
        </w:rPr>
      </w:pPr>
    </w:p>
    <w:p w14:paraId="629DFB4D">
      <w:pPr>
        <w:rPr>
          <w:rFonts w:hint="eastAsia" w:ascii="宋体" w:hAnsi="宋体"/>
          <w:color w:val="auto"/>
          <w:highlight w:val="none"/>
        </w:rPr>
      </w:pPr>
    </w:p>
    <w:p w14:paraId="4FC82A2E">
      <w:pPr>
        <w:rPr>
          <w:rFonts w:hint="eastAsia" w:ascii="宋体" w:hAnsi="宋体"/>
          <w:color w:val="auto"/>
          <w:highlight w:val="none"/>
        </w:rPr>
      </w:pPr>
    </w:p>
    <w:p w14:paraId="4A0E7801">
      <w:pPr>
        <w:rPr>
          <w:rFonts w:hint="eastAsia" w:ascii="宋体" w:hAnsi="宋体"/>
          <w:color w:val="auto"/>
          <w:highlight w:val="none"/>
        </w:rPr>
      </w:pPr>
    </w:p>
    <w:p w14:paraId="460004E5">
      <w:pPr>
        <w:rPr>
          <w:rFonts w:hint="eastAsia" w:ascii="宋体" w:hAnsi="宋体"/>
          <w:color w:val="auto"/>
          <w:highlight w:val="none"/>
        </w:rPr>
      </w:pPr>
    </w:p>
    <w:p w14:paraId="2A57AE4A">
      <w:pPr>
        <w:rPr>
          <w:rFonts w:hint="eastAsia" w:ascii="宋体" w:hAnsi="宋体"/>
          <w:color w:val="auto"/>
          <w:highlight w:val="none"/>
        </w:rPr>
      </w:pPr>
    </w:p>
    <w:p w14:paraId="2B938AC1">
      <w:pPr>
        <w:rPr>
          <w:rFonts w:hint="eastAsia" w:ascii="宋体" w:hAnsi="宋体"/>
          <w:color w:val="auto"/>
          <w:highlight w:val="none"/>
        </w:rPr>
      </w:pPr>
    </w:p>
    <w:p w14:paraId="266F3C5E">
      <w:pPr>
        <w:rPr>
          <w:rFonts w:hint="eastAsia" w:ascii="宋体" w:hAnsi="宋体"/>
          <w:color w:val="auto"/>
          <w:highlight w:val="none"/>
        </w:rPr>
      </w:pPr>
    </w:p>
    <w:p w14:paraId="1ACCC4BB">
      <w:pPr>
        <w:rPr>
          <w:rFonts w:hint="eastAsia" w:ascii="宋体" w:hAnsi="宋体"/>
          <w:color w:val="auto"/>
          <w:highlight w:val="none"/>
        </w:rPr>
      </w:pPr>
    </w:p>
    <w:p w14:paraId="4DEA26B1">
      <w:pPr>
        <w:spacing w:line="360" w:lineRule="auto"/>
        <w:jc w:val="center"/>
        <w:outlineLvl w:val="0"/>
        <w:rPr>
          <w:rFonts w:hint="eastAsia" w:ascii="宋体" w:hAnsi="宋体"/>
          <w:b/>
          <w:color w:val="auto"/>
          <w:sz w:val="28"/>
          <w:szCs w:val="28"/>
          <w:highlight w:val="none"/>
        </w:rPr>
      </w:pPr>
      <w:bookmarkStart w:id="330" w:name="_Toc22479"/>
      <w:r>
        <w:rPr>
          <w:rFonts w:hint="eastAsia" w:ascii="宋体" w:hAnsi="宋体"/>
          <w:b/>
          <w:color w:val="auto"/>
          <w:sz w:val="28"/>
          <w:szCs w:val="28"/>
          <w:highlight w:val="none"/>
        </w:rPr>
        <w:br w:type="page"/>
      </w:r>
      <w:bookmarkStart w:id="331" w:name="_Toc16534"/>
      <w:bookmarkStart w:id="332" w:name="_Toc15641"/>
      <w:r>
        <w:rPr>
          <w:rFonts w:hint="eastAsia" w:ascii="宋体" w:hAnsi="宋体"/>
          <w:b/>
          <w:color w:val="auto"/>
          <w:sz w:val="28"/>
          <w:szCs w:val="28"/>
          <w:highlight w:val="none"/>
          <w:lang w:val="en-US" w:eastAsia="zh-CN"/>
        </w:rPr>
        <w:t>九</w:t>
      </w:r>
      <w:r>
        <w:rPr>
          <w:rFonts w:hint="eastAsia" w:ascii="宋体" w:hAnsi="宋体"/>
          <w:b/>
          <w:color w:val="auto"/>
          <w:sz w:val="28"/>
          <w:szCs w:val="28"/>
          <w:highlight w:val="none"/>
        </w:rPr>
        <w:t>、其他资料</w:t>
      </w:r>
      <w:bookmarkEnd w:id="330"/>
      <w:bookmarkEnd w:id="331"/>
      <w:bookmarkEnd w:id="332"/>
    </w:p>
    <w:p w14:paraId="77DA63C5">
      <w:pPr>
        <w:jc w:val="center"/>
        <w:outlineLvl w:val="2"/>
        <w:rPr>
          <w:rFonts w:hint="eastAsia" w:ascii="宋体" w:hAnsi="宋体"/>
          <w:b/>
          <w:color w:val="auto"/>
          <w:sz w:val="28"/>
          <w:szCs w:val="28"/>
          <w:highlight w:val="none"/>
          <w:lang w:val="zh-CN"/>
        </w:rPr>
      </w:pPr>
      <w:bookmarkStart w:id="333" w:name="_Toc29164"/>
      <w:bookmarkStart w:id="334" w:name="_Toc2480"/>
      <w:r>
        <w:rPr>
          <w:rFonts w:hint="eastAsia" w:ascii="宋体" w:hAnsi="宋体"/>
          <w:b/>
          <w:color w:val="auto"/>
          <w:sz w:val="28"/>
          <w:szCs w:val="28"/>
          <w:highlight w:val="none"/>
          <w:lang w:val="zh-CN"/>
        </w:rPr>
        <w:t>（一）中小企业声明函</w:t>
      </w:r>
      <w:bookmarkEnd w:id="333"/>
      <w:bookmarkEnd w:id="334"/>
    </w:p>
    <w:p w14:paraId="41DF9660">
      <w:pPr>
        <w:tabs>
          <w:tab w:val="left" w:pos="1573"/>
        </w:tabs>
        <w:autoSpaceDN w:val="0"/>
        <w:spacing w:line="360" w:lineRule="auto"/>
        <w:ind w:left="105" w:leftChars="50" w:firstLine="435"/>
        <w:rPr>
          <w:rFonts w:ascii="宋体" w:hAnsi="宋体" w:cs="宋体"/>
          <w:snapToGrid w:val="0"/>
          <w:color w:val="auto"/>
          <w:szCs w:val="21"/>
          <w:highlight w:val="none"/>
        </w:rPr>
      </w:pPr>
      <w:r>
        <w:rPr>
          <w:rFonts w:hint="eastAsia" w:ascii="宋体" w:hAnsi="宋体" w:cs="宋体"/>
          <w:snapToGrid w:val="0"/>
          <w:color w:val="auto"/>
          <w:szCs w:val="21"/>
          <w:highlight w:val="none"/>
        </w:rPr>
        <w:t>本公司（联合体）郑重声明，根据《政府采</w:t>
      </w:r>
      <w:r>
        <w:rPr>
          <w:rFonts w:hint="eastAsia" w:ascii="宋体" w:hAnsi="宋体" w:cs="宋体"/>
          <w:color w:val="auto"/>
          <w:szCs w:val="21"/>
          <w:highlight w:val="none"/>
        </w:rPr>
        <w:t>购促进中小企业发展暂行办法》（财库[2020]46号）的规定，本公司</w:t>
      </w:r>
      <w:r>
        <w:rPr>
          <w:rFonts w:hint="eastAsia" w:ascii="宋体" w:hAnsi="宋体" w:cs="宋体"/>
          <w:snapToGrid w:val="0"/>
          <w:color w:val="auto"/>
          <w:szCs w:val="21"/>
          <w:highlight w:val="none"/>
        </w:rPr>
        <w:t>（联合体）参加</w:t>
      </w:r>
      <w:r>
        <w:rPr>
          <w:rFonts w:hint="eastAsia" w:ascii="宋体" w:hAnsi="宋体" w:cs="宋体"/>
          <w:snapToGrid w:val="0"/>
          <w:color w:val="auto"/>
          <w:szCs w:val="21"/>
          <w:highlight w:val="none"/>
          <w:u w:val="single"/>
        </w:rPr>
        <w:t xml:space="preserve"> （单位名称） </w:t>
      </w:r>
      <w:r>
        <w:rPr>
          <w:rFonts w:hint="eastAsia" w:ascii="宋体" w:hAnsi="宋体" w:cs="宋体"/>
          <w:snapToGrid w:val="0"/>
          <w:color w:val="auto"/>
          <w:szCs w:val="21"/>
          <w:highlight w:val="none"/>
        </w:rPr>
        <w:t>的</w:t>
      </w:r>
      <w:r>
        <w:rPr>
          <w:rFonts w:hint="eastAsia" w:ascii="宋体" w:hAnsi="宋体" w:cs="宋体"/>
          <w:snapToGrid w:val="0"/>
          <w:color w:val="auto"/>
          <w:szCs w:val="21"/>
          <w:highlight w:val="none"/>
          <w:u w:val="single"/>
        </w:rPr>
        <w:t xml:space="preserve"> （项目名称) </w:t>
      </w:r>
      <w:r>
        <w:rPr>
          <w:rFonts w:hint="eastAsia" w:ascii="宋体" w:hAnsi="宋体" w:cs="宋体"/>
          <w:snapToGrid w:val="0"/>
          <w:color w:val="auto"/>
          <w:szCs w:val="21"/>
          <w:highlight w:val="none"/>
        </w:rPr>
        <w:t>采购活动，提供的货物全部由符合政策要求的中小企业制造。相关企业（含联合体中的中小企业、签订分包意向协议的中小企业）的具体情况如下：</w:t>
      </w:r>
    </w:p>
    <w:p w14:paraId="46F3CF96">
      <w:pPr>
        <w:numPr>
          <w:ilvl w:val="0"/>
          <w:numId w:val="12"/>
        </w:numPr>
        <w:tabs>
          <w:tab w:val="left" w:pos="1573"/>
        </w:tabs>
        <w:autoSpaceDN w:val="0"/>
        <w:spacing w:line="360" w:lineRule="auto"/>
        <w:ind w:left="105" w:leftChars="50" w:firstLine="435"/>
        <w:rPr>
          <w:rFonts w:ascii="宋体" w:hAnsi="宋体" w:cs="宋体"/>
          <w:snapToGrid w:val="0"/>
          <w:color w:val="auto"/>
          <w:szCs w:val="21"/>
          <w:highlight w:val="none"/>
        </w:rPr>
      </w:pPr>
      <w:r>
        <w:rPr>
          <w:rFonts w:hint="eastAsia" w:ascii="宋体" w:hAnsi="宋体" w:cs="宋体"/>
          <w:snapToGrid w:val="0"/>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（标的名称）</w:t>
      </w:r>
      <w:r>
        <w:rPr>
          <w:rFonts w:ascii="宋体" w:hAnsi="宋体" w:cs="宋体"/>
          <w:color w:val="auto"/>
          <w:szCs w:val="21"/>
          <w:highlight w:val="none"/>
          <w:u w:val="single"/>
        </w:rPr>
        <w:t xml:space="preserve">  </w:t>
      </w:r>
      <w:r>
        <w:rPr>
          <w:rFonts w:hint="eastAsia" w:ascii="宋体" w:hAnsi="宋体" w:cs="宋体"/>
          <w:snapToGrid w:val="0"/>
          <w:color w:val="auto"/>
          <w:szCs w:val="21"/>
          <w:highlight w:val="none"/>
        </w:rPr>
        <w:t>，属于</w:t>
      </w:r>
      <w:r>
        <w:rPr>
          <w:rFonts w:hint="eastAsia" w:ascii="宋体" w:hAnsi="宋体" w:cs="宋体"/>
          <w:snapToGrid w:val="0"/>
          <w:color w:val="auto"/>
          <w:szCs w:val="21"/>
          <w:highlight w:val="none"/>
          <w:u w:val="single"/>
        </w:rPr>
        <w:t xml:space="preserve"> </w:t>
      </w:r>
      <w:r>
        <w:rPr>
          <w:rFonts w:hint="eastAsia" w:ascii="宋体" w:hAnsi="宋体" w:cs="宋体"/>
          <w:snapToGrid w:val="0"/>
          <w:color w:val="auto"/>
          <w:szCs w:val="21"/>
          <w:highlight w:val="none"/>
          <w:u w:val="single"/>
          <w:lang w:val="en-US" w:eastAsia="zh-CN"/>
        </w:rPr>
        <w:t xml:space="preserve">   </w:t>
      </w:r>
      <w:r>
        <w:rPr>
          <w:rFonts w:hint="eastAsia" w:ascii="宋体" w:hAnsi="宋体" w:cs="宋体"/>
          <w:snapToGrid w:val="0"/>
          <w:color w:val="auto"/>
          <w:szCs w:val="21"/>
          <w:highlight w:val="none"/>
          <w:u w:val="single"/>
        </w:rPr>
        <w:t xml:space="preserve"> </w:t>
      </w:r>
      <w:r>
        <w:rPr>
          <w:rFonts w:hint="eastAsia" w:ascii="宋体" w:hAnsi="宋体" w:cs="宋体"/>
          <w:snapToGrid w:val="0"/>
          <w:color w:val="auto"/>
          <w:szCs w:val="21"/>
          <w:highlight w:val="none"/>
        </w:rPr>
        <w:t>；制造商为</w:t>
      </w:r>
      <w:r>
        <w:rPr>
          <w:rFonts w:hint="eastAsia" w:ascii="宋体" w:hAnsi="宋体" w:cs="宋体"/>
          <w:snapToGrid w:val="0"/>
          <w:color w:val="auto"/>
          <w:szCs w:val="21"/>
          <w:highlight w:val="none"/>
          <w:u w:val="single"/>
        </w:rPr>
        <w:t>（企业名称）</w:t>
      </w:r>
      <w:r>
        <w:rPr>
          <w:rFonts w:hint="eastAsia" w:ascii="宋体" w:hAnsi="宋体" w:cs="宋体"/>
          <w:snapToGrid w:val="0"/>
          <w:color w:val="auto"/>
          <w:szCs w:val="21"/>
          <w:highlight w:val="none"/>
        </w:rPr>
        <w:t>，从业人员</w:t>
      </w:r>
      <w:r>
        <w:rPr>
          <w:rFonts w:hint="eastAsia" w:ascii="宋体" w:hAnsi="宋体" w:cs="宋体"/>
          <w:snapToGrid w:val="0"/>
          <w:color w:val="auto"/>
          <w:szCs w:val="21"/>
          <w:highlight w:val="none"/>
          <w:u w:val="single"/>
        </w:rPr>
        <w:t xml:space="preserve">    </w:t>
      </w:r>
      <w:r>
        <w:rPr>
          <w:rFonts w:hint="eastAsia" w:ascii="宋体" w:hAnsi="宋体" w:cs="宋体"/>
          <w:snapToGrid w:val="0"/>
          <w:color w:val="auto"/>
          <w:szCs w:val="21"/>
          <w:highlight w:val="none"/>
        </w:rPr>
        <w:t>人，营业收入为</w:t>
      </w:r>
      <w:r>
        <w:rPr>
          <w:rFonts w:hint="eastAsia" w:ascii="宋体" w:hAnsi="宋体" w:cs="宋体"/>
          <w:snapToGrid w:val="0"/>
          <w:color w:val="auto"/>
          <w:szCs w:val="21"/>
          <w:highlight w:val="none"/>
          <w:u w:val="single"/>
        </w:rPr>
        <w:t xml:space="preserve">    </w:t>
      </w:r>
      <w:r>
        <w:rPr>
          <w:rFonts w:hint="eastAsia" w:ascii="宋体" w:hAnsi="宋体" w:cs="宋体"/>
          <w:snapToGrid w:val="0"/>
          <w:color w:val="auto"/>
          <w:szCs w:val="21"/>
          <w:highlight w:val="none"/>
        </w:rPr>
        <w:t>万元，资产总额为</w:t>
      </w:r>
      <w:r>
        <w:rPr>
          <w:rFonts w:hint="eastAsia" w:ascii="宋体" w:hAnsi="宋体" w:cs="宋体"/>
          <w:snapToGrid w:val="0"/>
          <w:color w:val="auto"/>
          <w:szCs w:val="21"/>
          <w:highlight w:val="none"/>
          <w:u w:val="single"/>
        </w:rPr>
        <w:t xml:space="preserve">      </w:t>
      </w:r>
      <w:r>
        <w:rPr>
          <w:rFonts w:hint="eastAsia" w:ascii="宋体" w:hAnsi="宋体" w:cs="宋体"/>
          <w:snapToGrid w:val="0"/>
          <w:color w:val="auto"/>
          <w:szCs w:val="21"/>
          <w:highlight w:val="none"/>
        </w:rPr>
        <w:t>万元，属于</w:t>
      </w:r>
      <w:r>
        <w:rPr>
          <w:rFonts w:hint="eastAsia" w:ascii="宋体" w:hAnsi="宋体" w:cs="宋体"/>
          <w:snapToGrid w:val="0"/>
          <w:color w:val="auto"/>
          <w:szCs w:val="21"/>
          <w:highlight w:val="none"/>
          <w:u w:val="single"/>
        </w:rPr>
        <w:t>（中型企业、小型企业、微型企业）</w:t>
      </w:r>
      <w:r>
        <w:rPr>
          <w:rFonts w:hint="eastAsia" w:ascii="宋体" w:hAnsi="宋体" w:cs="宋体"/>
          <w:snapToGrid w:val="0"/>
          <w:color w:val="auto"/>
          <w:szCs w:val="21"/>
          <w:highlight w:val="none"/>
        </w:rPr>
        <w:t>；</w:t>
      </w:r>
    </w:p>
    <w:p w14:paraId="785A2C57">
      <w:pPr>
        <w:numPr>
          <w:ilvl w:val="0"/>
          <w:numId w:val="12"/>
        </w:numPr>
        <w:tabs>
          <w:tab w:val="left" w:pos="1573"/>
        </w:tabs>
        <w:autoSpaceDN w:val="0"/>
        <w:spacing w:line="360" w:lineRule="auto"/>
        <w:ind w:left="105" w:leftChars="50" w:firstLine="435"/>
        <w:rPr>
          <w:rFonts w:ascii="宋体" w:hAnsi="宋体" w:cs="宋体"/>
          <w:snapToGrid w:val="0"/>
          <w:color w:val="auto"/>
          <w:szCs w:val="21"/>
          <w:highlight w:val="none"/>
        </w:rPr>
      </w:pPr>
      <w:r>
        <w:rPr>
          <w:rFonts w:hint="eastAsia" w:ascii="宋体" w:hAnsi="宋体" w:cs="宋体"/>
          <w:snapToGrid w:val="0"/>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（标的名称）</w:t>
      </w:r>
      <w:r>
        <w:rPr>
          <w:rFonts w:ascii="宋体" w:hAnsi="宋体" w:cs="宋体"/>
          <w:color w:val="auto"/>
          <w:szCs w:val="21"/>
          <w:highlight w:val="none"/>
          <w:u w:val="single"/>
        </w:rPr>
        <w:t xml:space="preserve">  </w:t>
      </w:r>
      <w:r>
        <w:rPr>
          <w:rFonts w:hint="eastAsia" w:ascii="宋体" w:hAnsi="宋体" w:cs="宋体"/>
          <w:snapToGrid w:val="0"/>
          <w:color w:val="auto"/>
          <w:szCs w:val="21"/>
          <w:highlight w:val="none"/>
        </w:rPr>
        <w:t>，属于</w:t>
      </w:r>
      <w:r>
        <w:rPr>
          <w:rFonts w:hint="eastAsia" w:ascii="宋体" w:hAnsi="宋体" w:cs="宋体"/>
          <w:snapToGrid w:val="0"/>
          <w:color w:val="auto"/>
          <w:szCs w:val="21"/>
          <w:highlight w:val="none"/>
          <w:u w:val="single"/>
        </w:rPr>
        <w:t xml:space="preserve"> </w:t>
      </w:r>
      <w:r>
        <w:rPr>
          <w:rFonts w:hint="eastAsia" w:ascii="宋体" w:hAnsi="宋体" w:cs="宋体"/>
          <w:snapToGrid w:val="0"/>
          <w:color w:val="auto"/>
          <w:szCs w:val="21"/>
          <w:highlight w:val="none"/>
          <w:u w:val="single"/>
          <w:lang w:val="en-US" w:eastAsia="zh-CN"/>
        </w:rPr>
        <w:t xml:space="preserve">   </w:t>
      </w:r>
      <w:r>
        <w:rPr>
          <w:rFonts w:hint="eastAsia" w:ascii="宋体" w:hAnsi="宋体" w:cs="宋体"/>
          <w:snapToGrid w:val="0"/>
          <w:color w:val="auto"/>
          <w:szCs w:val="21"/>
          <w:highlight w:val="none"/>
          <w:u w:val="single"/>
        </w:rPr>
        <w:t xml:space="preserve"> </w:t>
      </w:r>
      <w:r>
        <w:rPr>
          <w:rFonts w:hint="eastAsia" w:ascii="宋体" w:hAnsi="宋体" w:cs="宋体"/>
          <w:snapToGrid w:val="0"/>
          <w:color w:val="auto"/>
          <w:szCs w:val="21"/>
          <w:highlight w:val="none"/>
        </w:rPr>
        <w:t>；制造商为</w:t>
      </w:r>
      <w:r>
        <w:rPr>
          <w:rFonts w:hint="eastAsia" w:ascii="宋体" w:hAnsi="宋体" w:cs="宋体"/>
          <w:snapToGrid w:val="0"/>
          <w:color w:val="auto"/>
          <w:szCs w:val="21"/>
          <w:highlight w:val="none"/>
          <w:u w:val="single"/>
        </w:rPr>
        <w:t>（企业名称）</w:t>
      </w:r>
      <w:r>
        <w:rPr>
          <w:rFonts w:hint="eastAsia" w:ascii="宋体" w:hAnsi="宋体" w:cs="宋体"/>
          <w:snapToGrid w:val="0"/>
          <w:color w:val="auto"/>
          <w:szCs w:val="21"/>
          <w:highlight w:val="none"/>
        </w:rPr>
        <w:t>，从业人员</w:t>
      </w:r>
      <w:r>
        <w:rPr>
          <w:rFonts w:hint="eastAsia" w:ascii="宋体" w:hAnsi="宋体" w:cs="宋体"/>
          <w:snapToGrid w:val="0"/>
          <w:color w:val="auto"/>
          <w:szCs w:val="21"/>
          <w:highlight w:val="none"/>
          <w:u w:val="single"/>
        </w:rPr>
        <w:t xml:space="preserve">    </w:t>
      </w:r>
      <w:r>
        <w:rPr>
          <w:rFonts w:hint="eastAsia" w:ascii="宋体" w:hAnsi="宋体" w:cs="宋体"/>
          <w:snapToGrid w:val="0"/>
          <w:color w:val="auto"/>
          <w:szCs w:val="21"/>
          <w:highlight w:val="none"/>
        </w:rPr>
        <w:t>人，营业收入为</w:t>
      </w:r>
      <w:r>
        <w:rPr>
          <w:rFonts w:hint="eastAsia" w:ascii="宋体" w:hAnsi="宋体" w:cs="宋体"/>
          <w:snapToGrid w:val="0"/>
          <w:color w:val="auto"/>
          <w:szCs w:val="21"/>
          <w:highlight w:val="none"/>
          <w:u w:val="single"/>
        </w:rPr>
        <w:t xml:space="preserve">    </w:t>
      </w:r>
      <w:r>
        <w:rPr>
          <w:rFonts w:hint="eastAsia" w:ascii="宋体" w:hAnsi="宋体" w:cs="宋体"/>
          <w:snapToGrid w:val="0"/>
          <w:color w:val="auto"/>
          <w:szCs w:val="21"/>
          <w:highlight w:val="none"/>
        </w:rPr>
        <w:t>万元，资产总额为</w:t>
      </w:r>
      <w:r>
        <w:rPr>
          <w:rFonts w:hint="eastAsia" w:ascii="宋体" w:hAnsi="宋体" w:cs="宋体"/>
          <w:snapToGrid w:val="0"/>
          <w:color w:val="auto"/>
          <w:szCs w:val="21"/>
          <w:highlight w:val="none"/>
          <w:u w:val="single"/>
        </w:rPr>
        <w:t xml:space="preserve">      </w:t>
      </w:r>
      <w:r>
        <w:rPr>
          <w:rFonts w:hint="eastAsia" w:ascii="宋体" w:hAnsi="宋体" w:cs="宋体"/>
          <w:snapToGrid w:val="0"/>
          <w:color w:val="auto"/>
          <w:szCs w:val="21"/>
          <w:highlight w:val="none"/>
        </w:rPr>
        <w:t>万元，属于</w:t>
      </w:r>
      <w:r>
        <w:rPr>
          <w:rFonts w:hint="eastAsia" w:ascii="宋体" w:hAnsi="宋体" w:cs="宋体"/>
          <w:snapToGrid w:val="0"/>
          <w:color w:val="auto"/>
          <w:szCs w:val="21"/>
          <w:highlight w:val="none"/>
          <w:u w:val="single"/>
        </w:rPr>
        <w:t>（中型企业、小型企业、微型企业）</w:t>
      </w:r>
      <w:r>
        <w:rPr>
          <w:rFonts w:hint="eastAsia" w:ascii="宋体" w:hAnsi="宋体" w:cs="宋体"/>
          <w:snapToGrid w:val="0"/>
          <w:color w:val="auto"/>
          <w:szCs w:val="21"/>
          <w:highlight w:val="none"/>
        </w:rPr>
        <w:t>；</w:t>
      </w:r>
    </w:p>
    <w:p w14:paraId="2E932642">
      <w:pPr>
        <w:pStyle w:val="3"/>
        <w:spacing w:line="360" w:lineRule="auto"/>
        <w:ind w:firstLine="630" w:firstLineChars="300"/>
        <w:rPr>
          <w:rFonts w:ascii="宋体" w:hAnsi="宋体" w:eastAsia="宋体" w:cs="宋体"/>
          <w:b w:val="0"/>
          <w:bCs w:val="0"/>
          <w:snapToGrid w:val="0"/>
          <w:color w:val="auto"/>
          <w:sz w:val="21"/>
          <w:szCs w:val="21"/>
          <w:highlight w:val="none"/>
        </w:rPr>
      </w:pPr>
      <w:bookmarkStart w:id="335" w:name="_Toc3222"/>
      <w:r>
        <w:rPr>
          <w:rFonts w:hint="eastAsia" w:ascii="宋体" w:hAnsi="宋体" w:eastAsia="宋体" w:cs="宋体"/>
          <w:b w:val="0"/>
          <w:bCs w:val="0"/>
          <w:snapToGrid w:val="0"/>
          <w:color w:val="auto"/>
          <w:sz w:val="21"/>
          <w:szCs w:val="21"/>
          <w:highlight w:val="none"/>
        </w:rPr>
        <w:t>……</w:t>
      </w:r>
      <w:bookmarkEnd w:id="335"/>
    </w:p>
    <w:p w14:paraId="05D00FCC">
      <w:pPr>
        <w:spacing w:line="360" w:lineRule="auto"/>
        <w:rPr>
          <w:color w:val="auto"/>
          <w:highlight w:val="none"/>
        </w:rPr>
      </w:pPr>
      <w:r>
        <w:rPr>
          <w:rFonts w:hint="eastAsia" w:ascii="宋体" w:hAnsi="宋体" w:cs="宋体"/>
          <w:snapToGrid w:val="0"/>
          <w:color w:val="auto"/>
          <w:szCs w:val="21"/>
          <w:highlight w:val="none"/>
        </w:rPr>
        <w:t xml:space="preserve">     以上企业，不属于大企业的分支机构，不存在控股股东为大企业的情形，也不存在与大企业的负责人为同一人的情形。</w:t>
      </w:r>
    </w:p>
    <w:p w14:paraId="3762E6D3">
      <w:pPr>
        <w:tabs>
          <w:tab w:val="left" w:pos="1573"/>
        </w:tabs>
        <w:autoSpaceDN w:val="0"/>
        <w:spacing w:line="360" w:lineRule="auto"/>
        <w:ind w:left="105" w:leftChars="50"/>
        <w:rPr>
          <w:rFonts w:ascii="宋体" w:hAnsi="宋体" w:cs="宋体"/>
          <w:color w:val="auto"/>
          <w:szCs w:val="21"/>
          <w:highlight w:val="none"/>
        </w:rPr>
      </w:pPr>
      <w:r>
        <w:rPr>
          <w:rFonts w:hint="eastAsia" w:ascii="宋体" w:hAnsi="宋体" w:cs="宋体"/>
          <w:color w:val="auto"/>
          <w:szCs w:val="21"/>
          <w:highlight w:val="none"/>
        </w:rPr>
        <w:t xml:space="preserve">     本企业对上述声明的真实性负责。如有虚假，将依法承担相应责任。</w:t>
      </w:r>
    </w:p>
    <w:p w14:paraId="1E3FDA73">
      <w:pPr>
        <w:widowControl/>
        <w:tabs>
          <w:tab w:val="left" w:pos="1573"/>
        </w:tabs>
        <w:autoSpaceDN w:val="0"/>
        <w:spacing w:line="360" w:lineRule="auto"/>
        <w:ind w:left="105" w:leftChars="50"/>
        <w:jc w:val="left"/>
        <w:rPr>
          <w:rFonts w:ascii="宋体" w:hAnsi="宋体" w:cs="宋体"/>
          <w:color w:val="auto"/>
          <w:szCs w:val="21"/>
          <w:highlight w:val="none"/>
        </w:rPr>
      </w:pPr>
      <w:r>
        <w:rPr>
          <w:rFonts w:hint="eastAsia" w:ascii="宋体" w:hAnsi="宋体"/>
          <w:color w:val="auto"/>
          <w:szCs w:val="21"/>
          <w:highlight w:val="none"/>
        </w:rPr>
        <w:t xml:space="preserve"> </w:t>
      </w:r>
      <w:r>
        <w:rPr>
          <w:rFonts w:hint="eastAsia" w:ascii="宋体" w:hAnsi="宋体"/>
          <w:b/>
          <w:bCs/>
          <w:color w:val="auto"/>
          <w:szCs w:val="21"/>
          <w:highlight w:val="none"/>
        </w:rPr>
        <w:t xml:space="preserve"> </w:t>
      </w:r>
    </w:p>
    <w:p w14:paraId="2A0D7EBF">
      <w:pPr>
        <w:spacing w:line="480" w:lineRule="auto"/>
        <w:jc w:val="center"/>
        <w:rPr>
          <w:rFonts w:ascii="宋体" w:hAnsi="宋体" w:cs="宋体"/>
          <w:color w:val="auto"/>
          <w:szCs w:val="21"/>
          <w:highlight w:val="none"/>
        </w:rPr>
      </w:pPr>
      <w:r>
        <w:rPr>
          <w:rFonts w:hint="eastAsia" w:ascii="宋体" w:hAnsi="宋体" w:cs="宋体"/>
          <w:color w:val="auto"/>
          <w:szCs w:val="21"/>
          <w:highlight w:val="none"/>
        </w:rPr>
        <w:t xml:space="preserve">    企业名称（盖章）：                       </w:t>
      </w:r>
    </w:p>
    <w:p w14:paraId="44AF1E4F">
      <w:pPr>
        <w:spacing w:line="480" w:lineRule="auto"/>
        <w:ind w:firstLine="3774" w:firstLineChars="1700"/>
        <w:rPr>
          <w:rFonts w:ascii="宋体" w:hAnsi="宋体" w:cs="宋体"/>
          <w:color w:val="auto"/>
          <w:spacing w:val="6"/>
          <w:kern w:val="0"/>
          <w:szCs w:val="21"/>
          <w:highlight w:val="none"/>
        </w:rPr>
      </w:pPr>
      <w:r>
        <w:rPr>
          <w:rFonts w:hint="eastAsia" w:ascii="宋体" w:hAnsi="宋体" w:cs="宋体"/>
          <w:color w:val="auto"/>
          <w:spacing w:val="6"/>
          <w:kern w:val="0"/>
          <w:szCs w:val="21"/>
          <w:highlight w:val="none"/>
        </w:rPr>
        <w:t xml:space="preserve">日 期：   </w:t>
      </w:r>
    </w:p>
    <w:p w14:paraId="1C50EF9E">
      <w:pPr>
        <w:pStyle w:val="3"/>
        <w:pageBreakBefore w:val="0"/>
        <w:widowControl w:val="0"/>
        <w:kinsoku/>
        <w:wordWrap/>
        <w:overflowPunct/>
        <w:topLinePunct w:val="0"/>
        <w:autoSpaceDE/>
        <w:autoSpaceDN/>
        <w:bidi w:val="0"/>
        <w:adjustRightInd/>
        <w:snapToGrid w:val="0"/>
        <w:spacing w:before="0" w:beforeLines="0" w:after="0" w:afterLines="0" w:line="360" w:lineRule="auto"/>
        <w:textAlignment w:val="auto"/>
        <w:rPr>
          <w:rFonts w:hint="eastAsia" w:ascii="宋体" w:hAnsi="宋体" w:eastAsia="宋体" w:cs="宋体"/>
          <w:b w:val="0"/>
          <w:bCs w:val="0"/>
          <w:snapToGrid w:val="0"/>
          <w:color w:val="auto"/>
          <w:sz w:val="18"/>
          <w:szCs w:val="18"/>
          <w:highlight w:val="none"/>
        </w:rPr>
      </w:pPr>
      <w:bookmarkStart w:id="336" w:name="_Toc15823"/>
      <w:bookmarkStart w:id="337" w:name="_Toc14322"/>
      <w:r>
        <w:rPr>
          <w:rFonts w:ascii="宋体" w:hAnsi="宋体" w:eastAsia="宋体" w:cs="宋体"/>
          <w:b w:val="0"/>
          <w:bCs w:val="0"/>
          <w:snapToGrid w:val="0"/>
          <w:color w:val="auto"/>
          <w:sz w:val="18"/>
          <w:szCs w:val="18"/>
          <w:highlight w:val="none"/>
        </w:rPr>
        <w:t>①</w:t>
      </w:r>
      <w:r>
        <w:rPr>
          <w:rFonts w:hint="eastAsia" w:ascii="宋体" w:hAnsi="宋体" w:eastAsia="宋体" w:cs="宋体"/>
          <w:b w:val="0"/>
          <w:bCs w:val="0"/>
          <w:snapToGrid w:val="0"/>
          <w:color w:val="auto"/>
          <w:sz w:val="18"/>
          <w:szCs w:val="18"/>
          <w:highlight w:val="none"/>
        </w:rPr>
        <w:t>从业人员、营业收入、资产总额填报上一年度数据，无上一年度数据的新成立企业可不填报。</w:t>
      </w:r>
      <w:bookmarkEnd w:id="336"/>
      <w:bookmarkEnd w:id="337"/>
    </w:p>
    <w:p w14:paraId="40D8A0BE">
      <w:pPr>
        <w:pStyle w:val="9"/>
        <w:numPr>
          <w:ilvl w:val="0"/>
          <w:numId w:val="13"/>
        </w:numPr>
        <w:spacing w:line="364" w:lineRule="auto"/>
        <w:ind w:left="16" w:right="110" w:firstLine="204"/>
        <w:jc w:val="center"/>
        <w:rPr>
          <w:rFonts w:hint="eastAsia" w:ascii="宋体" w:hAnsi="宋体"/>
          <w:b/>
          <w:color w:val="auto"/>
          <w:sz w:val="28"/>
          <w:szCs w:val="28"/>
          <w:highlight w:val="none"/>
        </w:rPr>
      </w:pPr>
      <w:r>
        <w:rPr>
          <w:rFonts w:hint="eastAsia" w:ascii="宋体" w:hAnsi="宋体"/>
          <w:b/>
          <w:color w:val="auto"/>
          <w:sz w:val="28"/>
          <w:szCs w:val="28"/>
          <w:highlight w:val="none"/>
        </w:rPr>
        <w:br w:type="page"/>
      </w:r>
      <w:bookmarkStart w:id="338" w:name="_Toc27790"/>
      <w:r>
        <w:rPr>
          <w:rFonts w:hint="eastAsia" w:ascii="宋体" w:hAnsi="宋体"/>
          <w:b/>
          <w:color w:val="auto"/>
          <w:sz w:val="28"/>
          <w:szCs w:val="28"/>
          <w:highlight w:val="none"/>
        </w:rPr>
        <w:t>监狱企业提供</w:t>
      </w:r>
    </w:p>
    <w:p w14:paraId="3B608E6B">
      <w:pPr>
        <w:pStyle w:val="9"/>
        <w:numPr>
          <w:ilvl w:val="0"/>
          <w:numId w:val="0"/>
        </w:numPr>
        <w:spacing w:line="364" w:lineRule="auto"/>
        <w:ind w:left="220" w:leftChars="0" w:right="110" w:rightChars="0"/>
        <w:jc w:val="center"/>
        <w:rPr>
          <w:rFonts w:hint="eastAsia" w:ascii="宋体" w:hAnsi="宋体"/>
          <w:b w:val="0"/>
          <w:bCs/>
          <w:color w:val="auto"/>
          <w:sz w:val="21"/>
          <w:szCs w:val="21"/>
          <w:highlight w:val="none"/>
          <w:u w:val="none"/>
        </w:rPr>
      </w:pPr>
      <w:r>
        <w:rPr>
          <w:rFonts w:hint="eastAsia" w:ascii="宋体" w:hAnsi="宋体"/>
          <w:b w:val="0"/>
          <w:bCs/>
          <w:color w:val="auto"/>
          <w:sz w:val="21"/>
          <w:szCs w:val="21"/>
          <w:highlight w:val="none"/>
          <w:u w:val="none"/>
        </w:rPr>
        <w:t>（</w:t>
      </w:r>
      <w:r>
        <w:rPr>
          <w:rFonts w:hint="eastAsia" w:ascii="宋体" w:hAnsi="宋体" w:eastAsia="宋体" w:cs="宋体"/>
          <w:b w:val="0"/>
          <w:bCs/>
          <w:color w:val="auto"/>
          <w:sz w:val="21"/>
          <w:szCs w:val="21"/>
          <w:highlight w:val="none"/>
          <w:u w:val="none"/>
        </w:rPr>
        <w:t>不属于监狱企业的无需填写</w:t>
      </w:r>
      <w:r>
        <w:rPr>
          <w:rFonts w:hint="eastAsia" w:ascii="宋体" w:hAnsi="宋体"/>
          <w:b w:val="0"/>
          <w:bCs/>
          <w:color w:val="auto"/>
          <w:sz w:val="21"/>
          <w:szCs w:val="21"/>
          <w:highlight w:val="none"/>
          <w:u w:val="none"/>
        </w:rPr>
        <w:t>）</w:t>
      </w:r>
      <w:bookmarkEnd w:id="338"/>
    </w:p>
    <w:p w14:paraId="667DFECE">
      <w:pPr>
        <w:spacing w:line="360" w:lineRule="auto"/>
        <w:ind w:firstLine="420" w:firstLineChars="200"/>
        <w:jc w:val="left"/>
        <w:outlineLvl w:val="0"/>
        <w:rPr>
          <w:rFonts w:hint="eastAsia" w:ascii="宋体" w:hAnsi="宋体"/>
          <w:color w:val="auto"/>
          <w:szCs w:val="21"/>
          <w:highlight w:val="none"/>
        </w:rPr>
      </w:pPr>
      <w:bookmarkStart w:id="339" w:name="_Toc24722"/>
      <w:bookmarkStart w:id="340" w:name="_Toc19248"/>
      <w:r>
        <w:rPr>
          <w:rFonts w:hint="eastAsia" w:ascii="宋体" w:hAnsi="宋体"/>
          <w:color w:val="auto"/>
          <w:szCs w:val="21"/>
          <w:highlight w:val="none"/>
        </w:rPr>
        <w:t>监狱企业参加政府采购活动时，应当提供由省级以上监狱管理局、戒毒管理局（含新疆生产建设兵团）出具的属于监狱企业的证明文件。</w:t>
      </w:r>
      <w:bookmarkEnd w:id="339"/>
      <w:bookmarkEnd w:id="340"/>
    </w:p>
    <w:p w14:paraId="1F3B45AA">
      <w:pPr>
        <w:pStyle w:val="4"/>
        <w:numPr>
          <w:ilvl w:val="0"/>
          <w:numId w:val="13"/>
        </w:numPr>
        <w:ind w:left="16" w:leftChars="0" w:firstLine="204" w:firstLineChars="0"/>
        <w:jc w:val="center"/>
        <w:rPr>
          <w:rFonts w:hint="eastAsia" w:ascii="宋体" w:hAnsi="宋体"/>
          <w:color w:val="auto"/>
          <w:sz w:val="28"/>
          <w:szCs w:val="28"/>
          <w:highlight w:val="none"/>
          <w:lang w:val="zh-CN"/>
        </w:rPr>
      </w:pPr>
      <w:r>
        <w:rPr>
          <w:rFonts w:hint="eastAsia" w:ascii="宋体" w:hAnsi="宋体"/>
          <w:color w:val="auto"/>
          <w:szCs w:val="21"/>
          <w:highlight w:val="none"/>
        </w:rPr>
        <w:br w:type="page"/>
      </w:r>
      <w:bookmarkStart w:id="341" w:name="_Toc26650"/>
      <w:bookmarkStart w:id="342" w:name="_Toc26736"/>
      <w:r>
        <w:rPr>
          <w:rFonts w:hint="eastAsia" w:ascii="宋体" w:hAnsi="宋体" w:eastAsia="宋体" w:cs="Times New Roman"/>
          <w:b/>
          <w:bCs w:val="0"/>
          <w:color w:val="auto"/>
          <w:kern w:val="2"/>
          <w:sz w:val="28"/>
          <w:szCs w:val="28"/>
          <w:highlight w:val="none"/>
          <w:lang w:val="zh-CN" w:eastAsia="zh-CN" w:bidi="ar-SA"/>
        </w:rPr>
        <w:t>残疾人福利性单位声明函</w:t>
      </w:r>
      <w:bookmarkEnd w:id="341"/>
      <w:bookmarkEnd w:id="342"/>
    </w:p>
    <w:p w14:paraId="17ED33AB">
      <w:pPr>
        <w:pStyle w:val="9"/>
        <w:numPr>
          <w:ilvl w:val="0"/>
          <w:numId w:val="0"/>
        </w:numPr>
        <w:spacing w:line="364" w:lineRule="auto"/>
        <w:ind w:left="220" w:leftChars="0" w:right="110" w:rightChars="0"/>
        <w:jc w:val="center"/>
        <w:rPr>
          <w:rFonts w:hint="eastAsia" w:ascii="宋体" w:hAnsi="宋体" w:eastAsia="宋体" w:cs="Times New Roman"/>
          <w:b w:val="0"/>
          <w:bCs/>
          <w:color w:val="auto"/>
          <w:sz w:val="21"/>
          <w:szCs w:val="21"/>
          <w:highlight w:val="none"/>
          <w:u w:val="none"/>
          <w:lang w:val="zh-CN"/>
        </w:rPr>
      </w:pPr>
      <w:r>
        <w:rPr>
          <w:rFonts w:hint="eastAsia" w:ascii="宋体" w:hAnsi="宋体" w:eastAsia="宋体" w:cs="Times New Roman"/>
          <w:b w:val="0"/>
          <w:bCs/>
          <w:color w:val="auto"/>
          <w:sz w:val="21"/>
          <w:szCs w:val="21"/>
          <w:highlight w:val="none"/>
          <w:u w:val="none"/>
        </w:rPr>
        <w:t>（不属于</w:t>
      </w:r>
      <w:r>
        <w:rPr>
          <w:rFonts w:hint="eastAsia" w:ascii="宋体" w:hAnsi="宋体" w:eastAsia="宋体" w:cs="Times New Roman"/>
          <w:b w:val="0"/>
          <w:bCs/>
          <w:color w:val="auto"/>
          <w:sz w:val="21"/>
          <w:szCs w:val="21"/>
          <w:highlight w:val="none"/>
          <w:u w:val="none"/>
          <w:lang w:val="en-US" w:eastAsia="zh-CN"/>
        </w:rPr>
        <w:t>残疾人福利性单位</w:t>
      </w:r>
      <w:r>
        <w:rPr>
          <w:rFonts w:hint="eastAsia" w:ascii="宋体" w:hAnsi="宋体" w:eastAsia="宋体" w:cs="Times New Roman"/>
          <w:b w:val="0"/>
          <w:bCs/>
          <w:color w:val="auto"/>
          <w:sz w:val="21"/>
          <w:szCs w:val="21"/>
          <w:highlight w:val="none"/>
          <w:u w:val="none"/>
        </w:rPr>
        <w:t>的无需填写）</w:t>
      </w:r>
    </w:p>
    <w:p w14:paraId="2106C4F1">
      <w:pPr>
        <w:pStyle w:val="6"/>
        <w:rPr>
          <w:rFonts w:ascii="宋体" w:hAnsi="宋体" w:cs="宋体"/>
          <w:color w:val="auto"/>
          <w:highlight w:val="none"/>
        </w:rPr>
      </w:pPr>
    </w:p>
    <w:p w14:paraId="64876AB7">
      <w:pPr>
        <w:adjustRightInd w:val="0"/>
        <w:snapToGrid w:val="0"/>
        <w:spacing w:line="360" w:lineRule="auto"/>
        <w:ind w:firstLine="420" w:firstLineChars="200"/>
        <w:jc w:val="left"/>
        <w:rPr>
          <w:rFonts w:ascii="宋体" w:hAnsi="宋体" w:cs="宋体"/>
          <w:snapToGrid w:val="0"/>
          <w:color w:val="auto"/>
          <w:szCs w:val="21"/>
          <w:highlight w:val="none"/>
        </w:rPr>
      </w:pPr>
      <w:r>
        <w:rPr>
          <w:rFonts w:hint="eastAsia" w:ascii="宋体" w:hAnsi="宋体" w:cs="宋体"/>
          <w:snapToGrid w:val="0"/>
          <w:color w:val="auto"/>
          <w:szCs w:val="21"/>
          <w:highlight w:val="none"/>
        </w:rPr>
        <w:t>本单位郑重声明，根据《财政部 民政部 中国残疾人联合会关于促进残疾人就业政府采购政策的通知》（财库【2017】141号）的规定，本单位为   (请填写：符合、不符合)条件的残疾人福利性单位， 且本单位参加的</w:t>
      </w:r>
      <w:r>
        <w:rPr>
          <w:rFonts w:hint="eastAsia" w:ascii="宋体" w:hAnsi="宋体" w:cs="宋体"/>
          <w:snapToGrid w:val="0"/>
          <w:color w:val="auto"/>
          <w:szCs w:val="21"/>
          <w:highlight w:val="none"/>
          <w:u w:val="single"/>
        </w:rPr>
        <w:t xml:space="preserve">            </w:t>
      </w:r>
      <w:r>
        <w:rPr>
          <w:rFonts w:hint="eastAsia" w:ascii="宋体" w:hAnsi="宋体" w:cs="宋体"/>
          <w:snapToGrid w:val="0"/>
          <w:color w:val="auto"/>
          <w:szCs w:val="21"/>
          <w:highlight w:val="none"/>
        </w:rPr>
        <w:t>单位的</w:t>
      </w:r>
      <w:r>
        <w:rPr>
          <w:rFonts w:hint="eastAsia" w:ascii="宋体" w:hAnsi="宋体" w:cs="宋体"/>
          <w:snapToGrid w:val="0"/>
          <w:color w:val="auto"/>
          <w:szCs w:val="21"/>
          <w:highlight w:val="none"/>
          <w:u w:val="single"/>
        </w:rPr>
        <w:t xml:space="preserve">                     </w:t>
      </w:r>
      <w:r>
        <w:rPr>
          <w:rFonts w:hint="eastAsia" w:ascii="宋体" w:hAnsi="宋体" w:cs="宋体"/>
          <w:snapToGrid w:val="0"/>
          <w:color w:val="auto"/>
          <w:szCs w:val="21"/>
          <w:highlight w:val="none"/>
        </w:rPr>
        <w:t>项目采购活动提供本单位制造的货物（由本单位承担工程/提供服务），或者提供其他残疾人福利性单位制造的货物（不包含使用非残疾人福利性单位注册商标的货物）。</w:t>
      </w:r>
    </w:p>
    <w:p w14:paraId="36FEAA83">
      <w:pPr>
        <w:adjustRightInd w:val="0"/>
        <w:snapToGrid w:val="0"/>
        <w:spacing w:line="360" w:lineRule="auto"/>
        <w:ind w:firstLine="420" w:firstLineChars="200"/>
        <w:jc w:val="left"/>
        <w:rPr>
          <w:rFonts w:ascii="宋体" w:hAnsi="宋体" w:cs="宋体"/>
          <w:snapToGrid w:val="0"/>
          <w:color w:val="auto"/>
          <w:szCs w:val="21"/>
          <w:highlight w:val="none"/>
        </w:rPr>
      </w:pPr>
      <w:r>
        <w:rPr>
          <w:rFonts w:hint="eastAsia" w:ascii="宋体" w:hAnsi="宋体" w:cs="宋体"/>
          <w:snapToGrid w:val="0"/>
          <w:color w:val="auto"/>
          <w:szCs w:val="21"/>
          <w:highlight w:val="none"/>
        </w:rPr>
        <w:t>本单位对上述声明的真实性负责。如有虚假，将依法承担相应责任。</w:t>
      </w:r>
    </w:p>
    <w:p w14:paraId="2021A720">
      <w:pPr>
        <w:pStyle w:val="6"/>
        <w:rPr>
          <w:rFonts w:ascii="宋体" w:hAnsi="宋体" w:cs="宋体"/>
          <w:snapToGrid w:val="0"/>
          <w:color w:val="auto"/>
          <w:szCs w:val="21"/>
          <w:highlight w:val="none"/>
        </w:rPr>
      </w:pPr>
    </w:p>
    <w:p w14:paraId="24D57ED9">
      <w:pPr>
        <w:pStyle w:val="6"/>
        <w:rPr>
          <w:rFonts w:ascii="宋体" w:hAnsi="宋体" w:cs="宋体"/>
          <w:snapToGrid w:val="0"/>
          <w:color w:val="auto"/>
          <w:szCs w:val="21"/>
          <w:highlight w:val="none"/>
        </w:rPr>
      </w:pPr>
    </w:p>
    <w:p w14:paraId="5D45BA2B">
      <w:pPr>
        <w:pStyle w:val="6"/>
        <w:rPr>
          <w:rFonts w:ascii="宋体" w:hAnsi="宋体" w:cs="宋体"/>
          <w:snapToGrid w:val="0"/>
          <w:color w:val="auto"/>
          <w:szCs w:val="21"/>
          <w:highlight w:val="none"/>
        </w:rPr>
      </w:pPr>
    </w:p>
    <w:p w14:paraId="6915997F">
      <w:pPr>
        <w:pStyle w:val="6"/>
        <w:rPr>
          <w:rFonts w:ascii="宋体" w:hAnsi="宋体" w:cs="宋体"/>
          <w:snapToGrid w:val="0"/>
          <w:color w:val="auto"/>
          <w:szCs w:val="21"/>
          <w:highlight w:val="none"/>
        </w:rPr>
      </w:pPr>
    </w:p>
    <w:p w14:paraId="11AF6C1A">
      <w:pPr>
        <w:pStyle w:val="6"/>
        <w:rPr>
          <w:rFonts w:ascii="宋体" w:hAnsi="宋体" w:cs="宋体"/>
          <w:snapToGrid w:val="0"/>
          <w:color w:val="auto"/>
          <w:szCs w:val="21"/>
          <w:highlight w:val="none"/>
        </w:rPr>
      </w:pPr>
    </w:p>
    <w:p w14:paraId="62110539">
      <w:pPr>
        <w:pStyle w:val="6"/>
        <w:rPr>
          <w:rFonts w:ascii="宋体" w:hAnsi="宋体" w:cs="宋体"/>
          <w:snapToGrid w:val="0"/>
          <w:color w:val="auto"/>
          <w:szCs w:val="21"/>
          <w:highlight w:val="none"/>
        </w:rPr>
      </w:pPr>
    </w:p>
    <w:p w14:paraId="7A5606F0">
      <w:pPr>
        <w:widowControl/>
        <w:tabs>
          <w:tab w:val="left" w:pos="1573"/>
        </w:tabs>
        <w:autoSpaceDN w:val="0"/>
        <w:spacing w:line="360" w:lineRule="auto"/>
        <w:ind w:left="105" w:leftChars="50"/>
        <w:jc w:val="lef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olor w:val="auto"/>
          <w:highlight w:val="none"/>
          <w:lang w:val="en-US" w:eastAsia="zh-CN"/>
        </w:rPr>
        <w:t>供应商</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02F68906">
      <w:pPr>
        <w:spacing w:line="48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法定代表人或其委托代理人（签字）：</w:t>
      </w:r>
    </w:p>
    <w:p w14:paraId="16110927">
      <w:pPr>
        <w:widowControl/>
        <w:adjustRightInd w:val="0"/>
        <w:snapToGrid w:val="0"/>
        <w:spacing w:line="360" w:lineRule="auto"/>
        <w:ind w:firstLine="666" w:firstLineChars="300"/>
        <w:rPr>
          <w:rFonts w:ascii="宋体" w:hAnsi="宋体" w:cs="宋体"/>
          <w:color w:val="auto"/>
          <w:spacing w:val="6"/>
          <w:kern w:val="0"/>
          <w:szCs w:val="21"/>
          <w:highlight w:val="none"/>
        </w:rPr>
      </w:pPr>
      <w:r>
        <w:rPr>
          <w:rFonts w:hint="eastAsia" w:ascii="宋体" w:hAnsi="宋体" w:cs="宋体"/>
          <w:color w:val="auto"/>
          <w:spacing w:val="6"/>
          <w:kern w:val="0"/>
          <w:szCs w:val="21"/>
          <w:highlight w:val="none"/>
        </w:rPr>
        <w:t>日 期：   年    月    日</w:t>
      </w:r>
    </w:p>
    <w:p w14:paraId="14B125B0">
      <w:pPr>
        <w:spacing w:line="360" w:lineRule="auto"/>
        <w:ind w:firstLine="420" w:firstLineChars="200"/>
        <w:jc w:val="left"/>
        <w:outlineLvl w:val="0"/>
        <w:rPr>
          <w:rFonts w:hint="eastAsia" w:ascii="宋体" w:hAnsi="宋体"/>
          <w:color w:val="auto"/>
          <w:szCs w:val="21"/>
          <w:highlight w:val="none"/>
        </w:rPr>
      </w:pPr>
    </w:p>
    <w:p w14:paraId="67D7694C">
      <w:pPr>
        <w:spacing w:line="360" w:lineRule="auto"/>
        <w:jc w:val="left"/>
        <w:outlineLvl w:val="0"/>
        <w:rPr>
          <w:rFonts w:hint="eastAsia" w:ascii="宋体" w:hAnsi="宋体"/>
          <w:color w:val="auto"/>
          <w:szCs w:val="21"/>
          <w:highlight w:val="none"/>
        </w:rPr>
      </w:pPr>
    </w:p>
    <w:p w14:paraId="7DA5FC50">
      <w:pPr>
        <w:spacing w:line="360" w:lineRule="auto"/>
        <w:jc w:val="left"/>
        <w:outlineLvl w:val="0"/>
        <w:rPr>
          <w:rFonts w:hint="eastAsia" w:ascii="宋体" w:hAnsi="宋体"/>
          <w:color w:val="auto"/>
          <w:szCs w:val="21"/>
          <w:highlight w:val="none"/>
        </w:rPr>
      </w:pPr>
    </w:p>
    <w:p w14:paraId="5827244D">
      <w:pPr>
        <w:numPr>
          <w:ilvl w:val="0"/>
          <w:numId w:val="13"/>
        </w:numPr>
        <w:ind w:left="16" w:leftChars="0" w:firstLine="204" w:firstLineChars="0"/>
        <w:jc w:val="center"/>
        <w:outlineLvl w:val="2"/>
        <w:rPr>
          <w:rFonts w:hint="eastAsia" w:ascii="宋体" w:hAnsi="宋体" w:eastAsia="宋体" w:cs="Times New Roman"/>
          <w:b/>
          <w:bCs w:val="0"/>
          <w:color w:val="auto"/>
          <w:kern w:val="2"/>
          <w:sz w:val="28"/>
          <w:szCs w:val="28"/>
          <w:highlight w:val="none"/>
          <w:lang w:val="zh-CN" w:eastAsia="zh-CN" w:bidi="ar-SA"/>
        </w:rPr>
      </w:pPr>
      <w:r>
        <w:rPr>
          <w:rFonts w:hint="eastAsia" w:ascii="宋体" w:hAnsi="宋体"/>
          <w:b/>
          <w:color w:val="auto"/>
          <w:sz w:val="28"/>
          <w:szCs w:val="28"/>
          <w:highlight w:val="none"/>
        </w:rPr>
        <w:br w:type="page"/>
      </w:r>
      <w:bookmarkStart w:id="343" w:name="_Toc1557"/>
      <w:bookmarkStart w:id="344" w:name="_Toc7262"/>
      <w:r>
        <w:rPr>
          <w:rFonts w:hint="eastAsia" w:ascii="宋体" w:hAnsi="宋体" w:eastAsia="宋体" w:cs="Times New Roman"/>
          <w:b/>
          <w:bCs w:val="0"/>
          <w:color w:val="auto"/>
          <w:kern w:val="2"/>
          <w:sz w:val="28"/>
          <w:szCs w:val="28"/>
          <w:highlight w:val="none"/>
          <w:lang w:val="zh-CN" w:eastAsia="zh-CN" w:bidi="ar-SA"/>
        </w:rPr>
        <w:t>关于符合本国产品标准的声明函</w:t>
      </w:r>
    </w:p>
    <w:p w14:paraId="16C20C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本公司（单位）郑重声明，根据《国务院办公厅关于在政府采购中实施本国产品标准及相关政策的通知》（国办发〔2025〕34号）的规定，本公司（单位）提供的以下产品属于本国产品。具体情况如下：</w:t>
      </w:r>
    </w:p>
    <w:p w14:paraId="3D8194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u w:val="single"/>
        </w:rPr>
        <w:t>（产品名称1）</w:t>
      </w:r>
      <w:r>
        <w:rPr>
          <w:rFonts w:hint="eastAsia" w:ascii="宋体" w:hAnsi="宋体" w:eastAsia="宋体" w:cs="宋体"/>
          <w:sz w:val="21"/>
          <w:szCs w:val="21"/>
        </w:rPr>
        <w:t>1，生产厂为</w:t>
      </w:r>
      <w:r>
        <w:rPr>
          <w:rFonts w:hint="eastAsia" w:ascii="宋体" w:hAnsi="宋体" w:eastAsia="宋体" w:cs="宋体"/>
          <w:sz w:val="21"/>
          <w:szCs w:val="21"/>
          <w:u w:val="single"/>
        </w:rPr>
        <w:t>（厂名）</w:t>
      </w:r>
      <w:r>
        <w:rPr>
          <w:rFonts w:hint="eastAsia" w:ascii="宋体" w:hAnsi="宋体" w:eastAsia="宋体" w:cs="宋体"/>
          <w:sz w:val="21"/>
          <w:szCs w:val="21"/>
        </w:rPr>
        <w:t>2，厂址为</w:t>
      </w:r>
      <w:r>
        <w:rPr>
          <w:rFonts w:hint="eastAsia" w:ascii="宋体" w:hAnsi="宋体" w:eastAsia="宋体" w:cs="宋体"/>
          <w:sz w:val="21"/>
          <w:szCs w:val="21"/>
          <w:u w:val="single"/>
        </w:rPr>
        <w:t>（生产厂址）</w:t>
      </w:r>
      <w:r>
        <w:rPr>
          <w:rFonts w:hint="eastAsia" w:ascii="宋体" w:hAnsi="宋体" w:eastAsia="宋体" w:cs="宋体"/>
          <w:sz w:val="21"/>
          <w:szCs w:val="21"/>
        </w:rPr>
        <w:t>。</w:t>
      </w:r>
      <w:r>
        <w:rPr>
          <w:rFonts w:hint="eastAsia" w:ascii="宋体" w:hAnsi="宋体" w:eastAsia="宋体" w:cs="宋体"/>
          <w:sz w:val="21"/>
          <w:szCs w:val="21"/>
          <w:u w:val="single"/>
        </w:rPr>
        <w:t>（产品名称1）</w:t>
      </w:r>
      <w:r>
        <w:rPr>
          <w:rFonts w:hint="eastAsia" w:ascii="宋体" w:hAnsi="宋体" w:eastAsia="宋体" w:cs="宋体"/>
          <w:sz w:val="21"/>
          <w:szCs w:val="21"/>
        </w:rPr>
        <w:t>的中国境内生产的组件成本占比≥</w:t>
      </w:r>
      <w:r>
        <w:rPr>
          <w:rFonts w:hint="eastAsia" w:ascii="宋体" w:hAnsi="宋体" w:eastAsia="宋体" w:cs="宋体"/>
          <w:sz w:val="21"/>
          <w:szCs w:val="21"/>
          <w:u w:val="single"/>
        </w:rPr>
        <w:t>（规定比例）3</w:t>
      </w:r>
      <w:r>
        <w:rPr>
          <w:rFonts w:hint="eastAsia" w:ascii="宋体" w:hAnsi="宋体" w:eastAsia="宋体" w:cs="宋体"/>
          <w:sz w:val="21"/>
          <w:szCs w:val="21"/>
        </w:rPr>
        <w:t>。</w:t>
      </w:r>
      <w:r>
        <w:rPr>
          <w:rFonts w:hint="eastAsia" w:ascii="宋体" w:hAnsi="宋体" w:eastAsia="宋体" w:cs="宋体"/>
          <w:sz w:val="21"/>
          <w:szCs w:val="21"/>
          <w:u w:val="single"/>
        </w:rPr>
        <w:t>（产品名称1）</w:t>
      </w:r>
      <w:r>
        <w:rPr>
          <w:rFonts w:hint="eastAsia" w:ascii="宋体" w:hAnsi="宋体" w:eastAsia="宋体" w:cs="宋体"/>
          <w:sz w:val="21"/>
          <w:szCs w:val="21"/>
        </w:rPr>
        <w:t>的</w:t>
      </w:r>
      <w:r>
        <w:rPr>
          <w:rFonts w:hint="eastAsia" w:ascii="宋体" w:hAnsi="宋体" w:eastAsia="宋体" w:cs="宋体"/>
          <w:sz w:val="21"/>
          <w:szCs w:val="21"/>
          <w:u w:val="single"/>
        </w:rPr>
        <w:t>（关键组件）4</w:t>
      </w:r>
      <w:r>
        <w:rPr>
          <w:rFonts w:hint="eastAsia" w:ascii="宋体" w:hAnsi="宋体" w:eastAsia="宋体" w:cs="宋体"/>
          <w:sz w:val="21"/>
          <w:szCs w:val="21"/>
        </w:rPr>
        <w:t>在中国境内生产。</w:t>
      </w:r>
      <w:r>
        <w:rPr>
          <w:rFonts w:hint="eastAsia" w:ascii="宋体" w:hAnsi="宋体" w:eastAsia="宋体" w:cs="宋体"/>
          <w:sz w:val="21"/>
          <w:szCs w:val="21"/>
          <w:u w:val="single"/>
        </w:rPr>
        <w:t>（产品名称1）</w:t>
      </w:r>
      <w:r>
        <w:rPr>
          <w:rFonts w:hint="eastAsia" w:ascii="宋体" w:hAnsi="宋体" w:eastAsia="宋体" w:cs="宋体"/>
          <w:sz w:val="21"/>
          <w:szCs w:val="21"/>
        </w:rPr>
        <w:t>的</w:t>
      </w:r>
      <w:r>
        <w:rPr>
          <w:rFonts w:hint="eastAsia" w:ascii="宋体" w:hAnsi="宋体" w:eastAsia="宋体" w:cs="宋体"/>
          <w:sz w:val="21"/>
          <w:szCs w:val="21"/>
          <w:u w:val="single"/>
        </w:rPr>
        <w:t>（关键工序）5</w:t>
      </w:r>
      <w:r>
        <w:rPr>
          <w:rFonts w:hint="eastAsia" w:ascii="宋体" w:hAnsi="宋体" w:eastAsia="宋体" w:cs="宋体"/>
          <w:sz w:val="21"/>
          <w:szCs w:val="21"/>
        </w:rPr>
        <w:t>在中国境内完成。</w:t>
      </w:r>
    </w:p>
    <w:p w14:paraId="3AB36C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u w:val="single"/>
        </w:rPr>
        <w:t>.（产品名称2）</w:t>
      </w:r>
      <w:r>
        <w:rPr>
          <w:rFonts w:hint="eastAsia" w:ascii="宋体" w:hAnsi="宋体" w:eastAsia="宋体" w:cs="宋体"/>
          <w:sz w:val="21"/>
          <w:szCs w:val="21"/>
        </w:rPr>
        <w:t>，生产厂为</w:t>
      </w:r>
      <w:r>
        <w:rPr>
          <w:rFonts w:hint="eastAsia" w:ascii="宋体" w:hAnsi="宋体" w:eastAsia="宋体" w:cs="宋体"/>
          <w:sz w:val="21"/>
          <w:szCs w:val="21"/>
          <w:u w:val="single"/>
        </w:rPr>
        <w:t>（厂名）</w:t>
      </w:r>
      <w:r>
        <w:rPr>
          <w:rFonts w:hint="eastAsia" w:ascii="宋体" w:hAnsi="宋体" w:eastAsia="宋体" w:cs="宋体"/>
          <w:sz w:val="21"/>
          <w:szCs w:val="21"/>
        </w:rPr>
        <w:t>，厂址为</w:t>
      </w:r>
      <w:r>
        <w:rPr>
          <w:rFonts w:hint="eastAsia" w:ascii="宋体" w:hAnsi="宋体" w:eastAsia="宋体" w:cs="宋体"/>
          <w:sz w:val="21"/>
          <w:szCs w:val="21"/>
          <w:u w:val="single"/>
        </w:rPr>
        <w:t>（生产厂址）</w:t>
      </w:r>
      <w:r>
        <w:rPr>
          <w:rFonts w:hint="eastAsia" w:ascii="宋体" w:hAnsi="宋体" w:eastAsia="宋体" w:cs="宋体"/>
          <w:sz w:val="21"/>
          <w:szCs w:val="21"/>
        </w:rPr>
        <w:t>。</w:t>
      </w:r>
      <w:r>
        <w:rPr>
          <w:rFonts w:hint="eastAsia" w:ascii="宋体" w:hAnsi="宋体" w:eastAsia="宋体" w:cs="宋体"/>
          <w:sz w:val="21"/>
          <w:szCs w:val="21"/>
          <w:u w:val="single"/>
        </w:rPr>
        <w:t>（产品名称2）</w:t>
      </w:r>
      <w:r>
        <w:rPr>
          <w:rFonts w:hint="eastAsia" w:ascii="宋体" w:hAnsi="宋体" w:eastAsia="宋体" w:cs="宋体"/>
          <w:sz w:val="21"/>
          <w:szCs w:val="21"/>
        </w:rPr>
        <w:t>的中国境内生产的组件成本占比≥</w:t>
      </w:r>
      <w:r>
        <w:rPr>
          <w:rFonts w:hint="eastAsia" w:ascii="宋体" w:hAnsi="宋体" w:eastAsia="宋体" w:cs="宋体"/>
          <w:sz w:val="21"/>
          <w:szCs w:val="21"/>
          <w:u w:val="single"/>
        </w:rPr>
        <w:t>（规定比例）</w:t>
      </w:r>
      <w:r>
        <w:rPr>
          <w:rFonts w:hint="eastAsia" w:ascii="宋体" w:hAnsi="宋体" w:eastAsia="宋体" w:cs="宋体"/>
          <w:sz w:val="21"/>
          <w:szCs w:val="21"/>
        </w:rPr>
        <w:t>。</w:t>
      </w:r>
      <w:r>
        <w:rPr>
          <w:rFonts w:hint="eastAsia" w:ascii="宋体" w:hAnsi="宋体" w:eastAsia="宋体" w:cs="宋体"/>
          <w:sz w:val="21"/>
          <w:szCs w:val="21"/>
          <w:u w:val="single"/>
        </w:rPr>
        <w:t>（产品名称2）</w:t>
      </w:r>
      <w:r>
        <w:rPr>
          <w:rFonts w:hint="eastAsia" w:ascii="宋体" w:hAnsi="宋体" w:eastAsia="宋体" w:cs="宋体"/>
          <w:sz w:val="21"/>
          <w:szCs w:val="21"/>
        </w:rPr>
        <w:t>的</w:t>
      </w:r>
      <w:r>
        <w:rPr>
          <w:rFonts w:hint="eastAsia" w:ascii="宋体" w:hAnsi="宋体" w:eastAsia="宋体" w:cs="宋体"/>
          <w:sz w:val="21"/>
          <w:szCs w:val="21"/>
          <w:u w:val="single"/>
        </w:rPr>
        <w:t>（关键组件）</w:t>
      </w:r>
      <w:r>
        <w:rPr>
          <w:rFonts w:hint="eastAsia" w:ascii="宋体" w:hAnsi="宋体" w:eastAsia="宋体" w:cs="宋体"/>
          <w:sz w:val="21"/>
          <w:szCs w:val="21"/>
        </w:rPr>
        <w:t>在中国境内生产。</w:t>
      </w:r>
      <w:r>
        <w:rPr>
          <w:rFonts w:hint="eastAsia" w:ascii="宋体" w:hAnsi="宋体" w:eastAsia="宋体" w:cs="宋体"/>
          <w:sz w:val="21"/>
          <w:szCs w:val="21"/>
          <w:u w:val="single"/>
        </w:rPr>
        <w:t>（产品名称2）</w:t>
      </w:r>
      <w:r>
        <w:rPr>
          <w:rFonts w:hint="eastAsia" w:ascii="宋体" w:hAnsi="宋体" w:eastAsia="宋体" w:cs="宋体"/>
          <w:sz w:val="21"/>
          <w:szCs w:val="21"/>
        </w:rPr>
        <w:t>的</w:t>
      </w:r>
      <w:r>
        <w:rPr>
          <w:rFonts w:hint="eastAsia" w:ascii="宋体" w:hAnsi="宋体" w:eastAsia="宋体" w:cs="宋体"/>
          <w:sz w:val="21"/>
          <w:szCs w:val="21"/>
          <w:u w:val="single"/>
        </w:rPr>
        <w:t>（关键工序）</w:t>
      </w:r>
      <w:r>
        <w:rPr>
          <w:rFonts w:hint="eastAsia" w:ascii="宋体" w:hAnsi="宋体" w:eastAsia="宋体" w:cs="宋体"/>
          <w:sz w:val="21"/>
          <w:szCs w:val="21"/>
        </w:rPr>
        <w:t>在中国境内完成。</w:t>
      </w:r>
    </w:p>
    <w:p w14:paraId="4E7EC3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w:t>
      </w:r>
    </w:p>
    <w:p w14:paraId="2FB05E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eastAsia="宋体" w:cs="宋体"/>
          <w:sz w:val="21"/>
          <w:szCs w:val="21"/>
        </w:rPr>
      </w:pPr>
      <w:r>
        <w:rPr>
          <w:rFonts w:hint="eastAsia" w:ascii="宋体" w:hAnsi="宋体" w:eastAsia="宋体" w:cs="宋体"/>
          <w:sz w:val="21"/>
          <w:szCs w:val="21"/>
        </w:rPr>
        <w:t>      </w:t>
      </w:r>
    </w:p>
    <w:p w14:paraId="2FF191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________________</w:t>
      </w:r>
    </w:p>
    <w:p w14:paraId="3DAFC0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1.产品如有型号，请在“产品名称”栏一并填写。</w:t>
      </w:r>
    </w:p>
    <w:p w14:paraId="609963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2.生产厂名与厂址应与生产厂营业执照载明的相关信息保持一致。</w:t>
      </w:r>
    </w:p>
    <w:p w14:paraId="3E2879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3.该产品的中国境内生产的组件成本占比相关要求实施前，“规定比例”栏可不填，下同。</w:t>
      </w:r>
    </w:p>
    <w:p w14:paraId="2D5132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4.该产品的关键组件要求实施前，“关键组件”栏可不填，下同。</w:t>
      </w:r>
    </w:p>
    <w:p w14:paraId="7B948A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5.该产品的关键工序要求实施前，“关键工序”栏可不填，下同。</w:t>
      </w:r>
    </w:p>
    <w:p w14:paraId="4C09D3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204C40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本公司（单位）对上述声明内容的真实性负责。如有虚假，愿承担相应法律责任。</w:t>
      </w:r>
    </w:p>
    <w:p w14:paraId="4C9315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w:t>
      </w:r>
    </w:p>
    <w:p w14:paraId="1D6DF7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24E7E8E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eastAsia="宋体" w:cs="宋体"/>
          <w:sz w:val="21"/>
          <w:szCs w:val="21"/>
        </w:rPr>
      </w:pPr>
    </w:p>
    <w:p w14:paraId="0026F81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eastAsia="宋体" w:cs="宋体"/>
          <w:sz w:val="21"/>
          <w:szCs w:val="21"/>
        </w:rPr>
      </w:pPr>
      <w:r>
        <w:rPr>
          <w:rFonts w:hint="eastAsia" w:ascii="宋体" w:hAnsi="宋体" w:eastAsia="宋体" w:cs="宋体"/>
          <w:sz w:val="21"/>
          <w:szCs w:val="21"/>
        </w:rPr>
        <w:t>公司（单位）名称（盖章）：　 </w:t>
      </w:r>
    </w:p>
    <w:p w14:paraId="47BC334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eastAsia="宋体" w:cs="宋体"/>
          <w:sz w:val="21"/>
          <w:szCs w:val="21"/>
        </w:rPr>
      </w:pPr>
      <w:r>
        <w:rPr>
          <w:rFonts w:hint="eastAsia" w:ascii="宋体" w:hAnsi="宋体" w:eastAsia="宋体" w:cs="宋体"/>
          <w:sz w:val="21"/>
          <w:szCs w:val="21"/>
        </w:rPr>
        <w:t>       </w:t>
      </w:r>
    </w:p>
    <w:p w14:paraId="1862CC58">
      <w:pPr>
        <w:numPr>
          <w:ilvl w:val="0"/>
          <w:numId w:val="0"/>
        </w:numPr>
        <w:ind w:left="220" w:leftChars="0"/>
        <w:jc w:val="center"/>
        <w:outlineLvl w:val="2"/>
        <w:rPr>
          <w:rFonts w:hint="eastAsia" w:ascii="宋体" w:hAnsi="宋体"/>
          <w:color w:val="auto"/>
          <w:szCs w:val="21"/>
          <w:highlight w:val="none"/>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日期：　  年　  月　  日</w:t>
      </w:r>
      <w:r>
        <w:rPr>
          <w:rFonts w:hint="eastAsia" w:ascii="宋体" w:hAnsi="宋体"/>
          <w:b/>
          <w:color w:val="auto"/>
          <w:sz w:val="21"/>
          <w:szCs w:val="21"/>
          <w:highlight w:val="none"/>
        </w:rPr>
        <w:br w:type="page"/>
      </w:r>
      <w:r>
        <w:rPr>
          <w:rFonts w:hint="eastAsia" w:ascii="宋体" w:hAnsi="宋体"/>
          <w:b/>
          <w:color w:val="auto"/>
          <w:sz w:val="28"/>
          <w:szCs w:val="28"/>
          <w:highlight w:val="none"/>
          <w:lang w:eastAsia="zh-CN"/>
        </w:rPr>
        <w:t>（</w:t>
      </w:r>
      <w:r>
        <w:rPr>
          <w:rFonts w:hint="eastAsia" w:ascii="宋体" w:hAnsi="宋体"/>
          <w:b/>
          <w:color w:val="auto"/>
          <w:sz w:val="28"/>
          <w:szCs w:val="28"/>
          <w:highlight w:val="none"/>
          <w:lang w:val="en-US" w:eastAsia="zh-CN"/>
        </w:rPr>
        <w:t>五</w:t>
      </w:r>
      <w:r>
        <w:rPr>
          <w:rFonts w:hint="eastAsia" w:ascii="宋体" w:hAnsi="宋体"/>
          <w:b/>
          <w:color w:val="auto"/>
          <w:sz w:val="28"/>
          <w:szCs w:val="28"/>
          <w:highlight w:val="none"/>
          <w:lang w:eastAsia="zh-CN"/>
        </w:rPr>
        <w:t>）</w:t>
      </w:r>
      <w:r>
        <w:rPr>
          <w:rFonts w:hint="eastAsia" w:ascii="宋体" w:hAnsi="宋体"/>
          <w:b/>
          <w:color w:val="auto"/>
          <w:sz w:val="28"/>
          <w:szCs w:val="28"/>
          <w:highlight w:val="none"/>
          <w:lang w:val="en-US" w:eastAsia="zh-CN"/>
        </w:rPr>
        <w:t>磋商</w:t>
      </w:r>
      <w:r>
        <w:rPr>
          <w:rFonts w:hint="eastAsia" w:ascii="宋体" w:hAnsi="宋体"/>
          <w:b/>
          <w:color w:val="auto"/>
          <w:sz w:val="28"/>
          <w:szCs w:val="28"/>
          <w:highlight w:val="none"/>
        </w:rPr>
        <w:t>文件要求的或</w:t>
      </w:r>
      <w:r>
        <w:rPr>
          <w:rFonts w:hint="eastAsia" w:ascii="宋体" w:hAnsi="宋体"/>
          <w:b/>
          <w:color w:val="auto"/>
          <w:sz w:val="28"/>
          <w:szCs w:val="28"/>
          <w:highlight w:val="none"/>
          <w:lang w:val="en-US" w:eastAsia="zh-CN"/>
        </w:rPr>
        <w:t>供应商</w:t>
      </w:r>
      <w:r>
        <w:rPr>
          <w:rFonts w:hint="eastAsia" w:ascii="宋体" w:hAnsi="宋体"/>
          <w:b/>
          <w:color w:val="auto"/>
          <w:sz w:val="28"/>
          <w:szCs w:val="28"/>
          <w:highlight w:val="none"/>
        </w:rPr>
        <w:t>认为需提供的其他资料</w:t>
      </w:r>
      <w:bookmarkEnd w:id="343"/>
      <w:bookmarkEnd w:id="344"/>
    </w:p>
    <w:p w14:paraId="32783A39">
      <w:pPr>
        <w:rPr>
          <w:rFonts w:hint="eastAsia" w:ascii="宋体" w:hAnsi="宋体"/>
          <w:color w:val="auto"/>
          <w:highlight w:val="none"/>
        </w:rPr>
      </w:pPr>
    </w:p>
    <w:p w14:paraId="646D3CDD">
      <w:pPr>
        <w:rPr>
          <w:rFonts w:hint="eastAsia" w:ascii="宋体" w:hAnsi="宋体"/>
          <w:color w:val="auto"/>
          <w:highlight w:val="none"/>
        </w:rPr>
      </w:pPr>
    </w:p>
    <w:p w14:paraId="2A1EBB1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b w:val="0"/>
          <w:bCs/>
          <w:color w:val="auto"/>
          <w:sz w:val="21"/>
          <w:szCs w:val="21"/>
          <w:highlight w:val="none"/>
          <w:lang w:val="en-US" w:eastAsia="zh-CN"/>
        </w:rPr>
      </w:pPr>
    </w:p>
    <w:bookmarkEnd w:id="226"/>
    <w:bookmarkEnd w:id="227"/>
    <w:bookmarkEnd w:id="228"/>
    <w:bookmarkEnd w:id="229"/>
    <w:p w14:paraId="69748A88">
      <w:pPr>
        <w:rPr>
          <w:rFonts w:hint="eastAsia" w:ascii="宋体" w:hAnsi="宋体" w:cs="宋体"/>
          <w:b/>
          <w:color w:val="auto"/>
          <w:sz w:val="28"/>
          <w:szCs w:val="28"/>
          <w:highlight w:val="none"/>
          <w:lang w:val="en-US" w:eastAsia="zh-CN"/>
        </w:rPr>
      </w:pPr>
      <w:bookmarkStart w:id="345" w:name="_Toc144974875"/>
      <w:bookmarkStart w:id="346" w:name="_Toc247085890"/>
      <w:bookmarkStart w:id="347" w:name="_Toc246997115"/>
      <w:bookmarkStart w:id="348" w:name="_Toc152045807"/>
      <w:bookmarkStart w:id="349" w:name="_Toc246996372"/>
      <w:bookmarkStart w:id="350" w:name="_Toc179632827"/>
      <w:bookmarkStart w:id="351" w:name="_Toc152042596"/>
      <w:r>
        <w:rPr>
          <w:rFonts w:hint="eastAsia" w:ascii="宋体" w:hAnsi="宋体" w:cs="宋体"/>
          <w:b/>
          <w:color w:val="auto"/>
          <w:sz w:val="28"/>
          <w:szCs w:val="28"/>
          <w:highlight w:val="none"/>
          <w:lang w:val="en-US" w:eastAsia="zh-CN"/>
        </w:rPr>
        <w:br w:type="page"/>
      </w:r>
    </w:p>
    <w:bookmarkEnd w:id="345"/>
    <w:bookmarkEnd w:id="346"/>
    <w:bookmarkEnd w:id="347"/>
    <w:bookmarkEnd w:id="348"/>
    <w:bookmarkEnd w:id="349"/>
    <w:bookmarkEnd w:id="350"/>
    <w:bookmarkEnd w:id="351"/>
    <w:p w14:paraId="0F8FF06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附表 </w:t>
      </w:r>
    </w:p>
    <w:p w14:paraId="77F52C0E">
      <w:pPr>
        <w:spacing w:line="315" w:lineRule="auto"/>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最后报价表</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以政采云线上报价格式为准</w:t>
      </w:r>
      <w:r>
        <w:rPr>
          <w:rFonts w:hint="eastAsia" w:ascii="宋体" w:hAnsi="宋体" w:eastAsia="宋体" w:cs="宋体"/>
          <w:color w:val="auto"/>
          <w:sz w:val="32"/>
          <w:szCs w:val="32"/>
          <w:highlight w:val="none"/>
          <w:lang w:eastAsia="zh-CN"/>
        </w:rPr>
        <w:t>）</w:t>
      </w:r>
    </w:p>
    <w:p w14:paraId="5BD082FA">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项目名称：                       </w:t>
      </w:r>
    </w:p>
    <w:p w14:paraId="3095513B">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项目编号</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3"/>
        <w:gridCol w:w="5880"/>
        <w:gridCol w:w="1216"/>
      </w:tblGrid>
      <w:tr w14:paraId="5A2CF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exact"/>
          <w:jc w:val="center"/>
        </w:trPr>
        <w:tc>
          <w:tcPr>
            <w:tcW w:w="2993" w:type="dxa"/>
            <w:noWrap w:val="0"/>
            <w:vAlign w:val="center"/>
          </w:tcPr>
          <w:p w14:paraId="592A6D4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供应商名称</w:t>
            </w:r>
          </w:p>
        </w:tc>
        <w:tc>
          <w:tcPr>
            <w:tcW w:w="5880" w:type="dxa"/>
            <w:tcBorders>
              <w:right w:val="single" w:color="auto" w:sz="4" w:space="0"/>
            </w:tcBorders>
            <w:noWrap w:val="0"/>
            <w:vAlign w:val="center"/>
          </w:tcPr>
          <w:p w14:paraId="3C929CA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最后报价（元）</w:t>
            </w:r>
          </w:p>
        </w:tc>
        <w:tc>
          <w:tcPr>
            <w:tcW w:w="1216" w:type="dxa"/>
            <w:tcBorders>
              <w:right w:val="single" w:color="auto" w:sz="4" w:space="0"/>
            </w:tcBorders>
            <w:noWrap w:val="0"/>
            <w:vAlign w:val="center"/>
          </w:tcPr>
          <w:p w14:paraId="331A0D0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B5F8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1" w:hRule="exact"/>
          <w:jc w:val="center"/>
        </w:trPr>
        <w:tc>
          <w:tcPr>
            <w:tcW w:w="2993" w:type="dxa"/>
            <w:noWrap w:val="0"/>
            <w:vAlign w:val="center"/>
          </w:tcPr>
          <w:p w14:paraId="02E5737A">
            <w:pPr>
              <w:spacing w:line="360" w:lineRule="auto"/>
              <w:rPr>
                <w:rFonts w:hint="eastAsia" w:ascii="宋体" w:hAnsi="宋体" w:eastAsia="宋体" w:cs="宋体"/>
                <w:color w:val="auto"/>
                <w:szCs w:val="21"/>
                <w:highlight w:val="none"/>
              </w:rPr>
            </w:pPr>
          </w:p>
        </w:tc>
        <w:tc>
          <w:tcPr>
            <w:tcW w:w="5880" w:type="dxa"/>
            <w:tcBorders>
              <w:right w:val="single" w:color="auto" w:sz="4" w:space="0"/>
            </w:tcBorders>
            <w:noWrap w:val="0"/>
            <w:vAlign w:val="center"/>
          </w:tcPr>
          <w:p w14:paraId="698201ED">
            <w:pPr>
              <w:spacing w:line="360" w:lineRule="auto"/>
              <w:jc w:val="center"/>
              <w:rPr>
                <w:rFonts w:hint="eastAsia" w:ascii="宋体" w:hAnsi="宋体" w:eastAsia="宋体" w:cs="宋体"/>
                <w:color w:val="auto"/>
                <w:szCs w:val="21"/>
                <w:highlight w:val="none"/>
              </w:rPr>
            </w:pPr>
          </w:p>
        </w:tc>
        <w:tc>
          <w:tcPr>
            <w:tcW w:w="1216" w:type="dxa"/>
            <w:tcBorders>
              <w:right w:val="single" w:color="auto" w:sz="4" w:space="0"/>
            </w:tcBorders>
            <w:noWrap w:val="0"/>
            <w:vAlign w:val="center"/>
          </w:tcPr>
          <w:p w14:paraId="67BE6E79">
            <w:pPr>
              <w:spacing w:line="360" w:lineRule="auto"/>
              <w:jc w:val="center"/>
              <w:rPr>
                <w:rFonts w:hint="eastAsia" w:ascii="宋体" w:hAnsi="宋体" w:eastAsia="宋体" w:cs="宋体"/>
                <w:color w:val="auto"/>
                <w:szCs w:val="21"/>
                <w:highlight w:val="none"/>
              </w:rPr>
            </w:pPr>
          </w:p>
        </w:tc>
      </w:tr>
    </w:tbl>
    <w:p w14:paraId="06BBA1A2">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备注：1、此表不需填写，不需放入响应文件格式内。</w:t>
      </w:r>
    </w:p>
    <w:p w14:paraId="13E2ABC3">
      <w:pPr>
        <w:spacing w:line="360" w:lineRule="auto"/>
        <w:ind w:firstLine="617" w:firstLineChars="29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2、此表为通过初步审查合格的供应商按照磋商要求，现场填写。</w:t>
      </w:r>
    </w:p>
    <w:p w14:paraId="485FB7A8">
      <w:pPr>
        <w:spacing w:line="315" w:lineRule="auto"/>
        <w:ind w:firstLine="480" w:firstLineChars="200"/>
        <w:rPr>
          <w:rFonts w:hint="eastAsia" w:ascii="宋体" w:hAnsi="宋体" w:eastAsia="宋体" w:cs="宋体"/>
          <w:color w:val="auto"/>
          <w:sz w:val="24"/>
          <w:szCs w:val="24"/>
          <w:highlight w:val="none"/>
        </w:rPr>
      </w:pPr>
    </w:p>
    <w:p w14:paraId="3D992298">
      <w:pPr>
        <w:spacing w:line="48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cs="宋体"/>
          <w:color w:val="auto"/>
          <w:szCs w:val="21"/>
          <w:highlight w:val="none"/>
        </w:rPr>
        <w:t>法定代表人或其委托代理人（签字）</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w:t>
      </w:r>
    </w:p>
    <w:p w14:paraId="6155D600">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FCEC2E6">
      <w:pPr>
        <w:rPr>
          <w:rFonts w:hint="eastAsia" w:ascii="宋体" w:hAnsi="宋体" w:cs="宋体"/>
          <w:color w:val="auto"/>
          <w:highlight w:val="none"/>
        </w:rPr>
      </w:pPr>
    </w:p>
    <w:p w14:paraId="695AFD98"/>
    <w:sectPr>
      <w:footerReference r:id="rId17" w:type="first"/>
      <w:headerReference r:id="rId14" w:type="default"/>
      <w:footerReference r:id="rId15" w:type="default"/>
      <w:footerReference r:id="rId16" w:type="even"/>
      <w:pgSz w:w="11906" w:h="16838"/>
      <w:pgMar w:top="1134" w:right="1134" w:bottom="1134" w:left="1134" w:header="720" w:footer="720" w:gutter="0"/>
      <w:pgNumType w:fmt="decimal"/>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Noto Sans SC">
    <w:panose1 w:val="020B0200000000000000"/>
    <w:charset w:val="86"/>
    <w:family w:val="auto"/>
    <w:pitch w:val="default"/>
    <w:sig w:usb0="20000083" w:usb1="2ADF3C10" w:usb2="00000016" w:usb3="00000000" w:csb0="60060107"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 w:name="新宋体">
    <w:panose1 w:val="02010609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CC9E9">
    <w:pPr>
      <w:pStyle w:val="17"/>
      <w:framePr w:wrap="around" w:vAnchor="text" w:hAnchor="margin" w:xAlign="center" w:y="1"/>
      <w:rPr>
        <w:rStyle w:val="26"/>
        <w:rFonts w:hint="eastAsia"/>
      </w:rPr>
    </w:pPr>
  </w:p>
  <w:p w14:paraId="36BC5CCA">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F1E97">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662DC">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C8A9C">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EAC902">
                          <w:pPr>
                            <w:pStyle w:val="17"/>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EAC902">
                    <w:pPr>
                      <w:pStyle w:val="17"/>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53A49">
    <w:pPr>
      <w:pStyle w:val="1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796B6">
                          <w:pPr>
                            <w:pStyle w:val="17"/>
                          </w:pPr>
                          <w:r>
                            <w:fldChar w:fldCharType="begin"/>
                          </w:r>
                          <w:r>
                            <w:instrText xml:space="preserve"> PAGE  \* MERGEFORMAT </w:instrText>
                          </w:r>
                          <w:r>
                            <w:fldChar w:fldCharType="separate"/>
                          </w:r>
                          <w:r>
                            <w:t>LXI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8C796B6">
                    <w:pPr>
                      <w:pStyle w:val="17"/>
                    </w:pPr>
                    <w:r>
                      <w:fldChar w:fldCharType="begin"/>
                    </w:r>
                    <w:r>
                      <w:instrText xml:space="preserve"> PAGE  \* MERGEFORMAT </w:instrText>
                    </w:r>
                    <w:r>
                      <w:fldChar w:fldCharType="separate"/>
                    </w:r>
                    <w:r>
                      <w:t>LXI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9F0D6">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4419A0">
                          <w:pPr>
                            <w:pStyle w:val="1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C4419A0">
                    <w:pPr>
                      <w:pStyle w:val="1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16F2D">
    <w:pPr>
      <w:pStyle w:val="17"/>
      <w:framePr w:wrap="around" w:vAnchor="text" w:hAnchor="margin" w:xAlign="center" w:y="1"/>
      <w:rPr>
        <w:rStyle w:val="26"/>
      </w:rPr>
    </w:pPr>
    <w:r>
      <w:fldChar w:fldCharType="begin"/>
    </w:r>
    <w:r>
      <w:rPr>
        <w:rStyle w:val="26"/>
      </w:rPr>
      <w:instrText xml:space="preserve">PAGE  </w:instrText>
    </w:r>
    <w:r>
      <w:fldChar w:fldCharType="end"/>
    </w:r>
  </w:p>
  <w:p w14:paraId="35F4AF3C">
    <w:pPr>
      <w:pStyle w:val="1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76434">
    <w:pPr>
      <w:pStyle w:val="17"/>
      <w:framePr w:wrap="around" w:vAnchor="text" w:hAnchor="margin" w:xAlign="right" w:y="1"/>
      <w:rPr>
        <w:rStyle w:val="26"/>
      </w:rPr>
    </w:pPr>
    <w:r>
      <w:fldChar w:fldCharType="begin"/>
    </w:r>
    <w:r>
      <w:rPr>
        <w:rStyle w:val="26"/>
      </w:rPr>
      <w:instrText xml:space="preserve">PAGE  </w:instrText>
    </w:r>
    <w:r>
      <w:fldChar w:fldCharType="separate"/>
    </w:r>
    <w:r>
      <w:rPr>
        <w:rStyle w:val="26"/>
      </w:rPr>
      <w:t>122</w:t>
    </w:r>
    <w:r>
      <w:fldChar w:fldCharType="end"/>
    </w:r>
  </w:p>
  <w:p w14:paraId="1367EDF6">
    <w:pPr>
      <w:pStyle w:val="17"/>
      <w:ind w:right="360"/>
      <w:jc w:val="both"/>
      <w:rPr>
        <w:rFonts w:hint="eastAsia"/>
      </w:rPr>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974EF">
    <w:pPr>
      <w:pBdr>
        <w:bottom w:val="none" w:color="auto" w:sz="0" w:space="1"/>
      </w:pBdr>
      <w:tabs>
        <w:tab w:val="center" w:pos="4153"/>
        <w:tab w:val="right" w:pos="8306"/>
      </w:tabs>
      <w:snapToGrid w:val="0"/>
      <w:rPr>
        <w:rFonts w:hint="eastAsia"/>
        <w:sz w:val="18"/>
        <w:szCs w:val="18"/>
      </w:rPr>
    </w:pPr>
    <w:bookmarkStart w:id="352" w:name="_Hlk81315229"/>
    <w:bookmarkStart w:id="353" w:name="_Hlk81315226"/>
    <w:bookmarkStart w:id="354" w:name="_Hlk81315209"/>
    <w:bookmarkStart w:id="355" w:name="_Hlk81315227"/>
    <w:bookmarkStart w:id="356" w:name="_Hlk81315210"/>
    <w:bookmarkStart w:id="357" w:name="_Hlk81315208"/>
    <w:bookmarkStart w:id="358" w:name="_Hlk81315207"/>
    <w:bookmarkStart w:id="359" w:name="_Hlk81315228"/>
    <w:r>
      <w:rPr>
        <w:rFonts w:ascii="黑体" w:hAnsi="黑体" w:eastAsia="黑体"/>
        <w:b/>
        <w:bCs/>
        <w:sz w:val="18"/>
        <w:szCs w:val="18"/>
      </w:rPr>
      <w:t xml:space="preserve">   </w:t>
    </w:r>
    <w:r>
      <w:rPr>
        <w:rFonts w:ascii="黑体" w:hAnsi="黑体" w:eastAsia="黑体"/>
        <w:sz w:val="18"/>
        <w:szCs w:val="18"/>
      </w:rPr>
      <w:t xml:space="preserve">                                                 </w:t>
    </w:r>
    <w:bookmarkEnd w:id="352"/>
    <w:bookmarkEnd w:id="353"/>
    <w:bookmarkEnd w:id="354"/>
    <w:bookmarkEnd w:id="355"/>
    <w:bookmarkEnd w:id="356"/>
    <w:bookmarkEnd w:id="357"/>
    <w:bookmarkEnd w:id="358"/>
    <w:bookmarkEnd w:id="359"/>
  </w:p>
  <w:p w14:paraId="601C334A">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CFA16">
    <w:pPr>
      <w:wordWrap w:val="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C046B">
    <w:pPr>
      <w:pStyle w:val="1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9135E">
    <w:pPr>
      <w:pStyle w:val="18"/>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0FC69">
    <w:pPr>
      <w:pStyle w:val="18"/>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2020F">
    <w:pPr>
      <w:pStyle w:val="18"/>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1B7EC">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71838"/>
    <w:multiLevelType w:val="singleLevel"/>
    <w:tmpl w:val="8F471838"/>
    <w:lvl w:ilvl="0" w:tentative="0">
      <w:start w:val="1"/>
      <w:numFmt w:val="decimal"/>
      <w:lvlText w:val="%1."/>
      <w:lvlJc w:val="left"/>
      <w:pPr>
        <w:tabs>
          <w:tab w:val="left" w:pos="312"/>
        </w:tabs>
      </w:p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5671DF0"/>
    <w:multiLevelType w:val="singleLevel"/>
    <w:tmpl w:val="D5671DF0"/>
    <w:lvl w:ilvl="0" w:tentative="0">
      <w:start w:val="2"/>
      <w:numFmt w:val="chineseCounting"/>
      <w:suff w:val="nothing"/>
      <w:lvlText w:val="（%1）"/>
      <w:lvlJc w:val="left"/>
      <w:rPr>
        <w:rFonts w:hint="eastAsia"/>
      </w:rPr>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9B09291"/>
    <w:multiLevelType w:val="singleLevel"/>
    <w:tmpl w:val="F9B09291"/>
    <w:lvl w:ilvl="0" w:tentative="0">
      <w:start w:val="5"/>
      <w:numFmt w:val="chineseCounting"/>
      <w:suff w:val="space"/>
      <w:lvlText w:val="第%1章"/>
      <w:lvlJc w:val="left"/>
      <w:rPr>
        <w:rFonts w:hint="eastAsia"/>
        <w:sz w:val="44"/>
        <w:szCs w:val="44"/>
      </w:rPr>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02FD38DB"/>
    <w:multiLevelType w:val="singleLevel"/>
    <w:tmpl w:val="02FD38DB"/>
    <w:lvl w:ilvl="0" w:tentative="0">
      <w:start w:val="1"/>
      <w:numFmt w:val="decimal"/>
      <w:suff w:val="space"/>
      <w:lvlText w:val="%1."/>
      <w:lvlJc w:val="left"/>
    </w:lvl>
  </w:abstractNum>
  <w:abstractNum w:abstractNumId="10">
    <w:nsid w:val="22046098"/>
    <w:multiLevelType w:val="singleLevel"/>
    <w:tmpl w:val="22046098"/>
    <w:lvl w:ilvl="0" w:tentative="0">
      <w:start w:val="5"/>
      <w:numFmt w:val="chineseCounting"/>
      <w:suff w:val="nothing"/>
      <w:lvlText w:val="（%1）"/>
      <w:lvlJc w:val="left"/>
      <w:rPr>
        <w:rFonts w:hint="eastAsia"/>
      </w:rPr>
    </w:lvl>
  </w:abstractNum>
  <w:abstractNum w:abstractNumId="11">
    <w:nsid w:val="2B67105A"/>
    <w:multiLevelType w:val="singleLevel"/>
    <w:tmpl w:val="2B67105A"/>
    <w:lvl w:ilvl="0" w:tentative="0">
      <w:start w:val="3"/>
      <w:numFmt w:val="chineseCounting"/>
      <w:suff w:val="space"/>
      <w:lvlText w:val="第%1章"/>
      <w:lvlJc w:val="left"/>
      <w:rPr>
        <w:rFonts w:hint="eastAsia"/>
      </w:rPr>
    </w:lvl>
  </w:abstractNum>
  <w:abstractNum w:abstractNumId="12">
    <w:nsid w:val="7A0F6431"/>
    <w:multiLevelType w:val="singleLevel"/>
    <w:tmpl w:val="7A0F6431"/>
    <w:lvl w:ilvl="0" w:tentative="0">
      <w:start w:val="1"/>
      <w:numFmt w:val="decimal"/>
      <w:suff w:val="space"/>
      <w:lvlText w:val="%1."/>
      <w:lvlJc w:val="left"/>
    </w:lvl>
  </w:abstractNum>
  <w:num w:numId="1">
    <w:abstractNumId w:val="11"/>
  </w:num>
  <w:num w:numId="2">
    <w:abstractNumId w:val="12"/>
  </w:num>
  <w:num w:numId="3">
    <w:abstractNumId w:val="2"/>
  </w:num>
  <w:num w:numId="4">
    <w:abstractNumId w:val="8"/>
  </w:num>
  <w:num w:numId="5">
    <w:abstractNumId w:val="5"/>
  </w:num>
  <w:num w:numId="6">
    <w:abstractNumId w:val="4"/>
  </w:num>
  <w:num w:numId="7">
    <w:abstractNumId w:val="1"/>
  </w:num>
  <w:num w:numId="8">
    <w:abstractNumId w:val="6"/>
  </w:num>
  <w:num w:numId="9">
    <w:abstractNumId w:val="7"/>
  </w:num>
  <w:num w:numId="10">
    <w:abstractNumId w:val="0"/>
  </w:num>
  <w:num w:numId="11">
    <w:abstractNumId w:val="10"/>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393F1B"/>
    <w:rsid w:val="00512933"/>
    <w:rsid w:val="00641E35"/>
    <w:rsid w:val="006E6FF3"/>
    <w:rsid w:val="00AA5E84"/>
    <w:rsid w:val="00C72579"/>
    <w:rsid w:val="01151C74"/>
    <w:rsid w:val="011D2710"/>
    <w:rsid w:val="01A71FD9"/>
    <w:rsid w:val="01D757D8"/>
    <w:rsid w:val="02056D00"/>
    <w:rsid w:val="021013A5"/>
    <w:rsid w:val="02587777"/>
    <w:rsid w:val="026C102E"/>
    <w:rsid w:val="02CB6917"/>
    <w:rsid w:val="02DC5645"/>
    <w:rsid w:val="031C69F7"/>
    <w:rsid w:val="0322668A"/>
    <w:rsid w:val="036C0755"/>
    <w:rsid w:val="036D68D5"/>
    <w:rsid w:val="03764359"/>
    <w:rsid w:val="03E84E6C"/>
    <w:rsid w:val="045F5080"/>
    <w:rsid w:val="04700DA8"/>
    <w:rsid w:val="050F251D"/>
    <w:rsid w:val="062126E7"/>
    <w:rsid w:val="06292852"/>
    <w:rsid w:val="067759C5"/>
    <w:rsid w:val="06E12BAE"/>
    <w:rsid w:val="0721638A"/>
    <w:rsid w:val="072E0162"/>
    <w:rsid w:val="07397B77"/>
    <w:rsid w:val="07941EA7"/>
    <w:rsid w:val="07EA0D22"/>
    <w:rsid w:val="080F6B2A"/>
    <w:rsid w:val="08123F24"/>
    <w:rsid w:val="082705ED"/>
    <w:rsid w:val="08F64918"/>
    <w:rsid w:val="093B0A17"/>
    <w:rsid w:val="0A072A50"/>
    <w:rsid w:val="0A2F1D9D"/>
    <w:rsid w:val="0A2F3DF3"/>
    <w:rsid w:val="0B2253FC"/>
    <w:rsid w:val="0BCF694E"/>
    <w:rsid w:val="0BD7170D"/>
    <w:rsid w:val="0C1110C3"/>
    <w:rsid w:val="0C510045"/>
    <w:rsid w:val="0CA97D63"/>
    <w:rsid w:val="0CBD2B44"/>
    <w:rsid w:val="0D162FC9"/>
    <w:rsid w:val="0D196DD0"/>
    <w:rsid w:val="0D2043A4"/>
    <w:rsid w:val="0D205C25"/>
    <w:rsid w:val="0D7A2C98"/>
    <w:rsid w:val="0D98515C"/>
    <w:rsid w:val="0DA91EF6"/>
    <w:rsid w:val="0DFC18FF"/>
    <w:rsid w:val="0E1053AA"/>
    <w:rsid w:val="0E285024"/>
    <w:rsid w:val="0E2F75DE"/>
    <w:rsid w:val="0E320E7D"/>
    <w:rsid w:val="0ED87C76"/>
    <w:rsid w:val="0EE274D0"/>
    <w:rsid w:val="10176E60"/>
    <w:rsid w:val="10E36DA6"/>
    <w:rsid w:val="10FC5772"/>
    <w:rsid w:val="111C0613"/>
    <w:rsid w:val="11645909"/>
    <w:rsid w:val="116465C4"/>
    <w:rsid w:val="11B83D8F"/>
    <w:rsid w:val="11B84BE5"/>
    <w:rsid w:val="11B94EEB"/>
    <w:rsid w:val="12FE1C75"/>
    <w:rsid w:val="132439B4"/>
    <w:rsid w:val="136F5020"/>
    <w:rsid w:val="13951B3B"/>
    <w:rsid w:val="141C6857"/>
    <w:rsid w:val="14524530"/>
    <w:rsid w:val="147321EF"/>
    <w:rsid w:val="14AA20B4"/>
    <w:rsid w:val="14BE790E"/>
    <w:rsid w:val="150177FB"/>
    <w:rsid w:val="15835FEF"/>
    <w:rsid w:val="15BB0D85"/>
    <w:rsid w:val="16225C7A"/>
    <w:rsid w:val="16C82BE3"/>
    <w:rsid w:val="173157BB"/>
    <w:rsid w:val="17430FA8"/>
    <w:rsid w:val="17714319"/>
    <w:rsid w:val="1776002C"/>
    <w:rsid w:val="1784278F"/>
    <w:rsid w:val="18360A65"/>
    <w:rsid w:val="18BF0C54"/>
    <w:rsid w:val="18C7206F"/>
    <w:rsid w:val="19415D6E"/>
    <w:rsid w:val="194B7296"/>
    <w:rsid w:val="199724DC"/>
    <w:rsid w:val="1A3D3083"/>
    <w:rsid w:val="1A844C8D"/>
    <w:rsid w:val="1AA80E44"/>
    <w:rsid w:val="1B335D8F"/>
    <w:rsid w:val="1B50328A"/>
    <w:rsid w:val="1BAA3A1A"/>
    <w:rsid w:val="1BCB7FB4"/>
    <w:rsid w:val="1BDD2D6F"/>
    <w:rsid w:val="1BEC4D61"/>
    <w:rsid w:val="1BF83F64"/>
    <w:rsid w:val="1C1C46B8"/>
    <w:rsid w:val="1C5841A4"/>
    <w:rsid w:val="1C9442FC"/>
    <w:rsid w:val="1C954E9B"/>
    <w:rsid w:val="1C9553F8"/>
    <w:rsid w:val="1C9A2390"/>
    <w:rsid w:val="1D72502F"/>
    <w:rsid w:val="1DC85359"/>
    <w:rsid w:val="1E517ECC"/>
    <w:rsid w:val="1E724F5A"/>
    <w:rsid w:val="1E7D7EF2"/>
    <w:rsid w:val="1F75506D"/>
    <w:rsid w:val="1FBB41F8"/>
    <w:rsid w:val="1FCC2803"/>
    <w:rsid w:val="1FD004F5"/>
    <w:rsid w:val="1FD47FE6"/>
    <w:rsid w:val="1FEA4E1F"/>
    <w:rsid w:val="2014048D"/>
    <w:rsid w:val="202D6CA7"/>
    <w:rsid w:val="204A5285"/>
    <w:rsid w:val="206B2259"/>
    <w:rsid w:val="21AE0FDC"/>
    <w:rsid w:val="21F506E7"/>
    <w:rsid w:val="224F3852"/>
    <w:rsid w:val="22510509"/>
    <w:rsid w:val="225E44DE"/>
    <w:rsid w:val="22A4235C"/>
    <w:rsid w:val="22A87507"/>
    <w:rsid w:val="22AC0061"/>
    <w:rsid w:val="22EA66C2"/>
    <w:rsid w:val="232664B5"/>
    <w:rsid w:val="233341A4"/>
    <w:rsid w:val="23447230"/>
    <w:rsid w:val="235040EC"/>
    <w:rsid w:val="23900229"/>
    <w:rsid w:val="23C349C7"/>
    <w:rsid w:val="243130C2"/>
    <w:rsid w:val="244F0582"/>
    <w:rsid w:val="24DB0068"/>
    <w:rsid w:val="25B1778B"/>
    <w:rsid w:val="25EE7927"/>
    <w:rsid w:val="263C5DD3"/>
    <w:rsid w:val="266B09C8"/>
    <w:rsid w:val="26D703BB"/>
    <w:rsid w:val="270003AE"/>
    <w:rsid w:val="2722242A"/>
    <w:rsid w:val="274E4B21"/>
    <w:rsid w:val="275B2D9A"/>
    <w:rsid w:val="27E50111"/>
    <w:rsid w:val="28553C8E"/>
    <w:rsid w:val="28743C06"/>
    <w:rsid w:val="28DC236C"/>
    <w:rsid w:val="28FF2559"/>
    <w:rsid w:val="293644FC"/>
    <w:rsid w:val="29676628"/>
    <w:rsid w:val="297D349C"/>
    <w:rsid w:val="299D1255"/>
    <w:rsid w:val="2A2878AC"/>
    <w:rsid w:val="2A3F0751"/>
    <w:rsid w:val="2AF2781B"/>
    <w:rsid w:val="2C635DFB"/>
    <w:rsid w:val="2C6469BF"/>
    <w:rsid w:val="2C9B5ED5"/>
    <w:rsid w:val="2CAB1270"/>
    <w:rsid w:val="2CE55431"/>
    <w:rsid w:val="2DDD0CD9"/>
    <w:rsid w:val="2E797DEA"/>
    <w:rsid w:val="2EED56EE"/>
    <w:rsid w:val="2F2F5F15"/>
    <w:rsid w:val="306E1D90"/>
    <w:rsid w:val="30B31258"/>
    <w:rsid w:val="31AC1DEB"/>
    <w:rsid w:val="321D289C"/>
    <w:rsid w:val="3264169D"/>
    <w:rsid w:val="327D275F"/>
    <w:rsid w:val="32C75788"/>
    <w:rsid w:val="32E60304"/>
    <w:rsid w:val="33CB0739"/>
    <w:rsid w:val="34D332FE"/>
    <w:rsid w:val="34DB376C"/>
    <w:rsid w:val="359C114E"/>
    <w:rsid w:val="36315025"/>
    <w:rsid w:val="36315133"/>
    <w:rsid w:val="36415851"/>
    <w:rsid w:val="36B26FE9"/>
    <w:rsid w:val="36ED644C"/>
    <w:rsid w:val="36F81737"/>
    <w:rsid w:val="37333604"/>
    <w:rsid w:val="375F3051"/>
    <w:rsid w:val="37607933"/>
    <w:rsid w:val="376F57C5"/>
    <w:rsid w:val="37886BFF"/>
    <w:rsid w:val="379C3687"/>
    <w:rsid w:val="37E169E8"/>
    <w:rsid w:val="37EB369C"/>
    <w:rsid w:val="380533E9"/>
    <w:rsid w:val="38241E1F"/>
    <w:rsid w:val="384B3762"/>
    <w:rsid w:val="388D1222"/>
    <w:rsid w:val="389C3213"/>
    <w:rsid w:val="391536F1"/>
    <w:rsid w:val="39443B5D"/>
    <w:rsid w:val="39D07618"/>
    <w:rsid w:val="3A8D375B"/>
    <w:rsid w:val="3ABC77B9"/>
    <w:rsid w:val="3ACC7ED7"/>
    <w:rsid w:val="3B190B4B"/>
    <w:rsid w:val="3B2C4D22"/>
    <w:rsid w:val="3B5E2A01"/>
    <w:rsid w:val="3B916781"/>
    <w:rsid w:val="3BA5090C"/>
    <w:rsid w:val="3CE04016"/>
    <w:rsid w:val="3D0655A4"/>
    <w:rsid w:val="3D290C3F"/>
    <w:rsid w:val="3D3632D2"/>
    <w:rsid w:val="3D851F18"/>
    <w:rsid w:val="3F584337"/>
    <w:rsid w:val="3F7F7B16"/>
    <w:rsid w:val="3FB83028"/>
    <w:rsid w:val="401432C9"/>
    <w:rsid w:val="406A49C6"/>
    <w:rsid w:val="40754A75"/>
    <w:rsid w:val="408241B1"/>
    <w:rsid w:val="40B46E88"/>
    <w:rsid w:val="40BA4B7E"/>
    <w:rsid w:val="412169AB"/>
    <w:rsid w:val="41A61196"/>
    <w:rsid w:val="41C9151C"/>
    <w:rsid w:val="42156510"/>
    <w:rsid w:val="42242C53"/>
    <w:rsid w:val="42781533"/>
    <w:rsid w:val="43041861"/>
    <w:rsid w:val="43082452"/>
    <w:rsid w:val="436112E1"/>
    <w:rsid w:val="43947908"/>
    <w:rsid w:val="43994F1E"/>
    <w:rsid w:val="43A20E8C"/>
    <w:rsid w:val="43B64397"/>
    <w:rsid w:val="43D03296"/>
    <w:rsid w:val="440548C5"/>
    <w:rsid w:val="44E73861"/>
    <w:rsid w:val="45172894"/>
    <w:rsid w:val="45727EC4"/>
    <w:rsid w:val="45997458"/>
    <w:rsid w:val="46BC1FBC"/>
    <w:rsid w:val="47FE45BB"/>
    <w:rsid w:val="482671CA"/>
    <w:rsid w:val="482D3042"/>
    <w:rsid w:val="483E37CA"/>
    <w:rsid w:val="485651CA"/>
    <w:rsid w:val="48AA673A"/>
    <w:rsid w:val="48AB6519"/>
    <w:rsid w:val="49025314"/>
    <w:rsid w:val="49136B30"/>
    <w:rsid w:val="497F5BF3"/>
    <w:rsid w:val="49A752FF"/>
    <w:rsid w:val="4A616F89"/>
    <w:rsid w:val="4A6A203E"/>
    <w:rsid w:val="4AAE7C6E"/>
    <w:rsid w:val="4ABA1BCB"/>
    <w:rsid w:val="4AD11DB9"/>
    <w:rsid w:val="4AD835A5"/>
    <w:rsid w:val="4BA80DDD"/>
    <w:rsid w:val="4C567E51"/>
    <w:rsid w:val="4C6065D9"/>
    <w:rsid w:val="4C856040"/>
    <w:rsid w:val="4CCB30D2"/>
    <w:rsid w:val="4CF66F3E"/>
    <w:rsid w:val="4D6D7E6A"/>
    <w:rsid w:val="4E1E499E"/>
    <w:rsid w:val="4E885714"/>
    <w:rsid w:val="4EA8070C"/>
    <w:rsid w:val="4F351F9F"/>
    <w:rsid w:val="4FC61C21"/>
    <w:rsid w:val="4FE15C83"/>
    <w:rsid w:val="502B2CEE"/>
    <w:rsid w:val="510C08F5"/>
    <w:rsid w:val="512F4BEE"/>
    <w:rsid w:val="518C60C3"/>
    <w:rsid w:val="519F1952"/>
    <w:rsid w:val="51A30D15"/>
    <w:rsid w:val="51AF590D"/>
    <w:rsid w:val="51B10E7C"/>
    <w:rsid w:val="51C74F23"/>
    <w:rsid w:val="51CE4254"/>
    <w:rsid w:val="520729C4"/>
    <w:rsid w:val="53034162"/>
    <w:rsid w:val="536746F1"/>
    <w:rsid w:val="53FD0BB2"/>
    <w:rsid w:val="54053C24"/>
    <w:rsid w:val="54AB07E8"/>
    <w:rsid w:val="54DC4C6B"/>
    <w:rsid w:val="555962BC"/>
    <w:rsid w:val="558C48E3"/>
    <w:rsid w:val="559B6F78"/>
    <w:rsid w:val="55EA33B8"/>
    <w:rsid w:val="56456ADB"/>
    <w:rsid w:val="56AD33DE"/>
    <w:rsid w:val="56BA722E"/>
    <w:rsid w:val="56C62F15"/>
    <w:rsid w:val="5749487F"/>
    <w:rsid w:val="57673112"/>
    <w:rsid w:val="584C72AE"/>
    <w:rsid w:val="58856D1A"/>
    <w:rsid w:val="58B101BD"/>
    <w:rsid w:val="59065BDE"/>
    <w:rsid w:val="592D3CE7"/>
    <w:rsid w:val="59304785"/>
    <w:rsid w:val="59345076"/>
    <w:rsid w:val="598F49A2"/>
    <w:rsid w:val="5991071A"/>
    <w:rsid w:val="59AF442D"/>
    <w:rsid w:val="59B13512"/>
    <w:rsid w:val="59FE26FF"/>
    <w:rsid w:val="5A1D4C96"/>
    <w:rsid w:val="5AFC6067"/>
    <w:rsid w:val="5B3E51B6"/>
    <w:rsid w:val="5B7D4360"/>
    <w:rsid w:val="5B817EE5"/>
    <w:rsid w:val="5BDC74BA"/>
    <w:rsid w:val="5CA05474"/>
    <w:rsid w:val="5CBD7924"/>
    <w:rsid w:val="5D846E29"/>
    <w:rsid w:val="5D8B1838"/>
    <w:rsid w:val="5DE300CB"/>
    <w:rsid w:val="5DED2545"/>
    <w:rsid w:val="5E192A8C"/>
    <w:rsid w:val="5EA7453C"/>
    <w:rsid w:val="5EEA7A49"/>
    <w:rsid w:val="5F555D46"/>
    <w:rsid w:val="5FA32F55"/>
    <w:rsid w:val="5FC131EA"/>
    <w:rsid w:val="5FD96977"/>
    <w:rsid w:val="5FFB5155"/>
    <w:rsid w:val="60934D78"/>
    <w:rsid w:val="61961345"/>
    <w:rsid w:val="61F918F2"/>
    <w:rsid w:val="61FB1FC9"/>
    <w:rsid w:val="623600B0"/>
    <w:rsid w:val="629C4C96"/>
    <w:rsid w:val="62A0552A"/>
    <w:rsid w:val="62CF7BBD"/>
    <w:rsid w:val="62FA6C0B"/>
    <w:rsid w:val="63892462"/>
    <w:rsid w:val="638B61DA"/>
    <w:rsid w:val="63A04620"/>
    <w:rsid w:val="63DF4869"/>
    <w:rsid w:val="64105728"/>
    <w:rsid w:val="641952D5"/>
    <w:rsid w:val="64B77716"/>
    <w:rsid w:val="650D2BA2"/>
    <w:rsid w:val="65A52ABD"/>
    <w:rsid w:val="65C45D21"/>
    <w:rsid w:val="65C6174B"/>
    <w:rsid w:val="66154481"/>
    <w:rsid w:val="66527D73"/>
    <w:rsid w:val="667967BE"/>
    <w:rsid w:val="66A507E8"/>
    <w:rsid w:val="66D24120"/>
    <w:rsid w:val="67ED6539"/>
    <w:rsid w:val="682C5E52"/>
    <w:rsid w:val="688F051A"/>
    <w:rsid w:val="689C403A"/>
    <w:rsid w:val="68B03FED"/>
    <w:rsid w:val="68E25E09"/>
    <w:rsid w:val="69115EB2"/>
    <w:rsid w:val="696E0130"/>
    <w:rsid w:val="69CA3A30"/>
    <w:rsid w:val="6A107439"/>
    <w:rsid w:val="6A161E4A"/>
    <w:rsid w:val="6A393F1B"/>
    <w:rsid w:val="6A4C6594"/>
    <w:rsid w:val="6AA264DC"/>
    <w:rsid w:val="6B2C2051"/>
    <w:rsid w:val="6BE40822"/>
    <w:rsid w:val="6C4E249B"/>
    <w:rsid w:val="6CE00527"/>
    <w:rsid w:val="6CEF1018"/>
    <w:rsid w:val="6D5F3489"/>
    <w:rsid w:val="6D7763A4"/>
    <w:rsid w:val="6DF52B46"/>
    <w:rsid w:val="6E1A63C8"/>
    <w:rsid w:val="6E6164B5"/>
    <w:rsid w:val="6E9E58DE"/>
    <w:rsid w:val="6EAE4766"/>
    <w:rsid w:val="6F655367"/>
    <w:rsid w:val="6FA81EC2"/>
    <w:rsid w:val="6FB70357"/>
    <w:rsid w:val="6FCE27B8"/>
    <w:rsid w:val="703B2D36"/>
    <w:rsid w:val="70C828DF"/>
    <w:rsid w:val="71566079"/>
    <w:rsid w:val="715B3F7C"/>
    <w:rsid w:val="7189372E"/>
    <w:rsid w:val="71A55846"/>
    <w:rsid w:val="71AD5C31"/>
    <w:rsid w:val="71CD0C8B"/>
    <w:rsid w:val="71DF226E"/>
    <w:rsid w:val="71E65CF2"/>
    <w:rsid w:val="724644A7"/>
    <w:rsid w:val="72A16523"/>
    <w:rsid w:val="73836ECE"/>
    <w:rsid w:val="73FC458A"/>
    <w:rsid w:val="740F0761"/>
    <w:rsid w:val="74E5483D"/>
    <w:rsid w:val="759712C6"/>
    <w:rsid w:val="75D4756D"/>
    <w:rsid w:val="75F45E61"/>
    <w:rsid w:val="76642E3F"/>
    <w:rsid w:val="76CB6D8E"/>
    <w:rsid w:val="7722255A"/>
    <w:rsid w:val="773D6648"/>
    <w:rsid w:val="77752853"/>
    <w:rsid w:val="77DE0B76"/>
    <w:rsid w:val="77FF2E6B"/>
    <w:rsid w:val="781F37C1"/>
    <w:rsid w:val="789162D4"/>
    <w:rsid w:val="78B95140"/>
    <w:rsid w:val="78C25DA2"/>
    <w:rsid w:val="78CF6711"/>
    <w:rsid w:val="78DF4BA6"/>
    <w:rsid w:val="78E84DF7"/>
    <w:rsid w:val="79050385"/>
    <w:rsid w:val="79246A5D"/>
    <w:rsid w:val="799A0ACD"/>
    <w:rsid w:val="79B002F1"/>
    <w:rsid w:val="7A1E73D5"/>
    <w:rsid w:val="7A736803"/>
    <w:rsid w:val="7A805F15"/>
    <w:rsid w:val="7BE61DA8"/>
    <w:rsid w:val="7C3C323C"/>
    <w:rsid w:val="7C55517F"/>
    <w:rsid w:val="7CBA1883"/>
    <w:rsid w:val="7CE42526"/>
    <w:rsid w:val="7D455092"/>
    <w:rsid w:val="7E6C4FFE"/>
    <w:rsid w:val="7ECB797B"/>
    <w:rsid w:val="7F061150"/>
    <w:rsid w:val="7F153E8F"/>
    <w:rsid w:val="7FBD3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line="600" w:lineRule="exact"/>
      <w:ind w:firstLine="643" w:firstLineChars="200"/>
      <w:outlineLvl w:val="2"/>
    </w:pPr>
    <w:rPr>
      <w:b/>
      <w:bCs/>
      <w:sz w:val="32"/>
      <w:szCs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ind w:firstLine="420"/>
    </w:pPr>
    <w:rPr>
      <w:szCs w:val="20"/>
    </w:rPr>
  </w:style>
  <w:style w:type="paragraph" w:styleId="7">
    <w:name w:val="toc 4"/>
    <w:basedOn w:val="1"/>
    <w:next w:val="1"/>
    <w:qFormat/>
    <w:uiPriority w:val="39"/>
    <w:pPr>
      <w:ind w:left="630"/>
      <w:jc w:val="left"/>
    </w:pPr>
    <w:rPr>
      <w:sz w:val="18"/>
      <w:szCs w:val="18"/>
    </w:rPr>
  </w:style>
  <w:style w:type="paragraph" w:styleId="8">
    <w:name w:val="Body Text 3"/>
    <w:basedOn w:val="1"/>
    <w:qFormat/>
    <w:uiPriority w:val="0"/>
    <w:rPr>
      <w:rFonts w:ascii="宋体"/>
      <w:sz w:val="24"/>
      <w:szCs w:val="20"/>
    </w:rPr>
  </w:style>
  <w:style w:type="paragraph" w:styleId="9">
    <w:name w:val="Body Text"/>
    <w:basedOn w:val="1"/>
    <w:qFormat/>
    <w:uiPriority w:val="0"/>
    <w:pPr>
      <w:spacing w:after="120"/>
    </w:pPr>
  </w:style>
  <w:style w:type="paragraph" w:styleId="10">
    <w:name w:val="Body Text Indent"/>
    <w:basedOn w:val="1"/>
    <w:next w:val="11"/>
    <w:qFormat/>
    <w:uiPriority w:val="0"/>
    <w:pPr>
      <w:spacing w:line="200" w:lineRule="exact"/>
      <w:ind w:firstLine="301"/>
    </w:pPr>
    <w:rPr>
      <w:rFonts w:ascii="宋体" w:hAnsi="Courier New"/>
      <w:spacing w:val="-4"/>
      <w:sz w:val="18"/>
      <w:szCs w:val="20"/>
    </w:rPr>
  </w:style>
  <w:style w:type="paragraph" w:styleId="11">
    <w:name w:val="Body Text First Indent 2"/>
    <w:basedOn w:val="10"/>
    <w:next w:val="6"/>
    <w:qFormat/>
    <w:uiPriority w:val="0"/>
    <w:pPr>
      <w:ind w:firstLine="420" w:firstLineChars="200"/>
    </w:p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szCs w:val="20"/>
    </w:rPr>
  </w:style>
  <w:style w:type="paragraph" w:styleId="14">
    <w:name w:val="Date"/>
    <w:basedOn w:val="1"/>
    <w:next w:val="1"/>
    <w:qFormat/>
    <w:uiPriority w:val="0"/>
    <w:pPr>
      <w:ind w:left="100" w:leftChars="2500"/>
    </w:pPr>
  </w:style>
  <w:style w:type="paragraph" w:styleId="15">
    <w:name w:val="Body Text Indent 2"/>
    <w:basedOn w:val="1"/>
    <w:next w:val="16"/>
    <w:qFormat/>
    <w:uiPriority w:val="0"/>
    <w:pPr>
      <w:spacing w:after="120" w:afterLines="0" w:line="480" w:lineRule="auto"/>
      <w:ind w:left="420" w:leftChars="200"/>
    </w:pPr>
  </w:style>
  <w:style w:type="paragraph" w:styleId="16">
    <w:name w:val="toc 1"/>
    <w:basedOn w:val="1"/>
    <w:next w:val="1"/>
    <w:qFormat/>
    <w:uiPriority w:val="0"/>
    <w:pPr>
      <w:spacing w:before="360" w:after="360"/>
      <w:jc w:val="left"/>
    </w:pPr>
    <w:rPr>
      <w:rFonts w:ascii="Calibri" w:hAnsi="Calibri"/>
      <w:b/>
      <w:bCs/>
      <w:caps/>
      <w:sz w:val="22"/>
      <w:szCs w:val="22"/>
      <w:u w:val="single"/>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Body Text 2"/>
    <w:basedOn w:val="1"/>
    <w:qFormat/>
    <w:uiPriority w:val="0"/>
    <w:pPr>
      <w:spacing w:line="480" w:lineRule="auto"/>
    </w:pPr>
    <w:rPr>
      <w:rFonts w:ascii="宋体" w:hAnsi="Calibri"/>
      <w:kern w:val="0"/>
      <w:sz w:val="34"/>
      <w:szCs w:val="20"/>
    </w:rPr>
  </w:style>
  <w:style w:type="paragraph" w:styleId="20">
    <w:name w:val="Normal (Web)"/>
    <w:basedOn w:val="1"/>
    <w:qFormat/>
    <w:uiPriority w:val="99"/>
    <w:pPr>
      <w:widowControl/>
      <w:spacing w:before="100" w:beforeLines="0" w:beforeAutospacing="1" w:after="100" w:afterLines="0" w:afterAutospacing="1"/>
      <w:jc w:val="left"/>
    </w:pPr>
    <w:rPr>
      <w:rFonts w:ascii="??" w:hAnsi="??" w:cs="宋体"/>
      <w:kern w:val="0"/>
      <w:sz w:val="24"/>
    </w:rPr>
  </w:style>
  <w:style w:type="paragraph" w:styleId="21">
    <w:name w:val="Title"/>
    <w:basedOn w:val="1"/>
    <w:next w:val="1"/>
    <w:qFormat/>
    <w:uiPriority w:val="0"/>
    <w:pPr>
      <w:widowControl/>
      <w:spacing w:before="240" w:after="60"/>
      <w:jc w:val="center"/>
      <w:outlineLvl w:val="0"/>
    </w:pPr>
    <w:rPr>
      <w:rFonts w:ascii="Arial" w:hAnsi="Arial" w:cs="Arial"/>
      <w:b/>
      <w:bCs/>
      <w:kern w:val="0"/>
      <w:sz w:val="44"/>
      <w:szCs w:val="32"/>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rFonts w:cs="Times New Roman"/>
      <w:b/>
      <w:bCs/>
    </w:rPr>
  </w:style>
  <w:style w:type="character" w:styleId="26">
    <w:name w:val="page number"/>
    <w:qFormat/>
    <w:uiPriority w:val="0"/>
  </w:style>
  <w:style w:type="character" w:styleId="27">
    <w:name w:val="HTML Sample"/>
    <w:basedOn w:val="24"/>
    <w:qFormat/>
    <w:uiPriority w:val="0"/>
    <w:rPr>
      <w:rFonts w:ascii="Courier New" w:hAnsi="Courier New"/>
    </w:rPr>
  </w:style>
  <w:style w:type="paragraph" w:customStyle="1" w:styleId="28">
    <w:name w:val="目录 61"/>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29">
    <w:name w:val="Default"/>
    <w:next w:val="1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
    <w:name w:val="首行缩进"/>
    <w:basedOn w:val="1"/>
    <w:qFormat/>
    <w:uiPriority w:val="0"/>
    <w:pPr>
      <w:tabs>
        <w:tab w:val="left" w:pos="432"/>
      </w:tabs>
      <w:spacing w:line="360" w:lineRule="auto"/>
      <w:ind w:left="540"/>
    </w:pPr>
    <w:rPr>
      <w:rFonts w:ascii="Calibri" w:hAnsi="Calibri" w:eastAsia="仿宋_GB2312"/>
      <w:szCs w:val="22"/>
    </w:rPr>
  </w:style>
  <w:style w:type="paragraph" w:customStyle="1" w:styleId="31">
    <w:name w:val="目录"/>
    <w:basedOn w:val="1"/>
    <w:qFormat/>
    <w:uiPriority w:val="0"/>
    <w:pPr>
      <w:jc w:val="center"/>
    </w:pPr>
    <w:rPr>
      <w:rFonts w:ascii="宋体"/>
      <w:b/>
      <w:sz w:val="36"/>
    </w:rPr>
  </w:style>
  <w:style w:type="paragraph" w:customStyle="1" w:styleId="32">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33">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34">
    <w:name w:val="标题 1 字符"/>
    <w:link w:val="2"/>
    <w:qFormat/>
    <w:locked/>
    <w:uiPriority w:val="0"/>
    <w:rPr>
      <w:b/>
      <w:bCs/>
      <w:kern w:val="44"/>
      <w:sz w:val="44"/>
      <w:szCs w:val="44"/>
    </w:rPr>
  </w:style>
  <w:style w:type="paragraph" w:customStyle="1" w:styleId="35">
    <w:name w:val="Table Text"/>
    <w:basedOn w:val="1"/>
    <w:semiHidden/>
    <w:qFormat/>
    <w:uiPriority w:val="0"/>
    <w:rPr>
      <w:rFonts w:ascii="宋体" w:hAnsi="宋体" w:eastAsia="宋体" w:cs="宋体"/>
      <w:sz w:val="21"/>
      <w:szCs w:val="21"/>
      <w:lang w:val="en-US" w:eastAsia="en-US" w:bidi="ar-SA"/>
    </w:rPr>
  </w:style>
  <w:style w:type="table" w:customStyle="1" w:styleId="36">
    <w:name w:val="Table Normal"/>
    <w:semiHidden/>
    <w:unhideWhenUsed/>
    <w:qFormat/>
    <w:uiPriority w:val="0"/>
    <w:tblPr>
      <w:tblCellMar>
        <w:top w:w="0" w:type="dxa"/>
        <w:left w:w="0" w:type="dxa"/>
        <w:bottom w:w="0" w:type="dxa"/>
        <w:right w:w="0" w:type="dxa"/>
      </w:tblCellMar>
    </w:tblPr>
  </w:style>
  <w:style w:type="paragraph" w:customStyle="1" w:styleId="3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8">
    <w:name w:val="列出段落1"/>
    <w:basedOn w:val="1"/>
    <w:qFormat/>
    <w:uiPriority w:val="0"/>
    <w:pPr>
      <w:ind w:firstLine="420" w:firstLineChars="200"/>
    </w:pPr>
    <w:rPr>
      <w:rFonts w:ascii="Times New Roman" w:hAnsi="Times New Roman"/>
      <w:szCs w:val="20"/>
    </w:rPr>
  </w:style>
  <w:style w:type="paragraph" w:styleId="39">
    <w:name w:val="List Paragraph"/>
    <w:basedOn w:val="1"/>
    <w:qFormat/>
    <w:uiPriority w:val="0"/>
    <w:pPr>
      <w:ind w:firstLine="420" w:firstLineChars="200"/>
    </w:pPr>
    <w:rPr>
      <w:rFonts w:ascii="Calibri" w:hAnsi="Calibri"/>
      <w:szCs w:val="22"/>
    </w:rPr>
  </w:style>
  <w:style w:type="character" w:customStyle="1" w:styleId="40">
    <w:name w:val="标题 1 Char"/>
    <w:link w:val="2"/>
    <w:qFormat/>
    <w:uiPriority w:val="0"/>
    <w:rPr>
      <w:rFonts w:ascii="黑体" w:hAnsi="黑体" w:eastAsia="黑体" w:cs="黑体"/>
      <w:kern w:val="44"/>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103</Pages>
  <Words>2492</Words>
  <Characters>2851</Characters>
  <Lines>0</Lines>
  <Paragraphs>0</Paragraphs>
  <TotalTime>0</TotalTime>
  <ScaleCrop>false</ScaleCrop>
  <LinksUpToDate>false</LinksUpToDate>
  <CharactersWithSpaces>2908</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2025-03-04T03:21:00Z</dcterms:created>
  <dc:creator>周国星</dc:creator>
  <cp:lastModifiedBy>123</cp:lastModifiedBy>
  <cp:lastPrinted>2026-05-28T08:09:00Z</cp:lastPrinted>
  <dcterms:modified xsi:type="dcterms:W3CDTF">2026-05-29T08:18:53Z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ICV">
    <vt:lpwstr>D9BE53B829964888869A6BE4CD7FA2EE_13</vt:lpwstr>
  </property>
  <property fmtid="{D5CDD505-2E9C-101B-9397-08002B2CF9AE}" pid="4" name="KSOTemplateDocerSaveRecord">
    <vt:lpwstr>eyJoZGlkIjoiNDEwNTBiMTUzNGYwNDI2NGFmZmE4ZWI4OGIxYWU0ZGUiLCJ1c2VySWQiOiIyNTA1NDQyNjkifQ==</vt:lpwstr>
  </property>
</Properties>
</file>