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83D79">
      <w:pPr>
        <w:tabs>
          <w:tab w:val="left" w:pos="720"/>
          <w:tab w:val="left" w:pos="2160"/>
          <w:tab w:val="left" w:pos="2880"/>
          <w:tab w:val="left" w:pos="3600"/>
          <w:tab w:val="left" w:pos="4320"/>
          <w:tab w:val="left" w:pos="5040"/>
          <w:tab w:val="left" w:pos="5760"/>
        </w:tabs>
        <w:autoSpaceDE w:val="0"/>
        <w:autoSpaceDN w:val="0"/>
        <w:adjustRightInd w:val="0"/>
        <w:spacing w:after="0" w:line="312" w:lineRule="auto"/>
        <w:ind w:left="540" w:right="924" w:firstLine="355"/>
        <w:jc w:val="center"/>
        <w:rPr>
          <w:rFonts w:hint="eastAsia" w:ascii="宋体" w:hAnsi="宋体" w:cs="宋体"/>
          <w:color w:val="auto"/>
        </w:rPr>
      </w:pPr>
    </w:p>
    <w:p w14:paraId="2E4AEC00">
      <w:pPr>
        <w:tabs>
          <w:tab w:val="left" w:pos="720"/>
          <w:tab w:val="left" w:pos="2160"/>
          <w:tab w:val="left" w:pos="2880"/>
          <w:tab w:val="left" w:pos="3600"/>
          <w:tab w:val="left" w:pos="4320"/>
          <w:tab w:val="left" w:pos="5040"/>
          <w:tab w:val="left" w:pos="5760"/>
        </w:tabs>
        <w:autoSpaceDE w:val="0"/>
        <w:autoSpaceDN w:val="0"/>
        <w:adjustRightInd w:val="0"/>
        <w:spacing w:after="0" w:line="312" w:lineRule="auto"/>
        <w:ind w:left="540" w:right="924" w:firstLine="355"/>
        <w:jc w:val="center"/>
        <w:rPr>
          <w:rFonts w:hint="eastAsia" w:ascii="宋体" w:hAnsi="宋体" w:cs="宋体"/>
          <w:color w:val="auto"/>
        </w:rPr>
      </w:pPr>
    </w:p>
    <w:p w14:paraId="0B4C99D1">
      <w:pPr>
        <w:tabs>
          <w:tab w:val="left" w:pos="720"/>
          <w:tab w:val="left" w:pos="2160"/>
          <w:tab w:val="left" w:pos="2880"/>
          <w:tab w:val="left" w:pos="3600"/>
          <w:tab w:val="left" w:pos="4320"/>
          <w:tab w:val="left" w:pos="5040"/>
          <w:tab w:val="left" w:pos="5760"/>
        </w:tabs>
        <w:autoSpaceDE w:val="0"/>
        <w:autoSpaceDN w:val="0"/>
        <w:adjustRightInd w:val="0"/>
        <w:spacing w:after="0" w:line="312" w:lineRule="auto"/>
        <w:ind w:left="540" w:right="924" w:firstLine="355"/>
        <w:jc w:val="center"/>
        <w:rPr>
          <w:rFonts w:hint="eastAsia" w:ascii="宋体" w:hAnsi="宋体" w:cs="宋体"/>
          <w:color w:val="auto"/>
        </w:rPr>
      </w:pPr>
    </w:p>
    <w:p w14:paraId="12DD62EB">
      <w:pPr>
        <w:shd w:val="clear" w:color="auto"/>
        <w:spacing w:line="360" w:lineRule="auto"/>
        <w:jc w:val="center"/>
        <w:textAlignment w:val="bottom"/>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政府采购电子公开招标文件</w:t>
      </w:r>
    </w:p>
    <w:p w14:paraId="27ED43CF">
      <w:pPr>
        <w:shd w:val="clear" w:color="auto"/>
        <w:spacing w:line="360" w:lineRule="auto"/>
        <w:textAlignment w:val="bottom"/>
        <w:rPr>
          <w:rFonts w:hint="eastAsia" w:ascii="宋体" w:hAnsi="宋体" w:eastAsia="宋体" w:cs="宋体"/>
          <w:color w:val="auto"/>
          <w:kern w:val="0"/>
          <w:sz w:val="28"/>
          <w:highlight w:val="none"/>
        </w:rPr>
      </w:pPr>
    </w:p>
    <w:p w14:paraId="6A3A3E87">
      <w:pPr>
        <w:shd w:val="clear" w:color="auto"/>
        <w:spacing w:line="360" w:lineRule="auto"/>
        <w:jc w:val="center"/>
        <w:textAlignment w:val="bottom"/>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331003267110020000015-JC-GK2026-021号</w:t>
      </w:r>
    </w:p>
    <w:p w14:paraId="220A7B81">
      <w:pPr>
        <w:shd w:val="clear" w:color="auto"/>
        <w:spacing w:line="360" w:lineRule="auto"/>
        <w:textAlignment w:val="bottom"/>
        <w:rPr>
          <w:rFonts w:hint="eastAsia" w:ascii="宋体" w:hAnsi="宋体" w:eastAsia="宋体" w:cs="宋体"/>
          <w:color w:val="auto"/>
          <w:kern w:val="0"/>
          <w:sz w:val="28"/>
          <w:highlight w:val="none"/>
        </w:rPr>
      </w:pPr>
    </w:p>
    <w:p w14:paraId="597E8D40">
      <w:pPr>
        <w:shd w:val="clear" w:color="auto"/>
        <w:spacing w:line="360" w:lineRule="auto"/>
        <w:textAlignment w:val="bottom"/>
        <w:rPr>
          <w:rFonts w:hint="eastAsia" w:ascii="宋体" w:hAnsi="宋体" w:eastAsia="宋体" w:cs="宋体"/>
          <w:color w:val="auto"/>
          <w:kern w:val="0"/>
          <w:sz w:val="28"/>
          <w:highlight w:val="none"/>
        </w:rPr>
      </w:pPr>
    </w:p>
    <w:p w14:paraId="39CDBAD0">
      <w:pPr>
        <w:shd w:val="clear"/>
        <w:autoSpaceDE w:val="0"/>
        <w:autoSpaceDN w:val="0"/>
        <w:adjustRightInd w:val="0"/>
        <w:spacing w:line="360" w:lineRule="auto"/>
        <w:jc w:val="center"/>
        <w:rPr>
          <w:rFonts w:hint="eastAsia" w:ascii="宋体" w:hAnsi="宋体" w:eastAsia="宋体" w:cs="宋体"/>
          <w:color w:val="auto"/>
          <w:kern w:val="0"/>
          <w:sz w:val="28"/>
          <w:highlight w:val="none"/>
          <w:lang w:val="en-US" w:eastAsia="zh-CN"/>
        </w:rPr>
      </w:pPr>
      <w:r>
        <w:rPr>
          <w:rFonts w:hint="eastAsia" w:ascii="宋体" w:hAnsi="宋体" w:eastAsia="宋体" w:cs="宋体"/>
          <w:color w:val="auto"/>
          <w:kern w:val="0"/>
          <w:sz w:val="28"/>
          <w:highlight w:val="none"/>
        </w:rPr>
        <w:t>采购项目：北洋镇应急中心改造提升工程（暖通）</w:t>
      </w:r>
    </w:p>
    <w:p w14:paraId="3928AE8B">
      <w:pPr>
        <w:shd w:val="clear"/>
        <w:autoSpaceDE w:val="0"/>
        <w:autoSpaceDN w:val="0"/>
        <w:adjustRightInd w:val="0"/>
        <w:spacing w:line="360" w:lineRule="auto"/>
        <w:jc w:val="center"/>
        <w:rPr>
          <w:rFonts w:hint="eastAsia" w:ascii="宋体" w:hAnsi="宋体" w:eastAsia="宋体" w:cs="宋体"/>
          <w:color w:val="auto"/>
          <w:kern w:val="0"/>
          <w:sz w:val="28"/>
          <w:highlight w:val="none"/>
          <w:lang w:eastAsia="zh-CN"/>
        </w:rPr>
      </w:pPr>
      <w:r>
        <w:rPr>
          <w:rFonts w:hint="eastAsia" w:ascii="宋体" w:hAnsi="宋体" w:eastAsia="宋体" w:cs="宋体"/>
          <w:color w:val="auto"/>
          <w:kern w:val="0"/>
          <w:sz w:val="28"/>
          <w:highlight w:val="none"/>
        </w:rPr>
        <w:t>采购单位：台州市黄岩区北洋镇人民政府</w:t>
      </w:r>
    </w:p>
    <w:p w14:paraId="5061EC6F">
      <w:pPr>
        <w:shd w:val="clear" w:color="auto"/>
        <w:spacing w:line="360" w:lineRule="auto"/>
        <w:textAlignment w:val="bottom"/>
        <w:rPr>
          <w:rFonts w:hint="eastAsia" w:ascii="宋体" w:hAnsi="宋体" w:eastAsia="宋体" w:cs="宋体"/>
          <w:color w:val="auto"/>
          <w:kern w:val="0"/>
          <w:sz w:val="28"/>
          <w:highlight w:val="none"/>
        </w:rPr>
      </w:pPr>
    </w:p>
    <w:p w14:paraId="15C589BB">
      <w:pPr>
        <w:shd w:val="clear" w:color="auto"/>
        <w:spacing w:line="360" w:lineRule="auto"/>
        <w:textAlignment w:val="bottom"/>
        <w:rPr>
          <w:rFonts w:hint="eastAsia" w:ascii="宋体" w:hAnsi="宋体" w:eastAsia="宋体" w:cs="宋体"/>
          <w:color w:val="auto"/>
          <w:kern w:val="0"/>
          <w:sz w:val="28"/>
          <w:highlight w:val="none"/>
        </w:rPr>
      </w:pPr>
    </w:p>
    <w:p w14:paraId="4A44B2BA">
      <w:pPr>
        <w:shd w:val="clear"/>
        <w:autoSpaceDE w:val="0"/>
        <w:autoSpaceDN w:val="0"/>
        <w:adjustRightInd w:val="0"/>
        <w:spacing w:line="360" w:lineRule="auto"/>
        <w:jc w:val="center"/>
        <w:rPr>
          <w:rFonts w:hint="eastAsia" w:ascii="宋体" w:hAnsi="宋体" w:eastAsia="宋体" w:cs="宋体"/>
          <w:color w:val="auto"/>
          <w:kern w:val="0"/>
          <w:sz w:val="28"/>
          <w:highlight w:val="none"/>
          <w:lang w:eastAsia="zh-CN"/>
        </w:rPr>
      </w:pPr>
      <w:r>
        <w:rPr>
          <w:rFonts w:hint="eastAsia" w:ascii="宋体" w:hAnsi="宋体" w:eastAsia="宋体" w:cs="宋体"/>
          <w:color w:val="auto"/>
          <w:kern w:val="0"/>
          <w:sz w:val="28"/>
          <w:highlight w:val="none"/>
        </w:rPr>
        <w:t>采购代理机构：</w:t>
      </w:r>
      <w:r>
        <w:rPr>
          <w:rFonts w:hint="eastAsia" w:ascii="宋体" w:hAnsi="宋体" w:cs="宋体"/>
          <w:color w:val="auto"/>
          <w:kern w:val="0"/>
          <w:sz w:val="28"/>
          <w:highlight w:val="none"/>
          <w:lang w:eastAsia="zh-CN"/>
        </w:rPr>
        <w:t>台州市玖诚工程管理有限公司</w:t>
      </w:r>
    </w:p>
    <w:p w14:paraId="1D638B68">
      <w:pPr>
        <w:shd w:val="clear"/>
        <w:autoSpaceDE w:val="0"/>
        <w:autoSpaceDN w:val="0"/>
        <w:adjustRightInd w:val="0"/>
        <w:spacing w:line="360" w:lineRule="auto"/>
        <w:jc w:val="center"/>
        <w:rPr>
          <w:rFonts w:hint="eastAsia" w:ascii="宋体" w:hAnsi="宋体" w:eastAsia="宋体" w:cs="宋体"/>
          <w:color w:val="auto"/>
          <w:sz w:val="24"/>
          <w:szCs w:val="32"/>
          <w:highlight w:val="none"/>
        </w:rPr>
      </w:pPr>
      <w:r>
        <w:rPr>
          <w:rFonts w:hint="eastAsia" w:ascii="宋体" w:hAnsi="宋体" w:cs="宋体"/>
          <w:color w:val="auto"/>
          <w:kern w:val="0"/>
          <w:sz w:val="28"/>
          <w:highlight w:val="none"/>
          <w:lang w:val="en-US" w:eastAsia="zh-CN"/>
        </w:rPr>
        <w:t>2026年04月</w:t>
      </w:r>
    </w:p>
    <w:p w14:paraId="484AD0B6">
      <w:pPr>
        <w:tabs>
          <w:tab w:val="left" w:pos="720"/>
          <w:tab w:val="left" w:pos="2160"/>
          <w:tab w:val="left" w:pos="2880"/>
          <w:tab w:val="left" w:pos="3600"/>
          <w:tab w:val="left" w:pos="4320"/>
          <w:tab w:val="left" w:pos="5040"/>
          <w:tab w:val="left" w:pos="5760"/>
        </w:tabs>
        <w:autoSpaceDE w:val="0"/>
        <w:autoSpaceDN w:val="0"/>
        <w:adjustRightInd w:val="0"/>
        <w:spacing w:after="0" w:line="312" w:lineRule="auto"/>
        <w:ind w:left="540" w:right="924" w:firstLine="355"/>
        <w:jc w:val="center"/>
        <w:rPr>
          <w:rFonts w:hint="eastAsia" w:ascii="宋体" w:hAnsi="宋体" w:cs="宋体"/>
          <w:b/>
          <w:color w:val="auto"/>
          <w:kern w:val="0"/>
          <w:sz w:val="52"/>
          <w:szCs w:val="52"/>
        </w:rPr>
      </w:pPr>
    </w:p>
    <w:p w14:paraId="144C160A">
      <w:pPr>
        <w:pStyle w:val="23"/>
        <w:rPr>
          <w:rFonts w:hint="eastAsia" w:ascii="宋体" w:hAnsi="宋体"/>
          <w:color w:val="auto"/>
        </w:rPr>
      </w:pPr>
    </w:p>
    <w:p w14:paraId="19B4EC1F">
      <w:pPr>
        <w:autoSpaceDE w:val="0"/>
        <w:autoSpaceDN w:val="0"/>
        <w:adjustRightInd w:val="0"/>
        <w:spacing w:line="360" w:lineRule="auto"/>
        <w:jc w:val="center"/>
        <w:rPr>
          <w:rFonts w:hint="eastAsia" w:ascii="宋体" w:hAnsi="宋体" w:cs="宋体"/>
          <w:color w:val="auto"/>
          <w:kern w:val="0"/>
          <w:sz w:val="28"/>
        </w:rPr>
      </w:pPr>
    </w:p>
    <w:p w14:paraId="4CD3291E">
      <w:pPr>
        <w:spacing w:after="0" w:line="312" w:lineRule="auto"/>
        <w:rPr>
          <w:rFonts w:hint="eastAsia" w:ascii="宋体" w:hAnsi="宋体" w:cs="宋体"/>
          <w:b/>
          <w:bCs/>
          <w:color w:val="auto"/>
          <w:sz w:val="36"/>
          <w:szCs w:val="36"/>
        </w:rPr>
      </w:pPr>
    </w:p>
    <w:p w14:paraId="5BDD4527">
      <w:pPr>
        <w:spacing w:after="0" w:line="312" w:lineRule="auto"/>
        <w:jc w:val="center"/>
        <w:rPr>
          <w:rFonts w:hint="eastAsia" w:ascii="宋体" w:hAnsi="宋体" w:cs="宋体"/>
          <w:b/>
          <w:bCs/>
          <w:color w:val="auto"/>
          <w:sz w:val="36"/>
          <w:szCs w:val="36"/>
        </w:rPr>
      </w:pPr>
    </w:p>
    <w:p w14:paraId="52B2E087">
      <w:pPr>
        <w:spacing w:after="0" w:line="312" w:lineRule="auto"/>
        <w:jc w:val="center"/>
        <w:rPr>
          <w:rFonts w:hint="eastAsia" w:ascii="宋体" w:hAnsi="宋体" w:cs="宋体"/>
          <w:b/>
          <w:bCs/>
          <w:color w:val="auto"/>
          <w:sz w:val="36"/>
          <w:szCs w:val="36"/>
        </w:rPr>
      </w:pPr>
      <w:r>
        <w:rPr>
          <w:rFonts w:hint="eastAsia" w:ascii="宋体" w:hAnsi="宋体" w:cs="宋体"/>
          <w:b/>
          <w:bCs/>
          <w:color w:val="auto"/>
          <w:sz w:val="36"/>
          <w:szCs w:val="36"/>
        </w:rPr>
        <w:t>目    录</w:t>
      </w:r>
    </w:p>
    <w:p w14:paraId="335C8272">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after="0" w:line="312" w:lineRule="auto"/>
        <w:ind w:left="3232" w:right="25" w:firstLine="6847"/>
        <w:jc w:val="left"/>
        <w:rPr>
          <w:rFonts w:hint="eastAsia" w:ascii="宋体" w:hAnsi="宋体" w:cs="宋体"/>
          <w:b/>
          <w:color w:val="auto"/>
          <w:sz w:val="36"/>
        </w:rPr>
      </w:pPr>
    </w:p>
    <w:p w14:paraId="7F051C5D">
      <w:pPr>
        <w:spacing w:after="0" w:line="312" w:lineRule="auto"/>
        <w:rPr>
          <w:rFonts w:hint="eastAsia" w:ascii="宋体" w:hAnsi="宋体" w:cs="宋体"/>
          <w:color w:val="auto"/>
          <w:sz w:val="28"/>
          <w:szCs w:val="28"/>
        </w:rPr>
      </w:pPr>
    </w:p>
    <w:p w14:paraId="021E0A89">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公开招标采购公告</w:t>
      </w:r>
    </w:p>
    <w:p w14:paraId="5586C8DD">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公开招标需求</w:t>
      </w:r>
    </w:p>
    <w:p w14:paraId="2ED4AEBD">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投标人须知</w:t>
      </w:r>
    </w:p>
    <w:p w14:paraId="30405B15">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评标办法及评分标准</w:t>
      </w:r>
    </w:p>
    <w:p w14:paraId="2FF306FA">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政府采购合同主要条款指引</w:t>
      </w:r>
    </w:p>
    <w:p w14:paraId="195F7033">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投标文件格式附件</w:t>
      </w:r>
    </w:p>
    <w:p w14:paraId="7D602406">
      <w:pPr>
        <w:spacing w:after="0" w:line="312" w:lineRule="auto"/>
        <w:rPr>
          <w:rFonts w:hint="eastAsia" w:ascii="宋体" w:hAnsi="宋体" w:cs="宋体"/>
          <w:color w:val="auto"/>
        </w:rPr>
      </w:pPr>
    </w:p>
    <w:p w14:paraId="6C52EFAA">
      <w:pPr>
        <w:spacing w:after="0" w:line="312" w:lineRule="auto"/>
        <w:rPr>
          <w:rFonts w:hint="eastAsia" w:ascii="宋体" w:hAnsi="宋体" w:cs="宋体"/>
          <w:color w:val="auto"/>
        </w:rPr>
      </w:pPr>
    </w:p>
    <w:p w14:paraId="44C145C4">
      <w:pPr>
        <w:spacing w:after="0" w:line="312" w:lineRule="auto"/>
        <w:rPr>
          <w:rFonts w:hint="eastAsia" w:ascii="宋体" w:hAnsi="宋体" w:cs="宋体"/>
          <w:color w:val="auto"/>
        </w:rPr>
      </w:pPr>
    </w:p>
    <w:p w14:paraId="459E5787">
      <w:pPr>
        <w:spacing w:after="0" w:line="312" w:lineRule="auto"/>
        <w:rPr>
          <w:rFonts w:hint="eastAsia" w:ascii="宋体" w:hAnsi="宋体" w:cs="宋体"/>
          <w:color w:val="auto"/>
        </w:rPr>
      </w:pPr>
    </w:p>
    <w:p w14:paraId="6690C263">
      <w:pPr>
        <w:spacing w:after="0" w:line="312" w:lineRule="auto"/>
        <w:rPr>
          <w:rFonts w:hint="eastAsia" w:ascii="宋体" w:hAnsi="宋体" w:cs="宋体"/>
          <w:color w:val="auto"/>
        </w:rPr>
      </w:pPr>
    </w:p>
    <w:p w14:paraId="5A7E42D4">
      <w:pPr>
        <w:spacing w:after="0" w:line="312" w:lineRule="auto"/>
        <w:rPr>
          <w:rFonts w:hint="eastAsia" w:ascii="宋体" w:hAnsi="宋体" w:cs="宋体"/>
          <w:color w:val="auto"/>
        </w:rPr>
      </w:pPr>
    </w:p>
    <w:p w14:paraId="38D6AA50">
      <w:pPr>
        <w:spacing w:after="0" w:line="312" w:lineRule="auto"/>
        <w:rPr>
          <w:rFonts w:hint="eastAsia" w:ascii="宋体" w:hAnsi="宋体" w:cs="宋体"/>
          <w:color w:val="auto"/>
        </w:rPr>
      </w:pPr>
    </w:p>
    <w:p w14:paraId="1E509D1A">
      <w:pPr>
        <w:spacing w:after="0" w:line="312" w:lineRule="auto"/>
        <w:rPr>
          <w:rFonts w:hint="eastAsia" w:ascii="宋体" w:hAnsi="宋体" w:cs="宋体"/>
          <w:color w:val="auto"/>
        </w:rPr>
      </w:pPr>
    </w:p>
    <w:p w14:paraId="15A7A05A">
      <w:pPr>
        <w:spacing w:after="0" w:line="312" w:lineRule="auto"/>
        <w:rPr>
          <w:rFonts w:hint="eastAsia" w:ascii="宋体" w:hAnsi="宋体" w:cs="宋体"/>
          <w:color w:val="auto"/>
        </w:rPr>
      </w:pPr>
    </w:p>
    <w:p w14:paraId="5ABF4F1F">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784B3B77">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793530F3">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08A3C9B3">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0E7D8F67">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66F1D479">
      <w:pPr>
        <w:rPr>
          <w:rFonts w:hint="eastAsia" w:ascii="宋体" w:hAnsi="宋体" w:cs="宋体"/>
          <w:b/>
          <w:color w:val="auto"/>
          <w:kern w:val="0"/>
          <w:sz w:val="36"/>
          <w:szCs w:val="36"/>
        </w:rPr>
      </w:pPr>
    </w:p>
    <w:p w14:paraId="667107AA">
      <w:pPr>
        <w:pStyle w:val="2"/>
        <w:rPr>
          <w:b w:val="0"/>
          <w:color w:val="auto"/>
        </w:rPr>
      </w:pPr>
      <w:r>
        <w:rPr>
          <w:rFonts w:hint="eastAsia"/>
          <w:color w:val="auto"/>
        </w:rPr>
        <w:t>第一章  公开招标采购公告</w:t>
      </w:r>
    </w:p>
    <w:p w14:paraId="193FF035">
      <w:pPr>
        <w:spacing w:after="0" w:line="240" w:lineRule="auto"/>
        <w:rPr>
          <w:rFonts w:hint="eastAsia" w:ascii="宋体" w:hAnsi="宋体" w:eastAsia="宋体" w:cs="宋体"/>
          <w:color w:val="auto"/>
          <w:kern w:val="0"/>
          <w:sz w:val="21"/>
          <w:szCs w:val="21"/>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6"/>
      </w:tblGrid>
      <w:tr w14:paraId="750A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tcPr>
          <w:p w14:paraId="46C8595D">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bookmarkStart w:id="0" w:name="_Toc35393790"/>
            <w:bookmarkStart w:id="1" w:name="_Toc28359002"/>
            <w:bookmarkStart w:id="2" w:name="_Toc35393621"/>
            <w:bookmarkStart w:id="3" w:name="_Toc28359079"/>
            <w:bookmarkStart w:id="4" w:name="_Hlk24379207"/>
            <w:r>
              <w:rPr>
                <w:rFonts w:hint="eastAsia"/>
                <w:color w:val="auto"/>
              </w:rPr>
              <w:t>项目概况</w:t>
            </w:r>
          </w:p>
          <w:p w14:paraId="2923DAE4">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Cs w:val="0"/>
                <w:color w:val="auto"/>
                <w:sz w:val="21"/>
                <w:szCs w:val="21"/>
                <w:vertAlign w:val="baseline"/>
              </w:rPr>
            </w:pPr>
            <w:r>
              <w:rPr>
                <w:rFonts w:hint="eastAsia"/>
                <w:color w:val="auto"/>
                <w:u w:val="single"/>
                <w:lang w:eastAsia="zh-CN"/>
              </w:rPr>
              <w:t>北洋镇应急中心改造提升工程（暖通）</w:t>
            </w:r>
            <w:r>
              <w:rPr>
                <w:rFonts w:hint="eastAsia"/>
                <w:color w:val="auto"/>
              </w:rPr>
              <w:t>的潜在投标人应在</w:t>
            </w:r>
            <w:r>
              <w:rPr>
                <w:rFonts w:hint="eastAsia"/>
                <w:color w:val="auto"/>
                <w:u w:val="single"/>
              </w:rPr>
              <w:t xml:space="preserve"> 浙江政府采购网（http://zfcg.czt.zj.gov.cn）</w:t>
            </w:r>
            <w:r>
              <w:rPr>
                <w:rFonts w:hint="eastAsia"/>
                <w:color w:val="auto"/>
              </w:rPr>
              <w:t xml:space="preserve">  获取（下载）招标文件，并于</w:t>
            </w:r>
            <w:r>
              <w:rPr>
                <w:rFonts w:hint="eastAsia"/>
                <w:color w:val="auto"/>
                <w:u w:val="single"/>
              </w:rPr>
              <w:t xml:space="preserve"> </w:t>
            </w:r>
            <w:r>
              <w:rPr>
                <w:rFonts w:hint="eastAsia"/>
                <w:color w:val="auto"/>
                <w:u w:val="single"/>
                <w:lang w:eastAsia="zh-CN"/>
              </w:rPr>
              <w:t>2026年</w:t>
            </w:r>
            <w:r>
              <w:rPr>
                <w:rFonts w:hint="eastAsia"/>
                <w:color w:val="auto"/>
                <w:u w:val="single"/>
                <w:lang w:val="en-US" w:eastAsia="zh-CN"/>
              </w:rPr>
              <w:t>5</w:t>
            </w:r>
            <w:r>
              <w:rPr>
                <w:rFonts w:hint="eastAsia"/>
                <w:color w:val="auto"/>
                <w:u w:val="single"/>
                <w:lang w:eastAsia="zh-CN"/>
              </w:rPr>
              <w:t xml:space="preserve"> 月</w:t>
            </w:r>
            <w:r>
              <w:rPr>
                <w:rFonts w:hint="eastAsia"/>
                <w:color w:val="auto"/>
                <w:u w:val="single"/>
                <w:lang w:val="en-US" w:eastAsia="zh-CN"/>
              </w:rPr>
              <w:t>6</w:t>
            </w:r>
            <w:r>
              <w:rPr>
                <w:rFonts w:hint="eastAsia"/>
                <w:color w:val="auto"/>
                <w:u w:val="single"/>
                <w:lang w:eastAsia="zh-CN"/>
              </w:rPr>
              <w:t xml:space="preserve"> 日</w:t>
            </w:r>
            <w:r>
              <w:rPr>
                <w:rFonts w:hint="eastAsia"/>
                <w:color w:val="auto"/>
                <w:u w:val="single"/>
                <w:lang w:val="en-US" w:eastAsia="zh-CN"/>
              </w:rPr>
              <w:t>14</w:t>
            </w:r>
            <w:r>
              <w:rPr>
                <w:rFonts w:hint="eastAsia"/>
                <w:color w:val="auto"/>
                <w:u w:val="single"/>
              </w:rPr>
              <w:t>点</w:t>
            </w:r>
            <w:r>
              <w:rPr>
                <w:rFonts w:hint="eastAsia"/>
                <w:color w:val="auto"/>
                <w:u w:val="single"/>
                <w:lang w:val="en-US" w:eastAsia="zh-CN"/>
              </w:rPr>
              <w:t>0</w:t>
            </w:r>
            <w:r>
              <w:rPr>
                <w:rFonts w:hint="eastAsia"/>
                <w:color w:val="auto"/>
                <w:u w:val="single"/>
              </w:rPr>
              <w:t>0分（北京时间）</w:t>
            </w:r>
            <w:r>
              <w:rPr>
                <w:rFonts w:hint="eastAsia"/>
                <w:color w:val="auto"/>
              </w:rPr>
              <w:t>前递交（上传）投标文件。</w:t>
            </w:r>
          </w:p>
        </w:tc>
      </w:tr>
    </w:tbl>
    <w:p w14:paraId="657CBC3D">
      <w:pPr>
        <w:pStyle w:val="3"/>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一、项目基本情况</w:t>
      </w:r>
      <w:bookmarkEnd w:id="0"/>
      <w:bookmarkEnd w:id="1"/>
      <w:bookmarkEnd w:id="2"/>
      <w:bookmarkEnd w:id="3"/>
    </w:p>
    <w:p w14:paraId="7D4E4C52">
      <w:pPr>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cs="宋体"/>
          <w:color w:val="auto"/>
          <w:sz w:val="21"/>
          <w:szCs w:val="21"/>
          <w:lang w:eastAsia="zh-CN"/>
        </w:rPr>
        <w:t>331003267110020000015-JC-GK2026-021号</w:t>
      </w:r>
    </w:p>
    <w:p w14:paraId="3FD2CFAA">
      <w:pPr>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bookmarkEnd w:id="4"/>
      <w:r>
        <w:rPr>
          <w:rFonts w:hint="eastAsia" w:ascii="宋体" w:hAnsi="宋体" w:cs="宋体"/>
          <w:color w:val="auto"/>
          <w:sz w:val="21"/>
          <w:szCs w:val="21"/>
          <w:lang w:eastAsia="zh-CN"/>
        </w:rPr>
        <w:t>北洋镇应急中心改造提升工程（暖通）</w:t>
      </w:r>
    </w:p>
    <w:p w14:paraId="15757990">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预算金额：</w:t>
      </w:r>
      <w:r>
        <w:rPr>
          <w:rFonts w:hint="eastAsia" w:ascii="宋体" w:hAnsi="宋体" w:cs="宋体"/>
          <w:color w:val="auto"/>
          <w:sz w:val="21"/>
          <w:szCs w:val="21"/>
          <w:lang w:eastAsia="zh-CN"/>
        </w:rPr>
        <w:t>41万元</w:t>
      </w:r>
    </w:p>
    <w:p w14:paraId="56C543C1">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最高限价：</w:t>
      </w:r>
      <w:r>
        <w:rPr>
          <w:rFonts w:hint="eastAsia" w:ascii="宋体" w:hAnsi="宋体" w:cs="宋体"/>
          <w:color w:val="auto"/>
          <w:sz w:val="21"/>
          <w:szCs w:val="21"/>
          <w:lang w:eastAsia="zh-CN"/>
        </w:rPr>
        <w:t>41万元</w:t>
      </w:r>
    </w:p>
    <w:p w14:paraId="68C53706">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采购需求：</w:t>
      </w:r>
    </w:p>
    <w:tbl>
      <w:tblPr>
        <w:tblStyle w:val="24"/>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828"/>
        <w:gridCol w:w="2121"/>
        <w:gridCol w:w="700"/>
        <w:gridCol w:w="817"/>
        <w:gridCol w:w="2550"/>
        <w:gridCol w:w="1312"/>
      </w:tblGrid>
      <w:tr w14:paraId="1438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0" w:type="auto"/>
            <w:vAlign w:val="center"/>
          </w:tcPr>
          <w:p w14:paraId="70DCE14E">
            <w:pPr>
              <w:pStyle w:val="13"/>
              <w:spacing w:line="240" w:lineRule="auto"/>
              <w:jc w:val="center"/>
              <w:rPr>
                <w:rFonts w:hint="eastAsia" w:ascii="宋体" w:hAnsi="宋体" w:eastAsia="宋体" w:cs="宋体"/>
                <w:b/>
                <w:color w:val="auto"/>
                <w:sz w:val="21"/>
                <w:szCs w:val="21"/>
              </w:rPr>
            </w:pPr>
            <w:bookmarkStart w:id="5" w:name="_Toc28359080"/>
            <w:bookmarkStart w:id="6" w:name="_Toc35393622"/>
            <w:bookmarkStart w:id="7" w:name="_Toc28359003"/>
            <w:bookmarkStart w:id="8" w:name="_Toc35393791"/>
            <w:r>
              <w:rPr>
                <w:rFonts w:hint="eastAsia" w:ascii="宋体" w:hAnsi="宋体" w:eastAsia="宋体" w:cs="宋体"/>
                <w:b/>
                <w:color w:val="auto"/>
                <w:sz w:val="21"/>
                <w:szCs w:val="21"/>
              </w:rPr>
              <w:t>标项号</w:t>
            </w:r>
          </w:p>
        </w:tc>
        <w:tc>
          <w:tcPr>
            <w:tcW w:w="1828" w:type="dxa"/>
            <w:vAlign w:val="center"/>
          </w:tcPr>
          <w:p w14:paraId="64BC5E67">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采购内容</w:t>
            </w:r>
          </w:p>
        </w:tc>
        <w:tc>
          <w:tcPr>
            <w:tcW w:w="2121" w:type="dxa"/>
            <w:vAlign w:val="center"/>
          </w:tcPr>
          <w:p w14:paraId="297E7301">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简要技术要求</w:t>
            </w:r>
          </w:p>
        </w:tc>
        <w:tc>
          <w:tcPr>
            <w:tcW w:w="700" w:type="dxa"/>
            <w:vAlign w:val="center"/>
          </w:tcPr>
          <w:p w14:paraId="730EC22E">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817" w:type="dxa"/>
            <w:vAlign w:val="center"/>
          </w:tcPr>
          <w:p w14:paraId="183C503B">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2550" w:type="dxa"/>
            <w:vAlign w:val="center"/>
          </w:tcPr>
          <w:p w14:paraId="5CDEA21A">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交货期</w:t>
            </w:r>
          </w:p>
        </w:tc>
        <w:tc>
          <w:tcPr>
            <w:tcW w:w="1312" w:type="dxa"/>
            <w:vAlign w:val="center"/>
          </w:tcPr>
          <w:p w14:paraId="63FDA1E6">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交货地点</w:t>
            </w:r>
          </w:p>
        </w:tc>
      </w:tr>
      <w:tr w14:paraId="00E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66355D9D">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28" w:type="dxa"/>
            <w:vAlign w:val="center"/>
          </w:tcPr>
          <w:p w14:paraId="28554959">
            <w:pPr>
              <w:pStyle w:val="13"/>
              <w:spacing w:line="240" w:lineRule="auto"/>
              <w:jc w:val="center"/>
              <w:rPr>
                <w:rFonts w:hint="eastAsia" w:ascii="宋体" w:hAnsi="宋体" w:eastAsia="宋体" w:cs="宋体"/>
                <w:color w:val="auto"/>
                <w:sz w:val="21"/>
                <w:szCs w:val="21"/>
                <w:lang w:eastAsia="zh-CN"/>
              </w:rPr>
            </w:pPr>
            <w:r>
              <w:rPr>
                <w:rFonts w:hint="eastAsia" w:hAnsi="宋体" w:cs="宋体"/>
                <w:color w:val="auto"/>
                <w:sz w:val="21"/>
                <w:szCs w:val="21"/>
                <w:lang w:eastAsia="zh-CN"/>
              </w:rPr>
              <w:t>北洋镇应急中心改造提升工程（暖通）</w:t>
            </w:r>
          </w:p>
        </w:tc>
        <w:tc>
          <w:tcPr>
            <w:tcW w:w="2121" w:type="dxa"/>
            <w:vAlign w:val="center"/>
          </w:tcPr>
          <w:p w14:paraId="6AEB91BA">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详见第二章 公开招标需求</w:t>
            </w:r>
          </w:p>
        </w:tc>
        <w:tc>
          <w:tcPr>
            <w:tcW w:w="700" w:type="dxa"/>
            <w:vAlign w:val="center"/>
          </w:tcPr>
          <w:p w14:paraId="6A4287D3">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17" w:type="dxa"/>
            <w:vAlign w:val="center"/>
          </w:tcPr>
          <w:p w14:paraId="1561A237">
            <w:pPr>
              <w:pStyle w:val="13"/>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2550" w:type="dxa"/>
            <w:vAlign w:val="center"/>
          </w:tcPr>
          <w:p w14:paraId="5D98D56C">
            <w:pPr>
              <w:pStyle w:val="13"/>
              <w:spacing w:line="24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合同签订后3个月内完成供货、安装、调试。</w:t>
            </w:r>
          </w:p>
        </w:tc>
        <w:tc>
          <w:tcPr>
            <w:tcW w:w="1312" w:type="dxa"/>
            <w:vAlign w:val="center"/>
          </w:tcPr>
          <w:p w14:paraId="4B4067FA">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采购人指定地点</w:t>
            </w:r>
          </w:p>
        </w:tc>
      </w:tr>
    </w:tbl>
    <w:p w14:paraId="169E604C">
      <w:pPr>
        <w:pStyle w:val="3"/>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二、申请人的资格要求：</w:t>
      </w:r>
      <w:bookmarkEnd w:id="5"/>
      <w:bookmarkEnd w:id="6"/>
      <w:bookmarkEnd w:id="7"/>
      <w:bookmarkEnd w:id="8"/>
    </w:p>
    <w:p w14:paraId="54E10A6A">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5859774C">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2.未被“信用中国”（www.creditchina.gov.cn)、中国政府采购网（www.ccgp.gov.cn）列入失信被执行人、重大税收违法案件当事人名单、政府采购严重违法失信行为记录名单。</w:t>
      </w:r>
    </w:p>
    <w:p w14:paraId="7B4282EF">
      <w:pPr>
        <w:spacing w:after="0" w:line="360" w:lineRule="auto"/>
        <w:ind w:firstLine="420" w:firstLineChars="200"/>
        <w:rPr>
          <w:rFonts w:hint="eastAsia" w:ascii="宋体" w:hAnsi="宋体" w:eastAsia="宋体" w:cs="宋体"/>
          <w:color w:val="auto"/>
          <w:sz w:val="21"/>
          <w:szCs w:val="21"/>
          <w:lang w:val="en-US" w:eastAsia="zh-CN"/>
        </w:rPr>
      </w:pPr>
      <w:bookmarkStart w:id="9" w:name="_Toc28359004"/>
      <w:bookmarkStart w:id="10" w:name="_Toc28359081"/>
      <w:r>
        <w:rPr>
          <w:rFonts w:hint="eastAsia" w:ascii="宋体" w:hAnsi="宋体" w:eastAsia="宋体" w:cs="宋体"/>
          <w:color w:val="auto"/>
          <w:sz w:val="21"/>
          <w:szCs w:val="21"/>
        </w:rPr>
        <w:t>3.落实政府采购政策需满足的资格要求：</w:t>
      </w:r>
      <w:r>
        <w:rPr>
          <w:rFonts w:hint="eastAsia" w:ascii="宋体" w:hAnsi="宋体" w:eastAsia="宋体" w:cs="宋体"/>
          <w:color w:val="auto"/>
          <w:sz w:val="21"/>
          <w:szCs w:val="21"/>
          <w:lang w:val="en-US" w:eastAsia="zh-CN"/>
        </w:rPr>
        <w:t>无</w:t>
      </w:r>
      <w:r>
        <w:rPr>
          <w:rFonts w:hint="eastAsia" w:ascii="宋体" w:hAnsi="宋体" w:cs="宋体"/>
          <w:color w:val="auto"/>
          <w:sz w:val="21"/>
          <w:szCs w:val="21"/>
          <w:lang w:val="en-US" w:eastAsia="zh-CN"/>
        </w:rPr>
        <w:t>。</w:t>
      </w:r>
    </w:p>
    <w:p w14:paraId="3BDDCB9D">
      <w:p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4.本项目的特定资格要求：</w:t>
      </w:r>
      <w:r>
        <w:rPr>
          <w:rFonts w:hint="eastAsia" w:ascii="宋体" w:hAnsi="宋体" w:eastAsia="宋体" w:cs="宋体"/>
          <w:color w:val="auto"/>
          <w:sz w:val="21"/>
          <w:szCs w:val="21"/>
          <w:lang w:val="en-US" w:eastAsia="zh-CN"/>
        </w:rPr>
        <w:t>无</w:t>
      </w:r>
      <w:r>
        <w:rPr>
          <w:rFonts w:hint="eastAsia" w:ascii="宋体" w:hAnsi="宋体" w:cs="宋体"/>
          <w:color w:val="auto"/>
          <w:sz w:val="21"/>
          <w:szCs w:val="21"/>
          <w:lang w:val="en-US" w:eastAsia="zh-CN"/>
        </w:rPr>
        <w:t>。</w:t>
      </w:r>
    </w:p>
    <w:p w14:paraId="41A61358">
      <w:pPr>
        <w:spacing w:after="0" w:line="360" w:lineRule="auto"/>
        <w:ind w:firstLine="420" w:firstLineChars="200"/>
        <w:rPr>
          <w:rFonts w:hint="eastAsia" w:ascii="宋体" w:hAnsi="宋体" w:eastAsia="宋体" w:cs="宋体"/>
          <w:i/>
          <w:iCs/>
          <w:color w:val="auto"/>
          <w:sz w:val="21"/>
          <w:szCs w:val="21"/>
          <w:u w:val="single"/>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u w:val="none"/>
        </w:rPr>
        <w:t>本项目不接受联合体投标</w:t>
      </w:r>
      <w:r>
        <w:rPr>
          <w:rFonts w:hint="eastAsia" w:ascii="宋体" w:hAnsi="宋体" w:cs="宋体"/>
          <w:color w:val="auto"/>
          <w:sz w:val="21"/>
          <w:szCs w:val="21"/>
          <w:u w:val="none"/>
          <w:lang w:eastAsia="zh-CN"/>
        </w:rPr>
        <w:t>。</w:t>
      </w:r>
    </w:p>
    <w:p w14:paraId="1B40EF03">
      <w:pPr>
        <w:pStyle w:val="3"/>
        <w:spacing w:before="0" w:after="0" w:line="360" w:lineRule="auto"/>
        <w:rPr>
          <w:rFonts w:hint="eastAsia" w:ascii="宋体" w:hAnsi="宋体" w:eastAsia="宋体" w:cs="宋体"/>
          <w:bCs w:val="0"/>
          <w:color w:val="auto"/>
          <w:sz w:val="21"/>
          <w:szCs w:val="21"/>
        </w:rPr>
      </w:pPr>
      <w:bookmarkStart w:id="11" w:name="_Toc35393623"/>
      <w:bookmarkStart w:id="12" w:name="_Toc35393792"/>
      <w:r>
        <w:rPr>
          <w:rFonts w:hint="eastAsia" w:ascii="宋体" w:hAnsi="宋体" w:eastAsia="宋体" w:cs="宋体"/>
          <w:bCs w:val="0"/>
          <w:color w:val="auto"/>
          <w:sz w:val="21"/>
          <w:szCs w:val="21"/>
        </w:rPr>
        <w:t>三、获取招标文件</w:t>
      </w:r>
      <w:bookmarkEnd w:id="9"/>
      <w:bookmarkEnd w:id="10"/>
      <w:bookmarkEnd w:id="11"/>
      <w:bookmarkEnd w:id="12"/>
    </w:p>
    <w:p w14:paraId="251E09FA">
      <w:pPr>
        <w:spacing w:after="0" w:line="360" w:lineRule="auto"/>
        <w:ind w:firstLine="540"/>
        <w:rPr>
          <w:rFonts w:hint="eastAsia" w:ascii="宋体" w:hAnsi="宋体" w:eastAsia="宋体" w:cs="宋体"/>
          <w:iCs/>
          <w:color w:val="auto"/>
          <w:sz w:val="21"/>
          <w:szCs w:val="21"/>
          <w:u w:val="single"/>
          <w:lang w:eastAsia="zh-CN"/>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公告</w:t>
      </w:r>
      <w:r>
        <w:rPr>
          <w:rFonts w:hint="eastAsia" w:ascii="宋体" w:hAnsi="宋体" w:eastAsia="宋体" w:cs="宋体"/>
          <w:color w:val="auto"/>
          <w:sz w:val="21"/>
          <w:szCs w:val="21"/>
          <w:highlight w:val="none"/>
          <w:u w:val="single"/>
        </w:rPr>
        <w:t xml:space="preserve">发出 </w:t>
      </w:r>
      <w:r>
        <w:rPr>
          <w:rFonts w:hint="eastAsia" w:ascii="宋体" w:hAnsi="宋体" w:eastAsia="宋体" w:cs="宋体"/>
          <w:color w:val="auto"/>
          <w:sz w:val="21"/>
          <w:szCs w:val="21"/>
          <w:highlight w:val="none"/>
        </w:rPr>
        <w:t>至</w:t>
      </w:r>
      <w:r>
        <w:rPr>
          <w:rFonts w:hint="eastAsia"/>
          <w:color w:val="auto"/>
          <w:u w:val="single"/>
        </w:rPr>
        <w:t xml:space="preserve"> </w:t>
      </w:r>
      <w:r>
        <w:rPr>
          <w:rFonts w:hint="eastAsia"/>
          <w:color w:val="auto"/>
          <w:u w:val="single"/>
          <w:lang w:eastAsia="zh-CN"/>
        </w:rPr>
        <w:t>2026年</w:t>
      </w:r>
      <w:r>
        <w:rPr>
          <w:rFonts w:hint="eastAsia"/>
          <w:color w:val="auto"/>
          <w:u w:val="single"/>
          <w:lang w:val="en-US" w:eastAsia="zh-CN"/>
        </w:rPr>
        <w:t>5</w:t>
      </w:r>
      <w:r>
        <w:rPr>
          <w:rFonts w:hint="eastAsia"/>
          <w:color w:val="auto"/>
          <w:u w:val="single"/>
          <w:lang w:eastAsia="zh-CN"/>
        </w:rPr>
        <w:t xml:space="preserve"> 月</w:t>
      </w:r>
      <w:r>
        <w:rPr>
          <w:rFonts w:hint="eastAsia"/>
          <w:color w:val="auto"/>
          <w:u w:val="single"/>
          <w:lang w:val="en-US" w:eastAsia="zh-CN"/>
        </w:rPr>
        <w:t>6</w:t>
      </w:r>
      <w:r>
        <w:rPr>
          <w:rFonts w:hint="eastAsia"/>
          <w:color w:val="auto"/>
          <w:u w:val="single"/>
          <w:lang w:eastAsia="zh-CN"/>
        </w:rPr>
        <w:t xml:space="preserve"> 日</w:t>
      </w:r>
    </w:p>
    <w:p w14:paraId="0C718507">
      <w:pPr>
        <w:spacing w:line="360" w:lineRule="auto"/>
        <w:ind w:firstLine="540"/>
        <w:rPr>
          <w:rFonts w:hint="eastAsia" w:ascii="宋体" w:hAnsi="宋体" w:eastAsia="宋体" w:cs="宋体"/>
          <w:color w:val="auto"/>
          <w:sz w:val="21"/>
          <w:szCs w:val="21"/>
          <w:u w:val="single"/>
        </w:rPr>
      </w:pPr>
      <w:r>
        <w:rPr>
          <w:rFonts w:hint="eastAsia" w:ascii="宋体" w:hAnsi="宋体" w:eastAsia="宋体" w:cs="宋体"/>
          <w:color w:val="auto"/>
          <w:sz w:val="21"/>
          <w:szCs w:val="21"/>
        </w:rPr>
        <w:t>地点：本项目招标文件实行“浙江政府采购网”（http://zfcg.czt.zj.gov.cn）在线获取， 不提供招标文件纸质版。供应商获取招标文件前应先完成“浙江政府采购网”的账号注册。注册流程详见https://middle.zcygov.cn/v-settle-front/registry“政采云”，咨询电话：400-881-7190。已经注册成功的供应商无需重复注册。</w:t>
      </w:r>
    </w:p>
    <w:p w14:paraId="7A0922C6">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方式：潜在供应商登陆政采云平台，在线申请获取采购文件（进入“项目采购”应用，在获取采购文件菜单中选择项目，申请获取采购文件，本项目采购文件不收取工本费；仅需浏览采购文件的供应商可点击“游客，浏览采购文件”直接下载采购文件浏览）；</w:t>
      </w:r>
    </w:p>
    <w:p w14:paraId="4B87FFD6">
      <w:pPr>
        <w:snapToGrid w:val="0"/>
        <w:spacing w:line="360" w:lineRule="auto"/>
        <w:ind w:firstLine="540"/>
        <w:rPr>
          <w:rFonts w:hint="eastAsia" w:ascii="宋体" w:hAnsi="宋体" w:eastAsia="宋体" w:cs="宋体"/>
          <w:color w:val="auto"/>
          <w:sz w:val="21"/>
          <w:szCs w:val="21"/>
          <w:u w:val="single"/>
        </w:rPr>
      </w:pPr>
      <w:r>
        <w:rPr>
          <w:rFonts w:hint="eastAsia" w:ascii="宋体" w:hAnsi="宋体" w:eastAsia="宋体" w:cs="宋体"/>
          <w:color w:val="auto"/>
          <w:sz w:val="21"/>
          <w:szCs w:val="21"/>
        </w:rPr>
        <w:t>提示：招标公告附件内的采购文件（或采购需求）仅供阅览使用，供应商只有在“政府采购云平台”注册登陆，完成获取采购文件申请并下载了采购文件后才视作依法获取采购文件（法律法规所指的供应商获取采购文件时间以供应商完成获取采购文件申请后下载采购文件的时间为准）。未按采购文件规定方法获取采购文件的供应商，其投标响应文件将被拒绝。</w:t>
      </w:r>
    </w:p>
    <w:p w14:paraId="3B6EA2F6">
      <w:pPr>
        <w:pStyle w:val="23"/>
        <w:ind w:left="0" w:leftChars="0" w:firstLine="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rPr>
        <w:t>售价：0元。</w:t>
      </w:r>
    </w:p>
    <w:p w14:paraId="1E6E98A0">
      <w:pPr>
        <w:pStyle w:val="3"/>
        <w:keepNext w:val="0"/>
        <w:keepLines w:val="0"/>
        <w:snapToGrid w:val="0"/>
        <w:spacing w:before="0" w:after="0" w:line="360" w:lineRule="auto"/>
        <w:rPr>
          <w:rFonts w:hint="eastAsia" w:ascii="宋体" w:hAnsi="宋体" w:eastAsia="宋体" w:cs="宋体"/>
          <w:bCs w:val="0"/>
          <w:color w:val="auto"/>
          <w:sz w:val="21"/>
          <w:szCs w:val="21"/>
        </w:rPr>
      </w:pPr>
      <w:bookmarkStart w:id="13" w:name="_Toc35393632"/>
      <w:bookmarkStart w:id="14" w:name="_Toc28359015"/>
      <w:bookmarkStart w:id="15" w:name="_Toc35393801"/>
      <w:bookmarkStart w:id="16" w:name="_Toc28359092"/>
      <w:r>
        <w:rPr>
          <w:rFonts w:hint="eastAsia" w:ascii="宋体" w:hAnsi="宋体" w:eastAsia="宋体" w:cs="宋体"/>
          <w:bCs w:val="0"/>
          <w:color w:val="auto"/>
          <w:sz w:val="21"/>
          <w:szCs w:val="21"/>
        </w:rPr>
        <w:t>四、响应文件提交</w:t>
      </w:r>
      <w:bookmarkEnd w:id="13"/>
      <w:bookmarkEnd w:id="14"/>
      <w:bookmarkEnd w:id="15"/>
      <w:bookmarkEnd w:id="16"/>
    </w:p>
    <w:p w14:paraId="13E20320">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截止时</w:t>
      </w:r>
      <w:r>
        <w:rPr>
          <w:rFonts w:hint="eastAsia" w:ascii="宋体" w:hAnsi="宋体" w:eastAsia="宋体" w:cs="宋体"/>
          <w:color w:val="auto"/>
          <w:sz w:val="21"/>
          <w:szCs w:val="21"/>
          <w:highlight w:val="none"/>
        </w:rPr>
        <w:t>间： 2026年5 月6 日14点00分</w:t>
      </w:r>
      <w:r>
        <w:rPr>
          <w:rFonts w:hint="eastAsia" w:ascii="宋体" w:hAnsi="宋体" w:eastAsia="宋体" w:cs="宋体"/>
          <w:bCs/>
          <w:color w:val="auto"/>
          <w:sz w:val="21"/>
          <w:szCs w:val="21"/>
          <w:highlight w:val="none"/>
        </w:rPr>
        <w:t>（北京时间）</w:t>
      </w:r>
    </w:p>
    <w:p w14:paraId="609EA3A9">
      <w:pPr>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地点：“政府采购云平台”在线投标响应。</w:t>
      </w:r>
    </w:p>
    <w:p w14:paraId="40F97DB6">
      <w:pPr>
        <w:pStyle w:val="3"/>
        <w:keepNext w:val="0"/>
        <w:keepLines w:val="0"/>
        <w:snapToGrid w:val="0"/>
        <w:spacing w:before="0" w:after="0" w:line="360" w:lineRule="auto"/>
        <w:rPr>
          <w:rFonts w:hint="eastAsia" w:ascii="宋体" w:hAnsi="宋体" w:eastAsia="宋体" w:cs="宋体"/>
          <w:bCs w:val="0"/>
          <w:color w:val="auto"/>
          <w:sz w:val="21"/>
          <w:szCs w:val="21"/>
          <w:highlight w:val="none"/>
        </w:rPr>
      </w:pPr>
      <w:bookmarkStart w:id="17" w:name="_Toc35393633"/>
      <w:bookmarkStart w:id="18" w:name="_Toc28359093"/>
      <w:bookmarkStart w:id="19" w:name="_Toc28359016"/>
      <w:bookmarkStart w:id="20" w:name="_Toc35393802"/>
      <w:r>
        <w:rPr>
          <w:rFonts w:hint="eastAsia" w:ascii="宋体" w:hAnsi="宋体" w:eastAsia="宋体" w:cs="宋体"/>
          <w:bCs w:val="0"/>
          <w:color w:val="auto"/>
          <w:sz w:val="21"/>
          <w:szCs w:val="21"/>
          <w:highlight w:val="none"/>
        </w:rPr>
        <w:t>五、开启</w:t>
      </w:r>
      <w:bookmarkEnd w:id="17"/>
      <w:bookmarkEnd w:id="18"/>
      <w:bookmarkEnd w:id="19"/>
      <w:bookmarkEnd w:id="20"/>
    </w:p>
    <w:p w14:paraId="3E587780">
      <w:pPr>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 2026年5 月6 日14点00分</w:t>
      </w:r>
      <w:r>
        <w:rPr>
          <w:rFonts w:hint="eastAsia" w:ascii="宋体" w:hAnsi="宋体" w:eastAsia="宋体" w:cs="宋体"/>
          <w:bCs/>
          <w:color w:val="auto"/>
          <w:sz w:val="21"/>
          <w:szCs w:val="21"/>
          <w:highlight w:val="none"/>
        </w:rPr>
        <w:t>（北京时间）</w:t>
      </w:r>
    </w:p>
    <w:p w14:paraId="62ED2ECF">
      <w:pPr>
        <w:spacing w:after="0" w:line="360" w:lineRule="auto"/>
        <w:ind w:firstLine="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地点：通过“政府采购云平台”实现在线投标响应。请在开标开始当日9:00至9:30将投标响应文件自行完成远程解密。</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投标响应文件未按时解密，且未规定提交备份文件的投标无效。  </w:t>
      </w:r>
    </w:p>
    <w:p w14:paraId="402995B7">
      <w:pPr>
        <w:pStyle w:val="3"/>
        <w:spacing w:before="0" w:after="0" w:line="360" w:lineRule="auto"/>
        <w:rPr>
          <w:rFonts w:hint="eastAsia" w:ascii="宋体" w:hAnsi="宋体" w:eastAsia="宋体" w:cs="宋体"/>
          <w:bCs w:val="0"/>
          <w:color w:val="auto"/>
          <w:sz w:val="21"/>
          <w:szCs w:val="21"/>
        </w:rPr>
      </w:pPr>
      <w:bookmarkStart w:id="21" w:name="_Toc28359084"/>
      <w:bookmarkStart w:id="22" w:name="_Toc28359007"/>
      <w:bookmarkStart w:id="23" w:name="_Toc35393625"/>
      <w:bookmarkStart w:id="24" w:name="_Toc35393794"/>
      <w:r>
        <w:rPr>
          <w:rFonts w:hint="eastAsia" w:ascii="宋体" w:hAnsi="宋体" w:eastAsia="宋体" w:cs="宋体"/>
          <w:bCs w:val="0"/>
          <w:color w:val="auto"/>
          <w:sz w:val="21"/>
          <w:szCs w:val="21"/>
        </w:rPr>
        <w:t>六、公告期限</w:t>
      </w:r>
      <w:bookmarkEnd w:id="21"/>
      <w:bookmarkEnd w:id="22"/>
      <w:bookmarkEnd w:id="23"/>
      <w:bookmarkEnd w:id="24"/>
    </w:p>
    <w:p w14:paraId="16615125">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自本公告发布之日起5个工作日。</w:t>
      </w:r>
    </w:p>
    <w:p w14:paraId="2E72ACBE">
      <w:pPr>
        <w:pStyle w:val="3"/>
        <w:keepNext w:val="0"/>
        <w:keepLines w:val="0"/>
        <w:snapToGrid w:val="0"/>
        <w:spacing w:before="0" w:after="0" w:line="360" w:lineRule="auto"/>
        <w:rPr>
          <w:rFonts w:hint="eastAsia" w:ascii="宋体" w:hAnsi="宋体" w:eastAsia="宋体" w:cs="宋体"/>
          <w:bCs w:val="0"/>
          <w:color w:val="auto"/>
          <w:sz w:val="21"/>
          <w:szCs w:val="21"/>
        </w:rPr>
      </w:pPr>
      <w:bookmarkStart w:id="25" w:name="_Toc35393804"/>
      <w:bookmarkStart w:id="26" w:name="_Toc35393635"/>
      <w:bookmarkStart w:id="27" w:name="_Toc28359008"/>
      <w:bookmarkStart w:id="28" w:name="_Toc35393796"/>
      <w:bookmarkStart w:id="29" w:name="_Toc28359085"/>
      <w:bookmarkStart w:id="30" w:name="_Toc35393627"/>
      <w:r>
        <w:rPr>
          <w:rFonts w:hint="eastAsia" w:ascii="宋体" w:hAnsi="宋体" w:eastAsia="宋体" w:cs="宋体"/>
          <w:bCs w:val="0"/>
          <w:color w:val="auto"/>
          <w:sz w:val="21"/>
          <w:szCs w:val="21"/>
        </w:rPr>
        <w:t>七、其他补充事宜</w:t>
      </w:r>
      <w:bookmarkEnd w:id="25"/>
      <w:bookmarkEnd w:id="26"/>
    </w:p>
    <w:p w14:paraId="4523035D">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1421B4D">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5C71470">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5FCF7ED">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4.根据财库[2016]125号《关于在政府采购活动中查询及使用信用记录有关问题的通知》要求，采购代理机构会对供应商信用记录进行查询并甄别。</w:t>
      </w:r>
    </w:p>
    <w:p w14:paraId="05308389">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1）信用信息查询的截止时点：开标后评标前；</w:t>
      </w:r>
    </w:p>
    <w:p w14:paraId="047F84FF">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2）查询渠道：“信用中国”（www.creditchina.gov.cn）、“中国政府采购网”（www.ccgp.gov.cn）、“浙江政府采购网（www.zjzfcg.gov.cn）；</w:t>
      </w:r>
    </w:p>
    <w:p w14:paraId="3D3B54B5">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3）信用信息查询记录和证据留存具体方式：采购代理机构经办人和监督人员将查询网页打印与其他采购相关文件一并保存；</w:t>
      </w:r>
    </w:p>
    <w:p w14:paraId="0381BBCB">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4）信用信息的使用规则：投标人存在不良信用记录的，其投标将被作为无效投标被拒绝。</w:t>
      </w:r>
    </w:p>
    <w:p w14:paraId="440A697C">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5）不良信用记录指：被列入失信被执行人、重大税收违法案件当事人名单、政府采购严重违法失信行为记录名单或浙江政府采购网曝光台中尚在行政处罚期内的。</w:t>
      </w:r>
    </w:p>
    <w:p w14:paraId="0FACC5AA">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5.开标时间后30分钟内供应商须携带CA自备电脑登录“政采云”平台，用“项目采购-开标评标”功能解密投标文件，投标人未按时解密或解密失败的，其上传的电子投标文件自动失效。</w:t>
      </w:r>
    </w:p>
    <w:p w14:paraId="12BEDF60">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中标供应商如有融资需求，可使用附件中银行政采贷服务。</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873"/>
        <w:gridCol w:w="1688"/>
        <w:gridCol w:w="2131"/>
      </w:tblGrid>
      <w:tr w14:paraId="1A28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3F8C27AA">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银行</w:t>
            </w:r>
          </w:p>
        </w:tc>
        <w:tc>
          <w:tcPr>
            <w:tcW w:w="1873" w:type="dxa"/>
            <w:vAlign w:val="center"/>
          </w:tcPr>
          <w:p w14:paraId="7EDA6A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贷款年利率</w:t>
            </w:r>
          </w:p>
        </w:tc>
        <w:tc>
          <w:tcPr>
            <w:tcW w:w="1688" w:type="dxa"/>
            <w:vAlign w:val="center"/>
          </w:tcPr>
          <w:p w14:paraId="1C3AE7A8">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联系人</w:t>
            </w:r>
          </w:p>
        </w:tc>
        <w:tc>
          <w:tcPr>
            <w:tcW w:w="2131" w:type="dxa"/>
            <w:vAlign w:val="center"/>
          </w:tcPr>
          <w:p w14:paraId="1AD5E11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联系电话</w:t>
            </w:r>
          </w:p>
        </w:tc>
      </w:tr>
      <w:tr w14:paraId="7A2F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2E25707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中国工商银行</w:t>
            </w:r>
          </w:p>
        </w:tc>
        <w:tc>
          <w:tcPr>
            <w:tcW w:w="1873" w:type="dxa"/>
            <w:vAlign w:val="center"/>
          </w:tcPr>
          <w:p w14:paraId="6D57FF8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3.8%起</w:t>
            </w:r>
          </w:p>
        </w:tc>
        <w:tc>
          <w:tcPr>
            <w:tcW w:w="1688" w:type="dxa"/>
            <w:vAlign w:val="center"/>
          </w:tcPr>
          <w:p w14:paraId="63F30C1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卢嘉诚</w:t>
            </w:r>
          </w:p>
        </w:tc>
        <w:tc>
          <w:tcPr>
            <w:tcW w:w="2131" w:type="dxa"/>
            <w:vAlign w:val="center"/>
          </w:tcPr>
          <w:p w14:paraId="7E24197C">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88588246</w:t>
            </w:r>
          </w:p>
          <w:p w14:paraId="49F2944C">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13867658508</w:t>
            </w:r>
          </w:p>
        </w:tc>
      </w:tr>
      <w:tr w14:paraId="3ABE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1C3C06E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中国农业银行</w:t>
            </w:r>
          </w:p>
        </w:tc>
        <w:tc>
          <w:tcPr>
            <w:tcW w:w="1873" w:type="dxa"/>
            <w:vAlign w:val="center"/>
          </w:tcPr>
          <w:p w14:paraId="45E1975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3.8%起</w:t>
            </w:r>
          </w:p>
        </w:tc>
        <w:tc>
          <w:tcPr>
            <w:tcW w:w="1688" w:type="dxa"/>
            <w:vAlign w:val="center"/>
          </w:tcPr>
          <w:p w14:paraId="7A78EDFA">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龚盛</w:t>
            </w:r>
          </w:p>
        </w:tc>
        <w:tc>
          <w:tcPr>
            <w:tcW w:w="2131" w:type="dxa"/>
            <w:vAlign w:val="center"/>
          </w:tcPr>
          <w:p w14:paraId="0C4E8131">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15858682216</w:t>
            </w:r>
          </w:p>
        </w:tc>
      </w:tr>
      <w:tr w14:paraId="00C8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47DF091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中国建设银行</w:t>
            </w:r>
          </w:p>
        </w:tc>
        <w:tc>
          <w:tcPr>
            <w:tcW w:w="1873" w:type="dxa"/>
            <w:vAlign w:val="center"/>
          </w:tcPr>
          <w:p w14:paraId="526D1D76">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3.8%起</w:t>
            </w:r>
          </w:p>
        </w:tc>
        <w:tc>
          <w:tcPr>
            <w:tcW w:w="1688" w:type="dxa"/>
            <w:vAlign w:val="center"/>
          </w:tcPr>
          <w:p w14:paraId="3F100ABD">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梅晶晶</w:t>
            </w:r>
          </w:p>
        </w:tc>
        <w:tc>
          <w:tcPr>
            <w:tcW w:w="2131" w:type="dxa"/>
            <w:vAlign w:val="center"/>
          </w:tcPr>
          <w:p w14:paraId="6578CA73">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88525339</w:t>
            </w:r>
          </w:p>
          <w:p w14:paraId="65FB9D27">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13736585303</w:t>
            </w:r>
          </w:p>
        </w:tc>
      </w:tr>
      <w:tr w14:paraId="7E7B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3444592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中国银行</w:t>
            </w:r>
          </w:p>
        </w:tc>
        <w:tc>
          <w:tcPr>
            <w:tcW w:w="1873" w:type="dxa"/>
            <w:vAlign w:val="center"/>
          </w:tcPr>
          <w:p w14:paraId="3D1CF746">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3.75%起</w:t>
            </w:r>
          </w:p>
        </w:tc>
        <w:tc>
          <w:tcPr>
            <w:tcW w:w="1688" w:type="dxa"/>
            <w:vAlign w:val="center"/>
          </w:tcPr>
          <w:p w14:paraId="1B471010">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任茜</w:t>
            </w:r>
          </w:p>
        </w:tc>
        <w:tc>
          <w:tcPr>
            <w:tcW w:w="2131" w:type="dxa"/>
            <w:vAlign w:val="center"/>
          </w:tcPr>
          <w:p w14:paraId="103FE685">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13857695378</w:t>
            </w:r>
          </w:p>
        </w:tc>
      </w:tr>
      <w:tr w14:paraId="110F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7470C0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浦发银行台州分行</w:t>
            </w:r>
          </w:p>
        </w:tc>
        <w:tc>
          <w:tcPr>
            <w:tcW w:w="1873" w:type="dxa"/>
            <w:vAlign w:val="center"/>
          </w:tcPr>
          <w:p w14:paraId="5BA5028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4.05%起</w:t>
            </w:r>
          </w:p>
        </w:tc>
        <w:tc>
          <w:tcPr>
            <w:tcW w:w="1688" w:type="dxa"/>
            <w:vAlign w:val="center"/>
          </w:tcPr>
          <w:p w14:paraId="645F697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王渊</w:t>
            </w:r>
          </w:p>
        </w:tc>
        <w:tc>
          <w:tcPr>
            <w:tcW w:w="2131" w:type="dxa"/>
            <w:vAlign w:val="center"/>
          </w:tcPr>
          <w:p w14:paraId="3B5D9AFA">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13616676319</w:t>
            </w:r>
          </w:p>
        </w:tc>
      </w:tr>
      <w:tr w14:paraId="5DE1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DE8285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浦发银行椒江分行</w:t>
            </w:r>
          </w:p>
        </w:tc>
        <w:tc>
          <w:tcPr>
            <w:tcW w:w="1873" w:type="dxa"/>
            <w:vAlign w:val="center"/>
          </w:tcPr>
          <w:p w14:paraId="1E5FB57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4.05%起</w:t>
            </w:r>
          </w:p>
        </w:tc>
        <w:tc>
          <w:tcPr>
            <w:tcW w:w="1688" w:type="dxa"/>
            <w:vAlign w:val="center"/>
          </w:tcPr>
          <w:p w14:paraId="58C0A038">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孙瑞华</w:t>
            </w:r>
          </w:p>
        </w:tc>
        <w:tc>
          <w:tcPr>
            <w:tcW w:w="2131" w:type="dxa"/>
            <w:vAlign w:val="center"/>
          </w:tcPr>
          <w:p w14:paraId="70CF5AF5">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13857688081</w:t>
            </w:r>
          </w:p>
        </w:tc>
      </w:tr>
      <w:tr w14:paraId="6928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2B6B698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交通银行台州分行</w:t>
            </w:r>
          </w:p>
        </w:tc>
        <w:tc>
          <w:tcPr>
            <w:tcW w:w="1873" w:type="dxa"/>
            <w:vAlign w:val="center"/>
          </w:tcPr>
          <w:p w14:paraId="52BD31A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3.75%起</w:t>
            </w:r>
          </w:p>
        </w:tc>
        <w:tc>
          <w:tcPr>
            <w:tcW w:w="1688" w:type="dxa"/>
            <w:vAlign w:val="center"/>
          </w:tcPr>
          <w:p w14:paraId="3F275918">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周翔宇</w:t>
            </w:r>
          </w:p>
        </w:tc>
        <w:tc>
          <w:tcPr>
            <w:tcW w:w="2131" w:type="dxa"/>
            <w:vAlign w:val="center"/>
          </w:tcPr>
          <w:p w14:paraId="6391BDBE">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13867697018</w:t>
            </w:r>
          </w:p>
        </w:tc>
      </w:tr>
      <w:tr w14:paraId="7CE0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64479F7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招商银行台州分行</w:t>
            </w:r>
          </w:p>
        </w:tc>
        <w:tc>
          <w:tcPr>
            <w:tcW w:w="1873" w:type="dxa"/>
            <w:vAlign w:val="center"/>
          </w:tcPr>
          <w:p w14:paraId="2ABDCED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4.32%起</w:t>
            </w:r>
          </w:p>
        </w:tc>
        <w:tc>
          <w:tcPr>
            <w:tcW w:w="1688" w:type="dxa"/>
            <w:vAlign w:val="center"/>
          </w:tcPr>
          <w:p w14:paraId="4EB48E1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王海玲</w:t>
            </w:r>
          </w:p>
        </w:tc>
        <w:tc>
          <w:tcPr>
            <w:tcW w:w="2131" w:type="dxa"/>
            <w:vAlign w:val="center"/>
          </w:tcPr>
          <w:p w14:paraId="7FBC7BA5">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13566413827</w:t>
            </w:r>
          </w:p>
        </w:tc>
      </w:tr>
      <w:tr w14:paraId="7EFE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46F5305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浙商银行台州分行</w:t>
            </w:r>
          </w:p>
        </w:tc>
        <w:tc>
          <w:tcPr>
            <w:tcW w:w="1873" w:type="dxa"/>
            <w:vAlign w:val="center"/>
          </w:tcPr>
          <w:p w14:paraId="474D15A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5.01%起</w:t>
            </w:r>
          </w:p>
        </w:tc>
        <w:tc>
          <w:tcPr>
            <w:tcW w:w="1688" w:type="dxa"/>
            <w:vAlign w:val="center"/>
          </w:tcPr>
          <w:p w14:paraId="7344BED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章涉漪</w:t>
            </w:r>
          </w:p>
        </w:tc>
        <w:tc>
          <w:tcPr>
            <w:tcW w:w="2131" w:type="dxa"/>
            <w:vAlign w:val="center"/>
          </w:tcPr>
          <w:p w14:paraId="2F5B5FFB">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81880185</w:t>
            </w:r>
          </w:p>
          <w:p w14:paraId="5F7DFA78">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13606681262</w:t>
            </w:r>
          </w:p>
        </w:tc>
      </w:tr>
      <w:tr w14:paraId="6D2C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F74C4E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中信银行台州分行</w:t>
            </w:r>
          </w:p>
        </w:tc>
        <w:tc>
          <w:tcPr>
            <w:tcW w:w="1873" w:type="dxa"/>
            <w:vAlign w:val="center"/>
          </w:tcPr>
          <w:p w14:paraId="0DB3AF0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4.15%起</w:t>
            </w:r>
          </w:p>
        </w:tc>
        <w:tc>
          <w:tcPr>
            <w:tcW w:w="1688" w:type="dxa"/>
            <w:vAlign w:val="center"/>
          </w:tcPr>
          <w:p w14:paraId="414DC3A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陈金园</w:t>
            </w:r>
          </w:p>
        </w:tc>
        <w:tc>
          <w:tcPr>
            <w:tcW w:w="2131" w:type="dxa"/>
            <w:vAlign w:val="center"/>
          </w:tcPr>
          <w:p w14:paraId="5F58CFE3">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13586052161</w:t>
            </w:r>
          </w:p>
        </w:tc>
      </w:tr>
      <w:tr w14:paraId="0685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16C6EC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华夏银行台州分行</w:t>
            </w:r>
          </w:p>
        </w:tc>
        <w:tc>
          <w:tcPr>
            <w:tcW w:w="1873" w:type="dxa"/>
            <w:vAlign w:val="center"/>
          </w:tcPr>
          <w:p w14:paraId="47E3B7F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4.5%起</w:t>
            </w:r>
          </w:p>
        </w:tc>
        <w:tc>
          <w:tcPr>
            <w:tcW w:w="1688" w:type="dxa"/>
            <w:vAlign w:val="center"/>
          </w:tcPr>
          <w:p w14:paraId="0615647D">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邱明达</w:t>
            </w:r>
          </w:p>
        </w:tc>
        <w:tc>
          <w:tcPr>
            <w:tcW w:w="2131" w:type="dxa"/>
            <w:vAlign w:val="center"/>
          </w:tcPr>
          <w:p w14:paraId="7DBCB625">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81871518</w:t>
            </w:r>
          </w:p>
          <w:p w14:paraId="4BA4A61F">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13736252233</w:t>
            </w:r>
          </w:p>
        </w:tc>
      </w:tr>
      <w:tr w14:paraId="5EA7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78A1F90">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泰隆银行开发区支行</w:t>
            </w:r>
          </w:p>
        </w:tc>
        <w:tc>
          <w:tcPr>
            <w:tcW w:w="1873" w:type="dxa"/>
            <w:vAlign w:val="center"/>
          </w:tcPr>
          <w:p w14:paraId="68E9BA4A">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5.6%起</w:t>
            </w:r>
          </w:p>
        </w:tc>
        <w:tc>
          <w:tcPr>
            <w:tcW w:w="1688" w:type="dxa"/>
            <w:vAlign w:val="center"/>
          </w:tcPr>
          <w:p w14:paraId="699CA70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梁宛莉</w:t>
            </w:r>
          </w:p>
        </w:tc>
        <w:tc>
          <w:tcPr>
            <w:tcW w:w="2131" w:type="dxa"/>
            <w:vAlign w:val="center"/>
          </w:tcPr>
          <w:p w14:paraId="39C1E628">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13306869100</w:t>
            </w:r>
          </w:p>
        </w:tc>
      </w:tr>
      <w:tr w14:paraId="0253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66B438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民泰银行椒江支行</w:t>
            </w:r>
          </w:p>
        </w:tc>
        <w:tc>
          <w:tcPr>
            <w:tcW w:w="1873" w:type="dxa"/>
            <w:vAlign w:val="center"/>
          </w:tcPr>
          <w:p w14:paraId="6C0B7CB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5.8%起</w:t>
            </w:r>
          </w:p>
        </w:tc>
        <w:tc>
          <w:tcPr>
            <w:tcW w:w="1688" w:type="dxa"/>
            <w:vAlign w:val="center"/>
          </w:tcPr>
          <w:p w14:paraId="0FBB97E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陈慧珠</w:t>
            </w:r>
          </w:p>
        </w:tc>
        <w:tc>
          <w:tcPr>
            <w:tcW w:w="2131" w:type="dxa"/>
            <w:vAlign w:val="center"/>
          </w:tcPr>
          <w:p w14:paraId="2ABF274D">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13857699669</w:t>
            </w:r>
          </w:p>
        </w:tc>
      </w:tr>
      <w:tr w14:paraId="45FD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75BD89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绍兴银行台州分行</w:t>
            </w:r>
          </w:p>
        </w:tc>
        <w:tc>
          <w:tcPr>
            <w:tcW w:w="1873" w:type="dxa"/>
            <w:vAlign w:val="center"/>
          </w:tcPr>
          <w:p w14:paraId="7991B3C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5.1%起</w:t>
            </w:r>
          </w:p>
        </w:tc>
        <w:tc>
          <w:tcPr>
            <w:tcW w:w="1688" w:type="dxa"/>
            <w:vAlign w:val="center"/>
          </w:tcPr>
          <w:p w14:paraId="65AB1210">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郭庭斌</w:t>
            </w:r>
          </w:p>
        </w:tc>
        <w:tc>
          <w:tcPr>
            <w:tcW w:w="2131" w:type="dxa"/>
            <w:vAlign w:val="center"/>
          </w:tcPr>
          <w:p w14:paraId="6EE0ED51">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15958633119</w:t>
            </w:r>
          </w:p>
        </w:tc>
      </w:tr>
      <w:tr w14:paraId="6338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1AB9101A">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温州银行台州分行</w:t>
            </w:r>
          </w:p>
        </w:tc>
        <w:tc>
          <w:tcPr>
            <w:tcW w:w="1873" w:type="dxa"/>
            <w:vAlign w:val="center"/>
          </w:tcPr>
          <w:p w14:paraId="48AB841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4.55%起</w:t>
            </w:r>
          </w:p>
        </w:tc>
        <w:tc>
          <w:tcPr>
            <w:tcW w:w="1688" w:type="dxa"/>
            <w:vAlign w:val="center"/>
          </w:tcPr>
          <w:p w14:paraId="76F8687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王晓波</w:t>
            </w:r>
          </w:p>
        </w:tc>
        <w:tc>
          <w:tcPr>
            <w:tcW w:w="2131" w:type="dxa"/>
            <w:vAlign w:val="center"/>
          </w:tcPr>
          <w:p w14:paraId="32CC507C">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15824005475</w:t>
            </w:r>
          </w:p>
        </w:tc>
      </w:tr>
      <w:tr w14:paraId="5C24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50D4E5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平安银行台州分行</w:t>
            </w:r>
          </w:p>
        </w:tc>
        <w:tc>
          <w:tcPr>
            <w:tcW w:w="1873" w:type="dxa"/>
            <w:vAlign w:val="center"/>
          </w:tcPr>
          <w:p w14:paraId="6A824686">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6.53%起</w:t>
            </w:r>
          </w:p>
        </w:tc>
        <w:tc>
          <w:tcPr>
            <w:tcW w:w="1688" w:type="dxa"/>
            <w:vAlign w:val="center"/>
          </w:tcPr>
          <w:p w14:paraId="22D87F5D">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李俊丽</w:t>
            </w:r>
          </w:p>
        </w:tc>
        <w:tc>
          <w:tcPr>
            <w:tcW w:w="2131" w:type="dxa"/>
            <w:vAlign w:val="center"/>
          </w:tcPr>
          <w:p w14:paraId="669ACFDA">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15906861025</w:t>
            </w:r>
          </w:p>
        </w:tc>
      </w:tr>
      <w:tr w14:paraId="6138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7EBA07D">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宁波银行台州分行</w:t>
            </w:r>
          </w:p>
        </w:tc>
        <w:tc>
          <w:tcPr>
            <w:tcW w:w="1873" w:type="dxa"/>
            <w:vAlign w:val="center"/>
          </w:tcPr>
          <w:p w14:paraId="75788CD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4.35%起</w:t>
            </w:r>
          </w:p>
        </w:tc>
        <w:tc>
          <w:tcPr>
            <w:tcW w:w="1688" w:type="dxa"/>
            <w:vAlign w:val="center"/>
          </w:tcPr>
          <w:p w14:paraId="2CC0CFA1">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戴莉丽</w:t>
            </w:r>
          </w:p>
        </w:tc>
        <w:tc>
          <w:tcPr>
            <w:tcW w:w="2131" w:type="dxa"/>
            <w:vAlign w:val="center"/>
          </w:tcPr>
          <w:p w14:paraId="7BEA2921">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13566627207</w:t>
            </w:r>
          </w:p>
        </w:tc>
      </w:tr>
      <w:tr w14:paraId="0B81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A6DFE1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金华银行台州分行</w:t>
            </w:r>
          </w:p>
        </w:tc>
        <w:tc>
          <w:tcPr>
            <w:tcW w:w="1873" w:type="dxa"/>
            <w:vAlign w:val="center"/>
          </w:tcPr>
          <w:p w14:paraId="48B9F2A1">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4.05%起</w:t>
            </w:r>
          </w:p>
        </w:tc>
        <w:tc>
          <w:tcPr>
            <w:tcW w:w="1688" w:type="dxa"/>
            <w:vAlign w:val="center"/>
          </w:tcPr>
          <w:p w14:paraId="209DD36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金雪婷</w:t>
            </w:r>
          </w:p>
        </w:tc>
        <w:tc>
          <w:tcPr>
            <w:tcW w:w="2131" w:type="dxa"/>
            <w:vAlign w:val="center"/>
          </w:tcPr>
          <w:p w14:paraId="61C3996A">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81886670</w:t>
            </w:r>
          </w:p>
          <w:p w14:paraId="27E15B8A">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15968661569</w:t>
            </w:r>
          </w:p>
        </w:tc>
      </w:tr>
      <w:tr w14:paraId="38A1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29B61E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台州银行</w:t>
            </w:r>
          </w:p>
        </w:tc>
        <w:tc>
          <w:tcPr>
            <w:tcW w:w="1873" w:type="dxa"/>
            <w:vAlign w:val="center"/>
          </w:tcPr>
          <w:p w14:paraId="1E06F5E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5.6%起</w:t>
            </w:r>
          </w:p>
        </w:tc>
        <w:tc>
          <w:tcPr>
            <w:tcW w:w="1688" w:type="dxa"/>
            <w:vAlign w:val="center"/>
          </w:tcPr>
          <w:p w14:paraId="0C14F18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洪婷</w:t>
            </w:r>
          </w:p>
        </w:tc>
        <w:tc>
          <w:tcPr>
            <w:tcW w:w="2131" w:type="dxa"/>
            <w:vAlign w:val="center"/>
          </w:tcPr>
          <w:p w14:paraId="1A8342AE">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15858624999</w:t>
            </w:r>
          </w:p>
        </w:tc>
      </w:tr>
      <w:tr w14:paraId="3303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33CB2AA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邮储银行台州分行</w:t>
            </w:r>
          </w:p>
        </w:tc>
        <w:tc>
          <w:tcPr>
            <w:tcW w:w="1873" w:type="dxa"/>
            <w:vAlign w:val="center"/>
          </w:tcPr>
          <w:p w14:paraId="1431482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3.85%起</w:t>
            </w:r>
          </w:p>
        </w:tc>
        <w:tc>
          <w:tcPr>
            <w:tcW w:w="1688" w:type="dxa"/>
            <w:vAlign w:val="center"/>
          </w:tcPr>
          <w:p w14:paraId="41A9CC1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董庆</w:t>
            </w:r>
          </w:p>
        </w:tc>
        <w:tc>
          <w:tcPr>
            <w:tcW w:w="2131" w:type="dxa"/>
            <w:vAlign w:val="center"/>
          </w:tcPr>
          <w:p w14:paraId="2A06A874">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81888982</w:t>
            </w:r>
          </w:p>
          <w:p w14:paraId="5C7942C8">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18957683735</w:t>
            </w:r>
          </w:p>
        </w:tc>
      </w:tr>
    </w:tbl>
    <w:p w14:paraId="33199DB3">
      <w:pPr>
        <w:pStyle w:val="3"/>
        <w:keepNext w:val="0"/>
        <w:keepLines w:val="0"/>
        <w:snapToGrid w:val="0"/>
        <w:spacing w:before="0" w:after="0" w:line="360" w:lineRule="auto"/>
        <w:ind w:firstLine="210" w:firstLineChars="1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（四）中标供应商如有需求，可使用附件中合同履约保函、预付款保函。</w:t>
      </w:r>
    </w:p>
    <w:p w14:paraId="78C3A441">
      <w:pPr>
        <w:ind w:firstLine="2625" w:firstLineChars="1250"/>
        <w:rPr>
          <w:rFonts w:hint="eastAsia" w:ascii="宋体" w:hAnsi="宋体" w:eastAsia="宋体" w:cs="宋体"/>
          <w:bCs/>
          <w:color w:val="auto"/>
          <w:sz w:val="21"/>
          <w:szCs w:val="21"/>
        </w:rPr>
      </w:pPr>
      <w:r>
        <w:rPr>
          <w:rFonts w:hint="eastAsia" w:ascii="宋体" w:hAnsi="宋体" w:eastAsia="宋体" w:cs="宋体"/>
          <w:color w:val="auto"/>
          <w:kern w:val="0"/>
          <w:sz w:val="21"/>
          <w:szCs w:val="21"/>
        </w:rPr>
        <w:t>合同履约保函联系方式</w:t>
      </w:r>
    </w:p>
    <w:tbl>
      <w:tblPr>
        <w:tblStyle w:val="25"/>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7"/>
        <w:gridCol w:w="2264"/>
        <w:gridCol w:w="1003"/>
        <w:gridCol w:w="1536"/>
      </w:tblGrid>
      <w:tr w14:paraId="6C71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048155B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保险公司名称</w:t>
            </w:r>
          </w:p>
        </w:tc>
        <w:tc>
          <w:tcPr>
            <w:tcW w:w="2264" w:type="dxa"/>
            <w:vAlign w:val="center"/>
          </w:tcPr>
          <w:p w14:paraId="70C209F2">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保费率</w:t>
            </w:r>
          </w:p>
        </w:tc>
        <w:tc>
          <w:tcPr>
            <w:tcW w:w="1003" w:type="dxa"/>
            <w:vAlign w:val="center"/>
          </w:tcPr>
          <w:p w14:paraId="5F047928">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1536" w:type="dxa"/>
            <w:vAlign w:val="center"/>
          </w:tcPr>
          <w:p w14:paraId="49A8D14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r>
      <w:tr w14:paraId="6E0A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462B71C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中国人寿财产保险股份有限公司台州中心支公司</w:t>
            </w:r>
          </w:p>
        </w:tc>
        <w:tc>
          <w:tcPr>
            <w:tcW w:w="2264" w:type="dxa"/>
            <w:vAlign w:val="center"/>
          </w:tcPr>
          <w:p w14:paraId="0BB8C11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年费率1%，最低保费500元</w:t>
            </w:r>
          </w:p>
        </w:tc>
        <w:tc>
          <w:tcPr>
            <w:tcW w:w="1003" w:type="dxa"/>
            <w:vAlign w:val="center"/>
          </w:tcPr>
          <w:p w14:paraId="49D3D151">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徐凌</w:t>
            </w:r>
          </w:p>
        </w:tc>
        <w:tc>
          <w:tcPr>
            <w:tcW w:w="1536" w:type="dxa"/>
            <w:vAlign w:val="center"/>
          </w:tcPr>
          <w:p w14:paraId="5E11DAF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13905168070</w:t>
            </w:r>
          </w:p>
        </w:tc>
      </w:tr>
      <w:tr w14:paraId="3E01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28794E92">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永诚财产保险股份有限公司台州分公司</w:t>
            </w:r>
          </w:p>
        </w:tc>
        <w:tc>
          <w:tcPr>
            <w:tcW w:w="2264" w:type="dxa"/>
            <w:vAlign w:val="center"/>
          </w:tcPr>
          <w:p w14:paraId="50C805A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年费率1%，最低保费1000元</w:t>
            </w:r>
          </w:p>
        </w:tc>
        <w:tc>
          <w:tcPr>
            <w:tcW w:w="1003" w:type="dxa"/>
            <w:vAlign w:val="center"/>
          </w:tcPr>
          <w:p w14:paraId="248D2CD0">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尹刚强</w:t>
            </w:r>
          </w:p>
        </w:tc>
        <w:tc>
          <w:tcPr>
            <w:tcW w:w="1536" w:type="dxa"/>
            <w:vAlign w:val="center"/>
          </w:tcPr>
          <w:p w14:paraId="56FCDEEF">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13750668184</w:t>
            </w:r>
          </w:p>
        </w:tc>
      </w:tr>
      <w:tr w14:paraId="60E5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54D66C0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华泰财产保险有限公司台州中心支公司</w:t>
            </w:r>
          </w:p>
        </w:tc>
        <w:tc>
          <w:tcPr>
            <w:tcW w:w="2264" w:type="dxa"/>
            <w:vAlign w:val="center"/>
          </w:tcPr>
          <w:p w14:paraId="40FB9D5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年费率0.5%，最低保费1000元</w:t>
            </w:r>
          </w:p>
        </w:tc>
        <w:tc>
          <w:tcPr>
            <w:tcW w:w="1003" w:type="dxa"/>
            <w:vAlign w:val="center"/>
          </w:tcPr>
          <w:p w14:paraId="0FCFE70E">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王灵芳</w:t>
            </w:r>
          </w:p>
        </w:tc>
        <w:tc>
          <w:tcPr>
            <w:tcW w:w="1536" w:type="dxa"/>
            <w:vAlign w:val="center"/>
          </w:tcPr>
          <w:p w14:paraId="35DFAC66">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88869818 13586123199</w:t>
            </w:r>
          </w:p>
        </w:tc>
      </w:tr>
      <w:tr w14:paraId="2E8D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62755B3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中国大地财产保险股份有限公司台州中心支公司</w:t>
            </w:r>
          </w:p>
        </w:tc>
        <w:tc>
          <w:tcPr>
            <w:tcW w:w="2264" w:type="dxa"/>
            <w:vAlign w:val="center"/>
          </w:tcPr>
          <w:p w14:paraId="4B39A33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年费率1.5%，最低保费1000元</w:t>
            </w:r>
          </w:p>
        </w:tc>
        <w:tc>
          <w:tcPr>
            <w:tcW w:w="1003" w:type="dxa"/>
            <w:vAlign w:val="center"/>
          </w:tcPr>
          <w:p w14:paraId="7D36C14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徐小明</w:t>
            </w:r>
          </w:p>
        </w:tc>
        <w:tc>
          <w:tcPr>
            <w:tcW w:w="1536" w:type="dxa"/>
            <w:vAlign w:val="center"/>
          </w:tcPr>
          <w:p w14:paraId="38A1B442">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88552788      13968603112</w:t>
            </w:r>
          </w:p>
        </w:tc>
      </w:tr>
      <w:tr w14:paraId="13CE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76D2E68B">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阳光保险台州中心支公司</w:t>
            </w:r>
          </w:p>
        </w:tc>
        <w:tc>
          <w:tcPr>
            <w:tcW w:w="2264" w:type="dxa"/>
            <w:vAlign w:val="center"/>
          </w:tcPr>
          <w:p w14:paraId="13E36001">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年费率1%，最低保费500元</w:t>
            </w:r>
          </w:p>
        </w:tc>
        <w:tc>
          <w:tcPr>
            <w:tcW w:w="1003" w:type="dxa"/>
            <w:vAlign w:val="center"/>
          </w:tcPr>
          <w:p w14:paraId="14E6C36F">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林高明</w:t>
            </w:r>
          </w:p>
        </w:tc>
        <w:tc>
          <w:tcPr>
            <w:tcW w:w="1536" w:type="dxa"/>
            <w:vAlign w:val="center"/>
          </w:tcPr>
          <w:p w14:paraId="73E42E39">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15888682693</w:t>
            </w:r>
          </w:p>
        </w:tc>
      </w:tr>
      <w:tr w14:paraId="2D2E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663BEED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中华联合财产保险股份有限公司台州中心支公司</w:t>
            </w:r>
          </w:p>
        </w:tc>
        <w:tc>
          <w:tcPr>
            <w:tcW w:w="2264" w:type="dxa"/>
            <w:vAlign w:val="center"/>
          </w:tcPr>
          <w:p w14:paraId="2446175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年费率2%，最低保费500元</w:t>
            </w:r>
          </w:p>
        </w:tc>
        <w:tc>
          <w:tcPr>
            <w:tcW w:w="1003" w:type="dxa"/>
            <w:vAlign w:val="center"/>
          </w:tcPr>
          <w:p w14:paraId="2FF9C2F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王仙高</w:t>
            </w:r>
          </w:p>
        </w:tc>
        <w:tc>
          <w:tcPr>
            <w:tcW w:w="1536" w:type="dxa"/>
            <w:vAlign w:val="center"/>
          </w:tcPr>
          <w:p w14:paraId="1BB94238">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13858600221</w:t>
            </w:r>
          </w:p>
        </w:tc>
      </w:tr>
      <w:tr w14:paraId="48D3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5B8B35AB">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中国人民财产保险股份有限公司台州中心支公司</w:t>
            </w:r>
          </w:p>
        </w:tc>
        <w:tc>
          <w:tcPr>
            <w:tcW w:w="2264" w:type="dxa"/>
            <w:vAlign w:val="center"/>
          </w:tcPr>
          <w:p w14:paraId="0696B7AB">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年费率0.3%，最低保费1000元</w:t>
            </w:r>
          </w:p>
        </w:tc>
        <w:tc>
          <w:tcPr>
            <w:tcW w:w="1003" w:type="dxa"/>
            <w:vAlign w:val="center"/>
          </w:tcPr>
          <w:p w14:paraId="5F10C6B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王仙春</w:t>
            </w:r>
          </w:p>
        </w:tc>
        <w:tc>
          <w:tcPr>
            <w:tcW w:w="1536" w:type="dxa"/>
            <w:vAlign w:val="center"/>
          </w:tcPr>
          <w:p w14:paraId="21A4C2D6">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13515769179</w:t>
            </w:r>
          </w:p>
        </w:tc>
      </w:tr>
      <w:tr w14:paraId="36B1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6CB6E74C">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永安财产保险股份有限公司台州中心支公司</w:t>
            </w:r>
          </w:p>
        </w:tc>
        <w:tc>
          <w:tcPr>
            <w:tcW w:w="2264" w:type="dxa"/>
            <w:vAlign w:val="center"/>
          </w:tcPr>
          <w:p w14:paraId="3FD432D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年费率0.3%，最低保费1000</w:t>
            </w:r>
          </w:p>
        </w:tc>
        <w:tc>
          <w:tcPr>
            <w:tcW w:w="1003" w:type="dxa"/>
            <w:vAlign w:val="center"/>
          </w:tcPr>
          <w:p w14:paraId="4AB0239F">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王春宇</w:t>
            </w:r>
          </w:p>
        </w:tc>
        <w:tc>
          <w:tcPr>
            <w:tcW w:w="1536" w:type="dxa"/>
            <w:vAlign w:val="center"/>
          </w:tcPr>
          <w:p w14:paraId="625374B5">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13676675331</w:t>
            </w:r>
          </w:p>
        </w:tc>
      </w:tr>
    </w:tbl>
    <w:p w14:paraId="489D2A48">
      <w:pPr>
        <w:spacing w:after="0" w:line="360" w:lineRule="auto"/>
        <w:rPr>
          <w:rFonts w:hint="eastAsia" w:ascii="宋体" w:hAnsi="宋体" w:eastAsia="宋体" w:cs="宋体"/>
          <w:b/>
          <w:color w:val="auto"/>
          <w:sz w:val="21"/>
          <w:szCs w:val="21"/>
        </w:rPr>
      </w:pPr>
      <w:r>
        <w:rPr>
          <w:rFonts w:hint="eastAsia" w:ascii="宋体" w:hAnsi="宋体" w:eastAsia="宋体" w:cs="宋体"/>
          <w:color w:val="auto"/>
          <w:kern w:val="0"/>
          <w:sz w:val="21"/>
          <w:szCs w:val="21"/>
        </w:rPr>
        <w:t xml:space="preserve">                </w:t>
      </w:r>
      <w:bookmarkEnd w:id="27"/>
      <w:bookmarkEnd w:id="28"/>
      <w:bookmarkEnd w:id="29"/>
      <w:bookmarkEnd w:id="30"/>
    </w:p>
    <w:p w14:paraId="506BDE34">
      <w:pPr>
        <w:pStyle w:val="3"/>
        <w:keepNext w:val="0"/>
        <w:keepLines w:val="0"/>
        <w:pageBreakBefore w:val="0"/>
        <w:widowControl w:val="0"/>
        <w:kinsoku/>
        <w:wordWrap/>
        <w:overflowPunct/>
        <w:topLinePunct w:val="0"/>
        <w:bidi w:val="0"/>
        <w:adjustRightInd/>
        <w:snapToGrid/>
        <w:spacing w:before="0" w:after="0" w:line="24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八、凡对本次采购提出询问，请按以下方式联系。</w:t>
      </w:r>
    </w:p>
    <w:p w14:paraId="553846C2">
      <w:pPr>
        <w:pStyle w:val="3"/>
        <w:pageBreakBefore w:val="0"/>
        <w:widowControl w:val="0"/>
        <w:kinsoku/>
        <w:wordWrap/>
        <w:overflowPunct/>
        <w:topLinePunct w:val="0"/>
        <w:bidi w:val="0"/>
        <w:adjustRightInd/>
        <w:snapToGrid/>
        <w:spacing w:before="0" w:after="0" w:line="240" w:lineRule="auto"/>
        <w:ind w:firstLine="422" w:firstLineChars="200"/>
        <w:jc w:val="both"/>
        <w:textAlignment w:val="auto"/>
        <w:rPr>
          <w:rFonts w:hint="eastAsia" w:ascii="宋体" w:hAnsi="宋体" w:eastAsia="宋体" w:cs="宋体"/>
          <w:bCs w:val="0"/>
          <w:color w:val="auto"/>
          <w:sz w:val="21"/>
          <w:szCs w:val="21"/>
        </w:rPr>
      </w:pPr>
      <w:bookmarkStart w:id="31" w:name="_Toc28359096"/>
      <w:bookmarkStart w:id="32" w:name="_Toc28359019"/>
      <w:bookmarkStart w:id="33" w:name="_Toc35393806"/>
      <w:bookmarkStart w:id="34" w:name="_Toc35393637"/>
      <w:r>
        <w:rPr>
          <w:rFonts w:hint="eastAsia" w:ascii="宋体" w:hAnsi="宋体" w:eastAsia="宋体" w:cs="宋体"/>
          <w:bCs w:val="0"/>
          <w:color w:val="auto"/>
          <w:sz w:val="21"/>
          <w:szCs w:val="21"/>
        </w:rPr>
        <w:t>1.</w:t>
      </w:r>
      <w:bookmarkEnd w:id="31"/>
      <w:bookmarkEnd w:id="32"/>
      <w:bookmarkEnd w:id="33"/>
      <w:bookmarkEnd w:id="34"/>
      <w:bookmarkStart w:id="35" w:name="_Toc35393638"/>
      <w:bookmarkStart w:id="36" w:name="_Toc28359097"/>
      <w:bookmarkStart w:id="37" w:name="_Toc35393807"/>
      <w:bookmarkStart w:id="38" w:name="_Toc28359020"/>
      <w:r>
        <w:rPr>
          <w:rFonts w:hint="eastAsia" w:ascii="宋体" w:hAnsi="宋体" w:eastAsia="宋体" w:cs="宋体"/>
          <w:bCs w:val="0"/>
          <w:color w:val="auto"/>
          <w:sz w:val="21"/>
          <w:szCs w:val="21"/>
        </w:rPr>
        <w:t>采购人信息</w:t>
      </w:r>
    </w:p>
    <w:p w14:paraId="6AFF607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lang w:eastAsia="zh-CN"/>
        </w:rPr>
      </w:pPr>
      <w:r>
        <w:rPr>
          <w:rFonts w:hint="eastAsia"/>
          <w:color w:val="auto"/>
        </w:rPr>
        <w:t>名    称：</w:t>
      </w:r>
      <w:r>
        <w:rPr>
          <w:rFonts w:hint="eastAsia"/>
          <w:color w:val="auto"/>
          <w:lang w:eastAsia="zh-CN"/>
        </w:rPr>
        <w:t>台州市黄岩区北洋镇人民政府</w:t>
      </w:r>
    </w:p>
    <w:p w14:paraId="62245C7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eastAsia="宋体"/>
          <w:color w:val="auto"/>
          <w:lang w:eastAsia="zh-CN"/>
        </w:rPr>
      </w:pPr>
      <w:r>
        <w:rPr>
          <w:rFonts w:hint="eastAsia"/>
          <w:color w:val="auto"/>
        </w:rPr>
        <w:t>地    址：</w:t>
      </w:r>
      <w:r>
        <w:rPr>
          <w:rFonts w:hint="eastAsia"/>
          <w:color w:val="auto"/>
          <w:lang w:eastAsia="zh-CN"/>
        </w:rPr>
        <w:t xml:space="preserve">台州市黄岩区北洋镇长宁路105号 </w:t>
      </w:r>
    </w:p>
    <w:p w14:paraId="623545F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lang w:val="en-US" w:eastAsia="zh-CN"/>
        </w:rPr>
      </w:pPr>
      <w:r>
        <w:rPr>
          <w:rFonts w:hint="eastAsia"/>
          <w:color w:val="auto"/>
        </w:rPr>
        <w:t>项目联系人：</w:t>
      </w:r>
      <w:r>
        <w:rPr>
          <w:rFonts w:hint="eastAsia"/>
          <w:color w:val="auto"/>
          <w:lang w:val="en-US" w:eastAsia="zh-CN"/>
        </w:rPr>
        <w:t>蔡女士</w:t>
      </w:r>
    </w:p>
    <w:p w14:paraId="5A1E546C">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lang w:val="en-US" w:eastAsia="zh-CN"/>
        </w:rPr>
      </w:pPr>
      <w:r>
        <w:rPr>
          <w:rFonts w:hint="eastAsia"/>
          <w:color w:val="auto"/>
        </w:rPr>
        <w:t>联系方式：</w:t>
      </w:r>
      <w:r>
        <w:rPr>
          <w:rFonts w:hint="eastAsia"/>
          <w:color w:val="auto"/>
          <w:lang w:val="en-US" w:eastAsia="zh-CN"/>
        </w:rPr>
        <w:t>15957645672</w:t>
      </w:r>
    </w:p>
    <w:p w14:paraId="642EAEA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eastAsia="宋体"/>
          <w:color w:val="auto"/>
          <w:lang w:val="en-US" w:eastAsia="zh-CN"/>
        </w:rPr>
      </w:pPr>
      <w:r>
        <w:rPr>
          <w:rFonts w:hint="eastAsia"/>
          <w:color w:val="auto"/>
        </w:rPr>
        <w:t>质疑联系人：</w:t>
      </w:r>
      <w:r>
        <w:rPr>
          <w:rFonts w:hint="eastAsia"/>
          <w:color w:val="auto"/>
          <w:lang w:val="en-US" w:eastAsia="zh-CN"/>
        </w:rPr>
        <w:t>丁先生</w:t>
      </w:r>
    </w:p>
    <w:p w14:paraId="7632789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rPr>
      </w:pPr>
      <w:r>
        <w:rPr>
          <w:rFonts w:hint="eastAsia"/>
          <w:color w:val="auto"/>
        </w:rPr>
        <w:t xml:space="preserve">联系方式：17826770629 </w:t>
      </w:r>
    </w:p>
    <w:p w14:paraId="7CDF36D1">
      <w:pPr>
        <w:pStyle w:val="3"/>
        <w:pageBreakBefore w:val="0"/>
        <w:widowControl w:val="0"/>
        <w:kinsoku/>
        <w:wordWrap/>
        <w:overflowPunct/>
        <w:topLinePunct w:val="0"/>
        <w:bidi w:val="0"/>
        <w:adjustRightInd/>
        <w:snapToGrid/>
        <w:spacing w:before="0" w:after="0" w:line="240" w:lineRule="auto"/>
        <w:ind w:firstLine="422" w:firstLineChars="200"/>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2.采购代理机构信息</w:t>
      </w:r>
      <w:bookmarkEnd w:id="35"/>
      <w:bookmarkEnd w:id="36"/>
      <w:bookmarkEnd w:id="37"/>
      <w:bookmarkEnd w:id="38"/>
    </w:p>
    <w:p w14:paraId="1A46F8BF">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名    称：</w:t>
      </w:r>
      <w:r>
        <w:rPr>
          <w:rFonts w:hint="eastAsia" w:ascii="Times New Roman" w:hAnsi="Times New Roman" w:eastAsia="宋体" w:cs="Times New Roman"/>
          <w:color w:val="auto"/>
          <w:lang w:eastAsia="zh-CN"/>
        </w:rPr>
        <w:t>台州市玖诚工程管理有限公司</w:t>
      </w:r>
    </w:p>
    <w:p w14:paraId="2FC184F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地　　址：</w:t>
      </w:r>
      <w:r>
        <w:rPr>
          <w:rFonts w:hint="eastAsia" w:ascii="Times New Roman" w:hAnsi="Times New Roman" w:eastAsia="宋体" w:cs="Times New Roman"/>
          <w:color w:val="auto"/>
          <w:lang w:eastAsia="zh-CN"/>
        </w:rPr>
        <w:t>台州市椒江区白云街道解放南路291弄道台里（解放南路291-40号）</w:t>
      </w:r>
    </w:p>
    <w:p w14:paraId="2E15C4F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项目联系人：</w:t>
      </w:r>
      <w:r>
        <w:rPr>
          <w:rFonts w:hint="eastAsia" w:ascii="Times New Roman" w:hAnsi="Times New Roman" w:eastAsia="宋体" w:cs="Times New Roman"/>
          <w:color w:val="auto"/>
          <w:lang w:eastAsia="zh-CN"/>
        </w:rPr>
        <w:t>陈先生</w:t>
      </w:r>
    </w:p>
    <w:p w14:paraId="14318F5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联系方式：</w:t>
      </w:r>
      <w:r>
        <w:rPr>
          <w:rFonts w:hint="eastAsia" w:ascii="Times New Roman" w:hAnsi="Times New Roman" w:eastAsia="宋体" w:cs="Times New Roman"/>
          <w:color w:val="auto"/>
          <w:lang w:eastAsia="zh-CN"/>
        </w:rPr>
        <w:t>13486810088</w:t>
      </w:r>
    </w:p>
    <w:p w14:paraId="4C55007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质疑联系人：</w:t>
      </w:r>
      <w:r>
        <w:rPr>
          <w:rFonts w:hint="eastAsia" w:ascii="Times New Roman" w:hAnsi="Times New Roman" w:eastAsia="宋体" w:cs="Times New Roman"/>
          <w:color w:val="auto"/>
          <w:lang w:eastAsia="zh-CN"/>
        </w:rPr>
        <w:t>蔡武正</w:t>
      </w:r>
    </w:p>
    <w:p w14:paraId="74003C88">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联系方式：</w:t>
      </w:r>
      <w:r>
        <w:rPr>
          <w:rFonts w:hint="eastAsia" w:ascii="Times New Roman" w:hAnsi="Times New Roman" w:eastAsia="宋体" w:cs="Times New Roman"/>
          <w:color w:val="auto"/>
          <w:lang w:eastAsia="zh-CN"/>
        </w:rPr>
        <w:t>13957618595</w:t>
      </w:r>
    </w:p>
    <w:p w14:paraId="481F230B">
      <w:pPr>
        <w:pStyle w:val="3"/>
        <w:pageBreakBefore w:val="0"/>
        <w:widowControl w:val="0"/>
        <w:kinsoku/>
        <w:wordWrap/>
        <w:overflowPunct/>
        <w:topLinePunct w:val="0"/>
        <w:bidi w:val="0"/>
        <w:adjustRightInd/>
        <w:snapToGrid/>
        <w:spacing w:before="0" w:after="0" w:line="240" w:lineRule="auto"/>
        <w:ind w:firstLine="422" w:firstLineChars="200"/>
        <w:jc w:val="both"/>
        <w:textAlignment w:val="auto"/>
        <w:rPr>
          <w:rFonts w:hint="eastAsia" w:ascii="宋体" w:hAnsi="宋体" w:eastAsia="宋体" w:cs="宋体"/>
          <w:bCs w:val="0"/>
          <w:color w:val="auto"/>
          <w:sz w:val="21"/>
          <w:szCs w:val="21"/>
        </w:rPr>
      </w:pPr>
      <w:bookmarkStart w:id="39" w:name="_Toc28359098"/>
      <w:bookmarkStart w:id="40" w:name="_Toc28359021"/>
      <w:bookmarkStart w:id="41" w:name="_Toc35393808"/>
      <w:bookmarkStart w:id="42" w:name="_Toc35393639"/>
      <w:r>
        <w:rPr>
          <w:rFonts w:hint="eastAsia" w:ascii="宋体" w:hAnsi="宋体" w:eastAsia="宋体" w:cs="宋体"/>
          <w:bCs w:val="0"/>
          <w:color w:val="auto"/>
          <w:sz w:val="21"/>
          <w:szCs w:val="21"/>
        </w:rPr>
        <w:t>3.</w:t>
      </w:r>
      <w:bookmarkEnd w:id="39"/>
      <w:bookmarkEnd w:id="40"/>
      <w:bookmarkEnd w:id="41"/>
      <w:bookmarkEnd w:id="42"/>
      <w:r>
        <w:rPr>
          <w:rFonts w:hint="eastAsia" w:ascii="宋体" w:hAnsi="宋体" w:eastAsia="宋体" w:cs="宋体"/>
          <w:bCs w:val="0"/>
          <w:color w:val="auto"/>
          <w:sz w:val="21"/>
          <w:szCs w:val="21"/>
        </w:rPr>
        <w:t>同级政府采购监督管理部门</w:t>
      </w:r>
    </w:p>
    <w:p w14:paraId="6D903DB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名称：黄岩区政府采购监管科</w:t>
      </w:r>
    </w:p>
    <w:p w14:paraId="519CF58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联系人： 宋先生</w:t>
      </w:r>
    </w:p>
    <w:p w14:paraId="0D83A6F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监督投诉电话：0576-84222959</w:t>
      </w:r>
    </w:p>
    <w:p w14:paraId="0EAA102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地    址： 台州市黄岩区劳动南路289号</w:t>
      </w:r>
    </w:p>
    <w:p w14:paraId="4AE04DA4">
      <w:pPr>
        <w:spacing w:after="0" w:line="480" w:lineRule="auto"/>
        <w:ind w:firstLine="4410" w:firstLineChars="2100"/>
        <w:rPr>
          <w:rFonts w:hint="eastAsia" w:ascii="宋体" w:hAnsi="宋体" w:eastAsia="宋体" w:cs="宋体"/>
          <w:color w:val="auto"/>
          <w:sz w:val="21"/>
          <w:szCs w:val="21"/>
        </w:rPr>
      </w:pPr>
      <w:bookmarkStart w:id="43" w:name="_Hlk1310091"/>
      <w:bookmarkStart w:id="44" w:name="_Hlk1308360"/>
      <w:bookmarkStart w:id="45" w:name="_Hlk1311737"/>
    </w:p>
    <w:p w14:paraId="2D3B6724">
      <w:pPr>
        <w:spacing w:after="0" w:line="480" w:lineRule="auto"/>
        <w:ind w:firstLine="4410" w:firstLineChars="21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台州市玖诚工程管理有限公司</w:t>
      </w:r>
    </w:p>
    <w:p w14:paraId="5AF08CEB">
      <w:pPr>
        <w:spacing w:after="0" w:line="360" w:lineRule="auto"/>
        <w:ind w:left="6090" w:leftChars="2200" w:hanging="1470" w:hangingChars="700"/>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w:t>
      </w:r>
      <w:bookmarkEnd w:id="43"/>
      <w:bookmarkEnd w:id="44"/>
      <w:bookmarkEnd w:id="45"/>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xml:space="preserve">月 </w:t>
      </w:r>
    </w:p>
    <w:p w14:paraId="68E700C0">
      <w:pPr>
        <w:rPr>
          <w:color w:val="auto"/>
        </w:rPr>
      </w:pPr>
      <w:r>
        <w:rPr>
          <w:rFonts w:hint="eastAsia"/>
          <w:color w:val="auto"/>
        </w:rPr>
        <w:t xml:space="preserve">   </w:t>
      </w:r>
    </w:p>
    <w:p w14:paraId="5750F496">
      <w:pPr>
        <w:pStyle w:val="2"/>
        <w:rPr>
          <w:color w:val="auto"/>
        </w:rPr>
      </w:pPr>
      <w:r>
        <w:rPr>
          <w:rFonts w:hint="eastAsia"/>
          <w:color w:val="auto"/>
        </w:rPr>
        <w:t>第二章   公开招标需求</w:t>
      </w:r>
    </w:p>
    <w:p w14:paraId="15A2A185">
      <w:pPr>
        <w:pStyle w:val="3"/>
        <w:numPr>
          <w:ilvl w:val="0"/>
          <w:numId w:val="3"/>
        </w:numPr>
        <w:rPr>
          <w:color w:val="auto"/>
        </w:rPr>
      </w:pPr>
      <w:r>
        <w:rPr>
          <w:rFonts w:hint="eastAsia"/>
          <w:color w:val="auto"/>
        </w:rPr>
        <w:t>招标项目一览表</w:t>
      </w:r>
    </w:p>
    <w:p w14:paraId="739B4597">
      <w:pPr>
        <w:tabs>
          <w:tab w:val="left" w:pos="8280"/>
        </w:tabs>
        <w:autoSpaceDE w:val="0"/>
        <w:autoSpaceDN w:val="0"/>
        <w:adjustRightInd w:val="0"/>
        <w:spacing w:after="0" w:line="312" w:lineRule="auto"/>
        <w:ind w:right="25"/>
        <w:rPr>
          <w:rFonts w:hint="eastAsia" w:ascii="宋体" w:hAnsi="宋体" w:cs="宋体"/>
          <w:color w:val="auto"/>
          <w:sz w:val="24"/>
        </w:rPr>
      </w:pPr>
      <w:r>
        <w:rPr>
          <w:rFonts w:hint="eastAsia" w:ascii="宋体" w:hAnsi="宋体" w:cs="宋体"/>
          <w:color w:val="auto"/>
          <w:sz w:val="24"/>
        </w:rPr>
        <w:t>本次招标共</w:t>
      </w:r>
      <w:r>
        <w:rPr>
          <w:rFonts w:hint="eastAsia" w:ascii="宋体" w:hAnsi="宋体" w:cs="宋体"/>
          <w:color w:val="auto"/>
          <w:sz w:val="24"/>
          <w:u w:val="single"/>
        </w:rPr>
        <w:t xml:space="preserve">  1  </w:t>
      </w:r>
      <w:r>
        <w:rPr>
          <w:rFonts w:hint="eastAsia" w:ascii="宋体" w:hAnsi="宋体" w:cs="宋体"/>
          <w:color w:val="auto"/>
          <w:sz w:val="24"/>
        </w:rPr>
        <w:t>个标段，具体内容如下表：</w:t>
      </w:r>
    </w:p>
    <w:tbl>
      <w:tblPr>
        <w:tblStyle w:val="24"/>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828"/>
        <w:gridCol w:w="2121"/>
        <w:gridCol w:w="700"/>
        <w:gridCol w:w="817"/>
        <w:gridCol w:w="2550"/>
        <w:gridCol w:w="1312"/>
      </w:tblGrid>
      <w:tr w14:paraId="412A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0" w:type="auto"/>
            <w:vAlign w:val="center"/>
          </w:tcPr>
          <w:p w14:paraId="501BBA96">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标项号</w:t>
            </w:r>
          </w:p>
        </w:tc>
        <w:tc>
          <w:tcPr>
            <w:tcW w:w="1828" w:type="dxa"/>
            <w:vAlign w:val="center"/>
          </w:tcPr>
          <w:p w14:paraId="67D3EA09">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采购内容</w:t>
            </w:r>
          </w:p>
        </w:tc>
        <w:tc>
          <w:tcPr>
            <w:tcW w:w="2121" w:type="dxa"/>
            <w:vAlign w:val="center"/>
          </w:tcPr>
          <w:p w14:paraId="59E982C1">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简要技术要求</w:t>
            </w:r>
          </w:p>
        </w:tc>
        <w:tc>
          <w:tcPr>
            <w:tcW w:w="700" w:type="dxa"/>
            <w:vAlign w:val="center"/>
          </w:tcPr>
          <w:p w14:paraId="14DA26F5">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817" w:type="dxa"/>
            <w:vAlign w:val="center"/>
          </w:tcPr>
          <w:p w14:paraId="205CEBF0">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2550" w:type="dxa"/>
            <w:vAlign w:val="center"/>
          </w:tcPr>
          <w:p w14:paraId="5B94196F">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交货期</w:t>
            </w:r>
          </w:p>
        </w:tc>
        <w:tc>
          <w:tcPr>
            <w:tcW w:w="1312" w:type="dxa"/>
            <w:vAlign w:val="center"/>
          </w:tcPr>
          <w:p w14:paraId="1F0C5689">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交货地点</w:t>
            </w:r>
          </w:p>
        </w:tc>
      </w:tr>
      <w:tr w14:paraId="6940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15C58F00">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28" w:type="dxa"/>
            <w:vAlign w:val="center"/>
          </w:tcPr>
          <w:p w14:paraId="24FEF41F">
            <w:pPr>
              <w:pStyle w:val="13"/>
              <w:spacing w:line="240" w:lineRule="auto"/>
              <w:jc w:val="center"/>
              <w:rPr>
                <w:rFonts w:hint="eastAsia" w:ascii="宋体" w:hAnsi="宋体" w:eastAsia="宋体" w:cs="宋体"/>
                <w:color w:val="auto"/>
                <w:sz w:val="21"/>
                <w:szCs w:val="21"/>
                <w:lang w:eastAsia="zh-CN"/>
              </w:rPr>
            </w:pPr>
            <w:r>
              <w:rPr>
                <w:rFonts w:hint="eastAsia" w:hAnsi="宋体" w:cs="宋体"/>
                <w:color w:val="auto"/>
                <w:sz w:val="21"/>
                <w:szCs w:val="21"/>
                <w:lang w:eastAsia="zh-CN"/>
              </w:rPr>
              <w:t>北洋镇应急中心改造提升工程（暖通）</w:t>
            </w:r>
          </w:p>
        </w:tc>
        <w:tc>
          <w:tcPr>
            <w:tcW w:w="2121" w:type="dxa"/>
            <w:vAlign w:val="center"/>
          </w:tcPr>
          <w:p w14:paraId="2A1B4C7E">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详见第二章 公开招标需求</w:t>
            </w:r>
          </w:p>
        </w:tc>
        <w:tc>
          <w:tcPr>
            <w:tcW w:w="700" w:type="dxa"/>
            <w:vAlign w:val="center"/>
          </w:tcPr>
          <w:p w14:paraId="7544F4DB">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17" w:type="dxa"/>
            <w:vAlign w:val="center"/>
          </w:tcPr>
          <w:p w14:paraId="396A90EB">
            <w:pPr>
              <w:pStyle w:val="13"/>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2550" w:type="dxa"/>
            <w:vAlign w:val="center"/>
          </w:tcPr>
          <w:p w14:paraId="150BE86A">
            <w:pPr>
              <w:pStyle w:val="13"/>
              <w:spacing w:line="24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合同签订后3个月内完成供货、安装、调试。</w:t>
            </w:r>
          </w:p>
        </w:tc>
        <w:tc>
          <w:tcPr>
            <w:tcW w:w="1312" w:type="dxa"/>
            <w:vAlign w:val="center"/>
          </w:tcPr>
          <w:p w14:paraId="76F69C61">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采购人指定地点</w:t>
            </w:r>
          </w:p>
        </w:tc>
      </w:tr>
    </w:tbl>
    <w:p w14:paraId="0A6715AB">
      <w:pPr>
        <w:pStyle w:val="3"/>
        <w:pageBreakBefore w:val="0"/>
        <w:widowControl w:val="0"/>
        <w:numPr>
          <w:ilvl w:val="0"/>
          <w:numId w:val="3"/>
        </w:numPr>
        <w:kinsoku/>
        <w:wordWrap/>
        <w:overflowPunct/>
        <w:topLinePunct w:val="0"/>
        <w:autoSpaceDE/>
        <w:autoSpaceDN/>
        <w:bidi w:val="0"/>
        <w:adjustRightInd/>
        <w:snapToGrid/>
        <w:spacing w:before="0" w:after="0" w:line="360" w:lineRule="auto"/>
        <w:textAlignment w:val="auto"/>
        <w:rPr>
          <w:color w:val="auto"/>
        </w:rPr>
      </w:pPr>
      <w:r>
        <w:rPr>
          <w:rFonts w:hint="eastAsia"/>
          <w:color w:val="auto"/>
          <w:lang w:val="en-US" w:eastAsia="zh-CN"/>
        </w:rPr>
        <w:t>建设需求</w:t>
      </w:r>
    </w:p>
    <w:p w14:paraId="3362191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b w:val="0"/>
          <w:bCs w:val="0"/>
          <w:color w:val="auto"/>
          <w:lang w:eastAsia="zh-CN"/>
        </w:rPr>
      </w:pPr>
      <w:r>
        <w:rPr>
          <w:rFonts w:hint="eastAsia"/>
          <w:color w:val="auto"/>
        </w:rPr>
        <w:t>本工程旨在为北洋镇应急大楼建设安全、稳定、节能、高效的暖通系统，保障应急处置、日常办公及24小时值班值守的舒适环境，同时满足应急状态下的特殊使用需求，符合国家及行业相关规范标准。建设内容包括暖通系统的设计优化、设备采购、现场安装、管道铺设、保温防腐、系统</w:t>
      </w:r>
      <w:r>
        <w:rPr>
          <w:rFonts w:hint="eastAsia"/>
          <w:b w:val="0"/>
          <w:bCs w:val="0"/>
          <w:color w:val="auto"/>
        </w:rPr>
        <w:t>调试等全流程交钥匙工程，投标人需对工程质量、安全、进度及后期服务全程负责，具体概述如下</w:t>
      </w:r>
      <w:r>
        <w:rPr>
          <w:rFonts w:hint="eastAsia"/>
          <w:b w:val="0"/>
          <w:bCs w:val="0"/>
          <w:color w:val="auto"/>
          <w:lang w:eastAsia="zh-CN"/>
        </w:rPr>
        <w:t>：</w:t>
      </w:r>
    </w:p>
    <w:p w14:paraId="0BBEA84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b w:val="0"/>
          <w:bCs w:val="0"/>
          <w:color w:val="auto"/>
        </w:rPr>
      </w:pPr>
      <w:r>
        <w:rPr>
          <w:rFonts w:hint="eastAsia"/>
          <w:b w:val="0"/>
          <w:bCs w:val="0"/>
          <w:color w:val="auto"/>
          <w:lang w:val="en-US" w:eastAsia="zh-CN"/>
        </w:rPr>
        <w:t>1、</w:t>
      </w:r>
      <w:r>
        <w:rPr>
          <w:rFonts w:hint="eastAsia"/>
          <w:b w:val="0"/>
          <w:bCs w:val="0"/>
          <w:color w:val="auto"/>
        </w:rPr>
        <w:t>实现室内温湿度精准调控，满足不同功能区域舒适标准，无明显温差及吹风不适感。保障室内空气流通与洁净度，有效降低粉尘、异味及有害气体浓度。系统运行安全可靠、能耗合理，便于日常运维、检修及后期扩容升级。</w:t>
      </w:r>
    </w:p>
    <w:p w14:paraId="6D4CA87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b w:val="0"/>
          <w:bCs w:val="0"/>
          <w:color w:val="auto"/>
        </w:rPr>
      </w:pPr>
      <w:r>
        <w:rPr>
          <w:rFonts w:hint="eastAsia"/>
          <w:b w:val="0"/>
          <w:bCs w:val="0"/>
          <w:color w:val="auto"/>
          <w:lang w:val="en-US" w:eastAsia="zh-CN"/>
        </w:rPr>
        <w:t>2、</w:t>
      </w:r>
      <w:r>
        <w:rPr>
          <w:rFonts w:hint="eastAsia"/>
          <w:b w:val="0"/>
          <w:bCs w:val="0"/>
          <w:color w:val="auto"/>
        </w:rPr>
        <w:t>系统具备智能化控制潜力，可接入楼宇自控系统，实现远程监控与自动调节</w:t>
      </w:r>
      <w:r>
        <w:rPr>
          <w:b w:val="0"/>
          <w:bCs w:val="0"/>
          <w:color w:val="auto"/>
        </w:rPr>
        <w:t>智能化网络系统全面升级 为满足现代办公对高质量网络的依赖，本项目在</w:t>
      </w:r>
      <w:r>
        <w:rPr>
          <w:rFonts w:hint="eastAsia"/>
          <w:b w:val="0"/>
          <w:bCs w:val="0"/>
          <w:color w:val="auto"/>
        </w:rPr>
        <w:t>中心</w:t>
      </w:r>
      <w:r>
        <w:rPr>
          <w:b w:val="0"/>
          <w:bCs w:val="0"/>
          <w:color w:val="auto"/>
        </w:rPr>
        <w:t>规划了全方位、高密度的无线上网环境。</w:t>
      </w:r>
    </w:p>
    <w:p w14:paraId="6AA882DA">
      <w:pPr>
        <w:pStyle w:val="3"/>
        <w:numPr>
          <w:ilvl w:val="0"/>
          <w:numId w:val="3"/>
        </w:numPr>
        <w:rPr>
          <w:color w:val="auto"/>
        </w:rPr>
      </w:pPr>
      <w:r>
        <w:rPr>
          <w:rFonts w:hint="eastAsia"/>
          <w:color w:val="auto"/>
        </w:rPr>
        <w:t>采购清单及技术需求</w:t>
      </w:r>
    </w:p>
    <w:tbl>
      <w:tblPr>
        <w:tblStyle w:val="24"/>
        <w:tblW w:w="0" w:type="auto"/>
        <w:tblInd w:w="0" w:type="dxa"/>
        <w:tblLayout w:type="autofit"/>
        <w:tblCellMar>
          <w:top w:w="0" w:type="dxa"/>
          <w:left w:w="108" w:type="dxa"/>
          <w:bottom w:w="0" w:type="dxa"/>
          <w:right w:w="108" w:type="dxa"/>
        </w:tblCellMar>
      </w:tblPr>
      <w:tblGrid>
        <w:gridCol w:w="472"/>
        <w:gridCol w:w="1536"/>
        <w:gridCol w:w="5719"/>
        <w:gridCol w:w="473"/>
        <w:gridCol w:w="473"/>
        <w:gridCol w:w="473"/>
      </w:tblGrid>
      <w:tr w14:paraId="2ECC83FA">
        <w:tblPrEx>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000000" w:fill="C9C9C9"/>
            <w:vAlign w:val="center"/>
          </w:tcPr>
          <w:p w14:paraId="03DF73DD">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序号</w:t>
            </w:r>
          </w:p>
        </w:tc>
        <w:tc>
          <w:tcPr>
            <w:tcW w:w="0" w:type="auto"/>
            <w:tcBorders>
              <w:top w:val="single" w:color="auto" w:sz="4" w:space="0"/>
              <w:left w:val="nil"/>
              <w:bottom w:val="single" w:color="auto" w:sz="4" w:space="0"/>
              <w:right w:val="single" w:color="auto" w:sz="4" w:space="0"/>
            </w:tcBorders>
            <w:shd w:val="clear" w:color="000000" w:fill="C9C9C9"/>
            <w:vAlign w:val="center"/>
          </w:tcPr>
          <w:p w14:paraId="2E6C9B9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设备名称</w:t>
            </w:r>
          </w:p>
        </w:tc>
        <w:tc>
          <w:tcPr>
            <w:tcW w:w="0" w:type="auto"/>
            <w:tcBorders>
              <w:top w:val="single" w:color="auto" w:sz="4" w:space="0"/>
              <w:left w:val="nil"/>
              <w:bottom w:val="single" w:color="auto" w:sz="4" w:space="0"/>
              <w:right w:val="single" w:color="auto" w:sz="4" w:space="0"/>
            </w:tcBorders>
            <w:shd w:val="clear" w:color="000000" w:fill="C9C9C9"/>
            <w:vAlign w:val="center"/>
          </w:tcPr>
          <w:p w14:paraId="179A7D9A">
            <w:pPr>
              <w:widowControl/>
              <w:jc w:val="left"/>
              <w:rPr>
                <w:rFonts w:hint="eastAsia" w:ascii="宋体" w:hAnsi="宋体" w:eastAsia="宋体" w:cs="宋体"/>
                <w:b/>
                <w:bCs/>
                <w:color w:val="auto"/>
                <w:kern w:val="0"/>
                <w:sz w:val="22"/>
              </w:rPr>
            </w:pPr>
            <w:r>
              <w:rPr>
                <w:rFonts w:hint="eastAsia" w:ascii="宋体" w:hAnsi="宋体" w:eastAsia="宋体" w:cs="宋体"/>
                <w:b/>
                <w:bCs/>
                <w:color w:val="auto"/>
                <w:kern w:val="0"/>
                <w:sz w:val="22"/>
              </w:rPr>
              <w:t>技术规格</w:t>
            </w:r>
          </w:p>
        </w:tc>
        <w:tc>
          <w:tcPr>
            <w:tcW w:w="0" w:type="auto"/>
            <w:tcBorders>
              <w:top w:val="single" w:color="auto" w:sz="4" w:space="0"/>
              <w:left w:val="nil"/>
              <w:bottom w:val="single" w:color="auto" w:sz="4" w:space="0"/>
              <w:right w:val="single" w:color="auto" w:sz="4" w:space="0"/>
            </w:tcBorders>
            <w:shd w:val="clear" w:color="000000" w:fill="C9C9C9"/>
            <w:vAlign w:val="center"/>
          </w:tcPr>
          <w:p w14:paraId="1CD12CD4">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数量</w:t>
            </w:r>
          </w:p>
        </w:tc>
        <w:tc>
          <w:tcPr>
            <w:tcW w:w="0" w:type="auto"/>
            <w:tcBorders>
              <w:top w:val="single" w:color="auto" w:sz="4" w:space="0"/>
              <w:left w:val="nil"/>
              <w:bottom w:val="single" w:color="auto" w:sz="4" w:space="0"/>
              <w:right w:val="single" w:color="auto" w:sz="4" w:space="0"/>
            </w:tcBorders>
            <w:shd w:val="clear" w:color="000000" w:fill="C9C9C9"/>
            <w:vAlign w:val="center"/>
          </w:tcPr>
          <w:p w14:paraId="1FB1771E">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单位</w:t>
            </w:r>
          </w:p>
        </w:tc>
        <w:tc>
          <w:tcPr>
            <w:tcW w:w="0" w:type="auto"/>
            <w:tcBorders>
              <w:top w:val="single" w:color="auto" w:sz="4" w:space="0"/>
              <w:left w:val="nil"/>
              <w:bottom w:val="single" w:color="auto" w:sz="4" w:space="0"/>
              <w:right w:val="single" w:color="auto" w:sz="4" w:space="0"/>
            </w:tcBorders>
            <w:shd w:val="clear" w:color="000000" w:fill="C9C9C9"/>
            <w:vAlign w:val="center"/>
          </w:tcPr>
          <w:p w14:paraId="763372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备注</w:t>
            </w:r>
          </w:p>
        </w:tc>
      </w:tr>
      <w:tr w14:paraId="6CD08D7A">
        <w:tblPrEx>
          <w:tblCellMar>
            <w:top w:w="0" w:type="dxa"/>
            <w:left w:w="108" w:type="dxa"/>
            <w:bottom w:w="0" w:type="dxa"/>
            <w:right w:w="108" w:type="dxa"/>
          </w:tblCellMar>
        </w:tblPrEx>
        <w:trPr>
          <w:trHeight w:val="567" w:hRule="atLeast"/>
        </w:trPr>
        <w:tc>
          <w:tcPr>
            <w:tcW w:w="0" w:type="auto"/>
            <w:gridSpan w:val="6"/>
            <w:tcBorders>
              <w:top w:val="single" w:color="auto" w:sz="4" w:space="0"/>
              <w:left w:val="single" w:color="auto" w:sz="4" w:space="0"/>
              <w:bottom w:val="single" w:color="auto" w:sz="4" w:space="0"/>
              <w:right w:val="single" w:color="auto" w:sz="4" w:space="0"/>
            </w:tcBorders>
            <w:shd w:val="clear" w:color="000000" w:fill="C9C9C9"/>
            <w:vAlign w:val="center"/>
          </w:tcPr>
          <w:p w14:paraId="76EFE928">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一层</w:t>
            </w:r>
          </w:p>
        </w:tc>
      </w:tr>
      <w:tr w14:paraId="4CF4C4E2">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17D07B8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341FCDC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vAlign w:val="center"/>
          </w:tcPr>
          <w:p w14:paraId="4325F5B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72型出风</w:t>
            </w:r>
          </w:p>
        </w:tc>
        <w:tc>
          <w:tcPr>
            <w:tcW w:w="0" w:type="auto"/>
            <w:tcBorders>
              <w:top w:val="nil"/>
              <w:left w:val="nil"/>
              <w:bottom w:val="single" w:color="auto" w:sz="4" w:space="0"/>
              <w:right w:val="single" w:color="auto" w:sz="4" w:space="0"/>
            </w:tcBorders>
            <w:noWrap/>
            <w:vAlign w:val="center"/>
          </w:tcPr>
          <w:p w14:paraId="224FCCE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6A73F9C7">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noWrap/>
            <w:vAlign w:val="center"/>
          </w:tcPr>
          <w:p w14:paraId="7E4234E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5A5EC5BE">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6531DDD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4518E68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vAlign w:val="center"/>
          </w:tcPr>
          <w:p w14:paraId="6750F6A6">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35型出风</w:t>
            </w:r>
          </w:p>
        </w:tc>
        <w:tc>
          <w:tcPr>
            <w:tcW w:w="0" w:type="auto"/>
            <w:tcBorders>
              <w:top w:val="nil"/>
              <w:left w:val="nil"/>
              <w:bottom w:val="single" w:color="auto" w:sz="4" w:space="0"/>
              <w:right w:val="single" w:color="auto" w:sz="4" w:space="0"/>
            </w:tcBorders>
            <w:noWrap/>
            <w:vAlign w:val="center"/>
          </w:tcPr>
          <w:p w14:paraId="2813393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6</w:t>
            </w:r>
          </w:p>
        </w:tc>
        <w:tc>
          <w:tcPr>
            <w:tcW w:w="0" w:type="auto"/>
            <w:tcBorders>
              <w:top w:val="nil"/>
              <w:left w:val="nil"/>
              <w:bottom w:val="single" w:color="auto" w:sz="4" w:space="0"/>
              <w:right w:val="single" w:color="auto" w:sz="4" w:space="0"/>
            </w:tcBorders>
            <w:noWrap/>
            <w:vAlign w:val="center"/>
          </w:tcPr>
          <w:p w14:paraId="0485BC1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noWrap/>
            <w:vAlign w:val="center"/>
          </w:tcPr>
          <w:p w14:paraId="198D3CB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0313BD01">
        <w:tblPrEx>
          <w:tblCellMar>
            <w:top w:w="0" w:type="dxa"/>
            <w:left w:w="108" w:type="dxa"/>
            <w:bottom w:w="0" w:type="dxa"/>
            <w:right w:w="108" w:type="dxa"/>
          </w:tblCellMar>
        </w:tblPrEx>
        <w:trPr>
          <w:trHeight w:val="567" w:hRule="atLeast"/>
        </w:trPr>
        <w:tc>
          <w:tcPr>
            <w:tcW w:w="0" w:type="auto"/>
            <w:gridSpan w:val="6"/>
            <w:tcBorders>
              <w:top w:val="single" w:color="auto" w:sz="4" w:space="0"/>
              <w:left w:val="single" w:color="auto" w:sz="4" w:space="0"/>
              <w:bottom w:val="single" w:color="auto" w:sz="4" w:space="0"/>
              <w:right w:val="single" w:color="auto" w:sz="4" w:space="0"/>
            </w:tcBorders>
            <w:shd w:val="clear" w:color="000000" w:fill="C9C9C9"/>
            <w:vAlign w:val="center"/>
          </w:tcPr>
          <w:p w14:paraId="00D4E9A3">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二层</w:t>
            </w:r>
          </w:p>
        </w:tc>
      </w:tr>
      <w:tr w14:paraId="1B0BA8CE">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74677F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55758207">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直流变频外机</w:t>
            </w:r>
          </w:p>
        </w:tc>
        <w:tc>
          <w:tcPr>
            <w:tcW w:w="0" w:type="auto"/>
            <w:tcBorders>
              <w:top w:val="nil"/>
              <w:left w:val="nil"/>
              <w:bottom w:val="single" w:color="auto" w:sz="4" w:space="0"/>
              <w:right w:val="single" w:color="auto" w:sz="4" w:space="0"/>
            </w:tcBorders>
            <w:vAlign w:val="center"/>
          </w:tcPr>
          <w:p w14:paraId="180A2DA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1.名称：室外机</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2.主要设备性能参数：</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制冷量≥56KW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制热量≥63KW</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制冷功率≤15.67KW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制热功率≤15.39KW</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APF≥4.9</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风量≥17800m3/h</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噪音≤62dB(A)</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3.制冷剂填充和追加：环保冷媒R410A</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4.安装形式：落地安装</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5.隔振垫（器）：橡胶隔振垫（随设备配带）</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7.含配套电缆、铜管、静音棉、封堵、开孔等辅材</w:t>
            </w:r>
          </w:p>
        </w:tc>
        <w:tc>
          <w:tcPr>
            <w:tcW w:w="0" w:type="auto"/>
            <w:tcBorders>
              <w:top w:val="nil"/>
              <w:left w:val="nil"/>
              <w:bottom w:val="single" w:color="auto" w:sz="4" w:space="0"/>
              <w:right w:val="single" w:color="auto" w:sz="4" w:space="0"/>
            </w:tcBorders>
            <w:noWrap/>
            <w:vAlign w:val="center"/>
          </w:tcPr>
          <w:p w14:paraId="59875A5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38A22F5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noWrap/>
            <w:vAlign w:val="center"/>
          </w:tcPr>
          <w:p w14:paraId="40FF3E7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5EB0ACD6">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957B75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25202EB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noWrap/>
            <w:vAlign w:val="center"/>
          </w:tcPr>
          <w:p w14:paraId="5EABD95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35型风口</w:t>
            </w:r>
          </w:p>
        </w:tc>
        <w:tc>
          <w:tcPr>
            <w:tcW w:w="0" w:type="auto"/>
            <w:tcBorders>
              <w:top w:val="nil"/>
              <w:left w:val="nil"/>
              <w:bottom w:val="single" w:color="auto" w:sz="4" w:space="0"/>
              <w:right w:val="single" w:color="auto" w:sz="4" w:space="0"/>
            </w:tcBorders>
            <w:noWrap/>
            <w:vAlign w:val="center"/>
          </w:tcPr>
          <w:p w14:paraId="01BEFD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0" w:type="auto"/>
            <w:tcBorders>
              <w:top w:val="nil"/>
              <w:left w:val="nil"/>
              <w:bottom w:val="single" w:color="auto" w:sz="4" w:space="0"/>
              <w:right w:val="single" w:color="auto" w:sz="4" w:space="0"/>
            </w:tcBorders>
            <w:noWrap/>
            <w:vAlign w:val="center"/>
          </w:tcPr>
          <w:p w14:paraId="17150DD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noWrap/>
            <w:vAlign w:val="center"/>
          </w:tcPr>
          <w:p w14:paraId="1DBFB5DD">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418B3562">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3AE3678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noWrap/>
            <w:vAlign w:val="center"/>
          </w:tcPr>
          <w:p w14:paraId="4106B0E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暖通网关</w:t>
            </w:r>
          </w:p>
        </w:tc>
        <w:tc>
          <w:tcPr>
            <w:tcW w:w="0" w:type="auto"/>
            <w:tcBorders>
              <w:top w:val="nil"/>
              <w:left w:val="nil"/>
              <w:bottom w:val="single" w:color="auto" w:sz="4" w:space="0"/>
              <w:right w:val="single" w:color="auto" w:sz="4" w:space="0"/>
            </w:tcBorders>
          </w:tcPr>
          <w:p w14:paraId="38BE77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1.CPU：不限，满足平台采集控制需求；</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2.内存：不低于1GB；</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3.外部接口：不少于2个1000Mbps 实时工业以太网协议端口，不少于1个 USB端口，不少于4个 485接口；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4.TF卡：支持TF 卡扩展，最大支持不低于128GB；</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5.安装方式：导轨；</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6.实时时钟：内置实时时钟（RTC）, 电池供电；</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7.内嵌看门狗，设备运行自检技术，设备运行故障自修复；</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8.配置方式：本地或远程 HTTP、Telnet、SSH 等方式；</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9.升级方式：本地或远程WEB；</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10.内部可拓展接口：CAN-Bus，ADC 12位，SD卡接口，I2C，PWM，SPI，GPIO；</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11.具备能耗智慧管理接口配件及远程能耗管理功能：</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（1）支持离线存储、断点续传，保持数据完整性；（需提供软件功能截图）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（2）内置主流对接协议，支持网页端协议配置；（需提供软件功能截图）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支持非标准仪表协议的定制，支持常规DLT645-2007电表，DLT645-1997电表，MODBUS多功能电表，CJ/T-188水表，支持MODBUS空气开关，MODBUS照明控制模块，485照明控制面板等协议设备接入，支持多种工业协议；（需提供软件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（4）支持MQTT数据传输，支持远程OTA固件更新，具备远程编程、管理与数据存储功能；（需提供软件功能截图）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（5）具备用于时间校准接口，接收平台统一下发的校时指令，实现自动校时；（需提供软件功能截图）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（6）内置算法支持限额策略分析，能耗合理使用分析，能系统支持智能场景，智能联动控制，智能照明，逻辑控制模块等设备功能；（需提供软件功能截图）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（7）支持按组织架构，建筑设备统计分项能耗，支持计量设备，控制设备，传感设备等接入，并通过设置联动，场景等功能进行管理；（需提供软件功能截图）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（8）通过GB/5169.11-2017、GB/5169.21-2017 电工电子产品着火危险试验 标准检测；（提供首页具有CNAS及CMA标识的第三方检测报告复印件并加盖公章）</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（9）通过GB4943.1-2022 信息技术和通信技术设备安全要求 标准检测；（提供首页具有CNAS及CMA标识的第三方检测报告复印件并加盖公章）</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（10）通过GB/T 17626.4-2018 电快速瞬变脉冲群抗扰度 标准检测（电快速瞬变脉冲群抗扰度1.0kV试验电压）；（提供首页具有CNAS及CMA标识的第三方检测报告复印件并加盖公章）</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（11）通过GB/T 17626.5-2019 浪涌抗扰度 标准检测（浪涌抗扰度1.0kV试验电压）；（提供首页具有CNAS及CMA标识的第三方检测报告复印件并加盖公章）</w:t>
            </w:r>
          </w:p>
        </w:tc>
        <w:tc>
          <w:tcPr>
            <w:tcW w:w="0" w:type="auto"/>
            <w:tcBorders>
              <w:top w:val="nil"/>
              <w:left w:val="nil"/>
              <w:bottom w:val="single" w:color="auto" w:sz="4" w:space="0"/>
              <w:right w:val="single" w:color="auto" w:sz="4" w:space="0"/>
            </w:tcBorders>
            <w:noWrap/>
            <w:vAlign w:val="center"/>
          </w:tcPr>
          <w:p w14:paraId="7E0D594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6127FAF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noWrap/>
            <w:vAlign w:val="center"/>
          </w:tcPr>
          <w:p w14:paraId="55D4033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527D5BBD">
        <w:tblPrEx>
          <w:tblCellMar>
            <w:top w:w="0" w:type="dxa"/>
            <w:left w:w="108" w:type="dxa"/>
            <w:bottom w:w="0" w:type="dxa"/>
            <w:right w:w="108" w:type="dxa"/>
          </w:tblCellMar>
        </w:tblPrEx>
        <w:trPr>
          <w:trHeight w:val="567" w:hRule="atLeast"/>
        </w:trPr>
        <w:tc>
          <w:tcPr>
            <w:tcW w:w="0" w:type="auto"/>
            <w:gridSpan w:val="6"/>
            <w:tcBorders>
              <w:top w:val="single" w:color="auto" w:sz="4" w:space="0"/>
              <w:left w:val="single" w:color="auto" w:sz="4" w:space="0"/>
              <w:bottom w:val="single" w:color="auto" w:sz="4" w:space="0"/>
              <w:right w:val="single" w:color="auto" w:sz="4" w:space="0"/>
            </w:tcBorders>
            <w:shd w:val="clear" w:color="000000" w:fill="C9C9C9"/>
            <w:vAlign w:val="center"/>
          </w:tcPr>
          <w:p w14:paraId="148BCE7D">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三层</w:t>
            </w:r>
          </w:p>
        </w:tc>
      </w:tr>
      <w:tr w14:paraId="00A5E6BA">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E3542B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4C4C62C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直流变频外机</w:t>
            </w:r>
          </w:p>
        </w:tc>
        <w:tc>
          <w:tcPr>
            <w:tcW w:w="0" w:type="auto"/>
            <w:tcBorders>
              <w:top w:val="nil"/>
              <w:left w:val="nil"/>
              <w:bottom w:val="single" w:color="auto" w:sz="4" w:space="0"/>
              <w:right w:val="single" w:color="auto" w:sz="4" w:space="0"/>
            </w:tcBorders>
            <w:vAlign w:val="center"/>
          </w:tcPr>
          <w:p w14:paraId="297579E1">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1.名称：室外机</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2.主要设备性能参数：</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制冷量≥56KW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制热量≥63KW</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制冷功率≤15.67KW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制热功率≤15.39KW</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APF≥4.9</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风量≥17800m3/h</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噪音≤62dB(A)</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3.制冷剂填充和追加：环保冷媒R410A</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4.安装形式：落地安装</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5.隔振垫（器）：橡胶隔振垫（随设备配带）</w:t>
            </w:r>
          </w:p>
        </w:tc>
        <w:tc>
          <w:tcPr>
            <w:tcW w:w="0" w:type="auto"/>
            <w:tcBorders>
              <w:top w:val="nil"/>
              <w:left w:val="nil"/>
              <w:bottom w:val="single" w:color="auto" w:sz="4" w:space="0"/>
              <w:right w:val="single" w:color="auto" w:sz="4" w:space="0"/>
            </w:tcBorders>
            <w:noWrap/>
            <w:vAlign w:val="center"/>
          </w:tcPr>
          <w:p w14:paraId="1AD1789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710B259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vAlign w:val="center"/>
          </w:tcPr>
          <w:p w14:paraId="53AF218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6BEF4162">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791274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169C304D">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noWrap/>
            <w:vAlign w:val="center"/>
          </w:tcPr>
          <w:p w14:paraId="00F5BBD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35型风口</w:t>
            </w:r>
          </w:p>
        </w:tc>
        <w:tc>
          <w:tcPr>
            <w:tcW w:w="0" w:type="auto"/>
            <w:tcBorders>
              <w:top w:val="nil"/>
              <w:left w:val="nil"/>
              <w:bottom w:val="single" w:color="auto" w:sz="4" w:space="0"/>
              <w:right w:val="single" w:color="auto" w:sz="4" w:space="0"/>
            </w:tcBorders>
            <w:noWrap/>
            <w:vAlign w:val="center"/>
          </w:tcPr>
          <w:p w14:paraId="6E33CD9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8</w:t>
            </w:r>
          </w:p>
        </w:tc>
        <w:tc>
          <w:tcPr>
            <w:tcW w:w="0" w:type="auto"/>
            <w:tcBorders>
              <w:top w:val="nil"/>
              <w:left w:val="nil"/>
              <w:bottom w:val="single" w:color="auto" w:sz="4" w:space="0"/>
              <w:right w:val="single" w:color="auto" w:sz="4" w:space="0"/>
            </w:tcBorders>
            <w:noWrap/>
            <w:vAlign w:val="center"/>
          </w:tcPr>
          <w:p w14:paraId="54640E2D">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vAlign w:val="center"/>
          </w:tcPr>
          <w:p w14:paraId="1D80A96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1ECDA076">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54AC478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noWrap/>
            <w:vAlign w:val="center"/>
          </w:tcPr>
          <w:p w14:paraId="704215A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noWrap/>
            <w:vAlign w:val="center"/>
          </w:tcPr>
          <w:p w14:paraId="3244DC2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50型风口</w:t>
            </w:r>
          </w:p>
        </w:tc>
        <w:tc>
          <w:tcPr>
            <w:tcW w:w="0" w:type="auto"/>
            <w:tcBorders>
              <w:top w:val="nil"/>
              <w:left w:val="nil"/>
              <w:bottom w:val="single" w:color="auto" w:sz="4" w:space="0"/>
              <w:right w:val="single" w:color="auto" w:sz="4" w:space="0"/>
            </w:tcBorders>
            <w:noWrap/>
            <w:vAlign w:val="center"/>
          </w:tcPr>
          <w:p w14:paraId="16BE27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17F7514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vAlign w:val="center"/>
          </w:tcPr>
          <w:p w14:paraId="05F4E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524A25E0">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519183D7">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4</w:t>
            </w:r>
          </w:p>
        </w:tc>
        <w:tc>
          <w:tcPr>
            <w:tcW w:w="0" w:type="auto"/>
            <w:tcBorders>
              <w:top w:val="nil"/>
              <w:left w:val="nil"/>
              <w:bottom w:val="single" w:color="auto" w:sz="4" w:space="0"/>
              <w:right w:val="single" w:color="auto" w:sz="4" w:space="0"/>
            </w:tcBorders>
            <w:noWrap/>
            <w:vAlign w:val="center"/>
          </w:tcPr>
          <w:p w14:paraId="567BB90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vAlign w:val="center"/>
          </w:tcPr>
          <w:p w14:paraId="637721C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天花嵌入式72型风口</w:t>
            </w:r>
          </w:p>
        </w:tc>
        <w:tc>
          <w:tcPr>
            <w:tcW w:w="0" w:type="auto"/>
            <w:tcBorders>
              <w:top w:val="nil"/>
              <w:left w:val="nil"/>
              <w:bottom w:val="single" w:color="auto" w:sz="4" w:space="0"/>
              <w:right w:val="single" w:color="auto" w:sz="4" w:space="0"/>
            </w:tcBorders>
            <w:noWrap/>
            <w:vAlign w:val="center"/>
          </w:tcPr>
          <w:p w14:paraId="6C57CB5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7F21F3E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vAlign w:val="center"/>
          </w:tcPr>
          <w:p w14:paraId="54977AAD">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13055556">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019BD2D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0" w:type="auto"/>
            <w:tcBorders>
              <w:top w:val="nil"/>
              <w:left w:val="nil"/>
              <w:bottom w:val="single" w:color="auto" w:sz="4" w:space="0"/>
              <w:right w:val="single" w:color="auto" w:sz="4" w:space="0"/>
            </w:tcBorders>
            <w:noWrap/>
            <w:vAlign w:val="center"/>
          </w:tcPr>
          <w:p w14:paraId="51F4ABD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noWrap/>
            <w:vAlign w:val="center"/>
          </w:tcPr>
          <w:p w14:paraId="32705AB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72型风口</w:t>
            </w:r>
          </w:p>
        </w:tc>
        <w:tc>
          <w:tcPr>
            <w:tcW w:w="0" w:type="auto"/>
            <w:tcBorders>
              <w:top w:val="nil"/>
              <w:left w:val="nil"/>
              <w:bottom w:val="single" w:color="auto" w:sz="4" w:space="0"/>
              <w:right w:val="single" w:color="auto" w:sz="4" w:space="0"/>
            </w:tcBorders>
            <w:noWrap/>
            <w:vAlign w:val="center"/>
          </w:tcPr>
          <w:p w14:paraId="1B5562CC">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35BBDBB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vAlign w:val="center"/>
          </w:tcPr>
          <w:p w14:paraId="02E7D5E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0ABF89FA">
        <w:tblPrEx>
          <w:tblCellMar>
            <w:top w:w="0" w:type="dxa"/>
            <w:left w:w="108" w:type="dxa"/>
            <w:bottom w:w="0" w:type="dxa"/>
            <w:right w:w="108" w:type="dxa"/>
          </w:tblCellMar>
        </w:tblPrEx>
        <w:trPr>
          <w:trHeight w:val="567" w:hRule="atLeast"/>
        </w:trPr>
        <w:tc>
          <w:tcPr>
            <w:tcW w:w="0" w:type="auto"/>
            <w:gridSpan w:val="6"/>
            <w:tcBorders>
              <w:top w:val="single" w:color="auto" w:sz="4" w:space="0"/>
              <w:left w:val="single" w:color="auto" w:sz="4" w:space="0"/>
              <w:bottom w:val="single" w:color="auto" w:sz="4" w:space="0"/>
              <w:right w:val="single" w:color="auto" w:sz="4" w:space="0"/>
            </w:tcBorders>
            <w:shd w:val="clear" w:color="000000" w:fill="C9C9C9"/>
            <w:vAlign w:val="center"/>
          </w:tcPr>
          <w:p w14:paraId="4EA77EFD">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四层</w:t>
            </w:r>
          </w:p>
        </w:tc>
      </w:tr>
      <w:tr w14:paraId="5BA41120">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11CFC0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7FFDB24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noWrap/>
            <w:vAlign w:val="center"/>
          </w:tcPr>
          <w:p w14:paraId="42ADDCF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120型出风</w:t>
            </w:r>
          </w:p>
        </w:tc>
        <w:tc>
          <w:tcPr>
            <w:tcW w:w="0" w:type="auto"/>
            <w:tcBorders>
              <w:top w:val="nil"/>
              <w:left w:val="nil"/>
              <w:bottom w:val="single" w:color="auto" w:sz="4" w:space="0"/>
              <w:right w:val="single" w:color="auto" w:sz="4" w:space="0"/>
            </w:tcBorders>
            <w:noWrap/>
            <w:vAlign w:val="center"/>
          </w:tcPr>
          <w:p w14:paraId="23028AA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4</w:t>
            </w:r>
          </w:p>
        </w:tc>
        <w:tc>
          <w:tcPr>
            <w:tcW w:w="0" w:type="auto"/>
            <w:tcBorders>
              <w:top w:val="nil"/>
              <w:left w:val="nil"/>
              <w:bottom w:val="single" w:color="auto" w:sz="4" w:space="0"/>
              <w:right w:val="single" w:color="auto" w:sz="4" w:space="0"/>
            </w:tcBorders>
            <w:noWrap/>
            <w:vAlign w:val="center"/>
          </w:tcPr>
          <w:p w14:paraId="338D245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noWrap/>
            <w:vAlign w:val="center"/>
          </w:tcPr>
          <w:p w14:paraId="48B8265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4A54606E">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4031EEF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56A83FC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noWrap/>
            <w:vAlign w:val="center"/>
          </w:tcPr>
          <w:p w14:paraId="0FA2D5C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72型壁出风</w:t>
            </w:r>
          </w:p>
        </w:tc>
        <w:tc>
          <w:tcPr>
            <w:tcW w:w="0" w:type="auto"/>
            <w:tcBorders>
              <w:top w:val="nil"/>
              <w:left w:val="nil"/>
              <w:bottom w:val="single" w:color="auto" w:sz="4" w:space="0"/>
              <w:right w:val="single" w:color="auto" w:sz="4" w:space="0"/>
            </w:tcBorders>
            <w:noWrap/>
            <w:vAlign w:val="center"/>
          </w:tcPr>
          <w:p w14:paraId="74EF5CF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1DCEB31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noWrap/>
            <w:vAlign w:val="center"/>
          </w:tcPr>
          <w:p w14:paraId="1DB881B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r w14:paraId="61915416">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20442D7">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noWrap/>
            <w:vAlign w:val="center"/>
          </w:tcPr>
          <w:p w14:paraId="1884F4A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暖通</w:t>
            </w:r>
          </w:p>
        </w:tc>
        <w:tc>
          <w:tcPr>
            <w:tcW w:w="0" w:type="auto"/>
            <w:tcBorders>
              <w:top w:val="nil"/>
              <w:left w:val="nil"/>
              <w:bottom w:val="single" w:color="auto" w:sz="4" w:space="0"/>
              <w:right w:val="single" w:color="auto" w:sz="4" w:space="0"/>
            </w:tcBorders>
            <w:vAlign w:val="center"/>
          </w:tcPr>
          <w:p w14:paraId="3FAA1CC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 xml:space="preserve"> 35型出风</w:t>
            </w:r>
          </w:p>
        </w:tc>
        <w:tc>
          <w:tcPr>
            <w:tcW w:w="0" w:type="auto"/>
            <w:tcBorders>
              <w:top w:val="nil"/>
              <w:left w:val="nil"/>
              <w:bottom w:val="single" w:color="auto" w:sz="4" w:space="0"/>
              <w:right w:val="single" w:color="auto" w:sz="4" w:space="0"/>
            </w:tcBorders>
            <w:noWrap/>
            <w:vAlign w:val="center"/>
          </w:tcPr>
          <w:p w14:paraId="7C1FF3E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70DC184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台</w:t>
            </w:r>
          </w:p>
        </w:tc>
        <w:tc>
          <w:tcPr>
            <w:tcW w:w="0" w:type="auto"/>
            <w:tcBorders>
              <w:top w:val="nil"/>
              <w:left w:val="nil"/>
              <w:bottom w:val="single" w:color="auto" w:sz="4" w:space="0"/>
              <w:right w:val="single" w:color="auto" w:sz="4" w:space="0"/>
            </w:tcBorders>
            <w:noWrap/>
            <w:vAlign w:val="center"/>
          </w:tcPr>
          <w:p w14:paraId="469BC99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　</w:t>
            </w:r>
          </w:p>
        </w:tc>
      </w:tr>
    </w:tbl>
    <w:p w14:paraId="5BF5ECE2">
      <w:pPr>
        <w:rPr>
          <w:color w:val="auto"/>
        </w:rPr>
      </w:pPr>
    </w:p>
    <w:p w14:paraId="765B5F55">
      <w:pPr>
        <w:pStyle w:val="3"/>
        <w:numPr>
          <w:ilvl w:val="0"/>
          <w:numId w:val="3"/>
        </w:numPr>
        <w:rPr>
          <w:rFonts w:hint="eastAsia"/>
          <w:color w:val="auto"/>
          <w:lang w:val="en-US" w:eastAsia="zh-CN"/>
        </w:rPr>
      </w:pPr>
      <w:r>
        <w:rPr>
          <w:rFonts w:hint="eastAsia"/>
          <w:color w:val="auto"/>
          <w:lang w:val="en-US" w:eastAsia="zh-CN"/>
        </w:rPr>
        <w:t>商务需求</w:t>
      </w:r>
    </w:p>
    <w:p w14:paraId="58F79DC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供货与安装</w:t>
      </w:r>
    </w:p>
    <w:p w14:paraId="78B89AC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1. </w:t>
      </w:r>
      <w:r>
        <w:rPr>
          <w:rFonts w:hint="eastAsia" w:ascii="宋体" w:hAnsi="宋体" w:cs="宋体"/>
          <w:color w:val="auto"/>
          <w:sz w:val="21"/>
          <w:szCs w:val="21"/>
          <w:lang w:eastAsia="zh-CN"/>
        </w:rPr>
        <w:t>合同签订后3个月内完成供货、安装、调试。</w:t>
      </w:r>
    </w:p>
    <w:p w14:paraId="5D16528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供应商负责所有货物的安装、调试，组建专业的施工团队，施工人员具备相应资质，严格按国家规范、设计要求及产品说明书施工，确保施工安全及工程质量。</w:t>
      </w:r>
    </w:p>
    <w:p w14:paraId="3C68F2A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安装调试完成后，供应商需向采购人提供完整的技术资料，包括产品说明书、合格证书、检测报告、安装图纸、操作手册、维保手册等。</w:t>
      </w:r>
    </w:p>
    <w:p w14:paraId="1DF3997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（二）验收</w:t>
      </w:r>
    </w:p>
    <w:p w14:paraId="76BD4C9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验收分初验和终验：初验由供应商提出申请，采购人对货物的数量、规格、外观、安装工艺进行检查，符合要求的签署初验意见；初验合格后进行试运行，试运行期不少于30天，所有设备运行正常、性能满足技术要求的，进行终验。</w:t>
      </w:r>
    </w:p>
    <w:p w14:paraId="57314388">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终验时，供应商需提供所有技术参数的证明材料，采购人组织专业人员按本采购需求及国家相关标准进行验收，验收合格的签署《工程验收合格报告》；验收不合格的，供应商需在采购人指定时间内整改，整改费用由供应商承担，整改后仍不合格的，采购人有权解除合同并要求供应商赔偿损失。</w:t>
      </w:r>
    </w:p>
    <w:p w14:paraId="3682476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（三）质保与售后</w:t>
      </w:r>
    </w:p>
    <w:p w14:paraId="0222D6F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所有货物质保期自终验合格之日起计算，质保期不少于3年，质保期内供应商提供免费维修、更换服务，所有更换的配件为原厂全新配件。</w:t>
      </w:r>
    </w:p>
    <w:p w14:paraId="0D9CB3E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供应商建立7×24小时售后服务体系，设立专属服务热线，接到故障报修后，30分钟内响应，2小时内给出解决方案，如需现场处理，市区内4小时内到达现场，市外按双方约定时间到达，故障处理原则上24小时内解决，重大故障48小时内解决。</w:t>
      </w:r>
    </w:p>
    <w:p w14:paraId="7ADB1AC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（四）付款方式</w:t>
      </w:r>
    </w:p>
    <w:p w14:paraId="072446D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预付款：合同签订后7个工作日内，采购人支付合同总金额的</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0%作为预付款。</w:t>
      </w:r>
    </w:p>
    <w:p w14:paraId="15BF01F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进度款：所有货物安装调试完成，初验合格后7个工作日内，采购人支付合同总金额的40%。</w:t>
      </w:r>
    </w:p>
    <w:p w14:paraId="5BBA783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尾款：试运行期满，终验合格后7个工作日内，采购人支付合同总金额的</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0%。</w:t>
      </w:r>
    </w:p>
    <w:p w14:paraId="19A8C27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（五）培训</w:t>
      </w:r>
    </w:p>
    <w:p w14:paraId="0DBE72DD">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供应商需为采购人提供免费的操作培训，培训内容包括设备操作、日常维护、故障排查等，培训方式分现场培训和线上培训，确保采购人工作人员能独立操作、维护设备，培训合格后签署培训确认书。</w:t>
      </w:r>
    </w:p>
    <w:p w14:paraId="43E23ADE">
      <w:pPr>
        <w:numPr>
          <w:ilvl w:val="0"/>
          <w:numId w:val="0"/>
        </w:numPr>
        <w:rPr>
          <w:rFonts w:hint="default"/>
          <w:color w:val="auto"/>
          <w:lang w:val="en-US" w:eastAsia="zh-CN"/>
        </w:rPr>
      </w:pPr>
    </w:p>
    <w:p w14:paraId="4E9377B5">
      <w:pPr>
        <w:pStyle w:val="7"/>
        <w:spacing w:line="360" w:lineRule="auto"/>
        <w:rPr>
          <w:rFonts w:hint="eastAsia" w:ascii="宋体" w:hAnsi="宋体" w:cs="宋体"/>
          <w:snapToGrid w:val="0"/>
          <w:color w:val="auto"/>
          <w:kern w:val="0"/>
          <w:sz w:val="24"/>
          <w:szCs w:val="24"/>
        </w:rPr>
      </w:pPr>
    </w:p>
    <w:p w14:paraId="277F8328">
      <w:pPr>
        <w:widowControl/>
        <w:spacing w:after="0" w:line="240" w:lineRule="auto"/>
        <w:jc w:val="left"/>
        <w:rPr>
          <w:rFonts w:asciiTheme="majorHAnsi" w:hAnsiTheme="majorHAnsi" w:eastAsiaTheme="majorEastAsia" w:cstheme="majorBidi"/>
          <w:b/>
          <w:color w:val="auto"/>
          <w:sz w:val="36"/>
          <w:szCs w:val="32"/>
        </w:rPr>
      </w:pPr>
      <w:r>
        <w:rPr>
          <w:color w:val="auto"/>
        </w:rPr>
        <w:br w:type="page"/>
      </w:r>
    </w:p>
    <w:p w14:paraId="1C8B9CC9">
      <w:pPr>
        <w:pStyle w:val="2"/>
        <w:rPr>
          <w:color w:val="auto"/>
        </w:rPr>
      </w:pPr>
      <w:r>
        <w:rPr>
          <w:rFonts w:hint="eastAsia"/>
          <w:color w:val="auto"/>
        </w:rPr>
        <w:t xml:space="preserve">第三章 </w:t>
      </w:r>
      <w:r>
        <w:rPr>
          <w:rFonts w:hint="eastAsia"/>
          <w:bCs/>
          <w:color w:val="auto"/>
          <w:sz w:val="24"/>
        </w:rPr>
        <w:t xml:space="preserve"> </w:t>
      </w:r>
      <w:r>
        <w:rPr>
          <w:rFonts w:hint="eastAsia"/>
          <w:color w:val="auto"/>
        </w:rPr>
        <w:t>投标人须知</w:t>
      </w:r>
    </w:p>
    <w:p w14:paraId="330A9593">
      <w:pPr>
        <w:spacing w:after="0" w:line="312" w:lineRule="auto"/>
        <w:jc w:val="center"/>
        <w:rPr>
          <w:rFonts w:hint="eastAsia" w:ascii="宋体" w:hAnsi="宋体" w:cs="宋体"/>
          <w:b/>
          <w:color w:val="auto"/>
          <w:sz w:val="24"/>
        </w:rPr>
      </w:pPr>
      <w:r>
        <w:rPr>
          <w:rFonts w:hint="eastAsia" w:ascii="宋体" w:hAnsi="宋体" w:cs="宋体"/>
          <w:b/>
          <w:color w:val="auto"/>
          <w:sz w:val="24"/>
        </w:rPr>
        <w:t>前附表</w:t>
      </w:r>
    </w:p>
    <w:tbl>
      <w:tblPr>
        <w:tblStyle w:val="2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56"/>
        <w:gridCol w:w="6798"/>
      </w:tblGrid>
      <w:tr w14:paraId="75AD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818F7FA">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bookmarkStart w:id="46" w:name="_Hlk61252961"/>
            <w:r>
              <w:rPr>
                <w:rFonts w:hint="eastAsia" w:ascii="宋体" w:hAnsi="宋体" w:eastAsia="宋体" w:cs="宋体"/>
                <w:color w:val="auto"/>
                <w:sz w:val="21"/>
                <w:szCs w:val="21"/>
              </w:rPr>
              <w:t>序号</w:t>
            </w:r>
          </w:p>
        </w:tc>
        <w:tc>
          <w:tcPr>
            <w:tcW w:w="155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0EE07EA">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    目</w:t>
            </w:r>
          </w:p>
        </w:tc>
        <w:tc>
          <w:tcPr>
            <w:tcW w:w="679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6B26A89">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                 容</w:t>
            </w:r>
          </w:p>
        </w:tc>
      </w:tr>
      <w:tr w14:paraId="69D7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752D3C4">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56" w:type="dxa"/>
            <w:tcBorders>
              <w:top w:val="single" w:color="auto" w:sz="4" w:space="0"/>
              <w:left w:val="single" w:color="auto" w:sz="4" w:space="0"/>
              <w:bottom w:val="single" w:color="auto" w:sz="4" w:space="0"/>
              <w:right w:val="single" w:color="auto" w:sz="4" w:space="0"/>
            </w:tcBorders>
            <w:vAlign w:val="center"/>
          </w:tcPr>
          <w:p w14:paraId="2F92C25F">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投标人特定资格要求</w:t>
            </w:r>
          </w:p>
        </w:tc>
        <w:tc>
          <w:tcPr>
            <w:tcW w:w="6798" w:type="dxa"/>
            <w:tcBorders>
              <w:top w:val="single" w:color="auto" w:sz="4" w:space="0"/>
              <w:left w:val="single" w:color="auto" w:sz="4" w:space="0"/>
              <w:bottom w:val="single" w:color="auto" w:sz="4" w:space="0"/>
              <w:right w:val="single" w:color="auto" w:sz="4" w:space="0"/>
            </w:tcBorders>
            <w:vAlign w:val="center"/>
          </w:tcPr>
          <w:p w14:paraId="2C378AE2">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符合招标公告资格要求的投标人。</w:t>
            </w:r>
          </w:p>
        </w:tc>
      </w:tr>
      <w:tr w14:paraId="6CD1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6192386">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56" w:type="dxa"/>
            <w:tcBorders>
              <w:top w:val="single" w:color="auto" w:sz="4" w:space="0"/>
              <w:left w:val="single" w:color="auto" w:sz="4" w:space="0"/>
              <w:bottom w:val="single" w:color="auto" w:sz="4" w:space="0"/>
              <w:right w:val="single" w:color="auto" w:sz="4" w:space="0"/>
            </w:tcBorders>
            <w:vAlign w:val="center"/>
          </w:tcPr>
          <w:p w14:paraId="5D747E8E">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答疑会或</w:t>
            </w:r>
            <w:r>
              <w:rPr>
                <w:rFonts w:hint="eastAsia" w:ascii="宋体" w:hAnsi="宋体" w:eastAsia="宋体" w:cs="宋体"/>
                <w:color w:val="auto"/>
                <w:sz w:val="21"/>
                <w:szCs w:val="21"/>
              </w:rPr>
              <w:t>现场踏勘</w:t>
            </w:r>
          </w:p>
        </w:tc>
        <w:tc>
          <w:tcPr>
            <w:tcW w:w="6798" w:type="dxa"/>
            <w:tcBorders>
              <w:top w:val="single" w:color="auto" w:sz="4" w:space="0"/>
              <w:left w:val="single" w:color="auto" w:sz="4" w:space="0"/>
              <w:bottom w:val="single" w:color="auto" w:sz="4" w:space="0"/>
              <w:right w:val="single" w:color="auto" w:sz="4" w:space="0"/>
            </w:tcBorders>
            <w:vAlign w:val="center"/>
          </w:tcPr>
          <w:p w14:paraId="5927F43D">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不组织，如投标人认为有必要可自行前往现场踏勘。投标人自行承担踏勘现场发生的责任、风险和自身费用。</w:t>
            </w:r>
          </w:p>
        </w:tc>
      </w:tr>
      <w:tr w14:paraId="4999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06075C2">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56" w:type="dxa"/>
            <w:tcBorders>
              <w:top w:val="single" w:color="auto" w:sz="4" w:space="0"/>
              <w:left w:val="single" w:color="auto" w:sz="4" w:space="0"/>
              <w:bottom w:val="single" w:color="auto" w:sz="4" w:space="0"/>
              <w:right w:val="single" w:color="auto" w:sz="4" w:space="0"/>
            </w:tcBorders>
            <w:vAlign w:val="center"/>
          </w:tcPr>
          <w:p w14:paraId="4F927B67">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w:t>
            </w:r>
          </w:p>
        </w:tc>
        <w:tc>
          <w:tcPr>
            <w:tcW w:w="6798" w:type="dxa"/>
            <w:tcBorders>
              <w:top w:val="single" w:color="auto" w:sz="4" w:space="0"/>
              <w:left w:val="single" w:color="auto" w:sz="4" w:space="0"/>
              <w:bottom w:val="single" w:color="auto" w:sz="4" w:space="0"/>
              <w:right w:val="single" w:color="auto" w:sz="4" w:space="0"/>
            </w:tcBorders>
            <w:vAlign w:val="center"/>
          </w:tcPr>
          <w:p w14:paraId="4194F5C9">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☑电子投标文件（包括“电子加密投标文件”和“备份投标文件”，在投标文件编制完成后同时生成）；</w:t>
            </w:r>
          </w:p>
          <w:p w14:paraId="0AA5F1EB">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（1）“电子加密投标文件”是指通过“政采云电子交易客户端”完成投标文件编制后生成并加密的数据电文形式的投标文件。</w:t>
            </w:r>
          </w:p>
          <w:p w14:paraId="1B3E8C4E">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（2）“备份投标文件”是指与“电子加密投标文件”同时生成的数据电文形式的电子文件（备份标书）（后缀格式为</w:t>
            </w:r>
            <w:r>
              <w:rPr>
                <w:rFonts w:hint="eastAsia" w:ascii="宋体" w:hAnsi="宋体" w:eastAsia="宋体" w:cs="宋体"/>
                <w:b/>
                <w:bCs/>
                <w:color w:val="auto"/>
                <w:sz w:val="21"/>
                <w:szCs w:val="21"/>
              </w:rPr>
              <w:t>.bfbs</w:t>
            </w:r>
            <w:r>
              <w:rPr>
                <w:rFonts w:hint="eastAsia" w:ascii="宋体" w:hAnsi="宋体" w:eastAsia="宋体" w:cs="宋体"/>
                <w:color w:val="auto"/>
                <w:sz w:val="21"/>
                <w:szCs w:val="21"/>
              </w:rPr>
              <w:t>），</w:t>
            </w:r>
            <w:r>
              <w:rPr>
                <w:rFonts w:hint="eastAsia" w:ascii="宋体" w:hAnsi="宋体" w:eastAsia="宋体" w:cs="宋体"/>
                <w:b/>
                <w:bCs/>
                <w:color w:val="auto"/>
                <w:sz w:val="21"/>
                <w:szCs w:val="21"/>
              </w:rPr>
              <w:t>其他方式编制的备份投标文件视为无效备份投标文件。</w:t>
            </w:r>
          </w:p>
        </w:tc>
      </w:tr>
      <w:tr w14:paraId="1643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959C768">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56" w:type="dxa"/>
            <w:tcBorders>
              <w:top w:val="single" w:color="auto" w:sz="4" w:space="0"/>
              <w:left w:val="single" w:color="auto" w:sz="4" w:space="0"/>
              <w:bottom w:val="single" w:color="auto" w:sz="4" w:space="0"/>
              <w:right w:val="single" w:color="auto" w:sz="4" w:space="0"/>
            </w:tcBorders>
            <w:vAlign w:val="center"/>
          </w:tcPr>
          <w:p w14:paraId="2443A232">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w:t>
            </w:r>
          </w:p>
          <w:p w14:paraId="51B22198">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份数</w:t>
            </w:r>
          </w:p>
        </w:tc>
        <w:tc>
          <w:tcPr>
            <w:tcW w:w="6798" w:type="dxa"/>
            <w:tcBorders>
              <w:top w:val="single" w:color="auto" w:sz="4" w:space="0"/>
              <w:left w:val="single" w:color="auto" w:sz="4" w:space="0"/>
              <w:bottom w:val="single" w:color="auto" w:sz="4" w:space="0"/>
              <w:right w:val="single" w:color="auto" w:sz="4" w:space="0"/>
            </w:tcBorders>
            <w:vAlign w:val="center"/>
          </w:tcPr>
          <w:p w14:paraId="39BF9E5C">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（1）“电子加密投标文件”：在线上传提交一份。</w:t>
            </w:r>
          </w:p>
          <w:p w14:paraId="072AF69C">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（2）“备份投标文件”：密封包装后确保在投标截止时间前（建议使用EMS/顺丰邮寄形式）送达一份（邮寄地址：</w:t>
            </w:r>
            <w:r>
              <w:rPr>
                <w:rFonts w:hint="eastAsia" w:ascii="宋体" w:hAnsi="宋体" w:eastAsia="宋体" w:cs="宋体"/>
                <w:color w:val="auto"/>
                <w:sz w:val="21"/>
                <w:szCs w:val="21"/>
                <w:lang w:eastAsia="zh-CN"/>
              </w:rPr>
              <w:t>台州市椒江区白云街道解放南路291弄道台里（解放南路291-40号）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台州市玖诚工程管理有限公司</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蔡武正13957618595</w:t>
            </w:r>
            <w:r>
              <w:rPr>
                <w:rFonts w:hint="eastAsia" w:ascii="宋体" w:hAnsi="宋体" w:eastAsia="宋体" w:cs="宋体"/>
                <w:color w:val="auto"/>
                <w:sz w:val="21"/>
                <w:szCs w:val="21"/>
              </w:rPr>
              <w:t>或发送后缀格式为.bfbs的备份文件至代理邮箱</w:t>
            </w:r>
            <w:r>
              <w:rPr>
                <w:rFonts w:hint="eastAsia" w:ascii="宋体" w:hAnsi="宋体" w:cs="宋体"/>
                <w:color w:val="auto"/>
                <w:sz w:val="21"/>
                <w:szCs w:val="21"/>
                <w:lang w:eastAsia="zh-CN"/>
              </w:rPr>
              <w:t>529957556@qq.com</w:t>
            </w:r>
            <w:r>
              <w:rPr>
                <w:rFonts w:hint="eastAsia" w:ascii="宋体" w:hAnsi="宋体" w:eastAsia="宋体" w:cs="宋体"/>
                <w:color w:val="auto"/>
                <w:sz w:val="21"/>
                <w:szCs w:val="21"/>
              </w:rPr>
              <w:t>）。（自选邮寄，自选形式）</w:t>
            </w:r>
          </w:p>
        </w:tc>
      </w:tr>
      <w:tr w14:paraId="22D1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1F54AB5">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56" w:type="dxa"/>
            <w:tcBorders>
              <w:top w:val="single" w:color="auto" w:sz="4" w:space="0"/>
              <w:left w:val="single" w:color="auto" w:sz="4" w:space="0"/>
              <w:bottom w:val="single" w:color="auto" w:sz="4" w:space="0"/>
              <w:right w:val="single" w:color="auto" w:sz="4" w:space="0"/>
            </w:tcBorders>
            <w:vAlign w:val="center"/>
          </w:tcPr>
          <w:p w14:paraId="2A3FBF6C">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投标文件的上传与递交</w:t>
            </w:r>
          </w:p>
        </w:tc>
        <w:tc>
          <w:tcPr>
            <w:tcW w:w="6798" w:type="dxa"/>
            <w:tcBorders>
              <w:top w:val="single" w:color="auto" w:sz="4" w:space="0"/>
              <w:left w:val="single" w:color="auto" w:sz="4" w:space="0"/>
              <w:bottom w:val="single" w:color="auto" w:sz="4" w:space="0"/>
              <w:right w:val="single" w:color="auto" w:sz="4" w:space="0"/>
            </w:tcBorders>
            <w:vAlign w:val="center"/>
          </w:tcPr>
          <w:p w14:paraId="6A9F5884">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（1）“电子加密投标文件”的上传、递交：</w:t>
            </w:r>
          </w:p>
          <w:p w14:paraId="7E13A853">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w:t>
            </w:r>
            <w:r>
              <w:rPr>
                <w:rFonts w:hint="eastAsia" w:ascii="宋体" w:hAnsi="宋体" w:eastAsia="宋体" w:cs="宋体"/>
                <w:bCs/>
                <w:color w:val="auto"/>
                <w:sz w:val="21"/>
                <w:szCs w:val="21"/>
              </w:rPr>
              <w:t>▲</w:t>
            </w:r>
            <w:r>
              <w:rPr>
                <w:rFonts w:hint="eastAsia" w:ascii="宋体" w:hAnsi="宋体" w:eastAsia="宋体" w:cs="宋体"/>
                <w:color w:val="auto"/>
                <w:sz w:val="21"/>
                <w:szCs w:val="21"/>
              </w:rPr>
              <w:t>投标供应商应在投标截止时间前将“电子加密投标文件”成功上传递交至“政府采购云平台”，否则投标无效。</w:t>
            </w:r>
          </w:p>
          <w:p w14:paraId="532D7954">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b.“电子加密投标文件”成功上传递交后，供应商可自行打印投标文件接收回执。</w:t>
            </w:r>
          </w:p>
          <w:p w14:paraId="12946B0D">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（2）“备份投标文件”的密封包装、递交：</w:t>
            </w:r>
          </w:p>
          <w:p w14:paraId="62DB9BE6">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a.投标供应商在“政府采购云平台”完成“电子加密投标文件”的上传递交后，还可以（顺丰/EMS邮寄形式）在投标截止时间前递交以介质（U盘）存储的 “备份投标文件”（一份）；</w:t>
            </w:r>
          </w:p>
          <w:p w14:paraId="1DF8C004">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w:t>
            </w:r>
            <w:r>
              <w:rPr>
                <w:rFonts w:hint="eastAsia" w:ascii="宋体" w:hAnsi="宋体" w:eastAsia="宋体" w:cs="宋体"/>
                <w:bCs/>
                <w:color w:val="auto"/>
                <w:sz w:val="21"/>
                <w:szCs w:val="21"/>
              </w:rPr>
              <w:t>▲</w:t>
            </w:r>
            <w:r>
              <w:rPr>
                <w:rFonts w:hint="eastAsia" w:ascii="宋体" w:hAnsi="宋体" w:eastAsia="宋体" w:cs="宋体"/>
                <w:color w:val="auto"/>
                <w:sz w:val="21"/>
                <w:szCs w:val="21"/>
              </w:rPr>
              <w:t>“备份投标文件”应当密封包装，并在包装上标注投标项目名称、投标单位名称并加盖公章。没有密封包装或者逾期邮寄送达至投标地点的“备份投标文件”将不予接收；</w:t>
            </w:r>
          </w:p>
          <w:p w14:paraId="6AEB1DC9">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bCs/>
                <w:color w:val="auto"/>
                <w:sz w:val="21"/>
                <w:szCs w:val="21"/>
              </w:rPr>
              <w:t>▲</w:t>
            </w:r>
            <w:r>
              <w:rPr>
                <w:rFonts w:hint="eastAsia" w:ascii="宋体" w:hAnsi="宋体" w:eastAsia="宋体" w:cs="宋体"/>
                <w:color w:val="auto"/>
                <w:sz w:val="21"/>
                <w:szCs w:val="21"/>
              </w:rPr>
              <w:t>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8E29B09">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温馨提醒：供应商应提前上传，以便在上传时遇到技术问题，有充足的时间提请教平台的技术人员。</w:t>
            </w:r>
          </w:p>
          <w:p w14:paraId="08627B38">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“政采云”平台客服电话：400-881-7190</w:t>
            </w:r>
          </w:p>
          <w:p w14:paraId="451DC9BE">
            <w:pPr>
              <w:pStyle w:val="23"/>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中标供应商中标后需提供纸质投标文件给采购代理机构作为备案存档，纸质投标文件系电子投标文件纸质版，两者内容应一致；数量为：资格证明文件一正二副；资格及商务技术文件一正二副；报价文件一正二副。</w:t>
            </w:r>
          </w:p>
        </w:tc>
      </w:tr>
      <w:tr w14:paraId="343F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366D37E">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56" w:type="dxa"/>
            <w:tcBorders>
              <w:top w:val="single" w:color="auto" w:sz="4" w:space="0"/>
              <w:left w:val="single" w:color="auto" w:sz="4" w:space="0"/>
              <w:bottom w:val="single" w:color="auto" w:sz="4" w:space="0"/>
              <w:right w:val="single" w:color="auto" w:sz="4" w:space="0"/>
            </w:tcBorders>
            <w:vAlign w:val="center"/>
          </w:tcPr>
          <w:p w14:paraId="2ACC659C">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798" w:type="dxa"/>
            <w:tcBorders>
              <w:top w:val="single" w:color="auto" w:sz="4" w:space="0"/>
              <w:left w:val="single" w:color="auto" w:sz="4" w:space="0"/>
              <w:bottom w:val="single" w:color="auto" w:sz="4" w:space="0"/>
              <w:right w:val="single" w:color="auto" w:sz="4" w:space="0"/>
            </w:tcBorders>
            <w:vAlign w:val="center"/>
          </w:tcPr>
          <w:p w14:paraId="7E62ED88">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投标有效期为90天，投标有效期从提交投标文件的截止之日起算。</w:t>
            </w:r>
          </w:p>
        </w:tc>
      </w:tr>
      <w:tr w14:paraId="593D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08958DB">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56" w:type="dxa"/>
            <w:tcBorders>
              <w:top w:val="single" w:color="auto" w:sz="4" w:space="0"/>
              <w:left w:val="single" w:color="auto" w:sz="4" w:space="0"/>
              <w:bottom w:val="single" w:color="auto" w:sz="4" w:space="0"/>
              <w:right w:val="single" w:color="auto" w:sz="4" w:space="0"/>
            </w:tcBorders>
            <w:vAlign w:val="center"/>
          </w:tcPr>
          <w:p w14:paraId="30228281">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投标人信用信息查询渠道及截止时点、信用信息查询记录和证据留存的具体方式、信用信息的使用规则</w:t>
            </w:r>
          </w:p>
          <w:p w14:paraId="36F56A81">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p>
        </w:tc>
        <w:tc>
          <w:tcPr>
            <w:tcW w:w="6798" w:type="dxa"/>
            <w:tcBorders>
              <w:top w:val="single" w:color="auto" w:sz="4" w:space="0"/>
              <w:left w:val="single" w:color="auto" w:sz="4" w:space="0"/>
              <w:bottom w:val="single" w:color="auto" w:sz="4" w:space="0"/>
              <w:right w:val="single" w:color="auto" w:sz="4" w:space="0"/>
            </w:tcBorders>
            <w:vAlign w:val="center"/>
          </w:tcPr>
          <w:p w14:paraId="00039B77">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1、查询渠道：信用中国（网址：</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HYPERLINK "http://www.creditchina.gov.cn"</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http://www.creditchina.gov.cn</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）、中国政府采购网(网址：http://www.ccgp.gov.cn）、国家企业信用信息公示系统（http://www.gsxt.gov.cn/index.html）等。</w:t>
            </w:r>
          </w:p>
          <w:p w14:paraId="256FCFB1">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2、截止时点：评审结束前。</w:t>
            </w:r>
          </w:p>
          <w:p w14:paraId="4D7F7A44">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3、信用信息查询记录和证据留存的具体方式：由采购组织机构在规定查询时间内打印信用信息查询记录并归入项目档案。</w:t>
            </w:r>
          </w:p>
          <w:p w14:paraId="2E825683">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14:paraId="2581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E13F8C0">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56" w:type="dxa"/>
            <w:tcBorders>
              <w:top w:val="single" w:color="auto" w:sz="4" w:space="0"/>
              <w:left w:val="single" w:color="auto" w:sz="4" w:space="0"/>
              <w:bottom w:val="single" w:color="auto" w:sz="4" w:space="0"/>
              <w:right w:val="single" w:color="auto" w:sz="4" w:space="0"/>
            </w:tcBorders>
            <w:vAlign w:val="center"/>
          </w:tcPr>
          <w:p w14:paraId="4F3A9EF0">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中小企业扶持政策</w:t>
            </w:r>
          </w:p>
        </w:tc>
        <w:tc>
          <w:tcPr>
            <w:tcW w:w="6798" w:type="dxa"/>
            <w:tcBorders>
              <w:top w:val="single" w:color="auto" w:sz="4" w:space="0"/>
              <w:left w:val="single" w:color="auto" w:sz="4" w:space="0"/>
              <w:bottom w:val="single" w:color="auto" w:sz="4" w:space="0"/>
              <w:right w:val="single" w:color="auto" w:sz="4" w:space="0"/>
            </w:tcBorders>
            <w:vAlign w:val="center"/>
          </w:tcPr>
          <w:p w14:paraId="16F03814">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1、本项目不专门面向中小企业。</w:t>
            </w:r>
          </w:p>
          <w:p w14:paraId="18A41768">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2、小微企业等参加政府采购活动，应当出具附件中《中小企业声明函》等，否则不享受相关小微企业扶持政策。</w:t>
            </w:r>
          </w:p>
          <w:p w14:paraId="6A22B6D6">
            <w:pPr>
              <w:pStyle w:val="23"/>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3、提供声明函内容不实的，属于提供虚假材料谋取中标、成交，将按相关规定追究相应责任。</w:t>
            </w:r>
          </w:p>
          <w:p w14:paraId="50CD2993">
            <w:pPr>
              <w:pStyle w:val="23"/>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4、享受扶持政策获得政府采购合同的，小微企业不得将合同分包给大中型企业，中型企业不得将合同分包给大型企业，否则按违约处理，并追究相关责任。</w:t>
            </w:r>
          </w:p>
          <w:p w14:paraId="69C0D394">
            <w:pPr>
              <w:pStyle w:val="23"/>
              <w:keepNext w:val="0"/>
              <w:keepLines w:val="0"/>
              <w:pageBreakBefore w:val="0"/>
              <w:widowControl w:val="0"/>
              <w:kinsoku/>
              <w:wordWrap/>
              <w:overflowPunct/>
              <w:topLinePunct w:val="0"/>
              <w:bidi w:val="0"/>
              <w:adjustRightInd w:val="0"/>
              <w:snapToGrid w:val="0"/>
              <w:spacing w:after="0" w:line="288"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5、本项目的所属行业：工业</w:t>
            </w:r>
          </w:p>
        </w:tc>
      </w:tr>
      <w:tr w14:paraId="77E9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BC39A17">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56" w:type="dxa"/>
            <w:tcBorders>
              <w:top w:val="single" w:color="auto" w:sz="4" w:space="0"/>
              <w:left w:val="single" w:color="auto" w:sz="4" w:space="0"/>
              <w:bottom w:val="single" w:color="auto" w:sz="4" w:space="0"/>
              <w:right w:val="single" w:color="auto" w:sz="4" w:space="0"/>
            </w:tcBorders>
            <w:vAlign w:val="center"/>
          </w:tcPr>
          <w:p w14:paraId="19FB4EE8">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开标时间及地点</w:t>
            </w:r>
          </w:p>
        </w:tc>
        <w:tc>
          <w:tcPr>
            <w:tcW w:w="6798" w:type="dxa"/>
            <w:tcBorders>
              <w:top w:val="single" w:color="auto" w:sz="4" w:space="0"/>
              <w:left w:val="single" w:color="auto" w:sz="4" w:space="0"/>
              <w:bottom w:val="single" w:color="auto" w:sz="4" w:space="0"/>
              <w:right w:val="single" w:color="auto" w:sz="4" w:space="0"/>
            </w:tcBorders>
            <w:vAlign w:val="center"/>
          </w:tcPr>
          <w:p w14:paraId="590ED925">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时间：北京时间</w:t>
            </w:r>
            <w:r>
              <w:rPr>
                <w:rFonts w:hint="eastAsia" w:ascii="宋体" w:hAnsi="宋体" w:eastAsia="宋体" w:cs="宋体"/>
                <w:color w:val="auto"/>
                <w:sz w:val="21"/>
                <w:szCs w:val="21"/>
                <w:lang w:eastAsia="zh-CN"/>
              </w:rPr>
              <w:t>2026年 月 日</w:t>
            </w: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w:t>
            </w:r>
          </w:p>
          <w:p w14:paraId="29AD497E">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地点：通过“政府采购云平台（</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HYPERLINK "http://www.zcygov.cn）"</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 xml:space="preserve"> https://www.zcygov.cn/）”实行在线投标响应</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 </w:t>
            </w:r>
          </w:p>
        </w:tc>
      </w:tr>
      <w:tr w14:paraId="778E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86C6F36">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56" w:type="dxa"/>
            <w:tcBorders>
              <w:top w:val="single" w:color="auto" w:sz="4" w:space="0"/>
              <w:left w:val="single" w:color="auto" w:sz="4" w:space="0"/>
              <w:bottom w:val="single" w:color="auto" w:sz="4" w:space="0"/>
              <w:right w:val="single" w:color="auto" w:sz="4" w:space="0"/>
            </w:tcBorders>
            <w:vAlign w:val="center"/>
          </w:tcPr>
          <w:p w14:paraId="02F3382C">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6798" w:type="dxa"/>
            <w:tcBorders>
              <w:top w:val="single" w:color="auto" w:sz="4" w:space="0"/>
              <w:left w:val="single" w:color="auto" w:sz="4" w:space="0"/>
              <w:bottom w:val="single" w:color="auto" w:sz="4" w:space="0"/>
              <w:right w:val="single" w:color="auto" w:sz="4" w:space="0"/>
            </w:tcBorders>
            <w:vAlign w:val="center"/>
          </w:tcPr>
          <w:p w14:paraId="47BEA363">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1AE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DF4AFA3">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56" w:type="dxa"/>
            <w:tcBorders>
              <w:top w:val="single" w:color="auto" w:sz="4" w:space="0"/>
              <w:left w:val="single" w:color="auto" w:sz="4" w:space="0"/>
              <w:bottom w:val="single" w:color="auto" w:sz="4" w:space="0"/>
              <w:right w:val="single" w:color="auto" w:sz="4" w:space="0"/>
            </w:tcBorders>
            <w:vAlign w:val="center"/>
          </w:tcPr>
          <w:p w14:paraId="6F02C512">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798" w:type="dxa"/>
            <w:tcBorders>
              <w:top w:val="single" w:color="auto" w:sz="4" w:space="0"/>
              <w:left w:val="single" w:color="auto" w:sz="4" w:space="0"/>
              <w:bottom w:val="single" w:color="auto" w:sz="4" w:space="0"/>
              <w:right w:val="single" w:color="auto" w:sz="4" w:space="0"/>
            </w:tcBorders>
            <w:vAlign w:val="center"/>
          </w:tcPr>
          <w:p w14:paraId="584F40F8">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合同金额的1%。</w:t>
            </w:r>
          </w:p>
          <w:p w14:paraId="737C46A1">
            <w:pPr>
              <w:pStyle w:val="14"/>
              <w:keepNext w:val="0"/>
              <w:keepLines w:val="0"/>
              <w:pageBreakBefore w:val="0"/>
              <w:widowControl w:val="0"/>
              <w:kinsoku/>
              <w:wordWrap/>
              <w:overflowPunct/>
              <w:topLinePunct w:val="0"/>
              <w:bidi w:val="0"/>
              <w:adjustRightInd w:val="0"/>
              <w:snapToGrid w:val="0"/>
              <w:spacing w:after="0"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履约保证金可以银行、保险公司等担保机构出具的保函等非现金形式交至采购人处。</w:t>
            </w:r>
          </w:p>
        </w:tc>
      </w:tr>
      <w:tr w14:paraId="1D28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CC53ABE">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56" w:type="dxa"/>
            <w:tcBorders>
              <w:top w:val="single" w:color="auto" w:sz="4" w:space="0"/>
              <w:left w:val="single" w:color="auto" w:sz="4" w:space="0"/>
              <w:bottom w:val="single" w:color="auto" w:sz="4" w:space="0"/>
              <w:right w:val="single" w:color="auto" w:sz="4" w:space="0"/>
            </w:tcBorders>
            <w:vAlign w:val="center"/>
          </w:tcPr>
          <w:p w14:paraId="556B4E4F">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实质性条款</w:t>
            </w:r>
          </w:p>
        </w:tc>
        <w:tc>
          <w:tcPr>
            <w:tcW w:w="6798" w:type="dxa"/>
            <w:tcBorders>
              <w:top w:val="single" w:color="auto" w:sz="4" w:space="0"/>
              <w:left w:val="single" w:color="auto" w:sz="4" w:space="0"/>
              <w:bottom w:val="single" w:color="auto" w:sz="4" w:space="0"/>
              <w:right w:val="single" w:color="auto" w:sz="4" w:space="0"/>
            </w:tcBorders>
          </w:tcPr>
          <w:p w14:paraId="10A821E4">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bCs/>
                <w:color w:val="auto"/>
                <w:sz w:val="21"/>
                <w:szCs w:val="21"/>
              </w:rPr>
            </w:pPr>
            <w:r>
              <w:rPr>
                <w:rFonts w:hint="eastAsia" w:ascii="宋体" w:hAnsi="宋体" w:eastAsia="宋体" w:cs="宋体"/>
                <w:color w:val="auto"/>
                <w:kern w:val="0"/>
                <w:sz w:val="21"/>
                <w:szCs w:val="21"/>
                <w:lang w:val="zh-CN"/>
              </w:rPr>
              <w:t>带“</w:t>
            </w:r>
            <w:bookmarkStart w:id="47" w:name="OLE_LINK16"/>
            <w:r>
              <w:rPr>
                <w:rFonts w:hint="eastAsia" w:ascii="宋体" w:hAnsi="宋体" w:eastAsia="宋体" w:cs="宋体"/>
                <w:bCs/>
                <w:color w:val="auto"/>
                <w:sz w:val="21"/>
                <w:szCs w:val="21"/>
              </w:rPr>
              <w:t>▲</w:t>
            </w:r>
            <w:bookmarkEnd w:id="47"/>
            <w:r>
              <w:rPr>
                <w:rFonts w:hint="eastAsia" w:ascii="宋体" w:hAnsi="宋体" w:eastAsia="宋体" w:cs="宋体"/>
                <w:bCs/>
                <w:color w:val="auto"/>
                <w:sz w:val="21"/>
                <w:szCs w:val="21"/>
              </w:rPr>
              <w:t>”的条款是实质性条款，投标文件须作出实质性响应，否则作无效投标处理。</w:t>
            </w:r>
          </w:p>
        </w:tc>
      </w:tr>
      <w:tr w14:paraId="6350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3F08B51">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56" w:type="dxa"/>
            <w:tcBorders>
              <w:top w:val="single" w:color="auto" w:sz="4" w:space="0"/>
              <w:left w:val="single" w:color="auto" w:sz="4" w:space="0"/>
              <w:bottom w:val="single" w:color="auto" w:sz="4" w:space="0"/>
              <w:right w:val="single" w:color="auto" w:sz="4" w:space="0"/>
            </w:tcBorders>
            <w:vAlign w:val="center"/>
          </w:tcPr>
          <w:p w14:paraId="7E1D864D">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样品及递交要求</w:t>
            </w:r>
          </w:p>
        </w:tc>
        <w:tc>
          <w:tcPr>
            <w:tcW w:w="6798" w:type="dxa"/>
            <w:tcBorders>
              <w:top w:val="single" w:color="auto" w:sz="4" w:space="0"/>
              <w:left w:val="single" w:color="auto" w:sz="4" w:space="0"/>
              <w:bottom w:val="single" w:color="auto" w:sz="4" w:space="0"/>
              <w:right w:val="single" w:color="auto" w:sz="4" w:space="0"/>
            </w:tcBorders>
            <w:vAlign w:val="center"/>
          </w:tcPr>
          <w:p w14:paraId="4DB63D0B">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不提交。在投标文件中须提供清晰的能反映投标产品真实性能、品质的检测报告或实物图，图片不清晰或不能反映产品真实性能影响打分的由供应商自行承担后果。</w:t>
            </w:r>
          </w:p>
        </w:tc>
      </w:tr>
      <w:tr w14:paraId="7952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6BA2AB8A">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556" w:type="dxa"/>
            <w:tcBorders>
              <w:top w:val="single" w:color="auto" w:sz="4" w:space="0"/>
              <w:left w:val="single" w:color="auto" w:sz="4" w:space="0"/>
              <w:bottom w:val="single" w:color="auto" w:sz="4" w:space="0"/>
              <w:right w:val="single" w:color="auto" w:sz="4" w:space="0"/>
            </w:tcBorders>
            <w:vAlign w:val="center"/>
          </w:tcPr>
          <w:p w14:paraId="0CB820B2">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演示</w:t>
            </w:r>
            <w:r>
              <w:rPr>
                <w:rFonts w:hint="eastAsia" w:ascii="宋体" w:hAnsi="宋体" w:eastAsia="宋体" w:cs="宋体"/>
                <w:color w:val="auto"/>
                <w:sz w:val="21"/>
                <w:szCs w:val="21"/>
                <w:highlight w:val="none"/>
              </w:rPr>
              <w:t>及递交要求</w:t>
            </w:r>
          </w:p>
        </w:tc>
        <w:tc>
          <w:tcPr>
            <w:tcW w:w="6798" w:type="dxa"/>
            <w:tcBorders>
              <w:top w:val="single" w:color="auto" w:sz="4" w:space="0"/>
              <w:left w:val="single" w:color="auto" w:sz="4" w:space="0"/>
              <w:bottom w:val="single" w:color="auto" w:sz="4" w:space="0"/>
              <w:right w:val="single" w:color="auto" w:sz="4" w:space="0"/>
            </w:tcBorders>
            <w:vAlign w:val="center"/>
          </w:tcPr>
          <w:p w14:paraId="0AEE0CE1">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1、递交形式:以U盘形式密封递交，密封袋上写明项目名称、编号、投标单位名称。</w:t>
            </w:r>
          </w:p>
          <w:p w14:paraId="28C8F67C">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2、递交方式与时间:</w:t>
            </w:r>
          </w:p>
          <w:p w14:paraId="2A1261ED">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①现场递交: 2026年5月6日</w:t>
            </w:r>
            <w:r>
              <w:rPr>
                <w:rFonts w:hint="eastAsia" w:ascii="宋体" w:hAnsi="宋体" w:cs="宋体"/>
                <w:bCs/>
                <w:color w:val="auto"/>
                <w:sz w:val="21"/>
                <w:szCs w:val="21"/>
                <w:lang w:val="en-US" w:eastAsia="zh-CN"/>
              </w:rPr>
              <w:t>13</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val="en-US" w:eastAsia="zh-CN"/>
              </w:rPr>
              <w:t>0-</w:t>
            </w:r>
            <w:r>
              <w:rPr>
                <w:rFonts w:hint="eastAsia" w:ascii="宋体" w:hAnsi="宋体" w:cs="宋体"/>
                <w:bCs/>
                <w:color w:val="auto"/>
                <w:sz w:val="21"/>
                <w:szCs w:val="21"/>
                <w:lang w:val="en-US" w:eastAsia="zh-CN"/>
              </w:rPr>
              <w:t>14</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0</w:t>
            </w:r>
            <w:r>
              <w:rPr>
                <w:rFonts w:hint="eastAsia" w:ascii="宋体" w:hAnsi="宋体" w:eastAsia="宋体" w:cs="宋体"/>
                <w:bCs/>
                <w:color w:val="auto"/>
                <w:sz w:val="21"/>
                <w:szCs w:val="21"/>
                <w:lang w:val="en-US" w:eastAsia="zh-CN"/>
              </w:rPr>
              <w:t>0递交至黄岩区政府采购中心。②邮寄递交: 2026年5月6日1</w:t>
            </w:r>
            <w:r>
              <w:rPr>
                <w:rFonts w:hint="eastAsia" w:ascii="宋体" w:hAnsi="宋体" w:cs="宋体"/>
                <w:bCs/>
                <w:color w:val="auto"/>
                <w:sz w:val="21"/>
                <w:szCs w:val="21"/>
                <w:lang w:val="en-US" w:eastAsia="zh-CN"/>
              </w:rPr>
              <w:t>0</w:t>
            </w:r>
            <w:r>
              <w:rPr>
                <w:rFonts w:hint="eastAsia" w:ascii="宋体" w:hAnsi="宋体" w:eastAsia="宋体" w:cs="宋体"/>
                <w:bCs/>
                <w:color w:val="auto"/>
                <w:sz w:val="21"/>
                <w:szCs w:val="21"/>
                <w:lang w:val="en-US" w:eastAsia="zh-CN"/>
              </w:rPr>
              <w:t>:00前邮寄至采购代理机构(台州市椒江区白云街道解放南路291弄道台里（解放南路291-40号），陈先生，13486810088)。到付或未按时递交的U盘将不予接收。</w:t>
            </w:r>
          </w:p>
          <w:p w14:paraId="219635F0">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3、演示要求:演示以视频形式进行，以图片、PPT、demo展示均不得分。演示总时长不得超过20分钟，为保证视频正常播放，请勿使用加密软件。</w:t>
            </w:r>
          </w:p>
          <w:p w14:paraId="40709B68">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default" w:ascii="宋体" w:hAnsi="宋体" w:eastAsia="宋体" w:cs="宋体"/>
                <w:color w:val="auto"/>
                <w:kern w:val="0"/>
                <w:sz w:val="21"/>
                <w:szCs w:val="21"/>
                <w:lang w:val="en-US" w:eastAsia="zh-CN"/>
              </w:rPr>
            </w:pPr>
            <w:r>
              <w:rPr>
                <w:rFonts w:hint="eastAsia" w:ascii="宋体" w:hAnsi="宋体" w:eastAsia="宋体" w:cs="宋体"/>
                <w:bCs/>
                <w:color w:val="auto"/>
                <w:sz w:val="21"/>
                <w:szCs w:val="21"/>
                <w:lang w:val="en-US" w:eastAsia="zh-CN"/>
              </w:rPr>
              <w:t>注:如投标文件中已提供官网功能详细截图，可不提交演示视频。</w:t>
            </w:r>
          </w:p>
        </w:tc>
      </w:tr>
      <w:tr w14:paraId="1DDB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BD3C41A">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p>
        </w:tc>
        <w:tc>
          <w:tcPr>
            <w:tcW w:w="1556" w:type="dxa"/>
            <w:tcBorders>
              <w:top w:val="single" w:color="auto" w:sz="4" w:space="0"/>
              <w:left w:val="single" w:color="auto" w:sz="4" w:space="0"/>
              <w:bottom w:val="single" w:color="auto" w:sz="4" w:space="0"/>
              <w:right w:val="single" w:color="auto" w:sz="4" w:space="0"/>
            </w:tcBorders>
            <w:vAlign w:val="center"/>
          </w:tcPr>
          <w:p w14:paraId="7616D9A8">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节能环保</w:t>
            </w:r>
          </w:p>
        </w:tc>
        <w:tc>
          <w:tcPr>
            <w:tcW w:w="6798" w:type="dxa"/>
            <w:tcBorders>
              <w:top w:val="single" w:color="auto" w:sz="4" w:space="0"/>
              <w:left w:val="single" w:color="auto" w:sz="4" w:space="0"/>
              <w:bottom w:val="single" w:color="auto" w:sz="4" w:space="0"/>
              <w:right w:val="single" w:color="auto" w:sz="4" w:space="0"/>
            </w:tcBorders>
            <w:vAlign w:val="center"/>
          </w:tcPr>
          <w:p w14:paraId="65A8F56B">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rPr>
              <w:t>符合国家相关法律规定。</w:t>
            </w:r>
          </w:p>
        </w:tc>
      </w:tr>
      <w:tr w14:paraId="7CF0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BE8DEAF">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p>
        </w:tc>
        <w:tc>
          <w:tcPr>
            <w:tcW w:w="1556" w:type="dxa"/>
            <w:tcBorders>
              <w:top w:val="single" w:color="auto" w:sz="4" w:space="0"/>
              <w:left w:val="single" w:color="auto" w:sz="4" w:space="0"/>
              <w:bottom w:val="single" w:color="auto" w:sz="4" w:space="0"/>
              <w:right w:val="single" w:color="auto" w:sz="4" w:space="0"/>
            </w:tcBorders>
            <w:vAlign w:val="center"/>
          </w:tcPr>
          <w:p w14:paraId="4FB39419">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解释权</w:t>
            </w:r>
          </w:p>
        </w:tc>
        <w:tc>
          <w:tcPr>
            <w:tcW w:w="6798" w:type="dxa"/>
            <w:tcBorders>
              <w:top w:val="single" w:color="auto" w:sz="4" w:space="0"/>
              <w:left w:val="single" w:color="auto" w:sz="4" w:space="0"/>
              <w:bottom w:val="single" w:color="auto" w:sz="4" w:space="0"/>
              <w:right w:val="single" w:color="auto" w:sz="4" w:space="0"/>
            </w:tcBorders>
            <w:vAlign w:val="center"/>
          </w:tcPr>
          <w:p w14:paraId="37456996">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本招标文件解释权属于采购人和</w:t>
            </w:r>
            <w:r>
              <w:rPr>
                <w:rFonts w:hint="eastAsia" w:ascii="宋体" w:hAnsi="宋体" w:eastAsia="宋体" w:cs="宋体"/>
                <w:color w:val="auto"/>
                <w:sz w:val="21"/>
                <w:szCs w:val="21"/>
                <w:lang w:eastAsia="zh-CN"/>
              </w:rPr>
              <w:t>台州市玖诚工程管理有限公司</w:t>
            </w:r>
          </w:p>
        </w:tc>
      </w:tr>
      <w:tr w14:paraId="354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D74A5B2">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p>
        </w:tc>
        <w:tc>
          <w:tcPr>
            <w:tcW w:w="1556" w:type="dxa"/>
            <w:tcBorders>
              <w:top w:val="single" w:color="auto" w:sz="4" w:space="0"/>
              <w:left w:val="single" w:color="auto" w:sz="4" w:space="0"/>
              <w:bottom w:val="single" w:color="auto" w:sz="4" w:space="0"/>
              <w:right w:val="single" w:color="auto" w:sz="4" w:space="0"/>
            </w:tcBorders>
            <w:vAlign w:val="center"/>
          </w:tcPr>
          <w:p w14:paraId="6F055EA0">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资料归档</w:t>
            </w:r>
          </w:p>
        </w:tc>
        <w:tc>
          <w:tcPr>
            <w:tcW w:w="6798" w:type="dxa"/>
            <w:tcBorders>
              <w:top w:val="single" w:color="auto" w:sz="4" w:space="0"/>
              <w:left w:val="single" w:color="auto" w:sz="4" w:space="0"/>
              <w:bottom w:val="single" w:color="auto" w:sz="4" w:space="0"/>
              <w:right w:val="single" w:color="auto" w:sz="4" w:space="0"/>
            </w:tcBorders>
            <w:vAlign w:val="center"/>
          </w:tcPr>
          <w:p w14:paraId="3C0C0C79">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中标人在收到中标通知后7个工作日内提交纸质版投标文件（内容同电子投标文件）一正两副</w:t>
            </w:r>
            <w:r>
              <w:rPr>
                <w:rFonts w:hint="eastAsia" w:ascii="宋体" w:hAnsi="宋体" w:eastAsia="宋体" w:cs="宋体"/>
                <w:color w:val="auto"/>
                <w:sz w:val="21"/>
                <w:szCs w:val="21"/>
                <w:lang w:val="en-US" w:eastAsia="zh-CN"/>
              </w:rPr>
              <w:t>至招标代理机构</w:t>
            </w:r>
            <w:r>
              <w:rPr>
                <w:rFonts w:hint="eastAsia" w:ascii="宋体" w:hAnsi="宋体" w:eastAsia="宋体" w:cs="宋体"/>
                <w:color w:val="auto"/>
                <w:sz w:val="21"/>
                <w:szCs w:val="21"/>
              </w:rPr>
              <w:t>，用于项目资料存档。分别为纸质资格证明文件3份；商务与技术文件3份；报价文件3份。</w:t>
            </w:r>
          </w:p>
        </w:tc>
      </w:tr>
      <w:tr w14:paraId="65D8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B06158C">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p>
        </w:tc>
        <w:tc>
          <w:tcPr>
            <w:tcW w:w="1556" w:type="dxa"/>
            <w:tcBorders>
              <w:top w:val="single" w:color="auto" w:sz="4" w:space="0"/>
              <w:left w:val="single" w:color="auto" w:sz="4" w:space="0"/>
              <w:bottom w:val="single" w:color="auto" w:sz="4" w:space="0"/>
              <w:right w:val="single" w:color="auto" w:sz="4" w:space="0"/>
            </w:tcBorders>
            <w:vAlign w:val="center"/>
          </w:tcPr>
          <w:p w14:paraId="03754B4B">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注意事项</w:t>
            </w:r>
          </w:p>
        </w:tc>
        <w:tc>
          <w:tcPr>
            <w:tcW w:w="6798" w:type="dxa"/>
            <w:tcBorders>
              <w:top w:val="single" w:color="auto" w:sz="4" w:space="0"/>
              <w:left w:val="single" w:color="auto" w:sz="4" w:space="0"/>
              <w:bottom w:val="single" w:color="auto" w:sz="4" w:space="0"/>
              <w:right w:val="single" w:color="auto" w:sz="4" w:space="0"/>
            </w:tcBorders>
            <w:vAlign w:val="center"/>
          </w:tcPr>
          <w:p w14:paraId="45D62EE6">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1、投标人应严格按照招标文件及补充文件的规定和要求编制投标文件。在编制投标文件过程中,应严格遵循实事求是、诚信投标的原则,如有偏离,应如实填写响应偏离。</w:t>
            </w:r>
          </w:p>
          <w:p w14:paraId="44D1FF4D">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2、如果发现本招标文件中存在歧视性不公正条款或违法违规等内容时,请投标人在招标文件的质疑有效期内及时书面一次性提出。</w:t>
            </w:r>
          </w:p>
          <w:p w14:paraId="473C0D55">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3、采购结果公告期间,投标人不得通过非正当途径获取法律法规规定评标委员会(包括其他相关人员)应当保密的相关内容。</w:t>
            </w:r>
          </w:p>
        </w:tc>
      </w:tr>
      <w:bookmarkEnd w:id="46"/>
    </w:tbl>
    <w:p w14:paraId="0BA29400">
      <w:pPr>
        <w:pStyle w:val="13"/>
        <w:snapToGrid w:val="0"/>
        <w:spacing w:before="120" w:after="0" w:line="312" w:lineRule="auto"/>
        <w:rPr>
          <w:rFonts w:hint="eastAsia" w:hAnsi="宋体" w:cs="宋体"/>
          <w:b/>
          <w:color w:val="auto"/>
          <w:sz w:val="24"/>
        </w:rPr>
      </w:pPr>
    </w:p>
    <w:p w14:paraId="6995FFDD">
      <w:pPr>
        <w:rPr>
          <w:rFonts w:hint="eastAsia" w:hAnsi="宋体" w:cs="宋体"/>
          <w:b/>
          <w:color w:val="auto"/>
          <w:sz w:val="24"/>
        </w:rPr>
      </w:pPr>
      <w:r>
        <w:rPr>
          <w:rFonts w:hint="eastAsia" w:hAnsi="宋体" w:cs="宋体"/>
          <w:b/>
          <w:color w:val="auto"/>
          <w:sz w:val="24"/>
        </w:rPr>
        <w:br w:type="page"/>
      </w:r>
    </w:p>
    <w:p w14:paraId="341B72AD">
      <w:pPr>
        <w:pStyle w:val="13"/>
        <w:keepNext w:val="0"/>
        <w:keepLines w:val="0"/>
        <w:pageBreakBefore w:val="0"/>
        <w:kinsoku/>
        <w:wordWrap/>
        <w:overflowPunct/>
        <w:topLinePunct w:val="0"/>
        <w:bidi w:val="0"/>
        <w:snapToGrid w:val="0"/>
        <w:spacing w:after="0" w:line="312"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 、总  则</w:t>
      </w:r>
    </w:p>
    <w:p w14:paraId="1C0B1F4E">
      <w:pPr>
        <w:pStyle w:val="13"/>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（一）适用范围</w:t>
      </w:r>
    </w:p>
    <w:p w14:paraId="71BCBF9C">
      <w:pPr>
        <w:keepNext w:val="0"/>
        <w:keepLines w:val="0"/>
        <w:pageBreakBefore w:val="0"/>
        <w:kinsoku/>
        <w:wordWrap/>
        <w:overflowPunct/>
        <w:topLinePunct w:val="0"/>
        <w:bidi w:val="0"/>
        <w:snapToGrid w:val="0"/>
        <w:spacing w:after="0"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本招标文件适用于</w:t>
      </w:r>
      <w:r>
        <w:rPr>
          <w:rFonts w:hint="eastAsia" w:ascii="宋体" w:hAnsi="宋体" w:eastAsia="宋体" w:cs="宋体"/>
          <w:bCs/>
          <w:color w:val="auto"/>
          <w:sz w:val="21"/>
          <w:szCs w:val="21"/>
        </w:rPr>
        <w:t>本次</w:t>
      </w:r>
      <w:r>
        <w:rPr>
          <w:rFonts w:hint="eastAsia" w:ascii="宋体" w:hAnsi="宋体" w:eastAsia="宋体" w:cs="宋体"/>
          <w:color w:val="auto"/>
          <w:sz w:val="21"/>
          <w:szCs w:val="21"/>
        </w:rPr>
        <w:t>项目的招标、投标、评标、定标、验收、合同履约、付款等行为（法律、法规另有规定的，从其规定）。</w:t>
      </w:r>
    </w:p>
    <w:p w14:paraId="710FC06D">
      <w:pPr>
        <w:keepNext w:val="0"/>
        <w:keepLines w:val="0"/>
        <w:pageBreakBefore w:val="0"/>
        <w:kinsoku/>
        <w:wordWrap/>
        <w:overflowPunct/>
        <w:topLinePunct w:val="0"/>
        <w:bidi w:val="0"/>
        <w:snapToGrid w:val="0"/>
        <w:spacing w:after="0" w:line="312" w:lineRule="auto"/>
        <w:ind w:firstLine="422" w:firstLineChars="200"/>
        <w:jc w:val="left"/>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（二）定义</w:t>
      </w:r>
    </w:p>
    <w:p w14:paraId="04560013">
      <w:pPr>
        <w:pStyle w:val="4"/>
        <w:keepNext w:val="0"/>
        <w:keepLines w:val="0"/>
        <w:pageBreakBefore w:val="0"/>
        <w:tabs>
          <w:tab w:val="left" w:pos="0"/>
          <w:tab w:val="left" w:pos="851"/>
        </w:tabs>
        <w:kinsoku/>
        <w:wordWrap/>
        <w:overflowPunct/>
        <w:topLinePunct w:val="0"/>
        <w:autoSpaceDE w:val="0"/>
        <w:autoSpaceDN w:val="0"/>
        <w:bidi w:val="0"/>
        <w:adjustRightInd w:val="0"/>
        <w:snapToGrid w:val="0"/>
        <w:spacing w:before="0" w:after="0" w:line="312" w:lineRule="auto"/>
        <w:ind w:firstLine="495" w:firstLineChars="236"/>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zh-CN"/>
        </w:rPr>
        <w:t>“采购组织机构”指采购人委托组织招标的集中采购机构</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zh-CN"/>
        </w:rPr>
        <w:t>采购代理机构。</w:t>
      </w:r>
    </w:p>
    <w:p w14:paraId="724D90B9">
      <w:pPr>
        <w:keepNext w:val="0"/>
        <w:keepLines w:val="0"/>
        <w:pageBreakBefore w:val="0"/>
        <w:kinsoku/>
        <w:wordWrap/>
        <w:overflowPunct/>
        <w:topLinePunct w:val="0"/>
        <w:bidi w:val="0"/>
        <w:snapToGrid w:val="0"/>
        <w:spacing w:after="0" w:line="312" w:lineRule="auto"/>
        <w:ind w:firstLine="495" w:firstLineChars="236"/>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2、采购人：是指委托</w:t>
      </w:r>
      <w:r>
        <w:rPr>
          <w:rFonts w:hint="eastAsia" w:ascii="宋体" w:hAnsi="宋体" w:eastAsia="宋体" w:cs="宋体"/>
          <w:color w:val="auto"/>
          <w:sz w:val="21"/>
          <w:szCs w:val="21"/>
          <w:lang w:val="zh-CN"/>
        </w:rPr>
        <w:t>集中采购机构</w:t>
      </w:r>
      <w:r>
        <w:rPr>
          <w:rFonts w:hint="eastAsia" w:ascii="宋体" w:hAnsi="宋体" w:eastAsia="宋体" w:cs="宋体"/>
          <w:color w:val="auto"/>
          <w:sz w:val="21"/>
          <w:szCs w:val="21"/>
        </w:rPr>
        <w:t>/采购代理机构采购本次项目的国家机关、事业单位和团体组织。</w:t>
      </w:r>
    </w:p>
    <w:p w14:paraId="24B5EF69">
      <w:pPr>
        <w:keepNext w:val="0"/>
        <w:keepLines w:val="0"/>
        <w:pageBreakBefore w:val="0"/>
        <w:kinsoku/>
        <w:wordWrap/>
        <w:overflowPunct/>
        <w:topLinePunct w:val="0"/>
        <w:bidi w:val="0"/>
        <w:snapToGrid w:val="0"/>
        <w:spacing w:after="0" w:line="312" w:lineRule="auto"/>
        <w:ind w:left="424" w:leftChars="202" w:firstLine="123" w:firstLineChars="59"/>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3、投标人：是指向采购</w:t>
      </w:r>
      <w:r>
        <w:rPr>
          <w:rFonts w:hint="eastAsia" w:ascii="宋体" w:hAnsi="宋体" w:eastAsia="宋体" w:cs="宋体"/>
          <w:color w:val="auto"/>
          <w:sz w:val="21"/>
          <w:szCs w:val="21"/>
          <w:lang w:val="zh-CN"/>
        </w:rPr>
        <w:t>组织</w:t>
      </w:r>
      <w:r>
        <w:rPr>
          <w:rFonts w:hint="eastAsia" w:ascii="宋体" w:hAnsi="宋体" w:eastAsia="宋体" w:cs="宋体"/>
          <w:color w:val="auto"/>
          <w:sz w:val="21"/>
          <w:szCs w:val="21"/>
        </w:rPr>
        <w:t>机构提交投标文件的单位或个人。</w:t>
      </w:r>
    </w:p>
    <w:p w14:paraId="72AE5FB1">
      <w:pPr>
        <w:pStyle w:val="4"/>
        <w:keepNext w:val="0"/>
        <w:keepLines w:val="0"/>
        <w:pageBreakBefore w:val="0"/>
        <w:tabs>
          <w:tab w:val="left" w:pos="0"/>
          <w:tab w:val="left" w:pos="851"/>
        </w:tabs>
        <w:kinsoku/>
        <w:wordWrap/>
        <w:overflowPunct/>
        <w:topLinePunct w:val="0"/>
        <w:autoSpaceDE w:val="0"/>
        <w:autoSpaceDN w:val="0"/>
        <w:bidi w:val="0"/>
        <w:adjustRightInd w:val="0"/>
        <w:snapToGrid w:val="0"/>
        <w:spacing w:before="0" w:after="0" w:line="312" w:lineRule="auto"/>
        <w:ind w:firstLine="495" w:firstLineChars="236"/>
        <w:jc w:val="left"/>
        <w:textAlignment w:val="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4、中标人：是指经评标委员会评审确定的对招标文件作出实质性响应，经采购人按照规定在评标委员会推荐的中标候选人中确定的或受采购人委托直接确认的，与采购人签订合同资格的投标人。</w:t>
      </w:r>
    </w:p>
    <w:p w14:paraId="2699ED42">
      <w:pPr>
        <w:pStyle w:val="4"/>
        <w:keepNext w:val="0"/>
        <w:keepLines w:val="0"/>
        <w:pageBreakBefore w:val="0"/>
        <w:tabs>
          <w:tab w:val="left" w:pos="0"/>
          <w:tab w:val="left" w:pos="851"/>
        </w:tabs>
        <w:kinsoku/>
        <w:wordWrap/>
        <w:overflowPunct/>
        <w:topLinePunct w:val="0"/>
        <w:autoSpaceDE w:val="0"/>
        <w:autoSpaceDN w:val="0"/>
        <w:bidi w:val="0"/>
        <w:adjustRightInd w:val="0"/>
        <w:snapToGrid w:val="0"/>
        <w:spacing w:before="0" w:after="0" w:line="312" w:lineRule="auto"/>
        <w:ind w:firstLine="495" w:firstLineChars="236"/>
        <w:jc w:val="left"/>
        <w:textAlignment w:val="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5、联合体：两个或两个以上法人或者其他组织可以组成一个联合体，以一个投标人的身份共同投标。</w:t>
      </w:r>
    </w:p>
    <w:p w14:paraId="7A2FBC70">
      <w:pPr>
        <w:keepNext w:val="0"/>
        <w:keepLines w:val="0"/>
        <w:pageBreakBefore w:val="0"/>
        <w:kinsoku/>
        <w:wordWrap/>
        <w:overflowPunct/>
        <w:topLinePunct w:val="0"/>
        <w:bidi w:val="0"/>
        <w:snapToGrid w:val="0"/>
        <w:spacing w:after="0" w:line="312" w:lineRule="auto"/>
        <w:ind w:left="424" w:leftChars="202" w:firstLine="14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6、货物：是指各种形态和种类的物品，包括原材料、燃料、设备、产品等。</w:t>
      </w:r>
    </w:p>
    <w:p w14:paraId="145D0F20">
      <w:pPr>
        <w:keepNext w:val="0"/>
        <w:keepLines w:val="0"/>
        <w:pageBreakBefore w:val="0"/>
        <w:kinsoku/>
        <w:wordWrap/>
        <w:overflowPunct/>
        <w:topLinePunct w:val="0"/>
        <w:bidi w:val="0"/>
        <w:snapToGrid w:val="0"/>
        <w:spacing w:after="0" w:line="312" w:lineRule="auto"/>
        <w:ind w:firstLine="495" w:firstLineChars="23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7、服务：是指除货物和工程以外的政府采购对象，包括各类专业服务、信息网络开发服务、金融保险服务、运输服务，以及维修与维护服务等。</w:t>
      </w:r>
    </w:p>
    <w:p w14:paraId="5119EA9B">
      <w:pPr>
        <w:keepNext w:val="0"/>
        <w:keepLines w:val="0"/>
        <w:pageBreakBefore w:val="0"/>
        <w:kinsoku/>
        <w:wordWrap/>
        <w:overflowPunct/>
        <w:topLinePunct w:val="0"/>
        <w:bidi w:val="0"/>
        <w:snapToGrid w:val="0"/>
        <w:spacing w:after="0" w:line="312" w:lineRule="auto"/>
        <w:ind w:firstLine="495" w:firstLineChars="23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8、“书面形式”包括信函、传真等。</w:t>
      </w:r>
    </w:p>
    <w:p w14:paraId="6A4A2E0C">
      <w:pPr>
        <w:keepNext w:val="0"/>
        <w:keepLines w:val="0"/>
        <w:pageBreakBefore w:val="0"/>
        <w:kinsoku/>
        <w:wordWrap/>
        <w:overflowPunct/>
        <w:topLinePunct w:val="0"/>
        <w:bidi w:val="0"/>
        <w:snapToGrid w:val="0"/>
        <w:spacing w:after="0" w:line="312" w:lineRule="auto"/>
        <w:ind w:firstLine="495" w:firstLineChars="23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9、“▲”系指实质性要求条款。</w:t>
      </w:r>
    </w:p>
    <w:p w14:paraId="3AD57839">
      <w:pPr>
        <w:keepNext w:val="0"/>
        <w:keepLines w:val="0"/>
        <w:pageBreakBefore w:val="0"/>
        <w:kinsoku/>
        <w:wordWrap/>
        <w:overflowPunct/>
        <w:topLinePunct w:val="0"/>
        <w:bidi w:val="0"/>
        <w:snapToGrid w:val="0"/>
        <w:spacing w:after="0" w:line="312" w:lineRule="auto"/>
        <w:ind w:left="424" w:leftChars="202" w:firstLine="142"/>
        <w:jc w:val="lef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10、“★”项为重要参数指标项。</w:t>
      </w:r>
    </w:p>
    <w:p w14:paraId="2A71F1D5">
      <w:pPr>
        <w:keepNext w:val="0"/>
        <w:keepLines w:val="0"/>
        <w:pageBreakBefore w:val="0"/>
        <w:kinsoku/>
        <w:wordWrap/>
        <w:overflowPunct/>
        <w:topLinePunct w:val="0"/>
        <w:bidi w:val="0"/>
        <w:snapToGrid w:val="0"/>
        <w:spacing w:after="0" w:line="312" w:lineRule="auto"/>
        <w:ind w:firstLine="413" w:firstLineChars="196"/>
        <w:jc w:val="left"/>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（三）投标费用</w:t>
      </w:r>
    </w:p>
    <w:p w14:paraId="70574B06">
      <w:pPr>
        <w:keepNext w:val="0"/>
        <w:keepLines w:val="0"/>
        <w:pageBreakBefore w:val="0"/>
        <w:widowControl w:val="0"/>
        <w:kinsoku/>
        <w:wordWrap/>
        <w:overflowPunct/>
        <w:topLinePunct w:val="0"/>
        <w:autoSpaceDE/>
        <w:autoSpaceDN/>
        <w:bidi w:val="0"/>
        <w:adjustRightInd/>
        <w:snapToGrid w:val="0"/>
        <w:spacing w:after="0"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不论投标结果如何，投标人均应自行承担所有与投标有关的全部费用（招标文件有相关规定除外）。</w:t>
      </w:r>
    </w:p>
    <w:p w14:paraId="5FE60C6E">
      <w:pPr>
        <w:keepNext w:val="0"/>
        <w:keepLines w:val="0"/>
        <w:pageBreakBefore w:val="0"/>
        <w:widowControl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招标代理费用按照中标通知书确定的中标金额，按下附表收费标准，采用差额累进算法向中标单位收取。招标代理费结算不足</w:t>
      </w:r>
      <w:r>
        <w:rPr>
          <w:rFonts w:hint="eastAsia" w:ascii="宋体" w:hAnsi="宋体" w:cs="宋体"/>
          <w:color w:val="auto"/>
          <w:sz w:val="21"/>
          <w:szCs w:val="21"/>
          <w:lang w:val="en-US" w:eastAsia="zh-CN"/>
        </w:rPr>
        <w:t>陆</w:t>
      </w:r>
      <w:r>
        <w:rPr>
          <w:rFonts w:hint="eastAsia" w:ascii="宋体" w:hAnsi="宋体" w:eastAsia="宋体" w:cs="宋体"/>
          <w:color w:val="auto"/>
          <w:sz w:val="21"/>
          <w:szCs w:val="21"/>
        </w:rPr>
        <w:t>仟元的，按定额</w:t>
      </w:r>
      <w:r>
        <w:rPr>
          <w:rFonts w:hint="eastAsia" w:ascii="宋体" w:hAnsi="宋体" w:cs="宋体"/>
          <w:color w:val="auto"/>
          <w:sz w:val="21"/>
          <w:szCs w:val="21"/>
          <w:lang w:val="en-US" w:eastAsia="zh-CN"/>
        </w:rPr>
        <w:t>陆</w:t>
      </w:r>
      <w:r>
        <w:rPr>
          <w:rFonts w:hint="eastAsia" w:ascii="宋体" w:hAnsi="宋体" w:eastAsia="宋体" w:cs="宋体"/>
          <w:color w:val="auto"/>
          <w:sz w:val="21"/>
          <w:szCs w:val="21"/>
        </w:rPr>
        <w:t>仟元收取。该费用中标方须在公告发出后5个工作日内一次性付清。</w:t>
      </w:r>
    </w:p>
    <w:p w14:paraId="78E3BC3C">
      <w:pPr>
        <w:keepNext w:val="0"/>
        <w:keepLines w:val="0"/>
        <w:pageBreakBefore w:val="0"/>
        <w:kinsoku/>
        <w:wordWrap/>
        <w:overflowPunct/>
        <w:topLinePunct w:val="0"/>
        <w:bidi w:val="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附表：招标代理服务收费标准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2155"/>
        <w:gridCol w:w="2067"/>
        <w:gridCol w:w="2067"/>
      </w:tblGrid>
      <w:tr w14:paraId="215A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2468" w:type="dxa"/>
          </w:tcPr>
          <w:p w14:paraId="53B92FA0">
            <w:pPr>
              <w:keepNext w:val="0"/>
              <w:keepLines w:val="0"/>
              <w:pageBreakBefore w:val="0"/>
              <w:kinsoku/>
              <w:wordWrap/>
              <w:overflowPunct/>
              <w:topLinePunct w:val="0"/>
              <w:bidi w:val="0"/>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525145</wp:posOffset>
                      </wp:positionH>
                      <wp:positionV relativeFrom="paragraph">
                        <wp:posOffset>14605</wp:posOffset>
                      </wp:positionV>
                      <wp:extent cx="984250" cy="909955"/>
                      <wp:effectExtent l="3175" t="3810" r="3175" b="19685"/>
                      <wp:wrapNone/>
                      <wp:docPr id="4" name="直接连接符 4"/>
                      <wp:cNvGraphicFramePr/>
                      <a:graphic xmlns:a="http://schemas.openxmlformats.org/drawingml/2006/main">
                        <a:graphicData uri="http://schemas.microsoft.com/office/word/2010/wordprocessingShape">
                          <wps:wsp>
                            <wps:cNvCnPr/>
                            <wps:spPr>
                              <a:xfrm>
                                <a:off x="1812925" y="964565"/>
                                <a:ext cx="984250" cy="90995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41.35pt;margin-top:1.15pt;height:71.65pt;width:77.5pt;z-index:251662336;mso-width-relative:page;mso-height-relative:page;" filled="f" stroked="t" coordsize="21600,21600" o:gfxdata="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r+pRnWAAAACAEAAA8AAAAAAAAAAQAgAAAAIgAAAGRycy9k&#10;b3ducmV2LnhtbFBLAQIUABQAAAAIAIdO4kBxyWhiBAIAAPADAAAOAAAAAAAAAAEAIAAAACUBAABk&#10;cnMvZTJvRG9jLnhtbFBLBQYAAAAABgAGAFkBAACbBQAAAAA=&#10;">
                      <v:fill on="f" focussize="0,0"/>
                      <v:stroke color="#000000" joinstyle="round"/>
                      <v:imagedata o:title=""/>
                      <o:lock v:ext="edit" aspectratio="f"/>
                    </v:line>
                  </w:pict>
                </mc:Fallback>
              </mc:AlternateContent>
            </w:r>
            <w:r>
              <w:rPr>
                <w:rFonts w:hint="eastAsia" w:ascii="宋体" w:hAnsi="宋体" w:eastAsia="宋体" w:cs="宋体"/>
                <w:color w:val="auto"/>
                <w:sz w:val="21"/>
                <w:szCs w:val="21"/>
              </w:rPr>
              <mc:AlternateContent>
                <mc:Choice Requires="wps">
                  <w:drawing>
                    <wp:anchor distT="0" distB="0" distL="114300" distR="114300" simplePos="0" relativeHeight="251663360" behindDoc="0" locked="0" layoutInCell="1" allowOverlap="1">
                      <wp:simplePos x="0" y="0"/>
                      <wp:positionH relativeFrom="column">
                        <wp:posOffset>-35560</wp:posOffset>
                      </wp:positionH>
                      <wp:positionV relativeFrom="paragraph">
                        <wp:posOffset>162560</wp:posOffset>
                      </wp:positionV>
                      <wp:extent cx="1524000" cy="782955"/>
                      <wp:effectExtent l="1905" t="4445" r="17145" b="12700"/>
                      <wp:wrapNone/>
                      <wp:docPr id="6" name="直接连接符 6"/>
                      <wp:cNvGraphicFramePr/>
                      <a:graphic xmlns:a="http://schemas.openxmlformats.org/drawingml/2006/main">
                        <a:graphicData uri="http://schemas.microsoft.com/office/word/2010/wordprocessingShape">
                          <wps:wsp>
                            <wps:cNvCnPr/>
                            <wps:spPr>
                              <a:xfrm flipH="1" flipV="1">
                                <a:off x="999490" y="935355"/>
                                <a:ext cx="1524000" cy="78295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 y;margin-left:-2.8pt;margin-top:12.8pt;height:61.65pt;width:120pt;z-index:251663360;mso-width-relative:page;mso-height-relative:page;" filled="f" stroked="t" coordsize="21600,21600" o:gfxdata="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OEjh1QAAAAkBAAAPAAAAAAAAAAEA&#10;IAAAACIAAABkcnMvZG93bnJldi54bWxQSwECFAAUAAAACACHTuJA/+W51hICAAAEBAAADgAAAAAA&#10;AAABACAAAAAkAQAAZHJzL2Uyb0RvYy54bWxQSwUGAAAAAAYABgBZAQAAqAUAAAAA&#10;">
                      <v:fill on="f" focussize="0,0"/>
                      <v:stroke color="#000000" joinstyle="round"/>
                      <v:imagedata o:title=""/>
                      <o:lock v:ext="edit" aspectratio="f"/>
                    </v:line>
                  </w:pict>
                </mc:Fallback>
              </mc:AlternateContent>
            </w:r>
            <w:r>
              <w:rPr>
                <w:rFonts w:hint="eastAsia" w:ascii="宋体" w:hAnsi="宋体" w:eastAsia="宋体" w:cs="宋体"/>
                <w:b/>
                <w:color w:val="auto"/>
                <w:sz w:val="21"/>
                <w:szCs w:val="21"/>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22" name="直接连接符 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5HTftUAAAAJAQAADwAAAAAAAAABACAAAAAiAAAAZHJzL2Rvd25yZXYueG1sUEsBAhQAFAAAAAgA&#10;h07iQCx4TKvvAQAA5AMAAA4AAAAAAAAAAQAgAAAAJA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b/>
                <w:color w:val="auto"/>
                <w:sz w:val="21"/>
                <w:szCs w:val="21"/>
              </w:rPr>
              <w:t>费      服务</w:t>
            </w:r>
          </w:p>
          <w:p w14:paraId="0264E146">
            <w:pPr>
              <w:keepNext w:val="0"/>
              <w:keepLines w:val="0"/>
              <w:pageBreakBefore w:val="0"/>
              <w:kinsoku/>
              <w:wordWrap/>
              <w:overflowPunct/>
              <w:topLinePunct w:val="0"/>
              <w:bidi w:val="0"/>
              <w:ind w:firstLine="1054" w:firstLineChars="5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率　类型</w:t>
            </w:r>
          </w:p>
          <w:p w14:paraId="7322ED3A">
            <w:pPr>
              <w:keepNext w:val="0"/>
              <w:keepLines w:val="0"/>
              <w:pageBreakBefore w:val="0"/>
              <w:kinsoku/>
              <w:wordWrap/>
              <w:overflowPunct/>
              <w:topLinePunct w:val="0"/>
              <w:bidi w:val="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中标金额（万元）</w:t>
            </w:r>
          </w:p>
        </w:tc>
        <w:tc>
          <w:tcPr>
            <w:tcW w:w="2155" w:type="dxa"/>
            <w:vAlign w:val="center"/>
          </w:tcPr>
          <w:p w14:paraId="1DF3D01F">
            <w:pPr>
              <w:keepNext w:val="0"/>
              <w:keepLines w:val="0"/>
              <w:pageBreakBefore w:val="0"/>
              <w:kinsoku/>
              <w:wordWrap/>
              <w:overflowPunct/>
              <w:topLinePunct w:val="0"/>
              <w:bidi w:val="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货物招标</w:t>
            </w:r>
          </w:p>
        </w:tc>
        <w:tc>
          <w:tcPr>
            <w:tcW w:w="2067" w:type="dxa"/>
            <w:vAlign w:val="center"/>
          </w:tcPr>
          <w:p w14:paraId="2D83FE05">
            <w:pPr>
              <w:keepNext w:val="0"/>
              <w:keepLines w:val="0"/>
              <w:pageBreakBefore w:val="0"/>
              <w:kinsoku/>
              <w:wordWrap/>
              <w:overflowPunct/>
              <w:topLinePunct w:val="0"/>
              <w:bidi w:val="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服务招标</w:t>
            </w:r>
          </w:p>
        </w:tc>
        <w:tc>
          <w:tcPr>
            <w:tcW w:w="2067" w:type="dxa"/>
            <w:vAlign w:val="center"/>
          </w:tcPr>
          <w:p w14:paraId="3BB4C79B">
            <w:pPr>
              <w:keepNext w:val="0"/>
              <w:keepLines w:val="0"/>
              <w:pageBreakBefore w:val="0"/>
              <w:kinsoku/>
              <w:wordWrap/>
              <w:overflowPunct/>
              <w:topLinePunct w:val="0"/>
              <w:bidi w:val="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工程招标</w:t>
            </w:r>
          </w:p>
        </w:tc>
      </w:tr>
      <w:tr w14:paraId="3378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68" w:type="dxa"/>
          </w:tcPr>
          <w:p w14:paraId="200468E1">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100以下</w:t>
            </w:r>
          </w:p>
        </w:tc>
        <w:tc>
          <w:tcPr>
            <w:tcW w:w="2155" w:type="dxa"/>
          </w:tcPr>
          <w:p w14:paraId="643848CB">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067" w:type="dxa"/>
          </w:tcPr>
          <w:p w14:paraId="5E4D7168">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067" w:type="dxa"/>
          </w:tcPr>
          <w:p w14:paraId="5C047E91">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r>
      <w:tr w14:paraId="403A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68" w:type="dxa"/>
          </w:tcPr>
          <w:p w14:paraId="2E2389DF">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100-500</w:t>
            </w:r>
          </w:p>
        </w:tc>
        <w:tc>
          <w:tcPr>
            <w:tcW w:w="2155" w:type="dxa"/>
          </w:tcPr>
          <w:p w14:paraId="246D07FB">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067" w:type="dxa"/>
          </w:tcPr>
          <w:p w14:paraId="05D7E51B">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0.8%</w:t>
            </w:r>
          </w:p>
        </w:tc>
        <w:tc>
          <w:tcPr>
            <w:tcW w:w="2067" w:type="dxa"/>
          </w:tcPr>
          <w:p w14:paraId="467CE3C5">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w:t>
            </w:r>
          </w:p>
        </w:tc>
      </w:tr>
    </w:tbl>
    <w:p w14:paraId="781D5517">
      <w:pPr>
        <w:keepNext w:val="0"/>
        <w:keepLines w:val="0"/>
        <w:pageBreakBefore w:val="0"/>
        <w:widowControl w:val="0"/>
        <w:shd w:val="clear"/>
        <w:kinsoku/>
        <w:wordWrap/>
        <w:overflowPunct/>
        <w:topLinePunct w:val="0"/>
        <w:bidi w:val="0"/>
        <w:adjustRightInd w:val="0"/>
        <w:snapToGrid w:val="0"/>
        <w:spacing w:after="0" w:line="312" w:lineRule="auto"/>
        <w:ind w:firstLine="420" w:firstLineChars="200"/>
        <w:textAlignment w:val="auto"/>
        <w:rPr>
          <w:rFonts w:ascii="宋体" w:hAnsi="宋体" w:cs="宋体"/>
          <w:bCs/>
          <w:color w:val="auto"/>
          <w:szCs w:val="21"/>
          <w:highlight w:val="none"/>
        </w:rPr>
      </w:pPr>
      <w:r>
        <w:rPr>
          <w:rFonts w:hint="eastAsia" w:ascii="宋体" w:hAnsi="宋体" w:eastAsia="宋体" w:cs="宋体"/>
          <w:color w:val="auto"/>
          <w:kern w:val="0"/>
          <w:sz w:val="21"/>
          <w:szCs w:val="21"/>
        </w:rPr>
        <w:t>户    名：</w:t>
      </w:r>
      <w:r>
        <w:rPr>
          <w:rFonts w:hint="eastAsia" w:ascii="宋体" w:hAnsi="宋体" w:eastAsia="宋体" w:cs="宋体"/>
          <w:color w:val="auto"/>
          <w:kern w:val="0"/>
          <w:sz w:val="21"/>
          <w:szCs w:val="21"/>
          <w:lang w:eastAsia="zh-CN"/>
        </w:rPr>
        <w:t>台州市玖诚工程管理有限公司</w:t>
      </w:r>
      <w:r>
        <w:rPr>
          <w:rFonts w:hint="eastAsia" w:ascii="宋体" w:hAnsi="宋体" w:cs="宋体"/>
          <w:bCs/>
          <w:color w:val="auto"/>
          <w:szCs w:val="21"/>
          <w:highlight w:val="none"/>
        </w:rPr>
        <w:t xml:space="preserve">  </w:t>
      </w:r>
    </w:p>
    <w:p w14:paraId="552EEE0B">
      <w:pPr>
        <w:keepNext w:val="0"/>
        <w:keepLines w:val="0"/>
        <w:pageBreakBefore w:val="0"/>
        <w:widowControl w:val="0"/>
        <w:shd w:val="clear"/>
        <w:kinsoku/>
        <w:wordWrap/>
        <w:overflowPunct/>
        <w:topLinePunct w:val="0"/>
        <w:bidi w:val="0"/>
        <w:adjustRightInd w:val="0"/>
        <w:snapToGrid w:val="0"/>
        <w:spacing w:after="0" w:line="312" w:lineRule="auto"/>
        <w:ind w:firstLine="420" w:firstLineChars="200"/>
        <w:textAlignment w:val="auto"/>
        <w:rPr>
          <w:rFonts w:hint="eastAsia" w:ascii="宋体" w:hAnsi="宋体" w:cs="宋体"/>
          <w:bCs/>
          <w:color w:val="auto"/>
          <w:szCs w:val="21"/>
          <w:highlight w:val="none"/>
          <w:lang w:eastAsia="zh-CN"/>
        </w:rPr>
      </w:pPr>
      <w:r>
        <w:rPr>
          <w:rFonts w:hint="eastAsia" w:ascii="宋体" w:hAnsi="宋体" w:cs="宋体"/>
          <w:bCs/>
          <w:color w:val="auto"/>
          <w:szCs w:val="21"/>
          <w:highlight w:val="none"/>
        </w:rPr>
        <w:t>开户银行：</w:t>
      </w:r>
      <w:r>
        <w:rPr>
          <w:rFonts w:hint="eastAsia" w:ascii="宋体" w:hAnsi="宋体" w:cs="宋体"/>
          <w:bCs/>
          <w:color w:val="auto"/>
          <w:szCs w:val="21"/>
          <w:highlight w:val="none"/>
          <w:lang w:eastAsia="zh-CN"/>
        </w:rPr>
        <w:t>台州银行椒江解放路支行</w:t>
      </w:r>
    </w:p>
    <w:p w14:paraId="0E5F1375">
      <w:pPr>
        <w:keepNext w:val="0"/>
        <w:keepLines w:val="0"/>
        <w:pageBreakBefore w:val="0"/>
        <w:widowControl w:val="0"/>
        <w:shd w:val="clear"/>
        <w:kinsoku/>
        <w:wordWrap/>
        <w:overflowPunct/>
        <w:topLinePunct w:val="0"/>
        <w:bidi w:val="0"/>
        <w:adjustRightInd w:val="0"/>
        <w:snapToGrid w:val="0"/>
        <w:spacing w:after="0" w:line="312" w:lineRule="auto"/>
        <w:ind w:firstLine="420" w:firstLineChars="200"/>
        <w:textAlignment w:val="auto"/>
        <w:rPr>
          <w:rFonts w:hint="eastAsia" w:ascii="宋体" w:hAnsi="宋体" w:cs="宋体"/>
          <w:bCs/>
          <w:color w:val="auto"/>
          <w:szCs w:val="21"/>
          <w:highlight w:val="none"/>
          <w:lang w:eastAsia="zh-CN"/>
        </w:rPr>
      </w:pPr>
      <w:r>
        <w:rPr>
          <w:rFonts w:hint="eastAsia" w:ascii="宋体" w:hAnsi="宋体" w:cs="宋体"/>
          <w:bCs/>
          <w:color w:val="auto"/>
          <w:szCs w:val="21"/>
          <w:highlight w:val="none"/>
        </w:rPr>
        <w:t>账号：</w:t>
      </w:r>
      <w:r>
        <w:rPr>
          <w:rFonts w:hint="eastAsia" w:ascii="宋体" w:hAnsi="宋体" w:cs="宋体"/>
          <w:bCs/>
          <w:color w:val="auto"/>
          <w:szCs w:val="21"/>
          <w:highlight w:val="none"/>
          <w:lang w:eastAsia="zh-CN"/>
        </w:rPr>
        <w:t>550548467500015</w:t>
      </w:r>
    </w:p>
    <w:p w14:paraId="7F645F35">
      <w:pPr>
        <w:pStyle w:val="23"/>
        <w:keepNext w:val="0"/>
        <w:keepLines w:val="0"/>
        <w:pageBreakBefore w:val="0"/>
        <w:widowControl w:val="0"/>
        <w:kinsoku/>
        <w:wordWrap/>
        <w:overflowPunct/>
        <w:topLinePunct w:val="0"/>
        <w:bidi w:val="0"/>
        <w:spacing w:after="0" w:line="312" w:lineRule="auto"/>
        <w:ind w:left="0" w:leftChars="0" w:firstLine="48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本项目采购代理服务费已包含在总报价内，投标供应商在投标报价中综合考虑。</w:t>
      </w:r>
    </w:p>
    <w:p w14:paraId="48A57594">
      <w:pPr>
        <w:pStyle w:val="13"/>
        <w:keepNext w:val="0"/>
        <w:keepLines w:val="0"/>
        <w:pageBreakBefore w:val="0"/>
        <w:widowControl w:val="0"/>
        <w:kinsoku/>
        <w:wordWrap/>
        <w:overflowPunct/>
        <w:topLinePunct w:val="0"/>
        <w:bidi w:val="0"/>
        <w:snapToGrid w:val="0"/>
        <w:spacing w:after="0" w:line="312" w:lineRule="auto"/>
        <w:ind w:left="2" w:leftChars="1"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（四）特别说明</w:t>
      </w:r>
    </w:p>
    <w:p w14:paraId="0E9C9C64">
      <w:pPr>
        <w:pStyle w:val="13"/>
        <w:keepNext w:val="0"/>
        <w:keepLines w:val="0"/>
        <w:pageBreakBefore w:val="0"/>
        <w:widowControl w:val="0"/>
        <w:kinsoku/>
        <w:wordWrap/>
        <w:overflowPunct/>
        <w:topLinePunct w:val="0"/>
        <w:bidi w:val="0"/>
        <w:snapToGrid w:val="0"/>
        <w:spacing w:after="0" w:line="312" w:lineRule="auto"/>
        <w:ind w:left="2" w:leftChars="1"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1、投标人投标所使用的资格、信誉、荣誉、业绩与企业认证必须为本法人所拥有。投标人投标所使用的采购项目实施人员必须为本法人员工（指本法人公司正式员工）。</w:t>
      </w:r>
    </w:p>
    <w:p w14:paraId="292851D7">
      <w:pPr>
        <w:pStyle w:val="13"/>
        <w:keepNext w:val="0"/>
        <w:keepLines w:val="0"/>
        <w:pageBreakBefore w:val="0"/>
        <w:widowControl w:val="0"/>
        <w:kinsoku/>
        <w:wordWrap/>
        <w:overflowPunct/>
        <w:topLinePunct w:val="0"/>
        <w:bidi w:val="0"/>
        <w:snapToGrid w:val="0"/>
        <w:spacing w:after="0" w:line="312" w:lineRule="auto"/>
        <w:ind w:left="2" w:hanging="2"/>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▲其中涉及资格条件的如非本法人所拥有，则投标无效。</w:t>
      </w:r>
    </w:p>
    <w:p w14:paraId="0AD870B6">
      <w:pPr>
        <w:pStyle w:val="13"/>
        <w:keepNext w:val="0"/>
        <w:keepLines w:val="0"/>
        <w:pageBreakBefore w:val="0"/>
        <w:widowControl w:val="0"/>
        <w:kinsoku/>
        <w:wordWrap/>
        <w:overflowPunct/>
        <w:topLinePunct w:val="0"/>
        <w:bidi w:val="0"/>
        <w:snapToGrid w:val="0"/>
        <w:spacing w:after="0" w:line="312" w:lineRule="auto"/>
        <w:ind w:left="2" w:leftChars="1"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p>
    <w:p w14:paraId="2C68B429">
      <w:pPr>
        <w:pStyle w:val="13"/>
        <w:keepNext w:val="0"/>
        <w:keepLines w:val="0"/>
        <w:pageBreakBefore w:val="0"/>
        <w:widowControl w:val="0"/>
        <w:kinsoku/>
        <w:wordWrap/>
        <w:overflowPunct/>
        <w:topLinePunct w:val="0"/>
        <w:bidi w:val="0"/>
        <w:snapToGrid w:val="0"/>
        <w:spacing w:after="0" w:line="312" w:lineRule="auto"/>
        <w:ind w:left="2" w:leftChars="1"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color w:val="auto"/>
          <w:sz w:val="21"/>
          <w:szCs w:val="21"/>
        </w:rPr>
        <w:t>3、投标人在投标活动中提供任何虚假材料,其投标无效，并报监管部门查处；中标后发现的,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D44BA8">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rPr>
        <w:t>4、投标人不得相互串通投标报价，不得妨碍其他投标人的公平竞争，不得损害采购人或其他投标人的合法权益，投标人不得以向采购人、评标委员会成员行贿或者采取其他不正当手段谋取中标。</w:t>
      </w:r>
    </w:p>
    <w:p w14:paraId="36673FCD">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rPr>
        <w:t>5、为采购项目提供整体设计、规范编制或者项目管理、监理、检测等服务的供应商，不得再参加该采购项目的其他采购活动。</w:t>
      </w:r>
    </w:p>
    <w:p w14:paraId="32077829">
      <w:pPr>
        <w:pStyle w:val="4"/>
        <w:keepNext w:val="0"/>
        <w:keepLines w:val="0"/>
        <w:pageBreakBefore w:val="0"/>
        <w:widowControl w:val="0"/>
        <w:numPr>
          <w:ilvl w:val="0"/>
          <w:numId w:val="4"/>
        </w:numPr>
        <w:tabs>
          <w:tab w:val="left" w:pos="851"/>
        </w:tabs>
        <w:kinsoku/>
        <w:wordWrap/>
        <w:overflowPunct/>
        <w:topLinePunct w:val="0"/>
        <w:autoSpaceDE w:val="0"/>
        <w:autoSpaceDN w:val="0"/>
        <w:bidi w:val="0"/>
        <w:adjustRightInd w:val="0"/>
        <w:snapToGrid w:val="0"/>
        <w:spacing w:before="0" w:after="0" w:line="312"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投标文件格式中的表格式样可以根据项目差别做适当调整,但应当保持表格样式基本形态不变。</w:t>
      </w:r>
    </w:p>
    <w:p w14:paraId="63998AD1">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rPr>
        <w:t>7、单位负责人为同一人或者存在直接控股、管理关系的不同供应商，不得参加同一合同项下的政府采购活动。电子交易平台运营机构，以及与该机构有直接控股或者管理关系可能影响采购公正性的任何单位和个人，不得在该平台进行的政府采购项目电子交易中投标、响应和代理政府采购项目。</w:t>
      </w:r>
    </w:p>
    <w:p w14:paraId="146F7089">
      <w:pPr>
        <w:keepNext w:val="0"/>
        <w:keepLines w:val="0"/>
        <w:pageBreakBefore w:val="0"/>
        <w:widowControl w:val="0"/>
        <w:kinsoku/>
        <w:wordWrap/>
        <w:overflowPunct/>
        <w:topLinePunct w:val="0"/>
        <w:bidi w:val="0"/>
        <w:spacing w:after="0" w:line="312"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8</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rPr>
        <w:t>投标人在参与政府采购活动中所签署的一切文件，包括但不限于签到表、《政府采购活动现场确认声明书》等文件，特别是有关利害关系应如实填写、如实披露，投标人授权参与政府采购的人员视为应当知道与招标人、其他投标人之间的利害关系。如未如实披露，则视为提供虚假材料，由投标人承担不利后果。</w:t>
      </w:r>
    </w:p>
    <w:p w14:paraId="123CEDDF">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82"/>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▲9、本项目严禁转包。未经业主书面同意，投标人不得擅自分包；经业主书面同意后，可将非主体、非关键性工作分包给具备相应资质的单位完成。主体、关键性工作不得分包。</w:t>
      </w:r>
    </w:p>
    <w:p w14:paraId="467E3D08">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根据《政府采购促进中小企业发展管理办法》，在政府采购活动中，在货物采购项目中，货物由中小企业制造，即货物由中小企业生产且使用该中小企业商号或者注册商，享受本办法规定的中小企业扶持政策：供应商提供的货物既有中小企业制造货物，也有大型企业制造货物的不享受本办法规定的中小企业扶持政策。故，参与本项目的中小企业，应当保证其提供的货物全部来自中小企业（如非提供自产货物的，应当在《中小企业声明函》中明确货物是否来源于中小企业，并对其真实性负责）。</w:t>
      </w:r>
    </w:p>
    <w:p w14:paraId="73F83E82">
      <w:pPr>
        <w:keepNext w:val="0"/>
        <w:keepLines w:val="0"/>
        <w:pageBreakBefore w:val="0"/>
        <w:widowControl w:val="0"/>
        <w:tabs>
          <w:tab w:val="left" w:pos="720"/>
          <w:tab w:val="left" w:pos="1260"/>
          <w:tab w:val="left" w:pos="2160"/>
          <w:tab w:val="left" w:pos="2880"/>
          <w:tab w:val="left" w:pos="3600"/>
          <w:tab w:val="left" w:pos="4320"/>
          <w:tab w:val="left" w:pos="5040"/>
          <w:tab w:val="left" w:pos="5760"/>
        </w:tabs>
        <w:kinsoku/>
        <w:wordWrap/>
        <w:overflowPunct/>
        <w:topLinePunct w:val="0"/>
        <w:autoSpaceDE w:val="0"/>
        <w:autoSpaceDN w:val="0"/>
        <w:bidi w:val="0"/>
        <w:adjustRightInd w:val="0"/>
        <w:spacing w:after="0" w:line="312" w:lineRule="auto"/>
        <w:ind w:right="18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二、招标文件</w:t>
      </w:r>
    </w:p>
    <w:p w14:paraId="158302EE">
      <w:pPr>
        <w:keepNext w:val="0"/>
        <w:keepLines w:val="0"/>
        <w:pageBreakBefore w:val="0"/>
        <w:kinsoku/>
        <w:wordWrap/>
        <w:overflowPunct/>
        <w:topLinePunct w:val="0"/>
        <w:autoSpaceDE w:val="0"/>
        <w:autoSpaceDN w:val="0"/>
        <w:bidi w:val="0"/>
        <w:adjustRightInd w:val="0"/>
        <w:spacing w:after="0" w:line="312"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（一）招标文件由招标文件总目录所列内容组成。</w:t>
      </w:r>
    </w:p>
    <w:p w14:paraId="5E14281F">
      <w:pPr>
        <w:keepNext w:val="0"/>
        <w:keepLines w:val="0"/>
        <w:pageBreakBefore w:val="0"/>
        <w:kinsoku/>
        <w:wordWrap/>
        <w:overflowPunct/>
        <w:topLinePunct w:val="0"/>
        <w:autoSpaceDE w:val="0"/>
        <w:autoSpaceDN w:val="0"/>
        <w:bidi w:val="0"/>
        <w:adjustRightInd w:val="0"/>
        <w:spacing w:after="0" w:line="312" w:lineRule="auto"/>
        <w:ind w:firstLine="315" w:firstLineChars="15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（二）招标文件的澄清或修改</w:t>
      </w:r>
    </w:p>
    <w:p w14:paraId="465407ED">
      <w:pPr>
        <w:keepNext w:val="0"/>
        <w:keepLines w:val="0"/>
        <w:pageBreakBefore w:val="0"/>
        <w:kinsoku/>
        <w:wordWrap/>
        <w:overflowPunct/>
        <w:topLinePunct w:val="0"/>
        <w:autoSpaceDE w:val="0"/>
        <w:autoSpaceDN w:val="0"/>
        <w:bidi w:val="0"/>
        <w:adjustRightInd w:val="0"/>
        <w:spacing w:after="0" w:line="312" w:lineRule="auto"/>
        <w:ind w:firstLine="367" w:firstLineChars="17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采购组织机构可视采购具体情况对已发出的招标文件进行必要的澄清或者修改。澄清或者修改的内容可能影响投标文件编制的，采购人或者采购组织机构应当在投标截止时间至少15日前，在原公告发布媒体上发布澄清公告，澄清或者修改的内容为招标文件的组成部分；不足15日的，采购人或者采购组织机构应当顺延提交投标文件的截止时间。 </w:t>
      </w:r>
    </w:p>
    <w:p w14:paraId="20C0E0B2">
      <w:pPr>
        <w:keepNext w:val="0"/>
        <w:keepLines w:val="0"/>
        <w:pageBreakBefore w:val="0"/>
        <w:kinsoku/>
        <w:wordWrap/>
        <w:overflowPunct/>
        <w:topLinePunct w:val="0"/>
        <w:autoSpaceDE w:val="0"/>
        <w:autoSpaceDN w:val="0"/>
        <w:bidi w:val="0"/>
        <w:adjustRightInd w:val="0"/>
        <w:spacing w:after="0" w:line="312" w:lineRule="auto"/>
        <w:ind w:firstLine="48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2、投标人在规定的时间内未对招标文件提出疑问、质疑或要求澄清的，将视其为无异议。对招标文件中描述有歧义或前后不一致的地方，评标委员会有权进行评判，但对同一条款的评判应适用于每个投标人。</w:t>
      </w:r>
    </w:p>
    <w:p w14:paraId="2278DF16">
      <w:pPr>
        <w:keepNext w:val="0"/>
        <w:keepLines w:val="0"/>
        <w:pageBreakBefore w:val="0"/>
        <w:tabs>
          <w:tab w:val="left" w:pos="1418"/>
        </w:tabs>
        <w:kinsoku/>
        <w:wordWrap/>
        <w:overflowPunct/>
        <w:topLinePunct w:val="0"/>
        <w:autoSpaceDE w:val="0"/>
        <w:autoSpaceDN w:val="0"/>
        <w:bidi w:val="0"/>
        <w:adjustRightInd w:val="0"/>
        <w:spacing w:after="0" w:line="312" w:lineRule="auto"/>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 xml:space="preserve"> 三、投标文件</w:t>
      </w:r>
    </w:p>
    <w:p w14:paraId="12132157">
      <w:pPr>
        <w:keepNext w:val="0"/>
        <w:keepLines w:val="0"/>
        <w:pageBreakBefore w:val="0"/>
        <w:tabs>
          <w:tab w:val="left" w:pos="1418"/>
        </w:tabs>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（一）总体要求</w:t>
      </w:r>
    </w:p>
    <w:p w14:paraId="02F2D1FD">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1、投标人应仔细阅读招标文件的所有内容，按本文件的要求提供投标文件，并保证所提供的全部资料的真实性，以使其投标文件对招标文件作出实质性响应，否则，投标文件可能视为无效投标文件。</w:t>
      </w:r>
    </w:p>
    <w:p w14:paraId="386E800C">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2、投标文件及投标人与采购有关的来往通知，函件和文件均应使用中文。</w:t>
      </w:r>
    </w:p>
    <w:p w14:paraId="02331B7D">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3、投标人应按本文件中提供的文件格式、内容和要求制作投标文件。</w:t>
      </w:r>
    </w:p>
    <w:p w14:paraId="7DB24DB1">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4、投标文件的形式和效力</w:t>
      </w:r>
    </w:p>
    <w:p w14:paraId="3C5B83DA">
      <w:pPr>
        <w:keepNext w:val="0"/>
        <w:keepLines w:val="0"/>
        <w:pageBreakBefore w:val="0"/>
        <w:kinsoku/>
        <w:wordWrap/>
        <w:overflowPunct/>
        <w:topLinePunct w:val="0"/>
        <w:bidi w:val="0"/>
        <w:adjustRightInd w:val="0"/>
        <w:snapToGrid w:val="0"/>
        <w:spacing w:after="0" w:line="312"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投标文件分为电子投标文件、以介质存储的数据电文形式的备份投标文件两类。电子投标文件按政采云平台供应商项目采购-电子招投标操作指南及本招标文件要求制作、加密并递交；电子备份投标文件以U盘等介质存储的形式提交，单独密封包装； </w:t>
      </w:r>
    </w:p>
    <w:p w14:paraId="1DDE190A">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（2）投标文件的效力</w:t>
      </w:r>
    </w:p>
    <w:p w14:paraId="6C735C1D">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投标文件的启用，按先后顺位分别为电子投标文件、电子备份投标文件。因网络或者其他问题造成政采云电子投标文件无法正常解密，那么启用电子备份投标文件。</w:t>
      </w:r>
    </w:p>
    <w:p w14:paraId="20A1A951">
      <w:pPr>
        <w:keepNext w:val="0"/>
        <w:keepLines w:val="0"/>
        <w:pageBreakBefore w:val="0"/>
        <w:kinsoku/>
        <w:wordWrap/>
        <w:overflowPunct/>
        <w:topLinePunct w:val="0"/>
        <w:autoSpaceDE w:val="0"/>
        <w:autoSpaceDN w:val="0"/>
        <w:bidi w:val="0"/>
        <w:adjustRightInd w:val="0"/>
        <w:spacing w:after="0" w:line="312" w:lineRule="auto"/>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color w:val="auto"/>
          <w:sz w:val="21"/>
          <w:szCs w:val="21"/>
          <w:lang w:val="zh-CN"/>
        </w:rPr>
        <w:t>（二）</w:t>
      </w:r>
      <w:r>
        <w:rPr>
          <w:rFonts w:hint="eastAsia" w:ascii="宋体" w:hAnsi="宋体" w:eastAsia="宋体" w:cs="宋体"/>
          <w:b/>
          <w:bCs/>
          <w:color w:val="auto"/>
          <w:kern w:val="0"/>
          <w:sz w:val="21"/>
          <w:szCs w:val="21"/>
        </w:rPr>
        <w:t>投标文件的组成</w:t>
      </w:r>
    </w:p>
    <w:p w14:paraId="74E947BD">
      <w:pPr>
        <w:keepNext w:val="0"/>
        <w:keepLines w:val="0"/>
        <w:pageBreakBefore w:val="0"/>
        <w:kinsoku/>
        <w:wordWrap/>
        <w:overflowPunct/>
        <w:topLinePunct w:val="0"/>
        <w:bidi w:val="0"/>
        <w:adjustRightInd w:val="0"/>
        <w:snapToGrid w:val="0"/>
        <w:spacing w:after="0" w:line="312" w:lineRule="auto"/>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kern w:val="0"/>
          <w:sz w:val="21"/>
          <w:szCs w:val="21"/>
        </w:rPr>
        <w:t>投标人接到招标文件后，按照采购组织机构的要求提供：资格证明文件、商务与技术文件和报价文件。</w:t>
      </w:r>
      <w:r>
        <w:rPr>
          <w:rFonts w:hint="eastAsia" w:ascii="宋体" w:hAnsi="宋体" w:eastAsia="宋体" w:cs="宋体"/>
          <w:color w:val="auto"/>
          <w:sz w:val="21"/>
          <w:szCs w:val="21"/>
          <w:lang w:val="zh-CN"/>
        </w:rPr>
        <w:t>【特别提示：如有要求提供资料原件的，相关原件需清晰扫描在投标文件中】</w:t>
      </w:r>
    </w:p>
    <w:p w14:paraId="34720A28">
      <w:pPr>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sz w:val="21"/>
          <w:szCs w:val="21"/>
        </w:rPr>
        <w:t>▲1、资格证明文件的组成：</w:t>
      </w:r>
    </w:p>
    <w:p w14:paraId="15FC7AF9">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（1）投标声明书；</w:t>
      </w:r>
    </w:p>
    <w:p w14:paraId="12065F27">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（2）授权委托书（适用法定代表人亲自参加的）或法定代表人证明书；</w:t>
      </w:r>
    </w:p>
    <w:p w14:paraId="197D1397">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（3）在中华人民共和国境内注册的法人或者其他组织的营业执照等证明文件，自然人的身份证明；</w:t>
      </w:r>
    </w:p>
    <w:p w14:paraId="6E655913">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（4）符合参与政府采购活动的资格条件，具备良好的商业信誉和健全的财务会计制度并且没有税收缴纳、社会保障等方面的失信记录的承诺函；</w:t>
      </w:r>
    </w:p>
    <w:p w14:paraId="41172A35">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（5）具备履行合同所必需的设备和专业技术能力的承诺函；</w:t>
      </w:r>
    </w:p>
    <w:p w14:paraId="30BB1A48">
      <w:pPr>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color w:val="auto"/>
          <w:sz w:val="21"/>
          <w:szCs w:val="21"/>
          <w:u w:val="single"/>
        </w:rPr>
      </w:pPr>
      <w:r>
        <w:rPr>
          <w:rFonts w:hint="eastAsia" w:ascii="宋体" w:hAnsi="宋体" w:eastAsia="宋体" w:cs="宋体"/>
          <w:b/>
          <w:color w:val="auto"/>
          <w:sz w:val="21"/>
          <w:szCs w:val="21"/>
        </w:rPr>
        <w:t>2、商务与技术文件的组成：</w:t>
      </w:r>
    </w:p>
    <w:p w14:paraId="14EC0CA2">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（1）投标人情况介绍；</w:t>
      </w:r>
    </w:p>
    <w:p w14:paraId="3EAD597A">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（2）投标方案描述：</w:t>
      </w:r>
    </w:p>
    <w:p w14:paraId="1B4E60C2">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项目需求的理解与分析(投标人对项目现状及需求的理解情况，对项目现状和需求描述的全面性、准确性、针对性，项目功能设计完备、对系统各组成部分等功能进行准确的分析，对项目重点、难点的把握，解决方案及合理化建议)。</w:t>
      </w:r>
    </w:p>
    <w:p w14:paraId="28E2B83D">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B.项目组织实施方案（包括项目工期、确保项目供货的措施或方案、项目实施进度安排、项目实施人员及项目负责人的资质、类似经验及社保证明等）。</w:t>
      </w:r>
    </w:p>
    <w:p w14:paraId="1CC2B3C2">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kern w:val="0"/>
          <w:sz w:val="21"/>
          <w:szCs w:val="21"/>
        </w:rPr>
        <w:t>安装、调试及验收方案（包括项目验收标准和验收方法等）</w:t>
      </w:r>
      <w:r>
        <w:rPr>
          <w:rFonts w:hint="eastAsia" w:ascii="宋体" w:hAnsi="宋体" w:eastAsia="宋体" w:cs="宋体"/>
          <w:color w:val="auto"/>
          <w:sz w:val="21"/>
          <w:szCs w:val="21"/>
        </w:rPr>
        <w:t>和措施；</w:t>
      </w:r>
    </w:p>
    <w:p w14:paraId="7476EAC5">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（3）投标产品描述及相关资料：</w:t>
      </w:r>
    </w:p>
    <w:p w14:paraId="11198AD8">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A.设备配置清单（均不含报价）。</w:t>
      </w:r>
    </w:p>
    <w:p w14:paraId="1BF03CF0">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B.产品品牌及型号、技术参数指标、性能特点、图片资料以及所遵循的技术规范、产品质保期、出厂标准、产品质量相关检测报告等内容。</w:t>
      </w:r>
    </w:p>
    <w:p w14:paraId="6A5E8D11">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C.商务及技术响应表。</w:t>
      </w:r>
    </w:p>
    <w:p w14:paraId="4856A2C3">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投标产品中有节能产品的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w:t>
      </w:r>
    </w:p>
    <w:p w14:paraId="3EAEE7A9">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【注：本项目执行最新政府采购节能产品、环境标志产品品目清单。】</w:t>
      </w:r>
    </w:p>
    <w:p w14:paraId="56FA098C">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（4）投标人</w:t>
      </w:r>
      <w:r>
        <w:rPr>
          <w:rFonts w:hint="eastAsia" w:ascii="宋体" w:hAnsi="宋体" w:cs="宋体"/>
          <w:color w:val="auto"/>
          <w:sz w:val="21"/>
          <w:szCs w:val="21"/>
          <w:lang w:val="en-US" w:eastAsia="zh-CN"/>
        </w:rPr>
        <w:t>根据招标文件提供的</w:t>
      </w:r>
      <w:r>
        <w:rPr>
          <w:rFonts w:hint="eastAsia" w:ascii="宋体" w:hAnsi="宋体" w:eastAsia="宋体" w:cs="宋体"/>
          <w:color w:val="auto"/>
          <w:sz w:val="21"/>
          <w:szCs w:val="21"/>
        </w:rPr>
        <w:t>与本项目相关的认证证书或文件；</w:t>
      </w:r>
    </w:p>
    <w:p w14:paraId="514D20D1">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（5）近年来类似项目的成功案例（投标人类似项目实施情况一览表、合同复印件及其相应的发票、用户验收报告等；</w:t>
      </w:r>
    </w:p>
    <w:p w14:paraId="16F0CD6B">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（6）售后服务描述及承诺：</w:t>
      </w:r>
    </w:p>
    <w:p w14:paraId="2F052D08">
      <w:pPr>
        <w:pStyle w:val="7"/>
        <w:keepNext w:val="0"/>
        <w:keepLines w:val="0"/>
        <w:pageBreakBefore w:val="0"/>
        <w:widowControl/>
        <w:kinsoku/>
        <w:wordWrap/>
        <w:overflowPunct/>
        <w:topLinePunct w:val="0"/>
        <w:bidi w:val="0"/>
        <w:adjustRightInd w:val="0"/>
        <w:snapToGrid w:val="0"/>
        <w:spacing w:after="0" w:line="312" w:lineRule="auto"/>
        <w:ind w:firstLine="541" w:firstLineChars="25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A.距采购人最近的服务网点详细介绍（包括地理位置、资质资格、技术力量、工作业绩、服务内容及联系电话等）。</w:t>
      </w:r>
    </w:p>
    <w:p w14:paraId="749D575B">
      <w:pPr>
        <w:pStyle w:val="7"/>
        <w:keepNext w:val="0"/>
        <w:keepLines w:val="0"/>
        <w:pageBreakBefore w:val="0"/>
        <w:widowControl/>
        <w:kinsoku/>
        <w:wordWrap/>
        <w:overflowPunct/>
        <w:topLinePunct w:val="0"/>
        <w:bidi w:val="0"/>
        <w:adjustRightInd w:val="0"/>
        <w:snapToGrid w:val="0"/>
        <w:spacing w:after="0" w:line="312" w:lineRule="auto"/>
        <w:ind w:firstLine="541" w:firstLineChars="25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B.针对本项目的售后服务措施及承诺（售后技术服务方案、人员配备、故障响应时间、技术培训方案等）。</w:t>
      </w:r>
    </w:p>
    <w:p w14:paraId="532D3AE3">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（7）投标人认为需要提供的其他资料（包括可能影响投标人商务与技术文件评分的各类证明材料，格式自拟）。</w:t>
      </w:r>
    </w:p>
    <w:p w14:paraId="093907FC">
      <w:pPr>
        <w:keepNext w:val="0"/>
        <w:keepLines w:val="0"/>
        <w:pageBreakBefore w:val="0"/>
        <w:kinsoku/>
        <w:wordWrap/>
        <w:overflowPunct/>
        <w:topLinePunct w:val="0"/>
        <w:autoSpaceDE w:val="0"/>
        <w:autoSpaceDN w:val="0"/>
        <w:bidi w:val="0"/>
        <w:adjustRightInd w:val="0"/>
        <w:spacing w:after="0" w:line="312" w:lineRule="auto"/>
        <w:ind w:left="426" w:firstLine="57" w:firstLineChars="27"/>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3、报价文件的组成</w:t>
      </w:r>
    </w:p>
    <w:p w14:paraId="6BF40923">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（1）报价文件由开标一览表、报价明细表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中小企业声明函（如有）</w:t>
      </w:r>
      <w:r>
        <w:rPr>
          <w:rFonts w:hint="eastAsia" w:ascii="宋体" w:hAnsi="宋体" w:eastAsia="宋体" w:cs="宋体"/>
          <w:color w:val="auto"/>
          <w:kern w:val="0"/>
          <w:sz w:val="21"/>
          <w:szCs w:val="21"/>
        </w:rPr>
        <w:t>等，以及投标人认为其他需要说明的内容组成。</w:t>
      </w:r>
    </w:p>
    <w:p w14:paraId="0C0F8592">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（2）此报价为投标人一次性报出唯一的最终价格，包含其它一切所要涉及到的费用，有选择的报价将被拒绝。</w:t>
      </w:r>
    </w:p>
    <w:p w14:paraId="4A83DD46">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zh-CN"/>
        </w:rPr>
        <w:t>）投标报价是包括货款、标准附件、备品备件、专用工具、包装、运输、装卸、保险、税金、货到就位以及安装、调试、培训、保修、合同包含的所有风险责任等各项费用及不可预见费等所需的全部费用，全部费用已包含在开标一览表的投标报价中。</w:t>
      </w:r>
    </w:p>
    <w:p w14:paraId="3FCC98DA">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（4）相关报价单由于表达不清引起的后果（导致的废标等）由投标人负责。</w:t>
      </w:r>
    </w:p>
    <w:p w14:paraId="2710B58B">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5</w:t>
      </w:r>
      <w:r>
        <w:rPr>
          <w:rFonts w:hint="eastAsia" w:ascii="宋体" w:hAnsi="宋体" w:eastAsia="宋体" w:cs="宋体"/>
          <w:color w:val="auto"/>
          <w:sz w:val="21"/>
          <w:szCs w:val="21"/>
        </w:rPr>
        <w:t>）投标报价应按招标文件中相关附表格式填写。</w:t>
      </w:r>
    </w:p>
    <w:p w14:paraId="471160E0">
      <w:pPr>
        <w:keepNext w:val="0"/>
        <w:keepLines w:val="0"/>
        <w:pageBreakBefore w:val="0"/>
        <w:widowControl w:val="0"/>
        <w:kinsoku/>
        <w:wordWrap/>
        <w:overflowPunct/>
        <w:topLinePunct w:val="0"/>
        <w:bidi w:val="0"/>
        <w:adjustRightInd w:val="0"/>
        <w:snapToGrid w:val="0"/>
        <w:spacing w:after="0" w:line="312" w:lineRule="auto"/>
        <w:ind w:left="420" w:left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（三）投标文件的制作、封装及递交要求</w:t>
      </w:r>
    </w:p>
    <w:p w14:paraId="00BE40E1">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1、投标文件的制作要求</w:t>
      </w:r>
    </w:p>
    <w:p w14:paraId="1DCBA080">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（1）本项目通过“政府采购云平台（http://zfcg.czt.zj.gov.cn/）”实行在线投标响应（电子投标）。供应商应通过“政采云电子交易客户端”，并按照本招标文件和“政府采购云平台”的要求编制并加密投标文件。</w:t>
      </w:r>
    </w:p>
    <w:p w14:paraId="27D92126">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（2）电子投标文件按政采云平台供应商项目采购-电子招投标操作指南（网址：https://help.zcygov.cn/web/site_2/2018/12-28/2573.html）及本招标文件规定的格式和顺序编制电子投标文件并进行关联定位。</w:t>
      </w:r>
    </w:p>
    <w:p w14:paraId="4FD97B32">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（3）投标人应按照投标文件组成内容及项目招标需求制作投标文件，</w:t>
      </w:r>
      <w:r>
        <w:rPr>
          <w:rFonts w:hint="eastAsia" w:ascii="宋体" w:hAnsi="宋体" w:eastAsia="宋体" w:cs="宋体"/>
          <w:color w:val="auto"/>
          <w:kern w:val="0"/>
          <w:sz w:val="21"/>
          <w:szCs w:val="21"/>
        </w:rPr>
        <w:t>不按招标文件要求制作投标文件的将视情处理（拒收、扣分等），由此产生的责任由投标人自行承担。</w:t>
      </w:r>
    </w:p>
    <w:p w14:paraId="6557FAD3">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rPr>
        <w:t>（4）</w:t>
      </w:r>
      <w:r>
        <w:rPr>
          <w:rFonts w:hint="eastAsia" w:ascii="宋体" w:hAnsi="宋体" w:eastAsia="宋体" w:cs="宋体"/>
          <w:b/>
          <w:color w:val="auto"/>
          <w:sz w:val="21"/>
          <w:szCs w:val="21"/>
        </w:rPr>
        <w:t>▲</w:t>
      </w:r>
      <w:r>
        <w:rPr>
          <w:rFonts w:hint="eastAsia" w:ascii="宋体" w:hAnsi="宋体" w:eastAsia="宋体" w:cs="宋体"/>
          <w:color w:val="auto"/>
          <w:sz w:val="21"/>
          <w:szCs w:val="21"/>
        </w:rPr>
        <w:t>投标人应对所提供的全部资料的真实性承担法律责任，</w:t>
      </w:r>
      <w:r>
        <w:rPr>
          <w:rFonts w:hint="eastAsia" w:ascii="宋体" w:hAnsi="宋体" w:eastAsia="宋体" w:cs="宋体"/>
          <w:color w:val="auto"/>
          <w:kern w:val="0"/>
          <w:sz w:val="21"/>
          <w:szCs w:val="21"/>
          <w:lang w:val="zh-CN"/>
        </w:rPr>
        <w:t>投标文件内容中有要求盖章或签字的地方，必须加盖投标人的公章以及法定代表人或授权代表盖章或签字。</w:t>
      </w:r>
      <w:r>
        <w:rPr>
          <w:rFonts w:hint="eastAsia" w:ascii="宋体" w:hAnsi="宋体" w:eastAsia="宋体" w:cs="宋体"/>
          <w:b/>
          <w:bCs/>
          <w:color w:val="auto"/>
          <w:sz w:val="21"/>
          <w:szCs w:val="21"/>
          <w:lang w:val="zh-CN"/>
        </w:rPr>
        <w:t>其中</w:t>
      </w:r>
      <w:r>
        <w:rPr>
          <w:rFonts w:hint="eastAsia" w:ascii="宋体" w:hAnsi="宋体" w:eastAsia="宋体" w:cs="宋体"/>
          <w:b/>
          <w:bCs/>
          <w:color w:val="auto"/>
          <w:sz w:val="21"/>
          <w:szCs w:val="21"/>
        </w:rPr>
        <w:t>电子投标文件中所须加盖公章部分均采用CA签章。</w:t>
      </w:r>
    </w:p>
    <w:p w14:paraId="7B3E6816">
      <w:pPr>
        <w:keepNext w:val="0"/>
        <w:keepLines w:val="0"/>
        <w:pageBreakBefore w:val="0"/>
        <w:widowControl w:val="0"/>
        <w:kinsoku/>
        <w:wordWrap/>
        <w:overflowPunct/>
        <w:topLinePunct w:val="0"/>
        <w:bidi w:val="0"/>
        <w:adjustRightInd w:val="0"/>
        <w:snapToGrid w:val="0"/>
        <w:spacing w:after="0"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rPr>
        <w:t>5</w:t>
      </w:r>
      <w:r>
        <w:rPr>
          <w:rFonts w:hint="eastAsia" w:ascii="宋体" w:hAnsi="宋体" w:eastAsia="宋体" w:cs="宋体"/>
          <w:color w:val="auto"/>
          <w:kern w:val="0"/>
          <w:sz w:val="21"/>
          <w:szCs w:val="21"/>
          <w:lang w:val="zh-CN"/>
        </w:rPr>
        <w:t>）</w:t>
      </w:r>
      <w:r>
        <w:rPr>
          <w:rFonts w:hint="eastAsia" w:ascii="宋体" w:hAnsi="宋体" w:eastAsia="宋体" w:cs="宋体"/>
          <w:b/>
          <w:color w:val="auto"/>
          <w:sz w:val="21"/>
          <w:szCs w:val="21"/>
        </w:rPr>
        <w:t>▲</w:t>
      </w:r>
      <w:r>
        <w:rPr>
          <w:rFonts w:hint="eastAsia" w:ascii="宋体" w:hAnsi="宋体" w:eastAsia="宋体" w:cs="宋体"/>
          <w:color w:val="auto"/>
          <w:sz w:val="21"/>
          <w:szCs w:val="21"/>
        </w:rPr>
        <w:t>投标文件以及投标人与采购组织机构就有关投标事宜的所有来往函电，均应以中文汉语书写。除签字、盖章、专用名称等特殊情形外，以中文汉语以外的文字表述的投标文件视同未提供。</w:t>
      </w:r>
    </w:p>
    <w:p w14:paraId="242C025D">
      <w:pPr>
        <w:keepNext w:val="0"/>
        <w:keepLines w:val="0"/>
        <w:pageBreakBefore w:val="0"/>
        <w:widowControl w:val="0"/>
        <w:kinsoku/>
        <w:wordWrap/>
        <w:overflowPunct/>
        <w:topLinePunct w:val="0"/>
        <w:bidi w:val="0"/>
        <w:adjustRightInd w:val="0"/>
        <w:snapToGrid w:val="0"/>
        <w:spacing w:after="0"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b/>
          <w:color w:val="auto"/>
          <w:sz w:val="21"/>
          <w:szCs w:val="21"/>
        </w:rPr>
        <w:t>▲</w:t>
      </w:r>
      <w:r>
        <w:rPr>
          <w:rFonts w:hint="eastAsia" w:ascii="宋体" w:hAnsi="宋体" w:eastAsia="宋体" w:cs="宋体"/>
          <w:color w:val="auto"/>
          <w:sz w:val="21"/>
          <w:szCs w:val="21"/>
        </w:rPr>
        <w:t>投标计量单位，招标文件已有明确规定的，使用招标文件规定的计量单位；招标文件没有规定的，应采用中华人民共和国法定计量单位（货币单位：人民币元）。</w:t>
      </w:r>
    </w:p>
    <w:p w14:paraId="476372B1">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（7）若投标人不按招标文件的要求提供资格审查材料，其风险由投标人自行承担。</w:t>
      </w:r>
    </w:p>
    <w:p w14:paraId="4D33C006">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（8）</w:t>
      </w:r>
      <w:r>
        <w:rPr>
          <w:rFonts w:hint="eastAsia" w:ascii="宋体" w:hAnsi="宋体" w:eastAsia="宋体" w:cs="宋体"/>
          <w:color w:val="auto"/>
          <w:sz w:val="21"/>
          <w:szCs w:val="21"/>
        </w:rPr>
        <w:t>与本次投标无关的内容请不要制作在内，确保投标文件有针对性、简洁明了。</w:t>
      </w:r>
    </w:p>
    <w:p w14:paraId="555A8A35">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2、电子投标文件、电子备份投标文件制作要求</w:t>
      </w:r>
    </w:p>
    <w:p w14:paraId="0D74FFE7">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（1）电子投标文件中须加盖公章、法人章部分均采用CA签章，并根据“政采云供应商项目采购-电子招投标操作指南”及本招标文件规定的格式和顺序编制电子投标文件并进行</w:t>
      </w:r>
      <w:r>
        <w:rPr>
          <w:rFonts w:hint="eastAsia" w:ascii="宋体" w:hAnsi="宋体" w:eastAsia="宋体" w:cs="宋体"/>
          <w:b/>
          <w:bCs/>
          <w:color w:val="auto"/>
          <w:sz w:val="21"/>
          <w:szCs w:val="21"/>
        </w:rPr>
        <w:t>关联定位</w:t>
      </w:r>
      <w:r>
        <w:rPr>
          <w:rFonts w:hint="eastAsia" w:ascii="宋体" w:hAnsi="宋体" w:eastAsia="宋体" w:cs="宋体"/>
          <w:color w:val="auto"/>
          <w:sz w:val="21"/>
          <w:szCs w:val="21"/>
        </w:rPr>
        <w:t>，以便评标委员会在评标时，点击评分项可直接定位到该评分项内容。如对招标文件的某项要求，投标人的电子投标文件（电子备份投标文件）未能关联定位提供相应的内容与其对应，则评标委员会在评审时如做出对投标人不利的评审由投标人自行承担。</w:t>
      </w:r>
    </w:p>
    <w:p w14:paraId="5C8A02EE">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（2）电子投标文件、电子备份投标文件如内容不完整、编排混乱导致投标文件被误读、漏读，或者在按采购文件规定的部位查找不到相关内容的，由投标人自行承担。</w:t>
      </w:r>
    </w:p>
    <w:p w14:paraId="359F3F46">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sz w:val="21"/>
          <w:szCs w:val="21"/>
        </w:rPr>
        <w:t>温馨提醒：</w:t>
      </w:r>
      <w:r>
        <w:rPr>
          <w:rFonts w:hint="eastAsia" w:ascii="宋体" w:hAnsi="宋体" w:eastAsia="宋体" w:cs="宋体"/>
          <w:color w:val="auto"/>
          <w:sz w:val="21"/>
          <w:szCs w:val="21"/>
        </w:rPr>
        <w:t>CA签章上目前没有法人或授权代表签字信息，需要投标人联系浙江杭州汇信科技有限公司（400-8884636）等相应公司进行办理，或在投标文件中涉及到签字的位置线下签好字然后扫描或者拍照做成PDF的格式亦可。</w:t>
      </w:r>
    </w:p>
    <w:p w14:paraId="394B3FF7">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3、投标响应文件的封装要求</w:t>
      </w:r>
    </w:p>
    <w:p w14:paraId="16E1B0EA">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（1）投标文件制作完成并生成标书，在开标前，供应商需将投标响应文件上传至政采云平台，到达开标时间后，解密投标文件，采购组织机构对投标响应文件的误投和供应商操作失误造成的提前启封不负责任。</w:t>
      </w:r>
    </w:p>
    <w:p w14:paraId="6B4CADBD">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（2）所有投标响应资料按投标采购文件的组成所列内容及顺序编制，</w:t>
      </w:r>
      <w:r>
        <w:rPr>
          <w:rFonts w:hint="eastAsia" w:ascii="宋体" w:hAnsi="宋体" w:eastAsia="宋体" w:cs="宋体"/>
          <w:color w:val="auto"/>
          <w:sz w:val="21"/>
          <w:szCs w:val="21"/>
          <w:lang w:val="zh-CN"/>
        </w:rPr>
        <w:t>并逐页连续标注页码。因投标响应文件内容不完整、编排混乱导致投标响应文件被误读、漏读或者查找不到相关内容的责任由供应商自行承担。</w:t>
      </w:r>
    </w:p>
    <w:p w14:paraId="77B2165B">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zh-CN"/>
        </w:rPr>
        <w:t>因密封不严、标记不明而造成失密、拒收、过早启封等情况，采购组织机构概不负责</w:t>
      </w:r>
    </w:p>
    <w:p w14:paraId="06109414">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sz w:val="21"/>
          <w:szCs w:val="21"/>
        </w:rPr>
        <w:t>投标文件的递交要求</w:t>
      </w:r>
    </w:p>
    <w:p w14:paraId="450D6FD9">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（1）投标文件必须在规定时间前上传、送达。投标文件在截止时间后提交，采购组织机构将拒绝接收。</w:t>
      </w:r>
    </w:p>
    <w:p w14:paraId="2F88B498">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（2）如有特殊情况，采购组织机构延长截止时间和开标时间，采购组织机构和投标人的权利和义务将受到新的截止时间和开标时间的约束。</w:t>
      </w:r>
    </w:p>
    <w:p w14:paraId="2A85001D">
      <w:pPr>
        <w:keepNext w:val="0"/>
        <w:keepLines w:val="0"/>
        <w:pageBreakBefore w:val="0"/>
        <w:widowControl w:val="0"/>
        <w:tabs>
          <w:tab w:val="left" w:pos="189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5、投标文件的补充、修改和撤回。</w:t>
      </w:r>
    </w:p>
    <w:p w14:paraId="4B622AA8">
      <w:pPr>
        <w:keepNext w:val="0"/>
        <w:keepLines w:val="0"/>
        <w:pageBreakBefore w:val="0"/>
        <w:widowControl w:val="0"/>
        <w:tabs>
          <w:tab w:val="left" w:pos="189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
          <w:color w:val="auto"/>
          <w:kern w:val="0"/>
          <w:sz w:val="21"/>
          <w:szCs w:val="21"/>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00B4BDF">
      <w:pPr>
        <w:keepNext w:val="0"/>
        <w:keepLines w:val="0"/>
        <w:pageBreakBefore w:val="0"/>
        <w:widowControl w:val="0"/>
        <w:tabs>
          <w:tab w:val="left" w:pos="189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
          <w:color w:val="auto"/>
          <w:kern w:val="0"/>
          <w:sz w:val="21"/>
          <w:szCs w:val="21"/>
        </w:rPr>
        <w:t>投标截止时间后，投标供应商不得撤回、修改《投标响应文件》。</w:t>
      </w:r>
    </w:p>
    <w:p w14:paraId="1C6A5F83">
      <w:pPr>
        <w:keepNext w:val="0"/>
        <w:keepLines w:val="0"/>
        <w:pageBreakBefore w:val="0"/>
        <w:widowControl w:val="0"/>
        <w:tabs>
          <w:tab w:val="left" w:pos="1898"/>
        </w:tabs>
        <w:kinsoku/>
        <w:wordWrap/>
        <w:overflowPunct/>
        <w:topLinePunct w:val="0"/>
        <w:autoSpaceDE w:val="0"/>
        <w:autoSpaceDN w:val="0"/>
        <w:bidi w:val="0"/>
        <w:adjustRightInd w:val="0"/>
        <w:snapToGrid w:val="0"/>
        <w:spacing w:after="0" w:line="312" w:lineRule="auto"/>
        <w:ind w:left="420" w:leftChars="200"/>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（三）投标文件的有效期</w:t>
      </w:r>
    </w:p>
    <w:p w14:paraId="37DEF297">
      <w:pPr>
        <w:pStyle w:val="6"/>
        <w:keepNext w:val="0"/>
        <w:keepLines w:val="0"/>
        <w:pageBreakBefore w:val="0"/>
        <w:widowControl w:val="0"/>
        <w:tabs>
          <w:tab w:val="left" w:pos="454"/>
          <w:tab w:val="left" w:pos="720"/>
          <w:tab w:val="left" w:pos="1200"/>
        </w:tabs>
        <w:kinsoku/>
        <w:wordWrap/>
        <w:overflowPunct/>
        <w:topLinePunct w:val="0"/>
        <w:bidi w:val="0"/>
        <w:adjustRightInd w:val="0"/>
        <w:snapToGrid w:val="0"/>
        <w:spacing w:after="0" w:line="312" w:lineRule="auto"/>
        <w:ind w:left="0" w:firstLine="420" w:firstLineChars="200"/>
        <w:textAlignment w:val="auto"/>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自投标截止日起90天投标文件应保持有效。有效期不足的投标文件将被拒绝。</w:t>
      </w:r>
    </w:p>
    <w:p w14:paraId="7F0D6810">
      <w:pPr>
        <w:pStyle w:val="6"/>
        <w:keepNext w:val="0"/>
        <w:keepLines w:val="0"/>
        <w:pageBreakBefore w:val="0"/>
        <w:widowControl w:val="0"/>
        <w:tabs>
          <w:tab w:val="left" w:pos="454"/>
          <w:tab w:val="left" w:pos="720"/>
          <w:tab w:val="left" w:pos="1200"/>
        </w:tabs>
        <w:kinsoku/>
        <w:wordWrap/>
        <w:overflowPunct/>
        <w:topLinePunct w:val="0"/>
        <w:bidi w:val="0"/>
        <w:adjustRightInd w:val="0"/>
        <w:snapToGrid w:val="0"/>
        <w:spacing w:after="0" w:line="312" w:lineRule="auto"/>
        <w:ind w:left="0" w:firstLine="420" w:firstLineChars="200"/>
        <w:textAlignment w:val="auto"/>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在特殊情况下，采购人可与投标人协商延长投标文件的有效期，这种要求和答复均以书面形式进行。</w:t>
      </w:r>
    </w:p>
    <w:p w14:paraId="405E2C84">
      <w:pPr>
        <w:keepNext w:val="0"/>
        <w:keepLines w:val="0"/>
        <w:pageBreakBefore w:val="0"/>
        <w:widowControl w:val="0"/>
        <w:kinsoku/>
        <w:wordWrap/>
        <w:overflowPunct/>
        <w:topLinePunct w:val="0"/>
        <w:bidi w:val="0"/>
        <w:adjustRightInd w:val="0"/>
        <w:snapToGrid w:val="0"/>
        <w:spacing w:after="0" w:line="312" w:lineRule="auto"/>
        <w:ind w:firstLine="420" w:firstLineChars="200"/>
        <w:jc w:val="left"/>
        <w:textAlignment w:val="auto"/>
        <w:outlineLvl w:val="0"/>
        <w:rPr>
          <w:rFonts w:hint="eastAsia" w:ascii="宋体" w:hAnsi="宋体" w:eastAsia="宋体" w:cs="宋体"/>
          <w:b/>
          <w:color w:val="auto"/>
          <w:sz w:val="21"/>
          <w:szCs w:val="21"/>
        </w:rPr>
      </w:pPr>
      <w:r>
        <w:rPr>
          <w:rFonts w:hint="eastAsia" w:ascii="宋体" w:hAnsi="宋体" w:eastAsia="宋体" w:cs="宋体"/>
          <w:color w:val="auto"/>
          <w:sz w:val="21"/>
          <w:szCs w:val="21"/>
        </w:rPr>
        <w:t>3.中标人的投标文件自开标之日起至合同履行完毕均应保持有效。</w:t>
      </w:r>
    </w:p>
    <w:p w14:paraId="77DEA3C9">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四、投标保证金</w:t>
      </w:r>
    </w:p>
    <w:p w14:paraId="333E3C13">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根据《浙江省财政厅关于明确政府采购保证金管理工作的通知》文件规定，不再收取投标保证金。</w:t>
      </w:r>
    </w:p>
    <w:p w14:paraId="759367A9">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但投标人有下列情形之一的，将视情节轻重予以处罚（处罚措施由招标人合理确定，若给招标人造成损失的，须承担所有损失赔偿，并上报采购监管机构进行处理）。</w:t>
      </w:r>
    </w:p>
    <w:p w14:paraId="32FCB887">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（1）投标人在截止时间后至投标有效期内无故撤回投标文件或放弃中标资格的；</w:t>
      </w:r>
    </w:p>
    <w:p w14:paraId="243FEFE2">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（2）投标人在投标过程中弄虚作假，提供虚假材料的；</w:t>
      </w:r>
    </w:p>
    <w:p w14:paraId="43E2669A">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（3）与采购人另行订立背离合同实质性内容的协议的；</w:t>
      </w:r>
    </w:p>
    <w:p w14:paraId="5F86EFF2">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（4）将中标项目转让或违规分包给他人；</w:t>
      </w:r>
    </w:p>
    <w:p w14:paraId="56AFF420">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（5）除因不可抗力或招标文件认可的情形以外，中标供应商不与采购人签订合同或拒绝履行合同义务的；</w:t>
      </w:r>
    </w:p>
    <w:p w14:paraId="373547F7">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（6）供应商与采购人、其他供应商或者采购组织机构恶意串通的；</w:t>
      </w:r>
    </w:p>
    <w:p w14:paraId="1216AE7E">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（7）其他严重扰乱招投标程序的，法律、法规明确规定的其他行为。</w:t>
      </w:r>
    </w:p>
    <w:p w14:paraId="0B30D07F">
      <w:pPr>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五、开标</w:t>
      </w:r>
    </w:p>
    <w:p w14:paraId="6ABB5EDE">
      <w:pPr>
        <w:keepNext w:val="0"/>
        <w:keepLines w:val="0"/>
        <w:pageBreakBefore w:val="0"/>
        <w:kinsoku/>
        <w:wordWrap/>
        <w:overflowPunct/>
        <w:topLinePunct w:val="0"/>
        <w:autoSpaceDE w:val="0"/>
        <w:autoSpaceDN w:val="0"/>
        <w:bidi w:val="0"/>
        <w:adjustRightInd w:val="0"/>
        <w:spacing w:after="0" w:line="312"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（一）开标事项</w:t>
      </w:r>
    </w:p>
    <w:p w14:paraId="31335679">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采购组织机构在“招标公告”规定的时间和地点公开开标，投标人线上参加项目开标过程。投标人未在规定时间参与开标过程的，视为放弃开标监督权利、认可开标结果。</w:t>
      </w:r>
    </w:p>
    <w:p w14:paraId="1989220C">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在开标过程中如有异议，按规定出具加盖公章</w:t>
      </w:r>
      <w:r>
        <w:rPr>
          <w:rFonts w:hint="eastAsia" w:ascii="宋体" w:hAnsi="宋体" w:eastAsia="宋体" w:cs="宋体"/>
          <w:color w:val="auto"/>
          <w:kern w:val="0"/>
          <w:sz w:val="21"/>
          <w:szCs w:val="21"/>
        </w:rPr>
        <w:t>（或者由法定代理人或其授权的代表签字）</w:t>
      </w:r>
      <w:r>
        <w:rPr>
          <w:rFonts w:hint="eastAsia" w:ascii="宋体" w:hAnsi="宋体" w:eastAsia="宋体" w:cs="宋体"/>
          <w:bCs/>
          <w:color w:val="auto"/>
          <w:sz w:val="21"/>
          <w:szCs w:val="21"/>
        </w:rPr>
        <w:t>的质疑函的原件扫描件，原件也同时寄给或送至招标代理公司（或采购人）。在开标过程中如有澄清、无效标等，投标人也按上述方式进行操作。</w:t>
      </w:r>
    </w:p>
    <w:p w14:paraId="3CEBE1C7">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本次招标</w:t>
      </w:r>
      <w:r>
        <w:rPr>
          <w:rFonts w:hint="eastAsia" w:ascii="宋体" w:hAnsi="宋体" w:eastAsia="宋体" w:cs="宋体"/>
          <w:color w:val="auto"/>
          <w:sz w:val="21"/>
          <w:szCs w:val="21"/>
        </w:rPr>
        <w:t>先开资格证明文件，再开商务技术文件，商务技术文件评审结束后再开评报价文件</w:t>
      </w:r>
      <w:r>
        <w:rPr>
          <w:rFonts w:hint="eastAsia" w:ascii="宋体" w:hAnsi="宋体" w:eastAsia="宋体" w:cs="宋体"/>
          <w:color w:val="auto"/>
          <w:kern w:val="0"/>
          <w:sz w:val="21"/>
          <w:szCs w:val="21"/>
        </w:rPr>
        <w:t>。</w:t>
      </w:r>
    </w:p>
    <w:p w14:paraId="40416AB5">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采购过程中出现以下情形，导致电子交易平台无法正常运行，或者无法保证电子交易的公平、公正和安全时，采购组织机构可中止电子交易活动：</w:t>
      </w:r>
    </w:p>
    <w:p w14:paraId="28A76C4F">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（1）电子交易平台发生故障而无法登录访问的； </w:t>
      </w:r>
    </w:p>
    <w:p w14:paraId="39F2E246">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（2）电子交易平台应用或数据库出现错误，不能进行正常操作的；</w:t>
      </w:r>
    </w:p>
    <w:p w14:paraId="35DF6D86">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（3）电子交易平台发现严重安全漏洞，有潜在泄密危险的；</w:t>
      </w:r>
    </w:p>
    <w:p w14:paraId="57797C34">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（4）病毒发作导致不能进行正常操作的； </w:t>
      </w:r>
    </w:p>
    <w:p w14:paraId="6A9EBE84">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（5）其他无法保证电子交易的公平、公正和安全的情况。</w:t>
      </w:r>
    </w:p>
    <w:p w14:paraId="66FFAFCF">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出现前款规定情形，不影响采购公平、公正性的，采购组织机构可以待上述情形消除后继续组织电子交易活动，也可以决定某些环节以纸质形式进行；影响或可能影响采购公平、公正性的，应当重新采购。</w:t>
      </w:r>
    </w:p>
    <w:p w14:paraId="7A087A94">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（二） 开标程序：</w:t>
      </w:r>
    </w:p>
    <w:p w14:paraId="32536C90">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b/>
          <w:color w:val="auto"/>
          <w:sz w:val="21"/>
          <w:szCs w:val="21"/>
        </w:rPr>
        <w:t>采购组织机构将按照招标文件规定的时间通过“政府采购云平台”组织开标、开启投标文件，所有供应商均应当准时在线参加。投标供应商如不参加在线开标大会的，视同认可开标结果，事后不得对采购相关人员、开标过程和开标结果提出异议，同时投标供应商因未在线参加开标而导致投标文件无法按时解密等一切后果由供应商自行承担</w:t>
      </w:r>
      <w:r>
        <w:rPr>
          <w:rFonts w:hint="eastAsia" w:ascii="宋体" w:hAnsi="宋体" w:eastAsia="宋体" w:cs="宋体"/>
          <w:color w:val="auto"/>
          <w:sz w:val="21"/>
          <w:szCs w:val="21"/>
        </w:rPr>
        <w:t>；</w:t>
      </w:r>
    </w:p>
    <w:p w14:paraId="4578A043">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 xml:space="preserve">2、主持人介绍参加开标会的人员名单； </w:t>
      </w:r>
    </w:p>
    <w:p w14:paraId="3FA8FCE9">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3、主持人宣布评标期间的有关事项，告知应当回避的情形,提请有关人员回避；对投标人进行签到验证。</w:t>
      </w:r>
    </w:p>
    <w:p w14:paraId="50FB56ED">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4、向各投标人发出电子加密投标文件【开始解密】通知，由投标人按招标文件规定的时间内</w:t>
      </w:r>
      <w:r>
        <w:rPr>
          <w:rFonts w:hint="eastAsia" w:ascii="宋体" w:hAnsi="宋体" w:eastAsia="宋体" w:cs="宋体"/>
          <w:b/>
          <w:bCs/>
          <w:color w:val="auto"/>
          <w:sz w:val="21"/>
          <w:szCs w:val="21"/>
        </w:rPr>
        <w:t>（30分钟内）</w:t>
      </w:r>
      <w:r>
        <w:rPr>
          <w:rFonts w:hint="eastAsia" w:ascii="宋体" w:hAnsi="宋体" w:eastAsia="宋体" w:cs="宋体"/>
          <w:color w:val="auto"/>
          <w:sz w:val="21"/>
          <w:szCs w:val="21"/>
        </w:rPr>
        <w:t>自行进行投标文件解密。投标文件的制作和解密应使用同一个CA数字证书，否则将可能解密失败。</w:t>
      </w:r>
    </w:p>
    <w:p w14:paraId="5542AB99">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5、投标文件解密结束，各投标人签署《采购活动现场确认声明书》（见附件）后将扫描件发送至采购代理机构邮箱：</w:t>
      </w:r>
      <w:r>
        <w:rPr>
          <w:rFonts w:hint="eastAsia" w:hAnsi="宋体" w:cs="宋体"/>
          <w:color w:val="auto"/>
          <w:sz w:val="21"/>
          <w:szCs w:val="21"/>
          <w:lang w:eastAsia="zh-CN"/>
        </w:rPr>
        <w:t>529957556@qq.com</w:t>
      </w:r>
      <w:r>
        <w:rPr>
          <w:rFonts w:hint="eastAsia" w:ascii="宋体" w:hAnsi="宋体" w:eastAsia="宋体" w:cs="宋体"/>
          <w:color w:val="auto"/>
          <w:sz w:val="21"/>
          <w:szCs w:val="21"/>
        </w:rPr>
        <w:t>；</w:t>
      </w:r>
    </w:p>
    <w:p w14:paraId="79BDDCD4">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5、采购组织机构点击【开启标书信息】，开启标书成功后进入开标流程。</w:t>
      </w:r>
    </w:p>
    <w:p w14:paraId="03CD9F77">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6、资格证明文件、商务技术文件评审；</w:t>
      </w:r>
    </w:p>
    <w:p w14:paraId="026B41D2">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7、由主持人公布无效投标的投标人名单、投标无效的原因及其他有效投标的评分汇总分；</w:t>
      </w:r>
    </w:p>
    <w:p w14:paraId="67C8C17F">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8、开启报价文件：采购代理机构成功开启报价文件后，方可查看各供应商报价情况，同时当场制作开标记录表，</w:t>
      </w:r>
      <w:r>
        <w:rPr>
          <w:rFonts w:hint="eastAsia" w:ascii="宋体" w:hAnsi="宋体" w:eastAsia="宋体" w:cs="宋体"/>
          <w:color w:val="auto"/>
          <w:sz w:val="21"/>
          <w:szCs w:val="21"/>
          <w:u w:val="single"/>
        </w:rPr>
        <w:t>供应商通过政府采购平台线上签章确认</w:t>
      </w:r>
      <w:r>
        <w:rPr>
          <w:rFonts w:hint="eastAsia" w:ascii="宋体" w:hAnsi="宋体" w:eastAsia="宋体" w:cs="宋体"/>
          <w:color w:val="auto"/>
          <w:sz w:val="21"/>
          <w:szCs w:val="21"/>
        </w:rPr>
        <w:t>（不予确认的应说明理由，否则视为无异议）。</w:t>
      </w:r>
    </w:p>
    <w:p w14:paraId="1BB4056D">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9、报价文件评审；</w:t>
      </w:r>
    </w:p>
    <w:p w14:paraId="6440DA5F">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10、由主持人公布无效投标的投标人名单、投标无效的原因及其他有效投标的报价文件得分；</w:t>
      </w:r>
    </w:p>
    <w:p w14:paraId="27065C0F">
      <w:pPr>
        <w:pStyle w:val="13"/>
        <w:keepNext w:val="0"/>
        <w:keepLines w:val="0"/>
        <w:pageBreakBefore w:val="0"/>
        <w:kinsoku/>
        <w:wordWrap/>
        <w:overflowPunct/>
        <w:topLinePunct w:val="0"/>
        <w:bidi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11、在完成评标后，宣布评标结果，开标会议结束。</w:t>
      </w:r>
    </w:p>
    <w:p w14:paraId="3A06745B">
      <w:pPr>
        <w:pStyle w:val="13"/>
        <w:keepNext w:val="0"/>
        <w:keepLines w:val="0"/>
        <w:pageBreakBefore w:val="0"/>
        <w:kinsoku/>
        <w:wordWrap/>
        <w:overflowPunct/>
        <w:topLinePunct w:val="0"/>
        <w:bidi w:val="0"/>
        <w:spacing w:after="0" w:line="312" w:lineRule="auto"/>
        <w:ind w:firstLine="422" w:firstLineChars="200"/>
        <w:textAlignment w:val="auto"/>
        <w:outlineLvl w:val="1"/>
        <w:rPr>
          <w:rFonts w:hint="eastAsia" w:ascii="宋体" w:hAnsi="宋体" w:eastAsia="宋体" w:cs="宋体"/>
          <w:color w:val="auto"/>
          <w:sz w:val="21"/>
          <w:szCs w:val="21"/>
        </w:rPr>
      </w:pPr>
      <w:r>
        <w:rPr>
          <w:rFonts w:hint="eastAsia" w:ascii="宋体" w:hAnsi="宋体" w:eastAsia="宋体" w:cs="宋体"/>
          <w:b/>
          <w:bCs/>
          <w:color w:val="auto"/>
          <w:sz w:val="21"/>
          <w:szCs w:val="21"/>
        </w:rPr>
        <w:t>特别说明：如政府采购云平台如对电子化开标及评审程序有调整的，按调整后的程序操作。</w:t>
      </w:r>
    </w:p>
    <w:p w14:paraId="24AA96C9">
      <w:pPr>
        <w:keepNext w:val="0"/>
        <w:keepLines w:val="0"/>
        <w:pageBreakBefore w:val="0"/>
        <w:kinsoku/>
        <w:wordWrap/>
        <w:overflowPunct/>
        <w:topLinePunct w:val="0"/>
        <w:autoSpaceDE w:val="0"/>
        <w:autoSpaceDN w:val="0"/>
        <w:bidi w:val="0"/>
        <w:adjustRightInd w:val="0"/>
        <w:spacing w:after="0" w:line="312"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六、评标</w:t>
      </w:r>
    </w:p>
    <w:p w14:paraId="3F675AB0">
      <w:pPr>
        <w:pStyle w:val="13"/>
        <w:keepNext w:val="0"/>
        <w:keepLines w:val="0"/>
        <w:pageBreakBefore w:val="0"/>
        <w:kinsoku/>
        <w:wordWrap/>
        <w:overflowPunct/>
        <w:topLinePunct w:val="0"/>
        <w:bidi w:val="0"/>
        <w:snapToGrid w:val="0"/>
        <w:spacing w:after="0" w:line="312" w:lineRule="auto"/>
        <w:ind w:left="690" w:leftChars="228" w:hanging="211" w:hangingChars="1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（一）组建评标委员会</w:t>
      </w:r>
    </w:p>
    <w:p w14:paraId="7B0ED838">
      <w:pPr>
        <w:pStyle w:val="13"/>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本项目评标委员会由政府采购评审专家（随机抽取）和采购单位评审代表组成。成员人数为5人以上单数，其中评审专家不得少于成员总数的三分之二。评标委员会成员名单在定标前保密。</w:t>
      </w:r>
    </w:p>
    <w:p w14:paraId="0389C4B9">
      <w:pPr>
        <w:pStyle w:val="13"/>
        <w:keepNext w:val="0"/>
        <w:keepLines w:val="0"/>
        <w:pageBreakBefore w:val="0"/>
        <w:kinsoku/>
        <w:wordWrap/>
        <w:overflowPunct/>
        <w:topLinePunct w:val="0"/>
        <w:bidi w:val="0"/>
        <w:snapToGrid w:val="0"/>
        <w:spacing w:after="0" w:line="312" w:lineRule="auto"/>
        <w:ind w:left="690" w:leftChars="228" w:hanging="211" w:hangingChars="1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bCs/>
          <w:color w:val="auto"/>
          <w:sz w:val="21"/>
          <w:szCs w:val="21"/>
        </w:rPr>
        <w:t>评标程序</w:t>
      </w:r>
    </w:p>
    <w:p w14:paraId="574CA1BB">
      <w:pPr>
        <w:keepNext w:val="0"/>
        <w:keepLines w:val="0"/>
        <w:pageBreakBefore w:val="0"/>
        <w:kinsoku/>
        <w:wordWrap/>
        <w:overflowPunct/>
        <w:topLinePunct w:val="0"/>
        <w:bidi w:val="0"/>
        <w:snapToGrid w:val="0"/>
        <w:spacing w:after="0" w:line="312" w:lineRule="auto"/>
        <w:ind w:firstLine="413" w:firstLineChars="196"/>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r>
        <w:rPr>
          <w:rFonts w:hint="eastAsia" w:ascii="宋体" w:hAnsi="宋体" w:eastAsia="宋体" w:cs="宋体"/>
          <w:b/>
          <w:bCs/>
          <w:color w:val="auto"/>
          <w:sz w:val="21"/>
          <w:szCs w:val="21"/>
        </w:rPr>
        <w:tab/>
      </w:r>
    </w:p>
    <w:p w14:paraId="31E56970">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公开招标采购项目开标解密结束后，采购人或者采购组织机构应当依法对投标人的资格进行审查，对审查发现无效的进行必要的询标，结束后公布无效投标的投标人名单、投标无效的原因。</w:t>
      </w:r>
    </w:p>
    <w:tbl>
      <w:tblPr>
        <w:tblStyle w:val="24"/>
        <w:tblpPr w:leftFromText="181" w:rightFromText="181" w:bottomFromText="170" w:vertAnchor="text" w:tblpXSpec="center" w:tblpY="1"/>
        <w:tblOverlap w:val="never"/>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7366"/>
      </w:tblGrid>
      <w:tr w14:paraId="6CB5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20" w:type="dxa"/>
            <w:tcMar>
              <w:top w:w="57" w:type="dxa"/>
              <w:left w:w="108" w:type="dxa"/>
              <w:bottom w:w="0" w:type="dxa"/>
              <w:right w:w="108" w:type="dxa"/>
            </w:tcMar>
            <w:vAlign w:val="center"/>
          </w:tcPr>
          <w:p w14:paraId="490AB3BF">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投标声明书</w:t>
            </w:r>
          </w:p>
        </w:tc>
        <w:tc>
          <w:tcPr>
            <w:tcW w:w="7366" w:type="dxa"/>
            <w:tcMar>
              <w:top w:w="57" w:type="dxa"/>
              <w:left w:w="108" w:type="dxa"/>
              <w:bottom w:w="0" w:type="dxa"/>
              <w:right w:w="108" w:type="dxa"/>
            </w:tcMar>
            <w:vAlign w:val="center"/>
          </w:tcPr>
          <w:p w14:paraId="3A9E79DC">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截止投标时间近三年以来：在政府采购领域中的项目招标、投标和合同履约期间无任何不良行为记录；无重大违法记录（重大违法记录是指供应商因违法经营受到刑事处罚或者责令停产停业、吊销许可证或者执照、较大数额罚款等行政处罚）等。（见附件2）</w:t>
            </w:r>
          </w:p>
        </w:tc>
      </w:tr>
      <w:tr w14:paraId="222A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10D6E3B6">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授权委托书或法定代表人证明书</w:t>
            </w:r>
          </w:p>
        </w:tc>
        <w:tc>
          <w:tcPr>
            <w:tcW w:w="7366" w:type="dxa"/>
            <w:tcMar>
              <w:top w:w="57" w:type="dxa"/>
              <w:left w:w="108" w:type="dxa"/>
              <w:bottom w:w="0" w:type="dxa"/>
              <w:right w:w="108" w:type="dxa"/>
            </w:tcMar>
            <w:vAlign w:val="center"/>
          </w:tcPr>
          <w:p w14:paraId="1EEA6B80">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【法定代表人授权书】签字的有效授权书；法定代表人参加的提供法定代表人证明书（附件3）</w:t>
            </w:r>
          </w:p>
        </w:tc>
      </w:tr>
      <w:tr w14:paraId="0D4E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5FBB0BA7">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具有独立承担民事责任的能力</w:t>
            </w:r>
          </w:p>
        </w:tc>
        <w:tc>
          <w:tcPr>
            <w:tcW w:w="7366" w:type="dxa"/>
            <w:tcMar>
              <w:top w:w="57" w:type="dxa"/>
              <w:left w:w="108" w:type="dxa"/>
              <w:bottom w:w="0" w:type="dxa"/>
              <w:right w:w="108" w:type="dxa"/>
            </w:tcMar>
            <w:vAlign w:val="center"/>
          </w:tcPr>
          <w:p w14:paraId="25BAE0C8">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在中华人民共和国境内注册的企业或其他组织或自然人，投标时提交有效的营业执照（或事业法人登记证或身份证等相关证明）扫描件。</w:t>
            </w:r>
          </w:p>
        </w:tc>
      </w:tr>
      <w:tr w14:paraId="6FC0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0B3C0C17">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信誉、财务、税收、社会保障</w:t>
            </w:r>
          </w:p>
        </w:tc>
        <w:tc>
          <w:tcPr>
            <w:tcW w:w="7366" w:type="dxa"/>
            <w:tcMar>
              <w:top w:w="57" w:type="dxa"/>
              <w:left w:w="108" w:type="dxa"/>
              <w:bottom w:w="0" w:type="dxa"/>
              <w:right w:w="108" w:type="dxa"/>
            </w:tcMar>
            <w:vAlign w:val="center"/>
          </w:tcPr>
          <w:p w14:paraId="19A87C97">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符合参与政府采购活动的资格条件，具备良好的商业信誉和健全的财务会计制度并且没有税收缴纳、社会保障等方面的失信记录的承诺函（附件4）</w:t>
            </w:r>
          </w:p>
        </w:tc>
      </w:tr>
      <w:tr w14:paraId="220D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42A6C9C4">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信用记录</w:t>
            </w:r>
          </w:p>
        </w:tc>
        <w:tc>
          <w:tcPr>
            <w:tcW w:w="7366" w:type="dxa"/>
            <w:tcMar>
              <w:top w:w="57" w:type="dxa"/>
              <w:left w:w="108" w:type="dxa"/>
              <w:bottom w:w="0" w:type="dxa"/>
              <w:right w:w="108" w:type="dxa"/>
            </w:tcMar>
            <w:vAlign w:val="center"/>
          </w:tcPr>
          <w:p w14:paraId="13973EA5">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1.截止时点：开标后评标前</w:t>
            </w:r>
          </w:p>
          <w:p w14:paraId="2C4AFCA3">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2.信用信息查询记录和证据留存的具体方式：由采购组织机构在规定查询时间内打印信用信息查询记录并归入项目档案。</w:t>
            </w:r>
          </w:p>
          <w:p w14:paraId="53CAB1A3">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3.使用规则：供应商未被列入“信用中国”失信被执行人或重大税收违法案件当事人名单；未处于“中国政府采购网”政府采购严重违法失信行为信息记录中的禁止参加政购活动期间。</w:t>
            </w:r>
          </w:p>
        </w:tc>
      </w:tr>
      <w:tr w14:paraId="4280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7CAB1DA0">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专业能力</w:t>
            </w:r>
          </w:p>
          <w:p w14:paraId="4B9C9070">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承诺函</w:t>
            </w:r>
          </w:p>
        </w:tc>
        <w:tc>
          <w:tcPr>
            <w:tcW w:w="7366" w:type="dxa"/>
            <w:tcMar>
              <w:top w:w="57" w:type="dxa"/>
              <w:left w:w="108" w:type="dxa"/>
              <w:bottom w:w="0" w:type="dxa"/>
              <w:right w:w="108" w:type="dxa"/>
            </w:tcMar>
            <w:vAlign w:val="center"/>
          </w:tcPr>
          <w:p w14:paraId="505E08B4">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具备履行合同所必需的设备和专业技术能力的承诺函（附件5）</w:t>
            </w:r>
          </w:p>
        </w:tc>
      </w:tr>
    </w:tbl>
    <w:p w14:paraId="62C91381">
      <w:pPr>
        <w:pStyle w:val="20"/>
        <w:keepNext w:val="0"/>
        <w:keepLines w:val="0"/>
        <w:pageBreakBefore w:val="0"/>
        <w:kinsoku/>
        <w:wordWrap/>
        <w:overflowPunct/>
        <w:topLinePunct w:val="0"/>
        <w:bidi w:val="0"/>
        <w:spacing w:before="0" w:beforeAutospacing="0" w:after="0" w:afterAutospacing="0" w:line="312" w:lineRule="auto"/>
        <w:ind w:firstLine="413" w:firstLineChars="196"/>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56FE2C41">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评标委员会应当对符合资格的投标人的投标文件进行符合性审查，以确定其是否满足招标文件的实质性要求，对审查发现无效的进行必要的询标，结束后公布无效投标的投标人名单、投标无效的原因。</w:t>
      </w:r>
    </w:p>
    <w:tbl>
      <w:tblPr>
        <w:tblStyle w:val="24"/>
        <w:tblpPr w:leftFromText="181" w:rightFromText="181" w:bottomFromText="170" w:vertAnchor="text" w:tblpXSpec="center" w:tblpY="1"/>
        <w:tblOverlap w:val="never"/>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78"/>
        <w:gridCol w:w="6708"/>
      </w:tblGrid>
      <w:tr w14:paraId="10C7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78" w:type="dxa"/>
            <w:tcMar>
              <w:top w:w="57" w:type="dxa"/>
              <w:left w:w="108" w:type="dxa"/>
              <w:bottom w:w="0" w:type="dxa"/>
              <w:right w:w="108" w:type="dxa"/>
            </w:tcMar>
            <w:vAlign w:val="center"/>
          </w:tcPr>
          <w:p w14:paraId="6FF4A522">
            <w:pPr>
              <w:keepNext w:val="0"/>
              <w:keepLines w:val="0"/>
              <w:pageBreakBefore w:val="0"/>
              <w:widowControl w:val="0"/>
              <w:kinsoku/>
              <w:wordWrap/>
              <w:overflowPunct/>
              <w:topLinePunct w:val="0"/>
              <w:autoSpaceDE/>
              <w:autoSpaceDN/>
              <w:bidi w:val="0"/>
              <w:adjustRightInd/>
              <w:snapToGrid/>
              <w:spacing w:after="0"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必须符合法律、行政法规规定的其他条件</w:t>
            </w:r>
          </w:p>
        </w:tc>
        <w:tc>
          <w:tcPr>
            <w:tcW w:w="6708" w:type="dxa"/>
            <w:tcMar>
              <w:top w:w="57" w:type="dxa"/>
              <w:left w:w="108" w:type="dxa"/>
              <w:bottom w:w="0" w:type="dxa"/>
              <w:right w:w="108" w:type="dxa"/>
            </w:tcMar>
            <w:vAlign w:val="center"/>
          </w:tcPr>
          <w:p w14:paraId="176FFC4B">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1.单位负责人为同一人或者存在直接控股、管理关系的不同供应商，不得同时参加本项目投标。</w:t>
            </w:r>
          </w:p>
          <w:p w14:paraId="3E2E954C">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2.为本项目提供整体设计、规范编制或者项目管理、监理、检测等服务的供应商，不得再参与本项目投标。</w:t>
            </w:r>
          </w:p>
          <w:p w14:paraId="1C226C76">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3.投标（报价）文件相关承诺要求内容。</w:t>
            </w:r>
          </w:p>
          <w:p w14:paraId="6FA7BB43">
            <w:pPr>
              <w:pStyle w:val="23"/>
              <w:keepNext w:val="0"/>
              <w:keepLines w:val="0"/>
              <w:pageBreakBefore w:val="0"/>
              <w:widowControl w:val="0"/>
              <w:tabs>
                <w:tab w:val="clear" w:pos="900"/>
              </w:tabs>
              <w:kinsoku/>
              <w:wordWrap/>
              <w:overflowPunct/>
              <w:topLinePunct w:val="0"/>
              <w:autoSpaceDE/>
              <w:autoSpaceDN/>
              <w:bidi w:val="0"/>
              <w:adjustRightInd/>
              <w:snapToGrid/>
              <w:spacing w:after="0" w:line="300"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4.电子交易平台运营机构，以及与该机构有直接控股或者管理关系可能影响采购公正性的任何单位和个人，不得在该平台进行的政府采购项目电子交易中投标、响应和代理政府采购项目。</w:t>
            </w:r>
          </w:p>
        </w:tc>
      </w:tr>
      <w:tr w14:paraId="6E66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78" w:type="dxa"/>
            <w:tcMar>
              <w:top w:w="57" w:type="dxa"/>
              <w:left w:w="108" w:type="dxa"/>
              <w:bottom w:w="0" w:type="dxa"/>
              <w:right w:w="108" w:type="dxa"/>
            </w:tcMar>
            <w:vAlign w:val="center"/>
          </w:tcPr>
          <w:p w14:paraId="622A81C3">
            <w:pPr>
              <w:pStyle w:val="64"/>
              <w:keepNext w:val="0"/>
              <w:keepLines w:val="0"/>
              <w:pageBreakBefore w:val="0"/>
              <w:widowControl w:val="0"/>
              <w:kinsoku/>
              <w:wordWrap/>
              <w:overflowPunct/>
              <w:topLinePunct w:val="0"/>
              <w:autoSpaceDE/>
              <w:autoSpaceDN/>
              <w:bidi w:val="0"/>
              <w:adjustRightInd/>
              <w:snapToGrid/>
              <w:spacing w:after="0" w:line="300" w:lineRule="auto"/>
              <w:ind w:right="14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“▲”实质性条款</w:t>
            </w:r>
          </w:p>
        </w:tc>
        <w:tc>
          <w:tcPr>
            <w:tcW w:w="6708" w:type="dxa"/>
            <w:tcMar>
              <w:top w:w="57" w:type="dxa"/>
              <w:left w:w="108" w:type="dxa"/>
              <w:bottom w:w="0" w:type="dxa"/>
              <w:right w:w="108" w:type="dxa"/>
            </w:tcMar>
            <w:vAlign w:val="center"/>
          </w:tcPr>
          <w:p w14:paraId="13C10197">
            <w:pPr>
              <w:pStyle w:val="64"/>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“▲”实质性条款必须满足招标文件要求。</w:t>
            </w:r>
          </w:p>
        </w:tc>
      </w:tr>
      <w:tr w14:paraId="2E30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78" w:type="dxa"/>
            <w:tcMar>
              <w:top w:w="57" w:type="dxa"/>
              <w:left w:w="108" w:type="dxa"/>
              <w:bottom w:w="0" w:type="dxa"/>
              <w:right w:w="108" w:type="dxa"/>
            </w:tcMar>
            <w:vAlign w:val="center"/>
          </w:tcPr>
          <w:p w14:paraId="75D30E5B">
            <w:pPr>
              <w:pStyle w:val="64"/>
              <w:keepNext w:val="0"/>
              <w:keepLines w:val="0"/>
              <w:pageBreakBefore w:val="0"/>
              <w:widowControl w:val="0"/>
              <w:kinsoku/>
              <w:wordWrap/>
              <w:overflowPunct/>
              <w:topLinePunct w:val="0"/>
              <w:autoSpaceDE/>
              <w:autoSpaceDN/>
              <w:bidi w:val="0"/>
              <w:adjustRightInd/>
              <w:snapToGrid/>
              <w:spacing w:after="0" w:line="300" w:lineRule="auto"/>
              <w:ind w:right="14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串通投标等违法行为</w:t>
            </w:r>
          </w:p>
        </w:tc>
        <w:tc>
          <w:tcPr>
            <w:tcW w:w="6708" w:type="dxa"/>
            <w:tcMar>
              <w:top w:w="57" w:type="dxa"/>
              <w:left w:w="108" w:type="dxa"/>
              <w:bottom w:w="0" w:type="dxa"/>
              <w:right w:w="108" w:type="dxa"/>
            </w:tcMar>
            <w:vAlign w:val="center"/>
          </w:tcPr>
          <w:p w14:paraId="3CDABA76">
            <w:pPr>
              <w:pStyle w:val="64"/>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未出现财政部87号令《政府采购货物和服务招标投标管理办法》第三十七条规定的串通投标情形，以及政府采购法律法规规定的其他违法行为。</w:t>
            </w:r>
          </w:p>
        </w:tc>
      </w:tr>
      <w:tr w14:paraId="4EA9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78" w:type="dxa"/>
            <w:tcMar>
              <w:top w:w="57" w:type="dxa"/>
              <w:left w:w="108" w:type="dxa"/>
              <w:bottom w:w="0" w:type="dxa"/>
              <w:right w:w="108" w:type="dxa"/>
            </w:tcMar>
            <w:vAlign w:val="center"/>
          </w:tcPr>
          <w:p w14:paraId="04BCF79B">
            <w:pPr>
              <w:pStyle w:val="64"/>
              <w:keepNext w:val="0"/>
              <w:keepLines w:val="0"/>
              <w:pageBreakBefore w:val="0"/>
              <w:widowControl w:val="0"/>
              <w:kinsoku/>
              <w:wordWrap/>
              <w:overflowPunct/>
              <w:topLinePunct w:val="0"/>
              <w:autoSpaceDE/>
              <w:autoSpaceDN/>
              <w:bidi w:val="0"/>
              <w:adjustRightInd/>
              <w:snapToGrid/>
              <w:spacing w:after="0" w:line="300" w:lineRule="auto"/>
              <w:ind w:right="14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708" w:type="dxa"/>
            <w:tcMar>
              <w:top w:w="57" w:type="dxa"/>
              <w:left w:w="108" w:type="dxa"/>
              <w:bottom w:w="0" w:type="dxa"/>
              <w:right w:w="108" w:type="dxa"/>
            </w:tcMar>
            <w:vAlign w:val="center"/>
          </w:tcPr>
          <w:p w14:paraId="60739F0B">
            <w:pPr>
              <w:pStyle w:val="64"/>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响应文件未含有采购人不可接受的附加条件。</w:t>
            </w:r>
          </w:p>
        </w:tc>
      </w:tr>
    </w:tbl>
    <w:p w14:paraId="4F75B1E7">
      <w:pPr>
        <w:pStyle w:val="20"/>
        <w:keepNext w:val="0"/>
        <w:keepLines w:val="0"/>
        <w:pageBreakBefore w:val="0"/>
        <w:kinsoku/>
        <w:wordWrap/>
        <w:overflowPunct/>
        <w:topLinePunct w:val="0"/>
        <w:bidi w:val="0"/>
        <w:spacing w:before="0" w:beforeAutospacing="0" w:after="0" w:afterAutospacing="0" w:line="312" w:lineRule="auto"/>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3、综合比较与评价</w:t>
      </w:r>
    </w:p>
    <w:p w14:paraId="7136D52A">
      <w:pPr>
        <w:pStyle w:val="20"/>
        <w:keepNext w:val="0"/>
        <w:keepLines w:val="0"/>
        <w:pageBreakBefore w:val="0"/>
        <w:kinsoku/>
        <w:wordWrap/>
        <w:overflowPunct/>
        <w:topLinePunct w:val="0"/>
        <w:bidi w:val="0"/>
        <w:spacing w:before="0" w:beforeAutospacing="0" w:after="0" w:afterAutospacing="0" w:line="312" w:lineRule="auto"/>
        <w:ind w:firstLine="315" w:firstLineChars="1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（1）对于投标文件中含义不明确、同类问题表述不一致或者有明显文字和计算错误的内容，评标委员会应当以书面形式要求投标人作出必要的澄清、说明或者补正。</w:t>
      </w:r>
    </w:p>
    <w:p w14:paraId="5F9C9BD3">
      <w:pPr>
        <w:pStyle w:val="20"/>
        <w:keepNext w:val="0"/>
        <w:keepLines w:val="0"/>
        <w:pageBreakBefore w:val="0"/>
        <w:kinsoku/>
        <w:wordWrap/>
        <w:overflowPunct/>
        <w:topLinePunct w:val="0"/>
        <w:bidi w:val="0"/>
        <w:spacing w:before="0" w:beforeAutospacing="0" w:after="0" w:afterAutospacing="0" w:line="312" w:lineRule="auto"/>
        <w:ind w:firstLine="315" w:firstLineChars="1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（2）评标委员会应当按照招标文件中规定的评标方法和标准，对符合性审查合格的投标文件进行商务和技术评估，综合比较与评价。</w:t>
      </w:r>
    </w:p>
    <w:p w14:paraId="1612D954">
      <w:pPr>
        <w:keepNext w:val="0"/>
        <w:keepLines w:val="0"/>
        <w:pageBreakBefore w:val="0"/>
        <w:kinsoku/>
        <w:wordWrap/>
        <w:overflowPunct/>
        <w:topLinePunct w:val="0"/>
        <w:bidi w:val="0"/>
        <w:snapToGrid w:val="0"/>
        <w:spacing w:after="0" w:line="312" w:lineRule="auto"/>
        <w:ind w:firstLine="315" w:firstLineChars="15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（3）评标时，评标委员会各成员应当独立对每个投标人的投标文件进行评价，并汇总每个投标人的得分。</w:t>
      </w:r>
    </w:p>
    <w:p w14:paraId="6C281FAA">
      <w:pPr>
        <w:keepNext w:val="0"/>
        <w:keepLines w:val="0"/>
        <w:pageBreakBefore w:val="0"/>
        <w:numPr>
          <w:ilvl w:val="255"/>
          <w:numId w:val="0"/>
        </w:numPr>
        <w:kinsoku/>
        <w:wordWrap/>
        <w:overflowPunct/>
        <w:topLinePunct w:val="0"/>
        <w:bidi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4、得分确认及评审报告编写</w:t>
      </w:r>
    </w:p>
    <w:p w14:paraId="5A53A6C8">
      <w:pPr>
        <w:pStyle w:val="13"/>
        <w:keepNext w:val="0"/>
        <w:keepLines w:val="0"/>
        <w:pageBreakBefore w:val="0"/>
        <w:kinsoku/>
        <w:wordWrap/>
        <w:overflowPunct/>
        <w:topLinePunct w:val="0"/>
        <w:bidi w:val="0"/>
        <w:snapToGrid w:val="0"/>
        <w:spacing w:after="0" w:line="312" w:lineRule="auto"/>
        <w:ind w:firstLine="367" w:firstLineChars="17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（1）评标委员会对报价文件进行复核，对于系统计算出的价格分及总得分进行确认；</w:t>
      </w:r>
    </w:p>
    <w:p w14:paraId="56322165">
      <w:pPr>
        <w:pStyle w:val="20"/>
        <w:keepNext w:val="0"/>
        <w:keepLines w:val="0"/>
        <w:pageBreakBefore w:val="0"/>
        <w:kinsoku/>
        <w:wordWrap/>
        <w:overflowPunct/>
        <w:topLinePunct w:val="0"/>
        <w:bidi w:val="0"/>
        <w:spacing w:before="0" w:beforeAutospacing="0" w:after="0" w:afterAutospacing="0" w:line="312" w:lineRule="auto"/>
        <w:ind w:firstLine="367" w:firstLineChars="175"/>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（2）评标委员会应当按照招标文件中规定的评标方法和标准，对符合性审查合格的投标文件进行商务和技术评估，综合比较与评价。</w:t>
      </w:r>
    </w:p>
    <w:p w14:paraId="5C37F841">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kern w:val="0"/>
          <w:sz w:val="21"/>
          <w:szCs w:val="21"/>
        </w:rPr>
        <w:t>评标委员会</w:t>
      </w:r>
      <w:r>
        <w:rPr>
          <w:rFonts w:hint="eastAsia" w:ascii="宋体" w:hAnsi="宋体" w:eastAsia="宋体" w:cs="宋体"/>
          <w:color w:val="auto"/>
          <w:sz w:val="21"/>
          <w:szCs w:val="21"/>
        </w:rPr>
        <w:t>按评标原则及得分情况编写评审报告。</w:t>
      </w:r>
    </w:p>
    <w:p w14:paraId="6A3BCA46">
      <w:pPr>
        <w:keepNext w:val="0"/>
        <w:keepLines w:val="0"/>
        <w:pageBreakBefore w:val="0"/>
        <w:numPr>
          <w:ilvl w:val="255"/>
          <w:numId w:val="0"/>
        </w:numPr>
        <w:kinsoku/>
        <w:wordWrap/>
        <w:overflowPunct/>
        <w:topLinePunct w:val="0"/>
        <w:bidi w:val="0"/>
        <w:snapToGrid w:val="0"/>
        <w:spacing w:after="0" w:line="312" w:lineRule="auto"/>
        <w:ind w:firstLine="422" w:firstLineChars="200"/>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5、评价</w:t>
      </w:r>
    </w:p>
    <w:p w14:paraId="12CBD884">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b/>
          <w:color w:val="auto"/>
          <w:kern w:val="0"/>
          <w:sz w:val="21"/>
          <w:szCs w:val="21"/>
        </w:rPr>
      </w:pPr>
      <w:r>
        <w:rPr>
          <w:rFonts w:hint="eastAsia" w:ascii="宋体" w:hAnsi="宋体" w:eastAsia="宋体" w:cs="宋体"/>
          <w:color w:val="auto"/>
          <w:sz w:val="21"/>
          <w:szCs w:val="21"/>
        </w:rPr>
        <w:t>采购组织机构对评标委员会评审专家进行评价。</w:t>
      </w:r>
    </w:p>
    <w:p w14:paraId="313E07D0">
      <w:pPr>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（三）澄清问题的形式</w:t>
      </w:r>
    </w:p>
    <w:p w14:paraId="33BE7175">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投标人的澄清、说明或者补正应当采用书面形式，并加盖公章，或者由法定代理人或其授权的代表签字，并不得超出投标文件的范围或者改变投标文件的实质性内容。</w:t>
      </w:r>
    </w:p>
    <w:p w14:paraId="2C136681">
      <w:pPr>
        <w:pStyle w:val="13"/>
        <w:keepNext w:val="0"/>
        <w:keepLines w:val="0"/>
        <w:pageBreakBefore w:val="0"/>
        <w:kinsoku/>
        <w:wordWrap/>
        <w:overflowPunct/>
        <w:topLinePunct w:val="0"/>
        <w:bidi w:val="0"/>
        <w:snapToGrid w:val="0"/>
        <w:spacing w:after="0" w:line="312" w:lineRule="auto"/>
        <w:ind w:left="690" w:leftChars="228" w:hanging="211" w:hangingChars="1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（四）错误修正</w:t>
      </w:r>
    </w:p>
    <w:p w14:paraId="7F5023E6">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投标文件报价出现前后不一致的，除招标文件另有规定外，按照下列规定修正：</w:t>
      </w:r>
    </w:p>
    <w:p w14:paraId="407E21DF">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1、投标文件中开标一览表（报价表）内容与投标文件中相应内容不一致的，以开标一览表（报价表）为准；</w:t>
      </w:r>
    </w:p>
    <w:p w14:paraId="41E63078">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2、大写金额和小写金额不一致的，以大写金额为准；</w:t>
      </w:r>
    </w:p>
    <w:p w14:paraId="36DE37DF">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3、单价金额小数点或者百分比有明显错位的，以开标一览表的总价为准，并修改单价；</w:t>
      </w:r>
    </w:p>
    <w:p w14:paraId="06123C68">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4、总价金额与按单价汇总金额不一致的，以单价金额计算结果为准。</w:t>
      </w:r>
    </w:p>
    <w:p w14:paraId="04A425D2">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同时出现两种以上不一致的，按照前款规定的顺序修正。修正应当采用书面形式，并加盖公章，或者由法定代表人或其授权的代表签字。▲修正后的报价经投标人确认后产生约束力，投标人不确认或超过时间未予确认的，其投标无效。</w:t>
      </w:r>
    </w:p>
    <w:p w14:paraId="284B9A12">
      <w:pPr>
        <w:pStyle w:val="20"/>
        <w:keepNext w:val="0"/>
        <w:keepLines w:val="0"/>
        <w:pageBreakBefore w:val="0"/>
        <w:kinsoku/>
        <w:wordWrap/>
        <w:overflowPunct/>
        <w:topLinePunct w:val="0"/>
        <w:bidi w:val="0"/>
        <w:spacing w:before="0" w:beforeAutospacing="0" w:after="0" w:afterAutospacing="0" w:line="312" w:lineRule="auto"/>
        <w:ind w:firstLine="316" w:firstLineChars="150"/>
        <w:jc w:val="both"/>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rPr>
        <w:t>（五）</w:t>
      </w:r>
      <w:r>
        <w:rPr>
          <w:rFonts w:hint="eastAsia" w:ascii="宋体" w:hAnsi="宋体" w:eastAsia="宋体" w:cs="宋体"/>
          <w:b/>
          <w:color w:val="auto"/>
          <w:sz w:val="21"/>
          <w:szCs w:val="21"/>
        </w:rPr>
        <w:t>投标人存在下列情况之一的，投标无效</w:t>
      </w:r>
    </w:p>
    <w:p w14:paraId="7762618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1、资格证明文件或商务与技术文件跟报价文件出现混装或在资格证明文件或商务与技术文件中出现投标报价的，或者报价文件中报价的货物跟商务与技术文件中的投标货物出现重大偏差的；</w:t>
      </w:r>
    </w:p>
    <w:p w14:paraId="144472B4">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2、不具备招标文件中规定的资格要求的；</w:t>
      </w:r>
      <w:r>
        <w:rPr>
          <w:rFonts w:hint="eastAsia" w:ascii="宋体" w:hAnsi="宋体" w:eastAsia="宋体" w:cs="宋体"/>
          <w:color w:val="auto"/>
          <w:sz w:val="21"/>
          <w:szCs w:val="21"/>
        </w:rPr>
        <w:tab/>
      </w:r>
    </w:p>
    <w:p w14:paraId="20F12435">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3、投标文件含有采购人不能接受的附加条件的；</w:t>
      </w:r>
    </w:p>
    <w:p w14:paraId="5E06BD4C">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4、投标文件未有效授权，法定代表人授权委托书等填写不完整或有涂改的；</w:t>
      </w:r>
    </w:p>
    <w:p w14:paraId="439907B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5、仅提交“备份投标文件”的；</w:t>
      </w:r>
    </w:p>
    <w:p w14:paraId="60C9E20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6、电子投标文件解密失败的，且未在规定时间内提交备份投标文件的；</w:t>
      </w:r>
    </w:p>
    <w:p w14:paraId="3BF10B9F">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7、电子投标文件未按规定要求提供电子签章的；</w:t>
      </w:r>
    </w:p>
    <w:p w14:paraId="2957ADE0">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8、评标委员会认为投标人的报价明显低于其他通过符合性审查投标人的报价，有可能影响 产品质量或者不能诚信履约的，应当要求其在评标现场合理的时间内提供书面说明，必要时提交 相关证明材料；投标人不能证明其报价合理性的，评标委员会应当将其作为无效投标处理。</w:t>
      </w:r>
    </w:p>
    <w:p w14:paraId="23B63F6C">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9、报价超过招标文件中规定的预算金额/最高限价。</w:t>
      </w:r>
    </w:p>
    <w:p w14:paraId="21ABCBEE">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10、投标文件提供虚假材料的。 </w:t>
      </w:r>
    </w:p>
    <w:p w14:paraId="56BB3E0E">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11、不符合中华人民共和国财政部令第 87 号《政府采购货物和服务招标投标管理办法》第 三十七条情形之一的，视为投标人串通投标，其投标无效，并移送采购监管部门： </w:t>
      </w:r>
    </w:p>
    <w:p w14:paraId="68487BB2">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（1）不同投标人的投标文件由同一单位或者个人编制；</w:t>
      </w:r>
    </w:p>
    <w:p w14:paraId="3FBE48FC">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（2）不同投标人委托同一单位或者个人办理投标事宜；</w:t>
      </w:r>
    </w:p>
    <w:p w14:paraId="0202C5EA">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（3）不同投标人的投标文件载明的项目管理成员或者联系人员为同一人；</w:t>
      </w:r>
    </w:p>
    <w:p w14:paraId="3F6F57BB">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（4）不同投标人的投标文件异常一致或者投标报价呈规律性差异；</w:t>
      </w:r>
    </w:p>
    <w:p w14:paraId="2D8583D8">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（5）不同投标人的投标文件相互混装；</w:t>
      </w:r>
    </w:p>
    <w:p w14:paraId="761FB6F4">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12、不符合法律、法规和招标文件中规定的其他实质性要求的（招标文件中打“▲”内容及 被拒绝的条款）。</w:t>
      </w:r>
    </w:p>
    <w:p w14:paraId="39BAA567">
      <w:pPr>
        <w:keepNext w:val="0"/>
        <w:keepLines w:val="0"/>
        <w:pageBreakBefore w:val="0"/>
        <w:kinsoku/>
        <w:wordWrap/>
        <w:overflowPunct/>
        <w:topLinePunct w:val="0"/>
        <w:autoSpaceDE w:val="0"/>
        <w:autoSpaceDN w:val="0"/>
        <w:bidi w:val="0"/>
        <w:adjustRightInd w:val="0"/>
        <w:spacing w:after="0" w:line="312" w:lineRule="auto"/>
        <w:ind w:left="48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（六）有下列情况之一的，本次招标作为废标处理</w:t>
      </w:r>
    </w:p>
    <w:p w14:paraId="48683683">
      <w:pPr>
        <w:pStyle w:val="20"/>
        <w:keepNext w:val="0"/>
        <w:keepLines w:val="0"/>
        <w:pageBreakBefore w:val="0"/>
        <w:kinsoku/>
        <w:wordWrap/>
        <w:overflowPunct/>
        <w:topLinePunct w:val="0"/>
        <w:bidi w:val="0"/>
        <w:spacing w:before="0" w:beforeAutospacing="0" w:after="0" w:afterAutospacing="0" w:line="312" w:lineRule="auto"/>
        <w:ind w:firstLine="525" w:firstLineChars="2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1、出现影响采购公正的违法、违规行为的；</w:t>
      </w:r>
    </w:p>
    <w:p w14:paraId="61000E1D">
      <w:pPr>
        <w:pStyle w:val="20"/>
        <w:keepNext w:val="0"/>
        <w:keepLines w:val="0"/>
        <w:pageBreakBefore w:val="0"/>
        <w:kinsoku/>
        <w:wordWrap/>
        <w:overflowPunct/>
        <w:topLinePunct w:val="0"/>
        <w:bidi w:val="0"/>
        <w:spacing w:before="0" w:beforeAutospacing="0" w:after="0" w:afterAutospacing="0" w:line="312" w:lineRule="auto"/>
        <w:ind w:firstLine="525" w:firstLineChars="25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 xml:space="preserve">2、评标委员会发现招标文件存在歧义、重大缺陷导致评标工作无法进行，或者招标文件内容违反国家有关强制性规定的； </w:t>
      </w:r>
    </w:p>
    <w:p w14:paraId="5A2A5629">
      <w:pPr>
        <w:pStyle w:val="20"/>
        <w:keepNext w:val="0"/>
        <w:keepLines w:val="0"/>
        <w:pageBreakBefore w:val="0"/>
        <w:kinsoku/>
        <w:wordWrap/>
        <w:overflowPunct/>
        <w:topLinePunct w:val="0"/>
        <w:bidi w:val="0"/>
        <w:spacing w:before="0" w:beforeAutospacing="0" w:after="0" w:afterAutospacing="0" w:line="312" w:lineRule="auto"/>
        <w:ind w:firstLine="525" w:firstLineChars="2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3、因重大变故，采购任务取消的；</w:t>
      </w:r>
    </w:p>
    <w:p w14:paraId="253844C1">
      <w:pPr>
        <w:pStyle w:val="20"/>
        <w:keepNext w:val="0"/>
        <w:keepLines w:val="0"/>
        <w:pageBreakBefore w:val="0"/>
        <w:kinsoku/>
        <w:wordWrap/>
        <w:overflowPunct/>
        <w:topLinePunct w:val="0"/>
        <w:bidi w:val="0"/>
        <w:spacing w:before="0" w:beforeAutospacing="0" w:after="0" w:afterAutospacing="0" w:line="312" w:lineRule="auto"/>
        <w:ind w:firstLine="525" w:firstLineChars="2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4、法律、法规和招标文件规定的其他导致评标结果无效的。</w:t>
      </w:r>
    </w:p>
    <w:p w14:paraId="7AB25C21">
      <w:pPr>
        <w:pStyle w:val="13"/>
        <w:keepNext w:val="0"/>
        <w:keepLines w:val="0"/>
        <w:pageBreakBefore w:val="0"/>
        <w:tabs>
          <w:tab w:val="left" w:pos="630"/>
        </w:tabs>
        <w:kinsoku/>
        <w:wordWrap/>
        <w:overflowPunct/>
        <w:topLinePunct w:val="0"/>
        <w:bidi w:val="0"/>
        <w:snapToGrid w:val="0"/>
        <w:spacing w:after="0" w:line="312" w:lineRule="auto"/>
        <w:ind w:firstLine="413" w:firstLineChars="196"/>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（七）评标原则和评标办法</w:t>
      </w:r>
    </w:p>
    <w:p w14:paraId="27854AC9">
      <w:pPr>
        <w:pStyle w:val="13"/>
        <w:keepNext w:val="0"/>
        <w:keepLines w:val="0"/>
        <w:pageBreakBefore w:val="0"/>
        <w:kinsoku/>
        <w:wordWrap/>
        <w:overflowPunct/>
        <w:topLinePunct w:val="0"/>
        <w:bidi w:val="0"/>
        <w:snapToGrid w:val="0"/>
        <w:spacing w:after="0" w:line="312" w:lineRule="auto"/>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F92D0F8">
      <w:pPr>
        <w:pStyle w:val="13"/>
        <w:keepNext w:val="0"/>
        <w:keepLines w:val="0"/>
        <w:pageBreakBefore w:val="0"/>
        <w:kinsoku/>
        <w:wordWrap/>
        <w:overflowPunct/>
        <w:topLinePunct w:val="0"/>
        <w:bidi w:val="0"/>
        <w:snapToGrid w:val="0"/>
        <w:spacing w:after="0" w:line="312" w:lineRule="auto"/>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2、评标办法。具体评标内容及评分标准等详见《第四章：评标方法及评分标准》。</w:t>
      </w:r>
    </w:p>
    <w:p w14:paraId="7E678CA9">
      <w:pPr>
        <w:pStyle w:val="13"/>
        <w:keepNext w:val="0"/>
        <w:keepLines w:val="0"/>
        <w:pageBreakBefore w:val="0"/>
        <w:kinsoku/>
        <w:wordWrap/>
        <w:overflowPunct/>
        <w:topLinePunct w:val="0"/>
        <w:bidi w:val="0"/>
        <w:snapToGrid w:val="0"/>
        <w:spacing w:after="0" w:line="312" w:lineRule="auto"/>
        <w:ind w:firstLine="413" w:firstLineChars="196"/>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（八）评标过程的监控</w:t>
      </w:r>
    </w:p>
    <w:p w14:paraId="658C360A">
      <w:pPr>
        <w:pStyle w:val="13"/>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本项目评标过程实行全程录音、录像监控，政府采购监管部门视情进行现场监督，投标人在评标过程中所进行的试图影响评标结果的不公正活动，可能导致其投标被拒绝。</w:t>
      </w:r>
    </w:p>
    <w:p w14:paraId="4F020735">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七、定标</w:t>
      </w:r>
    </w:p>
    <w:p w14:paraId="1BDB5379">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确定中标投标人。评标委员会根据采购单位的《授权意见确认书》，推荐中标候选人或确定中标人。其中推荐中标候选人的，采购组织机构在评审结束后2个工作日内将评标报告送采购人，采购人自收到评审报告之日起5个工作日内在评审报告推荐的中标候选人中按顺序确定中标人。</w:t>
      </w:r>
    </w:p>
    <w:p w14:paraId="481E0CEB">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发布</w:t>
      </w:r>
      <w:r>
        <w:rPr>
          <w:rFonts w:hint="eastAsia" w:ascii="宋体" w:hAnsi="宋体" w:eastAsia="宋体" w:cs="宋体"/>
          <w:color w:val="auto"/>
          <w:sz w:val="21"/>
          <w:szCs w:val="21"/>
        </w:rPr>
        <w:t>中标</w:t>
      </w:r>
      <w:r>
        <w:rPr>
          <w:rFonts w:hint="eastAsia" w:ascii="宋体" w:hAnsi="宋体" w:eastAsia="宋体" w:cs="宋体"/>
          <w:color w:val="auto"/>
          <w:kern w:val="0"/>
          <w:sz w:val="21"/>
          <w:szCs w:val="21"/>
        </w:rPr>
        <w:t>结果公告。采购组织机构应当自中标人确定之日起2个工作日内，在省级以上财政部门指定的媒体及相关网站上公告中标结果。</w:t>
      </w:r>
    </w:p>
    <w:p w14:paraId="43E2638B">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3、发出中标通知书。采购组织机构在发布中标结果的同时，向中标人发出中标通知书。</w:t>
      </w:r>
    </w:p>
    <w:p w14:paraId="5F11B2F8">
      <w:pPr>
        <w:keepNext w:val="0"/>
        <w:keepLines w:val="0"/>
        <w:pageBreakBefore w:val="0"/>
        <w:kinsoku/>
        <w:wordWrap/>
        <w:overflowPunct/>
        <w:topLinePunct w:val="0"/>
        <w:bidi w:val="0"/>
        <w:spacing w:after="0" w:line="312" w:lineRule="auto"/>
        <w:textAlignment w:val="auto"/>
        <w:rPr>
          <w:rFonts w:hint="eastAsia" w:ascii="宋体" w:hAnsi="宋体" w:eastAsia="宋体" w:cs="宋体"/>
          <w:color w:val="auto"/>
          <w:kern w:val="0"/>
          <w:sz w:val="21"/>
          <w:szCs w:val="21"/>
        </w:rPr>
      </w:pPr>
      <w:r>
        <w:rPr>
          <w:rFonts w:hint="eastAsia" w:ascii="宋体" w:hAnsi="宋体" w:eastAsia="宋体" w:cs="宋体"/>
          <w:b/>
          <w:color w:val="auto"/>
          <w:sz w:val="21"/>
          <w:szCs w:val="21"/>
        </w:rPr>
        <w:t>八、</w:t>
      </w:r>
      <w:r>
        <w:rPr>
          <w:rFonts w:hint="eastAsia" w:ascii="宋体" w:hAnsi="宋体" w:eastAsia="宋体" w:cs="宋体"/>
          <w:b/>
          <w:color w:val="auto"/>
          <w:kern w:val="0"/>
          <w:sz w:val="21"/>
          <w:szCs w:val="21"/>
        </w:rPr>
        <w:t>合同签订及公告</w:t>
      </w:r>
    </w:p>
    <w:p w14:paraId="450BCE60">
      <w:pPr>
        <w:keepNext w:val="0"/>
        <w:keepLines w:val="0"/>
        <w:pageBreakBefore w:val="0"/>
        <w:kinsoku/>
        <w:wordWrap/>
        <w:overflowPunct/>
        <w:topLinePunct w:val="0"/>
        <w:bidi w:val="0"/>
        <w:spacing w:after="0" w:line="312" w:lineRule="auto"/>
        <w:ind w:firstLine="422" w:firstLineChars="200"/>
        <w:textAlignment w:val="auto"/>
        <w:rPr>
          <w:rFonts w:hint="eastAsia" w:ascii="宋体" w:hAnsi="宋体" w:eastAsia="宋体" w:cs="宋体"/>
          <w:b/>
          <w:color w:val="auto"/>
          <w:kern w:val="0"/>
          <w:sz w:val="21"/>
          <w:szCs w:val="21"/>
        </w:rPr>
      </w:pPr>
      <w:r>
        <w:rPr>
          <w:rFonts w:hint="eastAsia" w:ascii="宋体" w:hAnsi="宋体" w:eastAsia="宋体" w:cs="宋体"/>
          <w:b/>
          <w:color w:val="auto"/>
          <w:sz w:val="21"/>
          <w:szCs w:val="21"/>
        </w:rPr>
        <w:t>（一）签订合同</w:t>
      </w:r>
    </w:p>
    <w:p w14:paraId="70F9237F">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1、采购人应当自中标通知书发出之日起30日内，按照招标文件和中标人投标文件的规定，与中标人签订书面合同。所签订的合同不得对招标文件确定的事项和中标人投标文件作实质性修改。</w:t>
      </w:r>
    </w:p>
    <w:p w14:paraId="20D3AB30">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2、采购人不得向中标人提出任何不合理的要求作为签订合同的条件。</w:t>
      </w:r>
    </w:p>
    <w:p w14:paraId="735B013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3、中标供应商无故拖延、拒签合同的,取消中标资格。</w:t>
      </w:r>
    </w:p>
    <w:p w14:paraId="054A7E5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中标供应商拒绝与采购人签订合同的，采购人可以按照评审报告推荐的中标候选人名单排序，确定下一候选人为中标供应商，也可以重新开展政府采购活动。同时，拒绝与采购人签订合同的供应商，由同级财政部门依法作出处理。</w:t>
      </w:r>
    </w:p>
    <w:p w14:paraId="15DD7DB0">
      <w:pPr>
        <w:pStyle w:val="20"/>
        <w:keepNext w:val="0"/>
        <w:keepLines w:val="0"/>
        <w:pageBreakBefore w:val="0"/>
        <w:kinsoku/>
        <w:wordWrap/>
        <w:overflowPunct/>
        <w:topLinePunct w:val="0"/>
        <w:bidi w:val="0"/>
        <w:spacing w:before="0" w:beforeAutospacing="0" w:after="0" w:afterAutospacing="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5、询问或者质疑事项可能影响中标结果的，采购人应当暂停签订合同，已经签订合同的，应当中止履行合同（中标结果的质疑期为中标结果公告期限届满之日起七个工作日）。</w:t>
      </w:r>
    </w:p>
    <w:p w14:paraId="6D2B979C">
      <w:pPr>
        <w:pStyle w:val="20"/>
        <w:keepNext w:val="0"/>
        <w:keepLines w:val="0"/>
        <w:pageBreakBefore w:val="0"/>
        <w:kinsoku/>
        <w:wordWrap/>
        <w:overflowPunct/>
        <w:topLinePunct w:val="0"/>
        <w:bidi w:val="0"/>
        <w:spacing w:before="0" w:beforeAutospacing="0" w:after="0" w:afterAutospacing="0" w:line="40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（二）合同公告及备案</w:t>
      </w:r>
    </w:p>
    <w:p w14:paraId="3C64313C">
      <w:pPr>
        <w:pStyle w:val="12"/>
        <w:keepNext w:val="0"/>
        <w:keepLines w:val="0"/>
        <w:pageBreakBefore w:val="0"/>
        <w:kinsoku/>
        <w:wordWrap/>
        <w:overflowPunct/>
        <w:topLinePunct w:val="0"/>
        <w:bidi w:val="0"/>
        <w:spacing w:after="0" w:line="312"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1、采购人应当自政府采购合同签订之日起2个工作日内，</w:t>
      </w:r>
      <w:r>
        <w:rPr>
          <w:rFonts w:hint="eastAsia" w:ascii="宋体" w:hAnsi="宋体" w:eastAsia="宋体" w:cs="宋体"/>
          <w:color w:val="auto"/>
          <w:kern w:val="0"/>
          <w:sz w:val="21"/>
          <w:szCs w:val="21"/>
        </w:rPr>
        <w:t>在省级以上财政部门指定的政府采购信息发布媒体及相关网站上公告，但合同中涉及国家秘密、商业秘密的内容除外</w:t>
      </w:r>
      <w:r>
        <w:rPr>
          <w:rFonts w:hint="eastAsia" w:ascii="宋体" w:hAnsi="宋体" w:eastAsia="宋体" w:cs="宋体"/>
          <w:color w:val="auto"/>
          <w:sz w:val="21"/>
          <w:szCs w:val="21"/>
        </w:rPr>
        <w:t>。</w:t>
      </w:r>
    </w:p>
    <w:p w14:paraId="6AC1A47C">
      <w:pPr>
        <w:pStyle w:val="12"/>
        <w:keepNext w:val="0"/>
        <w:keepLines w:val="0"/>
        <w:pageBreakBefore w:val="0"/>
        <w:kinsoku/>
        <w:wordWrap/>
        <w:overflowPunct/>
        <w:topLinePunct w:val="0"/>
        <w:bidi w:val="0"/>
        <w:spacing w:after="0" w:line="312"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2、采购人应当自政府采购合同签订之日起7个工作日内，将政府采购合同通过政采云平台提交至同级人民政府财政部门备案以及采购组织机构存档。</w:t>
      </w:r>
    </w:p>
    <w:p w14:paraId="21D01326">
      <w:pPr>
        <w:rPr>
          <w:rFonts w:hint="eastAsia" w:ascii="宋体" w:hAnsi="宋体" w:cs="宋体"/>
          <w:b/>
          <w:color w:val="auto"/>
          <w:sz w:val="36"/>
          <w:szCs w:val="36"/>
        </w:rPr>
      </w:pPr>
      <w:r>
        <w:rPr>
          <w:rFonts w:hint="eastAsia" w:ascii="宋体" w:hAnsi="宋体" w:cs="宋体"/>
          <w:b/>
          <w:color w:val="auto"/>
          <w:sz w:val="36"/>
          <w:szCs w:val="36"/>
        </w:rPr>
        <w:br w:type="page"/>
      </w:r>
    </w:p>
    <w:p w14:paraId="467B5413">
      <w:pPr>
        <w:pStyle w:val="2"/>
        <w:rPr>
          <w:color w:val="auto"/>
        </w:rPr>
      </w:pPr>
      <w:r>
        <w:rPr>
          <w:rFonts w:hint="eastAsia"/>
          <w:color w:val="auto"/>
        </w:rPr>
        <w:t>第四章 评标办法及评分标准</w:t>
      </w:r>
    </w:p>
    <w:p w14:paraId="04552A62">
      <w:pPr>
        <w:keepNext w:val="0"/>
        <w:keepLines w:val="0"/>
        <w:pageBreakBefore w:val="0"/>
        <w:widowControl w:val="0"/>
        <w:kinsoku/>
        <w:wordWrap/>
        <w:overflowPunct/>
        <w:topLinePunct w:val="0"/>
        <w:autoSpaceDE w:val="0"/>
        <w:autoSpaceDN w:val="0"/>
        <w:bidi w:val="0"/>
        <w:snapToGrid/>
        <w:spacing w:after="0" w:line="312" w:lineRule="auto"/>
        <w:ind w:firstLine="420" w:firstLineChars="200"/>
        <w:textAlignment w:val="auto"/>
        <w:rPr>
          <w:rFonts w:hint="eastAsia" w:ascii="宋体" w:hAnsi="宋体" w:cs="宋体"/>
          <w:b/>
          <w:i/>
          <w:color w:val="auto"/>
          <w:kern w:val="0"/>
          <w:sz w:val="21"/>
          <w:szCs w:val="21"/>
        </w:rPr>
      </w:pPr>
      <w:r>
        <w:rPr>
          <w:rFonts w:hint="eastAsia" w:ascii="宋体" w:hAnsi="宋体" w:cs="宋体"/>
          <w:color w:val="auto"/>
          <w:kern w:val="0"/>
          <w:sz w:val="21"/>
          <w:szCs w:val="21"/>
        </w:rPr>
        <w:t>一、采购组织机构将组织评标委员会，对投标人提供的投标文件进行综合评审。</w:t>
      </w:r>
    </w:p>
    <w:p w14:paraId="52479E09">
      <w:pPr>
        <w:keepNext w:val="0"/>
        <w:keepLines w:val="0"/>
        <w:pageBreakBefore w:val="0"/>
        <w:widowControl w:val="0"/>
        <w:kinsoku/>
        <w:wordWrap/>
        <w:overflowPunct/>
        <w:topLinePunct w:val="0"/>
        <w:autoSpaceDE w:val="0"/>
        <w:autoSpaceDN w:val="0"/>
        <w:bidi w:val="0"/>
        <w:snapToGrid/>
        <w:spacing w:after="0" w:line="312" w:lineRule="auto"/>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二、本次招标项目的评标方法为综合评分法，总计100分。评标标准按以下内容及分值进行评审。</w:t>
      </w:r>
    </w:p>
    <w:tbl>
      <w:tblPr>
        <w:tblStyle w:val="24"/>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4571"/>
      </w:tblGrid>
      <w:tr w14:paraId="3DAE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8" w:type="dxa"/>
            <w:tcBorders>
              <w:tl2br w:val="single" w:color="auto" w:sz="4" w:space="0"/>
            </w:tcBorders>
          </w:tcPr>
          <w:p w14:paraId="20868E19">
            <w:pPr>
              <w:keepNext w:val="0"/>
              <w:keepLines w:val="0"/>
              <w:pageBreakBefore w:val="0"/>
              <w:widowControl w:val="0"/>
              <w:kinsoku/>
              <w:wordWrap/>
              <w:overflowPunct/>
              <w:topLinePunct w:val="0"/>
              <w:autoSpaceDE w:val="0"/>
              <w:autoSpaceDN w:val="0"/>
              <w:bidi w:val="0"/>
              <w:adjustRightInd w:val="0"/>
              <w:snapToGrid/>
              <w:spacing w:after="0" w:line="312" w:lineRule="auto"/>
              <w:jc w:val="left"/>
              <w:textAlignment w:val="auto"/>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标段</w:t>
            </w:r>
          </w:p>
          <w:p w14:paraId="65060BDA">
            <w:pPr>
              <w:keepNext w:val="0"/>
              <w:keepLines w:val="0"/>
              <w:pageBreakBefore w:val="0"/>
              <w:widowControl w:val="0"/>
              <w:kinsoku/>
              <w:wordWrap/>
              <w:overflowPunct/>
              <w:topLinePunct w:val="0"/>
              <w:autoSpaceDE w:val="0"/>
              <w:autoSpaceDN w:val="0"/>
              <w:bidi w:val="0"/>
              <w:adjustRightInd w:val="0"/>
              <w:snapToGrid/>
              <w:spacing w:after="0" w:line="312" w:lineRule="auto"/>
              <w:jc w:val="left"/>
              <w:textAlignment w:val="auto"/>
              <w:rPr>
                <w:rFonts w:hint="eastAsia" w:ascii="宋体" w:hAnsi="宋体" w:cs="宋体"/>
                <w:color w:val="auto"/>
                <w:sz w:val="21"/>
                <w:szCs w:val="21"/>
              </w:rPr>
            </w:pPr>
            <w:r>
              <w:rPr>
                <w:rFonts w:hint="eastAsia" w:ascii="宋体" w:hAnsi="宋体" w:cs="宋体"/>
                <w:color w:val="auto"/>
                <w:sz w:val="21"/>
                <w:szCs w:val="21"/>
              </w:rPr>
              <w:t>类别</w:t>
            </w:r>
          </w:p>
        </w:tc>
        <w:tc>
          <w:tcPr>
            <w:tcW w:w="4571" w:type="dxa"/>
            <w:vAlign w:val="center"/>
          </w:tcPr>
          <w:p w14:paraId="3401A1EF">
            <w:pPr>
              <w:keepNext w:val="0"/>
              <w:keepLines w:val="0"/>
              <w:pageBreakBefore w:val="0"/>
              <w:widowControl w:val="0"/>
              <w:kinsoku/>
              <w:wordWrap/>
              <w:overflowPunct/>
              <w:topLinePunct w:val="0"/>
              <w:autoSpaceDE w:val="0"/>
              <w:autoSpaceDN w:val="0"/>
              <w:bidi w:val="0"/>
              <w:adjustRightInd w:val="0"/>
              <w:snapToGrid/>
              <w:spacing w:after="0" w:line="312" w:lineRule="auto"/>
              <w:jc w:val="center"/>
              <w:textAlignment w:val="auto"/>
              <w:rPr>
                <w:rFonts w:hint="eastAsia" w:ascii="宋体" w:hAnsi="宋体" w:cs="宋体"/>
                <w:color w:val="auto"/>
                <w:sz w:val="21"/>
                <w:szCs w:val="21"/>
              </w:rPr>
            </w:pP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1 \* CHINESENUM3</w:instrText>
            </w:r>
            <w:r>
              <w:rPr>
                <w:rFonts w:hint="eastAsia" w:ascii="宋体" w:hAnsi="宋体" w:cs="宋体"/>
                <w:color w:val="auto"/>
                <w:sz w:val="21"/>
                <w:szCs w:val="21"/>
              </w:rPr>
              <w:fldChar w:fldCharType="separate"/>
            </w:r>
            <w:r>
              <w:rPr>
                <w:rFonts w:hint="eastAsia" w:ascii="宋体" w:hAnsi="宋体" w:cs="宋体"/>
                <w:color w:val="auto"/>
                <w:sz w:val="21"/>
                <w:szCs w:val="21"/>
              </w:rPr>
              <w:t>一</w:t>
            </w:r>
            <w:r>
              <w:rPr>
                <w:rFonts w:hint="eastAsia" w:ascii="宋体" w:hAnsi="宋体" w:cs="宋体"/>
                <w:color w:val="auto"/>
                <w:sz w:val="21"/>
                <w:szCs w:val="21"/>
              </w:rPr>
              <w:fldChar w:fldCharType="end"/>
            </w:r>
          </w:p>
        </w:tc>
      </w:tr>
      <w:tr w14:paraId="6400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8" w:type="dxa"/>
            <w:vAlign w:val="center"/>
          </w:tcPr>
          <w:p w14:paraId="58F5E750">
            <w:pPr>
              <w:keepNext w:val="0"/>
              <w:keepLines w:val="0"/>
              <w:pageBreakBefore w:val="0"/>
              <w:widowControl w:val="0"/>
              <w:kinsoku/>
              <w:wordWrap/>
              <w:overflowPunct/>
              <w:topLinePunct w:val="0"/>
              <w:autoSpaceDE w:val="0"/>
              <w:autoSpaceDN w:val="0"/>
              <w:bidi w:val="0"/>
              <w:adjustRightInd w:val="0"/>
              <w:snapToGrid/>
              <w:spacing w:after="0" w:line="312" w:lineRule="auto"/>
              <w:jc w:val="left"/>
              <w:textAlignment w:val="auto"/>
              <w:rPr>
                <w:rFonts w:hint="eastAsia" w:ascii="宋体" w:hAnsi="宋体" w:cs="宋体"/>
                <w:color w:val="auto"/>
                <w:sz w:val="21"/>
                <w:szCs w:val="21"/>
              </w:rPr>
            </w:pPr>
            <w:r>
              <w:rPr>
                <w:rFonts w:hint="eastAsia" w:ascii="宋体" w:hAnsi="宋体" w:cs="宋体"/>
                <w:color w:val="auto"/>
                <w:kern w:val="0"/>
                <w:sz w:val="21"/>
                <w:szCs w:val="21"/>
              </w:rPr>
              <w:t xml:space="preserve">资信技术部分 </w:t>
            </w:r>
          </w:p>
        </w:tc>
        <w:tc>
          <w:tcPr>
            <w:tcW w:w="4571" w:type="dxa"/>
            <w:vAlign w:val="center"/>
          </w:tcPr>
          <w:p w14:paraId="6CB7D8AD">
            <w:pPr>
              <w:keepNext w:val="0"/>
              <w:keepLines w:val="0"/>
              <w:pageBreakBefore w:val="0"/>
              <w:widowControl w:val="0"/>
              <w:kinsoku/>
              <w:wordWrap/>
              <w:overflowPunct/>
              <w:topLinePunct w:val="0"/>
              <w:autoSpaceDE w:val="0"/>
              <w:autoSpaceDN w:val="0"/>
              <w:bidi w:val="0"/>
              <w:adjustRightInd w:val="0"/>
              <w:snapToGrid/>
              <w:spacing w:after="0" w:line="312"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 xml:space="preserve">70 </w:t>
            </w:r>
          </w:p>
        </w:tc>
      </w:tr>
      <w:tr w14:paraId="654A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8" w:type="dxa"/>
            <w:vAlign w:val="center"/>
          </w:tcPr>
          <w:p w14:paraId="7E3A1527">
            <w:pPr>
              <w:keepNext w:val="0"/>
              <w:keepLines w:val="0"/>
              <w:pageBreakBefore w:val="0"/>
              <w:widowControl w:val="0"/>
              <w:kinsoku/>
              <w:wordWrap/>
              <w:overflowPunct/>
              <w:topLinePunct w:val="0"/>
              <w:autoSpaceDE w:val="0"/>
              <w:autoSpaceDN w:val="0"/>
              <w:bidi w:val="0"/>
              <w:adjustRightInd w:val="0"/>
              <w:snapToGrid/>
              <w:spacing w:after="0" w:line="312" w:lineRule="auto"/>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价格部分</w:t>
            </w:r>
          </w:p>
        </w:tc>
        <w:tc>
          <w:tcPr>
            <w:tcW w:w="4571" w:type="dxa"/>
            <w:vAlign w:val="center"/>
          </w:tcPr>
          <w:p w14:paraId="154A7A7F">
            <w:pPr>
              <w:keepNext w:val="0"/>
              <w:keepLines w:val="0"/>
              <w:pageBreakBefore w:val="0"/>
              <w:widowControl w:val="0"/>
              <w:kinsoku/>
              <w:wordWrap/>
              <w:overflowPunct/>
              <w:topLinePunct w:val="0"/>
              <w:autoSpaceDE w:val="0"/>
              <w:autoSpaceDN w:val="0"/>
              <w:bidi w:val="0"/>
              <w:adjustRightInd w:val="0"/>
              <w:snapToGrid/>
              <w:spacing w:after="0" w:line="312"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 xml:space="preserve"> 30</w:t>
            </w:r>
          </w:p>
        </w:tc>
      </w:tr>
    </w:tbl>
    <w:p w14:paraId="67EFEF90">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（一）商务与技术文件中的客观分由评标委员独立打分，客观分打分应一致，客观分打分不一致时，采购人及采购代理机构可以提示评审委员会复核或书面说明理由；其余在规定的分值内单独评定打分。</w:t>
      </w:r>
    </w:p>
    <w:p w14:paraId="7AC65946">
      <w:pPr>
        <w:keepNext w:val="0"/>
        <w:keepLines w:val="0"/>
        <w:pageBreakBefore w:val="0"/>
        <w:widowControl w:val="0"/>
        <w:tabs>
          <w:tab w:val="left" w:pos="426"/>
        </w:tabs>
        <w:kinsoku/>
        <w:wordWrap/>
        <w:overflowPunct/>
        <w:topLinePunct w:val="0"/>
        <w:bidi w:val="0"/>
        <w:snapToGrid/>
        <w:spacing w:after="0" w:line="312" w:lineRule="auto"/>
        <w:ind w:firstLine="420" w:firstLineChars="200"/>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（二）各投标人商务与技术文件</w:t>
      </w:r>
      <w:r>
        <w:rPr>
          <w:rFonts w:hint="eastAsia" w:ascii="宋体" w:hAnsi="宋体" w:cs="宋体"/>
          <w:color w:val="auto"/>
          <w:kern w:val="0"/>
          <w:sz w:val="21"/>
          <w:szCs w:val="21"/>
          <w:lang w:val="zh-CN"/>
        </w:rPr>
        <w:t>得分按照评标委员会成</w:t>
      </w:r>
      <w:r>
        <w:rPr>
          <w:rFonts w:hint="eastAsia" w:ascii="宋体" w:hAnsi="宋体" w:cs="宋体"/>
          <w:bCs/>
          <w:color w:val="auto"/>
          <w:sz w:val="21"/>
          <w:szCs w:val="21"/>
          <w:lang w:val="zh-CN"/>
        </w:rPr>
        <w:t>员的独立评分结果汇总后的算术平均分计算（得分保留2位小数,小数点后第三位四舍五入），计算公式为：</w:t>
      </w:r>
    </w:p>
    <w:p w14:paraId="265BDD33">
      <w:pPr>
        <w:keepNext w:val="0"/>
        <w:keepLines w:val="0"/>
        <w:pageBreakBefore w:val="0"/>
        <w:widowControl w:val="0"/>
        <w:kinsoku/>
        <w:wordWrap/>
        <w:overflowPunct/>
        <w:topLinePunct w:val="0"/>
        <w:autoSpaceDE w:val="0"/>
        <w:autoSpaceDN w:val="0"/>
        <w:bidi w:val="0"/>
        <w:adjustRightInd w:val="0"/>
        <w:snapToGrid/>
        <w:spacing w:after="0" w:line="312" w:lineRule="auto"/>
        <w:ind w:right="84" w:firstLine="472"/>
        <w:textAlignment w:val="auto"/>
        <w:rPr>
          <w:rFonts w:hint="eastAsia" w:ascii="宋体" w:hAnsi="宋体" w:cs="宋体"/>
          <w:bCs/>
          <w:color w:val="auto"/>
          <w:sz w:val="21"/>
          <w:szCs w:val="21"/>
          <w:shd w:val="clear" w:color="FFFFFF" w:fill="D9D9D9"/>
          <w:lang w:val="zh-CN"/>
        </w:rPr>
      </w:pPr>
      <w:r>
        <w:rPr>
          <w:rFonts w:hint="eastAsia" w:ascii="宋体" w:hAnsi="宋体" w:cs="宋体"/>
          <w:color w:val="auto"/>
          <w:sz w:val="21"/>
          <w:szCs w:val="21"/>
        </w:rPr>
        <w:t>商务与技术文件得分</w:t>
      </w:r>
      <w:r>
        <w:rPr>
          <w:rFonts w:hint="eastAsia" w:ascii="宋体" w:hAnsi="宋体" w:cs="宋体"/>
          <w:bCs/>
          <w:color w:val="auto"/>
          <w:sz w:val="21"/>
          <w:szCs w:val="21"/>
          <w:lang w:val="zh-CN"/>
        </w:rPr>
        <w:t>=评标委员会所有成员评分合计数/评标委员会组成人员数。</w:t>
      </w:r>
    </w:p>
    <w:p w14:paraId="57D454A9">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rPr>
        <w:t>（三）</w:t>
      </w:r>
      <w:r>
        <w:rPr>
          <w:rFonts w:hint="eastAsia" w:ascii="宋体" w:hAnsi="宋体" w:cs="宋体"/>
          <w:bCs/>
          <w:color w:val="auto"/>
          <w:sz w:val="21"/>
          <w:szCs w:val="21"/>
          <w:lang w:val="zh-CN" w:eastAsia="zh-CN"/>
        </w:rPr>
        <w:t>根据《关于推动解决政府采购异常低价问题的通知》</w:t>
      </w:r>
      <w:r>
        <w:rPr>
          <w:rFonts w:hint="eastAsia" w:ascii="宋体" w:hAnsi="宋体" w:cs="宋体"/>
          <w:bCs/>
          <w:color w:val="auto"/>
          <w:sz w:val="21"/>
          <w:szCs w:val="21"/>
          <w:lang w:val="zh-CN"/>
        </w:rPr>
        <w:t>【财库〔2026〕2号】</w:t>
      </w:r>
      <w:r>
        <w:rPr>
          <w:rFonts w:hint="eastAsia" w:ascii="宋体" w:hAnsi="宋体" w:cs="宋体"/>
          <w:bCs/>
          <w:color w:val="auto"/>
          <w:sz w:val="21"/>
          <w:szCs w:val="21"/>
          <w:lang w:val="zh-CN" w:eastAsia="zh-CN"/>
        </w:rPr>
        <w:t>文件要求，强化政府采购异常低价审查。</w:t>
      </w:r>
    </w:p>
    <w:p w14:paraId="408E8E2F">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出现下列情形之一的，评审委员会应当启动异常低价投标（响应）审查程序： </w:t>
      </w:r>
    </w:p>
    <w:p w14:paraId="2A3F4BBA">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1.投标（响应）报价低于全部通过符合性审查供应商投标（响应）报价平均值50%的，即投标（响应）报价&lt;全部通过符合性审查供应商投标（响应）报价平均值×50%； </w:t>
      </w:r>
    </w:p>
    <w:p w14:paraId="26A88C7F">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2.投标（响应）报价低于通过符合性审查的次低报价供应商投标（响应）报价50%的，即投标（响应）报价&lt;通过符合性审查的次低报价供应商投标（响应）报价×50%； </w:t>
      </w:r>
    </w:p>
    <w:p w14:paraId="42F85766">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3.投标（响应）报价低于采购项目最高限价45%的，即投标（响应）报价&lt;采购项目最高限价×45%； </w:t>
      </w:r>
    </w:p>
    <w:p w14:paraId="693D7964">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4.评审委员会基于专业判断，认为供应商报价过低，有可能影响产品质量或者不能诚信履约的其他情形。 </w:t>
      </w:r>
    </w:p>
    <w:p w14:paraId="53931116">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E7AA1C2">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8383DAB">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39B85D8">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异常低价投标（响应）审查的启动原因、审查意见和审查结果应当在评审报告中记录，并随供应商提供的相关书面说明及证明材料，以及评审委员会有关互联网浏览、查询历史一并归档。</w:t>
      </w:r>
    </w:p>
    <w:p w14:paraId="5918C8E7">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color w:val="auto"/>
          <w:sz w:val="21"/>
          <w:szCs w:val="21"/>
          <w:lang w:val="zh-CN"/>
        </w:rPr>
      </w:pPr>
      <w:r>
        <w:rPr>
          <w:rFonts w:hint="eastAsia" w:ascii="宋体" w:hAnsi="宋体" w:cs="宋体"/>
          <w:bCs/>
          <w:color w:val="auto"/>
          <w:sz w:val="21"/>
          <w:szCs w:val="21"/>
          <w:lang w:val="zh-CN"/>
        </w:rPr>
        <w:t>（</w:t>
      </w:r>
      <w:r>
        <w:rPr>
          <w:rFonts w:hint="eastAsia" w:ascii="宋体" w:hAnsi="宋体" w:cs="宋体"/>
          <w:bCs/>
          <w:color w:val="auto"/>
          <w:sz w:val="21"/>
          <w:szCs w:val="21"/>
          <w:lang w:val="en-US" w:eastAsia="zh-CN"/>
        </w:rPr>
        <w:t>四</w:t>
      </w:r>
      <w:r>
        <w:rPr>
          <w:rFonts w:hint="eastAsia" w:ascii="宋体" w:hAnsi="宋体" w:cs="宋体"/>
          <w:bCs/>
          <w:color w:val="auto"/>
          <w:sz w:val="21"/>
          <w:szCs w:val="21"/>
          <w:lang w:val="zh-CN"/>
        </w:rPr>
        <w:t>）</w:t>
      </w:r>
      <w:r>
        <w:rPr>
          <w:rFonts w:hint="eastAsia" w:ascii="宋体" w:hAnsi="宋体" w:cs="宋体"/>
          <w:color w:val="auto"/>
          <w:sz w:val="21"/>
          <w:szCs w:val="21"/>
          <w:lang w:val="zh-CN"/>
        </w:rPr>
        <w:t>投标报价得分采用低价优先法计算，即满足招标文件要求且投标价格最低的投标报价为评标基准价，其报价得满分。其他投标人的投标报价得分按下列公式计算：</w:t>
      </w:r>
    </w:p>
    <w:p w14:paraId="29EB98E5">
      <w:pPr>
        <w:keepNext w:val="0"/>
        <w:keepLines w:val="0"/>
        <w:pageBreakBefore w:val="0"/>
        <w:widowControl w:val="0"/>
        <w:kinsoku/>
        <w:wordWrap/>
        <w:overflowPunct/>
        <w:topLinePunct w:val="0"/>
        <w:autoSpaceDE w:val="0"/>
        <w:autoSpaceDN w:val="0"/>
        <w:bidi w:val="0"/>
        <w:adjustRightInd w:val="0"/>
        <w:snapToGrid/>
        <w:spacing w:after="0" w:line="312" w:lineRule="auto"/>
        <w:ind w:right="84" w:firstLine="472"/>
        <w:textAlignment w:val="auto"/>
        <w:rPr>
          <w:rFonts w:hint="eastAsia" w:ascii="宋体" w:hAnsi="宋体" w:cs="宋体"/>
          <w:bCs/>
          <w:color w:val="auto"/>
          <w:sz w:val="21"/>
          <w:szCs w:val="21"/>
          <w:u w:val="single"/>
          <w:lang w:val="zh-CN"/>
        </w:rPr>
      </w:pPr>
      <w:r>
        <w:rPr>
          <w:rFonts w:hint="eastAsia" w:ascii="宋体" w:hAnsi="宋体" w:cs="宋体"/>
          <w:bCs/>
          <w:color w:val="auto"/>
          <w:sz w:val="21"/>
          <w:szCs w:val="21"/>
          <w:u w:val="single"/>
          <w:lang w:val="zh-CN"/>
        </w:rPr>
        <w:t>投标报价得分=(评标基准价／投标报价)×</w:t>
      </w:r>
      <w:r>
        <w:rPr>
          <w:rFonts w:hint="eastAsia" w:ascii="宋体" w:hAnsi="宋体" w:cs="宋体"/>
          <w:bCs/>
          <w:color w:val="auto"/>
          <w:sz w:val="21"/>
          <w:szCs w:val="21"/>
          <w:u w:val="single"/>
        </w:rPr>
        <w:t>30</w:t>
      </w:r>
      <w:r>
        <w:rPr>
          <w:rFonts w:hint="eastAsia" w:ascii="宋体" w:hAnsi="宋体" w:cs="宋体"/>
          <w:bCs/>
          <w:color w:val="auto"/>
          <w:sz w:val="21"/>
          <w:szCs w:val="21"/>
          <w:u w:val="single"/>
          <w:lang w:val="zh-CN"/>
        </w:rPr>
        <w:t>%×100（得分保留2位小数,小数点后第三位四舍五入） 。</w:t>
      </w:r>
    </w:p>
    <w:p w14:paraId="7F6A8693">
      <w:pPr>
        <w:keepNext w:val="0"/>
        <w:keepLines w:val="0"/>
        <w:pageBreakBefore w:val="0"/>
        <w:widowControl w:val="0"/>
        <w:kinsoku/>
        <w:wordWrap/>
        <w:overflowPunct/>
        <w:topLinePunct w:val="0"/>
        <w:autoSpaceDE w:val="0"/>
        <w:autoSpaceDN w:val="0"/>
        <w:bidi w:val="0"/>
        <w:adjustRightInd w:val="0"/>
        <w:snapToGrid/>
        <w:spacing w:after="0" w:line="312" w:lineRule="auto"/>
        <w:ind w:firstLine="422" w:firstLineChars="200"/>
        <w:textAlignment w:val="auto"/>
        <w:rPr>
          <w:rFonts w:hint="eastAsia" w:ascii="宋体" w:hAnsi="宋体" w:cs="宋体"/>
          <w:color w:val="auto"/>
          <w:sz w:val="21"/>
          <w:szCs w:val="21"/>
          <w:lang w:val="zh-CN"/>
        </w:rPr>
      </w:pPr>
      <w:r>
        <w:rPr>
          <w:rFonts w:hint="eastAsia" w:ascii="宋体" w:hAnsi="宋体" w:cs="宋体"/>
          <w:b/>
          <w:bCs/>
          <w:color w:val="auto"/>
          <w:sz w:val="21"/>
          <w:szCs w:val="21"/>
          <w:lang w:val="zh-CN"/>
        </w:rPr>
        <w:t>注：</w:t>
      </w:r>
      <w:r>
        <w:rPr>
          <w:rFonts w:hint="eastAsia" w:ascii="宋体" w:hAnsi="宋体" w:cs="宋体"/>
          <w:color w:val="auto"/>
          <w:sz w:val="21"/>
          <w:szCs w:val="21"/>
          <w:lang w:val="zh-CN"/>
        </w:rPr>
        <w:t>得分以系统计算为准，保留2位小数。</w:t>
      </w:r>
    </w:p>
    <w:p w14:paraId="6C831BA4">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w:t>
      </w:r>
      <w:r>
        <w:rPr>
          <w:rFonts w:hint="eastAsia" w:ascii="宋体" w:hAnsi="宋体" w:cs="宋体"/>
          <w:bCs/>
          <w:color w:val="auto"/>
          <w:sz w:val="21"/>
          <w:szCs w:val="21"/>
          <w:lang w:val="en-US" w:eastAsia="zh-CN"/>
        </w:rPr>
        <w:t>五</w:t>
      </w:r>
      <w:r>
        <w:rPr>
          <w:rFonts w:hint="eastAsia" w:ascii="宋体" w:hAnsi="宋体" w:cs="宋体"/>
          <w:bCs/>
          <w:color w:val="auto"/>
          <w:sz w:val="21"/>
          <w:szCs w:val="21"/>
          <w:lang w:val="zh-CN"/>
        </w:rPr>
        <w:t>）政府采购政策及优惠：</w:t>
      </w:r>
    </w:p>
    <w:p w14:paraId="21D1BF1C">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rPr>
        <w:t>1、</w:t>
      </w:r>
      <w:r>
        <w:rPr>
          <w:rFonts w:hint="eastAsia" w:ascii="宋体" w:hAnsi="宋体" w:cs="宋体"/>
          <w:bCs/>
          <w:color w:val="auto"/>
          <w:sz w:val="21"/>
          <w:szCs w:val="21"/>
          <w:lang w:val="en-US" w:eastAsia="zh-CN"/>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147A6116">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rPr>
        <w:t>2、</w:t>
      </w:r>
      <w:r>
        <w:rPr>
          <w:rFonts w:hint="eastAsia" w:ascii="宋体" w:hAnsi="宋体" w:cs="宋体"/>
          <w:bCs/>
          <w:color w:val="auto"/>
          <w:sz w:val="21"/>
          <w:szCs w:val="21"/>
          <w:lang w:val="zh-CN"/>
        </w:rPr>
        <w:t>支持绿色发展</w:t>
      </w:r>
    </w:p>
    <w:p w14:paraId="60F59B74">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2.1采购人拟采购的产品如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6F333BF9">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2.2 纳入政府采购管理的修缮、装修类项目采购建材的，鼓励采购单位将绿色建材性能、指标等作为实质性条件纳入采购文件和合同，具体性能指标要求参考相关绿色建材政府采购需求标准。</w:t>
      </w:r>
    </w:p>
    <w:p w14:paraId="573AFCEE">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48" w:name="_Hlk107568539"/>
      <w:r>
        <w:rPr>
          <w:rFonts w:hint="eastAsia" w:ascii="宋体" w:hAnsi="宋体" w:cs="宋体"/>
          <w:bCs/>
          <w:color w:val="auto"/>
          <w:sz w:val="21"/>
          <w:szCs w:val="21"/>
          <w:lang w:val="zh-CN"/>
        </w:rPr>
        <w:t>鼓励采购单位优先采购秸秆环保板材等资源综合利用产品。鼓励采购单位优先采购绿色物流配送服务、提供新能源交通工具的租赁服务。</w:t>
      </w:r>
    </w:p>
    <w:p w14:paraId="7E2AE385">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48"/>
    </w:p>
    <w:p w14:paraId="07E2569A">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3、支持中小企业发展</w:t>
      </w:r>
    </w:p>
    <w:p w14:paraId="7BEEF07B">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5290B9A">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符合中小企业划分标准的个体工商户，在政府采购活动中视同中小企业。</w:t>
      </w:r>
    </w:p>
    <w:p w14:paraId="263898C4">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2B997FBD">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以联合体形式参加政府采购活动，联合体各方均为中小企业的，联合体视同中小企业。其中，联合体各方均为小微企业的，联合体视同小微企业。</w:t>
      </w:r>
    </w:p>
    <w:p w14:paraId="6A84B081">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49" w:name="_Hlk101132181"/>
      <w:r>
        <w:rPr>
          <w:rFonts w:hint="eastAsia" w:ascii="宋体" w:hAnsi="宋体" w:cs="宋体"/>
          <w:bCs/>
          <w:color w:val="auto"/>
          <w:sz w:val="21"/>
          <w:szCs w:val="21"/>
          <w:lang w:val="zh-CN"/>
        </w:rPr>
        <w:t>联合协议或者分包意向协议约定小微企业的合同份额占到合同总金额30%以上的</w:t>
      </w:r>
      <w:bookmarkEnd w:id="49"/>
      <w:r>
        <w:rPr>
          <w:rFonts w:hint="eastAsia" w:ascii="宋体" w:hAnsi="宋体" w:cs="宋体"/>
          <w:bCs/>
          <w:color w:val="auto"/>
          <w:sz w:val="21"/>
          <w:szCs w:val="21"/>
          <w:lang w:val="zh-CN"/>
        </w:rPr>
        <w:t>，对联合体或者大中型企业的报价给予6%的扣除，用扣除后的价格参加评审。组成联合体或者接受分包的小微企业与联合体内其他企业、分包企业之间存在直接控股、管理关系的，不享受价格扣除优惠政策。</w:t>
      </w:r>
    </w:p>
    <w:p w14:paraId="009F3625">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3.4符合《关于促进残疾人就业政府采购政策的通知》（财库〔2017〕141号）规定的条件并提供《残疾人福利性单位声明函》（附件1）的残疾人福利性单位视同小型、微型企业；</w:t>
      </w:r>
    </w:p>
    <w:p w14:paraId="4908ECE9">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D30E0F2">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F148E8C">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3.7中小企业享受扶持政策获得政府采购合同的，小微企业不得将合同分包给大中型企业，中型企业不得将合同分包给大型企业。</w:t>
      </w:r>
    </w:p>
    <w:p w14:paraId="52955980">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3.8 本项目非专门面向中小企业采购，执行价格评审优惠的扶持政策。</w:t>
      </w:r>
    </w:p>
    <w:p w14:paraId="22F5B290">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rPr>
        <w:t>4、</w:t>
      </w:r>
      <w:r>
        <w:rPr>
          <w:rFonts w:hint="eastAsia" w:ascii="宋体" w:hAnsi="宋体" w:cs="宋体"/>
          <w:bCs/>
          <w:color w:val="auto"/>
          <w:sz w:val="21"/>
          <w:szCs w:val="21"/>
          <w:lang w:val="zh-CN"/>
        </w:rPr>
        <w:t>支持创新发展</w:t>
      </w:r>
    </w:p>
    <w:p w14:paraId="0FC7A435">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4.1 采购人优先采购被认定为首台套产品和“制造精品”的自主创新产品。</w:t>
      </w:r>
    </w:p>
    <w:p w14:paraId="1C016B98">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880EE72">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5、平等对待内外资企业和符合条件的破产重整企业</w:t>
      </w:r>
    </w:p>
    <w:p w14:paraId="6210D4C7">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平等对待内外资企业和符合条件的破产重整企业，切实保障企业公平竞争，平等维护企业的合法利益。</w:t>
      </w:r>
    </w:p>
    <w:p w14:paraId="1A1E4266">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五、提供相同品牌产品的不同投标人参加同一合同项下投标的，按一家供应商认定：（1）采用最低评标价法的采购项目，以其中通过资格审查、符合性审查且报价最低的参加评标；报价相同的，由评标委员会集体确定一个投标人参加评标，其他投标无效。（2）使用综合评分法的采购项目，评审后得分最高的同品牌投标人获得中标人推荐资格；评审得分相同的，由评标委员会集体推荐一个投标人作为中标候选人，其他同品牌投标人不作为中标候选人。</w:t>
      </w:r>
    </w:p>
    <w:p w14:paraId="15E5FE7A">
      <w:pPr>
        <w:keepNext w:val="0"/>
        <w:keepLines w:val="0"/>
        <w:pageBreakBefore w:val="0"/>
        <w:widowControl w:val="0"/>
        <w:kinsoku/>
        <w:wordWrap/>
        <w:overflowPunct/>
        <w:topLinePunct w:val="0"/>
        <w:autoSpaceDE w:val="0"/>
        <w:autoSpaceDN w:val="0"/>
        <w:bidi w:val="0"/>
        <w:adjustRightInd w:val="0"/>
        <w:snapToGrid/>
        <w:spacing w:after="0" w:line="312" w:lineRule="auto"/>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六、本次评分具体分值细化条款如下表：</w:t>
      </w:r>
    </w:p>
    <w:tbl>
      <w:tblPr>
        <w:tblStyle w:val="24"/>
        <w:tblW w:w="9600" w:type="dxa"/>
        <w:tblInd w:w="-221" w:type="dxa"/>
        <w:tblLayout w:type="autofit"/>
        <w:tblCellMar>
          <w:top w:w="0" w:type="dxa"/>
          <w:left w:w="108" w:type="dxa"/>
          <w:bottom w:w="0" w:type="dxa"/>
          <w:right w:w="108" w:type="dxa"/>
        </w:tblCellMar>
      </w:tblPr>
      <w:tblGrid>
        <w:gridCol w:w="695"/>
        <w:gridCol w:w="1105"/>
        <w:gridCol w:w="7093"/>
        <w:gridCol w:w="707"/>
      </w:tblGrid>
      <w:tr w14:paraId="1C648E9D">
        <w:tblPrEx>
          <w:tblCellMar>
            <w:top w:w="0" w:type="dxa"/>
            <w:left w:w="108" w:type="dxa"/>
            <w:bottom w:w="0" w:type="dxa"/>
            <w:right w:w="108" w:type="dxa"/>
          </w:tblCellMar>
        </w:tblPrEx>
        <w:trPr>
          <w:trHeight w:val="568" w:hRule="atLeast"/>
        </w:trPr>
        <w:tc>
          <w:tcPr>
            <w:tcW w:w="695" w:type="dxa"/>
            <w:tcBorders>
              <w:top w:val="single" w:color="auto" w:sz="4" w:space="0"/>
              <w:left w:val="single" w:color="auto" w:sz="4" w:space="0"/>
              <w:bottom w:val="single" w:color="auto" w:sz="4" w:space="0"/>
              <w:right w:val="single" w:color="auto" w:sz="4" w:space="0"/>
            </w:tcBorders>
            <w:vAlign w:val="center"/>
          </w:tcPr>
          <w:p w14:paraId="5213222B">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105" w:type="dxa"/>
            <w:tcBorders>
              <w:top w:val="single" w:color="auto" w:sz="4" w:space="0"/>
              <w:left w:val="nil"/>
              <w:bottom w:val="single" w:color="auto" w:sz="4" w:space="0"/>
              <w:right w:val="single" w:color="auto" w:sz="4" w:space="0"/>
            </w:tcBorders>
            <w:vAlign w:val="center"/>
          </w:tcPr>
          <w:p w14:paraId="4312A84F">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评审内容</w:t>
            </w:r>
          </w:p>
        </w:tc>
        <w:tc>
          <w:tcPr>
            <w:tcW w:w="7093" w:type="dxa"/>
            <w:tcBorders>
              <w:top w:val="single" w:color="auto" w:sz="4" w:space="0"/>
              <w:left w:val="nil"/>
              <w:bottom w:val="single" w:color="auto" w:sz="4" w:space="0"/>
              <w:right w:val="single" w:color="auto" w:sz="4" w:space="0"/>
            </w:tcBorders>
            <w:vAlign w:val="center"/>
          </w:tcPr>
          <w:p w14:paraId="3DCFACA0">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评分标准</w:t>
            </w:r>
          </w:p>
        </w:tc>
        <w:tc>
          <w:tcPr>
            <w:tcW w:w="707" w:type="dxa"/>
            <w:tcBorders>
              <w:top w:val="single" w:color="auto" w:sz="4" w:space="0"/>
              <w:left w:val="nil"/>
              <w:bottom w:val="single" w:color="auto" w:sz="4" w:space="0"/>
              <w:right w:val="single" w:color="auto" w:sz="4" w:space="0"/>
            </w:tcBorders>
            <w:vAlign w:val="center"/>
          </w:tcPr>
          <w:p w14:paraId="631E4C5E">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分值</w:t>
            </w:r>
          </w:p>
        </w:tc>
      </w:tr>
      <w:tr w14:paraId="02BDEC89">
        <w:trPr>
          <w:trHeight w:val="567" w:hRule="atLeast"/>
        </w:trPr>
        <w:tc>
          <w:tcPr>
            <w:tcW w:w="695" w:type="dxa"/>
            <w:tcBorders>
              <w:top w:val="nil"/>
              <w:left w:val="single" w:color="auto" w:sz="4" w:space="0"/>
              <w:bottom w:val="single" w:color="auto" w:sz="4" w:space="0"/>
              <w:right w:val="single" w:color="auto" w:sz="4" w:space="0"/>
            </w:tcBorders>
            <w:vAlign w:val="center"/>
          </w:tcPr>
          <w:p w14:paraId="43C725D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05" w:type="dxa"/>
            <w:tcBorders>
              <w:top w:val="nil"/>
              <w:left w:val="nil"/>
              <w:bottom w:val="single" w:color="auto" w:sz="4" w:space="0"/>
              <w:right w:val="single" w:color="auto" w:sz="4" w:space="0"/>
            </w:tcBorders>
            <w:vAlign w:val="center"/>
          </w:tcPr>
          <w:p w14:paraId="2482BFA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投标人企业情况</w:t>
            </w:r>
          </w:p>
        </w:tc>
        <w:tc>
          <w:tcPr>
            <w:tcW w:w="7093" w:type="dxa"/>
            <w:tcBorders>
              <w:top w:val="nil"/>
              <w:left w:val="nil"/>
              <w:bottom w:val="single" w:color="auto" w:sz="4" w:space="0"/>
              <w:right w:val="single" w:color="auto" w:sz="4" w:space="0"/>
            </w:tcBorders>
            <w:vAlign w:val="center"/>
          </w:tcPr>
          <w:p w14:paraId="4283BCD0">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根据投标人履约能力、服务能力、企业信誉等情况进行综合打分：一档得5分；二档4.5分；三档4分；四档3.5分；五档3分；六档2.5分；七档2分；八档1.5分；九档1分；十档0.5分，未提及此项不得分。</w:t>
            </w:r>
          </w:p>
        </w:tc>
        <w:tc>
          <w:tcPr>
            <w:tcW w:w="707" w:type="dxa"/>
            <w:tcBorders>
              <w:top w:val="nil"/>
              <w:left w:val="nil"/>
              <w:bottom w:val="single" w:color="auto" w:sz="4" w:space="0"/>
              <w:right w:val="single" w:color="auto" w:sz="4" w:space="0"/>
            </w:tcBorders>
            <w:vAlign w:val="center"/>
          </w:tcPr>
          <w:p w14:paraId="4785BCB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r>
      <w:tr w14:paraId="20C74C52">
        <w:tblPrEx>
          <w:tblCellMar>
            <w:top w:w="0" w:type="dxa"/>
            <w:left w:w="108" w:type="dxa"/>
            <w:bottom w:w="0" w:type="dxa"/>
            <w:right w:w="108" w:type="dxa"/>
          </w:tblCellMar>
        </w:tblPrEx>
        <w:trPr>
          <w:trHeight w:val="567" w:hRule="atLeast"/>
        </w:trPr>
        <w:tc>
          <w:tcPr>
            <w:tcW w:w="695" w:type="dxa"/>
            <w:tcBorders>
              <w:top w:val="nil"/>
              <w:left w:val="single" w:color="auto" w:sz="4" w:space="0"/>
              <w:bottom w:val="single" w:color="auto" w:sz="4" w:space="0"/>
              <w:right w:val="single" w:color="auto" w:sz="4" w:space="0"/>
            </w:tcBorders>
            <w:vAlign w:val="center"/>
          </w:tcPr>
          <w:p w14:paraId="01CEC59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105" w:type="dxa"/>
            <w:tcBorders>
              <w:top w:val="nil"/>
              <w:left w:val="single" w:color="auto" w:sz="4" w:space="0"/>
              <w:bottom w:val="single" w:color="auto" w:sz="4" w:space="0"/>
              <w:right w:val="single" w:color="auto" w:sz="4" w:space="0"/>
            </w:tcBorders>
            <w:vAlign w:val="center"/>
          </w:tcPr>
          <w:p w14:paraId="76702DD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项目团队能力</w:t>
            </w:r>
          </w:p>
        </w:tc>
        <w:tc>
          <w:tcPr>
            <w:tcW w:w="7093" w:type="dxa"/>
            <w:tcBorders>
              <w:top w:val="nil"/>
              <w:left w:val="nil"/>
              <w:bottom w:val="single" w:color="auto" w:sz="4" w:space="0"/>
              <w:right w:val="single" w:color="auto" w:sz="4" w:space="0"/>
            </w:tcBorders>
            <w:vAlign w:val="center"/>
          </w:tcPr>
          <w:p w14:paraId="5FB7AB10">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项目团队成员具备系统集成项目管理工程师、建筑架子工、建筑焊工、低压电工证书的，每提供1个证书得0.5分，同一人员不重复计分，本项最高得2分。注：提供上述人员投标截止日期</w:t>
            </w:r>
            <w:r>
              <w:rPr>
                <w:rFonts w:hint="eastAsia" w:ascii="宋体" w:hAnsi="宋体" w:cs="宋体"/>
                <w:color w:val="auto"/>
                <w:kern w:val="0"/>
                <w:sz w:val="21"/>
                <w:szCs w:val="21"/>
                <w:lang w:val="en-US" w:eastAsia="zh-CN"/>
              </w:rPr>
              <w:t>前近期</w:t>
            </w:r>
            <w:r>
              <w:rPr>
                <w:rFonts w:hint="eastAsia" w:ascii="宋体" w:hAnsi="宋体" w:eastAsia="宋体" w:cs="宋体"/>
                <w:color w:val="auto"/>
                <w:kern w:val="0"/>
                <w:sz w:val="21"/>
                <w:szCs w:val="21"/>
              </w:rPr>
              <w:t>在投标人处的社保缴纳证明及相关证书的扫描件，否则不得分。</w:t>
            </w:r>
          </w:p>
        </w:tc>
        <w:tc>
          <w:tcPr>
            <w:tcW w:w="707" w:type="dxa"/>
            <w:tcBorders>
              <w:top w:val="nil"/>
              <w:left w:val="single" w:color="auto" w:sz="4" w:space="0"/>
              <w:bottom w:val="single" w:color="auto" w:sz="4" w:space="0"/>
              <w:right w:val="single" w:color="auto" w:sz="4" w:space="0"/>
            </w:tcBorders>
            <w:vAlign w:val="center"/>
          </w:tcPr>
          <w:p w14:paraId="78162D4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r>
      <w:tr w14:paraId="40B5D914">
        <w:tblPrEx>
          <w:tblCellMar>
            <w:top w:w="0" w:type="dxa"/>
            <w:left w:w="108" w:type="dxa"/>
            <w:bottom w:w="0" w:type="dxa"/>
            <w:right w:w="108" w:type="dxa"/>
          </w:tblCellMar>
        </w:tblPrEx>
        <w:trPr>
          <w:trHeight w:val="567" w:hRule="atLeast"/>
        </w:trPr>
        <w:tc>
          <w:tcPr>
            <w:tcW w:w="695" w:type="dxa"/>
            <w:tcBorders>
              <w:top w:val="nil"/>
              <w:left w:val="single" w:color="auto" w:sz="4" w:space="0"/>
              <w:bottom w:val="single" w:color="auto" w:sz="4" w:space="0"/>
              <w:right w:val="single" w:color="auto" w:sz="4" w:space="0"/>
            </w:tcBorders>
            <w:vAlign w:val="center"/>
          </w:tcPr>
          <w:p w14:paraId="60B83A2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105" w:type="dxa"/>
            <w:tcBorders>
              <w:top w:val="nil"/>
              <w:left w:val="nil"/>
              <w:bottom w:val="single" w:color="auto" w:sz="4" w:space="0"/>
              <w:right w:val="single" w:color="auto" w:sz="4" w:space="0"/>
            </w:tcBorders>
            <w:vAlign w:val="center"/>
          </w:tcPr>
          <w:p w14:paraId="37BB740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项目需求理解</w:t>
            </w:r>
          </w:p>
        </w:tc>
        <w:tc>
          <w:tcPr>
            <w:tcW w:w="7093" w:type="dxa"/>
            <w:tcBorders>
              <w:top w:val="nil"/>
              <w:left w:val="nil"/>
              <w:bottom w:val="single" w:color="auto" w:sz="4" w:space="0"/>
              <w:right w:val="single" w:color="auto" w:sz="4" w:space="0"/>
            </w:tcBorders>
            <w:vAlign w:val="center"/>
          </w:tcPr>
          <w:p w14:paraId="177F38BE">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根据投标人对本项目现状了解程度、改造提升方案的准确程度等进行综合打分：一档得5分；二档4.5分；三档4分；四档3.5分；五档3分；六档2.5分；七档2分；八档1.5分；九档1分；十档0.5分，未提及此项不得分。</w:t>
            </w:r>
          </w:p>
        </w:tc>
        <w:tc>
          <w:tcPr>
            <w:tcW w:w="707" w:type="dxa"/>
            <w:tcBorders>
              <w:top w:val="nil"/>
              <w:left w:val="nil"/>
              <w:bottom w:val="single" w:color="auto" w:sz="4" w:space="0"/>
              <w:right w:val="single" w:color="auto" w:sz="4" w:space="0"/>
            </w:tcBorders>
            <w:vAlign w:val="center"/>
          </w:tcPr>
          <w:p w14:paraId="0070F2B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r>
      <w:tr w14:paraId="51AE4669">
        <w:tblPrEx>
          <w:tblCellMar>
            <w:top w:w="0" w:type="dxa"/>
            <w:left w:w="108" w:type="dxa"/>
            <w:bottom w:w="0" w:type="dxa"/>
            <w:right w:w="108" w:type="dxa"/>
          </w:tblCellMar>
        </w:tblPrEx>
        <w:trPr>
          <w:trHeight w:val="567" w:hRule="atLeast"/>
        </w:trPr>
        <w:tc>
          <w:tcPr>
            <w:tcW w:w="695" w:type="dxa"/>
            <w:tcBorders>
              <w:top w:val="nil"/>
              <w:left w:val="single" w:color="auto" w:sz="4" w:space="0"/>
              <w:bottom w:val="single" w:color="auto" w:sz="4" w:space="0"/>
              <w:right w:val="single" w:color="auto" w:sz="4" w:space="0"/>
            </w:tcBorders>
            <w:vAlign w:val="center"/>
          </w:tcPr>
          <w:p w14:paraId="4CBF609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105" w:type="dxa"/>
            <w:tcBorders>
              <w:top w:val="nil"/>
              <w:left w:val="nil"/>
              <w:bottom w:val="single" w:color="auto" w:sz="4" w:space="0"/>
              <w:right w:val="single" w:color="auto" w:sz="4" w:space="0"/>
            </w:tcBorders>
            <w:vAlign w:val="center"/>
          </w:tcPr>
          <w:p w14:paraId="42DC358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技术方案</w:t>
            </w:r>
          </w:p>
        </w:tc>
        <w:tc>
          <w:tcPr>
            <w:tcW w:w="7093" w:type="dxa"/>
            <w:tcBorders>
              <w:top w:val="nil"/>
              <w:left w:val="nil"/>
              <w:bottom w:val="single" w:color="auto" w:sz="4" w:space="0"/>
              <w:right w:val="single" w:color="auto" w:sz="4" w:space="0"/>
            </w:tcBorders>
            <w:vAlign w:val="center"/>
          </w:tcPr>
          <w:p w14:paraId="7DB0E08F">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投标人提供的技术方案，包括项目整体架构、实施方案、设备点位布局合理性等进行综合打分：一档得5分；二档4.5分；三档4分；四档3.5分；五档3分；六档2.5分；七档2分；八档1.5分；九档1分；十档0.5分，未提及此项不得分。</w:t>
            </w:r>
          </w:p>
        </w:tc>
        <w:tc>
          <w:tcPr>
            <w:tcW w:w="707" w:type="dxa"/>
            <w:tcBorders>
              <w:top w:val="nil"/>
              <w:left w:val="nil"/>
              <w:bottom w:val="single" w:color="auto" w:sz="4" w:space="0"/>
              <w:right w:val="single" w:color="auto" w:sz="4" w:space="0"/>
            </w:tcBorders>
            <w:vAlign w:val="center"/>
          </w:tcPr>
          <w:p w14:paraId="033F3B8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r>
      <w:tr w14:paraId="43A6E275">
        <w:tblPrEx>
          <w:tblCellMar>
            <w:top w:w="0" w:type="dxa"/>
            <w:left w:w="108" w:type="dxa"/>
            <w:bottom w:w="0" w:type="dxa"/>
            <w:right w:w="108" w:type="dxa"/>
          </w:tblCellMar>
        </w:tblPrEx>
        <w:trPr>
          <w:trHeight w:val="567" w:hRule="atLeast"/>
        </w:trPr>
        <w:tc>
          <w:tcPr>
            <w:tcW w:w="695" w:type="dxa"/>
            <w:tcBorders>
              <w:top w:val="nil"/>
              <w:left w:val="single" w:color="auto" w:sz="4" w:space="0"/>
              <w:bottom w:val="single" w:color="auto" w:sz="4" w:space="0"/>
              <w:right w:val="single" w:color="auto" w:sz="4" w:space="0"/>
            </w:tcBorders>
            <w:vAlign w:val="center"/>
          </w:tcPr>
          <w:p w14:paraId="1D4AC64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105" w:type="dxa"/>
            <w:tcBorders>
              <w:top w:val="nil"/>
              <w:left w:val="nil"/>
              <w:bottom w:val="single" w:color="auto" w:sz="4" w:space="0"/>
              <w:right w:val="single" w:color="auto" w:sz="4" w:space="0"/>
            </w:tcBorders>
            <w:vAlign w:val="center"/>
          </w:tcPr>
          <w:p w14:paraId="455AD94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技术参数响应</w:t>
            </w:r>
          </w:p>
        </w:tc>
        <w:tc>
          <w:tcPr>
            <w:tcW w:w="7093" w:type="dxa"/>
            <w:tcBorders>
              <w:top w:val="nil"/>
              <w:left w:val="nil"/>
              <w:bottom w:val="single" w:color="auto" w:sz="4" w:space="0"/>
              <w:right w:val="single" w:color="auto" w:sz="4" w:space="0"/>
            </w:tcBorders>
            <w:vAlign w:val="center"/>
          </w:tcPr>
          <w:p w14:paraId="68961A78">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根据投标产品的技术参数和功能实现是否完全满足招标文件要求，技术指标偏离情况逐条进行评分：</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1.完全满足或高于招标文件要求的，得10分；</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2.参数每项负偏离或未响应的扣2分，扣完为止。</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注：每项参数要求提供检测报告或彩页证明，未提供的视为负偏离。</w:t>
            </w:r>
          </w:p>
        </w:tc>
        <w:tc>
          <w:tcPr>
            <w:tcW w:w="707" w:type="dxa"/>
            <w:tcBorders>
              <w:top w:val="nil"/>
              <w:left w:val="nil"/>
              <w:bottom w:val="single" w:color="auto" w:sz="4" w:space="0"/>
              <w:right w:val="single" w:color="auto" w:sz="4" w:space="0"/>
            </w:tcBorders>
            <w:vAlign w:val="center"/>
          </w:tcPr>
          <w:p w14:paraId="029692D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r>
      <w:tr w14:paraId="7512AAE9">
        <w:tblPrEx>
          <w:tblCellMar>
            <w:top w:w="0" w:type="dxa"/>
            <w:left w:w="108" w:type="dxa"/>
            <w:bottom w:w="0" w:type="dxa"/>
            <w:right w:w="108" w:type="dxa"/>
          </w:tblCellMar>
        </w:tblPrEx>
        <w:trPr>
          <w:trHeight w:val="567" w:hRule="atLeast"/>
        </w:trPr>
        <w:tc>
          <w:tcPr>
            <w:tcW w:w="695" w:type="dxa"/>
            <w:vMerge w:val="restart"/>
            <w:tcBorders>
              <w:top w:val="nil"/>
              <w:left w:val="single" w:color="auto" w:sz="4" w:space="0"/>
              <w:bottom w:val="single" w:color="000000" w:sz="4" w:space="0"/>
              <w:right w:val="single" w:color="auto" w:sz="4" w:space="0"/>
            </w:tcBorders>
            <w:vAlign w:val="center"/>
          </w:tcPr>
          <w:p w14:paraId="01C178B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105" w:type="dxa"/>
            <w:vMerge w:val="restart"/>
            <w:tcBorders>
              <w:top w:val="nil"/>
              <w:left w:val="single" w:color="auto" w:sz="4" w:space="0"/>
              <w:bottom w:val="single" w:color="000000" w:sz="4" w:space="0"/>
              <w:right w:val="single" w:color="auto" w:sz="4" w:space="0"/>
            </w:tcBorders>
            <w:vAlign w:val="center"/>
          </w:tcPr>
          <w:p w14:paraId="710459C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产品功能</w:t>
            </w:r>
          </w:p>
        </w:tc>
        <w:tc>
          <w:tcPr>
            <w:tcW w:w="7093" w:type="dxa"/>
            <w:tcBorders>
              <w:top w:val="nil"/>
              <w:left w:val="nil"/>
              <w:bottom w:val="single" w:color="auto" w:sz="4" w:space="0"/>
              <w:right w:val="single" w:color="auto" w:sz="4" w:space="0"/>
            </w:tcBorders>
            <w:vAlign w:val="center"/>
          </w:tcPr>
          <w:p w14:paraId="03D4A0E4">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所投</w:t>
            </w:r>
            <w:r>
              <w:rPr>
                <w:rFonts w:hint="eastAsia" w:ascii="宋体" w:hAnsi="宋体" w:cs="宋体"/>
                <w:color w:val="auto"/>
                <w:kern w:val="0"/>
                <w:sz w:val="21"/>
                <w:szCs w:val="21"/>
                <w:lang w:val="en-US" w:eastAsia="zh-CN"/>
              </w:rPr>
              <w:t>产品</w:t>
            </w:r>
            <w:r>
              <w:rPr>
                <w:rFonts w:hint="eastAsia" w:ascii="宋体" w:hAnsi="宋体" w:eastAsia="宋体" w:cs="宋体"/>
                <w:color w:val="auto"/>
                <w:kern w:val="0"/>
                <w:sz w:val="21"/>
                <w:szCs w:val="21"/>
              </w:rPr>
              <w:t>多联机组单模块可自由组合，且压缩机为喷气增焓压缩机的，得4分。(提供权威机构出具的压缩机检测报告，否则不得分)</w:t>
            </w:r>
          </w:p>
        </w:tc>
        <w:tc>
          <w:tcPr>
            <w:tcW w:w="707" w:type="dxa"/>
            <w:tcBorders>
              <w:top w:val="nil"/>
              <w:left w:val="nil"/>
              <w:bottom w:val="single" w:color="auto" w:sz="4" w:space="0"/>
              <w:right w:val="single" w:color="auto" w:sz="4" w:space="0"/>
            </w:tcBorders>
            <w:vAlign w:val="center"/>
          </w:tcPr>
          <w:p w14:paraId="2BEBFBA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r>
      <w:tr w14:paraId="7B24B607">
        <w:tblPrEx>
          <w:tblCellMar>
            <w:top w:w="0" w:type="dxa"/>
            <w:left w:w="108" w:type="dxa"/>
            <w:bottom w:w="0" w:type="dxa"/>
            <w:right w:w="108" w:type="dxa"/>
          </w:tblCellMar>
        </w:tblPrEx>
        <w:trPr>
          <w:trHeight w:val="567" w:hRule="atLeast"/>
        </w:trPr>
        <w:tc>
          <w:tcPr>
            <w:tcW w:w="695" w:type="dxa"/>
            <w:vMerge w:val="continue"/>
            <w:tcBorders>
              <w:top w:val="nil"/>
              <w:left w:val="single" w:color="auto" w:sz="4" w:space="0"/>
              <w:bottom w:val="single" w:color="000000" w:sz="4" w:space="0"/>
              <w:right w:val="single" w:color="auto" w:sz="4" w:space="0"/>
            </w:tcBorders>
            <w:vAlign w:val="center"/>
          </w:tcPr>
          <w:p w14:paraId="1D174757">
            <w:pPr>
              <w:widowControl/>
              <w:jc w:val="left"/>
              <w:rPr>
                <w:rFonts w:hint="eastAsia" w:ascii="宋体" w:hAnsi="宋体" w:eastAsia="宋体" w:cs="宋体"/>
                <w:color w:val="auto"/>
                <w:kern w:val="0"/>
                <w:sz w:val="21"/>
                <w:szCs w:val="21"/>
              </w:rPr>
            </w:pPr>
          </w:p>
        </w:tc>
        <w:tc>
          <w:tcPr>
            <w:tcW w:w="1105" w:type="dxa"/>
            <w:vMerge w:val="continue"/>
            <w:tcBorders>
              <w:top w:val="nil"/>
              <w:left w:val="single" w:color="auto" w:sz="4" w:space="0"/>
              <w:bottom w:val="single" w:color="000000" w:sz="4" w:space="0"/>
              <w:right w:val="single" w:color="auto" w:sz="4" w:space="0"/>
            </w:tcBorders>
            <w:vAlign w:val="center"/>
          </w:tcPr>
          <w:p w14:paraId="0D2924A2">
            <w:pPr>
              <w:widowControl/>
              <w:jc w:val="left"/>
              <w:rPr>
                <w:rFonts w:hint="eastAsia" w:ascii="宋体" w:hAnsi="宋体" w:eastAsia="宋体" w:cs="宋体"/>
                <w:color w:val="auto"/>
                <w:kern w:val="0"/>
                <w:sz w:val="21"/>
                <w:szCs w:val="21"/>
              </w:rPr>
            </w:pPr>
          </w:p>
        </w:tc>
        <w:tc>
          <w:tcPr>
            <w:tcW w:w="7093" w:type="dxa"/>
            <w:tcBorders>
              <w:top w:val="nil"/>
              <w:left w:val="nil"/>
              <w:bottom w:val="single" w:color="auto" w:sz="4" w:space="0"/>
              <w:right w:val="single" w:color="auto" w:sz="4" w:space="0"/>
            </w:tcBorders>
            <w:vAlign w:val="center"/>
          </w:tcPr>
          <w:p w14:paraId="737D523B">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所投</w:t>
            </w:r>
            <w:r>
              <w:rPr>
                <w:rFonts w:hint="eastAsia" w:ascii="宋体" w:hAnsi="宋体" w:cs="宋体"/>
                <w:color w:val="auto"/>
                <w:kern w:val="0"/>
                <w:sz w:val="21"/>
                <w:szCs w:val="21"/>
                <w:lang w:val="en-US" w:eastAsia="zh-CN"/>
              </w:rPr>
              <w:t>产品</w:t>
            </w:r>
            <w:r>
              <w:rPr>
                <w:rFonts w:hint="eastAsia" w:ascii="宋体" w:hAnsi="宋体" w:eastAsia="宋体" w:cs="宋体"/>
                <w:color w:val="auto"/>
                <w:kern w:val="0"/>
                <w:sz w:val="21"/>
                <w:szCs w:val="21"/>
              </w:rPr>
              <w:t>多联机具备电辅热电网自适应控制功能得4分(提供权威的三方机构出具的功能证书及检测报告，扫描并加盖制造商公章，未提供不得分)</w:t>
            </w:r>
          </w:p>
        </w:tc>
        <w:tc>
          <w:tcPr>
            <w:tcW w:w="707" w:type="dxa"/>
            <w:tcBorders>
              <w:top w:val="nil"/>
              <w:left w:val="nil"/>
              <w:bottom w:val="single" w:color="auto" w:sz="4" w:space="0"/>
              <w:right w:val="single" w:color="auto" w:sz="4" w:space="0"/>
            </w:tcBorders>
            <w:vAlign w:val="center"/>
          </w:tcPr>
          <w:p w14:paraId="1B4BBF3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r>
      <w:tr w14:paraId="1A41C99A">
        <w:tblPrEx>
          <w:tblCellMar>
            <w:top w:w="0" w:type="dxa"/>
            <w:left w:w="108" w:type="dxa"/>
            <w:bottom w:w="0" w:type="dxa"/>
            <w:right w:w="108" w:type="dxa"/>
          </w:tblCellMar>
        </w:tblPrEx>
        <w:trPr>
          <w:trHeight w:val="567" w:hRule="atLeast"/>
        </w:trPr>
        <w:tc>
          <w:tcPr>
            <w:tcW w:w="695" w:type="dxa"/>
            <w:vMerge w:val="continue"/>
            <w:tcBorders>
              <w:top w:val="nil"/>
              <w:left w:val="single" w:color="auto" w:sz="4" w:space="0"/>
              <w:bottom w:val="single" w:color="000000" w:sz="4" w:space="0"/>
              <w:right w:val="single" w:color="auto" w:sz="4" w:space="0"/>
            </w:tcBorders>
            <w:vAlign w:val="center"/>
          </w:tcPr>
          <w:p w14:paraId="6AB9C7DA">
            <w:pPr>
              <w:widowControl/>
              <w:jc w:val="left"/>
              <w:rPr>
                <w:rFonts w:hint="eastAsia" w:ascii="宋体" w:hAnsi="宋体" w:eastAsia="宋体" w:cs="宋体"/>
                <w:color w:val="auto"/>
                <w:kern w:val="0"/>
                <w:sz w:val="21"/>
                <w:szCs w:val="21"/>
              </w:rPr>
            </w:pPr>
          </w:p>
        </w:tc>
        <w:tc>
          <w:tcPr>
            <w:tcW w:w="1105" w:type="dxa"/>
            <w:vMerge w:val="continue"/>
            <w:tcBorders>
              <w:top w:val="nil"/>
              <w:left w:val="single" w:color="auto" w:sz="4" w:space="0"/>
              <w:bottom w:val="single" w:color="000000" w:sz="4" w:space="0"/>
              <w:right w:val="single" w:color="auto" w:sz="4" w:space="0"/>
            </w:tcBorders>
            <w:vAlign w:val="center"/>
          </w:tcPr>
          <w:p w14:paraId="38D258FF">
            <w:pPr>
              <w:widowControl/>
              <w:jc w:val="left"/>
              <w:rPr>
                <w:rFonts w:hint="eastAsia" w:ascii="宋体" w:hAnsi="宋体" w:eastAsia="宋体" w:cs="宋体"/>
                <w:color w:val="auto"/>
                <w:kern w:val="0"/>
                <w:sz w:val="21"/>
                <w:szCs w:val="21"/>
              </w:rPr>
            </w:pPr>
          </w:p>
        </w:tc>
        <w:tc>
          <w:tcPr>
            <w:tcW w:w="7093" w:type="dxa"/>
            <w:tcBorders>
              <w:top w:val="nil"/>
              <w:left w:val="nil"/>
              <w:bottom w:val="single" w:color="auto" w:sz="4" w:space="0"/>
              <w:right w:val="single" w:color="auto" w:sz="4" w:space="0"/>
            </w:tcBorders>
            <w:vAlign w:val="center"/>
          </w:tcPr>
          <w:p w14:paraId="7B47820B">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所投</w:t>
            </w:r>
            <w:r>
              <w:rPr>
                <w:rFonts w:hint="eastAsia" w:ascii="宋体" w:hAnsi="宋体" w:cs="宋体"/>
                <w:color w:val="auto"/>
                <w:kern w:val="0"/>
                <w:sz w:val="21"/>
                <w:szCs w:val="21"/>
                <w:lang w:val="en-US" w:eastAsia="zh-CN"/>
              </w:rPr>
              <w:t>产品</w:t>
            </w:r>
            <w:r>
              <w:rPr>
                <w:rFonts w:hint="eastAsia" w:ascii="宋体" w:hAnsi="宋体" w:eastAsia="宋体" w:cs="宋体"/>
                <w:color w:val="auto"/>
                <w:kern w:val="0"/>
                <w:sz w:val="21"/>
                <w:szCs w:val="21"/>
              </w:rPr>
              <w:t>多联机具备一键节能功能得2分(提供权威的三方机构出具的功能证书及检测报告，扫描并加盖制造商公章，未提供不得分)</w:t>
            </w:r>
          </w:p>
        </w:tc>
        <w:tc>
          <w:tcPr>
            <w:tcW w:w="707" w:type="dxa"/>
            <w:tcBorders>
              <w:top w:val="nil"/>
              <w:left w:val="nil"/>
              <w:bottom w:val="single" w:color="auto" w:sz="4" w:space="0"/>
              <w:right w:val="single" w:color="auto" w:sz="4" w:space="0"/>
            </w:tcBorders>
            <w:vAlign w:val="center"/>
          </w:tcPr>
          <w:p w14:paraId="0C45055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r>
      <w:tr w14:paraId="5993D1BB">
        <w:tblPrEx>
          <w:tblCellMar>
            <w:top w:w="0" w:type="dxa"/>
            <w:left w:w="108" w:type="dxa"/>
            <w:bottom w:w="0" w:type="dxa"/>
            <w:right w:w="108" w:type="dxa"/>
          </w:tblCellMar>
        </w:tblPrEx>
        <w:trPr>
          <w:trHeight w:val="567" w:hRule="atLeast"/>
        </w:trPr>
        <w:tc>
          <w:tcPr>
            <w:tcW w:w="695" w:type="dxa"/>
            <w:vMerge w:val="continue"/>
            <w:tcBorders>
              <w:top w:val="nil"/>
              <w:left w:val="single" w:color="auto" w:sz="4" w:space="0"/>
              <w:bottom w:val="single" w:color="000000" w:sz="4" w:space="0"/>
              <w:right w:val="single" w:color="auto" w:sz="4" w:space="0"/>
            </w:tcBorders>
            <w:vAlign w:val="center"/>
          </w:tcPr>
          <w:p w14:paraId="57EC6A96">
            <w:pPr>
              <w:widowControl/>
              <w:jc w:val="left"/>
              <w:rPr>
                <w:rFonts w:hint="eastAsia" w:ascii="宋体" w:hAnsi="宋体" w:eastAsia="宋体" w:cs="宋体"/>
                <w:color w:val="auto"/>
                <w:kern w:val="0"/>
                <w:sz w:val="21"/>
                <w:szCs w:val="21"/>
              </w:rPr>
            </w:pPr>
          </w:p>
        </w:tc>
        <w:tc>
          <w:tcPr>
            <w:tcW w:w="1105" w:type="dxa"/>
            <w:vMerge w:val="continue"/>
            <w:tcBorders>
              <w:top w:val="nil"/>
              <w:left w:val="single" w:color="auto" w:sz="4" w:space="0"/>
              <w:bottom w:val="single" w:color="000000" w:sz="4" w:space="0"/>
              <w:right w:val="single" w:color="auto" w:sz="4" w:space="0"/>
            </w:tcBorders>
            <w:vAlign w:val="center"/>
          </w:tcPr>
          <w:p w14:paraId="4D89A497">
            <w:pPr>
              <w:widowControl/>
              <w:jc w:val="left"/>
              <w:rPr>
                <w:rFonts w:hint="eastAsia" w:ascii="宋体" w:hAnsi="宋体" w:eastAsia="宋体" w:cs="宋体"/>
                <w:color w:val="auto"/>
                <w:kern w:val="0"/>
                <w:sz w:val="21"/>
                <w:szCs w:val="21"/>
              </w:rPr>
            </w:pPr>
          </w:p>
        </w:tc>
        <w:tc>
          <w:tcPr>
            <w:tcW w:w="7093" w:type="dxa"/>
            <w:tcBorders>
              <w:top w:val="nil"/>
              <w:left w:val="nil"/>
              <w:bottom w:val="single" w:color="auto" w:sz="4" w:space="0"/>
              <w:right w:val="single" w:color="auto" w:sz="4" w:space="0"/>
            </w:tcBorders>
            <w:vAlign w:val="center"/>
          </w:tcPr>
          <w:p w14:paraId="34B2235D">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所投</w:t>
            </w:r>
            <w:r>
              <w:rPr>
                <w:rFonts w:hint="eastAsia" w:ascii="宋体" w:hAnsi="宋体" w:cs="宋体"/>
                <w:color w:val="auto"/>
                <w:kern w:val="0"/>
                <w:sz w:val="21"/>
                <w:szCs w:val="21"/>
                <w:lang w:val="en-US" w:eastAsia="zh-CN"/>
              </w:rPr>
              <w:t>产品</w:t>
            </w:r>
            <w:r>
              <w:rPr>
                <w:rFonts w:hint="eastAsia" w:ascii="宋体" w:hAnsi="宋体" w:eastAsia="宋体" w:cs="宋体"/>
                <w:color w:val="auto"/>
                <w:kern w:val="0"/>
                <w:sz w:val="21"/>
                <w:szCs w:val="21"/>
              </w:rPr>
              <w:t>多联机具备交替静态式无冷感除霜制热不停机功能得2分(提供权威的三方机构出具的功能证书及检测报告，扫描并加盖制造商公章，未提供不得分)</w:t>
            </w:r>
          </w:p>
        </w:tc>
        <w:tc>
          <w:tcPr>
            <w:tcW w:w="707" w:type="dxa"/>
            <w:tcBorders>
              <w:top w:val="nil"/>
              <w:left w:val="nil"/>
              <w:bottom w:val="single" w:color="auto" w:sz="4" w:space="0"/>
              <w:right w:val="single" w:color="auto" w:sz="4" w:space="0"/>
            </w:tcBorders>
            <w:vAlign w:val="center"/>
          </w:tcPr>
          <w:p w14:paraId="51CDE3A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r>
      <w:tr w14:paraId="6FC839D8">
        <w:tblPrEx>
          <w:tblCellMar>
            <w:top w:w="0" w:type="dxa"/>
            <w:left w:w="108" w:type="dxa"/>
            <w:bottom w:w="0" w:type="dxa"/>
            <w:right w:w="108" w:type="dxa"/>
          </w:tblCellMar>
        </w:tblPrEx>
        <w:trPr>
          <w:trHeight w:val="567" w:hRule="atLeast"/>
        </w:trPr>
        <w:tc>
          <w:tcPr>
            <w:tcW w:w="695" w:type="dxa"/>
            <w:vMerge w:val="continue"/>
            <w:tcBorders>
              <w:top w:val="nil"/>
              <w:left w:val="single" w:color="auto" w:sz="4" w:space="0"/>
              <w:bottom w:val="single" w:color="000000" w:sz="4" w:space="0"/>
              <w:right w:val="single" w:color="auto" w:sz="4" w:space="0"/>
            </w:tcBorders>
            <w:vAlign w:val="center"/>
          </w:tcPr>
          <w:p w14:paraId="5799DC5E">
            <w:pPr>
              <w:widowControl/>
              <w:jc w:val="left"/>
              <w:rPr>
                <w:rFonts w:hint="eastAsia" w:ascii="宋体" w:hAnsi="宋体" w:eastAsia="宋体" w:cs="宋体"/>
                <w:color w:val="auto"/>
                <w:kern w:val="0"/>
                <w:sz w:val="21"/>
                <w:szCs w:val="21"/>
              </w:rPr>
            </w:pPr>
          </w:p>
        </w:tc>
        <w:tc>
          <w:tcPr>
            <w:tcW w:w="1105" w:type="dxa"/>
            <w:vMerge w:val="continue"/>
            <w:tcBorders>
              <w:top w:val="nil"/>
              <w:left w:val="single" w:color="auto" w:sz="4" w:space="0"/>
              <w:bottom w:val="single" w:color="000000" w:sz="4" w:space="0"/>
              <w:right w:val="single" w:color="auto" w:sz="4" w:space="0"/>
            </w:tcBorders>
            <w:vAlign w:val="center"/>
          </w:tcPr>
          <w:p w14:paraId="2BB81321">
            <w:pPr>
              <w:widowControl/>
              <w:jc w:val="left"/>
              <w:rPr>
                <w:rFonts w:hint="eastAsia" w:ascii="宋体" w:hAnsi="宋体" w:eastAsia="宋体" w:cs="宋体"/>
                <w:color w:val="auto"/>
                <w:kern w:val="0"/>
                <w:sz w:val="21"/>
                <w:szCs w:val="21"/>
              </w:rPr>
            </w:pPr>
          </w:p>
        </w:tc>
        <w:tc>
          <w:tcPr>
            <w:tcW w:w="7093" w:type="dxa"/>
            <w:tcBorders>
              <w:top w:val="nil"/>
              <w:left w:val="nil"/>
              <w:bottom w:val="single" w:color="auto" w:sz="4" w:space="0"/>
              <w:right w:val="single" w:color="auto" w:sz="4" w:space="0"/>
            </w:tcBorders>
            <w:vAlign w:val="center"/>
          </w:tcPr>
          <w:p w14:paraId="57733045">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根据所投</w:t>
            </w:r>
            <w:r>
              <w:rPr>
                <w:rFonts w:hint="eastAsia" w:ascii="宋体" w:hAnsi="宋体" w:cs="宋体"/>
                <w:color w:val="auto"/>
                <w:kern w:val="0"/>
                <w:sz w:val="21"/>
                <w:szCs w:val="21"/>
                <w:lang w:val="en-US" w:eastAsia="zh-CN"/>
              </w:rPr>
              <w:t>产品</w:t>
            </w:r>
            <w:r>
              <w:rPr>
                <w:rFonts w:hint="eastAsia" w:ascii="宋体" w:hAnsi="宋体" w:eastAsia="宋体" w:cs="宋体"/>
                <w:color w:val="auto"/>
                <w:kern w:val="0"/>
                <w:sz w:val="21"/>
                <w:szCs w:val="21"/>
              </w:rPr>
              <w:t>多联机的多重后备运转功能特性评分，进行综合打分：一档得5分；二档4.5分；三档4分；四档3.5分；五档3分；六档2.5分；七档2分；八档1.5分；九档1分；十档0.5分，未提及此项不得分。</w:t>
            </w:r>
          </w:p>
        </w:tc>
        <w:tc>
          <w:tcPr>
            <w:tcW w:w="707" w:type="dxa"/>
            <w:tcBorders>
              <w:top w:val="nil"/>
              <w:left w:val="nil"/>
              <w:bottom w:val="single" w:color="auto" w:sz="4" w:space="0"/>
              <w:right w:val="single" w:color="auto" w:sz="4" w:space="0"/>
            </w:tcBorders>
            <w:vAlign w:val="center"/>
          </w:tcPr>
          <w:p w14:paraId="19B9221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r>
      <w:tr w14:paraId="07A60AC0">
        <w:tblPrEx>
          <w:tblCellMar>
            <w:top w:w="0" w:type="dxa"/>
            <w:left w:w="108" w:type="dxa"/>
            <w:bottom w:w="0" w:type="dxa"/>
            <w:right w:w="108" w:type="dxa"/>
          </w:tblCellMar>
        </w:tblPrEx>
        <w:trPr>
          <w:trHeight w:val="567" w:hRule="atLeast"/>
        </w:trPr>
        <w:tc>
          <w:tcPr>
            <w:tcW w:w="695" w:type="dxa"/>
            <w:vMerge w:val="continue"/>
            <w:tcBorders>
              <w:top w:val="nil"/>
              <w:left w:val="single" w:color="auto" w:sz="4" w:space="0"/>
              <w:bottom w:val="single" w:color="000000" w:sz="4" w:space="0"/>
              <w:right w:val="single" w:color="auto" w:sz="4" w:space="0"/>
            </w:tcBorders>
            <w:vAlign w:val="center"/>
          </w:tcPr>
          <w:p w14:paraId="2C19FC22">
            <w:pPr>
              <w:widowControl/>
              <w:jc w:val="left"/>
              <w:rPr>
                <w:rFonts w:hint="eastAsia" w:ascii="宋体" w:hAnsi="宋体" w:eastAsia="宋体" w:cs="宋体"/>
                <w:color w:val="auto"/>
                <w:kern w:val="0"/>
                <w:sz w:val="21"/>
                <w:szCs w:val="21"/>
              </w:rPr>
            </w:pPr>
          </w:p>
        </w:tc>
        <w:tc>
          <w:tcPr>
            <w:tcW w:w="1105" w:type="dxa"/>
            <w:vMerge w:val="continue"/>
            <w:tcBorders>
              <w:top w:val="nil"/>
              <w:left w:val="single" w:color="auto" w:sz="4" w:space="0"/>
              <w:bottom w:val="single" w:color="000000" w:sz="4" w:space="0"/>
              <w:right w:val="single" w:color="auto" w:sz="4" w:space="0"/>
            </w:tcBorders>
            <w:vAlign w:val="center"/>
          </w:tcPr>
          <w:p w14:paraId="3FEB879B">
            <w:pPr>
              <w:widowControl/>
              <w:jc w:val="left"/>
              <w:rPr>
                <w:rFonts w:hint="eastAsia" w:ascii="宋体" w:hAnsi="宋体" w:eastAsia="宋体" w:cs="宋体"/>
                <w:color w:val="auto"/>
                <w:kern w:val="0"/>
                <w:sz w:val="21"/>
                <w:szCs w:val="21"/>
              </w:rPr>
            </w:pPr>
          </w:p>
        </w:tc>
        <w:tc>
          <w:tcPr>
            <w:tcW w:w="7093" w:type="dxa"/>
            <w:tcBorders>
              <w:top w:val="nil"/>
              <w:left w:val="nil"/>
              <w:bottom w:val="single" w:color="auto" w:sz="4" w:space="0"/>
              <w:right w:val="single" w:color="auto" w:sz="4" w:space="0"/>
            </w:tcBorders>
            <w:vAlign w:val="center"/>
          </w:tcPr>
          <w:p w14:paraId="1D9CD5B8">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cs="宋体"/>
                <w:kern w:val="0"/>
                <w:szCs w:val="21"/>
              </w:rPr>
              <w:t>注：本项目不进行现场演示，投标人需自行录制演示视频，演示视频采用U盘存储，并在投标截止时间前现场递交或邮寄方式递交。</w:t>
            </w:r>
            <w:r>
              <w:rPr>
                <w:rFonts w:hint="eastAsia" w:ascii="宋体" w:hAnsi="宋体" w:cs="宋体"/>
                <w:kern w:val="0"/>
                <w:szCs w:val="21"/>
              </w:rPr>
              <w:br w:type="textWrapping"/>
            </w:r>
            <w:r>
              <w:rPr>
                <w:rFonts w:hint="eastAsia" w:ascii="宋体" w:hAnsi="宋体" w:cs="宋体"/>
                <w:kern w:val="0"/>
                <w:szCs w:val="21"/>
              </w:rPr>
              <w:t>根据本项目各软件功能演示情况进行打分（要求演示内容符合以下要求，若未能符合的作扣分处理）。</w:t>
            </w:r>
            <w:r>
              <w:rPr>
                <w:rFonts w:hint="eastAsia" w:ascii="宋体" w:hAnsi="宋体" w:cs="宋体"/>
                <w:kern w:val="0"/>
                <w:szCs w:val="21"/>
              </w:rPr>
              <w:br w:type="textWrapping"/>
            </w:r>
            <w:r>
              <w:rPr>
                <w:rFonts w:hint="eastAsia" w:ascii="宋体" w:hAnsi="宋体" w:cs="宋体"/>
                <w:kern w:val="0"/>
                <w:szCs w:val="21"/>
              </w:rPr>
              <w:t>直流变频外机需支持能耗智慧管理及精细化运维功能，具体要求：</w:t>
            </w:r>
            <w:r>
              <w:rPr>
                <w:rFonts w:hint="eastAsia" w:ascii="宋体" w:hAnsi="宋体" w:cs="宋体"/>
                <w:kern w:val="0"/>
                <w:szCs w:val="21"/>
              </w:rPr>
              <w:br w:type="textWrapping"/>
            </w:r>
            <w:r>
              <w:rPr>
                <w:rFonts w:hint="eastAsia" w:ascii="宋体" w:hAnsi="宋体" w:cs="宋体"/>
                <w:kern w:val="0"/>
                <w:szCs w:val="21"/>
              </w:rPr>
              <w:t>1、可查看监测设备离在线状态、运行状态数据，包括设备总数量、计量设备数量和非计量设备数量；（完全符合要求的得1.5分，部分符合要求的得0.5分，不符合要求的得0分）</w:t>
            </w:r>
            <w:r>
              <w:rPr>
                <w:rFonts w:hint="eastAsia" w:ascii="宋体" w:hAnsi="宋体" w:cs="宋体"/>
                <w:kern w:val="0"/>
                <w:szCs w:val="21"/>
              </w:rPr>
              <w:br w:type="textWrapping"/>
            </w:r>
            <w:r>
              <w:rPr>
                <w:rFonts w:hint="eastAsia" w:ascii="宋体" w:hAnsi="宋体" w:cs="宋体"/>
                <w:kern w:val="0"/>
                <w:szCs w:val="21"/>
              </w:rPr>
              <w:t>2、可查看设备运行情况的多维度节能效益分析数据（包括：用能量、总运行时长、平均运行时长、时均用量、开机率、环境温度、策略执行情况等），可查看不同策略执行情况下的节能对比情况；（完全符合要求的得1.5分，部分符合要求的得0.5分，不符合要求的得0分）</w:t>
            </w:r>
            <w:r>
              <w:rPr>
                <w:rFonts w:hint="eastAsia" w:ascii="宋体" w:hAnsi="宋体" w:cs="宋体"/>
                <w:kern w:val="0"/>
                <w:szCs w:val="21"/>
              </w:rPr>
              <w:br w:type="textWrapping"/>
            </w:r>
            <w:r>
              <w:rPr>
                <w:rFonts w:hint="eastAsia" w:ascii="宋体" w:hAnsi="宋体" w:cs="宋体"/>
                <w:kern w:val="0"/>
                <w:szCs w:val="21"/>
              </w:rPr>
              <w:t>3、通过设备启用日历功能，可对设备运行信息进行统计分析；（完全符合要求的得1分，部分符合要求的得0.5分，不符合要求的得0分）</w:t>
            </w:r>
            <w:r>
              <w:rPr>
                <w:rFonts w:hint="eastAsia" w:ascii="宋体" w:hAnsi="宋体" w:cs="宋体"/>
                <w:kern w:val="0"/>
                <w:szCs w:val="21"/>
              </w:rPr>
              <w:br w:type="textWrapping"/>
            </w:r>
            <w:r>
              <w:rPr>
                <w:rFonts w:hint="eastAsia" w:ascii="宋体" w:hAnsi="宋体" w:cs="宋体"/>
                <w:kern w:val="0"/>
                <w:szCs w:val="21"/>
              </w:rPr>
              <w:t>4、通过设备热力图功能，可查看用能空间每小时/每天的设备使用情况，可查看每个时间点的温度区间、总用能、合理用能、运行情况、设备开机率，可查看设备运行数量流向和运行能耗流向（空间、用途、组织）；（完全符合要求的得1.5分，部分符合要求的得0.5分，不符合要求的得0分）</w:t>
            </w:r>
            <w:r>
              <w:rPr>
                <w:rFonts w:hint="eastAsia" w:ascii="宋体" w:hAnsi="宋体" w:cs="宋体"/>
                <w:kern w:val="0"/>
                <w:szCs w:val="21"/>
              </w:rPr>
              <w:br w:type="textWrapping"/>
            </w:r>
            <w:r>
              <w:rPr>
                <w:rFonts w:hint="eastAsia" w:ascii="宋体" w:hAnsi="宋体" w:cs="宋体"/>
                <w:kern w:val="0"/>
                <w:szCs w:val="21"/>
              </w:rPr>
              <w:t>5、可查看设备的用能排名（包括：能耗排名、待机能耗排名、运行时长排名、最长持续运行时长排名）；（完全符合要求的得1.5分，部分符合要求的得0.5分，不符合要求的得0分）</w:t>
            </w:r>
          </w:p>
        </w:tc>
        <w:tc>
          <w:tcPr>
            <w:tcW w:w="707" w:type="dxa"/>
            <w:tcBorders>
              <w:top w:val="nil"/>
              <w:left w:val="nil"/>
              <w:bottom w:val="single" w:color="auto" w:sz="4" w:space="0"/>
              <w:right w:val="single" w:color="auto" w:sz="4" w:space="0"/>
            </w:tcBorders>
            <w:vAlign w:val="center"/>
          </w:tcPr>
          <w:p w14:paraId="716C874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r>
      <w:tr w14:paraId="732E24D7">
        <w:tblPrEx>
          <w:tblCellMar>
            <w:top w:w="0" w:type="dxa"/>
            <w:left w:w="108" w:type="dxa"/>
            <w:bottom w:w="0" w:type="dxa"/>
            <w:right w:w="108" w:type="dxa"/>
          </w:tblCellMar>
        </w:tblPrEx>
        <w:trPr>
          <w:trHeight w:val="567" w:hRule="atLeast"/>
        </w:trPr>
        <w:tc>
          <w:tcPr>
            <w:tcW w:w="695" w:type="dxa"/>
            <w:tcBorders>
              <w:top w:val="nil"/>
              <w:left w:val="single" w:color="auto" w:sz="4" w:space="0"/>
              <w:bottom w:val="single" w:color="auto" w:sz="4" w:space="0"/>
              <w:right w:val="single" w:color="auto" w:sz="4" w:space="0"/>
            </w:tcBorders>
            <w:vAlign w:val="center"/>
          </w:tcPr>
          <w:p w14:paraId="5E39E2C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105" w:type="dxa"/>
            <w:tcBorders>
              <w:top w:val="nil"/>
              <w:left w:val="nil"/>
              <w:bottom w:val="single" w:color="auto" w:sz="4" w:space="0"/>
              <w:right w:val="single" w:color="auto" w:sz="4" w:space="0"/>
            </w:tcBorders>
            <w:vAlign w:val="center"/>
          </w:tcPr>
          <w:p w14:paraId="0BA22B0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节能评定</w:t>
            </w:r>
          </w:p>
        </w:tc>
        <w:tc>
          <w:tcPr>
            <w:tcW w:w="7093" w:type="dxa"/>
            <w:tcBorders>
              <w:top w:val="nil"/>
              <w:left w:val="nil"/>
              <w:bottom w:val="single" w:color="auto" w:sz="4" w:space="0"/>
              <w:right w:val="single" w:color="auto" w:sz="4" w:space="0"/>
            </w:tcBorders>
            <w:vAlign w:val="center"/>
          </w:tcPr>
          <w:p w14:paraId="135248FA">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根据所投产品8-16HP单模块APF平均值进行评分，≥5.3得5分;5.29-5.2得3分;5.2以下得1分。</w:t>
            </w:r>
          </w:p>
        </w:tc>
        <w:tc>
          <w:tcPr>
            <w:tcW w:w="707" w:type="dxa"/>
            <w:tcBorders>
              <w:top w:val="nil"/>
              <w:left w:val="nil"/>
              <w:bottom w:val="single" w:color="auto" w:sz="4" w:space="0"/>
              <w:right w:val="single" w:color="auto" w:sz="4" w:space="0"/>
            </w:tcBorders>
            <w:vAlign w:val="center"/>
          </w:tcPr>
          <w:p w14:paraId="4A9E947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r>
      <w:tr w14:paraId="47D57F13">
        <w:tblPrEx>
          <w:tblCellMar>
            <w:top w:w="0" w:type="dxa"/>
            <w:left w:w="108" w:type="dxa"/>
            <w:bottom w:w="0" w:type="dxa"/>
            <w:right w:w="108" w:type="dxa"/>
          </w:tblCellMar>
        </w:tblPrEx>
        <w:trPr>
          <w:trHeight w:val="567" w:hRule="atLeast"/>
        </w:trPr>
        <w:tc>
          <w:tcPr>
            <w:tcW w:w="695" w:type="dxa"/>
            <w:tcBorders>
              <w:top w:val="nil"/>
              <w:left w:val="single" w:color="auto" w:sz="4" w:space="0"/>
              <w:bottom w:val="single" w:color="auto" w:sz="4" w:space="0"/>
              <w:right w:val="single" w:color="auto" w:sz="4" w:space="0"/>
            </w:tcBorders>
            <w:vAlign w:val="center"/>
          </w:tcPr>
          <w:p w14:paraId="5B6831C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105" w:type="dxa"/>
            <w:tcBorders>
              <w:top w:val="nil"/>
              <w:left w:val="nil"/>
              <w:bottom w:val="single" w:color="auto" w:sz="4" w:space="0"/>
              <w:right w:val="single" w:color="auto" w:sz="4" w:space="0"/>
            </w:tcBorders>
            <w:vAlign w:val="center"/>
          </w:tcPr>
          <w:p w14:paraId="179A396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施工组织方案</w:t>
            </w:r>
          </w:p>
        </w:tc>
        <w:tc>
          <w:tcPr>
            <w:tcW w:w="7093" w:type="dxa"/>
            <w:tcBorders>
              <w:top w:val="nil"/>
              <w:left w:val="nil"/>
              <w:bottom w:val="single" w:color="auto" w:sz="4" w:space="0"/>
              <w:right w:val="single" w:color="auto" w:sz="4" w:space="0"/>
            </w:tcBorders>
            <w:vAlign w:val="center"/>
          </w:tcPr>
          <w:p w14:paraId="29725579">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投标人针对本项目提供的施工组织方案，包括施工计划、安全文明施工方案、组织管理措施、项目保障方案等进行综合打分：一档得5分；二档4.5分；三档4分；四档3.5分；五档3分；六档2.5分；七档2分；八档1.5分；九档1分；十档0.5分，未提及此项不得分。</w:t>
            </w:r>
          </w:p>
        </w:tc>
        <w:tc>
          <w:tcPr>
            <w:tcW w:w="707" w:type="dxa"/>
            <w:tcBorders>
              <w:top w:val="nil"/>
              <w:left w:val="nil"/>
              <w:bottom w:val="single" w:color="auto" w:sz="4" w:space="0"/>
              <w:right w:val="single" w:color="auto" w:sz="4" w:space="0"/>
            </w:tcBorders>
            <w:vAlign w:val="center"/>
          </w:tcPr>
          <w:p w14:paraId="07CB04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r>
      <w:tr w14:paraId="21A9D095">
        <w:tblPrEx>
          <w:tblCellMar>
            <w:top w:w="0" w:type="dxa"/>
            <w:left w:w="108" w:type="dxa"/>
            <w:bottom w:w="0" w:type="dxa"/>
            <w:right w:w="108" w:type="dxa"/>
          </w:tblCellMar>
        </w:tblPrEx>
        <w:trPr>
          <w:trHeight w:val="567" w:hRule="atLeast"/>
        </w:trPr>
        <w:tc>
          <w:tcPr>
            <w:tcW w:w="695" w:type="dxa"/>
            <w:tcBorders>
              <w:top w:val="nil"/>
              <w:left w:val="single" w:color="auto" w:sz="4" w:space="0"/>
              <w:bottom w:val="single" w:color="auto" w:sz="4" w:space="0"/>
              <w:right w:val="single" w:color="auto" w:sz="4" w:space="0"/>
            </w:tcBorders>
            <w:vAlign w:val="center"/>
          </w:tcPr>
          <w:p w14:paraId="6C835C9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105" w:type="dxa"/>
            <w:tcBorders>
              <w:top w:val="nil"/>
              <w:left w:val="nil"/>
              <w:bottom w:val="single" w:color="auto" w:sz="4" w:space="0"/>
              <w:right w:val="single" w:color="auto" w:sz="4" w:space="0"/>
            </w:tcBorders>
            <w:vAlign w:val="center"/>
          </w:tcPr>
          <w:p w14:paraId="555DD62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售后保障能力</w:t>
            </w:r>
          </w:p>
        </w:tc>
        <w:tc>
          <w:tcPr>
            <w:tcW w:w="7093" w:type="dxa"/>
            <w:tcBorders>
              <w:top w:val="nil"/>
              <w:left w:val="nil"/>
              <w:bottom w:val="single" w:color="auto" w:sz="4" w:space="0"/>
              <w:right w:val="single" w:color="auto" w:sz="4" w:space="0"/>
            </w:tcBorders>
            <w:vAlign w:val="center"/>
          </w:tcPr>
          <w:p w14:paraId="348D0677">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投标人提供的售后保障能力，包括售后网点设置、售后服务人员配备、售后服务方案等进行综合打分：一档得5分；二档4.5分；三档4分；四档3.5分；五档3分；六档2.5分；七档2分；八档1.5分；九档1分；十档0.5分，未提及此项不得分。（需提供售后网点现场照片、售后服务人员配备情况）</w:t>
            </w:r>
          </w:p>
        </w:tc>
        <w:tc>
          <w:tcPr>
            <w:tcW w:w="707" w:type="dxa"/>
            <w:tcBorders>
              <w:top w:val="nil"/>
              <w:left w:val="nil"/>
              <w:bottom w:val="single" w:color="auto" w:sz="4" w:space="0"/>
              <w:right w:val="single" w:color="auto" w:sz="4" w:space="0"/>
            </w:tcBorders>
            <w:vAlign w:val="center"/>
          </w:tcPr>
          <w:p w14:paraId="2B52105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r>
      <w:tr w14:paraId="0C73F0E5">
        <w:tblPrEx>
          <w:tblCellMar>
            <w:top w:w="0" w:type="dxa"/>
            <w:left w:w="108" w:type="dxa"/>
            <w:bottom w:w="0" w:type="dxa"/>
            <w:right w:w="108" w:type="dxa"/>
          </w:tblCellMar>
        </w:tblPrEx>
        <w:trPr>
          <w:trHeight w:val="567" w:hRule="atLeast"/>
        </w:trPr>
        <w:tc>
          <w:tcPr>
            <w:tcW w:w="695" w:type="dxa"/>
            <w:tcBorders>
              <w:top w:val="nil"/>
              <w:left w:val="single" w:color="auto" w:sz="4" w:space="0"/>
              <w:bottom w:val="single" w:color="auto" w:sz="4" w:space="0"/>
              <w:right w:val="single" w:color="auto" w:sz="4" w:space="0"/>
            </w:tcBorders>
            <w:vAlign w:val="center"/>
          </w:tcPr>
          <w:p w14:paraId="3D4CB39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05" w:type="dxa"/>
            <w:tcBorders>
              <w:top w:val="nil"/>
              <w:left w:val="nil"/>
              <w:bottom w:val="single" w:color="auto" w:sz="4" w:space="0"/>
              <w:right w:val="single" w:color="auto" w:sz="4" w:space="0"/>
            </w:tcBorders>
            <w:vAlign w:val="center"/>
          </w:tcPr>
          <w:p w14:paraId="4293145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商务分</w:t>
            </w:r>
          </w:p>
        </w:tc>
        <w:tc>
          <w:tcPr>
            <w:tcW w:w="7093" w:type="dxa"/>
            <w:tcBorders>
              <w:top w:val="nil"/>
              <w:left w:val="nil"/>
              <w:bottom w:val="single" w:color="auto" w:sz="4" w:space="0"/>
              <w:right w:val="single" w:color="auto" w:sz="4" w:space="0"/>
            </w:tcBorders>
            <w:vAlign w:val="center"/>
          </w:tcPr>
          <w:p w14:paraId="1F7FBE3F">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以合格投标人有效投标总报价中的最低价为基准价，基准价为30分。投标报价得分＝（评标基准价/投标报价）×30%×100（小数点后保留2位小数）。</w:t>
            </w:r>
          </w:p>
        </w:tc>
        <w:tc>
          <w:tcPr>
            <w:tcW w:w="707" w:type="dxa"/>
            <w:tcBorders>
              <w:top w:val="nil"/>
              <w:left w:val="nil"/>
              <w:bottom w:val="single" w:color="auto" w:sz="4" w:space="0"/>
              <w:right w:val="single" w:color="auto" w:sz="4" w:space="0"/>
            </w:tcBorders>
            <w:vAlign w:val="center"/>
          </w:tcPr>
          <w:p w14:paraId="02B247A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r>
    </w:tbl>
    <w:p w14:paraId="5CAD42CF">
      <w:pPr>
        <w:rPr>
          <w:rFonts w:hint="eastAsia" w:ascii="宋体" w:hAnsi="宋体" w:cs="宋体"/>
          <w:b/>
          <w:color w:val="auto"/>
          <w:sz w:val="36"/>
          <w:szCs w:val="36"/>
        </w:rPr>
      </w:pPr>
      <w:r>
        <w:rPr>
          <w:rFonts w:hint="eastAsia" w:ascii="宋体" w:hAnsi="宋体" w:cs="宋体"/>
          <w:b/>
          <w:color w:val="auto"/>
          <w:szCs w:val="21"/>
        </w:rPr>
        <w:t>注：合同、证书、报告及其他相关证明材料，将原件扫描上传至电子投标文件，并加盖电子印章。</w:t>
      </w:r>
    </w:p>
    <w:p w14:paraId="7DE8F881">
      <w:pPr>
        <w:pStyle w:val="2"/>
        <w:rPr>
          <w:color w:val="auto"/>
        </w:rPr>
      </w:pPr>
      <w:r>
        <w:rPr>
          <w:rFonts w:hint="eastAsia"/>
          <w:color w:val="auto"/>
        </w:rPr>
        <w:t>第五章   政府采购合同主要条款指引</w:t>
      </w:r>
    </w:p>
    <w:p w14:paraId="6D926FFC">
      <w:pPr>
        <w:widowControl/>
        <w:shd w:val="clear" w:color="auto"/>
        <w:spacing w:after="0" w:line="360" w:lineRule="auto"/>
        <w:ind w:firstLine="480"/>
        <w:jc w:val="left"/>
        <w:rPr>
          <w:rFonts w:hint="eastAsia" w:ascii="宋体" w:hAnsi="宋体" w:eastAsia="宋体" w:cs="宋体"/>
          <w:b/>
          <w:color w:val="auto"/>
          <w:sz w:val="21"/>
          <w:szCs w:val="21"/>
        </w:rPr>
      </w:pPr>
    </w:p>
    <w:p w14:paraId="25DF11F5">
      <w:pPr>
        <w:widowControl/>
        <w:shd w:val="clear" w:color="auto"/>
        <w:spacing w:after="0"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以下为成交后签定本项目合同的通用条款，成交供应商不得提出实质性的修改，关于专用条款将由采购人与成交供应商结合本项目具体情况协商后签订。</w:t>
      </w:r>
    </w:p>
    <w:p w14:paraId="79C09DC5">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hAnsi="宋体" w:cs="宋体"/>
          <w:color w:val="auto"/>
          <w:sz w:val="21"/>
          <w:szCs w:val="21"/>
          <w:lang w:eastAsia="zh-CN"/>
        </w:rPr>
        <w:t>北洋镇应急中心改造提升工程（暖通）</w:t>
      </w:r>
      <w:r>
        <w:rPr>
          <w:rFonts w:hint="eastAsia" w:ascii="宋体" w:hAnsi="宋体" w:eastAsia="宋体" w:cs="宋体"/>
          <w:color w:val="auto"/>
          <w:sz w:val="21"/>
          <w:szCs w:val="21"/>
        </w:rPr>
        <w:t xml:space="preserve">                                      </w:t>
      </w:r>
    </w:p>
    <w:p w14:paraId="6D71907D">
      <w:pPr>
        <w:pStyle w:val="13"/>
        <w:snapToGrid w:val="0"/>
        <w:spacing w:after="0"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hAnsi="宋体" w:cs="宋体"/>
          <w:color w:val="auto"/>
          <w:sz w:val="21"/>
          <w:szCs w:val="21"/>
          <w:lang w:eastAsia="zh-CN"/>
        </w:rPr>
        <w:t>331003267110020000015-JC-GK2026-021号</w:t>
      </w:r>
    </w:p>
    <w:p w14:paraId="38C10A6A">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甲方：（采购单位）                            所在地：                              </w:t>
      </w:r>
    </w:p>
    <w:p w14:paraId="60B959D9">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乙方：（中标供应商）                          所在地：</w:t>
      </w:r>
    </w:p>
    <w:p w14:paraId="41B8D5C3">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甲、乙双方根据</w:t>
      </w:r>
      <w:r>
        <w:rPr>
          <w:rFonts w:hint="eastAsia" w:ascii="宋体" w:hAnsi="宋体" w:eastAsia="宋体" w:cs="宋体"/>
          <w:color w:val="auto"/>
          <w:sz w:val="21"/>
          <w:szCs w:val="21"/>
          <w:lang w:eastAsia="zh-CN"/>
        </w:rPr>
        <w:t>台州市玖诚工程管理有限公司</w:t>
      </w:r>
      <w:r>
        <w:rPr>
          <w:rFonts w:hint="eastAsia" w:ascii="宋体" w:hAnsi="宋体" w:eastAsia="宋体" w:cs="宋体"/>
          <w:color w:val="auto"/>
          <w:sz w:val="21"/>
          <w:szCs w:val="21"/>
        </w:rPr>
        <w:t>关于××单位××项目公开招标的结果，签署本合同。</w:t>
      </w:r>
    </w:p>
    <w:p w14:paraId="6AED8450">
      <w:pPr>
        <w:spacing w:after="0" w:line="360" w:lineRule="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 xml:space="preserve">一、合同文件： </w:t>
      </w:r>
    </w:p>
    <w:p w14:paraId="34F9CF2C">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1.合同条款。</w:t>
      </w:r>
    </w:p>
    <w:p w14:paraId="6E8DAA37">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2.中标通知书。</w:t>
      </w:r>
    </w:p>
    <w:p w14:paraId="4BC7FB03">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3.更正补充文件。</w:t>
      </w:r>
    </w:p>
    <w:p w14:paraId="51F585D2">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4.招标文件。</w:t>
      </w:r>
    </w:p>
    <w:p w14:paraId="531B9A10">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5.中标供应商投标文件。</w:t>
      </w:r>
    </w:p>
    <w:p w14:paraId="64F22A4E">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6.其他。</w:t>
      </w:r>
    </w:p>
    <w:p w14:paraId="394DF204">
      <w:pPr>
        <w:pStyle w:val="13"/>
        <w:snapToGrid w:val="0"/>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上述所指合同文件应认为是互相补充和解释的，但是有模棱两可或互相矛盾之处，以其所列内容顺序为准。</w:t>
      </w:r>
    </w:p>
    <w:p w14:paraId="7E4A4AB5">
      <w:pPr>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二、货物内容</w:t>
      </w:r>
    </w:p>
    <w:p w14:paraId="38BDA346">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详见项目需求。</w:t>
      </w:r>
    </w:p>
    <w:p w14:paraId="1D6CB386">
      <w:pPr>
        <w:pStyle w:val="13"/>
        <w:snapToGrid w:val="0"/>
        <w:spacing w:after="0"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三、合同金额</w:t>
      </w:r>
    </w:p>
    <w:p w14:paraId="0D7E9DA5">
      <w:pPr>
        <w:pStyle w:val="13"/>
        <w:snapToGrid w:val="0"/>
        <w:spacing w:after="0" w:line="360" w:lineRule="auto"/>
        <w:ind w:left="18" w:leftChars="0" w:firstLine="420" w:firstLineChars="0"/>
        <w:rPr>
          <w:rFonts w:hint="eastAsia" w:ascii="宋体" w:hAnsi="宋体" w:eastAsia="宋体" w:cs="宋体"/>
          <w:color w:val="auto"/>
          <w:sz w:val="21"/>
          <w:szCs w:val="21"/>
        </w:rPr>
      </w:pPr>
      <w:r>
        <w:rPr>
          <w:rFonts w:hint="eastAsia" w:ascii="宋体" w:hAnsi="宋体" w:eastAsia="宋体" w:cs="宋体"/>
          <w:color w:val="auto"/>
          <w:sz w:val="21"/>
          <w:szCs w:val="21"/>
        </w:rPr>
        <w:t>本合同金额为（大写）：____________元（￥________元）人民币。该价款已包含设备价款、材料费用、运输费、装卸费、安装调试费、培训费、质保期内的售后服务费、税费等一切相关费用，甲方无需额外支付其他费用。</w:t>
      </w:r>
    </w:p>
    <w:p w14:paraId="3FABAF58">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四、技术资料</w:t>
      </w:r>
    </w:p>
    <w:p w14:paraId="38729983">
      <w:pPr>
        <w:pStyle w:val="13"/>
        <w:snapToGrid w:val="0"/>
        <w:spacing w:after="0" w:line="360" w:lineRule="auto"/>
        <w:ind w:left="410" w:hanging="359" w:hangingChars="171"/>
        <w:rPr>
          <w:rFonts w:hint="eastAsia" w:ascii="宋体" w:hAnsi="宋体" w:eastAsia="宋体" w:cs="宋体"/>
          <w:color w:val="auto"/>
          <w:sz w:val="21"/>
          <w:szCs w:val="21"/>
        </w:rPr>
      </w:pPr>
      <w:r>
        <w:rPr>
          <w:rFonts w:hint="eastAsia" w:ascii="宋体" w:hAnsi="宋体" w:eastAsia="宋体" w:cs="宋体"/>
          <w:color w:val="auto"/>
          <w:sz w:val="21"/>
          <w:szCs w:val="21"/>
        </w:rPr>
        <w:t xml:space="preserve">    1.乙方应按招标文件规定的时间向甲方提供货物。</w:t>
      </w:r>
    </w:p>
    <w:p w14:paraId="1F780890">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AED4B36">
      <w:pPr>
        <w:pStyle w:val="13"/>
        <w:snapToGrid w:val="0"/>
        <w:spacing w:after="0" w:line="360" w:lineRule="auto"/>
        <w:ind w:left="412" w:hanging="361" w:hangingChars="171"/>
        <w:rPr>
          <w:rFonts w:hint="eastAsia" w:ascii="宋体" w:hAnsi="宋体" w:eastAsia="宋体" w:cs="宋体"/>
          <w:b/>
          <w:color w:val="auto"/>
          <w:sz w:val="21"/>
          <w:szCs w:val="21"/>
        </w:rPr>
      </w:pPr>
      <w:r>
        <w:rPr>
          <w:rFonts w:hint="eastAsia" w:ascii="宋体" w:hAnsi="宋体" w:eastAsia="宋体" w:cs="宋体"/>
          <w:b/>
          <w:color w:val="auto"/>
          <w:sz w:val="21"/>
          <w:szCs w:val="21"/>
        </w:rPr>
        <w:t>五、知识产权</w:t>
      </w:r>
    </w:p>
    <w:p w14:paraId="5C6B3AB8">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1.乙方应保证所提供的货物或其任何一部分均不会侵犯任何第三方的知识产权。</w:t>
      </w:r>
    </w:p>
    <w:p w14:paraId="18B89876">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2.若侵犯,由乙方赔偿甲方因此遭受的损失（包括但不限于应对及追偿过程中所支付的律师费、差旅费、诉讼费、保全费、鉴定费、评估费等）。</w:t>
      </w:r>
    </w:p>
    <w:p w14:paraId="7CBDA4C1">
      <w:pPr>
        <w:pStyle w:val="13"/>
        <w:snapToGrid w:val="0"/>
        <w:spacing w:after="0" w:line="360" w:lineRule="auto"/>
        <w:rPr>
          <w:rFonts w:hint="eastAsia" w:ascii="宋体" w:hAnsi="宋体" w:eastAsia="宋体" w:cs="宋体"/>
          <w:color w:val="auto"/>
          <w:sz w:val="21"/>
          <w:szCs w:val="21"/>
          <w:u w:val="single"/>
        </w:rPr>
      </w:pPr>
      <w:r>
        <w:rPr>
          <w:rFonts w:hint="eastAsia" w:ascii="宋体" w:hAnsi="宋体" w:eastAsia="宋体" w:cs="宋体"/>
          <w:b/>
          <w:color w:val="auto"/>
          <w:sz w:val="21"/>
          <w:szCs w:val="21"/>
        </w:rPr>
        <w:t>六、产权担保</w:t>
      </w:r>
    </w:p>
    <w:p w14:paraId="126681AB">
      <w:pPr>
        <w:pStyle w:val="13"/>
        <w:snapToGrid w:val="0"/>
        <w:spacing w:after="0"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乙方保证所交付的货物的所有权完全属于乙方且无任何抵押、查封等产权瑕疵。</w:t>
      </w:r>
    </w:p>
    <w:p w14:paraId="018932D9">
      <w:pPr>
        <w:pStyle w:val="13"/>
        <w:snapToGrid w:val="0"/>
        <w:spacing w:after="0" w:line="360" w:lineRule="auto"/>
        <w:ind w:left="410" w:hanging="358" w:hangingChars="170"/>
        <w:rPr>
          <w:rFonts w:hint="eastAsia" w:ascii="宋体" w:hAnsi="宋体" w:eastAsia="宋体" w:cs="宋体"/>
          <w:b/>
          <w:color w:val="auto"/>
          <w:sz w:val="21"/>
          <w:szCs w:val="21"/>
        </w:rPr>
      </w:pPr>
      <w:r>
        <w:rPr>
          <w:rFonts w:hint="eastAsia" w:ascii="宋体" w:hAnsi="宋体" w:eastAsia="宋体" w:cs="宋体"/>
          <w:b/>
          <w:color w:val="auto"/>
          <w:sz w:val="21"/>
          <w:szCs w:val="21"/>
        </w:rPr>
        <w:t>七、转包或分包</w:t>
      </w:r>
    </w:p>
    <w:p w14:paraId="07706B61">
      <w:pPr>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1.本合同范围的货物，应由乙方直接供应，不得转让他人供应；</w:t>
      </w:r>
    </w:p>
    <w:p w14:paraId="7ED412B8">
      <w:pPr>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2.除非得到甲方的书面同意，乙方不得将本合同范围的货物全部或部分分包给他人供应；</w:t>
      </w:r>
    </w:p>
    <w:p w14:paraId="28DF282D">
      <w:pPr>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3.如有转让和未经甲方同意的分包行为，甲方有权解除合同，追究乙方的违约责任。</w:t>
      </w:r>
    </w:p>
    <w:p w14:paraId="141503DE">
      <w:pPr>
        <w:pStyle w:val="13"/>
        <w:snapToGrid w:val="0"/>
        <w:spacing w:after="0" w:line="360" w:lineRule="auto"/>
        <w:ind w:left="412" w:hanging="361" w:hangingChars="171"/>
        <w:rPr>
          <w:rFonts w:hint="eastAsia" w:ascii="宋体" w:hAnsi="宋体" w:eastAsia="宋体" w:cs="宋体"/>
          <w:b/>
          <w:color w:val="auto"/>
          <w:sz w:val="21"/>
          <w:szCs w:val="21"/>
        </w:rPr>
      </w:pPr>
      <w:r>
        <w:rPr>
          <w:rFonts w:hint="eastAsia" w:ascii="宋体" w:hAnsi="宋体" w:eastAsia="宋体" w:cs="宋体"/>
          <w:b/>
          <w:color w:val="auto"/>
          <w:sz w:val="21"/>
          <w:szCs w:val="21"/>
        </w:rPr>
        <w:t>八、质保期</w:t>
      </w:r>
    </w:p>
    <w:p w14:paraId="60C3ED76">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snapToGrid w:val="0"/>
          <w:color w:val="auto"/>
          <w:kern w:val="0"/>
          <w:sz w:val="21"/>
          <w:szCs w:val="21"/>
        </w:rPr>
        <w:t>质保期</w:t>
      </w:r>
      <w:r>
        <w:rPr>
          <w:rFonts w:hint="eastAsia" w:ascii="宋体" w:hAnsi="宋体" w:eastAsia="宋体" w:cs="宋体"/>
          <w:strike w:val="0"/>
          <w:dstrike w:val="0"/>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rPr>
        <w:t>年，自最终验收合格之日起计算，按照国家相关法规要求执行。质保期内发现质量问题，中标方须免费更换相应物品。</w:t>
      </w:r>
    </w:p>
    <w:p w14:paraId="249DEFE5">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九、交货期、交货方式及交货地点</w:t>
      </w:r>
    </w:p>
    <w:p w14:paraId="5A08E467">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1、交货期：</w:t>
      </w:r>
      <w:r>
        <w:rPr>
          <w:rFonts w:hint="eastAsia" w:hAnsi="宋体" w:cs="宋体"/>
          <w:color w:val="auto"/>
          <w:sz w:val="21"/>
          <w:szCs w:val="21"/>
          <w:lang w:eastAsia="zh-CN"/>
        </w:rPr>
        <w:t>合同签订后3个月内完成供货、安装、调试。</w:t>
      </w:r>
      <w:r>
        <w:rPr>
          <w:rFonts w:hint="eastAsia" w:ascii="宋体" w:hAnsi="宋体" w:eastAsia="宋体" w:cs="宋体"/>
          <w:bCs/>
          <w:color w:val="auto"/>
          <w:sz w:val="21"/>
          <w:szCs w:val="21"/>
        </w:rPr>
        <w:t xml:space="preserve">   </w:t>
      </w:r>
    </w:p>
    <w:p w14:paraId="222F36CF">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2、交货方式：乙方需按甲方要求将货物送到指定地点。</w:t>
      </w:r>
    </w:p>
    <w:p w14:paraId="0856728D">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3、交货地点：甲方指定地点</w:t>
      </w:r>
    </w:p>
    <w:p w14:paraId="77754C68">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十、货款支付</w:t>
      </w:r>
    </w:p>
    <w:p w14:paraId="3E08F491">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 预付款：合同签订后7个工作日内，采购人支付合同总金额的</w:t>
      </w:r>
      <w:r>
        <w:rPr>
          <w:rFonts w:hint="eastAsia" w:hAnsi="宋体" w:cs="宋体"/>
          <w:color w:val="auto"/>
          <w:sz w:val="21"/>
          <w:szCs w:val="21"/>
          <w:lang w:val="en-US" w:eastAsia="zh-CN"/>
        </w:rPr>
        <w:t>4</w:t>
      </w:r>
      <w:r>
        <w:rPr>
          <w:rFonts w:hint="eastAsia" w:ascii="宋体" w:hAnsi="宋体" w:eastAsia="宋体" w:cs="宋体"/>
          <w:color w:val="auto"/>
          <w:sz w:val="21"/>
          <w:szCs w:val="21"/>
          <w:lang w:eastAsia="zh-CN"/>
        </w:rPr>
        <w:t>0%作为预付款。</w:t>
      </w:r>
    </w:p>
    <w:p w14:paraId="1E677C70">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进度款：所有货物安装调试完成，初验合格后7个工作日内，采购人支付合同总金额的40%。</w:t>
      </w:r>
    </w:p>
    <w:p w14:paraId="682D277B">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尾款：试运行期满，终验合格后7个工作日内，采购人支付合同总金额的</w:t>
      </w:r>
      <w:r>
        <w:rPr>
          <w:rFonts w:hint="eastAsia" w:hAnsi="宋体" w:cs="宋体"/>
          <w:color w:val="auto"/>
          <w:sz w:val="21"/>
          <w:szCs w:val="21"/>
          <w:lang w:val="en-US" w:eastAsia="zh-CN"/>
        </w:rPr>
        <w:t>2</w:t>
      </w:r>
      <w:r>
        <w:rPr>
          <w:rFonts w:hint="eastAsia" w:ascii="宋体" w:hAnsi="宋体" w:eastAsia="宋体" w:cs="宋体"/>
          <w:color w:val="auto"/>
          <w:sz w:val="21"/>
          <w:szCs w:val="21"/>
          <w:lang w:eastAsia="zh-CN"/>
        </w:rPr>
        <w:t>0%。</w:t>
      </w:r>
    </w:p>
    <w:p w14:paraId="4B0FA07C">
      <w:pPr>
        <w:pStyle w:val="13"/>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十一、税费</w:t>
      </w:r>
    </w:p>
    <w:p w14:paraId="318C8213">
      <w:pPr>
        <w:snapToGrid w:val="0"/>
        <w:spacing w:before="156" w:beforeLines="50" w:after="156" w:after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本合同执行中相关的一切税费均由乙方负担。</w:t>
      </w:r>
    </w:p>
    <w:p w14:paraId="7666E240">
      <w:pPr>
        <w:pStyle w:val="13"/>
        <w:snapToGrid w:val="0"/>
        <w:spacing w:after="0" w:line="360" w:lineRule="auto"/>
        <w:ind w:left="412" w:hanging="361" w:hangingChars="171"/>
        <w:rPr>
          <w:rFonts w:hint="eastAsia" w:ascii="宋体" w:hAnsi="宋体" w:eastAsia="宋体" w:cs="宋体"/>
          <w:color w:val="auto"/>
          <w:sz w:val="21"/>
          <w:szCs w:val="21"/>
        </w:rPr>
      </w:pPr>
      <w:r>
        <w:rPr>
          <w:rFonts w:hint="eastAsia" w:ascii="宋体" w:hAnsi="宋体" w:eastAsia="宋体" w:cs="宋体"/>
          <w:b/>
          <w:color w:val="auto"/>
          <w:sz w:val="21"/>
          <w:szCs w:val="21"/>
        </w:rPr>
        <w:t>十二、质量保证及售后服务</w:t>
      </w:r>
    </w:p>
    <w:p w14:paraId="640298CD">
      <w:pPr>
        <w:pStyle w:val="13"/>
        <w:snapToGrid w:val="0"/>
        <w:spacing w:after="0" w:line="360" w:lineRule="auto"/>
        <w:ind w:firstLine="484"/>
        <w:rPr>
          <w:rFonts w:hint="eastAsia" w:ascii="宋体" w:hAnsi="宋体" w:eastAsia="宋体" w:cs="宋体"/>
          <w:color w:val="auto"/>
          <w:sz w:val="21"/>
          <w:szCs w:val="21"/>
        </w:rPr>
      </w:pPr>
      <w:r>
        <w:rPr>
          <w:rFonts w:hint="eastAsia" w:ascii="宋体" w:hAnsi="宋体" w:eastAsia="宋体" w:cs="宋体"/>
          <w:color w:val="auto"/>
          <w:sz w:val="21"/>
          <w:szCs w:val="21"/>
        </w:rPr>
        <w:t>1、乙方应按招标文件规定的货物性能、技术要求、质量标准向甲方提供未经使用的全新产品。</w:t>
      </w:r>
    </w:p>
    <w:p w14:paraId="52ACCB82">
      <w:pPr>
        <w:pStyle w:val="13"/>
        <w:snapToGrid w:val="0"/>
        <w:spacing w:after="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2、质保期内，应急生活包若发现质量问题，乙方须免费更换相应物品。</w:t>
      </w:r>
    </w:p>
    <w:p w14:paraId="4A082EAA">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十三、调试和验收</w:t>
      </w:r>
    </w:p>
    <w:p w14:paraId="36F313F0">
      <w:pPr>
        <w:pStyle w:val="13"/>
        <w:snapToGrid w:val="0"/>
        <w:spacing w:after="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1.甲方对乙方提交的货物依据招标文件上的技术规格要求和国家有关质量标准进行现场初步验收，外观、说明书符合招标文件技术要求的，给予签收，初步验收不合格的不予签收。货到后，甲方需在</w:t>
      </w:r>
      <w:r>
        <w:rPr>
          <w:rFonts w:hint="eastAsia" w:ascii="宋体" w:hAnsi="宋体" w:eastAsia="宋体" w:cs="宋体"/>
          <w:color w:val="auto"/>
          <w:sz w:val="21"/>
          <w:szCs w:val="21"/>
          <w:u w:val="single"/>
        </w:rPr>
        <w:t>五</w:t>
      </w:r>
      <w:r>
        <w:rPr>
          <w:rFonts w:hint="eastAsia" w:ascii="宋体" w:hAnsi="宋体" w:eastAsia="宋体" w:cs="宋体"/>
          <w:color w:val="auto"/>
          <w:sz w:val="21"/>
          <w:szCs w:val="21"/>
        </w:rPr>
        <w:t>个工作日内验收。</w:t>
      </w:r>
    </w:p>
    <w:p w14:paraId="2650B269">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2.乙方交货前应对产品作出全面检查和对验收文件进行整理，并列出清单，作为甲方收货验收和使用的技术条件依据，检验的结果应随货物交甲方。</w:t>
      </w:r>
    </w:p>
    <w:p w14:paraId="00D91FEB">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3.验收时乙方必须在现场，验收完毕后作出验收结果报告；验收费用由乙方负责。</w:t>
      </w:r>
    </w:p>
    <w:p w14:paraId="24AA2F92">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十四、货物包装、发运及运输</w:t>
      </w:r>
    </w:p>
    <w:p w14:paraId="2FEFCC88">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1.乙方应在货物发运前对其进行满足运输距离、防潮、防震、防锈和防破损装卸等要求包装，以保证货物安全运达甲方指定地点。</w:t>
      </w:r>
    </w:p>
    <w:p w14:paraId="1D86503E">
      <w:pPr>
        <w:pStyle w:val="13"/>
        <w:snapToGrid w:val="0"/>
        <w:spacing w:after="0" w:line="360" w:lineRule="auto"/>
        <w:ind w:left="480" w:hanging="420" w:hanging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2.使用说明书、质量检验证明书、随配附件和工具以及清单一并附于货物内。</w:t>
      </w:r>
    </w:p>
    <w:p w14:paraId="44C119A7">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3.乙方在货物发运手续办理完毕后24小时内或货到甲方48小时前通知甲方，以准备接货。</w:t>
      </w:r>
    </w:p>
    <w:p w14:paraId="3F01E390">
      <w:pPr>
        <w:pStyle w:val="13"/>
        <w:snapToGrid w:val="0"/>
        <w:spacing w:after="0" w:line="360" w:lineRule="auto"/>
        <w:ind w:left="480" w:hanging="420" w:hanging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4.货物在交付甲方前发生的风险均由乙方负责。</w:t>
      </w:r>
    </w:p>
    <w:p w14:paraId="4683DCD6">
      <w:pPr>
        <w:pStyle w:val="13"/>
        <w:snapToGrid w:val="0"/>
        <w:spacing w:after="0" w:line="360" w:lineRule="auto"/>
        <w:ind w:right="26"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5.货物在规定的交付期限内由乙方送达甲方指定的地点视为交付，乙方同时需通知甲方货物已送达。</w:t>
      </w:r>
    </w:p>
    <w:p w14:paraId="4BBBC932">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十五、违约责任</w:t>
      </w:r>
    </w:p>
    <w:p w14:paraId="7E2259A1">
      <w:pPr>
        <w:pStyle w:val="13"/>
        <w:snapToGrid w:val="0"/>
        <w:spacing w:after="0" w:line="360" w:lineRule="auto"/>
        <w:ind w:left="410" w:hanging="359" w:hangingChars="171"/>
        <w:rPr>
          <w:rFonts w:hint="eastAsia" w:ascii="宋体" w:hAnsi="宋体" w:eastAsia="宋体" w:cs="宋体"/>
          <w:color w:val="auto"/>
          <w:sz w:val="21"/>
          <w:szCs w:val="21"/>
        </w:rPr>
      </w:pPr>
      <w:r>
        <w:rPr>
          <w:rFonts w:hint="eastAsia" w:ascii="宋体" w:hAnsi="宋体" w:eastAsia="宋体" w:cs="宋体"/>
          <w:color w:val="auto"/>
          <w:sz w:val="21"/>
          <w:szCs w:val="21"/>
        </w:rPr>
        <w:t xml:space="preserve">    1.甲方无正当理由拒收货物的，甲方向乙方偿付拒收货款总值的</w:t>
      </w:r>
      <w:r>
        <w:rPr>
          <w:rFonts w:hint="eastAsia" w:ascii="宋体" w:hAnsi="宋体" w:eastAsia="宋体" w:cs="宋体"/>
          <w:color w:val="auto"/>
          <w:sz w:val="21"/>
          <w:szCs w:val="21"/>
          <w:u w:val="single"/>
        </w:rPr>
        <w:t>百分之五</w:t>
      </w:r>
      <w:r>
        <w:rPr>
          <w:rFonts w:hint="eastAsia" w:ascii="宋体" w:hAnsi="宋体" w:eastAsia="宋体" w:cs="宋体"/>
          <w:color w:val="auto"/>
          <w:sz w:val="21"/>
          <w:szCs w:val="21"/>
        </w:rPr>
        <w:t>违约金。</w:t>
      </w:r>
    </w:p>
    <w:p w14:paraId="06D566DC">
      <w:pPr>
        <w:pStyle w:val="13"/>
        <w:snapToGrid w:val="0"/>
        <w:spacing w:after="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2.甲方无故逾期验收和办理货款支付手续的,甲方应按逾期付款总额每日</w:t>
      </w:r>
      <w:r>
        <w:rPr>
          <w:rFonts w:hint="eastAsia" w:ascii="宋体" w:hAnsi="宋体" w:eastAsia="宋体" w:cs="宋体"/>
          <w:color w:val="auto"/>
          <w:sz w:val="21"/>
          <w:szCs w:val="21"/>
          <w:u w:val="single"/>
        </w:rPr>
        <w:t>万分之五</w:t>
      </w:r>
      <w:r>
        <w:rPr>
          <w:rFonts w:hint="eastAsia" w:ascii="宋体" w:hAnsi="宋体" w:eastAsia="宋体" w:cs="宋体"/>
          <w:color w:val="auto"/>
          <w:sz w:val="21"/>
          <w:szCs w:val="21"/>
        </w:rPr>
        <w:t>向乙方支付违约金。</w:t>
      </w:r>
    </w:p>
    <w:p w14:paraId="43D7B2A7">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3.乙方逾期交付货物的，乙方应按逾期交货总额每日</w:t>
      </w:r>
      <w:r>
        <w:rPr>
          <w:rFonts w:hint="eastAsia" w:ascii="宋体" w:hAnsi="宋体" w:eastAsia="宋体" w:cs="宋体"/>
          <w:color w:val="auto"/>
          <w:sz w:val="21"/>
          <w:szCs w:val="21"/>
          <w:u w:val="single"/>
        </w:rPr>
        <w:t>万分之五</w:t>
      </w:r>
      <w:r>
        <w:rPr>
          <w:rFonts w:hint="eastAsia" w:ascii="宋体" w:hAnsi="宋体" w:eastAsia="宋体" w:cs="宋体"/>
          <w:color w:val="auto"/>
          <w:sz w:val="21"/>
          <w:szCs w:val="21"/>
        </w:rPr>
        <w:t>向甲方支付违约金，由甲方从待付货款中扣除。逾期超过约定日期10个工作日不能交货的，甲方可解除本合同。乙方因逾期交货或因其他违约行为导致甲方解除合同的，乙方应向甲方支付合同总值</w:t>
      </w:r>
      <w:r>
        <w:rPr>
          <w:rFonts w:hint="eastAsia" w:ascii="宋体" w:hAnsi="宋体" w:eastAsia="宋体" w:cs="宋体"/>
          <w:color w:val="auto"/>
          <w:sz w:val="21"/>
          <w:szCs w:val="21"/>
          <w:u w:val="single"/>
        </w:rPr>
        <w:t>5%</w:t>
      </w:r>
      <w:r>
        <w:rPr>
          <w:rFonts w:hint="eastAsia" w:ascii="宋体" w:hAnsi="宋体" w:eastAsia="宋体" w:cs="宋体"/>
          <w:color w:val="auto"/>
          <w:sz w:val="21"/>
          <w:szCs w:val="21"/>
        </w:rPr>
        <w:t xml:space="preserve">的违约金，如造成甲方损失超过违约金的，超出部分由乙方继续承担赔偿责任。 </w:t>
      </w:r>
    </w:p>
    <w:p w14:paraId="44ED9B5E">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6A6E31CC">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5.若发生纠纷，由违约方赔偿守约方因纠纷所支付的费用（包括但不限于律师费、差旅费、诉讼费、保全费、鉴定费、评估费等）</w:t>
      </w:r>
    </w:p>
    <w:p w14:paraId="20795858">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十六、不可抗力事件处理</w:t>
      </w:r>
    </w:p>
    <w:p w14:paraId="6A3EFDC2">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1.在合同有效期内，任何一方因不可抗力事件导致不能履行合同，则合同履行期可延长，其延长期与不可抗力影响期相同。</w:t>
      </w:r>
    </w:p>
    <w:p w14:paraId="0D99FADC">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2.不可抗力事件发生后，应立即通知对方，并寄送有关权威机构出具的证明。</w:t>
      </w:r>
    </w:p>
    <w:p w14:paraId="6739754E">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3.不可抗力事件延续120天以上，双方应通过友好协商，确定是否继续履行合同。</w:t>
      </w:r>
    </w:p>
    <w:p w14:paraId="225611B2">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十七、解决争议的方法</w:t>
      </w:r>
    </w:p>
    <w:p w14:paraId="5AF1A3C4">
      <w:pPr>
        <w:widowControl/>
        <w:spacing w:after="0"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1.如双方在履行合同时发生纠纷，应协商解决；协商不成时，可提请政府采购管理部门调解；调解不成的通过以下</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方式解决（两种解决方式只能择其一）：</w:t>
      </w:r>
    </w:p>
    <w:p w14:paraId="032488B3">
      <w:pPr>
        <w:widowControl/>
        <w:spacing w:after="0"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（1） 提交</w:t>
      </w:r>
      <w:r>
        <w:rPr>
          <w:rFonts w:hint="eastAsia" w:ascii="宋体" w:hAnsi="宋体" w:eastAsia="宋体" w:cs="宋体"/>
          <w:color w:val="auto"/>
          <w:sz w:val="21"/>
          <w:szCs w:val="21"/>
          <w:u w:val="single"/>
        </w:rPr>
        <w:t>台州</w:t>
      </w:r>
      <w:r>
        <w:rPr>
          <w:rFonts w:hint="eastAsia" w:ascii="宋体" w:hAnsi="宋体" w:eastAsia="宋体" w:cs="宋体"/>
          <w:color w:val="auto"/>
          <w:kern w:val="0"/>
          <w:sz w:val="21"/>
          <w:szCs w:val="21"/>
        </w:rPr>
        <w:t>仲裁委员会仲裁。</w:t>
      </w:r>
    </w:p>
    <w:p w14:paraId="2B9CDD1F">
      <w:pPr>
        <w:widowControl/>
        <w:spacing w:after="0"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（2） 依法向甲方人民法院提起诉讼。 </w:t>
      </w:r>
    </w:p>
    <w:p w14:paraId="3BDBBA8B">
      <w:pPr>
        <w:pStyle w:val="13"/>
        <w:tabs>
          <w:tab w:val="left" w:pos="5790"/>
        </w:tabs>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十八、合同生效及其它</w:t>
      </w:r>
      <w:r>
        <w:rPr>
          <w:rFonts w:hint="eastAsia" w:ascii="宋体" w:hAnsi="宋体" w:eastAsia="宋体" w:cs="宋体"/>
          <w:b/>
          <w:color w:val="auto"/>
          <w:sz w:val="21"/>
          <w:szCs w:val="21"/>
        </w:rPr>
        <w:tab/>
      </w:r>
    </w:p>
    <w:p w14:paraId="77902D86">
      <w:pPr>
        <w:pStyle w:val="9"/>
        <w:widowControl/>
        <w:spacing w:after="0" w:line="360" w:lineRule="auto"/>
        <w:ind w:right="-88"/>
        <w:rPr>
          <w:rFonts w:hint="eastAsia" w:ascii="宋体" w:hAnsi="宋体" w:eastAsia="宋体" w:cs="宋体"/>
          <w:color w:val="auto"/>
          <w:sz w:val="21"/>
          <w:szCs w:val="21"/>
        </w:rPr>
      </w:pPr>
      <w:r>
        <w:rPr>
          <w:rFonts w:hint="eastAsia" w:ascii="宋体" w:hAnsi="宋体" w:eastAsia="宋体" w:cs="宋体"/>
          <w:color w:val="auto"/>
          <w:sz w:val="21"/>
          <w:szCs w:val="21"/>
        </w:rPr>
        <w:t xml:space="preserve">    1.合同经双方法定代表人或授权代表签字并加盖单位公章后生效。</w:t>
      </w:r>
    </w:p>
    <w:p w14:paraId="712F755F">
      <w:pPr>
        <w:pStyle w:val="9"/>
        <w:widowControl/>
        <w:spacing w:after="0" w:line="360" w:lineRule="auto"/>
        <w:ind w:right="-88"/>
        <w:rPr>
          <w:rFonts w:hint="eastAsia" w:ascii="宋体" w:hAnsi="宋体" w:eastAsia="宋体" w:cs="宋体"/>
          <w:color w:val="auto"/>
          <w:sz w:val="21"/>
          <w:szCs w:val="21"/>
        </w:rPr>
      </w:pPr>
      <w:r>
        <w:rPr>
          <w:rFonts w:hint="eastAsia" w:ascii="宋体" w:hAnsi="宋体" w:eastAsia="宋体" w:cs="宋体"/>
          <w:color w:val="auto"/>
          <w:sz w:val="21"/>
          <w:szCs w:val="21"/>
        </w:rPr>
        <w:t xml:space="preserve">    2.本合同未尽事宜，遵照《中华人民共和国民法典》有关条文执行。</w:t>
      </w:r>
    </w:p>
    <w:p w14:paraId="44B6BBEA">
      <w:pPr>
        <w:pStyle w:val="9"/>
        <w:widowControl/>
        <w:spacing w:after="0" w:line="360" w:lineRule="auto"/>
        <w:ind w:right="-88"/>
        <w:rPr>
          <w:rFonts w:hint="eastAsia" w:ascii="宋体" w:hAnsi="宋体" w:eastAsia="宋体" w:cs="宋体"/>
          <w:color w:val="auto"/>
          <w:sz w:val="21"/>
          <w:szCs w:val="21"/>
        </w:rPr>
      </w:pPr>
      <w:r>
        <w:rPr>
          <w:rFonts w:hint="eastAsia" w:ascii="宋体" w:hAnsi="宋体" w:eastAsia="宋体" w:cs="宋体"/>
          <w:color w:val="auto"/>
          <w:sz w:val="21"/>
          <w:szCs w:val="21"/>
        </w:rPr>
        <w:t xml:space="preserve">    3.本合同一式陆份。甲、乙双方各执俩份，采购组织机构及同级人民政府财政部门各执一份。本项目未尽事宜以招标文件、投标文件及澄清文件等为准。</w:t>
      </w:r>
    </w:p>
    <w:p w14:paraId="3153EA55">
      <w:pPr>
        <w:widowControl/>
        <w:spacing w:after="0" w:line="360" w:lineRule="auto"/>
        <w:rPr>
          <w:rFonts w:hint="eastAsia" w:ascii="宋体" w:hAnsi="宋体" w:eastAsia="宋体" w:cs="宋体"/>
          <w:b/>
          <w:color w:val="auto"/>
          <w:sz w:val="21"/>
          <w:szCs w:val="21"/>
        </w:rPr>
      </w:pPr>
    </w:p>
    <w:p w14:paraId="7B518F0D">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甲方（公章）                                     乙方（公章）</w:t>
      </w:r>
    </w:p>
    <w:p w14:paraId="02E9CD34">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                                     法定代表人：</w:t>
      </w:r>
    </w:p>
    <w:p w14:paraId="5E71F185">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                                     委托代理人：</w:t>
      </w:r>
    </w:p>
    <w:p w14:paraId="544B6CE9">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联系电话：                                       联系电话：</w:t>
      </w:r>
    </w:p>
    <w:p w14:paraId="6C9DFF35">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14:paraId="045488EC">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帐号：                                           帐号：</w:t>
      </w:r>
    </w:p>
    <w:p w14:paraId="3A15722B">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地址及邮编：                                     地址及邮编：</w:t>
      </w:r>
    </w:p>
    <w:p w14:paraId="63C9AA72">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签订时间：202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 年   月    日</w:t>
      </w:r>
    </w:p>
    <w:p w14:paraId="4A9CB48D">
      <w:pPr>
        <w:spacing w:line="360" w:lineRule="auto"/>
        <w:jc w:val="center"/>
        <w:rPr>
          <w:rFonts w:hint="eastAsia" w:ascii="宋体" w:hAnsi="宋体" w:cs="宋体"/>
          <w:b/>
          <w:color w:val="auto"/>
          <w:sz w:val="36"/>
        </w:rPr>
      </w:pPr>
    </w:p>
    <w:p w14:paraId="78C75697">
      <w:pPr>
        <w:spacing w:line="360" w:lineRule="auto"/>
        <w:jc w:val="center"/>
        <w:rPr>
          <w:rFonts w:hint="eastAsia" w:ascii="宋体" w:hAnsi="宋体" w:cs="宋体"/>
          <w:b/>
          <w:color w:val="auto"/>
          <w:sz w:val="36"/>
        </w:rPr>
      </w:pPr>
    </w:p>
    <w:p w14:paraId="1251E91A">
      <w:pPr>
        <w:spacing w:line="360" w:lineRule="auto"/>
        <w:jc w:val="center"/>
        <w:rPr>
          <w:rFonts w:hint="eastAsia" w:ascii="宋体" w:hAnsi="宋体" w:cs="宋体"/>
          <w:b/>
          <w:color w:val="auto"/>
          <w:sz w:val="36"/>
        </w:rPr>
      </w:pPr>
    </w:p>
    <w:p w14:paraId="6B6842DD">
      <w:pPr>
        <w:spacing w:line="360" w:lineRule="auto"/>
        <w:jc w:val="center"/>
        <w:rPr>
          <w:rFonts w:hint="eastAsia" w:ascii="宋体" w:hAnsi="宋体" w:cs="宋体"/>
          <w:b/>
          <w:color w:val="auto"/>
          <w:sz w:val="36"/>
        </w:rPr>
      </w:pPr>
    </w:p>
    <w:p w14:paraId="19DA0FE0">
      <w:pPr>
        <w:spacing w:line="360" w:lineRule="auto"/>
        <w:jc w:val="center"/>
        <w:rPr>
          <w:rFonts w:hint="eastAsia" w:ascii="宋体" w:hAnsi="宋体" w:cs="宋体"/>
          <w:b/>
          <w:color w:val="auto"/>
          <w:sz w:val="36"/>
        </w:rPr>
      </w:pPr>
    </w:p>
    <w:p w14:paraId="4B748583">
      <w:pPr>
        <w:spacing w:line="360" w:lineRule="auto"/>
        <w:jc w:val="center"/>
        <w:rPr>
          <w:rFonts w:hint="eastAsia" w:ascii="宋体" w:hAnsi="宋体" w:cs="宋体"/>
          <w:b/>
          <w:color w:val="auto"/>
          <w:sz w:val="36"/>
        </w:rPr>
        <w:sectPr>
          <w:headerReference r:id="rId5" w:type="default"/>
          <w:footerReference r:id="rId6" w:type="default"/>
          <w:pgSz w:w="11906" w:h="16838"/>
          <w:pgMar w:top="1440" w:right="1558" w:bottom="1440" w:left="1418" w:header="851" w:footer="992" w:gutter="0"/>
          <w:pgNumType w:fmt="decimal"/>
          <w:cols w:space="425" w:num="1"/>
          <w:docGrid w:type="lines" w:linePitch="312" w:charSpace="0"/>
        </w:sectPr>
      </w:pPr>
    </w:p>
    <w:p w14:paraId="5D9FB3F4">
      <w:pPr>
        <w:spacing w:line="360" w:lineRule="auto"/>
        <w:jc w:val="center"/>
        <w:rPr>
          <w:rFonts w:hint="eastAsia" w:ascii="宋体" w:hAnsi="宋体" w:cs="宋体"/>
          <w:b/>
          <w:color w:val="auto"/>
          <w:sz w:val="36"/>
        </w:rPr>
      </w:pPr>
      <w:r>
        <w:rPr>
          <w:rFonts w:hint="eastAsia" w:ascii="宋体" w:hAnsi="宋体" w:cs="宋体"/>
          <w:b/>
          <w:color w:val="auto"/>
          <w:sz w:val="36"/>
        </w:rPr>
        <w:t>专用条款</w:t>
      </w:r>
    </w:p>
    <w:p w14:paraId="52C77E9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（如果项目性质特殊，采购人认为需要制定专用条款的，须在提交项目采购需求时一并提供，但条款内容应合法、合理，并符合项目实际需求，且不得与通用条款冲突）</w:t>
      </w:r>
    </w:p>
    <w:p w14:paraId="4A5056B9">
      <w:pPr>
        <w:spacing w:after="0" w:line="312" w:lineRule="auto"/>
        <w:jc w:val="center"/>
        <w:rPr>
          <w:rFonts w:hint="eastAsia" w:ascii="宋体" w:hAnsi="宋体" w:cs="宋体"/>
          <w:b/>
          <w:color w:val="auto"/>
          <w:sz w:val="36"/>
          <w:szCs w:val="36"/>
        </w:rPr>
      </w:pPr>
    </w:p>
    <w:p w14:paraId="071BD851">
      <w:pPr>
        <w:pStyle w:val="23"/>
        <w:rPr>
          <w:rFonts w:hint="eastAsia" w:ascii="宋体" w:hAnsi="宋体"/>
          <w:color w:val="auto"/>
        </w:rPr>
      </w:pPr>
    </w:p>
    <w:p w14:paraId="52465E7C">
      <w:pPr>
        <w:pStyle w:val="23"/>
        <w:rPr>
          <w:rFonts w:hint="eastAsia" w:ascii="宋体" w:hAnsi="宋体"/>
          <w:color w:val="auto"/>
        </w:rPr>
      </w:pPr>
    </w:p>
    <w:p w14:paraId="70A3AAB0">
      <w:pPr>
        <w:spacing w:after="0" w:line="312" w:lineRule="auto"/>
        <w:jc w:val="center"/>
        <w:rPr>
          <w:rFonts w:hint="eastAsia" w:ascii="宋体" w:hAnsi="宋体" w:cs="宋体"/>
          <w:b/>
          <w:color w:val="auto"/>
          <w:sz w:val="36"/>
          <w:szCs w:val="36"/>
        </w:rPr>
      </w:pPr>
    </w:p>
    <w:p w14:paraId="51D81481">
      <w:pPr>
        <w:spacing w:after="0" w:line="312" w:lineRule="auto"/>
        <w:jc w:val="center"/>
        <w:rPr>
          <w:rFonts w:hint="eastAsia" w:ascii="宋体" w:hAnsi="宋体" w:cs="宋体"/>
          <w:b/>
          <w:color w:val="auto"/>
          <w:sz w:val="36"/>
          <w:szCs w:val="36"/>
        </w:rPr>
      </w:pPr>
    </w:p>
    <w:p w14:paraId="6997685C">
      <w:pPr>
        <w:spacing w:after="0" w:line="312" w:lineRule="auto"/>
        <w:jc w:val="center"/>
        <w:rPr>
          <w:rFonts w:hint="eastAsia" w:ascii="宋体" w:hAnsi="宋体" w:cs="宋体"/>
          <w:b/>
          <w:color w:val="auto"/>
          <w:sz w:val="36"/>
          <w:szCs w:val="36"/>
        </w:rPr>
      </w:pPr>
    </w:p>
    <w:p w14:paraId="708B86E8">
      <w:pPr>
        <w:spacing w:after="0" w:line="312" w:lineRule="auto"/>
        <w:jc w:val="center"/>
        <w:rPr>
          <w:rFonts w:hint="eastAsia" w:ascii="宋体" w:hAnsi="宋体" w:cs="宋体"/>
          <w:b/>
          <w:color w:val="auto"/>
          <w:sz w:val="36"/>
          <w:szCs w:val="36"/>
        </w:rPr>
      </w:pPr>
    </w:p>
    <w:p w14:paraId="33C36B4B">
      <w:pPr>
        <w:spacing w:after="0" w:line="312" w:lineRule="auto"/>
        <w:jc w:val="center"/>
        <w:rPr>
          <w:rFonts w:hint="eastAsia" w:ascii="宋体" w:hAnsi="宋体" w:cs="宋体"/>
          <w:b/>
          <w:color w:val="auto"/>
          <w:sz w:val="36"/>
          <w:szCs w:val="36"/>
        </w:rPr>
      </w:pPr>
    </w:p>
    <w:p w14:paraId="6AF7DD35">
      <w:pPr>
        <w:spacing w:after="0" w:line="312" w:lineRule="auto"/>
        <w:jc w:val="center"/>
        <w:rPr>
          <w:rFonts w:hint="eastAsia" w:ascii="宋体" w:hAnsi="宋体" w:cs="宋体"/>
          <w:b/>
          <w:color w:val="auto"/>
          <w:sz w:val="36"/>
          <w:szCs w:val="36"/>
        </w:rPr>
      </w:pPr>
    </w:p>
    <w:p w14:paraId="41EE269A">
      <w:pPr>
        <w:spacing w:after="0" w:line="312" w:lineRule="auto"/>
        <w:jc w:val="center"/>
        <w:rPr>
          <w:rFonts w:hint="eastAsia" w:ascii="宋体" w:hAnsi="宋体" w:cs="宋体"/>
          <w:b/>
          <w:color w:val="auto"/>
          <w:sz w:val="36"/>
          <w:szCs w:val="36"/>
        </w:rPr>
      </w:pPr>
    </w:p>
    <w:p w14:paraId="684BAE98">
      <w:pPr>
        <w:spacing w:after="0" w:line="312" w:lineRule="auto"/>
        <w:jc w:val="center"/>
        <w:rPr>
          <w:rFonts w:hint="eastAsia" w:ascii="宋体" w:hAnsi="宋体" w:cs="宋体"/>
          <w:b/>
          <w:color w:val="auto"/>
          <w:sz w:val="36"/>
          <w:szCs w:val="36"/>
        </w:rPr>
      </w:pPr>
    </w:p>
    <w:p w14:paraId="3A75F674">
      <w:pPr>
        <w:spacing w:after="0" w:line="312" w:lineRule="auto"/>
        <w:jc w:val="center"/>
        <w:rPr>
          <w:rFonts w:hint="eastAsia" w:ascii="宋体" w:hAnsi="宋体" w:cs="宋体"/>
          <w:b/>
          <w:color w:val="auto"/>
          <w:sz w:val="36"/>
          <w:szCs w:val="36"/>
        </w:rPr>
      </w:pPr>
    </w:p>
    <w:p w14:paraId="5A7C95EF">
      <w:pPr>
        <w:spacing w:after="0" w:line="312" w:lineRule="auto"/>
        <w:jc w:val="center"/>
        <w:rPr>
          <w:rFonts w:hint="eastAsia" w:ascii="宋体" w:hAnsi="宋体" w:cs="宋体"/>
          <w:b/>
          <w:color w:val="auto"/>
          <w:sz w:val="36"/>
          <w:szCs w:val="36"/>
        </w:rPr>
      </w:pPr>
    </w:p>
    <w:p w14:paraId="7890CAD6">
      <w:pPr>
        <w:spacing w:after="0" w:line="312" w:lineRule="auto"/>
        <w:jc w:val="center"/>
        <w:rPr>
          <w:rFonts w:hint="eastAsia" w:ascii="宋体" w:hAnsi="宋体" w:cs="宋体"/>
          <w:b/>
          <w:color w:val="auto"/>
          <w:sz w:val="36"/>
          <w:szCs w:val="36"/>
        </w:rPr>
      </w:pPr>
    </w:p>
    <w:p w14:paraId="65C26BDA">
      <w:pPr>
        <w:spacing w:after="0" w:line="312" w:lineRule="auto"/>
        <w:jc w:val="center"/>
        <w:rPr>
          <w:rFonts w:hint="eastAsia" w:ascii="宋体" w:hAnsi="宋体" w:cs="宋体"/>
          <w:b/>
          <w:color w:val="auto"/>
          <w:sz w:val="36"/>
          <w:szCs w:val="36"/>
        </w:rPr>
      </w:pPr>
    </w:p>
    <w:p w14:paraId="6EB06AA0">
      <w:pPr>
        <w:spacing w:after="0" w:line="312" w:lineRule="auto"/>
        <w:jc w:val="center"/>
        <w:rPr>
          <w:rFonts w:hint="eastAsia" w:ascii="宋体" w:hAnsi="宋体" w:cs="宋体"/>
          <w:b/>
          <w:color w:val="auto"/>
          <w:sz w:val="36"/>
          <w:szCs w:val="36"/>
        </w:rPr>
      </w:pPr>
    </w:p>
    <w:p w14:paraId="00F77391">
      <w:pPr>
        <w:spacing w:after="0" w:line="312" w:lineRule="auto"/>
        <w:jc w:val="center"/>
        <w:rPr>
          <w:rFonts w:hint="eastAsia" w:ascii="宋体" w:hAnsi="宋体" w:cs="宋体"/>
          <w:b/>
          <w:color w:val="auto"/>
          <w:sz w:val="36"/>
          <w:szCs w:val="36"/>
        </w:rPr>
      </w:pPr>
    </w:p>
    <w:p w14:paraId="30192378">
      <w:pPr>
        <w:spacing w:after="0" w:line="312" w:lineRule="auto"/>
        <w:jc w:val="center"/>
        <w:rPr>
          <w:rFonts w:hint="eastAsia" w:ascii="宋体" w:hAnsi="宋体" w:cs="宋体"/>
          <w:b/>
          <w:color w:val="auto"/>
          <w:sz w:val="36"/>
          <w:szCs w:val="36"/>
        </w:rPr>
      </w:pPr>
    </w:p>
    <w:p w14:paraId="4F72895C">
      <w:pPr>
        <w:pStyle w:val="2"/>
        <w:rPr>
          <w:color w:val="auto"/>
        </w:rPr>
      </w:pPr>
      <w:r>
        <w:rPr>
          <w:rFonts w:hint="eastAsia"/>
          <w:color w:val="auto"/>
        </w:rPr>
        <w:t>第六章    投标文件格式附件</w:t>
      </w:r>
    </w:p>
    <w:p w14:paraId="780C80CC">
      <w:pPr>
        <w:spacing w:after="0" w:line="312" w:lineRule="auto"/>
        <w:jc w:val="left"/>
        <w:rPr>
          <w:rFonts w:hint="eastAsia" w:ascii="宋体" w:hAnsi="宋体" w:cs="宋体"/>
          <w:b/>
          <w:color w:val="auto"/>
          <w:kern w:val="0"/>
          <w:sz w:val="28"/>
          <w:szCs w:val="28"/>
        </w:rPr>
      </w:pPr>
      <w:r>
        <w:rPr>
          <w:rFonts w:hint="eastAsia" w:ascii="宋体" w:hAnsi="宋体" w:cs="宋体"/>
          <w:b/>
          <w:color w:val="auto"/>
          <w:sz w:val="30"/>
          <w:szCs w:val="30"/>
        </w:rPr>
        <w:t xml:space="preserve"> </w:t>
      </w:r>
      <w:r>
        <w:rPr>
          <w:rFonts w:hint="eastAsia" w:ascii="宋体" w:hAnsi="宋体" w:cs="宋体"/>
          <w:b/>
          <w:color w:val="auto"/>
          <w:kern w:val="0"/>
          <w:sz w:val="28"/>
          <w:szCs w:val="28"/>
        </w:rPr>
        <w:t>附件1</w:t>
      </w:r>
      <w:r>
        <w:rPr>
          <w:rFonts w:hint="eastAsia" w:ascii="宋体" w:hAnsi="宋体" w:cs="宋体"/>
          <w:b/>
          <w:color w:val="auto"/>
          <w:sz w:val="30"/>
          <w:szCs w:val="30"/>
        </w:rPr>
        <w:t xml:space="preserve">                                  </w:t>
      </w:r>
      <w:r>
        <w:rPr>
          <w:rFonts w:hint="eastAsia" w:ascii="宋体" w:hAnsi="宋体" w:cs="宋体"/>
          <w:color w:val="auto"/>
          <w:sz w:val="30"/>
          <w:szCs w:val="30"/>
        </w:rPr>
        <w:t xml:space="preserve"> 　　　</w:t>
      </w:r>
      <w:r>
        <w:rPr>
          <w:rFonts w:hint="eastAsia" w:ascii="宋体" w:hAnsi="宋体" w:cs="宋体"/>
          <w:b/>
          <w:color w:val="auto"/>
          <w:sz w:val="28"/>
        </w:rPr>
        <w:t xml:space="preserve">      </w:t>
      </w:r>
      <w:r>
        <w:rPr>
          <w:rFonts w:hint="eastAsia" w:ascii="宋体" w:hAnsi="宋体" w:cs="宋体"/>
          <w:b/>
          <w:color w:val="auto"/>
          <w:sz w:val="28"/>
          <w:u w:val="single"/>
        </w:rPr>
        <w:t xml:space="preserve">     </w:t>
      </w:r>
      <w:r>
        <w:rPr>
          <w:rFonts w:hint="eastAsia" w:ascii="宋体" w:hAnsi="宋体" w:cs="宋体"/>
          <w:bCs/>
          <w:color w:val="auto"/>
          <w:sz w:val="24"/>
        </w:rPr>
        <w:t>本</w:t>
      </w:r>
    </w:p>
    <w:p w14:paraId="12B609B3">
      <w:pPr>
        <w:spacing w:after="0" w:line="312" w:lineRule="auto"/>
        <w:rPr>
          <w:rFonts w:hint="eastAsia" w:ascii="宋体" w:hAnsi="宋体" w:cs="宋体"/>
          <w:b/>
          <w:color w:val="auto"/>
          <w:sz w:val="30"/>
          <w:szCs w:val="30"/>
        </w:rPr>
      </w:pPr>
    </w:p>
    <w:p w14:paraId="1CFA2374">
      <w:pPr>
        <w:pStyle w:val="9"/>
        <w:rPr>
          <w:color w:val="auto"/>
        </w:rPr>
      </w:pPr>
    </w:p>
    <w:p w14:paraId="771607ED">
      <w:pPr>
        <w:pStyle w:val="10"/>
        <w:ind w:firstLine="480"/>
        <w:rPr>
          <w:color w:val="auto"/>
        </w:rPr>
      </w:pPr>
    </w:p>
    <w:p w14:paraId="6C9EC79B">
      <w:pPr>
        <w:spacing w:after="0" w:line="312" w:lineRule="auto"/>
        <w:ind w:right="-110"/>
        <w:jc w:val="center"/>
        <w:rPr>
          <w:rFonts w:hint="eastAsia" w:ascii="宋体" w:hAnsi="宋体" w:cs="宋体"/>
          <w:color w:val="auto"/>
          <w:spacing w:val="40"/>
          <w:sz w:val="52"/>
          <w:szCs w:val="52"/>
        </w:rPr>
      </w:pPr>
      <w:r>
        <w:rPr>
          <w:rFonts w:hint="eastAsia" w:ascii="宋体" w:hAnsi="宋体" w:cs="宋体"/>
          <w:color w:val="auto"/>
          <w:spacing w:val="40"/>
          <w:sz w:val="52"/>
          <w:szCs w:val="52"/>
        </w:rPr>
        <w:t>项目名称</w:t>
      </w:r>
    </w:p>
    <w:p w14:paraId="225C6C43">
      <w:pPr>
        <w:spacing w:before="312" w:beforeLines="100" w:after="0" w:line="312" w:lineRule="auto"/>
        <w:ind w:right="-108"/>
        <w:jc w:val="center"/>
        <w:rPr>
          <w:rFonts w:hint="eastAsia" w:ascii="宋体" w:hAnsi="宋体" w:cs="宋体"/>
          <w:color w:val="auto"/>
          <w:sz w:val="36"/>
          <w:szCs w:val="36"/>
        </w:rPr>
      </w:pPr>
      <w:r>
        <w:rPr>
          <w:rFonts w:hint="eastAsia" w:ascii="宋体" w:hAnsi="宋体" w:cs="宋体"/>
          <w:color w:val="auto"/>
          <w:sz w:val="36"/>
          <w:szCs w:val="36"/>
        </w:rPr>
        <w:t>项目编号：     （标段 ）</w:t>
      </w:r>
    </w:p>
    <w:p w14:paraId="4EB20FFE">
      <w:pPr>
        <w:autoSpaceDE w:val="0"/>
        <w:autoSpaceDN w:val="0"/>
        <w:adjustRightInd w:val="0"/>
        <w:spacing w:after="0" w:line="312" w:lineRule="auto"/>
        <w:jc w:val="center"/>
        <w:rPr>
          <w:rFonts w:hint="eastAsia" w:ascii="宋体" w:hAnsi="宋体" w:cs="宋体"/>
          <w:color w:val="auto"/>
          <w:sz w:val="84"/>
          <w:szCs w:val="84"/>
          <w:lang w:val="zh-CN"/>
        </w:rPr>
      </w:pPr>
      <w:r>
        <w:rPr>
          <w:rFonts w:hint="eastAsia" w:ascii="宋体" w:hAnsi="宋体" w:cs="宋体"/>
          <w:color w:val="auto"/>
          <w:sz w:val="84"/>
          <w:szCs w:val="84"/>
          <w:lang w:val="zh-CN"/>
        </w:rPr>
        <w:t>投</w:t>
      </w:r>
    </w:p>
    <w:p w14:paraId="201C7252">
      <w:pPr>
        <w:autoSpaceDE w:val="0"/>
        <w:autoSpaceDN w:val="0"/>
        <w:adjustRightInd w:val="0"/>
        <w:spacing w:after="0" w:line="312" w:lineRule="auto"/>
        <w:jc w:val="center"/>
        <w:rPr>
          <w:rFonts w:hint="eastAsia" w:ascii="宋体" w:hAnsi="宋体" w:cs="宋体"/>
          <w:color w:val="auto"/>
          <w:sz w:val="84"/>
          <w:szCs w:val="84"/>
          <w:lang w:val="zh-CN"/>
        </w:rPr>
      </w:pPr>
      <w:r>
        <w:rPr>
          <w:rFonts w:hint="eastAsia" w:ascii="宋体" w:hAnsi="宋体" w:cs="宋体"/>
          <w:color w:val="auto"/>
          <w:sz w:val="84"/>
          <w:szCs w:val="84"/>
          <w:lang w:val="zh-CN"/>
        </w:rPr>
        <w:t>标</w:t>
      </w:r>
    </w:p>
    <w:p w14:paraId="7E5A6E9B">
      <w:pPr>
        <w:autoSpaceDE w:val="0"/>
        <w:autoSpaceDN w:val="0"/>
        <w:adjustRightInd w:val="0"/>
        <w:spacing w:after="0" w:line="312" w:lineRule="auto"/>
        <w:jc w:val="center"/>
        <w:rPr>
          <w:rFonts w:hint="eastAsia" w:ascii="宋体" w:hAnsi="宋体" w:cs="宋体"/>
          <w:color w:val="auto"/>
          <w:sz w:val="84"/>
          <w:szCs w:val="84"/>
        </w:rPr>
      </w:pPr>
      <w:r>
        <w:rPr>
          <w:rFonts w:hint="eastAsia" w:ascii="宋体" w:hAnsi="宋体" w:cs="宋体"/>
          <w:color w:val="auto"/>
          <w:sz w:val="84"/>
          <w:szCs w:val="84"/>
          <w:lang w:val="zh-CN"/>
        </w:rPr>
        <w:t>文</w:t>
      </w:r>
    </w:p>
    <w:p w14:paraId="6E5220B3">
      <w:pPr>
        <w:spacing w:after="0" w:line="312" w:lineRule="auto"/>
        <w:ind w:right="-108"/>
        <w:jc w:val="center"/>
        <w:rPr>
          <w:rFonts w:hint="eastAsia" w:ascii="宋体" w:hAnsi="宋体" w:cs="宋体"/>
          <w:color w:val="auto"/>
          <w:sz w:val="84"/>
          <w:szCs w:val="84"/>
          <w:lang w:val="zh-CN"/>
        </w:rPr>
      </w:pPr>
      <w:r>
        <w:rPr>
          <w:rFonts w:hint="eastAsia" w:ascii="宋体" w:hAnsi="宋体" w:cs="宋体"/>
          <w:color w:val="auto"/>
          <w:sz w:val="84"/>
          <w:szCs w:val="84"/>
          <w:lang w:val="zh-CN"/>
        </w:rPr>
        <w:t>件</w:t>
      </w:r>
    </w:p>
    <w:p w14:paraId="5FBD5E8C">
      <w:pPr>
        <w:spacing w:after="0" w:line="312" w:lineRule="auto"/>
        <w:ind w:right="-108"/>
        <w:jc w:val="center"/>
        <w:rPr>
          <w:rFonts w:hint="eastAsia" w:ascii="宋体" w:hAnsi="宋体" w:cs="宋体"/>
          <w:b/>
          <w:color w:val="auto"/>
          <w:spacing w:val="40"/>
          <w:sz w:val="28"/>
          <w:szCs w:val="28"/>
        </w:rPr>
      </w:pPr>
      <w:r>
        <w:rPr>
          <w:rFonts w:hint="eastAsia" w:ascii="宋体" w:hAnsi="宋体" w:cs="宋体"/>
          <w:b/>
          <w:bCs/>
          <w:color w:val="auto"/>
          <w:sz w:val="28"/>
          <w:szCs w:val="28"/>
          <w:lang w:val="zh-CN"/>
        </w:rPr>
        <w:t>（</w:t>
      </w:r>
      <w:r>
        <w:rPr>
          <w:rFonts w:hint="eastAsia" w:ascii="宋体" w:hAnsi="宋体" w:cs="宋体"/>
          <w:b/>
          <w:color w:val="auto"/>
          <w:spacing w:val="40"/>
          <w:sz w:val="28"/>
          <w:szCs w:val="28"/>
        </w:rPr>
        <w:t>资格证明文件）</w:t>
      </w:r>
    </w:p>
    <w:p w14:paraId="7EE113DF">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投标人全称（公章）：</w:t>
      </w:r>
    </w:p>
    <w:p w14:paraId="1BC44B40">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地    址：</w:t>
      </w:r>
    </w:p>
    <w:p w14:paraId="548785D4">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时    间：</w:t>
      </w:r>
    </w:p>
    <w:p w14:paraId="6E25FCF7">
      <w:pPr>
        <w:snapToGrid w:val="0"/>
        <w:spacing w:before="50" w:after="0" w:line="312" w:lineRule="auto"/>
        <w:rPr>
          <w:rFonts w:hint="eastAsia" w:ascii="宋体" w:hAnsi="宋体" w:cs="宋体"/>
          <w:b/>
          <w:color w:val="auto"/>
          <w:sz w:val="36"/>
          <w:szCs w:val="36"/>
        </w:rPr>
      </w:pPr>
    </w:p>
    <w:p w14:paraId="42667F99">
      <w:pPr>
        <w:snapToGrid w:val="0"/>
        <w:spacing w:before="50" w:after="0" w:line="312" w:lineRule="auto"/>
        <w:rPr>
          <w:rFonts w:hint="eastAsia" w:ascii="宋体" w:hAnsi="宋体" w:cs="宋体"/>
          <w:b/>
          <w:color w:val="auto"/>
          <w:sz w:val="36"/>
          <w:szCs w:val="36"/>
        </w:rPr>
      </w:pPr>
    </w:p>
    <w:p w14:paraId="56FCB63B">
      <w:pPr>
        <w:rPr>
          <w:color w:val="auto"/>
        </w:rPr>
      </w:pPr>
    </w:p>
    <w:p w14:paraId="37E7E0F5">
      <w:pPr>
        <w:snapToGrid w:val="0"/>
        <w:spacing w:before="50" w:after="50" w:line="360" w:lineRule="auto"/>
        <w:jc w:val="center"/>
        <w:rPr>
          <w:rFonts w:hint="eastAsia" w:ascii="宋体" w:hAnsi="宋体" w:cs="宋体"/>
          <w:b/>
          <w:bCs/>
          <w:color w:val="auto"/>
          <w:sz w:val="36"/>
          <w:szCs w:val="36"/>
        </w:rPr>
      </w:pPr>
      <w:r>
        <w:rPr>
          <w:rFonts w:hint="eastAsia" w:ascii="宋体" w:hAnsi="宋体" w:cs="宋体"/>
          <w:b/>
          <w:bCs/>
          <w:color w:val="auto"/>
          <w:sz w:val="36"/>
          <w:szCs w:val="36"/>
        </w:rPr>
        <w:t>资格证明文件目录</w:t>
      </w:r>
    </w:p>
    <w:p w14:paraId="55ADE394">
      <w:pPr>
        <w:snapToGrid w:val="0"/>
        <w:spacing w:before="50" w:after="50" w:line="360" w:lineRule="auto"/>
        <w:jc w:val="center"/>
        <w:rPr>
          <w:rFonts w:hint="eastAsia" w:ascii="宋体" w:hAnsi="宋体" w:cs="宋体"/>
          <w:b/>
          <w:bCs/>
          <w:color w:val="auto"/>
          <w:sz w:val="36"/>
          <w:szCs w:val="36"/>
        </w:rPr>
      </w:pPr>
    </w:p>
    <w:p w14:paraId="0B009709">
      <w:pPr>
        <w:snapToGrid w:val="0"/>
        <w:spacing w:after="0" w:line="480" w:lineRule="auto"/>
        <w:rPr>
          <w:rFonts w:hint="eastAsia" w:ascii="宋体" w:hAnsi="宋体" w:cs="宋体"/>
          <w:color w:val="auto"/>
          <w:sz w:val="24"/>
        </w:rPr>
      </w:pPr>
      <w:r>
        <w:rPr>
          <w:rFonts w:hint="eastAsia" w:ascii="宋体" w:hAnsi="宋体" w:cs="宋体"/>
          <w:color w:val="auto"/>
          <w:sz w:val="24"/>
        </w:rPr>
        <w:t>1、声明书（附件2）；</w:t>
      </w:r>
    </w:p>
    <w:p w14:paraId="30AEE7D2">
      <w:pPr>
        <w:snapToGrid w:val="0"/>
        <w:spacing w:after="0" w:line="480" w:lineRule="auto"/>
        <w:rPr>
          <w:rFonts w:hint="eastAsia" w:ascii="宋体" w:hAnsi="宋体" w:cs="宋体"/>
          <w:color w:val="auto"/>
          <w:sz w:val="24"/>
        </w:rPr>
      </w:pPr>
      <w:r>
        <w:rPr>
          <w:rFonts w:hint="eastAsia" w:ascii="宋体" w:hAnsi="宋体" w:cs="宋体"/>
          <w:color w:val="auto"/>
          <w:sz w:val="24"/>
        </w:rPr>
        <w:t>2、授权委托书或法定代表人证明书（适用法定代表人亲自办理投标事宜)（附件3）；</w:t>
      </w:r>
    </w:p>
    <w:p w14:paraId="41003BEE">
      <w:pPr>
        <w:snapToGrid w:val="0"/>
        <w:spacing w:after="0" w:line="480" w:lineRule="auto"/>
        <w:rPr>
          <w:rFonts w:hint="eastAsia" w:ascii="宋体" w:hAnsi="宋体" w:cs="宋体"/>
          <w:color w:val="auto"/>
          <w:sz w:val="24"/>
        </w:rPr>
      </w:pPr>
      <w:r>
        <w:rPr>
          <w:rFonts w:hint="eastAsia" w:ascii="宋体" w:hAnsi="宋体" w:cs="宋体"/>
          <w:color w:val="auto"/>
          <w:sz w:val="24"/>
        </w:rPr>
        <w:t>3、企业或者其他组织的营业执照等证明文件，自然人的身份证明；</w:t>
      </w:r>
    </w:p>
    <w:p w14:paraId="4107EEBB">
      <w:pPr>
        <w:snapToGrid w:val="0"/>
        <w:spacing w:after="0" w:line="480" w:lineRule="auto"/>
        <w:rPr>
          <w:rFonts w:hint="eastAsia" w:ascii="宋体" w:hAnsi="宋体" w:cs="宋体"/>
          <w:color w:val="auto"/>
          <w:sz w:val="24"/>
        </w:rPr>
      </w:pPr>
      <w:r>
        <w:rPr>
          <w:rFonts w:hint="eastAsia" w:ascii="宋体" w:hAnsi="宋体" w:cs="宋体"/>
          <w:color w:val="auto"/>
          <w:sz w:val="24"/>
        </w:rPr>
        <w:t>4、符合参与政府采购活动的资格条件，具备良好的商业信誉和健全的财务会计制度并且没有税收缴纳、社会保障等方面的失信记录的承诺函（附件4）；</w:t>
      </w:r>
    </w:p>
    <w:p w14:paraId="685E4A88">
      <w:pPr>
        <w:snapToGrid w:val="0"/>
        <w:spacing w:after="0" w:line="480" w:lineRule="auto"/>
        <w:rPr>
          <w:rFonts w:hint="eastAsia" w:ascii="宋体" w:hAnsi="宋体" w:cs="宋体"/>
          <w:color w:val="auto"/>
          <w:sz w:val="24"/>
        </w:rPr>
      </w:pPr>
      <w:r>
        <w:rPr>
          <w:rFonts w:hint="eastAsia" w:ascii="宋体" w:hAnsi="宋体" w:cs="宋体"/>
          <w:color w:val="auto"/>
          <w:sz w:val="24"/>
        </w:rPr>
        <w:t>5、具备履行合同所必需的设备和专业技术能力的承诺函（附件5）；</w:t>
      </w:r>
    </w:p>
    <w:p w14:paraId="2CB107BD">
      <w:pPr>
        <w:spacing w:after="0" w:line="312" w:lineRule="auto"/>
        <w:rPr>
          <w:rFonts w:hint="eastAsia" w:ascii="宋体" w:hAnsi="宋体" w:cs="宋体"/>
          <w:b/>
          <w:color w:val="auto"/>
          <w:sz w:val="28"/>
        </w:rPr>
      </w:pPr>
    </w:p>
    <w:p w14:paraId="1E829A0E">
      <w:pPr>
        <w:spacing w:after="0" w:line="312" w:lineRule="auto"/>
        <w:rPr>
          <w:rFonts w:hint="eastAsia" w:ascii="宋体" w:hAnsi="宋体" w:cs="宋体"/>
          <w:b/>
          <w:color w:val="auto"/>
          <w:sz w:val="28"/>
        </w:rPr>
      </w:pPr>
    </w:p>
    <w:p w14:paraId="135CCE00">
      <w:pPr>
        <w:spacing w:after="0" w:line="312" w:lineRule="auto"/>
        <w:rPr>
          <w:rFonts w:hint="eastAsia" w:ascii="宋体" w:hAnsi="宋体" w:cs="宋体"/>
          <w:b/>
          <w:color w:val="auto"/>
          <w:sz w:val="28"/>
        </w:rPr>
      </w:pPr>
    </w:p>
    <w:p w14:paraId="6A579157">
      <w:pPr>
        <w:spacing w:after="0" w:line="312" w:lineRule="auto"/>
        <w:rPr>
          <w:rFonts w:hint="eastAsia" w:ascii="宋体" w:hAnsi="宋体" w:cs="宋体"/>
          <w:b/>
          <w:color w:val="auto"/>
          <w:sz w:val="28"/>
        </w:rPr>
      </w:pPr>
    </w:p>
    <w:p w14:paraId="3C6FB16A">
      <w:pPr>
        <w:pStyle w:val="23"/>
        <w:rPr>
          <w:rFonts w:hint="eastAsia" w:ascii="宋体" w:hAnsi="宋体"/>
          <w:b/>
          <w:color w:val="auto"/>
          <w:sz w:val="28"/>
        </w:rPr>
      </w:pPr>
    </w:p>
    <w:p w14:paraId="23F5FE2F">
      <w:pPr>
        <w:pStyle w:val="23"/>
        <w:rPr>
          <w:rFonts w:hint="eastAsia" w:ascii="宋体" w:hAnsi="宋体"/>
          <w:b/>
          <w:color w:val="auto"/>
          <w:sz w:val="28"/>
        </w:rPr>
      </w:pPr>
    </w:p>
    <w:p w14:paraId="2F252046">
      <w:pPr>
        <w:pStyle w:val="23"/>
        <w:rPr>
          <w:rFonts w:hint="eastAsia" w:ascii="宋体" w:hAnsi="宋体"/>
          <w:b/>
          <w:color w:val="auto"/>
          <w:sz w:val="28"/>
        </w:rPr>
      </w:pPr>
    </w:p>
    <w:p w14:paraId="3E53F70B">
      <w:pPr>
        <w:pStyle w:val="23"/>
        <w:rPr>
          <w:rFonts w:hint="eastAsia" w:ascii="宋体" w:hAnsi="宋体"/>
          <w:b/>
          <w:color w:val="auto"/>
          <w:sz w:val="28"/>
        </w:rPr>
      </w:pPr>
    </w:p>
    <w:p w14:paraId="36394421">
      <w:pPr>
        <w:pStyle w:val="23"/>
        <w:rPr>
          <w:rFonts w:hint="eastAsia" w:ascii="宋体" w:hAnsi="宋体"/>
          <w:b/>
          <w:color w:val="auto"/>
          <w:sz w:val="28"/>
        </w:rPr>
      </w:pPr>
    </w:p>
    <w:p w14:paraId="4DF76561">
      <w:pPr>
        <w:spacing w:after="0" w:line="336" w:lineRule="auto"/>
        <w:rPr>
          <w:rFonts w:hint="eastAsia" w:ascii="宋体" w:hAnsi="宋体" w:cs="宋体"/>
          <w:b/>
          <w:color w:val="auto"/>
          <w:sz w:val="28"/>
        </w:rPr>
      </w:pPr>
    </w:p>
    <w:p w14:paraId="26F90757">
      <w:pPr>
        <w:spacing w:after="0" w:line="336" w:lineRule="auto"/>
        <w:rPr>
          <w:rFonts w:hint="eastAsia" w:ascii="宋体" w:hAnsi="宋体" w:cs="宋体"/>
          <w:b/>
          <w:color w:val="auto"/>
          <w:sz w:val="28"/>
        </w:rPr>
      </w:pPr>
    </w:p>
    <w:p w14:paraId="048F0381">
      <w:pPr>
        <w:widowControl/>
        <w:spacing w:after="0" w:line="240" w:lineRule="auto"/>
        <w:jc w:val="left"/>
        <w:rPr>
          <w:rFonts w:hint="eastAsia" w:ascii="宋体" w:hAnsi="宋体" w:cs="宋体"/>
          <w:b/>
          <w:color w:val="auto"/>
          <w:sz w:val="28"/>
        </w:rPr>
      </w:pPr>
      <w:r>
        <w:rPr>
          <w:rFonts w:hint="eastAsia" w:ascii="宋体" w:hAnsi="宋体" w:cs="宋体"/>
          <w:b/>
          <w:color w:val="auto"/>
          <w:sz w:val="28"/>
        </w:rPr>
        <w:br w:type="page"/>
      </w:r>
    </w:p>
    <w:p w14:paraId="3A9B6AEC">
      <w:pPr>
        <w:spacing w:after="0" w:line="336" w:lineRule="auto"/>
        <w:rPr>
          <w:rFonts w:hint="eastAsia" w:ascii="宋体" w:hAnsi="宋体" w:cs="宋体"/>
          <w:b/>
          <w:color w:val="auto"/>
          <w:sz w:val="28"/>
        </w:rPr>
      </w:pPr>
      <w:r>
        <w:rPr>
          <w:rFonts w:hint="eastAsia" w:ascii="宋体" w:hAnsi="宋体" w:cs="宋体"/>
          <w:b/>
          <w:color w:val="auto"/>
          <w:sz w:val="28"/>
        </w:rPr>
        <w:t>附件2</w:t>
      </w:r>
    </w:p>
    <w:p w14:paraId="7761C329">
      <w:pPr>
        <w:adjustRightInd w:val="0"/>
        <w:snapToGrid w:val="0"/>
        <w:spacing w:after="0" w:line="336" w:lineRule="auto"/>
        <w:ind w:right="48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投标声明书</w:t>
      </w:r>
    </w:p>
    <w:p w14:paraId="7C88FD84">
      <w:pPr>
        <w:snapToGrid w:val="0"/>
        <w:spacing w:after="0" w:line="336" w:lineRule="auto"/>
        <w:rPr>
          <w:rFonts w:hint="eastAsia" w:ascii="宋体" w:hAnsi="宋体" w:cs="宋体"/>
          <w:color w:val="auto"/>
          <w:kern w:val="0"/>
          <w:sz w:val="24"/>
        </w:rPr>
      </w:pPr>
      <w:r>
        <w:rPr>
          <w:rFonts w:hint="eastAsia" w:ascii="宋体" w:hAnsi="宋体" w:cs="宋体"/>
          <w:color w:val="auto"/>
          <w:sz w:val="24"/>
          <w:lang w:eastAsia="zh-CN"/>
        </w:rPr>
        <w:t>台州市玖诚工程管理有限公司</w:t>
      </w:r>
      <w:r>
        <w:rPr>
          <w:rFonts w:hint="eastAsia" w:ascii="宋体" w:hAnsi="宋体" w:cs="宋体"/>
          <w:color w:val="auto"/>
          <w:kern w:val="0"/>
          <w:sz w:val="24"/>
        </w:rPr>
        <w:t>：</w:t>
      </w:r>
    </w:p>
    <w:p w14:paraId="2E72BA73">
      <w:pPr>
        <w:snapToGrid w:val="0"/>
        <w:spacing w:after="0" w:line="336" w:lineRule="auto"/>
        <w:ind w:firstLine="480" w:firstLineChars="200"/>
        <w:rPr>
          <w:rFonts w:hint="eastAsia" w:ascii="宋体" w:hAnsi="宋体" w:cs="宋体"/>
          <w:color w:val="auto"/>
          <w:kern w:val="0"/>
          <w:sz w:val="24"/>
        </w:rPr>
      </w:pPr>
      <w:r>
        <w:rPr>
          <w:rFonts w:hint="eastAsia" w:ascii="宋体" w:hAnsi="宋体" w:cs="宋体"/>
          <w:color w:val="auto"/>
          <w:kern w:val="0"/>
          <w:sz w:val="24"/>
        </w:rPr>
        <w:t>（投标人名称）系中华人民共和国合法企业，经营地址</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2678D3F">
      <w:pPr>
        <w:snapToGrid w:val="0"/>
        <w:spacing w:after="0" w:line="336" w:lineRule="auto"/>
        <w:ind w:firstLine="480" w:firstLineChars="200"/>
        <w:rPr>
          <w:rFonts w:hint="eastAsia" w:ascii="宋体" w:hAnsi="宋体" w:cs="宋体"/>
          <w:color w:val="auto"/>
          <w:kern w:val="0"/>
          <w:sz w:val="24"/>
        </w:rPr>
      </w:pPr>
      <w:r>
        <w:rPr>
          <w:rFonts w:hint="eastAsia" w:ascii="宋体" w:hAnsi="宋体" w:cs="宋体"/>
          <w:color w:val="auto"/>
          <w:kern w:val="0"/>
          <w:sz w:val="24"/>
        </w:rPr>
        <w:t>我（</w:t>
      </w:r>
      <w:r>
        <w:rPr>
          <w:rFonts w:hint="eastAsia" w:ascii="宋体" w:hAnsi="宋体" w:cs="宋体"/>
          <w:color w:val="auto"/>
          <w:kern w:val="0"/>
          <w:sz w:val="24"/>
          <w:u w:val="single"/>
        </w:rPr>
        <w:t xml:space="preserve"> 姓名 </w:t>
      </w:r>
      <w:r>
        <w:rPr>
          <w:rFonts w:hint="eastAsia" w:ascii="宋体" w:hAnsi="宋体" w:cs="宋体"/>
          <w:color w:val="auto"/>
          <w:kern w:val="0"/>
          <w:sz w:val="24"/>
        </w:rPr>
        <w:t>）系（</w:t>
      </w:r>
      <w:r>
        <w:rPr>
          <w:rFonts w:hint="eastAsia" w:ascii="宋体" w:hAnsi="宋体" w:cs="宋体"/>
          <w:color w:val="auto"/>
          <w:kern w:val="0"/>
          <w:sz w:val="24"/>
          <w:u w:val="single"/>
        </w:rPr>
        <w:t xml:space="preserve"> 投标人名称 </w:t>
      </w:r>
      <w:r>
        <w:rPr>
          <w:rFonts w:hint="eastAsia" w:ascii="宋体" w:hAnsi="宋体" w:cs="宋体"/>
          <w:color w:val="auto"/>
          <w:kern w:val="0"/>
          <w:sz w:val="24"/>
        </w:rPr>
        <w:t>）的法定代表人，我公司自愿参加贵方组织的（</w:t>
      </w:r>
      <w:r>
        <w:rPr>
          <w:rFonts w:hint="eastAsia" w:ascii="宋体" w:hAnsi="宋体" w:cs="宋体"/>
          <w:color w:val="auto"/>
          <w:kern w:val="0"/>
          <w:sz w:val="24"/>
          <w:u w:val="single"/>
        </w:rPr>
        <w:t>招标项目名称</w:t>
      </w:r>
      <w:r>
        <w:rPr>
          <w:rFonts w:hint="eastAsia" w:ascii="宋体" w:hAnsi="宋体" w:cs="宋体"/>
          <w:color w:val="auto"/>
          <w:kern w:val="0"/>
          <w:sz w:val="24"/>
        </w:rPr>
        <w:t>）（编号为   ）的投标，为此，我公司就本次投标有关事项郑重声明如下：</w:t>
      </w:r>
    </w:p>
    <w:p w14:paraId="59A25797">
      <w:pPr>
        <w:snapToGrid w:val="0"/>
        <w:spacing w:after="0" w:line="336" w:lineRule="auto"/>
        <w:ind w:firstLine="480" w:firstLineChars="200"/>
        <w:rPr>
          <w:rFonts w:hint="eastAsia" w:ascii="宋体" w:hAnsi="宋体" w:cs="宋体"/>
          <w:b/>
          <w:color w:val="auto"/>
          <w:kern w:val="0"/>
          <w:sz w:val="24"/>
        </w:rPr>
      </w:pPr>
      <w:r>
        <w:rPr>
          <w:rFonts w:hint="eastAsia" w:ascii="宋体" w:hAnsi="宋体" w:cs="宋体"/>
          <w:color w:val="auto"/>
          <w:kern w:val="0"/>
          <w:sz w:val="24"/>
        </w:rPr>
        <w:t>1、</w:t>
      </w:r>
      <w:r>
        <w:rPr>
          <w:rFonts w:hint="eastAsia" w:ascii="宋体" w:hAnsi="宋体" w:cs="宋体"/>
          <w:color w:val="auto"/>
          <w:sz w:val="24"/>
        </w:rPr>
        <w:t>我公司声明截止投标时间近三年以来：在政府采购领域中的项目招标、投标和合同履约期间无任何不良行为记录；无重大违法记录（重大违法记录是指供应商因违法经营受到刑事处罚或者责令停产停业、吊销许可证或者执照、较大数额罚款等行政处罚）。</w:t>
      </w:r>
    </w:p>
    <w:p w14:paraId="4407346B">
      <w:pPr>
        <w:snapToGrid w:val="0"/>
        <w:spacing w:after="0" w:line="336" w:lineRule="auto"/>
        <w:ind w:firstLine="480" w:firstLineChars="200"/>
        <w:rPr>
          <w:rFonts w:hint="eastAsia" w:ascii="宋体" w:hAnsi="宋体" w:cs="宋体"/>
          <w:color w:val="auto"/>
          <w:kern w:val="0"/>
          <w:sz w:val="24"/>
        </w:rPr>
      </w:pPr>
      <w:r>
        <w:rPr>
          <w:rFonts w:hint="eastAsia" w:ascii="宋体" w:hAnsi="宋体" w:cs="宋体"/>
          <w:color w:val="auto"/>
          <w:kern w:val="0"/>
          <w:sz w:val="24"/>
        </w:rPr>
        <w:t>2、我公司在参与投标前已详细审查了招标文件和所有相关资料，我方完全明白并认为此招标文件没有倾向性，也没有存在排斥潜在投标人的内容，我方同意招标文件的相关条款，放弃对招标文件提出误解和质疑的一切权利。</w:t>
      </w:r>
    </w:p>
    <w:p w14:paraId="6372C150">
      <w:pPr>
        <w:numPr>
          <w:ilvl w:val="255"/>
          <w:numId w:val="0"/>
        </w:numPr>
        <w:snapToGrid w:val="0"/>
        <w:spacing w:after="0" w:line="336" w:lineRule="auto"/>
        <w:ind w:firstLine="480" w:firstLineChars="200"/>
        <w:rPr>
          <w:rFonts w:hint="eastAsia" w:ascii="宋体" w:hAnsi="宋体" w:cs="宋体"/>
          <w:color w:val="auto"/>
          <w:sz w:val="24"/>
        </w:rPr>
      </w:pPr>
      <w:r>
        <w:rPr>
          <w:rFonts w:hint="eastAsia" w:ascii="宋体" w:hAnsi="宋体" w:cs="宋体"/>
          <w:color w:val="auto"/>
          <w:sz w:val="24"/>
        </w:rPr>
        <w:t>3、我</w:t>
      </w:r>
      <w:r>
        <w:rPr>
          <w:rFonts w:hint="eastAsia" w:ascii="宋体" w:hAnsi="宋体" w:cs="宋体"/>
          <w:color w:val="auto"/>
          <w:kern w:val="0"/>
          <w:sz w:val="24"/>
          <w:lang w:val="zh-CN"/>
        </w:rPr>
        <w:t>公司</w:t>
      </w:r>
      <w:r>
        <w:rPr>
          <w:rFonts w:hint="eastAsia" w:ascii="宋体" w:hAnsi="宋体" w:cs="宋体"/>
          <w:color w:val="auto"/>
          <w:sz w:val="24"/>
        </w:rPr>
        <w:t>不是采购人的附属机构；在获知本项目采购信息后，与采购人聘请的为此项目提供咨询服务的公司及其附属机构没有任何联系。</w:t>
      </w:r>
    </w:p>
    <w:p w14:paraId="446F0F1A">
      <w:pPr>
        <w:snapToGrid w:val="0"/>
        <w:spacing w:after="0" w:line="336" w:lineRule="auto"/>
        <w:ind w:firstLine="480" w:firstLineChars="200"/>
        <w:rPr>
          <w:rFonts w:hint="eastAsia" w:ascii="宋体" w:hAnsi="宋体" w:cs="宋体"/>
          <w:color w:val="auto"/>
          <w:kern w:val="0"/>
          <w:sz w:val="24"/>
          <w:lang w:val="af-ZA"/>
        </w:rPr>
      </w:pPr>
      <w:r>
        <w:rPr>
          <w:rFonts w:hint="eastAsia" w:ascii="宋体" w:hAnsi="宋体" w:cs="宋体"/>
          <w:color w:val="auto"/>
          <w:sz w:val="24"/>
        </w:rPr>
        <w:t>4、</w:t>
      </w:r>
      <w:r>
        <w:rPr>
          <w:rFonts w:hint="eastAsia" w:ascii="宋体" w:hAnsi="宋体" w:cs="宋体"/>
          <w:color w:val="auto"/>
          <w:kern w:val="0"/>
          <w:sz w:val="24"/>
        </w:rPr>
        <w:t>我</w:t>
      </w:r>
      <w:r>
        <w:rPr>
          <w:rFonts w:hint="eastAsia" w:ascii="宋体" w:hAnsi="宋体" w:cs="宋体"/>
          <w:color w:val="auto"/>
          <w:kern w:val="0"/>
          <w:sz w:val="24"/>
          <w:lang w:val="zh-CN"/>
        </w:rPr>
        <w:t>公司</w:t>
      </w:r>
      <w:r>
        <w:rPr>
          <w:rFonts w:hint="eastAsia" w:ascii="宋体" w:hAnsi="宋体" w:cs="宋体"/>
          <w:color w:val="auto"/>
          <w:kern w:val="0"/>
          <w:sz w:val="24"/>
        </w:rPr>
        <w:t>保证，</w:t>
      </w:r>
      <w:r>
        <w:rPr>
          <w:rFonts w:hint="eastAsia" w:ascii="宋体" w:hAnsi="宋体" w:cs="宋体"/>
          <w:color w:val="auto"/>
          <w:kern w:val="0"/>
          <w:sz w:val="24"/>
          <w:lang w:val="af-ZA"/>
        </w:rPr>
        <w:t>采购人在中华人民共和国境内使用</w:t>
      </w:r>
      <w:r>
        <w:rPr>
          <w:rFonts w:hint="eastAsia" w:ascii="宋体" w:hAnsi="宋体" w:cs="宋体"/>
          <w:color w:val="auto"/>
          <w:kern w:val="0"/>
          <w:sz w:val="24"/>
        </w:rPr>
        <w:t>我</w:t>
      </w:r>
      <w:r>
        <w:rPr>
          <w:rFonts w:hint="eastAsia" w:ascii="宋体" w:hAnsi="宋体" w:cs="宋体"/>
          <w:color w:val="auto"/>
          <w:kern w:val="0"/>
          <w:sz w:val="24"/>
          <w:lang w:val="zh-CN"/>
        </w:rPr>
        <w:t>公司</w:t>
      </w:r>
      <w:r>
        <w:rPr>
          <w:rFonts w:hint="eastAsia" w:ascii="宋体" w:hAnsi="宋体" w:cs="宋体"/>
          <w:color w:val="auto"/>
          <w:kern w:val="0"/>
          <w:sz w:val="24"/>
          <w:lang w:val="af-ZA"/>
        </w:rPr>
        <w:t>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73A327A4">
      <w:pPr>
        <w:snapToGrid w:val="0"/>
        <w:spacing w:after="0" w:line="336" w:lineRule="auto"/>
        <w:ind w:firstLine="480" w:firstLineChars="200"/>
        <w:rPr>
          <w:rFonts w:hint="eastAsia" w:ascii="宋体" w:hAnsi="宋体" w:cs="宋体"/>
          <w:color w:val="auto"/>
          <w:sz w:val="24"/>
        </w:rPr>
      </w:pPr>
      <w:r>
        <w:rPr>
          <w:rFonts w:hint="eastAsia" w:ascii="宋体" w:hAnsi="宋体" w:cs="宋体"/>
          <w:color w:val="auto"/>
          <w:kern w:val="0"/>
          <w:sz w:val="24"/>
          <w:lang w:val="af-ZA"/>
        </w:rPr>
        <w:t>5、我</w:t>
      </w:r>
      <w:r>
        <w:rPr>
          <w:rFonts w:hint="eastAsia" w:ascii="宋体" w:hAnsi="宋体" w:cs="宋体"/>
          <w:color w:val="auto"/>
          <w:kern w:val="0"/>
          <w:sz w:val="24"/>
          <w:lang w:val="zh-CN"/>
        </w:rPr>
        <w:t>公司</w:t>
      </w:r>
      <w:r>
        <w:rPr>
          <w:rFonts w:hint="eastAsia" w:ascii="宋体" w:hAnsi="宋体" w:cs="宋体"/>
          <w:color w:val="auto"/>
          <w:kern w:val="0"/>
          <w:sz w:val="24"/>
          <w:lang w:val="af-ZA"/>
        </w:rPr>
        <w:t>严格履行政府采购合同，除在投标文件中明确拒绝的之外，均接受招标文件中的全部条件，不降低合同约定的产品质量和服务，不擅自变更、中止、终止合同，或拒绝履行合同义务；</w:t>
      </w:r>
    </w:p>
    <w:p w14:paraId="5534BE8E">
      <w:pPr>
        <w:snapToGrid w:val="0"/>
        <w:spacing w:after="0" w:line="336" w:lineRule="auto"/>
        <w:ind w:firstLine="480" w:firstLineChars="200"/>
        <w:rPr>
          <w:rFonts w:hint="eastAsia" w:ascii="宋体" w:hAnsi="宋体" w:cs="宋体"/>
          <w:color w:val="auto"/>
          <w:sz w:val="24"/>
        </w:rPr>
      </w:pPr>
      <w:r>
        <w:rPr>
          <w:rFonts w:hint="eastAsia" w:ascii="宋体" w:hAnsi="宋体" w:cs="宋体"/>
          <w:color w:val="auto"/>
          <w:sz w:val="24"/>
        </w:rPr>
        <w:t>6、以上事项如有虚假或隐瞒，我</w:t>
      </w:r>
      <w:r>
        <w:rPr>
          <w:rFonts w:hint="eastAsia" w:ascii="宋体" w:hAnsi="宋体" w:cs="宋体"/>
          <w:color w:val="auto"/>
          <w:kern w:val="0"/>
          <w:sz w:val="24"/>
          <w:lang w:val="zh-CN"/>
        </w:rPr>
        <w:t>公司</w:t>
      </w:r>
      <w:r>
        <w:rPr>
          <w:rFonts w:hint="eastAsia" w:ascii="宋体" w:hAnsi="宋体" w:cs="宋体"/>
          <w:color w:val="auto"/>
          <w:sz w:val="24"/>
        </w:rPr>
        <w:t>愿意承担一切后果，并不再寻求任何旨在减轻或免除法律责任的辩解。</w:t>
      </w:r>
    </w:p>
    <w:p w14:paraId="637F30B7">
      <w:pPr>
        <w:adjustRightInd w:val="0"/>
        <w:snapToGrid w:val="0"/>
        <w:spacing w:after="0" w:line="336" w:lineRule="auto"/>
        <w:ind w:firstLine="480"/>
        <w:rPr>
          <w:rFonts w:hint="eastAsia" w:ascii="宋体" w:hAnsi="宋体" w:cs="宋体"/>
          <w:color w:val="auto"/>
          <w:kern w:val="0"/>
          <w:sz w:val="24"/>
        </w:rPr>
      </w:pPr>
    </w:p>
    <w:p w14:paraId="217CC23C">
      <w:pPr>
        <w:adjustRightInd w:val="0"/>
        <w:snapToGrid w:val="0"/>
        <w:spacing w:after="0" w:line="336" w:lineRule="auto"/>
        <w:ind w:firstLine="4680" w:firstLineChars="1950"/>
        <w:rPr>
          <w:rFonts w:hint="eastAsia" w:ascii="宋体" w:hAnsi="宋体" w:cs="宋体"/>
          <w:color w:val="auto"/>
          <w:kern w:val="0"/>
          <w:sz w:val="24"/>
          <w:lang w:val="zh-CN"/>
        </w:rPr>
      </w:pPr>
      <w:r>
        <w:rPr>
          <w:rFonts w:hint="eastAsia" w:ascii="宋体" w:hAnsi="宋体" w:cs="宋体"/>
          <w:color w:val="auto"/>
          <w:kern w:val="0"/>
          <w:sz w:val="24"/>
          <w:lang w:val="zh-CN"/>
        </w:rPr>
        <w:t xml:space="preserve">    投标人名称(公章)：</w:t>
      </w:r>
    </w:p>
    <w:p w14:paraId="4A3444E6">
      <w:pPr>
        <w:adjustRightInd w:val="0"/>
        <w:snapToGrid w:val="0"/>
        <w:spacing w:after="0" w:line="336"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法定代表人或授权委托人(签字)：</w:t>
      </w:r>
    </w:p>
    <w:p w14:paraId="524401DF">
      <w:pPr>
        <w:adjustRightInd w:val="0"/>
        <w:snapToGrid w:val="0"/>
        <w:spacing w:after="0" w:line="336" w:lineRule="auto"/>
        <w:ind w:right="480"/>
        <w:jc w:val="center"/>
        <w:rPr>
          <w:rFonts w:hint="eastAsia" w:ascii="宋体" w:hAnsi="宋体" w:cs="宋体"/>
          <w:color w:val="auto"/>
          <w:kern w:val="0"/>
          <w:sz w:val="24"/>
          <w:lang w:val="zh-CN"/>
        </w:rPr>
      </w:pPr>
      <w:r>
        <w:rPr>
          <w:rFonts w:hint="eastAsia" w:ascii="宋体" w:hAnsi="宋体" w:cs="宋体"/>
          <w:color w:val="auto"/>
          <w:kern w:val="0"/>
          <w:sz w:val="24"/>
          <w:lang w:val="zh-CN"/>
        </w:rPr>
        <w:t xml:space="preserve">                                  日期：</w:t>
      </w:r>
      <w:r>
        <w:rPr>
          <w:rFonts w:hint="eastAsia" w:ascii="宋体" w:hAnsi="宋体" w:cs="宋体"/>
          <w:color w:val="auto"/>
          <w:sz w:val="24"/>
        </w:rPr>
        <w:t>××</w:t>
      </w:r>
      <w:r>
        <w:rPr>
          <w:rFonts w:hint="eastAsia" w:ascii="宋体" w:hAnsi="宋体" w:cs="宋体"/>
          <w:color w:val="auto"/>
          <w:kern w:val="0"/>
          <w:sz w:val="24"/>
          <w:lang w:val="zh-CN"/>
        </w:rPr>
        <w:t xml:space="preserve">年 </w:t>
      </w:r>
      <w:r>
        <w:rPr>
          <w:rFonts w:hint="eastAsia" w:ascii="宋体" w:hAnsi="宋体" w:cs="宋体"/>
          <w:color w:val="auto"/>
          <w:sz w:val="24"/>
        </w:rPr>
        <w:t>××</w:t>
      </w:r>
      <w:r>
        <w:rPr>
          <w:rFonts w:hint="eastAsia" w:ascii="宋体" w:hAnsi="宋体" w:cs="宋体"/>
          <w:color w:val="auto"/>
          <w:kern w:val="0"/>
          <w:sz w:val="24"/>
          <w:lang w:val="zh-CN"/>
        </w:rPr>
        <w:t xml:space="preserve"> 月 </w:t>
      </w:r>
      <w:r>
        <w:rPr>
          <w:rFonts w:hint="eastAsia" w:ascii="宋体" w:hAnsi="宋体" w:cs="宋体"/>
          <w:color w:val="auto"/>
          <w:sz w:val="24"/>
        </w:rPr>
        <w:t>××</w:t>
      </w:r>
      <w:r>
        <w:rPr>
          <w:rFonts w:hint="eastAsia" w:ascii="宋体" w:hAnsi="宋体" w:cs="宋体"/>
          <w:color w:val="auto"/>
          <w:kern w:val="0"/>
          <w:sz w:val="24"/>
          <w:lang w:val="zh-CN"/>
        </w:rPr>
        <w:t xml:space="preserve"> 日</w:t>
      </w:r>
    </w:p>
    <w:p w14:paraId="1608AB72">
      <w:pPr>
        <w:pStyle w:val="23"/>
        <w:rPr>
          <w:rFonts w:hint="eastAsia" w:ascii="宋体" w:hAnsi="宋体"/>
          <w:color w:val="auto"/>
          <w:kern w:val="0"/>
          <w:sz w:val="24"/>
          <w:lang w:val="zh-CN"/>
        </w:rPr>
      </w:pPr>
    </w:p>
    <w:p w14:paraId="65A5E950">
      <w:pPr>
        <w:pStyle w:val="23"/>
        <w:rPr>
          <w:rFonts w:hint="eastAsia" w:ascii="宋体" w:hAnsi="宋体"/>
          <w:color w:val="auto"/>
          <w:kern w:val="0"/>
          <w:sz w:val="24"/>
          <w:lang w:val="zh-CN"/>
        </w:rPr>
      </w:pPr>
    </w:p>
    <w:p w14:paraId="28F4850B">
      <w:pPr>
        <w:pStyle w:val="23"/>
        <w:rPr>
          <w:rFonts w:hint="eastAsia" w:ascii="宋体" w:hAnsi="宋体"/>
          <w:color w:val="auto"/>
          <w:kern w:val="0"/>
          <w:sz w:val="24"/>
          <w:lang w:val="zh-CN"/>
        </w:rPr>
      </w:pPr>
    </w:p>
    <w:p w14:paraId="47A0CED0">
      <w:pPr>
        <w:adjustRightInd w:val="0"/>
        <w:snapToGrid w:val="0"/>
        <w:spacing w:after="0" w:line="312" w:lineRule="auto"/>
        <w:ind w:right="480"/>
        <w:rPr>
          <w:rFonts w:hint="eastAsia" w:ascii="宋体" w:hAnsi="宋体" w:cs="宋体"/>
          <w:b/>
          <w:color w:val="auto"/>
          <w:sz w:val="30"/>
          <w:szCs w:val="30"/>
        </w:rPr>
      </w:pPr>
      <w:r>
        <w:rPr>
          <w:rFonts w:hint="eastAsia" w:ascii="宋体" w:hAnsi="宋体" w:cs="宋体"/>
          <w:b/>
          <w:color w:val="auto"/>
          <w:sz w:val="28"/>
        </w:rPr>
        <w:t>附件3</w:t>
      </w:r>
    </w:p>
    <w:p w14:paraId="7F2AD6E7">
      <w:pPr>
        <w:spacing w:after="0" w:line="360" w:lineRule="auto"/>
        <w:jc w:val="center"/>
        <w:rPr>
          <w:rFonts w:hint="eastAsia" w:ascii="宋体" w:hAnsi="宋体" w:cs="宋体"/>
          <w:b/>
          <w:color w:val="auto"/>
          <w:sz w:val="32"/>
          <w:szCs w:val="32"/>
          <w:u w:val="single"/>
        </w:rPr>
      </w:pPr>
      <w:r>
        <w:rPr>
          <w:rFonts w:hint="eastAsia" w:ascii="宋体" w:hAnsi="宋体" w:cs="宋体"/>
          <w:b/>
          <w:color w:val="auto"/>
          <w:sz w:val="32"/>
          <w:szCs w:val="32"/>
        </w:rPr>
        <w:t>授权委托书</w:t>
      </w:r>
    </w:p>
    <w:p w14:paraId="298357DA">
      <w:pPr>
        <w:snapToGrid w:val="0"/>
        <w:spacing w:after="0" w:line="360" w:lineRule="auto"/>
        <w:rPr>
          <w:rFonts w:hint="eastAsia" w:ascii="宋体" w:hAnsi="宋体" w:cs="宋体"/>
          <w:color w:val="auto"/>
          <w:kern w:val="0"/>
          <w:sz w:val="24"/>
        </w:rPr>
      </w:pPr>
      <w:r>
        <w:rPr>
          <w:rFonts w:hint="eastAsia" w:ascii="宋体" w:hAnsi="宋体" w:cs="宋体"/>
          <w:color w:val="auto"/>
          <w:sz w:val="24"/>
          <w:lang w:eastAsia="zh-CN"/>
        </w:rPr>
        <w:t>台州市玖诚工程管理有限公司</w:t>
      </w:r>
      <w:r>
        <w:rPr>
          <w:rFonts w:hint="eastAsia" w:ascii="宋体" w:hAnsi="宋体" w:cs="宋体"/>
          <w:color w:val="auto"/>
          <w:kern w:val="0"/>
          <w:sz w:val="24"/>
        </w:rPr>
        <w:t>：</w:t>
      </w:r>
    </w:p>
    <w:p w14:paraId="2ECE0A75">
      <w:pPr>
        <w:pStyle w:val="13"/>
        <w:spacing w:after="0" w:line="360" w:lineRule="auto"/>
        <w:ind w:left="240" w:hanging="240" w:hangingChars="100"/>
        <w:rPr>
          <w:rFonts w:hint="eastAsia" w:hAnsi="宋体" w:cs="宋体"/>
          <w:color w:val="auto"/>
          <w:sz w:val="24"/>
          <w:u w:val="single"/>
        </w:rPr>
      </w:pPr>
      <w:r>
        <w:rPr>
          <w:rFonts w:hint="eastAsia" w:hAnsi="宋体" w:cs="宋体"/>
          <w:color w:val="auto"/>
          <w:sz w:val="24"/>
        </w:rPr>
        <w:t xml:space="preserve">    </w:t>
      </w:r>
      <w:r>
        <w:rPr>
          <w:rFonts w:hint="eastAsia" w:hAnsi="宋体" w:cs="宋体"/>
          <w:color w:val="auto"/>
          <w:sz w:val="24"/>
          <w:u w:val="single"/>
        </w:rPr>
        <w:t xml:space="preserve">  （投标人全称）  </w:t>
      </w:r>
      <w:r>
        <w:rPr>
          <w:rFonts w:hint="eastAsia" w:hAnsi="宋体" w:cs="宋体"/>
          <w:color w:val="auto"/>
          <w:sz w:val="24"/>
        </w:rPr>
        <w:t>法定代表人（或营业执照中单位负责人）</w:t>
      </w:r>
      <w:r>
        <w:rPr>
          <w:rFonts w:hint="eastAsia" w:hAnsi="宋体" w:cs="宋体"/>
          <w:color w:val="auto"/>
          <w:sz w:val="24"/>
          <w:u w:val="single"/>
        </w:rPr>
        <w:tab/>
      </w:r>
      <w:r>
        <w:rPr>
          <w:rFonts w:hint="eastAsia" w:hAnsi="宋体" w:cs="宋体"/>
          <w:color w:val="auto"/>
          <w:sz w:val="24"/>
          <w:u w:val="single"/>
        </w:rPr>
        <w:t>（法定代</w:t>
      </w:r>
    </w:p>
    <w:p w14:paraId="3173F030">
      <w:pPr>
        <w:pStyle w:val="13"/>
        <w:spacing w:after="0" w:line="360" w:lineRule="auto"/>
        <w:ind w:left="240" w:hanging="240" w:hangingChars="100"/>
        <w:rPr>
          <w:rFonts w:hint="eastAsia" w:hAnsi="宋体" w:cs="宋体"/>
          <w:color w:val="auto"/>
          <w:sz w:val="24"/>
        </w:rPr>
      </w:pPr>
      <w:r>
        <w:rPr>
          <w:rFonts w:hint="eastAsia" w:hAnsi="宋体" w:cs="宋体"/>
          <w:color w:val="auto"/>
          <w:sz w:val="24"/>
          <w:u w:val="single"/>
        </w:rPr>
        <w:t xml:space="preserve">表人或营业执照中单位负责人姓名） </w:t>
      </w:r>
      <w:r>
        <w:rPr>
          <w:rFonts w:hint="eastAsia" w:hAnsi="宋体" w:cs="宋体"/>
          <w:color w:val="auto"/>
          <w:sz w:val="24"/>
        </w:rPr>
        <w:t>授权</w:t>
      </w:r>
      <w:r>
        <w:rPr>
          <w:rFonts w:hint="eastAsia" w:hAnsi="宋体" w:cs="宋体"/>
          <w:color w:val="auto"/>
          <w:sz w:val="24"/>
          <w:u w:val="single"/>
        </w:rPr>
        <w:t xml:space="preserve">   （授权代表姓名） </w:t>
      </w:r>
      <w:r>
        <w:rPr>
          <w:rFonts w:hint="eastAsia" w:hAnsi="宋体" w:cs="宋体"/>
          <w:color w:val="auto"/>
          <w:sz w:val="24"/>
        </w:rPr>
        <w:t>为授权代表，</w:t>
      </w:r>
    </w:p>
    <w:p w14:paraId="47D2386E">
      <w:pPr>
        <w:pStyle w:val="13"/>
        <w:spacing w:after="0" w:line="360" w:lineRule="auto"/>
        <w:ind w:left="240" w:hanging="240" w:hangingChars="100"/>
        <w:rPr>
          <w:rFonts w:hint="eastAsia" w:hAnsi="宋体" w:cs="宋体"/>
          <w:color w:val="auto"/>
          <w:sz w:val="24"/>
        </w:rPr>
      </w:pPr>
      <w:r>
        <w:rPr>
          <w:rFonts w:hint="eastAsia" w:hAnsi="宋体" w:cs="宋体"/>
          <w:color w:val="auto"/>
          <w:sz w:val="24"/>
        </w:rPr>
        <w:t>参加贵单位组织的</w:t>
      </w:r>
      <w:r>
        <w:rPr>
          <w:rFonts w:hint="eastAsia" w:hAnsi="宋体" w:cs="宋体"/>
          <w:color w:val="auto"/>
          <w:sz w:val="24"/>
          <w:u w:val="single"/>
        </w:rPr>
        <w:tab/>
      </w:r>
      <w:r>
        <w:rPr>
          <w:rFonts w:hint="eastAsia" w:hAnsi="宋体" w:cs="宋体"/>
          <w:color w:val="auto"/>
          <w:sz w:val="24"/>
          <w:u w:val="single"/>
        </w:rPr>
        <w:t xml:space="preserve">    </w:t>
      </w:r>
      <w:r>
        <w:rPr>
          <w:rFonts w:hint="eastAsia" w:hAnsi="宋体" w:cs="宋体"/>
          <w:color w:val="auto"/>
          <w:sz w:val="24"/>
        </w:rPr>
        <w:t>项目的采购活动，并代表我方全权办理针对上述项目的</w:t>
      </w:r>
    </w:p>
    <w:p w14:paraId="66CBA961">
      <w:pPr>
        <w:pStyle w:val="13"/>
        <w:spacing w:after="0" w:line="360" w:lineRule="auto"/>
        <w:ind w:left="240" w:hanging="240" w:hangingChars="100"/>
        <w:rPr>
          <w:rFonts w:hint="eastAsia" w:hAnsi="宋体" w:cs="宋体"/>
          <w:color w:val="auto"/>
          <w:sz w:val="24"/>
        </w:rPr>
      </w:pPr>
      <w:r>
        <w:rPr>
          <w:rFonts w:hint="eastAsia" w:hAnsi="宋体" w:cs="宋体"/>
          <w:color w:val="auto"/>
          <w:sz w:val="24"/>
        </w:rPr>
        <w:t>投标、开标、评标、签约等具体事务和签署相关文件。我方对授权代表的签字事</w:t>
      </w:r>
    </w:p>
    <w:p w14:paraId="2E2DCAC7">
      <w:pPr>
        <w:pStyle w:val="13"/>
        <w:spacing w:after="0" w:line="360" w:lineRule="auto"/>
        <w:ind w:left="240" w:hanging="240" w:hangingChars="100"/>
        <w:rPr>
          <w:rFonts w:hint="eastAsia" w:hAnsi="宋体" w:cs="宋体"/>
          <w:color w:val="auto"/>
          <w:sz w:val="24"/>
        </w:rPr>
      </w:pPr>
      <w:r>
        <w:rPr>
          <w:rFonts w:hint="eastAsia" w:hAnsi="宋体" w:cs="宋体"/>
          <w:color w:val="auto"/>
          <w:sz w:val="24"/>
        </w:rPr>
        <w:t>项负全部责任。</w:t>
      </w:r>
    </w:p>
    <w:p w14:paraId="2DC8F448">
      <w:pPr>
        <w:pStyle w:val="13"/>
        <w:spacing w:after="0" w:line="360" w:lineRule="auto"/>
        <w:ind w:left="139" w:leftChars="66" w:firstLine="480" w:firstLineChars="200"/>
        <w:rPr>
          <w:rFonts w:hint="eastAsia" w:hAnsi="宋体" w:cs="宋体"/>
          <w:color w:val="auto"/>
          <w:sz w:val="24"/>
        </w:rPr>
      </w:pPr>
      <w:r>
        <w:rPr>
          <w:rFonts w:hint="eastAsia" w:hAnsi="宋体" w:cs="宋体"/>
          <w:color w:val="auto"/>
          <w:sz w:val="24"/>
        </w:rPr>
        <w:t>在撤销授权的书面通知以前，本授权书一直有效。授权代表在授权委托书</w:t>
      </w:r>
    </w:p>
    <w:p w14:paraId="11504CA5">
      <w:pPr>
        <w:pStyle w:val="13"/>
        <w:spacing w:after="0" w:line="360" w:lineRule="auto"/>
        <w:rPr>
          <w:rFonts w:hint="eastAsia" w:hAnsi="宋体" w:cs="宋体"/>
          <w:color w:val="auto"/>
          <w:sz w:val="24"/>
        </w:rPr>
      </w:pPr>
      <w:r>
        <w:rPr>
          <w:rFonts w:hint="eastAsia" w:hAnsi="宋体" w:cs="宋体"/>
          <w:color w:val="auto"/>
          <w:sz w:val="24"/>
        </w:rPr>
        <w:t>有效期内签署的所有文件不因授权的撤销而失效。</w:t>
      </w:r>
    </w:p>
    <w:p w14:paraId="50990B4A">
      <w:pPr>
        <w:pStyle w:val="13"/>
        <w:spacing w:after="0" w:line="360" w:lineRule="auto"/>
        <w:ind w:left="139" w:leftChars="66" w:firstLine="480" w:firstLineChars="200"/>
        <w:rPr>
          <w:rFonts w:hint="eastAsia" w:hAnsi="宋体" w:cs="宋体"/>
          <w:color w:val="auto"/>
          <w:sz w:val="24"/>
        </w:rPr>
      </w:pPr>
      <w:r>
        <w:rPr>
          <w:rFonts w:hint="eastAsia" w:hAnsi="宋体" w:cs="宋体"/>
          <w:color w:val="auto"/>
          <w:sz w:val="24"/>
        </w:rPr>
        <w:t>授权代表无转委托权，特此委托。</w:t>
      </w:r>
    </w:p>
    <w:p w14:paraId="1A52FC50">
      <w:pPr>
        <w:spacing w:after="0" w:line="360" w:lineRule="auto"/>
        <w:rPr>
          <w:rFonts w:hint="eastAsia" w:ascii="宋体" w:hAnsi="宋体" w:cs="宋体"/>
          <w:color w:val="auto"/>
          <w:sz w:val="24"/>
        </w:rPr>
      </w:pPr>
      <w:r>
        <w:rPr>
          <w:rFonts w:hint="eastAsia" w:ascii="宋体" w:hAnsi="宋体" w:cs="宋体"/>
          <w:color w:val="auto"/>
          <w:sz w:val="24"/>
        </w:rPr>
        <w:t>法定代表人签字或盖章：</w:t>
      </w:r>
    </w:p>
    <w:p w14:paraId="7CA64826">
      <w:pPr>
        <w:spacing w:line="360" w:lineRule="auto"/>
        <w:rPr>
          <w:rFonts w:hint="eastAsia" w:ascii="宋体" w:hAnsi="宋体" w:cs="宋体"/>
          <w:color w:val="auto"/>
          <w:sz w:val="24"/>
        </w:rPr>
      </w:pPr>
      <w:r>
        <w:rPr>
          <w:rFonts w:hint="eastAsia" w:ascii="宋体" w:hAnsi="宋体" w:cs="宋体"/>
          <w:color w:val="auto"/>
          <w:sz w:val="24"/>
        </w:rPr>
        <w:t>投标人全称（公章）：                              日期：</w:t>
      </w:r>
    </w:p>
    <w:p w14:paraId="122AD7C3">
      <w:pPr>
        <w:spacing w:line="360" w:lineRule="auto"/>
        <w:rPr>
          <w:rFonts w:hint="eastAsia" w:ascii="宋体" w:hAnsi="宋体" w:cs="宋体"/>
          <w:b/>
          <w:color w:val="auto"/>
          <w:sz w:val="24"/>
        </w:rPr>
      </w:pPr>
      <w:r>
        <w:rPr>
          <w:rFonts w:hint="eastAsia" w:ascii="宋体" w:hAnsi="宋体" w:cs="宋体"/>
          <w:b/>
          <w:color w:val="auto"/>
          <w:sz w:val="24"/>
        </w:rPr>
        <w:t>附：</w:t>
      </w:r>
    </w:p>
    <w:tbl>
      <w:tblPr>
        <w:tblStyle w:val="24"/>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E50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10A4145B">
            <w:pPr>
              <w:spacing w:line="360" w:lineRule="auto"/>
              <w:rPr>
                <w:rFonts w:hint="eastAsia" w:ascii="宋体" w:hAnsi="宋体" w:cs="宋体"/>
                <w:b/>
                <w:color w:val="auto"/>
                <w:sz w:val="24"/>
              </w:rPr>
            </w:pPr>
          </w:p>
          <w:p w14:paraId="01ADA999">
            <w:pPr>
              <w:spacing w:line="360" w:lineRule="auto"/>
              <w:rPr>
                <w:rFonts w:hint="eastAsia" w:ascii="宋体" w:hAnsi="宋体" w:cs="宋体"/>
                <w:b/>
                <w:color w:val="auto"/>
                <w:sz w:val="24"/>
              </w:rPr>
            </w:pPr>
            <w:r>
              <w:rPr>
                <w:rFonts w:hint="eastAsia" w:ascii="宋体" w:hAnsi="宋体" w:cs="宋体"/>
                <w:b/>
                <w:color w:val="auto"/>
                <w:sz w:val="24"/>
              </w:rPr>
              <w:t>法定代表身份证复印件正反面粘帖处</w:t>
            </w:r>
          </w:p>
        </w:tc>
      </w:tr>
    </w:tbl>
    <w:p w14:paraId="60BA2B77">
      <w:pPr>
        <w:spacing w:line="240" w:lineRule="auto"/>
        <w:rPr>
          <w:rFonts w:hint="eastAsia" w:ascii="宋体" w:hAnsi="宋体" w:cs="宋体"/>
          <w:color w:val="auto"/>
          <w:sz w:val="24"/>
        </w:rPr>
      </w:pPr>
      <w:r>
        <w:rPr>
          <w:rFonts w:hint="eastAsia" w:ascii="宋体" w:hAnsi="宋体" w:cs="宋体"/>
          <w:color w:val="auto"/>
          <w:sz w:val="24"/>
        </w:rPr>
        <w:t xml:space="preserve">法定代表人姓名：                                 </w:t>
      </w:r>
    </w:p>
    <w:p w14:paraId="6122581C">
      <w:pPr>
        <w:spacing w:line="240" w:lineRule="auto"/>
        <w:rPr>
          <w:rFonts w:hint="eastAsia" w:ascii="宋体" w:hAnsi="宋体" w:cs="宋体"/>
          <w:color w:val="auto"/>
          <w:sz w:val="24"/>
        </w:rPr>
      </w:pPr>
      <w:r>
        <w:rPr>
          <w:rFonts w:hint="eastAsia" w:ascii="宋体" w:hAnsi="宋体" w:cs="宋体"/>
          <w:color w:val="auto"/>
          <w:sz w:val="24"/>
        </w:rPr>
        <w:t>传真：</w:t>
      </w:r>
    </w:p>
    <w:p w14:paraId="7D9B08E1">
      <w:pPr>
        <w:spacing w:line="240" w:lineRule="auto"/>
        <w:rPr>
          <w:rFonts w:hint="eastAsia" w:ascii="宋体" w:hAnsi="宋体" w:cs="宋体"/>
          <w:color w:val="auto"/>
          <w:sz w:val="24"/>
        </w:rPr>
      </w:pPr>
      <w:r>
        <w:rPr>
          <w:rFonts w:hint="eastAsia" w:ascii="宋体" w:hAnsi="宋体" w:cs="宋体"/>
          <w:color w:val="auto"/>
          <w:sz w:val="24"/>
        </w:rPr>
        <w:t>电话：</w:t>
      </w:r>
    </w:p>
    <w:p w14:paraId="3FB0905B">
      <w:pPr>
        <w:spacing w:line="240" w:lineRule="auto"/>
        <w:rPr>
          <w:rFonts w:hint="eastAsia" w:ascii="宋体" w:hAnsi="宋体" w:cs="宋体"/>
          <w:color w:val="auto"/>
          <w:sz w:val="24"/>
        </w:rPr>
      </w:pPr>
      <w:r>
        <w:rPr>
          <w:rFonts w:hint="eastAsia" w:ascii="宋体" w:hAnsi="宋体" w:cs="宋体"/>
          <w:color w:val="auto"/>
          <w:sz w:val="24"/>
        </w:rPr>
        <w:t>详细通讯地址：</w:t>
      </w:r>
    </w:p>
    <w:p w14:paraId="739ECD32">
      <w:pPr>
        <w:spacing w:line="240" w:lineRule="auto"/>
        <w:rPr>
          <w:rFonts w:hint="eastAsia" w:ascii="宋体" w:hAnsi="宋体" w:cs="宋体"/>
          <w:color w:val="auto"/>
          <w:sz w:val="24"/>
        </w:rPr>
      </w:pPr>
      <w:r>
        <w:rPr>
          <w:rFonts w:hint="eastAsia" w:ascii="宋体" w:hAnsi="宋体" w:cs="宋体"/>
          <w:color w:val="auto"/>
          <w:sz w:val="24"/>
        </w:rPr>
        <w:t>邮政编码：</w:t>
      </w:r>
    </w:p>
    <w:p w14:paraId="2E32E4B6">
      <w:pPr>
        <w:spacing w:line="360" w:lineRule="auto"/>
        <w:rPr>
          <w:rFonts w:hint="eastAsia" w:ascii="宋体" w:hAnsi="宋体" w:cs="宋体"/>
          <w:b/>
          <w:color w:val="auto"/>
          <w:sz w:val="24"/>
        </w:rPr>
      </w:pPr>
    </w:p>
    <w:tbl>
      <w:tblPr>
        <w:tblStyle w:val="24"/>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003A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0" w:hRule="atLeast"/>
        </w:trPr>
        <w:tc>
          <w:tcPr>
            <w:tcW w:w="4080" w:type="dxa"/>
          </w:tcPr>
          <w:p w14:paraId="717CE32B">
            <w:pPr>
              <w:spacing w:line="360" w:lineRule="auto"/>
              <w:rPr>
                <w:rFonts w:hint="eastAsia" w:ascii="宋体" w:hAnsi="宋体" w:cs="宋体"/>
                <w:b/>
                <w:color w:val="auto"/>
                <w:sz w:val="24"/>
              </w:rPr>
            </w:pPr>
          </w:p>
          <w:p w14:paraId="5F23ECA5">
            <w:pPr>
              <w:spacing w:line="360" w:lineRule="auto"/>
              <w:rPr>
                <w:rFonts w:hint="eastAsia" w:ascii="宋体" w:hAnsi="宋体" w:cs="宋体"/>
                <w:b/>
                <w:color w:val="auto"/>
                <w:sz w:val="24"/>
              </w:rPr>
            </w:pPr>
            <w:r>
              <w:rPr>
                <w:rFonts w:hint="eastAsia" w:ascii="宋体" w:hAnsi="宋体" w:cs="宋体"/>
                <w:b/>
                <w:color w:val="auto"/>
                <w:sz w:val="24"/>
              </w:rPr>
              <w:t>授权代表身份证复印件正反面粘帖处</w:t>
            </w:r>
          </w:p>
        </w:tc>
      </w:tr>
    </w:tbl>
    <w:p w14:paraId="5863F9B5">
      <w:pPr>
        <w:spacing w:line="240" w:lineRule="auto"/>
        <w:rPr>
          <w:rFonts w:hint="eastAsia" w:ascii="宋体" w:hAnsi="宋体" w:cs="宋体"/>
          <w:color w:val="auto"/>
          <w:sz w:val="24"/>
        </w:rPr>
      </w:pPr>
      <w:r>
        <w:rPr>
          <w:rFonts w:hint="eastAsia" w:ascii="宋体" w:hAnsi="宋体" w:cs="宋体"/>
          <w:color w:val="auto"/>
          <w:sz w:val="24"/>
        </w:rPr>
        <w:t xml:space="preserve">授权代表姓名：       </w:t>
      </w:r>
    </w:p>
    <w:p w14:paraId="0E6F6DD9">
      <w:pPr>
        <w:spacing w:line="240" w:lineRule="auto"/>
        <w:rPr>
          <w:rFonts w:hint="eastAsia" w:ascii="宋体" w:hAnsi="宋体" w:cs="宋体"/>
          <w:color w:val="auto"/>
          <w:sz w:val="24"/>
        </w:rPr>
      </w:pPr>
      <w:r>
        <w:rPr>
          <w:rFonts w:hint="eastAsia" w:ascii="宋体" w:hAnsi="宋体" w:cs="宋体"/>
          <w:color w:val="auto"/>
          <w:sz w:val="24"/>
        </w:rPr>
        <w:t xml:space="preserve">职务：                           </w:t>
      </w:r>
    </w:p>
    <w:p w14:paraId="63D5DE91">
      <w:pPr>
        <w:spacing w:line="240" w:lineRule="auto"/>
        <w:rPr>
          <w:rFonts w:hint="eastAsia" w:ascii="宋体" w:hAnsi="宋体" w:cs="宋体"/>
          <w:color w:val="auto"/>
          <w:sz w:val="24"/>
        </w:rPr>
      </w:pPr>
      <w:r>
        <w:rPr>
          <w:rFonts w:hint="eastAsia" w:ascii="宋体" w:hAnsi="宋体" w:cs="宋体"/>
          <w:color w:val="auto"/>
          <w:sz w:val="24"/>
        </w:rPr>
        <w:t>传真：</w:t>
      </w:r>
    </w:p>
    <w:p w14:paraId="1EC85E7C">
      <w:pPr>
        <w:spacing w:line="240" w:lineRule="auto"/>
        <w:rPr>
          <w:rFonts w:hint="eastAsia" w:ascii="宋体" w:hAnsi="宋体" w:cs="宋体"/>
          <w:color w:val="auto"/>
          <w:sz w:val="24"/>
        </w:rPr>
      </w:pPr>
      <w:r>
        <w:rPr>
          <w:rFonts w:hint="eastAsia" w:ascii="宋体" w:hAnsi="宋体" w:cs="宋体"/>
          <w:color w:val="auto"/>
          <w:sz w:val="24"/>
        </w:rPr>
        <w:t>电话：</w:t>
      </w:r>
    </w:p>
    <w:p w14:paraId="07DD6D8D">
      <w:pPr>
        <w:spacing w:line="240" w:lineRule="auto"/>
        <w:rPr>
          <w:rFonts w:hint="eastAsia" w:ascii="宋体" w:hAnsi="宋体" w:cs="宋体"/>
          <w:color w:val="auto"/>
          <w:sz w:val="24"/>
        </w:rPr>
      </w:pPr>
      <w:r>
        <w:rPr>
          <w:rFonts w:hint="eastAsia" w:ascii="宋体" w:hAnsi="宋体" w:cs="宋体"/>
          <w:color w:val="auto"/>
          <w:sz w:val="24"/>
        </w:rPr>
        <w:t>详细通讯地址：</w:t>
      </w:r>
    </w:p>
    <w:p w14:paraId="54C07E08">
      <w:pPr>
        <w:spacing w:line="360" w:lineRule="auto"/>
        <w:rPr>
          <w:rFonts w:hint="eastAsia" w:ascii="宋体" w:hAnsi="宋体" w:cs="宋体"/>
          <w:color w:val="auto"/>
          <w:sz w:val="24"/>
        </w:rPr>
      </w:pPr>
      <w:r>
        <w:rPr>
          <w:rFonts w:hint="eastAsia" w:ascii="宋体" w:hAnsi="宋体" w:cs="宋体"/>
          <w:color w:val="auto"/>
          <w:sz w:val="24"/>
        </w:rPr>
        <w:t>邮政编码：</w:t>
      </w:r>
    </w:p>
    <w:p w14:paraId="77AFE181">
      <w:pPr>
        <w:snapToGrid w:val="0"/>
        <w:spacing w:before="156" w:beforeLines="50" w:after="0" w:line="312" w:lineRule="auto"/>
        <w:rPr>
          <w:rFonts w:hint="eastAsia" w:ascii="宋体" w:hAnsi="宋体" w:cs="宋体"/>
          <w:b/>
          <w:color w:val="auto"/>
          <w:sz w:val="28"/>
        </w:rPr>
        <w:sectPr>
          <w:pgSz w:w="11906" w:h="16838"/>
          <w:pgMar w:top="1440" w:right="1558" w:bottom="1440" w:left="1418" w:header="851" w:footer="992" w:gutter="0"/>
          <w:pgNumType w:fmt="decimal"/>
          <w:cols w:space="425" w:num="1"/>
          <w:docGrid w:type="lines" w:linePitch="312" w:charSpace="0"/>
        </w:sectPr>
      </w:pPr>
    </w:p>
    <w:p w14:paraId="316B0195">
      <w:pPr>
        <w:snapToGrid w:val="0"/>
        <w:spacing w:after="0" w:line="240" w:lineRule="auto"/>
        <w:jc w:val="center"/>
        <w:rPr>
          <w:rFonts w:hint="eastAsia" w:ascii="宋体" w:hAnsi="宋体" w:cs="宋体"/>
          <w:b/>
          <w:color w:val="auto"/>
          <w:sz w:val="28"/>
        </w:rPr>
      </w:pPr>
      <w:r>
        <w:rPr>
          <w:rFonts w:hint="eastAsia" w:ascii="宋体" w:hAnsi="宋体" w:cs="宋体"/>
          <w:b/>
          <w:color w:val="auto"/>
          <w:sz w:val="28"/>
        </w:rPr>
        <w:t>法定代表人证明书</w:t>
      </w:r>
    </w:p>
    <w:p w14:paraId="7128845F">
      <w:pPr>
        <w:pStyle w:val="21"/>
        <w:rPr>
          <w:rFonts w:hint="eastAsia" w:ascii="宋体" w:hAnsi="宋体" w:eastAsia="宋体" w:cs="宋体"/>
          <w:b/>
          <w:color w:val="auto"/>
          <w:sz w:val="28"/>
        </w:rPr>
      </w:pPr>
      <w:r>
        <w:rPr>
          <w:rFonts w:hint="eastAsia" w:ascii="宋体" w:hAnsi="宋体" w:eastAsia="宋体" w:cs="宋体"/>
          <w:b/>
          <w:color w:val="auto"/>
          <w:sz w:val="28"/>
        </w:rPr>
        <w:t xml:space="preserve">     </w:t>
      </w:r>
    </w:p>
    <w:p w14:paraId="3A6B2926">
      <w:pPr>
        <w:rPr>
          <w:rFonts w:hint="eastAsia" w:ascii="宋体" w:hAnsi="宋体" w:cs="宋体"/>
          <w:bCs/>
          <w:color w:val="auto"/>
          <w:sz w:val="24"/>
        </w:rPr>
      </w:pPr>
      <w:r>
        <w:rPr>
          <w:rFonts w:hint="eastAsia" w:ascii="宋体" w:hAnsi="宋体" w:cs="宋体"/>
          <w:bCs/>
          <w:color w:val="auto"/>
          <w:sz w:val="24"/>
        </w:rPr>
        <w:t>单位名称：</w:t>
      </w:r>
      <w:r>
        <w:rPr>
          <w:rFonts w:hint="eastAsia" w:ascii="宋体" w:hAnsi="宋体" w:cs="宋体"/>
          <w:bCs/>
          <w:color w:val="auto"/>
          <w:sz w:val="24"/>
          <w:u w:val="single"/>
        </w:rPr>
        <w:t xml:space="preserve">                                                   </w:t>
      </w:r>
      <w:r>
        <w:rPr>
          <w:rFonts w:hint="eastAsia" w:ascii="宋体" w:hAnsi="宋体" w:cs="宋体"/>
          <w:bCs/>
          <w:color w:val="auto"/>
          <w:sz w:val="24"/>
        </w:rPr>
        <w:t xml:space="preserve"> </w:t>
      </w:r>
    </w:p>
    <w:p w14:paraId="3C165B5D">
      <w:pPr>
        <w:rPr>
          <w:rFonts w:hint="eastAsia" w:ascii="宋体" w:hAnsi="宋体" w:cs="宋体"/>
          <w:bCs/>
          <w:color w:val="auto"/>
          <w:sz w:val="24"/>
          <w:u w:val="single"/>
        </w:rPr>
      </w:pPr>
      <w:r>
        <w:rPr>
          <w:rFonts w:hint="eastAsia" w:ascii="宋体" w:hAnsi="宋体" w:cs="宋体"/>
          <w:bCs/>
          <w:color w:val="auto"/>
          <w:sz w:val="24"/>
        </w:rPr>
        <w:t>单位性质：</w:t>
      </w:r>
      <w:r>
        <w:rPr>
          <w:rFonts w:hint="eastAsia" w:ascii="宋体" w:hAnsi="宋体" w:cs="宋体"/>
          <w:bCs/>
          <w:color w:val="auto"/>
          <w:sz w:val="24"/>
          <w:u w:val="single"/>
        </w:rPr>
        <w:t xml:space="preserve">                                                   </w:t>
      </w:r>
    </w:p>
    <w:p w14:paraId="40BBE058">
      <w:pPr>
        <w:rPr>
          <w:rFonts w:hint="eastAsia" w:ascii="宋体" w:hAnsi="宋体" w:cs="宋体"/>
          <w:bCs/>
          <w:color w:val="auto"/>
          <w:sz w:val="24"/>
        </w:rPr>
      </w:pPr>
      <w:r>
        <w:rPr>
          <w:rFonts w:hint="eastAsia" w:ascii="宋体" w:hAnsi="宋体" w:cs="宋体"/>
          <w:bCs/>
          <w:color w:val="auto"/>
          <w:sz w:val="24"/>
        </w:rPr>
        <w:t>地    址：</w:t>
      </w:r>
      <w:r>
        <w:rPr>
          <w:rFonts w:hint="eastAsia" w:ascii="宋体" w:hAnsi="宋体" w:cs="宋体"/>
          <w:bCs/>
          <w:color w:val="auto"/>
          <w:sz w:val="24"/>
          <w:u w:val="single"/>
        </w:rPr>
        <w:t xml:space="preserve">                                                   </w:t>
      </w:r>
    </w:p>
    <w:p w14:paraId="029A567B">
      <w:pPr>
        <w:rPr>
          <w:rFonts w:hint="eastAsia" w:ascii="宋体" w:hAnsi="宋体" w:cs="宋体"/>
          <w:bCs/>
          <w:color w:val="auto"/>
          <w:sz w:val="24"/>
          <w:u w:val="single"/>
        </w:rPr>
      </w:pPr>
      <w:r>
        <w:rPr>
          <w:rFonts w:hint="eastAsia" w:ascii="宋体" w:hAnsi="宋体" w:cs="宋体"/>
          <w:bCs/>
          <w:color w:val="auto"/>
          <w:sz w:val="24"/>
        </w:rPr>
        <w:t>姓名：</w:t>
      </w:r>
      <w:r>
        <w:rPr>
          <w:rFonts w:hint="eastAsia" w:ascii="宋体" w:hAnsi="宋体" w:cs="宋体"/>
          <w:bCs/>
          <w:color w:val="auto"/>
          <w:sz w:val="24"/>
          <w:u w:val="single"/>
        </w:rPr>
        <w:t xml:space="preserve">                </w:t>
      </w:r>
      <w:r>
        <w:rPr>
          <w:rFonts w:hint="eastAsia" w:ascii="宋体" w:hAnsi="宋体" w:cs="宋体"/>
          <w:bCs/>
          <w:color w:val="auto"/>
          <w:sz w:val="24"/>
        </w:rPr>
        <w:t>性别：</w:t>
      </w:r>
      <w:r>
        <w:rPr>
          <w:rFonts w:hint="eastAsia" w:ascii="宋体" w:hAnsi="宋体" w:cs="宋体"/>
          <w:bCs/>
          <w:color w:val="auto"/>
          <w:sz w:val="24"/>
          <w:u w:val="single"/>
        </w:rPr>
        <w:t xml:space="preserve">          </w:t>
      </w:r>
      <w:r>
        <w:rPr>
          <w:rFonts w:hint="eastAsia" w:ascii="宋体" w:hAnsi="宋体" w:cs="宋体"/>
          <w:bCs/>
          <w:color w:val="auto"/>
          <w:sz w:val="24"/>
        </w:rPr>
        <w:t>年龄：</w:t>
      </w:r>
      <w:r>
        <w:rPr>
          <w:rFonts w:hint="eastAsia" w:ascii="宋体" w:hAnsi="宋体" w:cs="宋体"/>
          <w:bCs/>
          <w:color w:val="auto"/>
          <w:sz w:val="24"/>
          <w:u w:val="single"/>
        </w:rPr>
        <w:t xml:space="preserve">              </w:t>
      </w:r>
    </w:p>
    <w:p w14:paraId="75F45D3C">
      <w:pPr>
        <w:rPr>
          <w:rFonts w:hint="eastAsia" w:ascii="宋体" w:hAnsi="宋体" w:cs="宋体"/>
          <w:bCs/>
          <w:color w:val="auto"/>
          <w:sz w:val="24"/>
        </w:rPr>
      </w:pPr>
      <w:r>
        <w:rPr>
          <w:rFonts w:hint="eastAsia" w:ascii="宋体" w:hAnsi="宋体" w:cs="宋体"/>
          <w:bCs/>
          <w:color w:val="auto"/>
          <w:sz w:val="24"/>
        </w:rPr>
        <w:t>职务：</w:t>
      </w:r>
      <w:r>
        <w:rPr>
          <w:rFonts w:hint="eastAsia" w:ascii="宋体" w:hAnsi="宋体" w:cs="宋体"/>
          <w:bCs/>
          <w:color w:val="auto"/>
          <w:sz w:val="24"/>
          <w:u w:val="single"/>
        </w:rPr>
        <w:t xml:space="preserve">             </w:t>
      </w:r>
      <w:r>
        <w:rPr>
          <w:rFonts w:hint="eastAsia" w:ascii="宋体" w:hAnsi="宋体" w:cs="宋体"/>
          <w:bCs/>
          <w:color w:val="auto"/>
          <w:sz w:val="24"/>
        </w:rPr>
        <w:t xml:space="preserve"> 系</w:t>
      </w:r>
      <w:r>
        <w:rPr>
          <w:rFonts w:hint="eastAsia" w:ascii="宋体" w:hAnsi="宋体" w:cs="宋体"/>
          <w:bCs/>
          <w:color w:val="auto"/>
          <w:sz w:val="24"/>
          <w:u w:val="single"/>
        </w:rPr>
        <w:t xml:space="preserve">                               </w:t>
      </w:r>
      <w:r>
        <w:rPr>
          <w:rFonts w:hint="eastAsia" w:ascii="宋体" w:hAnsi="宋体" w:cs="宋体"/>
          <w:bCs/>
          <w:color w:val="auto"/>
          <w:sz w:val="24"/>
        </w:rPr>
        <w:t>的法定代表人</w:t>
      </w:r>
    </w:p>
    <w:p w14:paraId="3AA9BB9D">
      <w:pPr>
        <w:rPr>
          <w:rFonts w:hint="eastAsia" w:ascii="宋体" w:hAnsi="宋体" w:cs="宋体"/>
          <w:bCs/>
          <w:color w:val="auto"/>
          <w:sz w:val="24"/>
        </w:rPr>
      </w:pPr>
    </w:p>
    <w:p w14:paraId="1C8F4756">
      <w:pPr>
        <w:rPr>
          <w:rFonts w:hint="eastAsia" w:ascii="宋体" w:hAnsi="宋体" w:cs="宋体"/>
          <w:bCs/>
          <w:color w:val="auto"/>
          <w:sz w:val="24"/>
        </w:rPr>
      </w:pPr>
    </w:p>
    <w:p w14:paraId="3FB064CA">
      <w:pPr>
        <w:rPr>
          <w:rFonts w:hint="eastAsia" w:ascii="宋体" w:hAnsi="宋体" w:cs="宋体"/>
          <w:bCs/>
          <w:color w:val="auto"/>
          <w:sz w:val="24"/>
        </w:rPr>
      </w:pPr>
      <w:r>
        <w:rPr>
          <w:rFonts w:hint="eastAsia" w:ascii="宋体" w:hAnsi="宋体" w:cs="宋体"/>
          <w:bCs/>
          <w:color w:val="auto"/>
          <w:sz w:val="24"/>
        </w:rPr>
        <w:t>特此证明。</w:t>
      </w:r>
    </w:p>
    <w:p w14:paraId="6D177C36">
      <w:pPr>
        <w:rPr>
          <w:rFonts w:hint="eastAsia" w:ascii="宋体" w:hAnsi="宋体" w:cs="宋体"/>
          <w:bCs/>
          <w:color w:val="auto"/>
          <w:sz w:val="24"/>
        </w:rPr>
      </w:pPr>
      <w:r>
        <w:rPr>
          <w:rFonts w:hint="eastAsia" w:ascii="宋体" w:hAnsi="宋体" w:cs="宋体"/>
          <w:bCs/>
          <w:color w:val="auto"/>
          <w:sz w:val="24"/>
        </w:rPr>
        <w:t xml:space="preserve">       </w:t>
      </w:r>
    </w:p>
    <w:tbl>
      <w:tblPr>
        <w:tblStyle w:val="24"/>
        <w:tblpPr w:leftFromText="180" w:rightFromText="180" w:vertAnchor="text" w:horzAnchor="page" w:tblpX="1590" w:tblpY="24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96D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390513DC">
            <w:pPr>
              <w:spacing w:line="360" w:lineRule="auto"/>
              <w:jc w:val="left"/>
              <w:rPr>
                <w:rFonts w:hint="eastAsia" w:ascii="宋体" w:hAnsi="宋体" w:cs="宋体"/>
                <w:b/>
                <w:color w:val="auto"/>
                <w:sz w:val="24"/>
              </w:rPr>
            </w:pPr>
          </w:p>
          <w:p w14:paraId="12D7BCA9">
            <w:pPr>
              <w:spacing w:line="360" w:lineRule="auto"/>
              <w:ind w:firstLine="361" w:firstLineChars="150"/>
              <w:jc w:val="left"/>
              <w:rPr>
                <w:rFonts w:hint="eastAsia" w:ascii="宋体" w:hAnsi="宋体" w:cs="宋体"/>
                <w:b/>
                <w:color w:val="auto"/>
                <w:sz w:val="24"/>
              </w:rPr>
            </w:pPr>
            <w:r>
              <w:rPr>
                <w:rFonts w:hint="eastAsia" w:ascii="宋体" w:hAnsi="宋体" w:cs="宋体"/>
                <w:b/>
                <w:color w:val="auto"/>
                <w:sz w:val="24"/>
              </w:rPr>
              <w:t>法定代表身份证正面</w:t>
            </w:r>
          </w:p>
        </w:tc>
      </w:tr>
    </w:tbl>
    <w:tbl>
      <w:tblPr>
        <w:tblStyle w:val="24"/>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6857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4080" w:type="dxa"/>
          </w:tcPr>
          <w:p w14:paraId="7367174A">
            <w:pPr>
              <w:spacing w:line="360" w:lineRule="auto"/>
              <w:jc w:val="left"/>
              <w:rPr>
                <w:rFonts w:hint="eastAsia" w:ascii="宋体" w:hAnsi="宋体" w:cs="宋体"/>
                <w:b/>
                <w:color w:val="auto"/>
                <w:sz w:val="24"/>
              </w:rPr>
            </w:pPr>
          </w:p>
          <w:p w14:paraId="54F57A07">
            <w:pPr>
              <w:spacing w:line="360" w:lineRule="auto"/>
              <w:ind w:firstLine="361" w:firstLineChars="150"/>
              <w:jc w:val="left"/>
              <w:rPr>
                <w:rFonts w:hint="eastAsia" w:ascii="宋体" w:hAnsi="宋体" w:cs="宋体"/>
                <w:b/>
                <w:color w:val="auto"/>
                <w:sz w:val="24"/>
              </w:rPr>
            </w:pPr>
            <w:r>
              <w:rPr>
                <w:rFonts w:hint="eastAsia" w:ascii="宋体" w:hAnsi="宋体" w:cs="宋体"/>
                <w:b/>
                <w:color w:val="auto"/>
                <w:sz w:val="24"/>
              </w:rPr>
              <w:t>法定代表身份证反面</w:t>
            </w:r>
          </w:p>
        </w:tc>
      </w:tr>
    </w:tbl>
    <w:p w14:paraId="755A166D">
      <w:pPr>
        <w:jc w:val="left"/>
        <w:rPr>
          <w:rFonts w:hint="eastAsia" w:ascii="宋体" w:hAnsi="宋体" w:cs="宋体"/>
          <w:color w:val="auto"/>
        </w:rPr>
      </w:pPr>
    </w:p>
    <w:p w14:paraId="1C1B456B">
      <w:pPr>
        <w:pStyle w:val="18"/>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公司名称（盖章）：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D42CA0C">
      <w:pPr>
        <w:widowControl/>
        <w:jc w:val="left"/>
        <w:rPr>
          <w:rFonts w:hint="eastAsia" w:ascii="宋体" w:hAnsi="宋体" w:cs="宋体"/>
          <w:color w:val="auto"/>
          <w:sz w:val="24"/>
        </w:rPr>
      </w:pPr>
      <w:r>
        <w:rPr>
          <w:rFonts w:hint="eastAsia" w:ascii="宋体" w:hAnsi="宋体" w:cs="宋体"/>
          <w:color w:val="auto"/>
          <w:sz w:val="24"/>
        </w:rPr>
        <w:t xml:space="preserve">                              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b/>
          <w:color w:val="auto"/>
          <w:sz w:val="28"/>
        </w:rPr>
        <w:br w:type="page"/>
      </w:r>
    </w:p>
    <w:p w14:paraId="664E26B1">
      <w:pPr>
        <w:snapToGrid w:val="0"/>
        <w:spacing w:before="156" w:beforeLines="50" w:after="0" w:line="312" w:lineRule="auto"/>
        <w:rPr>
          <w:rFonts w:hint="eastAsia" w:ascii="宋体" w:hAnsi="宋体" w:cs="宋体"/>
          <w:b/>
          <w:color w:val="auto"/>
          <w:sz w:val="28"/>
        </w:rPr>
        <w:sectPr>
          <w:headerReference r:id="rId7" w:type="default"/>
          <w:pgSz w:w="11906" w:h="16838"/>
          <w:pgMar w:top="1440" w:right="1558" w:bottom="1440" w:left="1418" w:header="851" w:footer="992" w:gutter="0"/>
          <w:pgNumType w:fmt="decimal"/>
          <w:cols w:space="425" w:num="1"/>
          <w:docGrid w:type="lines" w:linePitch="312" w:charSpace="0"/>
        </w:sectPr>
      </w:pPr>
    </w:p>
    <w:p w14:paraId="5F2F4990">
      <w:pPr>
        <w:snapToGrid w:val="0"/>
        <w:spacing w:after="0" w:line="240" w:lineRule="auto"/>
        <w:rPr>
          <w:rFonts w:hint="eastAsia" w:ascii="宋体" w:hAnsi="宋体" w:cs="宋体"/>
          <w:b/>
          <w:color w:val="auto"/>
          <w:sz w:val="28"/>
        </w:rPr>
      </w:pPr>
      <w:r>
        <w:rPr>
          <w:rFonts w:hint="eastAsia" w:ascii="宋体" w:hAnsi="宋体" w:cs="宋体"/>
          <w:b/>
          <w:color w:val="auto"/>
          <w:sz w:val="28"/>
        </w:rPr>
        <w:t>附件4</w:t>
      </w:r>
    </w:p>
    <w:p w14:paraId="3425FD6B">
      <w:pPr>
        <w:rPr>
          <w:rFonts w:hint="eastAsia" w:ascii="宋体" w:hAnsi="宋体" w:cs="宋体"/>
          <w:color w:val="auto"/>
          <w:sz w:val="24"/>
        </w:rPr>
      </w:pPr>
    </w:p>
    <w:p w14:paraId="3077BF20">
      <w:pPr>
        <w:jc w:val="center"/>
        <w:rPr>
          <w:rFonts w:hint="eastAsia" w:ascii="宋体" w:hAnsi="宋体" w:cs="宋体"/>
          <w:b/>
          <w:bCs/>
          <w:color w:val="auto"/>
          <w:sz w:val="32"/>
          <w:szCs w:val="32"/>
        </w:rPr>
      </w:pPr>
      <w:r>
        <w:rPr>
          <w:rFonts w:hint="eastAsia" w:ascii="宋体" w:hAnsi="宋体" w:cs="宋体"/>
          <w:b/>
          <w:bCs/>
          <w:color w:val="auto"/>
          <w:sz w:val="32"/>
          <w:szCs w:val="32"/>
        </w:rPr>
        <w:t>符合参与政府采购活动的资格条件，具备良好的商业信誉和健全的财务会计制度并且没有税收缴纳、社会保障等方面的失信记录的承诺函</w:t>
      </w:r>
    </w:p>
    <w:p w14:paraId="7CEBEC83">
      <w:pPr>
        <w:rPr>
          <w:color w:val="auto"/>
        </w:rPr>
      </w:pPr>
    </w:p>
    <w:p w14:paraId="01DD5F25">
      <w:pPr>
        <w:autoSpaceDE w:val="0"/>
        <w:autoSpaceDN w:val="0"/>
        <w:adjustRightInd w:val="0"/>
        <w:spacing w:after="0" w:line="480" w:lineRule="auto"/>
        <w:jc w:val="left"/>
        <w:rPr>
          <w:rFonts w:hint="eastAsia" w:ascii="宋体" w:hAnsi="宋体" w:cs="宋体"/>
          <w:b/>
          <w:bCs/>
          <w:color w:val="auto"/>
          <w:sz w:val="24"/>
          <w:u w:val="single"/>
        </w:rPr>
      </w:pPr>
      <w:r>
        <w:rPr>
          <w:rFonts w:hint="eastAsia" w:ascii="宋体" w:hAnsi="宋体" w:cs="宋体"/>
          <w:color w:val="auto"/>
          <w:kern w:val="0"/>
          <w:sz w:val="24"/>
          <w:u w:val="single"/>
          <w:lang w:eastAsia="zh-CN"/>
        </w:rPr>
        <w:t>台州市黄岩区北洋镇人民政府</w:t>
      </w:r>
      <w:r>
        <w:rPr>
          <w:rFonts w:hint="eastAsia" w:ascii="宋体" w:hAnsi="宋体" w:cs="宋体"/>
          <w:color w:val="auto"/>
          <w:kern w:val="0"/>
          <w:sz w:val="24"/>
          <w:u w:val="single"/>
        </w:rPr>
        <w:t>：</w:t>
      </w:r>
    </w:p>
    <w:p w14:paraId="2497C42B">
      <w:pPr>
        <w:widowControl/>
        <w:shd w:val="clear" w:color="auto" w:fill="FFFFFF"/>
        <w:spacing w:before="100" w:beforeAutospacing="1" w:after="100" w:afterAutospacing="1"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我单位郑重承诺：符合参与政府采购活动的资格条件，具备良好的商业信誉和健全的财务会计制度并且没有税收缴纳、社会保障等方面的失信记录。</w:t>
      </w:r>
    </w:p>
    <w:p w14:paraId="6D4D622A">
      <w:pPr>
        <w:widowControl/>
        <w:shd w:val="clear" w:color="auto" w:fill="FFFFFF"/>
        <w:spacing w:before="100" w:beforeAutospacing="1" w:after="100" w:afterAutospacing="1"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特此承诺。</w:t>
      </w:r>
    </w:p>
    <w:p w14:paraId="4CBBCD1C">
      <w:pPr>
        <w:pStyle w:val="23"/>
        <w:rPr>
          <w:rFonts w:hint="eastAsia" w:ascii="宋体" w:hAnsi="宋体"/>
          <w:color w:val="auto"/>
        </w:rPr>
      </w:pPr>
    </w:p>
    <w:p w14:paraId="5BB87BB8">
      <w:pPr>
        <w:pStyle w:val="66"/>
        <w:rPr>
          <w:rFonts w:hint="eastAsia" w:ascii="宋体" w:hAnsi="宋体" w:cs="宋体"/>
          <w:color w:val="auto"/>
        </w:rPr>
      </w:pPr>
    </w:p>
    <w:p w14:paraId="4F6F25CC">
      <w:pPr>
        <w:adjustRightInd w:val="0"/>
        <w:snapToGrid w:val="0"/>
        <w:spacing w:after="0" w:line="336" w:lineRule="auto"/>
        <w:ind w:firstLine="4680" w:firstLineChars="1950"/>
        <w:rPr>
          <w:rFonts w:hint="eastAsia" w:ascii="宋体" w:hAnsi="宋体" w:cs="宋体"/>
          <w:color w:val="auto"/>
          <w:kern w:val="0"/>
          <w:sz w:val="24"/>
          <w:lang w:val="zh-CN"/>
        </w:rPr>
      </w:pPr>
      <w:r>
        <w:rPr>
          <w:rFonts w:hint="eastAsia" w:ascii="宋体" w:hAnsi="宋体" w:cs="宋体"/>
          <w:color w:val="auto"/>
          <w:kern w:val="0"/>
          <w:sz w:val="24"/>
          <w:lang w:val="zh-CN"/>
        </w:rPr>
        <w:t xml:space="preserve"> 投标人名称(公章)：</w:t>
      </w:r>
    </w:p>
    <w:p w14:paraId="7609E8C9">
      <w:pPr>
        <w:adjustRightInd w:val="0"/>
        <w:snapToGrid w:val="0"/>
        <w:spacing w:after="0" w:line="336"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法定代表人或授权委托人(签字)：</w:t>
      </w:r>
    </w:p>
    <w:p w14:paraId="75345383">
      <w:pPr>
        <w:snapToGrid w:val="0"/>
        <w:spacing w:before="156" w:beforeLines="50" w:after="0" w:line="312" w:lineRule="auto"/>
        <w:rPr>
          <w:rFonts w:hint="eastAsia" w:ascii="宋体" w:hAnsi="宋体" w:cs="宋体"/>
          <w:b/>
          <w:color w:val="auto"/>
          <w:sz w:val="28"/>
        </w:rPr>
        <w:sectPr>
          <w:pgSz w:w="11906" w:h="16838"/>
          <w:pgMar w:top="1440" w:right="1558" w:bottom="1440" w:left="1418" w:header="851" w:footer="992" w:gutter="0"/>
          <w:pgNumType w:fmt="decimal"/>
          <w:cols w:space="425" w:num="1"/>
          <w:docGrid w:type="lines" w:linePitch="312" w:charSpace="0"/>
        </w:sectPr>
      </w:pPr>
      <w:r>
        <w:rPr>
          <w:rFonts w:hint="eastAsia" w:ascii="宋体" w:hAnsi="宋体" w:cs="宋体"/>
          <w:color w:val="auto"/>
          <w:kern w:val="0"/>
          <w:sz w:val="24"/>
          <w:lang w:val="zh-CN"/>
        </w:rPr>
        <w:t xml:space="preserve">                                  日期：</w:t>
      </w:r>
      <w:r>
        <w:rPr>
          <w:rFonts w:hint="eastAsia" w:ascii="宋体" w:hAnsi="宋体" w:cs="宋体"/>
          <w:color w:val="auto"/>
          <w:sz w:val="24"/>
        </w:rPr>
        <w:t>××</w:t>
      </w:r>
      <w:r>
        <w:rPr>
          <w:rFonts w:hint="eastAsia" w:ascii="宋体" w:hAnsi="宋体" w:cs="宋体"/>
          <w:color w:val="auto"/>
          <w:kern w:val="0"/>
          <w:sz w:val="24"/>
          <w:lang w:val="zh-CN"/>
        </w:rPr>
        <w:t xml:space="preserve">年 </w:t>
      </w:r>
      <w:r>
        <w:rPr>
          <w:rFonts w:hint="eastAsia" w:ascii="宋体" w:hAnsi="宋体" w:cs="宋体"/>
          <w:color w:val="auto"/>
          <w:sz w:val="24"/>
        </w:rPr>
        <w:t>××</w:t>
      </w:r>
      <w:r>
        <w:rPr>
          <w:rFonts w:hint="eastAsia" w:ascii="宋体" w:hAnsi="宋体" w:cs="宋体"/>
          <w:color w:val="auto"/>
          <w:kern w:val="0"/>
          <w:sz w:val="24"/>
          <w:lang w:val="zh-CN"/>
        </w:rPr>
        <w:t xml:space="preserve"> 月 </w:t>
      </w:r>
      <w:r>
        <w:rPr>
          <w:rFonts w:hint="eastAsia" w:ascii="宋体" w:hAnsi="宋体" w:cs="宋体"/>
          <w:color w:val="auto"/>
          <w:sz w:val="24"/>
        </w:rPr>
        <w:t>××</w:t>
      </w:r>
      <w:r>
        <w:rPr>
          <w:rFonts w:hint="eastAsia" w:ascii="宋体" w:hAnsi="宋体" w:cs="宋体"/>
          <w:color w:val="auto"/>
          <w:kern w:val="0"/>
          <w:sz w:val="24"/>
          <w:lang w:val="zh-CN"/>
        </w:rPr>
        <w:t xml:space="preserve"> 日</w:t>
      </w:r>
    </w:p>
    <w:p w14:paraId="7374C964">
      <w:pPr>
        <w:jc w:val="left"/>
        <w:rPr>
          <w:rFonts w:hint="eastAsia" w:ascii="宋体" w:hAnsi="宋体" w:cs="宋体"/>
          <w:b/>
          <w:color w:val="auto"/>
          <w:kern w:val="0"/>
          <w:sz w:val="32"/>
          <w:szCs w:val="32"/>
        </w:rPr>
      </w:pPr>
      <w:r>
        <w:rPr>
          <w:rFonts w:hint="eastAsia" w:ascii="宋体" w:hAnsi="宋体" w:cs="宋体"/>
          <w:b/>
          <w:color w:val="auto"/>
          <w:kern w:val="0"/>
          <w:sz w:val="32"/>
          <w:szCs w:val="32"/>
        </w:rPr>
        <w:t>附件5</w:t>
      </w:r>
    </w:p>
    <w:p w14:paraId="625EE475">
      <w:pPr>
        <w:jc w:val="center"/>
        <w:rPr>
          <w:rFonts w:hint="eastAsia" w:ascii="宋体" w:hAnsi="宋体" w:cs="宋体"/>
          <w:b/>
          <w:color w:val="auto"/>
          <w:kern w:val="0"/>
          <w:sz w:val="32"/>
          <w:szCs w:val="32"/>
        </w:rPr>
      </w:pPr>
      <w:r>
        <w:rPr>
          <w:rFonts w:hint="eastAsia" w:ascii="宋体" w:hAnsi="宋体" w:cs="宋体"/>
          <w:b/>
          <w:color w:val="auto"/>
          <w:kern w:val="0"/>
          <w:sz w:val="32"/>
          <w:szCs w:val="32"/>
        </w:rPr>
        <w:t>具有履行合同所必须的设备和专业技术能力的承诺函</w:t>
      </w:r>
    </w:p>
    <w:p w14:paraId="6D6F4254">
      <w:pPr>
        <w:pStyle w:val="66"/>
        <w:rPr>
          <w:rFonts w:hint="eastAsia" w:ascii="宋体" w:hAnsi="宋体" w:cs="宋体"/>
          <w:color w:val="auto"/>
        </w:rPr>
      </w:pPr>
    </w:p>
    <w:p w14:paraId="60508AF2">
      <w:pPr>
        <w:autoSpaceDE w:val="0"/>
        <w:autoSpaceDN w:val="0"/>
        <w:adjustRightInd w:val="0"/>
        <w:spacing w:after="0" w:line="480" w:lineRule="auto"/>
        <w:jc w:val="left"/>
        <w:rPr>
          <w:rFonts w:hint="eastAsia" w:ascii="宋体" w:hAnsi="宋体" w:cs="宋体"/>
          <w:b/>
          <w:bCs/>
          <w:color w:val="auto"/>
          <w:sz w:val="24"/>
          <w:u w:val="single"/>
        </w:rPr>
      </w:pPr>
      <w:r>
        <w:rPr>
          <w:rFonts w:hint="eastAsia" w:ascii="宋体" w:hAnsi="宋体" w:cs="宋体"/>
          <w:color w:val="auto"/>
          <w:kern w:val="0"/>
          <w:sz w:val="24"/>
          <w:u w:val="single"/>
          <w:lang w:eastAsia="zh-CN"/>
        </w:rPr>
        <w:t>台州市黄岩区北洋镇人民政府</w:t>
      </w:r>
      <w:r>
        <w:rPr>
          <w:rFonts w:hint="eastAsia" w:ascii="宋体" w:hAnsi="宋体" w:cs="宋体"/>
          <w:color w:val="auto"/>
          <w:kern w:val="0"/>
          <w:sz w:val="24"/>
          <w:u w:val="single"/>
        </w:rPr>
        <w:t>：</w:t>
      </w:r>
    </w:p>
    <w:p w14:paraId="0CEF5EA1">
      <w:pPr>
        <w:rPr>
          <w:color w:val="auto"/>
        </w:rPr>
      </w:pPr>
    </w:p>
    <w:p w14:paraId="560DEB80">
      <w:pPr>
        <w:widowControl/>
        <w:shd w:val="clear" w:color="auto" w:fill="FFFFFF"/>
        <w:spacing w:before="100" w:beforeAutospacing="1" w:after="100" w:afterAutospacing="1"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我单位郑重承诺：具有履行</w:t>
      </w:r>
      <w:r>
        <w:rPr>
          <w:rFonts w:hint="eastAsia" w:ascii="宋体" w:hAnsi="宋体" w:cs="宋体"/>
          <w:color w:val="auto"/>
          <w:kern w:val="0"/>
          <w:sz w:val="24"/>
          <w:u w:val="single"/>
          <w:lang w:eastAsia="zh-CN"/>
        </w:rPr>
        <w:t>北洋镇应急中心改造提升工程（暖通）</w:t>
      </w:r>
      <w:r>
        <w:rPr>
          <w:rFonts w:hint="eastAsia" w:ascii="宋体" w:hAnsi="宋体" w:cs="宋体"/>
          <w:color w:val="auto"/>
          <w:sz w:val="24"/>
        </w:rPr>
        <w:t>（</w:t>
      </w:r>
      <w:r>
        <w:rPr>
          <w:rFonts w:hint="eastAsia" w:ascii="宋体" w:hAnsi="宋体" w:cs="宋体"/>
          <w:color w:val="auto"/>
          <w:kern w:val="0"/>
          <w:sz w:val="24"/>
        </w:rPr>
        <w:t>编号为</w:t>
      </w:r>
      <w:r>
        <w:rPr>
          <w:rFonts w:hint="eastAsia" w:ascii="宋体" w:hAnsi="宋体" w:cs="宋体"/>
          <w:color w:val="auto"/>
          <w:kern w:val="0"/>
          <w:sz w:val="24"/>
          <w:u w:val="single"/>
          <w:lang w:eastAsia="zh-CN"/>
        </w:rPr>
        <w:t>331003267110020000015-JC-GK2026-021号</w:t>
      </w:r>
      <w:r>
        <w:rPr>
          <w:rFonts w:hint="eastAsia" w:ascii="宋体" w:hAnsi="宋体" w:cs="宋体"/>
          <w:color w:val="auto"/>
          <w:kern w:val="0"/>
          <w:sz w:val="24"/>
        </w:rPr>
        <w:t>）项目的设备和专业技术能力。</w:t>
      </w:r>
    </w:p>
    <w:p w14:paraId="6F10835C">
      <w:pPr>
        <w:widowControl/>
        <w:shd w:val="clear" w:color="auto" w:fill="FFFFFF"/>
        <w:spacing w:before="100" w:beforeAutospacing="1" w:after="100" w:afterAutospacing="1" w:line="360" w:lineRule="auto"/>
        <w:ind w:firstLine="480" w:firstLineChars="200"/>
        <w:jc w:val="left"/>
        <w:rPr>
          <w:rFonts w:hint="eastAsia" w:ascii="宋体" w:hAnsi="宋体" w:cs="宋体"/>
          <w:color w:val="auto"/>
          <w:kern w:val="0"/>
          <w:sz w:val="24"/>
        </w:rPr>
      </w:pPr>
    </w:p>
    <w:p w14:paraId="678C55E8">
      <w:pPr>
        <w:widowControl/>
        <w:shd w:val="clear" w:color="auto" w:fill="FFFFFF"/>
        <w:spacing w:before="100" w:beforeAutospacing="1" w:after="100" w:afterAutospacing="1"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特此承诺。</w:t>
      </w:r>
    </w:p>
    <w:p w14:paraId="0DC89E4B">
      <w:pPr>
        <w:pStyle w:val="23"/>
        <w:rPr>
          <w:rFonts w:hint="eastAsia" w:ascii="宋体" w:hAnsi="宋体"/>
          <w:color w:val="auto"/>
          <w:kern w:val="0"/>
          <w:sz w:val="24"/>
        </w:rPr>
      </w:pPr>
    </w:p>
    <w:p w14:paraId="646D6422">
      <w:pPr>
        <w:pStyle w:val="23"/>
        <w:rPr>
          <w:rFonts w:hint="eastAsia" w:ascii="宋体" w:hAnsi="宋体"/>
          <w:color w:val="auto"/>
          <w:kern w:val="0"/>
          <w:sz w:val="24"/>
        </w:rPr>
      </w:pPr>
    </w:p>
    <w:p w14:paraId="53A751BB">
      <w:pPr>
        <w:adjustRightInd w:val="0"/>
        <w:snapToGrid w:val="0"/>
        <w:spacing w:line="360" w:lineRule="auto"/>
        <w:ind w:firstLine="4838" w:firstLineChars="2016"/>
        <w:rPr>
          <w:rFonts w:hint="eastAsia"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color w:val="auto"/>
          <w:sz w:val="24"/>
        </w:rPr>
        <w:t>公章/电子章</w:t>
      </w:r>
      <w:r>
        <w:rPr>
          <w:rFonts w:hint="eastAsia" w:ascii="宋体" w:hAnsi="宋体" w:cs="宋体"/>
          <w:color w:val="auto"/>
          <w:kern w:val="0"/>
          <w:sz w:val="24"/>
          <w:lang w:val="zh-CN"/>
        </w:rPr>
        <w:t>）：</w:t>
      </w:r>
    </w:p>
    <w:p w14:paraId="54F7438E">
      <w:pPr>
        <w:adjustRightInd w:val="0"/>
        <w:snapToGrid w:val="0"/>
        <w:spacing w:line="360" w:lineRule="auto"/>
        <w:ind w:firstLine="4838" w:firstLineChars="2016"/>
        <w:rPr>
          <w:rFonts w:hint="eastAsia" w:ascii="宋体" w:hAnsi="宋体" w:cs="宋体"/>
          <w:color w:val="auto"/>
          <w:kern w:val="0"/>
          <w:sz w:val="24"/>
          <w:lang w:val="zh-CN"/>
        </w:rPr>
      </w:pPr>
      <w:r>
        <w:rPr>
          <w:rFonts w:hint="eastAsia" w:ascii="宋体" w:hAnsi="宋体" w:cs="宋体"/>
          <w:color w:val="auto"/>
          <w:kern w:val="0"/>
          <w:sz w:val="24"/>
          <w:lang w:val="zh-CN"/>
        </w:rPr>
        <w:t>法定代表人或授权委托人签字：</w:t>
      </w:r>
    </w:p>
    <w:p w14:paraId="2CE78983">
      <w:pPr>
        <w:pStyle w:val="19"/>
        <w:ind w:firstLine="5280" w:firstLineChars="2200"/>
        <w:rPr>
          <w:rFonts w:hint="eastAsia" w:ascii="宋体" w:hAnsi="宋体" w:cs="宋体"/>
          <w:color w:val="auto"/>
        </w:rPr>
        <w:sectPr>
          <w:pgSz w:w="11906" w:h="16838"/>
          <w:pgMar w:top="1440" w:right="1558" w:bottom="1440" w:left="1418" w:header="851" w:footer="992" w:gutter="0"/>
          <w:pgNumType w:fmt="decimal"/>
          <w:cols w:space="425" w:num="1"/>
          <w:docGrid w:type="lines" w:linePitch="312" w:charSpace="0"/>
        </w:sectPr>
      </w:pPr>
      <w:r>
        <w:rPr>
          <w:rFonts w:hint="eastAsia" w:ascii="宋体" w:hAnsi="宋体" w:cs="宋体"/>
          <w:color w:val="auto"/>
          <w:kern w:val="0"/>
          <w:sz w:val="24"/>
          <w:lang w:val="zh-CN"/>
        </w:rPr>
        <w:t>日期：</w:t>
      </w:r>
      <w:r>
        <w:rPr>
          <w:rFonts w:hint="eastAsia" w:ascii="宋体" w:hAnsi="宋体" w:cs="宋体"/>
          <w:color w:val="auto"/>
          <w:sz w:val="24"/>
        </w:rPr>
        <w:t>××</w:t>
      </w:r>
      <w:r>
        <w:rPr>
          <w:rFonts w:hint="eastAsia" w:ascii="宋体" w:hAnsi="宋体" w:cs="宋体"/>
          <w:color w:val="auto"/>
          <w:kern w:val="0"/>
          <w:sz w:val="24"/>
          <w:lang w:val="zh-CN"/>
        </w:rPr>
        <w:t xml:space="preserve">年 </w:t>
      </w:r>
      <w:r>
        <w:rPr>
          <w:rFonts w:hint="eastAsia" w:ascii="宋体" w:hAnsi="宋体" w:cs="宋体"/>
          <w:color w:val="auto"/>
          <w:sz w:val="24"/>
        </w:rPr>
        <w:t>××</w:t>
      </w:r>
      <w:r>
        <w:rPr>
          <w:rFonts w:hint="eastAsia" w:ascii="宋体" w:hAnsi="宋体" w:cs="宋体"/>
          <w:color w:val="auto"/>
          <w:kern w:val="0"/>
          <w:sz w:val="24"/>
          <w:lang w:val="zh-CN"/>
        </w:rPr>
        <w:t xml:space="preserve"> 月 </w:t>
      </w:r>
      <w:r>
        <w:rPr>
          <w:rFonts w:hint="eastAsia" w:ascii="宋体" w:hAnsi="宋体" w:cs="宋体"/>
          <w:color w:val="auto"/>
          <w:sz w:val="24"/>
        </w:rPr>
        <w:t>××</w:t>
      </w:r>
      <w:r>
        <w:rPr>
          <w:rFonts w:hint="eastAsia" w:ascii="宋体" w:hAnsi="宋体" w:cs="宋体"/>
          <w:color w:val="auto"/>
          <w:kern w:val="0"/>
          <w:sz w:val="24"/>
          <w:lang w:val="zh-CN"/>
        </w:rPr>
        <w:t xml:space="preserve"> 日</w:t>
      </w:r>
    </w:p>
    <w:p w14:paraId="499321C8">
      <w:pPr>
        <w:snapToGrid w:val="0"/>
        <w:spacing w:before="156" w:beforeLines="50" w:after="0" w:line="312" w:lineRule="auto"/>
        <w:rPr>
          <w:rFonts w:hint="eastAsia" w:ascii="宋体" w:hAnsi="宋体" w:cs="宋体"/>
          <w:b/>
          <w:color w:val="auto"/>
          <w:sz w:val="30"/>
          <w:szCs w:val="30"/>
        </w:rPr>
      </w:pPr>
      <w:r>
        <w:rPr>
          <w:rFonts w:hint="eastAsia" w:ascii="宋体" w:hAnsi="宋体" w:cs="宋体"/>
          <w:b/>
          <w:color w:val="auto"/>
          <w:sz w:val="28"/>
        </w:rPr>
        <w:t xml:space="preserve">附件6：                                                 </w:t>
      </w:r>
      <w:r>
        <w:rPr>
          <w:rFonts w:hint="eastAsia" w:ascii="宋体" w:hAnsi="宋体" w:cs="宋体"/>
          <w:b/>
          <w:color w:val="auto"/>
          <w:sz w:val="28"/>
          <w:u w:val="single"/>
        </w:rPr>
        <w:t xml:space="preserve">     </w:t>
      </w:r>
      <w:r>
        <w:rPr>
          <w:rFonts w:hint="eastAsia" w:ascii="宋体" w:hAnsi="宋体" w:cs="宋体"/>
          <w:bCs/>
          <w:color w:val="auto"/>
          <w:sz w:val="24"/>
        </w:rPr>
        <w:t>本</w:t>
      </w:r>
    </w:p>
    <w:p w14:paraId="2C83E287">
      <w:pPr>
        <w:spacing w:after="0" w:line="312" w:lineRule="auto"/>
        <w:ind w:right="-110"/>
        <w:jc w:val="center"/>
        <w:rPr>
          <w:rFonts w:hint="eastAsia" w:ascii="宋体" w:hAnsi="宋体" w:cs="宋体"/>
          <w:color w:val="auto"/>
          <w:spacing w:val="40"/>
          <w:sz w:val="52"/>
          <w:szCs w:val="52"/>
        </w:rPr>
      </w:pPr>
    </w:p>
    <w:p w14:paraId="5A962BF5">
      <w:pPr>
        <w:spacing w:after="0" w:line="312" w:lineRule="auto"/>
        <w:ind w:right="-110"/>
        <w:jc w:val="center"/>
        <w:rPr>
          <w:rFonts w:hint="eastAsia" w:ascii="宋体" w:hAnsi="宋体" w:cs="宋体"/>
          <w:color w:val="auto"/>
          <w:spacing w:val="40"/>
          <w:sz w:val="52"/>
          <w:szCs w:val="52"/>
        </w:rPr>
      </w:pPr>
      <w:r>
        <w:rPr>
          <w:rFonts w:hint="eastAsia" w:ascii="宋体" w:hAnsi="宋体" w:cs="宋体"/>
          <w:color w:val="auto"/>
          <w:spacing w:val="40"/>
          <w:sz w:val="52"/>
          <w:szCs w:val="52"/>
        </w:rPr>
        <w:t>项目名称</w:t>
      </w:r>
    </w:p>
    <w:p w14:paraId="4E214AD1">
      <w:pPr>
        <w:spacing w:before="312" w:beforeLines="100" w:after="0" w:line="312" w:lineRule="auto"/>
        <w:ind w:right="-108"/>
        <w:jc w:val="center"/>
        <w:rPr>
          <w:rFonts w:hint="eastAsia" w:ascii="宋体" w:hAnsi="宋体" w:cs="宋体"/>
          <w:color w:val="auto"/>
          <w:sz w:val="36"/>
          <w:szCs w:val="36"/>
        </w:rPr>
      </w:pPr>
      <w:r>
        <w:rPr>
          <w:rFonts w:hint="eastAsia" w:ascii="宋体" w:hAnsi="宋体" w:cs="宋体"/>
          <w:color w:val="auto"/>
          <w:sz w:val="36"/>
          <w:szCs w:val="36"/>
        </w:rPr>
        <w:t>项目编号：       （标段 ）</w:t>
      </w:r>
    </w:p>
    <w:p w14:paraId="6E401495">
      <w:pPr>
        <w:autoSpaceDE w:val="0"/>
        <w:autoSpaceDN w:val="0"/>
        <w:adjustRightInd w:val="0"/>
        <w:spacing w:after="0" w:line="312" w:lineRule="auto"/>
        <w:jc w:val="center"/>
        <w:rPr>
          <w:rFonts w:hint="eastAsia" w:ascii="宋体" w:hAnsi="宋体" w:cs="宋体"/>
          <w:color w:val="auto"/>
          <w:sz w:val="84"/>
          <w:szCs w:val="84"/>
          <w:lang w:val="zh-CN"/>
        </w:rPr>
      </w:pPr>
    </w:p>
    <w:p w14:paraId="2B627E1C">
      <w:pPr>
        <w:autoSpaceDE w:val="0"/>
        <w:autoSpaceDN w:val="0"/>
        <w:adjustRightInd w:val="0"/>
        <w:spacing w:after="0" w:line="312" w:lineRule="auto"/>
        <w:jc w:val="center"/>
        <w:rPr>
          <w:rFonts w:hint="eastAsia" w:ascii="宋体" w:hAnsi="宋体" w:cs="宋体"/>
          <w:color w:val="auto"/>
          <w:sz w:val="84"/>
          <w:szCs w:val="84"/>
          <w:lang w:val="zh-CN"/>
        </w:rPr>
      </w:pPr>
      <w:r>
        <w:rPr>
          <w:rFonts w:hint="eastAsia" w:ascii="宋体" w:hAnsi="宋体" w:cs="宋体"/>
          <w:color w:val="auto"/>
          <w:sz w:val="84"/>
          <w:szCs w:val="84"/>
          <w:lang w:val="zh-CN"/>
        </w:rPr>
        <w:t>投</w:t>
      </w:r>
    </w:p>
    <w:p w14:paraId="7C8CB3E3">
      <w:pPr>
        <w:autoSpaceDE w:val="0"/>
        <w:autoSpaceDN w:val="0"/>
        <w:adjustRightInd w:val="0"/>
        <w:spacing w:after="0" w:line="312" w:lineRule="auto"/>
        <w:jc w:val="center"/>
        <w:rPr>
          <w:rFonts w:hint="eastAsia" w:ascii="宋体" w:hAnsi="宋体" w:cs="宋体"/>
          <w:color w:val="auto"/>
          <w:sz w:val="84"/>
          <w:szCs w:val="84"/>
          <w:lang w:val="zh-CN"/>
        </w:rPr>
      </w:pPr>
      <w:r>
        <w:rPr>
          <w:rFonts w:hint="eastAsia" w:ascii="宋体" w:hAnsi="宋体" w:cs="宋体"/>
          <w:color w:val="auto"/>
          <w:sz w:val="84"/>
          <w:szCs w:val="84"/>
          <w:lang w:val="zh-CN"/>
        </w:rPr>
        <w:t>标</w:t>
      </w:r>
    </w:p>
    <w:p w14:paraId="3CDE02C0">
      <w:pPr>
        <w:autoSpaceDE w:val="0"/>
        <w:autoSpaceDN w:val="0"/>
        <w:adjustRightInd w:val="0"/>
        <w:spacing w:after="0" w:line="312" w:lineRule="auto"/>
        <w:jc w:val="center"/>
        <w:rPr>
          <w:rFonts w:hint="eastAsia" w:ascii="宋体" w:hAnsi="宋体" w:cs="宋体"/>
          <w:color w:val="auto"/>
          <w:sz w:val="84"/>
          <w:szCs w:val="84"/>
        </w:rPr>
      </w:pPr>
      <w:r>
        <w:rPr>
          <w:rFonts w:hint="eastAsia" w:ascii="宋体" w:hAnsi="宋体" w:cs="宋体"/>
          <w:color w:val="auto"/>
          <w:sz w:val="84"/>
          <w:szCs w:val="84"/>
          <w:lang w:val="zh-CN"/>
        </w:rPr>
        <w:t>文</w:t>
      </w:r>
    </w:p>
    <w:p w14:paraId="2C1C602F">
      <w:pPr>
        <w:spacing w:after="0" w:line="312" w:lineRule="auto"/>
        <w:ind w:right="-108"/>
        <w:jc w:val="center"/>
        <w:rPr>
          <w:rFonts w:hint="eastAsia" w:ascii="宋体" w:hAnsi="宋体" w:cs="宋体"/>
          <w:color w:val="auto"/>
          <w:sz w:val="84"/>
          <w:szCs w:val="84"/>
          <w:lang w:val="zh-CN"/>
        </w:rPr>
      </w:pPr>
      <w:r>
        <w:rPr>
          <w:rFonts w:hint="eastAsia" w:ascii="宋体" w:hAnsi="宋体" w:cs="宋体"/>
          <w:color w:val="auto"/>
          <w:sz w:val="84"/>
          <w:szCs w:val="84"/>
          <w:lang w:val="zh-CN"/>
        </w:rPr>
        <w:t>件</w:t>
      </w:r>
    </w:p>
    <w:p w14:paraId="57A2BC25">
      <w:pPr>
        <w:spacing w:after="0" w:line="312" w:lineRule="auto"/>
        <w:ind w:right="-108"/>
        <w:jc w:val="center"/>
        <w:rPr>
          <w:rFonts w:hint="eastAsia" w:ascii="宋体" w:hAnsi="宋体" w:cs="宋体"/>
          <w:b/>
          <w:bCs/>
          <w:color w:val="auto"/>
          <w:sz w:val="28"/>
          <w:szCs w:val="28"/>
          <w:lang w:val="zh-CN"/>
        </w:rPr>
      </w:pPr>
      <w:r>
        <w:rPr>
          <w:rFonts w:hint="eastAsia" w:ascii="宋体" w:hAnsi="宋体" w:cs="宋体"/>
          <w:b/>
          <w:bCs/>
          <w:color w:val="auto"/>
          <w:sz w:val="28"/>
          <w:szCs w:val="28"/>
          <w:lang w:val="zh-CN"/>
        </w:rPr>
        <w:t>（商务与技术文件）</w:t>
      </w:r>
    </w:p>
    <w:p w14:paraId="1918C5D0">
      <w:pPr>
        <w:spacing w:after="0" w:line="312" w:lineRule="auto"/>
        <w:ind w:right="532" w:firstLine="720" w:firstLineChars="200"/>
        <w:rPr>
          <w:rFonts w:hint="eastAsia" w:ascii="宋体" w:hAnsi="宋体" w:cs="宋体"/>
          <w:color w:val="auto"/>
          <w:sz w:val="36"/>
          <w:szCs w:val="36"/>
        </w:rPr>
      </w:pPr>
    </w:p>
    <w:p w14:paraId="66698564">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投标人全称（公章）：</w:t>
      </w:r>
    </w:p>
    <w:p w14:paraId="792F3C72">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地    址：</w:t>
      </w:r>
    </w:p>
    <w:p w14:paraId="242EC991">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时    间：</w:t>
      </w:r>
    </w:p>
    <w:p w14:paraId="31F785BC">
      <w:pPr>
        <w:snapToGrid w:val="0"/>
        <w:spacing w:before="50" w:after="0" w:line="312" w:lineRule="auto"/>
        <w:jc w:val="center"/>
        <w:rPr>
          <w:rFonts w:hint="eastAsia" w:ascii="宋体" w:hAnsi="宋体" w:cs="宋体"/>
          <w:b/>
          <w:bCs/>
          <w:color w:val="auto"/>
          <w:sz w:val="32"/>
          <w:szCs w:val="32"/>
          <w:lang w:val="zh-CN"/>
        </w:rPr>
      </w:pPr>
    </w:p>
    <w:p w14:paraId="7FD250C3">
      <w:pPr>
        <w:snapToGrid w:val="0"/>
        <w:spacing w:before="50" w:after="0" w:line="312" w:lineRule="auto"/>
        <w:jc w:val="center"/>
        <w:rPr>
          <w:rFonts w:hint="eastAsia" w:ascii="宋体" w:hAnsi="宋体" w:cs="宋体"/>
          <w:b/>
          <w:bCs/>
          <w:color w:val="auto"/>
          <w:sz w:val="32"/>
          <w:szCs w:val="32"/>
          <w:lang w:val="zh-CN"/>
        </w:rPr>
      </w:pPr>
    </w:p>
    <w:p w14:paraId="42715661">
      <w:pPr>
        <w:snapToGrid w:val="0"/>
        <w:spacing w:before="50" w:after="0" w:line="312" w:lineRule="auto"/>
        <w:jc w:val="center"/>
        <w:rPr>
          <w:rFonts w:hint="eastAsia" w:ascii="宋体" w:hAnsi="宋体" w:cs="宋体"/>
          <w:b/>
          <w:bCs/>
          <w:color w:val="auto"/>
          <w:sz w:val="36"/>
          <w:szCs w:val="36"/>
        </w:rPr>
      </w:pPr>
      <w:r>
        <w:rPr>
          <w:rFonts w:hint="eastAsia" w:ascii="宋体" w:hAnsi="宋体" w:cs="宋体"/>
          <w:b/>
          <w:bCs/>
          <w:color w:val="auto"/>
          <w:sz w:val="36"/>
          <w:szCs w:val="36"/>
          <w:lang w:val="zh-CN"/>
        </w:rPr>
        <w:t>商务与技术文件</w:t>
      </w:r>
      <w:r>
        <w:rPr>
          <w:rFonts w:hint="eastAsia" w:ascii="宋体" w:hAnsi="宋体" w:cs="宋体"/>
          <w:b/>
          <w:bCs/>
          <w:color w:val="auto"/>
          <w:sz w:val="36"/>
          <w:szCs w:val="36"/>
        </w:rPr>
        <w:t>目录</w:t>
      </w:r>
    </w:p>
    <w:p w14:paraId="110BA5BA">
      <w:pPr>
        <w:pStyle w:val="23"/>
        <w:rPr>
          <w:rFonts w:hint="eastAsia" w:ascii="宋体" w:hAnsi="宋体"/>
          <w:color w:val="auto"/>
        </w:rPr>
      </w:pPr>
    </w:p>
    <w:p w14:paraId="06E185EC">
      <w:pPr>
        <w:snapToGrid w:val="0"/>
        <w:spacing w:after="0"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第一部分  技术方案描述部分</w:t>
      </w:r>
    </w:p>
    <w:p w14:paraId="14DB6ECD">
      <w:pPr>
        <w:snapToGrid w:val="0"/>
        <w:spacing w:after="0" w:line="360" w:lineRule="auto"/>
        <w:ind w:firstLine="480" w:firstLineChars="200"/>
        <w:rPr>
          <w:rFonts w:hint="eastAsia" w:ascii="宋体" w:hAnsi="宋体" w:cs="宋体"/>
          <w:color w:val="auto"/>
          <w:sz w:val="24"/>
        </w:rPr>
      </w:pPr>
      <w:r>
        <w:rPr>
          <w:rFonts w:hint="eastAsia" w:ascii="宋体" w:hAnsi="宋体" w:cs="宋体"/>
          <w:color w:val="auto"/>
          <w:sz w:val="24"/>
        </w:rPr>
        <w:t>1、投标人情况介绍（附件7）；</w:t>
      </w:r>
    </w:p>
    <w:p w14:paraId="41366D90">
      <w:pPr>
        <w:snapToGrid w:val="0"/>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2、项目组织实施方案； </w:t>
      </w:r>
    </w:p>
    <w:p w14:paraId="601604E7">
      <w:pPr>
        <w:snapToGrid w:val="0"/>
        <w:spacing w:after="0"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第二部分  投标产品描述部分</w:t>
      </w:r>
    </w:p>
    <w:p w14:paraId="47C6F8B8">
      <w:pPr>
        <w:snapToGrid w:val="0"/>
        <w:spacing w:after="0" w:line="360" w:lineRule="auto"/>
        <w:ind w:firstLine="470" w:firstLineChars="196"/>
        <w:rPr>
          <w:rFonts w:hint="eastAsia"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投标产品（方案）描述及相关资料（</w:t>
      </w:r>
      <w:r>
        <w:rPr>
          <w:rFonts w:hint="eastAsia" w:ascii="宋体" w:hAnsi="宋体" w:cs="宋体"/>
          <w:color w:val="auto"/>
          <w:sz w:val="24"/>
        </w:rPr>
        <w:t>可视情选用附件8</w:t>
      </w:r>
      <w:r>
        <w:rPr>
          <w:rFonts w:hint="eastAsia" w:ascii="宋体" w:hAnsi="宋体" w:cs="宋体"/>
          <w:color w:val="auto"/>
          <w:kern w:val="0"/>
          <w:sz w:val="24"/>
        </w:rPr>
        <w:t>）；</w:t>
      </w:r>
    </w:p>
    <w:p w14:paraId="37408CC7">
      <w:pPr>
        <w:snapToGrid w:val="0"/>
        <w:spacing w:after="0"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sz w:val="24"/>
        </w:rPr>
        <w:t>投标人需要说明的其他内容；（包括可能影响投标人技术性能评分项的各类证明材料）</w:t>
      </w:r>
    </w:p>
    <w:p w14:paraId="42657147">
      <w:pPr>
        <w:snapToGrid w:val="0"/>
        <w:spacing w:after="0"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第三部分  商务响应部分</w:t>
      </w:r>
    </w:p>
    <w:p w14:paraId="48B79978">
      <w:pPr>
        <w:snapToGrid w:val="0"/>
        <w:spacing w:after="0" w:line="360" w:lineRule="auto"/>
        <w:ind w:firstLine="470" w:firstLineChars="196"/>
        <w:rPr>
          <w:rFonts w:hint="eastAsia" w:ascii="宋体" w:hAnsi="宋体" w:cs="宋体"/>
          <w:color w:val="auto"/>
          <w:kern w:val="0"/>
          <w:sz w:val="24"/>
        </w:rPr>
      </w:pPr>
      <w:r>
        <w:rPr>
          <w:rFonts w:hint="eastAsia" w:ascii="宋体" w:hAnsi="宋体" w:cs="宋体"/>
          <w:color w:val="auto"/>
          <w:kern w:val="0"/>
          <w:sz w:val="24"/>
        </w:rPr>
        <w:t>1、证书一览表（附件9）；</w:t>
      </w:r>
    </w:p>
    <w:p w14:paraId="468760EB">
      <w:pPr>
        <w:snapToGrid w:val="0"/>
        <w:spacing w:after="0" w:line="360" w:lineRule="auto"/>
        <w:ind w:firstLine="470" w:firstLineChars="196"/>
        <w:rPr>
          <w:rFonts w:hint="eastAsia" w:ascii="宋体" w:hAnsi="宋体" w:cs="宋体"/>
          <w:color w:val="auto"/>
          <w:kern w:val="0"/>
          <w:sz w:val="24"/>
        </w:rPr>
      </w:pPr>
      <w:r>
        <w:rPr>
          <w:rFonts w:hint="eastAsia" w:ascii="宋体" w:hAnsi="宋体" w:cs="宋体"/>
          <w:color w:val="auto"/>
          <w:kern w:val="0"/>
          <w:sz w:val="24"/>
        </w:rPr>
        <w:t>2、近三年来类似项目的成功案例（附件10）</w:t>
      </w:r>
    </w:p>
    <w:p w14:paraId="529DE66B">
      <w:pPr>
        <w:snapToGrid w:val="0"/>
        <w:spacing w:after="0" w:line="360" w:lineRule="auto"/>
        <w:ind w:firstLine="470" w:firstLineChars="196"/>
        <w:rPr>
          <w:rFonts w:hint="eastAsia" w:ascii="宋体" w:hAnsi="宋体" w:cs="宋体"/>
          <w:color w:val="auto"/>
          <w:kern w:val="0"/>
          <w:sz w:val="24"/>
        </w:rPr>
      </w:pPr>
      <w:r>
        <w:rPr>
          <w:rFonts w:hint="eastAsia" w:ascii="宋体" w:hAnsi="宋体" w:cs="宋体"/>
          <w:color w:val="auto"/>
          <w:kern w:val="0"/>
          <w:sz w:val="24"/>
        </w:rPr>
        <w:t>3、售后服务描述及承诺（可视情选用附件11、附件12）；</w:t>
      </w:r>
    </w:p>
    <w:p w14:paraId="0E9D88EA">
      <w:pPr>
        <w:snapToGrid w:val="0"/>
        <w:spacing w:after="0"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4、投标人需要说明的其他内容。（包括可能影响投标人企业实力及信誉评分项以及售后服务评分项的各类证明材料）</w:t>
      </w:r>
    </w:p>
    <w:p w14:paraId="4C9A3E04">
      <w:pPr>
        <w:snapToGrid w:val="0"/>
        <w:spacing w:after="0"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第四部分  其他参考表格（此部分视情况选用）</w:t>
      </w:r>
    </w:p>
    <w:p w14:paraId="544A0475">
      <w:pPr>
        <w:snapToGrid w:val="0"/>
        <w:spacing w:after="0" w:line="360" w:lineRule="auto"/>
        <w:ind w:left="374" w:leftChars="178"/>
        <w:rPr>
          <w:rFonts w:hint="eastAsia" w:ascii="宋体" w:hAnsi="宋体" w:cs="宋体"/>
          <w:color w:val="auto"/>
          <w:kern w:val="0"/>
          <w:sz w:val="24"/>
        </w:rPr>
      </w:pPr>
      <w:r>
        <w:rPr>
          <w:rFonts w:hint="eastAsia" w:ascii="宋体" w:hAnsi="宋体" w:cs="宋体"/>
          <w:color w:val="auto"/>
          <w:kern w:val="0"/>
          <w:sz w:val="24"/>
        </w:rPr>
        <w:t>（以上内容具体描述详见“第三部分投标人须知”中“三、投标文件”的组成说明）</w:t>
      </w:r>
    </w:p>
    <w:p w14:paraId="3699D0A6">
      <w:pPr>
        <w:snapToGrid w:val="0"/>
        <w:spacing w:after="0" w:line="312" w:lineRule="auto"/>
        <w:ind w:left="837" w:leftChars="260" w:hanging="291" w:hangingChars="104"/>
        <w:rPr>
          <w:rFonts w:hint="eastAsia" w:ascii="宋体" w:hAnsi="宋体" w:cs="宋体"/>
          <w:color w:val="auto"/>
          <w:kern w:val="0"/>
          <w:sz w:val="28"/>
          <w:szCs w:val="28"/>
        </w:rPr>
      </w:pPr>
    </w:p>
    <w:p w14:paraId="45E64978">
      <w:pPr>
        <w:pStyle w:val="23"/>
        <w:rPr>
          <w:rFonts w:hint="eastAsia" w:ascii="宋体" w:hAnsi="宋体"/>
          <w:color w:val="auto"/>
          <w:kern w:val="0"/>
          <w:sz w:val="28"/>
          <w:szCs w:val="28"/>
        </w:rPr>
      </w:pPr>
    </w:p>
    <w:p w14:paraId="2E9D6047">
      <w:pPr>
        <w:pStyle w:val="23"/>
        <w:rPr>
          <w:rFonts w:hint="eastAsia" w:ascii="宋体" w:hAnsi="宋体"/>
          <w:color w:val="auto"/>
          <w:kern w:val="0"/>
          <w:sz w:val="28"/>
          <w:szCs w:val="28"/>
        </w:rPr>
      </w:pPr>
    </w:p>
    <w:p w14:paraId="66835BE8">
      <w:pPr>
        <w:pStyle w:val="23"/>
        <w:rPr>
          <w:rFonts w:hint="eastAsia" w:ascii="宋体" w:hAnsi="宋体"/>
          <w:color w:val="auto"/>
          <w:kern w:val="0"/>
          <w:sz w:val="28"/>
          <w:szCs w:val="28"/>
        </w:rPr>
      </w:pPr>
    </w:p>
    <w:p w14:paraId="5869C47F">
      <w:pPr>
        <w:pStyle w:val="23"/>
        <w:rPr>
          <w:rFonts w:hint="eastAsia" w:ascii="宋体" w:hAnsi="宋体"/>
          <w:color w:val="auto"/>
          <w:kern w:val="0"/>
          <w:sz w:val="28"/>
          <w:szCs w:val="28"/>
        </w:rPr>
      </w:pPr>
    </w:p>
    <w:p w14:paraId="6CA42795">
      <w:pPr>
        <w:pStyle w:val="23"/>
        <w:rPr>
          <w:rFonts w:hint="eastAsia" w:ascii="宋体" w:hAnsi="宋体"/>
          <w:color w:val="auto"/>
          <w:kern w:val="0"/>
          <w:sz w:val="28"/>
          <w:szCs w:val="28"/>
        </w:rPr>
      </w:pPr>
    </w:p>
    <w:p w14:paraId="708F6B19">
      <w:pPr>
        <w:pStyle w:val="23"/>
        <w:rPr>
          <w:rFonts w:hint="eastAsia" w:ascii="宋体" w:hAnsi="宋体"/>
          <w:color w:val="auto"/>
          <w:kern w:val="0"/>
          <w:sz w:val="28"/>
          <w:szCs w:val="28"/>
        </w:rPr>
      </w:pPr>
    </w:p>
    <w:p w14:paraId="490C948B">
      <w:pPr>
        <w:pStyle w:val="23"/>
        <w:rPr>
          <w:rFonts w:hint="eastAsia" w:ascii="宋体" w:hAnsi="宋体"/>
          <w:color w:val="auto"/>
          <w:kern w:val="0"/>
          <w:sz w:val="28"/>
          <w:szCs w:val="28"/>
        </w:rPr>
      </w:pPr>
    </w:p>
    <w:p w14:paraId="02AB7915">
      <w:pPr>
        <w:pStyle w:val="37"/>
        <w:shd w:val="clear" w:color="auto" w:fill="FFFFFF"/>
        <w:spacing w:before="0" w:beforeAutospacing="0" w:after="0" w:afterAutospacing="0" w:line="312" w:lineRule="auto"/>
        <w:rPr>
          <w:rFonts w:hint="eastAsia"/>
          <w:b/>
          <w:color w:val="auto"/>
          <w:sz w:val="28"/>
        </w:rPr>
      </w:pPr>
      <w:r>
        <w:rPr>
          <w:rFonts w:hint="eastAsia"/>
          <w:b/>
          <w:color w:val="auto"/>
          <w:sz w:val="28"/>
        </w:rPr>
        <w:t>附件7</w:t>
      </w:r>
    </w:p>
    <w:p w14:paraId="0750D347">
      <w:pPr>
        <w:pStyle w:val="37"/>
        <w:shd w:val="clear" w:color="auto" w:fill="FFFFFF"/>
        <w:spacing w:before="0" w:beforeAutospacing="0" w:after="0" w:afterAutospacing="0" w:line="312" w:lineRule="auto"/>
        <w:jc w:val="center"/>
        <w:rPr>
          <w:rFonts w:hint="eastAsia"/>
          <w:b/>
          <w:bCs/>
          <w:color w:val="auto"/>
          <w:spacing w:val="21"/>
          <w:sz w:val="32"/>
          <w:szCs w:val="32"/>
        </w:rPr>
      </w:pPr>
      <w:r>
        <w:rPr>
          <w:rFonts w:hint="eastAsia"/>
          <w:b/>
          <w:color w:val="auto"/>
          <w:sz w:val="32"/>
          <w:szCs w:val="32"/>
        </w:rPr>
        <w:t xml:space="preserve">  投标</w:t>
      </w:r>
      <w:r>
        <w:rPr>
          <w:rFonts w:hint="eastAsia"/>
          <w:b/>
          <w:bCs/>
          <w:color w:val="auto"/>
          <w:spacing w:val="21"/>
          <w:sz w:val="32"/>
          <w:szCs w:val="32"/>
        </w:rPr>
        <w:t>人基本情况表</w:t>
      </w:r>
    </w:p>
    <w:p w14:paraId="42C60A8F">
      <w:pPr>
        <w:pStyle w:val="37"/>
        <w:shd w:val="clear" w:color="auto" w:fill="FFFFFF"/>
        <w:spacing w:before="0" w:beforeAutospacing="0" w:after="0" w:afterAutospacing="0" w:line="312" w:lineRule="auto"/>
        <w:jc w:val="center"/>
        <w:rPr>
          <w:rFonts w:hint="eastAsia"/>
          <w:color w:val="auto"/>
          <w:sz w:val="36"/>
          <w:szCs w:val="36"/>
        </w:rPr>
      </w:pPr>
    </w:p>
    <w:tbl>
      <w:tblPr>
        <w:tblStyle w:val="24"/>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01"/>
        <w:gridCol w:w="852"/>
        <w:gridCol w:w="58"/>
        <w:gridCol w:w="1163"/>
        <w:gridCol w:w="112"/>
        <w:gridCol w:w="1093"/>
        <w:gridCol w:w="325"/>
        <w:gridCol w:w="1276"/>
        <w:gridCol w:w="400"/>
        <w:gridCol w:w="1218"/>
        <w:gridCol w:w="933"/>
      </w:tblGrid>
      <w:tr w14:paraId="6F9D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2" w:type="dxa"/>
          </w:tcPr>
          <w:p w14:paraId="428FF086">
            <w:pPr>
              <w:pStyle w:val="37"/>
              <w:shd w:val="clear" w:color="auto" w:fill="FFFFFF"/>
              <w:spacing w:after="0" w:afterAutospacing="0" w:line="312" w:lineRule="auto"/>
              <w:rPr>
                <w:rFonts w:hint="eastAsia"/>
                <w:bCs/>
                <w:color w:val="auto"/>
              </w:rPr>
            </w:pPr>
            <w:r>
              <w:rPr>
                <w:rFonts w:hint="eastAsia"/>
                <w:bCs/>
                <w:color w:val="auto"/>
                <w:spacing w:val="27"/>
              </w:rPr>
              <w:t>企业名称</w:t>
            </w:r>
          </w:p>
        </w:tc>
        <w:tc>
          <w:tcPr>
            <w:tcW w:w="3979" w:type="dxa"/>
            <w:gridSpan w:val="6"/>
          </w:tcPr>
          <w:p w14:paraId="270B1468">
            <w:pPr>
              <w:pStyle w:val="37"/>
              <w:shd w:val="clear" w:color="auto" w:fill="FFFFFF"/>
              <w:spacing w:after="0" w:afterAutospacing="0" w:line="312" w:lineRule="auto"/>
              <w:rPr>
                <w:rFonts w:hint="eastAsia"/>
                <w:bCs/>
                <w:color w:val="auto"/>
              </w:rPr>
            </w:pPr>
          </w:p>
        </w:tc>
        <w:tc>
          <w:tcPr>
            <w:tcW w:w="2001" w:type="dxa"/>
            <w:gridSpan w:val="3"/>
          </w:tcPr>
          <w:p w14:paraId="6F1A9772">
            <w:pPr>
              <w:pStyle w:val="37"/>
              <w:shd w:val="clear" w:color="auto" w:fill="FFFFFF"/>
              <w:spacing w:after="0" w:afterAutospacing="0" w:line="312" w:lineRule="auto"/>
              <w:rPr>
                <w:rFonts w:hint="eastAsia"/>
                <w:bCs/>
                <w:color w:val="auto"/>
              </w:rPr>
            </w:pPr>
            <w:r>
              <w:rPr>
                <w:rFonts w:hint="eastAsia"/>
                <w:bCs/>
                <w:color w:val="auto"/>
                <w:spacing w:val="16"/>
              </w:rPr>
              <w:t>法人代表</w:t>
            </w:r>
          </w:p>
        </w:tc>
        <w:tc>
          <w:tcPr>
            <w:tcW w:w="2151" w:type="dxa"/>
            <w:gridSpan w:val="2"/>
          </w:tcPr>
          <w:p w14:paraId="6A30DD0F">
            <w:pPr>
              <w:pStyle w:val="37"/>
              <w:shd w:val="clear" w:color="auto" w:fill="FFFFFF"/>
              <w:spacing w:after="0" w:afterAutospacing="0" w:line="312" w:lineRule="auto"/>
              <w:rPr>
                <w:rFonts w:hint="eastAsia"/>
                <w:bCs/>
                <w:color w:val="auto"/>
              </w:rPr>
            </w:pPr>
          </w:p>
        </w:tc>
      </w:tr>
      <w:tr w14:paraId="536E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2" w:type="dxa"/>
          </w:tcPr>
          <w:p w14:paraId="0603E936">
            <w:pPr>
              <w:pStyle w:val="37"/>
              <w:shd w:val="clear" w:color="auto" w:fill="FFFFFF"/>
              <w:spacing w:after="0" w:afterAutospacing="0" w:line="312" w:lineRule="auto"/>
              <w:rPr>
                <w:rFonts w:hint="eastAsia"/>
                <w:bCs/>
                <w:color w:val="auto"/>
                <w:spacing w:val="16"/>
              </w:rPr>
            </w:pPr>
            <w:r>
              <w:rPr>
                <w:rFonts w:hint="eastAsia"/>
                <w:bCs/>
                <w:color w:val="auto"/>
                <w:spacing w:val="27"/>
              </w:rPr>
              <w:t>地址</w:t>
            </w:r>
          </w:p>
        </w:tc>
        <w:tc>
          <w:tcPr>
            <w:tcW w:w="3979" w:type="dxa"/>
            <w:gridSpan w:val="6"/>
            <w:tcBorders>
              <w:bottom w:val="single" w:color="auto" w:sz="4" w:space="0"/>
            </w:tcBorders>
          </w:tcPr>
          <w:p w14:paraId="5F166DB2">
            <w:pPr>
              <w:pStyle w:val="37"/>
              <w:shd w:val="clear" w:color="auto" w:fill="FFFFFF"/>
              <w:spacing w:after="0" w:afterAutospacing="0" w:line="312" w:lineRule="auto"/>
              <w:rPr>
                <w:rFonts w:hint="eastAsia"/>
                <w:bCs/>
                <w:color w:val="auto"/>
                <w:spacing w:val="16"/>
              </w:rPr>
            </w:pPr>
          </w:p>
        </w:tc>
        <w:tc>
          <w:tcPr>
            <w:tcW w:w="2001" w:type="dxa"/>
            <w:gridSpan w:val="3"/>
          </w:tcPr>
          <w:p w14:paraId="7A7B1E87">
            <w:pPr>
              <w:pStyle w:val="37"/>
              <w:shd w:val="clear" w:color="auto" w:fill="FFFFFF"/>
              <w:spacing w:after="0" w:afterAutospacing="0" w:line="312" w:lineRule="auto"/>
              <w:rPr>
                <w:rFonts w:hint="eastAsia"/>
                <w:bCs/>
                <w:color w:val="auto"/>
                <w:spacing w:val="16"/>
              </w:rPr>
            </w:pPr>
            <w:r>
              <w:rPr>
                <w:rFonts w:hint="eastAsia"/>
                <w:bCs/>
                <w:color w:val="auto"/>
                <w:spacing w:val="16"/>
              </w:rPr>
              <w:t>企业性质</w:t>
            </w:r>
          </w:p>
        </w:tc>
        <w:tc>
          <w:tcPr>
            <w:tcW w:w="2151" w:type="dxa"/>
            <w:gridSpan w:val="2"/>
          </w:tcPr>
          <w:p w14:paraId="604F0B37">
            <w:pPr>
              <w:pStyle w:val="37"/>
              <w:shd w:val="clear" w:color="auto" w:fill="FFFFFF"/>
              <w:spacing w:after="0" w:afterAutospacing="0" w:line="312" w:lineRule="auto"/>
              <w:rPr>
                <w:rFonts w:hint="eastAsia"/>
                <w:bCs/>
                <w:color w:val="auto"/>
                <w:spacing w:val="16"/>
              </w:rPr>
            </w:pPr>
          </w:p>
        </w:tc>
      </w:tr>
      <w:tr w14:paraId="7E64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2" w:type="dxa"/>
            <w:tcBorders>
              <w:bottom w:val="single" w:color="auto" w:sz="4" w:space="0"/>
            </w:tcBorders>
          </w:tcPr>
          <w:p w14:paraId="43A76E5B">
            <w:pPr>
              <w:pStyle w:val="37"/>
              <w:shd w:val="clear" w:color="auto" w:fill="FFFFFF"/>
              <w:spacing w:after="0" w:afterAutospacing="0" w:line="312" w:lineRule="auto"/>
              <w:rPr>
                <w:rFonts w:hint="eastAsia"/>
                <w:bCs/>
                <w:color w:val="auto"/>
                <w:spacing w:val="16"/>
              </w:rPr>
            </w:pPr>
            <w:r>
              <w:rPr>
                <w:rFonts w:hint="eastAsia"/>
                <w:bCs/>
                <w:color w:val="auto"/>
                <w:spacing w:val="27"/>
              </w:rPr>
              <w:t>股东姓名</w:t>
            </w:r>
          </w:p>
        </w:tc>
        <w:tc>
          <w:tcPr>
            <w:tcW w:w="701" w:type="dxa"/>
            <w:tcBorders>
              <w:bottom w:val="single" w:color="auto" w:sz="4" w:space="0"/>
            </w:tcBorders>
          </w:tcPr>
          <w:p w14:paraId="0941681D">
            <w:pPr>
              <w:pStyle w:val="37"/>
              <w:shd w:val="clear" w:color="auto" w:fill="FFFFFF"/>
              <w:spacing w:before="0" w:beforeAutospacing="0" w:after="0" w:afterAutospacing="0" w:line="312" w:lineRule="auto"/>
              <w:rPr>
                <w:rFonts w:hint="eastAsia"/>
                <w:bCs/>
                <w:color w:val="auto"/>
                <w:spacing w:val="16"/>
              </w:rPr>
            </w:pPr>
          </w:p>
        </w:tc>
        <w:tc>
          <w:tcPr>
            <w:tcW w:w="910" w:type="dxa"/>
            <w:gridSpan w:val="2"/>
            <w:tcBorders>
              <w:bottom w:val="single" w:color="auto" w:sz="4" w:space="0"/>
            </w:tcBorders>
          </w:tcPr>
          <w:p w14:paraId="2D43C5DA">
            <w:pPr>
              <w:pStyle w:val="37"/>
              <w:shd w:val="clear" w:color="auto" w:fill="FFFFFF"/>
              <w:spacing w:after="0" w:afterAutospacing="0" w:line="312" w:lineRule="auto"/>
              <w:rPr>
                <w:rFonts w:hint="eastAsia"/>
                <w:bCs/>
                <w:color w:val="auto"/>
                <w:spacing w:val="16"/>
              </w:rPr>
            </w:pPr>
            <w:r>
              <w:rPr>
                <w:rFonts w:hint="eastAsia"/>
                <w:bCs/>
                <w:color w:val="auto"/>
                <w:spacing w:val="16"/>
              </w:rPr>
              <w:t>股权结构（%）</w:t>
            </w:r>
          </w:p>
        </w:tc>
        <w:tc>
          <w:tcPr>
            <w:tcW w:w="2368" w:type="dxa"/>
            <w:gridSpan w:val="3"/>
            <w:tcBorders>
              <w:bottom w:val="single" w:color="auto" w:sz="4" w:space="0"/>
            </w:tcBorders>
          </w:tcPr>
          <w:p w14:paraId="1C0A0135">
            <w:pPr>
              <w:widowControl/>
              <w:spacing w:after="0" w:line="312" w:lineRule="auto"/>
              <w:jc w:val="left"/>
              <w:rPr>
                <w:rFonts w:hint="eastAsia" w:ascii="宋体" w:hAnsi="宋体" w:cs="宋体"/>
                <w:bCs/>
                <w:color w:val="auto"/>
                <w:spacing w:val="16"/>
                <w:kern w:val="0"/>
                <w:sz w:val="24"/>
              </w:rPr>
            </w:pPr>
          </w:p>
          <w:p w14:paraId="46DD0CE5">
            <w:pPr>
              <w:pStyle w:val="37"/>
              <w:shd w:val="clear" w:color="auto" w:fill="FFFFFF"/>
              <w:spacing w:after="0" w:afterAutospacing="0" w:line="312" w:lineRule="auto"/>
              <w:rPr>
                <w:rFonts w:hint="eastAsia"/>
                <w:bCs/>
                <w:color w:val="auto"/>
                <w:spacing w:val="16"/>
              </w:rPr>
            </w:pPr>
          </w:p>
        </w:tc>
        <w:tc>
          <w:tcPr>
            <w:tcW w:w="2001" w:type="dxa"/>
            <w:gridSpan w:val="3"/>
          </w:tcPr>
          <w:p w14:paraId="29448156">
            <w:pPr>
              <w:pStyle w:val="37"/>
              <w:shd w:val="clear" w:color="auto" w:fill="FFFFFF"/>
              <w:spacing w:after="0" w:afterAutospacing="0" w:line="312" w:lineRule="auto"/>
              <w:ind w:left="107"/>
              <w:rPr>
                <w:rFonts w:hint="eastAsia"/>
                <w:bCs/>
                <w:color w:val="auto"/>
                <w:spacing w:val="16"/>
              </w:rPr>
            </w:pPr>
            <w:r>
              <w:rPr>
                <w:rFonts w:hint="eastAsia"/>
                <w:bCs/>
                <w:color w:val="auto"/>
                <w:spacing w:val="16"/>
              </w:rPr>
              <w:t>股东关系</w:t>
            </w:r>
          </w:p>
        </w:tc>
        <w:tc>
          <w:tcPr>
            <w:tcW w:w="2151" w:type="dxa"/>
            <w:gridSpan w:val="2"/>
          </w:tcPr>
          <w:p w14:paraId="44229968">
            <w:pPr>
              <w:pStyle w:val="37"/>
              <w:shd w:val="clear" w:color="auto" w:fill="FFFFFF"/>
              <w:spacing w:after="0" w:afterAutospacing="0" w:line="312" w:lineRule="auto"/>
              <w:ind w:left="107"/>
              <w:rPr>
                <w:rFonts w:hint="eastAsia"/>
                <w:bCs/>
                <w:color w:val="auto"/>
                <w:spacing w:val="16"/>
              </w:rPr>
            </w:pPr>
          </w:p>
        </w:tc>
      </w:tr>
      <w:tr w14:paraId="176C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82" w:type="dxa"/>
            <w:vMerge w:val="restart"/>
          </w:tcPr>
          <w:p w14:paraId="5EF24F58">
            <w:pPr>
              <w:pStyle w:val="37"/>
              <w:shd w:val="clear" w:color="auto" w:fill="FFFFFF"/>
              <w:spacing w:after="0" w:afterAutospacing="0" w:line="312" w:lineRule="auto"/>
              <w:rPr>
                <w:rFonts w:hint="eastAsia"/>
                <w:bCs/>
                <w:color w:val="auto"/>
                <w:spacing w:val="16"/>
              </w:rPr>
            </w:pPr>
            <w:r>
              <w:rPr>
                <w:rFonts w:hint="eastAsia"/>
                <w:bCs/>
                <w:color w:val="auto"/>
                <w:spacing w:val="12"/>
              </w:rPr>
              <w:t>联系人</w:t>
            </w:r>
            <w:r>
              <w:rPr>
                <w:rFonts w:hint="eastAsia"/>
                <w:bCs/>
                <w:color w:val="auto"/>
                <w:spacing w:val="27"/>
              </w:rPr>
              <w:t>姓名</w:t>
            </w:r>
          </w:p>
        </w:tc>
        <w:tc>
          <w:tcPr>
            <w:tcW w:w="701" w:type="dxa"/>
            <w:vMerge w:val="restart"/>
            <w:tcBorders>
              <w:top w:val="nil"/>
            </w:tcBorders>
          </w:tcPr>
          <w:p w14:paraId="10DAD430">
            <w:pPr>
              <w:pStyle w:val="37"/>
              <w:shd w:val="clear" w:color="auto" w:fill="FFFFFF"/>
              <w:spacing w:after="0" w:afterAutospacing="0" w:line="312" w:lineRule="auto"/>
              <w:rPr>
                <w:rFonts w:hint="eastAsia"/>
                <w:bCs/>
                <w:color w:val="auto"/>
                <w:spacing w:val="16"/>
              </w:rPr>
            </w:pPr>
          </w:p>
        </w:tc>
        <w:tc>
          <w:tcPr>
            <w:tcW w:w="910" w:type="dxa"/>
            <w:gridSpan w:val="2"/>
            <w:tcBorders>
              <w:top w:val="nil"/>
              <w:bottom w:val="single" w:color="auto" w:sz="4" w:space="0"/>
            </w:tcBorders>
          </w:tcPr>
          <w:p w14:paraId="360AFA86">
            <w:pPr>
              <w:pStyle w:val="37"/>
              <w:shd w:val="clear" w:color="auto" w:fill="FFFFFF"/>
              <w:spacing w:after="0" w:afterAutospacing="0" w:line="312" w:lineRule="auto"/>
              <w:rPr>
                <w:rFonts w:hint="eastAsia"/>
                <w:bCs/>
                <w:color w:val="auto"/>
                <w:spacing w:val="16"/>
              </w:rPr>
            </w:pPr>
            <w:r>
              <w:rPr>
                <w:rFonts w:hint="eastAsia"/>
                <w:bCs/>
                <w:color w:val="auto"/>
                <w:spacing w:val="16"/>
              </w:rPr>
              <w:t>固定电话</w:t>
            </w:r>
          </w:p>
        </w:tc>
        <w:tc>
          <w:tcPr>
            <w:tcW w:w="2368" w:type="dxa"/>
            <w:gridSpan w:val="3"/>
            <w:tcBorders>
              <w:top w:val="nil"/>
              <w:bottom w:val="single" w:color="auto" w:sz="4" w:space="0"/>
            </w:tcBorders>
          </w:tcPr>
          <w:p w14:paraId="5E39AC49">
            <w:pPr>
              <w:widowControl/>
              <w:spacing w:after="0" w:line="312" w:lineRule="auto"/>
              <w:jc w:val="left"/>
              <w:rPr>
                <w:rFonts w:hint="eastAsia" w:ascii="宋体" w:hAnsi="宋体" w:cs="宋体"/>
                <w:bCs/>
                <w:color w:val="auto"/>
                <w:spacing w:val="16"/>
                <w:kern w:val="0"/>
                <w:sz w:val="24"/>
              </w:rPr>
            </w:pPr>
          </w:p>
          <w:p w14:paraId="659362E7">
            <w:pPr>
              <w:pStyle w:val="37"/>
              <w:shd w:val="clear" w:color="auto" w:fill="FFFFFF"/>
              <w:spacing w:after="0" w:afterAutospacing="0" w:line="312" w:lineRule="auto"/>
              <w:rPr>
                <w:rFonts w:hint="eastAsia"/>
                <w:bCs/>
                <w:color w:val="auto"/>
                <w:spacing w:val="16"/>
              </w:rPr>
            </w:pPr>
          </w:p>
        </w:tc>
        <w:tc>
          <w:tcPr>
            <w:tcW w:w="2001" w:type="dxa"/>
            <w:gridSpan w:val="3"/>
            <w:vMerge w:val="restart"/>
          </w:tcPr>
          <w:p w14:paraId="624637D2">
            <w:pPr>
              <w:pStyle w:val="37"/>
              <w:shd w:val="clear" w:color="auto" w:fill="FFFFFF"/>
              <w:spacing w:before="0" w:beforeAutospacing="0" w:after="0" w:afterAutospacing="0" w:line="312" w:lineRule="auto"/>
              <w:rPr>
                <w:rFonts w:hint="eastAsia"/>
                <w:bCs/>
                <w:color w:val="auto"/>
                <w:spacing w:val="16"/>
              </w:rPr>
            </w:pPr>
            <w:r>
              <w:rPr>
                <w:rFonts w:hint="eastAsia"/>
                <w:bCs/>
                <w:color w:val="auto"/>
                <w:spacing w:val="16"/>
              </w:rPr>
              <w:t>传真</w:t>
            </w:r>
          </w:p>
        </w:tc>
        <w:tc>
          <w:tcPr>
            <w:tcW w:w="2151" w:type="dxa"/>
            <w:gridSpan w:val="2"/>
            <w:vMerge w:val="restart"/>
          </w:tcPr>
          <w:p w14:paraId="3AD84F74">
            <w:pPr>
              <w:pStyle w:val="37"/>
              <w:shd w:val="clear" w:color="auto" w:fill="FFFFFF"/>
              <w:spacing w:after="0" w:afterAutospacing="0" w:line="312" w:lineRule="auto"/>
              <w:rPr>
                <w:rFonts w:hint="eastAsia"/>
                <w:bCs/>
                <w:color w:val="auto"/>
                <w:spacing w:val="16"/>
              </w:rPr>
            </w:pPr>
          </w:p>
        </w:tc>
      </w:tr>
      <w:tr w14:paraId="3A78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82" w:type="dxa"/>
            <w:vMerge w:val="continue"/>
            <w:tcBorders>
              <w:bottom w:val="single" w:color="auto" w:sz="4" w:space="0"/>
            </w:tcBorders>
          </w:tcPr>
          <w:p w14:paraId="45C04B65">
            <w:pPr>
              <w:pStyle w:val="37"/>
              <w:shd w:val="clear" w:color="auto" w:fill="FFFFFF"/>
              <w:spacing w:after="0" w:afterAutospacing="0" w:line="312" w:lineRule="auto"/>
              <w:ind w:left="107"/>
              <w:rPr>
                <w:rFonts w:hint="eastAsia"/>
                <w:bCs/>
                <w:color w:val="auto"/>
              </w:rPr>
            </w:pPr>
          </w:p>
        </w:tc>
        <w:tc>
          <w:tcPr>
            <w:tcW w:w="701" w:type="dxa"/>
            <w:vMerge w:val="continue"/>
            <w:tcBorders>
              <w:bottom w:val="single" w:color="auto" w:sz="4" w:space="0"/>
            </w:tcBorders>
          </w:tcPr>
          <w:p w14:paraId="7D193B87">
            <w:pPr>
              <w:pStyle w:val="37"/>
              <w:shd w:val="clear" w:color="auto" w:fill="FFFFFF"/>
              <w:spacing w:after="0" w:afterAutospacing="0" w:line="312" w:lineRule="auto"/>
              <w:rPr>
                <w:rFonts w:hint="eastAsia"/>
                <w:bCs/>
                <w:color w:val="auto"/>
                <w:spacing w:val="16"/>
              </w:rPr>
            </w:pPr>
          </w:p>
        </w:tc>
        <w:tc>
          <w:tcPr>
            <w:tcW w:w="910" w:type="dxa"/>
            <w:gridSpan w:val="2"/>
            <w:tcBorders>
              <w:bottom w:val="single" w:color="auto" w:sz="4" w:space="0"/>
            </w:tcBorders>
          </w:tcPr>
          <w:p w14:paraId="4C0DA214">
            <w:pPr>
              <w:pStyle w:val="37"/>
              <w:shd w:val="clear" w:color="auto" w:fill="FFFFFF"/>
              <w:spacing w:after="0" w:afterAutospacing="0" w:line="312" w:lineRule="auto"/>
              <w:rPr>
                <w:rFonts w:hint="eastAsia"/>
                <w:bCs/>
                <w:color w:val="auto"/>
                <w:spacing w:val="16"/>
              </w:rPr>
            </w:pPr>
            <w:r>
              <w:rPr>
                <w:rFonts w:hint="eastAsia"/>
                <w:bCs/>
                <w:color w:val="auto"/>
                <w:spacing w:val="27"/>
              </w:rPr>
              <w:t>手机</w:t>
            </w:r>
          </w:p>
        </w:tc>
        <w:tc>
          <w:tcPr>
            <w:tcW w:w="2368" w:type="dxa"/>
            <w:gridSpan w:val="3"/>
            <w:tcBorders>
              <w:bottom w:val="single" w:color="auto" w:sz="4" w:space="0"/>
            </w:tcBorders>
          </w:tcPr>
          <w:p w14:paraId="420FB2CE">
            <w:pPr>
              <w:pStyle w:val="37"/>
              <w:shd w:val="clear" w:color="auto" w:fill="FFFFFF"/>
              <w:spacing w:after="0" w:afterAutospacing="0" w:line="312" w:lineRule="auto"/>
              <w:rPr>
                <w:rFonts w:hint="eastAsia"/>
                <w:bCs/>
                <w:color w:val="auto"/>
                <w:spacing w:val="16"/>
              </w:rPr>
            </w:pPr>
          </w:p>
        </w:tc>
        <w:tc>
          <w:tcPr>
            <w:tcW w:w="2001" w:type="dxa"/>
            <w:gridSpan w:val="3"/>
            <w:vMerge w:val="continue"/>
          </w:tcPr>
          <w:p w14:paraId="6F4B64FF">
            <w:pPr>
              <w:pStyle w:val="37"/>
              <w:shd w:val="clear" w:color="auto" w:fill="FFFFFF"/>
              <w:spacing w:after="0" w:afterAutospacing="0" w:line="312" w:lineRule="auto"/>
              <w:rPr>
                <w:rFonts w:hint="eastAsia"/>
                <w:bCs/>
                <w:color w:val="auto"/>
                <w:spacing w:val="16"/>
              </w:rPr>
            </w:pPr>
          </w:p>
        </w:tc>
        <w:tc>
          <w:tcPr>
            <w:tcW w:w="2151" w:type="dxa"/>
            <w:gridSpan w:val="2"/>
            <w:vMerge w:val="continue"/>
          </w:tcPr>
          <w:p w14:paraId="3A6E7483">
            <w:pPr>
              <w:pStyle w:val="37"/>
              <w:shd w:val="clear" w:color="auto" w:fill="FFFFFF"/>
              <w:spacing w:after="0" w:afterAutospacing="0" w:line="312" w:lineRule="auto"/>
              <w:rPr>
                <w:rFonts w:hint="eastAsia"/>
                <w:bCs/>
                <w:color w:val="auto"/>
                <w:spacing w:val="16"/>
              </w:rPr>
            </w:pPr>
          </w:p>
        </w:tc>
      </w:tr>
      <w:tr w14:paraId="5D36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82" w:type="dxa"/>
            <w:vMerge w:val="restart"/>
          </w:tcPr>
          <w:p w14:paraId="3E94E723">
            <w:pPr>
              <w:pStyle w:val="37"/>
              <w:shd w:val="clear" w:color="auto" w:fill="FFFFFF"/>
              <w:spacing w:after="0" w:afterAutospacing="0" w:line="312" w:lineRule="auto"/>
              <w:ind w:left="107"/>
              <w:rPr>
                <w:rFonts w:hint="eastAsia"/>
                <w:bCs/>
                <w:color w:val="auto"/>
              </w:rPr>
            </w:pPr>
            <w:r>
              <w:rPr>
                <w:rFonts w:hint="eastAsia"/>
                <w:bCs/>
                <w:color w:val="auto"/>
              </w:rPr>
              <w:t>1.</w:t>
            </w:r>
          </w:p>
          <w:p w14:paraId="7173F743">
            <w:pPr>
              <w:pStyle w:val="37"/>
              <w:shd w:val="clear" w:color="auto" w:fill="FFFFFF"/>
              <w:spacing w:after="0" w:afterAutospacing="0" w:line="312" w:lineRule="auto"/>
              <w:ind w:left="107"/>
              <w:rPr>
                <w:rFonts w:hint="eastAsia"/>
                <w:bCs/>
                <w:color w:val="auto"/>
              </w:rPr>
            </w:pPr>
            <w:r>
              <w:rPr>
                <w:rFonts w:hint="eastAsia"/>
                <w:bCs/>
                <w:color w:val="auto"/>
              </w:rPr>
              <w:t>企</w:t>
            </w:r>
          </w:p>
          <w:p w14:paraId="08E1C579">
            <w:pPr>
              <w:pStyle w:val="37"/>
              <w:shd w:val="clear" w:color="auto" w:fill="FFFFFF"/>
              <w:spacing w:after="0" w:afterAutospacing="0" w:line="312" w:lineRule="auto"/>
              <w:ind w:left="107"/>
              <w:rPr>
                <w:rFonts w:hint="eastAsia"/>
                <w:bCs/>
                <w:color w:val="auto"/>
              </w:rPr>
            </w:pPr>
            <w:r>
              <w:rPr>
                <w:rFonts w:hint="eastAsia"/>
                <w:bCs/>
                <w:color w:val="auto"/>
              </w:rPr>
              <w:t>业</w:t>
            </w:r>
          </w:p>
          <w:p w14:paraId="58615772">
            <w:pPr>
              <w:pStyle w:val="37"/>
              <w:shd w:val="clear" w:color="auto" w:fill="FFFFFF"/>
              <w:spacing w:after="0" w:afterAutospacing="0" w:line="312" w:lineRule="auto"/>
              <w:ind w:left="107"/>
              <w:rPr>
                <w:rFonts w:hint="eastAsia"/>
                <w:bCs/>
                <w:color w:val="auto"/>
                <w:spacing w:val="27"/>
              </w:rPr>
            </w:pPr>
            <w:r>
              <w:rPr>
                <w:rFonts w:hint="eastAsia"/>
                <w:bCs/>
                <w:color w:val="auto"/>
                <w:spacing w:val="27"/>
              </w:rPr>
              <w:t>概</w:t>
            </w:r>
          </w:p>
          <w:p w14:paraId="29649BDD">
            <w:pPr>
              <w:pStyle w:val="37"/>
              <w:shd w:val="clear" w:color="auto" w:fill="FFFFFF"/>
              <w:spacing w:after="0" w:afterAutospacing="0" w:line="312" w:lineRule="auto"/>
              <w:ind w:left="107"/>
              <w:rPr>
                <w:rFonts w:hint="eastAsia"/>
                <w:bCs/>
                <w:color w:val="auto"/>
              </w:rPr>
            </w:pPr>
            <w:r>
              <w:rPr>
                <w:rFonts w:hint="eastAsia"/>
                <w:bCs/>
                <w:color w:val="auto"/>
                <w:spacing w:val="27"/>
              </w:rPr>
              <w:t>况</w:t>
            </w:r>
          </w:p>
        </w:tc>
        <w:tc>
          <w:tcPr>
            <w:tcW w:w="701" w:type="dxa"/>
            <w:tcBorders>
              <w:top w:val="nil"/>
            </w:tcBorders>
          </w:tcPr>
          <w:p w14:paraId="13BC32E6">
            <w:pPr>
              <w:pStyle w:val="37"/>
              <w:shd w:val="clear" w:color="auto" w:fill="FFFFFF"/>
              <w:spacing w:after="0" w:afterAutospacing="0" w:line="312" w:lineRule="auto"/>
              <w:rPr>
                <w:rFonts w:hint="eastAsia"/>
                <w:bCs/>
                <w:color w:val="auto"/>
                <w:spacing w:val="16"/>
              </w:rPr>
            </w:pPr>
            <w:r>
              <w:rPr>
                <w:rFonts w:hint="eastAsia"/>
                <w:bCs/>
                <w:color w:val="auto"/>
                <w:spacing w:val="16"/>
              </w:rPr>
              <w:t>职工人数</w:t>
            </w:r>
          </w:p>
        </w:tc>
        <w:tc>
          <w:tcPr>
            <w:tcW w:w="910" w:type="dxa"/>
            <w:gridSpan w:val="2"/>
            <w:tcBorders>
              <w:top w:val="nil"/>
            </w:tcBorders>
          </w:tcPr>
          <w:p w14:paraId="35F94B37">
            <w:pPr>
              <w:pStyle w:val="37"/>
              <w:shd w:val="clear" w:color="auto" w:fill="FFFFFF"/>
              <w:spacing w:after="0" w:afterAutospacing="0" w:line="312" w:lineRule="auto"/>
              <w:rPr>
                <w:rFonts w:hint="eastAsia"/>
                <w:bCs/>
                <w:color w:val="auto"/>
                <w:spacing w:val="16"/>
              </w:rPr>
            </w:pPr>
          </w:p>
        </w:tc>
        <w:tc>
          <w:tcPr>
            <w:tcW w:w="1163" w:type="dxa"/>
            <w:tcBorders>
              <w:top w:val="nil"/>
            </w:tcBorders>
          </w:tcPr>
          <w:p w14:paraId="37C75685">
            <w:pPr>
              <w:pStyle w:val="37"/>
              <w:shd w:val="clear" w:color="auto" w:fill="FFFFFF"/>
              <w:spacing w:before="0" w:beforeAutospacing="0" w:after="0" w:afterAutospacing="0" w:line="312" w:lineRule="auto"/>
              <w:rPr>
                <w:rFonts w:hint="eastAsia"/>
                <w:bCs/>
                <w:color w:val="auto"/>
              </w:rPr>
            </w:pPr>
            <w:r>
              <w:rPr>
                <w:rFonts w:hint="eastAsia"/>
                <w:bCs/>
                <w:color w:val="auto"/>
                <w:spacing w:val="18"/>
              </w:rPr>
              <w:t>具备大专以</w:t>
            </w:r>
            <w:r>
              <w:rPr>
                <w:rFonts w:hint="eastAsia"/>
                <w:bCs/>
                <w:color w:val="auto"/>
                <w:spacing w:val="12"/>
              </w:rPr>
              <w:t>上学历人数</w:t>
            </w:r>
          </w:p>
        </w:tc>
        <w:tc>
          <w:tcPr>
            <w:tcW w:w="1205" w:type="dxa"/>
            <w:gridSpan w:val="2"/>
            <w:tcBorders>
              <w:top w:val="nil"/>
            </w:tcBorders>
          </w:tcPr>
          <w:p w14:paraId="754F087A">
            <w:pPr>
              <w:widowControl/>
              <w:spacing w:after="0" w:line="312" w:lineRule="auto"/>
              <w:jc w:val="left"/>
              <w:rPr>
                <w:rFonts w:hint="eastAsia" w:ascii="宋体" w:hAnsi="宋体" w:cs="宋体"/>
                <w:bCs/>
                <w:color w:val="auto"/>
                <w:spacing w:val="16"/>
                <w:kern w:val="0"/>
                <w:sz w:val="24"/>
              </w:rPr>
            </w:pPr>
          </w:p>
          <w:p w14:paraId="74051A31">
            <w:pPr>
              <w:widowControl/>
              <w:spacing w:after="0" w:line="312" w:lineRule="auto"/>
              <w:jc w:val="left"/>
              <w:rPr>
                <w:rFonts w:hint="eastAsia" w:ascii="宋体" w:hAnsi="宋体" w:cs="宋体"/>
                <w:bCs/>
                <w:color w:val="auto"/>
                <w:spacing w:val="16"/>
                <w:kern w:val="0"/>
                <w:sz w:val="24"/>
              </w:rPr>
            </w:pPr>
          </w:p>
          <w:p w14:paraId="02CABCF8">
            <w:pPr>
              <w:pStyle w:val="37"/>
              <w:shd w:val="clear" w:color="auto" w:fill="FFFFFF"/>
              <w:spacing w:after="0" w:afterAutospacing="0" w:line="312" w:lineRule="auto"/>
              <w:rPr>
                <w:rFonts w:hint="eastAsia"/>
                <w:bCs/>
                <w:color w:val="auto"/>
                <w:spacing w:val="16"/>
              </w:rPr>
            </w:pPr>
          </w:p>
        </w:tc>
        <w:tc>
          <w:tcPr>
            <w:tcW w:w="2001" w:type="dxa"/>
            <w:gridSpan w:val="3"/>
          </w:tcPr>
          <w:p w14:paraId="36C0309D">
            <w:pPr>
              <w:pStyle w:val="37"/>
              <w:shd w:val="clear" w:color="auto" w:fill="FFFFFF"/>
              <w:spacing w:after="0" w:afterAutospacing="0" w:line="312" w:lineRule="auto"/>
              <w:rPr>
                <w:rFonts w:hint="eastAsia"/>
                <w:bCs/>
                <w:color w:val="auto"/>
                <w:spacing w:val="16"/>
              </w:rPr>
            </w:pPr>
            <w:r>
              <w:rPr>
                <w:rFonts w:hint="eastAsia"/>
                <w:bCs/>
                <w:color w:val="auto"/>
                <w:spacing w:val="65"/>
              </w:rPr>
              <w:t>国家授予技</w:t>
            </w:r>
            <w:r>
              <w:rPr>
                <w:rFonts w:hint="eastAsia"/>
                <w:bCs/>
                <w:color w:val="auto"/>
                <w:spacing w:val="12"/>
              </w:rPr>
              <w:t>术职称人数</w:t>
            </w:r>
          </w:p>
        </w:tc>
        <w:tc>
          <w:tcPr>
            <w:tcW w:w="2151" w:type="dxa"/>
            <w:gridSpan w:val="2"/>
          </w:tcPr>
          <w:p w14:paraId="0615CB8F">
            <w:pPr>
              <w:widowControl/>
              <w:spacing w:after="0" w:line="312" w:lineRule="auto"/>
              <w:jc w:val="left"/>
              <w:rPr>
                <w:rFonts w:hint="eastAsia" w:ascii="宋体" w:hAnsi="宋体" w:cs="宋体"/>
                <w:bCs/>
                <w:color w:val="auto"/>
                <w:spacing w:val="16"/>
                <w:kern w:val="0"/>
                <w:sz w:val="24"/>
              </w:rPr>
            </w:pPr>
          </w:p>
          <w:p w14:paraId="0D2EF33C">
            <w:pPr>
              <w:pStyle w:val="37"/>
              <w:shd w:val="clear" w:color="auto" w:fill="FFFFFF"/>
              <w:spacing w:after="0" w:afterAutospacing="0" w:line="312" w:lineRule="auto"/>
              <w:rPr>
                <w:rFonts w:hint="eastAsia"/>
                <w:bCs/>
                <w:color w:val="auto"/>
                <w:spacing w:val="16"/>
              </w:rPr>
            </w:pPr>
          </w:p>
        </w:tc>
      </w:tr>
      <w:tr w14:paraId="5A09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82" w:type="dxa"/>
            <w:vMerge w:val="continue"/>
          </w:tcPr>
          <w:p w14:paraId="7CB00E02">
            <w:pPr>
              <w:pStyle w:val="37"/>
              <w:shd w:val="clear" w:color="auto" w:fill="FFFFFF"/>
              <w:spacing w:after="0" w:afterAutospacing="0" w:line="312" w:lineRule="auto"/>
              <w:ind w:left="107"/>
              <w:rPr>
                <w:rFonts w:hint="eastAsia"/>
                <w:bCs/>
                <w:color w:val="auto"/>
              </w:rPr>
            </w:pPr>
          </w:p>
        </w:tc>
        <w:tc>
          <w:tcPr>
            <w:tcW w:w="701" w:type="dxa"/>
          </w:tcPr>
          <w:p w14:paraId="091668A1">
            <w:pPr>
              <w:pStyle w:val="37"/>
              <w:shd w:val="clear" w:color="auto" w:fill="FFFFFF"/>
              <w:spacing w:after="0" w:afterAutospacing="0" w:line="312" w:lineRule="auto"/>
              <w:rPr>
                <w:rFonts w:hint="eastAsia"/>
                <w:bCs/>
                <w:color w:val="auto"/>
              </w:rPr>
            </w:pPr>
            <w:r>
              <w:rPr>
                <w:rFonts w:hint="eastAsia"/>
                <w:bCs/>
                <w:color w:val="auto"/>
                <w:spacing w:val="16"/>
              </w:rPr>
              <w:t>占地面积</w:t>
            </w:r>
          </w:p>
        </w:tc>
        <w:tc>
          <w:tcPr>
            <w:tcW w:w="910" w:type="dxa"/>
            <w:gridSpan w:val="2"/>
          </w:tcPr>
          <w:p w14:paraId="3BB88C61">
            <w:pPr>
              <w:pStyle w:val="37"/>
              <w:shd w:val="clear" w:color="auto" w:fill="FFFFFF"/>
              <w:spacing w:after="0" w:afterAutospacing="0" w:line="312" w:lineRule="auto"/>
              <w:rPr>
                <w:rFonts w:hint="eastAsia"/>
                <w:bCs/>
                <w:color w:val="auto"/>
              </w:rPr>
            </w:pPr>
          </w:p>
        </w:tc>
        <w:tc>
          <w:tcPr>
            <w:tcW w:w="1163" w:type="dxa"/>
          </w:tcPr>
          <w:p w14:paraId="31EE3F4E">
            <w:pPr>
              <w:pStyle w:val="37"/>
              <w:shd w:val="clear" w:color="auto" w:fill="FFFFFF"/>
              <w:spacing w:after="0" w:afterAutospacing="0" w:line="312" w:lineRule="auto"/>
              <w:rPr>
                <w:rFonts w:hint="eastAsia"/>
                <w:bCs/>
                <w:color w:val="auto"/>
              </w:rPr>
            </w:pPr>
            <w:r>
              <w:rPr>
                <w:rFonts w:hint="eastAsia"/>
                <w:bCs/>
                <w:color w:val="auto"/>
                <w:spacing w:val="16"/>
              </w:rPr>
              <w:t>建筑面积</w:t>
            </w:r>
          </w:p>
        </w:tc>
        <w:tc>
          <w:tcPr>
            <w:tcW w:w="1205" w:type="dxa"/>
            <w:gridSpan w:val="2"/>
          </w:tcPr>
          <w:p w14:paraId="1BFF538D">
            <w:pPr>
              <w:pStyle w:val="37"/>
              <w:shd w:val="clear" w:color="auto" w:fill="FFFFFF"/>
              <w:spacing w:after="0" w:afterAutospacing="0" w:line="312" w:lineRule="auto"/>
              <w:ind w:firstLine="480" w:firstLineChars="200"/>
              <w:rPr>
                <w:rFonts w:hint="eastAsia"/>
                <w:bCs/>
                <w:color w:val="auto"/>
              </w:rPr>
            </w:pPr>
            <w:r>
              <w:rPr>
                <w:rFonts w:hint="eastAsia"/>
                <w:bCs/>
                <w:color w:val="auto"/>
              </w:rPr>
              <w:t xml:space="preserve">平方米 </w:t>
            </w:r>
          </w:p>
          <w:p w14:paraId="2D351540">
            <w:pPr>
              <w:pStyle w:val="37"/>
              <w:shd w:val="clear" w:color="auto" w:fill="FFFFFF"/>
              <w:spacing w:after="0" w:afterAutospacing="0" w:line="312" w:lineRule="auto"/>
              <w:rPr>
                <w:rFonts w:hint="eastAsia"/>
                <w:bCs/>
                <w:color w:val="auto"/>
              </w:rPr>
            </w:pPr>
            <w:r>
              <w:rPr>
                <w:rFonts w:hint="eastAsia"/>
                <w:bCs/>
                <w:color w:val="auto"/>
                <w:spacing w:val="16"/>
              </w:rPr>
              <w:t>□自有□租賃</w:t>
            </w:r>
          </w:p>
        </w:tc>
        <w:tc>
          <w:tcPr>
            <w:tcW w:w="2001" w:type="dxa"/>
            <w:gridSpan w:val="3"/>
          </w:tcPr>
          <w:p w14:paraId="687D0799">
            <w:pPr>
              <w:pStyle w:val="37"/>
              <w:shd w:val="clear" w:color="auto" w:fill="FFFFFF"/>
              <w:spacing w:after="0" w:afterAutospacing="0" w:line="312" w:lineRule="auto"/>
              <w:rPr>
                <w:rFonts w:hint="eastAsia"/>
                <w:bCs/>
                <w:color w:val="auto"/>
              </w:rPr>
            </w:pPr>
            <w:r>
              <w:rPr>
                <w:rFonts w:hint="eastAsia"/>
                <w:bCs/>
                <w:color w:val="auto"/>
                <w:spacing w:val="16"/>
              </w:rPr>
              <w:t>生产经营场所及场所的设施与设备</w:t>
            </w:r>
          </w:p>
        </w:tc>
        <w:tc>
          <w:tcPr>
            <w:tcW w:w="2151" w:type="dxa"/>
            <w:gridSpan w:val="2"/>
          </w:tcPr>
          <w:p w14:paraId="1F996023">
            <w:pPr>
              <w:pStyle w:val="37"/>
              <w:shd w:val="clear" w:color="auto" w:fill="FFFFFF"/>
              <w:spacing w:before="0" w:beforeAutospacing="0" w:after="0" w:afterAutospacing="0" w:line="312" w:lineRule="auto"/>
              <w:rPr>
                <w:rFonts w:hint="eastAsia"/>
                <w:bCs/>
                <w:color w:val="auto"/>
                <w:spacing w:val="16"/>
              </w:rPr>
            </w:pPr>
          </w:p>
        </w:tc>
      </w:tr>
      <w:tr w14:paraId="0C3A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82" w:type="dxa"/>
            <w:vMerge w:val="continue"/>
          </w:tcPr>
          <w:p w14:paraId="45F9B1A9">
            <w:pPr>
              <w:pStyle w:val="37"/>
              <w:shd w:val="clear" w:color="auto" w:fill="FFFFFF"/>
              <w:spacing w:after="0" w:afterAutospacing="0" w:line="312" w:lineRule="auto"/>
              <w:ind w:left="107"/>
              <w:rPr>
                <w:rFonts w:hint="eastAsia"/>
                <w:bCs/>
                <w:color w:val="auto"/>
              </w:rPr>
            </w:pPr>
          </w:p>
        </w:tc>
        <w:tc>
          <w:tcPr>
            <w:tcW w:w="701" w:type="dxa"/>
          </w:tcPr>
          <w:p w14:paraId="17218CD2">
            <w:pPr>
              <w:pStyle w:val="37"/>
              <w:shd w:val="clear" w:color="auto" w:fill="FFFFFF"/>
              <w:spacing w:after="0" w:afterAutospacing="0" w:line="312" w:lineRule="auto"/>
              <w:ind w:left="2"/>
              <w:rPr>
                <w:rFonts w:hint="eastAsia"/>
                <w:bCs/>
                <w:color w:val="auto"/>
                <w:spacing w:val="16"/>
              </w:rPr>
            </w:pPr>
            <w:r>
              <w:rPr>
                <w:rFonts w:hint="eastAsia"/>
                <w:bCs/>
                <w:color w:val="auto"/>
                <w:spacing w:val="16"/>
              </w:rPr>
              <w:t>注册资金</w:t>
            </w:r>
          </w:p>
        </w:tc>
        <w:tc>
          <w:tcPr>
            <w:tcW w:w="910" w:type="dxa"/>
            <w:gridSpan w:val="2"/>
          </w:tcPr>
          <w:p w14:paraId="7D240164">
            <w:pPr>
              <w:pStyle w:val="37"/>
              <w:shd w:val="clear" w:color="auto" w:fill="FFFFFF"/>
              <w:spacing w:after="0" w:afterAutospacing="0" w:line="312" w:lineRule="auto"/>
              <w:ind w:left="2"/>
              <w:rPr>
                <w:rFonts w:hint="eastAsia"/>
                <w:bCs/>
                <w:color w:val="auto"/>
              </w:rPr>
            </w:pPr>
          </w:p>
        </w:tc>
        <w:tc>
          <w:tcPr>
            <w:tcW w:w="1163" w:type="dxa"/>
          </w:tcPr>
          <w:p w14:paraId="695666DE">
            <w:pPr>
              <w:pStyle w:val="37"/>
              <w:shd w:val="clear" w:color="auto" w:fill="FFFFFF"/>
              <w:spacing w:after="0" w:afterAutospacing="0" w:line="312" w:lineRule="auto"/>
              <w:ind w:left="107"/>
              <w:rPr>
                <w:rFonts w:hint="eastAsia"/>
                <w:bCs/>
                <w:color w:val="auto"/>
              </w:rPr>
            </w:pPr>
            <w:r>
              <w:rPr>
                <w:rFonts w:hint="eastAsia"/>
                <w:bCs/>
                <w:color w:val="auto"/>
                <w:spacing w:val="16"/>
              </w:rPr>
              <w:t>注册发证</w:t>
            </w:r>
            <w:r>
              <w:rPr>
                <w:rFonts w:hint="eastAsia"/>
                <w:bCs/>
                <w:color w:val="auto"/>
                <w:spacing w:val="27"/>
              </w:rPr>
              <w:t>机关</w:t>
            </w:r>
          </w:p>
        </w:tc>
        <w:tc>
          <w:tcPr>
            <w:tcW w:w="3206" w:type="dxa"/>
            <w:gridSpan w:val="5"/>
          </w:tcPr>
          <w:p w14:paraId="32B53122">
            <w:pPr>
              <w:widowControl/>
              <w:spacing w:after="0" w:line="312" w:lineRule="auto"/>
              <w:jc w:val="left"/>
              <w:rPr>
                <w:rFonts w:hint="eastAsia" w:ascii="宋体" w:hAnsi="宋体" w:cs="宋体"/>
                <w:bCs/>
                <w:color w:val="auto"/>
                <w:kern w:val="0"/>
                <w:sz w:val="24"/>
              </w:rPr>
            </w:pPr>
          </w:p>
          <w:p w14:paraId="6C2AC110">
            <w:pPr>
              <w:pStyle w:val="37"/>
              <w:shd w:val="clear" w:color="auto" w:fill="FFFFFF"/>
              <w:spacing w:after="0" w:afterAutospacing="0" w:line="312" w:lineRule="auto"/>
              <w:ind w:left="107"/>
              <w:rPr>
                <w:rFonts w:hint="eastAsia"/>
                <w:bCs/>
                <w:color w:val="auto"/>
              </w:rPr>
            </w:pPr>
          </w:p>
        </w:tc>
        <w:tc>
          <w:tcPr>
            <w:tcW w:w="1218" w:type="dxa"/>
          </w:tcPr>
          <w:p w14:paraId="3F3D693D">
            <w:pPr>
              <w:pStyle w:val="37"/>
              <w:shd w:val="clear" w:color="auto" w:fill="FFFFFF"/>
              <w:spacing w:after="0" w:afterAutospacing="0" w:line="312" w:lineRule="auto"/>
              <w:ind w:left="107"/>
              <w:rPr>
                <w:rFonts w:hint="eastAsia"/>
                <w:bCs/>
                <w:color w:val="auto"/>
              </w:rPr>
            </w:pPr>
            <w:r>
              <w:rPr>
                <w:rFonts w:hint="eastAsia"/>
                <w:bCs/>
                <w:color w:val="auto"/>
              </w:rPr>
              <w:t>公司成</w:t>
            </w:r>
            <w:r>
              <w:rPr>
                <w:rFonts w:hint="eastAsia"/>
                <w:bCs/>
                <w:color w:val="auto"/>
                <w:spacing w:val="12"/>
              </w:rPr>
              <w:t>立时间</w:t>
            </w:r>
          </w:p>
        </w:tc>
        <w:tc>
          <w:tcPr>
            <w:tcW w:w="933" w:type="dxa"/>
          </w:tcPr>
          <w:p w14:paraId="31FB2EB0">
            <w:pPr>
              <w:pStyle w:val="37"/>
              <w:shd w:val="clear" w:color="auto" w:fill="FFFFFF"/>
              <w:spacing w:after="0" w:afterAutospacing="0" w:line="312" w:lineRule="auto"/>
              <w:ind w:left="107"/>
              <w:rPr>
                <w:rFonts w:hint="eastAsia"/>
                <w:bCs/>
                <w:color w:val="auto"/>
              </w:rPr>
            </w:pPr>
          </w:p>
        </w:tc>
      </w:tr>
      <w:tr w14:paraId="78E0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2" w:type="dxa"/>
            <w:vMerge w:val="continue"/>
          </w:tcPr>
          <w:p w14:paraId="4CC28ED1">
            <w:pPr>
              <w:pStyle w:val="37"/>
              <w:shd w:val="clear" w:color="auto" w:fill="FFFFFF"/>
              <w:spacing w:after="0" w:afterAutospacing="0" w:line="312" w:lineRule="auto"/>
              <w:ind w:left="107"/>
              <w:rPr>
                <w:rFonts w:hint="eastAsia"/>
                <w:bCs/>
                <w:color w:val="auto"/>
              </w:rPr>
            </w:pPr>
          </w:p>
        </w:tc>
        <w:tc>
          <w:tcPr>
            <w:tcW w:w="701" w:type="dxa"/>
          </w:tcPr>
          <w:p w14:paraId="5EEDCA3B">
            <w:pPr>
              <w:pStyle w:val="37"/>
              <w:shd w:val="clear" w:color="auto" w:fill="FFFFFF"/>
              <w:spacing w:after="0" w:afterAutospacing="0" w:line="312" w:lineRule="auto"/>
              <w:ind w:left="2"/>
              <w:rPr>
                <w:rFonts w:hint="eastAsia"/>
                <w:bCs/>
                <w:color w:val="auto"/>
              </w:rPr>
            </w:pPr>
            <w:r>
              <w:rPr>
                <w:rFonts w:hint="eastAsia"/>
                <w:bCs/>
                <w:color w:val="auto"/>
              </w:rPr>
              <w:t>核准经营范围</w:t>
            </w:r>
          </w:p>
        </w:tc>
        <w:tc>
          <w:tcPr>
            <w:tcW w:w="7430" w:type="dxa"/>
            <w:gridSpan w:val="10"/>
          </w:tcPr>
          <w:p w14:paraId="63741F42">
            <w:pPr>
              <w:pStyle w:val="37"/>
              <w:shd w:val="clear" w:color="auto" w:fill="FFFFFF"/>
              <w:spacing w:after="0" w:afterAutospacing="0" w:line="312" w:lineRule="auto"/>
              <w:ind w:left="107"/>
              <w:rPr>
                <w:rFonts w:hint="eastAsia"/>
                <w:bCs/>
                <w:color w:val="auto"/>
              </w:rPr>
            </w:pPr>
          </w:p>
        </w:tc>
      </w:tr>
      <w:tr w14:paraId="4622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2" w:type="dxa"/>
            <w:vMerge w:val="continue"/>
          </w:tcPr>
          <w:p w14:paraId="496E8B57">
            <w:pPr>
              <w:pStyle w:val="37"/>
              <w:shd w:val="clear" w:color="auto" w:fill="FFFFFF"/>
              <w:spacing w:after="0" w:afterAutospacing="0" w:line="312" w:lineRule="auto"/>
              <w:ind w:left="107"/>
              <w:rPr>
                <w:rFonts w:hint="eastAsia"/>
                <w:bCs/>
                <w:color w:val="auto"/>
              </w:rPr>
            </w:pPr>
          </w:p>
        </w:tc>
        <w:tc>
          <w:tcPr>
            <w:tcW w:w="8131" w:type="dxa"/>
            <w:gridSpan w:val="11"/>
          </w:tcPr>
          <w:p w14:paraId="30E46C7C">
            <w:pPr>
              <w:pStyle w:val="37"/>
              <w:shd w:val="clear" w:color="auto" w:fill="FFFFFF"/>
              <w:spacing w:after="0" w:afterAutospacing="0" w:line="312" w:lineRule="auto"/>
              <w:rPr>
                <w:rFonts w:hint="eastAsia"/>
                <w:bCs/>
                <w:color w:val="auto"/>
                <w:spacing w:val="13"/>
              </w:rPr>
            </w:pPr>
            <w:r>
              <w:rPr>
                <w:rFonts w:hint="eastAsia"/>
                <w:bCs/>
                <w:color w:val="auto"/>
                <w:spacing w:val="13"/>
              </w:rPr>
              <w:t>发展历程及主要荣誉：</w:t>
            </w:r>
          </w:p>
        </w:tc>
      </w:tr>
      <w:tr w14:paraId="60FF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82" w:type="dxa"/>
            <w:vMerge w:val="restart"/>
          </w:tcPr>
          <w:p w14:paraId="3BBD6FBB">
            <w:pPr>
              <w:pStyle w:val="37"/>
              <w:shd w:val="clear" w:color="auto" w:fill="FFFFFF"/>
              <w:spacing w:after="0" w:afterAutospacing="0" w:line="312" w:lineRule="auto"/>
              <w:ind w:left="107"/>
              <w:rPr>
                <w:rFonts w:hint="eastAsia"/>
                <w:bCs/>
                <w:color w:val="auto"/>
              </w:rPr>
            </w:pPr>
            <w:r>
              <w:rPr>
                <w:rFonts w:hint="eastAsia"/>
                <w:bCs/>
                <w:color w:val="auto"/>
              </w:rPr>
              <w:t>2．</w:t>
            </w:r>
          </w:p>
          <w:p w14:paraId="6D7432FF">
            <w:pPr>
              <w:pStyle w:val="37"/>
              <w:shd w:val="clear" w:color="auto" w:fill="FFFFFF"/>
              <w:spacing w:after="0" w:afterAutospacing="0" w:line="312" w:lineRule="auto"/>
              <w:ind w:left="107"/>
              <w:rPr>
                <w:rFonts w:hint="eastAsia"/>
                <w:bCs/>
                <w:color w:val="auto"/>
                <w:spacing w:val="16"/>
              </w:rPr>
            </w:pPr>
            <w:r>
              <w:rPr>
                <w:rFonts w:hint="eastAsia"/>
                <w:bCs/>
                <w:color w:val="auto"/>
              </w:rPr>
              <w:t>企</w:t>
            </w:r>
            <w:r>
              <w:rPr>
                <w:rFonts w:hint="eastAsia"/>
                <w:bCs/>
                <w:color w:val="auto"/>
                <w:spacing w:val="12"/>
              </w:rPr>
              <w:t>业有关资质获证情况</w:t>
            </w:r>
          </w:p>
        </w:tc>
        <w:tc>
          <w:tcPr>
            <w:tcW w:w="1553" w:type="dxa"/>
            <w:gridSpan w:val="2"/>
            <w:vMerge w:val="restart"/>
          </w:tcPr>
          <w:p w14:paraId="1DD54737">
            <w:pPr>
              <w:pStyle w:val="37"/>
              <w:shd w:val="clear" w:color="auto" w:fill="FFFFFF"/>
              <w:spacing w:before="0" w:beforeAutospacing="0" w:after="0" w:afterAutospacing="0" w:line="312" w:lineRule="auto"/>
              <w:rPr>
                <w:rFonts w:hint="eastAsia"/>
                <w:bCs/>
                <w:color w:val="auto"/>
                <w:spacing w:val="16"/>
              </w:rPr>
            </w:pPr>
            <w:r>
              <w:rPr>
                <w:rFonts w:hint="eastAsia"/>
                <w:bCs/>
                <w:color w:val="auto"/>
                <w:spacing w:val="12"/>
              </w:rPr>
              <w:t>产品生产许可证情况</w:t>
            </w:r>
            <w:r>
              <w:rPr>
                <w:rFonts w:hint="eastAsia"/>
                <w:bCs/>
                <w:color w:val="auto"/>
                <w:spacing w:val="41"/>
              </w:rPr>
              <w:t>（对需获得生产许可证的</w:t>
            </w:r>
            <w:r>
              <w:rPr>
                <w:rFonts w:hint="eastAsia"/>
                <w:bCs/>
                <w:color w:val="auto"/>
                <w:spacing w:val="11"/>
              </w:rPr>
              <w:t>产品要填写此栏）</w:t>
            </w:r>
          </w:p>
        </w:tc>
        <w:tc>
          <w:tcPr>
            <w:tcW w:w="1333" w:type="dxa"/>
            <w:gridSpan w:val="3"/>
          </w:tcPr>
          <w:p w14:paraId="1A19D616">
            <w:pPr>
              <w:pStyle w:val="37"/>
              <w:shd w:val="clear" w:color="auto" w:fill="FFFFFF"/>
              <w:spacing w:after="0" w:afterAutospacing="0" w:line="312" w:lineRule="auto"/>
              <w:ind w:right="-78" w:rightChars="-37"/>
              <w:rPr>
                <w:rFonts w:hint="eastAsia"/>
                <w:bCs/>
                <w:color w:val="auto"/>
                <w:spacing w:val="16"/>
              </w:rPr>
            </w:pPr>
            <w:r>
              <w:rPr>
                <w:rFonts w:hint="eastAsia"/>
                <w:bCs/>
                <w:color w:val="auto"/>
                <w:spacing w:val="16"/>
              </w:rPr>
              <w:t>产品名称</w:t>
            </w:r>
          </w:p>
        </w:tc>
        <w:tc>
          <w:tcPr>
            <w:tcW w:w="1418" w:type="dxa"/>
            <w:gridSpan w:val="2"/>
          </w:tcPr>
          <w:p w14:paraId="6C36B9F2">
            <w:pPr>
              <w:pStyle w:val="37"/>
              <w:shd w:val="clear" w:color="auto" w:fill="FFFFFF"/>
              <w:spacing w:before="0" w:beforeAutospacing="0" w:after="0" w:afterAutospacing="0" w:line="312" w:lineRule="auto"/>
              <w:rPr>
                <w:rFonts w:hint="eastAsia"/>
                <w:bCs/>
                <w:color w:val="auto"/>
              </w:rPr>
            </w:pPr>
            <w:r>
              <w:rPr>
                <w:rFonts w:hint="eastAsia"/>
                <w:bCs/>
                <w:color w:val="auto"/>
                <w:spacing w:val="16"/>
              </w:rPr>
              <w:t>发证机关</w:t>
            </w:r>
          </w:p>
        </w:tc>
        <w:tc>
          <w:tcPr>
            <w:tcW w:w="1276" w:type="dxa"/>
          </w:tcPr>
          <w:p w14:paraId="0A885C59">
            <w:pPr>
              <w:pStyle w:val="37"/>
              <w:shd w:val="clear" w:color="auto" w:fill="FFFFFF"/>
              <w:spacing w:after="0" w:afterAutospacing="0" w:line="312" w:lineRule="auto"/>
              <w:jc w:val="center"/>
              <w:rPr>
                <w:rFonts w:hint="eastAsia"/>
                <w:bCs/>
                <w:color w:val="auto"/>
              </w:rPr>
            </w:pPr>
            <w:r>
              <w:rPr>
                <w:rFonts w:hint="eastAsia"/>
                <w:bCs/>
                <w:color w:val="auto"/>
                <w:spacing w:val="27"/>
              </w:rPr>
              <w:t>编号</w:t>
            </w:r>
          </w:p>
        </w:tc>
        <w:tc>
          <w:tcPr>
            <w:tcW w:w="1618" w:type="dxa"/>
            <w:gridSpan w:val="2"/>
          </w:tcPr>
          <w:p w14:paraId="2C4B774F">
            <w:pPr>
              <w:pStyle w:val="37"/>
              <w:shd w:val="clear" w:color="auto" w:fill="FFFFFF"/>
              <w:spacing w:after="0" w:afterAutospacing="0" w:line="312" w:lineRule="auto"/>
              <w:jc w:val="center"/>
              <w:rPr>
                <w:rFonts w:hint="eastAsia"/>
                <w:bCs/>
                <w:color w:val="auto"/>
              </w:rPr>
            </w:pPr>
            <w:r>
              <w:rPr>
                <w:rFonts w:hint="eastAsia"/>
                <w:bCs/>
                <w:color w:val="auto"/>
                <w:spacing w:val="16"/>
              </w:rPr>
              <w:t>发证时间</w:t>
            </w:r>
          </w:p>
        </w:tc>
        <w:tc>
          <w:tcPr>
            <w:tcW w:w="933" w:type="dxa"/>
          </w:tcPr>
          <w:p w14:paraId="662CD548">
            <w:pPr>
              <w:pStyle w:val="37"/>
              <w:shd w:val="clear" w:color="auto" w:fill="FFFFFF"/>
              <w:spacing w:before="0" w:beforeAutospacing="0" w:after="0" w:afterAutospacing="0" w:line="312" w:lineRule="auto"/>
              <w:jc w:val="center"/>
              <w:rPr>
                <w:rFonts w:hint="eastAsia"/>
                <w:bCs/>
                <w:color w:val="auto"/>
              </w:rPr>
            </w:pPr>
            <w:r>
              <w:rPr>
                <w:rFonts w:hint="eastAsia"/>
                <w:bCs/>
                <w:color w:val="auto"/>
                <w:spacing w:val="27"/>
              </w:rPr>
              <w:t>期限</w:t>
            </w:r>
          </w:p>
        </w:tc>
      </w:tr>
      <w:tr w14:paraId="6C3A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2" w:type="dxa"/>
            <w:vMerge w:val="continue"/>
          </w:tcPr>
          <w:p w14:paraId="374384B3">
            <w:pPr>
              <w:pStyle w:val="37"/>
              <w:shd w:val="clear" w:color="auto" w:fill="FFFFFF"/>
              <w:spacing w:after="0" w:afterAutospacing="0" w:line="312" w:lineRule="auto"/>
              <w:ind w:left="107"/>
              <w:rPr>
                <w:rFonts w:hint="eastAsia"/>
                <w:bCs/>
                <w:color w:val="auto"/>
              </w:rPr>
            </w:pPr>
          </w:p>
        </w:tc>
        <w:tc>
          <w:tcPr>
            <w:tcW w:w="1553" w:type="dxa"/>
            <w:gridSpan w:val="2"/>
            <w:vMerge w:val="continue"/>
          </w:tcPr>
          <w:p w14:paraId="34469913">
            <w:pPr>
              <w:pStyle w:val="37"/>
              <w:shd w:val="clear" w:color="auto" w:fill="FFFFFF"/>
              <w:spacing w:after="0" w:afterAutospacing="0" w:line="312" w:lineRule="auto"/>
              <w:rPr>
                <w:rFonts w:hint="eastAsia"/>
                <w:bCs/>
                <w:color w:val="auto"/>
              </w:rPr>
            </w:pPr>
          </w:p>
        </w:tc>
        <w:tc>
          <w:tcPr>
            <w:tcW w:w="1333" w:type="dxa"/>
            <w:gridSpan w:val="3"/>
          </w:tcPr>
          <w:p w14:paraId="136B43C6">
            <w:pPr>
              <w:pStyle w:val="37"/>
              <w:shd w:val="clear" w:color="auto" w:fill="FFFFFF"/>
              <w:spacing w:after="0" w:afterAutospacing="0" w:line="312" w:lineRule="auto"/>
              <w:rPr>
                <w:rFonts w:hint="eastAsia"/>
                <w:bCs/>
                <w:color w:val="auto"/>
              </w:rPr>
            </w:pPr>
          </w:p>
        </w:tc>
        <w:tc>
          <w:tcPr>
            <w:tcW w:w="1418" w:type="dxa"/>
            <w:gridSpan w:val="2"/>
          </w:tcPr>
          <w:p w14:paraId="1513BC8D">
            <w:pPr>
              <w:pStyle w:val="37"/>
              <w:shd w:val="clear" w:color="auto" w:fill="FFFFFF"/>
              <w:spacing w:after="0" w:afterAutospacing="0" w:line="312" w:lineRule="auto"/>
              <w:rPr>
                <w:rFonts w:hint="eastAsia"/>
                <w:bCs/>
                <w:color w:val="auto"/>
              </w:rPr>
            </w:pPr>
          </w:p>
        </w:tc>
        <w:tc>
          <w:tcPr>
            <w:tcW w:w="1276" w:type="dxa"/>
          </w:tcPr>
          <w:p w14:paraId="31353AD9">
            <w:pPr>
              <w:pStyle w:val="37"/>
              <w:shd w:val="clear" w:color="auto" w:fill="FFFFFF"/>
              <w:spacing w:after="0" w:afterAutospacing="0" w:line="312" w:lineRule="auto"/>
              <w:rPr>
                <w:rFonts w:hint="eastAsia"/>
                <w:bCs/>
                <w:color w:val="auto"/>
              </w:rPr>
            </w:pPr>
          </w:p>
        </w:tc>
        <w:tc>
          <w:tcPr>
            <w:tcW w:w="2551" w:type="dxa"/>
            <w:gridSpan w:val="3"/>
          </w:tcPr>
          <w:p w14:paraId="621F7790">
            <w:pPr>
              <w:pStyle w:val="37"/>
              <w:shd w:val="clear" w:color="auto" w:fill="FFFFFF"/>
              <w:spacing w:after="0" w:afterAutospacing="0" w:line="312" w:lineRule="auto"/>
              <w:rPr>
                <w:rFonts w:hint="eastAsia"/>
                <w:bCs/>
                <w:color w:val="auto"/>
              </w:rPr>
            </w:pPr>
          </w:p>
        </w:tc>
      </w:tr>
      <w:tr w14:paraId="7F24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82" w:type="dxa"/>
            <w:vMerge w:val="continue"/>
          </w:tcPr>
          <w:p w14:paraId="24550DDD">
            <w:pPr>
              <w:pStyle w:val="37"/>
              <w:shd w:val="clear" w:color="auto" w:fill="FFFFFF"/>
              <w:spacing w:after="0" w:afterAutospacing="0" w:line="312" w:lineRule="auto"/>
              <w:ind w:left="107"/>
              <w:rPr>
                <w:rFonts w:hint="eastAsia"/>
                <w:bCs/>
                <w:color w:val="auto"/>
                <w:spacing w:val="16"/>
              </w:rPr>
            </w:pPr>
          </w:p>
        </w:tc>
        <w:tc>
          <w:tcPr>
            <w:tcW w:w="1553" w:type="dxa"/>
            <w:gridSpan w:val="2"/>
          </w:tcPr>
          <w:p w14:paraId="6E01A1B0">
            <w:pPr>
              <w:pStyle w:val="37"/>
              <w:shd w:val="clear" w:color="auto" w:fill="FFFFFF"/>
              <w:spacing w:before="0" w:beforeAutospacing="0" w:after="0" w:afterAutospacing="0" w:line="312" w:lineRule="auto"/>
              <w:ind w:right="-107" w:rightChars="-51"/>
              <w:rPr>
                <w:rFonts w:hint="eastAsia"/>
                <w:bCs/>
                <w:color w:val="auto"/>
                <w:spacing w:val="41"/>
              </w:rPr>
            </w:pPr>
            <w:r>
              <w:rPr>
                <w:rFonts w:hint="eastAsia"/>
                <w:bCs/>
                <w:color w:val="auto"/>
                <w:spacing w:val="41"/>
              </w:rPr>
              <w:t>企业通过质量体系、环保</w:t>
            </w:r>
            <w:r>
              <w:rPr>
                <w:rFonts w:hint="eastAsia"/>
                <w:bCs/>
                <w:color w:val="auto"/>
                <w:spacing w:val="11"/>
              </w:rPr>
              <w:t>体系、计量等认证情况</w:t>
            </w:r>
          </w:p>
        </w:tc>
        <w:tc>
          <w:tcPr>
            <w:tcW w:w="6578" w:type="dxa"/>
            <w:gridSpan w:val="9"/>
          </w:tcPr>
          <w:p w14:paraId="4FA4C4F0">
            <w:pPr>
              <w:pStyle w:val="37"/>
              <w:shd w:val="clear" w:color="auto" w:fill="FFFFFF"/>
              <w:spacing w:after="0" w:afterAutospacing="0" w:line="312" w:lineRule="auto"/>
              <w:rPr>
                <w:rFonts w:hint="eastAsia"/>
                <w:bCs/>
                <w:color w:val="auto"/>
                <w:spacing w:val="16"/>
              </w:rPr>
            </w:pPr>
          </w:p>
        </w:tc>
      </w:tr>
      <w:tr w14:paraId="2161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82" w:type="dxa"/>
            <w:vMerge w:val="continue"/>
          </w:tcPr>
          <w:p w14:paraId="248E2775">
            <w:pPr>
              <w:pStyle w:val="37"/>
              <w:shd w:val="clear" w:color="auto" w:fill="FFFFFF"/>
              <w:spacing w:after="0" w:afterAutospacing="0" w:line="312" w:lineRule="auto"/>
              <w:ind w:left="107"/>
              <w:rPr>
                <w:rFonts w:hint="eastAsia"/>
                <w:bCs/>
                <w:color w:val="auto"/>
                <w:spacing w:val="27"/>
              </w:rPr>
            </w:pPr>
          </w:p>
        </w:tc>
        <w:tc>
          <w:tcPr>
            <w:tcW w:w="1553" w:type="dxa"/>
            <w:gridSpan w:val="2"/>
          </w:tcPr>
          <w:p w14:paraId="7C8C7BF5">
            <w:pPr>
              <w:pStyle w:val="37"/>
              <w:shd w:val="clear" w:color="auto" w:fill="FFFFFF"/>
              <w:spacing w:after="0" w:afterAutospacing="0" w:line="312" w:lineRule="auto"/>
              <w:rPr>
                <w:rFonts w:hint="eastAsia"/>
                <w:bCs/>
                <w:color w:val="auto"/>
                <w:spacing w:val="16"/>
              </w:rPr>
            </w:pPr>
            <w:r>
              <w:rPr>
                <w:rFonts w:hint="eastAsia"/>
                <w:bCs/>
                <w:color w:val="auto"/>
                <w:spacing w:val="10"/>
              </w:rPr>
              <w:t>企业获得专利情况</w:t>
            </w:r>
          </w:p>
        </w:tc>
        <w:tc>
          <w:tcPr>
            <w:tcW w:w="6578" w:type="dxa"/>
            <w:gridSpan w:val="9"/>
          </w:tcPr>
          <w:p w14:paraId="347C58A5">
            <w:pPr>
              <w:pStyle w:val="37"/>
              <w:shd w:val="clear" w:color="auto" w:fill="FFFFFF"/>
              <w:spacing w:after="0" w:afterAutospacing="0" w:line="312" w:lineRule="auto"/>
              <w:rPr>
                <w:rFonts w:hint="eastAsia"/>
                <w:bCs/>
                <w:color w:val="auto"/>
                <w:spacing w:val="16"/>
              </w:rPr>
            </w:pPr>
          </w:p>
        </w:tc>
      </w:tr>
    </w:tbl>
    <w:p w14:paraId="35BDCF05">
      <w:pPr>
        <w:pStyle w:val="37"/>
        <w:shd w:val="clear" w:color="auto" w:fill="FFFFFF"/>
        <w:spacing w:before="0" w:beforeAutospacing="0" w:after="0" w:afterAutospacing="0" w:line="312" w:lineRule="auto"/>
        <w:rPr>
          <w:rFonts w:hint="eastAsia"/>
          <w:b/>
          <w:color w:val="auto"/>
          <w:sz w:val="21"/>
          <w:szCs w:val="21"/>
        </w:rPr>
      </w:pPr>
      <w:r>
        <w:rPr>
          <w:rFonts w:hint="eastAsia"/>
          <w:b/>
          <w:color w:val="auto"/>
          <w:sz w:val="21"/>
          <w:szCs w:val="21"/>
        </w:rPr>
        <w:t>要求：</w:t>
      </w:r>
    </w:p>
    <w:p w14:paraId="4DBBC1B7">
      <w:pPr>
        <w:pStyle w:val="37"/>
        <w:shd w:val="clear" w:color="auto" w:fill="FFFFFF"/>
        <w:spacing w:before="0" w:beforeAutospacing="0" w:after="0" w:afterAutospacing="0" w:line="312" w:lineRule="auto"/>
        <w:ind w:firstLine="424" w:firstLineChars="202"/>
        <w:rPr>
          <w:rFonts w:hint="eastAsia"/>
          <w:color w:val="auto"/>
        </w:rPr>
      </w:pPr>
      <w:r>
        <w:rPr>
          <w:rFonts w:hint="eastAsia"/>
          <w:color w:val="auto"/>
          <w:sz w:val="21"/>
          <w:szCs w:val="21"/>
        </w:rPr>
        <w:t>1.姓名栏须将所有股东都统计在内，若非股份公司此行（第三行）无需填写；</w:t>
      </w:r>
    </w:p>
    <w:p w14:paraId="37036D96">
      <w:pPr>
        <w:spacing w:after="0" w:line="312" w:lineRule="auto"/>
        <w:ind w:firstLine="424" w:firstLineChars="177"/>
        <w:rPr>
          <w:rFonts w:hint="eastAsia" w:ascii="宋体" w:hAnsi="宋体" w:cs="宋体"/>
          <w:color w:val="auto"/>
          <w:sz w:val="24"/>
        </w:rPr>
      </w:pPr>
      <w:r>
        <w:rPr>
          <w:rFonts w:hint="eastAsia" w:ascii="宋体" w:hAnsi="宋体" w:cs="宋体"/>
          <w:color w:val="auto"/>
          <w:sz w:val="24"/>
        </w:rPr>
        <w:t>投标人名称（盖章）：</w:t>
      </w:r>
    </w:p>
    <w:p w14:paraId="198FE0BF">
      <w:pPr>
        <w:spacing w:after="0" w:line="312" w:lineRule="auto"/>
        <w:ind w:firstLine="424" w:firstLineChars="177"/>
        <w:rPr>
          <w:rFonts w:hint="eastAsia" w:ascii="宋体" w:hAnsi="宋体" w:cs="宋体"/>
          <w:color w:val="auto"/>
          <w:sz w:val="24"/>
        </w:rPr>
      </w:pPr>
      <w:r>
        <w:rPr>
          <w:rFonts w:hint="eastAsia" w:ascii="宋体" w:hAnsi="宋体" w:cs="宋体"/>
          <w:color w:val="auto"/>
          <w:sz w:val="24"/>
        </w:rPr>
        <w:t>投标人代表签字或盖章：</w:t>
      </w:r>
    </w:p>
    <w:p w14:paraId="3FADBD47">
      <w:pPr>
        <w:pStyle w:val="37"/>
        <w:shd w:val="clear" w:color="auto" w:fill="FFFFFF"/>
        <w:spacing w:before="0" w:beforeAutospacing="0" w:after="0" w:afterAutospacing="0" w:line="312" w:lineRule="auto"/>
        <w:ind w:firstLine="424" w:firstLineChars="177"/>
        <w:rPr>
          <w:rFonts w:hint="eastAsia"/>
          <w:color w:val="auto"/>
        </w:rPr>
      </w:pPr>
      <w:r>
        <w:rPr>
          <w:rFonts w:hint="eastAsia"/>
          <w:color w:val="auto"/>
        </w:rPr>
        <w:t>日        期：</w:t>
      </w:r>
    </w:p>
    <w:p w14:paraId="074327FC">
      <w:pPr>
        <w:pStyle w:val="37"/>
        <w:shd w:val="clear" w:color="auto" w:fill="FFFFFF"/>
        <w:spacing w:before="0" w:beforeAutospacing="0" w:after="0" w:afterAutospacing="0" w:line="312" w:lineRule="auto"/>
        <w:ind w:firstLine="424" w:firstLineChars="177"/>
        <w:rPr>
          <w:rFonts w:hint="eastAsia"/>
          <w:color w:val="auto"/>
        </w:rPr>
      </w:pPr>
    </w:p>
    <w:p w14:paraId="3661A432">
      <w:pPr>
        <w:pStyle w:val="37"/>
        <w:shd w:val="clear" w:color="auto" w:fill="FFFFFF"/>
        <w:spacing w:before="0" w:beforeAutospacing="0" w:after="0" w:afterAutospacing="0" w:line="312" w:lineRule="auto"/>
        <w:ind w:firstLine="424" w:firstLineChars="177"/>
        <w:rPr>
          <w:rFonts w:hint="eastAsia"/>
          <w:color w:val="auto"/>
        </w:rPr>
      </w:pPr>
    </w:p>
    <w:p w14:paraId="5AE4EE1A">
      <w:pPr>
        <w:pStyle w:val="37"/>
        <w:shd w:val="clear" w:color="auto" w:fill="FFFFFF"/>
        <w:spacing w:before="0" w:beforeAutospacing="0" w:after="0" w:afterAutospacing="0" w:line="312" w:lineRule="auto"/>
        <w:ind w:firstLine="424" w:firstLineChars="177"/>
        <w:rPr>
          <w:rFonts w:hint="eastAsia"/>
          <w:color w:val="auto"/>
        </w:rPr>
      </w:pPr>
    </w:p>
    <w:p w14:paraId="1B8F306B">
      <w:pPr>
        <w:pStyle w:val="37"/>
        <w:shd w:val="clear" w:color="auto" w:fill="FFFFFF"/>
        <w:spacing w:before="0" w:beforeAutospacing="0" w:after="0" w:afterAutospacing="0" w:line="312" w:lineRule="auto"/>
        <w:ind w:firstLine="424" w:firstLineChars="177"/>
        <w:rPr>
          <w:rFonts w:hint="eastAsia"/>
          <w:color w:val="auto"/>
        </w:rPr>
      </w:pPr>
    </w:p>
    <w:p w14:paraId="5F412B99">
      <w:pPr>
        <w:pStyle w:val="37"/>
        <w:shd w:val="clear" w:color="auto" w:fill="FFFFFF"/>
        <w:spacing w:before="0" w:beforeAutospacing="0" w:after="0" w:afterAutospacing="0" w:line="312" w:lineRule="auto"/>
        <w:ind w:firstLine="424" w:firstLineChars="177"/>
        <w:rPr>
          <w:rFonts w:hint="eastAsia"/>
          <w:color w:val="auto"/>
        </w:rPr>
      </w:pPr>
    </w:p>
    <w:p w14:paraId="6232654C">
      <w:pPr>
        <w:pStyle w:val="37"/>
        <w:shd w:val="clear" w:color="auto" w:fill="FFFFFF"/>
        <w:spacing w:before="0" w:beforeAutospacing="0" w:after="0" w:afterAutospacing="0" w:line="312" w:lineRule="auto"/>
        <w:ind w:firstLine="424" w:firstLineChars="177"/>
        <w:rPr>
          <w:rFonts w:hint="eastAsia"/>
          <w:color w:val="auto"/>
        </w:rPr>
      </w:pPr>
    </w:p>
    <w:p w14:paraId="4264F0D9">
      <w:pPr>
        <w:pStyle w:val="37"/>
        <w:shd w:val="clear" w:color="auto" w:fill="FFFFFF"/>
        <w:spacing w:before="0" w:beforeAutospacing="0" w:after="0" w:afterAutospacing="0" w:line="312" w:lineRule="auto"/>
        <w:ind w:firstLine="424" w:firstLineChars="177"/>
        <w:rPr>
          <w:rFonts w:hint="eastAsia"/>
          <w:color w:val="auto"/>
        </w:rPr>
      </w:pPr>
    </w:p>
    <w:p w14:paraId="35787F50">
      <w:pPr>
        <w:pStyle w:val="37"/>
        <w:shd w:val="clear" w:color="auto" w:fill="FFFFFF"/>
        <w:spacing w:before="0" w:beforeAutospacing="0" w:after="0" w:afterAutospacing="0" w:line="312" w:lineRule="auto"/>
        <w:ind w:firstLine="424" w:firstLineChars="177"/>
        <w:rPr>
          <w:rFonts w:hint="eastAsia"/>
          <w:color w:val="auto"/>
        </w:rPr>
      </w:pPr>
    </w:p>
    <w:p w14:paraId="6AB8E8AA">
      <w:pPr>
        <w:pStyle w:val="23"/>
        <w:ind w:left="0" w:leftChars="0" w:firstLine="0"/>
        <w:rPr>
          <w:rFonts w:hint="eastAsia" w:ascii="宋体" w:hAnsi="宋体"/>
          <w:b/>
          <w:color w:val="auto"/>
          <w:sz w:val="28"/>
        </w:rPr>
      </w:pPr>
    </w:p>
    <w:p w14:paraId="52C2C255">
      <w:pPr>
        <w:snapToGrid w:val="0"/>
        <w:spacing w:before="50" w:after="0" w:line="312" w:lineRule="auto"/>
        <w:rPr>
          <w:rFonts w:hint="eastAsia" w:ascii="宋体" w:hAnsi="宋体" w:cs="宋体"/>
          <w:b/>
          <w:color w:val="auto"/>
          <w:sz w:val="28"/>
        </w:rPr>
      </w:pPr>
    </w:p>
    <w:p w14:paraId="14A62B65">
      <w:pPr>
        <w:snapToGrid w:val="0"/>
        <w:spacing w:before="50" w:after="0" w:line="312" w:lineRule="auto"/>
        <w:rPr>
          <w:rFonts w:hint="eastAsia" w:ascii="宋体" w:hAnsi="宋体" w:cs="宋体"/>
          <w:b/>
          <w:color w:val="auto"/>
          <w:sz w:val="28"/>
        </w:rPr>
      </w:pPr>
      <w:r>
        <w:rPr>
          <w:rFonts w:hint="eastAsia" w:ascii="宋体" w:hAnsi="宋体" w:cs="宋体"/>
          <w:b/>
          <w:color w:val="auto"/>
          <w:sz w:val="28"/>
        </w:rPr>
        <w:t>附件8</w:t>
      </w:r>
    </w:p>
    <w:p w14:paraId="45DB867A">
      <w:pPr>
        <w:spacing w:after="0" w:line="312" w:lineRule="auto"/>
        <w:ind w:left="480"/>
        <w:jc w:val="center"/>
        <w:rPr>
          <w:rFonts w:hint="eastAsia" w:ascii="宋体" w:hAnsi="宋体" w:cs="宋体"/>
          <w:b/>
          <w:bCs/>
          <w:color w:val="auto"/>
          <w:sz w:val="32"/>
          <w:szCs w:val="32"/>
        </w:rPr>
      </w:pPr>
      <w:r>
        <w:rPr>
          <w:rFonts w:hint="eastAsia" w:ascii="宋体" w:hAnsi="宋体" w:cs="宋体"/>
          <w:b/>
          <w:bCs/>
          <w:color w:val="auto"/>
          <w:sz w:val="32"/>
          <w:szCs w:val="32"/>
        </w:rPr>
        <w:t>技术需求响应表(第 标)</w:t>
      </w:r>
    </w:p>
    <w:p w14:paraId="11C2C66C">
      <w:pPr>
        <w:spacing w:after="0" w:line="312" w:lineRule="auto"/>
        <w:rPr>
          <w:rFonts w:hint="eastAsia" w:ascii="宋体" w:hAnsi="宋体" w:cs="宋体"/>
          <w:color w:val="auto"/>
          <w:sz w:val="24"/>
        </w:rPr>
      </w:pPr>
    </w:p>
    <w:tbl>
      <w:tblPr>
        <w:tblStyle w:val="24"/>
        <w:tblW w:w="92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017"/>
        <w:gridCol w:w="1763"/>
        <w:gridCol w:w="1583"/>
        <w:gridCol w:w="1542"/>
        <w:gridCol w:w="1542"/>
      </w:tblGrid>
      <w:tr w14:paraId="7B52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830" w:type="dxa"/>
            <w:vAlign w:val="center"/>
          </w:tcPr>
          <w:p w14:paraId="7842D760">
            <w:pPr>
              <w:spacing w:after="0" w:line="312" w:lineRule="auto"/>
              <w:jc w:val="center"/>
              <w:rPr>
                <w:rFonts w:hint="eastAsia" w:ascii="宋体" w:hAnsi="宋体" w:cs="宋体"/>
                <w:b/>
                <w:color w:val="auto"/>
                <w:sz w:val="24"/>
              </w:rPr>
            </w:pPr>
            <w:r>
              <w:rPr>
                <w:rFonts w:hint="eastAsia" w:ascii="宋体" w:hAnsi="宋体" w:cs="宋体"/>
                <w:b/>
                <w:color w:val="auto"/>
                <w:sz w:val="24"/>
              </w:rPr>
              <w:t>序号</w:t>
            </w:r>
          </w:p>
        </w:tc>
        <w:tc>
          <w:tcPr>
            <w:tcW w:w="2017" w:type="dxa"/>
            <w:vAlign w:val="center"/>
          </w:tcPr>
          <w:p w14:paraId="374D7C48">
            <w:pPr>
              <w:spacing w:after="0" w:line="312" w:lineRule="auto"/>
              <w:ind w:left="13" w:leftChars="6" w:firstLine="482" w:firstLineChars="200"/>
              <w:rPr>
                <w:rFonts w:hint="eastAsia" w:ascii="宋体" w:hAnsi="宋体" w:cs="宋体"/>
                <w:b/>
                <w:color w:val="auto"/>
                <w:sz w:val="24"/>
              </w:rPr>
            </w:pPr>
            <w:r>
              <w:rPr>
                <w:rFonts w:hint="eastAsia" w:ascii="宋体" w:hAnsi="宋体" w:cs="宋体"/>
                <w:b/>
                <w:color w:val="auto"/>
                <w:sz w:val="24"/>
              </w:rPr>
              <w:t>名称</w:t>
            </w:r>
          </w:p>
        </w:tc>
        <w:tc>
          <w:tcPr>
            <w:tcW w:w="1763" w:type="dxa"/>
            <w:vAlign w:val="center"/>
          </w:tcPr>
          <w:p w14:paraId="32A59A1E">
            <w:pPr>
              <w:spacing w:after="0" w:line="312" w:lineRule="auto"/>
              <w:ind w:left="152"/>
              <w:jc w:val="center"/>
              <w:rPr>
                <w:rFonts w:hint="eastAsia" w:ascii="宋体" w:hAnsi="宋体" w:cs="宋体"/>
                <w:b/>
                <w:color w:val="auto"/>
                <w:sz w:val="24"/>
              </w:rPr>
            </w:pPr>
            <w:r>
              <w:rPr>
                <w:rFonts w:hint="eastAsia" w:ascii="宋体" w:hAnsi="宋体" w:cs="宋体"/>
                <w:b/>
                <w:color w:val="auto"/>
                <w:sz w:val="24"/>
              </w:rPr>
              <w:t>招标参数</w:t>
            </w:r>
          </w:p>
        </w:tc>
        <w:tc>
          <w:tcPr>
            <w:tcW w:w="1583" w:type="dxa"/>
            <w:vAlign w:val="center"/>
          </w:tcPr>
          <w:p w14:paraId="16164113">
            <w:pPr>
              <w:spacing w:after="0" w:line="312" w:lineRule="auto"/>
              <w:jc w:val="center"/>
              <w:rPr>
                <w:rFonts w:hint="eastAsia" w:ascii="宋体" w:hAnsi="宋体" w:cs="宋体"/>
                <w:b/>
                <w:color w:val="auto"/>
                <w:sz w:val="24"/>
              </w:rPr>
            </w:pPr>
            <w:r>
              <w:rPr>
                <w:rFonts w:hint="eastAsia" w:ascii="宋体" w:hAnsi="宋体" w:cs="宋体"/>
                <w:b/>
                <w:color w:val="auto"/>
                <w:sz w:val="24"/>
              </w:rPr>
              <w:t>投标参数</w:t>
            </w:r>
          </w:p>
        </w:tc>
        <w:tc>
          <w:tcPr>
            <w:tcW w:w="1542" w:type="dxa"/>
            <w:vAlign w:val="center"/>
          </w:tcPr>
          <w:p w14:paraId="6ECB3703">
            <w:pPr>
              <w:spacing w:after="0" w:line="312" w:lineRule="auto"/>
              <w:jc w:val="center"/>
              <w:rPr>
                <w:rFonts w:hint="eastAsia" w:ascii="宋体" w:hAnsi="宋体" w:cs="宋体"/>
                <w:b/>
                <w:color w:val="auto"/>
                <w:sz w:val="24"/>
              </w:rPr>
            </w:pPr>
            <w:r>
              <w:rPr>
                <w:rFonts w:hint="eastAsia" w:ascii="宋体" w:hAnsi="宋体" w:cs="宋体"/>
                <w:b/>
                <w:color w:val="auto"/>
                <w:sz w:val="24"/>
              </w:rPr>
              <w:t>偏离说明</w:t>
            </w:r>
          </w:p>
        </w:tc>
        <w:tc>
          <w:tcPr>
            <w:tcW w:w="1542" w:type="dxa"/>
            <w:vAlign w:val="center"/>
          </w:tcPr>
          <w:p w14:paraId="050A6860">
            <w:pPr>
              <w:spacing w:after="0" w:line="312" w:lineRule="auto"/>
              <w:jc w:val="center"/>
              <w:rPr>
                <w:rFonts w:hint="eastAsia" w:ascii="宋体" w:hAnsi="宋体" w:cs="宋体"/>
                <w:b/>
                <w:color w:val="auto"/>
                <w:sz w:val="24"/>
              </w:rPr>
            </w:pPr>
            <w:r>
              <w:rPr>
                <w:rFonts w:hint="eastAsia" w:ascii="宋体" w:hAnsi="宋体" w:cs="宋体"/>
                <w:b/>
                <w:color w:val="auto"/>
                <w:sz w:val="24"/>
              </w:rPr>
              <w:t>投标人的承诺或说明</w:t>
            </w:r>
          </w:p>
        </w:tc>
      </w:tr>
      <w:tr w14:paraId="6676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830" w:type="dxa"/>
            <w:vAlign w:val="center"/>
          </w:tcPr>
          <w:p w14:paraId="37ACD766">
            <w:pPr>
              <w:spacing w:after="0" w:line="312" w:lineRule="auto"/>
              <w:rPr>
                <w:rFonts w:hint="eastAsia" w:ascii="宋体" w:hAnsi="宋体" w:cs="宋体"/>
                <w:color w:val="auto"/>
                <w:sz w:val="24"/>
              </w:rPr>
            </w:pPr>
          </w:p>
        </w:tc>
        <w:tc>
          <w:tcPr>
            <w:tcW w:w="2017" w:type="dxa"/>
            <w:vAlign w:val="center"/>
          </w:tcPr>
          <w:p w14:paraId="7CD03B31">
            <w:pPr>
              <w:spacing w:after="0" w:line="312" w:lineRule="auto"/>
              <w:rPr>
                <w:rFonts w:hint="eastAsia" w:ascii="宋体" w:hAnsi="宋体" w:cs="宋体"/>
                <w:color w:val="auto"/>
                <w:sz w:val="24"/>
              </w:rPr>
            </w:pPr>
          </w:p>
        </w:tc>
        <w:tc>
          <w:tcPr>
            <w:tcW w:w="1763" w:type="dxa"/>
            <w:vAlign w:val="center"/>
          </w:tcPr>
          <w:p w14:paraId="5B7BD085">
            <w:pPr>
              <w:spacing w:after="0" w:line="312" w:lineRule="auto"/>
              <w:rPr>
                <w:rFonts w:hint="eastAsia" w:ascii="宋体" w:hAnsi="宋体" w:cs="宋体"/>
                <w:color w:val="auto"/>
                <w:sz w:val="24"/>
              </w:rPr>
            </w:pPr>
          </w:p>
        </w:tc>
        <w:tc>
          <w:tcPr>
            <w:tcW w:w="1583" w:type="dxa"/>
            <w:vAlign w:val="center"/>
          </w:tcPr>
          <w:p w14:paraId="37FB52C3">
            <w:pPr>
              <w:spacing w:after="0" w:line="312" w:lineRule="auto"/>
              <w:rPr>
                <w:rFonts w:hint="eastAsia" w:ascii="宋体" w:hAnsi="宋体" w:cs="宋体"/>
                <w:color w:val="auto"/>
                <w:sz w:val="24"/>
              </w:rPr>
            </w:pPr>
          </w:p>
        </w:tc>
        <w:tc>
          <w:tcPr>
            <w:tcW w:w="1542" w:type="dxa"/>
            <w:vAlign w:val="center"/>
          </w:tcPr>
          <w:p w14:paraId="3FA2D184">
            <w:pPr>
              <w:spacing w:after="0" w:line="312" w:lineRule="auto"/>
              <w:rPr>
                <w:rFonts w:hint="eastAsia" w:ascii="宋体" w:hAnsi="宋体" w:cs="宋体"/>
                <w:color w:val="auto"/>
                <w:sz w:val="24"/>
              </w:rPr>
            </w:pPr>
          </w:p>
        </w:tc>
        <w:tc>
          <w:tcPr>
            <w:tcW w:w="1542" w:type="dxa"/>
          </w:tcPr>
          <w:p w14:paraId="644C8427">
            <w:pPr>
              <w:spacing w:after="0" w:line="312" w:lineRule="auto"/>
              <w:rPr>
                <w:rFonts w:hint="eastAsia" w:ascii="宋体" w:hAnsi="宋体" w:cs="宋体"/>
                <w:color w:val="auto"/>
                <w:sz w:val="24"/>
              </w:rPr>
            </w:pPr>
          </w:p>
        </w:tc>
      </w:tr>
      <w:tr w14:paraId="6145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830" w:type="dxa"/>
            <w:vAlign w:val="center"/>
          </w:tcPr>
          <w:p w14:paraId="70C2CCC9">
            <w:pPr>
              <w:spacing w:after="0" w:line="312" w:lineRule="auto"/>
              <w:rPr>
                <w:rFonts w:hint="eastAsia" w:ascii="宋体" w:hAnsi="宋体" w:cs="宋体"/>
                <w:color w:val="auto"/>
                <w:sz w:val="24"/>
              </w:rPr>
            </w:pPr>
          </w:p>
        </w:tc>
        <w:tc>
          <w:tcPr>
            <w:tcW w:w="2017" w:type="dxa"/>
            <w:vAlign w:val="center"/>
          </w:tcPr>
          <w:p w14:paraId="7C3720C5">
            <w:pPr>
              <w:spacing w:after="0" w:line="312" w:lineRule="auto"/>
              <w:rPr>
                <w:rFonts w:hint="eastAsia" w:ascii="宋体" w:hAnsi="宋体" w:cs="宋体"/>
                <w:color w:val="auto"/>
                <w:sz w:val="24"/>
              </w:rPr>
            </w:pPr>
          </w:p>
        </w:tc>
        <w:tc>
          <w:tcPr>
            <w:tcW w:w="1763" w:type="dxa"/>
            <w:vAlign w:val="center"/>
          </w:tcPr>
          <w:p w14:paraId="69F1192E">
            <w:pPr>
              <w:spacing w:after="0" w:line="312" w:lineRule="auto"/>
              <w:rPr>
                <w:rFonts w:hint="eastAsia" w:ascii="宋体" w:hAnsi="宋体" w:cs="宋体"/>
                <w:color w:val="auto"/>
                <w:sz w:val="24"/>
              </w:rPr>
            </w:pPr>
          </w:p>
        </w:tc>
        <w:tc>
          <w:tcPr>
            <w:tcW w:w="1583" w:type="dxa"/>
            <w:vAlign w:val="center"/>
          </w:tcPr>
          <w:p w14:paraId="615FDE0A">
            <w:pPr>
              <w:spacing w:after="0" w:line="312" w:lineRule="auto"/>
              <w:rPr>
                <w:rFonts w:hint="eastAsia" w:ascii="宋体" w:hAnsi="宋体" w:cs="宋体"/>
                <w:color w:val="auto"/>
                <w:sz w:val="24"/>
              </w:rPr>
            </w:pPr>
          </w:p>
        </w:tc>
        <w:tc>
          <w:tcPr>
            <w:tcW w:w="1542" w:type="dxa"/>
            <w:vAlign w:val="center"/>
          </w:tcPr>
          <w:p w14:paraId="35D607CA">
            <w:pPr>
              <w:spacing w:after="0" w:line="312" w:lineRule="auto"/>
              <w:rPr>
                <w:rFonts w:hint="eastAsia" w:ascii="宋体" w:hAnsi="宋体" w:cs="宋体"/>
                <w:color w:val="auto"/>
                <w:sz w:val="24"/>
              </w:rPr>
            </w:pPr>
          </w:p>
        </w:tc>
        <w:tc>
          <w:tcPr>
            <w:tcW w:w="1542" w:type="dxa"/>
          </w:tcPr>
          <w:p w14:paraId="6EF5A845">
            <w:pPr>
              <w:spacing w:after="0" w:line="312" w:lineRule="auto"/>
              <w:rPr>
                <w:rFonts w:hint="eastAsia" w:ascii="宋体" w:hAnsi="宋体" w:cs="宋体"/>
                <w:color w:val="auto"/>
                <w:sz w:val="24"/>
              </w:rPr>
            </w:pPr>
          </w:p>
        </w:tc>
      </w:tr>
      <w:tr w14:paraId="198C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30" w:type="dxa"/>
            <w:vAlign w:val="center"/>
          </w:tcPr>
          <w:p w14:paraId="3DC38779">
            <w:pPr>
              <w:spacing w:after="0" w:line="312" w:lineRule="auto"/>
              <w:rPr>
                <w:rFonts w:hint="eastAsia" w:ascii="宋体" w:hAnsi="宋体" w:cs="宋体"/>
                <w:color w:val="auto"/>
                <w:sz w:val="24"/>
              </w:rPr>
            </w:pPr>
          </w:p>
        </w:tc>
        <w:tc>
          <w:tcPr>
            <w:tcW w:w="2017" w:type="dxa"/>
            <w:vAlign w:val="center"/>
          </w:tcPr>
          <w:p w14:paraId="1130F172">
            <w:pPr>
              <w:spacing w:after="0" w:line="312" w:lineRule="auto"/>
              <w:rPr>
                <w:rFonts w:hint="eastAsia" w:ascii="宋体" w:hAnsi="宋体" w:cs="宋体"/>
                <w:color w:val="auto"/>
                <w:sz w:val="24"/>
              </w:rPr>
            </w:pPr>
          </w:p>
        </w:tc>
        <w:tc>
          <w:tcPr>
            <w:tcW w:w="1763" w:type="dxa"/>
            <w:vAlign w:val="center"/>
          </w:tcPr>
          <w:p w14:paraId="1DAB56A4">
            <w:pPr>
              <w:spacing w:after="0" w:line="312" w:lineRule="auto"/>
              <w:rPr>
                <w:rFonts w:hint="eastAsia" w:ascii="宋体" w:hAnsi="宋体" w:cs="宋体"/>
                <w:color w:val="auto"/>
                <w:sz w:val="24"/>
              </w:rPr>
            </w:pPr>
          </w:p>
        </w:tc>
        <w:tc>
          <w:tcPr>
            <w:tcW w:w="1583" w:type="dxa"/>
            <w:vAlign w:val="center"/>
          </w:tcPr>
          <w:p w14:paraId="51279C35">
            <w:pPr>
              <w:spacing w:after="0" w:line="312" w:lineRule="auto"/>
              <w:rPr>
                <w:rFonts w:hint="eastAsia" w:ascii="宋体" w:hAnsi="宋体" w:cs="宋体"/>
                <w:color w:val="auto"/>
                <w:sz w:val="24"/>
              </w:rPr>
            </w:pPr>
          </w:p>
        </w:tc>
        <w:tc>
          <w:tcPr>
            <w:tcW w:w="1542" w:type="dxa"/>
            <w:vAlign w:val="center"/>
          </w:tcPr>
          <w:p w14:paraId="77A073CB">
            <w:pPr>
              <w:spacing w:after="0" w:line="312" w:lineRule="auto"/>
              <w:rPr>
                <w:rFonts w:hint="eastAsia" w:ascii="宋体" w:hAnsi="宋体" w:cs="宋体"/>
                <w:color w:val="auto"/>
                <w:sz w:val="24"/>
              </w:rPr>
            </w:pPr>
          </w:p>
        </w:tc>
        <w:tc>
          <w:tcPr>
            <w:tcW w:w="1542" w:type="dxa"/>
          </w:tcPr>
          <w:p w14:paraId="61872B14">
            <w:pPr>
              <w:spacing w:after="0" w:line="312" w:lineRule="auto"/>
              <w:rPr>
                <w:rFonts w:hint="eastAsia" w:ascii="宋体" w:hAnsi="宋体" w:cs="宋体"/>
                <w:color w:val="auto"/>
                <w:sz w:val="24"/>
              </w:rPr>
            </w:pPr>
          </w:p>
        </w:tc>
      </w:tr>
      <w:tr w14:paraId="128E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30" w:type="dxa"/>
            <w:vAlign w:val="center"/>
          </w:tcPr>
          <w:p w14:paraId="410A45E4">
            <w:pPr>
              <w:spacing w:after="0" w:line="312" w:lineRule="auto"/>
              <w:rPr>
                <w:rFonts w:hint="eastAsia" w:ascii="宋体" w:hAnsi="宋体" w:cs="宋体"/>
                <w:color w:val="auto"/>
                <w:sz w:val="24"/>
              </w:rPr>
            </w:pPr>
          </w:p>
        </w:tc>
        <w:tc>
          <w:tcPr>
            <w:tcW w:w="2017" w:type="dxa"/>
            <w:vAlign w:val="center"/>
          </w:tcPr>
          <w:p w14:paraId="422800D6">
            <w:pPr>
              <w:spacing w:after="0" w:line="312" w:lineRule="auto"/>
              <w:rPr>
                <w:rFonts w:hint="eastAsia" w:ascii="宋体" w:hAnsi="宋体" w:cs="宋体"/>
                <w:color w:val="auto"/>
                <w:sz w:val="24"/>
              </w:rPr>
            </w:pPr>
          </w:p>
        </w:tc>
        <w:tc>
          <w:tcPr>
            <w:tcW w:w="1763" w:type="dxa"/>
            <w:vAlign w:val="center"/>
          </w:tcPr>
          <w:p w14:paraId="13B4F6C0">
            <w:pPr>
              <w:spacing w:after="0" w:line="312" w:lineRule="auto"/>
              <w:rPr>
                <w:rFonts w:hint="eastAsia" w:ascii="宋体" w:hAnsi="宋体" w:cs="宋体"/>
                <w:color w:val="auto"/>
                <w:sz w:val="24"/>
              </w:rPr>
            </w:pPr>
          </w:p>
        </w:tc>
        <w:tc>
          <w:tcPr>
            <w:tcW w:w="1583" w:type="dxa"/>
            <w:vAlign w:val="center"/>
          </w:tcPr>
          <w:p w14:paraId="206AD189">
            <w:pPr>
              <w:spacing w:after="0" w:line="312" w:lineRule="auto"/>
              <w:rPr>
                <w:rFonts w:hint="eastAsia" w:ascii="宋体" w:hAnsi="宋体" w:cs="宋体"/>
                <w:color w:val="auto"/>
                <w:sz w:val="24"/>
              </w:rPr>
            </w:pPr>
          </w:p>
        </w:tc>
        <w:tc>
          <w:tcPr>
            <w:tcW w:w="1542" w:type="dxa"/>
            <w:vAlign w:val="center"/>
          </w:tcPr>
          <w:p w14:paraId="3CF52792">
            <w:pPr>
              <w:spacing w:after="0" w:line="312" w:lineRule="auto"/>
              <w:rPr>
                <w:rFonts w:hint="eastAsia" w:ascii="宋体" w:hAnsi="宋体" w:cs="宋体"/>
                <w:color w:val="auto"/>
                <w:sz w:val="24"/>
              </w:rPr>
            </w:pPr>
          </w:p>
        </w:tc>
        <w:tc>
          <w:tcPr>
            <w:tcW w:w="1542" w:type="dxa"/>
          </w:tcPr>
          <w:p w14:paraId="23FBEBB9">
            <w:pPr>
              <w:spacing w:after="0" w:line="312" w:lineRule="auto"/>
              <w:rPr>
                <w:rFonts w:hint="eastAsia" w:ascii="宋体" w:hAnsi="宋体" w:cs="宋体"/>
                <w:color w:val="auto"/>
                <w:sz w:val="24"/>
              </w:rPr>
            </w:pPr>
          </w:p>
        </w:tc>
      </w:tr>
      <w:tr w14:paraId="2FF3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830" w:type="dxa"/>
            <w:vAlign w:val="center"/>
          </w:tcPr>
          <w:p w14:paraId="10A66B02">
            <w:pPr>
              <w:spacing w:after="0" w:line="312" w:lineRule="auto"/>
              <w:rPr>
                <w:rFonts w:hint="eastAsia" w:ascii="宋体" w:hAnsi="宋体" w:cs="宋体"/>
                <w:color w:val="auto"/>
                <w:sz w:val="24"/>
              </w:rPr>
            </w:pPr>
          </w:p>
        </w:tc>
        <w:tc>
          <w:tcPr>
            <w:tcW w:w="2017" w:type="dxa"/>
            <w:vAlign w:val="center"/>
          </w:tcPr>
          <w:p w14:paraId="5B63F0CF">
            <w:pPr>
              <w:spacing w:after="0" w:line="312" w:lineRule="auto"/>
              <w:rPr>
                <w:rFonts w:hint="eastAsia" w:ascii="宋体" w:hAnsi="宋体" w:cs="宋体"/>
                <w:color w:val="auto"/>
                <w:sz w:val="24"/>
              </w:rPr>
            </w:pPr>
          </w:p>
        </w:tc>
        <w:tc>
          <w:tcPr>
            <w:tcW w:w="1763" w:type="dxa"/>
            <w:vAlign w:val="center"/>
          </w:tcPr>
          <w:p w14:paraId="241A212C">
            <w:pPr>
              <w:spacing w:after="0" w:line="312" w:lineRule="auto"/>
              <w:rPr>
                <w:rFonts w:hint="eastAsia" w:ascii="宋体" w:hAnsi="宋体" w:cs="宋体"/>
                <w:color w:val="auto"/>
                <w:sz w:val="24"/>
              </w:rPr>
            </w:pPr>
          </w:p>
        </w:tc>
        <w:tc>
          <w:tcPr>
            <w:tcW w:w="1583" w:type="dxa"/>
            <w:vAlign w:val="center"/>
          </w:tcPr>
          <w:p w14:paraId="19776503">
            <w:pPr>
              <w:spacing w:after="0" w:line="312" w:lineRule="auto"/>
              <w:rPr>
                <w:rFonts w:hint="eastAsia" w:ascii="宋体" w:hAnsi="宋体" w:cs="宋体"/>
                <w:color w:val="auto"/>
                <w:sz w:val="24"/>
              </w:rPr>
            </w:pPr>
          </w:p>
        </w:tc>
        <w:tc>
          <w:tcPr>
            <w:tcW w:w="1542" w:type="dxa"/>
            <w:vAlign w:val="center"/>
          </w:tcPr>
          <w:p w14:paraId="146AD745">
            <w:pPr>
              <w:spacing w:after="0" w:line="312" w:lineRule="auto"/>
              <w:rPr>
                <w:rFonts w:hint="eastAsia" w:ascii="宋体" w:hAnsi="宋体" w:cs="宋体"/>
                <w:color w:val="auto"/>
                <w:sz w:val="24"/>
              </w:rPr>
            </w:pPr>
          </w:p>
        </w:tc>
        <w:tc>
          <w:tcPr>
            <w:tcW w:w="1542" w:type="dxa"/>
          </w:tcPr>
          <w:p w14:paraId="61D127DD">
            <w:pPr>
              <w:spacing w:after="0" w:line="312" w:lineRule="auto"/>
              <w:rPr>
                <w:rFonts w:hint="eastAsia" w:ascii="宋体" w:hAnsi="宋体" w:cs="宋体"/>
                <w:color w:val="auto"/>
                <w:sz w:val="24"/>
              </w:rPr>
            </w:pPr>
          </w:p>
        </w:tc>
      </w:tr>
      <w:tr w14:paraId="62E9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830" w:type="dxa"/>
            <w:vAlign w:val="center"/>
          </w:tcPr>
          <w:p w14:paraId="1FFE78A0">
            <w:pPr>
              <w:spacing w:after="0" w:line="312" w:lineRule="auto"/>
              <w:rPr>
                <w:rFonts w:hint="eastAsia" w:ascii="宋体" w:hAnsi="宋体" w:cs="宋体"/>
                <w:color w:val="auto"/>
                <w:sz w:val="24"/>
              </w:rPr>
            </w:pPr>
          </w:p>
        </w:tc>
        <w:tc>
          <w:tcPr>
            <w:tcW w:w="2017" w:type="dxa"/>
            <w:vAlign w:val="center"/>
          </w:tcPr>
          <w:p w14:paraId="0066459B">
            <w:pPr>
              <w:spacing w:after="0" w:line="312" w:lineRule="auto"/>
              <w:rPr>
                <w:rFonts w:hint="eastAsia" w:ascii="宋体" w:hAnsi="宋体" w:cs="宋体"/>
                <w:color w:val="auto"/>
                <w:sz w:val="24"/>
              </w:rPr>
            </w:pPr>
          </w:p>
        </w:tc>
        <w:tc>
          <w:tcPr>
            <w:tcW w:w="1763" w:type="dxa"/>
            <w:vAlign w:val="center"/>
          </w:tcPr>
          <w:p w14:paraId="6E88F69D">
            <w:pPr>
              <w:spacing w:after="0" w:line="312" w:lineRule="auto"/>
              <w:rPr>
                <w:rFonts w:hint="eastAsia" w:ascii="宋体" w:hAnsi="宋体" w:cs="宋体"/>
                <w:color w:val="auto"/>
                <w:sz w:val="24"/>
              </w:rPr>
            </w:pPr>
          </w:p>
        </w:tc>
        <w:tc>
          <w:tcPr>
            <w:tcW w:w="1583" w:type="dxa"/>
            <w:vAlign w:val="center"/>
          </w:tcPr>
          <w:p w14:paraId="1769E4CB">
            <w:pPr>
              <w:spacing w:after="0" w:line="312" w:lineRule="auto"/>
              <w:rPr>
                <w:rFonts w:hint="eastAsia" w:ascii="宋体" w:hAnsi="宋体" w:cs="宋体"/>
                <w:color w:val="auto"/>
                <w:sz w:val="24"/>
              </w:rPr>
            </w:pPr>
          </w:p>
        </w:tc>
        <w:tc>
          <w:tcPr>
            <w:tcW w:w="1542" w:type="dxa"/>
            <w:vAlign w:val="center"/>
          </w:tcPr>
          <w:p w14:paraId="547AF611">
            <w:pPr>
              <w:spacing w:after="0" w:line="312" w:lineRule="auto"/>
              <w:rPr>
                <w:rFonts w:hint="eastAsia" w:ascii="宋体" w:hAnsi="宋体" w:cs="宋体"/>
                <w:color w:val="auto"/>
                <w:sz w:val="24"/>
              </w:rPr>
            </w:pPr>
          </w:p>
        </w:tc>
        <w:tc>
          <w:tcPr>
            <w:tcW w:w="1542" w:type="dxa"/>
          </w:tcPr>
          <w:p w14:paraId="0C3EDE78">
            <w:pPr>
              <w:spacing w:after="0" w:line="312" w:lineRule="auto"/>
              <w:rPr>
                <w:rFonts w:hint="eastAsia" w:ascii="宋体" w:hAnsi="宋体" w:cs="宋体"/>
                <w:color w:val="auto"/>
                <w:sz w:val="24"/>
              </w:rPr>
            </w:pPr>
          </w:p>
        </w:tc>
      </w:tr>
      <w:tr w14:paraId="5064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830" w:type="dxa"/>
            <w:vAlign w:val="center"/>
          </w:tcPr>
          <w:p w14:paraId="2BE76B6C">
            <w:pPr>
              <w:spacing w:after="0" w:line="312" w:lineRule="auto"/>
              <w:rPr>
                <w:rFonts w:hint="eastAsia" w:ascii="宋体" w:hAnsi="宋体" w:cs="宋体"/>
                <w:color w:val="auto"/>
                <w:sz w:val="24"/>
              </w:rPr>
            </w:pPr>
          </w:p>
        </w:tc>
        <w:tc>
          <w:tcPr>
            <w:tcW w:w="2017" w:type="dxa"/>
            <w:vAlign w:val="center"/>
          </w:tcPr>
          <w:p w14:paraId="6810C741">
            <w:pPr>
              <w:spacing w:after="0" w:line="312" w:lineRule="auto"/>
              <w:rPr>
                <w:rFonts w:hint="eastAsia" w:ascii="宋体" w:hAnsi="宋体" w:cs="宋体"/>
                <w:color w:val="auto"/>
                <w:sz w:val="24"/>
              </w:rPr>
            </w:pPr>
          </w:p>
        </w:tc>
        <w:tc>
          <w:tcPr>
            <w:tcW w:w="1763" w:type="dxa"/>
            <w:vAlign w:val="center"/>
          </w:tcPr>
          <w:p w14:paraId="66B8EB38">
            <w:pPr>
              <w:spacing w:after="0" w:line="312" w:lineRule="auto"/>
              <w:rPr>
                <w:rFonts w:hint="eastAsia" w:ascii="宋体" w:hAnsi="宋体" w:cs="宋体"/>
                <w:color w:val="auto"/>
                <w:sz w:val="24"/>
              </w:rPr>
            </w:pPr>
          </w:p>
        </w:tc>
        <w:tc>
          <w:tcPr>
            <w:tcW w:w="1583" w:type="dxa"/>
            <w:vAlign w:val="center"/>
          </w:tcPr>
          <w:p w14:paraId="5F249EAE">
            <w:pPr>
              <w:spacing w:after="0" w:line="312" w:lineRule="auto"/>
              <w:rPr>
                <w:rFonts w:hint="eastAsia" w:ascii="宋体" w:hAnsi="宋体" w:cs="宋体"/>
                <w:color w:val="auto"/>
                <w:sz w:val="24"/>
              </w:rPr>
            </w:pPr>
          </w:p>
        </w:tc>
        <w:tc>
          <w:tcPr>
            <w:tcW w:w="1542" w:type="dxa"/>
            <w:vAlign w:val="center"/>
          </w:tcPr>
          <w:p w14:paraId="1AE8632A">
            <w:pPr>
              <w:spacing w:after="0" w:line="312" w:lineRule="auto"/>
              <w:rPr>
                <w:rFonts w:hint="eastAsia" w:ascii="宋体" w:hAnsi="宋体" w:cs="宋体"/>
                <w:color w:val="auto"/>
                <w:sz w:val="24"/>
              </w:rPr>
            </w:pPr>
          </w:p>
        </w:tc>
        <w:tc>
          <w:tcPr>
            <w:tcW w:w="1542" w:type="dxa"/>
          </w:tcPr>
          <w:p w14:paraId="6030EF96">
            <w:pPr>
              <w:spacing w:after="0" w:line="312" w:lineRule="auto"/>
              <w:rPr>
                <w:rFonts w:hint="eastAsia" w:ascii="宋体" w:hAnsi="宋体" w:cs="宋体"/>
                <w:color w:val="auto"/>
                <w:sz w:val="24"/>
              </w:rPr>
            </w:pPr>
          </w:p>
        </w:tc>
      </w:tr>
    </w:tbl>
    <w:p w14:paraId="32675E73">
      <w:pPr>
        <w:pStyle w:val="39"/>
        <w:tabs>
          <w:tab w:val="left" w:pos="360"/>
        </w:tabs>
        <w:spacing w:line="360" w:lineRule="auto"/>
        <w:ind w:right="84" w:rightChars="40"/>
        <w:rPr>
          <w:rFonts w:hint="eastAsia" w:ascii="宋体" w:hAnsi="宋体" w:cs="宋体"/>
          <w:b/>
          <w:bCs/>
          <w:color w:val="auto"/>
        </w:rPr>
      </w:pPr>
    </w:p>
    <w:p w14:paraId="429F37A5">
      <w:pPr>
        <w:pStyle w:val="39"/>
        <w:tabs>
          <w:tab w:val="left" w:pos="360"/>
        </w:tabs>
        <w:spacing w:line="360" w:lineRule="auto"/>
        <w:ind w:right="84" w:rightChars="40"/>
        <w:rPr>
          <w:rFonts w:hint="eastAsia" w:ascii="宋体" w:hAnsi="宋体" w:cs="宋体"/>
          <w:b/>
          <w:bCs/>
          <w:color w:val="auto"/>
        </w:rPr>
      </w:pPr>
      <w:r>
        <w:rPr>
          <w:rFonts w:hint="eastAsia" w:ascii="宋体" w:hAnsi="宋体" w:cs="宋体"/>
          <w:b/>
          <w:bCs/>
          <w:color w:val="auto"/>
        </w:rPr>
        <w:t>要求：</w:t>
      </w:r>
    </w:p>
    <w:p w14:paraId="712694EC">
      <w:pPr>
        <w:pStyle w:val="39"/>
        <w:tabs>
          <w:tab w:val="left" w:pos="360"/>
        </w:tabs>
        <w:spacing w:line="360" w:lineRule="auto"/>
        <w:ind w:right="84" w:rightChars="40" w:firstLine="420" w:firstLineChars="200"/>
        <w:rPr>
          <w:rFonts w:hint="eastAsia" w:ascii="宋体" w:hAnsi="宋体" w:cs="宋体"/>
          <w:color w:val="auto"/>
        </w:rPr>
      </w:pPr>
      <w:r>
        <w:rPr>
          <w:rFonts w:hint="eastAsia" w:ascii="宋体" w:hAnsi="宋体" w:cs="宋体"/>
          <w:color w:val="auto"/>
        </w:rPr>
        <w:t>1.本表参照本招标文件第二章“采购需求”填制，投标人应根据投标服务指标，对照招标文件要求在“偏离情况”栏注明“正偏离”、“负偏离”或“无偏离”。</w:t>
      </w:r>
    </w:p>
    <w:p w14:paraId="702C15B9">
      <w:pPr>
        <w:spacing w:line="360" w:lineRule="auto"/>
        <w:ind w:left="420"/>
        <w:rPr>
          <w:rFonts w:hint="eastAsia" w:ascii="宋体" w:hAnsi="宋体" w:cs="宋体"/>
          <w:color w:val="auto"/>
          <w:sz w:val="24"/>
        </w:rPr>
      </w:pPr>
    </w:p>
    <w:p w14:paraId="664A3AF0">
      <w:pPr>
        <w:spacing w:line="360" w:lineRule="auto"/>
        <w:ind w:left="420"/>
        <w:rPr>
          <w:rFonts w:hint="eastAsia" w:ascii="宋体" w:hAnsi="宋体" w:cs="宋体"/>
          <w:color w:val="auto"/>
          <w:sz w:val="24"/>
          <w:u w:val="single"/>
        </w:rPr>
      </w:pPr>
      <w:r>
        <w:rPr>
          <w:rFonts w:hint="eastAsia" w:ascii="宋体" w:hAnsi="宋体" w:cs="宋体"/>
          <w:color w:val="auto"/>
          <w:sz w:val="24"/>
        </w:rPr>
        <w:t>投标人名称（盖章）：</w:t>
      </w:r>
    </w:p>
    <w:p w14:paraId="48C3F635">
      <w:pPr>
        <w:spacing w:after="0" w:line="312"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20C9341C">
      <w:pPr>
        <w:spacing w:line="360" w:lineRule="auto"/>
        <w:ind w:firstLine="435"/>
        <w:rPr>
          <w:rFonts w:hint="eastAsia" w:ascii="宋体" w:hAnsi="宋体" w:cs="宋体"/>
          <w:color w:val="auto"/>
          <w:sz w:val="24"/>
        </w:rPr>
      </w:pPr>
    </w:p>
    <w:p w14:paraId="61E0DC61">
      <w:pPr>
        <w:spacing w:line="360" w:lineRule="auto"/>
        <w:ind w:firstLine="435"/>
        <w:rPr>
          <w:rFonts w:hint="eastAsia" w:ascii="宋体" w:hAnsi="宋体" w:cs="宋体"/>
          <w:color w:val="auto"/>
          <w:sz w:val="24"/>
        </w:rPr>
      </w:pPr>
      <w:r>
        <w:rPr>
          <w:rFonts w:hint="eastAsia" w:ascii="宋体" w:hAnsi="宋体" w:cs="宋体"/>
          <w:color w:val="auto"/>
          <w:sz w:val="24"/>
        </w:rPr>
        <w:t>日        期：</w:t>
      </w:r>
    </w:p>
    <w:p w14:paraId="0A7356A6">
      <w:pPr>
        <w:pStyle w:val="40"/>
        <w:spacing w:after="0" w:line="312" w:lineRule="auto"/>
        <w:jc w:val="left"/>
        <w:rPr>
          <w:rFonts w:hint="eastAsia" w:ascii="宋体" w:hAnsi="宋体" w:cs="宋体"/>
          <w:b/>
          <w:color w:val="auto"/>
          <w:sz w:val="28"/>
        </w:rPr>
      </w:pPr>
      <w:r>
        <w:rPr>
          <w:rFonts w:hint="eastAsia" w:ascii="宋体" w:hAnsi="宋体" w:cs="宋体"/>
          <w:b/>
          <w:bCs/>
          <w:color w:val="auto"/>
          <w:sz w:val="28"/>
          <w:szCs w:val="28"/>
        </w:rPr>
        <w:br w:type="page"/>
      </w:r>
    </w:p>
    <w:p w14:paraId="05CFD6E1">
      <w:pPr>
        <w:pStyle w:val="40"/>
        <w:spacing w:after="0" w:line="312" w:lineRule="auto"/>
        <w:jc w:val="left"/>
        <w:rPr>
          <w:rFonts w:hint="eastAsia" w:ascii="宋体" w:hAnsi="宋体" w:cs="宋体"/>
          <w:b/>
          <w:color w:val="auto"/>
          <w:sz w:val="28"/>
        </w:rPr>
      </w:pPr>
      <w:r>
        <w:rPr>
          <w:rFonts w:hint="eastAsia" w:ascii="宋体" w:hAnsi="宋体" w:cs="宋体"/>
          <w:b/>
          <w:color w:val="auto"/>
          <w:sz w:val="28"/>
        </w:rPr>
        <w:t>附件9</w:t>
      </w:r>
    </w:p>
    <w:p w14:paraId="11732E89">
      <w:pPr>
        <w:pStyle w:val="41"/>
        <w:spacing w:after="0" w:line="312" w:lineRule="auto"/>
        <w:jc w:val="center"/>
        <w:rPr>
          <w:rFonts w:hint="eastAsia" w:ascii="宋体" w:hAnsi="宋体" w:cs="宋体"/>
          <w:b/>
          <w:color w:val="auto"/>
          <w:sz w:val="32"/>
          <w:szCs w:val="32"/>
        </w:rPr>
      </w:pPr>
      <w:r>
        <w:rPr>
          <w:rFonts w:hint="eastAsia" w:ascii="宋体" w:hAnsi="宋体" w:cs="宋体"/>
          <w:b/>
          <w:color w:val="auto"/>
          <w:sz w:val="32"/>
          <w:szCs w:val="32"/>
        </w:rPr>
        <w:t>证书一览表</w:t>
      </w:r>
    </w:p>
    <w:p w14:paraId="0ACD0B79">
      <w:pPr>
        <w:pStyle w:val="41"/>
        <w:spacing w:after="0" w:line="312" w:lineRule="auto"/>
        <w:jc w:val="center"/>
        <w:rPr>
          <w:rFonts w:hint="eastAsia" w:ascii="宋体" w:hAnsi="宋体" w:cs="宋体"/>
          <w:color w:val="auto"/>
          <w:sz w:val="28"/>
          <w:szCs w:val="28"/>
        </w:rPr>
      </w:pPr>
    </w:p>
    <w:tbl>
      <w:tblPr>
        <w:tblStyle w:val="24"/>
        <w:tblW w:w="84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14:paraId="402973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67" w:type="dxa"/>
            <w:tcBorders>
              <w:top w:val="single" w:color="auto" w:sz="4" w:space="0"/>
              <w:left w:val="single" w:color="auto" w:sz="4" w:space="0"/>
              <w:bottom w:val="single" w:color="auto" w:sz="4" w:space="0"/>
            </w:tcBorders>
          </w:tcPr>
          <w:p w14:paraId="773DE24B">
            <w:pPr>
              <w:pStyle w:val="41"/>
              <w:spacing w:after="0" w:line="312" w:lineRule="auto"/>
              <w:jc w:val="center"/>
              <w:rPr>
                <w:rFonts w:hint="eastAsia" w:ascii="宋体" w:hAnsi="宋体" w:cs="宋体"/>
                <w:b/>
                <w:bCs/>
                <w:color w:val="auto"/>
                <w:sz w:val="24"/>
              </w:rPr>
            </w:pPr>
            <w:r>
              <w:rPr>
                <w:rFonts w:hint="eastAsia" w:ascii="宋体" w:hAnsi="宋体" w:cs="宋体"/>
                <w:b/>
                <w:bCs/>
                <w:color w:val="auto"/>
                <w:sz w:val="24"/>
              </w:rPr>
              <w:t>证书名称</w:t>
            </w:r>
          </w:p>
        </w:tc>
        <w:tc>
          <w:tcPr>
            <w:tcW w:w="2258" w:type="dxa"/>
            <w:tcBorders>
              <w:top w:val="single" w:color="auto" w:sz="4" w:space="0"/>
              <w:bottom w:val="single" w:color="auto" w:sz="4" w:space="0"/>
            </w:tcBorders>
          </w:tcPr>
          <w:p w14:paraId="1C1F4013">
            <w:pPr>
              <w:pStyle w:val="41"/>
              <w:spacing w:after="0" w:line="312" w:lineRule="auto"/>
              <w:jc w:val="center"/>
              <w:rPr>
                <w:rFonts w:hint="eastAsia" w:ascii="宋体" w:hAnsi="宋体" w:cs="宋体"/>
                <w:b/>
                <w:bCs/>
                <w:color w:val="auto"/>
                <w:sz w:val="24"/>
              </w:rPr>
            </w:pPr>
            <w:r>
              <w:rPr>
                <w:rFonts w:hint="eastAsia" w:ascii="宋体" w:hAnsi="宋体" w:cs="宋体"/>
                <w:b/>
                <w:bCs/>
                <w:color w:val="auto"/>
                <w:sz w:val="24"/>
              </w:rPr>
              <w:t>发证单位</w:t>
            </w:r>
          </w:p>
        </w:tc>
        <w:tc>
          <w:tcPr>
            <w:tcW w:w="2260" w:type="dxa"/>
            <w:tcBorders>
              <w:top w:val="single" w:color="auto" w:sz="4" w:space="0"/>
              <w:bottom w:val="single" w:color="auto" w:sz="4" w:space="0"/>
            </w:tcBorders>
          </w:tcPr>
          <w:p w14:paraId="75E9D0DF">
            <w:pPr>
              <w:pStyle w:val="41"/>
              <w:spacing w:after="0" w:line="312" w:lineRule="auto"/>
              <w:jc w:val="center"/>
              <w:rPr>
                <w:rFonts w:hint="eastAsia" w:ascii="宋体" w:hAnsi="宋体" w:cs="宋体"/>
                <w:b/>
                <w:bCs/>
                <w:color w:val="auto"/>
                <w:sz w:val="24"/>
              </w:rPr>
            </w:pPr>
            <w:r>
              <w:rPr>
                <w:rFonts w:hint="eastAsia" w:ascii="宋体" w:hAnsi="宋体" w:cs="宋体"/>
                <w:b/>
                <w:bCs/>
                <w:color w:val="auto"/>
                <w:sz w:val="24"/>
              </w:rPr>
              <w:t>证书等级</w:t>
            </w:r>
          </w:p>
        </w:tc>
        <w:tc>
          <w:tcPr>
            <w:tcW w:w="2047" w:type="dxa"/>
            <w:tcBorders>
              <w:top w:val="single" w:color="auto" w:sz="4" w:space="0"/>
              <w:bottom w:val="single" w:color="auto" w:sz="4" w:space="0"/>
              <w:right w:val="single" w:color="auto" w:sz="4" w:space="0"/>
            </w:tcBorders>
          </w:tcPr>
          <w:p w14:paraId="25FEEF27">
            <w:pPr>
              <w:pStyle w:val="41"/>
              <w:spacing w:after="0" w:line="312" w:lineRule="auto"/>
              <w:jc w:val="center"/>
              <w:rPr>
                <w:rFonts w:hint="eastAsia" w:ascii="宋体" w:hAnsi="宋体" w:cs="宋体"/>
                <w:b/>
                <w:bCs/>
                <w:color w:val="auto"/>
                <w:sz w:val="24"/>
              </w:rPr>
            </w:pPr>
            <w:r>
              <w:rPr>
                <w:rFonts w:hint="eastAsia" w:ascii="宋体" w:hAnsi="宋体" w:cs="宋体"/>
                <w:b/>
                <w:bCs/>
                <w:color w:val="auto"/>
                <w:sz w:val="24"/>
              </w:rPr>
              <w:t>证书有效期</w:t>
            </w:r>
          </w:p>
        </w:tc>
      </w:tr>
      <w:tr w14:paraId="0E28ED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tcBorders>
          </w:tcPr>
          <w:p w14:paraId="11458D68">
            <w:pPr>
              <w:pStyle w:val="41"/>
              <w:spacing w:after="0" w:line="312" w:lineRule="auto"/>
              <w:jc w:val="center"/>
              <w:rPr>
                <w:rFonts w:hint="eastAsia" w:ascii="宋体" w:hAnsi="宋体" w:cs="宋体"/>
                <w:color w:val="auto"/>
                <w:szCs w:val="21"/>
              </w:rPr>
            </w:pPr>
          </w:p>
        </w:tc>
        <w:tc>
          <w:tcPr>
            <w:tcW w:w="2258" w:type="dxa"/>
            <w:tcBorders>
              <w:top w:val="single" w:color="auto" w:sz="4" w:space="0"/>
            </w:tcBorders>
          </w:tcPr>
          <w:p w14:paraId="344E7ED0">
            <w:pPr>
              <w:pStyle w:val="41"/>
              <w:spacing w:after="0" w:line="312" w:lineRule="auto"/>
              <w:jc w:val="center"/>
              <w:rPr>
                <w:rFonts w:hint="eastAsia" w:ascii="宋体" w:hAnsi="宋体" w:cs="宋体"/>
                <w:color w:val="auto"/>
                <w:szCs w:val="21"/>
              </w:rPr>
            </w:pPr>
          </w:p>
        </w:tc>
        <w:tc>
          <w:tcPr>
            <w:tcW w:w="2260" w:type="dxa"/>
            <w:tcBorders>
              <w:top w:val="single" w:color="auto" w:sz="4" w:space="0"/>
            </w:tcBorders>
          </w:tcPr>
          <w:p w14:paraId="4263B599">
            <w:pPr>
              <w:pStyle w:val="41"/>
              <w:spacing w:after="0" w:line="312" w:lineRule="auto"/>
              <w:jc w:val="center"/>
              <w:rPr>
                <w:rFonts w:hint="eastAsia" w:ascii="宋体" w:hAnsi="宋体" w:cs="宋体"/>
                <w:color w:val="auto"/>
                <w:szCs w:val="21"/>
              </w:rPr>
            </w:pPr>
          </w:p>
        </w:tc>
        <w:tc>
          <w:tcPr>
            <w:tcW w:w="2047" w:type="dxa"/>
            <w:tcBorders>
              <w:top w:val="single" w:color="auto" w:sz="4" w:space="0"/>
              <w:right w:val="single" w:color="auto" w:sz="4" w:space="0"/>
            </w:tcBorders>
          </w:tcPr>
          <w:p w14:paraId="063A85BA">
            <w:pPr>
              <w:pStyle w:val="41"/>
              <w:spacing w:after="0" w:line="312" w:lineRule="auto"/>
              <w:jc w:val="center"/>
              <w:rPr>
                <w:rFonts w:hint="eastAsia" w:ascii="宋体" w:hAnsi="宋体" w:cs="宋体"/>
                <w:color w:val="auto"/>
                <w:szCs w:val="21"/>
              </w:rPr>
            </w:pPr>
          </w:p>
        </w:tc>
      </w:tr>
      <w:tr w14:paraId="779315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532E819B">
            <w:pPr>
              <w:pStyle w:val="41"/>
              <w:spacing w:after="0" w:line="312" w:lineRule="auto"/>
              <w:jc w:val="center"/>
              <w:rPr>
                <w:rFonts w:hint="eastAsia" w:ascii="宋体" w:hAnsi="宋体" w:cs="宋体"/>
                <w:color w:val="auto"/>
                <w:szCs w:val="21"/>
              </w:rPr>
            </w:pPr>
          </w:p>
        </w:tc>
        <w:tc>
          <w:tcPr>
            <w:tcW w:w="2258" w:type="dxa"/>
          </w:tcPr>
          <w:p w14:paraId="3A2EFE69">
            <w:pPr>
              <w:pStyle w:val="41"/>
              <w:spacing w:after="0" w:line="312" w:lineRule="auto"/>
              <w:jc w:val="center"/>
              <w:rPr>
                <w:rFonts w:hint="eastAsia" w:ascii="宋体" w:hAnsi="宋体" w:cs="宋体"/>
                <w:color w:val="auto"/>
                <w:szCs w:val="21"/>
              </w:rPr>
            </w:pPr>
          </w:p>
        </w:tc>
        <w:tc>
          <w:tcPr>
            <w:tcW w:w="2260" w:type="dxa"/>
          </w:tcPr>
          <w:p w14:paraId="37E2D996">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14C2285C">
            <w:pPr>
              <w:pStyle w:val="41"/>
              <w:spacing w:after="0" w:line="312" w:lineRule="auto"/>
              <w:jc w:val="center"/>
              <w:rPr>
                <w:rFonts w:hint="eastAsia" w:ascii="宋体" w:hAnsi="宋体" w:cs="宋体"/>
                <w:color w:val="auto"/>
                <w:szCs w:val="21"/>
              </w:rPr>
            </w:pPr>
          </w:p>
        </w:tc>
      </w:tr>
      <w:tr w14:paraId="69795F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60A26108">
            <w:pPr>
              <w:pStyle w:val="41"/>
              <w:spacing w:after="0" w:line="312" w:lineRule="auto"/>
              <w:jc w:val="center"/>
              <w:rPr>
                <w:rFonts w:hint="eastAsia" w:ascii="宋体" w:hAnsi="宋体" w:cs="宋体"/>
                <w:color w:val="auto"/>
                <w:szCs w:val="21"/>
              </w:rPr>
            </w:pPr>
          </w:p>
        </w:tc>
        <w:tc>
          <w:tcPr>
            <w:tcW w:w="2258" w:type="dxa"/>
          </w:tcPr>
          <w:p w14:paraId="50715FA0">
            <w:pPr>
              <w:pStyle w:val="41"/>
              <w:spacing w:after="0" w:line="312" w:lineRule="auto"/>
              <w:jc w:val="center"/>
              <w:rPr>
                <w:rFonts w:hint="eastAsia" w:ascii="宋体" w:hAnsi="宋体" w:cs="宋体"/>
                <w:color w:val="auto"/>
                <w:szCs w:val="21"/>
              </w:rPr>
            </w:pPr>
          </w:p>
        </w:tc>
        <w:tc>
          <w:tcPr>
            <w:tcW w:w="2260" w:type="dxa"/>
          </w:tcPr>
          <w:p w14:paraId="286E504C">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2B0B3EEA">
            <w:pPr>
              <w:pStyle w:val="41"/>
              <w:spacing w:after="0" w:line="312" w:lineRule="auto"/>
              <w:jc w:val="center"/>
              <w:rPr>
                <w:rFonts w:hint="eastAsia" w:ascii="宋体" w:hAnsi="宋体" w:cs="宋体"/>
                <w:color w:val="auto"/>
                <w:szCs w:val="21"/>
              </w:rPr>
            </w:pPr>
          </w:p>
        </w:tc>
      </w:tr>
      <w:tr w14:paraId="066D3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70530460">
            <w:pPr>
              <w:pStyle w:val="41"/>
              <w:spacing w:after="0" w:line="312" w:lineRule="auto"/>
              <w:jc w:val="center"/>
              <w:rPr>
                <w:rFonts w:hint="eastAsia" w:ascii="宋体" w:hAnsi="宋体" w:cs="宋体"/>
                <w:color w:val="auto"/>
                <w:szCs w:val="21"/>
              </w:rPr>
            </w:pPr>
          </w:p>
        </w:tc>
        <w:tc>
          <w:tcPr>
            <w:tcW w:w="2258" w:type="dxa"/>
          </w:tcPr>
          <w:p w14:paraId="3BDBCF83">
            <w:pPr>
              <w:pStyle w:val="41"/>
              <w:spacing w:after="0" w:line="312" w:lineRule="auto"/>
              <w:jc w:val="center"/>
              <w:rPr>
                <w:rFonts w:hint="eastAsia" w:ascii="宋体" w:hAnsi="宋体" w:cs="宋体"/>
                <w:color w:val="auto"/>
                <w:szCs w:val="21"/>
              </w:rPr>
            </w:pPr>
          </w:p>
        </w:tc>
        <w:tc>
          <w:tcPr>
            <w:tcW w:w="2260" w:type="dxa"/>
          </w:tcPr>
          <w:p w14:paraId="7AB49925">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7D64285C">
            <w:pPr>
              <w:pStyle w:val="41"/>
              <w:spacing w:after="0" w:line="312" w:lineRule="auto"/>
              <w:jc w:val="center"/>
              <w:rPr>
                <w:rFonts w:hint="eastAsia" w:ascii="宋体" w:hAnsi="宋体" w:cs="宋体"/>
                <w:color w:val="auto"/>
                <w:szCs w:val="21"/>
              </w:rPr>
            </w:pPr>
          </w:p>
        </w:tc>
      </w:tr>
      <w:tr w14:paraId="539FF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280159FB">
            <w:pPr>
              <w:pStyle w:val="41"/>
              <w:spacing w:after="0" w:line="312" w:lineRule="auto"/>
              <w:jc w:val="center"/>
              <w:rPr>
                <w:rFonts w:hint="eastAsia" w:ascii="宋体" w:hAnsi="宋体" w:cs="宋体"/>
                <w:color w:val="auto"/>
                <w:szCs w:val="21"/>
              </w:rPr>
            </w:pPr>
          </w:p>
        </w:tc>
        <w:tc>
          <w:tcPr>
            <w:tcW w:w="2258" w:type="dxa"/>
          </w:tcPr>
          <w:p w14:paraId="56E5BF5C">
            <w:pPr>
              <w:pStyle w:val="41"/>
              <w:spacing w:after="0" w:line="312" w:lineRule="auto"/>
              <w:jc w:val="center"/>
              <w:rPr>
                <w:rFonts w:hint="eastAsia" w:ascii="宋体" w:hAnsi="宋体" w:cs="宋体"/>
                <w:color w:val="auto"/>
                <w:szCs w:val="21"/>
              </w:rPr>
            </w:pPr>
          </w:p>
        </w:tc>
        <w:tc>
          <w:tcPr>
            <w:tcW w:w="2260" w:type="dxa"/>
          </w:tcPr>
          <w:p w14:paraId="46EB09B5">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41E04410">
            <w:pPr>
              <w:pStyle w:val="41"/>
              <w:spacing w:after="0" w:line="312" w:lineRule="auto"/>
              <w:jc w:val="center"/>
              <w:rPr>
                <w:rFonts w:hint="eastAsia" w:ascii="宋体" w:hAnsi="宋体" w:cs="宋体"/>
                <w:color w:val="auto"/>
                <w:szCs w:val="21"/>
              </w:rPr>
            </w:pPr>
          </w:p>
        </w:tc>
      </w:tr>
      <w:tr w14:paraId="0B7770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3A981C3D">
            <w:pPr>
              <w:pStyle w:val="41"/>
              <w:spacing w:after="0" w:line="312" w:lineRule="auto"/>
              <w:jc w:val="center"/>
              <w:rPr>
                <w:rFonts w:hint="eastAsia" w:ascii="宋体" w:hAnsi="宋体" w:cs="宋体"/>
                <w:color w:val="auto"/>
                <w:szCs w:val="21"/>
              </w:rPr>
            </w:pPr>
          </w:p>
        </w:tc>
        <w:tc>
          <w:tcPr>
            <w:tcW w:w="2258" w:type="dxa"/>
          </w:tcPr>
          <w:p w14:paraId="7880135E">
            <w:pPr>
              <w:pStyle w:val="41"/>
              <w:spacing w:after="0" w:line="312" w:lineRule="auto"/>
              <w:jc w:val="center"/>
              <w:rPr>
                <w:rFonts w:hint="eastAsia" w:ascii="宋体" w:hAnsi="宋体" w:cs="宋体"/>
                <w:color w:val="auto"/>
                <w:szCs w:val="21"/>
              </w:rPr>
            </w:pPr>
          </w:p>
        </w:tc>
        <w:tc>
          <w:tcPr>
            <w:tcW w:w="2260" w:type="dxa"/>
          </w:tcPr>
          <w:p w14:paraId="6473FABA">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50669BE5">
            <w:pPr>
              <w:pStyle w:val="41"/>
              <w:spacing w:after="0" w:line="312" w:lineRule="auto"/>
              <w:jc w:val="center"/>
              <w:rPr>
                <w:rFonts w:hint="eastAsia" w:ascii="宋体" w:hAnsi="宋体" w:cs="宋体"/>
                <w:color w:val="auto"/>
                <w:szCs w:val="21"/>
              </w:rPr>
            </w:pPr>
          </w:p>
        </w:tc>
      </w:tr>
      <w:tr w14:paraId="38A5F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bottom w:val="single" w:color="auto" w:sz="4" w:space="0"/>
            </w:tcBorders>
          </w:tcPr>
          <w:p w14:paraId="001E8744">
            <w:pPr>
              <w:pStyle w:val="41"/>
              <w:spacing w:after="0" w:line="312" w:lineRule="auto"/>
              <w:jc w:val="center"/>
              <w:rPr>
                <w:rFonts w:hint="eastAsia" w:ascii="宋体" w:hAnsi="宋体" w:cs="宋体"/>
                <w:color w:val="auto"/>
                <w:szCs w:val="21"/>
              </w:rPr>
            </w:pPr>
          </w:p>
        </w:tc>
        <w:tc>
          <w:tcPr>
            <w:tcW w:w="2258" w:type="dxa"/>
            <w:tcBorders>
              <w:bottom w:val="single" w:color="auto" w:sz="4" w:space="0"/>
            </w:tcBorders>
          </w:tcPr>
          <w:p w14:paraId="2E37E943">
            <w:pPr>
              <w:pStyle w:val="41"/>
              <w:spacing w:after="0" w:line="312" w:lineRule="auto"/>
              <w:jc w:val="center"/>
              <w:rPr>
                <w:rFonts w:hint="eastAsia" w:ascii="宋体" w:hAnsi="宋体" w:cs="宋体"/>
                <w:color w:val="auto"/>
                <w:szCs w:val="21"/>
              </w:rPr>
            </w:pPr>
          </w:p>
        </w:tc>
        <w:tc>
          <w:tcPr>
            <w:tcW w:w="2260" w:type="dxa"/>
            <w:tcBorders>
              <w:bottom w:val="single" w:color="auto" w:sz="4" w:space="0"/>
            </w:tcBorders>
          </w:tcPr>
          <w:p w14:paraId="31FC739A">
            <w:pPr>
              <w:pStyle w:val="41"/>
              <w:spacing w:after="0" w:line="312" w:lineRule="auto"/>
              <w:jc w:val="center"/>
              <w:rPr>
                <w:rFonts w:hint="eastAsia" w:ascii="宋体" w:hAnsi="宋体" w:cs="宋体"/>
                <w:color w:val="auto"/>
                <w:szCs w:val="21"/>
              </w:rPr>
            </w:pPr>
          </w:p>
        </w:tc>
        <w:tc>
          <w:tcPr>
            <w:tcW w:w="2047" w:type="dxa"/>
            <w:tcBorders>
              <w:bottom w:val="single" w:color="auto" w:sz="4" w:space="0"/>
              <w:right w:val="single" w:color="auto" w:sz="4" w:space="0"/>
            </w:tcBorders>
          </w:tcPr>
          <w:p w14:paraId="3CEBAF04">
            <w:pPr>
              <w:pStyle w:val="41"/>
              <w:spacing w:after="0" w:line="312" w:lineRule="auto"/>
              <w:jc w:val="center"/>
              <w:rPr>
                <w:rFonts w:hint="eastAsia" w:ascii="宋体" w:hAnsi="宋体" w:cs="宋体"/>
                <w:color w:val="auto"/>
                <w:szCs w:val="21"/>
              </w:rPr>
            </w:pPr>
          </w:p>
        </w:tc>
      </w:tr>
    </w:tbl>
    <w:p w14:paraId="53270A1C">
      <w:pPr>
        <w:pStyle w:val="41"/>
        <w:tabs>
          <w:tab w:val="left" w:pos="1050"/>
        </w:tabs>
        <w:spacing w:after="0" w:line="312" w:lineRule="auto"/>
        <w:rPr>
          <w:rFonts w:hint="eastAsia" w:ascii="宋体" w:hAnsi="宋体" w:cs="宋体"/>
          <w:color w:val="auto"/>
          <w:sz w:val="24"/>
        </w:rPr>
      </w:pPr>
    </w:p>
    <w:p w14:paraId="6AE70456">
      <w:pPr>
        <w:pStyle w:val="41"/>
        <w:tabs>
          <w:tab w:val="left" w:pos="1050"/>
        </w:tabs>
        <w:spacing w:after="0" w:line="312" w:lineRule="auto"/>
        <w:rPr>
          <w:rFonts w:hint="eastAsia" w:ascii="宋体" w:hAnsi="宋体" w:cs="宋体"/>
          <w:color w:val="auto"/>
          <w:sz w:val="24"/>
        </w:rPr>
      </w:pPr>
    </w:p>
    <w:p w14:paraId="43F52917">
      <w:pPr>
        <w:pStyle w:val="41"/>
        <w:tabs>
          <w:tab w:val="left" w:pos="1050"/>
        </w:tabs>
        <w:spacing w:after="0" w:line="312" w:lineRule="auto"/>
        <w:rPr>
          <w:rFonts w:hint="eastAsia" w:ascii="宋体" w:hAnsi="宋体" w:cs="宋体"/>
          <w:color w:val="auto"/>
          <w:sz w:val="24"/>
        </w:rPr>
      </w:pPr>
    </w:p>
    <w:p w14:paraId="4D4C39DC">
      <w:pPr>
        <w:pStyle w:val="41"/>
        <w:tabs>
          <w:tab w:val="left" w:pos="1050"/>
        </w:tabs>
        <w:spacing w:after="0" w:line="312" w:lineRule="auto"/>
        <w:rPr>
          <w:rFonts w:hint="eastAsia" w:ascii="宋体" w:hAnsi="宋体" w:cs="宋体"/>
          <w:color w:val="auto"/>
          <w:sz w:val="24"/>
        </w:rPr>
      </w:pPr>
    </w:p>
    <w:p w14:paraId="48BC763D">
      <w:pPr>
        <w:pStyle w:val="41"/>
        <w:tabs>
          <w:tab w:val="left" w:pos="1050"/>
        </w:tabs>
        <w:spacing w:after="0" w:line="312" w:lineRule="auto"/>
        <w:rPr>
          <w:rFonts w:hint="eastAsia" w:ascii="宋体" w:hAnsi="宋体" w:cs="宋体"/>
          <w:color w:val="auto"/>
          <w:sz w:val="24"/>
        </w:rPr>
      </w:pPr>
    </w:p>
    <w:p w14:paraId="01D44988">
      <w:pPr>
        <w:pStyle w:val="41"/>
        <w:tabs>
          <w:tab w:val="left" w:pos="1050"/>
        </w:tabs>
        <w:spacing w:after="0" w:line="312" w:lineRule="auto"/>
        <w:rPr>
          <w:rFonts w:hint="eastAsia" w:ascii="宋体" w:hAnsi="宋体" w:cs="宋体"/>
          <w:color w:val="auto"/>
          <w:sz w:val="24"/>
        </w:rPr>
      </w:pPr>
    </w:p>
    <w:p w14:paraId="00C8A440">
      <w:pPr>
        <w:pStyle w:val="41"/>
        <w:tabs>
          <w:tab w:val="left" w:pos="1050"/>
        </w:tabs>
        <w:spacing w:after="0" w:line="312" w:lineRule="auto"/>
        <w:rPr>
          <w:rFonts w:hint="eastAsia" w:ascii="宋体" w:hAnsi="宋体" w:cs="宋体"/>
          <w:color w:val="auto"/>
          <w:sz w:val="24"/>
        </w:rPr>
      </w:pPr>
    </w:p>
    <w:p w14:paraId="1BBBABEA">
      <w:pPr>
        <w:pStyle w:val="41"/>
        <w:tabs>
          <w:tab w:val="left" w:pos="1050"/>
        </w:tabs>
        <w:spacing w:after="0" w:line="312" w:lineRule="auto"/>
        <w:rPr>
          <w:rFonts w:hint="eastAsia" w:ascii="宋体" w:hAnsi="宋体" w:cs="宋体"/>
          <w:color w:val="auto"/>
          <w:szCs w:val="21"/>
        </w:rPr>
      </w:pPr>
      <w:r>
        <w:rPr>
          <w:rFonts w:hint="eastAsia" w:ascii="宋体" w:hAnsi="宋体" w:cs="宋体"/>
          <w:b/>
          <w:color w:val="auto"/>
          <w:szCs w:val="21"/>
        </w:rPr>
        <w:t>要求：</w:t>
      </w:r>
    </w:p>
    <w:p w14:paraId="09BEFE63">
      <w:pPr>
        <w:pStyle w:val="41"/>
        <w:tabs>
          <w:tab w:val="left" w:pos="1050"/>
        </w:tabs>
        <w:spacing w:after="0" w:line="312" w:lineRule="auto"/>
        <w:ind w:firstLine="424" w:firstLineChars="202"/>
        <w:rPr>
          <w:rFonts w:hint="eastAsia" w:ascii="宋体" w:hAnsi="宋体" w:cs="宋体"/>
          <w:color w:val="auto"/>
          <w:szCs w:val="21"/>
        </w:rPr>
      </w:pPr>
      <w:r>
        <w:rPr>
          <w:rFonts w:hint="eastAsia" w:ascii="宋体" w:hAnsi="宋体" w:cs="宋体"/>
          <w:color w:val="auto"/>
          <w:szCs w:val="21"/>
        </w:rPr>
        <w:t>1.填写投标人获得资质、认证或企业信誉证书；</w:t>
      </w:r>
    </w:p>
    <w:p w14:paraId="7F31CF4A">
      <w:pPr>
        <w:pStyle w:val="41"/>
        <w:tabs>
          <w:tab w:val="left" w:pos="1050"/>
        </w:tabs>
        <w:spacing w:after="0" w:line="312" w:lineRule="auto"/>
        <w:ind w:firstLine="424" w:firstLineChars="202"/>
        <w:rPr>
          <w:rFonts w:hint="eastAsia" w:ascii="宋体" w:hAnsi="宋体" w:cs="宋体"/>
          <w:color w:val="auto"/>
          <w:sz w:val="24"/>
        </w:rPr>
      </w:pPr>
      <w:r>
        <w:rPr>
          <w:rFonts w:hint="eastAsia" w:ascii="宋体" w:hAnsi="宋体" w:cs="宋体"/>
          <w:color w:val="auto"/>
          <w:szCs w:val="21"/>
        </w:rPr>
        <w:t>2.附所列证书复印件或其他证明材料。</w:t>
      </w:r>
    </w:p>
    <w:p w14:paraId="34EA33FB">
      <w:pPr>
        <w:pStyle w:val="41"/>
        <w:tabs>
          <w:tab w:val="left" w:pos="1050"/>
        </w:tabs>
        <w:spacing w:after="0" w:line="312" w:lineRule="auto"/>
        <w:ind w:firstLine="720" w:firstLineChars="300"/>
        <w:rPr>
          <w:rFonts w:hint="eastAsia" w:ascii="宋体" w:hAnsi="宋体" w:cs="宋体"/>
          <w:color w:val="auto"/>
          <w:sz w:val="24"/>
        </w:rPr>
      </w:pPr>
    </w:p>
    <w:p w14:paraId="17D905D1">
      <w:pPr>
        <w:spacing w:after="0" w:line="312" w:lineRule="auto"/>
        <w:ind w:firstLine="424" w:firstLineChars="177"/>
        <w:rPr>
          <w:rFonts w:hint="eastAsia" w:ascii="宋体" w:hAnsi="宋体" w:cs="宋体"/>
          <w:color w:val="auto"/>
          <w:sz w:val="24"/>
          <w:u w:val="single"/>
        </w:rPr>
      </w:pPr>
      <w:r>
        <w:rPr>
          <w:rFonts w:hint="eastAsia" w:ascii="宋体" w:hAnsi="宋体" w:cs="宋体"/>
          <w:color w:val="auto"/>
          <w:sz w:val="24"/>
        </w:rPr>
        <w:t>投标人名称（盖章）：</w:t>
      </w:r>
    </w:p>
    <w:p w14:paraId="7BC0F066">
      <w:pPr>
        <w:spacing w:after="0" w:line="312" w:lineRule="auto"/>
        <w:ind w:firstLine="424" w:firstLineChars="177"/>
        <w:rPr>
          <w:rFonts w:hint="eastAsia" w:ascii="宋体" w:hAnsi="宋体" w:cs="宋体"/>
          <w:color w:val="auto"/>
          <w:sz w:val="24"/>
        </w:rPr>
      </w:pPr>
      <w:r>
        <w:rPr>
          <w:rFonts w:hint="eastAsia" w:ascii="宋体" w:hAnsi="宋体" w:cs="宋体"/>
          <w:color w:val="auto"/>
          <w:sz w:val="24"/>
        </w:rPr>
        <w:t>投标人代表签字或盖章：</w:t>
      </w:r>
    </w:p>
    <w:p w14:paraId="33D37237">
      <w:pPr>
        <w:spacing w:after="0" w:line="312" w:lineRule="auto"/>
        <w:ind w:firstLine="424" w:firstLineChars="177"/>
        <w:rPr>
          <w:rFonts w:hint="eastAsia" w:ascii="宋体" w:hAnsi="宋体" w:cs="宋体"/>
          <w:color w:val="auto"/>
          <w:sz w:val="24"/>
        </w:rPr>
      </w:pPr>
      <w:r>
        <w:rPr>
          <w:rFonts w:hint="eastAsia" w:ascii="宋体" w:hAnsi="宋体" w:cs="宋体"/>
          <w:color w:val="auto"/>
          <w:sz w:val="24"/>
        </w:rPr>
        <w:t>职        务：</w:t>
      </w:r>
    </w:p>
    <w:p w14:paraId="51D176E1">
      <w:pPr>
        <w:pStyle w:val="37"/>
        <w:shd w:val="clear" w:color="auto" w:fill="FFFFFF"/>
        <w:spacing w:before="0" w:beforeAutospacing="0" w:after="0" w:afterAutospacing="0" w:line="312" w:lineRule="auto"/>
        <w:ind w:firstLine="424" w:firstLineChars="177"/>
        <w:rPr>
          <w:rFonts w:hint="eastAsia"/>
          <w:color w:val="auto"/>
        </w:rPr>
      </w:pPr>
      <w:r>
        <w:rPr>
          <w:rFonts w:hint="eastAsia"/>
          <w:color w:val="auto"/>
        </w:rPr>
        <w:t>日        期：</w:t>
      </w:r>
    </w:p>
    <w:p w14:paraId="6BCA79D7">
      <w:pPr>
        <w:pStyle w:val="37"/>
        <w:shd w:val="clear" w:color="auto" w:fill="FFFFFF"/>
        <w:spacing w:before="0" w:beforeAutospacing="0" w:after="0" w:afterAutospacing="0" w:line="312" w:lineRule="auto"/>
        <w:ind w:firstLine="424" w:firstLineChars="177"/>
        <w:rPr>
          <w:rFonts w:hint="eastAsia"/>
          <w:color w:val="auto"/>
        </w:rPr>
      </w:pPr>
    </w:p>
    <w:p w14:paraId="51B120B8">
      <w:pPr>
        <w:pStyle w:val="37"/>
        <w:shd w:val="clear" w:color="auto" w:fill="FFFFFF"/>
        <w:spacing w:before="0" w:beforeAutospacing="0" w:after="0" w:afterAutospacing="0" w:line="312" w:lineRule="auto"/>
        <w:ind w:firstLine="424" w:firstLineChars="177"/>
        <w:rPr>
          <w:rFonts w:hint="eastAsia"/>
          <w:color w:val="auto"/>
        </w:rPr>
      </w:pPr>
    </w:p>
    <w:p w14:paraId="1341172D">
      <w:pPr>
        <w:pStyle w:val="37"/>
        <w:shd w:val="clear" w:color="auto" w:fill="FFFFFF"/>
        <w:spacing w:before="0" w:beforeAutospacing="0" w:after="0" w:afterAutospacing="0" w:line="312" w:lineRule="auto"/>
        <w:ind w:firstLine="424" w:firstLineChars="177"/>
        <w:rPr>
          <w:rFonts w:hint="eastAsia"/>
          <w:color w:val="auto"/>
        </w:rPr>
      </w:pPr>
    </w:p>
    <w:p w14:paraId="4322D524">
      <w:pPr>
        <w:pStyle w:val="37"/>
        <w:shd w:val="clear" w:color="auto" w:fill="FFFFFF"/>
        <w:spacing w:before="0" w:beforeAutospacing="0" w:after="0" w:afterAutospacing="0" w:line="312" w:lineRule="auto"/>
        <w:ind w:firstLine="424" w:firstLineChars="177"/>
        <w:rPr>
          <w:rFonts w:hint="eastAsia"/>
          <w:color w:val="auto"/>
        </w:rPr>
      </w:pPr>
    </w:p>
    <w:p w14:paraId="2A579DF8">
      <w:pPr>
        <w:pStyle w:val="37"/>
        <w:shd w:val="clear" w:color="auto" w:fill="FFFFFF"/>
        <w:spacing w:before="0" w:beforeAutospacing="0" w:after="0" w:afterAutospacing="0" w:line="312" w:lineRule="auto"/>
        <w:ind w:firstLine="424" w:firstLineChars="177"/>
        <w:rPr>
          <w:rFonts w:hint="eastAsia"/>
          <w:color w:val="auto"/>
        </w:rPr>
      </w:pPr>
    </w:p>
    <w:p w14:paraId="604F6841">
      <w:pPr>
        <w:pStyle w:val="37"/>
        <w:shd w:val="clear" w:color="auto" w:fill="FFFFFF"/>
        <w:spacing w:before="0" w:beforeAutospacing="0" w:after="0" w:afterAutospacing="0" w:line="312" w:lineRule="auto"/>
        <w:rPr>
          <w:rFonts w:hint="eastAsia"/>
          <w:color w:val="auto"/>
        </w:rPr>
      </w:pPr>
    </w:p>
    <w:p w14:paraId="615F62BF">
      <w:pPr>
        <w:spacing w:after="0" w:line="312" w:lineRule="auto"/>
        <w:rPr>
          <w:rFonts w:hint="eastAsia" w:ascii="宋体" w:hAnsi="宋体" w:cs="宋体"/>
          <w:b/>
          <w:color w:val="auto"/>
          <w:sz w:val="28"/>
        </w:rPr>
      </w:pPr>
      <w:r>
        <w:rPr>
          <w:rFonts w:hint="eastAsia" w:ascii="宋体" w:hAnsi="宋体" w:cs="宋体"/>
          <w:b/>
          <w:color w:val="auto"/>
          <w:sz w:val="28"/>
        </w:rPr>
        <w:t>附件10</w:t>
      </w:r>
    </w:p>
    <w:p w14:paraId="235C3120">
      <w:pPr>
        <w:pStyle w:val="40"/>
        <w:spacing w:after="0" w:line="312" w:lineRule="auto"/>
        <w:jc w:val="center"/>
        <w:rPr>
          <w:rFonts w:hint="eastAsia" w:ascii="宋体" w:hAnsi="宋体" w:cs="宋体"/>
          <w:b/>
          <w:color w:val="auto"/>
          <w:sz w:val="32"/>
          <w:szCs w:val="32"/>
        </w:rPr>
      </w:pPr>
      <w:r>
        <w:rPr>
          <w:rFonts w:hint="eastAsia" w:ascii="宋体" w:hAnsi="宋体" w:cs="宋体"/>
          <w:b/>
          <w:color w:val="auto"/>
          <w:sz w:val="32"/>
          <w:szCs w:val="32"/>
        </w:rPr>
        <w:t>投标人类似项目实施情况一览表</w:t>
      </w:r>
    </w:p>
    <w:p w14:paraId="22D55625">
      <w:pPr>
        <w:pStyle w:val="40"/>
        <w:spacing w:after="0" w:line="312" w:lineRule="auto"/>
        <w:jc w:val="center"/>
        <w:rPr>
          <w:rFonts w:hint="eastAsia" w:ascii="宋体" w:hAnsi="宋体" w:cs="宋体"/>
          <w:b/>
          <w:color w:val="auto"/>
          <w:sz w:val="28"/>
          <w:szCs w:val="28"/>
        </w:rPr>
      </w:pPr>
    </w:p>
    <w:tbl>
      <w:tblPr>
        <w:tblStyle w:val="24"/>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14:paraId="72761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vAlign w:val="center"/>
          </w:tcPr>
          <w:p w14:paraId="6D5681C9">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1293" w:type="dxa"/>
            <w:tcBorders>
              <w:top w:val="single" w:color="auto" w:sz="6" w:space="0"/>
              <w:left w:val="single" w:color="auto" w:sz="6" w:space="0"/>
              <w:bottom w:val="single" w:color="auto" w:sz="6" w:space="0"/>
              <w:right w:val="single" w:color="auto" w:sz="6" w:space="0"/>
            </w:tcBorders>
            <w:vAlign w:val="center"/>
          </w:tcPr>
          <w:p w14:paraId="2ABDECA3">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14:paraId="532C035A">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14:paraId="5A89813D">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14:paraId="682FF06D">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实施时间</w:t>
            </w:r>
          </w:p>
        </w:tc>
        <w:tc>
          <w:tcPr>
            <w:tcW w:w="1383" w:type="dxa"/>
            <w:tcBorders>
              <w:top w:val="single" w:color="auto" w:sz="6" w:space="0"/>
              <w:left w:val="single" w:color="auto" w:sz="6" w:space="0"/>
              <w:bottom w:val="single" w:color="auto" w:sz="6" w:space="0"/>
              <w:right w:val="single" w:color="auto" w:sz="6" w:space="0"/>
            </w:tcBorders>
            <w:vAlign w:val="center"/>
          </w:tcPr>
          <w:p w14:paraId="12277BB0">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14:paraId="0FC0CC9B">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项目单位名称及其联系人电话</w:t>
            </w:r>
          </w:p>
        </w:tc>
      </w:tr>
      <w:tr w14:paraId="4B4AF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tcPr>
          <w:p w14:paraId="3833B53B">
            <w:pPr>
              <w:pStyle w:val="40"/>
              <w:spacing w:after="0" w:line="312" w:lineRule="auto"/>
              <w:jc w:val="center"/>
              <w:rPr>
                <w:rFonts w:hint="eastAsia" w:ascii="宋体" w:hAnsi="宋体" w:cs="宋体"/>
                <w:color w:val="auto"/>
                <w:sz w:val="24"/>
              </w:rPr>
            </w:pPr>
            <w:r>
              <w:rPr>
                <w:rFonts w:hint="eastAsia" w:ascii="宋体" w:hAnsi="宋体" w:cs="宋体"/>
                <w:color w:val="auto"/>
                <w:sz w:val="24"/>
              </w:rPr>
              <w:t>1</w:t>
            </w:r>
          </w:p>
        </w:tc>
        <w:tc>
          <w:tcPr>
            <w:tcW w:w="1293" w:type="dxa"/>
            <w:tcBorders>
              <w:top w:val="single" w:color="auto" w:sz="6" w:space="0"/>
              <w:left w:val="single" w:color="auto" w:sz="6" w:space="0"/>
              <w:bottom w:val="single" w:color="auto" w:sz="6" w:space="0"/>
              <w:right w:val="single" w:color="auto" w:sz="6" w:space="0"/>
            </w:tcBorders>
          </w:tcPr>
          <w:p w14:paraId="32BC7353">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02A0F74C">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743BBE4D">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330089CF">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36B3A217">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245E28AB">
            <w:pPr>
              <w:pStyle w:val="40"/>
              <w:spacing w:after="0" w:line="312" w:lineRule="auto"/>
              <w:rPr>
                <w:rFonts w:hint="eastAsia" w:ascii="宋体" w:hAnsi="宋体" w:cs="宋体"/>
                <w:color w:val="auto"/>
                <w:sz w:val="24"/>
              </w:rPr>
            </w:pPr>
          </w:p>
        </w:tc>
      </w:tr>
      <w:tr w14:paraId="61C00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tcPr>
          <w:p w14:paraId="16551A87">
            <w:pPr>
              <w:pStyle w:val="40"/>
              <w:spacing w:after="0" w:line="312" w:lineRule="auto"/>
              <w:jc w:val="center"/>
              <w:rPr>
                <w:rFonts w:hint="eastAsia" w:ascii="宋体" w:hAnsi="宋体" w:cs="宋体"/>
                <w:color w:val="auto"/>
                <w:sz w:val="24"/>
              </w:rPr>
            </w:pPr>
            <w:r>
              <w:rPr>
                <w:rFonts w:hint="eastAsia" w:ascii="宋体" w:hAnsi="宋体" w:cs="宋体"/>
                <w:color w:val="auto"/>
                <w:sz w:val="24"/>
              </w:rPr>
              <w:t>2</w:t>
            </w:r>
          </w:p>
        </w:tc>
        <w:tc>
          <w:tcPr>
            <w:tcW w:w="1293" w:type="dxa"/>
            <w:tcBorders>
              <w:top w:val="single" w:color="auto" w:sz="6" w:space="0"/>
              <w:left w:val="single" w:color="auto" w:sz="6" w:space="0"/>
              <w:bottom w:val="single" w:color="auto" w:sz="6" w:space="0"/>
              <w:right w:val="single" w:color="auto" w:sz="6" w:space="0"/>
            </w:tcBorders>
          </w:tcPr>
          <w:p w14:paraId="59E76144">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1C8B5EB3">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9BCA935">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45B4283A">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2B7807F9">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36D69933">
            <w:pPr>
              <w:pStyle w:val="40"/>
              <w:spacing w:after="0" w:line="312" w:lineRule="auto"/>
              <w:rPr>
                <w:rFonts w:hint="eastAsia" w:ascii="宋体" w:hAnsi="宋体" w:cs="宋体"/>
                <w:color w:val="auto"/>
                <w:sz w:val="24"/>
              </w:rPr>
            </w:pPr>
          </w:p>
        </w:tc>
      </w:tr>
      <w:tr w14:paraId="57567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tcPr>
          <w:p w14:paraId="1ED0E48D">
            <w:pPr>
              <w:pStyle w:val="40"/>
              <w:spacing w:after="0" w:line="312" w:lineRule="auto"/>
              <w:jc w:val="center"/>
              <w:rPr>
                <w:rFonts w:hint="eastAsia" w:ascii="宋体" w:hAnsi="宋体" w:cs="宋体"/>
                <w:color w:val="auto"/>
                <w:sz w:val="24"/>
              </w:rPr>
            </w:pPr>
            <w:r>
              <w:rPr>
                <w:rFonts w:hint="eastAsia" w:ascii="宋体" w:hAnsi="宋体" w:cs="宋体"/>
                <w:color w:val="auto"/>
                <w:sz w:val="24"/>
              </w:rPr>
              <w:t>3</w:t>
            </w:r>
          </w:p>
        </w:tc>
        <w:tc>
          <w:tcPr>
            <w:tcW w:w="1293" w:type="dxa"/>
            <w:tcBorders>
              <w:top w:val="single" w:color="auto" w:sz="6" w:space="0"/>
              <w:left w:val="single" w:color="auto" w:sz="6" w:space="0"/>
              <w:bottom w:val="single" w:color="auto" w:sz="6" w:space="0"/>
              <w:right w:val="single" w:color="auto" w:sz="6" w:space="0"/>
            </w:tcBorders>
          </w:tcPr>
          <w:p w14:paraId="4EDCAA0C">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02746A60">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7219A73">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6F2F02BF">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7989497A">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22D4C356">
            <w:pPr>
              <w:pStyle w:val="40"/>
              <w:spacing w:after="0" w:line="312" w:lineRule="auto"/>
              <w:rPr>
                <w:rFonts w:hint="eastAsia" w:ascii="宋体" w:hAnsi="宋体" w:cs="宋体"/>
                <w:color w:val="auto"/>
                <w:sz w:val="24"/>
              </w:rPr>
            </w:pPr>
          </w:p>
        </w:tc>
      </w:tr>
      <w:tr w14:paraId="64EB6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2A3A77D4">
            <w:pPr>
              <w:pStyle w:val="40"/>
              <w:spacing w:after="0" w:line="312" w:lineRule="auto"/>
              <w:rPr>
                <w:rFonts w:hint="eastAsia" w:ascii="宋体" w:hAnsi="宋体" w:cs="宋体"/>
                <w:color w:val="auto"/>
                <w:sz w:val="24"/>
              </w:rPr>
            </w:pPr>
            <w:r>
              <w:rPr>
                <w:rFonts w:hint="eastAsia" w:ascii="宋体" w:hAnsi="宋体" w:cs="宋体"/>
                <w:color w:val="auto"/>
                <w:sz w:val="24"/>
              </w:rPr>
              <w:t>…</w:t>
            </w:r>
          </w:p>
        </w:tc>
        <w:tc>
          <w:tcPr>
            <w:tcW w:w="1293" w:type="dxa"/>
            <w:tcBorders>
              <w:top w:val="single" w:color="auto" w:sz="6" w:space="0"/>
              <w:left w:val="single" w:color="auto" w:sz="6" w:space="0"/>
              <w:bottom w:val="single" w:color="auto" w:sz="6" w:space="0"/>
              <w:right w:val="single" w:color="auto" w:sz="6" w:space="0"/>
            </w:tcBorders>
          </w:tcPr>
          <w:p w14:paraId="2013BD89">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305AE91E">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AADEE27">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6D96283B">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34924603">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6A94AE30">
            <w:pPr>
              <w:pStyle w:val="40"/>
              <w:spacing w:after="0" w:line="312" w:lineRule="auto"/>
              <w:rPr>
                <w:rFonts w:hint="eastAsia" w:ascii="宋体" w:hAnsi="宋体" w:cs="宋体"/>
                <w:color w:val="auto"/>
                <w:sz w:val="24"/>
              </w:rPr>
            </w:pPr>
          </w:p>
        </w:tc>
      </w:tr>
      <w:tr w14:paraId="7084E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356CB654">
            <w:pPr>
              <w:pStyle w:val="40"/>
              <w:spacing w:after="0" w:line="312" w:lineRule="auto"/>
              <w:rPr>
                <w:rFonts w:hint="eastAsia" w:ascii="宋体" w:hAnsi="宋体" w:cs="宋体"/>
                <w:color w:val="auto"/>
                <w:sz w:val="24"/>
              </w:rPr>
            </w:pPr>
          </w:p>
        </w:tc>
        <w:tc>
          <w:tcPr>
            <w:tcW w:w="1293" w:type="dxa"/>
            <w:tcBorders>
              <w:top w:val="single" w:color="auto" w:sz="6" w:space="0"/>
              <w:left w:val="single" w:color="auto" w:sz="6" w:space="0"/>
              <w:bottom w:val="single" w:color="auto" w:sz="6" w:space="0"/>
              <w:right w:val="single" w:color="auto" w:sz="6" w:space="0"/>
            </w:tcBorders>
          </w:tcPr>
          <w:p w14:paraId="269B8FC8">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38E7A846">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A2F5D3F">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76190F3A">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3A6A2001">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145A8AA0">
            <w:pPr>
              <w:pStyle w:val="40"/>
              <w:spacing w:after="0" w:line="312" w:lineRule="auto"/>
              <w:rPr>
                <w:rFonts w:hint="eastAsia" w:ascii="宋体" w:hAnsi="宋体" w:cs="宋体"/>
                <w:color w:val="auto"/>
                <w:sz w:val="24"/>
              </w:rPr>
            </w:pPr>
          </w:p>
        </w:tc>
      </w:tr>
      <w:tr w14:paraId="2E883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34D79931">
            <w:pPr>
              <w:pStyle w:val="40"/>
              <w:spacing w:after="0" w:line="312" w:lineRule="auto"/>
              <w:rPr>
                <w:rFonts w:hint="eastAsia" w:ascii="宋体" w:hAnsi="宋体" w:cs="宋体"/>
                <w:color w:val="auto"/>
                <w:sz w:val="24"/>
              </w:rPr>
            </w:pPr>
          </w:p>
        </w:tc>
        <w:tc>
          <w:tcPr>
            <w:tcW w:w="1293" w:type="dxa"/>
            <w:tcBorders>
              <w:top w:val="single" w:color="auto" w:sz="6" w:space="0"/>
              <w:left w:val="single" w:color="auto" w:sz="6" w:space="0"/>
              <w:bottom w:val="single" w:color="auto" w:sz="6" w:space="0"/>
              <w:right w:val="single" w:color="auto" w:sz="6" w:space="0"/>
            </w:tcBorders>
          </w:tcPr>
          <w:p w14:paraId="4E1CC24B">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40569AC0">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557B99FB">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01CF110C">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7FCDAB2F">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102D2244">
            <w:pPr>
              <w:pStyle w:val="40"/>
              <w:spacing w:after="0" w:line="312" w:lineRule="auto"/>
              <w:rPr>
                <w:rFonts w:hint="eastAsia" w:ascii="宋体" w:hAnsi="宋体" w:cs="宋体"/>
                <w:color w:val="auto"/>
                <w:sz w:val="24"/>
              </w:rPr>
            </w:pPr>
          </w:p>
        </w:tc>
      </w:tr>
      <w:tr w14:paraId="6A05F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3B813F7D">
            <w:pPr>
              <w:pStyle w:val="40"/>
              <w:spacing w:after="0" w:line="312" w:lineRule="auto"/>
              <w:rPr>
                <w:rFonts w:hint="eastAsia" w:ascii="宋体" w:hAnsi="宋体" w:cs="宋体"/>
                <w:color w:val="auto"/>
                <w:sz w:val="24"/>
              </w:rPr>
            </w:pPr>
          </w:p>
        </w:tc>
        <w:tc>
          <w:tcPr>
            <w:tcW w:w="1293" w:type="dxa"/>
            <w:tcBorders>
              <w:top w:val="single" w:color="auto" w:sz="6" w:space="0"/>
              <w:left w:val="single" w:color="auto" w:sz="6" w:space="0"/>
              <w:bottom w:val="single" w:color="auto" w:sz="6" w:space="0"/>
              <w:right w:val="single" w:color="auto" w:sz="6" w:space="0"/>
            </w:tcBorders>
          </w:tcPr>
          <w:p w14:paraId="686D679D">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482CDDA2">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7C3F6365">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26D507D6">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559A772E">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21DB02C5">
            <w:pPr>
              <w:pStyle w:val="40"/>
              <w:spacing w:after="0" w:line="312" w:lineRule="auto"/>
              <w:rPr>
                <w:rFonts w:hint="eastAsia" w:ascii="宋体" w:hAnsi="宋体" w:cs="宋体"/>
                <w:color w:val="auto"/>
                <w:sz w:val="24"/>
              </w:rPr>
            </w:pPr>
          </w:p>
        </w:tc>
      </w:tr>
    </w:tbl>
    <w:p w14:paraId="02077623">
      <w:pPr>
        <w:autoSpaceDE w:val="0"/>
        <w:autoSpaceDN w:val="0"/>
        <w:adjustRightInd w:val="0"/>
        <w:spacing w:before="156" w:beforeLines="50" w:after="0" w:line="312" w:lineRule="auto"/>
        <w:rPr>
          <w:rFonts w:hint="eastAsia" w:ascii="宋体" w:hAnsi="宋体" w:cs="宋体"/>
          <w:b/>
          <w:color w:val="auto"/>
          <w:szCs w:val="21"/>
        </w:rPr>
      </w:pPr>
      <w:r>
        <w:rPr>
          <w:rFonts w:hint="eastAsia" w:ascii="宋体" w:hAnsi="宋体" w:cs="宋体"/>
          <w:b/>
          <w:color w:val="auto"/>
          <w:szCs w:val="21"/>
        </w:rPr>
        <w:t>要求：</w:t>
      </w:r>
    </w:p>
    <w:p w14:paraId="734BCC4B">
      <w:pPr>
        <w:autoSpaceDE w:val="0"/>
        <w:autoSpaceDN w:val="0"/>
        <w:adjustRightInd w:val="0"/>
        <w:spacing w:before="156" w:beforeLines="50" w:after="0" w:line="312" w:lineRule="auto"/>
        <w:ind w:firstLine="424" w:firstLineChars="202"/>
        <w:rPr>
          <w:rFonts w:hint="eastAsia" w:ascii="宋体" w:hAnsi="宋体" w:cs="宋体"/>
          <w:b/>
          <w:color w:val="auto"/>
          <w:szCs w:val="21"/>
        </w:rPr>
      </w:pPr>
      <w:r>
        <w:rPr>
          <w:rFonts w:hint="eastAsia" w:ascii="宋体" w:hAnsi="宋体" w:cs="宋体"/>
          <w:color w:val="auto"/>
          <w:szCs w:val="21"/>
        </w:rPr>
        <w:t>1.业绩证明应提供证明材料（合同复印件可只提供首页、含金额页、盖章页并加盖投标人公章）；</w:t>
      </w:r>
    </w:p>
    <w:p w14:paraId="3DE94033">
      <w:pPr>
        <w:spacing w:after="0" w:line="312" w:lineRule="auto"/>
        <w:ind w:firstLine="424" w:firstLineChars="202"/>
        <w:jc w:val="left"/>
        <w:rPr>
          <w:rFonts w:hint="eastAsia" w:ascii="宋体" w:hAnsi="宋体" w:cs="宋体"/>
          <w:color w:val="auto"/>
          <w:sz w:val="22"/>
          <w:szCs w:val="22"/>
        </w:rPr>
      </w:pPr>
      <w:r>
        <w:rPr>
          <w:rFonts w:hint="eastAsia" w:ascii="宋体" w:hAnsi="宋体" w:cs="宋体"/>
          <w:color w:val="auto"/>
          <w:szCs w:val="21"/>
        </w:rPr>
        <w:t>2.报价供应商可按此表格式复制。</w:t>
      </w:r>
    </w:p>
    <w:p w14:paraId="3850C51C">
      <w:pPr>
        <w:spacing w:after="0" w:line="312" w:lineRule="auto"/>
        <w:ind w:left="420"/>
        <w:rPr>
          <w:rFonts w:hint="eastAsia" w:ascii="宋体" w:hAnsi="宋体" w:cs="宋体"/>
          <w:color w:val="auto"/>
          <w:sz w:val="24"/>
        </w:rPr>
      </w:pPr>
    </w:p>
    <w:p w14:paraId="0DA6A22F">
      <w:pPr>
        <w:spacing w:after="0" w:line="312" w:lineRule="auto"/>
        <w:ind w:left="420"/>
        <w:rPr>
          <w:rFonts w:hint="eastAsia" w:ascii="宋体" w:hAnsi="宋体" w:cs="宋体"/>
          <w:color w:val="auto"/>
          <w:sz w:val="24"/>
        </w:rPr>
      </w:pPr>
      <w:r>
        <w:rPr>
          <w:rFonts w:hint="eastAsia" w:ascii="宋体" w:hAnsi="宋体" w:cs="宋体"/>
          <w:color w:val="auto"/>
          <w:sz w:val="24"/>
        </w:rPr>
        <w:t>投标人名称（盖章）：</w:t>
      </w:r>
    </w:p>
    <w:p w14:paraId="4CA8A4D6">
      <w:pPr>
        <w:spacing w:after="0" w:line="312"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7CC895AF">
      <w:pPr>
        <w:spacing w:after="0" w:line="312" w:lineRule="auto"/>
        <w:ind w:firstLine="435"/>
        <w:rPr>
          <w:rFonts w:hint="eastAsia" w:ascii="宋体" w:hAnsi="宋体" w:cs="宋体"/>
          <w:color w:val="auto"/>
          <w:sz w:val="24"/>
        </w:rPr>
      </w:pPr>
      <w:r>
        <w:rPr>
          <w:rFonts w:hint="eastAsia" w:ascii="宋体" w:hAnsi="宋体" w:cs="宋体"/>
          <w:color w:val="auto"/>
          <w:sz w:val="24"/>
        </w:rPr>
        <w:t>职        务：</w:t>
      </w:r>
    </w:p>
    <w:p w14:paraId="362342A7">
      <w:pPr>
        <w:spacing w:after="0" w:line="312" w:lineRule="auto"/>
        <w:ind w:firstLine="435"/>
        <w:rPr>
          <w:rFonts w:hint="eastAsia" w:ascii="宋体" w:hAnsi="宋体" w:cs="宋体"/>
          <w:color w:val="auto"/>
          <w:sz w:val="24"/>
        </w:rPr>
      </w:pPr>
      <w:r>
        <w:rPr>
          <w:rFonts w:hint="eastAsia" w:ascii="宋体" w:hAnsi="宋体" w:cs="宋体"/>
          <w:color w:val="auto"/>
          <w:sz w:val="24"/>
        </w:rPr>
        <w:t>日        期：</w:t>
      </w:r>
    </w:p>
    <w:p w14:paraId="01C0BFB0">
      <w:pPr>
        <w:pStyle w:val="23"/>
        <w:rPr>
          <w:rFonts w:hint="eastAsia" w:ascii="宋体" w:hAnsi="宋体"/>
          <w:color w:val="auto"/>
          <w:sz w:val="24"/>
        </w:rPr>
      </w:pPr>
    </w:p>
    <w:p w14:paraId="5A866D32">
      <w:pPr>
        <w:pStyle w:val="23"/>
        <w:rPr>
          <w:rFonts w:hint="eastAsia" w:ascii="宋体" w:hAnsi="宋体"/>
          <w:color w:val="auto"/>
          <w:sz w:val="24"/>
        </w:rPr>
      </w:pPr>
    </w:p>
    <w:p w14:paraId="72180216">
      <w:pPr>
        <w:pStyle w:val="23"/>
        <w:rPr>
          <w:rFonts w:hint="eastAsia" w:ascii="宋体" w:hAnsi="宋体"/>
          <w:color w:val="auto"/>
          <w:sz w:val="24"/>
        </w:rPr>
      </w:pPr>
    </w:p>
    <w:p w14:paraId="1E14FE8E">
      <w:pPr>
        <w:pStyle w:val="23"/>
        <w:rPr>
          <w:rFonts w:hint="eastAsia" w:ascii="宋体" w:hAnsi="宋体"/>
          <w:color w:val="auto"/>
          <w:sz w:val="24"/>
        </w:rPr>
      </w:pPr>
    </w:p>
    <w:p w14:paraId="26764B1B">
      <w:pPr>
        <w:pStyle w:val="23"/>
        <w:rPr>
          <w:rFonts w:hint="eastAsia" w:ascii="宋体" w:hAnsi="宋体"/>
          <w:color w:val="auto"/>
          <w:sz w:val="24"/>
        </w:rPr>
      </w:pPr>
    </w:p>
    <w:p w14:paraId="232C0328">
      <w:pPr>
        <w:pStyle w:val="23"/>
        <w:rPr>
          <w:rFonts w:hint="eastAsia" w:ascii="宋体" w:hAnsi="宋体"/>
          <w:color w:val="auto"/>
          <w:sz w:val="24"/>
        </w:rPr>
      </w:pPr>
    </w:p>
    <w:p w14:paraId="6A81DFC8">
      <w:pPr>
        <w:pStyle w:val="23"/>
        <w:rPr>
          <w:rFonts w:hint="eastAsia" w:ascii="宋体" w:hAnsi="宋体"/>
          <w:color w:val="auto"/>
          <w:sz w:val="24"/>
        </w:rPr>
      </w:pPr>
    </w:p>
    <w:p w14:paraId="1372FC16">
      <w:pPr>
        <w:pStyle w:val="23"/>
        <w:ind w:left="0" w:leftChars="0" w:firstLine="0"/>
        <w:rPr>
          <w:rFonts w:hint="eastAsia" w:ascii="宋体" w:hAnsi="宋体"/>
          <w:color w:val="auto"/>
          <w:sz w:val="24"/>
        </w:rPr>
      </w:pPr>
    </w:p>
    <w:p w14:paraId="3D3D9835">
      <w:pPr>
        <w:pStyle w:val="41"/>
        <w:tabs>
          <w:tab w:val="left" w:pos="1050"/>
        </w:tabs>
        <w:spacing w:after="0" w:line="312" w:lineRule="auto"/>
        <w:rPr>
          <w:rFonts w:hint="eastAsia" w:ascii="宋体" w:hAnsi="宋体" w:cs="宋体"/>
          <w:color w:val="auto"/>
          <w:sz w:val="24"/>
        </w:rPr>
      </w:pPr>
      <w:r>
        <w:rPr>
          <w:rFonts w:hint="eastAsia" w:ascii="宋体" w:hAnsi="宋体" w:cs="宋体"/>
          <w:b/>
          <w:color w:val="auto"/>
          <w:sz w:val="28"/>
        </w:rPr>
        <w:t>附件11</w:t>
      </w:r>
    </w:p>
    <w:p w14:paraId="7F04F647">
      <w:pPr>
        <w:spacing w:after="0" w:line="312" w:lineRule="auto"/>
        <w:ind w:left="549" w:hanging="549" w:hangingChars="171"/>
        <w:jc w:val="center"/>
        <w:rPr>
          <w:rFonts w:hint="eastAsia" w:ascii="宋体" w:hAnsi="宋体" w:cs="宋体"/>
          <w:b/>
          <w:color w:val="auto"/>
          <w:sz w:val="32"/>
          <w:szCs w:val="32"/>
        </w:rPr>
      </w:pPr>
      <w:r>
        <w:rPr>
          <w:rFonts w:hint="eastAsia" w:ascii="宋体" w:hAnsi="宋体" w:cs="宋体"/>
          <w:b/>
          <w:color w:val="auto"/>
          <w:sz w:val="32"/>
          <w:szCs w:val="32"/>
        </w:rPr>
        <w:t>资信及商务需求响应表</w:t>
      </w:r>
    </w:p>
    <w:p w14:paraId="7C68F781">
      <w:pPr>
        <w:spacing w:after="0" w:line="312" w:lineRule="auto"/>
        <w:ind w:left="481" w:leftChars="229" w:firstLine="813" w:firstLineChars="450"/>
        <w:rPr>
          <w:rFonts w:hint="eastAsia" w:ascii="宋体" w:hAnsi="宋体" w:cs="宋体"/>
          <w:b/>
          <w:color w:val="auto"/>
          <w:sz w:val="18"/>
          <w:szCs w:val="18"/>
        </w:rPr>
      </w:pPr>
    </w:p>
    <w:tbl>
      <w:tblPr>
        <w:tblStyle w:val="2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785"/>
        <w:gridCol w:w="1365"/>
        <w:gridCol w:w="2625"/>
      </w:tblGrid>
      <w:tr w14:paraId="60DC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735" w:type="dxa"/>
            <w:vAlign w:val="center"/>
          </w:tcPr>
          <w:p w14:paraId="61EBF77D">
            <w:pPr>
              <w:spacing w:after="0" w:line="312" w:lineRule="auto"/>
              <w:rPr>
                <w:rFonts w:hint="eastAsia" w:ascii="宋体" w:hAnsi="宋体" w:cs="宋体"/>
                <w:b/>
                <w:color w:val="auto"/>
                <w:sz w:val="24"/>
              </w:rPr>
            </w:pPr>
            <w:r>
              <w:rPr>
                <w:rFonts w:hint="eastAsia" w:ascii="宋体" w:hAnsi="宋体" w:cs="宋体"/>
                <w:b/>
                <w:color w:val="auto"/>
                <w:sz w:val="24"/>
              </w:rPr>
              <w:t>序号</w:t>
            </w:r>
          </w:p>
        </w:tc>
        <w:tc>
          <w:tcPr>
            <w:tcW w:w="1785" w:type="dxa"/>
            <w:vAlign w:val="center"/>
          </w:tcPr>
          <w:p w14:paraId="34825858">
            <w:pPr>
              <w:spacing w:after="0" w:line="312" w:lineRule="auto"/>
              <w:rPr>
                <w:rFonts w:hint="eastAsia" w:ascii="宋体" w:hAnsi="宋体" w:cs="宋体"/>
                <w:b/>
                <w:color w:val="auto"/>
                <w:sz w:val="24"/>
              </w:rPr>
            </w:pPr>
            <w:r>
              <w:rPr>
                <w:rFonts w:hint="eastAsia" w:ascii="宋体" w:hAnsi="宋体" w:cs="宋体"/>
                <w:b/>
                <w:color w:val="auto"/>
                <w:sz w:val="24"/>
              </w:rPr>
              <w:t xml:space="preserve">   内容</w:t>
            </w:r>
          </w:p>
        </w:tc>
        <w:tc>
          <w:tcPr>
            <w:tcW w:w="1785" w:type="dxa"/>
            <w:vAlign w:val="center"/>
          </w:tcPr>
          <w:p w14:paraId="0783EAF5">
            <w:pPr>
              <w:spacing w:after="0" w:line="312" w:lineRule="auto"/>
              <w:ind w:left="53" w:leftChars="25" w:firstLine="241" w:firstLineChars="100"/>
              <w:rPr>
                <w:rFonts w:hint="eastAsia" w:ascii="宋体" w:hAnsi="宋体" w:cs="宋体"/>
                <w:b/>
                <w:color w:val="auto"/>
                <w:sz w:val="24"/>
              </w:rPr>
            </w:pPr>
            <w:r>
              <w:rPr>
                <w:rFonts w:hint="eastAsia" w:ascii="宋体" w:hAnsi="宋体" w:cs="宋体"/>
                <w:b/>
                <w:color w:val="auto"/>
                <w:sz w:val="24"/>
              </w:rPr>
              <w:t>招标需求</w:t>
            </w:r>
          </w:p>
        </w:tc>
        <w:tc>
          <w:tcPr>
            <w:tcW w:w="1365" w:type="dxa"/>
            <w:vAlign w:val="center"/>
          </w:tcPr>
          <w:p w14:paraId="6AD97B50">
            <w:pPr>
              <w:spacing w:after="0" w:line="312" w:lineRule="auto"/>
              <w:ind w:left="152"/>
              <w:rPr>
                <w:rFonts w:hint="eastAsia" w:ascii="宋体" w:hAnsi="宋体" w:cs="宋体"/>
                <w:b/>
                <w:color w:val="auto"/>
                <w:sz w:val="24"/>
              </w:rPr>
            </w:pPr>
            <w:r>
              <w:rPr>
                <w:rFonts w:hint="eastAsia" w:ascii="宋体" w:hAnsi="宋体" w:cs="宋体"/>
                <w:b/>
                <w:color w:val="auto"/>
                <w:sz w:val="24"/>
              </w:rPr>
              <w:t>是否响应</w:t>
            </w:r>
          </w:p>
        </w:tc>
        <w:tc>
          <w:tcPr>
            <w:tcW w:w="2625" w:type="dxa"/>
            <w:vAlign w:val="center"/>
          </w:tcPr>
          <w:p w14:paraId="345CA2C0">
            <w:pPr>
              <w:spacing w:after="0" w:line="312" w:lineRule="auto"/>
              <w:jc w:val="center"/>
              <w:rPr>
                <w:rFonts w:hint="eastAsia" w:ascii="宋体" w:hAnsi="宋体" w:cs="宋体"/>
                <w:b/>
                <w:color w:val="auto"/>
                <w:sz w:val="24"/>
              </w:rPr>
            </w:pPr>
            <w:r>
              <w:rPr>
                <w:rFonts w:hint="eastAsia" w:ascii="宋体" w:hAnsi="宋体" w:cs="宋体"/>
                <w:b/>
                <w:color w:val="auto"/>
                <w:sz w:val="24"/>
              </w:rPr>
              <w:t>投标人的承诺或说明</w:t>
            </w:r>
          </w:p>
        </w:tc>
      </w:tr>
      <w:tr w14:paraId="07EC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35" w:type="dxa"/>
            <w:vAlign w:val="center"/>
          </w:tcPr>
          <w:p w14:paraId="03937A27">
            <w:pPr>
              <w:spacing w:after="0" w:line="312" w:lineRule="auto"/>
              <w:rPr>
                <w:rFonts w:hint="eastAsia" w:ascii="宋体" w:hAnsi="宋体" w:cs="宋体"/>
                <w:color w:val="auto"/>
                <w:sz w:val="24"/>
              </w:rPr>
            </w:pPr>
          </w:p>
        </w:tc>
        <w:tc>
          <w:tcPr>
            <w:tcW w:w="1785" w:type="dxa"/>
            <w:vAlign w:val="center"/>
          </w:tcPr>
          <w:p w14:paraId="4BC1EF2D">
            <w:pPr>
              <w:snapToGrid w:val="0"/>
              <w:spacing w:after="0" w:line="312" w:lineRule="auto"/>
              <w:rPr>
                <w:rFonts w:hint="eastAsia" w:ascii="宋体" w:hAnsi="宋体" w:cs="宋体"/>
                <w:color w:val="auto"/>
                <w:sz w:val="24"/>
              </w:rPr>
            </w:pPr>
            <w:r>
              <w:rPr>
                <w:rFonts w:hint="eastAsia" w:ascii="宋体" w:hAnsi="宋体" w:cs="宋体"/>
                <w:color w:val="auto"/>
                <w:sz w:val="24"/>
              </w:rPr>
              <w:t>售后服务保障要求</w:t>
            </w:r>
          </w:p>
        </w:tc>
        <w:tc>
          <w:tcPr>
            <w:tcW w:w="1785" w:type="dxa"/>
            <w:vAlign w:val="center"/>
          </w:tcPr>
          <w:p w14:paraId="6A017659">
            <w:pPr>
              <w:spacing w:after="0" w:line="312" w:lineRule="auto"/>
              <w:rPr>
                <w:rFonts w:hint="eastAsia" w:ascii="宋体" w:hAnsi="宋体" w:cs="宋体"/>
                <w:color w:val="auto"/>
                <w:sz w:val="24"/>
              </w:rPr>
            </w:pPr>
          </w:p>
        </w:tc>
        <w:tc>
          <w:tcPr>
            <w:tcW w:w="1365" w:type="dxa"/>
            <w:vAlign w:val="center"/>
          </w:tcPr>
          <w:p w14:paraId="55262ED7">
            <w:pPr>
              <w:spacing w:after="0" w:line="312" w:lineRule="auto"/>
              <w:rPr>
                <w:rFonts w:hint="eastAsia" w:ascii="宋体" w:hAnsi="宋体" w:cs="宋体"/>
                <w:color w:val="auto"/>
                <w:sz w:val="24"/>
              </w:rPr>
            </w:pPr>
          </w:p>
        </w:tc>
        <w:tc>
          <w:tcPr>
            <w:tcW w:w="2625" w:type="dxa"/>
            <w:vAlign w:val="center"/>
          </w:tcPr>
          <w:p w14:paraId="34DFC745">
            <w:pPr>
              <w:spacing w:after="0" w:line="312" w:lineRule="auto"/>
              <w:rPr>
                <w:rFonts w:hint="eastAsia" w:ascii="宋体" w:hAnsi="宋体" w:cs="宋体"/>
                <w:color w:val="auto"/>
                <w:sz w:val="24"/>
              </w:rPr>
            </w:pPr>
          </w:p>
        </w:tc>
      </w:tr>
      <w:tr w14:paraId="5672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173A7ADE">
            <w:pPr>
              <w:spacing w:after="0" w:line="312" w:lineRule="auto"/>
              <w:rPr>
                <w:rFonts w:hint="eastAsia" w:ascii="宋体" w:hAnsi="宋体" w:cs="宋体"/>
                <w:color w:val="auto"/>
                <w:sz w:val="24"/>
              </w:rPr>
            </w:pPr>
          </w:p>
        </w:tc>
        <w:tc>
          <w:tcPr>
            <w:tcW w:w="1785" w:type="dxa"/>
            <w:vAlign w:val="center"/>
          </w:tcPr>
          <w:p w14:paraId="39886181">
            <w:pPr>
              <w:snapToGrid w:val="0"/>
              <w:spacing w:after="0" w:line="312" w:lineRule="auto"/>
              <w:rPr>
                <w:rFonts w:hint="eastAsia" w:ascii="宋体" w:hAnsi="宋体" w:cs="宋体"/>
                <w:color w:val="auto"/>
                <w:sz w:val="24"/>
              </w:rPr>
            </w:pPr>
            <w:r>
              <w:rPr>
                <w:rFonts w:hint="eastAsia" w:ascii="宋体" w:hAnsi="宋体" w:cs="宋体"/>
                <w:color w:val="auto"/>
                <w:sz w:val="24"/>
              </w:rPr>
              <w:t>质保期</w:t>
            </w:r>
          </w:p>
        </w:tc>
        <w:tc>
          <w:tcPr>
            <w:tcW w:w="1785" w:type="dxa"/>
            <w:vAlign w:val="center"/>
          </w:tcPr>
          <w:p w14:paraId="401156F3">
            <w:pPr>
              <w:spacing w:after="0" w:line="312" w:lineRule="auto"/>
              <w:rPr>
                <w:rFonts w:hint="eastAsia" w:ascii="宋体" w:hAnsi="宋体" w:cs="宋体"/>
                <w:color w:val="auto"/>
                <w:sz w:val="24"/>
              </w:rPr>
            </w:pPr>
          </w:p>
        </w:tc>
        <w:tc>
          <w:tcPr>
            <w:tcW w:w="1365" w:type="dxa"/>
            <w:vAlign w:val="center"/>
          </w:tcPr>
          <w:p w14:paraId="74416DE2">
            <w:pPr>
              <w:spacing w:after="0" w:line="312" w:lineRule="auto"/>
              <w:rPr>
                <w:rFonts w:hint="eastAsia" w:ascii="宋体" w:hAnsi="宋体" w:cs="宋体"/>
                <w:color w:val="auto"/>
                <w:sz w:val="24"/>
              </w:rPr>
            </w:pPr>
          </w:p>
        </w:tc>
        <w:tc>
          <w:tcPr>
            <w:tcW w:w="2625" w:type="dxa"/>
            <w:vAlign w:val="center"/>
          </w:tcPr>
          <w:p w14:paraId="0D216D7E">
            <w:pPr>
              <w:spacing w:after="0" w:line="312" w:lineRule="auto"/>
              <w:rPr>
                <w:rFonts w:hint="eastAsia" w:ascii="宋体" w:hAnsi="宋体" w:cs="宋体"/>
                <w:color w:val="auto"/>
                <w:sz w:val="24"/>
              </w:rPr>
            </w:pPr>
          </w:p>
        </w:tc>
      </w:tr>
      <w:tr w14:paraId="67F8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75599F70">
            <w:pPr>
              <w:spacing w:after="0" w:line="312" w:lineRule="auto"/>
              <w:rPr>
                <w:rFonts w:hint="eastAsia" w:ascii="宋体" w:hAnsi="宋体" w:cs="宋体"/>
                <w:color w:val="auto"/>
                <w:sz w:val="24"/>
              </w:rPr>
            </w:pPr>
          </w:p>
        </w:tc>
        <w:tc>
          <w:tcPr>
            <w:tcW w:w="1785" w:type="dxa"/>
            <w:vAlign w:val="center"/>
          </w:tcPr>
          <w:p w14:paraId="0A467591">
            <w:pPr>
              <w:snapToGrid w:val="0"/>
              <w:rPr>
                <w:rFonts w:hint="eastAsia" w:ascii="宋体" w:hAnsi="宋体" w:cs="宋体"/>
                <w:color w:val="auto"/>
                <w:sz w:val="24"/>
              </w:rPr>
            </w:pPr>
            <w:r>
              <w:rPr>
                <w:rFonts w:hint="eastAsia" w:ascii="宋体" w:hAnsi="宋体" w:cs="宋体"/>
                <w:color w:val="auto"/>
                <w:sz w:val="24"/>
              </w:rPr>
              <w:t>交货和服务</w:t>
            </w:r>
          </w:p>
          <w:p w14:paraId="4C18E21D">
            <w:pPr>
              <w:snapToGrid w:val="0"/>
              <w:spacing w:after="0" w:line="312" w:lineRule="auto"/>
              <w:rPr>
                <w:rFonts w:hint="eastAsia" w:ascii="宋体" w:hAnsi="宋体" w:cs="宋体"/>
                <w:color w:val="auto"/>
                <w:sz w:val="24"/>
              </w:rPr>
            </w:pPr>
            <w:r>
              <w:rPr>
                <w:rFonts w:hint="eastAsia" w:ascii="宋体" w:hAnsi="宋体" w:cs="宋体"/>
                <w:color w:val="auto"/>
                <w:sz w:val="24"/>
              </w:rPr>
              <w:t>时间及地点</w:t>
            </w:r>
          </w:p>
        </w:tc>
        <w:tc>
          <w:tcPr>
            <w:tcW w:w="1785" w:type="dxa"/>
            <w:vAlign w:val="center"/>
          </w:tcPr>
          <w:p w14:paraId="71A75357">
            <w:pPr>
              <w:spacing w:after="0" w:line="312" w:lineRule="auto"/>
              <w:rPr>
                <w:rFonts w:hint="eastAsia" w:ascii="宋体" w:hAnsi="宋体" w:cs="宋体"/>
                <w:color w:val="auto"/>
                <w:sz w:val="24"/>
              </w:rPr>
            </w:pPr>
          </w:p>
        </w:tc>
        <w:tc>
          <w:tcPr>
            <w:tcW w:w="1365" w:type="dxa"/>
            <w:vAlign w:val="center"/>
          </w:tcPr>
          <w:p w14:paraId="3B352485">
            <w:pPr>
              <w:spacing w:after="0" w:line="312" w:lineRule="auto"/>
              <w:rPr>
                <w:rFonts w:hint="eastAsia" w:ascii="宋体" w:hAnsi="宋体" w:cs="宋体"/>
                <w:color w:val="auto"/>
                <w:sz w:val="24"/>
              </w:rPr>
            </w:pPr>
          </w:p>
        </w:tc>
        <w:tc>
          <w:tcPr>
            <w:tcW w:w="2625" w:type="dxa"/>
            <w:vAlign w:val="center"/>
          </w:tcPr>
          <w:p w14:paraId="00C6DC29">
            <w:pPr>
              <w:spacing w:after="0" w:line="312" w:lineRule="auto"/>
              <w:rPr>
                <w:rFonts w:hint="eastAsia" w:ascii="宋体" w:hAnsi="宋体" w:cs="宋体"/>
                <w:color w:val="auto"/>
                <w:sz w:val="24"/>
              </w:rPr>
            </w:pPr>
          </w:p>
        </w:tc>
      </w:tr>
      <w:tr w14:paraId="3A51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4C58F048">
            <w:pPr>
              <w:spacing w:after="0" w:line="312" w:lineRule="auto"/>
              <w:rPr>
                <w:rFonts w:hint="eastAsia" w:ascii="宋体" w:hAnsi="宋体" w:cs="宋体"/>
                <w:color w:val="auto"/>
                <w:sz w:val="24"/>
              </w:rPr>
            </w:pPr>
          </w:p>
        </w:tc>
        <w:tc>
          <w:tcPr>
            <w:tcW w:w="1785" w:type="dxa"/>
            <w:vAlign w:val="center"/>
          </w:tcPr>
          <w:p w14:paraId="0B06D3D9">
            <w:pPr>
              <w:snapToGrid w:val="0"/>
              <w:spacing w:after="0" w:line="312" w:lineRule="auto"/>
              <w:rPr>
                <w:rFonts w:hint="eastAsia" w:ascii="宋体" w:hAnsi="宋体" w:cs="宋体"/>
                <w:color w:val="auto"/>
                <w:sz w:val="24"/>
              </w:rPr>
            </w:pPr>
            <w:r>
              <w:rPr>
                <w:rFonts w:hint="eastAsia" w:ascii="宋体" w:hAnsi="宋体" w:cs="宋体"/>
                <w:color w:val="auto"/>
                <w:sz w:val="24"/>
              </w:rPr>
              <w:t>付款条件</w:t>
            </w:r>
          </w:p>
        </w:tc>
        <w:tc>
          <w:tcPr>
            <w:tcW w:w="1785" w:type="dxa"/>
            <w:vAlign w:val="center"/>
          </w:tcPr>
          <w:p w14:paraId="1FF9EF92">
            <w:pPr>
              <w:spacing w:after="0" w:line="312" w:lineRule="auto"/>
              <w:rPr>
                <w:rFonts w:hint="eastAsia" w:ascii="宋体" w:hAnsi="宋体" w:cs="宋体"/>
                <w:color w:val="auto"/>
                <w:sz w:val="24"/>
              </w:rPr>
            </w:pPr>
          </w:p>
        </w:tc>
        <w:tc>
          <w:tcPr>
            <w:tcW w:w="1365" w:type="dxa"/>
            <w:vAlign w:val="center"/>
          </w:tcPr>
          <w:p w14:paraId="52686F4E">
            <w:pPr>
              <w:spacing w:after="0" w:line="312" w:lineRule="auto"/>
              <w:rPr>
                <w:rFonts w:hint="eastAsia" w:ascii="宋体" w:hAnsi="宋体" w:cs="宋体"/>
                <w:color w:val="auto"/>
                <w:sz w:val="24"/>
              </w:rPr>
            </w:pPr>
          </w:p>
        </w:tc>
        <w:tc>
          <w:tcPr>
            <w:tcW w:w="2625" w:type="dxa"/>
            <w:vAlign w:val="center"/>
          </w:tcPr>
          <w:p w14:paraId="0B82F72E">
            <w:pPr>
              <w:spacing w:after="0" w:line="312" w:lineRule="auto"/>
              <w:rPr>
                <w:rFonts w:hint="eastAsia" w:ascii="宋体" w:hAnsi="宋体" w:cs="宋体"/>
                <w:color w:val="auto"/>
                <w:sz w:val="24"/>
              </w:rPr>
            </w:pPr>
          </w:p>
        </w:tc>
      </w:tr>
      <w:tr w14:paraId="37AC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5BE2F644">
            <w:pPr>
              <w:spacing w:after="0" w:line="312" w:lineRule="auto"/>
              <w:rPr>
                <w:rFonts w:hint="eastAsia" w:ascii="宋体" w:hAnsi="宋体" w:cs="宋体"/>
                <w:color w:val="auto"/>
                <w:sz w:val="24"/>
              </w:rPr>
            </w:pPr>
          </w:p>
        </w:tc>
        <w:tc>
          <w:tcPr>
            <w:tcW w:w="1785" w:type="dxa"/>
          </w:tcPr>
          <w:p w14:paraId="2D0E6BD7">
            <w:pPr>
              <w:snapToGrid w:val="0"/>
              <w:spacing w:after="0" w:line="312" w:lineRule="auto"/>
              <w:rPr>
                <w:rFonts w:hint="eastAsia" w:ascii="宋体" w:hAnsi="宋体" w:cs="宋体"/>
                <w:color w:val="auto"/>
                <w:sz w:val="24"/>
              </w:rPr>
            </w:pPr>
            <w:r>
              <w:rPr>
                <w:rFonts w:hint="eastAsia" w:ascii="宋体" w:hAnsi="宋体" w:cs="宋体"/>
                <w:color w:val="auto"/>
                <w:sz w:val="24"/>
              </w:rPr>
              <w:t>……</w:t>
            </w:r>
          </w:p>
        </w:tc>
        <w:tc>
          <w:tcPr>
            <w:tcW w:w="1785" w:type="dxa"/>
            <w:vAlign w:val="center"/>
          </w:tcPr>
          <w:p w14:paraId="1D4BE87B">
            <w:pPr>
              <w:spacing w:after="0" w:line="312" w:lineRule="auto"/>
              <w:rPr>
                <w:rFonts w:hint="eastAsia" w:ascii="宋体" w:hAnsi="宋体" w:cs="宋体"/>
                <w:color w:val="auto"/>
                <w:sz w:val="24"/>
              </w:rPr>
            </w:pPr>
          </w:p>
        </w:tc>
        <w:tc>
          <w:tcPr>
            <w:tcW w:w="1365" w:type="dxa"/>
            <w:vAlign w:val="center"/>
          </w:tcPr>
          <w:p w14:paraId="04227434">
            <w:pPr>
              <w:spacing w:after="0" w:line="312" w:lineRule="auto"/>
              <w:rPr>
                <w:rFonts w:hint="eastAsia" w:ascii="宋体" w:hAnsi="宋体" w:cs="宋体"/>
                <w:color w:val="auto"/>
                <w:sz w:val="24"/>
              </w:rPr>
            </w:pPr>
          </w:p>
        </w:tc>
        <w:tc>
          <w:tcPr>
            <w:tcW w:w="2625" w:type="dxa"/>
            <w:vAlign w:val="center"/>
          </w:tcPr>
          <w:p w14:paraId="38D0A73D">
            <w:pPr>
              <w:spacing w:after="0" w:line="312" w:lineRule="auto"/>
              <w:rPr>
                <w:rFonts w:hint="eastAsia" w:ascii="宋体" w:hAnsi="宋体" w:cs="宋体"/>
                <w:color w:val="auto"/>
                <w:sz w:val="24"/>
              </w:rPr>
            </w:pPr>
          </w:p>
        </w:tc>
      </w:tr>
      <w:tr w14:paraId="37E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73865192">
            <w:pPr>
              <w:spacing w:after="0" w:line="312" w:lineRule="auto"/>
              <w:rPr>
                <w:rFonts w:hint="eastAsia" w:ascii="宋体" w:hAnsi="宋体" w:cs="宋体"/>
                <w:color w:val="auto"/>
                <w:sz w:val="24"/>
              </w:rPr>
            </w:pPr>
          </w:p>
        </w:tc>
        <w:tc>
          <w:tcPr>
            <w:tcW w:w="1785" w:type="dxa"/>
          </w:tcPr>
          <w:p w14:paraId="02F4349F">
            <w:pPr>
              <w:snapToGrid w:val="0"/>
              <w:spacing w:after="0" w:line="312" w:lineRule="auto"/>
              <w:rPr>
                <w:rFonts w:hint="eastAsia" w:ascii="宋体" w:hAnsi="宋体" w:cs="宋体"/>
                <w:color w:val="auto"/>
                <w:sz w:val="24"/>
              </w:rPr>
            </w:pPr>
          </w:p>
        </w:tc>
        <w:tc>
          <w:tcPr>
            <w:tcW w:w="1785" w:type="dxa"/>
            <w:vAlign w:val="center"/>
          </w:tcPr>
          <w:p w14:paraId="6D935E7F">
            <w:pPr>
              <w:spacing w:after="0" w:line="312" w:lineRule="auto"/>
              <w:rPr>
                <w:rFonts w:hint="eastAsia" w:ascii="宋体" w:hAnsi="宋体" w:cs="宋体"/>
                <w:color w:val="auto"/>
                <w:sz w:val="24"/>
              </w:rPr>
            </w:pPr>
          </w:p>
        </w:tc>
        <w:tc>
          <w:tcPr>
            <w:tcW w:w="1365" w:type="dxa"/>
            <w:vAlign w:val="center"/>
          </w:tcPr>
          <w:p w14:paraId="499D2AD2">
            <w:pPr>
              <w:spacing w:after="0" w:line="312" w:lineRule="auto"/>
              <w:rPr>
                <w:rFonts w:hint="eastAsia" w:ascii="宋体" w:hAnsi="宋体" w:cs="宋体"/>
                <w:color w:val="auto"/>
                <w:sz w:val="24"/>
              </w:rPr>
            </w:pPr>
          </w:p>
        </w:tc>
        <w:tc>
          <w:tcPr>
            <w:tcW w:w="2625" w:type="dxa"/>
            <w:vAlign w:val="center"/>
          </w:tcPr>
          <w:p w14:paraId="2D808E6F">
            <w:pPr>
              <w:spacing w:after="0" w:line="312" w:lineRule="auto"/>
              <w:rPr>
                <w:rFonts w:hint="eastAsia" w:ascii="宋体" w:hAnsi="宋体" w:cs="宋体"/>
                <w:color w:val="auto"/>
                <w:sz w:val="24"/>
              </w:rPr>
            </w:pPr>
          </w:p>
        </w:tc>
      </w:tr>
      <w:tr w14:paraId="540B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35" w:type="dxa"/>
            <w:vAlign w:val="center"/>
          </w:tcPr>
          <w:p w14:paraId="69DCC817">
            <w:pPr>
              <w:spacing w:after="0" w:line="312" w:lineRule="auto"/>
              <w:rPr>
                <w:rFonts w:hint="eastAsia" w:ascii="宋体" w:hAnsi="宋体" w:cs="宋体"/>
                <w:color w:val="auto"/>
                <w:sz w:val="24"/>
              </w:rPr>
            </w:pPr>
          </w:p>
        </w:tc>
        <w:tc>
          <w:tcPr>
            <w:tcW w:w="1785" w:type="dxa"/>
          </w:tcPr>
          <w:p w14:paraId="55F518D5">
            <w:pPr>
              <w:snapToGrid w:val="0"/>
              <w:spacing w:after="0" w:line="312" w:lineRule="auto"/>
              <w:rPr>
                <w:rFonts w:hint="eastAsia" w:ascii="宋体" w:hAnsi="宋体" w:cs="宋体"/>
                <w:color w:val="auto"/>
                <w:sz w:val="24"/>
              </w:rPr>
            </w:pPr>
          </w:p>
        </w:tc>
        <w:tc>
          <w:tcPr>
            <w:tcW w:w="1785" w:type="dxa"/>
            <w:vAlign w:val="center"/>
          </w:tcPr>
          <w:p w14:paraId="36C69499">
            <w:pPr>
              <w:spacing w:after="0" w:line="312" w:lineRule="auto"/>
              <w:rPr>
                <w:rFonts w:hint="eastAsia" w:ascii="宋体" w:hAnsi="宋体" w:cs="宋体"/>
                <w:color w:val="auto"/>
                <w:sz w:val="24"/>
              </w:rPr>
            </w:pPr>
          </w:p>
        </w:tc>
        <w:tc>
          <w:tcPr>
            <w:tcW w:w="1365" w:type="dxa"/>
            <w:vAlign w:val="center"/>
          </w:tcPr>
          <w:p w14:paraId="7B3F76AA">
            <w:pPr>
              <w:spacing w:after="0" w:line="312" w:lineRule="auto"/>
              <w:rPr>
                <w:rFonts w:hint="eastAsia" w:ascii="宋体" w:hAnsi="宋体" w:cs="宋体"/>
                <w:color w:val="auto"/>
                <w:sz w:val="24"/>
              </w:rPr>
            </w:pPr>
          </w:p>
        </w:tc>
        <w:tc>
          <w:tcPr>
            <w:tcW w:w="2625" w:type="dxa"/>
            <w:vAlign w:val="center"/>
          </w:tcPr>
          <w:p w14:paraId="4CB843BB">
            <w:pPr>
              <w:spacing w:after="0" w:line="312" w:lineRule="auto"/>
              <w:rPr>
                <w:rFonts w:hint="eastAsia" w:ascii="宋体" w:hAnsi="宋体" w:cs="宋体"/>
                <w:color w:val="auto"/>
                <w:sz w:val="24"/>
              </w:rPr>
            </w:pPr>
          </w:p>
        </w:tc>
      </w:tr>
      <w:tr w14:paraId="39C3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35" w:type="dxa"/>
            <w:vAlign w:val="center"/>
          </w:tcPr>
          <w:p w14:paraId="4BCB6C6A">
            <w:pPr>
              <w:spacing w:after="0" w:line="312" w:lineRule="auto"/>
              <w:rPr>
                <w:rFonts w:hint="eastAsia" w:ascii="宋体" w:hAnsi="宋体" w:cs="宋体"/>
                <w:color w:val="auto"/>
                <w:sz w:val="24"/>
              </w:rPr>
            </w:pPr>
          </w:p>
        </w:tc>
        <w:tc>
          <w:tcPr>
            <w:tcW w:w="1785" w:type="dxa"/>
          </w:tcPr>
          <w:p w14:paraId="560AF68C">
            <w:pPr>
              <w:snapToGrid w:val="0"/>
              <w:spacing w:after="0" w:line="312" w:lineRule="auto"/>
              <w:rPr>
                <w:rFonts w:hint="eastAsia" w:ascii="宋体" w:hAnsi="宋体" w:cs="宋体"/>
                <w:color w:val="auto"/>
                <w:sz w:val="24"/>
              </w:rPr>
            </w:pPr>
          </w:p>
        </w:tc>
        <w:tc>
          <w:tcPr>
            <w:tcW w:w="1785" w:type="dxa"/>
            <w:vAlign w:val="center"/>
          </w:tcPr>
          <w:p w14:paraId="7DA1431B">
            <w:pPr>
              <w:spacing w:after="0" w:line="312" w:lineRule="auto"/>
              <w:rPr>
                <w:rFonts w:hint="eastAsia" w:ascii="宋体" w:hAnsi="宋体" w:cs="宋体"/>
                <w:color w:val="auto"/>
                <w:sz w:val="24"/>
              </w:rPr>
            </w:pPr>
          </w:p>
        </w:tc>
        <w:tc>
          <w:tcPr>
            <w:tcW w:w="1365" w:type="dxa"/>
            <w:vAlign w:val="center"/>
          </w:tcPr>
          <w:p w14:paraId="2E985261">
            <w:pPr>
              <w:spacing w:after="0" w:line="312" w:lineRule="auto"/>
              <w:rPr>
                <w:rFonts w:hint="eastAsia" w:ascii="宋体" w:hAnsi="宋体" w:cs="宋体"/>
                <w:color w:val="auto"/>
                <w:sz w:val="24"/>
              </w:rPr>
            </w:pPr>
          </w:p>
        </w:tc>
        <w:tc>
          <w:tcPr>
            <w:tcW w:w="2625" w:type="dxa"/>
            <w:vAlign w:val="center"/>
          </w:tcPr>
          <w:p w14:paraId="249D188D">
            <w:pPr>
              <w:spacing w:after="0" w:line="312" w:lineRule="auto"/>
              <w:rPr>
                <w:rFonts w:hint="eastAsia" w:ascii="宋体" w:hAnsi="宋体" w:cs="宋体"/>
                <w:color w:val="auto"/>
                <w:sz w:val="24"/>
              </w:rPr>
            </w:pPr>
          </w:p>
        </w:tc>
      </w:tr>
    </w:tbl>
    <w:p w14:paraId="1E135F8A">
      <w:pPr>
        <w:spacing w:after="0" w:line="312" w:lineRule="auto"/>
        <w:rPr>
          <w:rFonts w:hint="eastAsia" w:ascii="宋体" w:hAnsi="宋体" w:cs="宋体"/>
          <w:color w:val="auto"/>
          <w:sz w:val="24"/>
        </w:rPr>
      </w:pPr>
    </w:p>
    <w:p w14:paraId="6844E56E">
      <w:pPr>
        <w:spacing w:after="0" w:line="312" w:lineRule="auto"/>
        <w:ind w:left="420"/>
        <w:rPr>
          <w:rFonts w:hint="eastAsia" w:ascii="宋体" w:hAnsi="宋体" w:cs="宋体"/>
          <w:color w:val="auto"/>
          <w:sz w:val="24"/>
          <w:u w:val="single"/>
        </w:rPr>
      </w:pPr>
      <w:r>
        <w:rPr>
          <w:rFonts w:hint="eastAsia" w:ascii="宋体" w:hAnsi="宋体" w:cs="宋体"/>
          <w:color w:val="auto"/>
          <w:sz w:val="24"/>
        </w:rPr>
        <w:t>投标人名称（盖章）：</w:t>
      </w:r>
    </w:p>
    <w:p w14:paraId="3622A4EC">
      <w:pPr>
        <w:spacing w:after="0" w:line="312" w:lineRule="auto"/>
        <w:ind w:left="420"/>
        <w:rPr>
          <w:rFonts w:hint="eastAsia" w:ascii="宋体" w:hAnsi="宋体" w:cs="宋体"/>
          <w:color w:val="auto"/>
          <w:sz w:val="24"/>
        </w:rPr>
      </w:pPr>
    </w:p>
    <w:p w14:paraId="6A1DC427">
      <w:pPr>
        <w:spacing w:after="0" w:line="312"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12FB04E1">
      <w:pPr>
        <w:spacing w:after="0" w:line="312" w:lineRule="auto"/>
        <w:rPr>
          <w:rFonts w:hint="eastAsia" w:ascii="宋体" w:hAnsi="宋体" w:cs="宋体"/>
          <w:color w:val="auto"/>
          <w:sz w:val="24"/>
        </w:rPr>
      </w:pPr>
    </w:p>
    <w:p w14:paraId="42F6F71E">
      <w:pPr>
        <w:spacing w:after="0" w:line="312" w:lineRule="auto"/>
        <w:ind w:firstLine="435"/>
        <w:rPr>
          <w:rFonts w:hint="eastAsia" w:ascii="宋体" w:hAnsi="宋体" w:cs="宋体"/>
          <w:color w:val="auto"/>
          <w:sz w:val="24"/>
        </w:rPr>
      </w:pPr>
      <w:r>
        <w:rPr>
          <w:rFonts w:hint="eastAsia" w:ascii="宋体" w:hAnsi="宋体" w:cs="宋体"/>
          <w:color w:val="auto"/>
          <w:sz w:val="24"/>
        </w:rPr>
        <w:t>日        期：</w:t>
      </w:r>
    </w:p>
    <w:p w14:paraId="17730966">
      <w:pPr>
        <w:spacing w:after="0" w:line="312" w:lineRule="auto"/>
        <w:ind w:firstLine="435"/>
        <w:rPr>
          <w:rFonts w:hint="eastAsia" w:ascii="宋体" w:hAnsi="宋体" w:cs="宋体"/>
          <w:color w:val="auto"/>
          <w:sz w:val="24"/>
          <w:u w:val="single"/>
        </w:rPr>
      </w:pPr>
    </w:p>
    <w:p w14:paraId="333C5D2E">
      <w:pPr>
        <w:tabs>
          <w:tab w:val="left" w:pos="2460"/>
        </w:tabs>
        <w:spacing w:after="0" w:line="312" w:lineRule="auto"/>
        <w:rPr>
          <w:rFonts w:hint="eastAsia" w:ascii="宋体" w:hAnsi="宋体" w:cs="宋体"/>
          <w:b/>
          <w:color w:val="auto"/>
          <w:sz w:val="28"/>
        </w:rPr>
      </w:pPr>
    </w:p>
    <w:p w14:paraId="2DCF805C">
      <w:pPr>
        <w:tabs>
          <w:tab w:val="left" w:pos="2460"/>
        </w:tabs>
        <w:spacing w:after="0" w:line="312" w:lineRule="auto"/>
        <w:rPr>
          <w:rFonts w:hint="eastAsia" w:ascii="宋体" w:hAnsi="宋体" w:cs="宋体"/>
          <w:b/>
          <w:color w:val="auto"/>
          <w:sz w:val="28"/>
        </w:rPr>
      </w:pPr>
    </w:p>
    <w:p w14:paraId="0C7C0A50">
      <w:pPr>
        <w:tabs>
          <w:tab w:val="left" w:pos="2460"/>
        </w:tabs>
        <w:spacing w:after="0" w:line="312" w:lineRule="auto"/>
        <w:rPr>
          <w:rFonts w:hint="eastAsia" w:ascii="宋体" w:hAnsi="宋体" w:cs="宋体"/>
          <w:b/>
          <w:color w:val="auto"/>
          <w:sz w:val="28"/>
        </w:rPr>
      </w:pPr>
    </w:p>
    <w:p w14:paraId="0DA45E15">
      <w:pPr>
        <w:tabs>
          <w:tab w:val="left" w:pos="2460"/>
        </w:tabs>
        <w:spacing w:after="0" w:line="312" w:lineRule="auto"/>
        <w:rPr>
          <w:rFonts w:hint="eastAsia" w:ascii="宋体" w:hAnsi="宋体" w:cs="宋体"/>
          <w:b/>
          <w:color w:val="auto"/>
          <w:sz w:val="28"/>
        </w:rPr>
      </w:pPr>
    </w:p>
    <w:p w14:paraId="75B9F5E3">
      <w:pPr>
        <w:tabs>
          <w:tab w:val="left" w:pos="2460"/>
        </w:tabs>
        <w:spacing w:after="0" w:line="312" w:lineRule="auto"/>
        <w:rPr>
          <w:rFonts w:hint="eastAsia" w:ascii="宋体" w:hAnsi="宋体" w:cs="宋体"/>
          <w:b/>
          <w:color w:val="auto"/>
          <w:sz w:val="28"/>
        </w:rPr>
      </w:pPr>
    </w:p>
    <w:p w14:paraId="7A1AF062">
      <w:pPr>
        <w:tabs>
          <w:tab w:val="left" w:pos="2460"/>
        </w:tabs>
        <w:spacing w:after="0" w:line="312" w:lineRule="auto"/>
        <w:rPr>
          <w:rFonts w:hint="eastAsia" w:ascii="宋体" w:hAnsi="宋体" w:cs="宋体"/>
          <w:b/>
          <w:color w:val="auto"/>
          <w:sz w:val="28"/>
        </w:rPr>
      </w:pPr>
      <w:r>
        <w:rPr>
          <w:rFonts w:hint="eastAsia" w:ascii="宋体" w:hAnsi="宋体" w:cs="宋体"/>
          <w:b/>
          <w:color w:val="auto"/>
          <w:sz w:val="28"/>
        </w:rPr>
        <w:t>附件12</w:t>
      </w:r>
      <w:r>
        <w:rPr>
          <w:rFonts w:hint="eastAsia" w:ascii="宋体" w:hAnsi="宋体" w:cs="宋体"/>
          <w:b/>
          <w:color w:val="auto"/>
          <w:sz w:val="28"/>
        </w:rPr>
        <w:tab/>
      </w:r>
    </w:p>
    <w:p w14:paraId="7684E798">
      <w:pPr>
        <w:spacing w:after="0" w:line="312" w:lineRule="auto"/>
        <w:ind w:firstLine="435"/>
        <w:jc w:val="center"/>
        <w:rPr>
          <w:rFonts w:hint="eastAsia" w:ascii="宋体" w:hAnsi="宋体" w:cs="宋体"/>
          <w:b/>
          <w:color w:val="auto"/>
          <w:sz w:val="32"/>
          <w:szCs w:val="32"/>
        </w:rPr>
      </w:pPr>
      <w:r>
        <w:rPr>
          <w:rFonts w:hint="eastAsia" w:ascii="宋体" w:hAnsi="宋体" w:cs="宋体"/>
          <w:b/>
          <w:color w:val="auto"/>
          <w:sz w:val="32"/>
          <w:szCs w:val="32"/>
        </w:rPr>
        <w:t>售后服务情况表</w:t>
      </w:r>
    </w:p>
    <w:p w14:paraId="63B5A622">
      <w:pPr>
        <w:spacing w:after="0" w:line="312" w:lineRule="auto"/>
        <w:ind w:firstLine="435"/>
        <w:jc w:val="center"/>
        <w:rPr>
          <w:rFonts w:hint="eastAsia" w:ascii="宋体" w:hAnsi="宋体" w:cs="宋体"/>
          <w:b/>
          <w:color w:val="auto"/>
          <w:sz w:val="36"/>
          <w:szCs w:val="36"/>
        </w:rPr>
      </w:pPr>
    </w:p>
    <w:tbl>
      <w:tblPr>
        <w:tblStyle w:val="24"/>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355"/>
        <w:gridCol w:w="4061"/>
        <w:gridCol w:w="1373"/>
      </w:tblGrid>
      <w:tr w14:paraId="721F6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739" w:type="dxa"/>
            <w:vAlign w:val="center"/>
          </w:tcPr>
          <w:p w14:paraId="4AB34031">
            <w:pPr>
              <w:pStyle w:val="42"/>
              <w:spacing w:after="0" w:line="312" w:lineRule="auto"/>
              <w:jc w:val="center"/>
              <w:rPr>
                <w:rFonts w:hint="eastAsia" w:ascii="宋体" w:hAnsi="宋体" w:cs="宋体"/>
                <w:b/>
                <w:color w:val="auto"/>
                <w:sz w:val="24"/>
              </w:rPr>
            </w:pPr>
            <w:r>
              <w:rPr>
                <w:rFonts w:hint="eastAsia" w:ascii="宋体" w:hAnsi="宋体" w:cs="宋体"/>
                <w:b/>
                <w:color w:val="auto"/>
                <w:sz w:val="24"/>
              </w:rPr>
              <w:t>序号</w:t>
            </w:r>
          </w:p>
        </w:tc>
        <w:tc>
          <w:tcPr>
            <w:tcW w:w="2355" w:type="dxa"/>
            <w:vAlign w:val="center"/>
          </w:tcPr>
          <w:p w14:paraId="59B26979">
            <w:pPr>
              <w:pStyle w:val="42"/>
              <w:spacing w:after="0" w:line="312" w:lineRule="auto"/>
              <w:jc w:val="center"/>
              <w:rPr>
                <w:rFonts w:hint="eastAsia" w:ascii="宋体" w:hAnsi="宋体" w:cs="宋体"/>
                <w:b/>
                <w:color w:val="auto"/>
                <w:sz w:val="24"/>
              </w:rPr>
            </w:pPr>
            <w:r>
              <w:rPr>
                <w:rFonts w:hint="eastAsia" w:ascii="宋体" w:hAnsi="宋体" w:cs="宋体"/>
                <w:b/>
                <w:color w:val="auto"/>
                <w:sz w:val="24"/>
              </w:rPr>
              <w:t>项目</w:t>
            </w:r>
          </w:p>
        </w:tc>
        <w:tc>
          <w:tcPr>
            <w:tcW w:w="4061" w:type="dxa"/>
            <w:vAlign w:val="center"/>
          </w:tcPr>
          <w:p w14:paraId="2C852059">
            <w:pPr>
              <w:pStyle w:val="42"/>
              <w:spacing w:after="0" w:line="312" w:lineRule="auto"/>
              <w:jc w:val="center"/>
              <w:rPr>
                <w:rFonts w:hint="eastAsia" w:ascii="宋体" w:hAnsi="宋体" w:cs="宋体"/>
                <w:b/>
                <w:color w:val="auto"/>
                <w:sz w:val="24"/>
              </w:rPr>
            </w:pPr>
            <w:r>
              <w:rPr>
                <w:rFonts w:hint="eastAsia" w:ascii="宋体" w:hAnsi="宋体" w:cs="宋体"/>
                <w:b/>
                <w:color w:val="auto"/>
                <w:sz w:val="24"/>
              </w:rPr>
              <w:t>投标人情况</w:t>
            </w:r>
          </w:p>
        </w:tc>
        <w:tc>
          <w:tcPr>
            <w:tcW w:w="1373" w:type="dxa"/>
            <w:vAlign w:val="center"/>
          </w:tcPr>
          <w:p w14:paraId="0A36C490">
            <w:pPr>
              <w:pStyle w:val="42"/>
              <w:spacing w:after="0" w:line="312" w:lineRule="auto"/>
              <w:jc w:val="center"/>
              <w:rPr>
                <w:rFonts w:hint="eastAsia" w:ascii="宋体" w:hAnsi="宋体" w:cs="宋体"/>
                <w:b/>
                <w:color w:val="auto"/>
                <w:sz w:val="24"/>
              </w:rPr>
            </w:pPr>
            <w:r>
              <w:rPr>
                <w:rFonts w:hint="eastAsia" w:ascii="宋体" w:hAnsi="宋体" w:cs="宋体"/>
                <w:b/>
                <w:color w:val="auto"/>
                <w:sz w:val="24"/>
              </w:rPr>
              <w:t>备注</w:t>
            </w:r>
          </w:p>
        </w:tc>
      </w:tr>
      <w:tr w14:paraId="6C3570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17" w:hRule="atLeast"/>
          <w:jc w:val="center"/>
        </w:trPr>
        <w:tc>
          <w:tcPr>
            <w:tcW w:w="739" w:type="dxa"/>
            <w:vMerge w:val="restart"/>
            <w:vAlign w:val="center"/>
          </w:tcPr>
          <w:p w14:paraId="3AC05E5E">
            <w:pPr>
              <w:pStyle w:val="42"/>
              <w:spacing w:after="0" w:line="312" w:lineRule="auto"/>
              <w:jc w:val="center"/>
              <w:rPr>
                <w:rFonts w:hint="eastAsia" w:ascii="宋体" w:hAnsi="宋体" w:cs="宋体"/>
                <w:bCs/>
                <w:color w:val="auto"/>
                <w:sz w:val="24"/>
              </w:rPr>
            </w:pPr>
            <w:r>
              <w:rPr>
                <w:rFonts w:hint="eastAsia" w:ascii="宋体" w:hAnsi="宋体" w:cs="宋体"/>
                <w:bCs/>
                <w:color w:val="auto"/>
                <w:sz w:val="24"/>
              </w:rPr>
              <w:t>1</w:t>
            </w:r>
          </w:p>
        </w:tc>
        <w:tc>
          <w:tcPr>
            <w:tcW w:w="2355" w:type="dxa"/>
            <w:vMerge w:val="restart"/>
            <w:vAlign w:val="center"/>
          </w:tcPr>
          <w:p w14:paraId="00F11D2F">
            <w:pPr>
              <w:pStyle w:val="42"/>
              <w:widowControl/>
              <w:spacing w:after="0" w:line="312" w:lineRule="auto"/>
              <w:jc w:val="left"/>
              <w:rPr>
                <w:rFonts w:hint="eastAsia" w:ascii="宋体" w:hAnsi="宋体" w:cs="宋体"/>
                <w:bCs/>
                <w:color w:val="auto"/>
                <w:sz w:val="24"/>
              </w:rPr>
            </w:pPr>
            <w:r>
              <w:rPr>
                <w:rFonts w:hint="eastAsia" w:ascii="宋体" w:hAnsi="宋体" w:cs="宋体"/>
                <w:bCs/>
                <w:color w:val="auto"/>
                <w:sz w:val="24"/>
              </w:rPr>
              <w:t>保修期内售后服务情况(服务方式、服务网点、售后服务的内容和措施等等，可用附页和宣传材料)</w:t>
            </w:r>
          </w:p>
        </w:tc>
        <w:tc>
          <w:tcPr>
            <w:tcW w:w="4061" w:type="dxa"/>
          </w:tcPr>
          <w:p w14:paraId="3CF9502B">
            <w:pPr>
              <w:pStyle w:val="42"/>
              <w:spacing w:after="0" w:line="312" w:lineRule="auto"/>
              <w:rPr>
                <w:rFonts w:hint="eastAsia" w:ascii="宋体" w:hAnsi="宋体" w:cs="宋体"/>
                <w:bCs/>
                <w:color w:val="auto"/>
                <w:sz w:val="24"/>
              </w:rPr>
            </w:pPr>
            <w:r>
              <w:rPr>
                <w:rFonts w:hint="eastAsia" w:ascii="宋体" w:hAnsi="宋体" w:cs="宋体"/>
                <w:bCs/>
                <w:color w:val="auto"/>
                <w:sz w:val="24"/>
              </w:rPr>
              <w:t>生产厂商售后服务情况：</w:t>
            </w:r>
          </w:p>
        </w:tc>
        <w:tc>
          <w:tcPr>
            <w:tcW w:w="1373" w:type="dxa"/>
            <w:vMerge w:val="restart"/>
          </w:tcPr>
          <w:p w14:paraId="43854F06">
            <w:pPr>
              <w:pStyle w:val="42"/>
              <w:spacing w:after="0" w:line="312" w:lineRule="auto"/>
              <w:rPr>
                <w:rFonts w:hint="eastAsia" w:ascii="宋体" w:hAnsi="宋体" w:cs="宋体"/>
                <w:bCs/>
                <w:color w:val="auto"/>
                <w:sz w:val="24"/>
              </w:rPr>
            </w:pPr>
          </w:p>
        </w:tc>
      </w:tr>
      <w:tr w14:paraId="202039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17" w:hRule="atLeast"/>
          <w:jc w:val="center"/>
        </w:trPr>
        <w:tc>
          <w:tcPr>
            <w:tcW w:w="739" w:type="dxa"/>
            <w:vMerge w:val="continue"/>
            <w:vAlign w:val="center"/>
          </w:tcPr>
          <w:p w14:paraId="59289CE2">
            <w:pPr>
              <w:pStyle w:val="42"/>
              <w:spacing w:after="0" w:line="312" w:lineRule="auto"/>
              <w:jc w:val="center"/>
              <w:rPr>
                <w:rFonts w:hint="eastAsia" w:ascii="宋体" w:hAnsi="宋体" w:cs="宋体"/>
                <w:bCs/>
                <w:color w:val="auto"/>
                <w:sz w:val="24"/>
              </w:rPr>
            </w:pPr>
          </w:p>
        </w:tc>
        <w:tc>
          <w:tcPr>
            <w:tcW w:w="2355" w:type="dxa"/>
            <w:vMerge w:val="continue"/>
            <w:vAlign w:val="center"/>
          </w:tcPr>
          <w:p w14:paraId="06177C85">
            <w:pPr>
              <w:pStyle w:val="42"/>
              <w:widowControl/>
              <w:spacing w:after="0" w:line="312" w:lineRule="auto"/>
              <w:jc w:val="left"/>
              <w:rPr>
                <w:rFonts w:hint="eastAsia" w:ascii="宋体" w:hAnsi="宋体" w:cs="宋体"/>
                <w:bCs/>
                <w:color w:val="auto"/>
                <w:sz w:val="24"/>
              </w:rPr>
            </w:pPr>
          </w:p>
        </w:tc>
        <w:tc>
          <w:tcPr>
            <w:tcW w:w="4061" w:type="dxa"/>
          </w:tcPr>
          <w:p w14:paraId="4E10BBCE">
            <w:pPr>
              <w:pStyle w:val="42"/>
              <w:spacing w:after="0" w:line="312" w:lineRule="auto"/>
              <w:rPr>
                <w:rFonts w:hint="eastAsia" w:ascii="宋体" w:hAnsi="宋体" w:cs="宋体"/>
                <w:bCs/>
                <w:color w:val="auto"/>
                <w:sz w:val="24"/>
              </w:rPr>
            </w:pPr>
            <w:r>
              <w:rPr>
                <w:rFonts w:hint="eastAsia" w:ascii="宋体" w:hAnsi="宋体" w:cs="宋体"/>
                <w:bCs/>
                <w:color w:val="auto"/>
                <w:sz w:val="24"/>
              </w:rPr>
              <w:t>投标人售后服务情况：</w:t>
            </w:r>
          </w:p>
        </w:tc>
        <w:tc>
          <w:tcPr>
            <w:tcW w:w="1373" w:type="dxa"/>
            <w:vMerge w:val="continue"/>
          </w:tcPr>
          <w:p w14:paraId="73019E3B">
            <w:pPr>
              <w:pStyle w:val="42"/>
              <w:spacing w:after="0" w:line="312" w:lineRule="auto"/>
              <w:rPr>
                <w:rFonts w:hint="eastAsia" w:ascii="宋体" w:hAnsi="宋体" w:cs="宋体"/>
                <w:bCs/>
                <w:color w:val="auto"/>
                <w:sz w:val="24"/>
              </w:rPr>
            </w:pPr>
          </w:p>
        </w:tc>
      </w:tr>
      <w:tr w14:paraId="23E364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exact"/>
          <w:jc w:val="center"/>
        </w:trPr>
        <w:tc>
          <w:tcPr>
            <w:tcW w:w="739" w:type="dxa"/>
            <w:vAlign w:val="center"/>
          </w:tcPr>
          <w:p w14:paraId="0F56CE7C">
            <w:pPr>
              <w:pStyle w:val="42"/>
              <w:widowControl/>
              <w:spacing w:after="0" w:line="312" w:lineRule="auto"/>
              <w:jc w:val="left"/>
              <w:rPr>
                <w:rFonts w:hint="eastAsia" w:ascii="宋体" w:hAnsi="宋体" w:cs="宋体"/>
                <w:bCs/>
                <w:color w:val="auto"/>
                <w:sz w:val="24"/>
              </w:rPr>
            </w:pPr>
            <w:r>
              <w:rPr>
                <w:rFonts w:hint="eastAsia" w:ascii="宋体" w:hAnsi="宋体" w:cs="宋体"/>
                <w:bCs/>
                <w:color w:val="auto"/>
                <w:sz w:val="24"/>
              </w:rPr>
              <w:t>……</w:t>
            </w:r>
          </w:p>
        </w:tc>
        <w:tc>
          <w:tcPr>
            <w:tcW w:w="2355" w:type="dxa"/>
            <w:vAlign w:val="center"/>
          </w:tcPr>
          <w:p w14:paraId="103C306F">
            <w:pPr>
              <w:pStyle w:val="42"/>
              <w:widowControl/>
              <w:spacing w:after="0" w:line="312" w:lineRule="auto"/>
              <w:jc w:val="left"/>
              <w:rPr>
                <w:rFonts w:hint="eastAsia" w:ascii="宋体" w:hAnsi="宋体" w:cs="宋体"/>
                <w:bCs/>
                <w:color w:val="auto"/>
                <w:sz w:val="24"/>
              </w:rPr>
            </w:pPr>
            <w:r>
              <w:rPr>
                <w:rFonts w:hint="eastAsia" w:ascii="宋体" w:hAnsi="宋体" w:cs="宋体"/>
                <w:bCs/>
                <w:color w:val="auto"/>
                <w:sz w:val="24"/>
              </w:rPr>
              <w:t>……</w:t>
            </w:r>
          </w:p>
        </w:tc>
        <w:tc>
          <w:tcPr>
            <w:tcW w:w="4061" w:type="dxa"/>
          </w:tcPr>
          <w:p w14:paraId="701ACD71">
            <w:pPr>
              <w:pStyle w:val="42"/>
              <w:widowControl/>
              <w:spacing w:after="0" w:line="312" w:lineRule="auto"/>
              <w:jc w:val="left"/>
              <w:rPr>
                <w:rFonts w:hint="eastAsia" w:ascii="宋体" w:hAnsi="宋体" w:cs="宋体"/>
                <w:bCs/>
                <w:color w:val="auto"/>
                <w:sz w:val="24"/>
              </w:rPr>
            </w:pPr>
          </w:p>
        </w:tc>
        <w:tc>
          <w:tcPr>
            <w:tcW w:w="1373" w:type="dxa"/>
          </w:tcPr>
          <w:p w14:paraId="4F484DF4">
            <w:pPr>
              <w:pStyle w:val="42"/>
              <w:widowControl/>
              <w:spacing w:after="0" w:line="312" w:lineRule="auto"/>
              <w:jc w:val="left"/>
              <w:rPr>
                <w:rFonts w:hint="eastAsia" w:ascii="宋体" w:hAnsi="宋体" w:cs="宋体"/>
                <w:bCs/>
                <w:color w:val="auto"/>
                <w:sz w:val="24"/>
              </w:rPr>
            </w:pPr>
          </w:p>
        </w:tc>
      </w:tr>
    </w:tbl>
    <w:p w14:paraId="659A3549">
      <w:pPr>
        <w:spacing w:after="0" w:line="312" w:lineRule="auto"/>
        <w:ind w:left="420"/>
        <w:rPr>
          <w:rFonts w:hint="eastAsia" w:ascii="宋体" w:hAnsi="宋体" w:cs="宋体"/>
          <w:color w:val="auto"/>
          <w:sz w:val="24"/>
        </w:rPr>
      </w:pPr>
    </w:p>
    <w:p w14:paraId="67FB15B2">
      <w:pPr>
        <w:spacing w:after="0" w:line="312" w:lineRule="auto"/>
        <w:ind w:left="420"/>
        <w:rPr>
          <w:rFonts w:hint="eastAsia" w:ascii="宋体" w:hAnsi="宋体" w:cs="宋体"/>
          <w:color w:val="auto"/>
          <w:sz w:val="24"/>
        </w:rPr>
      </w:pPr>
    </w:p>
    <w:p w14:paraId="267C4840">
      <w:pPr>
        <w:spacing w:after="0" w:line="312" w:lineRule="auto"/>
        <w:ind w:left="420"/>
        <w:rPr>
          <w:rFonts w:hint="eastAsia" w:ascii="宋体" w:hAnsi="宋体" w:cs="宋体"/>
          <w:color w:val="auto"/>
          <w:sz w:val="24"/>
          <w:u w:val="single"/>
        </w:rPr>
      </w:pPr>
      <w:r>
        <w:rPr>
          <w:rFonts w:hint="eastAsia" w:ascii="宋体" w:hAnsi="宋体" w:cs="宋体"/>
          <w:color w:val="auto"/>
          <w:sz w:val="24"/>
        </w:rPr>
        <w:t>投标人名称（盖章）：</w:t>
      </w:r>
    </w:p>
    <w:p w14:paraId="08EC7906">
      <w:pPr>
        <w:spacing w:after="0" w:line="312" w:lineRule="auto"/>
        <w:ind w:left="420"/>
        <w:rPr>
          <w:rFonts w:hint="eastAsia" w:ascii="宋体" w:hAnsi="宋体" w:cs="宋体"/>
          <w:color w:val="auto"/>
          <w:sz w:val="24"/>
        </w:rPr>
      </w:pPr>
    </w:p>
    <w:p w14:paraId="72EB9060">
      <w:pPr>
        <w:spacing w:after="0" w:line="312"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520EB1BA">
      <w:pPr>
        <w:spacing w:after="0" w:line="312" w:lineRule="auto"/>
        <w:ind w:firstLine="435"/>
        <w:rPr>
          <w:rFonts w:hint="eastAsia" w:ascii="宋体" w:hAnsi="宋体" w:cs="宋体"/>
          <w:color w:val="auto"/>
          <w:sz w:val="24"/>
        </w:rPr>
      </w:pPr>
    </w:p>
    <w:p w14:paraId="18C51A58">
      <w:pPr>
        <w:spacing w:after="0" w:line="312" w:lineRule="auto"/>
        <w:ind w:firstLine="435"/>
        <w:rPr>
          <w:rFonts w:hint="eastAsia" w:ascii="宋体" w:hAnsi="宋体" w:cs="宋体"/>
          <w:color w:val="auto"/>
          <w:sz w:val="24"/>
          <w:u w:val="single"/>
        </w:rPr>
      </w:pPr>
      <w:r>
        <w:rPr>
          <w:rFonts w:hint="eastAsia" w:ascii="宋体" w:hAnsi="宋体" w:cs="宋体"/>
          <w:color w:val="auto"/>
          <w:sz w:val="24"/>
        </w:rPr>
        <w:t>日        期：</w:t>
      </w:r>
    </w:p>
    <w:p w14:paraId="5C90596A">
      <w:pPr>
        <w:spacing w:after="0" w:line="312" w:lineRule="auto"/>
        <w:ind w:right="-110"/>
        <w:jc w:val="left"/>
        <w:rPr>
          <w:rFonts w:hint="eastAsia" w:ascii="宋体" w:hAnsi="宋体" w:cs="宋体"/>
          <w:b/>
          <w:color w:val="auto"/>
          <w:sz w:val="28"/>
        </w:rPr>
      </w:pPr>
    </w:p>
    <w:p w14:paraId="28C3213C">
      <w:pPr>
        <w:spacing w:after="0" w:line="312" w:lineRule="auto"/>
        <w:ind w:right="-110"/>
        <w:jc w:val="left"/>
        <w:rPr>
          <w:rFonts w:hint="eastAsia" w:ascii="宋体" w:hAnsi="宋体" w:cs="宋体"/>
          <w:b/>
          <w:color w:val="auto"/>
          <w:sz w:val="28"/>
        </w:rPr>
      </w:pPr>
    </w:p>
    <w:p w14:paraId="60DEB996">
      <w:pPr>
        <w:spacing w:after="0" w:line="312" w:lineRule="auto"/>
        <w:ind w:right="-110"/>
        <w:jc w:val="left"/>
        <w:rPr>
          <w:rFonts w:hint="eastAsia" w:ascii="宋体" w:hAnsi="宋体" w:cs="宋体"/>
          <w:b/>
          <w:color w:val="auto"/>
          <w:sz w:val="28"/>
        </w:rPr>
      </w:pPr>
    </w:p>
    <w:p w14:paraId="5B829192">
      <w:pPr>
        <w:spacing w:after="0" w:line="312" w:lineRule="auto"/>
        <w:ind w:right="-110"/>
        <w:jc w:val="left"/>
        <w:rPr>
          <w:rFonts w:hint="eastAsia" w:ascii="宋体" w:hAnsi="宋体" w:cs="宋体"/>
          <w:b/>
          <w:color w:val="auto"/>
          <w:sz w:val="28"/>
        </w:rPr>
      </w:pPr>
    </w:p>
    <w:p w14:paraId="3B178553">
      <w:pPr>
        <w:rPr>
          <w:color w:val="auto"/>
        </w:rPr>
      </w:pPr>
    </w:p>
    <w:p w14:paraId="1062A197">
      <w:pPr>
        <w:rPr>
          <w:rFonts w:hint="eastAsia" w:ascii="宋体" w:hAnsi="宋体" w:cs="宋体"/>
          <w:b/>
          <w:color w:val="auto"/>
          <w:sz w:val="28"/>
        </w:rPr>
      </w:pPr>
    </w:p>
    <w:p w14:paraId="32DDC891">
      <w:pPr>
        <w:rPr>
          <w:color w:val="auto"/>
        </w:rPr>
      </w:pPr>
    </w:p>
    <w:p w14:paraId="01642AB0">
      <w:pPr>
        <w:pStyle w:val="23"/>
        <w:ind w:left="0" w:leftChars="0" w:firstLine="0"/>
        <w:rPr>
          <w:rFonts w:hint="eastAsia" w:ascii="宋体" w:hAnsi="宋体"/>
          <w:color w:val="auto"/>
        </w:rPr>
      </w:pPr>
    </w:p>
    <w:p w14:paraId="0E304146">
      <w:pPr>
        <w:widowControl/>
        <w:spacing w:after="0" w:line="240" w:lineRule="auto"/>
        <w:jc w:val="left"/>
        <w:rPr>
          <w:rFonts w:hint="eastAsia" w:ascii="宋体" w:hAnsi="宋体" w:cs="宋体"/>
          <w:b/>
          <w:color w:val="auto"/>
          <w:sz w:val="28"/>
        </w:rPr>
      </w:pPr>
      <w:r>
        <w:rPr>
          <w:rFonts w:hint="eastAsia" w:ascii="宋体" w:hAnsi="宋体" w:cs="宋体"/>
          <w:b/>
          <w:color w:val="auto"/>
          <w:sz w:val="28"/>
        </w:rPr>
        <w:br w:type="page"/>
      </w:r>
    </w:p>
    <w:p w14:paraId="7AC64467">
      <w:pPr>
        <w:spacing w:after="0" w:line="312" w:lineRule="auto"/>
        <w:ind w:right="-110"/>
        <w:jc w:val="left"/>
        <w:rPr>
          <w:rFonts w:hint="eastAsia" w:ascii="宋体" w:hAnsi="宋体" w:cs="宋体"/>
          <w:color w:val="auto"/>
          <w:spacing w:val="40"/>
          <w:sz w:val="52"/>
          <w:szCs w:val="52"/>
          <w:u w:val="single"/>
        </w:rPr>
      </w:pPr>
      <w:r>
        <w:rPr>
          <w:rFonts w:hint="eastAsia" w:ascii="宋体" w:hAnsi="宋体" w:cs="宋体"/>
          <w:b/>
          <w:color w:val="auto"/>
          <w:sz w:val="28"/>
        </w:rPr>
        <w:t xml:space="preserve">附件13                                                 </w:t>
      </w:r>
      <w:r>
        <w:rPr>
          <w:rFonts w:hint="eastAsia" w:ascii="宋体" w:hAnsi="宋体" w:cs="宋体"/>
          <w:b/>
          <w:color w:val="auto"/>
          <w:sz w:val="28"/>
          <w:u w:val="single"/>
        </w:rPr>
        <w:t xml:space="preserve">   </w:t>
      </w:r>
      <w:r>
        <w:rPr>
          <w:rFonts w:hint="eastAsia" w:ascii="宋体" w:hAnsi="宋体" w:cs="宋体"/>
          <w:b/>
          <w:color w:val="auto"/>
          <w:sz w:val="28"/>
        </w:rPr>
        <w:t>本</w:t>
      </w:r>
    </w:p>
    <w:p w14:paraId="233B128A">
      <w:pPr>
        <w:spacing w:after="0" w:line="312" w:lineRule="auto"/>
        <w:ind w:right="-110"/>
        <w:jc w:val="center"/>
        <w:rPr>
          <w:rFonts w:hint="eastAsia" w:ascii="宋体" w:hAnsi="宋体" w:cs="宋体"/>
          <w:color w:val="auto"/>
          <w:spacing w:val="40"/>
          <w:sz w:val="52"/>
          <w:szCs w:val="52"/>
        </w:rPr>
      </w:pPr>
      <w:r>
        <w:rPr>
          <w:rFonts w:hint="eastAsia" w:ascii="宋体" w:hAnsi="宋体" w:cs="宋体"/>
          <w:color w:val="auto"/>
          <w:spacing w:val="40"/>
          <w:sz w:val="52"/>
          <w:szCs w:val="52"/>
        </w:rPr>
        <w:t>项目名称</w:t>
      </w:r>
    </w:p>
    <w:p w14:paraId="2C430589">
      <w:pPr>
        <w:spacing w:before="312" w:beforeLines="100" w:after="0" w:line="312" w:lineRule="auto"/>
        <w:ind w:right="-108"/>
        <w:jc w:val="center"/>
        <w:rPr>
          <w:rFonts w:hint="eastAsia" w:ascii="宋体" w:hAnsi="宋体" w:cs="宋体"/>
          <w:color w:val="auto"/>
          <w:sz w:val="36"/>
          <w:szCs w:val="36"/>
        </w:rPr>
      </w:pPr>
      <w:r>
        <w:rPr>
          <w:rFonts w:hint="eastAsia" w:ascii="宋体" w:hAnsi="宋体" w:cs="宋体"/>
          <w:color w:val="auto"/>
          <w:sz w:val="36"/>
          <w:szCs w:val="36"/>
        </w:rPr>
        <w:t>项目编号：    （标段 ）</w:t>
      </w:r>
    </w:p>
    <w:p w14:paraId="22382499">
      <w:pPr>
        <w:spacing w:after="0" w:line="312" w:lineRule="auto"/>
        <w:ind w:right="-108"/>
        <w:jc w:val="center"/>
        <w:rPr>
          <w:rFonts w:hint="eastAsia" w:ascii="宋体" w:hAnsi="宋体" w:cs="宋体"/>
          <w:b/>
          <w:color w:val="auto"/>
          <w:spacing w:val="40"/>
          <w:sz w:val="84"/>
          <w:szCs w:val="84"/>
        </w:rPr>
      </w:pPr>
    </w:p>
    <w:p w14:paraId="5EE0D487">
      <w:pPr>
        <w:spacing w:after="0" w:line="312" w:lineRule="auto"/>
        <w:ind w:right="-108"/>
        <w:jc w:val="center"/>
        <w:rPr>
          <w:rFonts w:hint="eastAsia" w:ascii="宋体" w:hAnsi="宋体" w:cs="宋体"/>
          <w:b/>
          <w:color w:val="auto"/>
          <w:spacing w:val="40"/>
          <w:sz w:val="84"/>
          <w:szCs w:val="84"/>
        </w:rPr>
      </w:pPr>
      <w:r>
        <w:rPr>
          <w:rFonts w:hint="eastAsia" w:ascii="宋体" w:hAnsi="宋体" w:cs="宋体"/>
          <w:b/>
          <w:color w:val="auto"/>
          <w:spacing w:val="40"/>
          <w:sz w:val="84"/>
          <w:szCs w:val="84"/>
        </w:rPr>
        <w:t>报</w:t>
      </w:r>
    </w:p>
    <w:p w14:paraId="72461BCD">
      <w:pPr>
        <w:spacing w:after="0" w:line="312" w:lineRule="auto"/>
        <w:ind w:right="-108"/>
        <w:jc w:val="center"/>
        <w:rPr>
          <w:rFonts w:hint="eastAsia" w:ascii="宋体" w:hAnsi="宋体" w:cs="宋体"/>
          <w:b/>
          <w:color w:val="auto"/>
          <w:spacing w:val="40"/>
          <w:sz w:val="84"/>
          <w:szCs w:val="84"/>
        </w:rPr>
      </w:pPr>
      <w:r>
        <w:rPr>
          <w:rFonts w:hint="eastAsia" w:ascii="宋体" w:hAnsi="宋体" w:cs="宋体"/>
          <w:b/>
          <w:color w:val="auto"/>
          <w:spacing w:val="40"/>
          <w:sz w:val="84"/>
          <w:szCs w:val="84"/>
        </w:rPr>
        <w:t>价</w:t>
      </w:r>
    </w:p>
    <w:p w14:paraId="06A582BC">
      <w:pPr>
        <w:spacing w:after="0" w:line="312" w:lineRule="auto"/>
        <w:ind w:right="-108"/>
        <w:jc w:val="center"/>
        <w:rPr>
          <w:rFonts w:hint="eastAsia" w:ascii="宋体" w:hAnsi="宋体" w:cs="宋体"/>
          <w:b/>
          <w:color w:val="auto"/>
          <w:spacing w:val="40"/>
          <w:sz w:val="84"/>
          <w:szCs w:val="84"/>
        </w:rPr>
      </w:pPr>
      <w:r>
        <w:rPr>
          <w:rFonts w:hint="eastAsia" w:ascii="宋体" w:hAnsi="宋体" w:cs="宋体"/>
          <w:b/>
          <w:color w:val="auto"/>
          <w:spacing w:val="40"/>
          <w:sz w:val="84"/>
          <w:szCs w:val="84"/>
        </w:rPr>
        <w:t>文</w:t>
      </w:r>
    </w:p>
    <w:p w14:paraId="16951222">
      <w:pPr>
        <w:spacing w:after="0" w:line="312" w:lineRule="auto"/>
        <w:ind w:right="-108"/>
        <w:jc w:val="center"/>
        <w:rPr>
          <w:rFonts w:hint="eastAsia" w:ascii="宋体" w:hAnsi="宋体" w:cs="宋体"/>
          <w:b/>
          <w:color w:val="auto"/>
          <w:spacing w:val="40"/>
          <w:sz w:val="84"/>
          <w:szCs w:val="84"/>
        </w:rPr>
      </w:pPr>
      <w:r>
        <w:rPr>
          <w:rFonts w:hint="eastAsia" w:ascii="宋体" w:hAnsi="宋体" w:cs="宋体"/>
          <w:b/>
          <w:color w:val="auto"/>
          <w:spacing w:val="40"/>
          <w:sz w:val="84"/>
          <w:szCs w:val="84"/>
        </w:rPr>
        <w:t>件</w:t>
      </w:r>
    </w:p>
    <w:p w14:paraId="6FE55FCA">
      <w:pPr>
        <w:spacing w:after="0" w:line="312" w:lineRule="auto"/>
        <w:ind w:right="532"/>
        <w:jc w:val="center"/>
        <w:rPr>
          <w:rFonts w:hint="eastAsia" w:ascii="宋体" w:hAnsi="宋体" w:cs="宋体"/>
          <w:color w:val="auto"/>
          <w:sz w:val="36"/>
          <w:szCs w:val="36"/>
        </w:rPr>
      </w:pPr>
    </w:p>
    <w:p w14:paraId="4D98C67D">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供应商全称（公章）：</w:t>
      </w:r>
    </w:p>
    <w:p w14:paraId="790377DB">
      <w:pPr>
        <w:spacing w:after="0" w:line="312" w:lineRule="auto"/>
        <w:ind w:right="-108" w:firstLine="720" w:firstLineChars="200"/>
        <w:rPr>
          <w:rFonts w:hint="eastAsia" w:ascii="宋体" w:hAnsi="宋体" w:cs="宋体"/>
          <w:color w:val="auto"/>
          <w:sz w:val="36"/>
          <w:szCs w:val="36"/>
        </w:rPr>
      </w:pPr>
      <w:r>
        <w:rPr>
          <w:rFonts w:hint="eastAsia" w:ascii="宋体" w:hAnsi="宋体" w:cs="宋体"/>
          <w:color w:val="auto"/>
          <w:sz w:val="36"/>
          <w:szCs w:val="36"/>
        </w:rPr>
        <w:t>地    址：</w:t>
      </w:r>
    </w:p>
    <w:p w14:paraId="151A1395">
      <w:pPr>
        <w:spacing w:after="0" w:line="312" w:lineRule="auto"/>
        <w:ind w:right="-108" w:firstLine="720" w:firstLineChars="200"/>
        <w:rPr>
          <w:rFonts w:hint="eastAsia" w:ascii="宋体" w:hAnsi="宋体" w:cs="宋体"/>
          <w:color w:val="auto"/>
          <w:sz w:val="36"/>
          <w:szCs w:val="36"/>
        </w:rPr>
      </w:pPr>
      <w:r>
        <w:rPr>
          <w:rFonts w:hint="eastAsia" w:ascii="宋体" w:hAnsi="宋体" w:cs="宋体"/>
          <w:color w:val="auto"/>
          <w:sz w:val="36"/>
          <w:szCs w:val="36"/>
        </w:rPr>
        <w:t>时    间：</w:t>
      </w:r>
    </w:p>
    <w:p w14:paraId="246DFAE5">
      <w:pPr>
        <w:spacing w:after="0" w:line="312" w:lineRule="auto"/>
        <w:ind w:right="-108"/>
        <w:jc w:val="center"/>
        <w:rPr>
          <w:rFonts w:hint="eastAsia" w:ascii="宋体" w:hAnsi="宋体" w:cs="宋体"/>
          <w:b/>
          <w:color w:val="auto"/>
          <w:sz w:val="36"/>
          <w:szCs w:val="36"/>
        </w:rPr>
      </w:pPr>
    </w:p>
    <w:p w14:paraId="2A3EECC6">
      <w:pPr>
        <w:spacing w:after="0" w:line="312" w:lineRule="auto"/>
        <w:ind w:right="-108"/>
        <w:jc w:val="center"/>
        <w:rPr>
          <w:rFonts w:hint="eastAsia" w:ascii="宋体" w:hAnsi="宋体" w:cs="宋体"/>
          <w:b/>
          <w:color w:val="auto"/>
          <w:sz w:val="32"/>
          <w:szCs w:val="32"/>
        </w:rPr>
      </w:pPr>
    </w:p>
    <w:p w14:paraId="4B0E29A4">
      <w:pPr>
        <w:spacing w:after="0" w:line="312" w:lineRule="auto"/>
        <w:ind w:right="-108"/>
        <w:jc w:val="center"/>
        <w:rPr>
          <w:rFonts w:hint="eastAsia" w:ascii="宋体" w:hAnsi="宋体" w:cs="宋体"/>
          <w:b/>
          <w:color w:val="auto"/>
          <w:sz w:val="32"/>
          <w:szCs w:val="32"/>
        </w:rPr>
      </w:pPr>
    </w:p>
    <w:p w14:paraId="79605DE1">
      <w:pPr>
        <w:spacing w:after="0" w:line="312" w:lineRule="auto"/>
        <w:ind w:right="-108"/>
        <w:jc w:val="center"/>
        <w:rPr>
          <w:rFonts w:hint="eastAsia" w:ascii="宋体" w:hAnsi="宋体" w:cs="宋体"/>
          <w:b/>
          <w:color w:val="auto"/>
          <w:sz w:val="32"/>
          <w:szCs w:val="32"/>
        </w:rPr>
      </w:pPr>
    </w:p>
    <w:p w14:paraId="00FE70C3">
      <w:pPr>
        <w:spacing w:after="0" w:line="312" w:lineRule="auto"/>
        <w:ind w:right="-108"/>
        <w:jc w:val="center"/>
        <w:rPr>
          <w:rFonts w:hint="eastAsia" w:ascii="宋体" w:hAnsi="宋体" w:cs="宋体"/>
          <w:b/>
          <w:color w:val="auto"/>
          <w:sz w:val="32"/>
          <w:szCs w:val="32"/>
        </w:rPr>
      </w:pPr>
    </w:p>
    <w:p w14:paraId="3C388B3C">
      <w:pPr>
        <w:spacing w:after="0" w:line="312" w:lineRule="auto"/>
        <w:ind w:right="-108"/>
        <w:jc w:val="center"/>
        <w:rPr>
          <w:rFonts w:hint="eastAsia" w:ascii="宋体" w:hAnsi="宋体" w:cs="宋体"/>
          <w:b/>
          <w:color w:val="auto"/>
          <w:sz w:val="32"/>
          <w:szCs w:val="32"/>
        </w:rPr>
      </w:pPr>
      <w:r>
        <w:rPr>
          <w:rFonts w:hint="eastAsia" w:ascii="宋体" w:hAnsi="宋体" w:cs="宋体"/>
          <w:b/>
          <w:color w:val="auto"/>
          <w:sz w:val="32"/>
          <w:szCs w:val="32"/>
        </w:rPr>
        <w:t>报价文件目录</w:t>
      </w:r>
    </w:p>
    <w:p w14:paraId="60423E95">
      <w:pPr>
        <w:spacing w:after="0" w:line="312" w:lineRule="auto"/>
        <w:ind w:right="-108"/>
        <w:jc w:val="center"/>
        <w:rPr>
          <w:rFonts w:hint="eastAsia" w:ascii="宋体" w:hAnsi="宋体" w:cs="宋体"/>
          <w:b/>
          <w:color w:val="auto"/>
          <w:sz w:val="36"/>
          <w:szCs w:val="36"/>
        </w:rPr>
      </w:pPr>
    </w:p>
    <w:p w14:paraId="6867D1DD">
      <w:pPr>
        <w:spacing w:after="0" w:line="360" w:lineRule="auto"/>
        <w:rPr>
          <w:rFonts w:hint="eastAsia" w:ascii="宋体" w:hAnsi="宋体" w:cs="宋体"/>
          <w:color w:val="auto"/>
          <w:sz w:val="24"/>
        </w:rPr>
      </w:pPr>
    </w:p>
    <w:p w14:paraId="71EAEF29">
      <w:pPr>
        <w:snapToGrid w:val="0"/>
        <w:spacing w:after="0" w:line="360" w:lineRule="auto"/>
        <w:ind w:firstLine="560" w:firstLineChars="200"/>
        <w:jc w:val="left"/>
        <w:rPr>
          <w:rFonts w:hint="eastAsia" w:ascii="宋体" w:hAnsi="宋体" w:cs="宋体"/>
          <w:color w:val="auto"/>
          <w:sz w:val="28"/>
          <w:szCs w:val="28"/>
        </w:rPr>
      </w:pPr>
      <w:r>
        <w:rPr>
          <w:rFonts w:hint="eastAsia" w:ascii="宋体" w:hAnsi="宋体" w:cs="宋体"/>
          <w:color w:val="auto"/>
          <w:sz w:val="28"/>
          <w:szCs w:val="28"/>
        </w:rPr>
        <w:t>1、开标一览表（附件14）；</w:t>
      </w:r>
    </w:p>
    <w:p w14:paraId="5CE5FCF7">
      <w:pPr>
        <w:pStyle w:val="23"/>
        <w:ind w:left="0" w:leftChars="0" w:firstLine="560" w:firstLineChars="200"/>
        <w:rPr>
          <w:rFonts w:hint="eastAsia" w:ascii="宋体" w:hAnsi="宋体"/>
          <w:color w:val="auto"/>
          <w:sz w:val="28"/>
          <w:szCs w:val="28"/>
        </w:rPr>
      </w:pPr>
      <w:r>
        <w:rPr>
          <w:rFonts w:hint="eastAsia" w:ascii="宋体" w:hAnsi="宋体"/>
          <w:color w:val="auto"/>
          <w:sz w:val="28"/>
          <w:szCs w:val="28"/>
        </w:rPr>
        <w:t>2、报价明细表（附件15）；</w:t>
      </w:r>
    </w:p>
    <w:p w14:paraId="3A64C9AA">
      <w:pPr>
        <w:snapToGrid w:val="0"/>
        <w:spacing w:after="0" w:line="480" w:lineRule="auto"/>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3、</w:t>
      </w:r>
      <w:r>
        <w:rPr>
          <w:rFonts w:hint="eastAsia" w:ascii="宋体" w:hAnsi="宋体" w:eastAsia="宋体" w:cs="宋体"/>
          <w:color w:val="auto"/>
          <w:kern w:val="2"/>
          <w:sz w:val="28"/>
          <w:szCs w:val="28"/>
          <w:lang w:val="en-US" w:eastAsia="zh-CN" w:bidi="ar-SA"/>
        </w:rPr>
        <w:t>中小企业声明函（附件16）；</w:t>
      </w:r>
      <w:r>
        <w:rPr>
          <w:rFonts w:hint="eastAsia" w:ascii="宋体" w:hAnsi="宋体" w:cs="宋体"/>
          <w:color w:val="auto"/>
          <w:kern w:val="2"/>
          <w:sz w:val="28"/>
          <w:szCs w:val="28"/>
          <w:lang w:val="en-US" w:eastAsia="zh-CN" w:bidi="ar-SA"/>
        </w:rPr>
        <w:t>（如有）</w:t>
      </w:r>
    </w:p>
    <w:p w14:paraId="7E268058">
      <w:pPr>
        <w:snapToGrid w:val="0"/>
        <w:spacing w:after="0"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针对报价投标人认为其他需要说明的；</w:t>
      </w:r>
    </w:p>
    <w:p w14:paraId="2616B066">
      <w:pPr>
        <w:pStyle w:val="23"/>
        <w:spacing w:line="360" w:lineRule="auto"/>
        <w:ind w:left="0" w:leftChars="0" w:firstLine="562" w:firstLineChars="200"/>
        <w:rPr>
          <w:rFonts w:hint="eastAsia" w:ascii="宋体" w:hAnsi="宋体"/>
          <w:b/>
          <w:color w:val="auto"/>
          <w:sz w:val="28"/>
          <w:szCs w:val="28"/>
        </w:rPr>
      </w:pPr>
    </w:p>
    <w:p w14:paraId="4F79F96B">
      <w:pPr>
        <w:spacing w:after="0" w:line="312" w:lineRule="auto"/>
        <w:ind w:left="480"/>
        <w:rPr>
          <w:rFonts w:hint="eastAsia" w:ascii="宋体" w:hAnsi="宋体" w:cs="宋体"/>
          <w:b/>
          <w:color w:val="auto"/>
          <w:sz w:val="28"/>
        </w:rPr>
      </w:pPr>
    </w:p>
    <w:p w14:paraId="156258D6">
      <w:pPr>
        <w:spacing w:after="0" w:line="312" w:lineRule="auto"/>
        <w:ind w:left="480"/>
        <w:rPr>
          <w:rFonts w:hint="eastAsia" w:ascii="宋体" w:hAnsi="宋体" w:cs="宋体"/>
          <w:b/>
          <w:color w:val="auto"/>
          <w:sz w:val="28"/>
        </w:rPr>
      </w:pPr>
    </w:p>
    <w:p w14:paraId="78F6D0D9">
      <w:pPr>
        <w:spacing w:after="0" w:line="312" w:lineRule="auto"/>
        <w:ind w:left="480"/>
        <w:rPr>
          <w:rFonts w:hint="eastAsia" w:ascii="宋体" w:hAnsi="宋体" w:cs="宋体"/>
          <w:b/>
          <w:color w:val="auto"/>
          <w:sz w:val="28"/>
        </w:rPr>
      </w:pPr>
    </w:p>
    <w:p w14:paraId="2FB6FD22">
      <w:pPr>
        <w:spacing w:after="0" w:line="312" w:lineRule="auto"/>
        <w:ind w:left="480"/>
        <w:rPr>
          <w:rFonts w:hint="eastAsia" w:ascii="宋体" w:hAnsi="宋体" w:cs="宋体"/>
          <w:b/>
          <w:color w:val="auto"/>
          <w:sz w:val="28"/>
        </w:rPr>
      </w:pPr>
    </w:p>
    <w:p w14:paraId="1A19D533">
      <w:pPr>
        <w:spacing w:after="0" w:line="312" w:lineRule="auto"/>
        <w:ind w:left="480"/>
        <w:rPr>
          <w:rFonts w:hint="eastAsia" w:ascii="宋体" w:hAnsi="宋体" w:cs="宋体"/>
          <w:b/>
          <w:color w:val="auto"/>
          <w:sz w:val="28"/>
        </w:rPr>
      </w:pPr>
    </w:p>
    <w:p w14:paraId="6C14C2D1">
      <w:pPr>
        <w:spacing w:after="0" w:line="312" w:lineRule="auto"/>
        <w:ind w:left="480"/>
        <w:rPr>
          <w:rFonts w:hint="eastAsia" w:ascii="宋体" w:hAnsi="宋体" w:cs="宋体"/>
          <w:b/>
          <w:color w:val="auto"/>
          <w:sz w:val="28"/>
        </w:rPr>
      </w:pPr>
    </w:p>
    <w:p w14:paraId="7382BC17">
      <w:pPr>
        <w:spacing w:after="0" w:line="312" w:lineRule="auto"/>
        <w:ind w:left="480"/>
        <w:rPr>
          <w:rFonts w:hint="eastAsia" w:ascii="宋体" w:hAnsi="宋体" w:cs="宋体"/>
          <w:b/>
          <w:color w:val="auto"/>
          <w:sz w:val="28"/>
        </w:rPr>
      </w:pPr>
    </w:p>
    <w:p w14:paraId="7976BB68">
      <w:pPr>
        <w:spacing w:after="0" w:line="312" w:lineRule="auto"/>
        <w:ind w:left="480"/>
        <w:rPr>
          <w:rFonts w:hint="eastAsia" w:ascii="宋体" w:hAnsi="宋体" w:cs="宋体"/>
          <w:b/>
          <w:color w:val="auto"/>
          <w:sz w:val="28"/>
        </w:rPr>
      </w:pPr>
    </w:p>
    <w:p w14:paraId="5B008B20">
      <w:pPr>
        <w:spacing w:after="0" w:line="312" w:lineRule="auto"/>
        <w:ind w:left="480"/>
        <w:rPr>
          <w:rFonts w:hint="eastAsia" w:ascii="宋体" w:hAnsi="宋体" w:cs="宋体"/>
          <w:b/>
          <w:color w:val="auto"/>
          <w:sz w:val="28"/>
        </w:rPr>
      </w:pPr>
    </w:p>
    <w:p w14:paraId="3EE63EB0">
      <w:pPr>
        <w:spacing w:after="0" w:line="312" w:lineRule="auto"/>
        <w:rPr>
          <w:rFonts w:hint="eastAsia" w:ascii="宋体" w:hAnsi="宋体" w:cs="宋体"/>
          <w:b/>
          <w:color w:val="auto"/>
          <w:sz w:val="28"/>
        </w:rPr>
      </w:pPr>
    </w:p>
    <w:p w14:paraId="21FFCDA4">
      <w:pPr>
        <w:spacing w:after="0" w:line="312" w:lineRule="auto"/>
        <w:rPr>
          <w:rFonts w:hint="eastAsia" w:ascii="宋体" w:hAnsi="宋体" w:cs="宋体"/>
          <w:b/>
          <w:color w:val="auto"/>
          <w:sz w:val="28"/>
        </w:rPr>
      </w:pPr>
    </w:p>
    <w:p w14:paraId="6D80CF09">
      <w:pPr>
        <w:spacing w:after="0" w:line="312" w:lineRule="auto"/>
        <w:rPr>
          <w:rFonts w:hint="eastAsia" w:ascii="宋体" w:hAnsi="宋体" w:cs="宋体"/>
          <w:b/>
          <w:color w:val="auto"/>
          <w:sz w:val="28"/>
        </w:rPr>
      </w:pPr>
    </w:p>
    <w:p w14:paraId="019390E6">
      <w:pPr>
        <w:spacing w:after="0" w:line="312" w:lineRule="auto"/>
        <w:rPr>
          <w:rFonts w:hint="eastAsia" w:ascii="宋体" w:hAnsi="宋体" w:cs="宋体"/>
          <w:b/>
          <w:color w:val="auto"/>
          <w:sz w:val="28"/>
        </w:rPr>
      </w:pPr>
    </w:p>
    <w:p w14:paraId="152A6827">
      <w:pPr>
        <w:spacing w:after="0" w:line="312" w:lineRule="auto"/>
        <w:rPr>
          <w:rFonts w:hint="eastAsia" w:ascii="宋体" w:hAnsi="宋体" w:cs="宋体"/>
          <w:b/>
          <w:color w:val="auto"/>
          <w:sz w:val="28"/>
        </w:rPr>
      </w:pPr>
    </w:p>
    <w:p w14:paraId="16EA542C">
      <w:pPr>
        <w:spacing w:after="0" w:line="312" w:lineRule="auto"/>
        <w:rPr>
          <w:rFonts w:hint="eastAsia" w:ascii="宋体" w:hAnsi="宋体" w:cs="宋体"/>
          <w:b/>
          <w:color w:val="auto"/>
          <w:sz w:val="28"/>
        </w:rPr>
      </w:pPr>
      <w:r>
        <w:rPr>
          <w:rFonts w:hint="eastAsia" w:ascii="宋体" w:hAnsi="宋体" w:cs="宋体"/>
          <w:b/>
          <w:color w:val="auto"/>
          <w:sz w:val="28"/>
        </w:rPr>
        <w:t>附件14</w:t>
      </w:r>
    </w:p>
    <w:p w14:paraId="36ABDD36">
      <w:pPr>
        <w:pStyle w:val="13"/>
        <w:spacing w:after="0" w:line="312" w:lineRule="auto"/>
        <w:jc w:val="center"/>
        <w:rPr>
          <w:rFonts w:hint="eastAsia" w:hAnsi="宋体" w:cs="宋体"/>
          <w:b/>
          <w:color w:val="auto"/>
          <w:sz w:val="32"/>
          <w:szCs w:val="32"/>
        </w:rPr>
      </w:pPr>
      <w:r>
        <w:rPr>
          <w:rFonts w:hint="eastAsia" w:hAnsi="宋体" w:cs="宋体"/>
          <w:b/>
          <w:color w:val="auto"/>
          <w:sz w:val="36"/>
          <w:szCs w:val="36"/>
        </w:rPr>
        <w:t>开标一览表</w:t>
      </w:r>
    </w:p>
    <w:p w14:paraId="7A522BCE">
      <w:pPr>
        <w:pStyle w:val="13"/>
        <w:spacing w:line="320" w:lineRule="exact"/>
        <w:rPr>
          <w:rFonts w:hint="eastAsia" w:hAnsi="宋体" w:cs="宋体"/>
          <w:b/>
          <w:color w:val="auto"/>
          <w:sz w:val="24"/>
        </w:rPr>
      </w:pPr>
      <w:r>
        <w:rPr>
          <w:rFonts w:hint="eastAsia" w:hAnsi="宋体" w:cs="宋体"/>
          <w:b/>
          <w:color w:val="auto"/>
          <w:sz w:val="24"/>
        </w:rPr>
        <w:t>项目编号：</w:t>
      </w:r>
    </w:p>
    <w:p w14:paraId="3D67756C">
      <w:pPr>
        <w:pStyle w:val="46"/>
        <w:spacing w:line="360" w:lineRule="auto"/>
        <w:ind w:right="480"/>
        <w:jc w:val="left"/>
        <w:rPr>
          <w:rFonts w:hint="eastAsia" w:ascii="宋体" w:hAnsi="宋体" w:cs="宋体"/>
          <w:color w:val="auto"/>
          <w:sz w:val="24"/>
        </w:rPr>
      </w:pPr>
      <w:r>
        <w:rPr>
          <w:rFonts w:hint="eastAsia" w:ascii="宋体" w:hAnsi="宋体" w:cs="宋体"/>
          <w:b/>
          <w:color w:val="auto"/>
          <w:sz w:val="24"/>
        </w:rPr>
        <w:t>项目名称：</w:t>
      </w:r>
      <w:r>
        <w:rPr>
          <w:rFonts w:hint="eastAsia" w:ascii="宋体" w:hAnsi="宋体" w:cs="宋体"/>
          <w:color w:val="auto"/>
          <w:sz w:val="24"/>
        </w:rPr>
        <w:t xml:space="preserve">                                     [货币单位：人民币元]</w:t>
      </w:r>
    </w:p>
    <w:tbl>
      <w:tblPr>
        <w:tblStyle w:val="24"/>
        <w:tblW w:w="867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14:paraId="21877B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469" w:hRule="atLeast"/>
          <w:jc w:val="center"/>
        </w:trPr>
        <w:tc>
          <w:tcPr>
            <w:tcW w:w="2694" w:type="dxa"/>
            <w:vMerge w:val="restart"/>
            <w:tcBorders>
              <w:top w:val="single" w:color="auto" w:sz="12" w:space="0"/>
              <w:left w:val="single" w:color="auto" w:sz="12" w:space="0"/>
              <w:bottom w:val="single" w:color="auto" w:sz="4" w:space="0"/>
              <w:right w:val="single" w:color="auto" w:sz="4" w:space="0"/>
            </w:tcBorders>
            <w:vAlign w:val="center"/>
          </w:tcPr>
          <w:p w14:paraId="4510862D">
            <w:pPr>
              <w:autoSpaceDE w:val="0"/>
              <w:autoSpaceDN w:val="0"/>
              <w:spacing w:line="450" w:lineRule="exact"/>
              <w:jc w:val="center"/>
              <w:textAlignment w:val="bottom"/>
              <w:rPr>
                <w:rFonts w:hint="eastAsia" w:ascii="宋体" w:hAnsi="宋体" w:cs="宋体"/>
                <w:color w:val="auto"/>
                <w:sz w:val="24"/>
              </w:rPr>
            </w:pPr>
            <w:r>
              <w:rPr>
                <w:rFonts w:hint="eastAsia" w:ascii="宋体" w:hAnsi="宋体" w:cs="宋体"/>
                <w:color w:val="auto"/>
                <w:sz w:val="24"/>
              </w:rPr>
              <w:t>投标总报价(元)</w:t>
            </w:r>
          </w:p>
        </w:tc>
        <w:tc>
          <w:tcPr>
            <w:tcW w:w="1349" w:type="dxa"/>
            <w:tcBorders>
              <w:top w:val="single" w:color="auto" w:sz="12" w:space="0"/>
              <w:left w:val="single" w:color="auto" w:sz="4" w:space="0"/>
              <w:bottom w:val="single" w:color="auto" w:sz="4" w:space="0"/>
              <w:right w:val="single" w:color="auto" w:sz="4" w:space="0"/>
            </w:tcBorders>
            <w:vAlign w:val="center"/>
          </w:tcPr>
          <w:p w14:paraId="25F8534D">
            <w:pPr>
              <w:autoSpaceDE w:val="0"/>
              <w:autoSpaceDN w:val="0"/>
              <w:spacing w:line="450" w:lineRule="exact"/>
              <w:jc w:val="center"/>
              <w:textAlignment w:val="bottom"/>
              <w:rPr>
                <w:rFonts w:hint="eastAsia" w:ascii="宋体" w:hAnsi="宋体" w:cs="宋体"/>
                <w:color w:val="auto"/>
                <w:sz w:val="24"/>
              </w:rPr>
            </w:pPr>
            <w:r>
              <w:rPr>
                <w:rFonts w:hint="eastAsia" w:ascii="宋体" w:hAnsi="宋体" w:cs="宋体"/>
                <w:color w:val="auto"/>
                <w:sz w:val="24"/>
              </w:rPr>
              <w:t>大写</w:t>
            </w:r>
          </w:p>
        </w:tc>
        <w:tc>
          <w:tcPr>
            <w:tcW w:w="4629" w:type="dxa"/>
            <w:tcBorders>
              <w:top w:val="single" w:color="auto" w:sz="12" w:space="0"/>
              <w:left w:val="single" w:color="auto" w:sz="4" w:space="0"/>
              <w:bottom w:val="single" w:color="auto" w:sz="4" w:space="0"/>
              <w:right w:val="single" w:color="auto" w:sz="12" w:space="0"/>
            </w:tcBorders>
            <w:vAlign w:val="center"/>
          </w:tcPr>
          <w:p w14:paraId="42A07A7A">
            <w:pPr>
              <w:autoSpaceDE w:val="0"/>
              <w:autoSpaceDN w:val="0"/>
              <w:spacing w:line="450" w:lineRule="exact"/>
              <w:jc w:val="center"/>
              <w:textAlignment w:val="bottom"/>
              <w:rPr>
                <w:rFonts w:hint="eastAsia" w:ascii="宋体" w:hAnsi="宋体" w:cs="宋体"/>
                <w:color w:val="auto"/>
                <w:sz w:val="24"/>
              </w:rPr>
            </w:pPr>
          </w:p>
        </w:tc>
      </w:tr>
      <w:tr w14:paraId="74383D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530" w:hRule="atLeast"/>
          <w:jc w:val="center"/>
        </w:trPr>
        <w:tc>
          <w:tcPr>
            <w:tcW w:w="2694" w:type="dxa"/>
            <w:vMerge w:val="continue"/>
            <w:tcBorders>
              <w:top w:val="single" w:color="auto" w:sz="12" w:space="0"/>
              <w:left w:val="single" w:color="auto" w:sz="12" w:space="0"/>
              <w:bottom w:val="single" w:color="auto" w:sz="4" w:space="0"/>
              <w:right w:val="single" w:color="auto" w:sz="4" w:space="0"/>
            </w:tcBorders>
            <w:vAlign w:val="center"/>
          </w:tcPr>
          <w:p w14:paraId="6596EE05">
            <w:pPr>
              <w:rPr>
                <w:rFonts w:hint="eastAsia" w:ascii="宋体" w:hAnsi="宋体" w:cs="宋体"/>
                <w:color w:val="auto"/>
                <w:sz w:val="24"/>
              </w:rPr>
            </w:pPr>
          </w:p>
        </w:tc>
        <w:tc>
          <w:tcPr>
            <w:tcW w:w="1349" w:type="dxa"/>
            <w:tcBorders>
              <w:top w:val="single" w:color="auto" w:sz="4" w:space="0"/>
              <w:left w:val="single" w:color="auto" w:sz="4" w:space="0"/>
              <w:bottom w:val="single" w:color="auto" w:sz="4" w:space="0"/>
              <w:right w:val="single" w:color="auto" w:sz="4" w:space="0"/>
            </w:tcBorders>
            <w:vAlign w:val="center"/>
          </w:tcPr>
          <w:p w14:paraId="6A362575">
            <w:pPr>
              <w:autoSpaceDE w:val="0"/>
              <w:autoSpaceDN w:val="0"/>
              <w:spacing w:line="450" w:lineRule="exact"/>
              <w:jc w:val="center"/>
              <w:textAlignment w:val="bottom"/>
              <w:rPr>
                <w:rFonts w:hint="eastAsia" w:ascii="宋体" w:hAnsi="宋体" w:cs="宋体"/>
                <w:color w:val="auto"/>
                <w:sz w:val="24"/>
              </w:rPr>
            </w:pPr>
            <w:r>
              <w:rPr>
                <w:rFonts w:hint="eastAsia" w:ascii="宋体" w:hAnsi="宋体" w:cs="宋体"/>
                <w:color w:val="auto"/>
                <w:sz w:val="24"/>
              </w:rPr>
              <w:t>小写</w:t>
            </w:r>
          </w:p>
        </w:tc>
        <w:tc>
          <w:tcPr>
            <w:tcW w:w="4629" w:type="dxa"/>
            <w:tcBorders>
              <w:top w:val="single" w:color="auto" w:sz="4" w:space="0"/>
              <w:left w:val="single" w:color="auto" w:sz="4" w:space="0"/>
              <w:bottom w:val="single" w:color="auto" w:sz="4" w:space="0"/>
              <w:right w:val="single" w:color="auto" w:sz="12" w:space="0"/>
            </w:tcBorders>
            <w:vAlign w:val="center"/>
          </w:tcPr>
          <w:p w14:paraId="3A47EC12">
            <w:pPr>
              <w:autoSpaceDE w:val="0"/>
              <w:autoSpaceDN w:val="0"/>
              <w:spacing w:line="450" w:lineRule="exact"/>
              <w:jc w:val="center"/>
              <w:textAlignment w:val="bottom"/>
              <w:rPr>
                <w:rFonts w:hint="eastAsia" w:ascii="宋体" w:hAnsi="宋体" w:cs="宋体"/>
                <w:color w:val="auto"/>
                <w:sz w:val="24"/>
              </w:rPr>
            </w:pPr>
          </w:p>
        </w:tc>
      </w:tr>
    </w:tbl>
    <w:p w14:paraId="2CADF4E3">
      <w:pPr>
        <w:spacing w:after="0" w:line="240" w:lineRule="auto"/>
        <w:rPr>
          <w:rFonts w:hint="eastAsia" w:ascii="宋体" w:hAnsi="宋体" w:cs="宋体"/>
          <w:b/>
          <w:color w:val="auto"/>
          <w:szCs w:val="21"/>
        </w:rPr>
      </w:pPr>
    </w:p>
    <w:p w14:paraId="28987F4F">
      <w:pPr>
        <w:spacing w:after="0" w:line="240" w:lineRule="auto"/>
        <w:rPr>
          <w:rFonts w:hint="eastAsia" w:ascii="宋体" w:hAnsi="宋体" w:cs="宋体"/>
          <w:color w:val="auto"/>
          <w:sz w:val="24"/>
        </w:rPr>
      </w:pPr>
      <w:r>
        <w:rPr>
          <w:rFonts w:hint="eastAsia" w:ascii="宋体" w:hAnsi="宋体" w:cs="宋体"/>
          <w:b/>
          <w:color w:val="auto"/>
          <w:szCs w:val="21"/>
        </w:rPr>
        <w:t>填报要求：</w:t>
      </w:r>
    </w:p>
    <w:p w14:paraId="7D58C12D">
      <w:pPr>
        <w:pStyle w:val="7"/>
        <w:spacing w:after="0" w:line="240" w:lineRule="auto"/>
        <w:ind w:firstLineChars="200"/>
        <w:rPr>
          <w:rFonts w:hint="eastAsia" w:ascii="宋体" w:hAnsi="宋体" w:cs="宋体"/>
          <w:color w:val="auto"/>
          <w:kern w:val="0"/>
          <w:szCs w:val="21"/>
        </w:rPr>
      </w:pPr>
      <w:r>
        <w:rPr>
          <w:rFonts w:hint="eastAsia" w:ascii="宋体" w:hAnsi="宋体" w:cs="宋体"/>
          <w:color w:val="auto"/>
          <w:kern w:val="0"/>
          <w:szCs w:val="21"/>
        </w:rPr>
        <w:t>1.投标总报价是包括货款、标准附件、备品备件、专用工具、包装、运输、装卸、保险、税金、货到就位以及安装、调试、培训、保修、合同包含的所有风险责任等各项费用及不可预见费等所需的全部费用。</w:t>
      </w:r>
    </w:p>
    <w:p w14:paraId="50F7E67D">
      <w:pPr>
        <w:spacing w:after="0" w:line="240" w:lineRule="auto"/>
        <w:ind w:firstLine="420" w:firstLineChars="200"/>
        <w:rPr>
          <w:rFonts w:hint="eastAsia" w:ascii="宋体" w:hAnsi="宋体" w:cs="宋体"/>
          <w:b/>
          <w:i/>
          <w:color w:val="auto"/>
          <w:szCs w:val="21"/>
          <w:u w:val="single"/>
        </w:rPr>
      </w:pPr>
      <w:r>
        <w:rPr>
          <w:rFonts w:hint="eastAsia" w:ascii="宋体" w:hAnsi="宋体" w:cs="宋体"/>
          <w:color w:val="auto"/>
          <w:kern w:val="0"/>
          <w:szCs w:val="21"/>
        </w:rPr>
        <w:t>2.报价一经涂改，应在涂改处加盖单位公章，或者由法定代表人或授权代表签字或盖章，否则其投标作无效标处理。</w:t>
      </w:r>
    </w:p>
    <w:p w14:paraId="51522F16">
      <w:pPr>
        <w:spacing w:line="360" w:lineRule="auto"/>
        <w:rPr>
          <w:rFonts w:hint="eastAsia" w:ascii="宋体" w:hAnsi="宋体" w:cs="宋体"/>
          <w:color w:val="auto"/>
          <w:sz w:val="24"/>
        </w:rPr>
      </w:pPr>
    </w:p>
    <w:p w14:paraId="58E54B7D">
      <w:pPr>
        <w:spacing w:line="360" w:lineRule="auto"/>
        <w:ind w:left="420"/>
        <w:rPr>
          <w:rFonts w:hint="eastAsia" w:ascii="宋体" w:hAnsi="宋体" w:cs="宋体"/>
          <w:color w:val="auto"/>
          <w:sz w:val="24"/>
          <w:u w:val="single"/>
        </w:rPr>
      </w:pPr>
      <w:r>
        <w:rPr>
          <w:rFonts w:hint="eastAsia" w:ascii="宋体" w:hAnsi="宋体" w:cs="宋体"/>
          <w:color w:val="auto"/>
          <w:sz w:val="24"/>
        </w:rPr>
        <w:t>投标人名称（盖章）：</w:t>
      </w:r>
    </w:p>
    <w:p w14:paraId="6F8DD4D9">
      <w:pPr>
        <w:spacing w:line="360"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2F2B6BE3">
      <w:pPr>
        <w:spacing w:line="360" w:lineRule="auto"/>
        <w:ind w:firstLine="435"/>
        <w:rPr>
          <w:rFonts w:hint="eastAsia" w:ascii="宋体" w:hAnsi="宋体" w:cs="宋体"/>
          <w:color w:val="auto"/>
          <w:sz w:val="24"/>
        </w:rPr>
      </w:pPr>
      <w:r>
        <w:rPr>
          <w:rFonts w:hint="eastAsia" w:ascii="宋体" w:hAnsi="宋体" w:cs="宋体"/>
          <w:color w:val="auto"/>
          <w:sz w:val="24"/>
        </w:rPr>
        <w:t>日        期：</w:t>
      </w:r>
    </w:p>
    <w:p w14:paraId="2FD6C266">
      <w:pPr>
        <w:snapToGrid w:val="0"/>
        <w:spacing w:before="156" w:beforeLines="50" w:after="0" w:line="312" w:lineRule="auto"/>
        <w:rPr>
          <w:rFonts w:hint="eastAsia" w:ascii="宋体" w:hAnsi="宋体" w:cs="宋体"/>
          <w:b/>
          <w:color w:val="auto"/>
          <w:sz w:val="28"/>
        </w:rPr>
      </w:pPr>
    </w:p>
    <w:p w14:paraId="5CECA236">
      <w:pPr>
        <w:snapToGrid w:val="0"/>
        <w:spacing w:before="156" w:beforeLines="50" w:after="0" w:line="312" w:lineRule="auto"/>
        <w:rPr>
          <w:rFonts w:hint="eastAsia" w:ascii="宋体" w:hAnsi="宋体" w:cs="宋体"/>
          <w:b/>
          <w:color w:val="auto"/>
          <w:sz w:val="28"/>
        </w:rPr>
      </w:pPr>
    </w:p>
    <w:p w14:paraId="7D17E5AD">
      <w:pPr>
        <w:snapToGrid w:val="0"/>
        <w:spacing w:before="156" w:beforeLines="50" w:after="0" w:line="312" w:lineRule="auto"/>
        <w:rPr>
          <w:rFonts w:hint="eastAsia" w:ascii="宋体" w:hAnsi="宋体" w:cs="宋体"/>
          <w:b/>
          <w:color w:val="auto"/>
          <w:sz w:val="28"/>
        </w:rPr>
      </w:pPr>
    </w:p>
    <w:p w14:paraId="18D32BEA">
      <w:pPr>
        <w:snapToGrid w:val="0"/>
        <w:spacing w:before="156" w:beforeLines="50" w:after="0" w:line="312" w:lineRule="auto"/>
        <w:rPr>
          <w:rFonts w:hint="eastAsia" w:ascii="宋体" w:hAnsi="宋体" w:cs="宋体"/>
          <w:b/>
          <w:color w:val="auto"/>
          <w:sz w:val="28"/>
        </w:rPr>
      </w:pPr>
    </w:p>
    <w:p w14:paraId="78487277">
      <w:pPr>
        <w:pStyle w:val="23"/>
        <w:rPr>
          <w:rFonts w:hint="eastAsia" w:ascii="宋体" w:hAnsi="宋体"/>
          <w:color w:val="auto"/>
        </w:rPr>
      </w:pPr>
    </w:p>
    <w:p w14:paraId="0E5C43DB">
      <w:pPr>
        <w:pStyle w:val="23"/>
        <w:rPr>
          <w:rFonts w:hint="eastAsia" w:ascii="宋体" w:hAnsi="宋体"/>
          <w:color w:val="auto"/>
        </w:rPr>
      </w:pPr>
    </w:p>
    <w:p w14:paraId="04A3EF85">
      <w:pPr>
        <w:pStyle w:val="23"/>
        <w:rPr>
          <w:rFonts w:hint="eastAsia" w:ascii="宋体" w:hAnsi="宋体"/>
          <w:color w:val="auto"/>
        </w:rPr>
      </w:pPr>
    </w:p>
    <w:p w14:paraId="20287552">
      <w:pPr>
        <w:snapToGrid w:val="0"/>
        <w:spacing w:before="156" w:beforeLines="50" w:after="0" w:line="312" w:lineRule="auto"/>
        <w:rPr>
          <w:rFonts w:hint="eastAsia" w:ascii="宋体" w:hAnsi="宋体" w:cs="宋体"/>
          <w:b/>
          <w:color w:val="auto"/>
          <w:sz w:val="28"/>
        </w:rPr>
      </w:pPr>
      <w:r>
        <w:rPr>
          <w:rFonts w:hint="eastAsia" w:ascii="宋体" w:hAnsi="宋体" w:cs="宋体"/>
          <w:b/>
          <w:color w:val="auto"/>
          <w:sz w:val="28"/>
        </w:rPr>
        <w:t>附件15</w:t>
      </w:r>
    </w:p>
    <w:p w14:paraId="4B298083">
      <w:pPr>
        <w:spacing w:line="360" w:lineRule="auto"/>
        <w:jc w:val="center"/>
        <w:rPr>
          <w:rFonts w:hint="eastAsia" w:ascii="宋体" w:hAnsi="宋体" w:cs="宋体"/>
          <w:color w:val="auto"/>
        </w:rPr>
      </w:pPr>
      <w:r>
        <w:rPr>
          <w:rFonts w:hint="eastAsia" w:ascii="宋体" w:hAnsi="宋体" w:cs="宋体"/>
          <w:b/>
          <w:color w:val="auto"/>
          <w:sz w:val="32"/>
          <w:szCs w:val="32"/>
        </w:rPr>
        <w:t>报价明细表</w:t>
      </w:r>
    </w:p>
    <w:p w14:paraId="12340480">
      <w:pPr>
        <w:spacing w:line="360" w:lineRule="auto"/>
        <w:ind w:firstLine="480" w:firstLineChars="200"/>
        <w:jc w:val="left"/>
        <w:rPr>
          <w:rFonts w:hint="eastAsia" w:ascii="宋体" w:hAnsi="宋体" w:cs="宋体"/>
          <w:color w:val="auto"/>
          <w:sz w:val="24"/>
          <w:szCs w:val="32"/>
        </w:rPr>
      </w:pPr>
      <w:r>
        <w:rPr>
          <w:rFonts w:hint="eastAsia" w:ascii="宋体" w:hAnsi="宋体" w:cs="宋体"/>
          <w:color w:val="auto"/>
          <w:sz w:val="24"/>
          <w:szCs w:val="32"/>
        </w:rPr>
        <w:t>项目名称：</w:t>
      </w:r>
    </w:p>
    <w:p w14:paraId="709D4CFB">
      <w:pPr>
        <w:spacing w:line="360" w:lineRule="auto"/>
        <w:ind w:firstLine="480" w:firstLineChars="200"/>
        <w:jc w:val="left"/>
        <w:rPr>
          <w:rFonts w:hint="eastAsia" w:ascii="宋体" w:hAnsi="宋体" w:cs="宋体"/>
          <w:color w:val="auto"/>
          <w:sz w:val="24"/>
          <w:szCs w:val="32"/>
        </w:rPr>
      </w:pPr>
      <w:r>
        <w:rPr>
          <w:rFonts w:hint="eastAsia" w:ascii="宋体" w:hAnsi="宋体" w:cs="宋体"/>
          <w:color w:val="auto"/>
          <w:sz w:val="24"/>
          <w:szCs w:val="32"/>
        </w:rPr>
        <w:t>项目编号：                                       [单位：人民币/元]</w:t>
      </w:r>
    </w:p>
    <w:tbl>
      <w:tblPr>
        <w:tblStyle w:val="2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60"/>
        <w:gridCol w:w="1559"/>
        <w:gridCol w:w="1559"/>
        <w:gridCol w:w="851"/>
        <w:gridCol w:w="992"/>
        <w:gridCol w:w="992"/>
        <w:gridCol w:w="709"/>
      </w:tblGrid>
      <w:tr w14:paraId="3AF4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25" w:type="dxa"/>
            <w:vAlign w:val="center"/>
          </w:tcPr>
          <w:p w14:paraId="5D9F3903">
            <w:pPr>
              <w:spacing w:line="360" w:lineRule="auto"/>
              <w:rPr>
                <w:rFonts w:hint="eastAsia" w:ascii="宋体" w:hAnsi="宋体" w:cs="宋体"/>
                <w:b/>
                <w:color w:val="auto"/>
                <w:sz w:val="24"/>
              </w:rPr>
            </w:pPr>
            <w:r>
              <w:rPr>
                <w:rFonts w:hint="eastAsia" w:ascii="宋体" w:hAnsi="宋体" w:cs="宋体"/>
                <w:b/>
                <w:color w:val="auto"/>
                <w:sz w:val="24"/>
              </w:rPr>
              <w:t>序号</w:t>
            </w:r>
          </w:p>
        </w:tc>
        <w:tc>
          <w:tcPr>
            <w:tcW w:w="1460" w:type="dxa"/>
            <w:vAlign w:val="center"/>
          </w:tcPr>
          <w:p w14:paraId="405AFD6F">
            <w:pPr>
              <w:tabs>
                <w:tab w:val="left" w:pos="8280"/>
              </w:tabs>
              <w:autoSpaceDE w:val="0"/>
              <w:autoSpaceDN w:val="0"/>
              <w:adjustRightInd w:val="0"/>
              <w:spacing w:line="360" w:lineRule="auto"/>
              <w:ind w:right="25"/>
              <w:rPr>
                <w:rFonts w:hint="eastAsia" w:ascii="宋体" w:hAnsi="宋体" w:cs="宋体"/>
                <w:b/>
                <w:color w:val="auto"/>
                <w:sz w:val="24"/>
              </w:rPr>
            </w:pPr>
            <w:r>
              <w:rPr>
                <w:rFonts w:hint="eastAsia" w:ascii="宋体" w:hAnsi="宋体" w:cs="宋体"/>
                <w:b/>
                <w:color w:val="auto"/>
                <w:sz w:val="24"/>
              </w:rPr>
              <w:t>报价项目</w:t>
            </w:r>
          </w:p>
        </w:tc>
        <w:tc>
          <w:tcPr>
            <w:tcW w:w="1559" w:type="dxa"/>
            <w:vAlign w:val="center"/>
          </w:tcPr>
          <w:p w14:paraId="7DB960E4">
            <w:pPr>
              <w:tabs>
                <w:tab w:val="left" w:pos="8280"/>
              </w:tabs>
              <w:autoSpaceDE w:val="0"/>
              <w:autoSpaceDN w:val="0"/>
              <w:adjustRightInd w:val="0"/>
              <w:spacing w:line="360" w:lineRule="auto"/>
              <w:ind w:right="25"/>
              <w:jc w:val="center"/>
              <w:rPr>
                <w:rFonts w:hint="eastAsia" w:ascii="宋体" w:hAnsi="宋体" w:cs="宋体"/>
                <w:b/>
                <w:color w:val="auto"/>
                <w:sz w:val="24"/>
              </w:rPr>
            </w:pPr>
            <w:r>
              <w:rPr>
                <w:rFonts w:hint="eastAsia" w:ascii="宋体" w:hAnsi="宋体" w:cs="宋体"/>
                <w:b/>
                <w:color w:val="auto"/>
                <w:sz w:val="24"/>
              </w:rPr>
              <w:t>品牌、产地</w:t>
            </w:r>
          </w:p>
        </w:tc>
        <w:tc>
          <w:tcPr>
            <w:tcW w:w="1559" w:type="dxa"/>
            <w:vAlign w:val="center"/>
          </w:tcPr>
          <w:p w14:paraId="4BC6F54D">
            <w:pPr>
              <w:spacing w:line="360" w:lineRule="auto"/>
              <w:ind w:left="52"/>
              <w:jc w:val="center"/>
              <w:rPr>
                <w:rFonts w:hint="eastAsia" w:ascii="宋体" w:hAnsi="宋体" w:cs="宋体"/>
                <w:b/>
                <w:color w:val="auto"/>
                <w:sz w:val="24"/>
              </w:rPr>
            </w:pPr>
            <w:r>
              <w:rPr>
                <w:rFonts w:hint="eastAsia" w:ascii="宋体" w:hAnsi="宋体" w:cs="宋体"/>
                <w:b/>
                <w:color w:val="auto"/>
                <w:sz w:val="24"/>
              </w:rPr>
              <w:t>型号规格</w:t>
            </w:r>
          </w:p>
        </w:tc>
        <w:tc>
          <w:tcPr>
            <w:tcW w:w="851" w:type="dxa"/>
            <w:vAlign w:val="center"/>
          </w:tcPr>
          <w:p w14:paraId="2ABD6929">
            <w:pPr>
              <w:spacing w:line="360" w:lineRule="auto"/>
              <w:ind w:left="152"/>
              <w:jc w:val="center"/>
              <w:rPr>
                <w:rFonts w:hint="eastAsia" w:ascii="宋体" w:hAnsi="宋体" w:cs="宋体"/>
                <w:b/>
                <w:color w:val="auto"/>
                <w:sz w:val="24"/>
              </w:rPr>
            </w:pPr>
            <w:r>
              <w:rPr>
                <w:rFonts w:hint="eastAsia" w:ascii="宋体" w:hAnsi="宋体" w:cs="宋体"/>
                <w:b/>
                <w:color w:val="auto"/>
                <w:sz w:val="24"/>
              </w:rPr>
              <w:t>数量</w:t>
            </w:r>
          </w:p>
        </w:tc>
        <w:tc>
          <w:tcPr>
            <w:tcW w:w="992" w:type="dxa"/>
            <w:vAlign w:val="center"/>
          </w:tcPr>
          <w:p w14:paraId="3F7809BC">
            <w:pPr>
              <w:spacing w:line="360" w:lineRule="auto"/>
              <w:jc w:val="center"/>
              <w:rPr>
                <w:rFonts w:hint="eastAsia" w:ascii="宋体" w:hAnsi="宋体" w:cs="宋体"/>
                <w:b/>
                <w:color w:val="auto"/>
                <w:sz w:val="24"/>
              </w:rPr>
            </w:pPr>
            <w:r>
              <w:rPr>
                <w:rFonts w:hint="eastAsia" w:ascii="宋体" w:hAnsi="宋体" w:cs="宋体"/>
                <w:b/>
                <w:color w:val="auto"/>
                <w:sz w:val="24"/>
              </w:rPr>
              <w:t>单价</w:t>
            </w:r>
          </w:p>
        </w:tc>
        <w:tc>
          <w:tcPr>
            <w:tcW w:w="992" w:type="dxa"/>
            <w:vAlign w:val="center"/>
          </w:tcPr>
          <w:p w14:paraId="7B1A41D7">
            <w:pPr>
              <w:spacing w:line="360" w:lineRule="auto"/>
              <w:jc w:val="center"/>
              <w:rPr>
                <w:rFonts w:hint="eastAsia" w:ascii="宋体" w:hAnsi="宋体" w:cs="宋体"/>
                <w:b/>
                <w:color w:val="auto"/>
                <w:sz w:val="24"/>
              </w:rPr>
            </w:pPr>
            <w:r>
              <w:rPr>
                <w:rFonts w:hint="eastAsia" w:ascii="宋体" w:hAnsi="宋体" w:cs="宋体"/>
                <w:b/>
                <w:color w:val="auto"/>
                <w:sz w:val="24"/>
              </w:rPr>
              <w:t>小计</w:t>
            </w:r>
          </w:p>
        </w:tc>
        <w:tc>
          <w:tcPr>
            <w:tcW w:w="709" w:type="dxa"/>
            <w:vAlign w:val="center"/>
          </w:tcPr>
          <w:p w14:paraId="395CDF6D">
            <w:pPr>
              <w:spacing w:line="360" w:lineRule="auto"/>
              <w:jc w:val="center"/>
              <w:rPr>
                <w:rFonts w:hint="eastAsia" w:ascii="宋体" w:hAnsi="宋体" w:cs="宋体"/>
                <w:b/>
                <w:color w:val="auto"/>
                <w:sz w:val="24"/>
              </w:rPr>
            </w:pPr>
            <w:r>
              <w:rPr>
                <w:rFonts w:hint="eastAsia" w:ascii="宋体" w:hAnsi="宋体" w:cs="宋体"/>
                <w:b/>
                <w:color w:val="auto"/>
                <w:sz w:val="24"/>
              </w:rPr>
              <w:t>备注</w:t>
            </w:r>
          </w:p>
        </w:tc>
      </w:tr>
      <w:tr w14:paraId="0AC3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5" w:type="dxa"/>
            <w:vAlign w:val="center"/>
          </w:tcPr>
          <w:p w14:paraId="414BF1E2">
            <w:pPr>
              <w:spacing w:line="360" w:lineRule="auto"/>
              <w:rPr>
                <w:rFonts w:hint="eastAsia" w:ascii="宋体" w:hAnsi="宋体" w:cs="宋体"/>
                <w:color w:val="auto"/>
                <w:sz w:val="24"/>
              </w:rPr>
            </w:pPr>
          </w:p>
        </w:tc>
        <w:tc>
          <w:tcPr>
            <w:tcW w:w="1460" w:type="dxa"/>
            <w:vAlign w:val="center"/>
          </w:tcPr>
          <w:p w14:paraId="198B3D4D">
            <w:pPr>
              <w:spacing w:line="360" w:lineRule="auto"/>
              <w:rPr>
                <w:rFonts w:hint="eastAsia" w:ascii="宋体" w:hAnsi="宋体" w:cs="宋体"/>
                <w:color w:val="auto"/>
                <w:sz w:val="24"/>
              </w:rPr>
            </w:pPr>
          </w:p>
        </w:tc>
        <w:tc>
          <w:tcPr>
            <w:tcW w:w="1559" w:type="dxa"/>
            <w:vAlign w:val="center"/>
          </w:tcPr>
          <w:p w14:paraId="0DBB706B">
            <w:pPr>
              <w:spacing w:line="360" w:lineRule="auto"/>
              <w:rPr>
                <w:rFonts w:hint="eastAsia" w:ascii="宋体" w:hAnsi="宋体" w:cs="宋体"/>
                <w:color w:val="auto"/>
                <w:sz w:val="24"/>
              </w:rPr>
            </w:pPr>
          </w:p>
        </w:tc>
        <w:tc>
          <w:tcPr>
            <w:tcW w:w="1559" w:type="dxa"/>
            <w:vAlign w:val="center"/>
          </w:tcPr>
          <w:p w14:paraId="6AD46A3F">
            <w:pPr>
              <w:spacing w:line="360" w:lineRule="auto"/>
              <w:rPr>
                <w:rFonts w:hint="eastAsia" w:ascii="宋体" w:hAnsi="宋体" w:cs="宋体"/>
                <w:color w:val="auto"/>
                <w:sz w:val="24"/>
              </w:rPr>
            </w:pPr>
          </w:p>
        </w:tc>
        <w:tc>
          <w:tcPr>
            <w:tcW w:w="851" w:type="dxa"/>
            <w:vAlign w:val="center"/>
          </w:tcPr>
          <w:p w14:paraId="71FCE79F">
            <w:pPr>
              <w:spacing w:line="360" w:lineRule="auto"/>
              <w:rPr>
                <w:rFonts w:hint="eastAsia" w:ascii="宋体" w:hAnsi="宋体" w:cs="宋体"/>
                <w:color w:val="auto"/>
                <w:sz w:val="24"/>
              </w:rPr>
            </w:pPr>
          </w:p>
        </w:tc>
        <w:tc>
          <w:tcPr>
            <w:tcW w:w="992" w:type="dxa"/>
            <w:vAlign w:val="center"/>
          </w:tcPr>
          <w:p w14:paraId="0E4EBEF8">
            <w:pPr>
              <w:spacing w:line="360" w:lineRule="auto"/>
              <w:rPr>
                <w:rFonts w:hint="eastAsia" w:ascii="宋体" w:hAnsi="宋体" w:cs="宋体"/>
                <w:color w:val="auto"/>
                <w:sz w:val="24"/>
              </w:rPr>
            </w:pPr>
          </w:p>
        </w:tc>
        <w:tc>
          <w:tcPr>
            <w:tcW w:w="992" w:type="dxa"/>
            <w:vAlign w:val="center"/>
          </w:tcPr>
          <w:p w14:paraId="7E00DB79">
            <w:pPr>
              <w:spacing w:line="360" w:lineRule="auto"/>
              <w:rPr>
                <w:rFonts w:hint="eastAsia" w:ascii="宋体" w:hAnsi="宋体" w:cs="宋体"/>
                <w:color w:val="auto"/>
                <w:sz w:val="24"/>
              </w:rPr>
            </w:pPr>
          </w:p>
        </w:tc>
        <w:tc>
          <w:tcPr>
            <w:tcW w:w="709" w:type="dxa"/>
            <w:vAlign w:val="center"/>
          </w:tcPr>
          <w:p w14:paraId="01F0B7AF">
            <w:pPr>
              <w:spacing w:line="360" w:lineRule="auto"/>
              <w:rPr>
                <w:rFonts w:hint="eastAsia" w:ascii="宋体" w:hAnsi="宋体" w:cs="宋体"/>
                <w:color w:val="auto"/>
                <w:sz w:val="24"/>
              </w:rPr>
            </w:pPr>
          </w:p>
        </w:tc>
      </w:tr>
      <w:tr w14:paraId="402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25" w:type="dxa"/>
            <w:vAlign w:val="center"/>
          </w:tcPr>
          <w:p w14:paraId="0325A74D">
            <w:pPr>
              <w:spacing w:line="360" w:lineRule="auto"/>
              <w:rPr>
                <w:rFonts w:hint="eastAsia" w:ascii="宋体" w:hAnsi="宋体" w:cs="宋体"/>
                <w:color w:val="auto"/>
                <w:sz w:val="24"/>
              </w:rPr>
            </w:pPr>
          </w:p>
        </w:tc>
        <w:tc>
          <w:tcPr>
            <w:tcW w:w="1460" w:type="dxa"/>
            <w:vAlign w:val="center"/>
          </w:tcPr>
          <w:p w14:paraId="568FE5D1">
            <w:pPr>
              <w:spacing w:line="360" w:lineRule="auto"/>
              <w:rPr>
                <w:rFonts w:hint="eastAsia" w:ascii="宋体" w:hAnsi="宋体" w:cs="宋体"/>
                <w:color w:val="auto"/>
                <w:sz w:val="24"/>
              </w:rPr>
            </w:pPr>
          </w:p>
        </w:tc>
        <w:tc>
          <w:tcPr>
            <w:tcW w:w="1559" w:type="dxa"/>
            <w:vAlign w:val="center"/>
          </w:tcPr>
          <w:p w14:paraId="69705DFE">
            <w:pPr>
              <w:spacing w:line="360" w:lineRule="auto"/>
              <w:rPr>
                <w:rFonts w:hint="eastAsia" w:ascii="宋体" w:hAnsi="宋体" w:cs="宋体"/>
                <w:color w:val="auto"/>
                <w:sz w:val="24"/>
              </w:rPr>
            </w:pPr>
          </w:p>
        </w:tc>
        <w:tc>
          <w:tcPr>
            <w:tcW w:w="1559" w:type="dxa"/>
            <w:vAlign w:val="center"/>
          </w:tcPr>
          <w:p w14:paraId="16D2C5C6">
            <w:pPr>
              <w:spacing w:line="360" w:lineRule="auto"/>
              <w:rPr>
                <w:rFonts w:hint="eastAsia" w:ascii="宋体" w:hAnsi="宋体" w:cs="宋体"/>
                <w:color w:val="auto"/>
                <w:sz w:val="24"/>
              </w:rPr>
            </w:pPr>
          </w:p>
        </w:tc>
        <w:tc>
          <w:tcPr>
            <w:tcW w:w="851" w:type="dxa"/>
            <w:vAlign w:val="center"/>
          </w:tcPr>
          <w:p w14:paraId="2EF9F102">
            <w:pPr>
              <w:spacing w:line="360" w:lineRule="auto"/>
              <w:rPr>
                <w:rFonts w:hint="eastAsia" w:ascii="宋体" w:hAnsi="宋体" w:cs="宋体"/>
                <w:color w:val="auto"/>
                <w:sz w:val="24"/>
              </w:rPr>
            </w:pPr>
          </w:p>
        </w:tc>
        <w:tc>
          <w:tcPr>
            <w:tcW w:w="992" w:type="dxa"/>
            <w:vAlign w:val="center"/>
          </w:tcPr>
          <w:p w14:paraId="459F966B">
            <w:pPr>
              <w:spacing w:line="360" w:lineRule="auto"/>
              <w:rPr>
                <w:rFonts w:hint="eastAsia" w:ascii="宋体" w:hAnsi="宋体" w:cs="宋体"/>
                <w:color w:val="auto"/>
                <w:sz w:val="24"/>
              </w:rPr>
            </w:pPr>
          </w:p>
        </w:tc>
        <w:tc>
          <w:tcPr>
            <w:tcW w:w="992" w:type="dxa"/>
            <w:vAlign w:val="center"/>
          </w:tcPr>
          <w:p w14:paraId="165A65A9">
            <w:pPr>
              <w:spacing w:line="360" w:lineRule="auto"/>
              <w:rPr>
                <w:rFonts w:hint="eastAsia" w:ascii="宋体" w:hAnsi="宋体" w:cs="宋体"/>
                <w:color w:val="auto"/>
                <w:sz w:val="24"/>
              </w:rPr>
            </w:pPr>
          </w:p>
        </w:tc>
        <w:tc>
          <w:tcPr>
            <w:tcW w:w="709" w:type="dxa"/>
            <w:vAlign w:val="center"/>
          </w:tcPr>
          <w:p w14:paraId="24FAAF41">
            <w:pPr>
              <w:spacing w:line="360" w:lineRule="auto"/>
              <w:rPr>
                <w:rFonts w:hint="eastAsia" w:ascii="宋体" w:hAnsi="宋体" w:cs="宋体"/>
                <w:color w:val="auto"/>
                <w:sz w:val="24"/>
              </w:rPr>
            </w:pPr>
          </w:p>
        </w:tc>
      </w:tr>
      <w:tr w14:paraId="40D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25" w:type="dxa"/>
            <w:vAlign w:val="center"/>
          </w:tcPr>
          <w:p w14:paraId="792DFC89">
            <w:pPr>
              <w:spacing w:line="360" w:lineRule="auto"/>
              <w:rPr>
                <w:rFonts w:hint="eastAsia" w:ascii="宋体" w:hAnsi="宋体" w:cs="宋体"/>
                <w:color w:val="auto"/>
                <w:sz w:val="24"/>
              </w:rPr>
            </w:pPr>
          </w:p>
        </w:tc>
        <w:tc>
          <w:tcPr>
            <w:tcW w:w="1460" w:type="dxa"/>
            <w:vAlign w:val="center"/>
          </w:tcPr>
          <w:p w14:paraId="743E03A2">
            <w:pPr>
              <w:spacing w:line="360" w:lineRule="auto"/>
              <w:rPr>
                <w:rFonts w:hint="eastAsia" w:ascii="宋体" w:hAnsi="宋体" w:cs="宋体"/>
                <w:color w:val="auto"/>
                <w:sz w:val="24"/>
              </w:rPr>
            </w:pPr>
          </w:p>
        </w:tc>
        <w:tc>
          <w:tcPr>
            <w:tcW w:w="1559" w:type="dxa"/>
            <w:vAlign w:val="center"/>
          </w:tcPr>
          <w:p w14:paraId="0A1E6567">
            <w:pPr>
              <w:spacing w:line="360" w:lineRule="auto"/>
              <w:rPr>
                <w:rFonts w:hint="eastAsia" w:ascii="宋体" w:hAnsi="宋体" w:cs="宋体"/>
                <w:color w:val="auto"/>
                <w:sz w:val="24"/>
              </w:rPr>
            </w:pPr>
          </w:p>
        </w:tc>
        <w:tc>
          <w:tcPr>
            <w:tcW w:w="1559" w:type="dxa"/>
            <w:vAlign w:val="center"/>
          </w:tcPr>
          <w:p w14:paraId="4B24C429">
            <w:pPr>
              <w:spacing w:line="360" w:lineRule="auto"/>
              <w:rPr>
                <w:rFonts w:hint="eastAsia" w:ascii="宋体" w:hAnsi="宋体" w:cs="宋体"/>
                <w:color w:val="auto"/>
                <w:sz w:val="24"/>
              </w:rPr>
            </w:pPr>
          </w:p>
        </w:tc>
        <w:tc>
          <w:tcPr>
            <w:tcW w:w="851" w:type="dxa"/>
            <w:vAlign w:val="center"/>
          </w:tcPr>
          <w:p w14:paraId="5C862505">
            <w:pPr>
              <w:spacing w:line="360" w:lineRule="auto"/>
              <w:rPr>
                <w:rFonts w:hint="eastAsia" w:ascii="宋体" w:hAnsi="宋体" w:cs="宋体"/>
                <w:color w:val="auto"/>
                <w:sz w:val="24"/>
              </w:rPr>
            </w:pPr>
          </w:p>
        </w:tc>
        <w:tc>
          <w:tcPr>
            <w:tcW w:w="992" w:type="dxa"/>
            <w:vAlign w:val="center"/>
          </w:tcPr>
          <w:p w14:paraId="21471FA3">
            <w:pPr>
              <w:spacing w:line="360" w:lineRule="auto"/>
              <w:rPr>
                <w:rFonts w:hint="eastAsia" w:ascii="宋体" w:hAnsi="宋体" w:cs="宋体"/>
                <w:color w:val="auto"/>
                <w:sz w:val="24"/>
              </w:rPr>
            </w:pPr>
          </w:p>
        </w:tc>
        <w:tc>
          <w:tcPr>
            <w:tcW w:w="992" w:type="dxa"/>
            <w:vAlign w:val="center"/>
          </w:tcPr>
          <w:p w14:paraId="40957C7E">
            <w:pPr>
              <w:spacing w:line="360" w:lineRule="auto"/>
              <w:rPr>
                <w:rFonts w:hint="eastAsia" w:ascii="宋体" w:hAnsi="宋体" w:cs="宋体"/>
                <w:color w:val="auto"/>
                <w:sz w:val="24"/>
              </w:rPr>
            </w:pPr>
          </w:p>
        </w:tc>
        <w:tc>
          <w:tcPr>
            <w:tcW w:w="709" w:type="dxa"/>
            <w:vAlign w:val="center"/>
          </w:tcPr>
          <w:p w14:paraId="41D5C42A">
            <w:pPr>
              <w:spacing w:line="360" w:lineRule="auto"/>
              <w:rPr>
                <w:rFonts w:hint="eastAsia" w:ascii="宋体" w:hAnsi="宋体" w:cs="宋体"/>
                <w:color w:val="auto"/>
                <w:sz w:val="24"/>
              </w:rPr>
            </w:pPr>
          </w:p>
        </w:tc>
      </w:tr>
      <w:tr w14:paraId="3576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25" w:type="dxa"/>
            <w:vAlign w:val="center"/>
          </w:tcPr>
          <w:p w14:paraId="0989292D">
            <w:pPr>
              <w:spacing w:line="360" w:lineRule="auto"/>
              <w:rPr>
                <w:rFonts w:hint="eastAsia" w:ascii="宋体" w:hAnsi="宋体" w:cs="宋体"/>
                <w:color w:val="auto"/>
                <w:sz w:val="24"/>
              </w:rPr>
            </w:pPr>
          </w:p>
        </w:tc>
        <w:tc>
          <w:tcPr>
            <w:tcW w:w="1460" w:type="dxa"/>
            <w:vAlign w:val="center"/>
          </w:tcPr>
          <w:p w14:paraId="6DFD6056">
            <w:pPr>
              <w:spacing w:line="360" w:lineRule="auto"/>
              <w:rPr>
                <w:rFonts w:hint="eastAsia" w:ascii="宋体" w:hAnsi="宋体" w:cs="宋体"/>
                <w:color w:val="auto"/>
                <w:sz w:val="24"/>
              </w:rPr>
            </w:pPr>
          </w:p>
        </w:tc>
        <w:tc>
          <w:tcPr>
            <w:tcW w:w="1559" w:type="dxa"/>
            <w:vAlign w:val="center"/>
          </w:tcPr>
          <w:p w14:paraId="2C65BDE7">
            <w:pPr>
              <w:spacing w:line="360" w:lineRule="auto"/>
              <w:rPr>
                <w:rFonts w:hint="eastAsia" w:ascii="宋体" w:hAnsi="宋体" w:cs="宋体"/>
                <w:color w:val="auto"/>
                <w:sz w:val="24"/>
              </w:rPr>
            </w:pPr>
          </w:p>
        </w:tc>
        <w:tc>
          <w:tcPr>
            <w:tcW w:w="1559" w:type="dxa"/>
            <w:vAlign w:val="center"/>
          </w:tcPr>
          <w:p w14:paraId="563307BB">
            <w:pPr>
              <w:spacing w:line="360" w:lineRule="auto"/>
              <w:rPr>
                <w:rFonts w:hint="eastAsia" w:ascii="宋体" w:hAnsi="宋体" w:cs="宋体"/>
                <w:color w:val="auto"/>
                <w:sz w:val="24"/>
              </w:rPr>
            </w:pPr>
          </w:p>
        </w:tc>
        <w:tc>
          <w:tcPr>
            <w:tcW w:w="851" w:type="dxa"/>
            <w:vAlign w:val="center"/>
          </w:tcPr>
          <w:p w14:paraId="7EBC6F57">
            <w:pPr>
              <w:spacing w:line="360" w:lineRule="auto"/>
              <w:rPr>
                <w:rFonts w:hint="eastAsia" w:ascii="宋体" w:hAnsi="宋体" w:cs="宋体"/>
                <w:color w:val="auto"/>
                <w:sz w:val="24"/>
              </w:rPr>
            </w:pPr>
          </w:p>
        </w:tc>
        <w:tc>
          <w:tcPr>
            <w:tcW w:w="992" w:type="dxa"/>
            <w:vAlign w:val="center"/>
          </w:tcPr>
          <w:p w14:paraId="1E0857B7">
            <w:pPr>
              <w:spacing w:line="360" w:lineRule="auto"/>
              <w:rPr>
                <w:rFonts w:hint="eastAsia" w:ascii="宋体" w:hAnsi="宋体" w:cs="宋体"/>
                <w:color w:val="auto"/>
                <w:sz w:val="24"/>
              </w:rPr>
            </w:pPr>
          </w:p>
        </w:tc>
        <w:tc>
          <w:tcPr>
            <w:tcW w:w="992" w:type="dxa"/>
            <w:vAlign w:val="center"/>
          </w:tcPr>
          <w:p w14:paraId="4119CBBE">
            <w:pPr>
              <w:spacing w:line="360" w:lineRule="auto"/>
              <w:rPr>
                <w:rFonts w:hint="eastAsia" w:ascii="宋体" w:hAnsi="宋体" w:cs="宋体"/>
                <w:color w:val="auto"/>
                <w:sz w:val="24"/>
              </w:rPr>
            </w:pPr>
          </w:p>
        </w:tc>
        <w:tc>
          <w:tcPr>
            <w:tcW w:w="709" w:type="dxa"/>
            <w:vAlign w:val="center"/>
          </w:tcPr>
          <w:p w14:paraId="15A9FDB6">
            <w:pPr>
              <w:spacing w:line="360" w:lineRule="auto"/>
              <w:rPr>
                <w:rFonts w:hint="eastAsia" w:ascii="宋体" w:hAnsi="宋体" w:cs="宋体"/>
                <w:color w:val="auto"/>
                <w:sz w:val="24"/>
              </w:rPr>
            </w:pPr>
          </w:p>
        </w:tc>
      </w:tr>
      <w:tr w14:paraId="139C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25" w:type="dxa"/>
            <w:vAlign w:val="center"/>
          </w:tcPr>
          <w:p w14:paraId="2C7277CE">
            <w:pPr>
              <w:spacing w:line="360" w:lineRule="auto"/>
              <w:rPr>
                <w:rFonts w:hint="eastAsia" w:ascii="宋体" w:hAnsi="宋体" w:cs="宋体"/>
                <w:color w:val="auto"/>
                <w:sz w:val="24"/>
              </w:rPr>
            </w:pPr>
          </w:p>
        </w:tc>
        <w:tc>
          <w:tcPr>
            <w:tcW w:w="1460" w:type="dxa"/>
            <w:vAlign w:val="center"/>
          </w:tcPr>
          <w:p w14:paraId="3E6AF65F">
            <w:pPr>
              <w:spacing w:line="360" w:lineRule="auto"/>
              <w:rPr>
                <w:rFonts w:hint="eastAsia" w:ascii="宋体" w:hAnsi="宋体" w:cs="宋体"/>
                <w:color w:val="auto"/>
                <w:sz w:val="24"/>
              </w:rPr>
            </w:pPr>
          </w:p>
        </w:tc>
        <w:tc>
          <w:tcPr>
            <w:tcW w:w="1559" w:type="dxa"/>
            <w:vAlign w:val="center"/>
          </w:tcPr>
          <w:p w14:paraId="287A80DE">
            <w:pPr>
              <w:spacing w:line="360" w:lineRule="auto"/>
              <w:rPr>
                <w:rFonts w:hint="eastAsia" w:ascii="宋体" w:hAnsi="宋体" w:cs="宋体"/>
                <w:color w:val="auto"/>
                <w:sz w:val="24"/>
              </w:rPr>
            </w:pPr>
          </w:p>
        </w:tc>
        <w:tc>
          <w:tcPr>
            <w:tcW w:w="1559" w:type="dxa"/>
            <w:vAlign w:val="center"/>
          </w:tcPr>
          <w:p w14:paraId="7EAE7CC4">
            <w:pPr>
              <w:spacing w:line="360" w:lineRule="auto"/>
              <w:rPr>
                <w:rFonts w:hint="eastAsia" w:ascii="宋体" w:hAnsi="宋体" w:cs="宋体"/>
                <w:color w:val="auto"/>
                <w:sz w:val="24"/>
              </w:rPr>
            </w:pPr>
          </w:p>
        </w:tc>
        <w:tc>
          <w:tcPr>
            <w:tcW w:w="851" w:type="dxa"/>
            <w:vAlign w:val="center"/>
          </w:tcPr>
          <w:p w14:paraId="06F56D48">
            <w:pPr>
              <w:spacing w:line="360" w:lineRule="auto"/>
              <w:rPr>
                <w:rFonts w:hint="eastAsia" w:ascii="宋体" w:hAnsi="宋体" w:cs="宋体"/>
                <w:color w:val="auto"/>
                <w:sz w:val="24"/>
              </w:rPr>
            </w:pPr>
          </w:p>
        </w:tc>
        <w:tc>
          <w:tcPr>
            <w:tcW w:w="992" w:type="dxa"/>
            <w:vAlign w:val="center"/>
          </w:tcPr>
          <w:p w14:paraId="106E2339">
            <w:pPr>
              <w:spacing w:line="360" w:lineRule="auto"/>
              <w:rPr>
                <w:rFonts w:hint="eastAsia" w:ascii="宋体" w:hAnsi="宋体" w:cs="宋体"/>
                <w:color w:val="auto"/>
                <w:sz w:val="24"/>
              </w:rPr>
            </w:pPr>
          </w:p>
        </w:tc>
        <w:tc>
          <w:tcPr>
            <w:tcW w:w="992" w:type="dxa"/>
            <w:vAlign w:val="center"/>
          </w:tcPr>
          <w:p w14:paraId="6C4A00CB">
            <w:pPr>
              <w:spacing w:line="360" w:lineRule="auto"/>
              <w:rPr>
                <w:rFonts w:hint="eastAsia" w:ascii="宋体" w:hAnsi="宋体" w:cs="宋体"/>
                <w:color w:val="auto"/>
                <w:sz w:val="24"/>
              </w:rPr>
            </w:pPr>
          </w:p>
        </w:tc>
        <w:tc>
          <w:tcPr>
            <w:tcW w:w="709" w:type="dxa"/>
            <w:vAlign w:val="center"/>
          </w:tcPr>
          <w:p w14:paraId="6E0D69B3">
            <w:pPr>
              <w:spacing w:line="360" w:lineRule="auto"/>
              <w:rPr>
                <w:rFonts w:hint="eastAsia" w:ascii="宋体" w:hAnsi="宋体" w:cs="宋体"/>
                <w:color w:val="auto"/>
                <w:sz w:val="24"/>
              </w:rPr>
            </w:pPr>
          </w:p>
        </w:tc>
      </w:tr>
      <w:tr w14:paraId="616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8647" w:type="dxa"/>
            <w:gridSpan w:val="8"/>
            <w:tcBorders>
              <w:bottom w:val="single" w:color="auto" w:sz="4" w:space="0"/>
            </w:tcBorders>
            <w:vAlign w:val="center"/>
          </w:tcPr>
          <w:p w14:paraId="04202CE5">
            <w:pPr>
              <w:spacing w:line="360" w:lineRule="auto"/>
              <w:rPr>
                <w:rFonts w:hint="eastAsia" w:ascii="宋体" w:hAnsi="宋体" w:cs="宋体"/>
                <w:b/>
                <w:color w:val="auto"/>
                <w:sz w:val="24"/>
              </w:rPr>
            </w:pPr>
            <w:r>
              <w:rPr>
                <w:rFonts w:hint="eastAsia" w:ascii="宋体" w:hAnsi="宋体" w:cs="宋体"/>
                <w:b/>
                <w:color w:val="auto"/>
                <w:sz w:val="24"/>
              </w:rPr>
              <w:t>合计人民币：大写                               小写</w:t>
            </w:r>
          </w:p>
        </w:tc>
      </w:tr>
    </w:tbl>
    <w:p w14:paraId="4A51B21C">
      <w:pPr>
        <w:spacing w:line="360" w:lineRule="auto"/>
        <w:jc w:val="left"/>
        <w:rPr>
          <w:rFonts w:hint="eastAsia" w:ascii="宋体" w:hAnsi="宋体" w:cs="宋体"/>
          <w:b/>
          <w:bCs/>
          <w:color w:val="auto"/>
          <w:sz w:val="24"/>
          <w:szCs w:val="32"/>
        </w:rPr>
      </w:pPr>
      <w:r>
        <w:rPr>
          <w:rFonts w:hint="eastAsia" w:ascii="宋体" w:hAnsi="宋体" w:cs="宋体"/>
          <w:b/>
          <w:bCs/>
          <w:color w:val="auto"/>
          <w:sz w:val="24"/>
          <w:szCs w:val="32"/>
        </w:rPr>
        <w:t>要求：</w:t>
      </w:r>
    </w:p>
    <w:p w14:paraId="3B2AA959">
      <w:p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1.本表为《开标一览表》的报价明细表，如有缺项、漏项，视为投标报价中已包含相关费用，采购人无需另外支付任何费用。</w:t>
      </w:r>
    </w:p>
    <w:p w14:paraId="6EAF989D">
      <w:pPr>
        <w:spacing w:line="360" w:lineRule="auto"/>
        <w:ind w:firstLine="440" w:firstLineChars="200"/>
        <w:jc w:val="left"/>
        <w:rPr>
          <w:rFonts w:hint="eastAsia" w:ascii="宋体" w:hAnsi="宋体" w:cs="宋体"/>
          <w:color w:val="auto"/>
          <w:sz w:val="22"/>
          <w:szCs w:val="22"/>
          <w:lang w:val="zh-CN"/>
        </w:rPr>
      </w:pPr>
      <w:r>
        <w:rPr>
          <w:rFonts w:hint="eastAsia" w:ascii="宋体" w:hAnsi="宋体" w:cs="宋体"/>
          <w:color w:val="auto"/>
          <w:sz w:val="22"/>
          <w:szCs w:val="22"/>
        </w:rPr>
        <w:t>2.</w:t>
      </w:r>
      <w:r>
        <w:rPr>
          <w:rFonts w:hint="eastAsia" w:ascii="宋体" w:hAnsi="宋体" w:cs="宋体"/>
          <w:color w:val="auto"/>
          <w:sz w:val="22"/>
          <w:szCs w:val="22"/>
          <w:lang w:val="zh-CN"/>
        </w:rPr>
        <w:t>“报价明细表”中的报价合计应与“开标一览表”中的投标总报价相一致，不一致时，以开标一览表为准。</w:t>
      </w:r>
    </w:p>
    <w:p w14:paraId="617EC4B5">
      <w:pPr>
        <w:spacing w:line="360" w:lineRule="auto"/>
        <w:ind w:firstLine="440" w:firstLineChars="200"/>
        <w:jc w:val="left"/>
        <w:rPr>
          <w:rFonts w:hint="eastAsia" w:ascii="宋体" w:hAnsi="宋体" w:cs="宋体"/>
          <w:color w:val="auto"/>
          <w:sz w:val="22"/>
          <w:szCs w:val="22"/>
          <w:lang w:val="zh-CN"/>
        </w:rPr>
      </w:pPr>
      <w:r>
        <w:rPr>
          <w:rFonts w:hint="eastAsia" w:ascii="宋体" w:hAnsi="宋体" w:cs="宋体"/>
          <w:color w:val="auto"/>
          <w:sz w:val="22"/>
          <w:szCs w:val="22"/>
        </w:rPr>
        <w:t>3.</w:t>
      </w:r>
      <w:r>
        <w:rPr>
          <w:rFonts w:hint="eastAsia" w:ascii="宋体" w:hAnsi="宋体" w:cs="宋体"/>
          <w:color w:val="auto"/>
          <w:sz w:val="22"/>
          <w:szCs w:val="22"/>
          <w:lang w:val="zh-CN"/>
        </w:rPr>
        <w:t>投标报价明细表所填内容按招标文件采购要求为准。如有漏报的，视同已包含在投标总价内或已作优惠处理。有重大缺项的将作无效标处理。</w:t>
      </w:r>
    </w:p>
    <w:p w14:paraId="574D2F64">
      <w:pPr>
        <w:spacing w:line="480" w:lineRule="auto"/>
        <w:rPr>
          <w:rFonts w:hint="eastAsia" w:ascii="宋体" w:hAnsi="宋体" w:cs="宋体"/>
          <w:color w:val="auto"/>
          <w:sz w:val="24"/>
        </w:rPr>
      </w:pPr>
      <w:r>
        <w:rPr>
          <w:rFonts w:hint="eastAsia" w:ascii="宋体" w:hAnsi="宋体" w:cs="宋体"/>
          <w:color w:val="auto"/>
          <w:sz w:val="24"/>
        </w:rPr>
        <w:t>投标人名称（盖章）：</w:t>
      </w:r>
    </w:p>
    <w:p w14:paraId="2F187E98">
      <w:pPr>
        <w:spacing w:line="480" w:lineRule="auto"/>
        <w:rPr>
          <w:rFonts w:hint="eastAsia" w:ascii="宋体" w:hAnsi="宋体" w:cs="宋体"/>
          <w:color w:val="auto"/>
          <w:sz w:val="24"/>
        </w:rPr>
      </w:pPr>
      <w:r>
        <w:rPr>
          <w:rFonts w:hint="eastAsia" w:ascii="宋体" w:hAnsi="宋体" w:cs="宋体"/>
          <w:color w:val="auto"/>
          <w:sz w:val="24"/>
        </w:rPr>
        <w:t>授权委托代理人签字或盖章：日期：</w:t>
      </w:r>
    </w:p>
    <w:p w14:paraId="140655AD">
      <w:pPr>
        <w:rPr>
          <w:rFonts w:hint="eastAsia" w:ascii="宋体" w:hAnsi="宋体" w:cs="宋体"/>
          <w:b/>
          <w:color w:val="auto"/>
          <w:sz w:val="28"/>
        </w:rPr>
      </w:pPr>
      <w:r>
        <w:rPr>
          <w:rFonts w:hint="eastAsia" w:ascii="宋体" w:hAnsi="宋体" w:cs="宋体"/>
          <w:b/>
          <w:color w:val="auto"/>
          <w:sz w:val="28"/>
        </w:rPr>
        <w:br w:type="page"/>
      </w:r>
    </w:p>
    <w:p w14:paraId="59BD646F">
      <w:pPr>
        <w:snapToGrid w:val="0"/>
        <w:spacing w:before="156" w:beforeLines="50" w:after="0" w:line="312" w:lineRule="auto"/>
        <w:rPr>
          <w:rFonts w:hint="eastAsia" w:ascii="宋体" w:hAnsi="宋体" w:cs="宋体"/>
          <w:bCs/>
          <w:color w:val="auto"/>
          <w:sz w:val="30"/>
          <w:szCs w:val="30"/>
        </w:rPr>
      </w:pPr>
      <w:r>
        <w:rPr>
          <w:rFonts w:hint="eastAsia" w:ascii="宋体" w:hAnsi="宋体" w:cs="宋体"/>
          <w:b/>
          <w:color w:val="auto"/>
          <w:sz w:val="28"/>
        </w:rPr>
        <w:t>附件16</w:t>
      </w:r>
    </w:p>
    <w:p w14:paraId="51C2E0A6">
      <w:pPr>
        <w:spacing w:after="0" w:line="360" w:lineRule="auto"/>
        <w:ind w:right="-110"/>
        <w:jc w:val="center"/>
        <w:rPr>
          <w:rFonts w:hint="eastAsia" w:ascii="宋体" w:hAnsi="宋体" w:cs="宋体"/>
          <w:b/>
          <w:color w:val="auto"/>
          <w:sz w:val="32"/>
          <w:szCs w:val="32"/>
        </w:rPr>
      </w:pPr>
      <w:bookmarkStart w:id="50" w:name="_Hlk62036196"/>
      <w:r>
        <w:rPr>
          <w:rFonts w:hint="eastAsia" w:ascii="宋体" w:hAnsi="宋体" w:cs="宋体"/>
          <w:b/>
          <w:color w:val="auto"/>
          <w:sz w:val="32"/>
          <w:szCs w:val="32"/>
        </w:rPr>
        <w:t>中小企业声明函（货物）</w:t>
      </w:r>
    </w:p>
    <w:p w14:paraId="3C31107B">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本公司郑重声明，根据《政府采购促进中小企业发展管理办法》（财库﹝2020﹞46 号）的规定，本公司 （联合体）参加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采购活动，提供的货物全部由符合政策要求的中小企业制造。相关企业 （含联合体中的中小企业、签订分包意向协议的中小企业）的具体情况如下：</w:t>
      </w:r>
    </w:p>
    <w:p w14:paraId="4151FFCC">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1. </w:t>
      </w:r>
      <w:r>
        <w:rPr>
          <w:rFonts w:hint="eastAsia" w:ascii="宋体" w:hAnsi="宋体" w:cs="宋体"/>
          <w:color w:val="auto"/>
          <w:sz w:val="24"/>
          <w:u w:val="single"/>
        </w:rPr>
        <w:t xml:space="preserve">（产品名称） </w:t>
      </w:r>
      <w:r>
        <w:rPr>
          <w:rFonts w:hint="eastAsia" w:ascii="宋体" w:hAnsi="宋体" w:cs="宋体"/>
          <w:color w:val="auto"/>
          <w:sz w:val="24"/>
        </w:rPr>
        <w:t>，属于</w:t>
      </w:r>
      <w:r>
        <w:rPr>
          <w:rFonts w:hint="eastAsia" w:ascii="宋体" w:hAnsi="宋体" w:cs="宋体"/>
          <w:color w:val="auto"/>
          <w:sz w:val="24"/>
          <w:u w:val="single"/>
        </w:rPr>
        <w:t xml:space="preserve">（工业） </w:t>
      </w:r>
      <w:r>
        <w:rPr>
          <w:rFonts w:hint="eastAsia" w:ascii="宋体" w:hAnsi="宋体" w:cs="宋体"/>
          <w:color w:val="auto"/>
          <w:sz w:val="24"/>
        </w:rPr>
        <w:t>行业；供应商为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 xml:space="preserve">万元 </w:t>
      </w:r>
      <w:r>
        <w:rPr>
          <w:rFonts w:hint="eastAsia" w:ascii="宋体" w:hAnsi="宋体" w:cs="宋体"/>
          <w:color w:val="auto"/>
          <w:sz w:val="16"/>
          <w:szCs w:val="16"/>
        </w:rPr>
        <w:t>注</w:t>
      </w:r>
      <w:r>
        <w:rPr>
          <w:rFonts w:hint="eastAsia" w:ascii="宋体" w:hAnsi="宋体" w:cs="宋体"/>
          <w:color w:val="auto"/>
          <w:sz w:val="24"/>
        </w:rPr>
        <w:t>，属于</w:t>
      </w:r>
      <w:r>
        <w:rPr>
          <w:rFonts w:hint="eastAsia" w:ascii="宋体" w:hAnsi="宋体" w:cs="宋体"/>
          <w:color w:val="auto"/>
          <w:sz w:val="24"/>
          <w:u w:val="single"/>
        </w:rPr>
        <w:t xml:space="preserve">（中型企业、小型企业、微型企业）；  </w:t>
      </w:r>
      <w:r>
        <w:rPr>
          <w:rFonts w:hint="eastAsia" w:ascii="宋体" w:hAnsi="宋体" w:cs="宋体"/>
          <w:color w:val="auto"/>
          <w:sz w:val="24"/>
        </w:rPr>
        <w:t xml:space="preserve">       </w:t>
      </w:r>
    </w:p>
    <w:p w14:paraId="01CF0908">
      <w:pPr>
        <w:spacing w:after="0" w:line="360" w:lineRule="auto"/>
        <w:ind w:firstLine="480" w:firstLineChars="200"/>
        <w:rPr>
          <w:rFonts w:hint="eastAsia" w:ascii="宋体" w:hAnsi="宋体" w:cs="宋体"/>
          <w:color w:val="auto"/>
          <w:sz w:val="24"/>
          <w:u w:val="single"/>
        </w:rPr>
      </w:pPr>
      <w:r>
        <w:rPr>
          <w:rFonts w:hint="eastAsia" w:ascii="宋体" w:hAnsi="宋体" w:cs="宋体"/>
          <w:color w:val="auto"/>
          <w:sz w:val="24"/>
        </w:rPr>
        <w:t xml:space="preserve"> 2. </w:t>
      </w:r>
      <w:r>
        <w:rPr>
          <w:rFonts w:hint="eastAsia" w:ascii="宋体" w:hAnsi="宋体" w:cs="宋体"/>
          <w:color w:val="auto"/>
          <w:sz w:val="24"/>
          <w:u w:val="single"/>
        </w:rPr>
        <w:t xml:space="preserve">（产品名称） </w:t>
      </w:r>
      <w:r>
        <w:rPr>
          <w:rFonts w:hint="eastAsia" w:ascii="宋体" w:hAnsi="宋体" w:cs="宋体"/>
          <w:color w:val="auto"/>
          <w:sz w:val="24"/>
        </w:rPr>
        <w:t>，属于</w:t>
      </w:r>
      <w:r>
        <w:rPr>
          <w:rFonts w:hint="eastAsia" w:ascii="宋体" w:hAnsi="宋体" w:cs="宋体"/>
          <w:color w:val="auto"/>
          <w:sz w:val="24"/>
          <w:u w:val="single"/>
        </w:rPr>
        <w:t>（工业）</w:t>
      </w:r>
      <w:r>
        <w:rPr>
          <w:rFonts w:hint="eastAsia" w:ascii="宋体" w:hAnsi="宋体" w:cs="宋体"/>
          <w:color w:val="auto"/>
          <w:sz w:val="24"/>
        </w:rPr>
        <w:t xml:space="preserve"> 行业；制造商为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（中型企业、小型企业、微型企业）； </w:t>
      </w:r>
    </w:p>
    <w:p w14:paraId="7E9A3C2A">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w:t>
      </w:r>
    </w:p>
    <w:p w14:paraId="7E03034E">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以上企业，不属于大企业的分支机构，不存在控股股东为大企业的情形，也不存在与大企业的负责人为同一人的情形。 </w:t>
      </w:r>
    </w:p>
    <w:p w14:paraId="54A2B568">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本企业对上述声明内容的真实性负责。如有虚假，将依法承担相应责任。 </w:t>
      </w:r>
    </w:p>
    <w:p w14:paraId="01162A2E">
      <w:pPr>
        <w:spacing w:after="0" w:line="360" w:lineRule="auto"/>
        <w:ind w:firstLine="480" w:firstLineChars="200"/>
        <w:rPr>
          <w:rFonts w:hint="eastAsia" w:ascii="宋体" w:hAnsi="宋体" w:cs="宋体"/>
          <w:color w:val="auto"/>
          <w:sz w:val="24"/>
        </w:rPr>
      </w:pPr>
    </w:p>
    <w:p w14:paraId="4A5CE08E">
      <w:pPr>
        <w:spacing w:after="0" w:line="360" w:lineRule="auto"/>
        <w:ind w:firstLine="5040" w:firstLineChars="2100"/>
        <w:rPr>
          <w:rFonts w:hint="eastAsia" w:ascii="宋体" w:hAnsi="宋体" w:cs="宋体"/>
          <w:color w:val="auto"/>
          <w:sz w:val="24"/>
        </w:rPr>
      </w:pPr>
      <w:r>
        <w:rPr>
          <w:rFonts w:hint="eastAsia" w:ascii="宋体" w:hAnsi="宋体" w:cs="宋体"/>
          <w:color w:val="auto"/>
          <w:sz w:val="24"/>
        </w:rPr>
        <w:t xml:space="preserve">企业名称（盖章）： </w:t>
      </w:r>
    </w:p>
    <w:p w14:paraId="681F8A1E">
      <w:pPr>
        <w:spacing w:after="0" w:line="360" w:lineRule="auto"/>
        <w:ind w:firstLine="5040" w:firstLineChars="2100"/>
        <w:rPr>
          <w:rFonts w:hint="eastAsia" w:ascii="宋体" w:hAnsi="宋体" w:cs="宋体"/>
          <w:color w:val="auto"/>
          <w:sz w:val="24"/>
        </w:rPr>
      </w:pPr>
      <w:r>
        <w:rPr>
          <w:rFonts w:hint="eastAsia" w:ascii="宋体" w:hAnsi="宋体" w:cs="宋体"/>
          <w:color w:val="auto"/>
          <w:sz w:val="24"/>
        </w:rPr>
        <w:t xml:space="preserve">日 期： </w:t>
      </w:r>
    </w:p>
    <w:p w14:paraId="1D0280BC">
      <w:pPr>
        <w:spacing w:after="0" w:line="312" w:lineRule="auto"/>
        <w:ind w:firstLine="420" w:firstLineChars="200"/>
        <w:rPr>
          <w:rFonts w:hint="eastAsia" w:ascii="宋体" w:hAnsi="宋体" w:cs="宋体"/>
          <w:color w:val="auto"/>
        </w:rPr>
      </w:pPr>
    </w:p>
    <w:p w14:paraId="04116BFD">
      <w:pPr>
        <w:spacing w:after="0" w:line="312" w:lineRule="auto"/>
        <w:ind w:firstLine="420" w:firstLineChars="200"/>
        <w:rPr>
          <w:rFonts w:hint="eastAsia" w:ascii="宋体" w:hAnsi="宋体" w:cs="宋体"/>
          <w:color w:val="auto"/>
        </w:rPr>
      </w:pPr>
    </w:p>
    <w:p w14:paraId="2B688B86">
      <w:pPr>
        <w:spacing w:after="0" w:line="312" w:lineRule="auto"/>
        <w:ind w:firstLine="420" w:firstLineChars="200"/>
        <w:rPr>
          <w:rFonts w:hint="eastAsia" w:ascii="宋体" w:hAnsi="宋体" w:cs="宋体"/>
          <w:color w:val="auto"/>
        </w:rPr>
      </w:pPr>
    </w:p>
    <w:p w14:paraId="64BD5983">
      <w:pPr>
        <w:spacing w:after="0" w:line="312" w:lineRule="auto"/>
        <w:ind w:firstLine="420" w:firstLineChars="200"/>
        <w:rPr>
          <w:rFonts w:hint="eastAsia" w:ascii="宋体" w:hAnsi="宋体" w:cs="宋体"/>
          <w:color w:val="auto"/>
        </w:rPr>
      </w:pPr>
    </w:p>
    <w:p w14:paraId="4F1FDB85">
      <w:pPr>
        <w:spacing w:after="0" w:line="312" w:lineRule="auto"/>
        <w:ind w:firstLine="420" w:firstLineChars="200"/>
        <w:rPr>
          <w:rFonts w:hint="eastAsia" w:ascii="宋体" w:hAnsi="宋体" w:cs="宋体"/>
          <w:color w:val="auto"/>
        </w:rPr>
      </w:pPr>
    </w:p>
    <w:p w14:paraId="14354A7F">
      <w:pPr>
        <w:spacing w:after="0" w:line="312" w:lineRule="auto"/>
        <w:rPr>
          <w:rFonts w:hint="eastAsia" w:ascii="宋体" w:hAnsi="宋体" w:cs="宋体"/>
          <w:color w:val="auto"/>
          <w:spacing w:val="6"/>
          <w:sz w:val="24"/>
        </w:rPr>
      </w:pPr>
      <w:r>
        <w:rPr>
          <w:rFonts w:hint="eastAsia" w:ascii="宋体" w:hAnsi="宋体" w:cs="宋体"/>
          <w:b/>
          <w:bCs/>
          <w:color w:val="auto"/>
        </w:rPr>
        <w:t>注：</w:t>
      </w:r>
      <w:r>
        <w:rPr>
          <w:rFonts w:hint="eastAsia" w:ascii="宋体" w:hAnsi="宋体" w:cs="宋体"/>
          <w:color w:val="auto"/>
        </w:rPr>
        <w:t>从业人员、营业收入、资产总额填报上一年度数据，无上一年度数据的新成立企业可不填报。</w:t>
      </w:r>
    </w:p>
    <w:p w14:paraId="5B77A10F">
      <w:pPr>
        <w:spacing w:after="0" w:line="312" w:lineRule="auto"/>
        <w:ind w:firstLine="504" w:firstLineChars="200"/>
        <w:rPr>
          <w:rFonts w:hint="eastAsia" w:ascii="宋体" w:hAnsi="宋体" w:cs="宋体"/>
          <w:color w:val="auto"/>
          <w:spacing w:val="6"/>
          <w:sz w:val="24"/>
        </w:rPr>
      </w:pPr>
      <w:r>
        <w:rPr>
          <w:rFonts w:hint="eastAsia" w:ascii="宋体" w:hAnsi="宋体" w:cs="宋体"/>
          <w:color w:val="auto"/>
          <w:spacing w:val="6"/>
          <w:sz w:val="24"/>
        </w:rPr>
        <w:t xml:space="preserve">                       </w:t>
      </w:r>
      <w:bookmarkStart w:id="51" w:name="_GoBack"/>
      <w:bookmarkEnd w:id="51"/>
    </w:p>
    <w:bookmarkEnd w:id="50"/>
    <w:p w14:paraId="176A9BC3">
      <w:pPr>
        <w:pStyle w:val="23"/>
        <w:rPr>
          <w:rFonts w:hint="eastAsia" w:ascii="宋体" w:hAnsi="宋体"/>
          <w:color w:val="auto"/>
        </w:rPr>
      </w:pPr>
    </w:p>
    <w:p w14:paraId="6FE63D1C">
      <w:pPr>
        <w:spacing w:after="0" w:line="240" w:lineRule="auto"/>
        <w:rPr>
          <w:rFonts w:hint="eastAsia" w:ascii="宋体" w:hAnsi="宋体" w:cs="宋体"/>
          <w:b/>
          <w:color w:val="auto"/>
          <w:sz w:val="20"/>
          <w:szCs w:val="20"/>
        </w:rPr>
      </w:pPr>
      <w:r>
        <w:rPr>
          <w:rFonts w:hint="eastAsia" w:ascii="宋体" w:hAnsi="宋体" w:cs="宋体"/>
          <w:b/>
          <w:color w:val="auto"/>
          <w:sz w:val="20"/>
          <w:szCs w:val="20"/>
        </w:rPr>
        <w:t>要求：</w:t>
      </w:r>
    </w:p>
    <w:p w14:paraId="6EC360FE">
      <w:pPr>
        <w:spacing w:after="0" w:line="240" w:lineRule="auto"/>
        <w:ind w:left="435"/>
        <w:rPr>
          <w:rFonts w:hint="eastAsia" w:ascii="宋体" w:hAnsi="宋体" w:cs="宋体"/>
          <w:color w:val="auto"/>
          <w:sz w:val="20"/>
          <w:szCs w:val="20"/>
        </w:rPr>
      </w:pPr>
      <w:r>
        <w:rPr>
          <w:rFonts w:hint="eastAsia" w:ascii="宋体" w:hAnsi="宋体" w:cs="宋体"/>
          <w:color w:val="auto"/>
          <w:sz w:val="20"/>
          <w:szCs w:val="20"/>
        </w:rPr>
        <w:t>1、如响应产品由小微企业生产，则需提供中小企业声明函。</w:t>
      </w:r>
    </w:p>
    <w:p w14:paraId="586CD9FF">
      <w:pPr>
        <w:spacing w:after="0" w:line="240" w:lineRule="auto"/>
        <w:ind w:left="435"/>
        <w:rPr>
          <w:rFonts w:hint="eastAsia" w:ascii="宋体" w:hAnsi="宋体" w:cs="宋体"/>
          <w:color w:val="auto"/>
          <w:sz w:val="20"/>
          <w:szCs w:val="20"/>
        </w:rPr>
      </w:pPr>
      <w:r>
        <w:rPr>
          <w:rFonts w:hint="eastAsia" w:ascii="宋体" w:hAnsi="宋体" w:cs="宋体"/>
          <w:color w:val="auto"/>
          <w:sz w:val="20"/>
          <w:szCs w:val="20"/>
        </w:rPr>
        <w:t>2、如中标人声明为小微企业，本声明函将随中标结果同时公告，接受社会监督。</w:t>
      </w:r>
    </w:p>
    <w:p w14:paraId="62F3F0DD">
      <w:pPr>
        <w:spacing w:line="360" w:lineRule="auto"/>
        <w:ind w:left="-2" w:hanging="2"/>
        <w:jc w:val="center"/>
        <w:rPr>
          <w:rFonts w:hint="eastAsia" w:ascii="宋体" w:hAnsi="宋体" w:cs="宋体"/>
          <w:b/>
          <w:color w:val="auto"/>
          <w:sz w:val="32"/>
          <w:szCs w:val="32"/>
          <w:lang w:val="en-GB"/>
        </w:rPr>
      </w:pPr>
    </w:p>
    <w:p w14:paraId="436C3756">
      <w:pPr>
        <w:spacing w:line="360" w:lineRule="auto"/>
        <w:ind w:left="-2" w:hanging="2"/>
        <w:jc w:val="center"/>
        <w:rPr>
          <w:rFonts w:hint="eastAsia" w:ascii="宋体" w:hAnsi="宋体" w:cs="宋体"/>
          <w:b/>
          <w:color w:val="auto"/>
          <w:sz w:val="32"/>
          <w:szCs w:val="32"/>
          <w:lang w:val="en-GB"/>
        </w:rPr>
      </w:pPr>
      <w:r>
        <w:rPr>
          <w:rFonts w:hint="eastAsia" w:ascii="宋体" w:hAnsi="宋体" w:cs="宋体"/>
          <w:b/>
          <w:color w:val="auto"/>
          <w:sz w:val="32"/>
          <w:szCs w:val="32"/>
          <w:lang w:val="en-GB"/>
        </w:rPr>
        <w:t>残疾人福利性单位声明函</w:t>
      </w:r>
    </w:p>
    <w:p w14:paraId="2993AB0C">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15A5CE">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56869D63">
      <w:pPr>
        <w:spacing w:line="360" w:lineRule="auto"/>
        <w:ind w:firstLine="480" w:firstLineChars="200"/>
        <w:rPr>
          <w:rFonts w:hint="eastAsia" w:ascii="宋体" w:hAnsi="宋体" w:cs="宋体"/>
          <w:color w:val="auto"/>
          <w:sz w:val="24"/>
        </w:rPr>
      </w:pPr>
    </w:p>
    <w:p w14:paraId="0550B8BC">
      <w:pPr>
        <w:spacing w:line="360" w:lineRule="auto"/>
        <w:ind w:firstLine="2880" w:firstLineChars="1200"/>
        <w:rPr>
          <w:rFonts w:hint="eastAsia" w:ascii="宋体" w:hAnsi="宋体" w:cs="宋体"/>
          <w:color w:val="auto"/>
          <w:sz w:val="24"/>
          <w:szCs w:val="32"/>
        </w:rPr>
      </w:pPr>
      <w:r>
        <w:rPr>
          <w:rFonts w:hint="eastAsia" w:ascii="宋体" w:hAnsi="宋体" w:cs="宋体"/>
          <w:color w:val="auto"/>
          <w:sz w:val="24"/>
          <w:szCs w:val="32"/>
        </w:rPr>
        <w:t>单位名称（单位公章）：</w:t>
      </w:r>
    </w:p>
    <w:p w14:paraId="04CBA8A4">
      <w:pPr>
        <w:pStyle w:val="47"/>
        <w:spacing w:line="360" w:lineRule="auto"/>
        <w:ind w:left="4253" w:leftChars="2025" w:right="360"/>
        <w:jc w:val="right"/>
        <w:rPr>
          <w:rFonts w:hint="eastAsia" w:ascii="宋体" w:hAnsi="宋体" w:cs="宋体"/>
          <w:color w:val="auto"/>
          <w:sz w:val="24"/>
        </w:rPr>
      </w:pPr>
      <w:r>
        <w:rPr>
          <w:rFonts w:hint="eastAsia" w:ascii="宋体" w:hAnsi="宋体" w:cs="宋体"/>
          <w:color w:val="auto"/>
          <w:sz w:val="24"/>
          <w:szCs w:val="32"/>
        </w:rPr>
        <w:t>日期：</w:t>
      </w:r>
      <w:r>
        <w:rPr>
          <w:rFonts w:hint="eastAsia" w:ascii="宋体" w:hAnsi="宋体" w:cs="宋体"/>
          <w:color w:val="auto"/>
          <w:sz w:val="24"/>
          <w:szCs w:val="32"/>
          <w:u w:val="single"/>
        </w:rPr>
        <w:t xml:space="preserve">      </w:t>
      </w:r>
      <w:r>
        <w:rPr>
          <w:rFonts w:hint="eastAsia" w:ascii="宋体" w:hAnsi="宋体" w:cs="宋体"/>
          <w:color w:val="auto"/>
          <w:sz w:val="24"/>
        </w:rPr>
        <w:t>年</w:t>
      </w:r>
      <w:r>
        <w:rPr>
          <w:rFonts w:hint="eastAsia" w:ascii="宋体" w:hAnsi="宋体" w:cs="宋体"/>
          <w:color w:val="auto"/>
          <w:sz w:val="24"/>
          <w:szCs w:val="32"/>
          <w:u w:val="single"/>
        </w:rPr>
        <w:t xml:space="preserve">    </w:t>
      </w:r>
      <w:r>
        <w:rPr>
          <w:rFonts w:hint="eastAsia" w:ascii="宋体" w:hAnsi="宋体" w:cs="宋体"/>
          <w:color w:val="auto"/>
          <w:sz w:val="24"/>
        </w:rPr>
        <w:t>月</w:t>
      </w:r>
      <w:r>
        <w:rPr>
          <w:rFonts w:hint="eastAsia" w:ascii="宋体" w:hAnsi="宋体" w:cs="宋体"/>
          <w:color w:val="auto"/>
          <w:sz w:val="24"/>
          <w:szCs w:val="32"/>
          <w:u w:val="single"/>
        </w:rPr>
        <w:t xml:space="preserve">    </w:t>
      </w:r>
      <w:r>
        <w:rPr>
          <w:rFonts w:hint="eastAsia" w:ascii="宋体" w:hAnsi="宋体" w:cs="宋体"/>
          <w:color w:val="auto"/>
          <w:sz w:val="24"/>
        </w:rPr>
        <w:t>日</w:t>
      </w:r>
    </w:p>
    <w:p w14:paraId="141152BA">
      <w:pPr>
        <w:rPr>
          <w:color w:val="auto"/>
          <w:lang w:val="en-GB"/>
        </w:rPr>
      </w:pPr>
    </w:p>
    <w:p w14:paraId="779F776B">
      <w:pPr>
        <w:rPr>
          <w:color w:val="auto"/>
          <w:lang w:val="en-GB"/>
        </w:rPr>
      </w:pPr>
    </w:p>
    <w:p w14:paraId="3BB53982">
      <w:pPr>
        <w:rPr>
          <w:color w:val="auto"/>
          <w:lang w:val="en-GB"/>
        </w:rPr>
      </w:pPr>
    </w:p>
    <w:p w14:paraId="326C10F6">
      <w:pPr>
        <w:pStyle w:val="4"/>
        <w:ind w:firstLine="241"/>
        <w:jc w:val="center"/>
        <w:rPr>
          <w:rFonts w:hint="eastAsia" w:ascii="宋体" w:hAnsi="宋体" w:cs="宋体"/>
          <w:bCs w:val="0"/>
          <w:color w:val="auto"/>
          <w:lang w:val="en-GB"/>
        </w:rPr>
      </w:pPr>
      <w:r>
        <w:rPr>
          <w:rFonts w:hint="eastAsia" w:ascii="宋体" w:hAnsi="宋体" w:cs="宋体"/>
          <w:bCs w:val="0"/>
          <w:color w:val="auto"/>
          <w:lang w:val="en-GB"/>
        </w:rPr>
        <w:t>监狱企业资格证明材料</w:t>
      </w:r>
    </w:p>
    <w:p w14:paraId="76D373F2">
      <w:pPr>
        <w:ind w:firstLine="480"/>
        <w:rPr>
          <w:rFonts w:hint="eastAsia" w:ascii="宋体" w:hAnsi="宋体" w:cs="宋体"/>
          <w:color w:val="auto"/>
          <w:sz w:val="24"/>
        </w:rPr>
      </w:pPr>
      <w:r>
        <w:rPr>
          <w:rFonts w:hint="eastAsia" w:ascii="宋体" w:hAnsi="宋体" w:cs="宋体"/>
          <w:color w:val="auto"/>
          <w:sz w:val="24"/>
        </w:rPr>
        <w:t>（省级以上监狱管理局、戒毒管理局（含新疆生产建设兵团）出具的属于监狱企业的证明文件）</w:t>
      </w:r>
    </w:p>
    <w:p w14:paraId="29140F2A">
      <w:pPr>
        <w:ind w:firstLine="480"/>
        <w:rPr>
          <w:rFonts w:hint="eastAsia" w:ascii="宋体" w:hAnsi="宋体" w:cs="宋体"/>
          <w:color w:val="auto"/>
          <w:sz w:val="24"/>
        </w:rPr>
      </w:pPr>
    </w:p>
    <w:p w14:paraId="019688AA">
      <w:pPr>
        <w:ind w:firstLine="480"/>
        <w:rPr>
          <w:rFonts w:hint="eastAsia" w:ascii="宋体" w:hAnsi="宋体" w:cs="宋体"/>
          <w:color w:val="auto"/>
          <w:sz w:val="24"/>
        </w:rPr>
      </w:pPr>
      <w:r>
        <w:rPr>
          <w:rFonts w:hint="eastAsia" w:ascii="宋体" w:hAnsi="宋体" w:cs="宋体"/>
          <w:color w:val="auto"/>
          <w:sz w:val="24"/>
        </w:rPr>
        <w:t>说明：根据财库[2014]68号的相关规定，监狱企业视同小型、微型企业。</w:t>
      </w:r>
    </w:p>
    <w:p w14:paraId="0705A366">
      <w:pPr>
        <w:pStyle w:val="13"/>
        <w:spacing w:after="0" w:line="312" w:lineRule="auto"/>
        <w:jc w:val="center"/>
        <w:outlineLvl w:val="1"/>
        <w:rPr>
          <w:rFonts w:hint="eastAsia" w:hAnsi="宋体" w:cs="宋体"/>
          <w:b/>
          <w:color w:val="auto"/>
          <w:sz w:val="32"/>
          <w:szCs w:val="32"/>
        </w:rPr>
      </w:pPr>
    </w:p>
    <w:p w14:paraId="7E5A3806">
      <w:pPr>
        <w:spacing w:line="360" w:lineRule="auto"/>
        <w:ind w:firstLine="2880" w:firstLineChars="1200"/>
        <w:rPr>
          <w:rFonts w:hint="eastAsia" w:ascii="宋体" w:hAnsi="宋体" w:cs="宋体"/>
          <w:color w:val="auto"/>
          <w:sz w:val="24"/>
          <w:szCs w:val="32"/>
        </w:rPr>
      </w:pPr>
      <w:r>
        <w:rPr>
          <w:rFonts w:hint="eastAsia" w:ascii="宋体" w:hAnsi="宋体" w:cs="宋体"/>
          <w:color w:val="auto"/>
          <w:sz w:val="24"/>
          <w:szCs w:val="32"/>
        </w:rPr>
        <w:t>单位名称（单位公章）：</w:t>
      </w:r>
    </w:p>
    <w:p w14:paraId="58AEAB70">
      <w:pPr>
        <w:pStyle w:val="47"/>
        <w:spacing w:line="360" w:lineRule="auto"/>
        <w:ind w:left="4253" w:leftChars="2025" w:right="360"/>
        <w:jc w:val="right"/>
        <w:rPr>
          <w:rFonts w:hint="eastAsia" w:ascii="宋体" w:hAnsi="宋体" w:cs="宋体"/>
          <w:color w:val="auto"/>
          <w:sz w:val="24"/>
        </w:rPr>
      </w:pPr>
      <w:r>
        <w:rPr>
          <w:rFonts w:hint="eastAsia" w:ascii="宋体" w:hAnsi="宋体" w:cs="宋体"/>
          <w:color w:val="auto"/>
          <w:sz w:val="24"/>
          <w:szCs w:val="32"/>
        </w:rPr>
        <w:t>日期：</w:t>
      </w:r>
      <w:r>
        <w:rPr>
          <w:rFonts w:hint="eastAsia" w:ascii="宋体" w:hAnsi="宋体" w:cs="宋体"/>
          <w:color w:val="auto"/>
          <w:sz w:val="24"/>
          <w:szCs w:val="32"/>
          <w:u w:val="single"/>
        </w:rPr>
        <w:t xml:space="preserve">      </w:t>
      </w:r>
      <w:r>
        <w:rPr>
          <w:rFonts w:hint="eastAsia" w:ascii="宋体" w:hAnsi="宋体" w:cs="宋体"/>
          <w:color w:val="auto"/>
          <w:sz w:val="24"/>
        </w:rPr>
        <w:t>年</w:t>
      </w:r>
      <w:r>
        <w:rPr>
          <w:rFonts w:hint="eastAsia" w:ascii="宋体" w:hAnsi="宋体" w:cs="宋体"/>
          <w:color w:val="auto"/>
          <w:sz w:val="24"/>
          <w:szCs w:val="32"/>
          <w:u w:val="single"/>
        </w:rPr>
        <w:t xml:space="preserve">    </w:t>
      </w:r>
      <w:r>
        <w:rPr>
          <w:rFonts w:hint="eastAsia" w:ascii="宋体" w:hAnsi="宋体" w:cs="宋体"/>
          <w:color w:val="auto"/>
          <w:sz w:val="24"/>
        </w:rPr>
        <w:t>月</w:t>
      </w:r>
      <w:r>
        <w:rPr>
          <w:rFonts w:hint="eastAsia" w:ascii="宋体" w:hAnsi="宋体" w:cs="宋体"/>
          <w:color w:val="auto"/>
          <w:sz w:val="24"/>
          <w:szCs w:val="32"/>
          <w:u w:val="single"/>
        </w:rPr>
        <w:t xml:space="preserve">    </w:t>
      </w:r>
      <w:r>
        <w:rPr>
          <w:rFonts w:hint="eastAsia" w:ascii="宋体" w:hAnsi="宋体" w:cs="宋体"/>
          <w:color w:val="auto"/>
          <w:sz w:val="24"/>
        </w:rPr>
        <w:t>日</w:t>
      </w:r>
    </w:p>
    <w:p w14:paraId="66243DD1">
      <w:pPr>
        <w:rPr>
          <w:rFonts w:hint="eastAsia" w:ascii="宋体" w:hAnsi="宋体" w:cs="宋体"/>
          <w:color w:val="auto"/>
          <w:sz w:val="24"/>
        </w:rPr>
      </w:pPr>
      <w:r>
        <w:rPr>
          <w:rFonts w:hint="eastAsia" w:ascii="宋体" w:hAnsi="宋体" w:cs="宋体"/>
          <w:color w:val="auto"/>
          <w:sz w:val="24"/>
        </w:rPr>
        <w:br w:type="page"/>
      </w:r>
    </w:p>
    <w:p w14:paraId="2A182014">
      <w:pPr>
        <w:spacing w:before="55" w:line="219" w:lineRule="auto"/>
        <w:jc w:val="center"/>
        <w:outlineLvl w:val="0"/>
        <w:rPr>
          <w:rFonts w:hint="eastAsia" w:ascii="宋体" w:hAnsi="宋体" w:eastAsia="宋体" w:cs="宋体"/>
          <w:b/>
          <w:bCs w:val="0"/>
          <w:color w:val="auto"/>
          <w:kern w:val="2"/>
          <w:sz w:val="24"/>
          <w:szCs w:val="32"/>
          <w:lang w:val="en-GB" w:eastAsia="zh-CN" w:bidi="ar-SA"/>
        </w:rPr>
      </w:pPr>
      <w:r>
        <w:rPr>
          <w:rFonts w:hint="eastAsia" w:ascii="宋体" w:hAnsi="宋体" w:eastAsia="宋体" w:cs="宋体"/>
          <w:b/>
          <w:bCs w:val="0"/>
          <w:color w:val="auto"/>
          <w:kern w:val="2"/>
          <w:sz w:val="24"/>
          <w:szCs w:val="32"/>
          <w:lang w:val="en-GB" w:eastAsia="zh-CN" w:bidi="ar-SA"/>
        </w:rPr>
        <w:t>关于符合本国产品标准的声明函</w:t>
      </w:r>
    </w:p>
    <w:p w14:paraId="3918F399">
      <w:pPr>
        <w:spacing w:line="306" w:lineRule="auto"/>
        <w:rPr>
          <w:rFonts w:ascii="Arial"/>
          <w:color w:val="auto"/>
          <w:sz w:val="21"/>
        </w:rPr>
      </w:pPr>
    </w:p>
    <w:p w14:paraId="4E9B1ACF">
      <w:pPr>
        <w:pStyle w:val="9"/>
        <w:spacing w:before="69" w:line="388" w:lineRule="auto"/>
        <w:ind w:left="10" w:firstLine="42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本公司(单位)郑重声明，根据《国务院办公厅关于在政府  采购中实施本国产品标准及相关政策的通知》(国办发〔2025〕34号)的规定，本公司(单位)提供的以下产品属于本国产品。 具体情况如下：</w:t>
      </w:r>
    </w:p>
    <w:p w14:paraId="70513D43">
      <w:pPr>
        <w:pStyle w:val="9"/>
        <w:spacing w:before="65" w:line="347" w:lineRule="auto"/>
        <w:ind w:left="10" w:right="82" w:firstLine="4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 </w:t>
      </w:r>
      <w:r>
        <w:rPr>
          <w:rFonts w:hint="eastAsia" w:ascii="宋体" w:hAnsi="宋体" w:eastAsia="宋体" w:cs="宋体"/>
          <w:color w:val="auto"/>
          <w:kern w:val="2"/>
          <w:sz w:val="24"/>
          <w:szCs w:val="24"/>
          <w:u w:val="single"/>
          <w:lang w:val="en-US" w:eastAsia="zh-CN" w:bidi="ar-SA"/>
        </w:rPr>
        <w:t>(产品名称1)</w:t>
      </w:r>
      <w:r>
        <w:rPr>
          <w:rFonts w:hint="eastAsia" w:ascii="宋体" w:hAnsi="宋体" w:eastAsia="宋体" w:cs="宋体"/>
          <w:color w:val="auto"/>
          <w:kern w:val="2"/>
          <w:sz w:val="24"/>
          <w:szCs w:val="24"/>
          <w:lang w:val="en-US" w:eastAsia="zh-CN" w:bidi="ar-SA"/>
        </w:rPr>
        <w:t>¹ ,生产厂为</w:t>
      </w:r>
      <w:r>
        <w:rPr>
          <w:rFonts w:hint="eastAsia" w:ascii="宋体" w:hAnsi="宋体" w:eastAsia="宋体" w:cs="宋体"/>
          <w:color w:val="auto"/>
          <w:kern w:val="2"/>
          <w:sz w:val="24"/>
          <w:szCs w:val="24"/>
          <w:u w:val="single"/>
          <w:lang w:val="en-US" w:eastAsia="zh-CN" w:bidi="ar-SA"/>
        </w:rPr>
        <w:t>(厂名)</w:t>
      </w:r>
      <w:r>
        <w:rPr>
          <w:rFonts w:hint="eastAsia" w:ascii="宋体" w:hAnsi="宋体" w:eastAsia="宋体" w:cs="宋体"/>
          <w:color w:val="auto"/>
          <w:kern w:val="2"/>
          <w:sz w:val="24"/>
          <w:szCs w:val="24"/>
          <w:lang w:val="en-US" w:eastAsia="zh-CN" w:bidi="ar-SA"/>
        </w:rPr>
        <w:t>² ,厂址为</w:t>
      </w:r>
      <w:r>
        <w:rPr>
          <w:rFonts w:hint="eastAsia" w:ascii="宋体" w:hAnsi="宋体" w:eastAsia="宋体" w:cs="宋体"/>
          <w:color w:val="auto"/>
          <w:kern w:val="2"/>
          <w:sz w:val="24"/>
          <w:szCs w:val="24"/>
          <w:u w:val="single"/>
          <w:lang w:val="en-US" w:eastAsia="zh-CN" w:bidi="ar-SA"/>
        </w:rPr>
        <w:t>(生产厂址)</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u w:val="single"/>
          <w:lang w:val="en-US" w:eastAsia="zh-CN" w:bidi="ar-SA"/>
        </w:rPr>
        <w:t>(产品名称1)</w:t>
      </w:r>
      <w:r>
        <w:rPr>
          <w:rFonts w:hint="eastAsia" w:ascii="宋体" w:hAnsi="宋体" w:eastAsia="宋体" w:cs="宋体"/>
          <w:color w:val="auto"/>
          <w:kern w:val="2"/>
          <w:sz w:val="24"/>
          <w:szCs w:val="24"/>
          <w:lang w:val="en-US" w:eastAsia="zh-CN" w:bidi="ar-SA"/>
        </w:rPr>
        <w:t>的中国境内生产的组件成本占比≥</w:t>
      </w:r>
      <w:r>
        <w:rPr>
          <w:rFonts w:hint="eastAsia" w:ascii="宋体" w:hAnsi="宋体" w:eastAsia="宋体" w:cs="宋体"/>
          <w:color w:val="auto"/>
          <w:kern w:val="2"/>
          <w:sz w:val="24"/>
          <w:szCs w:val="24"/>
          <w:u w:val="single"/>
          <w:lang w:val="en-US" w:eastAsia="zh-CN" w:bidi="ar-SA"/>
        </w:rPr>
        <w:t>(规定比例)</w:t>
      </w:r>
      <w:r>
        <w:rPr>
          <w:rFonts w:hint="eastAsia" w:ascii="宋体" w:hAnsi="宋体" w:eastAsia="宋体" w:cs="宋体"/>
          <w:color w:val="auto"/>
          <w:kern w:val="2"/>
          <w:sz w:val="24"/>
          <w:szCs w:val="24"/>
          <w:lang w:val="en-US" w:eastAsia="zh-CN" w:bidi="ar-SA"/>
        </w:rPr>
        <w:t>³。</w:t>
      </w:r>
      <w:r>
        <w:rPr>
          <w:rFonts w:hint="eastAsia" w:ascii="宋体" w:hAnsi="宋体" w:eastAsia="宋体" w:cs="宋体"/>
          <w:color w:val="auto"/>
          <w:kern w:val="2"/>
          <w:sz w:val="24"/>
          <w:szCs w:val="24"/>
          <w:u w:val="single"/>
          <w:lang w:val="en-US" w:eastAsia="zh-CN" w:bidi="ar-SA"/>
        </w:rPr>
        <w:t>(产品名称1)</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(关键组件)</w:t>
      </w:r>
      <w:r>
        <w:rPr>
          <w:rFonts w:hint="eastAsia" w:ascii="宋体" w:hAnsi="宋体" w:eastAsia="宋体" w:cs="宋体"/>
          <w:color w:val="auto"/>
          <w:kern w:val="2"/>
          <w:sz w:val="24"/>
          <w:szCs w:val="24"/>
          <w:lang w:val="en-US" w:eastAsia="zh-CN" w:bidi="ar-SA"/>
        </w:rPr>
        <w:t>⁴在中国境内生产。</w:t>
      </w:r>
      <w:r>
        <w:rPr>
          <w:rFonts w:hint="eastAsia" w:ascii="宋体" w:hAnsi="宋体" w:eastAsia="宋体" w:cs="宋体"/>
          <w:color w:val="auto"/>
          <w:kern w:val="2"/>
          <w:sz w:val="24"/>
          <w:szCs w:val="24"/>
          <w:u w:val="single"/>
          <w:lang w:val="en-US" w:eastAsia="zh-CN" w:bidi="ar-SA"/>
        </w:rPr>
        <w:t>( 产品名称1)</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(关键工序)</w:t>
      </w:r>
      <w:r>
        <w:rPr>
          <w:rFonts w:hint="eastAsia" w:ascii="宋体" w:hAnsi="宋体" w:eastAsia="宋体" w:cs="宋体"/>
          <w:color w:val="auto"/>
          <w:kern w:val="2"/>
          <w:sz w:val="24"/>
          <w:szCs w:val="24"/>
          <w:lang w:val="en-US" w:eastAsia="zh-CN" w:bidi="ar-SA"/>
        </w:rPr>
        <w:t>⁵在中国境内完成。</w:t>
      </w:r>
    </w:p>
    <w:p w14:paraId="2CBE2A6F">
      <w:pPr>
        <w:pStyle w:val="9"/>
        <w:spacing w:before="201" w:line="337" w:lineRule="auto"/>
        <w:ind w:left="10" w:right="90" w:firstLine="4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u w:val="single"/>
          <w:lang w:val="en-US" w:eastAsia="zh-CN" w:bidi="ar-SA"/>
        </w:rPr>
        <w:t xml:space="preserve">(产品名称2) </w:t>
      </w:r>
      <w:r>
        <w:rPr>
          <w:rFonts w:hint="eastAsia" w:ascii="宋体" w:hAnsi="宋体" w:eastAsia="宋体" w:cs="宋体"/>
          <w:color w:val="auto"/>
          <w:kern w:val="2"/>
          <w:sz w:val="24"/>
          <w:szCs w:val="24"/>
          <w:lang w:val="en-US" w:eastAsia="zh-CN" w:bidi="ar-SA"/>
        </w:rPr>
        <w:t>,生产厂为</w:t>
      </w:r>
      <w:r>
        <w:rPr>
          <w:rFonts w:hint="eastAsia" w:ascii="宋体" w:hAnsi="宋体" w:eastAsia="宋体" w:cs="宋体"/>
          <w:color w:val="auto"/>
          <w:kern w:val="2"/>
          <w:sz w:val="24"/>
          <w:szCs w:val="24"/>
          <w:u w:val="single"/>
          <w:lang w:val="en-US" w:eastAsia="zh-CN" w:bidi="ar-SA"/>
        </w:rPr>
        <w:t>(厂名)</w:t>
      </w:r>
      <w:r>
        <w:rPr>
          <w:rFonts w:hint="eastAsia" w:ascii="宋体" w:hAnsi="宋体" w:eastAsia="宋体" w:cs="宋体"/>
          <w:color w:val="auto"/>
          <w:kern w:val="2"/>
          <w:sz w:val="24"/>
          <w:szCs w:val="24"/>
          <w:lang w:val="en-US" w:eastAsia="zh-CN" w:bidi="ar-SA"/>
        </w:rPr>
        <w:t>,厂址为</w:t>
      </w:r>
      <w:r>
        <w:rPr>
          <w:rFonts w:hint="eastAsia" w:ascii="宋体" w:hAnsi="宋体" w:eastAsia="宋体" w:cs="宋体"/>
          <w:color w:val="auto"/>
          <w:kern w:val="2"/>
          <w:sz w:val="24"/>
          <w:szCs w:val="24"/>
          <w:u w:val="single"/>
          <w:lang w:val="en-US" w:eastAsia="zh-CN" w:bidi="ar-SA"/>
        </w:rPr>
        <w:t>(生产厂址)</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u w:val="single"/>
          <w:lang w:val="en-US" w:eastAsia="zh-CN" w:bidi="ar-SA"/>
        </w:rPr>
        <w:t xml:space="preserve">(产品名称2) </w:t>
      </w:r>
      <w:r>
        <w:rPr>
          <w:rFonts w:hint="eastAsia" w:ascii="宋体" w:hAnsi="宋体" w:eastAsia="宋体" w:cs="宋体"/>
          <w:color w:val="auto"/>
          <w:kern w:val="2"/>
          <w:sz w:val="24"/>
          <w:szCs w:val="24"/>
          <w:lang w:val="en-US" w:eastAsia="zh-CN" w:bidi="ar-SA"/>
        </w:rPr>
        <w:t>的中国境内生产的组件成本占比≥</w:t>
      </w:r>
      <w:r>
        <w:rPr>
          <w:rFonts w:hint="eastAsia" w:ascii="宋体" w:hAnsi="宋体" w:eastAsia="宋体" w:cs="宋体"/>
          <w:color w:val="auto"/>
          <w:kern w:val="2"/>
          <w:sz w:val="24"/>
          <w:szCs w:val="24"/>
          <w:u w:val="single"/>
          <w:lang w:val="en-US" w:eastAsia="zh-CN" w:bidi="ar-SA"/>
        </w:rPr>
        <w:t>(规定比例)</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u w:val="single"/>
          <w:lang w:val="en-US" w:eastAsia="zh-CN" w:bidi="ar-SA"/>
        </w:rPr>
        <w:t>(产品名称2)</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(关键组件)</w:t>
      </w:r>
      <w:r>
        <w:rPr>
          <w:rFonts w:hint="eastAsia" w:ascii="宋体" w:hAnsi="宋体" w:eastAsia="宋体" w:cs="宋体"/>
          <w:color w:val="auto"/>
          <w:kern w:val="2"/>
          <w:sz w:val="24"/>
          <w:szCs w:val="24"/>
          <w:lang w:val="en-US" w:eastAsia="zh-CN" w:bidi="ar-SA"/>
        </w:rPr>
        <w:t xml:space="preserve">在中国境内生产。 </w:t>
      </w:r>
      <w:r>
        <w:rPr>
          <w:rFonts w:hint="eastAsia" w:ascii="宋体" w:hAnsi="宋体" w:eastAsia="宋体" w:cs="宋体"/>
          <w:color w:val="auto"/>
          <w:kern w:val="2"/>
          <w:sz w:val="24"/>
          <w:szCs w:val="24"/>
          <w:u w:val="single"/>
          <w:lang w:val="en-US" w:eastAsia="zh-CN" w:bidi="ar-SA"/>
        </w:rPr>
        <w:t>(产品名称2)</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(关键工序)</w:t>
      </w:r>
      <w:r>
        <w:rPr>
          <w:rFonts w:hint="eastAsia" w:ascii="宋体" w:hAnsi="宋体" w:eastAsia="宋体" w:cs="宋体"/>
          <w:color w:val="auto"/>
          <w:kern w:val="2"/>
          <w:sz w:val="24"/>
          <w:szCs w:val="24"/>
          <w:lang w:val="en-US" w:eastAsia="zh-CN" w:bidi="ar-SA"/>
        </w:rPr>
        <w:t>在中国境内完成。</w:t>
      </w:r>
    </w:p>
    <w:p w14:paraId="4832AB3B">
      <w:pPr>
        <w:spacing w:line="243" w:lineRule="auto"/>
        <w:rPr>
          <w:rFonts w:hint="eastAsia" w:ascii="宋体" w:hAnsi="宋体" w:eastAsia="宋体" w:cs="宋体"/>
          <w:color w:val="auto"/>
          <w:kern w:val="2"/>
          <w:sz w:val="24"/>
          <w:szCs w:val="24"/>
          <w:lang w:val="en-US" w:eastAsia="zh-CN" w:bidi="ar-SA"/>
        </w:rPr>
      </w:pPr>
    </w:p>
    <w:p w14:paraId="38974804">
      <w:pPr>
        <w:spacing w:line="130" w:lineRule="exact"/>
        <w:ind w:firstLine="4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drawing>
          <wp:inline distT="0" distB="0" distL="0" distR="0">
            <wp:extent cx="285115" cy="82550"/>
            <wp:effectExtent l="0" t="0" r="635" b="1270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285736" cy="82582"/>
                    </a:xfrm>
                    <a:prstGeom prst="rect">
                      <a:avLst/>
                    </a:prstGeom>
                  </pic:spPr>
                </pic:pic>
              </a:graphicData>
            </a:graphic>
          </wp:inline>
        </w:drawing>
      </w:r>
    </w:p>
    <w:p w14:paraId="53C7969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lang w:val="en-US" w:eastAsia="zh-CN" w:bidi="ar-SA"/>
        </w:rPr>
      </w:pPr>
    </w:p>
    <w:p w14:paraId="3B53EBE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本公司(单位)对上述声明内容的真实性负责。如有虚假，愿承担相应法律责任。</w:t>
      </w:r>
    </w:p>
    <w:p w14:paraId="483DA03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righ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公司(单位)名称(盖章):</w:t>
      </w:r>
    </w:p>
    <w:p w14:paraId="78AEF9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righ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日期：年    月    日</w:t>
      </w:r>
    </w:p>
    <w:p w14:paraId="35A0C57E">
      <w:pPr>
        <w:spacing w:before="46" w:line="219" w:lineRule="auto"/>
        <w:ind w:left="300"/>
        <w:rPr>
          <w:rFonts w:hint="eastAsia" w:ascii="宋体" w:hAnsi="宋体" w:eastAsia="宋体" w:cs="宋体"/>
          <w:color w:val="auto"/>
          <w:kern w:val="2"/>
          <w:sz w:val="24"/>
          <w:szCs w:val="24"/>
          <w:lang w:val="en-US" w:eastAsia="zh-CN" w:bidi="ar-SA"/>
        </w:rPr>
      </w:pPr>
    </w:p>
    <w:p w14:paraId="39F53777">
      <w:pPr>
        <w:spacing w:before="46" w:line="219" w:lineRule="auto"/>
        <w:ind w:left="300"/>
        <w:rPr>
          <w:rFonts w:hint="eastAsia" w:ascii="宋体" w:hAnsi="宋体" w:eastAsia="宋体" w:cs="宋体"/>
          <w:color w:val="auto"/>
          <w:kern w:val="2"/>
          <w:sz w:val="24"/>
          <w:szCs w:val="24"/>
          <w:lang w:val="en-US" w:eastAsia="zh-CN" w:bidi="ar-SA"/>
        </w:rPr>
      </w:pPr>
    </w:p>
    <w:p w14:paraId="001898B0">
      <w:pPr>
        <w:spacing w:before="46"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1.产品如有型号，请在“产品名称”栏一并填写。</w:t>
      </w:r>
    </w:p>
    <w:p w14:paraId="4279EEFA">
      <w:pPr>
        <w:spacing w:before="54"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2.生产厂名与厂址应与生产厂营业执照载明的相关信息保持一致。</w:t>
      </w:r>
    </w:p>
    <w:p w14:paraId="30B6389F">
      <w:pPr>
        <w:spacing w:before="53"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 该产品的中国境内生产的组件成本占比相关要求实施前，“规定比例”栏可不填，下同。</w:t>
      </w:r>
    </w:p>
    <w:p w14:paraId="60E0FBE5">
      <w:pPr>
        <w:spacing w:before="55"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4.该产品的关键组件要求实施前，“关键组件”栏可不填，下同。</w:t>
      </w:r>
    </w:p>
    <w:p w14:paraId="51175A00">
      <w:pPr>
        <w:spacing w:before="33"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该产品的关键工序要求实施前，“关键工序”栏可不填，下同。</w:t>
      </w:r>
    </w:p>
    <w:p w14:paraId="40510E0C">
      <w:pPr>
        <w:pStyle w:val="9"/>
        <w:rPr>
          <w:rFonts w:hint="eastAsia"/>
          <w:color w:val="auto"/>
        </w:rPr>
      </w:pPr>
    </w:p>
    <w:p w14:paraId="2BAF02D1">
      <w:pPr>
        <w:autoSpaceDE w:val="0"/>
        <w:autoSpaceDN w:val="0"/>
        <w:adjustRightInd w:val="0"/>
        <w:spacing w:after="0" w:line="240" w:lineRule="auto"/>
        <w:jc w:val="center"/>
        <w:rPr>
          <w:rFonts w:hint="eastAsia" w:ascii="宋体" w:hAnsi="宋体" w:cs="宋体"/>
          <w:color w:val="auto"/>
          <w:kern w:val="0"/>
          <w:sz w:val="24"/>
        </w:rPr>
      </w:pPr>
    </w:p>
    <w:p w14:paraId="1FDF7696">
      <w:pPr>
        <w:rPr>
          <w:rFonts w:hint="eastAsia" w:ascii="宋体" w:hAnsi="宋体" w:cs="宋体"/>
          <w:color w:val="auto"/>
          <w:kern w:val="0"/>
          <w:sz w:val="24"/>
        </w:rPr>
      </w:pPr>
      <w:r>
        <w:rPr>
          <w:rFonts w:hint="eastAsia" w:ascii="宋体" w:hAnsi="宋体" w:cs="宋体"/>
          <w:color w:val="auto"/>
          <w:kern w:val="0"/>
          <w:sz w:val="24"/>
        </w:rPr>
        <w:br w:type="page"/>
      </w:r>
    </w:p>
    <w:p w14:paraId="37A7239E">
      <w:pPr>
        <w:autoSpaceDE w:val="0"/>
        <w:autoSpaceDN w:val="0"/>
        <w:adjustRightInd w:val="0"/>
        <w:spacing w:after="0" w:line="240" w:lineRule="auto"/>
        <w:jc w:val="center"/>
        <w:rPr>
          <w:rFonts w:hint="eastAsia" w:ascii="宋体" w:hAnsi="宋体" w:cs="宋体"/>
          <w:color w:val="auto"/>
          <w:kern w:val="0"/>
          <w:sz w:val="24"/>
        </w:rPr>
      </w:pPr>
      <w:r>
        <w:rPr>
          <w:rFonts w:hint="eastAsia" w:ascii="宋体" w:hAnsi="宋体" w:cs="宋体"/>
          <w:color w:val="auto"/>
          <w:kern w:val="0"/>
          <w:sz w:val="24"/>
        </w:rPr>
        <w:t>政府采购活动现场确认声明书</w:t>
      </w:r>
    </w:p>
    <w:p w14:paraId="17BE589A">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lang w:eastAsia="zh-CN"/>
        </w:rPr>
        <w:t>台州市玖诚工程管理有限公司</w:t>
      </w:r>
      <w:r>
        <w:rPr>
          <w:rFonts w:hint="eastAsia" w:ascii="宋体" w:hAnsi="宋体" w:cs="宋体"/>
          <w:color w:val="auto"/>
          <w:kern w:val="0"/>
          <w:szCs w:val="21"/>
        </w:rPr>
        <w:t>：</w:t>
      </w:r>
    </w:p>
    <w:p w14:paraId="7C59CB08">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    本人</w:t>
      </w:r>
      <w:r>
        <w:rPr>
          <w:rFonts w:hint="eastAsia" w:ascii="宋体" w:hAnsi="宋体" w:cs="宋体"/>
          <w:color w:val="auto"/>
          <w:kern w:val="0"/>
          <w:szCs w:val="21"/>
          <w:u w:val="single"/>
        </w:rPr>
        <w:t xml:space="preserve">             </w:t>
      </w:r>
      <w:r>
        <w:rPr>
          <w:rFonts w:hint="eastAsia" w:ascii="宋体" w:hAnsi="宋体" w:cs="宋体"/>
          <w:color w:val="auto"/>
          <w:kern w:val="0"/>
          <w:szCs w:val="21"/>
        </w:rPr>
        <w:t>（授权代表姓名），经由</w:t>
      </w:r>
      <w:r>
        <w:rPr>
          <w:rFonts w:hint="eastAsia" w:ascii="宋体" w:hAnsi="宋体" w:cs="宋体"/>
          <w:color w:val="auto"/>
          <w:kern w:val="0"/>
          <w:szCs w:val="21"/>
          <w:u w:val="single"/>
        </w:rPr>
        <w:t xml:space="preserve">                            </w:t>
      </w:r>
      <w:r>
        <w:rPr>
          <w:rFonts w:hint="eastAsia" w:ascii="宋体" w:hAnsi="宋体" w:cs="宋体"/>
          <w:color w:val="auto"/>
          <w:kern w:val="0"/>
          <w:szCs w:val="21"/>
        </w:rPr>
        <w:t>（单位）__________（法定代表人姓名）合法授权参加</w:t>
      </w:r>
      <w:r>
        <w:rPr>
          <w:rFonts w:hint="eastAsia" w:ascii="宋体" w:hAnsi="宋体" w:cs="宋体"/>
          <w:color w:val="auto"/>
          <w:kern w:val="0"/>
          <w:szCs w:val="21"/>
          <w:u w:val="single"/>
        </w:rPr>
        <w:t xml:space="preserve">                 </w:t>
      </w:r>
      <w:r>
        <w:rPr>
          <w:rFonts w:hint="eastAsia" w:ascii="宋体" w:hAnsi="宋体" w:cs="宋体"/>
          <w:color w:val="auto"/>
          <w:kern w:val="0"/>
          <w:szCs w:val="21"/>
        </w:rPr>
        <w:t>项目（编号：</w:t>
      </w:r>
      <w:r>
        <w:rPr>
          <w:rFonts w:hint="eastAsia" w:ascii="宋体" w:hAnsi="宋体" w:cs="宋体"/>
          <w:color w:val="auto"/>
          <w:kern w:val="0"/>
          <w:szCs w:val="21"/>
          <w:lang w:eastAsia="zh-CN"/>
        </w:rPr>
        <w:t>331003267110020000015-JC-GK2026-021号</w:t>
      </w:r>
      <w:r>
        <w:rPr>
          <w:rFonts w:hint="eastAsia" w:ascii="宋体" w:hAnsi="宋体" w:cs="宋体"/>
          <w:color w:val="auto"/>
          <w:kern w:val="0"/>
          <w:szCs w:val="21"/>
        </w:rPr>
        <w:t>）政府采购活动，经与本单位法人代表（负责人）联系确认，现就有关公平竞争事项郑重声明如下：</w:t>
      </w:r>
    </w:p>
    <w:p w14:paraId="1BCEEFDD">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一、本单位与采购人之间 □不存在利害关系 □存在下列利害关系 ：</w:t>
      </w:r>
    </w:p>
    <w:p w14:paraId="6CD4B1CC">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A. 投资关系 B. 行政隶属关系 C. 业务指导关系</w:t>
      </w:r>
    </w:p>
    <w:p w14:paraId="36B5C803">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D. 其他可能影响采购公正的利害关系（如有，请如实说明）。</w:t>
      </w:r>
    </w:p>
    <w:p w14:paraId="76C6D9F4">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 二、现已清楚知道参加本项目采购活动的其他所有供应商名称，本单位 □与其他所有供应商之间均不存在利害关系 □与</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（供应商名称）之间存在下列利害关系：</w:t>
      </w:r>
    </w:p>
    <w:p w14:paraId="45A44EB1">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A. 法定代表人或负责人或实际控制人是同一人</w:t>
      </w:r>
    </w:p>
    <w:p w14:paraId="4B6BA940">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B. 法定代表人或负责人或实际控制人是夫妻关系</w:t>
      </w:r>
    </w:p>
    <w:p w14:paraId="7C48EAFE">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C. 法定代表人或负责人或实际控制人是直系血亲关系</w:t>
      </w:r>
    </w:p>
    <w:p w14:paraId="146BFDF3">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D. 法定代表人或负责人或实际控制人存在三代以内旁系血亲关系</w:t>
      </w:r>
    </w:p>
    <w:p w14:paraId="0DFA0781">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E. 法定代表人或负责人或实际控制人存在近姻亲关系</w:t>
      </w:r>
    </w:p>
    <w:p w14:paraId="4BFEAA7E">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F. 法定代表人或负责人或实际控制人存在股份控制或实际控制关系</w:t>
      </w:r>
    </w:p>
    <w:p w14:paraId="03DF7A52">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G. 存在共同直接或间接投资设立子公司、联营企业和合营企业情况</w:t>
      </w:r>
    </w:p>
    <w:p w14:paraId="2F644766">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H. 存在分级代理或代销关系、同一生产制造商关系、 管理关系、重要业务（占主营业务收入 50% 以上）或重要财务往来关系（如融资）等其他实质性控制关系</w:t>
      </w:r>
    </w:p>
    <w:p w14:paraId="3513E2F5">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I . 其他利害关系情况 </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56F68EBE">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三、现已清楚知道并 严格遵守政府采购法律法规和现场纪律。</w:t>
      </w:r>
    </w:p>
    <w:p w14:paraId="4BCF02A3">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四、我发现</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供应商之间存在或可能存在上述第二条第</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项利害关系。</w:t>
      </w:r>
    </w:p>
    <w:p w14:paraId="5FA50B78">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五、本单位若有违反诚信投标、采购法律法规等行为，愿意按照招标文件规定接受投标担保的处理，如已中标，自动放弃中标资格，给招标人造成损失的，依法承担赔偿责任。</w:t>
      </w:r>
    </w:p>
    <w:p w14:paraId="59B5D5C8">
      <w:pPr>
        <w:autoSpaceDE w:val="0"/>
        <w:autoSpaceDN w:val="0"/>
        <w:adjustRightInd w:val="0"/>
        <w:spacing w:after="0" w:line="360" w:lineRule="auto"/>
        <w:ind w:left="4200" w:firstLine="420"/>
        <w:jc w:val="left"/>
        <w:rPr>
          <w:rFonts w:hint="eastAsia" w:ascii="宋体" w:hAnsi="宋体" w:cs="宋体"/>
          <w:color w:val="auto"/>
          <w:kern w:val="0"/>
          <w:szCs w:val="21"/>
        </w:rPr>
      </w:pPr>
      <w:r>
        <w:rPr>
          <w:rFonts w:hint="eastAsia" w:ascii="宋体" w:hAnsi="宋体" w:cs="宋体"/>
          <w:color w:val="auto"/>
          <w:kern w:val="0"/>
          <w:szCs w:val="21"/>
        </w:rPr>
        <w:t>（供应商代表签名）：</w:t>
      </w:r>
    </w:p>
    <w:p w14:paraId="2FD735AB">
      <w:pPr>
        <w:spacing w:after="0" w:line="360" w:lineRule="auto"/>
        <w:ind w:left="5880"/>
        <w:rPr>
          <w:rFonts w:hint="eastAsia" w:ascii="宋体" w:hAnsi="宋体" w:cs="宋体"/>
          <w:color w:val="auto"/>
          <w:kern w:val="0"/>
          <w:szCs w:val="21"/>
        </w:rPr>
      </w:pPr>
      <w:r>
        <w:rPr>
          <w:rFonts w:hint="eastAsia" w:ascii="宋体" w:hAnsi="宋体" w:cs="宋体"/>
          <w:color w:val="auto"/>
          <w:kern w:val="0"/>
          <w:szCs w:val="21"/>
        </w:rPr>
        <w:t>202</w:t>
      </w:r>
      <w:r>
        <w:rPr>
          <w:rFonts w:hint="eastAsia" w:ascii="宋体" w:hAnsi="宋体" w:cs="宋体"/>
          <w:color w:val="auto"/>
          <w:kern w:val="0"/>
          <w:szCs w:val="21"/>
          <w:lang w:val="en-US" w:eastAsia="zh-CN"/>
        </w:rPr>
        <w:t>6</w:t>
      </w:r>
      <w:r>
        <w:rPr>
          <w:rFonts w:hint="eastAsia" w:ascii="宋体" w:hAnsi="宋体" w:cs="宋体"/>
          <w:color w:val="auto"/>
          <w:kern w:val="0"/>
          <w:szCs w:val="21"/>
        </w:rPr>
        <w:t>年   月   日</w:t>
      </w:r>
    </w:p>
    <w:p w14:paraId="60DACC9E">
      <w:pPr>
        <w:pStyle w:val="23"/>
        <w:ind w:left="0" w:leftChars="0" w:firstLine="422"/>
        <w:rPr>
          <w:rFonts w:hint="eastAsia" w:ascii="宋体" w:hAnsi="宋体" w:eastAsia="宋体"/>
          <w:b/>
          <w:bCs/>
          <w:color w:val="auto"/>
          <w:lang w:eastAsia="zh-CN"/>
        </w:rPr>
      </w:pPr>
      <w:r>
        <w:rPr>
          <w:rFonts w:hint="eastAsia" w:ascii="宋体" w:hAnsi="宋体"/>
          <w:b/>
          <w:bCs/>
          <w:color w:val="auto"/>
        </w:rPr>
        <w:t>注：解密完成后。投标供应商确认签署后，通过邮件形式将经授权委托代理人签署的《政府采购活动确认声明书》扫描件发至代理机构邮箱（邮箱地址：529957556@qq.com）；不填写或未按规定发出邮件的，视同默认不存在确认声明书中的相关违规情形。</w:t>
      </w:r>
    </w:p>
    <w:sectPr>
      <w:pgSz w:w="11906" w:h="16838"/>
      <w:pgMar w:top="1440" w:right="1558" w:bottom="1440"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8217">
    <w:pPr>
      <w:pStyle w:val="16"/>
      <w:tabs>
        <w:tab w:val="center" w:pos="4465"/>
        <w:tab w:val="clear" w:pos="4153"/>
      </w:tabs>
    </w:pP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DBDEE">
    <w:pPr>
      <w:pStyle w:val="17"/>
      <w:jc w:val="lef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2EA77">
                          <w:pPr>
                            <w:pStyle w:val="1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7E2EA77">
                    <w:pPr>
                      <w:pStyle w:val="1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i/>
        <w:color w:val="000000" w:themeColor="text1"/>
        <w:kern w:val="0"/>
        <w:u w:val="single"/>
        <w:lang w:eastAsia="zh-CN"/>
        <w14:textFill>
          <w14:solidFill>
            <w14:schemeClr w14:val="tx1"/>
          </w14:solidFill>
        </w14:textFill>
      </w:rPr>
      <w:t>台州市玖诚工程管理有限公司</w:t>
    </w:r>
    <w:r>
      <w:rPr>
        <w:rFonts w:hint="eastAsia"/>
        <w:i/>
        <w:color w:val="000000" w:themeColor="text1"/>
        <w:kern w:val="0"/>
        <w:u w:val="single"/>
        <w14:textFill>
          <w14:solidFill>
            <w14:schemeClr w14:val="tx1"/>
          </w14:solidFill>
        </w14:textFill>
      </w:rPr>
      <w:t xml:space="preserve">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AC140">
    <w:pPr>
      <w:pStyle w:val="17"/>
    </w:pPr>
    <w:r>
      <w:rPr>
        <w:rFonts w:hint="eastAsia"/>
        <w:i/>
        <w:color w:val="000000" w:themeColor="text1"/>
        <w:kern w:val="0"/>
        <w:u w:val="single"/>
        <w:lang w:eastAsia="zh-CN"/>
        <w14:textFill>
          <w14:solidFill>
            <w14:schemeClr w14:val="tx1"/>
          </w14:solidFill>
        </w14:textFill>
      </w:rPr>
      <w:t>台州市玖诚工程管理有限公司</w:t>
    </w:r>
    <w:r>
      <w:rPr>
        <w:rFonts w:hint="eastAsia"/>
        <w:i/>
        <w:color w:val="000000" w:themeColor="text1"/>
        <w:kern w:val="0"/>
        <w:u w:val="single"/>
        <w14:textFill>
          <w14:solidFill>
            <w14:schemeClr w14:val="tx1"/>
          </w14:solidFill>
        </w14:textFill>
      </w:rPr>
      <w:t>招标文件</w: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70922">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F070922">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i/>
        <w:color w:val="000000" w:themeColor="text1"/>
        <w:kern w:val="0"/>
        <w:u w:val="single"/>
        <w14:textFill>
          <w14:solidFill>
            <w14:schemeClr w14:val="tx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D8F7B"/>
    <w:multiLevelType w:val="singleLevel"/>
    <w:tmpl w:val="AE2D8F7B"/>
    <w:lvl w:ilvl="0" w:tentative="0">
      <w:start w:val="1"/>
      <w:numFmt w:val="decimal"/>
      <w:pStyle w:val="6"/>
      <w:lvlText w:val="%1."/>
      <w:lvlJc w:val="left"/>
      <w:pPr>
        <w:tabs>
          <w:tab w:val="left" w:pos="360"/>
        </w:tabs>
        <w:ind w:left="360" w:hanging="360"/>
      </w:pPr>
    </w:lvl>
  </w:abstractNum>
  <w:abstractNum w:abstractNumId="1">
    <w:nsid w:val="471E06A1"/>
    <w:multiLevelType w:val="singleLevel"/>
    <w:tmpl w:val="471E06A1"/>
    <w:lvl w:ilvl="0" w:tentative="0">
      <w:start w:val="1"/>
      <w:numFmt w:val="japaneseCounting"/>
      <w:lvlText w:val="%1、"/>
      <w:lvlJc w:val="left"/>
      <w:pPr>
        <w:tabs>
          <w:tab w:val="left" w:pos="960"/>
        </w:tabs>
        <w:ind w:left="960" w:hanging="600"/>
      </w:pPr>
      <w:rPr>
        <w:rFonts w:hint="eastAsia"/>
      </w:rPr>
    </w:lvl>
  </w:abstractNum>
  <w:abstractNum w:abstractNumId="2">
    <w:nsid w:val="7B5F502F"/>
    <w:multiLevelType w:val="multilevel"/>
    <w:tmpl w:val="7B5F502F"/>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E65B170"/>
    <w:multiLevelType w:val="singleLevel"/>
    <w:tmpl w:val="7E65B170"/>
    <w:lvl w:ilvl="0" w:tentative="0">
      <w:start w:val="6"/>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2OTMxZDAxYTFkZTgwYjZlMDlhYTQ5MzFhY2IyYjkifQ=="/>
    <w:docVar w:name="KSO_WPS_MARK_KEY" w:val="8682ea5c-5633-4251-8b9a-bf672761a9a4"/>
  </w:docVars>
  <w:rsids>
    <w:rsidRoot w:val="0E970358"/>
    <w:rsid w:val="00000D39"/>
    <w:rsid w:val="00005239"/>
    <w:rsid w:val="000065D3"/>
    <w:rsid w:val="00006E69"/>
    <w:rsid w:val="00007FC9"/>
    <w:rsid w:val="00012AE6"/>
    <w:rsid w:val="00013B47"/>
    <w:rsid w:val="0001541C"/>
    <w:rsid w:val="00017310"/>
    <w:rsid w:val="0001759D"/>
    <w:rsid w:val="00017FB2"/>
    <w:rsid w:val="000221E6"/>
    <w:rsid w:val="00026FFE"/>
    <w:rsid w:val="00027B2C"/>
    <w:rsid w:val="0003000A"/>
    <w:rsid w:val="00033281"/>
    <w:rsid w:val="00037FAE"/>
    <w:rsid w:val="00041E3E"/>
    <w:rsid w:val="000424FC"/>
    <w:rsid w:val="00042E5B"/>
    <w:rsid w:val="00044814"/>
    <w:rsid w:val="0004557E"/>
    <w:rsid w:val="00050183"/>
    <w:rsid w:val="000502E2"/>
    <w:rsid w:val="000514E9"/>
    <w:rsid w:val="00052921"/>
    <w:rsid w:val="00053BFA"/>
    <w:rsid w:val="000572BB"/>
    <w:rsid w:val="000575C4"/>
    <w:rsid w:val="000579DE"/>
    <w:rsid w:val="00060FA1"/>
    <w:rsid w:val="000613FE"/>
    <w:rsid w:val="0006220A"/>
    <w:rsid w:val="0006294D"/>
    <w:rsid w:val="00062AB3"/>
    <w:rsid w:val="00063593"/>
    <w:rsid w:val="0006625F"/>
    <w:rsid w:val="0006641E"/>
    <w:rsid w:val="00071459"/>
    <w:rsid w:val="00073F69"/>
    <w:rsid w:val="0007438C"/>
    <w:rsid w:val="0007578C"/>
    <w:rsid w:val="00076729"/>
    <w:rsid w:val="000769F2"/>
    <w:rsid w:val="000771E2"/>
    <w:rsid w:val="00080C5C"/>
    <w:rsid w:val="00082B9D"/>
    <w:rsid w:val="000846E6"/>
    <w:rsid w:val="00084FAB"/>
    <w:rsid w:val="000859CF"/>
    <w:rsid w:val="00092B36"/>
    <w:rsid w:val="000949A1"/>
    <w:rsid w:val="00097447"/>
    <w:rsid w:val="000A178D"/>
    <w:rsid w:val="000A1A32"/>
    <w:rsid w:val="000A2695"/>
    <w:rsid w:val="000A2B05"/>
    <w:rsid w:val="000A59E8"/>
    <w:rsid w:val="000A6326"/>
    <w:rsid w:val="000A6C7A"/>
    <w:rsid w:val="000B38ED"/>
    <w:rsid w:val="000B68BE"/>
    <w:rsid w:val="000B71A3"/>
    <w:rsid w:val="000C2F8F"/>
    <w:rsid w:val="000C44AF"/>
    <w:rsid w:val="000C6335"/>
    <w:rsid w:val="000D1679"/>
    <w:rsid w:val="000D33F9"/>
    <w:rsid w:val="000D3DE5"/>
    <w:rsid w:val="000E00DF"/>
    <w:rsid w:val="000E015A"/>
    <w:rsid w:val="000E1EDB"/>
    <w:rsid w:val="000E3461"/>
    <w:rsid w:val="000E5E68"/>
    <w:rsid w:val="000E6354"/>
    <w:rsid w:val="000E76FD"/>
    <w:rsid w:val="000F2CB3"/>
    <w:rsid w:val="000F38B6"/>
    <w:rsid w:val="000F7D31"/>
    <w:rsid w:val="00102F78"/>
    <w:rsid w:val="00104FCE"/>
    <w:rsid w:val="001050C2"/>
    <w:rsid w:val="00106842"/>
    <w:rsid w:val="00107BF6"/>
    <w:rsid w:val="00107DD0"/>
    <w:rsid w:val="00111329"/>
    <w:rsid w:val="00111483"/>
    <w:rsid w:val="00115B65"/>
    <w:rsid w:val="00116669"/>
    <w:rsid w:val="0012439C"/>
    <w:rsid w:val="00131D33"/>
    <w:rsid w:val="00133A8B"/>
    <w:rsid w:val="00133C2F"/>
    <w:rsid w:val="0014082E"/>
    <w:rsid w:val="0014125C"/>
    <w:rsid w:val="001437DB"/>
    <w:rsid w:val="00143DDF"/>
    <w:rsid w:val="00143FB6"/>
    <w:rsid w:val="00144798"/>
    <w:rsid w:val="0014493D"/>
    <w:rsid w:val="00145057"/>
    <w:rsid w:val="001472E9"/>
    <w:rsid w:val="001505B1"/>
    <w:rsid w:val="001525C8"/>
    <w:rsid w:val="00152A88"/>
    <w:rsid w:val="00155A7B"/>
    <w:rsid w:val="0015759D"/>
    <w:rsid w:val="001607B5"/>
    <w:rsid w:val="0016212A"/>
    <w:rsid w:val="00163546"/>
    <w:rsid w:val="001638AF"/>
    <w:rsid w:val="00164A40"/>
    <w:rsid w:val="00165F2A"/>
    <w:rsid w:val="00166341"/>
    <w:rsid w:val="00167DFB"/>
    <w:rsid w:val="0017280D"/>
    <w:rsid w:val="00172E7A"/>
    <w:rsid w:val="00174083"/>
    <w:rsid w:val="00175690"/>
    <w:rsid w:val="00176776"/>
    <w:rsid w:val="001773B4"/>
    <w:rsid w:val="00177863"/>
    <w:rsid w:val="00182992"/>
    <w:rsid w:val="00182AC4"/>
    <w:rsid w:val="00184A12"/>
    <w:rsid w:val="00184DEF"/>
    <w:rsid w:val="00185E7F"/>
    <w:rsid w:val="00186F8A"/>
    <w:rsid w:val="001926A9"/>
    <w:rsid w:val="00193207"/>
    <w:rsid w:val="001953C9"/>
    <w:rsid w:val="001A1BCF"/>
    <w:rsid w:val="001A3477"/>
    <w:rsid w:val="001A4CB7"/>
    <w:rsid w:val="001A5739"/>
    <w:rsid w:val="001A73E0"/>
    <w:rsid w:val="001B36AF"/>
    <w:rsid w:val="001B377D"/>
    <w:rsid w:val="001B6BD9"/>
    <w:rsid w:val="001B705A"/>
    <w:rsid w:val="001C269C"/>
    <w:rsid w:val="001C35AE"/>
    <w:rsid w:val="001C766C"/>
    <w:rsid w:val="001C7E35"/>
    <w:rsid w:val="001D1BA7"/>
    <w:rsid w:val="001D4F72"/>
    <w:rsid w:val="001D52F0"/>
    <w:rsid w:val="001D5E12"/>
    <w:rsid w:val="001E13D9"/>
    <w:rsid w:val="001E6E5E"/>
    <w:rsid w:val="001F05FB"/>
    <w:rsid w:val="001F14B3"/>
    <w:rsid w:val="001F1FA8"/>
    <w:rsid w:val="001F2870"/>
    <w:rsid w:val="001F74CA"/>
    <w:rsid w:val="001F7760"/>
    <w:rsid w:val="00201D62"/>
    <w:rsid w:val="00201FA2"/>
    <w:rsid w:val="002029DD"/>
    <w:rsid w:val="00202B77"/>
    <w:rsid w:val="00203713"/>
    <w:rsid w:val="00203A69"/>
    <w:rsid w:val="00205D57"/>
    <w:rsid w:val="0020660E"/>
    <w:rsid w:val="00207E65"/>
    <w:rsid w:val="00212A92"/>
    <w:rsid w:val="0021318F"/>
    <w:rsid w:val="00214B1D"/>
    <w:rsid w:val="00214FE2"/>
    <w:rsid w:val="0021568F"/>
    <w:rsid w:val="00216701"/>
    <w:rsid w:val="00217301"/>
    <w:rsid w:val="00217685"/>
    <w:rsid w:val="00220C79"/>
    <w:rsid w:val="00222BD2"/>
    <w:rsid w:val="00230327"/>
    <w:rsid w:val="0023070A"/>
    <w:rsid w:val="0023772E"/>
    <w:rsid w:val="00240CEB"/>
    <w:rsid w:val="0024147E"/>
    <w:rsid w:val="002424B0"/>
    <w:rsid w:val="00243C47"/>
    <w:rsid w:val="00246DA4"/>
    <w:rsid w:val="002521AD"/>
    <w:rsid w:val="002536C3"/>
    <w:rsid w:val="00253786"/>
    <w:rsid w:val="00253F27"/>
    <w:rsid w:val="0026167B"/>
    <w:rsid w:val="002616A0"/>
    <w:rsid w:val="0026188E"/>
    <w:rsid w:val="0026385C"/>
    <w:rsid w:val="002701B1"/>
    <w:rsid w:val="00275BE9"/>
    <w:rsid w:val="002770A9"/>
    <w:rsid w:val="00277841"/>
    <w:rsid w:val="002801AC"/>
    <w:rsid w:val="002828BE"/>
    <w:rsid w:val="00283815"/>
    <w:rsid w:val="0028544E"/>
    <w:rsid w:val="00296063"/>
    <w:rsid w:val="002A1620"/>
    <w:rsid w:val="002A22B7"/>
    <w:rsid w:val="002A3FD8"/>
    <w:rsid w:val="002A4F05"/>
    <w:rsid w:val="002A78BF"/>
    <w:rsid w:val="002B037A"/>
    <w:rsid w:val="002B07F8"/>
    <w:rsid w:val="002C6481"/>
    <w:rsid w:val="002D0A93"/>
    <w:rsid w:val="002D2E3C"/>
    <w:rsid w:val="002E4E21"/>
    <w:rsid w:val="002E7D76"/>
    <w:rsid w:val="002F0D1C"/>
    <w:rsid w:val="002F23AF"/>
    <w:rsid w:val="002F60B3"/>
    <w:rsid w:val="003027B5"/>
    <w:rsid w:val="00304A07"/>
    <w:rsid w:val="00304FE0"/>
    <w:rsid w:val="00305AB3"/>
    <w:rsid w:val="003064D5"/>
    <w:rsid w:val="003102FB"/>
    <w:rsid w:val="00310B81"/>
    <w:rsid w:val="00313356"/>
    <w:rsid w:val="00313AF8"/>
    <w:rsid w:val="00320060"/>
    <w:rsid w:val="00321F56"/>
    <w:rsid w:val="003225B4"/>
    <w:rsid w:val="0032329F"/>
    <w:rsid w:val="00327BA7"/>
    <w:rsid w:val="0033271F"/>
    <w:rsid w:val="00332E30"/>
    <w:rsid w:val="00333BCF"/>
    <w:rsid w:val="00333E90"/>
    <w:rsid w:val="0033494A"/>
    <w:rsid w:val="00340A8A"/>
    <w:rsid w:val="00343615"/>
    <w:rsid w:val="00343A22"/>
    <w:rsid w:val="00343D17"/>
    <w:rsid w:val="00344D8B"/>
    <w:rsid w:val="00347FD8"/>
    <w:rsid w:val="0035148C"/>
    <w:rsid w:val="0035341E"/>
    <w:rsid w:val="003564E6"/>
    <w:rsid w:val="00361AD0"/>
    <w:rsid w:val="003621AC"/>
    <w:rsid w:val="00365995"/>
    <w:rsid w:val="00367E04"/>
    <w:rsid w:val="00371691"/>
    <w:rsid w:val="00380333"/>
    <w:rsid w:val="00385830"/>
    <w:rsid w:val="003935E9"/>
    <w:rsid w:val="003936D1"/>
    <w:rsid w:val="0039593A"/>
    <w:rsid w:val="003A05ED"/>
    <w:rsid w:val="003A40D4"/>
    <w:rsid w:val="003A610A"/>
    <w:rsid w:val="003B0BAE"/>
    <w:rsid w:val="003B19F5"/>
    <w:rsid w:val="003B1C66"/>
    <w:rsid w:val="003B4891"/>
    <w:rsid w:val="003B7F02"/>
    <w:rsid w:val="003C018F"/>
    <w:rsid w:val="003C1CEF"/>
    <w:rsid w:val="003C2144"/>
    <w:rsid w:val="003C3DC8"/>
    <w:rsid w:val="003C5E00"/>
    <w:rsid w:val="003C6BB9"/>
    <w:rsid w:val="003C6FA4"/>
    <w:rsid w:val="003C7EDE"/>
    <w:rsid w:val="003D3D8C"/>
    <w:rsid w:val="003E049C"/>
    <w:rsid w:val="003E309F"/>
    <w:rsid w:val="003F2AC9"/>
    <w:rsid w:val="003F58B9"/>
    <w:rsid w:val="003F595C"/>
    <w:rsid w:val="003F78E0"/>
    <w:rsid w:val="0040259C"/>
    <w:rsid w:val="00402C86"/>
    <w:rsid w:val="004033BC"/>
    <w:rsid w:val="004164B2"/>
    <w:rsid w:val="004167D2"/>
    <w:rsid w:val="00420394"/>
    <w:rsid w:val="00423F5E"/>
    <w:rsid w:val="0042401B"/>
    <w:rsid w:val="00424B31"/>
    <w:rsid w:val="00426C9C"/>
    <w:rsid w:val="0043061B"/>
    <w:rsid w:val="00430BF5"/>
    <w:rsid w:val="0043307C"/>
    <w:rsid w:val="0043365E"/>
    <w:rsid w:val="00441FAE"/>
    <w:rsid w:val="0044212D"/>
    <w:rsid w:val="0044466F"/>
    <w:rsid w:val="00445FAD"/>
    <w:rsid w:val="0044629D"/>
    <w:rsid w:val="00446CEF"/>
    <w:rsid w:val="0044792B"/>
    <w:rsid w:val="00450303"/>
    <w:rsid w:val="00453FC1"/>
    <w:rsid w:val="00454787"/>
    <w:rsid w:val="00457C30"/>
    <w:rsid w:val="00460C7B"/>
    <w:rsid w:val="004625F9"/>
    <w:rsid w:val="004626C3"/>
    <w:rsid w:val="00473285"/>
    <w:rsid w:val="00480D05"/>
    <w:rsid w:val="00481CBF"/>
    <w:rsid w:val="0048242E"/>
    <w:rsid w:val="00483938"/>
    <w:rsid w:val="00484026"/>
    <w:rsid w:val="00485FA4"/>
    <w:rsid w:val="00491BDF"/>
    <w:rsid w:val="004969C0"/>
    <w:rsid w:val="004A201C"/>
    <w:rsid w:val="004A641A"/>
    <w:rsid w:val="004B2652"/>
    <w:rsid w:val="004B4165"/>
    <w:rsid w:val="004B4904"/>
    <w:rsid w:val="004B612F"/>
    <w:rsid w:val="004C06D1"/>
    <w:rsid w:val="004C3004"/>
    <w:rsid w:val="004C3AE3"/>
    <w:rsid w:val="004C3D13"/>
    <w:rsid w:val="004C4700"/>
    <w:rsid w:val="004C4CD1"/>
    <w:rsid w:val="004C7A54"/>
    <w:rsid w:val="004D0A35"/>
    <w:rsid w:val="004D0DC1"/>
    <w:rsid w:val="004D0DE6"/>
    <w:rsid w:val="004D0DEC"/>
    <w:rsid w:val="004D7839"/>
    <w:rsid w:val="004E0174"/>
    <w:rsid w:val="004E0EA1"/>
    <w:rsid w:val="004E1561"/>
    <w:rsid w:val="004E25E4"/>
    <w:rsid w:val="004E3499"/>
    <w:rsid w:val="004E5043"/>
    <w:rsid w:val="004F172C"/>
    <w:rsid w:val="004F543D"/>
    <w:rsid w:val="004F59D4"/>
    <w:rsid w:val="004F69EB"/>
    <w:rsid w:val="004F70D3"/>
    <w:rsid w:val="0050113C"/>
    <w:rsid w:val="0050280A"/>
    <w:rsid w:val="005039BD"/>
    <w:rsid w:val="00503DBC"/>
    <w:rsid w:val="00507DD7"/>
    <w:rsid w:val="005107CA"/>
    <w:rsid w:val="00513ACC"/>
    <w:rsid w:val="00513D8D"/>
    <w:rsid w:val="0051419A"/>
    <w:rsid w:val="00516620"/>
    <w:rsid w:val="00520F22"/>
    <w:rsid w:val="00521507"/>
    <w:rsid w:val="0053143A"/>
    <w:rsid w:val="005334F0"/>
    <w:rsid w:val="00534DBF"/>
    <w:rsid w:val="0053635B"/>
    <w:rsid w:val="00536592"/>
    <w:rsid w:val="0053680A"/>
    <w:rsid w:val="00541B58"/>
    <w:rsid w:val="005450C3"/>
    <w:rsid w:val="00546424"/>
    <w:rsid w:val="00551ADD"/>
    <w:rsid w:val="00556C96"/>
    <w:rsid w:val="00561B03"/>
    <w:rsid w:val="00561F24"/>
    <w:rsid w:val="00562164"/>
    <w:rsid w:val="0056216A"/>
    <w:rsid w:val="00562A4B"/>
    <w:rsid w:val="00562DAE"/>
    <w:rsid w:val="005637D4"/>
    <w:rsid w:val="00563D69"/>
    <w:rsid w:val="0056595B"/>
    <w:rsid w:val="0056621F"/>
    <w:rsid w:val="005724A0"/>
    <w:rsid w:val="00574306"/>
    <w:rsid w:val="005749D1"/>
    <w:rsid w:val="005760CD"/>
    <w:rsid w:val="00576DC8"/>
    <w:rsid w:val="00577B01"/>
    <w:rsid w:val="00580921"/>
    <w:rsid w:val="005813B2"/>
    <w:rsid w:val="0058260C"/>
    <w:rsid w:val="00582F3B"/>
    <w:rsid w:val="00583C4D"/>
    <w:rsid w:val="005908A8"/>
    <w:rsid w:val="005A1A0E"/>
    <w:rsid w:val="005A1CD8"/>
    <w:rsid w:val="005A2E2D"/>
    <w:rsid w:val="005A7729"/>
    <w:rsid w:val="005B0CB5"/>
    <w:rsid w:val="005B1AF2"/>
    <w:rsid w:val="005B3437"/>
    <w:rsid w:val="005B56CD"/>
    <w:rsid w:val="005B5FB3"/>
    <w:rsid w:val="005C3EA7"/>
    <w:rsid w:val="005C458E"/>
    <w:rsid w:val="005D09BC"/>
    <w:rsid w:val="005D1E9C"/>
    <w:rsid w:val="005D2C94"/>
    <w:rsid w:val="005D3906"/>
    <w:rsid w:val="005E7F7D"/>
    <w:rsid w:val="005F62E2"/>
    <w:rsid w:val="005F6816"/>
    <w:rsid w:val="0060248F"/>
    <w:rsid w:val="00602871"/>
    <w:rsid w:val="00606DDA"/>
    <w:rsid w:val="00607C00"/>
    <w:rsid w:val="00612955"/>
    <w:rsid w:val="00614706"/>
    <w:rsid w:val="00614906"/>
    <w:rsid w:val="00616546"/>
    <w:rsid w:val="00616E31"/>
    <w:rsid w:val="00621FA2"/>
    <w:rsid w:val="006232CF"/>
    <w:rsid w:val="00627A21"/>
    <w:rsid w:val="00632ABD"/>
    <w:rsid w:val="00633027"/>
    <w:rsid w:val="00634956"/>
    <w:rsid w:val="00636582"/>
    <w:rsid w:val="00641C8E"/>
    <w:rsid w:val="00646E27"/>
    <w:rsid w:val="006515A0"/>
    <w:rsid w:val="00651F85"/>
    <w:rsid w:val="00652CDF"/>
    <w:rsid w:val="00653A48"/>
    <w:rsid w:val="00653AFF"/>
    <w:rsid w:val="006551B4"/>
    <w:rsid w:val="00655E3C"/>
    <w:rsid w:val="00663D9F"/>
    <w:rsid w:val="00663EC7"/>
    <w:rsid w:val="00664538"/>
    <w:rsid w:val="00664A79"/>
    <w:rsid w:val="00664D03"/>
    <w:rsid w:val="00665119"/>
    <w:rsid w:val="006654F9"/>
    <w:rsid w:val="00665772"/>
    <w:rsid w:val="006658F6"/>
    <w:rsid w:val="00665BFC"/>
    <w:rsid w:val="0066747C"/>
    <w:rsid w:val="00670998"/>
    <w:rsid w:val="00674C42"/>
    <w:rsid w:val="00674CE7"/>
    <w:rsid w:val="00675453"/>
    <w:rsid w:val="00676344"/>
    <w:rsid w:val="00682EF3"/>
    <w:rsid w:val="006863CC"/>
    <w:rsid w:val="0068759C"/>
    <w:rsid w:val="00694C4F"/>
    <w:rsid w:val="00695F3F"/>
    <w:rsid w:val="00697DCB"/>
    <w:rsid w:val="006A020F"/>
    <w:rsid w:val="006A1A15"/>
    <w:rsid w:val="006A2802"/>
    <w:rsid w:val="006A2C8C"/>
    <w:rsid w:val="006A3619"/>
    <w:rsid w:val="006A51B8"/>
    <w:rsid w:val="006A6C5D"/>
    <w:rsid w:val="006A70D7"/>
    <w:rsid w:val="006A77DE"/>
    <w:rsid w:val="006B0210"/>
    <w:rsid w:val="006B3A1F"/>
    <w:rsid w:val="006C1309"/>
    <w:rsid w:val="006C13A1"/>
    <w:rsid w:val="006C26A8"/>
    <w:rsid w:val="006C3170"/>
    <w:rsid w:val="006C3AB8"/>
    <w:rsid w:val="006D0959"/>
    <w:rsid w:val="006D447D"/>
    <w:rsid w:val="006D6A9D"/>
    <w:rsid w:val="006D7A58"/>
    <w:rsid w:val="006E3CEF"/>
    <w:rsid w:val="006E7514"/>
    <w:rsid w:val="006E7BC3"/>
    <w:rsid w:val="006F4DFE"/>
    <w:rsid w:val="006F545F"/>
    <w:rsid w:val="006F5660"/>
    <w:rsid w:val="006F6AF9"/>
    <w:rsid w:val="00704FD6"/>
    <w:rsid w:val="007105A0"/>
    <w:rsid w:val="00710CE8"/>
    <w:rsid w:val="007113E5"/>
    <w:rsid w:val="0071149A"/>
    <w:rsid w:val="007125F3"/>
    <w:rsid w:val="00715BBD"/>
    <w:rsid w:val="00716A06"/>
    <w:rsid w:val="00721E3F"/>
    <w:rsid w:val="007233DC"/>
    <w:rsid w:val="00724C16"/>
    <w:rsid w:val="00725C76"/>
    <w:rsid w:val="00727100"/>
    <w:rsid w:val="00732733"/>
    <w:rsid w:val="007342B5"/>
    <w:rsid w:val="0073451F"/>
    <w:rsid w:val="00737A9A"/>
    <w:rsid w:val="00737C99"/>
    <w:rsid w:val="00740A40"/>
    <w:rsid w:val="00745769"/>
    <w:rsid w:val="007477DC"/>
    <w:rsid w:val="00754D04"/>
    <w:rsid w:val="00756621"/>
    <w:rsid w:val="00761395"/>
    <w:rsid w:val="007642AE"/>
    <w:rsid w:val="00764398"/>
    <w:rsid w:val="0076508E"/>
    <w:rsid w:val="0077232F"/>
    <w:rsid w:val="00772A89"/>
    <w:rsid w:val="0077663D"/>
    <w:rsid w:val="0078276F"/>
    <w:rsid w:val="007834E5"/>
    <w:rsid w:val="00790DB1"/>
    <w:rsid w:val="007946F1"/>
    <w:rsid w:val="00794E9A"/>
    <w:rsid w:val="007A174C"/>
    <w:rsid w:val="007A2629"/>
    <w:rsid w:val="007A4648"/>
    <w:rsid w:val="007A6643"/>
    <w:rsid w:val="007A72B5"/>
    <w:rsid w:val="007B4BDC"/>
    <w:rsid w:val="007B535F"/>
    <w:rsid w:val="007B7616"/>
    <w:rsid w:val="007C1005"/>
    <w:rsid w:val="007C24B7"/>
    <w:rsid w:val="007C380C"/>
    <w:rsid w:val="007C4545"/>
    <w:rsid w:val="007C5323"/>
    <w:rsid w:val="007C6D7B"/>
    <w:rsid w:val="007C7FD5"/>
    <w:rsid w:val="007D0F3F"/>
    <w:rsid w:val="007D1C82"/>
    <w:rsid w:val="007D248B"/>
    <w:rsid w:val="007D3C65"/>
    <w:rsid w:val="007D5C08"/>
    <w:rsid w:val="007D7933"/>
    <w:rsid w:val="007E14A0"/>
    <w:rsid w:val="007E4A33"/>
    <w:rsid w:val="007E53F3"/>
    <w:rsid w:val="007E7129"/>
    <w:rsid w:val="007F0959"/>
    <w:rsid w:val="007F4481"/>
    <w:rsid w:val="007F610D"/>
    <w:rsid w:val="007F6BDD"/>
    <w:rsid w:val="007F6C63"/>
    <w:rsid w:val="00802325"/>
    <w:rsid w:val="008027C2"/>
    <w:rsid w:val="00805E45"/>
    <w:rsid w:val="00811ED2"/>
    <w:rsid w:val="008139F4"/>
    <w:rsid w:val="00817641"/>
    <w:rsid w:val="00820B7F"/>
    <w:rsid w:val="00820D09"/>
    <w:rsid w:val="00824F39"/>
    <w:rsid w:val="0083155C"/>
    <w:rsid w:val="008354FD"/>
    <w:rsid w:val="00842629"/>
    <w:rsid w:val="00842752"/>
    <w:rsid w:val="0084494E"/>
    <w:rsid w:val="0084611A"/>
    <w:rsid w:val="00846222"/>
    <w:rsid w:val="00847BE5"/>
    <w:rsid w:val="00851E5E"/>
    <w:rsid w:val="008545A9"/>
    <w:rsid w:val="00857579"/>
    <w:rsid w:val="00857832"/>
    <w:rsid w:val="0085790D"/>
    <w:rsid w:val="00861911"/>
    <w:rsid w:val="00866F9F"/>
    <w:rsid w:val="008708A2"/>
    <w:rsid w:val="0087235A"/>
    <w:rsid w:val="00872E08"/>
    <w:rsid w:val="00872FB6"/>
    <w:rsid w:val="00874403"/>
    <w:rsid w:val="00877040"/>
    <w:rsid w:val="0088066B"/>
    <w:rsid w:val="0088149F"/>
    <w:rsid w:val="00881E87"/>
    <w:rsid w:val="0088374E"/>
    <w:rsid w:val="008921CF"/>
    <w:rsid w:val="008929EE"/>
    <w:rsid w:val="008A657C"/>
    <w:rsid w:val="008B38D3"/>
    <w:rsid w:val="008B470C"/>
    <w:rsid w:val="008B714E"/>
    <w:rsid w:val="008C2316"/>
    <w:rsid w:val="008C372E"/>
    <w:rsid w:val="008C775A"/>
    <w:rsid w:val="008D2815"/>
    <w:rsid w:val="008D491C"/>
    <w:rsid w:val="008D7B71"/>
    <w:rsid w:val="008D7C77"/>
    <w:rsid w:val="008E0586"/>
    <w:rsid w:val="008E088C"/>
    <w:rsid w:val="008E3041"/>
    <w:rsid w:val="008E3D3B"/>
    <w:rsid w:val="008E4864"/>
    <w:rsid w:val="008E67B9"/>
    <w:rsid w:val="008F1071"/>
    <w:rsid w:val="008F2C7F"/>
    <w:rsid w:val="008F3499"/>
    <w:rsid w:val="0090418A"/>
    <w:rsid w:val="009044B0"/>
    <w:rsid w:val="00905727"/>
    <w:rsid w:val="00906266"/>
    <w:rsid w:val="00907D5A"/>
    <w:rsid w:val="009122E4"/>
    <w:rsid w:val="00912983"/>
    <w:rsid w:val="00914A90"/>
    <w:rsid w:val="00921E4B"/>
    <w:rsid w:val="00927118"/>
    <w:rsid w:val="00933192"/>
    <w:rsid w:val="00933517"/>
    <w:rsid w:val="0093422D"/>
    <w:rsid w:val="00934532"/>
    <w:rsid w:val="00934BF6"/>
    <w:rsid w:val="00935787"/>
    <w:rsid w:val="00935FB7"/>
    <w:rsid w:val="009460EF"/>
    <w:rsid w:val="00947DBF"/>
    <w:rsid w:val="0095406B"/>
    <w:rsid w:val="00954130"/>
    <w:rsid w:val="00957928"/>
    <w:rsid w:val="00962E0E"/>
    <w:rsid w:val="00964405"/>
    <w:rsid w:val="0096546F"/>
    <w:rsid w:val="00972C32"/>
    <w:rsid w:val="00976655"/>
    <w:rsid w:val="00977EC8"/>
    <w:rsid w:val="00982974"/>
    <w:rsid w:val="009842C3"/>
    <w:rsid w:val="00984413"/>
    <w:rsid w:val="00984C89"/>
    <w:rsid w:val="009910A3"/>
    <w:rsid w:val="009A006F"/>
    <w:rsid w:val="009A09A8"/>
    <w:rsid w:val="009A26EA"/>
    <w:rsid w:val="009A4ECC"/>
    <w:rsid w:val="009A52BE"/>
    <w:rsid w:val="009A6BB6"/>
    <w:rsid w:val="009B0205"/>
    <w:rsid w:val="009B37DD"/>
    <w:rsid w:val="009B3E22"/>
    <w:rsid w:val="009B4F01"/>
    <w:rsid w:val="009B5A5B"/>
    <w:rsid w:val="009B7C5C"/>
    <w:rsid w:val="009C13C9"/>
    <w:rsid w:val="009C7055"/>
    <w:rsid w:val="009C7E4D"/>
    <w:rsid w:val="009D7D13"/>
    <w:rsid w:val="009E1520"/>
    <w:rsid w:val="009E1DE6"/>
    <w:rsid w:val="009F0398"/>
    <w:rsid w:val="009F2271"/>
    <w:rsid w:val="009F3459"/>
    <w:rsid w:val="009F3A9D"/>
    <w:rsid w:val="009F7C76"/>
    <w:rsid w:val="00A00FB9"/>
    <w:rsid w:val="00A01625"/>
    <w:rsid w:val="00A038BF"/>
    <w:rsid w:val="00A10FF7"/>
    <w:rsid w:val="00A168EF"/>
    <w:rsid w:val="00A16FA6"/>
    <w:rsid w:val="00A1714E"/>
    <w:rsid w:val="00A2366F"/>
    <w:rsid w:val="00A249F1"/>
    <w:rsid w:val="00A276E3"/>
    <w:rsid w:val="00A30B75"/>
    <w:rsid w:val="00A33E80"/>
    <w:rsid w:val="00A35103"/>
    <w:rsid w:val="00A42110"/>
    <w:rsid w:val="00A4653D"/>
    <w:rsid w:val="00A506A6"/>
    <w:rsid w:val="00A51CBE"/>
    <w:rsid w:val="00A54A96"/>
    <w:rsid w:val="00A55D56"/>
    <w:rsid w:val="00A56281"/>
    <w:rsid w:val="00A57AB2"/>
    <w:rsid w:val="00A626AC"/>
    <w:rsid w:val="00A63517"/>
    <w:rsid w:val="00A64819"/>
    <w:rsid w:val="00A66C09"/>
    <w:rsid w:val="00A70E0D"/>
    <w:rsid w:val="00A716FA"/>
    <w:rsid w:val="00A730CA"/>
    <w:rsid w:val="00A73935"/>
    <w:rsid w:val="00A8397D"/>
    <w:rsid w:val="00A83A80"/>
    <w:rsid w:val="00A8492E"/>
    <w:rsid w:val="00A85E76"/>
    <w:rsid w:val="00A86E5B"/>
    <w:rsid w:val="00A91115"/>
    <w:rsid w:val="00A92543"/>
    <w:rsid w:val="00A94E57"/>
    <w:rsid w:val="00AA47CE"/>
    <w:rsid w:val="00AA4933"/>
    <w:rsid w:val="00AB2D65"/>
    <w:rsid w:val="00AB3B94"/>
    <w:rsid w:val="00AB7F84"/>
    <w:rsid w:val="00AC0208"/>
    <w:rsid w:val="00AC360D"/>
    <w:rsid w:val="00AD0227"/>
    <w:rsid w:val="00AD2A05"/>
    <w:rsid w:val="00AD3E60"/>
    <w:rsid w:val="00AD4DD8"/>
    <w:rsid w:val="00AE0121"/>
    <w:rsid w:val="00AE17A3"/>
    <w:rsid w:val="00AE4AC7"/>
    <w:rsid w:val="00AF2E38"/>
    <w:rsid w:val="00AF6F24"/>
    <w:rsid w:val="00B06CC3"/>
    <w:rsid w:val="00B07771"/>
    <w:rsid w:val="00B139A8"/>
    <w:rsid w:val="00B1500A"/>
    <w:rsid w:val="00B20CFE"/>
    <w:rsid w:val="00B25B09"/>
    <w:rsid w:val="00B25EBA"/>
    <w:rsid w:val="00B277EA"/>
    <w:rsid w:val="00B34A4F"/>
    <w:rsid w:val="00B3619C"/>
    <w:rsid w:val="00B3630B"/>
    <w:rsid w:val="00B36D0F"/>
    <w:rsid w:val="00B400AB"/>
    <w:rsid w:val="00B402B7"/>
    <w:rsid w:val="00B455A9"/>
    <w:rsid w:val="00B46F10"/>
    <w:rsid w:val="00B5465A"/>
    <w:rsid w:val="00B56E8B"/>
    <w:rsid w:val="00B6214B"/>
    <w:rsid w:val="00B632E0"/>
    <w:rsid w:val="00B6586A"/>
    <w:rsid w:val="00B662F6"/>
    <w:rsid w:val="00B6663C"/>
    <w:rsid w:val="00B66B78"/>
    <w:rsid w:val="00B700A8"/>
    <w:rsid w:val="00B7115A"/>
    <w:rsid w:val="00B74064"/>
    <w:rsid w:val="00B74A23"/>
    <w:rsid w:val="00B75D9B"/>
    <w:rsid w:val="00B7685C"/>
    <w:rsid w:val="00B774E5"/>
    <w:rsid w:val="00B86240"/>
    <w:rsid w:val="00B92386"/>
    <w:rsid w:val="00B93AFF"/>
    <w:rsid w:val="00B96FA6"/>
    <w:rsid w:val="00BA3687"/>
    <w:rsid w:val="00BA374D"/>
    <w:rsid w:val="00BA44DB"/>
    <w:rsid w:val="00BA54BA"/>
    <w:rsid w:val="00BA57CC"/>
    <w:rsid w:val="00BA60FF"/>
    <w:rsid w:val="00BB1716"/>
    <w:rsid w:val="00BB1A71"/>
    <w:rsid w:val="00BB4819"/>
    <w:rsid w:val="00BB59BE"/>
    <w:rsid w:val="00BB5A03"/>
    <w:rsid w:val="00BC0C3A"/>
    <w:rsid w:val="00BE09DF"/>
    <w:rsid w:val="00BE0DE3"/>
    <w:rsid w:val="00BE0E50"/>
    <w:rsid w:val="00BE67D3"/>
    <w:rsid w:val="00BF0E27"/>
    <w:rsid w:val="00BF2FF0"/>
    <w:rsid w:val="00BF3856"/>
    <w:rsid w:val="00BF7B88"/>
    <w:rsid w:val="00C02933"/>
    <w:rsid w:val="00C0310C"/>
    <w:rsid w:val="00C11EB3"/>
    <w:rsid w:val="00C13F0F"/>
    <w:rsid w:val="00C140F9"/>
    <w:rsid w:val="00C162D2"/>
    <w:rsid w:val="00C16634"/>
    <w:rsid w:val="00C16BDC"/>
    <w:rsid w:val="00C226CA"/>
    <w:rsid w:val="00C23D35"/>
    <w:rsid w:val="00C3108F"/>
    <w:rsid w:val="00C33D23"/>
    <w:rsid w:val="00C33F55"/>
    <w:rsid w:val="00C3483B"/>
    <w:rsid w:val="00C36B72"/>
    <w:rsid w:val="00C36BD9"/>
    <w:rsid w:val="00C37313"/>
    <w:rsid w:val="00C4008C"/>
    <w:rsid w:val="00C43C4E"/>
    <w:rsid w:val="00C45E37"/>
    <w:rsid w:val="00C47CC6"/>
    <w:rsid w:val="00C50207"/>
    <w:rsid w:val="00C523C4"/>
    <w:rsid w:val="00C52B86"/>
    <w:rsid w:val="00C52E14"/>
    <w:rsid w:val="00C5679A"/>
    <w:rsid w:val="00C5771F"/>
    <w:rsid w:val="00C57968"/>
    <w:rsid w:val="00C609E6"/>
    <w:rsid w:val="00C62812"/>
    <w:rsid w:val="00C63246"/>
    <w:rsid w:val="00C63408"/>
    <w:rsid w:val="00C63907"/>
    <w:rsid w:val="00C64A34"/>
    <w:rsid w:val="00C656C2"/>
    <w:rsid w:val="00C66F78"/>
    <w:rsid w:val="00C7184C"/>
    <w:rsid w:val="00C767D4"/>
    <w:rsid w:val="00C828E8"/>
    <w:rsid w:val="00C83B9D"/>
    <w:rsid w:val="00C842BD"/>
    <w:rsid w:val="00C91D14"/>
    <w:rsid w:val="00C92D78"/>
    <w:rsid w:val="00C93E87"/>
    <w:rsid w:val="00CA1471"/>
    <w:rsid w:val="00CA3A75"/>
    <w:rsid w:val="00CA3BE8"/>
    <w:rsid w:val="00CA4D93"/>
    <w:rsid w:val="00CA53BF"/>
    <w:rsid w:val="00CA6A1F"/>
    <w:rsid w:val="00CA7270"/>
    <w:rsid w:val="00CA799A"/>
    <w:rsid w:val="00CB05A2"/>
    <w:rsid w:val="00CB0F9D"/>
    <w:rsid w:val="00CB141C"/>
    <w:rsid w:val="00CB265F"/>
    <w:rsid w:val="00CB465D"/>
    <w:rsid w:val="00CB5645"/>
    <w:rsid w:val="00CB6BEE"/>
    <w:rsid w:val="00CC232E"/>
    <w:rsid w:val="00CC589B"/>
    <w:rsid w:val="00CD1804"/>
    <w:rsid w:val="00CD4035"/>
    <w:rsid w:val="00CD537D"/>
    <w:rsid w:val="00CD71AE"/>
    <w:rsid w:val="00CE0689"/>
    <w:rsid w:val="00CE2448"/>
    <w:rsid w:val="00CE3AD5"/>
    <w:rsid w:val="00CE4B79"/>
    <w:rsid w:val="00CF2A88"/>
    <w:rsid w:val="00CF3866"/>
    <w:rsid w:val="00CF3969"/>
    <w:rsid w:val="00CF4D35"/>
    <w:rsid w:val="00CF5FE5"/>
    <w:rsid w:val="00D003CE"/>
    <w:rsid w:val="00D02503"/>
    <w:rsid w:val="00D1030E"/>
    <w:rsid w:val="00D104E7"/>
    <w:rsid w:val="00D1171F"/>
    <w:rsid w:val="00D142F6"/>
    <w:rsid w:val="00D16503"/>
    <w:rsid w:val="00D16DA0"/>
    <w:rsid w:val="00D231A7"/>
    <w:rsid w:val="00D240BE"/>
    <w:rsid w:val="00D24DEB"/>
    <w:rsid w:val="00D26B5C"/>
    <w:rsid w:val="00D309D7"/>
    <w:rsid w:val="00D31B68"/>
    <w:rsid w:val="00D34C0C"/>
    <w:rsid w:val="00D4601C"/>
    <w:rsid w:val="00D5170A"/>
    <w:rsid w:val="00D5188B"/>
    <w:rsid w:val="00D55198"/>
    <w:rsid w:val="00D57775"/>
    <w:rsid w:val="00D615A6"/>
    <w:rsid w:val="00D6247C"/>
    <w:rsid w:val="00D646E7"/>
    <w:rsid w:val="00D65B22"/>
    <w:rsid w:val="00D65C1C"/>
    <w:rsid w:val="00D71053"/>
    <w:rsid w:val="00D71501"/>
    <w:rsid w:val="00D72612"/>
    <w:rsid w:val="00D72FD7"/>
    <w:rsid w:val="00D7453B"/>
    <w:rsid w:val="00D76F0E"/>
    <w:rsid w:val="00D77B71"/>
    <w:rsid w:val="00D80E6B"/>
    <w:rsid w:val="00D83C64"/>
    <w:rsid w:val="00D84AA8"/>
    <w:rsid w:val="00D86E20"/>
    <w:rsid w:val="00D912BA"/>
    <w:rsid w:val="00D93EE2"/>
    <w:rsid w:val="00D95825"/>
    <w:rsid w:val="00D96FFE"/>
    <w:rsid w:val="00DA085C"/>
    <w:rsid w:val="00DA1A8B"/>
    <w:rsid w:val="00DA6033"/>
    <w:rsid w:val="00DB0650"/>
    <w:rsid w:val="00DB2938"/>
    <w:rsid w:val="00DB34DC"/>
    <w:rsid w:val="00DB3FD8"/>
    <w:rsid w:val="00DC5FCC"/>
    <w:rsid w:val="00DC7C68"/>
    <w:rsid w:val="00DD5642"/>
    <w:rsid w:val="00DE0E71"/>
    <w:rsid w:val="00DE1154"/>
    <w:rsid w:val="00DE2396"/>
    <w:rsid w:val="00DE51C8"/>
    <w:rsid w:val="00DE6DD6"/>
    <w:rsid w:val="00DE7C51"/>
    <w:rsid w:val="00DF019B"/>
    <w:rsid w:val="00DF03FE"/>
    <w:rsid w:val="00DF1922"/>
    <w:rsid w:val="00DF2038"/>
    <w:rsid w:val="00DF316D"/>
    <w:rsid w:val="00DF3C08"/>
    <w:rsid w:val="00DF4AD5"/>
    <w:rsid w:val="00DF501E"/>
    <w:rsid w:val="00DF5760"/>
    <w:rsid w:val="00DF60E8"/>
    <w:rsid w:val="00DF6CE6"/>
    <w:rsid w:val="00E03178"/>
    <w:rsid w:val="00E04CDD"/>
    <w:rsid w:val="00E10278"/>
    <w:rsid w:val="00E158B8"/>
    <w:rsid w:val="00E158C4"/>
    <w:rsid w:val="00E1724F"/>
    <w:rsid w:val="00E17459"/>
    <w:rsid w:val="00E2220E"/>
    <w:rsid w:val="00E3072B"/>
    <w:rsid w:val="00E319E7"/>
    <w:rsid w:val="00E31F8D"/>
    <w:rsid w:val="00E32BB4"/>
    <w:rsid w:val="00E335EE"/>
    <w:rsid w:val="00E37342"/>
    <w:rsid w:val="00E40068"/>
    <w:rsid w:val="00E429C1"/>
    <w:rsid w:val="00E44BE2"/>
    <w:rsid w:val="00E51A98"/>
    <w:rsid w:val="00E51B8E"/>
    <w:rsid w:val="00E52818"/>
    <w:rsid w:val="00E54D0B"/>
    <w:rsid w:val="00E55A9A"/>
    <w:rsid w:val="00E61204"/>
    <w:rsid w:val="00E62308"/>
    <w:rsid w:val="00E759BE"/>
    <w:rsid w:val="00E75A3B"/>
    <w:rsid w:val="00E76837"/>
    <w:rsid w:val="00E77776"/>
    <w:rsid w:val="00E81EE6"/>
    <w:rsid w:val="00E82505"/>
    <w:rsid w:val="00E83C44"/>
    <w:rsid w:val="00E87276"/>
    <w:rsid w:val="00E91225"/>
    <w:rsid w:val="00E94DD4"/>
    <w:rsid w:val="00EA24C7"/>
    <w:rsid w:val="00EA620A"/>
    <w:rsid w:val="00EB0FD4"/>
    <w:rsid w:val="00EB261B"/>
    <w:rsid w:val="00EB52F5"/>
    <w:rsid w:val="00EB7707"/>
    <w:rsid w:val="00EC0B3F"/>
    <w:rsid w:val="00EC2DD1"/>
    <w:rsid w:val="00EC3442"/>
    <w:rsid w:val="00EC5140"/>
    <w:rsid w:val="00ED0975"/>
    <w:rsid w:val="00ED3A02"/>
    <w:rsid w:val="00ED4A18"/>
    <w:rsid w:val="00ED614D"/>
    <w:rsid w:val="00EE1334"/>
    <w:rsid w:val="00EE422E"/>
    <w:rsid w:val="00EE5B76"/>
    <w:rsid w:val="00EF0D62"/>
    <w:rsid w:val="00EF1CD6"/>
    <w:rsid w:val="00EF2797"/>
    <w:rsid w:val="00EF427C"/>
    <w:rsid w:val="00EF5631"/>
    <w:rsid w:val="00EF6B2B"/>
    <w:rsid w:val="00F013F0"/>
    <w:rsid w:val="00F016DA"/>
    <w:rsid w:val="00F045C4"/>
    <w:rsid w:val="00F045E5"/>
    <w:rsid w:val="00F05DA9"/>
    <w:rsid w:val="00F10E47"/>
    <w:rsid w:val="00F127FF"/>
    <w:rsid w:val="00F16599"/>
    <w:rsid w:val="00F1766B"/>
    <w:rsid w:val="00F2096E"/>
    <w:rsid w:val="00F21739"/>
    <w:rsid w:val="00F23C18"/>
    <w:rsid w:val="00F245DB"/>
    <w:rsid w:val="00F313A3"/>
    <w:rsid w:val="00F31D5A"/>
    <w:rsid w:val="00F322F8"/>
    <w:rsid w:val="00F33DC9"/>
    <w:rsid w:val="00F34C5B"/>
    <w:rsid w:val="00F363D5"/>
    <w:rsid w:val="00F42BA5"/>
    <w:rsid w:val="00F43EFA"/>
    <w:rsid w:val="00F468D4"/>
    <w:rsid w:val="00F521E1"/>
    <w:rsid w:val="00F539A3"/>
    <w:rsid w:val="00F56FC0"/>
    <w:rsid w:val="00F62052"/>
    <w:rsid w:val="00F62D97"/>
    <w:rsid w:val="00F633DD"/>
    <w:rsid w:val="00F638DC"/>
    <w:rsid w:val="00F63AC7"/>
    <w:rsid w:val="00F64B42"/>
    <w:rsid w:val="00F66C00"/>
    <w:rsid w:val="00F7045C"/>
    <w:rsid w:val="00F71C2B"/>
    <w:rsid w:val="00F77C10"/>
    <w:rsid w:val="00F804E2"/>
    <w:rsid w:val="00F87DFE"/>
    <w:rsid w:val="00F92595"/>
    <w:rsid w:val="00F928F9"/>
    <w:rsid w:val="00F93A73"/>
    <w:rsid w:val="00F97EE6"/>
    <w:rsid w:val="00FA03F9"/>
    <w:rsid w:val="00FA0FA5"/>
    <w:rsid w:val="00FA3D48"/>
    <w:rsid w:val="00FA4837"/>
    <w:rsid w:val="00FA7D25"/>
    <w:rsid w:val="00FB0418"/>
    <w:rsid w:val="00FB20A9"/>
    <w:rsid w:val="00FB20C2"/>
    <w:rsid w:val="00FB336C"/>
    <w:rsid w:val="00FB7708"/>
    <w:rsid w:val="00FC01F8"/>
    <w:rsid w:val="00FC095C"/>
    <w:rsid w:val="00FC48D7"/>
    <w:rsid w:val="00FC6A2C"/>
    <w:rsid w:val="00FD06DB"/>
    <w:rsid w:val="00FD2FD1"/>
    <w:rsid w:val="00FD3AEB"/>
    <w:rsid w:val="00FD619C"/>
    <w:rsid w:val="00FE1674"/>
    <w:rsid w:val="00FE2A43"/>
    <w:rsid w:val="00FE7722"/>
    <w:rsid w:val="00FE7CC2"/>
    <w:rsid w:val="00FF2AD2"/>
    <w:rsid w:val="00FF3E6B"/>
    <w:rsid w:val="00FF4AA6"/>
    <w:rsid w:val="01766ED4"/>
    <w:rsid w:val="01935887"/>
    <w:rsid w:val="01A1052E"/>
    <w:rsid w:val="02135009"/>
    <w:rsid w:val="02D94734"/>
    <w:rsid w:val="033B051E"/>
    <w:rsid w:val="037440E2"/>
    <w:rsid w:val="03BC7F9E"/>
    <w:rsid w:val="03C77316"/>
    <w:rsid w:val="040461B9"/>
    <w:rsid w:val="04120A16"/>
    <w:rsid w:val="04323CA5"/>
    <w:rsid w:val="04CC2600"/>
    <w:rsid w:val="04CC341D"/>
    <w:rsid w:val="04DB48D3"/>
    <w:rsid w:val="05137CD7"/>
    <w:rsid w:val="059E36F3"/>
    <w:rsid w:val="05AB3113"/>
    <w:rsid w:val="05C141FC"/>
    <w:rsid w:val="060B26E0"/>
    <w:rsid w:val="060D0B5B"/>
    <w:rsid w:val="06D27AF8"/>
    <w:rsid w:val="06E95FD5"/>
    <w:rsid w:val="07104D94"/>
    <w:rsid w:val="07247C28"/>
    <w:rsid w:val="07910F5C"/>
    <w:rsid w:val="07CD6512"/>
    <w:rsid w:val="07F446D9"/>
    <w:rsid w:val="08716544"/>
    <w:rsid w:val="08BE5AC4"/>
    <w:rsid w:val="08F30E8D"/>
    <w:rsid w:val="0965366A"/>
    <w:rsid w:val="096824EC"/>
    <w:rsid w:val="09D5156B"/>
    <w:rsid w:val="0A31037E"/>
    <w:rsid w:val="0A864054"/>
    <w:rsid w:val="0B09487B"/>
    <w:rsid w:val="0B32436D"/>
    <w:rsid w:val="0B3C5DD0"/>
    <w:rsid w:val="0B436F10"/>
    <w:rsid w:val="0C04004E"/>
    <w:rsid w:val="0C1E2BA0"/>
    <w:rsid w:val="0C2F0EDC"/>
    <w:rsid w:val="0C677AB4"/>
    <w:rsid w:val="0C765CB2"/>
    <w:rsid w:val="0CC927F2"/>
    <w:rsid w:val="0D2F728D"/>
    <w:rsid w:val="0E970358"/>
    <w:rsid w:val="0ECB6A47"/>
    <w:rsid w:val="0F2E4BF4"/>
    <w:rsid w:val="0FCD44F1"/>
    <w:rsid w:val="0FF1315C"/>
    <w:rsid w:val="102B7FC5"/>
    <w:rsid w:val="10392EAE"/>
    <w:rsid w:val="10706EC2"/>
    <w:rsid w:val="10CC3157"/>
    <w:rsid w:val="10E15417"/>
    <w:rsid w:val="10E47510"/>
    <w:rsid w:val="12714D53"/>
    <w:rsid w:val="12807280"/>
    <w:rsid w:val="12D960A8"/>
    <w:rsid w:val="13482C10"/>
    <w:rsid w:val="134D2964"/>
    <w:rsid w:val="13BF0D07"/>
    <w:rsid w:val="142249DE"/>
    <w:rsid w:val="148463E6"/>
    <w:rsid w:val="14A57FEB"/>
    <w:rsid w:val="14AF246B"/>
    <w:rsid w:val="14D20D9B"/>
    <w:rsid w:val="14DF0BF0"/>
    <w:rsid w:val="14FB46BE"/>
    <w:rsid w:val="15A72BED"/>
    <w:rsid w:val="15AA3B85"/>
    <w:rsid w:val="1621170E"/>
    <w:rsid w:val="16611A5C"/>
    <w:rsid w:val="169721C5"/>
    <w:rsid w:val="16DA04EA"/>
    <w:rsid w:val="17234CE9"/>
    <w:rsid w:val="1747077B"/>
    <w:rsid w:val="17D41B5D"/>
    <w:rsid w:val="17FE0021"/>
    <w:rsid w:val="18016489"/>
    <w:rsid w:val="185537EF"/>
    <w:rsid w:val="18B91D2B"/>
    <w:rsid w:val="18C40414"/>
    <w:rsid w:val="197565E1"/>
    <w:rsid w:val="19761D5C"/>
    <w:rsid w:val="1A2D55D8"/>
    <w:rsid w:val="1A6A6D44"/>
    <w:rsid w:val="1A817123"/>
    <w:rsid w:val="1A924B4B"/>
    <w:rsid w:val="1AEF263B"/>
    <w:rsid w:val="1AF3062B"/>
    <w:rsid w:val="1B4B3CE5"/>
    <w:rsid w:val="1B5878DE"/>
    <w:rsid w:val="1B993D49"/>
    <w:rsid w:val="1C093ECB"/>
    <w:rsid w:val="1CE4433A"/>
    <w:rsid w:val="1CFB7E65"/>
    <w:rsid w:val="1D5A2EB3"/>
    <w:rsid w:val="1DDC7772"/>
    <w:rsid w:val="1DF957C5"/>
    <w:rsid w:val="1DFE26B5"/>
    <w:rsid w:val="1E3E561C"/>
    <w:rsid w:val="1E834831"/>
    <w:rsid w:val="1EBD04C7"/>
    <w:rsid w:val="1EE84AA8"/>
    <w:rsid w:val="1F4707F4"/>
    <w:rsid w:val="1F5E4DE0"/>
    <w:rsid w:val="1FA64937"/>
    <w:rsid w:val="1FB8680F"/>
    <w:rsid w:val="2008546C"/>
    <w:rsid w:val="20241274"/>
    <w:rsid w:val="203377E2"/>
    <w:rsid w:val="20366CBA"/>
    <w:rsid w:val="206147CA"/>
    <w:rsid w:val="20B75FDD"/>
    <w:rsid w:val="21B30223"/>
    <w:rsid w:val="226F0570"/>
    <w:rsid w:val="228447E5"/>
    <w:rsid w:val="23424F53"/>
    <w:rsid w:val="236E14E2"/>
    <w:rsid w:val="236E49A9"/>
    <w:rsid w:val="237B6CF5"/>
    <w:rsid w:val="23ED1E7A"/>
    <w:rsid w:val="248B4A45"/>
    <w:rsid w:val="24921E0B"/>
    <w:rsid w:val="24FD489A"/>
    <w:rsid w:val="25381C7D"/>
    <w:rsid w:val="25690EE6"/>
    <w:rsid w:val="25F449AD"/>
    <w:rsid w:val="261D2B9D"/>
    <w:rsid w:val="26222B50"/>
    <w:rsid w:val="264D746E"/>
    <w:rsid w:val="26CF3336"/>
    <w:rsid w:val="26E14441"/>
    <w:rsid w:val="26F47237"/>
    <w:rsid w:val="2765311F"/>
    <w:rsid w:val="276F4994"/>
    <w:rsid w:val="27E45BAA"/>
    <w:rsid w:val="2828238A"/>
    <w:rsid w:val="284A00B5"/>
    <w:rsid w:val="28A945E1"/>
    <w:rsid w:val="28E86F25"/>
    <w:rsid w:val="28ED2680"/>
    <w:rsid w:val="298C2692"/>
    <w:rsid w:val="29CE5A6F"/>
    <w:rsid w:val="29D148D0"/>
    <w:rsid w:val="29F41202"/>
    <w:rsid w:val="2A5674A5"/>
    <w:rsid w:val="2AC803DC"/>
    <w:rsid w:val="2B5D4262"/>
    <w:rsid w:val="2C8F68B4"/>
    <w:rsid w:val="2DBB1898"/>
    <w:rsid w:val="2DD33C07"/>
    <w:rsid w:val="2E06172C"/>
    <w:rsid w:val="2E073C10"/>
    <w:rsid w:val="2E3A6473"/>
    <w:rsid w:val="2E611ED3"/>
    <w:rsid w:val="2E63100D"/>
    <w:rsid w:val="2EE925AD"/>
    <w:rsid w:val="2F0F103A"/>
    <w:rsid w:val="2F2D7712"/>
    <w:rsid w:val="2F513BE3"/>
    <w:rsid w:val="2F58699C"/>
    <w:rsid w:val="2FFB5128"/>
    <w:rsid w:val="30143D85"/>
    <w:rsid w:val="30645F7E"/>
    <w:rsid w:val="306539BC"/>
    <w:rsid w:val="30A85F0E"/>
    <w:rsid w:val="31107EB5"/>
    <w:rsid w:val="312B52FF"/>
    <w:rsid w:val="31752B09"/>
    <w:rsid w:val="319E482C"/>
    <w:rsid w:val="31DB6122"/>
    <w:rsid w:val="32546D64"/>
    <w:rsid w:val="32961BD0"/>
    <w:rsid w:val="33290ED2"/>
    <w:rsid w:val="33995EB7"/>
    <w:rsid w:val="33F805CA"/>
    <w:rsid w:val="340057F5"/>
    <w:rsid w:val="341548E3"/>
    <w:rsid w:val="3453268B"/>
    <w:rsid w:val="34D2398C"/>
    <w:rsid w:val="34FF38FF"/>
    <w:rsid w:val="35DF54EA"/>
    <w:rsid w:val="37506FF7"/>
    <w:rsid w:val="37712A39"/>
    <w:rsid w:val="3842305D"/>
    <w:rsid w:val="384E5C03"/>
    <w:rsid w:val="38500B74"/>
    <w:rsid w:val="38543A8E"/>
    <w:rsid w:val="38A26DD7"/>
    <w:rsid w:val="38D97C10"/>
    <w:rsid w:val="390414E4"/>
    <w:rsid w:val="394647E0"/>
    <w:rsid w:val="3A206823"/>
    <w:rsid w:val="3A382C9D"/>
    <w:rsid w:val="3A5B2D2A"/>
    <w:rsid w:val="3A5B304C"/>
    <w:rsid w:val="3AE50133"/>
    <w:rsid w:val="3B345EA5"/>
    <w:rsid w:val="3C025A55"/>
    <w:rsid w:val="3C0C7846"/>
    <w:rsid w:val="3C336BA3"/>
    <w:rsid w:val="3C43061B"/>
    <w:rsid w:val="3C98497F"/>
    <w:rsid w:val="3D5D5E14"/>
    <w:rsid w:val="3D981865"/>
    <w:rsid w:val="3DA84C6F"/>
    <w:rsid w:val="3DB531EC"/>
    <w:rsid w:val="3DB8680E"/>
    <w:rsid w:val="3E547401"/>
    <w:rsid w:val="3E860FEB"/>
    <w:rsid w:val="3F4B07E1"/>
    <w:rsid w:val="406A74F1"/>
    <w:rsid w:val="40A507C4"/>
    <w:rsid w:val="40AF61D9"/>
    <w:rsid w:val="40EF43E3"/>
    <w:rsid w:val="41327F6E"/>
    <w:rsid w:val="41653C86"/>
    <w:rsid w:val="41816CDC"/>
    <w:rsid w:val="41EB4EBE"/>
    <w:rsid w:val="422F3E26"/>
    <w:rsid w:val="43036342"/>
    <w:rsid w:val="43456458"/>
    <w:rsid w:val="43714522"/>
    <w:rsid w:val="43D04390"/>
    <w:rsid w:val="43E27F3F"/>
    <w:rsid w:val="44762818"/>
    <w:rsid w:val="44821DFE"/>
    <w:rsid w:val="44ED72D0"/>
    <w:rsid w:val="454C4251"/>
    <w:rsid w:val="4563730C"/>
    <w:rsid w:val="45A25A5F"/>
    <w:rsid w:val="45CA1C41"/>
    <w:rsid w:val="46092CD6"/>
    <w:rsid w:val="463D55C6"/>
    <w:rsid w:val="470F0BFF"/>
    <w:rsid w:val="47217A87"/>
    <w:rsid w:val="472603F3"/>
    <w:rsid w:val="47946129"/>
    <w:rsid w:val="47CF7BDC"/>
    <w:rsid w:val="47DB31F1"/>
    <w:rsid w:val="47FB2049"/>
    <w:rsid w:val="48121A33"/>
    <w:rsid w:val="482F072B"/>
    <w:rsid w:val="48694FA0"/>
    <w:rsid w:val="488E768B"/>
    <w:rsid w:val="48F83F33"/>
    <w:rsid w:val="49644A75"/>
    <w:rsid w:val="49F41D5E"/>
    <w:rsid w:val="4A16385D"/>
    <w:rsid w:val="4A437992"/>
    <w:rsid w:val="4A582597"/>
    <w:rsid w:val="4B1E31F7"/>
    <w:rsid w:val="4B4312CB"/>
    <w:rsid w:val="4B441C14"/>
    <w:rsid w:val="4BCB3573"/>
    <w:rsid w:val="4BD20FCE"/>
    <w:rsid w:val="4BDD6632"/>
    <w:rsid w:val="4C613706"/>
    <w:rsid w:val="4CE75373"/>
    <w:rsid w:val="4D164505"/>
    <w:rsid w:val="4D23173E"/>
    <w:rsid w:val="4D6F1F52"/>
    <w:rsid w:val="4DE4323A"/>
    <w:rsid w:val="4E0E0E2F"/>
    <w:rsid w:val="4ECB0F1D"/>
    <w:rsid w:val="4EEC1954"/>
    <w:rsid w:val="4F1240FB"/>
    <w:rsid w:val="4F9C19A5"/>
    <w:rsid w:val="4FFE4531"/>
    <w:rsid w:val="500F5F58"/>
    <w:rsid w:val="50997852"/>
    <w:rsid w:val="50D6643A"/>
    <w:rsid w:val="50DF1BF5"/>
    <w:rsid w:val="51051E45"/>
    <w:rsid w:val="51066F16"/>
    <w:rsid w:val="513E6D5A"/>
    <w:rsid w:val="516B0FFA"/>
    <w:rsid w:val="51E97071"/>
    <w:rsid w:val="524D0715"/>
    <w:rsid w:val="53B46D62"/>
    <w:rsid w:val="546142C1"/>
    <w:rsid w:val="546A2353"/>
    <w:rsid w:val="547F2D79"/>
    <w:rsid w:val="549134E6"/>
    <w:rsid w:val="54F426EA"/>
    <w:rsid w:val="554F18E1"/>
    <w:rsid w:val="55866255"/>
    <w:rsid w:val="566D4B95"/>
    <w:rsid w:val="568B6949"/>
    <w:rsid w:val="56C14EE7"/>
    <w:rsid w:val="572656D4"/>
    <w:rsid w:val="57C9597B"/>
    <w:rsid w:val="582F7751"/>
    <w:rsid w:val="589519E5"/>
    <w:rsid w:val="589A3B61"/>
    <w:rsid w:val="589B201D"/>
    <w:rsid w:val="589F605F"/>
    <w:rsid w:val="59090D3D"/>
    <w:rsid w:val="594306EC"/>
    <w:rsid w:val="598D555E"/>
    <w:rsid w:val="59AD06A4"/>
    <w:rsid w:val="59AE303D"/>
    <w:rsid w:val="59F02E1D"/>
    <w:rsid w:val="59FA2A84"/>
    <w:rsid w:val="5A4D586D"/>
    <w:rsid w:val="5A6249B0"/>
    <w:rsid w:val="5B334B96"/>
    <w:rsid w:val="5B86466F"/>
    <w:rsid w:val="5BC361AC"/>
    <w:rsid w:val="5BF15A6A"/>
    <w:rsid w:val="5C366A56"/>
    <w:rsid w:val="5C8B06D9"/>
    <w:rsid w:val="5CE02700"/>
    <w:rsid w:val="5DB76D5C"/>
    <w:rsid w:val="5DEF6BDE"/>
    <w:rsid w:val="5E0B52B6"/>
    <w:rsid w:val="5EDB3B38"/>
    <w:rsid w:val="5EE84C68"/>
    <w:rsid w:val="5EF2482C"/>
    <w:rsid w:val="5F4E6E75"/>
    <w:rsid w:val="5FF40746"/>
    <w:rsid w:val="603E10A5"/>
    <w:rsid w:val="60401358"/>
    <w:rsid w:val="60BF052D"/>
    <w:rsid w:val="60D4522A"/>
    <w:rsid w:val="61E025FF"/>
    <w:rsid w:val="621D5BA4"/>
    <w:rsid w:val="62210DCE"/>
    <w:rsid w:val="6252306F"/>
    <w:rsid w:val="62D60F4C"/>
    <w:rsid w:val="62E250F1"/>
    <w:rsid w:val="62E56CAD"/>
    <w:rsid w:val="635B6748"/>
    <w:rsid w:val="63947A95"/>
    <w:rsid w:val="63B71108"/>
    <w:rsid w:val="63D944C2"/>
    <w:rsid w:val="63DE187D"/>
    <w:rsid w:val="645B75C4"/>
    <w:rsid w:val="64855C62"/>
    <w:rsid w:val="6575765A"/>
    <w:rsid w:val="661462C1"/>
    <w:rsid w:val="664F3D84"/>
    <w:rsid w:val="66583DCD"/>
    <w:rsid w:val="67057995"/>
    <w:rsid w:val="670D5158"/>
    <w:rsid w:val="674154E3"/>
    <w:rsid w:val="675A547E"/>
    <w:rsid w:val="67B167D1"/>
    <w:rsid w:val="67DA7E18"/>
    <w:rsid w:val="685F1C50"/>
    <w:rsid w:val="68607361"/>
    <w:rsid w:val="688834AF"/>
    <w:rsid w:val="68B8004E"/>
    <w:rsid w:val="6942733B"/>
    <w:rsid w:val="69807F47"/>
    <w:rsid w:val="699022E9"/>
    <w:rsid w:val="69970756"/>
    <w:rsid w:val="69DC5B83"/>
    <w:rsid w:val="69E2467A"/>
    <w:rsid w:val="6A1E605E"/>
    <w:rsid w:val="6A714498"/>
    <w:rsid w:val="6A850067"/>
    <w:rsid w:val="6ACE183E"/>
    <w:rsid w:val="6B0734DC"/>
    <w:rsid w:val="6B086362"/>
    <w:rsid w:val="6B243503"/>
    <w:rsid w:val="6B475862"/>
    <w:rsid w:val="6B783075"/>
    <w:rsid w:val="6B7E5C45"/>
    <w:rsid w:val="6B91045C"/>
    <w:rsid w:val="6B941C62"/>
    <w:rsid w:val="6BBA2C9E"/>
    <w:rsid w:val="6BDA7CFF"/>
    <w:rsid w:val="6C2C01EB"/>
    <w:rsid w:val="6CD06F07"/>
    <w:rsid w:val="6D7D68F2"/>
    <w:rsid w:val="6D8D75E5"/>
    <w:rsid w:val="6D967C55"/>
    <w:rsid w:val="6DC937E6"/>
    <w:rsid w:val="6DEB43DA"/>
    <w:rsid w:val="6EC85CA0"/>
    <w:rsid w:val="6EFB7725"/>
    <w:rsid w:val="6F5A4CB2"/>
    <w:rsid w:val="6F733FF1"/>
    <w:rsid w:val="6F734C15"/>
    <w:rsid w:val="6FAA66AE"/>
    <w:rsid w:val="6FCC631A"/>
    <w:rsid w:val="70182BA3"/>
    <w:rsid w:val="7037394F"/>
    <w:rsid w:val="70A132D9"/>
    <w:rsid w:val="71331A6C"/>
    <w:rsid w:val="715008E3"/>
    <w:rsid w:val="717B5AE0"/>
    <w:rsid w:val="720E304D"/>
    <w:rsid w:val="73024FCF"/>
    <w:rsid w:val="7331552C"/>
    <w:rsid w:val="7333597E"/>
    <w:rsid w:val="74543E56"/>
    <w:rsid w:val="745919C6"/>
    <w:rsid w:val="74702A9A"/>
    <w:rsid w:val="7496052E"/>
    <w:rsid w:val="74EF72B3"/>
    <w:rsid w:val="75375FFB"/>
    <w:rsid w:val="75892AC3"/>
    <w:rsid w:val="759C3518"/>
    <w:rsid w:val="761C2BBB"/>
    <w:rsid w:val="76452218"/>
    <w:rsid w:val="765E71C8"/>
    <w:rsid w:val="767C0716"/>
    <w:rsid w:val="76842EA9"/>
    <w:rsid w:val="76C86E4B"/>
    <w:rsid w:val="76D87530"/>
    <w:rsid w:val="76E211F9"/>
    <w:rsid w:val="77260421"/>
    <w:rsid w:val="772E7451"/>
    <w:rsid w:val="776A1DE8"/>
    <w:rsid w:val="77DD3563"/>
    <w:rsid w:val="780C55C6"/>
    <w:rsid w:val="78576AD8"/>
    <w:rsid w:val="785D00CA"/>
    <w:rsid w:val="7884318A"/>
    <w:rsid w:val="796E4C23"/>
    <w:rsid w:val="798716D4"/>
    <w:rsid w:val="798D7E04"/>
    <w:rsid w:val="79CD69B5"/>
    <w:rsid w:val="79FA0B49"/>
    <w:rsid w:val="7A611453"/>
    <w:rsid w:val="7AD852B7"/>
    <w:rsid w:val="7B333842"/>
    <w:rsid w:val="7B6C3ED6"/>
    <w:rsid w:val="7B8E3D6B"/>
    <w:rsid w:val="7BFC5FE8"/>
    <w:rsid w:val="7D2A435D"/>
    <w:rsid w:val="7D2A6636"/>
    <w:rsid w:val="7D40198C"/>
    <w:rsid w:val="7D7F2253"/>
    <w:rsid w:val="7D923D56"/>
    <w:rsid w:val="7DDD6CEA"/>
    <w:rsid w:val="7E21470A"/>
    <w:rsid w:val="7E494870"/>
    <w:rsid w:val="7E636E14"/>
    <w:rsid w:val="7E757A63"/>
    <w:rsid w:val="7ECB27F1"/>
    <w:rsid w:val="7EF314E8"/>
    <w:rsid w:val="7EFE68BD"/>
    <w:rsid w:val="7F7A7C7A"/>
    <w:rsid w:val="7FBE9FFA"/>
    <w:rsid w:val="A6DDE88A"/>
    <w:rsid w:val="F5DD0C9B"/>
    <w:rsid w:val="F97F162C"/>
    <w:rsid w:val="FF7FB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240" w:after="0" w:line="360" w:lineRule="auto"/>
      <w:jc w:val="center"/>
      <w:outlineLvl w:val="0"/>
    </w:pPr>
    <w:rPr>
      <w:rFonts w:asciiTheme="majorHAnsi" w:hAnsiTheme="majorHAnsi" w:eastAsiaTheme="majorEastAsia" w:cstheme="majorBidi"/>
      <w:b/>
      <w:color w:val="000000" w:themeColor="text1"/>
      <w:sz w:val="36"/>
      <w:szCs w:val="32"/>
      <w14:textFill>
        <w14:solidFill>
          <w14:schemeClr w14:val="tx1"/>
        </w14:solidFill>
      </w14:textFill>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24"/>
      <w:szCs w:val="32"/>
    </w:rPr>
  </w:style>
  <w:style w:type="paragraph" w:styleId="4">
    <w:name w:val="heading 3"/>
    <w:basedOn w:val="1"/>
    <w:next w:val="1"/>
    <w:unhideWhenUsed/>
    <w:qFormat/>
    <w:uiPriority w:val="0"/>
    <w:pPr>
      <w:keepNext/>
      <w:keepLines/>
      <w:spacing w:before="260" w:after="260" w:line="416" w:lineRule="auto"/>
      <w:outlineLvl w:val="2"/>
    </w:pPr>
    <w:rPr>
      <w:b/>
      <w:bCs/>
      <w:sz w:val="24"/>
      <w:szCs w:val="32"/>
    </w:rPr>
  </w:style>
  <w:style w:type="paragraph" w:styleId="5">
    <w:name w:val="heading 4"/>
    <w:basedOn w:val="1"/>
    <w:next w:val="1"/>
    <w:link w:val="7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link w:val="49"/>
    <w:qFormat/>
    <w:uiPriority w:val="0"/>
    <w:pPr>
      <w:jc w:val="left"/>
    </w:pPr>
  </w:style>
  <w:style w:type="paragraph" w:styleId="9">
    <w:name w:val="Body Text"/>
    <w:basedOn w:val="1"/>
    <w:next w:val="10"/>
    <w:link w:val="78"/>
    <w:qFormat/>
    <w:uiPriority w:val="0"/>
    <w:pPr>
      <w:spacing w:line="360" w:lineRule="exact"/>
    </w:pPr>
    <w:rPr>
      <w:sz w:val="24"/>
    </w:rPr>
  </w:style>
  <w:style w:type="paragraph" w:styleId="10">
    <w:name w:val="Body Text First Indent"/>
    <w:basedOn w:val="9"/>
    <w:next w:val="11"/>
    <w:qFormat/>
    <w:uiPriority w:val="0"/>
    <w:pPr>
      <w:ind w:firstLine="200" w:firstLineChars="200"/>
    </w:pPr>
  </w:style>
  <w:style w:type="paragraph" w:styleId="11">
    <w:name w:val="toc 6"/>
    <w:basedOn w:val="1"/>
    <w:next w:val="1"/>
    <w:qFormat/>
    <w:uiPriority w:val="0"/>
    <w:pPr>
      <w:ind w:left="1000" w:leftChars="1000"/>
    </w:pPr>
  </w:style>
  <w:style w:type="paragraph" w:styleId="12">
    <w:name w:val="Body Text Indent"/>
    <w:basedOn w:val="1"/>
    <w:next w:val="1"/>
    <w:link w:val="52"/>
    <w:qFormat/>
    <w:uiPriority w:val="99"/>
    <w:pPr>
      <w:spacing w:after="120"/>
      <w:ind w:left="420" w:leftChars="200"/>
    </w:pPr>
  </w:style>
  <w:style w:type="paragraph" w:styleId="13">
    <w:name w:val="Plain Text"/>
    <w:basedOn w:val="1"/>
    <w:link w:val="58"/>
    <w:qFormat/>
    <w:uiPriority w:val="99"/>
    <w:rPr>
      <w:rFonts w:ascii="宋体" w:hAnsi="Courier New" w:cstheme="minorBidi"/>
    </w:rPr>
  </w:style>
  <w:style w:type="paragraph" w:styleId="14">
    <w:name w:val="Date"/>
    <w:basedOn w:val="1"/>
    <w:next w:val="1"/>
    <w:link w:val="61"/>
    <w:qFormat/>
    <w:uiPriority w:val="99"/>
    <w:pPr>
      <w:ind w:left="2500" w:leftChars="2500"/>
    </w:pPr>
    <w:rPr>
      <w:rFonts w:eastAsia="楷体_GB2312" w:asciiTheme="minorHAnsi" w:hAnsiTheme="minorHAnsi" w:cstheme="minorBidi"/>
      <w:sz w:val="32"/>
      <w:szCs w:val="22"/>
    </w:rPr>
  </w:style>
  <w:style w:type="paragraph" w:styleId="15">
    <w:name w:val="Balloon Text"/>
    <w:basedOn w:val="1"/>
    <w:link w:val="5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link w:val="5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pPr>
      <w:tabs>
        <w:tab w:val="right" w:leader="dot" w:pos="8835"/>
      </w:tabs>
    </w:pPr>
    <w:rPr>
      <w:rFonts w:eastAsia="仿宋_GB2312"/>
      <w:sz w:val="32"/>
    </w:rPr>
  </w:style>
  <w:style w:type="paragraph" w:styleId="19">
    <w:name w:val="footnote text"/>
    <w:basedOn w:val="1"/>
    <w:semiHidden/>
    <w:qFormat/>
    <w:uiPriority w:val="99"/>
    <w:pPr>
      <w:snapToGrid w:val="0"/>
      <w:jc w:val="left"/>
    </w:pPr>
    <w:rPr>
      <w:sz w:val="18"/>
      <w:szCs w:val="18"/>
    </w:rPr>
  </w:style>
  <w:style w:type="paragraph" w:styleId="20">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21">
    <w:name w:val="Title"/>
    <w:basedOn w:val="1"/>
    <w:next w:val="1"/>
    <w:link w:val="54"/>
    <w:qFormat/>
    <w:uiPriority w:val="0"/>
    <w:pPr>
      <w:spacing w:after="0" w:line="240" w:lineRule="auto"/>
      <w:contextualSpacing/>
    </w:pPr>
    <w:rPr>
      <w:rFonts w:asciiTheme="majorHAnsi" w:hAnsiTheme="majorHAnsi" w:eastAsiaTheme="majorEastAsia" w:cstheme="majorBidi"/>
      <w:spacing w:val="-10"/>
      <w:kern w:val="28"/>
      <w:sz w:val="56"/>
      <w:szCs w:val="56"/>
    </w:rPr>
  </w:style>
  <w:style w:type="paragraph" w:styleId="22">
    <w:name w:val="annotation subject"/>
    <w:basedOn w:val="8"/>
    <w:next w:val="8"/>
    <w:link w:val="50"/>
    <w:qFormat/>
    <w:uiPriority w:val="0"/>
    <w:rPr>
      <w:b/>
      <w:bCs/>
    </w:rPr>
  </w:style>
  <w:style w:type="paragraph" w:styleId="23">
    <w:name w:val="Body Text First Indent 2"/>
    <w:basedOn w:val="12"/>
    <w:next w:val="1"/>
    <w:link w:val="75"/>
    <w:qFormat/>
    <w:uiPriority w:val="99"/>
    <w:pPr>
      <w:tabs>
        <w:tab w:val="left" w:pos="720"/>
        <w:tab w:val="left" w:pos="900"/>
        <w:tab w:val="left" w:pos="1260"/>
        <w:tab w:val="left" w:pos="2160"/>
        <w:tab w:val="left" w:pos="2880"/>
        <w:tab w:val="left" w:pos="3600"/>
        <w:tab w:val="left" w:pos="4320"/>
        <w:tab w:val="left" w:pos="5040"/>
        <w:tab w:val="left" w:pos="5760"/>
      </w:tabs>
      <w:spacing w:line="240" w:lineRule="auto"/>
      <w:ind w:firstLine="420"/>
    </w:pPr>
    <w:rPr>
      <w:rFonts w:cs="宋体"/>
      <w:szCs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unhideWhenUsed/>
    <w:qFormat/>
    <w:uiPriority w:val="0"/>
    <w:rPr>
      <w:color w:val="0563C1" w:themeColor="hyperlink"/>
      <w:u w:val="single"/>
      <w14:textFill>
        <w14:solidFill>
          <w14:schemeClr w14:val="hlink"/>
        </w14:solidFill>
      </w14:textFill>
    </w:rPr>
  </w:style>
  <w:style w:type="character" w:styleId="29">
    <w:name w:val="annotation reference"/>
    <w:basedOn w:val="26"/>
    <w:qFormat/>
    <w:uiPriority w:val="0"/>
    <w:rPr>
      <w:sz w:val="21"/>
      <w:szCs w:val="21"/>
    </w:rPr>
  </w:style>
  <w:style w:type="character" w:customStyle="1" w:styleId="30">
    <w:name w:val="标题 1 字符"/>
    <w:basedOn w:val="26"/>
    <w:link w:val="2"/>
    <w:qFormat/>
    <w:uiPriority w:val="0"/>
    <w:rPr>
      <w:rFonts w:asciiTheme="majorHAnsi" w:hAnsiTheme="majorHAnsi" w:eastAsiaTheme="majorEastAsia" w:cstheme="majorBidi"/>
      <w:b/>
      <w:color w:val="000000" w:themeColor="text1"/>
      <w:kern w:val="2"/>
      <w:sz w:val="36"/>
      <w:szCs w:val="32"/>
      <w14:textFill>
        <w14:solidFill>
          <w14:schemeClr w14:val="tx1"/>
        </w14:solidFill>
      </w14:textFill>
    </w:rPr>
  </w:style>
  <w:style w:type="character" w:customStyle="1" w:styleId="31">
    <w:name w:val="标题 2 字符"/>
    <w:basedOn w:val="26"/>
    <w:link w:val="3"/>
    <w:qFormat/>
    <w:uiPriority w:val="0"/>
    <w:rPr>
      <w:rFonts w:asciiTheme="majorHAnsi" w:hAnsiTheme="majorHAnsi" w:eastAsiaTheme="majorEastAsia" w:cstheme="majorBidi"/>
      <w:b/>
      <w:bCs/>
      <w:kern w:val="2"/>
      <w:sz w:val="24"/>
      <w:szCs w:val="32"/>
    </w:rPr>
  </w:style>
  <w:style w:type="paragraph" w:customStyle="1" w:styleId="3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3">
    <w:name w:val="列表段落1"/>
    <w:basedOn w:val="1"/>
    <w:qFormat/>
    <w:uiPriority w:val="34"/>
    <w:pPr>
      <w:ind w:firstLine="420" w:firstLineChars="200"/>
    </w:pPr>
    <w:rPr>
      <w:rFonts w:ascii="Calibri" w:hAnsi="Calibri"/>
      <w:szCs w:val="22"/>
    </w:rPr>
  </w:style>
  <w:style w:type="paragraph" w:customStyle="1" w:styleId="34">
    <w:name w:val="无间隔1"/>
    <w:qFormat/>
    <w:uiPriority w:val="99"/>
    <w:pPr>
      <w:adjustRightInd w:val="0"/>
      <w:snapToGrid w:val="0"/>
      <w:spacing w:after="160" w:line="259" w:lineRule="auto"/>
    </w:pPr>
    <w:rPr>
      <w:rFonts w:ascii="Tahoma" w:hAnsi="Tahoma" w:eastAsia="微软雅黑" w:cstheme="minorBidi"/>
      <w:sz w:val="22"/>
      <w:szCs w:val="22"/>
      <w:lang w:val="en-US" w:eastAsia="zh-CN" w:bidi="ar-SA"/>
    </w:rPr>
  </w:style>
  <w:style w:type="paragraph" w:customStyle="1" w:styleId="35">
    <w:name w:val="列出段落1"/>
    <w:basedOn w:val="1"/>
    <w:qFormat/>
    <w:uiPriority w:val="0"/>
    <w:pPr>
      <w:ind w:firstLine="420" w:firstLineChars="200"/>
    </w:pPr>
    <w:rPr>
      <w:rFonts w:ascii="Calibri" w:hAnsi="Calibri"/>
      <w:kern w:val="0"/>
      <w:szCs w:val="20"/>
    </w:rPr>
  </w:style>
  <w:style w:type="paragraph" w:customStyle="1" w:styleId="36">
    <w:name w:val="无间隔11"/>
    <w:qFormat/>
    <w:uiPriority w:val="0"/>
    <w:pPr>
      <w:adjustRightInd w:val="0"/>
      <w:snapToGrid w:val="0"/>
      <w:spacing w:after="160" w:line="259" w:lineRule="auto"/>
    </w:pPr>
    <w:rPr>
      <w:rFonts w:ascii="Tahoma" w:hAnsi="Tahoma" w:eastAsia="微软雅黑" w:cstheme="minorBidi"/>
      <w:sz w:val="22"/>
      <w:szCs w:val="22"/>
      <w:lang w:val="en-US" w:eastAsia="zh-CN" w:bidi="ar-SA"/>
    </w:rPr>
  </w:style>
  <w:style w:type="paragraph" w:customStyle="1" w:styleId="3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正文_3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9">
    <w:name w:val="正文_14"/>
    <w:qFormat/>
    <w:uiPriority w:val="99"/>
    <w:pPr>
      <w:spacing w:after="160" w:line="259" w:lineRule="auto"/>
    </w:pPr>
    <w:rPr>
      <w:rFonts w:ascii="Times New Roman" w:hAnsi="Times New Roman" w:eastAsia="宋体" w:cs="Times New Roman"/>
      <w:sz w:val="21"/>
      <w:szCs w:val="22"/>
      <w:lang w:val="en-US" w:eastAsia="zh-CN" w:bidi="ar-SA"/>
    </w:rPr>
  </w:style>
  <w:style w:type="paragraph" w:customStyle="1" w:styleId="40">
    <w:name w:val="正文_4"/>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1">
    <w:name w:val="正文_5"/>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2">
    <w:name w:val="正文_1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3">
    <w:name w:val="纯文本_3"/>
    <w:basedOn w:val="42"/>
    <w:qFormat/>
    <w:uiPriority w:val="0"/>
    <w:pPr>
      <w:widowControl/>
      <w:jc w:val="left"/>
    </w:pPr>
    <w:rPr>
      <w:rFonts w:ascii="宋体" w:hAnsi="Courier New" w:eastAsiaTheme="minorEastAsia" w:cstheme="minorBidi"/>
      <w:szCs w:val="21"/>
    </w:rPr>
  </w:style>
  <w:style w:type="paragraph" w:customStyle="1" w:styleId="44">
    <w:name w:val="纯文本_0_1"/>
    <w:basedOn w:val="1"/>
    <w:qFormat/>
    <w:uiPriority w:val="0"/>
    <w:pPr>
      <w:widowControl/>
      <w:jc w:val="left"/>
    </w:pPr>
    <w:rPr>
      <w:rFonts w:ascii="宋体" w:hAnsi="Courier New" w:eastAsiaTheme="minorEastAsia" w:cstheme="minorBidi"/>
      <w:szCs w:val="21"/>
    </w:rPr>
  </w:style>
  <w:style w:type="paragraph" w:customStyle="1" w:styleId="45">
    <w:name w:val="正文_17"/>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6">
    <w:name w:val="正文_2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7">
    <w:name w:val="正文_6"/>
    <w:qFormat/>
    <w:uiPriority w:val="99"/>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8">
    <w:name w:val="Normal_15"/>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customStyle="1" w:styleId="49">
    <w:name w:val="批注文字 字符"/>
    <w:basedOn w:val="26"/>
    <w:link w:val="8"/>
    <w:qFormat/>
    <w:uiPriority w:val="0"/>
    <w:rPr>
      <w:rFonts w:ascii="Times New Roman" w:hAnsi="Times New Roman" w:eastAsia="宋体" w:cs="Times New Roman"/>
      <w:kern w:val="2"/>
      <w:sz w:val="21"/>
      <w:szCs w:val="24"/>
    </w:rPr>
  </w:style>
  <w:style w:type="character" w:customStyle="1" w:styleId="50">
    <w:name w:val="批注主题 字符"/>
    <w:basedOn w:val="49"/>
    <w:link w:val="22"/>
    <w:qFormat/>
    <w:uiPriority w:val="0"/>
    <w:rPr>
      <w:rFonts w:ascii="Times New Roman" w:hAnsi="Times New Roman" w:eastAsia="宋体" w:cs="Times New Roman"/>
      <w:b/>
      <w:bCs/>
      <w:kern w:val="2"/>
      <w:sz w:val="21"/>
      <w:szCs w:val="24"/>
    </w:rPr>
  </w:style>
  <w:style w:type="character" w:customStyle="1" w:styleId="51">
    <w:name w:val="批注框文本 字符"/>
    <w:basedOn w:val="26"/>
    <w:link w:val="15"/>
    <w:qFormat/>
    <w:uiPriority w:val="0"/>
    <w:rPr>
      <w:rFonts w:ascii="Times New Roman" w:hAnsi="Times New Roman" w:eastAsia="宋体" w:cs="Times New Roman"/>
      <w:kern w:val="2"/>
      <w:sz w:val="18"/>
      <w:szCs w:val="18"/>
    </w:rPr>
  </w:style>
  <w:style w:type="character" w:customStyle="1" w:styleId="52">
    <w:name w:val="正文文本缩进 字符"/>
    <w:basedOn w:val="26"/>
    <w:link w:val="12"/>
    <w:qFormat/>
    <w:uiPriority w:val="99"/>
    <w:rPr>
      <w:kern w:val="2"/>
      <w:sz w:val="21"/>
      <w:szCs w:val="24"/>
    </w:rPr>
  </w:style>
  <w:style w:type="paragraph" w:customStyle="1" w:styleId="53">
    <w:name w:val="样式 标题 3 + (中文) 黑体 小四 非加粗 段前: 7.8 磅 段后: 0 磅 行距: 固定值 20 磅"/>
    <w:basedOn w:val="4"/>
    <w:qFormat/>
    <w:uiPriority w:val="0"/>
    <w:pPr>
      <w:spacing w:before="0" w:after="0" w:line="400" w:lineRule="exact"/>
    </w:pPr>
    <w:rPr>
      <w:rFonts w:eastAsia="黑体"/>
      <w:bCs w:val="0"/>
      <w:szCs w:val="20"/>
    </w:rPr>
  </w:style>
  <w:style w:type="character" w:customStyle="1" w:styleId="54">
    <w:name w:val="标题 字符"/>
    <w:basedOn w:val="26"/>
    <w:link w:val="21"/>
    <w:qFormat/>
    <w:uiPriority w:val="0"/>
    <w:rPr>
      <w:rFonts w:asciiTheme="majorHAnsi" w:hAnsiTheme="majorHAnsi" w:eastAsiaTheme="majorEastAsia" w:cstheme="majorBidi"/>
      <w:spacing w:val="-10"/>
      <w:kern w:val="28"/>
      <w:sz w:val="56"/>
      <w:szCs w:val="56"/>
    </w:rPr>
  </w:style>
  <w:style w:type="character" w:customStyle="1" w:styleId="55">
    <w:name w:val="font01"/>
    <w:basedOn w:val="26"/>
    <w:qFormat/>
    <w:uiPriority w:val="0"/>
    <w:rPr>
      <w:rFonts w:hint="eastAsia" w:ascii="宋体" w:hAnsi="宋体" w:eastAsia="宋体" w:cs="宋体"/>
      <w:color w:val="FF0000"/>
      <w:sz w:val="24"/>
      <w:szCs w:val="24"/>
      <w:u w:val="none"/>
    </w:rPr>
  </w:style>
  <w:style w:type="character" w:customStyle="1" w:styleId="56">
    <w:name w:val="font41"/>
    <w:basedOn w:val="26"/>
    <w:qFormat/>
    <w:uiPriority w:val="0"/>
    <w:rPr>
      <w:rFonts w:hint="default" w:ascii="Times New Roman" w:hAnsi="Times New Roman" w:eastAsia="黑体" w:cs="Times New Roman"/>
      <w:color w:val="000000"/>
      <w:sz w:val="24"/>
      <w:szCs w:val="24"/>
      <w:u w:val="none"/>
    </w:rPr>
  </w:style>
  <w:style w:type="character" w:customStyle="1" w:styleId="57">
    <w:name w:val="font11"/>
    <w:basedOn w:val="26"/>
    <w:qFormat/>
    <w:uiPriority w:val="0"/>
    <w:rPr>
      <w:rFonts w:hint="eastAsia" w:ascii="宋体" w:hAnsi="宋体" w:eastAsia="宋体" w:cs="宋体"/>
      <w:b/>
      <w:color w:val="000000"/>
      <w:sz w:val="21"/>
      <w:szCs w:val="21"/>
      <w:u w:val="none"/>
    </w:rPr>
  </w:style>
  <w:style w:type="character" w:customStyle="1" w:styleId="58">
    <w:name w:val="纯文本 字符"/>
    <w:basedOn w:val="26"/>
    <w:link w:val="13"/>
    <w:qFormat/>
    <w:uiPriority w:val="99"/>
    <w:rPr>
      <w:rFonts w:ascii="宋体" w:hAnsi="Courier New" w:cstheme="minorBidi"/>
      <w:kern w:val="2"/>
      <w:sz w:val="21"/>
      <w:szCs w:val="24"/>
    </w:rPr>
  </w:style>
  <w:style w:type="character" w:customStyle="1" w:styleId="59">
    <w:name w:val="页眉 字符"/>
    <w:basedOn w:val="26"/>
    <w:link w:val="17"/>
    <w:qFormat/>
    <w:uiPriority w:val="0"/>
    <w:rPr>
      <w:kern w:val="2"/>
      <w:sz w:val="18"/>
      <w:szCs w:val="24"/>
    </w:rPr>
  </w:style>
  <w:style w:type="paragraph" w:customStyle="1" w:styleId="60">
    <w:name w:val="附件文字"/>
    <w:basedOn w:val="13"/>
    <w:qFormat/>
    <w:uiPriority w:val="0"/>
    <w:pPr>
      <w:widowControl/>
      <w:overflowPunct w:val="0"/>
      <w:autoSpaceDE w:val="0"/>
      <w:autoSpaceDN w:val="0"/>
      <w:adjustRightInd w:val="0"/>
      <w:snapToGrid w:val="0"/>
      <w:spacing w:after="0" w:line="240" w:lineRule="auto"/>
      <w:ind w:firstLine="150" w:firstLineChars="150"/>
      <w:jc w:val="left"/>
    </w:pPr>
    <w:rPr>
      <w:rFonts w:ascii="Arial" w:hAnsi="Times New Roman" w:cs="Times New Roman"/>
      <w:color w:val="000000"/>
      <w:kern w:val="0"/>
      <w:sz w:val="24"/>
      <w:szCs w:val="21"/>
    </w:rPr>
  </w:style>
  <w:style w:type="character" w:customStyle="1" w:styleId="61">
    <w:name w:val="日期 字符"/>
    <w:basedOn w:val="26"/>
    <w:link w:val="14"/>
    <w:qFormat/>
    <w:locked/>
    <w:uiPriority w:val="99"/>
    <w:rPr>
      <w:rFonts w:eastAsia="楷体_GB2312" w:asciiTheme="minorHAnsi" w:hAnsiTheme="minorHAnsi" w:cstheme="minorBidi"/>
      <w:kern w:val="2"/>
      <w:sz w:val="32"/>
      <w:szCs w:val="22"/>
    </w:rPr>
  </w:style>
  <w:style w:type="paragraph" w:customStyle="1" w:styleId="62">
    <w:name w:val="_Style 2"/>
    <w:qFormat/>
    <w:uiPriority w:val="99"/>
    <w:pPr>
      <w:adjustRightInd w:val="0"/>
      <w:snapToGrid w:val="0"/>
    </w:pPr>
    <w:rPr>
      <w:rFonts w:ascii="Tahoma" w:hAnsi="Tahoma" w:eastAsia="微软雅黑" w:cs="Tahoma"/>
      <w:sz w:val="22"/>
      <w:szCs w:val="22"/>
      <w:lang w:val="en-US" w:eastAsia="zh-CN" w:bidi="ar-SA"/>
    </w:rPr>
  </w:style>
  <w:style w:type="character" w:customStyle="1" w:styleId="63">
    <w:name w:val="未处理的提及1"/>
    <w:basedOn w:val="26"/>
    <w:unhideWhenUsed/>
    <w:qFormat/>
    <w:uiPriority w:val="99"/>
    <w:rPr>
      <w:color w:val="605E5C"/>
      <w:shd w:val="clear" w:color="auto" w:fill="E1DFDD"/>
    </w:rPr>
  </w:style>
  <w:style w:type="paragraph" w:customStyle="1" w:styleId="64">
    <w:name w:val="Table Paragraph"/>
    <w:basedOn w:val="1"/>
    <w:qFormat/>
    <w:uiPriority w:val="1"/>
    <w:pPr>
      <w:spacing w:after="0" w:line="240" w:lineRule="auto"/>
    </w:pPr>
    <w:rPr>
      <w:rFonts w:ascii="宋体" w:hAnsi="宋体" w:cs="宋体"/>
    </w:rPr>
  </w:style>
  <w:style w:type="paragraph" w:customStyle="1" w:styleId="65">
    <w:name w:val="样式 标题 1 + 四号 加粗"/>
    <w:basedOn w:val="2"/>
    <w:qFormat/>
    <w:uiPriority w:val="0"/>
    <w:rPr>
      <w:rFonts w:eastAsia="黑体"/>
      <w:lang w:eastAsia="en-US"/>
    </w:rPr>
  </w:style>
  <w:style w:type="paragraph" w:customStyle="1" w:styleId="6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文件正文"/>
    <w:basedOn w:val="1"/>
    <w:qFormat/>
    <w:uiPriority w:val="0"/>
    <w:pPr>
      <w:spacing w:before="48" w:beforeLines="20" w:line="360" w:lineRule="auto"/>
      <w:ind w:firstLine="420"/>
    </w:pPr>
  </w:style>
  <w:style w:type="paragraph" w:styleId="68">
    <w:name w:val="List Paragraph"/>
    <w:basedOn w:val="1"/>
    <w:unhideWhenUsed/>
    <w:qFormat/>
    <w:uiPriority w:val="99"/>
    <w:pPr>
      <w:ind w:firstLine="420" w:firstLineChars="200"/>
    </w:pPr>
  </w:style>
  <w:style w:type="character" w:customStyle="1" w:styleId="69">
    <w:name w:val="font21"/>
    <w:basedOn w:val="26"/>
    <w:qFormat/>
    <w:uiPriority w:val="0"/>
    <w:rPr>
      <w:rFonts w:hint="eastAsia" w:ascii="宋体" w:hAnsi="宋体" w:eastAsia="宋体" w:cs="宋体"/>
      <w:color w:val="000000"/>
      <w:sz w:val="20"/>
      <w:szCs w:val="20"/>
      <w:u w:val="none"/>
    </w:rPr>
  </w:style>
  <w:style w:type="character" w:customStyle="1" w:styleId="70">
    <w:name w:val="font91"/>
    <w:basedOn w:val="26"/>
    <w:qFormat/>
    <w:uiPriority w:val="0"/>
    <w:rPr>
      <w:rFonts w:ascii="Calibri" w:hAnsi="Calibri" w:cs="Calibri"/>
      <w:color w:val="000000"/>
      <w:sz w:val="20"/>
      <w:szCs w:val="20"/>
      <w:u w:val="none"/>
    </w:rPr>
  </w:style>
  <w:style w:type="character" w:customStyle="1" w:styleId="71">
    <w:name w:val="font31"/>
    <w:basedOn w:val="26"/>
    <w:qFormat/>
    <w:uiPriority w:val="0"/>
    <w:rPr>
      <w:rFonts w:hint="eastAsia" w:ascii="宋体" w:hAnsi="宋体" w:eastAsia="宋体" w:cs="宋体"/>
      <w:color w:val="000000"/>
      <w:sz w:val="20"/>
      <w:szCs w:val="20"/>
      <w:u w:val="none"/>
    </w:rPr>
  </w:style>
  <w:style w:type="paragraph" w:customStyle="1" w:styleId="72">
    <w:name w:val="签发人"/>
    <w:basedOn w:val="1"/>
    <w:qFormat/>
    <w:uiPriority w:val="0"/>
    <w:rPr>
      <w:rFonts w:eastAsia="楷体"/>
      <w:sz w:val="32"/>
    </w:rPr>
  </w:style>
  <w:style w:type="character" w:customStyle="1" w:styleId="73">
    <w:name w:val="标题 4 字符"/>
    <w:basedOn w:val="26"/>
    <w:link w:val="5"/>
    <w:qFormat/>
    <w:uiPriority w:val="0"/>
    <w:rPr>
      <w:rFonts w:asciiTheme="majorHAnsi" w:hAnsiTheme="majorHAnsi" w:eastAsiaTheme="majorEastAsia" w:cstheme="majorBidi"/>
      <w:b/>
      <w:bCs/>
      <w:kern w:val="2"/>
      <w:sz w:val="28"/>
      <w:szCs w:val="28"/>
    </w:rPr>
  </w:style>
  <w:style w:type="paragraph" w:customStyle="1" w:styleId="74">
    <w:name w:val="_Style 116"/>
    <w:basedOn w:val="1"/>
    <w:next w:val="68"/>
    <w:qFormat/>
    <w:uiPriority w:val="34"/>
    <w:pPr>
      <w:widowControl/>
      <w:ind w:firstLine="420" w:firstLineChars="200"/>
      <w:jc w:val="left"/>
    </w:pPr>
    <w:rPr>
      <w:kern w:val="0"/>
      <w:sz w:val="20"/>
      <w:szCs w:val="20"/>
    </w:rPr>
  </w:style>
  <w:style w:type="character" w:customStyle="1" w:styleId="75">
    <w:name w:val="正文文本首行缩进 2 字符"/>
    <w:basedOn w:val="52"/>
    <w:link w:val="23"/>
    <w:qFormat/>
    <w:uiPriority w:val="99"/>
    <w:rPr>
      <w:rFonts w:cs="宋体"/>
      <w:kern w:val="2"/>
      <w:sz w:val="21"/>
      <w:szCs w:val="21"/>
    </w:rPr>
  </w:style>
  <w:style w:type="paragraph" w:customStyle="1" w:styleId="76">
    <w:name w:val="表格文字"/>
    <w:basedOn w:val="1"/>
    <w:next w:val="9"/>
    <w:qFormat/>
    <w:uiPriority w:val="99"/>
    <w:pPr>
      <w:adjustRightInd w:val="0"/>
      <w:spacing w:after="0" w:line="420" w:lineRule="atLeast"/>
      <w:jc w:val="left"/>
      <w:textAlignment w:val="baseline"/>
    </w:pPr>
    <w:rPr>
      <w:kern w:val="0"/>
    </w:rPr>
  </w:style>
  <w:style w:type="character" w:customStyle="1" w:styleId="77">
    <w:name w:val="font112"/>
    <w:basedOn w:val="26"/>
    <w:qFormat/>
    <w:uiPriority w:val="0"/>
    <w:rPr>
      <w:rFonts w:ascii="微软雅黑" w:hAnsi="微软雅黑" w:eastAsia="微软雅黑" w:cs="微软雅黑"/>
      <w:color w:val="000000"/>
      <w:sz w:val="22"/>
      <w:szCs w:val="22"/>
      <w:u w:val="none"/>
    </w:rPr>
  </w:style>
  <w:style w:type="character" w:customStyle="1" w:styleId="78">
    <w:name w:val="正文文本 字符"/>
    <w:basedOn w:val="26"/>
    <w:link w:val="9"/>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EB01F-EFE4-42C3-BC41-184AF5301792}">
  <ds:schemaRefs/>
</ds:datastoreItem>
</file>

<file path=docProps/app.xml><?xml version="1.0" encoding="utf-8"?>
<Properties xmlns="http://schemas.openxmlformats.org/officeDocument/2006/extended-properties" xmlns:vt="http://schemas.openxmlformats.org/officeDocument/2006/docPropsVTypes">
  <Template>Normal</Template>
  <Pages>60</Pages>
  <Words>13693</Words>
  <Characters>15254</Characters>
  <Lines>511</Lines>
  <Paragraphs>144</Paragraphs>
  <TotalTime>2</TotalTime>
  <ScaleCrop>false</ScaleCrop>
  <LinksUpToDate>false</LinksUpToDate>
  <CharactersWithSpaces>15451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2024-09-13T09:48:00Z</dcterms:created>
  <dc:creator>Administrator</dc:creator>
  <cp:lastModifiedBy>斜阳半抹</cp:lastModifiedBy>
  <cp:lastPrinted>2025-10-13T07:09:00Z</cp:lastPrinted>
  <dcterms:modified xsi:type="dcterms:W3CDTF">2026-04-14T05:54:14Z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597B4516867C40898C3400408114AD88_13</vt:lpwstr>
  </property>
  <property fmtid="{D5CDD505-2E9C-101B-9397-08002B2CF9AE}" pid="4" name="KSOTemplateDocerSaveRecord">
    <vt:lpwstr>eyJoZGlkIjoiYzEzODZjNDBhNWYwYjkyZDJkN2I1MmRmYjhkMWU4MjEiLCJ1c2VySWQiOiI0MTYwMDk1In0=</vt:lpwstr>
  </property>
</Properties>
</file>