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6E6C21">
      <w:pPr>
        <w:pStyle w:val="2"/>
        <w:spacing w:before="0" w:after="0" w:line="360" w:lineRule="auto"/>
        <w:contextualSpacing/>
        <w:jc w:val="center"/>
        <w:rPr>
          <w:rFonts w:ascii="宋体" w:hAnsi="宋体"/>
          <w:sz w:val="40"/>
          <w:szCs w:val="40"/>
        </w:rPr>
      </w:pPr>
      <w:bookmarkStart w:id="0" w:name="_Toc3743"/>
      <w:r>
        <w:rPr>
          <w:rFonts w:hint="eastAsia" w:ascii="宋体" w:hAnsi="宋体"/>
          <w:sz w:val="40"/>
          <w:szCs w:val="40"/>
          <w:lang w:val="en-US" w:eastAsia="zh-CN"/>
        </w:rPr>
        <w:t xml:space="preserve">第一章 </w:t>
      </w:r>
      <w:r>
        <w:rPr>
          <w:rFonts w:hint="eastAsia" w:ascii="宋体" w:hAnsi="宋体"/>
          <w:sz w:val="40"/>
          <w:szCs w:val="40"/>
        </w:rPr>
        <w:t>设计总说明</w:t>
      </w:r>
      <w:bookmarkEnd w:id="0"/>
    </w:p>
    <w:p w14:paraId="7C0F5442">
      <w:pPr>
        <w:pStyle w:val="3"/>
        <w:spacing w:before="0" w:after="0" w:line="360" w:lineRule="auto"/>
        <w:contextualSpacing/>
        <w:rPr>
          <w:rFonts w:ascii="宋体" w:hAnsi="宋体" w:eastAsia="宋体"/>
          <w:kern w:val="0"/>
          <w:sz w:val="28"/>
          <w:szCs w:val="28"/>
        </w:rPr>
      </w:pPr>
      <w:bookmarkStart w:id="1" w:name="_Toc18467"/>
      <w:bookmarkStart w:id="2" w:name="_Toc483663666"/>
      <w:r>
        <w:rPr>
          <w:rFonts w:hint="eastAsia" w:ascii="宋体" w:hAnsi="宋体" w:eastAsia="宋体"/>
          <w:kern w:val="0"/>
          <w:sz w:val="28"/>
          <w:szCs w:val="28"/>
        </w:rPr>
        <w:t>1.1 概述</w:t>
      </w:r>
      <w:bookmarkEnd w:id="1"/>
      <w:bookmarkEnd w:id="2"/>
    </w:p>
    <w:p w14:paraId="4E5BAD7F">
      <w:pPr>
        <w:pStyle w:val="3"/>
        <w:spacing w:before="0" w:after="0" w:line="360" w:lineRule="auto"/>
        <w:contextualSpacing/>
        <w:rPr>
          <w:rFonts w:hint="eastAsia" w:ascii="宋体" w:hAnsi="宋体" w:eastAsia="宋体"/>
          <w:kern w:val="0"/>
          <w:sz w:val="28"/>
          <w:szCs w:val="28"/>
        </w:rPr>
      </w:pPr>
      <w:bookmarkStart w:id="3" w:name="_Toc14481"/>
      <w:r>
        <w:rPr>
          <w:rFonts w:hint="eastAsia" w:ascii="宋体" w:hAnsi="宋体" w:eastAsia="宋体"/>
          <w:kern w:val="0"/>
          <w:sz w:val="28"/>
          <w:szCs w:val="28"/>
        </w:rPr>
        <w:t>1.1.1 工程项目名称</w:t>
      </w:r>
      <w:bookmarkEnd w:id="3"/>
    </w:p>
    <w:p w14:paraId="038B0DC9">
      <w:pPr>
        <w:spacing w:line="360" w:lineRule="auto"/>
        <w:ind w:firstLine="560" w:firstLineChars="200"/>
        <w:contextualSpacing/>
        <w:rPr>
          <w:rFonts w:hint="eastAsia" w:ascii="宋体" w:hAnsi="宋体" w:eastAsia="宋体" w:cs="宋体"/>
          <w:sz w:val="28"/>
          <w:szCs w:val="28"/>
          <w:lang w:eastAsia="zh-CN"/>
        </w:rPr>
      </w:pPr>
      <w:r>
        <w:rPr>
          <w:rFonts w:hint="eastAsia" w:ascii="宋体" w:hAnsi="宋体" w:eastAsia="宋体" w:cs="宋体"/>
          <w:color w:val="auto"/>
          <w:sz w:val="28"/>
          <w:szCs w:val="28"/>
          <w:lang w:val="en-US" w:eastAsia="zh-CN"/>
        </w:rPr>
        <w:t>2026年浩特芒哈乡郑家村村内水泥路项目</w:t>
      </w:r>
    </w:p>
    <w:p w14:paraId="39A62084">
      <w:pPr>
        <w:pStyle w:val="3"/>
        <w:spacing w:before="0" w:after="0" w:line="360" w:lineRule="auto"/>
        <w:contextualSpacing/>
        <w:rPr>
          <w:rFonts w:hint="eastAsia" w:ascii="宋体" w:hAnsi="宋体" w:eastAsia="宋体"/>
          <w:kern w:val="0"/>
          <w:sz w:val="28"/>
          <w:szCs w:val="28"/>
        </w:rPr>
      </w:pPr>
      <w:bookmarkStart w:id="4" w:name="_Toc713"/>
      <w:r>
        <w:rPr>
          <w:rFonts w:hint="eastAsia" w:ascii="宋体" w:hAnsi="宋体" w:eastAsia="宋体"/>
          <w:kern w:val="0"/>
          <w:sz w:val="28"/>
          <w:szCs w:val="28"/>
        </w:rPr>
        <w:t>1.1.2 工程建设地点</w:t>
      </w:r>
      <w:bookmarkEnd w:id="4"/>
    </w:p>
    <w:p w14:paraId="1FC26536">
      <w:pPr>
        <w:spacing w:line="360" w:lineRule="auto"/>
        <w:ind w:firstLine="560" w:firstLineChars="200"/>
        <w:contextualSpacing/>
        <w:rPr>
          <w:rFonts w:hint="default" w:ascii="宋体" w:hAnsi="宋体" w:eastAsia="宋体" w:cs="宋体"/>
          <w:sz w:val="28"/>
          <w:szCs w:val="28"/>
          <w:lang w:val="en-US" w:eastAsia="zh-CN"/>
        </w:rPr>
      </w:pPr>
      <w:r>
        <w:rPr>
          <w:rFonts w:hint="eastAsia" w:ascii="宋体" w:hAnsi="宋体" w:eastAsia="宋体" w:cs="宋体"/>
          <w:color w:val="auto"/>
          <w:sz w:val="28"/>
          <w:szCs w:val="28"/>
          <w:lang w:val="en-US" w:eastAsia="zh-CN"/>
        </w:rPr>
        <w:t>本项目建设地点位于前郭县浩特芒哈乡郑家村内</w:t>
      </w:r>
    </w:p>
    <w:p w14:paraId="48EAEEA0">
      <w:pPr>
        <w:pStyle w:val="3"/>
        <w:spacing w:before="0" w:after="0" w:line="360" w:lineRule="auto"/>
        <w:contextualSpacing/>
        <w:rPr>
          <w:rFonts w:hint="eastAsia" w:ascii="宋体" w:hAnsi="宋体" w:eastAsia="宋体"/>
          <w:kern w:val="0"/>
          <w:sz w:val="28"/>
          <w:szCs w:val="28"/>
        </w:rPr>
      </w:pPr>
      <w:bookmarkStart w:id="5" w:name="_Toc14923"/>
      <w:r>
        <w:rPr>
          <w:rFonts w:hint="eastAsia" w:ascii="宋体" w:hAnsi="宋体" w:eastAsia="宋体"/>
          <w:kern w:val="0"/>
          <w:sz w:val="28"/>
          <w:szCs w:val="28"/>
        </w:rPr>
        <w:t>1.1.3 工程项目性质</w:t>
      </w:r>
      <w:bookmarkEnd w:id="5"/>
    </w:p>
    <w:p w14:paraId="06164C63">
      <w:pPr>
        <w:spacing w:line="360" w:lineRule="auto"/>
        <w:ind w:firstLine="560" w:firstLineChars="200"/>
        <w:contextualSpacing/>
        <w:rPr>
          <w:rFonts w:ascii="宋体" w:hAnsi="宋体"/>
          <w:kern w:val="0"/>
          <w:sz w:val="28"/>
          <w:szCs w:val="28"/>
        </w:rPr>
      </w:pPr>
      <w:r>
        <w:rPr>
          <w:rFonts w:hint="eastAsia" w:ascii="宋体" w:hAnsi="宋体"/>
          <w:sz w:val="28"/>
          <w:szCs w:val="28"/>
          <w:lang w:val="en-US" w:eastAsia="zh-CN"/>
        </w:rPr>
        <w:t>改</w:t>
      </w:r>
      <w:r>
        <w:rPr>
          <w:rFonts w:hint="eastAsia" w:ascii="宋体" w:hAnsi="宋体"/>
          <w:sz w:val="28"/>
          <w:szCs w:val="28"/>
        </w:rPr>
        <w:t>建项目</w:t>
      </w:r>
    </w:p>
    <w:p w14:paraId="192E95BD">
      <w:pPr>
        <w:pStyle w:val="3"/>
        <w:spacing w:before="0" w:after="0" w:line="360" w:lineRule="auto"/>
        <w:contextualSpacing/>
        <w:rPr>
          <w:rFonts w:hint="eastAsia" w:ascii="宋体" w:hAnsi="宋体" w:eastAsia="宋体"/>
          <w:kern w:val="0"/>
          <w:sz w:val="28"/>
          <w:szCs w:val="28"/>
        </w:rPr>
      </w:pPr>
      <w:bookmarkStart w:id="6" w:name="_Toc22331"/>
      <w:r>
        <w:rPr>
          <w:rFonts w:hint="eastAsia" w:ascii="宋体" w:hAnsi="宋体" w:eastAsia="宋体"/>
          <w:kern w:val="0"/>
          <w:sz w:val="28"/>
          <w:szCs w:val="28"/>
        </w:rPr>
        <w:t>1.1.4 建设单位</w:t>
      </w:r>
      <w:bookmarkEnd w:id="6"/>
    </w:p>
    <w:p w14:paraId="794288A8">
      <w:pPr>
        <w:spacing w:line="360" w:lineRule="auto"/>
        <w:ind w:firstLine="560" w:firstLineChars="200"/>
        <w:contextualSpacing/>
        <w:rPr>
          <w:rFonts w:hint="eastAsia" w:ascii="宋体" w:hAnsi="宋体" w:cs="宋体"/>
          <w:color w:val="auto"/>
          <w:sz w:val="28"/>
          <w:szCs w:val="28"/>
          <w:lang w:val="en-US" w:eastAsia="zh-CN"/>
        </w:rPr>
      </w:pPr>
      <w:r>
        <w:rPr>
          <w:rFonts w:hint="eastAsia" w:ascii="宋体" w:hAnsi="宋体" w:eastAsia="宋体" w:cs="宋体"/>
          <w:color w:val="auto"/>
          <w:sz w:val="28"/>
          <w:szCs w:val="28"/>
          <w:lang w:val="en-US" w:eastAsia="zh-CN"/>
        </w:rPr>
        <w:t>前郭尔罗斯蒙古族自治县浩特芒哈乡人民政府</w:t>
      </w:r>
    </w:p>
    <w:p w14:paraId="2E93E9E6">
      <w:pPr>
        <w:pStyle w:val="3"/>
        <w:spacing w:before="0" w:after="0" w:line="360" w:lineRule="auto"/>
        <w:contextualSpacing/>
        <w:rPr>
          <w:rFonts w:hint="eastAsia" w:ascii="宋体" w:hAnsi="宋体" w:eastAsia="宋体"/>
          <w:kern w:val="0"/>
          <w:sz w:val="28"/>
          <w:szCs w:val="28"/>
        </w:rPr>
      </w:pPr>
      <w:bookmarkStart w:id="7" w:name="_Toc25657"/>
      <w:r>
        <w:rPr>
          <w:rFonts w:hint="eastAsia" w:ascii="宋体" w:hAnsi="宋体" w:eastAsia="宋体"/>
          <w:kern w:val="0"/>
          <w:sz w:val="28"/>
          <w:szCs w:val="28"/>
        </w:rPr>
        <w:t>1.1.5 建设单位地址</w:t>
      </w:r>
      <w:bookmarkEnd w:id="7"/>
    </w:p>
    <w:p w14:paraId="7D0BEA6F">
      <w:pPr>
        <w:spacing w:line="360" w:lineRule="auto"/>
        <w:ind w:firstLine="560" w:firstLineChars="200"/>
        <w:contextualSpacing/>
        <w:rPr>
          <w:rFonts w:ascii="宋体" w:hAnsi="宋体"/>
          <w:color w:val="FF0000"/>
          <w:sz w:val="28"/>
          <w:szCs w:val="28"/>
        </w:rPr>
      </w:pPr>
      <w:r>
        <w:rPr>
          <w:rFonts w:hint="eastAsia" w:ascii="宋体" w:hAnsi="宋体" w:eastAsia="宋体" w:cs="宋体"/>
          <w:color w:val="auto"/>
          <w:sz w:val="28"/>
          <w:szCs w:val="28"/>
          <w:lang w:val="en-US" w:eastAsia="zh-CN"/>
        </w:rPr>
        <w:t>前郭尔罗斯蒙古族自治县浩特芒哈乡</w:t>
      </w:r>
    </w:p>
    <w:p w14:paraId="6BD22185">
      <w:pPr>
        <w:pStyle w:val="3"/>
        <w:spacing w:before="0" w:after="0" w:line="360" w:lineRule="auto"/>
        <w:contextualSpacing/>
        <w:rPr>
          <w:rFonts w:hint="eastAsia" w:ascii="宋体" w:hAnsi="宋体" w:eastAsia="宋体"/>
          <w:kern w:val="0"/>
          <w:sz w:val="28"/>
          <w:szCs w:val="28"/>
        </w:rPr>
      </w:pPr>
      <w:bookmarkStart w:id="8" w:name="_Toc18242"/>
      <w:r>
        <w:rPr>
          <w:rFonts w:hint="eastAsia" w:ascii="宋体" w:hAnsi="宋体" w:eastAsia="宋体"/>
          <w:kern w:val="0"/>
          <w:sz w:val="28"/>
          <w:szCs w:val="28"/>
        </w:rPr>
        <w:t>1.1.6委托内容</w:t>
      </w:r>
      <w:bookmarkEnd w:id="8"/>
    </w:p>
    <w:p w14:paraId="1A8C7864">
      <w:pPr>
        <w:spacing w:line="360" w:lineRule="auto"/>
        <w:ind w:firstLine="560" w:firstLineChars="200"/>
        <w:contextualSpacing/>
        <w:rPr>
          <w:rFonts w:ascii="宋体" w:hAnsi="宋体"/>
          <w:kern w:val="0"/>
          <w:sz w:val="28"/>
          <w:szCs w:val="28"/>
        </w:rPr>
      </w:pPr>
      <w:r>
        <w:rPr>
          <w:rFonts w:hint="eastAsia" w:ascii="宋体" w:hAnsi="宋体"/>
          <w:kern w:val="0"/>
          <w:sz w:val="28"/>
          <w:szCs w:val="28"/>
        </w:rPr>
        <w:t>道路工程设计</w:t>
      </w:r>
    </w:p>
    <w:p w14:paraId="6176B7C6">
      <w:pPr>
        <w:pStyle w:val="3"/>
        <w:spacing w:before="0" w:after="0" w:line="360" w:lineRule="auto"/>
        <w:contextualSpacing/>
        <w:rPr>
          <w:rFonts w:hint="eastAsia" w:ascii="宋体" w:hAnsi="宋体" w:eastAsia="宋体"/>
          <w:kern w:val="0"/>
          <w:sz w:val="28"/>
          <w:szCs w:val="28"/>
        </w:rPr>
      </w:pPr>
      <w:bookmarkStart w:id="9" w:name="_Toc8139"/>
      <w:r>
        <w:rPr>
          <w:rFonts w:hint="eastAsia" w:ascii="宋体" w:hAnsi="宋体" w:eastAsia="宋体"/>
          <w:kern w:val="0"/>
          <w:sz w:val="28"/>
          <w:szCs w:val="28"/>
        </w:rPr>
        <w:t>1.1.</w:t>
      </w:r>
      <w:r>
        <w:rPr>
          <w:rFonts w:hint="eastAsia" w:ascii="宋体" w:hAnsi="宋体" w:eastAsia="宋体"/>
          <w:kern w:val="0"/>
          <w:sz w:val="28"/>
          <w:szCs w:val="28"/>
          <w:lang w:val="en-US" w:eastAsia="zh-CN"/>
        </w:rPr>
        <w:t>7总</w:t>
      </w:r>
      <w:r>
        <w:rPr>
          <w:rFonts w:hint="eastAsia" w:ascii="宋体" w:hAnsi="宋体" w:eastAsia="宋体"/>
          <w:kern w:val="0"/>
          <w:sz w:val="28"/>
          <w:szCs w:val="28"/>
        </w:rPr>
        <w:t>建设规模</w:t>
      </w:r>
      <w:bookmarkEnd w:id="9"/>
    </w:p>
    <w:p w14:paraId="7DFC8C27">
      <w:pPr>
        <w:spacing w:line="360" w:lineRule="auto"/>
        <w:ind w:firstLine="560" w:firstLineChars="200"/>
        <w:contextualSpacing/>
        <w:rPr>
          <w:rFonts w:hint="default"/>
          <w:color w:val="FF0000"/>
          <w:lang w:val="en-US" w:eastAsia="zh-CN"/>
        </w:rPr>
      </w:pPr>
      <w:r>
        <w:rPr>
          <w:rFonts w:hint="eastAsia" w:ascii="宋体" w:hAnsi="宋体" w:eastAsia="宋体" w:cs="宋体"/>
          <w:color w:val="auto"/>
          <w:sz w:val="28"/>
          <w:szCs w:val="28"/>
          <w:lang w:val="en-US" w:eastAsia="zh-CN"/>
        </w:rPr>
        <w:t>浩特芒哈乡郑家村村内水泥路建设项目</w:t>
      </w:r>
      <w:r>
        <w:rPr>
          <w:rStyle w:val="86"/>
          <w:rFonts w:hint="eastAsia" w:ascii="宋体" w:hAnsi="宋体" w:cs="宋体"/>
          <w:color w:val="auto"/>
          <w:sz w:val="28"/>
          <w:szCs w:val="28"/>
        </w:rPr>
        <w:t>主要建设内容包括新建水泥路长度</w:t>
      </w:r>
      <w:r>
        <w:rPr>
          <w:rStyle w:val="86"/>
          <w:rFonts w:hint="eastAsia" w:ascii="宋体" w:hAnsi="宋体" w:cs="宋体"/>
          <w:color w:val="auto"/>
          <w:sz w:val="28"/>
          <w:szCs w:val="28"/>
          <w:lang w:val="en-US" w:eastAsia="zh-CN"/>
        </w:rPr>
        <w:t>2242.189</w:t>
      </w:r>
      <w:r>
        <w:rPr>
          <w:rStyle w:val="86"/>
          <w:rFonts w:hint="eastAsia" w:ascii="宋体" w:hAnsi="宋体" w:cs="宋体"/>
          <w:color w:val="auto"/>
          <w:sz w:val="28"/>
          <w:szCs w:val="28"/>
        </w:rPr>
        <w:t>米</w:t>
      </w:r>
      <w:r>
        <w:rPr>
          <w:rStyle w:val="86"/>
          <w:rFonts w:hint="eastAsia" w:ascii="宋体" w:hAnsi="宋体" w:cs="宋体"/>
          <w:color w:val="auto"/>
          <w:sz w:val="28"/>
          <w:szCs w:val="28"/>
          <w:lang w:eastAsia="zh-CN"/>
        </w:rPr>
        <w:t>，</w:t>
      </w:r>
      <w:r>
        <w:rPr>
          <w:rStyle w:val="86"/>
          <w:rFonts w:hint="eastAsia" w:ascii="宋体" w:hAnsi="宋体" w:cs="宋体"/>
          <w:color w:val="auto"/>
          <w:sz w:val="28"/>
          <w:szCs w:val="28"/>
          <w:lang w:val="en-US" w:eastAsia="zh-CN"/>
        </w:rPr>
        <w:t>混凝土路面面积10089.85平方米，平交路口32.25平方米</w:t>
      </w:r>
      <w:r>
        <w:rPr>
          <w:rFonts w:hint="eastAsia"/>
          <w:color w:val="auto"/>
          <w:sz w:val="30"/>
          <w:szCs w:val="24"/>
        </w:rPr>
        <w:t>。</w:t>
      </w:r>
      <w:bookmarkStart w:id="10" w:name="_Toc29237"/>
    </w:p>
    <w:p w14:paraId="0EF80A15">
      <w:pPr>
        <w:pStyle w:val="3"/>
        <w:spacing w:before="0" w:after="0" w:line="360" w:lineRule="auto"/>
        <w:contextualSpacing/>
        <w:rPr>
          <w:rFonts w:hint="eastAsia" w:ascii="宋体" w:hAnsi="宋体" w:eastAsia="宋体"/>
          <w:kern w:val="0"/>
          <w:sz w:val="28"/>
          <w:szCs w:val="28"/>
          <w:lang w:val="en-US" w:eastAsia="zh-CN"/>
        </w:rPr>
      </w:pPr>
      <w:r>
        <w:rPr>
          <w:rFonts w:hint="eastAsia" w:ascii="宋体" w:hAnsi="宋体" w:eastAsia="宋体"/>
          <w:kern w:val="0"/>
          <w:sz w:val="28"/>
          <w:szCs w:val="28"/>
          <w:lang w:val="en-US" w:eastAsia="zh-CN"/>
        </w:rPr>
        <w:t>1.1.9设计单位</w:t>
      </w:r>
      <w:bookmarkEnd w:id="10"/>
    </w:p>
    <w:p w14:paraId="4B8C1454">
      <w:pPr>
        <w:spacing w:line="360" w:lineRule="auto"/>
        <w:ind w:firstLine="560" w:firstLineChars="200"/>
        <w:contextualSpacing/>
        <w:rPr>
          <w:rFonts w:ascii="宋体" w:hAnsi="宋体"/>
          <w:kern w:val="0"/>
          <w:sz w:val="28"/>
          <w:szCs w:val="28"/>
        </w:rPr>
      </w:pPr>
      <w:r>
        <w:rPr>
          <w:rFonts w:hint="eastAsia" w:ascii="宋体" w:hAnsi="宋体"/>
          <w:kern w:val="0"/>
          <w:sz w:val="28"/>
          <w:szCs w:val="28"/>
        </w:rPr>
        <w:t>设计单位：吉林前建</w:t>
      </w:r>
      <w:r>
        <w:rPr>
          <w:rFonts w:ascii="宋体" w:hAnsi="宋体"/>
          <w:kern w:val="0"/>
          <w:sz w:val="28"/>
          <w:szCs w:val="28"/>
        </w:rPr>
        <w:t>工程设计有限公司</w:t>
      </w:r>
    </w:p>
    <w:p w14:paraId="3204C154">
      <w:pPr>
        <w:spacing w:line="360" w:lineRule="auto"/>
        <w:ind w:firstLine="560" w:firstLineChars="200"/>
        <w:contextualSpacing/>
        <w:rPr>
          <w:rFonts w:ascii="宋体" w:hAnsi="宋体"/>
          <w:kern w:val="0"/>
          <w:sz w:val="28"/>
          <w:szCs w:val="28"/>
        </w:rPr>
      </w:pPr>
      <w:r>
        <w:rPr>
          <w:rFonts w:hint="eastAsia" w:ascii="宋体" w:hAnsi="宋体"/>
          <w:kern w:val="0"/>
          <w:sz w:val="28"/>
          <w:szCs w:val="28"/>
        </w:rPr>
        <w:t>资质等级：建筑行业（建筑工程）</w:t>
      </w:r>
      <w:r>
        <w:rPr>
          <w:rFonts w:hint="eastAsia" w:ascii="宋体" w:hAnsi="宋体"/>
          <w:kern w:val="0"/>
          <w:sz w:val="28"/>
          <w:szCs w:val="28"/>
          <w:lang w:val="en-US" w:eastAsia="zh-CN"/>
        </w:rPr>
        <w:t>乙</w:t>
      </w:r>
      <w:r>
        <w:rPr>
          <w:rFonts w:ascii="宋体" w:hAnsi="宋体"/>
          <w:kern w:val="0"/>
          <w:sz w:val="28"/>
          <w:szCs w:val="28"/>
        </w:rPr>
        <w:t>级</w:t>
      </w:r>
      <w:r>
        <w:rPr>
          <w:rFonts w:hint="eastAsia" w:ascii="宋体" w:hAnsi="宋体"/>
          <w:kern w:val="0"/>
          <w:sz w:val="28"/>
          <w:szCs w:val="28"/>
        </w:rPr>
        <w:t>；市政行业（</w:t>
      </w:r>
      <w:r>
        <w:rPr>
          <w:rFonts w:hint="eastAsia" w:ascii="宋体" w:hAnsi="宋体"/>
          <w:kern w:val="0"/>
          <w:sz w:val="28"/>
          <w:szCs w:val="28"/>
          <w:lang w:val="en-US" w:eastAsia="zh-CN"/>
        </w:rPr>
        <w:t>道路</w:t>
      </w:r>
      <w:r>
        <w:rPr>
          <w:rFonts w:hint="eastAsia" w:ascii="宋体" w:hAnsi="宋体"/>
          <w:kern w:val="0"/>
          <w:sz w:val="28"/>
          <w:szCs w:val="28"/>
        </w:rPr>
        <w:t>工程）</w:t>
      </w:r>
      <w:r>
        <w:rPr>
          <w:rFonts w:hint="eastAsia" w:ascii="宋体" w:hAnsi="宋体"/>
          <w:kern w:val="0"/>
          <w:sz w:val="28"/>
          <w:szCs w:val="28"/>
          <w:lang w:val="en-US" w:eastAsia="zh-CN"/>
        </w:rPr>
        <w:t>乙</w:t>
      </w:r>
      <w:r>
        <w:rPr>
          <w:rFonts w:hint="eastAsia" w:ascii="宋体" w:hAnsi="宋体"/>
          <w:kern w:val="0"/>
          <w:sz w:val="28"/>
          <w:szCs w:val="28"/>
        </w:rPr>
        <w:t>级</w:t>
      </w:r>
    </w:p>
    <w:p w14:paraId="326BD6B2">
      <w:pPr>
        <w:spacing w:line="360" w:lineRule="auto"/>
        <w:ind w:firstLine="560" w:firstLineChars="200"/>
        <w:contextualSpacing/>
        <w:rPr>
          <w:rFonts w:ascii="宋体" w:hAnsi="宋体"/>
          <w:kern w:val="0"/>
          <w:sz w:val="28"/>
          <w:szCs w:val="28"/>
        </w:rPr>
      </w:pPr>
      <w:r>
        <w:rPr>
          <w:rFonts w:hint="eastAsia" w:ascii="宋体" w:hAnsi="宋体"/>
          <w:kern w:val="0"/>
          <w:sz w:val="28"/>
          <w:szCs w:val="28"/>
        </w:rPr>
        <w:t>证书编号：A</w:t>
      </w:r>
      <w:r>
        <w:rPr>
          <w:rFonts w:ascii="宋体" w:hAnsi="宋体"/>
          <w:kern w:val="0"/>
          <w:sz w:val="28"/>
          <w:szCs w:val="28"/>
        </w:rPr>
        <w:t>222010732</w:t>
      </w:r>
    </w:p>
    <w:p w14:paraId="7389C4E0">
      <w:pPr>
        <w:spacing w:line="360" w:lineRule="auto"/>
        <w:ind w:firstLine="560" w:firstLineChars="200"/>
        <w:contextualSpacing/>
        <w:rPr>
          <w:rFonts w:hint="eastAsia" w:ascii="宋体" w:hAnsi="宋体"/>
          <w:kern w:val="0"/>
          <w:sz w:val="28"/>
          <w:szCs w:val="28"/>
        </w:rPr>
      </w:pPr>
      <w:r>
        <w:rPr>
          <w:rFonts w:hint="eastAsia" w:ascii="宋体" w:hAnsi="宋体"/>
          <w:kern w:val="0"/>
          <w:sz w:val="28"/>
          <w:szCs w:val="28"/>
        </w:rPr>
        <w:t>发证机关：中华人民共和国住房和城乡建设部</w:t>
      </w:r>
    </w:p>
    <w:p w14:paraId="1181C702">
      <w:pPr>
        <w:spacing w:line="360" w:lineRule="auto"/>
        <w:outlineLvl w:val="0"/>
        <w:rPr>
          <w:rFonts w:ascii="宋体" w:hAnsi="宋体"/>
          <w:b/>
          <w:bCs/>
          <w:sz w:val="28"/>
          <w:szCs w:val="24"/>
        </w:rPr>
      </w:pPr>
      <w:r>
        <w:rPr>
          <w:rFonts w:hint="eastAsia" w:ascii="宋体" w:hAnsi="宋体"/>
          <w:b/>
          <w:bCs/>
          <w:sz w:val="28"/>
          <w:szCs w:val="24"/>
        </w:rPr>
        <w:t>2、设计依据及技术标准</w:t>
      </w:r>
    </w:p>
    <w:p w14:paraId="60A6DCFE">
      <w:pPr>
        <w:spacing w:line="360" w:lineRule="auto"/>
        <w:rPr>
          <w:b/>
          <w:bCs/>
          <w:sz w:val="28"/>
          <w:szCs w:val="24"/>
        </w:rPr>
      </w:pPr>
      <w:r>
        <w:rPr>
          <w:rFonts w:hint="eastAsia"/>
          <w:b/>
          <w:bCs/>
          <w:sz w:val="28"/>
          <w:szCs w:val="24"/>
        </w:rPr>
        <w:t>2.1、规划及技术规范依据</w:t>
      </w:r>
    </w:p>
    <w:p w14:paraId="7ADA7039">
      <w:pPr>
        <w:spacing w:line="360" w:lineRule="auto"/>
        <w:ind w:firstLine="700" w:firstLineChars="250"/>
        <w:rPr>
          <w:rFonts w:hint="eastAsia"/>
          <w:b/>
          <w:bCs/>
          <w:sz w:val="28"/>
          <w:szCs w:val="24"/>
        </w:rPr>
      </w:pPr>
      <w:r>
        <w:rPr>
          <w:rFonts w:hint="eastAsia"/>
          <w:bCs/>
          <w:sz w:val="28"/>
          <w:szCs w:val="24"/>
        </w:rPr>
        <w:t>建设及承办单位提供的相关基础资料及设计任务书。</w:t>
      </w:r>
    </w:p>
    <w:p w14:paraId="7E250BB4">
      <w:pPr>
        <w:numPr>
          <w:ilvl w:val="0"/>
          <w:numId w:val="4"/>
        </w:numPr>
        <w:spacing w:line="360" w:lineRule="auto"/>
        <w:ind w:firstLine="560" w:firstLineChars="200"/>
        <w:rPr>
          <w:rFonts w:hint="eastAsia" w:ascii="宋体" w:hAnsi="宋体"/>
          <w:sz w:val="28"/>
          <w:szCs w:val="24"/>
          <w:lang w:val="en-US" w:eastAsia="zh-CN"/>
        </w:rPr>
      </w:pPr>
      <w:r>
        <w:rPr>
          <w:rFonts w:hint="eastAsia" w:ascii="宋体" w:hAnsi="宋体"/>
          <w:sz w:val="28"/>
          <w:szCs w:val="24"/>
        </w:rPr>
        <w:t>《乡村道路工程技术规范》（GBT 51224-2017）</w:t>
      </w:r>
      <w:r>
        <w:rPr>
          <w:rFonts w:hint="eastAsia" w:ascii="宋体" w:hAnsi="宋体"/>
          <w:sz w:val="28"/>
          <w:szCs w:val="24"/>
          <w:lang w:val="en-US" w:eastAsia="zh-CN"/>
        </w:rPr>
        <w:t xml:space="preserve"> </w:t>
      </w:r>
    </w:p>
    <w:p w14:paraId="5B09C098">
      <w:pPr>
        <w:pStyle w:val="40"/>
        <w:numPr>
          <w:ilvl w:val="0"/>
          <w:numId w:val="4"/>
        </w:numPr>
        <w:rPr>
          <w:rFonts w:hint="eastAsia"/>
          <w:color w:val="auto"/>
          <w:lang w:val="en-US" w:eastAsia="zh-CN"/>
        </w:rPr>
      </w:pPr>
      <w:r>
        <w:rPr>
          <w:rFonts w:hint="eastAsia"/>
          <w:color w:val="auto"/>
          <w:lang w:val="en-US" w:eastAsia="zh-CN"/>
        </w:rPr>
        <w:t>《城市道路工程设计规范》（CJJ37-2012）2016版</w:t>
      </w:r>
    </w:p>
    <w:p w14:paraId="52F62EC3">
      <w:pPr>
        <w:spacing w:line="360" w:lineRule="auto"/>
        <w:ind w:firstLine="560" w:firstLineChars="200"/>
        <w:rPr>
          <w:rFonts w:hint="eastAsia" w:ascii="宋体" w:hAnsi="宋体"/>
          <w:color w:val="auto"/>
          <w:sz w:val="28"/>
          <w:szCs w:val="24"/>
        </w:rPr>
      </w:pPr>
      <w:r>
        <w:rPr>
          <w:rFonts w:hint="eastAsia" w:ascii="宋体" w:hAnsi="宋体"/>
          <w:color w:val="auto"/>
          <w:sz w:val="28"/>
          <w:szCs w:val="24"/>
          <w:lang w:val="en-US" w:eastAsia="zh-CN"/>
        </w:rPr>
        <w:t>3</w:t>
      </w:r>
      <w:r>
        <w:rPr>
          <w:rFonts w:hint="eastAsia" w:ascii="宋体" w:hAnsi="宋体"/>
          <w:color w:val="auto"/>
          <w:sz w:val="28"/>
          <w:szCs w:val="24"/>
        </w:rPr>
        <w:t>、《城市道路路基设计规范》（</w:t>
      </w:r>
      <w:r>
        <w:rPr>
          <w:rFonts w:ascii="宋体" w:hAnsi="宋体"/>
          <w:color w:val="auto"/>
          <w:sz w:val="28"/>
          <w:szCs w:val="24"/>
        </w:rPr>
        <w:t>CJJ194-2013</w:t>
      </w:r>
      <w:r>
        <w:rPr>
          <w:rFonts w:hint="eastAsia" w:ascii="宋体" w:hAnsi="宋体"/>
          <w:color w:val="auto"/>
          <w:sz w:val="28"/>
          <w:szCs w:val="24"/>
        </w:rPr>
        <w:t>）</w:t>
      </w:r>
    </w:p>
    <w:p w14:paraId="1D5815ED">
      <w:pPr>
        <w:spacing w:line="360" w:lineRule="auto"/>
        <w:rPr>
          <w:rFonts w:hint="eastAsia" w:ascii="宋体" w:hAnsi="宋体"/>
          <w:color w:val="auto"/>
          <w:sz w:val="28"/>
          <w:szCs w:val="24"/>
        </w:rPr>
      </w:pPr>
      <w:r>
        <w:rPr>
          <w:rFonts w:hint="eastAsia" w:ascii="宋体" w:hAnsi="宋体"/>
          <w:color w:val="auto"/>
          <w:sz w:val="28"/>
          <w:szCs w:val="24"/>
        </w:rPr>
        <w:t xml:space="preserve">    </w:t>
      </w:r>
      <w:r>
        <w:rPr>
          <w:rFonts w:hint="eastAsia" w:ascii="宋体" w:hAnsi="宋体"/>
          <w:color w:val="auto"/>
          <w:sz w:val="28"/>
          <w:szCs w:val="24"/>
          <w:lang w:val="en-US" w:eastAsia="zh-CN"/>
        </w:rPr>
        <w:t>4</w:t>
      </w:r>
      <w:r>
        <w:rPr>
          <w:rFonts w:hint="eastAsia" w:ascii="宋体" w:hAnsi="宋体"/>
          <w:color w:val="auto"/>
          <w:sz w:val="28"/>
          <w:szCs w:val="24"/>
        </w:rPr>
        <w:t>、《道路工程制图标准》GB50162-92</w:t>
      </w:r>
    </w:p>
    <w:p w14:paraId="51ACA0E6">
      <w:pPr>
        <w:spacing w:line="360" w:lineRule="auto"/>
        <w:ind w:firstLine="560" w:firstLineChars="200"/>
        <w:rPr>
          <w:rFonts w:hint="eastAsia" w:ascii="宋体" w:hAnsi="宋体"/>
          <w:color w:val="auto"/>
          <w:sz w:val="28"/>
          <w:szCs w:val="24"/>
          <w:lang w:val="en-US" w:eastAsia="zh-CN"/>
        </w:rPr>
      </w:pPr>
      <w:r>
        <w:rPr>
          <w:rFonts w:hint="eastAsia" w:ascii="宋体" w:hAnsi="宋体"/>
          <w:color w:val="auto"/>
          <w:sz w:val="28"/>
          <w:szCs w:val="24"/>
          <w:lang w:val="en-US" w:eastAsia="zh-CN"/>
        </w:rPr>
        <w:t>5</w:t>
      </w:r>
      <w:r>
        <w:rPr>
          <w:rFonts w:hint="eastAsia" w:ascii="宋体" w:hAnsi="宋体"/>
          <w:color w:val="auto"/>
          <w:sz w:val="28"/>
          <w:szCs w:val="24"/>
        </w:rPr>
        <w:t>、《吉林省市政工程计价定额》JLJD-SZ-201</w:t>
      </w:r>
      <w:r>
        <w:rPr>
          <w:rFonts w:hint="eastAsia" w:ascii="宋体" w:hAnsi="宋体"/>
          <w:color w:val="auto"/>
          <w:sz w:val="28"/>
          <w:szCs w:val="24"/>
          <w:lang w:val="en-US" w:eastAsia="zh-CN"/>
        </w:rPr>
        <w:t>9</w:t>
      </w:r>
    </w:p>
    <w:p w14:paraId="2D092C38">
      <w:pPr>
        <w:spacing w:line="360" w:lineRule="auto"/>
        <w:ind w:firstLine="560" w:firstLineChars="200"/>
        <w:rPr>
          <w:rFonts w:hint="eastAsia" w:ascii="宋体" w:hAnsi="宋体"/>
          <w:sz w:val="28"/>
          <w:szCs w:val="24"/>
        </w:rPr>
      </w:pPr>
      <w:r>
        <w:rPr>
          <w:rFonts w:hint="eastAsia" w:ascii="宋体" w:hAnsi="宋体"/>
          <w:sz w:val="28"/>
          <w:szCs w:val="24"/>
          <w:lang w:val="en-US" w:eastAsia="zh-CN"/>
        </w:rPr>
        <w:t>6</w:t>
      </w:r>
      <w:r>
        <w:rPr>
          <w:rFonts w:hint="eastAsia" w:ascii="宋体" w:hAnsi="宋体"/>
          <w:sz w:val="28"/>
          <w:szCs w:val="24"/>
        </w:rPr>
        <w:t>、《城镇道路路面设计规范》（CJJ169-2012）</w:t>
      </w:r>
    </w:p>
    <w:p w14:paraId="7157A43A">
      <w:pPr>
        <w:spacing w:line="360" w:lineRule="auto"/>
        <w:ind w:firstLine="560" w:firstLineChars="200"/>
        <w:rPr>
          <w:rFonts w:hint="eastAsia" w:ascii="宋体" w:hAnsi="宋体"/>
          <w:sz w:val="28"/>
          <w:szCs w:val="24"/>
        </w:rPr>
      </w:pPr>
      <w:r>
        <w:rPr>
          <w:rFonts w:hint="eastAsia" w:ascii="宋体" w:hAnsi="宋体"/>
          <w:sz w:val="28"/>
          <w:szCs w:val="24"/>
          <w:lang w:val="en-US" w:eastAsia="zh-CN"/>
        </w:rPr>
        <w:t>7</w:t>
      </w:r>
      <w:r>
        <w:rPr>
          <w:rFonts w:hint="eastAsia" w:ascii="宋体" w:hAnsi="宋体"/>
          <w:sz w:val="28"/>
          <w:szCs w:val="24"/>
        </w:rPr>
        <w:t>、《城市道路路线设计规范》CJJ193-2012</w:t>
      </w:r>
    </w:p>
    <w:p w14:paraId="472B97E8">
      <w:pPr>
        <w:spacing w:line="360" w:lineRule="auto"/>
        <w:ind w:firstLine="560" w:firstLineChars="200"/>
        <w:rPr>
          <w:rFonts w:hint="eastAsia" w:ascii="宋体" w:hAnsi="宋体"/>
          <w:sz w:val="28"/>
          <w:szCs w:val="24"/>
        </w:rPr>
      </w:pPr>
      <w:r>
        <w:rPr>
          <w:rFonts w:hint="eastAsia" w:ascii="宋体" w:hAnsi="宋体"/>
          <w:sz w:val="28"/>
          <w:szCs w:val="24"/>
          <w:lang w:val="en-US" w:eastAsia="zh-CN"/>
        </w:rPr>
        <w:t>8</w:t>
      </w:r>
      <w:r>
        <w:rPr>
          <w:rFonts w:hint="eastAsia" w:ascii="宋体" w:hAnsi="宋体"/>
          <w:sz w:val="28"/>
          <w:szCs w:val="24"/>
        </w:rPr>
        <w:t>、《市政公用工程设计文件编制深度》（20</w:t>
      </w:r>
      <w:r>
        <w:rPr>
          <w:rFonts w:hint="eastAsia" w:ascii="宋体" w:hAnsi="宋体"/>
          <w:sz w:val="28"/>
          <w:szCs w:val="24"/>
          <w:lang w:val="en-US" w:eastAsia="zh-CN"/>
        </w:rPr>
        <w:t>25</w:t>
      </w:r>
      <w:r>
        <w:rPr>
          <w:rFonts w:hint="eastAsia" w:ascii="宋体" w:hAnsi="宋体"/>
          <w:sz w:val="28"/>
          <w:szCs w:val="24"/>
        </w:rPr>
        <w:t>年版）</w:t>
      </w:r>
    </w:p>
    <w:p w14:paraId="36EAE9AE">
      <w:pPr>
        <w:spacing w:line="360" w:lineRule="auto"/>
        <w:ind w:firstLine="560" w:firstLineChars="200"/>
        <w:rPr>
          <w:rFonts w:hint="eastAsia" w:ascii="宋体" w:hAnsi="宋体"/>
          <w:sz w:val="28"/>
          <w:szCs w:val="24"/>
        </w:rPr>
      </w:pPr>
      <w:r>
        <w:rPr>
          <w:rFonts w:hint="eastAsia" w:ascii="宋体" w:hAnsi="宋体"/>
          <w:sz w:val="28"/>
          <w:szCs w:val="24"/>
          <w:lang w:val="en-US" w:eastAsia="zh-CN"/>
        </w:rPr>
        <w:t>9</w:t>
      </w:r>
      <w:r>
        <w:rPr>
          <w:rFonts w:hint="eastAsia" w:ascii="宋体" w:hAnsi="宋体"/>
          <w:sz w:val="28"/>
          <w:szCs w:val="24"/>
        </w:rPr>
        <w:t>、《工程建设标准强制性条文》城市建设部分（2013年版）</w:t>
      </w:r>
    </w:p>
    <w:p w14:paraId="616EFB7F">
      <w:pPr>
        <w:spacing w:line="360" w:lineRule="auto"/>
        <w:ind w:firstLine="560" w:firstLineChars="200"/>
        <w:rPr>
          <w:rFonts w:hint="eastAsia" w:ascii="宋体" w:hAnsi="宋体"/>
          <w:sz w:val="28"/>
          <w:szCs w:val="24"/>
        </w:rPr>
      </w:pPr>
      <w:r>
        <w:rPr>
          <w:rFonts w:hint="eastAsia" w:ascii="宋体" w:hAnsi="宋体"/>
          <w:sz w:val="28"/>
          <w:szCs w:val="24"/>
          <w:lang w:val="en-US" w:eastAsia="zh-CN"/>
        </w:rPr>
        <w:t>10</w:t>
      </w:r>
      <w:r>
        <w:rPr>
          <w:rFonts w:hint="eastAsia" w:ascii="宋体" w:hAnsi="宋体"/>
          <w:sz w:val="28"/>
          <w:szCs w:val="24"/>
        </w:rPr>
        <w:t>、《建设部推广应用和限制禁止使用技术》公告（第218号）2004年</w:t>
      </w:r>
    </w:p>
    <w:p w14:paraId="1A52F38B">
      <w:pPr>
        <w:pStyle w:val="2"/>
        <w:spacing w:before="0" w:after="0" w:line="360" w:lineRule="auto"/>
        <w:ind w:firstLine="560" w:firstLineChars="200"/>
        <w:contextualSpacing/>
        <w:rPr>
          <w:rFonts w:hint="eastAsia" w:ascii="宋体" w:hAnsi="宋体"/>
          <w:b w:val="0"/>
          <w:bCs w:val="0"/>
          <w:sz w:val="40"/>
          <w:szCs w:val="40"/>
          <w:lang w:val="en-US" w:eastAsia="zh-CN"/>
        </w:rPr>
      </w:pPr>
      <w:r>
        <w:rPr>
          <w:rFonts w:hint="eastAsia" w:ascii="宋体" w:hAnsi="宋体"/>
          <w:b w:val="0"/>
          <w:bCs w:val="0"/>
          <w:sz w:val="28"/>
          <w:szCs w:val="24"/>
          <w:lang w:val="en-US" w:eastAsia="zh-CN"/>
        </w:rPr>
        <w:t>11</w:t>
      </w:r>
      <w:r>
        <w:rPr>
          <w:rFonts w:hint="eastAsia" w:ascii="宋体" w:hAnsi="宋体"/>
          <w:b w:val="0"/>
          <w:bCs w:val="0"/>
          <w:sz w:val="28"/>
          <w:szCs w:val="24"/>
        </w:rPr>
        <w:t>、本项目坐标</w:t>
      </w:r>
      <w:r>
        <w:rPr>
          <w:rFonts w:ascii="宋体" w:hAnsi="宋体"/>
          <w:b w:val="0"/>
          <w:bCs w:val="0"/>
          <w:sz w:val="28"/>
          <w:szCs w:val="24"/>
        </w:rPr>
        <w:t>及</w:t>
      </w:r>
      <w:r>
        <w:rPr>
          <w:rFonts w:hint="eastAsia" w:ascii="宋体" w:hAnsi="宋体"/>
          <w:b w:val="0"/>
          <w:bCs w:val="0"/>
          <w:sz w:val="28"/>
          <w:szCs w:val="24"/>
        </w:rPr>
        <w:t>高程采用</w:t>
      </w:r>
      <w:r>
        <w:rPr>
          <w:rFonts w:hint="eastAsia" w:ascii="宋体" w:hAnsi="宋体"/>
          <w:b w:val="0"/>
          <w:bCs w:val="0"/>
          <w:sz w:val="28"/>
          <w:szCs w:val="24"/>
          <w:lang w:val="en-US" w:eastAsia="zh-CN"/>
        </w:rPr>
        <w:t>2000</w:t>
      </w:r>
      <w:r>
        <w:rPr>
          <w:rFonts w:hint="eastAsia" w:ascii="宋体" w:hAnsi="宋体"/>
          <w:b w:val="0"/>
          <w:bCs w:val="0"/>
          <w:sz w:val="28"/>
          <w:szCs w:val="24"/>
        </w:rPr>
        <w:t>和</w:t>
      </w:r>
      <w:r>
        <w:rPr>
          <w:rFonts w:hint="eastAsia" w:ascii="宋体" w:hAnsi="宋体"/>
          <w:b w:val="0"/>
          <w:bCs w:val="0"/>
          <w:sz w:val="28"/>
          <w:szCs w:val="24"/>
          <w:lang w:val="en-US" w:eastAsia="zh-CN"/>
        </w:rPr>
        <w:t>1985国家高程</w:t>
      </w:r>
      <w:r>
        <w:rPr>
          <w:rFonts w:hint="eastAsia" w:ascii="宋体" w:hAnsi="宋体"/>
          <w:b w:val="0"/>
          <w:bCs w:val="0"/>
          <w:sz w:val="28"/>
          <w:szCs w:val="24"/>
        </w:rPr>
        <w:t>。</w:t>
      </w:r>
    </w:p>
    <w:p w14:paraId="27531797">
      <w:pPr>
        <w:spacing w:line="360" w:lineRule="auto"/>
        <w:ind w:left="840" w:leftChars="400" w:firstLine="70" w:firstLineChars="25"/>
        <w:rPr>
          <w:rFonts w:hint="eastAsia" w:ascii="宋体" w:hAnsi="宋体"/>
          <w:sz w:val="40"/>
          <w:szCs w:val="40"/>
          <w:lang w:val="en-US" w:eastAsia="zh-CN"/>
        </w:rPr>
      </w:pPr>
      <w:r>
        <w:rPr>
          <w:rFonts w:hint="eastAsia" w:ascii="宋体" w:hAnsi="宋体"/>
          <w:sz w:val="28"/>
          <w:szCs w:val="24"/>
        </w:rPr>
        <w:t>以及其它有关的地方性规范和标准。</w:t>
      </w:r>
    </w:p>
    <w:p w14:paraId="4EEC835F">
      <w:pPr>
        <w:spacing w:line="360" w:lineRule="auto"/>
        <w:rPr>
          <w:rFonts w:hint="eastAsia" w:ascii="宋体" w:hAnsi="宋体"/>
          <w:b/>
          <w:bCs/>
          <w:sz w:val="28"/>
          <w:szCs w:val="24"/>
        </w:rPr>
      </w:pPr>
      <w:r>
        <w:rPr>
          <w:rFonts w:hint="eastAsia" w:ascii="宋体" w:hAnsi="宋体"/>
          <w:b/>
          <w:bCs/>
          <w:sz w:val="28"/>
          <w:szCs w:val="24"/>
          <w:lang w:val="en-US" w:eastAsia="zh-CN"/>
        </w:rPr>
        <w:t>2.2</w:t>
      </w:r>
      <w:r>
        <w:rPr>
          <w:rFonts w:hint="eastAsia" w:ascii="宋体" w:hAnsi="宋体"/>
          <w:b/>
          <w:bCs/>
          <w:sz w:val="28"/>
          <w:szCs w:val="24"/>
        </w:rPr>
        <w:t>设计基础资料：</w:t>
      </w:r>
    </w:p>
    <w:p w14:paraId="338E4B55">
      <w:pPr>
        <w:numPr>
          <w:ilvl w:val="0"/>
          <w:numId w:val="5"/>
        </w:numPr>
        <w:spacing w:line="360" w:lineRule="auto"/>
        <w:ind w:firstLine="560" w:firstLineChars="200"/>
        <w:rPr>
          <w:rFonts w:hint="eastAsia" w:ascii="宋体" w:hAnsi="宋体"/>
          <w:sz w:val="28"/>
          <w:szCs w:val="24"/>
        </w:rPr>
      </w:pPr>
      <w:r>
        <w:rPr>
          <w:rFonts w:hint="eastAsia" w:ascii="宋体" w:hAnsi="宋体" w:eastAsia="宋体" w:cs="宋体"/>
          <w:color w:val="auto"/>
          <w:sz w:val="28"/>
          <w:szCs w:val="28"/>
          <w:lang w:val="en-US" w:eastAsia="zh-CN"/>
        </w:rPr>
        <w:t>浩特芒哈乡郑家村</w:t>
      </w:r>
      <w:r>
        <w:rPr>
          <w:rFonts w:hint="eastAsia" w:ascii="宋体" w:hAnsi="宋体"/>
          <w:sz w:val="28"/>
          <w:szCs w:val="24"/>
        </w:rPr>
        <w:t>地形图（1：</w:t>
      </w:r>
      <w:r>
        <w:rPr>
          <w:rFonts w:ascii="宋体" w:hAnsi="宋体"/>
          <w:sz w:val="28"/>
          <w:szCs w:val="24"/>
        </w:rPr>
        <w:t>2</w:t>
      </w:r>
      <w:r>
        <w:rPr>
          <w:rFonts w:hint="eastAsia" w:ascii="宋体" w:hAnsi="宋体"/>
          <w:sz w:val="28"/>
          <w:szCs w:val="24"/>
        </w:rPr>
        <w:t>000）</w:t>
      </w:r>
      <w:r>
        <w:rPr>
          <w:rFonts w:ascii="宋体" w:hAnsi="宋体"/>
          <w:sz w:val="28"/>
          <w:szCs w:val="24"/>
        </w:rPr>
        <w:t>。</w:t>
      </w:r>
    </w:p>
    <w:p w14:paraId="61523555">
      <w:pPr>
        <w:spacing w:line="360" w:lineRule="auto"/>
        <w:rPr>
          <w:rFonts w:hint="eastAsia" w:ascii="宋体" w:hAnsi="宋体" w:eastAsia="宋体" w:cs="Times New Roman"/>
          <w:b/>
          <w:bCs/>
          <w:sz w:val="28"/>
          <w:szCs w:val="24"/>
          <w:lang w:val="en-US" w:eastAsia="zh-CN"/>
        </w:rPr>
      </w:pPr>
      <w:r>
        <w:rPr>
          <w:rFonts w:hint="eastAsia" w:ascii="宋体" w:hAnsi="宋体" w:eastAsia="宋体" w:cs="Times New Roman"/>
          <w:b/>
          <w:bCs/>
          <w:sz w:val="28"/>
          <w:szCs w:val="24"/>
          <w:lang w:val="en-US" w:eastAsia="zh-CN"/>
        </w:rPr>
        <w:t>2.3、施工及验收规范、标准</w:t>
      </w:r>
    </w:p>
    <w:p w14:paraId="61F22980">
      <w:pPr>
        <w:spacing w:line="360" w:lineRule="auto"/>
        <w:ind w:firstLine="560" w:firstLineChars="200"/>
        <w:rPr>
          <w:rFonts w:hint="eastAsia"/>
          <w:lang w:val="en-US" w:eastAsia="zh-CN"/>
        </w:rPr>
      </w:pPr>
      <w:r>
        <w:rPr>
          <w:rFonts w:hint="eastAsia" w:ascii="宋体" w:hAnsi="宋体"/>
          <w:sz w:val="28"/>
          <w:szCs w:val="24"/>
        </w:rPr>
        <w:t>1、《城镇道路工程施工与质量验收规范》</w:t>
      </w:r>
      <w:r>
        <w:rPr>
          <w:rFonts w:ascii="宋体" w:hAnsi="宋体"/>
          <w:sz w:val="28"/>
          <w:szCs w:val="24"/>
        </w:rPr>
        <w:t>CJJ</w:t>
      </w:r>
      <w:r>
        <w:rPr>
          <w:rFonts w:hint="eastAsia" w:ascii="宋体" w:hAnsi="宋体"/>
          <w:sz w:val="28"/>
          <w:szCs w:val="24"/>
        </w:rPr>
        <w:t xml:space="preserve"> </w:t>
      </w:r>
      <w:r>
        <w:rPr>
          <w:rFonts w:ascii="宋体" w:hAnsi="宋体"/>
          <w:sz w:val="28"/>
          <w:szCs w:val="24"/>
        </w:rPr>
        <w:t>1-</w:t>
      </w:r>
      <w:r>
        <w:rPr>
          <w:rFonts w:hint="eastAsia" w:ascii="宋体" w:hAnsi="宋体"/>
          <w:sz w:val="28"/>
          <w:szCs w:val="24"/>
        </w:rPr>
        <w:t>2008</w:t>
      </w:r>
    </w:p>
    <w:p w14:paraId="532B0EA2">
      <w:pPr>
        <w:pStyle w:val="2"/>
        <w:bidi w:val="0"/>
        <w:spacing w:line="240" w:lineRule="auto"/>
        <w:rPr>
          <w:rFonts w:hint="eastAsia" w:ascii="宋体" w:hAnsi="宋体" w:eastAsia="宋体" w:cs="宋体"/>
          <w:sz w:val="28"/>
          <w:szCs w:val="28"/>
          <w:lang w:val="en-US" w:eastAsia="zh-CN"/>
        </w:rPr>
      </w:pPr>
      <w:bookmarkStart w:id="11" w:name="_Toc487551771"/>
      <w:bookmarkStart w:id="12" w:name="_Toc449026496"/>
      <w:r>
        <w:rPr>
          <w:rFonts w:hint="eastAsia" w:ascii="宋体" w:hAnsi="宋体" w:cs="宋体"/>
          <w:sz w:val="28"/>
          <w:szCs w:val="28"/>
          <w:lang w:val="en-US" w:eastAsia="zh-CN"/>
        </w:rPr>
        <w:t>2</w:t>
      </w:r>
      <w:r>
        <w:rPr>
          <w:rFonts w:hint="eastAsia" w:ascii="宋体" w:hAnsi="宋体" w:eastAsia="宋体" w:cs="宋体"/>
          <w:sz w:val="28"/>
          <w:szCs w:val="28"/>
          <w:lang w:val="en-US" w:eastAsia="zh-CN"/>
        </w:rPr>
        <w:t>.</w:t>
      </w:r>
      <w:r>
        <w:rPr>
          <w:rFonts w:hint="eastAsia" w:ascii="宋体" w:hAnsi="宋体" w:cs="宋体"/>
          <w:sz w:val="28"/>
          <w:szCs w:val="28"/>
          <w:lang w:val="en-US" w:eastAsia="zh-CN"/>
        </w:rPr>
        <w:t>4</w:t>
      </w:r>
      <w:r>
        <w:rPr>
          <w:rFonts w:hint="eastAsia" w:ascii="宋体" w:hAnsi="宋体" w:eastAsia="宋体" w:cs="宋体"/>
          <w:sz w:val="28"/>
          <w:szCs w:val="28"/>
          <w:lang w:val="en-US" w:eastAsia="zh-CN"/>
        </w:rPr>
        <w:t>道路设计依据</w:t>
      </w:r>
      <w:bookmarkEnd w:id="11"/>
      <w:bookmarkEnd w:id="12"/>
    </w:p>
    <w:p w14:paraId="23499EFD">
      <w:pPr>
        <w:spacing w:line="360" w:lineRule="auto"/>
        <w:ind w:firstLine="560" w:firstLineChars="200"/>
        <w:contextualSpacing/>
        <w:rPr>
          <w:rFonts w:hint="eastAsia" w:ascii="宋体" w:hAnsi="宋体"/>
          <w:sz w:val="28"/>
          <w:szCs w:val="28"/>
          <w:lang w:val="en-US" w:eastAsia="zh-CN"/>
        </w:rPr>
      </w:pPr>
      <w:r>
        <w:rPr>
          <w:rFonts w:hint="eastAsia" w:ascii="宋体" w:hAnsi="宋体"/>
          <w:sz w:val="28"/>
          <w:szCs w:val="28"/>
          <w:lang w:val="en-US" w:eastAsia="zh-CN"/>
        </w:rPr>
        <w:t>设计规范</w:t>
      </w:r>
    </w:p>
    <w:p w14:paraId="48527E6D">
      <w:pPr>
        <w:spacing w:line="360" w:lineRule="auto"/>
        <w:ind w:firstLine="560" w:firstLineChars="200"/>
        <w:contextualSpacing/>
        <w:rPr>
          <w:rFonts w:hint="eastAsia" w:ascii="宋体" w:hAnsi="宋体"/>
          <w:color w:val="auto"/>
          <w:sz w:val="28"/>
          <w:szCs w:val="28"/>
        </w:rPr>
      </w:pPr>
      <w:r>
        <w:rPr>
          <w:rFonts w:hint="eastAsia" w:ascii="宋体" w:hAnsi="宋体"/>
          <w:color w:val="auto"/>
          <w:sz w:val="28"/>
          <w:szCs w:val="28"/>
        </w:rPr>
        <w:t>《乡村道路工程技术规范》（GBT 51224-2017）</w:t>
      </w:r>
    </w:p>
    <w:p w14:paraId="461ED6CA">
      <w:pPr>
        <w:spacing w:line="360" w:lineRule="auto"/>
        <w:ind w:firstLine="560" w:firstLineChars="200"/>
        <w:contextualSpacing/>
        <w:rPr>
          <w:rFonts w:hint="eastAsia" w:ascii="宋体" w:hAnsi="宋体"/>
          <w:color w:val="auto"/>
          <w:sz w:val="28"/>
          <w:szCs w:val="28"/>
        </w:rPr>
      </w:pPr>
      <w:r>
        <w:rPr>
          <w:rFonts w:hint="eastAsia" w:ascii="宋体" w:hAnsi="宋体"/>
          <w:color w:val="auto"/>
          <w:sz w:val="28"/>
          <w:szCs w:val="28"/>
        </w:rPr>
        <w:t>《</w:t>
      </w:r>
      <w:r>
        <w:rPr>
          <w:rFonts w:hint="eastAsia" w:ascii="宋体" w:hAnsi="宋体"/>
          <w:color w:val="auto"/>
          <w:sz w:val="28"/>
          <w:szCs w:val="28"/>
          <w:lang w:val="en-US" w:eastAsia="zh-CN"/>
        </w:rPr>
        <w:t>城市道路交通工程项目规范</w:t>
      </w:r>
      <w:r>
        <w:rPr>
          <w:rFonts w:hint="eastAsia" w:ascii="宋体" w:hAnsi="宋体"/>
          <w:color w:val="auto"/>
          <w:sz w:val="28"/>
          <w:szCs w:val="28"/>
        </w:rPr>
        <w:t>》</w:t>
      </w:r>
      <w:r>
        <w:rPr>
          <w:rFonts w:hint="eastAsia" w:ascii="宋体" w:hAnsi="宋体"/>
          <w:color w:val="auto"/>
          <w:sz w:val="28"/>
          <w:szCs w:val="28"/>
          <w:lang w:val="en-US" w:eastAsia="zh-CN"/>
        </w:rPr>
        <w:t>GB</w:t>
      </w:r>
      <w:r>
        <w:rPr>
          <w:rFonts w:hint="eastAsia" w:ascii="宋体" w:hAnsi="宋体"/>
          <w:color w:val="auto"/>
          <w:sz w:val="28"/>
          <w:szCs w:val="28"/>
        </w:rPr>
        <w:t>55011-2021</w:t>
      </w:r>
    </w:p>
    <w:p w14:paraId="010D1D19">
      <w:pPr>
        <w:spacing w:line="360" w:lineRule="auto"/>
        <w:ind w:firstLine="560" w:firstLineChars="200"/>
        <w:contextualSpacing/>
        <w:rPr>
          <w:rFonts w:hint="eastAsia" w:ascii="宋体" w:hAnsi="宋体"/>
          <w:sz w:val="28"/>
          <w:szCs w:val="28"/>
          <w:lang w:val="en-US" w:eastAsia="zh-CN"/>
        </w:rPr>
      </w:pPr>
      <w:r>
        <w:rPr>
          <w:rFonts w:hint="eastAsia" w:ascii="宋体" w:hAnsi="宋体"/>
          <w:sz w:val="28"/>
          <w:szCs w:val="28"/>
          <w:lang w:val="en-US" w:eastAsia="zh-CN"/>
        </w:rPr>
        <w:t>参考规范</w:t>
      </w:r>
    </w:p>
    <w:p w14:paraId="3CD8B960">
      <w:pPr>
        <w:spacing w:line="360" w:lineRule="auto"/>
        <w:ind w:firstLine="560" w:firstLineChars="200"/>
        <w:contextualSpacing/>
        <w:rPr>
          <w:rFonts w:ascii="宋体" w:hAnsi="宋体"/>
          <w:sz w:val="28"/>
          <w:szCs w:val="28"/>
        </w:rPr>
      </w:pPr>
      <w:r>
        <w:rPr>
          <w:rFonts w:hint="eastAsia" w:ascii="宋体" w:hAnsi="宋体"/>
          <w:sz w:val="28"/>
          <w:szCs w:val="28"/>
        </w:rPr>
        <w:t>《城市道路工程设计规范》</w:t>
      </w:r>
      <w:r>
        <w:rPr>
          <w:rFonts w:ascii="宋体" w:hAnsi="宋体"/>
          <w:sz w:val="28"/>
          <w:szCs w:val="28"/>
        </w:rPr>
        <w:t>CJJ37-</w:t>
      </w:r>
      <w:r>
        <w:rPr>
          <w:rFonts w:hint="eastAsia" w:ascii="宋体" w:hAnsi="宋体"/>
          <w:sz w:val="28"/>
          <w:szCs w:val="28"/>
        </w:rPr>
        <w:t>2012（2016年版）</w:t>
      </w:r>
    </w:p>
    <w:p w14:paraId="1245B5C5">
      <w:pPr>
        <w:spacing w:line="360" w:lineRule="auto"/>
        <w:ind w:firstLine="560" w:firstLineChars="200"/>
        <w:contextualSpacing/>
        <w:rPr>
          <w:rFonts w:ascii="宋体" w:hAnsi="宋体"/>
          <w:sz w:val="28"/>
          <w:szCs w:val="28"/>
        </w:rPr>
      </w:pPr>
      <w:r>
        <w:rPr>
          <w:rFonts w:hint="eastAsia" w:ascii="宋体" w:hAnsi="宋体"/>
          <w:sz w:val="28"/>
          <w:szCs w:val="28"/>
        </w:rPr>
        <w:t>《城市道路路线设计规范》CJJ193-2012</w:t>
      </w:r>
    </w:p>
    <w:p w14:paraId="78A4FBD4">
      <w:pPr>
        <w:spacing w:line="360" w:lineRule="auto"/>
        <w:ind w:firstLine="560" w:firstLineChars="200"/>
        <w:contextualSpacing/>
        <w:rPr>
          <w:rFonts w:ascii="宋体" w:hAnsi="宋体"/>
          <w:sz w:val="28"/>
          <w:szCs w:val="28"/>
        </w:rPr>
      </w:pPr>
      <w:r>
        <w:rPr>
          <w:rFonts w:hint="eastAsia" w:ascii="宋体" w:hAnsi="宋体"/>
          <w:sz w:val="28"/>
          <w:szCs w:val="28"/>
        </w:rPr>
        <w:t>《城市道路路基设计规范》（CJJ194-2013）</w:t>
      </w:r>
    </w:p>
    <w:p w14:paraId="16BDC176">
      <w:pPr>
        <w:spacing w:line="360" w:lineRule="auto"/>
        <w:ind w:firstLine="560" w:firstLineChars="200"/>
        <w:contextualSpacing/>
        <w:rPr>
          <w:rFonts w:ascii="宋体" w:hAnsi="宋体"/>
          <w:sz w:val="28"/>
          <w:szCs w:val="28"/>
        </w:rPr>
      </w:pPr>
      <w:r>
        <w:rPr>
          <w:rFonts w:hint="eastAsia" w:ascii="宋体" w:hAnsi="宋体"/>
          <w:sz w:val="28"/>
          <w:szCs w:val="28"/>
        </w:rPr>
        <w:t>《城镇道路路面设计规范》（CJJ169-2012）</w:t>
      </w:r>
    </w:p>
    <w:p w14:paraId="56B8AAC3">
      <w:pPr>
        <w:spacing w:line="360" w:lineRule="auto"/>
        <w:ind w:firstLine="560" w:firstLineChars="200"/>
        <w:contextualSpacing/>
        <w:rPr>
          <w:rFonts w:ascii="宋体" w:hAnsi="宋体"/>
          <w:b/>
          <w:bCs/>
          <w:sz w:val="28"/>
          <w:szCs w:val="28"/>
        </w:rPr>
      </w:pPr>
      <w:r>
        <w:rPr>
          <w:rFonts w:hint="eastAsia" w:ascii="宋体" w:hAnsi="宋体"/>
          <w:sz w:val="28"/>
          <w:szCs w:val="28"/>
        </w:rPr>
        <w:t>《混凝土结构设计规范》（GB 50010-2010）</w:t>
      </w:r>
    </w:p>
    <w:p w14:paraId="34109121">
      <w:pPr>
        <w:spacing w:line="360" w:lineRule="auto"/>
        <w:ind w:firstLine="560" w:firstLineChars="200"/>
        <w:contextualSpacing/>
        <w:rPr>
          <w:rFonts w:hint="eastAsia" w:ascii="宋体" w:hAnsi="宋体"/>
          <w:sz w:val="28"/>
          <w:szCs w:val="28"/>
        </w:rPr>
      </w:pPr>
      <w:r>
        <w:rPr>
          <w:rFonts w:hint="eastAsia" w:ascii="宋体" w:hAnsi="宋体"/>
          <w:sz w:val="28"/>
          <w:szCs w:val="28"/>
        </w:rPr>
        <w:t>《城市道路交叉口设计规程》（CJJ152-2010）</w:t>
      </w:r>
    </w:p>
    <w:p w14:paraId="66A9C937">
      <w:pPr>
        <w:spacing w:line="360" w:lineRule="auto"/>
        <w:ind w:firstLine="840" w:firstLineChars="300"/>
        <w:contextualSpacing/>
        <w:rPr>
          <w:rFonts w:hint="default" w:eastAsia="宋体"/>
          <w:lang w:val="en-US" w:eastAsia="zh-CN"/>
        </w:rPr>
      </w:pPr>
      <w:r>
        <w:rPr>
          <w:rFonts w:hint="eastAsia" w:ascii="宋体" w:hAnsi="宋体"/>
          <w:sz w:val="28"/>
          <w:szCs w:val="28"/>
          <w:lang w:val="en-US" w:eastAsia="zh-CN"/>
        </w:rPr>
        <w:t>道路平面采用2000坐标系，高程采用85高程。</w:t>
      </w:r>
    </w:p>
    <w:p w14:paraId="3CCB3001">
      <w:pPr>
        <w:pStyle w:val="3"/>
        <w:spacing w:before="0" w:after="0" w:line="360" w:lineRule="auto"/>
        <w:contextualSpacing/>
        <w:rPr>
          <w:rFonts w:ascii="宋体" w:hAnsi="宋体" w:eastAsia="宋体"/>
          <w:sz w:val="28"/>
          <w:szCs w:val="28"/>
        </w:rPr>
      </w:pPr>
      <w:bookmarkStart w:id="13" w:name="_Toc487551772"/>
      <w:bookmarkStart w:id="14" w:name="_Toc449026497"/>
      <w:bookmarkStart w:id="15" w:name="_Toc19361"/>
      <w:r>
        <w:rPr>
          <w:rFonts w:hint="eastAsia" w:ascii="宋体" w:hAnsi="宋体" w:eastAsia="宋体"/>
          <w:sz w:val="28"/>
          <w:szCs w:val="28"/>
          <w:lang w:val="en-US" w:eastAsia="zh-CN"/>
        </w:rPr>
        <w:t>2</w:t>
      </w:r>
      <w:r>
        <w:rPr>
          <w:rFonts w:hint="eastAsia" w:ascii="宋体" w:hAnsi="宋体" w:eastAsia="宋体"/>
          <w:sz w:val="28"/>
          <w:szCs w:val="28"/>
        </w:rPr>
        <w:t>.</w:t>
      </w:r>
      <w:r>
        <w:rPr>
          <w:rFonts w:hint="eastAsia" w:ascii="宋体" w:hAnsi="宋体" w:eastAsia="宋体"/>
          <w:sz w:val="28"/>
          <w:szCs w:val="28"/>
          <w:lang w:val="en-US" w:eastAsia="zh-CN"/>
        </w:rPr>
        <w:t>5</w:t>
      </w:r>
      <w:r>
        <w:rPr>
          <w:rFonts w:hint="eastAsia" w:ascii="宋体" w:hAnsi="宋体" w:eastAsia="宋体"/>
          <w:sz w:val="28"/>
          <w:szCs w:val="28"/>
        </w:rPr>
        <w:t>技术标准与设计技术指标</w:t>
      </w:r>
      <w:bookmarkEnd w:id="13"/>
      <w:bookmarkEnd w:id="14"/>
      <w:bookmarkEnd w:id="15"/>
    </w:p>
    <w:p w14:paraId="7886A2D2">
      <w:pPr>
        <w:spacing w:line="360" w:lineRule="auto"/>
        <w:ind w:firstLine="140" w:firstLineChars="50"/>
        <w:jc w:val="center"/>
        <w:rPr>
          <w:rFonts w:ascii="宋体" w:hAnsi="宋体"/>
          <w:sz w:val="28"/>
          <w:szCs w:val="28"/>
        </w:rPr>
      </w:pPr>
      <w:bookmarkStart w:id="16" w:name="_Toc392252559"/>
      <w:bookmarkStart w:id="17" w:name="_Toc392252164"/>
      <w:bookmarkStart w:id="18" w:name="_Toc392252368"/>
      <w:r>
        <w:rPr>
          <w:rFonts w:hint="eastAsia" w:ascii="宋体" w:hAnsi="宋体"/>
          <w:sz w:val="28"/>
          <w:szCs w:val="28"/>
        </w:rPr>
        <w:t>道路设计采用技术标准表</w:t>
      </w:r>
    </w:p>
    <w:tbl>
      <w:tblPr>
        <w:tblStyle w:val="33"/>
        <w:tblW w:w="85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0"/>
        <w:gridCol w:w="514"/>
        <w:gridCol w:w="1167"/>
        <w:gridCol w:w="2569"/>
        <w:gridCol w:w="2569"/>
      </w:tblGrid>
      <w:tr w14:paraId="20D1F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3461" w:type="dxa"/>
            <w:gridSpan w:val="3"/>
            <w:vAlign w:val="center"/>
          </w:tcPr>
          <w:p w14:paraId="7B82D348">
            <w:pPr>
              <w:widowControl/>
              <w:spacing w:line="360" w:lineRule="auto"/>
              <w:ind w:firstLine="254" w:firstLineChars="121"/>
              <w:jc w:val="center"/>
              <w:rPr>
                <w:rFonts w:ascii="宋体" w:hAnsi="宋体"/>
                <w:color w:val="auto"/>
                <w:kern w:val="0"/>
                <w:szCs w:val="21"/>
              </w:rPr>
            </w:pPr>
            <w:r>
              <w:rPr>
                <w:rFonts w:hint="eastAsia" w:ascii="宋体" w:hAnsi="宋体"/>
                <w:color w:val="auto"/>
                <w:kern w:val="0"/>
                <w:szCs w:val="21"/>
              </w:rPr>
              <w:t>道路等级</w:t>
            </w:r>
          </w:p>
        </w:tc>
        <w:tc>
          <w:tcPr>
            <w:tcW w:w="2569" w:type="dxa"/>
            <w:vAlign w:val="center"/>
          </w:tcPr>
          <w:p w14:paraId="286E0ED3">
            <w:pPr>
              <w:spacing w:line="360" w:lineRule="auto"/>
              <w:ind w:firstLine="254" w:firstLineChars="121"/>
              <w:jc w:val="center"/>
              <w:rPr>
                <w:rFonts w:hint="default" w:ascii="宋体" w:hAnsi="宋体" w:eastAsia="宋体"/>
                <w:color w:val="auto"/>
                <w:kern w:val="0"/>
                <w:szCs w:val="21"/>
                <w:lang w:val="en-US" w:eastAsia="zh-CN"/>
              </w:rPr>
            </w:pPr>
            <w:r>
              <w:rPr>
                <w:rFonts w:hint="eastAsia" w:ascii="宋体" w:hAnsi="宋体"/>
                <w:color w:val="auto"/>
                <w:kern w:val="0"/>
                <w:szCs w:val="21"/>
                <w:lang w:val="en-US" w:eastAsia="zh-CN"/>
              </w:rPr>
              <w:t>乡村巷路</w:t>
            </w:r>
          </w:p>
        </w:tc>
        <w:tc>
          <w:tcPr>
            <w:tcW w:w="2569" w:type="dxa"/>
          </w:tcPr>
          <w:p w14:paraId="2A11B3CA">
            <w:pPr>
              <w:spacing w:line="360" w:lineRule="auto"/>
              <w:ind w:firstLine="254" w:firstLineChars="121"/>
              <w:jc w:val="center"/>
              <w:rPr>
                <w:rFonts w:ascii="宋体" w:hAnsi="宋体"/>
                <w:color w:val="auto"/>
                <w:kern w:val="0"/>
                <w:szCs w:val="21"/>
              </w:rPr>
            </w:pPr>
            <w:r>
              <w:rPr>
                <w:rFonts w:hint="eastAsia" w:ascii="宋体" w:hAnsi="宋体"/>
                <w:color w:val="auto"/>
                <w:kern w:val="0"/>
                <w:szCs w:val="21"/>
              </w:rPr>
              <w:t>设计采用值</w:t>
            </w:r>
          </w:p>
        </w:tc>
      </w:tr>
      <w:tr w14:paraId="64592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3461" w:type="dxa"/>
            <w:gridSpan w:val="3"/>
            <w:vAlign w:val="center"/>
          </w:tcPr>
          <w:p w14:paraId="4573C569">
            <w:pPr>
              <w:widowControl/>
              <w:spacing w:line="360" w:lineRule="auto"/>
              <w:ind w:firstLine="254" w:firstLineChars="121"/>
              <w:jc w:val="center"/>
              <w:rPr>
                <w:rFonts w:ascii="宋体" w:hAnsi="宋体"/>
                <w:color w:val="auto"/>
                <w:kern w:val="0"/>
                <w:szCs w:val="21"/>
              </w:rPr>
            </w:pPr>
            <w:r>
              <w:rPr>
                <w:rFonts w:hint="eastAsia" w:ascii="宋体" w:hAnsi="宋体"/>
                <w:color w:val="auto"/>
                <w:kern w:val="0"/>
                <w:szCs w:val="21"/>
              </w:rPr>
              <w:t>设计速度（km/h）</w:t>
            </w:r>
          </w:p>
        </w:tc>
        <w:tc>
          <w:tcPr>
            <w:tcW w:w="2569" w:type="dxa"/>
            <w:vAlign w:val="center"/>
          </w:tcPr>
          <w:p w14:paraId="1764A87C">
            <w:pPr>
              <w:widowControl/>
              <w:spacing w:line="360" w:lineRule="auto"/>
              <w:ind w:firstLine="254" w:firstLineChars="121"/>
              <w:jc w:val="center"/>
              <w:rPr>
                <w:rFonts w:hint="default" w:ascii="宋体" w:hAnsi="宋体" w:eastAsia="宋体" w:cs="宋体"/>
                <w:color w:val="auto"/>
                <w:kern w:val="0"/>
                <w:szCs w:val="21"/>
                <w:lang w:val="en-US" w:eastAsia="zh-CN"/>
              </w:rPr>
            </w:pPr>
            <w:r>
              <w:rPr>
                <w:rFonts w:hint="eastAsia" w:ascii="宋体" w:hAnsi="宋体" w:cs="宋体"/>
                <w:color w:val="auto"/>
                <w:kern w:val="0"/>
                <w:szCs w:val="21"/>
                <w:lang w:val="en-US" w:eastAsia="zh-CN"/>
              </w:rPr>
              <w:t>15</w:t>
            </w:r>
          </w:p>
        </w:tc>
        <w:tc>
          <w:tcPr>
            <w:tcW w:w="2569" w:type="dxa"/>
            <w:vAlign w:val="center"/>
          </w:tcPr>
          <w:p w14:paraId="2B444235">
            <w:pPr>
              <w:widowControl/>
              <w:spacing w:line="360" w:lineRule="auto"/>
              <w:ind w:firstLine="254" w:firstLineChars="121"/>
              <w:jc w:val="center"/>
              <w:rPr>
                <w:rFonts w:hint="default" w:ascii="宋体" w:hAnsi="宋体" w:eastAsia="宋体" w:cs="宋体"/>
                <w:color w:val="auto"/>
                <w:kern w:val="0"/>
                <w:szCs w:val="21"/>
                <w:lang w:val="en-US" w:eastAsia="zh-CN"/>
              </w:rPr>
            </w:pPr>
            <w:r>
              <w:rPr>
                <w:rFonts w:hint="eastAsia" w:ascii="宋体" w:hAnsi="宋体" w:cs="宋体"/>
                <w:color w:val="auto"/>
                <w:kern w:val="0"/>
                <w:szCs w:val="21"/>
                <w:lang w:val="en-US" w:eastAsia="zh-CN"/>
              </w:rPr>
              <w:t>15</w:t>
            </w:r>
          </w:p>
        </w:tc>
      </w:tr>
      <w:tr w14:paraId="74100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1780" w:type="dxa"/>
            <w:vMerge w:val="restart"/>
            <w:vAlign w:val="center"/>
          </w:tcPr>
          <w:p w14:paraId="6E6604AF">
            <w:pPr>
              <w:widowControl/>
              <w:spacing w:line="360" w:lineRule="auto"/>
              <w:jc w:val="center"/>
              <w:rPr>
                <w:rFonts w:ascii="宋体" w:hAnsi="宋体"/>
                <w:color w:val="auto"/>
                <w:kern w:val="0"/>
                <w:szCs w:val="21"/>
              </w:rPr>
            </w:pPr>
            <w:r>
              <w:rPr>
                <w:rFonts w:hint="eastAsia" w:ascii="宋体" w:hAnsi="宋体"/>
                <w:color w:val="auto"/>
                <w:kern w:val="0"/>
                <w:szCs w:val="21"/>
              </w:rPr>
              <w:t>圆曲线最小半径（m）</w:t>
            </w:r>
          </w:p>
        </w:tc>
        <w:tc>
          <w:tcPr>
            <w:tcW w:w="1681" w:type="dxa"/>
            <w:gridSpan w:val="2"/>
            <w:vAlign w:val="center"/>
          </w:tcPr>
          <w:p w14:paraId="5C8985CA">
            <w:pPr>
              <w:widowControl/>
              <w:spacing w:line="360" w:lineRule="auto"/>
              <w:ind w:firstLine="254" w:firstLineChars="121"/>
              <w:jc w:val="center"/>
              <w:rPr>
                <w:rFonts w:ascii="宋体" w:hAnsi="宋体"/>
                <w:color w:val="auto"/>
                <w:kern w:val="0"/>
                <w:szCs w:val="21"/>
              </w:rPr>
            </w:pPr>
            <w:r>
              <w:rPr>
                <w:rFonts w:hint="eastAsia" w:ascii="宋体" w:hAnsi="宋体"/>
                <w:color w:val="auto"/>
                <w:kern w:val="0"/>
                <w:szCs w:val="21"/>
              </w:rPr>
              <w:t>设超高</w:t>
            </w:r>
          </w:p>
          <w:p w14:paraId="160E43CE">
            <w:pPr>
              <w:widowControl/>
              <w:spacing w:line="360" w:lineRule="auto"/>
              <w:ind w:firstLine="254" w:firstLineChars="121"/>
              <w:jc w:val="center"/>
              <w:rPr>
                <w:rFonts w:ascii="宋体" w:hAnsi="宋体"/>
                <w:color w:val="auto"/>
                <w:kern w:val="0"/>
                <w:szCs w:val="21"/>
              </w:rPr>
            </w:pPr>
            <w:r>
              <w:rPr>
                <w:rFonts w:hint="eastAsia" w:ascii="宋体" w:hAnsi="宋体"/>
                <w:color w:val="auto"/>
                <w:kern w:val="0"/>
                <w:szCs w:val="21"/>
              </w:rPr>
              <w:t>推荐/极限</w:t>
            </w:r>
          </w:p>
        </w:tc>
        <w:tc>
          <w:tcPr>
            <w:tcW w:w="2569" w:type="dxa"/>
            <w:vAlign w:val="center"/>
          </w:tcPr>
          <w:p w14:paraId="2409DD3E">
            <w:pPr>
              <w:widowControl/>
              <w:spacing w:line="360" w:lineRule="auto"/>
              <w:ind w:firstLine="254" w:firstLineChars="121"/>
              <w:jc w:val="center"/>
              <w:rPr>
                <w:rFonts w:hint="eastAsia" w:ascii="宋体" w:hAnsi="宋体" w:eastAsia="宋体"/>
                <w:color w:val="auto"/>
                <w:kern w:val="0"/>
                <w:szCs w:val="21"/>
                <w:lang w:eastAsia="zh-CN"/>
              </w:rPr>
            </w:pPr>
            <w:r>
              <w:rPr>
                <w:rFonts w:hint="eastAsia" w:ascii="宋体" w:hAnsi="宋体"/>
                <w:color w:val="auto"/>
                <w:kern w:val="0"/>
                <w:szCs w:val="21"/>
                <w:lang w:val="en-US" w:eastAsia="zh-CN"/>
              </w:rPr>
              <w:t>2</w:t>
            </w:r>
            <w:r>
              <w:rPr>
                <w:rFonts w:ascii="宋体" w:hAnsi="宋体"/>
                <w:color w:val="auto"/>
                <w:kern w:val="0"/>
                <w:szCs w:val="21"/>
              </w:rPr>
              <w:t>0</w:t>
            </w: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lang w:val="en-US" w:eastAsia="zh-CN"/>
              </w:rPr>
              <w:t>0</w:t>
            </w:r>
          </w:p>
        </w:tc>
        <w:tc>
          <w:tcPr>
            <w:tcW w:w="2569" w:type="dxa"/>
            <w:vAlign w:val="center"/>
          </w:tcPr>
          <w:p w14:paraId="461EDA34">
            <w:pPr>
              <w:widowControl/>
              <w:spacing w:line="360" w:lineRule="auto"/>
              <w:ind w:firstLine="254" w:firstLineChars="121"/>
              <w:jc w:val="center"/>
              <w:rPr>
                <w:rFonts w:hint="default" w:ascii="宋体" w:hAnsi="宋体" w:eastAsia="宋体"/>
                <w:color w:val="auto"/>
                <w:kern w:val="0"/>
                <w:szCs w:val="21"/>
                <w:lang w:val="en-US" w:eastAsia="zh-CN"/>
              </w:rPr>
            </w:pPr>
            <w:r>
              <w:rPr>
                <w:rFonts w:hint="eastAsia" w:ascii="宋体" w:hAnsi="宋体"/>
                <w:color w:val="auto"/>
                <w:kern w:val="0"/>
                <w:szCs w:val="21"/>
                <w:lang w:val="en-US" w:eastAsia="zh-CN"/>
              </w:rPr>
              <w:t>10</w:t>
            </w:r>
          </w:p>
        </w:tc>
      </w:tr>
      <w:tr w14:paraId="7028D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1780" w:type="dxa"/>
            <w:vMerge w:val="continue"/>
            <w:vAlign w:val="center"/>
          </w:tcPr>
          <w:p w14:paraId="5C19175D">
            <w:pPr>
              <w:widowControl/>
              <w:spacing w:line="360" w:lineRule="auto"/>
              <w:ind w:firstLine="254" w:firstLineChars="121"/>
              <w:jc w:val="center"/>
              <w:rPr>
                <w:rFonts w:ascii="宋体" w:hAnsi="宋体"/>
                <w:color w:val="auto"/>
                <w:kern w:val="0"/>
                <w:szCs w:val="21"/>
              </w:rPr>
            </w:pPr>
          </w:p>
        </w:tc>
        <w:tc>
          <w:tcPr>
            <w:tcW w:w="1681" w:type="dxa"/>
            <w:gridSpan w:val="2"/>
            <w:vAlign w:val="center"/>
          </w:tcPr>
          <w:p w14:paraId="2D5346BD">
            <w:pPr>
              <w:spacing w:line="360" w:lineRule="auto"/>
              <w:ind w:firstLine="254" w:firstLineChars="121"/>
              <w:jc w:val="center"/>
              <w:rPr>
                <w:rFonts w:ascii="宋体" w:hAnsi="宋体"/>
                <w:color w:val="auto"/>
                <w:kern w:val="0"/>
                <w:szCs w:val="21"/>
              </w:rPr>
            </w:pPr>
            <w:r>
              <w:rPr>
                <w:rFonts w:hint="eastAsia" w:ascii="宋体" w:hAnsi="宋体"/>
                <w:color w:val="auto"/>
                <w:kern w:val="0"/>
                <w:szCs w:val="21"/>
              </w:rPr>
              <w:t>不设超高</w:t>
            </w:r>
          </w:p>
        </w:tc>
        <w:tc>
          <w:tcPr>
            <w:tcW w:w="2569" w:type="dxa"/>
            <w:vAlign w:val="center"/>
          </w:tcPr>
          <w:p w14:paraId="5DF72C19">
            <w:pPr>
              <w:widowControl/>
              <w:spacing w:line="360" w:lineRule="auto"/>
              <w:ind w:firstLine="254" w:firstLineChars="121"/>
              <w:jc w:val="center"/>
              <w:rPr>
                <w:rFonts w:hint="default" w:ascii="宋体" w:hAnsi="宋体" w:eastAsia="宋体"/>
                <w:color w:val="auto"/>
                <w:kern w:val="0"/>
                <w:szCs w:val="21"/>
                <w:lang w:val="en-US" w:eastAsia="zh-CN"/>
              </w:rPr>
            </w:pPr>
            <w:r>
              <w:rPr>
                <w:rFonts w:hint="eastAsia" w:ascii="宋体" w:hAnsi="宋体"/>
                <w:color w:val="auto"/>
                <w:kern w:val="0"/>
                <w:szCs w:val="21"/>
                <w:lang w:val="en-US" w:eastAsia="zh-CN"/>
              </w:rPr>
              <w:t>40</w:t>
            </w:r>
          </w:p>
        </w:tc>
        <w:tc>
          <w:tcPr>
            <w:tcW w:w="2569" w:type="dxa"/>
            <w:vAlign w:val="center"/>
          </w:tcPr>
          <w:p w14:paraId="069CDB78">
            <w:pPr>
              <w:widowControl/>
              <w:spacing w:line="360" w:lineRule="auto"/>
              <w:ind w:firstLine="254" w:firstLineChars="121"/>
              <w:jc w:val="center"/>
              <w:rPr>
                <w:rFonts w:hint="default" w:ascii="宋体" w:hAnsi="宋体" w:eastAsia="宋体"/>
                <w:color w:val="auto"/>
                <w:kern w:val="0"/>
                <w:szCs w:val="21"/>
                <w:lang w:val="en-US" w:eastAsia="zh-CN"/>
              </w:rPr>
            </w:pPr>
            <w:r>
              <w:rPr>
                <w:rFonts w:hint="eastAsia" w:ascii="宋体" w:hAnsi="宋体"/>
                <w:color w:val="auto"/>
                <w:kern w:val="0"/>
                <w:szCs w:val="21"/>
                <w:lang w:val="en-US" w:eastAsia="zh-CN"/>
              </w:rPr>
              <w:t>40</w:t>
            </w:r>
          </w:p>
        </w:tc>
      </w:tr>
      <w:tr w14:paraId="3DC88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1780" w:type="dxa"/>
            <w:vMerge w:val="continue"/>
            <w:vAlign w:val="center"/>
          </w:tcPr>
          <w:p w14:paraId="0F5514E1">
            <w:pPr>
              <w:spacing w:line="360" w:lineRule="auto"/>
              <w:ind w:firstLine="254" w:firstLineChars="121"/>
              <w:jc w:val="center"/>
              <w:rPr>
                <w:rFonts w:ascii="宋体" w:hAnsi="宋体"/>
                <w:color w:val="auto"/>
                <w:szCs w:val="21"/>
              </w:rPr>
            </w:pPr>
          </w:p>
        </w:tc>
        <w:tc>
          <w:tcPr>
            <w:tcW w:w="1681" w:type="dxa"/>
            <w:gridSpan w:val="2"/>
            <w:vAlign w:val="center"/>
          </w:tcPr>
          <w:p w14:paraId="326EEDEA">
            <w:pPr>
              <w:widowControl/>
              <w:spacing w:line="360" w:lineRule="auto"/>
              <w:ind w:firstLine="254" w:firstLineChars="121"/>
              <w:jc w:val="center"/>
              <w:rPr>
                <w:rFonts w:ascii="宋体" w:hAnsi="宋体"/>
                <w:color w:val="auto"/>
                <w:kern w:val="0"/>
                <w:szCs w:val="21"/>
              </w:rPr>
            </w:pPr>
            <w:r>
              <w:rPr>
                <w:rFonts w:hint="eastAsia" w:ascii="宋体" w:hAnsi="宋体"/>
                <w:color w:val="auto"/>
                <w:kern w:val="0"/>
                <w:szCs w:val="21"/>
              </w:rPr>
              <w:t>不设缓和曲线</w:t>
            </w:r>
          </w:p>
        </w:tc>
        <w:tc>
          <w:tcPr>
            <w:tcW w:w="2569" w:type="dxa"/>
            <w:vAlign w:val="center"/>
          </w:tcPr>
          <w:p w14:paraId="21E77E16">
            <w:pPr>
              <w:widowControl/>
              <w:spacing w:line="360" w:lineRule="auto"/>
              <w:ind w:firstLine="254" w:firstLineChars="121"/>
              <w:jc w:val="center"/>
              <w:rPr>
                <w:rFonts w:hint="default" w:ascii="宋体" w:hAnsi="宋体" w:eastAsia="宋体"/>
                <w:color w:val="auto"/>
                <w:kern w:val="0"/>
                <w:szCs w:val="21"/>
                <w:lang w:val="en-US" w:eastAsia="zh-CN"/>
              </w:rPr>
            </w:pPr>
            <w:r>
              <w:rPr>
                <w:rFonts w:hint="eastAsia" w:ascii="宋体" w:hAnsi="宋体"/>
                <w:color w:val="auto"/>
                <w:kern w:val="0"/>
                <w:szCs w:val="21"/>
                <w:lang w:val="en-US" w:eastAsia="zh-CN"/>
              </w:rPr>
              <w:t>100</w:t>
            </w:r>
          </w:p>
        </w:tc>
        <w:tc>
          <w:tcPr>
            <w:tcW w:w="2569" w:type="dxa"/>
            <w:vAlign w:val="center"/>
          </w:tcPr>
          <w:p w14:paraId="1EF57B13">
            <w:pPr>
              <w:widowControl/>
              <w:spacing w:line="360" w:lineRule="auto"/>
              <w:ind w:firstLine="254" w:firstLineChars="121"/>
              <w:jc w:val="center"/>
              <w:rPr>
                <w:rFonts w:hint="default" w:ascii="宋体" w:hAnsi="宋体" w:eastAsia="宋体"/>
                <w:color w:val="auto"/>
                <w:kern w:val="0"/>
                <w:szCs w:val="21"/>
                <w:lang w:val="en-US" w:eastAsia="zh-CN"/>
              </w:rPr>
            </w:pPr>
            <w:r>
              <w:rPr>
                <w:rFonts w:hint="eastAsia" w:ascii="宋体" w:hAnsi="宋体"/>
                <w:color w:val="auto"/>
                <w:kern w:val="0"/>
                <w:szCs w:val="21"/>
                <w:lang w:val="en-US" w:eastAsia="zh-CN"/>
              </w:rPr>
              <w:t>100</w:t>
            </w:r>
          </w:p>
        </w:tc>
      </w:tr>
      <w:tr w14:paraId="6248B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3461" w:type="dxa"/>
            <w:gridSpan w:val="3"/>
            <w:vAlign w:val="center"/>
          </w:tcPr>
          <w:p w14:paraId="601C4022">
            <w:pPr>
              <w:widowControl/>
              <w:spacing w:line="360" w:lineRule="auto"/>
              <w:ind w:firstLine="254" w:firstLineChars="121"/>
              <w:jc w:val="center"/>
              <w:rPr>
                <w:rFonts w:ascii="宋体" w:hAnsi="宋体"/>
                <w:color w:val="auto"/>
                <w:kern w:val="0"/>
                <w:szCs w:val="21"/>
              </w:rPr>
            </w:pPr>
            <w:r>
              <w:rPr>
                <w:rFonts w:hint="eastAsia" w:ascii="宋体" w:hAnsi="宋体"/>
                <w:color w:val="auto"/>
                <w:kern w:val="0"/>
                <w:szCs w:val="21"/>
              </w:rPr>
              <w:t>平曲线/圆曲线最小长度（m）</w:t>
            </w:r>
          </w:p>
        </w:tc>
        <w:tc>
          <w:tcPr>
            <w:tcW w:w="2569" w:type="dxa"/>
            <w:vAlign w:val="center"/>
          </w:tcPr>
          <w:p w14:paraId="012639B7">
            <w:pPr>
              <w:widowControl/>
              <w:spacing w:line="360" w:lineRule="auto"/>
              <w:ind w:firstLine="254" w:firstLineChars="121"/>
              <w:jc w:val="center"/>
              <w:rPr>
                <w:rFonts w:hint="default" w:ascii="宋体" w:hAnsi="宋体" w:eastAsia="宋体" w:cs="宋体"/>
                <w:color w:val="auto"/>
                <w:kern w:val="0"/>
                <w:szCs w:val="21"/>
                <w:lang w:val="en-US" w:eastAsia="zh-CN"/>
              </w:rPr>
            </w:pPr>
            <w:r>
              <w:rPr>
                <w:rFonts w:hint="eastAsia" w:ascii="宋体" w:hAnsi="宋体" w:cs="宋体"/>
                <w:color w:val="auto"/>
                <w:kern w:val="0"/>
                <w:szCs w:val="21"/>
                <w:lang w:val="en-US" w:eastAsia="zh-CN"/>
              </w:rPr>
              <w:t>25</w:t>
            </w:r>
            <w:r>
              <w:rPr>
                <w:rFonts w:hint="eastAsia" w:ascii="宋体" w:hAnsi="宋体" w:cs="宋体"/>
                <w:color w:val="auto"/>
                <w:kern w:val="0"/>
                <w:szCs w:val="21"/>
              </w:rPr>
              <w:t>/</w:t>
            </w:r>
            <w:r>
              <w:rPr>
                <w:rFonts w:hint="eastAsia" w:ascii="宋体" w:hAnsi="宋体" w:cs="宋体"/>
                <w:color w:val="auto"/>
                <w:kern w:val="0"/>
                <w:szCs w:val="21"/>
                <w:lang w:val="en-US" w:eastAsia="zh-CN"/>
              </w:rPr>
              <w:t>15</w:t>
            </w:r>
          </w:p>
        </w:tc>
        <w:tc>
          <w:tcPr>
            <w:tcW w:w="2569" w:type="dxa"/>
            <w:vAlign w:val="center"/>
          </w:tcPr>
          <w:p w14:paraId="6FCF706B">
            <w:pPr>
              <w:widowControl/>
              <w:spacing w:line="360" w:lineRule="auto"/>
              <w:ind w:firstLine="254" w:firstLineChars="121"/>
              <w:jc w:val="center"/>
              <w:rPr>
                <w:rFonts w:hint="default" w:ascii="宋体" w:hAnsi="宋体" w:eastAsia="宋体" w:cs="宋体"/>
                <w:color w:val="auto"/>
                <w:kern w:val="0"/>
                <w:szCs w:val="21"/>
                <w:lang w:val="en-US" w:eastAsia="zh-CN"/>
              </w:rPr>
            </w:pPr>
            <w:r>
              <w:rPr>
                <w:rFonts w:hint="eastAsia" w:ascii="宋体" w:hAnsi="宋体" w:cs="宋体"/>
                <w:color w:val="auto"/>
                <w:kern w:val="0"/>
                <w:szCs w:val="21"/>
                <w:lang w:val="en-US" w:eastAsia="zh-CN"/>
              </w:rPr>
              <w:t>25</w:t>
            </w:r>
            <w:r>
              <w:rPr>
                <w:rFonts w:hint="eastAsia" w:ascii="宋体" w:hAnsi="宋体" w:cs="宋体"/>
                <w:color w:val="auto"/>
                <w:kern w:val="0"/>
                <w:szCs w:val="21"/>
              </w:rPr>
              <w:t>/</w:t>
            </w:r>
            <w:r>
              <w:rPr>
                <w:rFonts w:hint="eastAsia" w:ascii="宋体" w:hAnsi="宋体" w:cs="宋体"/>
                <w:color w:val="auto"/>
                <w:kern w:val="0"/>
                <w:szCs w:val="21"/>
                <w:lang w:val="en-US" w:eastAsia="zh-CN"/>
              </w:rPr>
              <w:t>15</w:t>
            </w:r>
          </w:p>
        </w:tc>
      </w:tr>
      <w:tr w14:paraId="10E84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3461" w:type="dxa"/>
            <w:gridSpan w:val="3"/>
            <w:vAlign w:val="center"/>
          </w:tcPr>
          <w:p w14:paraId="043083B1">
            <w:pPr>
              <w:widowControl/>
              <w:spacing w:line="360" w:lineRule="auto"/>
              <w:ind w:firstLine="254" w:firstLineChars="121"/>
              <w:jc w:val="center"/>
              <w:rPr>
                <w:rFonts w:ascii="宋体" w:hAnsi="宋体"/>
                <w:color w:val="auto"/>
                <w:kern w:val="0"/>
                <w:szCs w:val="21"/>
              </w:rPr>
            </w:pPr>
            <w:r>
              <w:rPr>
                <w:rFonts w:hint="eastAsia" w:ascii="宋体" w:hAnsi="宋体"/>
                <w:color w:val="auto"/>
                <w:kern w:val="0"/>
                <w:szCs w:val="21"/>
              </w:rPr>
              <w:t>缓和曲线最小长度（m）</w:t>
            </w:r>
          </w:p>
        </w:tc>
        <w:tc>
          <w:tcPr>
            <w:tcW w:w="2569" w:type="dxa"/>
            <w:vAlign w:val="center"/>
          </w:tcPr>
          <w:p w14:paraId="3D85C78C">
            <w:pPr>
              <w:widowControl/>
              <w:spacing w:line="360" w:lineRule="auto"/>
              <w:ind w:firstLine="254" w:firstLineChars="121"/>
              <w:jc w:val="center"/>
              <w:rPr>
                <w:rFonts w:hint="default" w:ascii="宋体" w:hAnsi="宋体" w:eastAsia="宋体" w:cs="宋体"/>
                <w:color w:val="auto"/>
                <w:kern w:val="0"/>
                <w:szCs w:val="21"/>
                <w:lang w:val="en-US" w:eastAsia="zh-CN"/>
              </w:rPr>
            </w:pPr>
            <w:r>
              <w:rPr>
                <w:rFonts w:hint="eastAsia" w:ascii="宋体" w:hAnsi="宋体" w:cs="宋体"/>
                <w:color w:val="auto"/>
                <w:kern w:val="0"/>
                <w:szCs w:val="21"/>
                <w:lang w:val="en-US" w:eastAsia="zh-CN"/>
              </w:rPr>
              <w:t>15</w:t>
            </w:r>
          </w:p>
        </w:tc>
        <w:tc>
          <w:tcPr>
            <w:tcW w:w="2569" w:type="dxa"/>
            <w:vAlign w:val="center"/>
          </w:tcPr>
          <w:p w14:paraId="19DE2B07">
            <w:pPr>
              <w:widowControl/>
              <w:spacing w:line="360" w:lineRule="auto"/>
              <w:ind w:firstLine="254" w:firstLineChars="121"/>
              <w:jc w:val="center"/>
              <w:rPr>
                <w:rFonts w:hint="default" w:ascii="宋体" w:hAnsi="宋体" w:eastAsia="宋体" w:cs="宋体"/>
                <w:color w:val="auto"/>
                <w:kern w:val="0"/>
                <w:szCs w:val="21"/>
                <w:lang w:val="en-US" w:eastAsia="zh-CN"/>
              </w:rPr>
            </w:pPr>
            <w:r>
              <w:rPr>
                <w:rFonts w:hint="eastAsia" w:ascii="宋体" w:hAnsi="宋体" w:cs="宋体"/>
                <w:color w:val="auto"/>
                <w:kern w:val="0"/>
                <w:szCs w:val="21"/>
                <w:lang w:val="en-US" w:eastAsia="zh-CN"/>
              </w:rPr>
              <w:t>15</w:t>
            </w:r>
          </w:p>
        </w:tc>
      </w:tr>
      <w:tr w14:paraId="6685C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3461" w:type="dxa"/>
            <w:gridSpan w:val="3"/>
            <w:vAlign w:val="center"/>
          </w:tcPr>
          <w:p w14:paraId="3DE937D3">
            <w:pPr>
              <w:widowControl/>
              <w:spacing w:line="360" w:lineRule="auto"/>
              <w:ind w:firstLine="254" w:firstLineChars="121"/>
              <w:jc w:val="center"/>
              <w:rPr>
                <w:rFonts w:ascii="宋体" w:hAnsi="宋体"/>
                <w:color w:val="auto"/>
                <w:kern w:val="0"/>
                <w:szCs w:val="21"/>
              </w:rPr>
            </w:pPr>
            <w:r>
              <w:rPr>
                <w:rFonts w:hint="eastAsia" w:ascii="宋体" w:hAnsi="宋体"/>
                <w:color w:val="auto"/>
                <w:kern w:val="0"/>
                <w:szCs w:val="21"/>
              </w:rPr>
              <w:t>最小纵坡</w:t>
            </w:r>
          </w:p>
        </w:tc>
        <w:tc>
          <w:tcPr>
            <w:tcW w:w="2569" w:type="dxa"/>
            <w:vAlign w:val="center"/>
          </w:tcPr>
          <w:p w14:paraId="234926F7">
            <w:pPr>
              <w:widowControl/>
              <w:spacing w:line="360" w:lineRule="auto"/>
              <w:ind w:firstLine="254" w:firstLineChars="121"/>
              <w:jc w:val="center"/>
              <w:rPr>
                <w:rFonts w:ascii="宋体" w:hAnsi="宋体"/>
                <w:color w:val="auto"/>
                <w:kern w:val="0"/>
                <w:szCs w:val="21"/>
              </w:rPr>
            </w:pPr>
            <w:r>
              <w:rPr>
                <w:rFonts w:hint="eastAsia" w:ascii="宋体" w:hAnsi="宋体"/>
                <w:color w:val="auto"/>
                <w:kern w:val="0"/>
                <w:szCs w:val="21"/>
              </w:rPr>
              <w:t>0.3%</w:t>
            </w:r>
          </w:p>
        </w:tc>
        <w:tc>
          <w:tcPr>
            <w:tcW w:w="2569" w:type="dxa"/>
            <w:vAlign w:val="center"/>
          </w:tcPr>
          <w:p w14:paraId="5A25DD64">
            <w:pPr>
              <w:widowControl/>
              <w:spacing w:line="360" w:lineRule="auto"/>
              <w:ind w:firstLine="254" w:firstLineChars="121"/>
              <w:jc w:val="center"/>
              <w:rPr>
                <w:rFonts w:ascii="宋体" w:hAnsi="宋体"/>
                <w:color w:val="auto"/>
                <w:kern w:val="0"/>
                <w:szCs w:val="21"/>
              </w:rPr>
            </w:pPr>
            <w:r>
              <w:rPr>
                <w:rFonts w:hint="eastAsia" w:ascii="宋体" w:hAnsi="宋体"/>
                <w:color w:val="auto"/>
                <w:kern w:val="0"/>
                <w:szCs w:val="21"/>
              </w:rPr>
              <w:t>0.</w:t>
            </w:r>
            <w:r>
              <w:rPr>
                <w:rFonts w:hint="eastAsia" w:ascii="宋体" w:hAnsi="宋体"/>
                <w:color w:val="auto"/>
                <w:kern w:val="0"/>
                <w:szCs w:val="21"/>
                <w:lang w:val="en-US" w:eastAsia="zh-CN"/>
              </w:rPr>
              <w:t>3</w:t>
            </w:r>
            <w:r>
              <w:rPr>
                <w:rFonts w:hint="eastAsia" w:ascii="宋体" w:hAnsi="宋体"/>
                <w:color w:val="auto"/>
                <w:kern w:val="0"/>
                <w:szCs w:val="21"/>
              </w:rPr>
              <w:t>%</w:t>
            </w:r>
          </w:p>
        </w:tc>
      </w:tr>
      <w:tr w14:paraId="42588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3461" w:type="dxa"/>
            <w:gridSpan w:val="3"/>
            <w:vAlign w:val="center"/>
          </w:tcPr>
          <w:p w14:paraId="4DA941B1">
            <w:pPr>
              <w:widowControl/>
              <w:spacing w:line="360" w:lineRule="auto"/>
              <w:ind w:firstLine="254" w:firstLineChars="121"/>
              <w:jc w:val="center"/>
              <w:rPr>
                <w:rFonts w:ascii="宋体" w:hAnsi="宋体"/>
                <w:color w:val="auto"/>
                <w:kern w:val="0"/>
                <w:szCs w:val="21"/>
              </w:rPr>
            </w:pPr>
            <w:r>
              <w:rPr>
                <w:rFonts w:hint="eastAsia" w:ascii="宋体" w:hAnsi="宋体"/>
                <w:color w:val="auto"/>
                <w:kern w:val="0"/>
                <w:szCs w:val="21"/>
              </w:rPr>
              <w:t>最大纵坡</w:t>
            </w:r>
          </w:p>
        </w:tc>
        <w:tc>
          <w:tcPr>
            <w:tcW w:w="2569" w:type="dxa"/>
            <w:vAlign w:val="center"/>
          </w:tcPr>
          <w:p w14:paraId="698CC62D">
            <w:pPr>
              <w:widowControl/>
              <w:spacing w:line="360" w:lineRule="auto"/>
              <w:ind w:firstLine="254" w:firstLineChars="121"/>
              <w:jc w:val="center"/>
              <w:rPr>
                <w:rFonts w:ascii="宋体" w:hAnsi="宋体"/>
                <w:color w:val="auto"/>
                <w:kern w:val="0"/>
                <w:szCs w:val="21"/>
              </w:rPr>
            </w:pPr>
            <w:r>
              <w:rPr>
                <w:rFonts w:hint="eastAsia" w:ascii="宋体" w:hAnsi="宋体"/>
                <w:color w:val="auto"/>
                <w:kern w:val="0"/>
                <w:szCs w:val="21"/>
              </w:rPr>
              <w:t>6%</w:t>
            </w:r>
          </w:p>
        </w:tc>
        <w:tc>
          <w:tcPr>
            <w:tcW w:w="2569" w:type="dxa"/>
            <w:vAlign w:val="center"/>
          </w:tcPr>
          <w:p w14:paraId="0AFB1576">
            <w:pPr>
              <w:widowControl/>
              <w:spacing w:line="360" w:lineRule="auto"/>
              <w:ind w:firstLine="254" w:firstLineChars="121"/>
              <w:jc w:val="center"/>
              <w:rPr>
                <w:rFonts w:ascii="宋体" w:hAnsi="宋体"/>
                <w:color w:val="auto"/>
                <w:kern w:val="0"/>
                <w:szCs w:val="21"/>
              </w:rPr>
            </w:pPr>
            <w:r>
              <w:rPr>
                <w:rFonts w:hint="eastAsia" w:ascii="宋体" w:hAnsi="宋体"/>
                <w:color w:val="auto"/>
                <w:kern w:val="0"/>
                <w:szCs w:val="21"/>
                <w:lang w:val="en-US" w:eastAsia="zh-CN"/>
              </w:rPr>
              <w:t>2.33</w:t>
            </w:r>
            <w:r>
              <w:rPr>
                <w:rFonts w:hint="eastAsia" w:ascii="宋体" w:hAnsi="宋体"/>
                <w:color w:val="auto"/>
                <w:kern w:val="0"/>
                <w:szCs w:val="21"/>
              </w:rPr>
              <w:t>%</w:t>
            </w:r>
          </w:p>
        </w:tc>
      </w:tr>
      <w:tr w14:paraId="2D01A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3461" w:type="dxa"/>
            <w:gridSpan w:val="3"/>
            <w:vAlign w:val="center"/>
          </w:tcPr>
          <w:p w14:paraId="76D6567E">
            <w:pPr>
              <w:widowControl/>
              <w:spacing w:line="360" w:lineRule="auto"/>
              <w:ind w:firstLine="254" w:firstLineChars="121"/>
              <w:jc w:val="center"/>
              <w:rPr>
                <w:rFonts w:ascii="宋体" w:hAnsi="宋体"/>
                <w:color w:val="auto"/>
                <w:kern w:val="0"/>
                <w:szCs w:val="21"/>
              </w:rPr>
            </w:pPr>
            <w:r>
              <w:rPr>
                <w:rFonts w:hint="eastAsia" w:ascii="宋体" w:hAnsi="宋体"/>
                <w:color w:val="auto"/>
                <w:kern w:val="0"/>
                <w:szCs w:val="21"/>
              </w:rPr>
              <w:t>纵坡坡段最小长度（m）</w:t>
            </w:r>
          </w:p>
        </w:tc>
        <w:tc>
          <w:tcPr>
            <w:tcW w:w="2569" w:type="dxa"/>
            <w:vAlign w:val="center"/>
          </w:tcPr>
          <w:p w14:paraId="34AAD70D">
            <w:pPr>
              <w:widowControl/>
              <w:spacing w:line="360" w:lineRule="auto"/>
              <w:ind w:firstLine="254" w:firstLineChars="121"/>
              <w:jc w:val="center"/>
              <w:rPr>
                <w:rFonts w:hint="default" w:ascii="宋体" w:hAnsi="宋体" w:eastAsia="宋体" w:cs="宋体"/>
                <w:color w:val="auto"/>
                <w:kern w:val="0"/>
                <w:szCs w:val="21"/>
                <w:lang w:val="en-US" w:eastAsia="zh-CN"/>
              </w:rPr>
            </w:pPr>
            <w:r>
              <w:rPr>
                <w:rFonts w:hint="eastAsia" w:ascii="宋体" w:hAnsi="宋体" w:cs="宋体"/>
                <w:color w:val="auto"/>
                <w:kern w:val="0"/>
                <w:szCs w:val="21"/>
                <w:lang w:val="en-US" w:eastAsia="zh-CN"/>
              </w:rPr>
              <w:t>45</w:t>
            </w:r>
          </w:p>
        </w:tc>
        <w:tc>
          <w:tcPr>
            <w:tcW w:w="2569" w:type="dxa"/>
            <w:vAlign w:val="center"/>
          </w:tcPr>
          <w:p w14:paraId="5E4C4FAE">
            <w:pPr>
              <w:widowControl/>
              <w:spacing w:line="360" w:lineRule="auto"/>
              <w:ind w:firstLine="254" w:firstLineChars="121"/>
              <w:jc w:val="center"/>
              <w:rPr>
                <w:rFonts w:hint="default" w:ascii="宋体" w:hAnsi="宋体" w:eastAsia="宋体" w:cs="宋体"/>
                <w:color w:val="auto"/>
                <w:kern w:val="0"/>
                <w:szCs w:val="21"/>
                <w:lang w:val="en-US" w:eastAsia="zh-CN"/>
              </w:rPr>
            </w:pPr>
            <w:r>
              <w:rPr>
                <w:rFonts w:hint="eastAsia" w:ascii="宋体" w:hAnsi="宋体" w:cs="宋体"/>
                <w:color w:val="auto"/>
                <w:kern w:val="0"/>
                <w:szCs w:val="21"/>
                <w:lang w:val="en-US" w:eastAsia="zh-CN"/>
              </w:rPr>
              <w:t>45</w:t>
            </w:r>
          </w:p>
        </w:tc>
      </w:tr>
      <w:tr w14:paraId="46CB9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2294" w:type="dxa"/>
            <w:gridSpan w:val="2"/>
            <w:vMerge w:val="restart"/>
            <w:vAlign w:val="center"/>
          </w:tcPr>
          <w:p w14:paraId="53AB680B">
            <w:pPr>
              <w:widowControl/>
              <w:spacing w:line="360" w:lineRule="auto"/>
              <w:jc w:val="center"/>
              <w:rPr>
                <w:rFonts w:ascii="宋体" w:hAnsi="宋体"/>
                <w:color w:val="auto"/>
                <w:kern w:val="0"/>
                <w:szCs w:val="21"/>
              </w:rPr>
            </w:pPr>
            <w:r>
              <w:rPr>
                <w:rFonts w:hint="eastAsia" w:ascii="宋体" w:hAnsi="宋体"/>
                <w:color w:val="auto"/>
                <w:kern w:val="0"/>
                <w:szCs w:val="21"/>
              </w:rPr>
              <w:t>竖曲线最小半径一般/极限（m）</w:t>
            </w:r>
          </w:p>
        </w:tc>
        <w:tc>
          <w:tcPr>
            <w:tcW w:w="1167" w:type="dxa"/>
            <w:vAlign w:val="center"/>
          </w:tcPr>
          <w:p w14:paraId="6319242E">
            <w:pPr>
              <w:widowControl/>
              <w:spacing w:line="360" w:lineRule="auto"/>
              <w:ind w:firstLine="254" w:firstLineChars="121"/>
              <w:jc w:val="center"/>
              <w:rPr>
                <w:rFonts w:ascii="宋体" w:hAnsi="宋体"/>
                <w:color w:val="auto"/>
                <w:kern w:val="0"/>
                <w:szCs w:val="21"/>
              </w:rPr>
            </w:pPr>
            <w:r>
              <w:rPr>
                <w:rFonts w:hint="eastAsia" w:ascii="宋体" w:hAnsi="宋体"/>
                <w:color w:val="auto"/>
                <w:kern w:val="0"/>
                <w:szCs w:val="21"/>
              </w:rPr>
              <w:t>凸</w:t>
            </w:r>
          </w:p>
        </w:tc>
        <w:tc>
          <w:tcPr>
            <w:tcW w:w="2569" w:type="dxa"/>
            <w:vAlign w:val="center"/>
          </w:tcPr>
          <w:p w14:paraId="47D942D7">
            <w:pPr>
              <w:widowControl/>
              <w:spacing w:line="360" w:lineRule="auto"/>
              <w:ind w:firstLine="254" w:firstLineChars="121"/>
              <w:jc w:val="center"/>
              <w:rPr>
                <w:rFonts w:hint="default" w:ascii="宋体" w:hAnsi="宋体" w:eastAsia="宋体"/>
                <w:color w:val="auto"/>
                <w:kern w:val="0"/>
                <w:szCs w:val="21"/>
                <w:lang w:val="en-US" w:eastAsia="zh-CN"/>
              </w:rPr>
            </w:pPr>
            <w:r>
              <w:rPr>
                <w:rFonts w:hint="eastAsia" w:ascii="宋体" w:hAnsi="宋体"/>
                <w:color w:val="auto"/>
                <w:kern w:val="0"/>
                <w:szCs w:val="21"/>
                <w:lang w:val="en-US" w:eastAsia="zh-CN"/>
              </w:rPr>
              <w:t>90</w:t>
            </w:r>
            <w:r>
              <w:rPr>
                <w:rFonts w:hint="eastAsia" w:ascii="宋体" w:hAnsi="宋体"/>
                <w:color w:val="auto"/>
                <w:kern w:val="0"/>
                <w:szCs w:val="21"/>
              </w:rPr>
              <w:t>/</w:t>
            </w:r>
            <w:r>
              <w:rPr>
                <w:rFonts w:hint="eastAsia" w:ascii="宋体" w:hAnsi="宋体"/>
                <w:color w:val="auto"/>
                <w:kern w:val="0"/>
                <w:szCs w:val="21"/>
                <w:lang w:val="en-US" w:eastAsia="zh-CN"/>
              </w:rPr>
              <w:t>60</w:t>
            </w:r>
          </w:p>
        </w:tc>
        <w:tc>
          <w:tcPr>
            <w:tcW w:w="2569" w:type="dxa"/>
            <w:vAlign w:val="center"/>
          </w:tcPr>
          <w:p w14:paraId="49DF1494">
            <w:pPr>
              <w:widowControl/>
              <w:spacing w:line="360" w:lineRule="auto"/>
              <w:ind w:firstLine="254" w:firstLineChars="121"/>
              <w:jc w:val="center"/>
              <w:rPr>
                <w:rFonts w:hint="default" w:ascii="宋体" w:hAnsi="宋体" w:eastAsia="宋体"/>
                <w:color w:val="auto"/>
                <w:kern w:val="0"/>
                <w:szCs w:val="21"/>
                <w:lang w:val="en-US" w:eastAsia="zh-CN"/>
              </w:rPr>
            </w:pPr>
            <w:r>
              <w:rPr>
                <w:rFonts w:hint="eastAsia" w:ascii="宋体" w:hAnsi="宋体"/>
                <w:color w:val="auto"/>
                <w:kern w:val="0"/>
                <w:szCs w:val="21"/>
                <w:lang w:val="en-US" w:eastAsia="zh-CN"/>
              </w:rPr>
              <w:t>90</w:t>
            </w:r>
            <w:r>
              <w:rPr>
                <w:rFonts w:hint="eastAsia" w:ascii="宋体" w:hAnsi="宋体"/>
                <w:color w:val="auto"/>
                <w:kern w:val="0"/>
                <w:szCs w:val="21"/>
              </w:rPr>
              <w:t>/</w:t>
            </w:r>
            <w:r>
              <w:rPr>
                <w:rFonts w:hint="eastAsia" w:ascii="宋体" w:hAnsi="宋体"/>
                <w:color w:val="auto"/>
                <w:kern w:val="0"/>
                <w:szCs w:val="21"/>
                <w:lang w:val="en-US" w:eastAsia="zh-CN"/>
              </w:rPr>
              <w:t>60</w:t>
            </w:r>
          </w:p>
        </w:tc>
      </w:tr>
      <w:tr w14:paraId="7E07E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2294" w:type="dxa"/>
            <w:gridSpan w:val="2"/>
            <w:vMerge w:val="continue"/>
            <w:vAlign w:val="center"/>
          </w:tcPr>
          <w:p w14:paraId="05D81CB3">
            <w:pPr>
              <w:widowControl/>
              <w:spacing w:line="360" w:lineRule="auto"/>
              <w:ind w:firstLine="254" w:firstLineChars="121"/>
              <w:jc w:val="center"/>
              <w:rPr>
                <w:rFonts w:ascii="宋体" w:hAnsi="宋体"/>
                <w:color w:val="auto"/>
                <w:kern w:val="0"/>
                <w:szCs w:val="21"/>
              </w:rPr>
            </w:pPr>
          </w:p>
        </w:tc>
        <w:tc>
          <w:tcPr>
            <w:tcW w:w="1167" w:type="dxa"/>
            <w:vAlign w:val="center"/>
          </w:tcPr>
          <w:p w14:paraId="5FE04151">
            <w:pPr>
              <w:widowControl/>
              <w:spacing w:line="360" w:lineRule="auto"/>
              <w:ind w:firstLine="254" w:firstLineChars="121"/>
              <w:jc w:val="center"/>
              <w:rPr>
                <w:rFonts w:ascii="宋体" w:hAnsi="宋体"/>
                <w:color w:val="auto"/>
                <w:kern w:val="0"/>
                <w:szCs w:val="21"/>
              </w:rPr>
            </w:pPr>
            <w:r>
              <w:rPr>
                <w:rFonts w:hint="eastAsia" w:ascii="宋体" w:hAnsi="宋体"/>
                <w:color w:val="auto"/>
                <w:kern w:val="0"/>
                <w:szCs w:val="21"/>
              </w:rPr>
              <w:t>凹</w:t>
            </w:r>
          </w:p>
        </w:tc>
        <w:tc>
          <w:tcPr>
            <w:tcW w:w="2569" w:type="dxa"/>
            <w:vAlign w:val="center"/>
          </w:tcPr>
          <w:p w14:paraId="502228AC">
            <w:pPr>
              <w:widowControl/>
              <w:spacing w:line="360" w:lineRule="auto"/>
              <w:ind w:firstLine="254" w:firstLineChars="121"/>
              <w:jc w:val="center"/>
              <w:rPr>
                <w:rFonts w:ascii="宋体" w:hAnsi="宋体"/>
                <w:color w:val="auto"/>
                <w:kern w:val="0"/>
                <w:szCs w:val="21"/>
              </w:rPr>
            </w:pPr>
            <w:r>
              <w:rPr>
                <w:rFonts w:hint="eastAsia" w:ascii="宋体" w:hAnsi="宋体"/>
                <w:color w:val="auto"/>
                <w:kern w:val="0"/>
                <w:szCs w:val="21"/>
                <w:lang w:val="en-US" w:eastAsia="zh-CN"/>
              </w:rPr>
              <w:t>90</w:t>
            </w:r>
            <w:r>
              <w:rPr>
                <w:rFonts w:hint="eastAsia" w:ascii="宋体" w:hAnsi="宋体"/>
                <w:color w:val="auto"/>
                <w:kern w:val="0"/>
                <w:szCs w:val="21"/>
              </w:rPr>
              <w:t>/</w:t>
            </w:r>
            <w:r>
              <w:rPr>
                <w:rFonts w:hint="eastAsia" w:ascii="宋体" w:hAnsi="宋体"/>
                <w:color w:val="auto"/>
                <w:kern w:val="0"/>
                <w:szCs w:val="21"/>
                <w:lang w:val="en-US" w:eastAsia="zh-CN"/>
              </w:rPr>
              <w:t>60</w:t>
            </w:r>
          </w:p>
        </w:tc>
        <w:tc>
          <w:tcPr>
            <w:tcW w:w="2569" w:type="dxa"/>
            <w:vAlign w:val="center"/>
          </w:tcPr>
          <w:p w14:paraId="1FA1243A">
            <w:pPr>
              <w:widowControl/>
              <w:spacing w:line="360" w:lineRule="auto"/>
              <w:ind w:firstLine="254" w:firstLineChars="121"/>
              <w:jc w:val="center"/>
              <w:rPr>
                <w:rFonts w:hint="default" w:ascii="宋体" w:hAnsi="宋体" w:eastAsia="宋体"/>
                <w:color w:val="auto"/>
                <w:kern w:val="0"/>
                <w:szCs w:val="21"/>
                <w:lang w:val="en-US" w:eastAsia="zh-CN"/>
              </w:rPr>
            </w:pPr>
            <w:r>
              <w:rPr>
                <w:rFonts w:hint="eastAsia" w:ascii="宋体" w:hAnsi="宋体"/>
                <w:color w:val="auto"/>
                <w:kern w:val="0"/>
                <w:szCs w:val="21"/>
                <w:lang w:val="en-US" w:eastAsia="zh-CN"/>
              </w:rPr>
              <w:t>90</w:t>
            </w:r>
            <w:r>
              <w:rPr>
                <w:rFonts w:hint="eastAsia" w:ascii="宋体" w:hAnsi="宋体"/>
                <w:color w:val="auto"/>
                <w:kern w:val="0"/>
                <w:szCs w:val="21"/>
              </w:rPr>
              <w:t>/</w:t>
            </w:r>
            <w:r>
              <w:rPr>
                <w:rFonts w:hint="eastAsia" w:ascii="宋体" w:hAnsi="宋体"/>
                <w:color w:val="auto"/>
                <w:kern w:val="0"/>
                <w:szCs w:val="21"/>
                <w:lang w:val="en-US" w:eastAsia="zh-CN"/>
              </w:rPr>
              <w:t>60</w:t>
            </w:r>
          </w:p>
        </w:tc>
      </w:tr>
      <w:tr w14:paraId="318E6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3461" w:type="dxa"/>
            <w:gridSpan w:val="3"/>
            <w:vAlign w:val="center"/>
          </w:tcPr>
          <w:p w14:paraId="308D6845">
            <w:pPr>
              <w:widowControl/>
              <w:spacing w:line="360" w:lineRule="auto"/>
              <w:ind w:firstLine="254" w:firstLineChars="121"/>
              <w:jc w:val="center"/>
              <w:rPr>
                <w:rFonts w:ascii="宋体" w:hAnsi="宋体"/>
                <w:color w:val="auto"/>
                <w:kern w:val="0"/>
                <w:szCs w:val="21"/>
              </w:rPr>
            </w:pPr>
            <w:r>
              <w:rPr>
                <w:rFonts w:hint="eastAsia" w:ascii="宋体" w:hAnsi="宋体"/>
                <w:color w:val="auto"/>
                <w:kern w:val="0"/>
                <w:szCs w:val="21"/>
              </w:rPr>
              <w:t>竖曲线最小长度一般/极限（m）</w:t>
            </w:r>
          </w:p>
        </w:tc>
        <w:tc>
          <w:tcPr>
            <w:tcW w:w="2569" w:type="dxa"/>
            <w:vAlign w:val="center"/>
          </w:tcPr>
          <w:p w14:paraId="2931F222">
            <w:pPr>
              <w:widowControl/>
              <w:spacing w:line="360" w:lineRule="auto"/>
              <w:ind w:firstLine="254" w:firstLineChars="121"/>
              <w:jc w:val="center"/>
              <w:rPr>
                <w:rFonts w:hint="default" w:ascii="宋体" w:hAnsi="宋体" w:eastAsia="宋体" w:cs="宋体"/>
                <w:color w:val="auto"/>
                <w:kern w:val="0"/>
                <w:szCs w:val="21"/>
                <w:lang w:val="en-US" w:eastAsia="zh-CN"/>
              </w:rPr>
            </w:pPr>
            <w:r>
              <w:rPr>
                <w:rFonts w:hint="eastAsia" w:ascii="宋体" w:hAnsi="宋体" w:cs="宋体"/>
                <w:color w:val="auto"/>
                <w:kern w:val="0"/>
                <w:szCs w:val="21"/>
                <w:lang w:val="en-US" w:eastAsia="zh-CN"/>
              </w:rPr>
              <w:t>40/15</w:t>
            </w:r>
          </w:p>
        </w:tc>
        <w:tc>
          <w:tcPr>
            <w:tcW w:w="2569" w:type="dxa"/>
            <w:vAlign w:val="center"/>
          </w:tcPr>
          <w:p w14:paraId="105670C6">
            <w:pPr>
              <w:widowControl/>
              <w:spacing w:line="360" w:lineRule="auto"/>
              <w:ind w:firstLine="254" w:firstLineChars="121"/>
              <w:jc w:val="center"/>
              <w:rPr>
                <w:rFonts w:ascii="宋体" w:hAnsi="宋体" w:cs="宋体"/>
                <w:color w:val="auto"/>
                <w:kern w:val="0"/>
                <w:szCs w:val="21"/>
              </w:rPr>
            </w:pPr>
            <w:r>
              <w:rPr>
                <w:rFonts w:hint="eastAsia" w:ascii="宋体" w:hAnsi="宋体" w:cs="宋体"/>
                <w:color w:val="auto"/>
                <w:kern w:val="0"/>
                <w:szCs w:val="21"/>
                <w:lang w:val="en-US" w:eastAsia="zh-CN"/>
              </w:rPr>
              <w:t>40/15</w:t>
            </w:r>
          </w:p>
        </w:tc>
      </w:tr>
      <w:tr w14:paraId="68C2F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3461" w:type="dxa"/>
            <w:gridSpan w:val="3"/>
            <w:vAlign w:val="center"/>
          </w:tcPr>
          <w:p w14:paraId="3DF343D1">
            <w:pPr>
              <w:widowControl/>
              <w:spacing w:line="360" w:lineRule="auto"/>
              <w:ind w:firstLine="254" w:firstLineChars="121"/>
              <w:jc w:val="center"/>
              <w:rPr>
                <w:rFonts w:ascii="宋体" w:hAnsi="宋体"/>
                <w:color w:val="auto"/>
                <w:kern w:val="0"/>
                <w:szCs w:val="21"/>
              </w:rPr>
            </w:pPr>
            <w:r>
              <w:rPr>
                <w:rFonts w:hint="eastAsia" w:ascii="宋体" w:hAnsi="宋体"/>
                <w:color w:val="auto"/>
                <w:kern w:val="0"/>
                <w:szCs w:val="21"/>
              </w:rPr>
              <w:t>路面设计轴载</w:t>
            </w:r>
          </w:p>
        </w:tc>
        <w:tc>
          <w:tcPr>
            <w:tcW w:w="2569" w:type="dxa"/>
            <w:vAlign w:val="center"/>
          </w:tcPr>
          <w:p w14:paraId="77C253C8">
            <w:pPr>
              <w:widowControl/>
              <w:spacing w:line="360" w:lineRule="auto"/>
              <w:ind w:firstLine="254" w:firstLineChars="121"/>
              <w:jc w:val="center"/>
              <w:rPr>
                <w:rFonts w:ascii="宋体" w:hAnsi="宋体"/>
                <w:color w:val="auto"/>
                <w:kern w:val="0"/>
                <w:szCs w:val="21"/>
              </w:rPr>
            </w:pPr>
            <w:r>
              <w:rPr>
                <w:rFonts w:hint="eastAsia" w:ascii="宋体" w:hAnsi="宋体"/>
                <w:color w:val="auto"/>
                <w:kern w:val="0"/>
                <w:szCs w:val="21"/>
              </w:rPr>
              <w:t>BZZ-100</w:t>
            </w:r>
          </w:p>
        </w:tc>
        <w:tc>
          <w:tcPr>
            <w:tcW w:w="2569" w:type="dxa"/>
            <w:vAlign w:val="center"/>
          </w:tcPr>
          <w:p w14:paraId="3F4BE05C">
            <w:pPr>
              <w:widowControl/>
              <w:spacing w:line="360" w:lineRule="auto"/>
              <w:ind w:firstLine="254" w:firstLineChars="121"/>
              <w:jc w:val="center"/>
              <w:rPr>
                <w:rFonts w:ascii="宋体" w:hAnsi="宋体" w:cs="宋体"/>
                <w:color w:val="auto"/>
                <w:kern w:val="0"/>
                <w:szCs w:val="21"/>
              </w:rPr>
            </w:pPr>
            <w:r>
              <w:rPr>
                <w:rFonts w:hint="eastAsia" w:ascii="宋体" w:hAnsi="宋体"/>
                <w:color w:val="auto"/>
                <w:kern w:val="0"/>
                <w:szCs w:val="21"/>
              </w:rPr>
              <w:t>BZZ-100</w:t>
            </w:r>
          </w:p>
        </w:tc>
      </w:tr>
      <w:tr w14:paraId="751FB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3461" w:type="dxa"/>
            <w:gridSpan w:val="3"/>
            <w:vAlign w:val="center"/>
          </w:tcPr>
          <w:p w14:paraId="3D34DF2A">
            <w:pPr>
              <w:widowControl/>
              <w:spacing w:line="360" w:lineRule="auto"/>
              <w:ind w:firstLine="254" w:firstLineChars="121"/>
              <w:jc w:val="center"/>
              <w:rPr>
                <w:rFonts w:ascii="宋体" w:hAnsi="宋体"/>
                <w:color w:val="auto"/>
                <w:kern w:val="0"/>
                <w:szCs w:val="21"/>
              </w:rPr>
            </w:pPr>
            <w:r>
              <w:rPr>
                <w:rFonts w:hint="eastAsia" w:ascii="宋体" w:hAnsi="宋体"/>
                <w:color w:val="auto"/>
                <w:kern w:val="0"/>
                <w:szCs w:val="21"/>
              </w:rPr>
              <w:t>道路结构设计年限（水泥）</w:t>
            </w:r>
          </w:p>
        </w:tc>
        <w:tc>
          <w:tcPr>
            <w:tcW w:w="2569" w:type="dxa"/>
            <w:vAlign w:val="center"/>
          </w:tcPr>
          <w:p w14:paraId="4DC8375E">
            <w:pPr>
              <w:widowControl/>
              <w:spacing w:line="360" w:lineRule="auto"/>
              <w:ind w:firstLine="254" w:firstLineChars="121"/>
              <w:jc w:val="center"/>
              <w:rPr>
                <w:rFonts w:ascii="宋体" w:hAnsi="宋体"/>
                <w:color w:val="auto"/>
                <w:kern w:val="0"/>
                <w:szCs w:val="21"/>
              </w:rPr>
            </w:pPr>
            <w:r>
              <w:rPr>
                <w:rFonts w:hint="eastAsia" w:ascii="宋体" w:hAnsi="宋体"/>
                <w:color w:val="auto"/>
                <w:kern w:val="0"/>
                <w:szCs w:val="21"/>
                <w:lang w:val="en-US" w:eastAsia="zh-CN"/>
              </w:rPr>
              <w:t>2</w:t>
            </w:r>
            <w:r>
              <w:rPr>
                <w:rFonts w:ascii="宋体" w:hAnsi="宋体"/>
                <w:color w:val="auto"/>
                <w:kern w:val="0"/>
                <w:szCs w:val="21"/>
              </w:rPr>
              <w:t>0</w:t>
            </w:r>
          </w:p>
        </w:tc>
        <w:tc>
          <w:tcPr>
            <w:tcW w:w="2569" w:type="dxa"/>
            <w:vAlign w:val="center"/>
          </w:tcPr>
          <w:p w14:paraId="31A65EC2">
            <w:pPr>
              <w:widowControl/>
              <w:spacing w:line="360" w:lineRule="auto"/>
              <w:ind w:firstLine="254" w:firstLineChars="121"/>
              <w:jc w:val="center"/>
              <w:rPr>
                <w:rFonts w:hint="default" w:ascii="宋体" w:hAnsi="宋体" w:eastAsia="宋体"/>
                <w:color w:val="auto"/>
                <w:kern w:val="0"/>
                <w:szCs w:val="21"/>
                <w:lang w:val="en-US" w:eastAsia="zh-CN"/>
              </w:rPr>
            </w:pPr>
            <w:r>
              <w:rPr>
                <w:rFonts w:hint="eastAsia" w:ascii="宋体" w:hAnsi="宋体"/>
                <w:color w:val="auto"/>
                <w:kern w:val="0"/>
                <w:szCs w:val="21"/>
                <w:lang w:val="en-US" w:eastAsia="zh-CN"/>
              </w:rPr>
              <w:t>20</w:t>
            </w:r>
          </w:p>
        </w:tc>
      </w:tr>
    </w:tbl>
    <w:p w14:paraId="5A659DB0">
      <w:pPr>
        <w:adjustRightInd w:val="0"/>
        <w:spacing w:line="240" w:lineRule="auto"/>
        <w:ind w:firstLine="0" w:firstLineChars="0"/>
        <w:jc w:val="center"/>
        <w:rPr>
          <w:b/>
          <w:szCs w:val="30"/>
        </w:rPr>
      </w:pPr>
      <w:bookmarkStart w:id="19" w:name="_Toc487551773"/>
    </w:p>
    <w:p w14:paraId="2CB90EF2">
      <w:pPr>
        <w:adjustRightInd w:val="0"/>
        <w:spacing w:line="240" w:lineRule="auto"/>
        <w:ind w:firstLine="0" w:firstLineChars="0"/>
        <w:jc w:val="center"/>
        <w:rPr>
          <w:b/>
          <w:szCs w:val="30"/>
        </w:rPr>
      </w:pPr>
    </w:p>
    <w:p w14:paraId="7075B03E">
      <w:pPr>
        <w:adjustRightInd w:val="0"/>
        <w:spacing w:line="240" w:lineRule="auto"/>
        <w:ind w:firstLine="0" w:firstLineChars="0"/>
        <w:jc w:val="center"/>
        <w:rPr>
          <w:b/>
          <w:color w:val="auto"/>
          <w:sz w:val="28"/>
          <w:szCs w:val="40"/>
        </w:rPr>
      </w:pPr>
      <w:r>
        <w:rPr>
          <w:b/>
          <w:color w:val="auto"/>
          <w:sz w:val="28"/>
          <w:szCs w:val="40"/>
        </w:rPr>
        <w:t>主要技术指标一览表</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50"/>
        <w:gridCol w:w="3843"/>
        <w:gridCol w:w="2435"/>
      </w:tblGrid>
      <w:tr w14:paraId="1772B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50" w:type="dxa"/>
            <w:noWrap w:val="0"/>
            <w:vAlign w:val="center"/>
          </w:tcPr>
          <w:p w14:paraId="0B007ABD">
            <w:pPr>
              <w:widowControl/>
              <w:spacing w:line="240" w:lineRule="auto"/>
              <w:ind w:firstLine="0" w:firstLineChars="0"/>
              <w:jc w:val="center"/>
              <w:textAlignment w:val="center"/>
              <w:rPr>
                <w:b/>
                <w:bCs/>
                <w:color w:val="auto"/>
                <w:kern w:val="0"/>
                <w:sz w:val="24"/>
                <w:szCs w:val="22"/>
                <w:lang w:bidi="ar"/>
              </w:rPr>
            </w:pPr>
            <w:r>
              <w:rPr>
                <w:b/>
                <w:bCs/>
                <w:color w:val="auto"/>
                <w:kern w:val="0"/>
                <w:sz w:val="24"/>
                <w:szCs w:val="22"/>
                <w:lang w:bidi="ar"/>
              </w:rPr>
              <w:t>类别</w:t>
            </w:r>
          </w:p>
        </w:tc>
        <w:tc>
          <w:tcPr>
            <w:tcW w:w="3843" w:type="dxa"/>
            <w:noWrap w:val="0"/>
            <w:vAlign w:val="center"/>
          </w:tcPr>
          <w:p w14:paraId="0D97E6DD">
            <w:pPr>
              <w:widowControl/>
              <w:spacing w:line="240" w:lineRule="auto"/>
              <w:ind w:firstLine="0" w:firstLineChars="0"/>
              <w:jc w:val="center"/>
              <w:textAlignment w:val="center"/>
              <w:rPr>
                <w:b/>
                <w:bCs/>
                <w:color w:val="auto"/>
                <w:kern w:val="0"/>
                <w:sz w:val="24"/>
                <w:szCs w:val="22"/>
                <w:lang w:bidi="ar"/>
              </w:rPr>
            </w:pPr>
            <w:r>
              <w:rPr>
                <w:b/>
                <w:bCs/>
                <w:color w:val="auto"/>
                <w:kern w:val="0"/>
                <w:sz w:val="24"/>
                <w:szCs w:val="22"/>
                <w:lang w:bidi="ar"/>
              </w:rPr>
              <w:t>规范指标</w:t>
            </w:r>
          </w:p>
        </w:tc>
        <w:tc>
          <w:tcPr>
            <w:tcW w:w="2435" w:type="dxa"/>
            <w:noWrap w:val="0"/>
            <w:vAlign w:val="center"/>
          </w:tcPr>
          <w:p w14:paraId="337FD219">
            <w:pPr>
              <w:widowControl/>
              <w:spacing w:line="240" w:lineRule="auto"/>
              <w:ind w:firstLine="0" w:firstLineChars="0"/>
              <w:jc w:val="center"/>
              <w:textAlignment w:val="center"/>
              <w:rPr>
                <w:b/>
                <w:bCs/>
                <w:color w:val="auto"/>
                <w:kern w:val="0"/>
                <w:sz w:val="24"/>
                <w:szCs w:val="22"/>
                <w:lang w:bidi="ar"/>
              </w:rPr>
            </w:pPr>
            <w:r>
              <w:rPr>
                <w:b/>
                <w:bCs/>
                <w:color w:val="auto"/>
                <w:kern w:val="0"/>
                <w:sz w:val="24"/>
                <w:szCs w:val="22"/>
                <w:lang w:bidi="ar"/>
              </w:rPr>
              <w:t>采用指标</w:t>
            </w:r>
          </w:p>
        </w:tc>
      </w:tr>
      <w:tr w14:paraId="7E46D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50" w:type="dxa"/>
            <w:noWrap w:val="0"/>
            <w:vAlign w:val="center"/>
          </w:tcPr>
          <w:p w14:paraId="718AB233">
            <w:pPr>
              <w:widowControl/>
              <w:spacing w:line="360" w:lineRule="auto"/>
              <w:jc w:val="center"/>
              <w:rPr>
                <w:rFonts w:hint="eastAsia" w:ascii="宋体" w:hAnsi="宋体"/>
                <w:color w:val="auto"/>
                <w:kern w:val="0"/>
                <w:szCs w:val="21"/>
              </w:rPr>
            </w:pPr>
            <w:r>
              <w:rPr>
                <w:rFonts w:hint="eastAsia" w:ascii="宋体" w:hAnsi="宋体"/>
                <w:color w:val="auto"/>
                <w:kern w:val="0"/>
                <w:szCs w:val="21"/>
              </w:rPr>
              <w:t>道路等级</w:t>
            </w:r>
          </w:p>
        </w:tc>
        <w:tc>
          <w:tcPr>
            <w:tcW w:w="3843" w:type="dxa"/>
            <w:noWrap w:val="0"/>
            <w:vAlign w:val="center"/>
          </w:tcPr>
          <w:p w14:paraId="1CE07ACC">
            <w:pPr>
              <w:widowControl/>
              <w:spacing w:line="360" w:lineRule="auto"/>
              <w:jc w:val="center"/>
              <w:rPr>
                <w:rFonts w:hint="eastAsia" w:ascii="宋体" w:hAnsi="宋体"/>
                <w:color w:val="auto"/>
                <w:kern w:val="0"/>
                <w:szCs w:val="21"/>
              </w:rPr>
            </w:pPr>
            <w:r>
              <w:rPr>
                <w:rFonts w:hint="eastAsia" w:ascii="宋体" w:hAnsi="宋体"/>
                <w:color w:val="auto"/>
                <w:kern w:val="0"/>
                <w:szCs w:val="21"/>
              </w:rPr>
              <w:t>支路</w:t>
            </w:r>
          </w:p>
        </w:tc>
        <w:tc>
          <w:tcPr>
            <w:tcW w:w="2435" w:type="dxa"/>
            <w:noWrap w:val="0"/>
            <w:vAlign w:val="center"/>
          </w:tcPr>
          <w:p w14:paraId="230D92D6">
            <w:pPr>
              <w:widowControl/>
              <w:spacing w:line="360" w:lineRule="auto"/>
              <w:jc w:val="center"/>
              <w:rPr>
                <w:rFonts w:hint="eastAsia" w:ascii="宋体" w:hAnsi="宋体"/>
                <w:color w:val="auto"/>
                <w:kern w:val="0"/>
                <w:szCs w:val="21"/>
              </w:rPr>
            </w:pPr>
            <w:r>
              <w:rPr>
                <w:rFonts w:hint="eastAsia" w:ascii="宋体" w:hAnsi="宋体"/>
                <w:color w:val="auto"/>
                <w:kern w:val="0"/>
                <w:szCs w:val="21"/>
              </w:rPr>
              <w:t>支路</w:t>
            </w:r>
          </w:p>
        </w:tc>
      </w:tr>
      <w:tr w14:paraId="512A7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50" w:type="dxa"/>
            <w:noWrap w:val="0"/>
            <w:vAlign w:val="center"/>
          </w:tcPr>
          <w:p w14:paraId="7562429C">
            <w:pPr>
              <w:widowControl/>
              <w:spacing w:line="360" w:lineRule="auto"/>
              <w:jc w:val="center"/>
              <w:rPr>
                <w:rFonts w:hint="eastAsia" w:ascii="宋体" w:hAnsi="宋体"/>
                <w:color w:val="auto"/>
                <w:kern w:val="0"/>
                <w:szCs w:val="21"/>
              </w:rPr>
            </w:pPr>
            <w:r>
              <w:rPr>
                <w:rFonts w:hint="eastAsia" w:ascii="宋体" w:hAnsi="宋体"/>
                <w:color w:val="auto"/>
                <w:kern w:val="0"/>
                <w:szCs w:val="21"/>
              </w:rPr>
              <w:t>设计车速</w:t>
            </w:r>
          </w:p>
        </w:tc>
        <w:tc>
          <w:tcPr>
            <w:tcW w:w="3843" w:type="dxa"/>
            <w:noWrap w:val="0"/>
            <w:vAlign w:val="center"/>
          </w:tcPr>
          <w:p w14:paraId="440B10E0">
            <w:pPr>
              <w:widowControl/>
              <w:spacing w:line="360" w:lineRule="auto"/>
              <w:jc w:val="center"/>
              <w:rPr>
                <w:rFonts w:hint="eastAsia" w:ascii="宋体" w:hAnsi="宋体"/>
                <w:color w:val="auto"/>
                <w:kern w:val="0"/>
                <w:szCs w:val="21"/>
              </w:rPr>
            </w:pPr>
            <w:r>
              <w:rPr>
                <w:rFonts w:hint="eastAsia" w:ascii="宋体" w:hAnsi="宋体"/>
                <w:color w:val="auto"/>
                <w:kern w:val="0"/>
                <w:szCs w:val="21"/>
                <w:lang w:val="en-US" w:eastAsia="zh-CN"/>
              </w:rPr>
              <w:t>15</w:t>
            </w:r>
            <w:r>
              <w:rPr>
                <w:rFonts w:hint="eastAsia" w:ascii="宋体" w:hAnsi="宋体"/>
                <w:color w:val="auto"/>
                <w:kern w:val="0"/>
                <w:szCs w:val="21"/>
              </w:rPr>
              <w:t>km/h</w:t>
            </w:r>
          </w:p>
        </w:tc>
        <w:tc>
          <w:tcPr>
            <w:tcW w:w="2435" w:type="dxa"/>
            <w:noWrap w:val="0"/>
            <w:vAlign w:val="center"/>
          </w:tcPr>
          <w:p w14:paraId="3DBD1194">
            <w:pPr>
              <w:widowControl/>
              <w:spacing w:line="360" w:lineRule="auto"/>
              <w:jc w:val="center"/>
              <w:rPr>
                <w:rFonts w:hint="eastAsia" w:ascii="宋体" w:hAnsi="宋体"/>
                <w:color w:val="auto"/>
                <w:kern w:val="0"/>
                <w:szCs w:val="21"/>
              </w:rPr>
            </w:pPr>
            <w:r>
              <w:rPr>
                <w:rFonts w:hint="eastAsia" w:ascii="宋体" w:hAnsi="宋体"/>
                <w:color w:val="auto"/>
                <w:kern w:val="0"/>
                <w:szCs w:val="21"/>
              </w:rPr>
              <w:t>15km/h</w:t>
            </w:r>
          </w:p>
        </w:tc>
      </w:tr>
      <w:tr w14:paraId="0BAE8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50" w:type="dxa"/>
            <w:noWrap w:val="0"/>
            <w:vAlign w:val="center"/>
          </w:tcPr>
          <w:p w14:paraId="1AF86B58">
            <w:pPr>
              <w:widowControl/>
              <w:spacing w:line="360" w:lineRule="auto"/>
              <w:jc w:val="center"/>
              <w:rPr>
                <w:rFonts w:hint="eastAsia" w:ascii="宋体" w:hAnsi="宋体"/>
                <w:color w:val="auto"/>
                <w:kern w:val="0"/>
                <w:szCs w:val="21"/>
              </w:rPr>
            </w:pPr>
            <w:r>
              <w:rPr>
                <w:rFonts w:hint="eastAsia" w:ascii="宋体" w:hAnsi="宋体"/>
                <w:color w:val="auto"/>
                <w:kern w:val="0"/>
                <w:szCs w:val="21"/>
              </w:rPr>
              <w:t>道路宽度</w:t>
            </w:r>
          </w:p>
        </w:tc>
        <w:tc>
          <w:tcPr>
            <w:tcW w:w="3843" w:type="dxa"/>
            <w:noWrap w:val="0"/>
            <w:vAlign w:val="center"/>
          </w:tcPr>
          <w:p w14:paraId="0D93D5E5">
            <w:pPr>
              <w:widowControl/>
              <w:spacing w:line="360" w:lineRule="auto"/>
              <w:jc w:val="center"/>
              <w:rPr>
                <w:rFonts w:hint="eastAsia" w:ascii="宋体" w:hAnsi="宋体"/>
                <w:color w:val="auto"/>
                <w:kern w:val="0"/>
                <w:szCs w:val="21"/>
              </w:rPr>
            </w:pPr>
            <w:r>
              <w:rPr>
                <w:rFonts w:hint="eastAsia" w:ascii="宋体" w:hAnsi="宋体"/>
                <w:color w:val="auto"/>
                <w:kern w:val="0"/>
                <w:szCs w:val="21"/>
                <w:lang w:val="en-US" w:eastAsia="zh-CN"/>
              </w:rPr>
              <w:t>4.5</w:t>
            </w:r>
            <w:r>
              <w:rPr>
                <w:rFonts w:hint="eastAsia" w:ascii="宋体" w:hAnsi="宋体"/>
                <w:color w:val="auto"/>
                <w:kern w:val="0"/>
                <w:szCs w:val="21"/>
              </w:rPr>
              <w:t>m</w:t>
            </w:r>
          </w:p>
        </w:tc>
        <w:tc>
          <w:tcPr>
            <w:tcW w:w="2435" w:type="dxa"/>
            <w:noWrap w:val="0"/>
            <w:vAlign w:val="center"/>
          </w:tcPr>
          <w:p w14:paraId="2A97FDEB">
            <w:pPr>
              <w:widowControl/>
              <w:spacing w:line="360" w:lineRule="auto"/>
              <w:jc w:val="center"/>
              <w:rPr>
                <w:rFonts w:hint="eastAsia" w:ascii="宋体" w:hAnsi="宋体"/>
                <w:color w:val="auto"/>
                <w:kern w:val="0"/>
                <w:szCs w:val="21"/>
              </w:rPr>
            </w:pPr>
            <w:r>
              <w:rPr>
                <w:rFonts w:hint="eastAsia" w:ascii="宋体" w:hAnsi="宋体"/>
                <w:color w:val="auto"/>
                <w:kern w:val="0"/>
                <w:szCs w:val="21"/>
              </w:rPr>
              <w:t>4.5m</w:t>
            </w:r>
          </w:p>
        </w:tc>
      </w:tr>
      <w:tr w14:paraId="6A9E0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50" w:type="dxa"/>
            <w:noWrap w:val="0"/>
            <w:vAlign w:val="center"/>
          </w:tcPr>
          <w:p w14:paraId="07FBF62B">
            <w:pPr>
              <w:widowControl/>
              <w:spacing w:line="360" w:lineRule="auto"/>
              <w:jc w:val="center"/>
              <w:rPr>
                <w:rFonts w:hint="eastAsia" w:ascii="宋体" w:hAnsi="宋体"/>
                <w:color w:val="auto"/>
                <w:kern w:val="0"/>
                <w:szCs w:val="21"/>
              </w:rPr>
            </w:pPr>
            <w:r>
              <w:rPr>
                <w:rFonts w:hint="eastAsia" w:ascii="宋体" w:hAnsi="宋体"/>
                <w:color w:val="auto"/>
                <w:kern w:val="0"/>
                <w:szCs w:val="21"/>
              </w:rPr>
              <w:t>车道数</w:t>
            </w:r>
          </w:p>
        </w:tc>
        <w:tc>
          <w:tcPr>
            <w:tcW w:w="3843" w:type="dxa"/>
            <w:noWrap w:val="0"/>
            <w:vAlign w:val="center"/>
          </w:tcPr>
          <w:p w14:paraId="43F7E464">
            <w:pPr>
              <w:widowControl/>
              <w:spacing w:line="360" w:lineRule="auto"/>
              <w:jc w:val="center"/>
              <w:rPr>
                <w:rFonts w:hint="eastAsia" w:ascii="宋体" w:hAnsi="宋体"/>
                <w:color w:val="auto"/>
                <w:kern w:val="0"/>
                <w:szCs w:val="21"/>
              </w:rPr>
            </w:pPr>
            <w:r>
              <w:rPr>
                <w:rFonts w:hint="eastAsia" w:ascii="宋体" w:hAnsi="宋体"/>
                <w:color w:val="auto"/>
                <w:kern w:val="0"/>
                <w:szCs w:val="21"/>
              </w:rPr>
              <w:t>单车道</w:t>
            </w:r>
          </w:p>
        </w:tc>
        <w:tc>
          <w:tcPr>
            <w:tcW w:w="2435" w:type="dxa"/>
            <w:noWrap w:val="0"/>
            <w:vAlign w:val="center"/>
          </w:tcPr>
          <w:p w14:paraId="2AB0ADC2">
            <w:pPr>
              <w:widowControl/>
              <w:spacing w:line="360" w:lineRule="auto"/>
              <w:jc w:val="center"/>
              <w:rPr>
                <w:rFonts w:hint="eastAsia" w:ascii="宋体" w:hAnsi="宋体"/>
                <w:color w:val="auto"/>
                <w:kern w:val="0"/>
                <w:szCs w:val="21"/>
              </w:rPr>
            </w:pPr>
            <w:r>
              <w:rPr>
                <w:rFonts w:hint="eastAsia" w:ascii="宋体" w:hAnsi="宋体"/>
                <w:color w:val="auto"/>
                <w:kern w:val="0"/>
                <w:szCs w:val="21"/>
              </w:rPr>
              <w:t>单车道</w:t>
            </w:r>
          </w:p>
        </w:tc>
      </w:tr>
      <w:tr w14:paraId="3CF49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50" w:type="dxa"/>
            <w:noWrap w:val="0"/>
            <w:vAlign w:val="center"/>
          </w:tcPr>
          <w:p w14:paraId="541F2CD6">
            <w:pPr>
              <w:widowControl/>
              <w:spacing w:line="360" w:lineRule="auto"/>
              <w:jc w:val="center"/>
              <w:rPr>
                <w:rFonts w:hint="eastAsia" w:ascii="宋体" w:hAnsi="宋体"/>
                <w:color w:val="auto"/>
                <w:kern w:val="0"/>
                <w:szCs w:val="21"/>
              </w:rPr>
            </w:pPr>
            <w:r>
              <w:rPr>
                <w:rFonts w:hint="eastAsia" w:ascii="宋体" w:hAnsi="宋体"/>
                <w:color w:val="auto"/>
                <w:kern w:val="0"/>
                <w:szCs w:val="21"/>
              </w:rPr>
              <w:t>设计轴载</w:t>
            </w:r>
          </w:p>
        </w:tc>
        <w:tc>
          <w:tcPr>
            <w:tcW w:w="3843" w:type="dxa"/>
            <w:noWrap w:val="0"/>
            <w:vAlign w:val="center"/>
          </w:tcPr>
          <w:p w14:paraId="5BFC0113">
            <w:pPr>
              <w:widowControl/>
              <w:spacing w:line="360" w:lineRule="auto"/>
              <w:jc w:val="center"/>
              <w:rPr>
                <w:rFonts w:hint="eastAsia" w:ascii="宋体" w:hAnsi="宋体"/>
                <w:color w:val="auto"/>
                <w:kern w:val="0"/>
                <w:szCs w:val="21"/>
              </w:rPr>
            </w:pPr>
            <w:r>
              <w:rPr>
                <w:rFonts w:hint="eastAsia" w:ascii="宋体" w:hAnsi="宋体"/>
                <w:color w:val="auto"/>
                <w:kern w:val="0"/>
                <w:szCs w:val="21"/>
              </w:rPr>
              <w:t>BZZ—100</w:t>
            </w:r>
          </w:p>
        </w:tc>
        <w:tc>
          <w:tcPr>
            <w:tcW w:w="2435" w:type="dxa"/>
            <w:noWrap w:val="0"/>
            <w:vAlign w:val="center"/>
          </w:tcPr>
          <w:p w14:paraId="2596B990">
            <w:pPr>
              <w:widowControl/>
              <w:spacing w:line="360" w:lineRule="auto"/>
              <w:jc w:val="center"/>
              <w:rPr>
                <w:rFonts w:hint="eastAsia" w:ascii="宋体" w:hAnsi="宋体"/>
                <w:color w:val="auto"/>
                <w:kern w:val="0"/>
                <w:szCs w:val="21"/>
              </w:rPr>
            </w:pPr>
            <w:r>
              <w:rPr>
                <w:rFonts w:hint="eastAsia" w:ascii="宋体" w:hAnsi="宋体"/>
                <w:color w:val="auto"/>
                <w:kern w:val="0"/>
                <w:szCs w:val="21"/>
              </w:rPr>
              <w:t>BZZ—100</w:t>
            </w:r>
          </w:p>
        </w:tc>
      </w:tr>
      <w:tr w14:paraId="52B40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50" w:type="dxa"/>
            <w:noWrap w:val="0"/>
            <w:vAlign w:val="center"/>
          </w:tcPr>
          <w:p w14:paraId="29B3131A">
            <w:pPr>
              <w:widowControl/>
              <w:spacing w:line="360" w:lineRule="auto"/>
              <w:jc w:val="center"/>
              <w:rPr>
                <w:rFonts w:hint="eastAsia" w:ascii="宋体" w:hAnsi="宋体"/>
                <w:color w:val="auto"/>
                <w:kern w:val="0"/>
                <w:szCs w:val="21"/>
              </w:rPr>
            </w:pPr>
            <w:r>
              <w:rPr>
                <w:rFonts w:hint="eastAsia" w:ascii="宋体" w:hAnsi="宋体"/>
                <w:color w:val="auto"/>
                <w:kern w:val="0"/>
                <w:szCs w:val="21"/>
              </w:rPr>
              <w:t>设计</w:t>
            </w:r>
            <w:r>
              <w:rPr>
                <w:rFonts w:hint="eastAsia" w:ascii="宋体" w:hAnsi="宋体"/>
                <w:color w:val="auto"/>
                <w:kern w:val="0"/>
                <w:szCs w:val="21"/>
                <w:lang w:val="en-US" w:eastAsia="zh-CN"/>
              </w:rPr>
              <w:t>工作</w:t>
            </w:r>
            <w:r>
              <w:rPr>
                <w:rFonts w:hint="eastAsia" w:ascii="宋体" w:hAnsi="宋体"/>
                <w:color w:val="auto"/>
                <w:kern w:val="0"/>
                <w:szCs w:val="21"/>
              </w:rPr>
              <w:t>年限</w:t>
            </w:r>
          </w:p>
        </w:tc>
        <w:tc>
          <w:tcPr>
            <w:tcW w:w="3843" w:type="dxa"/>
            <w:noWrap w:val="0"/>
            <w:vAlign w:val="center"/>
          </w:tcPr>
          <w:p w14:paraId="70DC9CAE">
            <w:pPr>
              <w:widowControl/>
              <w:spacing w:line="360" w:lineRule="auto"/>
              <w:jc w:val="center"/>
              <w:rPr>
                <w:rFonts w:hint="eastAsia" w:ascii="宋体" w:hAnsi="宋体"/>
                <w:color w:val="auto"/>
                <w:kern w:val="0"/>
                <w:szCs w:val="21"/>
              </w:rPr>
            </w:pPr>
            <w:r>
              <w:rPr>
                <w:rFonts w:hint="eastAsia" w:ascii="宋体" w:hAnsi="宋体"/>
                <w:color w:val="auto"/>
                <w:kern w:val="0"/>
                <w:szCs w:val="21"/>
                <w:lang w:val="en-US" w:eastAsia="zh-CN"/>
              </w:rPr>
              <w:t>2</w:t>
            </w:r>
            <w:r>
              <w:rPr>
                <w:rFonts w:hint="eastAsia" w:ascii="宋体" w:hAnsi="宋体"/>
                <w:color w:val="auto"/>
                <w:kern w:val="0"/>
                <w:szCs w:val="21"/>
              </w:rPr>
              <w:t>0年</w:t>
            </w:r>
          </w:p>
        </w:tc>
        <w:tc>
          <w:tcPr>
            <w:tcW w:w="2435" w:type="dxa"/>
            <w:noWrap w:val="0"/>
            <w:vAlign w:val="center"/>
          </w:tcPr>
          <w:p w14:paraId="6BE43078">
            <w:pPr>
              <w:widowControl/>
              <w:spacing w:line="360" w:lineRule="auto"/>
              <w:jc w:val="center"/>
              <w:rPr>
                <w:rFonts w:hint="eastAsia" w:ascii="宋体" w:hAnsi="宋体"/>
                <w:color w:val="auto"/>
                <w:kern w:val="0"/>
                <w:szCs w:val="21"/>
              </w:rPr>
            </w:pPr>
            <w:r>
              <w:rPr>
                <w:rFonts w:hint="eastAsia" w:ascii="宋体" w:hAnsi="宋体"/>
                <w:color w:val="auto"/>
                <w:kern w:val="0"/>
                <w:szCs w:val="21"/>
                <w:lang w:val="en-US" w:eastAsia="zh-CN"/>
              </w:rPr>
              <w:t>2</w:t>
            </w:r>
            <w:r>
              <w:rPr>
                <w:rFonts w:hint="eastAsia" w:ascii="宋体" w:hAnsi="宋体"/>
                <w:color w:val="auto"/>
                <w:kern w:val="0"/>
                <w:szCs w:val="21"/>
              </w:rPr>
              <w:t>0年</w:t>
            </w:r>
          </w:p>
        </w:tc>
      </w:tr>
      <w:tr w14:paraId="152E5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50" w:type="dxa"/>
            <w:noWrap w:val="0"/>
            <w:vAlign w:val="center"/>
          </w:tcPr>
          <w:p w14:paraId="2FE4902F">
            <w:pPr>
              <w:widowControl/>
              <w:spacing w:line="360" w:lineRule="auto"/>
              <w:jc w:val="center"/>
              <w:rPr>
                <w:rFonts w:hint="eastAsia" w:ascii="宋体" w:hAnsi="宋体"/>
                <w:color w:val="auto"/>
                <w:kern w:val="0"/>
                <w:szCs w:val="21"/>
              </w:rPr>
            </w:pPr>
            <w:r>
              <w:rPr>
                <w:rFonts w:hint="eastAsia" w:ascii="宋体" w:hAnsi="宋体"/>
                <w:color w:val="auto"/>
                <w:kern w:val="0"/>
                <w:szCs w:val="21"/>
              </w:rPr>
              <w:t>路面类型</w:t>
            </w:r>
          </w:p>
        </w:tc>
        <w:tc>
          <w:tcPr>
            <w:tcW w:w="3843" w:type="dxa"/>
            <w:noWrap w:val="0"/>
            <w:vAlign w:val="center"/>
          </w:tcPr>
          <w:p w14:paraId="77FF0E95">
            <w:pPr>
              <w:widowControl/>
              <w:spacing w:line="360" w:lineRule="auto"/>
              <w:jc w:val="center"/>
              <w:rPr>
                <w:rFonts w:hint="eastAsia" w:ascii="宋体" w:hAnsi="宋体"/>
                <w:color w:val="auto"/>
                <w:kern w:val="0"/>
                <w:szCs w:val="21"/>
              </w:rPr>
            </w:pPr>
            <w:r>
              <w:rPr>
                <w:rFonts w:hint="eastAsia" w:ascii="宋体" w:hAnsi="宋体"/>
                <w:color w:val="auto"/>
                <w:kern w:val="0"/>
                <w:szCs w:val="21"/>
              </w:rPr>
              <w:t>水泥混凝土路面/沥青混凝土路面</w:t>
            </w:r>
          </w:p>
        </w:tc>
        <w:tc>
          <w:tcPr>
            <w:tcW w:w="2435" w:type="dxa"/>
            <w:noWrap w:val="0"/>
            <w:vAlign w:val="center"/>
          </w:tcPr>
          <w:p w14:paraId="44D5E9DD">
            <w:pPr>
              <w:widowControl/>
              <w:spacing w:line="360" w:lineRule="auto"/>
              <w:jc w:val="center"/>
              <w:rPr>
                <w:rFonts w:hint="eastAsia" w:ascii="宋体" w:hAnsi="宋体"/>
                <w:color w:val="auto"/>
                <w:kern w:val="0"/>
                <w:szCs w:val="21"/>
              </w:rPr>
            </w:pPr>
            <w:r>
              <w:rPr>
                <w:rFonts w:hint="eastAsia" w:ascii="宋体" w:hAnsi="宋体"/>
                <w:color w:val="auto"/>
                <w:kern w:val="0"/>
                <w:szCs w:val="21"/>
              </w:rPr>
              <w:t>水泥混凝土路面</w:t>
            </w:r>
          </w:p>
        </w:tc>
      </w:tr>
    </w:tbl>
    <w:p w14:paraId="7E6FDF97">
      <w:pPr>
        <w:pStyle w:val="3"/>
        <w:spacing w:before="0" w:after="0" w:line="360" w:lineRule="auto"/>
        <w:contextualSpacing/>
        <w:rPr>
          <w:rFonts w:ascii="宋体" w:hAnsi="宋体" w:eastAsia="宋体"/>
          <w:sz w:val="28"/>
          <w:szCs w:val="28"/>
        </w:rPr>
      </w:pPr>
    </w:p>
    <w:bookmarkEnd w:id="19"/>
    <w:p w14:paraId="3647017C">
      <w:pPr>
        <w:pStyle w:val="3"/>
        <w:spacing w:before="0" w:after="0" w:line="360" w:lineRule="auto"/>
        <w:contextualSpacing/>
        <w:rPr>
          <w:rFonts w:ascii="宋体" w:hAnsi="宋体" w:eastAsia="宋体"/>
          <w:sz w:val="28"/>
          <w:szCs w:val="28"/>
        </w:rPr>
      </w:pPr>
      <w:bookmarkStart w:id="20" w:name="_Toc449026498"/>
      <w:bookmarkStart w:id="21" w:name="_Toc21535"/>
      <w:bookmarkStart w:id="22" w:name="_Toc487551774"/>
      <w:bookmarkStart w:id="23" w:name="_Toc392595479"/>
      <w:bookmarkStart w:id="24" w:name="_Toc392595251"/>
      <w:bookmarkStart w:id="25" w:name="_Toc392595174"/>
      <w:bookmarkStart w:id="26" w:name="_Toc392747221"/>
      <w:r>
        <w:rPr>
          <w:rFonts w:hint="eastAsia" w:ascii="宋体" w:hAnsi="宋体" w:eastAsia="宋体"/>
          <w:sz w:val="28"/>
          <w:szCs w:val="28"/>
          <w:lang w:val="en-US" w:eastAsia="zh-CN"/>
        </w:rPr>
        <w:t>2.6</w:t>
      </w:r>
      <w:r>
        <w:rPr>
          <w:rFonts w:hint="eastAsia" w:ascii="宋体" w:hAnsi="宋体" w:eastAsia="宋体"/>
          <w:sz w:val="28"/>
          <w:szCs w:val="28"/>
        </w:rPr>
        <w:t>道路平面设计</w:t>
      </w:r>
      <w:bookmarkEnd w:id="20"/>
      <w:bookmarkEnd w:id="21"/>
      <w:bookmarkEnd w:id="22"/>
    </w:p>
    <w:p w14:paraId="02D84CD1">
      <w:pPr>
        <w:bidi w:val="0"/>
        <w:ind w:firstLine="560" w:firstLineChars="200"/>
        <w:rPr>
          <w:rFonts w:hint="eastAsia"/>
          <w:color w:val="auto"/>
          <w:sz w:val="28"/>
          <w:szCs w:val="28"/>
          <w:lang w:val="en-US" w:eastAsia="zh-CN"/>
        </w:rPr>
      </w:pPr>
      <w:r>
        <w:rPr>
          <w:rFonts w:hint="eastAsia"/>
          <w:color w:val="auto"/>
          <w:sz w:val="28"/>
          <w:szCs w:val="28"/>
          <w:lang w:val="en-US" w:eastAsia="zh-CN"/>
        </w:rPr>
        <w:t>1、道路现状</w:t>
      </w:r>
    </w:p>
    <w:p w14:paraId="1229BB3A">
      <w:pPr>
        <w:bidi w:val="0"/>
        <w:ind w:firstLine="560" w:firstLineChars="200"/>
        <w:rPr>
          <w:rFonts w:hint="default"/>
          <w:color w:val="auto"/>
          <w:sz w:val="28"/>
          <w:szCs w:val="28"/>
          <w:lang w:val="en-US" w:eastAsia="zh-CN"/>
        </w:rPr>
      </w:pPr>
      <w:r>
        <w:rPr>
          <w:rFonts w:hint="eastAsia"/>
          <w:color w:val="auto"/>
          <w:sz w:val="28"/>
          <w:szCs w:val="28"/>
          <w:lang w:val="en-US" w:eastAsia="zh-CN"/>
        </w:rPr>
        <w:t>既有道路均为土路。</w:t>
      </w:r>
    </w:p>
    <w:p w14:paraId="0B3E68B5">
      <w:pPr>
        <w:numPr>
          <w:ilvl w:val="0"/>
          <w:numId w:val="5"/>
        </w:numPr>
        <w:bidi w:val="0"/>
        <w:ind w:left="0" w:leftChars="0" w:firstLine="560" w:firstLineChars="200"/>
        <w:rPr>
          <w:rFonts w:hint="eastAsia"/>
          <w:color w:val="auto"/>
          <w:sz w:val="28"/>
          <w:szCs w:val="28"/>
          <w:lang w:val="en-US" w:eastAsia="zh-CN"/>
        </w:rPr>
      </w:pPr>
      <w:r>
        <w:rPr>
          <w:rFonts w:hint="eastAsia"/>
          <w:color w:val="auto"/>
          <w:sz w:val="28"/>
          <w:szCs w:val="28"/>
          <w:lang w:val="en-US" w:eastAsia="zh-CN"/>
        </w:rPr>
        <w:t>平面设计</w:t>
      </w:r>
    </w:p>
    <w:p w14:paraId="3B151D97">
      <w:pPr>
        <w:numPr>
          <w:ilvl w:val="0"/>
          <w:numId w:val="0"/>
        </w:numPr>
        <w:bidi w:val="0"/>
        <w:ind w:firstLine="560" w:firstLineChars="200"/>
        <w:rPr>
          <w:rFonts w:hint="eastAsia"/>
          <w:color w:val="auto"/>
          <w:sz w:val="28"/>
          <w:szCs w:val="28"/>
          <w:lang w:val="en-US" w:eastAsia="zh-CN"/>
        </w:rPr>
      </w:pPr>
      <w:r>
        <w:rPr>
          <w:rFonts w:hint="eastAsia"/>
          <w:color w:val="auto"/>
          <w:sz w:val="28"/>
          <w:szCs w:val="28"/>
        </w:rPr>
        <w:t>本项目设计范围内的道路均按建设单位提供的规划中心线及横断设计</w:t>
      </w:r>
      <w:r>
        <w:rPr>
          <w:rFonts w:hint="eastAsia"/>
          <w:color w:val="auto"/>
          <w:sz w:val="28"/>
          <w:szCs w:val="28"/>
          <w:lang w:eastAsia="zh-CN"/>
        </w:rPr>
        <w:t>，</w:t>
      </w:r>
      <w:r>
        <w:rPr>
          <w:rFonts w:hint="eastAsia"/>
          <w:color w:val="auto"/>
          <w:sz w:val="28"/>
          <w:szCs w:val="28"/>
          <w:lang w:val="en-US" w:eastAsia="zh-CN"/>
        </w:rPr>
        <w:t>道路起终点衔接均为既有水泥路，衔接方式均为平交</w:t>
      </w:r>
      <w:bookmarkStart w:id="27" w:name="_Toc449026499"/>
      <w:r>
        <w:rPr>
          <w:rFonts w:hint="eastAsia"/>
          <w:color w:val="auto"/>
          <w:sz w:val="28"/>
          <w:szCs w:val="28"/>
          <w:lang w:val="en-US" w:eastAsia="zh-CN"/>
        </w:rPr>
        <w:t>。道路在路网中的作用主要是村屯内交通，以小型车辆和农用机械、人行为主，车辆荷载类型为轻型。</w:t>
      </w:r>
    </w:p>
    <w:p w14:paraId="53CDD568">
      <w:pPr>
        <w:bidi w:val="0"/>
        <w:ind w:firstLine="560" w:firstLineChars="200"/>
        <w:rPr>
          <w:rFonts w:hint="default" w:eastAsia="宋体"/>
          <w:color w:val="auto"/>
          <w:sz w:val="28"/>
          <w:szCs w:val="28"/>
          <w:lang w:val="en-US" w:eastAsia="zh-CN"/>
        </w:rPr>
      </w:pPr>
      <w:r>
        <w:rPr>
          <w:rFonts w:hint="eastAsia"/>
          <w:color w:val="auto"/>
          <w:sz w:val="28"/>
          <w:szCs w:val="28"/>
          <w:lang w:val="en-US" w:eastAsia="zh-CN"/>
        </w:rPr>
        <w:t>设计道路圆曲线半径小于或等于40m时，在圆曲线内侧加宽，并设置加宽过渡段，路面加宽值见</w:t>
      </w:r>
      <w:r>
        <w:rPr>
          <w:rFonts w:hint="eastAsia" w:ascii="宋体" w:hAnsi="宋体"/>
          <w:color w:val="auto"/>
          <w:sz w:val="28"/>
          <w:szCs w:val="28"/>
        </w:rPr>
        <w:t>《乡村道路工程技术规范》（GBT 51224-2017）</w:t>
      </w:r>
      <w:r>
        <w:rPr>
          <w:rFonts w:hint="eastAsia" w:ascii="宋体" w:hAnsi="宋体"/>
          <w:color w:val="auto"/>
          <w:sz w:val="28"/>
          <w:szCs w:val="28"/>
          <w:lang w:val="en-US" w:eastAsia="zh-CN"/>
        </w:rPr>
        <w:t>表5.2.7。道路超高详见超高横坡度图。</w:t>
      </w:r>
    </w:p>
    <w:p w14:paraId="7E598627">
      <w:pPr>
        <w:pStyle w:val="3"/>
        <w:spacing w:before="0" w:after="0" w:line="360" w:lineRule="auto"/>
        <w:contextualSpacing/>
        <w:rPr>
          <w:rFonts w:ascii="宋体" w:hAnsi="宋体" w:eastAsia="宋体"/>
          <w:sz w:val="28"/>
          <w:szCs w:val="28"/>
        </w:rPr>
      </w:pPr>
      <w:bookmarkStart w:id="28" w:name="_Toc487551775"/>
      <w:bookmarkStart w:id="29" w:name="_Toc24755"/>
      <w:r>
        <w:rPr>
          <w:rFonts w:hint="eastAsia" w:ascii="宋体" w:hAnsi="宋体" w:eastAsia="宋体"/>
          <w:sz w:val="28"/>
          <w:szCs w:val="28"/>
          <w:lang w:val="en-US" w:eastAsia="zh-CN"/>
        </w:rPr>
        <w:t>2</w:t>
      </w:r>
      <w:r>
        <w:rPr>
          <w:rFonts w:hint="eastAsia" w:ascii="宋体" w:hAnsi="宋体" w:eastAsia="宋体"/>
          <w:sz w:val="28"/>
          <w:szCs w:val="28"/>
        </w:rPr>
        <w:t>.</w:t>
      </w:r>
      <w:r>
        <w:rPr>
          <w:rFonts w:hint="eastAsia" w:ascii="宋体" w:hAnsi="宋体" w:eastAsia="宋体"/>
          <w:sz w:val="28"/>
          <w:szCs w:val="28"/>
          <w:lang w:val="en-US" w:eastAsia="zh-CN"/>
        </w:rPr>
        <w:t>7</w:t>
      </w:r>
      <w:r>
        <w:rPr>
          <w:rFonts w:hint="eastAsia" w:ascii="宋体" w:hAnsi="宋体" w:eastAsia="宋体"/>
          <w:sz w:val="28"/>
          <w:szCs w:val="28"/>
        </w:rPr>
        <w:t>道路纵断面设计</w:t>
      </w:r>
      <w:bookmarkEnd w:id="27"/>
      <w:bookmarkEnd w:id="28"/>
      <w:bookmarkEnd w:id="29"/>
    </w:p>
    <w:p w14:paraId="52CC0104">
      <w:pPr>
        <w:spacing w:line="360" w:lineRule="auto"/>
        <w:ind w:firstLine="480"/>
        <w:rPr>
          <w:rFonts w:ascii="宋体" w:hAnsi="宋体"/>
          <w:color w:val="auto"/>
          <w:sz w:val="28"/>
          <w:szCs w:val="28"/>
        </w:rPr>
      </w:pPr>
      <w:r>
        <w:rPr>
          <w:rFonts w:hint="eastAsia" w:ascii="宋体" w:hAnsi="宋体"/>
          <w:color w:val="auto"/>
          <w:sz w:val="28"/>
          <w:szCs w:val="28"/>
        </w:rPr>
        <w:t>纵断面设计原则：</w:t>
      </w:r>
    </w:p>
    <w:p w14:paraId="4316F5C3">
      <w:pPr>
        <w:numPr>
          <w:ilvl w:val="0"/>
          <w:numId w:val="6"/>
        </w:numPr>
        <w:spacing w:line="360" w:lineRule="auto"/>
        <w:ind w:firstLine="560" w:firstLineChars="200"/>
        <w:rPr>
          <w:rFonts w:ascii="宋体" w:hAnsi="宋体"/>
          <w:color w:val="auto"/>
          <w:sz w:val="28"/>
          <w:szCs w:val="28"/>
        </w:rPr>
      </w:pPr>
      <w:bookmarkStart w:id="30" w:name="_Hlk33881137"/>
      <w:r>
        <w:rPr>
          <w:rFonts w:hint="eastAsia" w:ascii="宋体" w:hAnsi="宋体"/>
          <w:color w:val="auto"/>
          <w:sz w:val="28"/>
          <w:szCs w:val="28"/>
        </w:rPr>
        <w:t>结合现状两侧用地，减少填挖数量，节省工程造价；</w:t>
      </w:r>
    </w:p>
    <w:p w14:paraId="54CEE501">
      <w:pPr>
        <w:numPr>
          <w:ilvl w:val="0"/>
          <w:numId w:val="6"/>
        </w:numPr>
        <w:spacing w:line="360" w:lineRule="auto"/>
        <w:ind w:firstLine="560" w:firstLineChars="200"/>
        <w:rPr>
          <w:rFonts w:ascii="宋体" w:hAnsi="宋体"/>
          <w:color w:val="auto"/>
          <w:sz w:val="28"/>
          <w:szCs w:val="28"/>
        </w:rPr>
      </w:pPr>
      <w:r>
        <w:rPr>
          <w:rFonts w:hint="eastAsia" w:ascii="宋体" w:hAnsi="宋体"/>
          <w:color w:val="auto"/>
          <w:sz w:val="28"/>
          <w:szCs w:val="28"/>
        </w:rPr>
        <w:t>满足道路本身相应的技术指标；</w:t>
      </w:r>
    </w:p>
    <w:p w14:paraId="230751F4">
      <w:pPr>
        <w:numPr>
          <w:ilvl w:val="0"/>
          <w:numId w:val="6"/>
        </w:numPr>
        <w:spacing w:line="360" w:lineRule="auto"/>
        <w:ind w:firstLine="560" w:firstLineChars="200"/>
        <w:rPr>
          <w:rFonts w:ascii="宋体" w:hAnsi="宋体"/>
          <w:color w:val="auto"/>
          <w:sz w:val="28"/>
          <w:szCs w:val="28"/>
        </w:rPr>
      </w:pPr>
      <w:r>
        <w:rPr>
          <w:rFonts w:hint="eastAsia" w:ascii="宋体" w:hAnsi="宋体"/>
          <w:color w:val="auto"/>
          <w:sz w:val="28"/>
          <w:szCs w:val="28"/>
          <w:lang w:val="en-US" w:eastAsia="zh-CN"/>
        </w:rPr>
        <w:t>道路修建后不能影响两侧居民出行，道路纵断基本按原土路高程设计</w:t>
      </w:r>
      <w:r>
        <w:rPr>
          <w:rFonts w:hint="eastAsia" w:ascii="宋体" w:hAnsi="宋体"/>
          <w:color w:val="auto"/>
          <w:sz w:val="28"/>
          <w:szCs w:val="28"/>
        </w:rPr>
        <w:t>；</w:t>
      </w:r>
    </w:p>
    <w:p w14:paraId="3F82DDC9">
      <w:pPr>
        <w:numPr>
          <w:ilvl w:val="0"/>
          <w:numId w:val="6"/>
        </w:numPr>
        <w:spacing w:line="360" w:lineRule="auto"/>
        <w:ind w:firstLine="560" w:firstLineChars="200"/>
        <w:rPr>
          <w:rFonts w:ascii="宋体" w:hAnsi="宋体"/>
          <w:color w:val="auto"/>
          <w:sz w:val="28"/>
          <w:szCs w:val="28"/>
        </w:rPr>
      </w:pPr>
      <w:r>
        <w:rPr>
          <w:rFonts w:hint="eastAsia" w:ascii="宋体" w:hAnsi="宋体"/>
          <w:color w:val="auto"/>
          <w:sz w:val="28"/>
          <w:szCs w:val="28"/>
        </w:rPr>
        <w:t>纵断设计标高为道路中心线设计标高</w:t>
      </w:r>
      <w:r>
        <w:rPr>
          <w:rFonts w:hint="eastAsia" w:ascii="宋体" w:hAnsi="宋体"/>
          <w:color w:val="auto"/>
          <w:sz w:val="28"/>
          <w:szCs w:val="28"/>
          <w:lang w:val="en-US" w:eastAsia="zh-CN"/>
        </w:rPr>
        <w:t>,纵断填挖高包含挖路槽深度</w:t>
      </w:r>
      <w:r>
        <w:rPr>
          <w:rFonts w:hint="eastAsia" w:ascii="宋体" w:hAnsi="宋体"/>
          <w:color w:val="auto"/>
          <w:sz w:val="28"/>
          <w:szCs w:val="28"/>
        </w:rPr>
        <w:t>；</w:t>
      </w:r>
    </w:p>
    <w:p w14:paraId="36F9C4D1">
      <w:pPr>
        <w:numPr>
          <w:ilvl w:val="0"/>
          <w:numId w:val="6"/>
        </w:numPr>
        <w:spacing w:line="360" w:lineRule="auto"/>
        <w:ind w:firstLine="560" w:firstLineChars="200"/>
        <w:rPr>
          <w:rFonts w:ascii="宋体" w:hAnsi="宋体"/>
          <w:color w:val="auto"/>
          <w:sz w:val="28"/>
          <w:szCs w:val="28"/>
        </w:rPr>
      </w:pPr>
      <w:r>
        <w:rPr>
          <w:rFonts w:hint="eastAsia" w:ascii="宋体" w:hAnsi="宋体"/>
          <w:color w:val="auto"/>
          <w:sz w:val="28"/>
          <w:szCs w:val="28"/>
        </w:rPr>
        <w:t>路槽开挖后土方</w:t>
      </w:r>
      <w:r>
        <w:rPr>
          <w:rFonts w:hint="eastAsia" w:ascii="宋体" w:hAnsi="宋体"/>
          <w:color w:val="auto"/>
          <w:sz w:val="28"/>
          <w:szCs w:val="28"/>
          <w:lang w:val="en-US" w:eastAsia="zh-CN"/>
        </w:rPr>
        <w:t>运至临时场地进行拌合，土方可</w:t>
      </w:r>
      <w:r>
        <w:rPr>
          <w:rFonts w:hint="eastAsia" w:ascii="宋体" w:hAnsi="宋体"/>
          <w:color w:val="auto"/>
          <w:sz w:val="28"/>
          <w:szCs w:val="28"/>
        </w:rPr>
        <w:t>直接掺灰后用于道路基层填方，</w:t>
      </w:r>
      <w:r>
        <w:rPr>
          <w:rFonts w:hint="eastAsia" w:ascii="宋体" w:hAnsi="宋体"/>
          <w:color w:val="auto"/>
          <w:sz w:val="28"/>
          <w:szCs w:val="28"/>
          <w:lang w:val="en-US" w:eastAsia="zh-CN"/>
        </w:rPr>
        <w:t>剩余土方用作路肩填土，路肩土方不外购，</w:t>
      </w:r>
      <w:r>
        <w:rPr>
          <w:rFonts w:hint="eastAsia" w:ascii="宋体" w:hAnsi="宋体"/>
          <w:color w:val="auto"/>
          <w:sz w:val="28"/>
          <w:szCs w:val="28"/>
        </w:rPr>
        <w:t>微量土方不外运，弃置于道路两侧不妨碍村民生活村低洼地段。</w:t>
      </w:r>
    </w:p>
    <w:p w14:paraId="1753EDFC">
      <w:pPr>
        <w:numPr>
          <w:ilvl w:val="0"/>
          <w:numId w:val="6"/>
        </w:numPr>
        <w:spacing w:line="360" w:lineRule="auto"/>
        <w:ind w:firstLine="560" w:firstLineChars="200"/>
        <w:rPr>
          <w:rFonts w:ascii="宋体" w:hAnsi="宋体"/>
          <w:color w:val="auto"/>
          <w:sz w:val="28"/>
          <w:szCs w:val="28"/>
        </w:rPr>
      </w:pPr>
      <w:r>
        <w:rPr>
          <w:rFonts w:hint="eastAsia" w:ascii="宋体" w:hAnsi="宋体"/>
          <w:color w:val="auto"/>
          <w:sz w:val="28"/>
          <w:szCs w:val="28"/>
        </w:rPr>
        <w:t>道路纵断面最小纵坡0.</w:t>
      </w:r>
      <w:r>
        <w:rPr>
          <w:rFonts w:hint="eastAsia" w:ascii="宋体" w:hAnsi="宋体"/>
          <w:color w:val="auto"/>
          <w:sz w:val="28"/>
          <w:szCs w:val="28"/>
          <w:lang w:val="en-US" w:eastAsia="zh-CN"/>
        </w:rPr>
        <w:t>3</w:t>
      </w:r>
      <w:r>
        <w:rPr>
          <w:rFonts w:hint="eastAsia" w:ascii="宋体" w:hAnsi="宋体"/>
          <w:color w:val="auto"/>
          <w:sz w:val="28"/>
          <w:szCs w:val="28"/>
        </w:rPr>
        <w:t>%。</w:t>
      </w:r>
      <w:r>
        <w:rPr>
          <w:rFonts w:hint="eastAsia" w:ascii="宋体" w:hAnsi="宋体"/>
          <w:color w:val="auto"/>
          <w:sz w:val="28"/>
          <w:szCs w:val="28"/>
          <w:lang w:val="en-US" w:eastAsia="zh-CN"/>
        </w:rPr>
        <w:t>考虑不影响两侧边沟及居民出行，本次设计完成路面标高与原土路标高基本一致。部分无排水沟道路纵坡度小于0.3%，由于本项目受资金及投向限制无法修建排水沟，所以后期由甲方请其它项目资金进行完善。</w:t>
      </w:r>
    </w:p>
    <w:p w14:paraId="56CEDD67">
      <w:pPr>
        <w:numPr>
          <w:ilvl w:val="0"/>
          <w:numId w:val="6"/>
        </w:numPr>
        <w:spacing w:line="360" w:lineRule="auto"/>
        <w:ind w:firstLine="560" w:firstLineChars="200"/>
        <w:rPr>
          <w:rFonts w:hint="default" w:ascii="宋体" w:hAnsi="宋体" w:eastAsia="宋体" w:cs="Times New Roman"/>
          <w:color w:val="auto"/>
          <w:sz w:val="28"/>
          <w:szCs w:val="28"/>
          <w:lang w:val="en-US" w:eastAsia="zh-CN"/>
        </w:rPr>
      </w:pPr>
      <w:r>
        <w:rPr>
          <w:rFonts w:hint="eastAsia" w:ascii="宋体" w:hAnsi="宋体" w:eastAsia="宋体" w:cs="Times New Roman"/>
          <w:color w:val="auto"/>
          <w:sz w:val="28"/>
          <w:szCs w:val="28"/>
          <w:lang w:val="en-US" w:eastAsia="zh-CN"/>
        </w:rPr>
        <w:t>道路</w:t>
      </w:r>
      <w:r>
        <w:rPr>
          <w:rFonts w:hint="eastAsia" w:ascii="宋体" w:hAnsi="宋体" w:cs="Times New Roman"/>
          <w:color w:val="auto"/>
          <w:sz w:val="28"/>
          <w:szCs w:val="28"/>
          <w:lang w:val="en-US" w:eastAsia="zh-CN"/>
        </w:rPr>
        <w:t>小半径转弯位置</w:t>
      </w:r>
      <w:r>
        <w:rPr>
          <w:rFonts w:hint="eastAsia" w:ascii="宋体" w:hAnsi="宋体" w:eastAsia="宋体" w:cs="Times New Roman"/>
          <w:color w:val="auto"/>
          <w:sz w:val="28"/>
          <w:szCs w:val="28"/>
          <w:lang w:val="en-US" w:eastAsia="zh-CN"/>
        </w:rPr>
        <w:t>受围墙及原</w:t>
      </w:r>
      <w:r>
        <w:rPr>
          <w:rFonts w:hint="eastAsia" w:ascii="宋体" w:hAnsi="宋体" w:cs="Times New Roman"/>
          <w:color w:val="auto"/>
          <w:sz w:val="28"/>
          <w:szCs w:val="28"/>
          <w:lang w:val="en-US" w:eastAsia="zh-CN"/>
        </w:rPr>
        <w:t>土沟</w:t>
      </w:r>
      <w:r>
        <w:rPr>
          <w:rFonts w:hint="eastAsia" w:ascii="宋体" w:hAnsi="宋体" w:eastAsia="宋体" w:cs="Times New Roman"/>
          <w:color w:val="auto"/>
          <w:sz w:val="28"/>
          <w:szCs w:val="28"/>
          <w:lang w:val="en-US" w:eastAsia="zh-CN"/>
        </w:rPr>
        <w:t>限制不进行加宽只做土路肩。</w:t>
      </w:r>
    </w:p>
    <w:bookmarkEnd w:id="30"/>
    <w:p w14:paraId="578C729F">
      <w:pPr>
        <w:pStyle w:val="3"/>
        <w:spacing w:before="0" w:after="0" w:line="360" w:lineRule="auto"/>
        <w:contextualSpacing/>
        <w:rPr>
          <w:rFonts w:ascii="宋体" w:hAnsi="宋体" w:eastAsia="宋体"/>
          <w:color w:val="auto"/>
          <w:sz w:val="28"/>
          <w:szCs w:val="28"/>
        </w:rPr>
      </w:pPr>
      <w:bookmarkStart w:id="31" w:name="_Toc487551776"/>
      <w:bookmarkStart w:id="32" w:name="_Toc449026500"/>
      <w:bookmarkStart w:id="33" w:name="_Toc26300"/>
      <w:r>
        <w:rPr>
          <w:rFonts w:hint="eastAsia" w:ascii="宋体" w:hAnsi="宋体" w:eastAsia="宋体"/>
          <w:color w:val="auto"/>
          <w:sz w:val="28"/>
          <w:szCs w:val="28"/>
          <w:lang w:val="en-US" w:eastAsia="zh-CN"/>
        </w:rPr>
        <w:t>2</w:t>
      </w:r>
      <w:r>
        <w:rPr>
          <w:rFonts w:hint="eastAsia" w:ascii="宋体" w:hAnsi="宋体" w:eastAsia="宋体"/>
          <w:color w:val="auto"/>
          <w:sz w:val="28"/>
          <w:szCs w:val="28"/>
        </w:rPr>
        <w:t>.</w:t>
      </w:r>
      <w:r>
        <w:rPr>
          <w:rFonts w:hint="eastAsia" w:ascii="宋体" w:hAnsi="宋体" w:eastAsia="宋体"/>
          <w:color w:val="auto"/>
          <w:sz w:val="28"/>
          <w:szCs w:val="28"/>
          <w:lang w:val="en-US" w:eastAsia="zh-CN"/>
        </w:rPr>
        <w:t>8</w:t>
      </w:r>
      <w:r>
        <w:rPr>
          <w:rFonts w:hint="eastAsia" w:ascii="宋体" w:hAnsi="宋体" w:eastAsia="宋体"/>
          <w:color w:val="auto"/>
          <w:sz w:val="28"/>
          <w:szCs w:val="28"/>
        </w:rPr>
        <w:t>道路横断面设计</w:t>
      </w:r>
      <w:bookmarkEnd w:id="31"/>
      <w:bookmarkEnd w:id="32"/>
      <w:bookmarkEnd w:id="33"/>
    </w:p>
    <w:p w14:paraId="179D071F">
      <w:pPr>
        <w:spacing w:line="360" w:lineRule="auto"/>
        <w:ind w:firstLine="480"/>
        <w:rPr>
          <w:rFonts w:ascii="宋体" w:hAnsi="宋体"/>
          <w:color w:val="auto"/>
          <w:sz w:val="28"/>
          <w:szCs w:val="28"/>
        </w:rPr>
      </w:pPr>
      <w:r>
        <w:rPr>
          <w:rFonts w:hint="eastAsia" w:ascii="宋体" w:hAnsi="宋体"/>
          <w:color w:val="auto"/>
          <w:sz w:val="28"/>
          <w:szCs w:val="28"/>
        </w:rPr>
        <w:t>横断面设计原则：</w:t>
      </w:r>
    </w:p>
    <w:p w14:paraId="386A14F1">
      <w:pPr>
        <w:spacing w:line="360" w:lineRule="auto"/>
        <w:ind w:firstLine="560" w:firstLineChars="200"/>
        <w:rPr>
          <w:rFonts w:hint="default" w:ascii="宋体" w:hAnsi="宋体" w:eastAsia="宋体"/>
          <w:color w:val="auto"/>
          <w:sz w:val="28"/>
          <w:szCs w:val="28"/>
          <w:lang w:val="en-US" w:eastAsia="zh-CN"/>
        </w:rPr>
      </w:pPr>
      <w:bookmarkStart w:id="34" w:name="_Hlk33881269"/>
      <w:r>
        <w:rPr>
          <w:rFonts w:hint="eastAsia" w:ascii="宋体" w:hAnsi="宋体"/>
          <w:color w:val="auto"/>
          <w:sz w:val="28"/>
          <w:szCs w:val="28"/>
          <w:lang w:val="en-US" w:eastAsia="zh-CN"/>
        </w:rPr>
        <w:t>所有</w:t>
      </w:r>
      <w:r>
        <w:rPr>
          <w:rFonts w:hint="eastAsia" w:ascii="宋体" w:hAnsi="宋体"/>
          <w:color w:val="auto"/>
          <w:sz w:val="28"/>
          <w:szCs w:val="28"/>
        </w:rPr>
        <w:t>道路横断面形式为单幅路形式</w:t>
      </w:r>
      <w:bookmarkEnd w:id="34"/>
      <w:r>
        <w:rPr>
          <w:rFonts w:hint="eastAsia" w:ascii="宋体" w:hAnsi="宋体"/>
          <w:color w:val="auto"/>
          <w:sz w:val="28"/>
          <w:szCs w:val="28"/>
          <w:lang w:val="en-US" w:eastAsia="zh-CN"/>
        </w:rPr>
        <w:t>。</w:t>
      </w:r>
    </w:p>
    <w:p w14:paraId="498D50B5">
      <w:pPr>
        <w:spacing w:line="360" w:lineRule="auto"/>
        <w:ind w:firstLine="560" w:firstLineChars="200"/>
        <w:rPr>
          <w:rFonts w:hint="eastAsia" w:ascii="宋体" w:hAnsi="宋体"/>
          <w:color w:val="FF0000"/>
          <w:sz w:val="28"/>
          <w:szCs w:val="28"/>
        </w:rPr>
      </w:pPr>
      <w:r>
        <w:rPr>
          <w:rFonts w:hint="eastAsia" w:ascii="宋体" w:hAnsi="宋体"/>
          <w:color w:val="auto"/>
          <w:sz w:val="28"/>
          <w:szCs w:val="28"/>
          <w:lang w:val="en-US" w:eastAsia="zh-CN"/>
        </w:rPr>
        <w:t>所有设计</w:t>
      </w:r>
      <w:r>
        <w:rPr>
          <w:rFonts w:hint="eastAsia" w:ascii="宋体" w:hAnsi="宋体"/>
          <w:color w:val="auto"/>
          <w:sz w:val="28"/>
          <w:szCs w:val="28"/>
        </w:rPr>
        <w:t>道路横断面为单幅路形式</w:t>
      </w:r>
      <w:r>
        <w:rPr>
          <w:rFonts w:hint="eastAsia" w:ascii="宋体" w:hAnsi="宋体"/>
          <w:color w:val="auto"/>
          <w:sz w:val="28"/>
          <w:szCs w:val="28"/>
          <w:lang w:val="en-US" w:eastAsia="zh-CN"/>
        </w:rPr>
        <w:t>红线宽度5.5m，路基宽度5.5m</w:t>
      </w:r>
      <w:r>
        <w:rPr>
          <w:rFonts w:hint="eastAsia" w:ascii="宋体" w:hAnsi="宋体"/>
          <w:color w:val="auto"/>
          <w:sz w:val="28"/>
          <w:szCs w:val="28"/>
        </w:rPr>
        <w:t>：</w:t>
      </w:r>
      <w:r>
        <w:rPr>
          <w:rFonts w:ascii="宋体" w:hAnsi="宋体"/>
          <w:color w:val="auto"/>
          <w:sz w:val="28"/>
          <w:szCs w:val="28"/>
        </w:rPr>
        <w:t>0.5</w:t>
      </w:r>
      <w:r>
        <w:rPr>
          <w:rFonts w:hint="eastAsia" w:ascii="宋体" w:hAnsi="宋体"/>
          <w:color w:val="auto"/>
          <w:sz w:val="28"/>
          <w:szCs w:val="28"/>
        </w:rPr>
        <w:t>m（土路肩）+</w:t>
      </w:r>
      <w:r>
        <w:rPr>
          <w:rFonts w:ascii="宋体" w:hAnsi="宋体"/>
          <w:color w:val="auto"/>
          <w:sz w:val="28"/>
          <w:szCs w:val="28"/>
        </w:rPr>
        <w:t>4.5</w:t>
      </w:r>
      <w:r>
        <w:rPr>
          <w:rFonts w:hint="eastAsia" w:ascii="宋体" w:hAnsi="宋体"/>
          <w:color w:val="auto"/>
          <w:sz w:val="28"/>
          <w:szCs w:val="28"/>
        </w:rPr>
        <w:t>（车行道）+</w:t>
      </w:r>
      <w:r>
        <w:rPr>
          <w:rFonts w:ascii="宋体" w:hAnsi="宋体"/>
          <w:color w:val="auto"/>
          <w:sz w:val="28"/>
          <w:szCs w:val="28"/>
        </w:rPr>
        <w:t>0.5</w:t>
      </w:r>
      <w:r>
        <w:rPr>
          <w:rFonts w:hint="eastAsia" w:ascii="宋体" w:hAnsi="宋体"/>
          <w:color w:val="auto"/>
          <w:sz w:val="28"/>
          <w:szCs w:val="28"/>
        </w:rPr>
        <w:t>m（土路肩）=</w:t>
      </w:r>
      <w:r>
        <w:rPr>
          <w:rFonts w:ascii="宋体" w:hAnsi="宋体"/>
          <w:color w:val="auto"/>
          <w:sz w:val="28"/>
          <w:szCs w:val="28"/>
        </w:rPr>
        <w:t>5.5</w:t>
      </w:r>
      <w:r>
        <w:rPr>
          <w:rFonts w:hint="eastAsia" w:ascii="宋体" w:hAnsi="宋体"/>
          <w:color w:val="auto"/>
          <w:sz w:val="28"/>
          <w:szCs w:val="28"/>
        </w:rPr>
        <w:t>m。</w:t>
      </w:r>
    </w:p>
    <w:p w14:paraId="278DA12E">
      <w:pPr>
        <w:pStyle w:val="41"/>
        <w:ind w:firstLine="560" w:firstLineChars="20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本项目道路为改建道路。道路设计车速低在转弯位置车速不超</w:t>
      </w:r>
      <w:r>
        <w:rPr>
          <w:rFonts w:hint="eastAsia" w:ascii="宋体" w:hAnsi="宋体" w:eastAsia="宋体" w:cs="宋体"/>
          <w:i w:val="0"/>
          <w:iCs w:val="0"/>
          <w:color w:val="auto"/>
          <w:sz w:val="28"/>
          <w:szCs w:val="28"/>
          <w:lang w:val="en-US" w:eastAsia="zh-CN"/>
        </w:rPr>
        <w:t>过</w:t>
      </w:r>
      <w:r>
        <w:rPr>
          <w:rFonts w:hint="eastAsia" w:ascii="宋体" w:hAnsi="宋体" w:eastAsia="宋体" w:cs="宋体"/>
          <w:color w:val="auto"/>
          <w:sz w:val="28"/>
          <w:szCs w:val="28"/>
          <w:lang w:val="en-US" w:eastAsia="zh-CN"/>
        </w:rPr>
        <w:t>7.5km/h。</w:t>
      </w:r>
    </w:p>
    <w:p w14:paraId="61DBB09D">
      <w:pPr>
        <w:pStyle w:val="41"/>
        <w:ind w:firstLine="560" w:firstLineChars="200"/>
        <w:rPr>
          <w:rFonts w:hint="default"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车行道为单面坡1%，屯边道路坡向外侧，屯内道路坡向有排水沟一侧，</w:t>
      </w:r>
      <w:bookmarkStart w:id="60" w:name="_GoBack"/>
      <w:bookmarkEnd w:id="60"/>
      <w:r>
        <w:rPr>
          <w:rFonts w:hint="eastAsia" w:ascii="宋体" w:hAnsi="宋体" w:eastAsia="宋体" w:cs="宋体"/>
          <w:color w:val="auto"/>
          <w:sz w:val="28"/>
          <w:szCs w:val="28"/>
          <w:lang w:val="en-US" w:eastAsia="zh-CN"/>
        </w:rPr>
        <w:t>土路肩坡向两侧坡度为2.5%。</w:t>
      </w:r>
    </w:p>
    <w:p w14:paraId="3F204C68">
      <w:pPr>
        <w:pStyle w:val="3"/>
        <w:spacing w:before="0" w:after="0" w:line="360" w:lineRule="auto"/>
        <w:contextualSpacing/>
        <w:rPr>
          <w:rFonts w:ascii="宋体" w:hAnsi="宋体" w:eastAsia="宋体"/>
          <w:color w:val="auto"/>
          <w:sz w:val="28"/>
          <w:szCs w:val="28"/>
        </w:rPr>
      </w:pPr>
      <w:bookmarkStart w:id="35" w:name="_Toc487551777"/>
      <w:bookmarkStart w:id="36" w:name="_Toc449026501"/>
      <w:bookmarkStart w:id="37" w:name="_Toc14214"/>
      <w:bookmarkStart w:id="38" w:name="_Toc449026502"/>
      <w:r>
        <w:rPr>
          <w:rFonts w:hint="eastAsia" w:ascii="宋体" w:hAnsi="宋体" w:eastAsia="宋体"/>
          <w:color w:val="auto"/>
          <w:sz w:val="28"/>
          <w:szCs w:val="28"/>
          <w:lang w:val="en-US" w:eastAsia="zh-CN"/>
        </w:rPr>
        <w:t>2</w:t>
      </w:r>
      <w:r>
        <w:rPr>
          <w:rFonts w:hint="eastAsia" w:ascii="宋体" w:hAnsi="宋体" w:eastAsia="宋体"/>
          <w:color w:val="auto"/>
          <w:sz w:val="28"/>
          <w:szCs w:val="28"/>
        </w:rPr>
        <w:t>.</w:t>
      </w:r>
      <w:r>
        <w:rPr>
          <w:rFonts w:hint="eastAsia" w:ascii="宋体" w:hAnsi="宋体" w:eastAsia="宋体"/>
          <w:color w:val="auto"/>
          <w:sz w:val="28"/>
          <w:szCs w:val="28"/>
          <w:lang w:val="en-US" w:eastAsia="zh-CN"/>
        </w:rPr>
        <w:t>9</w:t>
      </w:r>
      <w:r>
        <w:rPr>
          <w:rFonts w:hint="eastAsia" w:ascii="宋体" w:hAnsi="宋体" w:eastAsia="宋体"/>
          <w:color w:val="auto"/>
          <w:sz w:val="28"/>
          <w:szCs w:val="28"/>
        </w:rPr>
        <w:t>道路交叉口设计</w:t>
      </w:r>
      <w:bookmarkEnd w:id="35"/>
      <w:bookmarkEnd w:id="36"/>
      <w:bookmarkEnd w:id="37"/>
    </w:p>
    <w:p w14:paraId="4E632C52">
      <w:pPr>
        <w:spacing w:line="360" w:lineRule="auto"/>
        <w:ind w:firstLine="560" w:firstLineChars="200"/>
        <w:rPr>
          <w:rFonts w:hint="eastAsia" w:ascii="宋体" w:hAnsi="宋体"/>
          <w:color w:val="auto"/>
          <w:sz w:val="28"/>
          <w:szCs w:val="28"/>
        </w:rPr>
      </w:pPr>
      <w:r>
        <w:rPr>
          <w:rFonts w:hint="eastAsia" w:ascii="宋体" w:hAnsi="宋体"/>
          <w:color w:val="auto"/>
          <w:sz w:val="28"/>
          <w:szCs w:val="28"/>
        </w:rPr>
        <w:t>本</w:t>
      </w:r>
      <w:r>
        <w:rPr>
          <w:rFonts w:hint="eastAsia" w:ascii="宋体" w:hAnsi="宋体"/>
          <w:color w:val="auto"/>
          <w:sz w:val="28"/>
          <w:szCs w:val="28"/>
          <w:lang w:val="en-US" w:eastAsia="zh-CN"/>
        </w:rPr>
        <w:t>次设计</w:t>
      </w:r>
      <w:r>
        <w:rPr>
          <w:rFonts w:hint="eastAsia" w:ascii="宋体" w:hAnsi="宋体"/>
          <w:color w:val="auto"/>
          <w:sz w:val="28"/>
          <w:szCs w:val="28"/>
        </w:rPr>
        <w:t>范围内道路交叉口均为平交设计</w:t>
      </w:r>
      <w:r>
        <w:rPr>
          <w:rFonts w:hint="eastAsia" w:ascii="宋体" w:hAnsi="宋体"/>
          <w:color w:val="auto"/>
          <w:sz w:val="28"/>
          <w:szCs w:val="28"/>
          <w:lang w:eastAsia="zh-CN"/>
        </w:rPr>
        <w:t>，</w:t>
      </w:r>
      <w:r>
        <w:rPr>
          <w:rFonts w:hint="eastAsia" w:ascii="宋体" w:hAnsi="宋体"/>
          <w:color w:val="auto"/>
          <w:sz w:val="28"/>
          <w:szCs w:val="28"/>
          <w:lang w:val="en-US" w:eastAsia="zh-CN"/>
        </w:rPr>
        <w:t>道路交叉口自然顺接，衔接道路均为4.5米水泥路</w:t>
      </w:r>
      <w:r>
        <w:rPr>
          <w:rFonts w:hint="eastAsia" w:ascii="宋体" w:hAnsi="宋体"/>
          <w:color w:val="auto"/>
          <w:sz w:val="28"/>
          <w:szCs w:val="28"/>
        </w:rPr>
        <w:t>。</w:t>
      </w:r>
    </w:p>
    <w:p w14:paraId="39718A3D">
      <w:pPr>
        <w:spacing w:line="360" w:lineRule="auto"/>
        <w:rPr>
          <w:rFonts w:hint="eastAsia" w:ascii="宋体" w:hAnsi="宋体"/>
          <w:color w:val="auto"/>
          <w:sz w:val="28"/>
          <w:szCs w:val="28"/>
        </w:rPr>
      </w:pPr>
      <w:r>
        <w:rPr>
          <w:rFonts w:hint="eastAsia" w:ascii="宋体" w:hAnsi="宋体"/>
          <w:color w:val="auto"/>
          <w:sz w:val="28"/>
          <w:szCs w:val="28"/>
          <w:lang w:val="en-US" w:eastAsia="zh-CN"/>
        </w:rPr>
        <w:t>2</w:t>
      </w:r>
      <w:r>
        <w:rPr>
          <w:rFonts w:hint="eastAsia" w:ascii="宋体" w:hAnsi="宋体"/>
          <w:color w:val="auto"/>
          <w:sz w:val="28"/>
          <w:szCs w:val="28"/>
        </w:rPr>
        <w:t>.</w:t>
      </w:r>
      <w:r>
        <w:rPr>
          <w:rFonts w:hint="eastAsia" w:ascii="宋体" w:hAnsi="宋体"/>
          <w:color w:val="auto"/>
          <w:sz w:val="28"/>
          <w:szCs w:val="28"/>
          <w:lang w:val="en-US" w:eastAsia="zh-CN"/>
        </w:rPr>
        <w:t>9.1</w:t>
      </w:r>
      <w:r>
        <w:rPr>
          <w:rFonts w:hint="eastAsia" w:ascii="宋体" w:hAnsi="宋体"/>
          <w:color w:val="auto"/>
          <w:sz w:val="28"/>
          <w:szCs w:val="28"/>
        </w:rPr>
        <w:t xml:space="preserve"> 平面交叉设置原则</w:t>
      </w:r>
    </w:p>
    <w:p w14:paraId="4D8E60EB">
      <w:pPr>
        <w:spacing w:line="360" w:lineRule="auto"/>
        <w:ind w:firstLine="560" w:firstLineChars="200"/>
        <w:rPr>
          <w:rFonts w:hint="eastAsia" w:ascii="宋体" w:hAnsi="宋体" w:eastAsia="宋体"/>
          <w:color w:val="auto"/>
          <w:sz w:val="28"/>
          <w:szCs w:val="28"/>
          <w:lang w:eastAsia="zh-CN"/>
        </w:rPr>
      </w:pPr>
      <w:r>
        <w:rPr>
          <w:rFonts w:hint="eastAsia" w:ascii="宋体" w:hAnsi="宋体"/>
          <w:color w:val="auto"/>
          <w:sz w:val="28"/>
          <w:szCs w:val="28"/>
        </w:rPr>
        <w:t xml:space="preserve">  平面交叉综合考虑了旧路交叉现状，同时在平面交叉布设中主要遵循以下原则</w:t>
      </w:r>
      <w:r>
        <w:rPr>
          <w:rFonts w:hint="eastAsia" w:ascii="宋体" w:hAnsi="宋体"/>
          <w:color w:val="auto"/>
          <w:sz w:val="28"/>
          <w:szCs w:val="28"/>
          <w:lang w:eastAsia="zh-CN"/>
        </w:rPr>
        <w:t>：</w:t>
      </w:r>
    </w:p>
    <w:p w14:paraId="088596CD">
      <w:pPr>
        <w:spacing w:line="360" w:lineRule="auto"/>
        <w:ind w:firstLine="560" w:firstLineChars="200"/>
        <w:rPr>
          <w:rFonts w:hint="eastAsia" w:ascii="宋体" w:hAnsi="宋体"/>
          <w:color w:val="auto"/>
          <w:sz w:val="28"/>
          <w:szCs w:val="28"/>
        </w:rPr>
      </w:pPr>
      <w:r>
        <w:rPr>
          <w:rFonts w:hint="eastAsia" w:ascii="宋体" w:hAnsi="宋体"/>
          <w:color w:val="auto"/>
          <w:sz w:val="28"/>
          <w:szCs w:val="28"/>
        </w:rPr>
        <w:t xml:space="preserve">  1） 平面交叉形式根据相交公路的功能、等级、交通量、交通管理方式、用地条件和工程造价等因素确定。</w:t>
      </w:r>
    </w:p>
    <w:p w14:paraId="64F04B03">
      <w:pPr>
        <w:spacing w:line="360" w:lineRule="auto"/>
        <w:ind w:firstLine="560" w:firstLineChars="200"/>
        <w:rPr>
          <w:rFonts w:hint="eastAsia" w:ascii="宋体" w:hAnsi="宋体"/>
          <w:color w:val="auto"/>
          <w:sz w:val="28"/>
          <w:szCs w:val="28"/>
        </w:rPr>
      </w:pPr>
      <w:r>
        <w:rPr>
          <w:rFonts w:hint="eastAsia" w:ascii="宋体" w:hAnsi="宋体"/>
          <w:color w:val="auto"/>
          <w:sz w:val="28"/>
          <w:szCs w:val="28"/>
        </w:rPr>
        <w:t xml:space="preserve">  2） 充分考虑沿线土地开发、群众生产和生活需要的同时，本着平面交叉应优先保证主线的畅通，提高主线的通行能力，确保行车安全。</w:t>
      </w:r>
    </w:p>
    <w:p w14:paraId="7D51CBA6">
      <w:pPr>
        <w:spacing w:line="360" w:lineRule="auto"/>
        <w:rPr>
          <w:rFonts w:hint="eastAsia" w:ascii="宋体" w:hAnsi="宋体"/>
          <w:color w:val="auto"/>
          <w:sz w:val="28"/>
          <w:szCs w:val="28"/>
        </w:rPr>
      </w:pPr>
      <w:r>
        <w:rPr>
          <w:rFonts w:hint="eastAsia" w:ascii="宋体" w:hAnsi="宋体"/>
          <w:color w:val="auto"/>
          <w:sz w:val="28"/>
          <w:szCs w:val="28"/>
          <w:lang w:val="en-US" w:eastAsia="zh-CN"/>
        </w:rPr>
        <w:t>2.9</w:t>
      </w:r>
      <w:r>
        <w:rPr>
          <w:rFonts w:hint="eastAsia" w:ascii="宋体" w:hAnsi="宋体"/>
          <w:color w:val="auto"/>
          <w:sz w:val="28"/>
          <w:szCs w:val="28"/>
        </w:rPr>
        <w:t>.2 平面交叉的设置形式</w:t>
      </w:r>
    </w:p>
    <w:p w14:paraId="09175710">
      <w:pPr>
        <w:spacing w:line="360" w:lineRule="auto"/>
        <w:ind w:firstLine="560" w:firstLineChars="200"/>
        <w:rPr>
          <w:rFonts w:hint="eastAsia" w:ascii="宋体" w:hAnsi="宋体"/>
          <w:color w:val="auto"/>
          <w:sz w:val="28"/>
          <w:szCs w:val="28"/>
        </w:rPr>
      </w:pPr>
      <w:r>
        <w:rPr>
          <w:rFonts w:hint="eastAsia" w:ascii="宋体" w:hAnsi="宋体"/>
          <w:color w:val="auto"/>
          <w:sz w:val="28"/>
          <w:szCs w:val="28"/>
        </w:rPr>
        <w:t xml:space="preserve">  路线与</w:t>
      </w:r>
      <w:r>
        <w:rPr>
          <w:rFonts w:hint="eastAsia" w:ascii="宋体" w:hAnsi="宋体"/>
          <w:color w:val="auto"/>
          <w:sz w:val="28"/>
          <w:szCs w:val="28"/>
          <w:lang w:val="en-US" w:eastAsia="zh-CN"/>
        </w:rPr>
        <w:t>既有水泥路</w:t>
      </w:r>
      <w:r>
        <w:rPr>
          <w:rFonts w:hint="eastAsia" w:ascii="宋体" w:hAnsi="宋体"/>
          <w:color w:val="auto"/>
          <w:sz w:val="28"/>
          <w:szCs w:val="28"/>
        </w:rPr>
        <w:t>相交采用加铺转角的形式，具体工程量列入平面交叉工程数量表。</w:t>
      </w:r>
    </w:p>
    <w:p w14:paraId="2B43B2ED">
      <w:pPr>
        <w:spacing w:line="360" w:lineRule="auto"/>
        <w:ind w:firstLine="840" w:firstLineChars="300"/>
        <w:rPr>
          <w:rFonts w:hint="eastAsia" w:ascii="宋体" w:hAnsi="宋体"/>
          <w:color w:val="auto"/>
          <w:sz w:val="28"/>
          <w:szCs w:val="28"/>
        </w:rPr>
      </w:pPr>
      <w:r>
        <w:rPr>
          <w:rFonts w:hint="eastAsia" w:ascii="宋体" w:hAnsi="宋体"/>
          <w:color w:val="auto"/>
          <w:sz w:val="28"/>
          <w:szCs w:val="28"/>
        </w:rPr>
        <w:t>结构类型路线与</w:t>
      </w:r>
      <w:r>
        <w:rPr>
          <w:rFonts w:hint="eastAsia" w:ascii="宋体" w:hAnsi="宋体"/>
          <w:color w:val="auto"/>
          <w:sz w:val="28"/>
          <w:szCs w:val="28"/>
          <w:lang w:val="en-US" w:eastAsia="zh-CN"/>
        </w:rPr>
        <w:t>既有水泥路</w:t>
      </w:r>
      <w:r>
        <w:rPr>
          <w:rFonts w:hint="eastAsia" w:ascii="宋体" w:hAnsi="宋体"/>
          <w:color w:val="auto"/>
          <w:sz w:val="28"/>
          <w:szCs w:val="28"/>
        </w:rPr>
        <w:t>相交处，加铺转角部分结构采用</w:t>
      </w:r>
      <w:r>
        <w:rPr>
          <w:rFonts w:hint="eastAsia" w:ascii="宋体" w:hAnsi="宋体"/>
          <w:color w:val="auto"/>
          <w:sz w:val="28"/>
          <w:szCs w:val="28"/>
          <w:lang w:val="en-US" w:eastAsia="zh-CN"/>
        </w:rPr>
        <w:t>20白灰土（12：88）</w:t>
      </w:r>
      <w:r>
        <w:rPr>
          <w:rFonts w:hint="eastAsia" w:ascii="宋体" w:hAnsi="宋体"/>
          <w:color w:val="auto"/>
          <w:sz w:val="28"/>
          <w:szCs w:val="28"/>
        </w:rPr>
        <w:t>基层、2</w:t>
      </w:r>
      <w:r>
        <w:rPr>
          <w:rFonts w:hint="eastAsia" w:ascii="宋体" w:hAnsi="宋体"/>
          <w:color w:val="auto"/>
          <w:sz w:val="28"/>
          <w:szCs w:val="28"/>
          <w:lang w:val="en-US" w:eastAsia="zh-CN"/>
        </w:rPr>
        <w:t>5</w:t>
      </w:r>
      <w:r>
        <w:rPr>
          <w:rFonts w:hint="eastAsia" w:ascii="宋体" w:hAnsi="宋体"/>
          <w:color w:val="auto"/>
          <w:sz w:val="28"/>
          <w:szCs w:val="28"/>
        </w:rPr>
        <w:t>cm水泥混凝土面层。</w:t>
      </w:r>
    </w:p>
    <w:p w14:paraId="1BAAACA4">
      <w:pPr>
        <w:pStyle w:val="3"/>
        <w:spacing w:before="0" w:after="0" w:line="360" w:lineRule="auto"/>
        <w:contextualSpacing/>
        <w:rPr>
          <w:rFonts w:ascii="宋体" w:hAnsi="宋体" w:eastAsia="宋体"/>
          <w:sz w:val="28"/>
          <w:szCs w:val="28"/>
        </w:rPr>
      </w:pPr>
      <w:bookmarkStart w:id="39" w:name="_Toc10730"/>
      <w:bookmarkStart w:id="40" w:name="_Toc487551778"/>
      <w:r>
        <w:rPr>
          <w:rFonts w:hint="eastAsia" w:ascii="宋体" w:hAnsi="宋体" w:eastAsia="宋体"/>
          <w:sz w:val="28"/>
          <w:szCs w:val="28"/>
          <w:lang w:val="en-US" w:eastAsia="zh-CN"/>
        </w:rPr>
        <w:t>2</w:t>
      </w:r>
      <w:r>
        <w:rPr>
          <w:rFonts w:hint="eastAsia" w:ascii="宋体" w:hAnsi="宋体" w:eastAsia="宋体"/>
          <w:sz w:val="28"/>
          <w:szCs w:val="28"/>
        </w:rPr>
        <w:t>.</w:t>
      </w:r>
      <w:r>
        <w:rPr>
          <w:rFonts w:hint="eastAsia" w:ascii="宋体" w:hAnsi="宋体" w:eastAsia="宋体"/>
          <w:sz w:val="28"/>
          <w:szCs w:val="28"/>
          <w:lang w:val="en-US" w:eastAsia="zh-CN"/>
        </w:rPr>
        <w:t>10</w:t>
      </w:r>
      <w:r>
        <w:rPr>
          <w:rFonts w:hint="eastAsia" w:ascii="宋体" w:hAnsi="宋体" w:eastAsia="宋体"/>
          <w:sz w:val="28"/>
          <w:szCs w:val="28"/>
        </w:rPr>
        <w:t>道路路基、路面结构设计</w:t>
      </w:r>
      <w:bookmarkEnd w:id="38"/>
      <w:bookmarkEnd w:id="39"/>
      <w:bookmarkEnd w:id="40"/>
    </w:p>
    <w:p w14:paraId="3996BBC0">
      <w:pPr>
        <w:pStyle w:val="107"/>
        <w:numPr>
          <w:ilvl w:val="0"/>
          <w:numId w:val="0"/>
        </w:numPr>
        <w:spacing w:line="360" w:lineRule="auto"/>
        <w:ind w:leftChars="200"/>
        <w:rPr>
          <w:rFonts w:ascii="宋体" w:hAnsi="宋体"/>
          <w:b/>
          <w:sz w:val="28"/>
          <w:szCs w:val="28"/>
        </w:rPr>
      </w:pPr>
      <w:r>
        <w:rPr>
          <w:rFonts w:hint="eastAsia" w:ascii="宋体" w:hAnsi="宋体"/>
          <w:b/>
          <w:sz w:val="28"/>
          <w:szCs w:val="28"/>
          <w:lang w:val="en-US" w:eastAsia="zh-CN"/>
        </w:rPr>
        <w:t>2.10.1一般</w:t>
      </w:r>
      <w:r>
        <w:rPr>
          <w:rFonts w:hint="eastAsia" w:ascii="宋体" w:hAnsi="宋体"/>
          <w:b/>
          <w:sz w:val="28"/>
          <w:szCs w:val="28"/>
        </w:rPr>
        <w:t>路基设计</w:t>
      </w:r>
    </w:p>
    <w:p w14:paraId="6C170107">
      <w:pPr>
        <w:spacing w:line="360" w:lineRule="auto"/>
        <w:ind w:firstLine="560" w:firstLineChars="200"/>
        <w:rPr>
          <w:rFonts w:ascii="宋体" w:hAnsi="宋体"/>
          <w:sz w:val="28"/>
          <w:szCs w:val="28"/>
        </w:rPr>
      </w:pPr>
      <w:bookmarkStart w:id="41" w:name="_Toc68178676"/>
      <w:bookmarkStart w:id="42" w:name="_Toc258506714"/>
      <w:bookmarkStart w:id="43" w:name="_Toc254513035"/>
      <w:bookmarkStart w:id="44" w:name="_Toc6284"/>
      <w:bookmarkStart w:id="45" w:name="_Toc253566335"/>
      <w:bookmarkStart w:id="46" w:name="_Toc254861145"/>
      <w:bookmarkStart w:id="47" w:name="_Toc258325198"/>
      <w:bookmarkStart w:id="48" w:name="_Toc258396624"/>
      <w:bookmarkStart w:id="49" w:name="_Toc258498445"/>
      <w:bookmarkStart w:id="50" w:name="_Toc323222120"/>
      <w:bookmarkStart w:id="51" w:name="_Toc258394430"/>
      <w:r>
        <w:rPr>
          <w:rFonts w:hint="eastAsia" w:ascii="宋体" w:hAnsi="宋体"/>
          <w:sz w:val="28"/>
          <w:szCs w:val="28"/>
        </w:rPr>
        <w:t>1）路基压实度</w:t>
      </w:r>
      <w:bookmarkEnd w:id="41"/>
    </w:p>
    <w:p w14:paraId="3D97117C">
      <w:pPr>
        <w:spacing w:line="360" w:lineRule="auto"/>
        <w:ind w:firstLine="560" w:firstLineChars="200"/>
        <w:jc w:val="center"/>
        <w:rPr>
          <w:rFonts w:ascii="宋体" w:hAnsi="宋体"/>
          <w:sz w:val="28"/>
          <w:szCs w:val="28"/>
        </w:rPr>
      </w:pPr>
      <w:r>
        <w:rPr>
          <w:rFonts w:hint="eastAsia" w:ascii="宋体" w:hAnsi="宋体"/>
          <w:sz w:val="28"/>
          <w:szCs w:val="28"/>
        </w:rPr>
        <w:t>路基压实度标准</w:t>
      </w:r>
    </w:p>
    <w:tbl>
      <w:tblPr>
        <w:tblStyle w:val="33"/>
        <w:tblW w:w="70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5"/>
        <w:gridCol w:w="2917"/>
        <w:gridCol w:w="2059"/>
      </w:tblGrid>
      <w:tr w14:paraId="1D71C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2055" w:type="dxa"/>
            <w:vAlign w:val="center"/>
          </w:tcPr>
          <w:p w14:paraId="5D36D0AC">
            <w:pPr>
              <w:spacing w:line="360" w:lineRule="auto"/>
              <w:jc w:val="center"/>
              <w:rPr>
                <w:rFonts w:ascii="宋体" w:hAnsi="宋体"/>
                <w:color w:val="auto"/>
                <w:szCs w:val="21"/>
              </w:rPr>
            </w:pPr>
            <w:r>
              <w:rPr>
                <w:rFonts w:hint="eastAsia" w:ascii="宋体" w:hAnsi="宋体"/>
                <w:color w:val="auto"/>
                <w:szCs w:val="21"/>
              </w:rPr>
              <w:t>填挖类型</w:t>
            </w:r>
          </w:p>
        </w:tc>
        <w:tc>
          <w:tcPr>
            <w:tcW w:w="2917" w:type="dxa"/>
            <w:vAlign w:val="center"/>
          </w:tcPr>
          <w:p w14:paraId="4A386720">
            <w:pPr>
              <w:spacing w:line="360" w:lineRule="auto"/>
              <w:jc w:val="center"/>
              <w:rPr>
                <w:rFonts w:ascii="宋体" w:hAnsi="宋体"/>
                <w:color w:val="auto"/>
                <w:szCs w:val="21"/>
              </w:rPr>
            </w:pPr>
            <w:r>
              <w:rPr>
                <w:rFonts w:hint="eastAsia" w:ascii="宋体" w:hAnsi="宋体"/>
                <w:color w:val="auto"/>
                <w:szCs w:val="21"/>
              </w:rPr>
              <w:t>路床顶面以下深度（cm）</w:t>
            </w:r>
          </w:p>
        </w:tc>
        <w:tc>
          <w:tcPr>
            <w:tcW w:w="2059" w:type="dxa"/>
          </w:tcPr>
          <w:p w14:paraId="54894372">
            <w:pPr>
              <w:spacing w:line="360" w:lineRule="auto"/>
              <w:jc w:val="center"/>
              <w:rPr>
                <w:rFonts w:ascii="宋体" w:hAnsi="宋体"/>
                <w:color w:val="auto"/>
                <w:szCs w:val="21"/>
              </w:rPr>
            </w:pPr>
            <w:r>
              <w:rPr>
                <w:rFonts w:hint="eastAsia" w:ascii="宋体" w:hAnsi="宋体"/>
                <w:color w:val="auto"/>
                <w:szCs w:val="21"/>
              </w:rPr>
              <w:t>路基压实度（%）</w:t>
            </w:r>
          </w:p>
        </w:tc>
      </w:tr>
      <w:tr w14:paraId="120FF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2055" w:type="dxa"/>
            <w:vMerge w:val="restart"/>
            <w:vAlign w:val="center"/>
          </w:tcPr>
          <w:p w14:paraId="23FE9638">
            <w:pPr>
              <w:spacing w:line="360" w:lineRule="auto"/>
              <w:jc w:val="center"/>
              <w:rPr>
                <w:rFonts w:ascii="宋体" w:hAnsi="宋体"/>
                <w:color w:val="auto"/>
                <w:szCs w:val="21"/>
              </w:rPr>
            </w:pPr>
            <w:r>
              <w:rPr>
                <w:rFonts w:hint="eastAsia" w:ascii="宋体" w:hAnsi="宋体"/>
                <w:color w:val="auto"/>
                <w:szCs w:val="21"/>
              </w:rPr>
              <w:t>填方</w:t>
            </w:r>
          </w:p>
        </w:tc>
        <w:tc>
          <w:tcPr>
            <w:tcW w:w="2917" w:type="dxa"/>
            <w:vAlign w:val="center"/>
          </w:tcPr>
          <w:p w14:paraId="45CE9434">
            <w:pPr>
              <w:spacing w:line="360" w:lineRule="auto"/>
              <w:jc w:val="center"/>
              <w:rPr>
                <w:rFonts w:ascii="宋体" w:hAnsi="宋体"/>
                <w:color w:val="auto"/>
                <w:szCs w:val="21"/>
              </w:rPr>
            </w:pPr>
            <w:r>
              <w:rPr>
                <w:rFonts w:ascii="宋体" w:hAnsi="宋体"/>
                <w:color w:val="auto"/>
                <w:szCs w:val="21"/>
              </w:rPr>
              <w:t>0</w:t>
            </w:r>
            <w:r>
              <w:rPr>
                <w:rFonts w:hint="eastAsia" w:ascii="宋体" w:hAnsi="宋体"/>
                <w:color w:val="auto"/>
                <w:szCs w:val="21"/>
              </w:rPr>
              <w:t>～</w:t>
            </w:r>
            <w:r>
              <w:rPr>
                <w:rFonts w:ascii="宋体" w:hAnsi="宋体"/>
                <w:color w:val="auto"/>
                <w:szCs w:val="21"/>
              </w:rPr>
              <w:t>80</w:t>
            </w:r>
          </w:p>
        </w:tc>
        <w:tc>
          <w:tcPr>
            <w:tcW w:w="2059" w:type="dxa"/>
            <w:vAlign w:val="center"/>
          </w:tcPr>
          <w:p w14:paraId="447F743F">
            <w:pPr>
              <w:spacing w:line="360" w:lineRule="auto"/>
              <w:jc w:val="center"/>
              <w:rPr>
                <w:rFonts w:hint="eastAsia" w:ascii="宋体" w:hAnsi="宋体" w:eastAsia="宋体"/>
                <w:color w:val="auto"/>
                <w:szCs w:val="21"/>
                <w:lang w:eastAsia="zh-CN"/>
              </w:rPr>
            </w:pPr>
            <w:r>
              <w:rPr>
                <w:rFonts w:hint="eastAsia" w:ascii="宋体" w:hAnsi="宋体"/>
                <w:color w:val="auto"/>
                <w:szCs w:val="21"/>
              </w:rPr>
              <w:t>≥9</w:t>
            </w:r>
            <w:r>
              <w:rPr>
                <w:rFonts w:hint="eastAsia" w:ascii="宋体" w:hAnsi="宋体"/>
                <w:color w:val="auto"/>
                <w:szCs w:val="21"/>
                <w:lang w:val="en-US" w:eastAsia="zh-CN"/>
              </w:rPr>
              <w:t>2</w:t>
            </w:r>
          </w:p>
        </w:tc>
      </w:tr>
      <w:tr w14:paraId="18A9F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2055" w:type="dxa"/>
            <w:vMerge w:val="continue"/>
            <w:vAlign w:val="center"/>
          </w:tcPr>
          <w:p w14:paraId="5BC2C9F3">
            <w:pPr>
              <w:spacing w:line="360" w:lineRule="auto"/>
              <w:jc w:val="center"/>
              <w:rPr>
                <w:rFonts w:ascii="宋体" w:hAnsi="宋体"/>
                <w:color w:val="auto"/>
                <w:szCs w:val="21"/>
              </w:rPr>
            </w:pPr>
          </w:p>
        </w:tc>
        <w:tc>
          <w:tcPr>
            <w:tcW w:w="2917" w:type="dxa"/>
            <w:vAlign w:val="center"/>
          </w:tcPr>
          <w:p w14:paraId="3B8A5F78">
            <w:pPr>
              <w:spacing w:line="360" w:lineRule="auto"/>
              <w:jc w:val="center"/>
              <w:rPr>
                <w:rFonts w:ascii="宋体" w:hAnsi="宋体"/>
                <w:color w:val="auto"/>
                <w:szCs w:val="21"/>
              </w:rPr>
            </w:pPr>
            <w:r>
              <w:rPr>
                <w:rFonts w:ascii="宋体" w:hAnsi="宋体"/>
                <w:color w:val="auto"/>
                <w:szCs w:val="21"/>
              </w:rPr>
              <w:t>80</w:t>
            </w:r>
            <w:r>
              <w:rPr>
                <w:rFonts w:hint="eastAsia" w:ascii="宋体" w:hAnsi="宋体"/>
                <w:color w:val="auto"/>
                <w:szCs w:val="21"/>
              </w:rPr>
              <w:t>～</w:t>
            </w:r>
            <w:r>
              <w:rPr>
                <w:rFonts w:ascii="宋体" w:hAnsi="宋体"/>
                <w:color w:val="auto"/>
                <w:szCs w:val="21"/>
              </w:rPr>
              <w:t>150</w:t>
            </w:r>
          </w:p>
        </w:tc>
        <w:tc>
          <w:tcPr>
            <w:tcW w:w="2059" w:type="dxa"/>
            <w:vAlign w:val="center"/>
          </w:tcPr>
          <w:p w14:paraId="7A7ED914">
            <w:pPr>
              <w:spacing w:line="360" w:lineRule="auto"/>
              <w:jc w:val="center"/>
              <w:rPr>
                <w:rFonts w:hint="eastAsia" w:ascii="宋体" w:hAnsi="宋体" w:eastAsia="宋体"/>
                <w:color w:val="auto"/>
                <w:szCs w:val="21"/>
                <w:lang w:eastAsia="zh-CN"/>
              </w:rPr>
            </w:pPr>
            <w:r>
              <w:rPr>
                <w:rFonts w:hint="eastAsia" w:ascii="宋体" w:hAnsi="宋体"/>
                <w:color w:val="auto"/>
                <w:szCs w:val="21"/>
              </w:rPr>
              <w:t>≥9</w:t>
            </w:r>
            <w:r>
              <w:rPr>
                <w:rFonts w:hint="eastAsia" w:ascii="宋体" w:hAnsi="宋体"/>
                <w:color w:val="auto"/>
                <w:szCs w:val="21"/>
                <w:lang w:val="en-US" w:eastAsia="zh-CN"/>
              </w:rPr>
              <w:t>1</w:t>
            </w:r>
          </w:p>
        </w:tc>
      </w:tr>
      <w:tr w14:paraId="38E42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55" w:type="dxa"/>
            <w:vMerge w:val="continue"/>
            <w:vAlign w:val="center"/>
          </w:tcPr>
          <w:p w14:paraId="67534C8F">
            <w:pPr>
              <w:spacing w:line="360" w:lineRule="auto"/>
              <w:jc w:val="center"/>
              <w:rPr>
                <w:rFonts w:ascii="宋体" w:hAnsi="宋体"/>
                <w:color w:val="auto"/>
                <w:szCs w:val="21"/>
              </w:rPr>
            </w:pPr>
          </w:p>
        </w:tc>
        <w:tc>
          <w:tcPr>
            <w:tcW w:w="2917" w:type="dxa"/>
            <w:vAlign w:val="center"/>
          </w:tcPr>
          <w:p w14:paraId="0FE5AA35">
            <w:pPr>
              <w:spacing w:line="360" w:lineRule="auto"/>
              <w:jc w:val="center"/>
              <w:rPr>
                <w:rFonts w:ascii="宋体" w:hAnsi="宋体"/>
                <w:color w:val="auto"/>
                <w:szCs w:val="21"/>
              </w:rPr>
            </w:pPr>
            <w:r>
              <w:rPr>
                <w:rFonts w:ascii="宋体" w:hAnsi="宋体"/>
                <w:color w:val="auto"/>
                <w:szCs w:val="21"/>
              </w:rPr>
              <w:t>&gt;150</w:t>
            </w:r>
          </w:p>
        </w:tc>
        <w:tc>
          <w:tcPr>
            <w:tcW w:w="2059" w:type="dxa"/>
            <w:vAlign w:val="center"/>
          </w:tcPr>
          <w:p w14:paraId="350C69E2">
            <w:pPr>
              <w:spacing w:line="360" w:lineRule="auto"/>
              <w:jc w:val="center"/>
              <w:rPr>
                <w:rFonts w:hint="eastAsia" w:ascii="宋体" w:hAnsi="宋体" w:eastAsia="宋体"/>
                <w:color w:val="auto"/>
                <w:szCs w:val="21"/>
                <w:lang w:eastAsia="zh-CN"/>
              </w:rPr>
            </w:pPr>
            <w:r>
              <w:rPr>
                <w:rFonts w:hint="eastAsia" w:ascii="宋体" w:hAnsi="宋体"/>
                <w:color w:val="auto"/>
                <w:szCs w:val="21"/>
              </w:rPr>
              <w:t>≥9</w:t>
            </w:r>
            <w:r>
              <w:rPr>
                <w:rFonts w:hint="eastAsia" w:ascii="宋体" w:hAnsi="宋体"/>
                <w:color w:val="auto"/>
                <w:szCs w:val="21"/>
                <w:lang w:val="en-US" w:eastAsia="zh-CN"/>
              </w:rPr>
              <w:t>0</w:t>
            </w:r>
          </w:p>
        </w:tc>
      </w:tr>
      <w:tr w14:paraId="0CE02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2055" w:type="dxa"/>
            <w:vMerge w:val="restart"/>
            <w:vAlign w:val="center"/>
          </w:tcPr>
          <w:p w14:paraId="1C1B2359">
            <w:pPr>
              <w:spacing w:line="360" w:lineRule="auto"/>
              <w:jc w:val="center"/>
              <w:rPr>
                <w:rFonts w:ascii="宋体" w:hAnsi="宋体"/>
                <w:color w:val="auto"/>
                <w:szCs w:val="21"/>
              </w:rPr>
            </w:pPr>
            <w:r>
              <w:rPr>
                <w:rFonts w:hint="eastAsia" w:ascii="宋体" w:hAnsi="宋体"/>
                <w:color w:val="auto"/>
                <w:szCs w:val="21"/>
              </w:rPr>
              <w:t>零填或挖方</w:t>
            </w:r>
          </w:p>
        </w:tc>
        <w:tc>
          <w:tcPr>
            <w:tcW w:w="2917" w:type="dxa"/>
            <w:vAlign w:val="center"/>
          </w:tcPr>
          <w:p w14:paraId="13182BA3">
            <w:pPr>
              <w:spacing w:line="360" w:lineRule="auto"/>
              <w:jc w:val="center"/>
              <w:rPr>
                <w:rFonts w:ascii="宋体" w:hAnsi="宋体"/>
                <w:color w:val="auto"/>
                <w:szCs w:val="21"/>
              </w:rPr>
            </w:pPr>
            <w:r>
              <w:rPr>
                <w:rFonts w:ascii="宋体" w:hAnsi="宋体"/>
                <w:color w:val="auto"/>
                <w:szCs w:val="21"/>
              </w:rPr>
              <w:t>0</w:t>
            </w:r>
            <w:r>
              <w:rPr>
                <w:rFonts w:hint="eastAsia" w:ascii="宋体" w:hAnsi="宋体"/>
                <w:color w:val="auto"/>
                <w:szCs w:val="21"/>
              </w:rPr>
              <w:t>～</w:t>
            </w:r>
            <w:r>
              <w:rPr>
                <w:rFonts w:ascii="宋体" w:hAnsi="宋体"/>
                <w:color w:val="auto"/>
                <w:szCs w:val="21"/>
              </w:rPr>
              <w:t>30</w:t>
            </w:r>
          </w:p>
        </w:tc>
        <w:tc>
          <w:tcPr>
            <w:tcW w:w="2059" w:type="dxa"/>
            <w:vAlign w:val="center"/>
          </w:tcPr>
          <w:p w14:paraId="6842CC66">
            <w:pPr>
              <w:spacing w:line="360" w:lineRule="auto"/>
              <w:jc w:val="center"/>
              <w:rPr>
                <w:rFonts w:hint="eastAsia" w:ascii="宋体" w:hAnsi="宋体" w:eastAsia="宋体"/>
                <w:color w:val="auto"/>
                <w:szCs w:val="21"/>
                <w:lang w:eastAsia="zh-CN"/>
              </w:rPr>
            </w:pPr>
            <w:r>
              <w:rPr>
                <w:rFonts w:hint="eastAsia" w:ascii="宋体" w:hAnsi="宋体"/>
                <w:color w:val="auto"/>
                <w:szCs w:val="21"/>
              </w:rPr>
              <w:t>≥9</w:t>
            </w:r>
            <w:r>
              <w:rPr>
                <w:rFonts w:hint="eastAsia" w:ascii="宋体" w:hAnsi="宋体"/>
                <w:color w:val="auto"/>
                <w:szCs w:val="21"/>
                <w:lang w:val="en-US" w:eastAsia="zh-CN"/>
              </w:rPr>
              <w:t>2</w:t>
            </w:r>
          </w:p>
        </w:tc>
      </w:tr>
      <w:tr w14:paraId="5D5F8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2055" w:type="dxa"/>
            <w:vMerge w:val="continue"/>
            <w:vAlign w:val="center"/>
          </w:tcPr>
          <w:p w14:paraId="111FF408">
            <w:pPr>
              <w:spacing w:line="360" w:lineRule="auto"/>
              <w:jc w:val="center"/>
              <w:rPr>
                <w:rFonts w:ascii="宋体" w:hAnsi="宋体"/>
                <w:color w:val="auto"/>
                <w:szCs w:val="21"/>
              </w:rPr>
            </w:pPr>
          </w:p>
        </w:tc>
        <w:tc>
          <w:tcPr>
            <w:tcW w:w="2917" w:type="dxa"/>
            <w:vAlign w:val="center"/>
          </w:tcPr>
          <w:p w14:paraId="3B3C306D">
            <w:pPr>
              <w:spacing w:line="360" w:lineRule="auto"/>
              <w:jc w:val="center"/>
              <w:rPr>
                <w:rFonts w:ascii="宋体" w:hAnsi="宋体"/>
                <w:color w:val="auto"/>
                <w:szCs w:val="21"/>
              </w:rPr>
            </w:pPr>
            <w:r>
              <w:rPr>
                <w:rFonts w:ascii="宋体" w:hAnsi="宋体"/>
                <w:color w:val="auto"/>
                <w:szCs w:val="21"/>
              </w:rPr>
              <w:t>30</w:t>
            </w:r>
            <w:r>
              <w:rPr>
                <w:rFonts w:hint="eastAsia" w:ascii="宋体" w:hAnsi="宋体"/>
                <w:color w:val="auto"/>
                <w:szCs w:val="21"/>
              </w:rPr>
              <w:t>～</w:t>
            </w:r>
            <w:r>
              <w:rPr>
                <w:rFonts w:ascii="宋体" w:hAnsi="宋体"/>
                <w:color w:val="auto"/>
                <w:szCs w:val="21"/>
              </w:rPr>
              <w:t>80</w:t>
            </w:r>
          </w:p>
        </w:tc>
        <w:tc>
          <w:tcPr>
            <w:tcW w:w="2059" w:type="dxa"/>
            <w:vAlign w:val="center"/>
          </w:tcPr>
          <w:p w14:paraId="4C558487">
            <w:pPr>
              <w:spacing w:line="360" w:lineRule="auto"/>
              <w:jc w:val="center"/>
              <w:rPr>
                <w:rFonts w:hint="eastAsia" w:ascii="宋体" w:hAnsi="宋体" w:eastAsia="宋体"/>
                <w:color w:val="auto"/>
                <w:szCs w:val="21"/>
                <w:lang w:eastAsia="zh-CN"/>
              </w:rPr>
            </w:pPr>
            <w:r>
              <w:rPr>
                <w:rFonts w:hint="eastAsia" w:ascii="宋体" w:hAnsi="宋体"/>
                <w:color w:val="auto"/>
                <w:szCs w:val="21"/>
                <w:lang w:val="en-US" w:eastAsia="zh-CN"/>
              </w:rPr>
              <w:t>-</w:t>
            </w:r>
          </w:p>
        </w:tc>
      </w:tr>
    </w:tbl>
    <w:p w14:paraId="79506EEE">
      <w:pPr>
        <w:tabs>
          <w:tab w:val="left" w:pos="360"/>
          <w:tab w:val="left" w:pos="900"/>
        </w:tabs>
        <w:spacing w:line="360" w:lineRule="auto"/>
        <w:ind w:firstLine="560" w:firstLineChars="200"/>
        <w:rPr>
          <w:rFonts w:hint="eastAsia" w:ascii="宋体" w:hAnsi="宋体"/>
          <w:bCs/>
          <w:sz w:val="28"/>
          <w:szCs w:val="28"/>
        </w:rPr>
      </w:pPr>
      <w:r>
        <w:rPr>
          <w:rFonts w:hint="eastAsia" w:ascii="宋体" w:hAnsi="宋体"/>
          <w:bCs/>
          <w:sz w:val="28"/>
          <w:szCs w:val="28"/>
        </w:rPr>
        <w:t>注：表中数值为重型击实标准。</w:t>
      </w:r>
    </w:p>
    <w:p w14:paraId="6C8F4205">
      <w:pPr>
        <w:tabs>
          <w:tab w:val="left" w:pos="360"/>
          <w:tab w:val="left" w:pos="900"/>
        </w:tabs>
        <w:spacing w:line="360" w:lineRule="auto"/>
        <w:ind w:firstLine="560" w:firstLineChars="200"/>
        <w:rPr>
          <w:rFonts w:hint="default" w:ascii="宋体" w:hAnsi="宋体" w:eastAsia="宋体"/>
          <w:bCs/>
          <w:color w:val="auto"/>
          <w:sz w:val="28"/>
          <w:szCs w:val="28"/>
          <w:lang w:val="en-US" w:eastAsia="zh-CN"/>
        </w:rPr>
      </w:pPr>
      <w:r>
        <w:rPr>
          <w:rFonts w:hint="eastAsia" w:ascii="宋体" w:hAnsi="宋体"/>
          <w:bCs/>
          <w:color w:val="auto"/>
          <w:sz w:val="28"/>
          <w:szCs w:val="28"/>
          <w:lang w:val="en-US" w:eastAsia="zh-CN"/>
        </w:rPr>
        <w:t xml:space="preserve"> </w:t>
      </w:r>
      <w:r>
        <w:rPr>
          <w:rFonts w:hint="eastAsia" w:ascii="宋体" w:hAnsi="宋体"/>
          <w:b w:val="0"/>
          <w:bCs/>
          <w:color w:val="auto"/>
          <w:sz w:val="28"/>
          <w:szCs w:val="28"/>
          <w:lang w:val="en-US" w:eastAsia="zh-CN"/>
        </w:rPr>
        <w:t>既有道路均为村屯内道路，路基设计为不填不挖路堤，无高填深挖路基，不需要路基防护工程。</w:t>
      </w:r>
    </w:p>
    <w:p w14:paraId="545D25E3">
      <w:pPr>
        <w:spacing w:line="360" w:lineRule="auto"/>
        <w:ind w:firstLine="560" w:firstLineChars="200"/>
        <w:rPr>
          <w:rFonts w:ascii="宋体" w:hAnsi="宋体"/>
          <w:sz w:val="28"/>
          <w:szCs w:val="28"/>
        </w:rPr>
      </w:pPr>
      <w:r>
        <w:rPr>
          <w:rFonts w:hint="eastAsia" w:ascii="宋体" w:hAnsi="宋体"/>
          <w:sz w:val="28"/>
          <w:szCs w:val="28"/>
        </w:rPr>
        <w:t>2)路基填料及设计技术要求</w:t>
      </w:r>
    </w:p>
    <w:p w14:paraId="652F3CC0">
      <w:pPr>
        <w:spacing w:line="360" w:lineRule="auto"/>
        <w:ind w:firstLine="560" w:firstLineChars="200"/>
        <w:rPr>
          <w:rFonts w:ascii="宋体" w:hAnsi="宋体"/>
          <w:sz w:val="28"/>
          <w:szCs w:val="28"/>
        </w:rPr>
      </w:pPr>
      <w:r>
        <w:rPr>
          <w:rFonts w:hint="eastAsia" w:ascii="宋体" w:hAnsi="宋体"/>
          <w:sz w:val="28"/>
          <w:szCs w:val="28"/>
        </w:rPr>
        <w:t>①、路基填料强度（CBR）值应符合设计要求。</w:t>
      </w:r>
    </w:p>
    <w:p w14:paraId="3250E4A6">
      <w:pPr>
        <w:spacing w:line="360" w:lineRule="auto"/>
        <w:ind w:firstLine="480"/>
        <w:jc w:val="center"/>
        <w:rPr>
          <w:rFonts w:ascii="宋体" w:hAnsi="宋体"/>
          <w:sz w:val="24"/>
        </w:rPr>
      </w:pPr>
      <w:r>
        <w:rPr>
          <w:rFonts w:hint="eastAsia" w:ascii="宋体" w:hAnsi="宋体"/>
          <w:sz w:val="28"/>
          <w:szCs w:val="28"/>
        </w:rPr>
        <w:t>路基填料强度CBR值</w:t>
      </w:r>
    </w:p>
    <w:tbl>
      <w:tblPr>
        <w:tblStyle w:val="33"/>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8"/>
        <w:gridCol w:w="2894"/>
        <w:gridCol w:w="5565"/>
      </w:tblGrid>
      <w:tr w14:paraId="39FBD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959" w:type="pct"/>
            <w:vMerge w:val="restart"/>
            <w:vAlign w:val="center"/>
          </w:tcPr>
          <w:p w14:paraId="7AF439A1">
            <w:pPr>
              <w:spacing w:line="360" w:lineRule="auto"/>
              <w:jc w:val="center"/>
              <w:rPr>
                <w:rFonts w:ascii="宋体" w:hAnsi="宋体"/>
                <w:sz w:val="24"/>
              </w:rPr>
            </w:pPr>
            <w:r>
              <w:rPr>
                <w:rFonts w:hint="eastAsia" w:ascii="宋体" w:hAnsi="宋体"/>
                <w:sz w:val="24"/>
              </w:rPr>
              <w:t>填方类型</w:t>
            </w:r>
          </w:p>
        </w:tc>
        <w:tc>
          <w:tcPr>
            <w:tcW w:w="1382" w:type="pct"/>
            <w:vMerge w:val="restart"/>
            <w:vAlign w:val="center"/>
          </w:tcPr>
          <w:p w14:paraId="3564581B">
            <w:pPr>
              <w:spacing w:line="360" w:lineRule="auto"/>
              <w:jc w:val="center"/>
              <w:rPr>
                <w:rFonts w:ascii="宋体" w:hAnsi="宋体"/>
                <w:sz w:val="24"/>
              </w:rPr>
            </w:pPr>
            <w:r>
              <w:rPr>
                <w:rFonts w:hint="eastAsia" w:ascii="宋体" w:hAnsi="宋体"/>
                <w:sz w:val="24"/>
              </w:rPr>
              <w:t>路床顶面以下深度（cm）</w:t>
            </w:r>
          </w:p>
        </w:tc>
        <w:tc>
          <w:tcPr>
            <w:tcW w:w="2657" w:type="pct"/>
          </w:tcPr>
          <w:p w14:paraId="0A05A220">
            <w:pPr>
              <w:spacing w:line="360" w:lineRule="auto"/>
              <w:jc w:val="center"/>
              <w:rPr>
                <w:rFonts w:ascii="宋体" w:hAnsi="宋体"/>
                <w:sz w:val="24"/>
              </w:rPr>
            </w:pPr>
            <w:r>
              <w:rPr>
                <w:rFonts w:hint="eastAsia" w:ascii="宋体" w:hAnsi="宋体"/>
                <w:sz w:val="24"/>
              </w:rPr>
              <w:t>最小强度（%）</w:t>
            </w:r>
          </w:p>
        </w:tc>
      </w:tr>
      <w:tr w14:paraId="7634C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959" w:type="pct"/>
            <w:vMerge w:val="continue"/>
            <w:vAlign w:val="center"/>
          </w:tcPr>
          <w:p w14:paraId="009A03B4">
            <w:pPr>
              <w:spacing w:line="360" w:lineRule="auto"/>
              <w:jc w:val="center"/>
              <w:rPr>
                <w:rFonts w:ascii="宋体" w:hAnsi="宋体"/>
                <w:sz w:val="24"/>
              </w:rPr>
            </w:pPr>
          </w:p>
        </w:tc>
        <w:tc>
          <w:tcPr>
            <w:tcW w:w="1382" w:type="pct"/>
            <w:vMerge w:val="continue"/>
            <w:vAlign w:val="center"/>
          </w:tcPr>
          <w:p w14:paraId="18E26CA4">
            <w:pPr>
              <w:spacing w:line="360" w:lineRule="auto"/>
              <w:jc w:val="center"/>
              <w:rPr>
                <w:rFonts w:ascii="宋体" w:hAnsi="宋体"/>
                <w:sz w:val="24"/>
              </w:rPr>
            </w:pPr>
          </w:p>
        </w:tc>
        <w:tc>
          <w:tcPr>
            <w:tcW w:w="2657" w:type="pct"/>
          </w:tcPr>
          <w:p w14:paraId="2110E5EF">
            <w:pPr>
              <w:spacing w:line="360" w:lineRule="auto"/>
              <w:jc w:val="center"/>
              <w:rPr>
                <w:rFonts w:ascii="宋体" w:hAnsi="宋体"/>
                <w:sz w:val="24"/>
              </w:rPr>
            </w:pPr>
            <w:r>
              <w:rPr>
                <w:rFonts w:hint="eastAsia" w:ascii="宋体" w:hAnsi="宋体"/>
                <w:sz w:val="24"/>
              </w:rPr>
              <w:t>支路等级</w:t>
            </w:r>
          </w:p>
        </w:tc>
      </w:tr>
      <w:tr w14:paraId="4B7FC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959" w:type="pct"/>
            <w:vAlign w:val="center"/>
          </w:tcPr>
          <w:p w14:paraId="601D2E74">
            <w:pPr>
              <w:spacing w:line="360" w:lineRule="auto"/>
              <w:jc w:val="center"/>
              <w:rPr>
                <w:rFonts w:ascii="宋体" w:hAnsi="宋体"/>
                <w:sz w:val="24"/>
              </w:rPr>
            </w:pPr>
            <w:r>
              <w:rPr>
                <w:rFonts w:hint="eastAsia" w:ascii="宋体" w:hAnsi="宋体"/>
                <w:sz w:val="24"/>
              </w:rPr>
              <w:t>路床</w:t>
            </w:r>
          </w:p>
        </w:tc>
        <w:tc>
          <w:tcPr>
            <w:tcW w:w="1382" w:type="pct"/>
            <w:vAlign w:val="center"/>
          </w:tcPr>
          <w:p w14:paraId="15A2F612">
            <w:pPr>
              <w:spacing w:line="360" w:lineRule="auto"/>
              <w:jc w:val="center"/>
              <w:rPr>
                <w:rFonts w:ascii="宋体" w:hAnsi="宋体"/>
                <w:sz w:val="24"/>
              </w:rPr>
            </w:pPr>
            <w:r>
              <w:rPr>
                <w:rFonts w:hint="eastAsia" w:ascii="宋体" w:hAnsi="宋体"/>
                <w:sz w:val="24"/>
              </w:rPr>
              <w:t>0~30</w:t>
            </w:r>
          </w:p>
        </w:tc>
        <w:tc>
          <w:tcPr>
            <w:tcW w:w="2657" w:type="pct"/>
          </w:tcPr>
          <w:p w14:paraId="6B9C2480">
            <w:pPr>
              <w:spacing w:line="360" w:lineRule="auto"/>
              <w:jc w:val="center"/>
              <w:rPr>
                <w:rFonts w:ascii="宋体" w:hAnsi="宋体"/>
                <w:sz w:val="24"/>
              </w:rPr>
            </w:pPr>
            <w:r>
              <w:rPr>
                <w:rFonts w:hint="eastAsia" w:ascii="宋体" w:hAnsi="宋体"/>
                <w:sz w:val="24"/>
              </w:rPr>
              <w:t>5</w:t>
            </w:r>
          </w:p>
        </w:tc>
      </w:tr>
      <w:tr w14:paraId="5962C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959" w:type="pct"/>
            <w:vAlign w:val="center"/>
          </w:tcPr>
          <w:p w14:paraId="61BB4277">
            <w:pPr>
              <w:spacing w:line="360" w:lineRule="auto"/>
              <w:jc w:val="center"/>
              <w:rPr>
                <w:rFonts w:ascii="宋体" w:hAnsi="宋体"/>
                <w:sz w:val="24"/>
              </w:rPr>
            </w:pPr>
            <w:r>
              <w:rPr>
                <w:rFonts w:hint="eastAsia" w:ascii="宋体" w:hAnsi="宋体"/>
                <w:sz w:val="24"/>
              </w:rPr>
              <w:t>路基</w:t>
            </w:r>
          </w:p>
        </w:tc>
        <w:tc>
          <w:tcPr>
            <w:tcW w:w="1382" w:type="pct"/>
            <w:vAlign w:val="center"/>
          </w:tcPr>
          <w:p w14:paraId="727725F0">
            <w:pPr>
              <w:spacing w:line="360" w:lineRule="auto"/>
              <w:jc w:val="center"/>
              <w:rPr>
                <w:rFonts w:ascii="宋体" w:hAnsi="宋体"/>
                <w:sz w:val="24"/>
              </w:rPr>
            </w:pPr>
            <w:r>
              <w:rPr>
                <w:rFonts w:hint="eastAsia" w:ascii="宋体" w:hAnsi="宋体"/>
                <w:sz w:val="24"/>
              </w:rPr>
              <w:t>30~80</w:t>
            </w:r>
          </w:p>
        </w:tc>
        <w:tc>
          <w:tcPr>
            <w:tcW w:w="2657" w:type="pct"/>
          </w:tcPr>
          <w:p w14:paraId="4DD84153">
            <w:pPr>
              <w:spacing w:line="360" w:lineRule="auto"/>
              <w:jc w:val="center"/>
              <w:rPr>
                <w:rFonts w:ascii="宋体" w:hAnsi="宋体"/>
                <w:sz w:val="24"/>
              </w:rPr>
            </w:pPr>
            <w:r>
              <w:rPr>
                <w:rFonts w:hint="eastAsia" w:ascii="宋体" w:hAnsi="宋体"/>
                <w:sz w:val="24"/>
              </w:rPr>
              <w:t>3</w:t>
            </w:r>
          </w:p>
        </w:tc>
      </w:tr>
      <w:tr w14:paraId="7D448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959" w:type="pct"/>
            <w:vAlign w:val="center"/>
          </w:tcPr>
          <w:p w14:paraId="579EB485">
            <w:pPr>
              <w:spacing w:line="360" w:lineRule="auto"/>
              <w:jc w:val="center"/>
              <w:rPr>
                <w:rFonts w:ascii="宋体" w:hAnsi="宋体"/>
                <w:sz w:val="24"/>
              </w:rPr>
            </w:pPr>
            <w:r>
              <w:rPr>
                <w:rFonts w:hint="eastAsia" w:ascii="宋体" w:hAnsi="宋体"/>
                <w:sz w:val="24"/>
              </w:rPr>
              <w:t>路基</w:t>
            </w:r>
          </w:p>
        </w:tc>
        <w:tc>
          <w:tcPr>
            <w:tcW w:w="1382" w:type="pct"/>
            <w:vAlign w:val="center"/>
          </w:tcPr>
          <w:p w14:paraId="04CAF564">
            <w:pPr>
              <w:spacing w:line="360" w:lineRule="auto"/>
              <w:jc w:val="center"/>
              <w:rPr>
                <w:rFonts w:ascii="宋体" w:hAnsi="宋体"/>
                <w:sz w:val="24"/>
              </w:rPr>
            </w:pPr>
            <w:r>
              <w:rPr>
                <w:rFonts w:hint="eastAsia" w:ascii="宋体" w:hAnsi="宋体"/>
                <w:sz w:val="24"/>
              </w:rPr>
              <w:t>80~150</w:t>
            </w:r>
          </w:p>
        </w:tc>
        <w:tc>
          <w:tcPr>
            <w:tcW w:w="2657" w:type="pct"/>
          </w:tcPr>
          <w:p w14:paraId="1A64AE7F">
            <w:pPr>
              <w:spacing w:line="360" w:lineRule="auto"/>
              <w:jc w:val="center"/>
              <w:rPr>
                <w:rFonts w:ascii="宋体" w:hAnsi="宋体"/>
                <w:sz w:val="24"/>
              </w:rPr>
            </w:pPr>
            <w:r>
              <w:rPr>
                <w:rFonts w:hint="eastAsia" w:ascii="宋体" w:hAnsi="宋体"/>
                <w:sz w:val="24"/>
              </w:rPr>
              <w:t>3</w:t>
            </w:r>
          </w:p>
        </w:tc>
      </w:tr>
      <w:tr w14:paraId="6C3FC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959" w:type="pct"/>
            <w:vAlign w:val="center"/>
          </w:tcPr>
          <w:p w14:paraId="35319D50">
            <w:pPr>
              <w:spacing w:line="360" w:lineRule="auto"/>
              <w:jc w:val="center"/>
              <w:rPr>
                <w:rFonts w:ascii="宋体" w:hAnsi="宋体"/>
                <w:sz w:val="24"/>
              </w:rPr>
            </w:pPr>
            <w:r>
              <w:rPr>
                <w:rFonts w:hint="eastAsia" w:ascii="宋体" w:hAnsi="宋体"/>
                <w:sz w:val="24"/>
              </w:rPr>
              <w:t>路基</w:t>
            </w:r>
          </w:p>
        </w:tc>
        <w:tc>
          <w:tcPr>
            <w:tcW w:w="1382" w:type="pct"/>
            <w:vAlign w:val="center"/>
          </w:tcPr>
          <w:p w14:paraId="1783A455">
            <w:pPr>
              <w:spacing w:line="360" w:lineRule="auto"/>
              <w:jc w:val="center"/>
              <w:rPr>
                <w:rFonts w:ascii="宋体" w:hAnsi="宋体"/>
                <w:sz w:val="24"/>
              </w:rPr>
            </w:pPr>
            <w:r>
              <w:rPr>
                <w:rFonts w:hint="eastAsia" w:ascii="宋体" w:hAnsi="宋体"/>
                <w:sz w:val="24"/>
              </w:rPr>
              <w:t>&gt;150</w:t>
            </w:r>
          </w:p>
        </w:tc>
        <w:tc>
          <w:tcPr>
            <w:tcW w:w="2657" w:type="pct"/>
          </w:tcPr>
          <w:p w14:paraId="6AEFFEEA">
            <w:pPr>
              <w:spacing w:line="360" w:lineRule="auto"/>
              <w:jc w:val="center"/>
              <w:rPr>
                <w:rFonts w:ascii="宋体" w:hAnsi="宋体"/>
                <w:sz w:val="24"/>
              </w:rPr>
            </w:pPr>
            <w:r>
              <w:rPr>
                <w:rFonts w:hint="eastAsia" w:ascii="宋体" w:hAnsi="宋体"/>
                <w:sz w:val="24"/>
              </w:rPr>
              <w:t>2</w:t>
            </w:r>
          </w:p>
        </w:tc>
      </w:tr>
    </w:tbl>
    <w:p w14:paraId="54AB9F21">
      <w:pPr>
        <w:spacing w:line="360" w:lineRule="auto"/>
        <w:ind w:firstLine="560" w:firstLineChars="200"/>
        <w:rPr>
          <w:rFonts w:ascii="宋体" w:hAnsi="宋体"/>
          <w:sz w:val="28"/>
          <w:szCs w:val="28"/>
        </w:rPr>
      </w:pPr>
      <w:r>
        <w:rPr>
          <w:rFonts w:hint="eastAsia" w:ascii="宋体" w:hAnsi="宋体"/>
          <w:sz w:val="28"/>
          <w:szCs w:val="28"/>
        </w:rPr>
        <w:t>②、路基填方前应将地面积水、积雪（冰）和冻土层、生活垃圾等清除干净。</w:t>
      </w:r>
    </w:p>
    <w:p w14:paraId="1BBA6216">
      <w:pPr>
        <w:spacing w:line="360" w:lineRule="auto"/>
        <w:ind w:firstLine="560" w:firstLineChars="200"/>
        <w:rPr>
          <w:rFonts w:ascii="宋体" w:hAnsi="宋体"/>
          <w:sz w:val="28"/>
          <w:szCs w:val="28"/>
        </w:rPr>
      </w:pPr>
      <w:r>
        <w:rPr>
          <w:rFonts w:hint="eastAsia" w:ascii="宋体" w:hAnsi="宋体"/>
          <w:sz w:val="28"/>
          <w:szCs w:val="28"/>
        </w:rPr>
        <w:t>③、不应使用淤泥、沼泽土、泥炭土、冻土、有机土以及含生活垃圾的土做路基填料。</w:t>
      </w:r>
    </w:p>
    <w:p w14:paraId="7BB5C98B">
      <w:pPr>
        <w:spacing w:line="360" w:lineRule="auto"/>
        <w:ind w:firstLine="560" w:firstLineChars="200"/>
        <w:rPr>
          <w:rFonts w:ascii="宋体" w:hAnsi="宋体"/>
          <w:sz w:val="28"/>
          <w:szCs w:val="28"/>
        </w:rPr>
      </w:pPr>
      <w:r>
        <w:rPr>
          <w:rFonts w:hint="eastAsia" w:ascii="宋体" w:hAnsi="宋体"/>
          <w:sz w:val="28"/>
          <w:szCs w:val="28"/>
        </w:rPr>
        <w:t>④、液限大于50%、塑性指数大于26的细粒土不得直接作为路基填料。</w:t>
      </w:r>
    </w:p>
    <w:p w14:paraId="68C44071">
      <w:pPr>
        <w:spacing w:line="360" w:lineRule="auto"/>
        <w:ind w:firstLine="560" w:firstLineChars="200"/>
        <w:rPr>
          <w:rFonts w:ascii="宋体" w:hAnsi="宋体"/>
          <w:color w:val="auto"/>
          <w:sz w:val="28"/>
          <w:szCs w:val="28"/>
        </w:rPr>
      </w:pPr>
      <w:r>
        <w:rPr>
          <w:rFonts w:hint="eastAsia" w:ascii="宋体" w:hAnsi="宋体"/>
          <w:color w:val="auto"/>
          <w:sz w:val="28"/>
          <w:szCs w:val="28"/>
        </w:rPr>
        <w:t>3）土基处理</w:t>
      </w:r>
    </w:p>
    <w:p w14:paraId="56B8F6B2">
      <w:pPr>
        <w:spacing w:line="360" w:lineRule="auto"/>
        <w:ind w:firstLine="560" w:firstLineChars="200"/>
        <w:rPr>
          <w:rFonts w:ascii="宋体" w:hAnsi="宋体"/>
          <w:color w:val="auto"/>
          <w:sz w:val="28"/>
          <w:szCs w:val="28"/>
        </w:rPr>
      </w:pPr>
      <w:r>
        <w:rPr>
          <w:rFonts w:hint="eastAsia" w:ascii="宋体" w:hAnsi="宋体"/>
          <w:color w:val="auto"/>
          <w:sz w:val="28"/>
          <w:szCs w:val="28"/>
        </w:rPr>
        <w:t>土基处理方法：</w:t>
      </w:r>
    </w:p>
    <w:p w14:paraId="1B9229BE">
      <w:pPr>
        <w:spacing w:line="360" w:lineRule="auto"/>
        <w:ind w:firstLine="1120" w:firstLineChars="400"/>
        <w:rPr>
          <w:rFonts w:hint="default" w:ascii="宋体" w:hAnsi="宋体" w:eastAsia="宋体"/>
          <w:color w:val="FF0000"/>
          <w:sz w:val="28"/>
          <w:szCs w:val="28"/>
          <w:lang w:val="en-US" w:eastAsia="zh-CN"/>
        </w:rPr>
      </w:pPr>
      <w:r>
        <w:rPr>
          <w:rFonts w:hint="eastAsia" w:ascii="宋体" w:hAnsi="宋体"/>
          <w:color w:val="auto"/>
          <w:sz w:val="28"/>
          <w:szCs w:val="28"/>
          <w:lang w:val="en-US" w:eastAsia="zh-CN"/>
        </w:rPr>
        <w:t>项目暂无地勘报告，土基不进行处理。</w:t>
      </w:r>
    </w:p>
    <w:p w14:paraId="4C9D9E2F">
      <w:pPr>
        <w:numPr>
          <w:ilvl w:val="0"/>
          <w:numId w:val="7"/>
        </w:numPr>
        <w:spacing w:line="360" w:lineRule="auto"/>
        <w:ind w:firstLine="560" w:firstLineChars="200"/>
        <w:rPr>
          <w:rFonts w:hint="eastAsia" w:ascii="宋体" w:hAnsi="宋体"/>
          <w:color w:val="auto"/>
          <w:sz w:val="28"/>
          <w:szCs w:val="28"/>
          <w:lang w:val="en-US" w:eastAsia="zh-CN"/>
        </w:rPr>
      </w:pPr>
      <w:r>
        <w:rPr>
          <w:rFonts w:hint="eastAsia" w:ascii="宋体" w:hAnsi="宋体"/>
          <w:color w:val="auto"/>
          <w:sz w:val="28"/>
          <w:szCs w:val="28"/>
          <w:lang w:val="en-US" w:eastAsia="zh-CN"/>
        </w:rPr>
        <w:t>抗震设计</w:t>
      </w:r>
    </w:p>
    <w:p w14:paraId="7EF3EE6A">
      <w:pPr>
        <w:numPr>
          <w:ilvl w:val="0"/>
          <w:numId w:val="0"/>
        </w:numPr>
        <w:spacing w:line="360" w:lineRule="auto"/>
        <w:ind w:firstLine="560" w:firstLineChars="200"/>
        <w:rPr>
          <w:rFonts w:hint="default" w:ascii="宋体" w:hAnsi="宋体"/>
          <w:color w:val="auto"/>
          <w:sz w:val="28"/>
          <w:szCs w:val="28"/>
          <w:lang w:val="en-US" w:eastAsia="zh-CN"/>
        </w:rPr>
      </w:pPr>
      <w:r>
        <w:rPr>
          <w:rFonts w:hint="default" w:ascii="宋体" w:hAnsi="宋体"/>
          <w:color w:val="auto"/>
          <w:sz w:val="28"/>
          <w:szCs w:val="28"/>
          <w:lang w:val="en-US" w:eastAsia="zh-CN"/>
        </w:rPr>
        <w:t xml:space="preserve">根据《建筑抗震设计规范》（GB 50011－2010 2016 年版）拟建场区抗震设防烈度为 </w:t>
      </w:r>
      <w:r>
        <w:rPr>
          <w:rFonts w:hint="eastAsia" w:ascii="宋体" w:hAnsi="宋体"/>
          <w:color w:val="auto"/>
          <w:sz w:val="28"/>
          <w:szCs w:val="28"/>
          <w:lang w:val="en-US" w:eastAsia="zh-CN"/>
        </w:rPr>
        <w:t>6</w:t>
      </w:r>
      <w:r>
        <w:rPr>
          <w:rFonts w:hint="default" w:ascii="宋体" w:hAnsi="宋体"/>
          <w:color w:val="auto"/>
          <w:sz w:val="28"/>
          <w:szCs w:val="28"/>
          <w:lang w:val="en-US" w:eastAsia="zh-CN"/>
        </w:rPr>
        <w:t xml:space="preserve"> 度，设计基本地震加速度值为 0.</w:t>
      </w:r>
      <w:r>
        <w:rPr>
          <w:rFonts w:hint="eastAsia" w:ascii="宋体" w:hAnsi="宋体"/>
          <w:color w:val="auto"/>
          <w:sz w:val="28"/>
          <w:szCs w:val="28"/>
          <w:lang w:val="en-US" w:eastAsia="zh-CN"/>
        </w:rPr>
        <w:t>05</w:t>
      </w:r>
      <w:r>
        <w:rPr>
          <w:rFonts w:hint="default" w:ascii="宋体" w:hAnsi="宋体"/>
          <w:color w:val="auto"/>
          <w:sz w:val="28"/>
          <w:szCs w:val="28"/>
          <w:lang w:val="en-US" w:eastAsia="zh-CN"/>
        </w:rPr>
        <w:t>g，设计地震分组为第一组。根据《建筑工程抗震设防分类标准》（GB 50223-2008）规定，本工程抗震设防类别为标准设防类（丙类）。</w:t>
      </w:r>
    </w:p>
    <w:p w14:paraId="4526C85A">
      <w:pPr>
        <w:tabs>
          <w:tab w:val="left" w:pos="432"/>
        </w:tabs>
        <w:autoSpaceDE w:val="0"/>
        <w:autoSpaceDN w:val="0"/>
        <w:adjustRightInd w:val="0"/>
        <w:spacing w:line="360" w:lineRule="auto"/>
        <w:rPr>
          <w:rFonts w:ascii="宋体" w:hAnsi="宋体"/>
          <w:b/>
          <w:sz w:val="28"/>
          <w:szCs w:val="28"/>
        </w:rPr>
      </w:pPr>
      <w:r>
        <w:rPr>
          <w:rFonts w:hint="eastAsia" w:ascii="宋体" w:hAnsi="宋体"/>
          <w:b/>
          <w:sz w:val="28"/>
          <w:szCs w:val="28"/>
          <w:lang w:val="en-US" w:eastAsia="zh-CN"/>
        </w:rPr>
        <w:t>2.10.2</w:t>
      </w:r>
      <w:r>
        <w:rPr>
          <w:rFonts w:hint="eastAsia" w:ascii="宋体" w:hAnsi="宋体"/>
          <w:b/>
          <w:sz w:val="28"/>
          <w:szCs w:val="28"/>
        </w:rPr>
        <w:t>路面结构</w:t>
      </w:r>
      <w:r>
        <w:rPr>
          <w:rFonts w:ascii="宋体" w:hAnsi="宋体"/>
          <w:b/>
          <w:sz w:val="28"/>
          <w:szCs w:val="28"/>
        </w:rPr>
        <w:t>设计</w:t>
      </w:r>
    </w:p>
    <w:p w14:paraId="2E2530AA">
      <w:pPr>
        <w:spacing w:line="360" w:lineRule="auto"/>
        <w:ind w:firstLine="560" w:firstLineChars="200"/>
        <w:rPr>
          <w:rFonts w:hint="eastAsia" w:ascii="宋体" w:hAnsi="宋体" w:eastAsia="宋体"/>
          <w:color w:val="auto"/>
          <w:sz w:val="28"/>
          <w:szCs w:val="28"/>
          <w:lang w:eastAsia="zh-CN"/>
        </w:rPr>
      </w:pPr>
      <w:r>
        <w:rPr>
          <w:rFonts w:hint="eastAsia" w:ascii="宋体" w:hAnsi="宋体"/>
          <w:color w:val="auto"/>
          <w:sz w:val="28"/>
          <w:szCs w:val="28"/>
          <w:lang w:val="en-US" w:eastAsia="zh-CN"/>
        </w:rPr>
        <w:t>改建水泥路</w:t>
      </w:r>
      <w:r>
        <w:rPr>
          <w:rFonts w:ascii="宋体" w:hAnsi="宋体"/>
          <w:color w:val="auto"/>
          <w:sz w:val="28"/>
          <w:szCs w:val="28"/>
        </w:rPr>
        <w:t>路面</w:t>
      </w:r>
      <w:r>
        <w:rPr>
          <w:rFonts w:hint="eastAsia" w:ascii="宋体" w:hAnsi="宋体"/>
          <w:color w:val="auto"/>
          <w:sz w:val="28"/>
          <w:szCs w:val="28"/>
          <w:lang w:val="en-US" w:eastAsia="zh-CN"/>
        </w:rPr>
        <w:t>硬化</w:t>
      </w:r>
      <w:r>
        <w:rPr>
          <w:rFonts w:ascii="宋体" w:hAnsi="宋体"/>
          <w:color w:val="auto"/>
          <w:sz w:val="28"/>
          <w:szCs w:val="28"/>
        </w:rPr>
        <w:t>结构</w:t>
      </w:r>
      <w:r>
        <w:rPr>
          <w:rFonts w:hint="eastAsia" w:ascii="宋体" w:hAnsi="宋体"/>
          <w:color w:val="auto"/>
          <w:sz w:val="28"/>
          <w:szCs w:val="28"/>
          <w:lang w:val="en-US" w:eastAsia="zh-CN"/>
        </w:rPr>
        <w:t>层</w:t>
      </w:r>
      <w:r>
        <w:rPr>
          <w:rFonts w:ascii="宋体" w:hAnsi="宋体"/>
          <w:color w:val="auto"/>
          <w:sz w:val="28"/>
          <w:szCs w:val="28"/>
        </w:rPr>
        <w:t>：总厚度</w:t>
      </w:r>
      <w:r>
        <w:rPr>
          <w:rFonts w:hint="eastAsia" w:ascii="宋体" w:hAnsi="宋体"/>
          <w:color w:val="auto"/>
          <w:sz w:val="28"/>
          <w:szCs w:val="28"/>
          <w:lang w:val="en-US" w:eastAsia="zh-CN"/>
        </w:rPr>
        <w:t>45</w:t>
      </w:r>
      <w:r>
        <w:rPr>
          <w:rFonts w:hint="eastAsia" w:ascii="宋体" w:hAnsi="宋体"/>
          <w:color w:val="auto"/>
          <w:sz w:val="28"/>
          <w:szCs w:val="28"/>
        </w:rPr>
        <w:t>公分</w:t>
      </w:r>
      <w:r>
        <w:rPr>
          <w:rFonts w:hint="eastAsia" w:ascii="宋体" w:hAnsi="宋体"/>
          <w:color w:val="auto"/>
          <w:sz w:val="28"/>
          <w:szCs w:val="28"/>
          <w:lang w:eastAsia="zh-CN"/>
        </w:rPr>
        <w:t>。</w:t>
      </w:r>
    </w:p>
    <w:p w14:paraId="5A5CB158">
      <w:pPr>
        <w:spacing w:line="360" w:lineRule="auto"/>
        <w:ind w:firstLine="600" w:firstLineChars="200"/>
        <w:jc w:val="left"/>
        <w:rPr>
          <w:color w:val="auto"/>
          <w:sz w:val="30"/>
          <w:szCs w:val="24"/>
        </w:rPr>
      </w:pPr>
      <w:r>
        <w:rPr>
          <w:color w:val="auto"/>
          <w:sz w:val="30"/>
          <w:szCs w:val="24"/>
        </w:rPr>
        <w:t>面层：</w:t>
      </w:r>
      <w:r>
        <w:rPr>
          <w:rFonts w:hint="eastAsia"/>
          <w:color w:val="auto"/>
          <w:sz w:val="30"/>
          <w:szCs w:val="24"/>
          <w:lang w:val="en-US" w:eastAsia="zh-CN"/>
        </w:rPr>
        <w:t>抗折4.5</w:t>
      </w:r>
      <w:r>
        <w:rPr>
          <w:color w:val="auto"/>
          <w:sz w:val="30"/>
          <w:szCs w:val="24"/>
        </w:rPr>
        <w:t>水泥混凝土20cm</w:t>
      </w:r>
    </w:p>
    <w:p w14:paraId="0BE0408C">
      <w:pPr>
        <w:spacing w:line="360" w:lineRule="auto"/>
        <w:ind w:firstLine="600" w:firstLineChars="200"/>
        <w:rPr>
          <w:rFonts w:hint="default"/>
          <w:color w:val="auto"/>
          <w:sz w:val="30"/>
          <w:szCs w:val="24"/>
          <w:lang w:val="en-US" w:eastAsia="zh-CN"/>
        </w:rPr>
      </w:pPr>
      <w:r>
        <w:rPr>
          <w:color w:val="auto"/>
          <w:sz w:val="30"/>
          <w:szCs w:val="24"/>
        </w:rPr>
        <w:t>基层：</w:t>
      </w:r>
      <w:r>
        <w:rPr>
          <w:rFonts w:hint="eastAsia"/>
          <w:color w:val="auto"/>
          <w:sz w:val="30"/>
          <w:szCs w:val="24"/>
          <w:lang w:val="en-US" w:eastAsia="zh-CN"/>
        </w:rPr>
        <w:t>25cm白灰土12：88压实度≥95%</w:t>
      </w:r>
    </w:p>
    <w:p w14:paraId="0E906EF1">
      <w:pPr>
        <w:pStyle w:val="40"/>
        <w:rPr>
          <w:rFonts w:hint="default"/>
          <w:lang w:val="en-US" w:eastAsia="zh-CN"/>
        </w:rPr>
      </w:pPr>
      <w:r>
        <w:rPr>
          <w:rFonts w:hint="eastAsia"/>
          <w:color w:val="auto"/>
          <w:sz w:val="28"/>
          <w:szCs w:val="22"/>
          <w:lang w:val="en-US" w:eastAsia="zh-CN"/>
        </w:rPr>
        <w:t>路基：回弹模量25MPa</w:t>
      </w:r>
    </w:p>
    <w:p w14:paraId="6D1841D5">
      <w:pPr>
        <w:tabs>
          <w:tab w:val="left" w:pos="432"/>
        </w:tabs>
        <w:autoSpaceDE w:val="0"/>
        <w:autoSpaceDN w:val="0"/>
        <w:adjustRightInd w:val="0"/>
        <w:spacing w:line="360" w:lineRule="auto"/>
        <w:ind w:firstLine="560" w:firstLineChars="200"/>
        <w:rPr>
          <w:rFonts w:hint="eastAsia" w:ascii="宋体" w:hAnsi="宋体"/>
          <w:color w:val="auto"/>
          <w:sz w:val="28"/>
          <w:szCs w:val="28"/>
          <w:lang w:eastAsia="zh-CN"/>
        </w:rPr>
      </w:pPr>
      <w:r>
        <w:rPr>
          <w:rFonts w:hint="eastAsia" w:ascii="宋体" w:hAnsi="宋体"/>
          <w:color w:val="auto"/>
          <w:sz w:val="28"/>
          <w:szCs w:val="28"/>
        </w:rPr>
        <w:t>混凝土路面采用PO42.5级的普通硅酸盐水泥，水泥砼抗弯拉强度不小于4.</w:t>
      </w:r>
      <w:r>
        <w:rPr>
          <w:rFonts w:hint="eastAsia" w:ascii="宋体" w:hAnsi="宋体"/>
          <w:color w:val="auto"/>
          <w:sz w:val="28"/>
          <w:szCs w:val="28"/>
          <w:lang w:val="en-US" w:eastAsia="zh-CN"/>
        </w:rPr>
        <w:t>5</w:t>
      </w:r>
      <w:r>
        <w:rPr>
          <w:rFonts w:hint="eastAsia" w:ascii="宋体" w:hAnsi="宋体"/>
          <w:color w:val="auto"/>
          <w:sz w:val="28"/>
          <w:szCs w:val="28"/>
        </w:rPr>
        <w:t>MPa（28天龄期）。其物理性能应符合《通用硅酸盐水泥》（</w:t>
      </w:r>
      <w:r>
        <w:rPr>
          <w:rFonts w:hint="eastAsia" w:ascii="宋体" w:hAnsi="宋体"/>
          <w:color w:val="auto"/>
          <w:sz w:val="28"/>
          <w:szCs w:val="28"/>
          <w:lang w:val="en-US" w:eastAsia="zh-CN"/>
        </w:rPr>
        <w:t>CJJ175</w:t>
      </w:r>
      <w:r>
        <w:rPr>
          <w:rFonts w:hint="eastAsia" w:ascii="宋体" w:hAnsi="宋体"/>
          <w:color w:val="auto"/>
          <w:sz w:val="28"/>
          <w:szCs w:val="28"/>
        </w:rPr>
        <w:t>-20</w:t>
      </w:r>
      <w:r>
        <w:rPr>
          <w:rFonts w:hint="eastAsia" w:ascii="宋体" w:hAnsi="宋体"/>
          <w:color w:val="auto"/>
          <w:sz w:val="28"/>
          <w:szCs w:val="28"/>
          <w:lang w:val="en-US" w:eastAsia="zh-CN"/>
        </w:rPr>
        <w:t>23</w:t>
      </w:r>
      <w:r>
        <w:rPr>
          <w:rFonts w:hint="eastAsia" w:ascii="宋体" w:hAnsi="宋体"/>
          <w:color w:val="auto"/>
          <w:sz w:val="28"/>
          <w:szCs w:val="28"/>
        </w:rPr>
        <w:t>）。混凝土</w:t>
      </w:r>
      <w:r>
        <w:rPr>
          <w:rFonts w:ascii="宋体" w:hAnsi="宋体"/>
          <w:color w:val="auto"/>
          <w:sz w:val="28"/>
          <w:szCs w:val="28"/>
        </w:rPr>
        <w:t>面层板的平面</w:t>
      </w:r>
      <w:r>
        <w:rPr>
          <w:rFonts w:hint="eastAsia" w:ascii="宋体" w:hAnsi="宋体"/>
          <w:color w:val="auto"/>
          <w:sz w:val="28"/>
          <w:szCs w:val="28"/>
        </w:rPr>
        <w:t>布局</w:t>
      </w:r>
      <w:r>
        <w:rPr>
          <w:rFonts w:ascii="宋体" w:hAnsi="宋体"/>
          <w:color w:val="auto"/>
          <w:sz w:val="28"/>
          <w:szCs w:val="28"/>
        </w:rPr>
        <w:t>宜采</w:t>
      </w:r>
      <w:r>
        <w:rPr>
          <w:rFonts w:hint="eastAsia" w:ascii="宋体" w:hAnsi="宋体"/>
          <w:color w:val="auto"/>
          <w:sz w:val="28"/>
          <w:szCs w:val="28"/>
        </w:rPr>
        <w:t>用</w:t>
      </w:r>
      <w:r>
        <w:rPr>
          <w:rFonts w:ascii="宋体" w:hAnsi="宋体"/>
          <w:color w:val="auto"/>
          <w:sz w:val="28"/>
          <w:szCs w:val="28"/>
        </w:rPr>
        <w:t>矩形分块，横向</w:t>
      </w:r>
      <w:r>
        <w:rPr>
          <w:rFonts w:hint="eastAsia" w:ascii="宋体" w:hAnsi="宋体"/>
          <w:color w:val="auto"/>
          <w:sz w:val="28"/>
          <w:szCs w:val="28"/>
          <w:lang w:val="en-US" w:eastAsia="zh-CN"/>
        </w:rPr>
        <w:t>缩</w:t>
      </w:r>
      <w:r>
        <w:rPr>
          <w:rFonts w:ascii="宋体" w:hAnsi="宋体"/>
          <w:color w:val="auto"/>
          <w:sz w:val="28"/>
          <w:szCs w:val="28"/>
        </w:rPr>
        <w:t>缝的间距宜为</w:t>
      </w:r>
      <w:r>
        <w:rPr>
          <w:rFonts w:hint="eastAsia" w:ascii="宋体" w:hAnsi="宋体"/>
          <w:color w:val="auto"/>
          <w:sz w:val="28"/>
          <w:szCs w:val="28"/>
        </w:rPr>
        <w:t>4</w:t>
      </w:r>
      <w:r>
        <w:rPr>
          <w:rFonts w:ascii="宋体" w:hAnsi="宋体"/>
          <w:color w:val="auto"/>
          <w:sz w:val="28"/>
          <w:szCs w:val="28"/>
        </w:rPr>
        <w:t>-6m，面板的</w:t>
      </w:r>
      <w:r>
        <w:rPr>
          <w:rFonts w:hint="eastAsia" w:ascii="宋体" w:hAnsi="宋体"/>
          <w:color w:val="auto"/>
          <w:sz w:val="28"/>
          <w:szCs w:val="28"/>
        </w:rPr>
        <w:t>长宽</w:t>
      </w:r>
      <w:r>
        <w:rPr>
          <w:rFonts w:ascii="宋体" w:hAnsi="宋体"/>
          <w:color w:val="auto"/>
          <w:sz w:val="28"/>
          <w:szCs w:val="28"/>
        </w:rPr>
        <w:t>比不宜超</w:t>
      </w:r>
      <w:r>
        <w:rPr>
          <w:rFonts w:hint="eastAsia" w:ascii="宋体" w:hAnsi="宋体"/>
          <w:color w:val="auto"/>
          <w:sz w:val="28"/>
          <w:szCs w:val="28"/>
        </w:rPr>
        <w:t>过1.35，</w:t>
      </w:r>
      <w:r>
        <w:rPr>
          <w:rFonts w:ascii="宋体" w:hAnsi="宋体"/>
          <w:color w:val="auto"/>
          <w:sz w:val="28"/>
          <w:szCs w:val="28"/>
        </w:rPr>
        <w:t>平面面积不宜大于</w:t>
      </w:r>
      <w:r>
        <w:rPr>
          <w:rFonts w:hint="eastAsia" w:ascii="宋体" w:hAnsi="宋体"/>
          <w:color w:val="auto"/>
          <w:sz w:val="28"/>
          <w:szCs w:val="28"/>
        </w:rPr>
        <w:t>25㎡</w:t>
      </w:r>
      <w:r>
        <w:rPr>
          <w:rFonts w:ascii="宋体" w:hAnsi="宋体"/>
          <w:color w:val="auto"/>
          <w:sz w:val="28"/>
          <w:szCs w:val="28"/>
        </w:rPr>
        <w:t>。</w:t>
      </w:r>
      <w:bookmarkEnd w:id="42"/>
      <w:bookmarkEnd w:id="43"/>
      <w:bookmarkEnd w:id="44"/>
      <w:bookmarkEnd w:id="45"/>
      <w:bookmarkEnd w:id="46"/>
      <w:bookmarkEnd w:id="47"/>
      <w:bookmarkEnd w:id="48"/>
      <w:bookmarkEnd w:id="49"/>
      <w:bookmarkEnd w:id="50"/>
      <w:bookmarkEnd w:id="51"/>
      <w:r>
        <w:rPr>
          <w:rFonts w:hint="eastAsia" w:ascii="宋体" w:hAnsi="宋体"/>
          <w:color w:val="auto"/>
          <w:sz w:val="28"/>
          <w:szCs w:val="28"/>
        </w:rPr>
        <w:t>在小半径平曲线（R≤60m）和凹形竖曲线纵坡变换处应设置胀缝</w:t>
      </w:r>
      <w:r>
        <w:rPr>
          <w:rFonts w:hint="eastAsia" w:ascii="宋体" w:hAnsi="宋体"/>
          <w:color w:val="auto"/>
          <w:sz w:val="28"/>
          <w:szCs w:val="28"/>
          <w:lang w:eastAsia="zh-CN"/>
        </w:rPr>
        <w:t>。每日工作结束或临时原因中断施工时，必须设置横向施工缝，其位置宜设置在胀缝或缩缝处，设在缩缝处的施工缝应采用平缝加传力杆，采用φ28HPB300钢筋，设在胀缝处与胀缝构造相同。</w:t>
      </w:r>
    </w:p>
    <w:p w14:paraId="369368F6">
      <w:pPr>
        <w:tabs>
          <w:tab w:val="left" w:pos="432"/>
        </w:tabs>
        <w:autoSpaceDE w:val="0"/>
        <w:autoSpaceDN w:val="0"/>
        <w:adjustRightInd w:val="0"/>
        <w:spacing w:line="360" w:lineRule="auto"/>
        <w:rPr>
          <w:rFonts w:hint="eastAsia" w:ascii="宋体" w:hAnsi="宋体"/>
          <w:b/>
          <w:color w:val="auto"/>
          <w:sz w:val="28"/>
          <w:szCs w:val="28"/>
          <w:lang w:val="en-US" w:eastAsia="zh-CN"/>
        </w:rPr>
      </w:pPr>
      <w:r>
        <w:rPr>
          <w:rFonts w:hint="eastAsia" w:ascii="宋体" w:hAnsi="宋体"/>
          <w:b/>
          <w:color w:val="auto"/>
          <w:sz w:val="28"/>
          <w:szCs w:val="28"/>
          <w:lang w:val="en-US" w:eastAsia="zh-CN"/>
        </w:rPr>
        <w:t>2.10.3道路面层、基层对原材料的技术要求</w:t>
      </w:r>
    </w:p>
    <w:p w14:paraId="65992732">
      <w:pPr>
        <w:tabs>
          <w:tab w:val="left" w:pos="432"/>
        </w:tabs>
        <w:autoSpaceDE w:val="0"/>
        <w:autoSpaceDN w:val="0"/>
        <w:adjustRightInd w:val="0"/>
        <w:spacing w:line="360" w:lineRule="auto"/>
        <w:rPr>
          <w:rFonts w:hint="eastAsia" w:ascii="宋体" w:hAnsi="宋体"/>
          <w:b/>
          <w:color w:val="auto"/>
          <w:sz w:val="28"/>
          <w:szCs w:val="28"/>
          <w:lang w:val="en-US" w:eastAsia="zh-CN"/>
        </w:rPr>
      </w:pPr>
      <w:r>
        <w:rPr>
          <w:rFonts w:hint="eastAsia" w:ascii="宋体" w:hAnsi="宋体"/>
          <w:b/>
          <w:color w:val="auto"/>
          <w:sz w:val="28"/>
          <w:szCs w:val="28"/>
          <w:lang w:val="zh-CN" w:eastAsia="zh-CN"/>
        </w:rPr>
        <w:t>水泥混凝土路面材料</w:t>
      </w:r>
    </w:p>
    <w:p w14:paraId="3EF63B2F">
      <w:pPr>
        <w:autoSpaceDE w:val="0"/>
        <w:autoSpaceDN w:val="0"/>
        <w:adjustRightInd w:val="0"/>
        <w:spacing w:line="360" w:lineRule="auto"/>
        <w:ind w:firstLine="560" w:firstLineChars="200"/>
        <w:rPr>
          <w:rFonts w:hint="eastAsia" w:ascii="宋体" w:hAnsi="宋体" w:cs="宋体"/>
          <w:color w:val="auto"/>
          <w:sz w:val="28"/>
          <w:szCs w:val="24"/>
          <w:lang w:val="zh-CN"/>
        </w:rPr>
      </w:pPr>
      <w:r>
        <w:rPr>
          <w:rFonts w:hint="eastAsia" w:ascii="宋体" w:hAnsi="宋体" w:cs="宋体"/>
          <w:color w:val="auto"/>
          <w:sz w:val="28"/>
          <w:szCs w:val="24"/>
          <w:lang w:val="zh-CN"/>
        </w:rPr>
        <w:t>用于路面的各种单质材料和混合料，应具有相应资质的实验室进行实验，满足规范要求后方可使用。</w:t>
      </w:r>
    </w:p>
    <w:p w14:paraId="5C42FD1C">
      <w:pPr>
        <w:rPr>
          <w:rFonts w:hint="eastAsia" w:ascii="宋体" w:hAnsi="宋体" w:cs="宋体"/>
          <w:b/>
          <w:color w:val="auto"/>
          <w:sz w:val="28"/>
          <w:szCs w:val="24"/>
          <w:lang w:val="zh-CN"/>
        </w:rPr>
      </w:pPr>
      <w:r>
        <w:rPr>
          <w:rFonts w:hint="eastAsia" w:ascii="宋体" w:hAnsi="宋体" w:cs="宋体"/>
          <w:b/>
          <w:color w:val="auto"/>
          <w:sz w:val="28"/>
          <w:szCs w:val="24"/>
          <w:lang w:val="zh-CN"/>
        </w:rPr>
        <w:t>水泥</w:t>
      </w:r>
    </w:p>
    <w:p w14:paraId="383DE474">
      <w:pPr>
        <w:spacing w:line="360" w:lineRule="auto"/>
        <w:ind w:firstLine="560" w:firstLineChars="200"/>
        <w:rPr>
          <w:rFonts w:hint="eastAsia" w:ascii="宋体" w:hAnsi="宋体" w:cs="宋体"/>
          <w:color w:val="auto"/>
          <w:sz w:val="28"/>
          <w:szCs w:val="24"/>
          <w:lang w:val="zh-CN"/>
        </w:rPr>
      </w:pPr>
      <w:r>
        <w:rPr>
          <w:rFonts w:hint="eastAsia" w:ascii="宋体" w:hAnsi="宋体" w:cs="宋体"/>
          <w:color w:val="auto"/>
          <w:sz w:val="28"/>
          <w:szCs w:val="24"/>
          <w:lang w:val="zh-CN"/>
        </w:rPr>
        <w:t>（1）混凝土路面采用PO42.5级的普通硅酸盐水泥；低温天气施工或有快通要求的路段可采用R型早强水泥。</w:t>
      </w:r>
    </w:p>
    <w:p w14:paraId="7055B75C">
      <w:pPr>
        <w:spacing w:line="360" w:lineRule="auto"/>
        <w:ind w:firstLine="560" w:firstLineChars="200"/>
        <w:rPr>
          <w:rFonts w:hint="eastAsia" w:ascii="宋体" w:hAnsi="宋体" w:cs="宋体"/>
          <w:color w:val="auto"/>
          <w:sz w:val="28"/>
          <w:szCs w:val="24"/>
          <w:lang w:val="zh-CN"/>
        </w:rPr>
      </w:pPr>
      <w:r>
        <w:rPr>
          <w:rFonts w:hint="eastAsia" w:ascii="宋体" w:hAnsi="宋体" w:cs="宋体"/>
          <w:color w:val="auto"/>
          <w:sz w:val="28"/>
          <w:szCs w:val="24"/>
          <w:lang w:val="zh-CN"/>
        </w:rPr>
        <w:t>（2）用于不同交通等级道路面层水泥的弯拉强度、抗压强度最小值应符合表-1的规定。</w:t>
      </w:r>
    </w:p>
    <w:p w14:paraId="5F99E669">
      <w:pPr>
        <w:spacing w:line="360" w:lineRule="auto"/>
        <w:ind w:firstLine="280" w:firstLineChars="100"/>
        <w:jc w:val="center"/>
        <w:rPr>
          <w:rFonts w:hint="eastAsia" w:ascii="宋体" w:hAnsi="宋体" w:cs="宋体"/>
          <w:color w:val="auto"/>
          <w:sz w:val="24"/>
          <w:lang w:val="zh-CN"/>
        </w:rPr>
      </w:pPr>
      <w:r>
        <w:rPr>
          <w:rFonts w:hint="eastAsia" w:ascii="宋体" w:hAnsi="宋体" w:cs="宋体"/>
          <w:color w:val="auto"/>
          <w:sz w:val="28"/>
          <w:szCs w:val="24"/>
          <w:lang w:val="zh-CN"/>
        </w:rPr>
        <w:t>道路面层水泥的弯拉强度、抗压强度最小值    表-1</w:t>
      </w:r>
    </w:p>
    <w:tbl>
      <w:tblPr>
        <w:tblStyle w:val="33"/>
        <w:tblW w:w="56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81"/>
        <w:gridCol w:w="1127"/>
        <w:gridCol w:w="1128"/>
      </w:tblGrid>
      <w:tr w14:paraId="02A54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1" w:type="dxa"/>
            <w:noWrap w:val="0"/>
            <w:vAlign w:val="top"/>
          </w:tcPr>
          <w:p w14:paraId="45957A79">
            <w:pPr>
              <w:spacing w:line="360" w:lineRule="auto"/>
              <w:jc w:val="center"/>
              <w:rPr>
                <w:rFonts w:hint="eastAsia" w:ascii="宋体" w:hAnsi="宋体" w:cs="宋体"/>
                <w:color w:val="auto"/>
                <w:sz w:val="24"/>
                <w:lang w:val="zh-CN"/>
              </w:rPr>
            </w:pPr>
            <w:r>
              <w:rPr>
                <w:rFonts w:hint="eastAsia" w:ascii="宋体" w:hAnsi="宋体" w:cs="宋体"/>
                <w:color w:val="auto"/>
                <w:sz w:val="24"/>
                <w:lang w:val="zh-CN"/>
              </w:rPr>
              <w:t>道路等级</w:t>
            </w:r>
          </w:p>
        </w:tc>
        <w:tc>
          <w:tcPr>
            <w:tcW w:w="2255" w:type="dxa"/>
            <w:gridSpan w:val="2"/>
            <w:noWrap w:val="0"/>
            <w:vAlign w:val="top"/>
          </w:tcPr>
          <w:p w14:paraId="11E5D2BF">
            <w:pPr>
              <w:spacing w:line="360" w:lineRule="auto"/>
              <w:jc w:val="center"/>
              <w:rPr>
                <w:rFonts w:hint="eastAsia" w:ascii="宋体" w:hAnsi="宋体" w:cs="宋体"/>
                <w:color w:val="auto"/>
                <w:sz w:val="24"/>
                <w:lang w:val="zh-CN"/>
              </w:rPr>
            </w:pPr>
            <w:r>
              <w:rPr>
                <w:rFonts w:hint="eastAsia" w:ascii="宋体" w:hAnsi="宋体" w:cs="宋体"/>
                <w:color w:val="auto"/>
                <w:sz w:val="24"/>
                <w:lang w:val="zh-CN"/>
              </w:rPr>
              <w:t>中、轻交通</w:t>
            </w:r>
          </w:p>
        </w:tc>
      </w:tr>
      <w:tr w14:paraId="0CB6E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1" w:type="dxa"/>
            <w:noWrap w:val="0"/>
            <w:vAlign w:val="top"/>
          </w:tcPr>
          <w:p w14:paraId="514F5D02">
            <w:pPr>
              <w:spacing w:line="360" w:lineRule="auto"/>
              <w:jc w:val="center"/>
              <w:rPr>
                <w:rFonts w:hint="eastAsia" w:ascii="宋体" w:hAnsi="宋体" w:cs="宋体"/>
                <w:color w:val="auto"/>
                <w:sz w:val="24"/>
                <w:lang w:val="zh-CN"/>
              </w:rPr>
            </w:pPr>
            <w:r>
              <w:rPr>
                <w:rFonts w:hint="eastAsia" w:ascii="宋体" w:hAnsi="宋体" w:cs="宋体"/>
                <w:color w:val="auto"/>
                <w:sz w:val="24"/>
                <w:lang w:val="zh-CN"/>
              </w:rPr>
              <w:t>龄期（d）</w:t>
            </w:r>
          </w:p>
        </w:tc>
        <w:tc>
          <w:tcPr>
            <w:tcW w:w="1127" w:type="dxa"/>
            <w:noWrap w:val="0"/>
            <w:vAlign w:val="top"/>
          </w:tcPr>
          <w:p w14:paraId="329CFD9C">
            <w:pPr>
              <w:spacing w:line="360" w:lineRule="auto"/>
              <w:jc w:val="center"/>
              <w:rPr>
                <w:rFonts w:hint="eastAsia" w:ascii="宋体" w:hAnsi="宋体" w:cs="宋体"/>
                <w:color w:val="auto"/>
                <w:sz w:val="24"/>
                <w:lang w:val="zh-CN"/>
              </w:rPr>
            </w:pPr>
            <w:r>
              <w:rPr>
                <w:rFonts w:hint="eastAsia" w:ascii="宋体" w:hAnsi="宋体" w:cs="宋体"/>
                <w:color w:val="auto"/>
                <w:sz w:val="24"/>
                <w:lang w:val="zh-CN"/>
              </w:rPr>
              <w:t>3</w:t>
            </w:r>
          </w:p>
        </w:tc>
        <w:tc>
          <w:tcPr>
            <w:tcW w:w="1128" w:type="dxa"/>
            <w:noWrap w:val="0"/>
            <w:vAlign w:val="top"/>
          </w:tcPr>
          <w:p w14:paraId="36B89036">
            <w:pPr>
              <w:spacing w:line="360" w:lineRule="auto"/>
              <w:jc w:val="center"/>
              <w:rPr>
                <w:rFonts w:hint="eastAsia" w:ascii="宋体" w:hAnsi="宋体" w:cs="宋体"/>
                <w:color w:val="auto"/>
                <w:sz w:val="24"/>
                <w:lang w:val="zh-CN"/>
              </w:rPr>
            </w:pPr>
            <w:r>
              <w:rPr>
                <w:rFonts w:hint="eastAsia" w:ascii="宋体" w:hAnsi="宋体" w:cs="宋体"/>
                <w:color w:val="auto"/>
                <w:sz w:val="24"/>
                <w:lang w:val="zh-CN"/>
              </w:rPr>
              <w:t>28</w:t>
            </w:r>
          </w:p>
        </w:tc>
      </w:tr>
      <w:tr w14:paraId="0DB89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1" w:type="dxa"/>
            <w:noWrap w:val="0"/>
            <w:vAlign w:val="top"/>
          </w:tcPr>
          <w:p w14:paraId="53DF1435">
            <w:pPr>
              <w:spacing w:line="360" w:lineRule="auto"/>
              <w:jc w:val="center"/>
              <w:rPr>
                <w:rFonts w:hint="eastAsia" w:ascii="宋体" w:hAnsi="宋体" w:cs="宋体"/>
                <w:color w:val="auto"/>
                <w:sz w:val="24"/>
                <w:lang w:val="zh-CN"/>
              </w:rPr>
            </w:pPr>
            <w:r>
              <w:rPr>
                <w:rFonts w:hint="eastAsia" w:ascii="宋体" w:hAnsi="宋体" w:cs="宋体"/>
                <w:color w:val="auto"/>
                <w:sz w:val="24"/>
                <w:lang w:val="zh-CN"/>
              </w:rPr>
              <w:t>抗压强度（M</w:t>
            </w:r>
            <w:r>
              <w:rPr>
                <w:rFonts w:ascii="宋体" w:hAnsi="宋体" w:cs="宋体"/>
                <w:color w:val="auto"/>
                <w:sz w:val="24"/>
                <w:lang w:val="zh-CN"/>
              </w:rPr>
              <w:t>p</w:t>
            </w:r>
            <w:r>
              <w:rPr>
                <w:rFonts w:hint="eastAsia" w:ascii="宋体" w:hAnsi="宋体" w:cs="宋体"/>
                <w:color w:val="auto"/>
                <w:sz w:val="24"/>
                <w:lang w:val="zh-CN"/>
              </w:rPr>
              <w:t>a）</w:t>
            </w:r>
          </w:p>
        </w:tc>
        <w:tc>
          <w:tcPr>
            <w:tcW w:w="1127" w:type="dxa"/>
            <w:noWrap w:val="0"/>
            <w:vAlign w:val="top"/>
          </w:tcPr>
          <w:p w14:paraId="5406E574">
            <w:pPr>
              <w:spacing w:line="360" w:lineRule="auto"/>
              <w:jc w:val="center"/>
              <w:rPr>
                <w:rFonts w:hint="eastAsia" w:ascii="宋体" w:hAnsi="宋体" w:cs="宋体"/>
                <w:color w:val="auto"/>
                <w:sz w:val="24"/>
              </w:rPr>
            </w:pPr>
            <w:r>
              <w:rPr>
                <w:rFonts w:hint="eastAsia" w:ascii="宋体" w:hAnsi="宋体" w:cs="宋体"/>
                <w:color w:val="auto"/>
                <w:sz w:val="24"/>
              </w:rPr>
              <w:t>16.0</w:t>
            </w:r>
          </w:p>
        </w:tc>
        <w:tc>
          <w:tcPr>
            <w:tcW w:w="1128" w:type="dxa"/>
            <w:noWrap w:val="0"/>
            <w:vAlign w:val="top"/>
          </w:tcPr>
          <w:p w14:paraId="1FAF118D">
            <w:pPr>
              <w:spacing w:line="360" w:lineRule="auto"/>
              <w:jc w:val="center"/>
              <w:rPr>
                <w:rFonts w:hint="eastAsia" w:ascii="宋体" w:hAnsi="宋体" w:cs="宋体"/>
                <w:color w:val="auto"/>
                <w:sz w:val="24"/>
                <w:lang w:val="zh-CN"/>
              </w:rPr>
            </w:pPr>
            <w:r>
              <w:rPr>
                <w:rFonts w:hint="eastAsia" w:ascii="宋体" w:hAnsi="宋体" w:cs="宋体"/>
                <w:color w:val="auto"/>
                <w:sz w:val="24"/>
              </w:rPr>
              <w:t>42.5</w:t>
            </w:r>
          </w:p>
        </w:tc>
      </w:tr>
      <w:tr w14:paraId="0470A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1" w:type="dxa"/>
            <w:noWrap w:val="0"/>
            <w:vAlign w:val="top"/>
          </w:tcPr>
          <w:p w14:paraId="6664BC26">
            <w:pPr>
              <w:spacing w:line="360" w:lineRule="auto"/>
              <w:jc w:val="center"/>
              <w:rPr>
                <w:rFonts w:hint="eastAsia" w:ascii="宋体" w:hAnsi="宋体" w:cs="宋体"/>
                <w:color w:val="auto"/>
                <w:sz w:val="24"/>
                <w:lang w:val="zh-CN"/>
              </w:rPr>
            </w:pPr>
            <w:r>
              <w:rPr>
                <w:rFonts w:hint="eastAsia" w:ascii="宋体" w:hAnsi="宋体" w:cs="宋体"/>
                <w:color w:val="auto"/>
                <w:sz w:val="24"/>
                <w:lang w:val="zh-CN"/>
              </w:rPr>
              <w:t>弯拉强度（M</w:t>
            </w:r>
            <w:r>
              <w:rPr>
                <w:rFonts w:ascii="宋体" w:hAnsi="宋体" w:cs="宋体"/>
                <w:color w:val="auto"/>
                <w:sz w:val="24"/>
                <w:lang w:val="zh-CN"/>
              </w:rPr>
              <w:t>p</w:t>
            </w:r>
            <w:r>
              <w:rPr>
                <w:rFonts w:hint="eastAsia" w:ascii="宋体" w:hAnsi="宋体" w:cs="宋体"/>
                <w:color w:val="auto"/>
                <w:sz w:val="24"/>
                <w:lang w:val="zh-CN"/>
              </w:rPr>
              <w:t>a）</w:t>
            </w:r>
          </w:p>
        </w:tc>
        <w:tc>
          <w:tcPr>
            <w:tcW w:w="1127" w:type="dxa"/>
            <w:noWrap w:val="0"/>
            <w:vAlign w:val="top"/>
          </w:tcPr>
          <w:p w14:paraId="4B14B39D">
            <w:pPr>
              <w:spacing w:line="360" w:lineRule="auto"/>
              <w:jc w:val="center"/>
              <w:rPr>
                <w:rFonts w:hint="eastAsia" w:ascii="宋体" w:hAnsi="宋体" w:cs="宋体"/>
                <w:color w:val="auto"/>
                <w:sz w:val="24"/>
                <w:lang w:val="zh-CN"/>
              </w:rPr>
            </w:pPr>
            <w:r>
              <w:rPr>
                <w:rFonts w:hint="eastAsia" w:ascii="宋体" w:hAnsi="宋体" w:cs="宋体"/>
                <w:color w:val="auto"/>
                <w:sz w:val="24"/>
              </w:rPr>
              <w:t>3.5</w:t>
            </w:r>
          </w:p>
        </w:tc>
        <w:tc>
          <w:tcPr>
            <w:tcW w:w="1128" w:type="dxa"/>
            <w:noWrap w:val="0"/>
            <w:vAlign w:val="top"/>
          </w:tcPr>
          <w:p w14:paraId="2914D1DE">
            <w:pPr>
              <w:spacing w:line="360" w:lineRule="auto"/>
              <w:jc w:val="center"/>
              <w:rPr>
                <w:rFonts w:hint="eastAsia" w:ascii="宋体" w:hAnsi="宋体" w:cs="宋体"/>
                <w:color w:val="auto"/>
                <w:sz w:val="24"/>
                <w:lang w:val="zh-CN"/>
              </w:rPr>
            </w:pPr>
            <w:r>
              <w:rPr>
                <w:rFonts w:ascii="宋体" w:hAnsi="宋体" w:cs="宋体"/>
                <w:color w:val="auto"/>
                <w:sz w:val="24"/>
              </w:rPr>
              <w:t>4</w:t>
            </w:r>
            <w:r>
              <w:rPr>
                <w:rFonts w:hint="eastAsia" w:ascii="宋体" w:hAnsi="宋体" w:cs="宋体"/>
                <w:color w:val="auto"/>
                <w:sz w:val="24"/>
              </w:rPr>
              <w:t>.5</w:t>
            </w:r>
          </w:p>
        </w:tc>
      </w:tr>
    </w:tbl>
    <w:p w14:paraId="5C059A13">
      <w:pPr>
        <w:spacing w:line="360" w:lineRule="auto"/>
        <w:ind w:firstLine="560" w:firstLineChars="200"/>
        <w:rPr>
          <w:rFonts w:hint="eastAsia" w:ascii="宋体" w:hAnsi="宋体" w:cs="宋体"/>
          <w:color w:val="auto"/>
          <w:sz w:val="28"/>
          <w:szCs w:val="24"/>
          <w:lang w:val="zh-CN"/>
        </w:rPr>
      </w:pPr>
      <w:r>
        <w:rPr>
          <w:rFonts w:hint="eastAsia" w:ascii="宋体" w:hAnsi="宋体" w:cs="宋体"/>
          <w:color w:val="auto"/>
          <w:sz w:val="28"/>
          <w:szCs w:val="24"/>
          <w:lang w:val="zh-CN"/>
        </w:rPr>
        <w:t>（3）水泥的化学成分、物理指标应符合表-2规定：</w:t>
      </w:r>
    </w:p>
    <w:p w14:paraId="37BE12E1">
      <w:pPr>
        <w:ind w:firstLine="560" w:firstLineChars="200"/>
        <w:jc w:val="center"/>
        <w:rPr>
          <w:rFonts w:hint="eastAsia" w:ascii="宋体" w:hAnsi="宋体" w:cs="宋体"/>
          <w:color w:val="auto"/>
          <w:sz w:val="24"/>
          <w:lang w:val="zh-CN"/>
        </w:rPr>
      </w:pPr>
      <w:r>
        <w:rPr>
          <w:rFonts w:hint="eastAsia" w:ascii="宋体" w:hAnsi="宋体" w:cs="宋体"/>
          <w:color w:val="auto"/>
          <w:sz w:val="28"/>
          <w:szCs w:val="24"/>
          <w:lang w:val="zh-CN"/>
        </w:rPr>
        <w:t>各交通等级路面用水泥的化学成分和物理指标  表-2</w:t>
      </w:r>
    </w:p>
    <w:tbl>
      <w:tblPr>
        <w:tblStyle w:val="33"/>
        <w:tblW w:w="67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81"/>
        <w:gridCol w:w="3382"/>
      </w:tblGrid>
      <w:tr w14:paraId="2FF86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3381" w:type="dxa"/>
            <w:noWrap w:val="0"/>
            <w:vAlign w:val="center"/>
          </w:tcPr>
          <w:p w14:paraId="3C3A3166">
            <w:pPr>
              <w:jc w:val="right"/>
              <w:rPr>
                <w:rFonts w:hint="eastAsia" w:ascii="宋体" w:hAnsi="宋体" w:cs="宋体"/>
                <w:color w:val="auto"/>
                <w:sz w:val="24"/>
                <w:lang w:val="zh-CN"/>
              </w:rPr>
            </w:pPr>
            <w:r>
              <w:rPr>
                <w:rFonts w:hint="eastAsia" w:ascii="宋体" w:hAnsi="宋体" w:cs="宋体"/>
                <w:color w:val="auto"/>
                <w:sz w:val="24"/>
              </w:rPr>
              <mc:AlternateContent>
                <mc:Choice Requires="wps">
                  <w:drawing>
                    <wp:anchor distT="0" distB="0" distL="114300" distR="114300" simplePos="0" relativeHeight="251659264" behindDoc="0" locked="0" layoutInCell="1" allowOverlap="1">
                      <wp:simplePos x="0" y="0"/>
                      <wp:positionH relativeFrom="column">
                        <wp:posOffset>-65405</wp:posOffset>
                      </wp:positionH>
                      <wp:positionV relativeFrom="paragraph">
                        <wp:posOffset>0</wp:posOffset>
                      </wp:positionV>
                      <wp:extent cx="2140585" cy="311150"/>
                      <wp:effectExtent l="635" t="4445" r="11430" b="8255"/>
                      <wp:wrapNone/>
                      <wp:docPr id="2" name="直接连接符 2"/>
                      <wp:cNvGraphicFramePr/>
                      <a:graphic xmlns:a="http://schemas.openxmlformats.org/drawingml/2006/main">
                        <a:graphicData uri="http://schemas.microsoft.com/office/word/2010/wordprocessingShape">
                          <wps:wsp>
                            <wps:cNvCnPr/>
                            <wps:spPr>
                              <a:xfrm>
                                <a:off x="0" y="0"/>
                                <a:ext cx="2140585" cy="311150"/>
                              </a:xfrm>
                              <a:prstGeom prst="line">
                                <a:avLst/>
                              </a:prstGeom>
                              <a:ln w="6350"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5.15pt;margin-top:0pt;height:24.5pt;width:168.55pt;z-index:251659264;mso-width-relative:page;mso-height-relative:page;" filled="f" stroked="t" coordsize="21600,21600" o:gfxdata="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BMo0yt1AAAAAcBAAAPAAAAAAAAAAEAIAAAACIAAABkcnMvZG93bnJldi54bWxQ&#10;SwECFAAUAAAACACHTuJAm0NZtPsBAADpAwAADgAAAAAAAAABACAAAAAjAQAAZHJzL2Uyb0RvYy54&#10;bWxQSwUGAAAAAAYABgBZAQAAkAUAAAAA&#10;">
                      <v:fill on="f" focussize="0,0"/>
                      <v:stroke weight="0.5pt" color="#000000" joinstyle="round"/>
                      <v:imagedata o:title=""/>
                      <o:lock v:ext="edit" aspectratio="f"/>
                    </v:line>
                  </w:pict>
                </mc:Fallback>
              </mc:AlternateContent>
            </w:r>
            <w:r>
              <w:rPr>
                <w:rFonts w:hint="eastAsia" w:ascii="宋体" w:hAnsi="宋体" w:cs="宋体"/>
                <w:color w:val="auto"/>
                <w:sz w:val="24"/>
                <w:lang w:val="zh-CN"/>
              </w:rPr>
              <w:t>交通等级</w:t>
            </w:r>
          </w:p>
          <w:p w14:paraId="034778CC">
            <w:pPr>
              <w:jc w:val="left"/>
              <w:rPr>
                <w:rFonts w:hint="eastAsia" w:ascii="宋体" w:hAnsi="宋体" w:cs="宋体"/>
                <w:color w:val="auto"/>
                <w:sz w:val="24"/>
                <w:lang w:val="zh-CN"/>
              </w:rPr>
            </w:pPr>
            <w:r>
              <w:rPr>
                <w:rFonts w:hint="eastAsia" w:ascii="宋体" w:hAnsi="宋体" w:cs="宋体"/>
                <w:color w:val="auto"/>
                <w:sz w:val="24"/>
                <w:lang w:val="zh-CN"/>
              </w:rPr>
              <w:t>水泥性能</w:t>
            </w:r>
          </w:p>
        </w:tc>
        <w:tc>
          <w:tcPr>
            <w:tcW w:w="3382" w:type="dxa"/>
            <w:noWrap w:val="0"/>
            <w:vAlign w:val="center"/>
          </w:tcPr>
          <w:p w14:paraId="43665BD1">
            <w:pPr>
              <w:jc w:val="center"/>
              <w:rPr>
                <w:rFonts w:hint="eastAsia" w:ascii="宋体" w:hAnsi="宋体" w:cs="宋体"/>
                <w:color w:val="auto"/>
                <w:sz w:val="24"/>
                <w:lang w:val="zh-CN"/>
              </w:rPr>
            </w:pPr>
            <w:r>
              <w:rPr>
                <w:rFonts w:hint="eastAsia" w:ascii="宋体" w:hAnsi="宋体" w:cs="宋体"/>
                <w:color w:val="auto"/>
                <w:sz w:val="24"/>
                <w:lang w:val="zh-CN"/>
              </w:rPr>
              <w:t>中、轻交通交通</w:t>
            </w:r>
          </w:p>
        </w:tc>
      </w:tr>
      <w:tr w14:paraId="5C1FA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1" w:type="dxa"/>
            <w:noWrap w:val="0"/>
            <w:vAlign w:val="bottom"/>
          </w:tcPr>
          <w:p w14:paraId="02CA0DBE">
            <w:pPr>
              <w:jc w:val="center"/>
              <w:rPr>
                <w:rFonts w:ascii="宋体" w:hAnsi="宋体" w:cs="宋体"/>
                <w:color w:val="auto"/>
                <w:sz w:val="24"/>
                <w:lang w:val="zh-CN"/>
              </w:rPr>
            </w:pPr>
            <w:r>
              <w:rPr>
                <w:rFonts w:hint="eastAsia" w:ascii="宋体" w:hAnsi="宋体" w:cs="宋体"/>
                <w:color w:val="auto"/>
                <w:sz w:val="24"/>
                <w:lang w:val="zh-CN"/>
              </w:rPr>
              <w:t>铝酸三钙</w:t>
            </w:r>
          </w:p>
        </w:tc>
        <w:tc>
          <w:tcPr>
            <w:tcW w:w="3382" w:type="dxa"/>
            <w:noWrap w:val="0"/>
            <w:vAlign w:val="center"/>
          </w:tcPr>
          <w:p w14:paraId="3DEDD0B4">
            <w:pPr>
              <w:jc w:val="center"/>
              <w:rPr>
                <w:rFonts w:hint="eastAsia" w:ascii="宋体" w:hAnsi="宋体" w:cs="宋体"/>
                <w:color w:val="auto"/>
                <w:sz w:val="24"/>
                <w:lang w:val="zh-CN"/>
              </w:rPr>
            </w:pPr>
            <w:r>
              <w:rPr>
                <w:rFonts w:hint="eastAsia" w:ascii="宋体" w:hAnsi="宋体" w:cs="宋体"/>
                <w:color w:val="auto"/>
                <w:sz w:val="24"/>
                <w:lang w:val="zh-CN"/>
              </w:rPr>
              <w:t>不宜大于</w:t>
            </w:r>
            <w:r>
              <w:rPr>
                <w:rFonts w:hint="eastAsia" w:ascii="宋体" w:hAnsi="宋体" w:cs="宋体"/>
                <w:color w:val="auto"/>
                <w:sz w:val="24"/>
              </w:rPr>
              <w:t>9</w:t>
            </w:r>
            <w:r>
              <w:rPr>
                <w:rFonts w:hint="eastAsia" w:ascii="宋体" w:hAnsi="宋体" w:cs="宋体"/>
                <w:color w:val="auto"/>
                <w:sz w:val="24"/>
                <w:lang w:val="zh-CN"/>
              </w:rPr>
              <w:t>.0%</w:t>
            </w:r>
          </w:p>
        </w:tc>
      </w:tr>
      <w:tr w14:paraId="41FEB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1" w:type="dxa"/>
            <w:noWrap w:val="0"/>
            <w:vAlign w:val="bottom"/>
          </w:tcPr>
          <w:p w14:paraId="3568F01F">
            <w:pPr>
              <w:jc w:val="center"/>
              <w:rPr>
                <w:rFonts w:ascii="宋体" w:hAnsi="宋体" w:cs="宋体"/>
                <w:color w:val="auto"/>
                <w:sz w:val="24"/>
                <w:lang w:val="zh-CN"/>
              </w:rPr>
            </w:pPr>
            <w:r>
              <w:rPr>
                <w:rFonts w:hint="eastAsia" w:ascii="宋体" w:hAnsi="宋体" w:cs="宋体"/>
                <w:color w:val="auto"/>
                <w:sz w:val="24"/>
                <w:lang w:val="zh-CN"/>
              </w:rPr>
              <w:t>铁铝酸四钙</w:t>
            </w:r>
          </w:p>
        </w:tc>
        <w:tc>
          <w:tcPr>
            <w:tcW w:w="3382" w:type="dxa"/>
            <w:noWrap w:val="0"/>
            <w:vAlign w:val="center"/>
          </w:tcPr>
          <w:p w14:paraId="30FB8CA1">
            <w:pPr>
              <w:jc w:val="center"/>
              <w:rPr>
                <w:rFonts w:hint="eastAsia" w:ascii="宋体" w:hAnsi="宋体" w:cs="宋体"/>
                <w:color w:val="auto"/>
                <w:sz w:val="24"/>
                <w:lang w:val="zh-CN"/>
              </w:rPr>
            </w:pPr>
            <w:r>
              <w:rPr>
                <w:rFonts w:hint="eastAsia" w:ascii="宋体" w:hAnsi="宋体" w:cs="宋体"/>
                <w:color w:val="auto"/>
                <w:sz w:val="24"/>
                <w:lang w:val="zh-CN"/>
              </w:rPr>
              <w:t>不宜小于</w:t>
            </w:r>
            <w:r>
              <w:rPr>
                <w:rFonts w:hint="eastAsia" w:ascii="宋体" w:hAnsi="宋体" w:cs="宋体"/>
                <w:color w:val="auto"/>
                <w:sz w:val="24"/>
              </w:rPr>
              <w:t>12</w:t>
            </w:r>
            <w:r>
              <w:rPr>
                <w:rFonts w:hint="eastAsia" w:ascii="宋体" w:hAnsi="宋体" w:cs="宋体"/>
                <w:color w:val="auto"/>
                <w:sz w:val="24"/>
                <w:lang w:val="zh-CN"/>
              </w:rPr>
              <w:t>.0%</w:t>
            </w:r>
          </w:p>
        </w:tc>
      </w:tr>
      <w:tr w14:paraId="215C2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1" w:type="dxa"/>
            <w:noWrap w:val="0"/>
            <w:vAlign w:val="bottom"/>
          </w:tcPr>
          <w:p w14:paraId="23ADD76F">
            <w:pPr>
              <w:jc w:val="center"/>
              <w:rPr>
                <w:rFonts w:ascii="宋体" w:hAnsi="宋体" w:cs="宋体"/>
                <w:color w:val="auto"/>
                <w:sz w:val="24"/>
                <w:lang w:val="zh-CN"/>
              </w:rPr>
            </w:pPr>
            <w:r>
              <w:rPr>
                <w:rFonts w:hint="eastAsia" w:ascii="宋体" w:hAnsi="宋体" w:cs="宋体"/>
                <w:color w:val="auto"/>
                <w:sz w:val="24"/>
                <w:lang w:val="zh-CN"/>
              </w:rPr>
              <w:t>游离氧化钙</w:t>
            </w:r>
          </w:p>
        </w:tc>
        <w:tc>
          <w:tcPr>
            <w:tcW w:w="3382" w:type="dxa"/>
            <w:noWrap w:val="0"/>
            <w:vAlign w:val="center"/>
          </w:tcPr>
          <w:p w14:paraId="714985F9">
            <w:pPr>
              <w:jc w:val="center"/>
              <w:rPr>
                <w:rFonts w:hint="eastAsia" w:ascii="宋体" w:hAnsi="宋体" w:cs="宋体"/>
                <w:color w:val="auto"/>
                <w:sz w:val="24"/>
                <w:lang w:val="zh-CN"/>
              </w:rPr>
            </w:pPr>
            <w:r>
              <w:rPr>
                <w:rFonts w:hint="eastAsia" w:ascii="宋体" w:hAnsi="宋体" w:cs="宋体"/>
                <w:color w:val="auto"/>
                <w:sz w:val="24"/>
                <w:lang w:val="zh-CN"/>
              </w:rPr>
              <w:t>不得大于1.</w:t>
            </w:r>
            <w:r>
              <w:rPr>
                <w:rFonts w:hint="eastAsia" w:ascii="宋体" w:hAnsi="宋体" w:cs="宋体"/>
                <w:color w:val="auto"/>
                <w:sz w:val="24"/>
              </w:rPr>
              <w:t>5</w:t>
            </w:r>
            <w:r>
              <w:rPr>
                <w:rFonts w:hint="eastAsia" w:ascii="宋体" w:hAnsi="宋体" w:cs="宋体"/>
                <w:color w:val="auto"/>
                <w:sz w:val="24"/>
                <w:lang w:val="zh-CN"/>
              </w:rPr>
              <w:t>%</w:t>
            </w:r>
          </w:p>
        </w:tc>
      </w:tr>
      <w:tr w14:paraId="5B6A8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1" w:type="dxa"/>
            <w:noWrap w:val="0"/>
            <w:vAlign w:val="bottom"/>
          </w:tcPr>
          <w:p w14:paraId="609BA526">
            <w:pPr>
              <w:jc w:val="center"/>
              <w:rPr>
                <w:rFonts w:ascii="宋体" w:hAnsi="宋体" w:cs="宋体"/>
                <w:color w:val="auto"/>
                <w:sz w:val="24"/>
                <w:lang w:val="zh-CN"/>
              </w:rPr>
            </w:pPr>
            <w:r>
              <w:rPr>
                <w:rFonts w:hint="eastAsia" w:ascii="宋体" w:hAnsi="宋体" w:cs="宋体"/>
                <w:color w:val="auto"/>
                <w:sz w:val="24"/>
                <w:lang w:val="zh-CN"/>
              </w:rPr>
              <w:t>氧化镁</w:t>
            </w:r>
          </w:p>
        </w:tc>
        <w:tc>
          <w:tcPr>
            <w:tcW w:w="3382" w:type="dxa"/>
            <w:noWrap w:val="0"/>
            <w:vAlign w:val="center"/>
          </w:tcPr>
          <w:p w14:paraId="52C3B2E4">
            <w:pPr>
              <w:jc w:val="center"/>
              <w:rPr>
                <w:rFonts w:hint="eastAsia" w:ascii="宋体" w:hAnsi="宋体" w:cs="宋体"/>
                <w:color w:val="auto"/>
                <w:sz w:val="24"/>
                <w:lang w:val="zh-CN"/>
              </w:rPr>
            </w:pPr>
            <w:r>
              <w:rPr>
                <w:rFonts w:hint="eastAsia" w:ascii="宋体" w:hAnsi="宋体" w:cs="宋体"/>
                <w:color w:val="auto"/>
                <w:sz w:val="24"/>
                <w:lang w:val="zh-CN"/>
              </w:rPr>
              <w:t>不得大于</w:t>
            </w:r>
            <w:r>
              <w:rPr>
                <w:rFonts w:hint="eastAsia" w:ascii="宋体" w:hAnsi="宋体" w:cs="宋体"/>
                <w:color w:val="auto"/>
                <w:sz w:val="24"/>
              </w:rPr>
              <w:t>6</w:t>
            </w:r>
            <w:r>
              <w:rPr>
                <w:rFonts w:hint="eastAsia" w:ascii="宋体" w:hAnsi="宋体" w:cs="宋体"/>
                <w:color w:val="auto"/>
                <w:sz w:val="24"/>
                <w:lang w:val="zh-CN"/>
              </w:rPr>
              <w:t>.0%</w:t>
            </w:r>
          </w:p>
        </w:tc>
      </w:tr>
      <w:tr w14:paraId="1FD8B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1" w:type="dxa"/>
            <w:noWrap w:val="0"/>
            <w:vAlign w:val="bottom"/>
          </w:tcPr>
          <w:p w14:paraId="70563244">
            <w:pPr>
              <w:jc w:val="center"/>
              <w:rPr>
                <w:rFonts w:ascii="宋体" w:hAnsi="宋体" w:cs="宋体"/>
                <w:color w:val="auto"/>
                <w:sz w:val="24"/>
                <w:lang w:val="zh-CN"/>
              </w:rPr>
            </w:pPr>
            <w:r>
              <w:rPr>
                <w:rFonts w:hint="eastAsia" w:ascii="宋体" w:hAnsi="宋体" w:cs="宋体"/>
                <w:color w:val="auto"/>
                <w:sz w:val="24"/>
                <w:lang w:val="zh-CN"/>
              </w:rPr>
              <w:t>三氧化硫</w:t>
            </w:r>
          </w:p>
        </w:tc>
        <w:tc>
          <w:tcPr>
            <w:tcW w:w="3382" w:type="dxa"/>
            <w:noWrap w:val="0"/>
            <w:vAlign w:val="center"/>
          </w:tcPr>
          <w:p w14:paraId="365C41AE">
            <w:pPr>
              <w:jc w:val="center"/>
              <w:rPr>
                <w:rFonts w:hint="eastAsia" w:ascii="宋体" w:hAnsi="宋体" w:cs="宋体"/>
                <w:color w:val="auto"/>
                <w:sz w:val="24"/>
                <w:lang w:val="zh-CN"/>
              </w:rPr>
            </w:pPr>
            <w:r>
              <w:rPr>
                <w:rFonts w:hint="eastAsia" w:ascii="宋体" w:hAnsi="宋体" w:cs="宋体"/>
                <w:color w:val="auto"/>
                <w:sz w:val="24"/>
                <w:lang w:val="zh-CN"/>
              </w:rPr>
              <w:t>不得大于</w:t>
            </w:r>
            <w:r>
              <w:rPr>
                <w:rFonts w:hint="eastAsia" w:ascii="宋体" w:hAnsi="宋体" w:cs="宋体"/>
                <w:color w:val="auto"/>
                <w:sz w:val="24"/>
              </w:rPr>
              <w:t>4.0</w:t>
            </w:r>
            <w:r>
              <w:rPr>
                <w:rFonts w:hint="eastAsia" w:ascii="宋体" w:hAnsi="宋体" w:cs="宋体"/>
                <w:color w:val="auto"/>
                <w:sz w:val="24"/>
                <w:lang w:val="zh-CN"/>
              </w:rPr>
              <w:t>%</w:t>
            </w:r>
          </w:p>
        </w:tc>
      </w:tr>
      <w:tr w14:paraId="7E89E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1" w:type="dxa"/>
            <w:noWrap w:val="0"/>
            <w:vAlign w:val="bottom"/>
          </w:tcPr>
          <w:p w14:paraId="09B183DE">
            <w:pPr>
              <w:jc w:val="center"/>
              <w:rPr>
                <w:rFonts w:hint="eastAsia" w:ascii="宋体" w:hAnsi="宋体" w:cs="宋体"/>
                <w:color w:val="auto"/>
                <w:sz w:val="24"/>
                <w:lang w:val="zh-CN"/>
              </w:rPr>
            </w:pPr>
            <w:r>
              <w:rPr>
                <w:rFonts w:hint="eastAsia" w:ascii="宋体" w:hAnsi="宋体" w:cs="宋体"/>
                <w:color w:val="auto"/>
                <w:sz w:val="24"/>
                <w:lang w:val="zh-CN"/>
              </w:rPr>
              <w:t>碱含量</w:t>
            </w:r>
          </w:p>
          <w:p w14:paraId="2EC6D989">
            <w:pPr>
              <w:jc w:val="center"/>
              <w:rPr>
                <w:rFonts w:ascii="宋体" w:hAnsi="宋体" w:cs="宋体"/>
                <w:color w:val="auto"/>
                <w:sz w:val="24"/>
                <w:lang w:val="zh-CN"/>
              </w:rPr>
            </w:pPr>
            <w:r>
              <w:rPr>
                <w:rFonts w:hint="eastAsia" w:ascii="宋体" w:hAnsi="宋体" w:cs="宋体"/>
                <w:color w:val="auto"/>
                <w:sz w:val="24"/>
                <w:lang w:val="zh-CN"/>
              </w:rPr>
              <w:t>（Na</w:t>
            </w:r>
            <w:r>
              <w:rPr>
                <w:rFonts w:hint="eastAsia" w:ascii="宋体" w:hAnsi="宋体" w:cs="宋体"/>
                <w:color w:val="auto"/>
                <w:sz w:val="18"/>
                <w:szCs w:val="18"/>
                <w:lang w:val="zh-CN"/>
              </w:rPr>
              <w:t>2</w:t>
            </w:r>
            <w:r>
              <w:rPr>
                <w:rFonts w:hint="eastAsia" w:ascii="宋体" w:hAnsi="宋体" w:cs="宋体"/>
                <w:color w:val="auto"/>
                <w:sz w:val="24"/>
                <w:lang w:val="zh-CN"/>
              </w:rPr>
              <w:t>O+0.658K</w:t>
            </w:r>
            <w:r>
              <w:rPr>
                <w:rFonts w:hint="eastAsia" w:ascii="宋体" w:hAnsi="宋体" w:cs="宋体"/>
                <w:color w:val="auto"/>
                <w:sz w:val="18"/>
                <w:szCs w:val="18"/>
                <w:lang w:val="zh-CN"/>
              </w:rPr>
              <w:t>2</w:t>
            </w:r>
            <w:r>
              <w:rPr>
                <w:rFonts w:hint="eastAsia" w:ascii="宋体" w:hAnsi="宋体" w:cs="宋体"/>
                <w:color w:val="auto"/>
                <w:sz w:val="24"/>
                <w:lang w:val="zh-CN"/>
              </w:rPr>
              <w:t>O）</w:t>
            </w:r>
          </w:p>
        </w:tc>
        <w:tc>
          <w:tcPr>
            <w:tcW w:w="3382" w:type="dxa"/>
            <w:noWrap w:val="0"/>
            <w:vAlign w:val="center"/>
          </w:tcPr>
          <w:p w14:paraId="050E8866">
            <w:pPr>
              <w:jc w:val="center"/>
              <w:rPr>
                <w:rFonts w:hint="eastAsia" w:ascii="宋体" w:hAnsi="宋体" w:cs="宋体"/>
                <w:color w:val="auto"/>
                <w:sz w:val="24"/>
                <w:lang w:val="zh-CN"/>
              </w:rPr>
            </w:pPr>
            <w:r>
              <w:rPr>
                <w:rFonts w:hint="eastAsia" w:ascii="宋体" w:hAnsi="宋体" w:cs="宋体"/>
                <w:color w:val="auto"/>
                <w:sz w:val="24"/>
                <w:lang w:val="zh-CN"/>
              </w:rPr>
              <w:t>怀疑有碱活性集料时，≤</w:t>
            </w:r>
            <w:r>
              <w:rPr>
                <w:rFonts w:hint="eastAsia" w:ascii="宋体" w:hAnsi="宋体" w:cs="宋体"/>
                <w:color w:val="auto"/>
                <w:sz w:val="24"/>
              </w:rPr>
              <w:t>0.6%；无碱活性集料时，≤1.0%</w:t>
            </w:r>
            <w:r>
              <w:rPr>
                <w:rFonts w:hint="eastAsia" w:ascii="宋体" w:hAnsi="宋体" w:cs="宋体"/>
                <w:color w:val="auto"/>
                <w:sz w:val="24"/>
                <w:lang w:val="zh-CN"/>
              </w:rPr>
              <w:t xml:space="preserve"> </w:t>
            </w:r>
          </w:p>
        </w:tc>
      </w:tr>
      <w:tr w14:paraId="7F1E0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1" w:type="dxa"/>
            <w:noWrap w:val="0"/>
            <w:vAlign w:val="center"/>
          </w:tcPr>
          <w:p w14:paraId="493DD34A">
            <w:pPr>
              <w:jc w:val="center"/>
              <w:rPr>
                <w:rFonts w:hint="eastAsia" w:ascii="宋体" w:hAnsi="宋体" w:cs="宋体"/>
                <w:color w:val="auto"/>
                <w:sz w:val="24"/>
                <w:lang w:val="zh-CN"/>
              </w:rPr>
            </w:pPr>
            <w:r>
              <w:rPr>
                <w:rFonts w:hint="eastAsia" w:ascii="宋体" w:hAnsi="宋体" w:cs="宋体"/>
                <w:color w:val="auto"/>
                <w:sz w:val="24"/>
                <w:lang w:val="zh-CN"/>
              </w:rPr>
              <w:t>混合材种类</w:t>
            </w:r>
          </w:p>
        </w:tc>
        <w:tc>
          <w:tcPr>
            <w:tcW w:w="3382" w:type="dxa"/>
            <w:noWrap w:val="0"/>
            <w:vAlign w:val="center"/>
          </w:tcPr>
          <w:p w14:paraId="4667A92A">
            <w:pPr>
              <w:jc w:val="center"/>
              <w:rPr>
                <w:rFonts w:hint="eastAsia" w:ascii="宋体" w:hAnsi="宋体" w:cs="宋体"/>
                <w:color w:val="auto"/>
                <w:sz w:val="24"/>
                <w:lang w:val="zh-CN"/>
              </w:rPr>
            </w:pPr>
            <w:r>
              <w:rPr>
                <w:rFonts w:hint="eastAsia" w:ascii="宋体" w:hAnsi="宋体" w:cs="宋体"/>
                <w:color w:val="auto"/>
                <w:sz w:val="24"/>
                <w:lang w:val="zh-CN"/>
              </w:rPr>
              <w:t>不得掺窑灰、煤矸石、火山灰和黏土，有抗盐冻要求时不得掺石灰、石粉</w:t>
            </w:r>
          </w:p>
        </w:tc>
      </w:tr>
      <w:tr w14:paraId="6935F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1" w:type="dxa"/>
            <w:noWrap w:val="0"/>
            <w:vAlign w:val="center"/>
          </w:tcPr>
          <w:p w14:paraId="45A1B071">
            <w:pPr>
              <w:jc w:val="center"/>
              <w:rPr>
                <w:rFonts w:hint="eastAsia" w:ascii="宋体" w:hAnsi="宋体" w:cs="宋体"/>
                <w:color w:val="auto"/>
                <w:sz w:val="24"/>
                <w:lang w:val="zh-CN"/>
              </w:rPr>
            </w:pPr>
            <w:r>
              <w:rPr>
                <w:rFonts w:hint="eastAsia" w:ascii="宋体" w:hAnsi="宋体" w:cs="宋体"/>
                <w:color w:val="auto"/>
                <w:sz w:val="24"/>
                <w:lang w:val="zh-CN"/>
              </w:rPr>
              <w:t>出磨时安定性</w:t>
            </w:r>
          </w:p>
        </w:tc>
        <w:tc>
          <w:tcPr>
            <w:tcW w:w="3382" w:type="dxa"/>
            <w:noWrap w:val="0"/>
            <w:vAlign w:val="center"/>
          </w:tcPr>
          <w:p w14:paraId="3D8B5D24">
            <w:pPr>
              <w:jc w:val="center"/>
              <w:rPr>
                <w:rFonts w:hint="eastAsia" w:ascii="宋体" w:hAnsi="宋体" w:cs="宋体"/>
                <w:color w:val="auto"/>
                <w:sz w:val="24"/>
                <w:lang w:val="zh-CN"/>
              </w:rPr>
            </w:pPr>
            <w:r>
              <w:rPr>
                <w:rFonts w:hint="eastAsia" w:ascii="宋体" w:hAnsi="宋体" w:cs="宋体"/>
                <w:color w:val="auto"/>
                <w:sz w:val="24"/>
                <w:lang w:val="zh-CN"/>
              </w:rPr>
              <w:t>蒸煮法检验必须合格</w:t>
            </w:r>
          </w:p>
        </w:tc>
      </w:tr>
      <w:tr w14:paraId="7C693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1" w:type="dxa"/>
            <w:noWrap w:val="0"/>
            <w:vAlign w:val="bottom"/>
          </w:tcPr>
          <w:p w14:paraId="3E801B70">
            <w:pPr>
              <w:jc w:val="center"/>
              <w:rPr>
                <w:rFonts w:ascii="宋体" w:hAnsi="宋体" w:cs="宋体"/>
                <w:color w:val="auto"/>
                <w:sz w:val="24"/>
                <w:lang w:val="zh-CN"/>
              </w:rPr>
            </w:pPr>
            <w:r>
              <w:rPr>
                <w:rFonts w:hint="eastAsia" w:ascii="宋体" w:hAnsi="宋体" w:cs="宋体"/>
                <w:color w:val="auto"/>
                <w:sz w:val="24"/>
                <w:lang w:val="zh-CN"/>
              </w:rPr>
              <w:t>标准稠度需水量</w:t>
            </w:r>
          </w:p>
        </w:tc>
        <w:tc>
          <w:tcPr>
            <w:tcW w:w="3382" w:type="dxa"/>
            <w:noWrap w:val="0"/>
            <w:vAlign w:val="center"/>
          </w:tcPr>
          <w:p w14:paraId="3D1CFF3A">
            <w:pPr>
              <w:jc w:val="center"/>
              <w:rPr>
                <w:rFonts w:hint="eastAsia" w:ascii="宋体" w:hAnsi="宋体" w:cs="宋体"/>
                <w:color w:val="auto"/>
                <w:sz w:val="24"/>
                <w:lang w:val="zh-CN"/>
              </w:rPr>
            </w:pPr>
            <w:r>
              <w:rPr>
                <w:rFonts w:hint="eastAsia" w:ascii="宋体" w:hAnsi="宋体" w:cs="宋体"/>
                <w:color w:val="auto"/>
                <w:sz w:val="24"/>
                <w:lang w:val="zh-CN"/>
              </w:rPr>
              <w:t>不宜大于</w:t>
            </w:r>
            <w:r>
              <w:rPr>
                <w:rFonts w:hint="eastAsia" w:ascii="宋体" w:hAnsi="宋体" w:cs="宋体"/>
                <w:color w:val="auto"/>
                <w:sz w:val="24"/>
              </w:rPr>
              <w:t>30</w:t>
            </w:r>
            <w:r>
              <w:rPr>
                <w:rFonts w:hint="eastAsia" w:ascii="宋体" w:hAnsi="宋体" w:cs="宋体"/>
                <w:color w:val="auto"/>
                <w:sz w:val="24"/>
                <w:lang w:val="zh-CN"/>
              </w:rPr>
              <w:t>%</w:t>
            </w:r>
          </w:p>
        </w:tc>
      </w:tr>
      <w:tr w14:paraId="0F119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1" w:type="dxa"/>
            <w:noWrap w:val="0"/>
            <w:vAlign w:val="bottom"/>
          </w:tcPr>
          <w:p w14:paraId="4765F66B">
            <w:pPr>
              <w:jc w:val="center"/>
              <w:rPr>
                <w:rFonts w:ascii="宋体" w:hAnsi="宋体" w:cs="宋体"/>
                <w:color w:val="auto"/>
                <w:sz w:val="24"/>
                <w:lang w:val="zh-CN"/>
              </w:rPr>
            </w:pPr>
            <w:r>
              <w:rPr>
                <w:rFonts w:hint="eastAsia" w:ascii="宋体" w:hAnsi="宋体" w:cs="宋体"/>
                <w:color w:val="auto"/>
                <w:sz w:val="24"/>
                <w:lang w:val="zh-CN"/>
              </w:rPr>
              <w:t>烧失量</w:t>
            </w:r>
          </w:p>
        </w:tc>
        <w:tc>
          <w:tcPr>
            <w:tcW w:w="3382" w:type="dxa"/>
            <w:noWrap w:val="0"/>
            <w:vAlign w:val="center"/>
          </w:tcPr>
          <w:p w14:paraId="6A83DE6A">
            <w:pPr>
              <w:jc w:val="center"/>
              <w:rPr>
                <w:rFonts w:hint="eastAsia" w:ascii="宋体" w:hAnsi="宋体" w:cs="宋体"/>
                <w:color w:val="auto"/>
                <w:sz w:val="24"/>
                <w:lang w:val="zh-CN"/>
              </w:rPr>
            </w:pPr>
            <w:r>
              <w:rPr>
                <w:rFonts w:hint="eastAsia" w:ascii="宋体" w:hAnsi="宋体" w:cs="宋体"/>
                <w:color w:val="auto"/>
                <w:sz w:val="24"/>
                <w:lang w:val="zh-CN"/>
              </w:rPr>
              <w:t>不宜大于</w:t>
            </w:r>
            <w:r>
              <w:rPr>
                <w:rFonts w:hint="eastAsia" w:ascii="宋体" w:hAnsi="宋体" w:cs="宋体"/>
                <w:color w:val="auto"/>
                <w:sz w:val="24"/>
              </w:rPr>
              <w:t>5</w:t>
            </w:r>
            <w:r>
              <w:rPr>
                <w:rFonts w:hint="eastAsia" w:ascii="宋体" w:hAnsi="宋体" w:cs="宋体"/>
                <w:color w:val="auto"/>
                <w:sz w:val="24"/>
                <w:lang w:val="zh-CN"/>
              </w:rPr>
              <w:t>.0%</w:t>
            </w:r>
          </w:p>
        </w:tc>
      </w:tr>
      <w:tr w14:paraId="00569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1" w:type="dxa"/>
            <w:noWrap w:val="0"/>
            <w:vAlign w:val="bottom"/>
          </w:tcPr>
          <w:p w14:paraId="3F7E9E5B">
            <w:pPr>
              <w:jc w:val="center"/>
              <w:rPr>
                <w:rFonts w:ascii="宋体" w:hAnsi="宋体" w:cs="宋体"/>
                <w:color w:val="auto"/>
                <w:sz w:val="24"/>
                <w:lang w:val="zh-CN"/>
              </w:rPr>
            </w:pPr>
            <w:r>
              <w:rPr>
                <w:rFonts w:hint="eastAsia" w:ascii="宋体" w:hAnsi="宋体" w:cs="宋体"/>
                <w:color w:val="auto"/>
                <w:sz w:val="24"/>
                <w:lang w:val="zh-CN"/>
              </w:rPr>
              <w:t>比表面积</w:t>
            </w:r>
          </w:p>
        </w:tc>
        <w:tc>
          <w:tcPr>
            <w:tcW w:w="3382" w:type="dxa"/>
            <w:noWrap w:val="0"/>
            <w:vAlign w:val="center"/>
          </w:tcPr>
          <w:p w14:paraId="0AB2D609">
            <w:pPr>
              <w:jc w:val="center"/>
              <w:rPr>
                <w:rFonts w:hint="eastAsia" w:ascii="宋体" w:hAnsi="宋体" w:cs="宋体"/>
                <w:color w:val="auto"/>
                <w:sz w:val="24"/>
                <w:lang w:val="zh-CN"/>
              </w:rPr>
            </w:pPr>
            <w:r>
              <w:rPr>
                <w:rFonts w:hint="eastAsia" w:ascii="宋体" w:hAnsi="宋体" w:cs="宋体"/>
                <w:color w:val="auto"/>
                <w:sz w:val="24"/>
                <w:lang w:val="zh-CN"/>
              </w:rPr>
              <w:t>宜在</w:t>
            </w:r>
            <w:r>
              <w:rPr>
                <w:rFonts w:ascii="宋体" w:hAnsi="宋体" w:cs="宋体"/>
                <w:color w:val="auto"/>
                <w:sz w:val="24"/>
                <w:lang w:val="zh-CN"/>
              </w:rPr>
              <w:t>300</w:t>
            </w:r>
            <w:r>
              <w:rPr>
                <w:rFonts w:hint="eastAsia" w:ascii="宋体" w:hAnsi="宋体" w:cs="宋体"/>
                <w:color w:val="auto"/>
                <w:sz w:val="24"/>
                <w:lang w:val="zh-CN"/>
              </w:rPr>
              <w:t>～</w:t>
            </w:r>
            <w:r>
              <w:rPr>
                <w:rFonts w:ascii="宋体" w:hAnsi="宋体" w:cs="宋体"/>
                <w:color w:val="auto"/>
                <w:sz w:val="24"/>
                <w:lang w:val="zh-CN"/>
              </w:rPr>
              <w:t>450㎡/Kg</w:t>
            </w:r>
          </w:p>
        </w:tc>
      </w:tr>
      <w:tr w14:paraId="11E5E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1" w:type="dxa"/>
            <w:noWrap w:val="0"/>
            <w:vAlign w:val="center"/>
          </w:tcPr>
          <w:p w14:paraId="682D51D7">
            <w:pPr>
              <w:jc w:val="center"/>
              <w:rPr>
                <w:rFonts w:hint="eastAsia" w:ascii="宋体" w:hAnsi="宋体" w:cs="宋体"/>
                <w:color w:val="auto"/>
                <w:sz w:val="24"/>
                <w:lang w:val="zh-CN"/>
              </w:rPr>
            </w:pPr>
            <w:r>
              <w:rPr>
                <w:rFonts w:hint="eastAsia" w:ascii="宋体" w:hAnsi="宋体" w:cs="宋体"/>
                <w:color w:val="auto"/>
                <w:sz w:val="24"/>
                <w:lang w:val="zh-CN"/>
              </w:rPr>
              <w:t>细度（</w:t>
            </w:r>
            <w:r>
              <w:rPr>
                <w:rFonts w:ascii="宋体" w:hAnsi="宋体" w:cs="宋体"/>
                <w:color w:val="auto"/>
                <w:sz w:val="24"/>
                <w:lang w:val="zh-CN"/>
              </w:rPr>
              <w:t>80</w:t>
            </w:r>
            <w:r>
              <w:rPr>
                <w:rFonts w:hint="eastAsia" w:ascii="宋体" w:hAnsi="宋体" w:cs="宋体"/>
                <w:color w:val="auto"/>
                <w:sz w:val="24"/>
                <w:lang w:val="zh-CN"/>
              </w:rPr>
              <w:t>μ</w:t>
            </w:r>
            <w:r>
              <w:rPr>
                <w:rFonts w:ascii="宋体" w:hAnsi="宋体" w:cs="宋体"/>
                <w:color w:val="auto"/>
                <w:sz w:val="24"/>
                <w:lang w:val="zh-CN"/>
              </w:rPr>
              <w:t>m</w:t>
            </w:r>
            <w:r>
              <w:rPr>
                <w:rFonts w:hint="eastAsia" w:ascii="宋体" w:hAnsi="宋体" w:cs="宋体"/>
                <w:color w:val="auto"/>
                <w:sz w:val="24"/>
                <w:lang w:val="zh-CN"/>
              </w:rPr>
              <w:t>）</w:t>
            </w:r>
          </w:p>
        </w:tc>
        <w:tc>
          <w:tcPr>
            <w:tcW w:w="3382" w:type="dxa"/>
            <w:noWrap w:val="0"/>
            <w:vAlign w:val="center"/>
          </w:tcPr>
          <w:p w14:paraId="0E0C9548">
            <w:pPr>
              <w:jc w:val="center"/>
              <w:rPr>
                <w:rFonts w:hint="eastAsia" w:ascii="宋体" w:hAnsi="宋体" w:cs="宋体"/>
                <w:color w:val="auto"/>
                <w:sz w:val="24"/>
                <w:lang w:val="zh-CN"/>
              </w:rPr>
            </w:pPr>
            <w:r>
              <w:rPr>
                <w:rFonts w:hint="eastAsia" w:ascii="宋体" w:hAnsi="宋体" w:cs="宋体"/>
                <w:color w:val="auto"/>
                <w:sz w:val="24"/>
                <w:lang w:val="zh-CN"/>
              </w:rPr>
              <w:t>筛余量≤</w:t>
            </w:r>
            <w:r>
              <w:rPr>
                <w:rFonts w:ascii="宋体" w:hAnsi="宋体" w:cs="宋体"/>
                <w:color w:val="auto"/>
                <w:sz w:val="24"/>
                <w:lang w:val="zh-CN"/>
              </w:rPr>
              <w:t>10%</w:t>
            </w:r>
          </w:p>
        </w:tc>
      </w:tr>
      <w:tr w14:paraId="4715F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1" w:type="dxa"/>
            <w:noWrap w:val="0"/>
            <w:vAlign w:val="bottom"/>
          </w:tcPr>
          <w:p w14:paraId="28E9C0B1">
            <w:pPr>
              <w:jc w:val="center"/>
              <w:rPr>
                <w:rFonts w:ascii="宋体" w:hAnsi="宋体" w:cs="宋体"/>
                <w:color w:val="auto"/>
                <w:sz w:val="24"/>
                <w:lang w:val="zh-CN"/>
              </w:rPr>
            </w:pPr>
            <w:r>
              <w:rPr>
                <w:rFonts w:hint="eastAsia" w:ascii="宋体" w:hAnsi="宋体" w:cs="宋体"/>
                <w:color w:val="auto"/>
                <w:sz w:val="24"/>
                <w:lang w:val="zh-CN"/>
              </w:rPr>
              <w:t>初凝时间</w:t>
            </w:r>
          </w:p>
        </w:tc>
        <w:tc>
          <w:tcPr>
            <w:tcW w:w="3382" w:type="dxa"/>
            <w:noWrap w:val="0"/>
            <w:vAlign w:val="bottom"/>
          </w:tcPr>
          <w:p w14:paraId="07A8FF91">
            <w:pPr>
              <w:jc w:val="center"/>
              <w:rPr>
                <w:rFonts w:ascii="宋体" w:hAnsi="宋体" w:cs="宋体"/>
                <w:color w:val="auto"/>
                <w:sz w:val="24"/>
                <w:lang w:val="zh-CN"/>
              </w:rPr>
            </w:pPr>
            <w:r>
              <w:rPr>
                <w:rFonts w:hint="eastAsia" w:ascii="宋体" w:hAnsi="宋体" w:cs="宋体"/>
                <w:color w:val="auto"/>
                <w:sz w:val="24"/>
                <w:lang w:val="zh-CN"/>
              </w:rPr>
              <w:t>≥</w:t>
            </w:r>
            <w:r>
              <w:rPr>
                <w:rFonts w:ascii="宋体" w:hAnsi="宋体" w:cs="宋体"/>
                <w:color w:val="auto"/>
                <w:sz w:val="24"/>
                <w:lang w:val="zh-CN"/>
              </w:rPr>
              <w:t>1.5h</w:t>
            </w:r>
          </w:p>
        </w:tc>
      </w:tr>
      <w:tr w14:paraId="7D637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1" w:type="dxa"/>
            <w:noWrap w:val="0"/>
            <w:vAlign w:val="bottom"/>
          </w:tcPr>
          <w:p w14:paraId="6B6F21B5">
            <w:pPr>
              <w:jc w:val="center"/>
              <w:rPr>
                <w:rFonts w:ascii="宋体" w:hAnsi="宋体" w:cs="宋体"/>
                <w:color w:val="auto"/>
                <w:sz w:val="24"/>
                <w:lang w:val="zh-CN"/>
              </w:rPr>
            </w:pPr>
            <w:r>
              <w:rPr>
                <w:rFonts w:hint="eastAsia" w:ascii="宋体" w:hAnsi="宋体" w:cs="宋体"/>
                <w:color w:val="auto"/>
                <w:sz w:val="24"/>
                <w:lang w:val="zh-CN"/>
              </w:rPr>
              <w:t>终凝时间</w:t>
            </w:r>
          </w:p>
        </w:tc>
        <w:tc>
          <w:tcPr>
            <w:tcW w:w="3382" w:type="dxa"/>
            <w:noWrap w:val="0"/>
            <w:vAlign w:val="bottom"/>
          </w:tcPr>
          <w:p w14:paraId="71A6BE45">
            <w:pPr>
              <w:jc w:val="center"/>
              <w:rPr>
                <w:rFonts w:ascii="宋体" w:hAnsi="宋体" w:cs="宋体"/>
                <w:color w:val="auto"/>
                <w:sz w:val="24"/>
                <w:lang w:val="zh-CN"/>
              </w:rPr>
            </w:pPr>
            <w:r>
              <w:rPr>
                <w:rFonts w:hint="eastAsia" w:ascii="宋体" w:hAnsi="宋体" w:cs="宋体"/>
                <w:color w:val="auto"/>
                <w:sz w:val="24"/>
                <w:lang w:val="zh-CN"/>
              </w:rPr>
              <w:t>≤</w:t>
            </w:r>
            <w:r>
              <w:rPr>
                <w:rFonts w:ascii="宋体" w:hAnsi="宋体" w:cs="宋体"/>
                <w:color w:val="auto"/>
                <w:sz w:val="24"/>
                <w:lang w:val="zh-CN"/>
              </w:rPr>
              <w:t>10h</w:t>
            </w:r>
          </w:p>
        </w:tc>
      </w:tr>
      <w:tr w14:paraId="2EE33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1" w:type="dxa"/>
            <w:noWrap w:val="0"/>
            <w:vAlign w:val="bottom"/>
          </w:tcPr>
          <w:p w14:paraId="5F964963">
            <w:pPr>
              <w:jc w:val="center"/>
              <w:rPr>
                <w:rFonts w:ascii="宋体" w:hAnsi="宋体" w:cs="宋体"/>
                <w:color w:val="auto"/>
                <w:sz w:val="24"/>
                <w:lang w:val="zh-CN"/>
              </w:rPr>
            </w:pPr>
            <w:r>
              <w:rPr>
                <w:rFonts w:ascii="宋体" w:hAnsi="宋体" w:cs="宋体"/>
                <w:color w:val="auto"/>
                <w:sz w:val="24"/>
                <w:lang w:val="zh-CN"/>
              </w:rPr>
              <w:t>28d干缩率</w:t>
            </w:r>
          </w:p>
        </w:tc>
        <w:tc>
          <w:tcPr>
            <w:tcW w:w="3382" w:type="dxa"/>
            <w:noWrap w:val="0"/>
            <w:vAlign w:val="center"/>
          </w:tcPr>
          <w:p w14:paraId="6F0ACD2F">
            <w:pPr>
              <w:jc w:val="center"/>
              <w:rPr>
                <w:rFonts w:hint="eastAsia" w:ascii="宋体" w:hAnsi="宋体" w:cs="宋体"/>
                <w:color w:val="auto"/>
                <w:sz w:val="24"/>
                <w:lang w:val="zh-CN"/>
              </w:rPr>
            </w:pPr>
            <w:r>
              <w:rPr>
                <w:rFonts w:hint="eastAsia" w:ascii="宋体" w:hAnsi="宋体" w:cs="宋体"/>
                <w:color w:val="auto"/>
                <w:sz w:val="24"/>
                <w:lang w:val="zh-CN"/>
              </w:rPr>
              <w:t>不得大于0.</w:t>
            </w:r>
            <w:r>
              <w:rPr>
                <w:rFonts w:hint="eastAsia" w:ascii="宋体" w:hAnsi="宋体" w:cs="宋体"/>
                <w:color w:val="auto"/>
                <w:sz w:val="24"/>
              </w:rPr>
              <w:t>1</w:t>
            </w:r>
            <w:r>
              <w:rPr>
                <w:rFonts w:hint="eastAsia" w:ascii="宋体" w:hAnsi="宋体" w:cs="宋体"/>
                <w:color w:val="auto"/>
                <w:sz w:val="24"/>
                <w:lang w:val="zh-CN"/>
              </w:rPr>
              <w:t>%</w:t>
            </w:r>
          </w:p>
        </w:tc>
      </w:tr>
      <w:tr w14:paraId="52907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1" w:type="dxa"/>
            <w:noWrap w:val="0"/>
            <w:vAlign w:val="bottom"/>
          </w:tcPr>
          <w:p w14:paraId="255E1A7E">
            <w:pPr>
              <w:jc w:val="center"/>
              <w:rPr>
                <w:rFonts w:ascii="宋体" w:hAnsi="宋体" w:cs="宋体"/>
                <w:color w:val="auto"/>
                <w:sz w:val="24"/>
                <w:lang w:val="zh-CN"/>
              </w:rPr>
            </w:pPr>
            <w:r>
              <w:rPr>
                <w:rFonts w:hint="eastAsia" w:ascii="宋体" w:hAnsi="宋体" w:cs="宋体"/>
                <w:color w:val="auto"/>
                <w:sz w:val="24"/>
                <w:lang w:val="zh-CN"/>
              </w:rPr>
              <w:t>耐磨性</w:t>
            </w:r>
          </w:p>
        </w:tc>
        <w:tc>
          <w:tcPr>
            <w:tcW w:w="3382" w:type="dxa"/>
            <w:noWrap w:val="0"/>
            <w:vAlign w:val="center"/>
          </w:tcPr>
          <w:p w14:paraId="3C3C9829">
            <w:pPr>
              <w:jc w:val="center"/>
              <w:rPr>
                <w:rFonts w:hint="eastAsia" w:ascii="宋体" w:hAnsi="宋体" w:cs="宋体"/>
                <w:color w:val="auto"/>
                <w:sz w:val="24"/>
                <w:lang w:val="zh-CN"/>
              </w:rPr>
            </w:pPr>
            <w:r>
              <w:rPr>
                <w:rFonts w:hint="eastAsia" w:ascii="宋体" w:hAnsi="宋体" w:cs="宋体"/>
                <w:color w:val="auto"/>
                <w:sz w:val="24"/>
                <w:lang w:val="zh-CN"/>
              </w:rPr>
              <w:t>≤</w:t>
            </w:r>
            <w:r>
              <w:rPr>
                <w:rFonts w:ascii="宋体" w:hAnsi="宋体" w:cs="宋体"/>
                <w:color w:val="auto"/>
                <w:sz w:val="24"/>
                <w:lang w:val="zh-CN"/>
              </w:rPr>
              <w:t>3.6Kg/㎡</w:t>
            </w:r>
          </w:p>
        </w:tc>
      </w:tr>
    </w:tbl>
    <w:p w14:paraId="02FC9880">
      <w:pPr>
        <w:spacing w:line="360" w:lineRule="auto"/>
        <w:ind w:firstLine="420" w:firstLineChars="150"/>
        <w:rPr>
          <w:rFonts w:hint="eastAsia" w:ascii="宋体" w:hAnsi="宋体" w:cs="宋体"/>
          <w:color w:val="auto"/>
          <w:sz w:val="28"/>
          <w:szCs w:val="24"/>
          <w:lang w:val="zh-CN"/>
        </w:rPr>
      </w:pPr>
      <w:r>
        <w:rPr>
          <w:rFonts w:hint="eastAsia" w:ascii="宋体" w:hAnsi="宋体" w:cs="宋体"/>
          <w:color w:val="auto"/>
          <w:sz w:val="28"/>
          <w:szCs w:val="24"/>
          <w:lang w:val="zh-CN"/>
        </w:rPr>
        <w:t>注： 28d干缩率和耐磨性试验方法采用现行国家标准《道路硅酸盐水泥》（GBT13693-2017）。</w:t>
      </w:r>
    </w:p>
    <w:p w14:paraId="0B4AA193">
      <w:pPr>
        <w:spacing w:line="360" w:lineRule="auto"/>
        <w:ind w:firstLine="560" w:firstLineChars="200"/>
        <w:rPr>
          <w:rFonts w:hint="eastAsia" w:ascii="宋体" w:hAnsi="宋体" w:cs="宋体"/>
          <w:color w:val="auto"/>
          <w:sz w:val="28"/>
          <w:szCs w:val="24"/>
          <w:lang w:val="zh-CN"/>
        </w:rPr>
      </w:pPr>
      <w:r>
        <w:rPr>
          <w:rFonts w:hint="eastAsia" w:ascii="宋体" w:hAnsi="宋体" w:cs="宋体"/>
          <w:color w:val="auto"/>
          <w:sz w:val="28"/>
          <w:szCs w:val="24"/>
          <w:lang w:val="zh-CN"/>
        </w:rPr>
        <w:t>（4）选用水泥时，除满足上述两条要求外，还应通过配合比实验，根据其配制弯拉强度、耐久性和工作性，优选适宜的水泥品种、强度等级。</w:t>
      </w:r>
    </w:p>
    <w:p w14:paraId="3A4D7AF0">
      <w:pPr>
        <w:spacing w:line="360" w:lineRule="auto"/>
        <w:ind w:firstLine="560" w:firstLineChars="200"/>
        <w:rPr>
          <w:rFonts w:hint="eastAsia" w:ascii="宋体" w:hAnsi="宋体" w:cs="宋体"/>
          <w:color w:val="auto"/>
          <w:sz w:val="28"/>
          <w:szCs w:val="24"/>
          <w:lang w:val="zh-CN"/>
        </w:rPr>
      </w:pPr>
      <w:r>
        <w:rPr>
          <w:rFonts w:hint="eastAsia" w:ascii="宋体" w:hAnsi="宋体" w:cs="宋体"/>
          <w:color w:val="auto"/>
          <w:sz w:val="28"/>
          <w:szCs w:val="24"/>
          <w:lang w:val="zh-CN"/>
        </w:rPr>
        <w:t>采用机械化铺筑时，宜选用散装水泥。散装水泥的夏季出场温度：不宜高于55℃；混凝土搅拌时的水泥温度不宜高于50℃，且不宜低于10℃。</w:t>
      </w:r>
    </w:p>
    <w:p w14:paraId="5B5534D2">
      <w:pPr>
        <w:spacing w:line="360" w:lineRule="auto"/>
        <w:rPr>
          <w:rFonts w:hint="eastAsia" w:ascii="宋体" w:hAnsi="宋体" w:cs="宋体"/>
          <w:b/>
          <w:color w:val="auto"/>
          <w:sz w:val="28"/>
          <w:szCs w:val="24"/>
          <w:lang w:val="zh-CN"/>
        </w:rPr>
      </w:pPr>
      <w:r>
        <w:rPr>
          <w:rFonts w:hint="eastAsia" w:ascii="宋体" w:hAnsi="宋体" w:cs="宋体"/>
          <w:b/>
          <w:color w:val="auto"/>
          <w:sz w:val="28"/>
          <w:szCs w:val="24"/>
          <w:lang w:val="zh-CN"/>
        </w:rPr>
        <w:t>细集料</w:t>
      </w:r>
    </w:p>
    <w:p w14:paraId="3351AB23">
      <w:pPr>
        <w:spacing w:line="360" w:lineRule="auto"/>
        <w:rPr>
          <w:rFonts w:ascii="宋体" w:hAnsi="宋体" w:cs="宋体"/>
          <w:color w:val="auto"/>
          <w:sz w:val="28"/>
          <w:szCs w:val="24"/>
          <w:lang w:val="zh-CN"/>
        </w:rPr>
      </w:pPr>
      <w:r>
        <w:rPr>
          <w:rFonts w:hint="eastAsia" w:ascii="宋体" w:hAnsi="宋体" w:cs="宋体"/>
          <w:color w:val="auto"/>
          <w:sz w:val="28"/>
          <w:szCs w:val="24"/>
          <w:lang w:val="zh-CN"/>
        </w:rPr>
        <w:t>细集料应符合下列规定：</w:t>
      </w:r>
    </w:p>
    <w:p w14:paraId="0AC1B961">
      <w:pPr>
        <w:spacing w:line="360" w:lineRule="auto"/>
        <w:ind w:firstLine="560" w:firstLineChars="200"/>
        <w:rPr>
          <w:rFonts w:ascii="宋体" w:hAnsi="宋体" w:cs="宋体"/>
          <w:color w:val="auto"/>
          <w:sz w:val="28"/>
          <w:szCs w:val="24"/>
          <w:lang w:val="zh-CN"/>
        </w:rPr>
      </w:pPr>
      <w:r>
        <w:rPr>
          <w:rFonts w:hint="eastAsia" w:ascii="宋体" w:hAnsi="宋体" w:cs="宋体"/>
          <w:color w:val="auto"/>
          <w:sz w:val="28"/>
          <w:szCs w:val="24"/>
          <w:lang w:val="zh-CN"/>
        </w:rPr>
        <w:t>（1）宜采用质地坚硬、细度模数在2.5以上、符合级配规定的洁净粗砂、中砂；</w:t>
      </w:r>
    </w:p>
    <w:p w14:paraId="22CB73BB">
      <w:pPr>
        <w:spacing w:line="360" w:lineRule="auto"/>
        <w:ind w:firstLine="560" w:firstLineChars="200"/>
        <w:rPr>
          <w:rFonts w:hint="eastAsia" w:ascii="宋体" w:hAnsi="宋体" w:cs="宋体"/>
          <w:color w:val="auto"/>
          <w:sz w:val="24"/>
          <w:lang w:val="zh-CN"/>
        </w:rPr>
      </w:pPr>
      <w:r>
        <w:rPr>
          <w:rFonts w:hint="eastAsia" w:ascii="宋体" w:hAnsi="宋体" w:cs="宋体"/>
          <w:color w:val="auto"/>
          <w:sz w:val="28"/>
          <w:szCs w:val="24"/>
          <w:lang w:val="zh-CN"/>
        </w:rPr>
        <w:t>（2）砂的技术要求应符合表-3规定：</w:t>
      </w:r>
    </w:p>
    <w:p w14:paraId="2895CC92">
      <w:pPr>
        <w:spacing w:before="156" w:beforeLines="50" w:line="360" w:lineRule="auto"/>
        <w:jc w:val="center"/>
        <w:rPr>
          <w:rFonts w:ascii="宋体" w:hAnsi="宋体" w:cs="宋体"/>
          <w:color w:val="auto"/>
          <w:sz w:val="24"/>
          <w:lang w:val="zh-CN"/>
        </w:rPr>
      </w:pPr>
      <w:r>
        <w:rPr>
          <w:rFonts w:hint="eastAsia" w:ascii="宋体" w:hAnsi="宋体" w:cs="宋体"/>
          <w:color w:val="auto"/>
          <w:sz w:val="24"/>
          <w:lang w:val="zh-CN"/>
        </w:rPr>
        <w:t xml:space="preserve">                          砂的技术要求                           表-3</w:t>
      </w:r>
    </w:p>
    <w:tbl>
      <w:tblPr>
        <w:tblStyle w:val="33"/>
        <w:tblW w:w="97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9"/>
        <w:gridCol w:w="1080"/>
        <w:gridCol w:w="1080"/>
        <w:gridCol w:w="1080"/>
        <w:gridCol w:w="1080"/>
        <w:gridCol w:w="96"/>
        <w:gridCol w:w="984"/>
        <w:gridCol w:w="1080"/>
        <w:gridCol w:w="1080"/>
        <w:gridCol w:w="1080"/>
      </w:tblGrid>
      <w:tr w14:paraId="04889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39" w:type="dxa"/>
            <w:gridSpan w:val="3"/>
            <w:noWrap w:val="0"/>
            <w:vAlign w:val="center"/>
          </w:tcPr>
          <w:p w14:paraId="107792B1">
            <w:pPr>
              <w:spacing w:before="156" w:beforeLines="50"/>
              <w:jc w:val="center"/>
              <w:rPr>
                <w:rFonts w:ascii="宋体" w:hAnsi="宋体" w:cs="宋体"/>
                <w:color w:val="auto"/>
                <w:sz w:val="24"/>
                <w:lang w:val="zh-CN"/>
              </w:rPr>
            </w:pPr>
            <w:r>
              <w:rPr>
                <w:rFonts w:hint="eastAsia" w:ascii="宋体" w:hAnsi="宋体" w:cs="宋体"/>
                <w:color w:val="auto"/>
                <w:sz w:val="24"/>
                <w:lang w:val="zh-CN"/>
              </w:rPr>
              <w:t>项 目</w:t>
            </w:r>
          </w:p>
        </w:tc>
        <w:tc>
          <w:tcPr>
            <w:tcW w:w="6480" w:type="dxa"/>
            <w:gridSpan w:val="7"/>
            <w:noWrap w:val="0"/>
            <w:vAlign w:val="center"/>
          </w:tcPr>
          <w:p w14:paraId="2E0C1498">
            <w:pPr>
              <w:spacing w:before="156" w:beforeLines="50"/>
              <w:jc w:val="center"/>
              <w:rPr>
                <w:rFonts w:ascii="宋体" w:hAnsi="宋体" w:cs="宋体"/>
                <w:color w:val="auto"/>
                <w:sz w:val="24"/>
                <w:lang w:val="zh-CN"/>
              </w:rPr>
            </w:pPr>
            <w:r>
              <w:rPr>
                <w:rFonts w:hint="eastAsia" w:ascii="宋体" w:hAnsi="宋体" w:cs="宋体"/>
                <w:color w:val="auto"/>
                <w:sz w:val="24"/>
                <w:lang w:val="zh-CN"/>
              </w:rPr>
              <w:t>技 术 要 求</w:t>
            </w:r>
          </w:p>
        </w:tc>
      </w:tr>
      <w:tr w14:paraId="553C9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79" w:type="dxa"/>
            <w:vMerge w:val="restart"/>
            <w:noWrap w:val="0"/>
            <w:vAlign w:val="center"/>
          </w:tcPr>
          <w:p w14:paraId="3571FE6D">
            <w:pPr>
              <w:spacing w:before="156" w:beforeLines="50"/>
              <w:jc w:val="center"/>
              <w:rPr>
                <w:rFonts w:ascii="宋体" w:hAnsi="宋体" w:cs="宋体"/>
                <w:color w:val="auto"/>
                <w:sz w:val="24"/>
                <w:lang w:val="zh-CN"/>
              </w:rPr>
            </w:pPr>
            <w:r>
              <w:rPr>
                <w:rFonts w:hint="eastAsia" w:ascii="宋体" w:hAnsi="宋体" w:cs="宋体"/>
                <w:color w:val="auto"/>
                <w:sz w:val="24"/>
                <w:lang w:val="zh-CN"/>
              </w:rPr>
              <w:t>颗</w:t>
            </w:r>
          </w:p>
          <w:p w14:paraId="141497E2">
            <w:pPr>
              <w:spacing w:before="156" w:beforeLines="50"/>
              <w:jc w:val="center"/>
              <w:rPr>
                <w:rFonts w:ascii="宋体" w:hAnsi="宋体" w:cs="宋体"/>
                <w:color w:val="auto"/>
                <w:sz w:val="24"/>
                <w:lang w:val="zh-CN"/>
              </w:rPr>
            </w:pPr>
            <w:r>
              <w:rPr>
                <w:rFonts w:hint="eastAsia" w:ascii="宋体" w:hAnsi="宋体" w:cs="宋体"/>
                <w:color w:val="auto"/>
                <w:sz w:val="24"/>
                <w:lang w:val="zh-CN"/>
              </w:rPr>
              <w:t>粒</w:t>
            </w:r>
          </w:p>
          <w:p w14:paraId="408782F7">
            <w:pPr>
              <w:spacing w:before="156" w:beforeLines="50"/>
              <w:jc w:val="center"/>
              <w:rPr>
                <w:rFonts w:ascii="宋体" w:hAnsi="宋体" w:cs="宋体"/>
                <w:color w:val="auto"/>
                <w:sz w:val="24"/>
                <w:lang w:val="zh-CN"/>
              </w:rPr>
            </w:pPr>
            <w:r>
              <w:rPr>
                <w:rFonts w:hint="eastAsia" w:ascii="宋体" w:hAnsi="宋体" w:cs="宋体"/>
                <w:color w:val="auto"/>
                <w:sz w:val="24"/>
                <w:lang w:val="zh-CN"/>
              </w:rPr>
              <w:t>级</w:t>
            </w:r>
          </w:p>
          <w:p w14:paraId="5E961227">
            <w:pPr>
              <w:spacing w:before="156" w:beforeLines="50"/>
              <w:jc w:val="center"/>
              <w:rPr>
                <w:rFonts w:ascii="宋体" w:hAnsi="宋体" w:cs="宋体"/>
                <w:color w:val="auto"/>
                <w:sz w:val="24"/>
                <w:lang w:val="zh-CN"/>
              </w:rPr>
            </w:pPr>
            <w:r>
              <w:rPr>
                <w:rFonts w:hint="eastAsia" w:ascii="宋体" w:hAnsi="宋体" w:cs="宋体"/>
                <w:color w:val="auto"/>
                <w:sz w:val="24"/>
                <w:lang w:val="zh-CN"/>
              </w:rPr>
              <w:t>配</w:t>
            </w:r>
          </w:p>
        </w:tc>
        <w:tc>
          <w:tcPr>
            <w:tcW w:w="2160" w:type="dxa"/>
            <w:gridSpan w:val="2"/>
            <w:vMerge w:val="restart"/>
            <w:noWrap w:val="0"/>
            <w:vAlign w:val="center"/>
          </w:tcPr>
          <w:p w14:paraId="14144EA3">
            <w:pPr>
              <w:spacing w:before="156" w:beforeLines="50"/>
              <w:jc w:val="center"/>
              <w:rPr>
                <w:rFonts w:ascii="宋体" w:hAnsi="宋体" w:cs="宋体"/>
                <w:color w:val="auto"/>
                <w:sz w:val="24"/>
                <w:lang w:val="zh-CN"/>
              </w:rPr>
            </w:pPr>
            <w:r>
              <w:rPr>
                <w:rFonts w:hint="eastAsia" w:ascii="宋体" w:hAnsi="宋体" w:cs="宋体"/>
                <w:color w:val="auto"/>
                <w:sz w:val="24"/>
                <w:lang w:val="zh-CN"/>
              </w:rPr>
              <w:t>筛孔尺寸</w:t>
            </w:r>
          </w:p>
          <w:p w14:paraId="38B50949">
            <w:pPr>
              <w:spacing w:before="156" w:beforeLines="50"/>
              <w:jc w:val="center"/>
              <w:rPr>
                <w:rFonts w:ascii="宋体" w:hAnsi="宋体" w:cs="宋体"/>
                <w:color w:val="auto"/>
                <w:sz w:val="24"/>
                <w:lang w:val="zh-CN"/>
              </w:rPr>
            </w:pPr>
            <w:r>
              <w:rPr>
                <w:rFonts w:hint="eastAsia" w:ascii="宋体" w:hAnsi="宋体" w:cs="宋体"/>
                <w:color w:val="auto"/>
                <w:sz w:val="24"/>
                <w:lang w:val="zh-CN"/>
              </w:rPr>
              <w:t>（mm）</w:t>
            </w:r>
          </w:p>
        </w:tc>
        <w:tc>
          <w:tcPr>
            <w:tcW w:w="6480" w:type="dxa"/>
            <w:gridSpan w:val="7"/>
            <w:noWrap w:val="0"/>
            <w:vAlign w:val="center"/>
          </w:tcPr>
          <w:p w14:paraId="1DE7F023">
            <w:pPr>
              <w:spacing w:before="156" w:beforeLines="50"/>
              <w:jc w:val="center"/>
              <w:rPr>
                <w:rFonts w:ascii="宋体" w:hAnsi="宋体" w:cs="宋体"/>
                <w:color w:val="auto"/>
                <w:sz w:val="24"/>
                <w:lang w:val="zh-CN"/>
              </w:rPr>
            </w:pPr>
            <w:r>
              <w:rPr>
                <w:rFonts w:hint="eastAsia" w:ascii="宋体" w:hAnsi="宋体" w:cs="宋体"/>
                <w:color w:val="auto"/>
                <w:sz w:val="24"/>
                <w:lang w:val="zh-CN"/>
              </w:rPr>
              <w:t>粒   径</w:t>
            </w:r>
          </w:p>
        </w:tc>
      </w:tr>
      <w:tr w14:paraId="1E9C4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79" w:type="dxa"/>
            <w:vMerge w:val="continue"/>
            <w:noWrap w:val="0"/>
            <w:vAlign w:val="center"/>
          </w:tcPr>
          <w:p w14:paraId="6BC4FB83">
            <w:pPr>
              <w:spacing w:before="156" w:beforeLines="50" w:line="360" w:lineRule="auto"/>
              <w:jc w:val="center"/>
              <w:rPr>
                <w:rFonts w:ascii="宋体" w:hAnsi="宋体" w:cs="宋体"/>
                <w:color w:val="auto"/>
                <w:sz w:val="24"/>
                <w:lang w:val="zh-CN"/>
              </w:rPr>
            </w:pPr>
          </w:p>
        </w:tc>
        <w:tc>
          <w:tcPr>
            <w:tcW w:w="2160" w:type="dxa"/>
            <w:gridSpan w:val="2"/>
            <w:vMerge w:val="continue"/>
            <w:noWrap w:val="0"/>
            <w:vAlign w:val="center"/>
          </w:tcPr>
          <w:p w14:paraId="0F2E9E60">
            <w:pPr>
              <w:spacing w:before="156" w:beforeLines="50"/>
              <w:jc w:val="center"/>
              <w:rPr>
                <w:rFonts w:ascii="宋体" w:hAnsi="宋体" w:cs="宋体"/>
                <w:color w:val="auto"/>
                <w:sz w:val="24"/>
                <w:lang w:val="zh-CN"/>
              </w:rPr>
            </w:pPr>
          </w:p>
        </w:tc>
        <w:tc>
          <w:tcPr>
            <w:tcW w:w="1080" w:type="dxa"/>
            <w:noWrap w:val="0"/>
            <w:vAlign w:val="center"/>
          </w:tcPr>
          <w:p w14:paraId="7A9E90DC">
            <w:pPr>
              <w:spacing w:before="156" w:beforeLines="50"/>
              <w:jc w:val="center"/>
              <w:rPr>
                <w:rFonts w:ascii="宋体" w:hAnsi="宋体" w:cs="宋体"/>
                <w:color w:val="auto"/>
                <w:sz w:val="24"/>
                <w:lang w:val="zh-CN"/>
              </w:rPr>
            </w:pPr>
            <w:r>
              <w:rPr>
                <w:rFonts w:hint="eastAsia" w:ascii="宋体" w:hAnsi="宋体" w:cs="宋体"/>
                <w:color w:val="auto"/>
                <w:sz w:val="24"/>
                <w:lang w:val="zh-CN"/>
              </w:rPr>
              <w:t>0.15</w:t>
            </w:r>
          </w:p>
        </w:tc>
        <w:tc>
          <w:tcPr>
            <w:tcW w:w="1176" w:type="dxa"/>
            <w:gridSpan w:val="2"/>
            <w:noWrap w:val="0"/>
            <w:vAlign w:val="center"/>
          </w:tcPr>
          <w:p w14:paraId="13065D67">
            <w:pPr>
              <w:spacing w:before="156" w:beforeLines="50"/>
              <w:jc w:val="center"/>
              <w:rPr>
                <w:rFonts w:ascii="宋体" w:hAnsi="宋体" w:cs="宋体"/>
                <w:color w:val="auto"/>
                <w:sz w:val="24"/>
                <w:lang w:val="zh-CN"/>
              </w:rPr>
            </w:pPr>
            <w:r>
              <w:rPr>
                <w:rFonts w:hint="eastAsia" w:ascii="宋体" w:hAnsi="宋体" w:cs="宋体"/>
                <w:color w:val="auto"/>
                <w:sz w:val="24"/>
                <w:lang w:val="zh-CN"/>
              </w:rPr>
              <w:t>0.30</w:t>
            </w:r>
          </w:p>
        </w:tc>
        <w:tc>
          <w:tcPr>
            <w:tcW w:w="984" w:type="dxa"/>
            <w:noWrap w:val="0"/>
            <w:vAlign w:val="center"/>
          </w:tcPr>
          <w:p w14:paraId="10D69A44">
            <w:pPr>
              <w:spacing w:before="156" w:beforeLines="50"/>
              <w:jc w:val="center"/>
              <w:rPr>
                <w:rFonts w:ascii="宋体" w:hAnsi="宋体" w:cs="宋体"/>
                <w:color w:val="auto"/>
                <w:sz w:val="24"/>
                <w:lang w:val="zh-CN"/>
              </w:rPr>
            </w:pPr>
            <w:r>
              <w:rPr>
                <w:rFonts w:hint="eastAsia" w:ascii="宋体" w:hAnsi="宋体" w:cs="宋体"/>
                <w:color w:val="auto"/>
                <w:sz w:val="24"/>
                <w:lang w:val="zh-CN"/>
              </w:rPr>
              <w:t>0.60</w:t>
            </w:r>
          </w:p>
        </w:tc>
        <w:tc>
          <w:tcPr>
            <w:tcW w:w="1080" w:type="dxa"/>
            <w:noWrap w:val="0"/>
            <w:vAlign w:val="center"/>
          </w:tcPr>
          <w:p w14:paraId="2B6A4788">
            <w:pPr>
              <w:spacing w:before="156" w:beforeLines="50"/>
              <w:jc w:val="center"/>
              <w:rPr>
                <w:rFonts w:ascii="宋体" w:hAnsi="宋体" w:cs="宋体"/>
                <w:color w:val="auto"/>
                <w:sz w:val="24"/>
                <w:lang w:val="zh-CN"/>
              </w:rPr>
            </w:pPr>
            <w:r>
              <w:rPr>
                <w:rFonts w:hint="eastAsia" w:ascii="宋体" w:hAnsi="宋体" w:cs="宋体"/>
                <w:color w:val="auto"/>
                <w:sz w:val="24"/>
                <w:lang w:val="zh-CN"/>
              </w:rPr>
              <w:t>1.18</w:t>
            </w:r>
          </w:p>
        </w:tc>
        <w:tc>
          <w:tcPr>
            <w:tcW w:w="1080" w:type="dxa"/>
            <w:noWrap w:val="0"/>
            <w:vAlign w:val="center"/>
          </w:tcPr>
          <w:p w14:paraId="40600180">
            <w:pPr>
              <w:spacing w:before="156" w:beforeLines="50"/>
              <w:jc w:val="center"/>
              <w:rPr>
                <w:rFonts w:ascii="宋体" w:hAnsi="宋体" w:cs="宋体"/>
                <w:color w:val="auto"/>
                <w:sz w:val="24"/>
                <w:lang w:val="zh-CN"/>
              </w:rPr>
            </w:pPr>
            <w:r>
              <w:rPr>
                <w:rFonts w:hint="eastAsia" w:ascii="宋体" w:hAnsi="宋体" w:cs="宋体"/>
                <w:color w:val="auto"/>
                <w:sz w:val="24"/>
                <w:lang w:val="zh-CN"/>
              </w:rPr>
              <w:t>2.36</w:t>
            </w:r>
          </w:p>
        </w:tc>
        <w:tc>
          <w:tcPr>
            <w:tcW w:w="1080" w:type="dxa"/>
            <w:noWrap w:val="0"/>
            <w:vAlign w:val="center"/>
          </w:tcPr>
          <w:p w14:paraId="33B2576F">
            <w:pPr>
              <w:spacing w:before="156" w:beforeLines="50"/>
              <w:jc w:val="center"/>
              <w:rPr>
                <w:rFonts w:ascii="宋体" w:hAnsi="宋体" w:cs="宋体"/>
                <w:color w:val="auto"/>
                <w:sz w:val="24"/>
                <w:lang w:val="zh-CN"/>
              </w:rPr>
            </w:pPr>
            <w:r>
              <w:rPr>
                <w:rFonts w:hint="eastAsia" w:ascii="宋体" w:hAnsi="宋体" w:cs="宋体"/>
                <w:color w:val="auto"/>
                <w:sz w:val="24"/>
                <w:lang w:val="zh-CN"/>
              </w:rPr>
              <w:t>4.75</w:t>
            </w:r>
          </w:p>
        </w:tc>
      </w:tr>
      <w:tr w14:paraId="199C5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1" w:hRule="atLeast"/>
        </w:trPr>
        <w:tc>
          <w:tcPr>
            <w:tcW w:w="1079" w:type="dxa"/>
            <w:vMerge w:val="continue"/>
            <w:noWrap w:val="0"/>
            <w:vAlign w:val="center"/>
          </w:tcPr>
          <w:p w14:paraId="44A80EF9">
            <w:pPr>
              <w:spacing w:before="156" w:beforeLines="50" w:line="360" w:lineRule="auto"/>
              <w:jc w:val="center"/>
              <w:rPr>
                <w:rFonts w:ascii="宋体" w:hAnsi="宋体" w:cs="宋体"/>
                <w:color w:val="auto"/>
                <w:sz w:val="24"/>
                <w:lang w:val="zh-CN"/>
              </w:rPr>
            </w:pPr>
          </w:p>
        </w:tc>
        <w:tc>
          <w:tcPr>
            <w:tcW w:w="1080" w:type="dxa"/>
            <w:noWrap w:val="0"/>
            <w:vAlign w:val="center"/>
          </w:tcPr>
          <w:p w14:paraId="3D22CE14">
            <w:pPr>
              <w:spacing w:before="156" w:beforeLines="50" w:line="200" w:lineRule="exact"/>
              <w:jc w:val="center"/>
              <w:rPr>
                <w:rFonts w:hint="eastAsia" w:ascii="宋体" w:hAnsi="宋体" w:cs="宋体"/>
                <w:color w:val="auto"/>
                <w:sz w:val="24"/>
                <w:lang w:val="zh-CN"/>
              </w:rPr>
            </w:pPr>
            <w:r>
              <w:rPr>
                <w:rFonts w:hint="eastAsia" w:ascii="宋体" w:hAnsi="宋体" w:cs="宋体"/>
                <w:color w:val="auto"/>
                <w:sz w:val="24"/>
                <w:lang w:val="zh-CN"/>
              </w:rPr>
              <w:t>累计筛余量</w:t>
            </w:r>
          </w:p>
          <w:p w14:paraId="2C440CED">
            <w:pPr>
              <w:spacing w:before="156" w:beforeLines="50" w:line="200" w:lineRule="exact"/>
              <w:jc w:val="center"/>
              <w:rPr>
                <w:rFonts w:ascii="宋体" w:hAnsi="宋体" w:cs="宋体"/>
                <w:color w:val="auto"/>
                <w:sz w:val="24"/>
                <w:lang w:val="zh-CN"/>
              </w:rPr>
            </w:pPr>
            <w:r>
              <w:rPr>
                <w:rFonts w:hint="eastAsia" w:ascii="宋体" w:hAnsi="宋体" w:cs="宋体"/>
                <w:color w:val="auto"/>
                <w:sz w:val="24"/>
                <w:lang w:val="zh-CN"/>
              </w:rPr>
              <w:t>（%）</w:t>
            </w:r>
          </w:p>
        </w:tc>
        <w:tc>
          <w:tcPr>
            <w:tcW w:w="1080" w:type="dxa"/>
            <w:noWrap w:val="0"/>
            <w:vAlign w:val="center"/>
          </w:tcPr>
          <w:p w14:paraId="075A0464">
            <w:pPr>
              <w:spacing w:before="156" w:beforeLines="50" w:line="200" w:lineRule="exact"/>
              <w:jc w:val="center"/>
              <w:rPr>
                <w:rFonts w:ascii="宋体" w:hAnsi="宋体" w:cs="宋体"/>
                <w:color w:val="auto"/>
                <w:sz w:val="24"/>
                <w:lang w:val="zh-CN"/>
              </w:rPr>
            </w:pPr>
            <w:r>
              <w:rPr>
                <w:rFonts w:hint="eastAsia" w:ascii="宋体" w:hAnsi="宋体" w:cs="宋体"/>
                <w:color w:val="auto"/>
                <w:sz w:val="24"/>
                <w:lang w:val="zh-CN"/>
              </w:rPr>
              <w:t>粗砂</w:t>
            </w:r>
          </w:p>
          <w:p w14:paraId="65DD3D23">
            <w:pPr>
              <w:spacing w:before="156" w:beforeLines="50" w:line="200" w:lineRule="exact"/>
              <w:jc w:val="center"/>
              <w:rPr>
                <w:rFonts w:ascii="宋体" w:hAnsi="宋体" w:cs="宋体"/>
                <w:color w:val="auto"/>
                <w:sz w:val="24"/>
                <w:lang w:val="zh-CN"/>
              </w:rPr>
            </w:pPr>
            <w:r>
              <w:rPr>
                <w:rFonts w:hint="eastAsia" w:ascii="宋体" w:hAnsi="宋体" w:cs="宋体"/>
                <w:color w:val="auto"/>
                <w:sz w:val="24"/>
                <w:lang w:val="zh-CN"/>
              </w:rPr>
              <w:t>中砂</w:t>
            </w:r>
          </w:p>
          <w:p w14:paraId="5C25960D">
            <w:pPr>
              <w:spacing w:before="156" w:beforeLines="50" w:line="200" w:lineRule="exact"/>
              <w:jc w:val="center"/>
              <w:rPr>
                <w:rFonts w:ascii="宋体" w:hAnsi="宋体" w:cs="宋体"/>
                <w:color w:val="auto"/>
                <w:sz w:val="24"/>
                <w:lang w:val="zh-CN"/>
              </w:rPr>
            </w:pPr>
            <w:r>
              <w:rPr>
                <w:rFonts w:hint="eastAsia" w:ascii="宋体" w:hAnsi="宋体" w:cs="宋体"/>
                <w:color w:val="auto"/>
                <w:sz w:val="24"/>
                <w:lang w:val="zh-CN"/>
              </w:rPr>
              <w:t>细砂</w:t>
            </w:r>
          </w:p>
        </w:tc>
        <w:tc>
          <w:tcPr>
            <w:tcW w:w="1080" w:type="dxa"/>
            <w:noWrap w:val="0"/>
            <w:vAlign w:val="center"/>
          </w:tcPr>
          <w:p w14:paraId="3A4A9FFF">
            <w:pPr>
              <w:spacing w:before="156" w:beforeLines="50" w:line="200" w:lineRule="exact"/>
              <w:jc w:val="center"/>
              <w:rPr>
                <w:rFonts w:hint="eastAsia" w:ascii="宋体" w:hAnsi="宋体" w:cs="宋体"/>
                <w:color w:val="auto"/>
                <w:sz w:val="24"/>
                <w:lang w:val="zh-CN"/>
              </w:rPr>
            </w:pPr>
            <w:r>
              <w:rPr>
                <w:rFonts w:hint="eastAsia" w:ascii="宋体" w:hAnsi="宋体" w:cs="宋体"/>
                <w:color w:val="auto"/>
                <w:sz w:val="24"/>
                <w:lang w:val="zh-CN"/>
              </w:rPr>
              <w:t>90～100</w:t>
            </w:r>
          </w:p>
          <w:p w14:paraId="040BF5E3">
            <w:pPr>
              <w:spacing w:before="156" w:beforeLines="50" w:line="200" w:lineRule="exact"/>
              <w:jc w:val="center"/>
              <w:rPr>
                <w:rFonts w:hint="eastAsia" w:ascii="宋体" w:hAnsi="宋体" w:cs="宋体"/>
                <w:color w:val="auto"/>
                <w:sz w:val="24"/>
                <w:lang w:val="zh-CN"/>
              </w:rPr>
            </w:pPr>
            <w:r>
              <w:rPr>
                <w:rFonts w:hint="eastAsia" w:ascii="宋体" w:hAnsi="宋体" w:cs="宋体"/>
                <w:color w:val="auto"/>
                <w:sz w:val="24"/>
                <w:lang w:val="zh-CN"/>
              </w:rPr>
              <w:t>90～100</w:t>
            </w:r>
          </w:p>
          <w:p w14:paraId="589F8F66">
            <w:pPr>
              <w:spacing w:before="156" w:beforeLines="50" w:line="200" w:lineRule="exact"/>
              <w:jc w:val="center"/>
              <w:rPr>
                <w:rFonts w:ascii="宋体" w:hAnsi="宋体" w:cs="宋体"/>
                <w:color w:val="auto"/>
                <w:sz w:val="24"/>
                <w:lang w:val="zh-CN"/>
              </w:rPr>
            </w:pPr>
            <w:r>
              <w:rPr>
                <w:rFonts w:hint="eastAsia" w:ascii="宋体" w:hAnsi="宋体" w:cs="宋体"/>
                <w:color w:val="auto"/>
                <w:sz w:val="24"/>
                <w:lang w:val="zh-CN"/>
              </w:rPr>
              <w:t>90～100</w:t>
            </w:r>
          </w:p>
        </w:tc>
        <w:tc>
          <w:tcPr>
            <w:tcW w:w="1176" w:type="dxa"/>
            <w:gridSpan w:val="2"/>
            <w:noWrap w:val="0"/>
            <w:vAlign w:val="center"/>
          </w:tcPr>
          <w:p w14:paraId="7E96A9A1">
            <w:pPr>
              <w:spacing w:before="156" w:beforeLines="50" w:line="200" w:lineRule="exact"/>
              <w:jc w:val="center"/>
              <w:rPr>
                <w:rFonts w:hint="eastAsia" w:ascii="宋体" w:hAnsi="宋体" w:cs="宋体"/>
                <w:color w:val="auto"/>
                <w:sz w:val="24"/>
                <w:lang w:val="zh-CN"/>
              </w:rPr>
            </w:pPr>
            <w:r>
              <w:rPr>
                <w:rFonts w:hint="eastAsia" w:ascii="宋体" w:hAnsi="宋体" w:cs="宋体"/>
                <w:color w:val="auto"/>
                <w:sz w:val="24"/>
                <w:lang w:val="zh-CN"/>
              </w:rPr>
              <w:t>80～95</w:t>
            </w:r>
          </w:p>
          <w:p w14:paraId="3CE2106E">
            <w:pPr>
              <w:spacing w:before="156" w:beforeLines="50" w:line="200" w:lineRule="exact"/>
              <w:jc w:val="center"/>
              <w:rPr>
                <w:rFonts w:hint="eastAsia" w:ascii="宋体" w:hAnsi="宋体" w:cs="宋体"/>
                <w:color w:val="auto"/>
                <w:sz w:val="24"/>
                <w:lang w:val="zh-CN"/>
              </w:rPr>
            </w:pPr>
            <w:r>
              <w:rPr>
                <w:rFonts w:hint="eastAsia" w:ascii="宋体" w:hAnsi="宋体" w:cs="宋体"/>
                <w:color w:val="auto"/>
                <w:sz w:val="24"/>
                <w:lang w:val="zh-CN"/>
              </w:rPr>
              <w:t>70～92</w:t>
            </w:r>
          </w:p>
          <w:p w14:paraId="1C2AAD40">
            <w:pPr>
              <w:spacing w:before="156" w:beforeLines="50" w:line="200" w:lineRule="exact"/>
              <w:jc w:val="center"/>
              <w:rPr>
                <w:rFonts w:ascii="宋体" w:hAnsi="宋体" w:cs="宋体"/>
                <w:color w:val="auto"/>
                <w:sz w:val="24"/>
                <w:lang w:val="zh-CN"/>
              </w:rPr>
            </w:pPr>
            <w:r>
              <w:rPr>
                <w:rFonts w:hint="eastAsia" w:ascii="宋体" w:hAnsi="宋体" w:cs="宋体"/>
                <w:color w:val="auto"/>
                <w:sz w:val="24"/>
                <w:lang w:val="zh-CN"/>
              </w:rPr>
              <w:t>55～85</w:t>
            </w:r>
          </w:p>
        </w:tc>
        <w:tc>
          <w:tcPr>
            <w:tcW w:w="984" w:type="dxa"/>
            <w:noWrap w:val="0"/>
            <w:vAlign w:val="center"/>
          </w:tcPr>
          <w:p w14:paraId="188ABA68">
            <w:pPr>
              <w:spacing w:before="156" w:beforeLines="50" w:line="200" w:lineRule="exact"/>
              <w:jc w:val="center"/>
              <w:rPr>
                <w:rFonts w:hint="eastAsia" w:ascii="宋体" w:hAnsi="宋体" w:cs="宋体"/>
                <w:color w:val="auto"/>
                <w:sz w:val="24"/>
                <w:lang w:val="zh-CN"/>
              </w:rPr>
            </w:pPr>
            <w:r>
              <w:rPr>
                <w:rFonts w:hint="eastAsia" w:ascii="宋体" w:hAnsi="宋体" w:cs="宋体"/>
                <w:color w:val="auto"/>
                <w:sz w:val="24"/>
                <w:lang w:val="zh-CN"/>
              </w:rPr>
              <w:t>70～85</w:t>
            </w:r>
          </w:p>
          <w:p w14:paraId="17B8D2F7">
            <w:pPr>
              <w:spacing w:before="156" w:beforeLines="50" w:line="200" w:lineRule="exact"/>
              <w:jc w:val="center"/>
              <w:rPr>
                <w:rFonts w:hint="eastAsia" w:ascii="宋体" w:hAnsi="宋体" w:cs="宋体"/>
                <w:color w:val="auto"/>
                <w:sz w:val="24"/>
                <w:lang w:val="zh-CN"/>
              </w:rPr>
            </w:pPr>
            <w:r>
              <w:rPr>
                <w:rFonts w:hint="eastAsia" w:ascii="宋体" w:hAnsi="宋体" w:cs="宋体"/>
                <w:color w:val="auto"/>
                <w:sz w:val="24"/>
                <w:lang w:val="zh-CN"/>
              </w:rPr>
              <w:t>40～70</w:t>
            </w:r>
          </w:p>
          <w:p w14:paraId="32B2F194">
            <w:pPr>
              <w:spacing w:before="156" w:beforeLines="50" w:line="200" w:lineRule="exact"/>
              <w:jc w:val="center"/>
              <w:rPr>
                <w:rFonts w:ascii="宋体" w:hAnsi="宋体" w:cs="宋体"/>
                <w:color w:val="auto"/>
                <w:sz w:val="24"/>
                <w:lang w:val="zh-CN"/>
              </w:rPr>
            </w:pPr>
            <w:r>
              <w:rPr>
                <w:rFonts w:hint="eastAsia" w:ascii="宋体" w:hAnsi="宋体" w:cs="宋体"/>
                <w:color w:val="auto"/>
                <w:sz w:val="24"/>
                <w:lang w:val="zh-CN"/>
              </w:rPr>
              <w:t>16～40</w:t>
            </w:r>
          </w:p>
        </w:tc>
        <w:tc>
          <w:tcPr>
            <w:tcW w:w="1080" w:type="dxa"/>
            <w:noWrap w:val="0"/>
            <w:vAlign w:val="center"/>
          </w:tcPr>
          <w:p w14:paraId="2783F56F">
            <w:pPr>
              <w:spacing w:before="156" w:beforeLines="50" w:line="200" w:lineRule="exact"/>
              <w:jc w:val="center"/>
              <w:rPr>
                <w:rFonts w:hint="eastAsia" w:ascii="宋体" w:hAnsi="宋体" w:cs="宋体"/>
                <w:color w:val="auto"/>
                <w:sz w:val="24"/>
                <w:lang w:val="zh-CN"/>
              </w:rPr>
            </w:pPr>
            <w:r>
              <w:rPr>
                <w:rFonts w:hint="eastAsia" w:ascii="宋体" w:hAnsi="宋体" w:cs="宋体"/>
                <w:color w:val="auto"/>
                <w:sz w:val="24"/>
                <w:lang w:val="zh-CN"/>
              </w:rPr>
              <w:t>35～65</w:t>
            </w:r>
          </w:p>
          <w:p w14:paraId="2F4E17D1">
            <w:pPr>
              <w:spacing w:before="156" w:beforeLines="50" w:line="200" w:lineRule="exact"/>
              <w:jc w:val="center"/>
              <w:rPr>
                <w:rFonts w:hint="eastAsia" w:ascii="宋体" w:hAnsi="宋体" w:cs="宋体"/>
                <w:color w:val="auto"/>
                <w:sz w:val="24"/>
                <w:lang w:val="zh-CN"/>
              </w:rPr>
            </w:pPr>
            <w:r>
              <w:rPr>
                <w:rFonts w:hint="eastAsia" w:ascii="宋体" w:hAnsi="宋体" w:cs="宋体"/>
                <w:color w:val="auto"/>
                <w:sz w:val="24"/>
                <w:lang w:val="zh-CN"/>
              </w:rPr>
              <w:t>10～50</w:t>
            </w:r>
          </w:p>
          <w:p w14:paraId="1655EC5C">
            <w:pPr>
              <w:spacing w:before="156" w:beforeLines="50" w:line="200" w:lineRule="exact"/>
              <w:jc w:val="center"/>
              <w:rPr>
                <w:rFonts w:ascii="宋体" w:hAnsi="宋体" w:cs="宋体"/>
                <w:color w:val="auto"/>
                <w:sz w:val="24"/>
                <w:lang w:val="zh-CN"/>
              </w:rPr>
            </w:pPr>
            <w:r>
              <w:rPr>
                <w:rFonts w:hint="eastAsia" w:ascii="宋体" w:hAnsi="宋体" w:cs="宋体"/>
                <w:color w:val="auto"/>
                <w:sz w:val="24"/>
                <w:lang w:val="zh-CN"/>
              </w:rPr>
              <w:t>10～25</w:t>
            </w:r>
          </w:p>
        </w:tc>
        <w:tc>
          <w:tcPr>
            <w:tcW w:w="1080" w:type="dxa"/>
            <w:noWrap w:val="0"/>
            <w:vAlign w:val="center"/>
          </w:tcPr>
          <w:p w14:paraId="30987E69">
            <w:pPr>
              <w:spacing w:before="156" w:beforeLines="50" w:line="200" w:lineRule="exact"/>
              <w:jc w:val="center"/>
              <w:rPr>
                <w:rFonts w:hint="eastAsia" w:ascii="宋体" w:hAnsi="宋体" w:cs="宋体"/>
                <w:color w:val="auto"/>
                <w:sz w:val="24"/>
                <w:lang w:val="zh-CN"/>
              </w:rPr>
            </w:pPr>
            <w:r>
              <w:rPr>
                <w:rFonts w:hint="eastAsia" w:ascii="宋体" w:hAnsi="宋体" w:cs="宋体"/>
                <w:color w:val="auto"/>
                <w:sz w:val="24"/>
                <w:lang w:val="zh-CN"/>
              </w:rPr>
              <w:t>5～35</w:t>
            </w:r>
          </w:p>
          <w:p w14:paraId="382E1C9C">
            <w:pPr>
              <w:spacing w:before="156" w:beforeLines="50" w:line="200" w:lineRule="exact"/>
              <w:jc w:val="center"/>
              <w:rPr>
                <w:rFonts w:hint="eastAsia" w:ascii="宋体" w:hAnsi="宋体" w:cs="宋体"/>
                <w:color w:val="auto"/>
                <w:sz w:val="24"/>
                <w:lang w:val="zh-CN"/>
              </w:rPr>
            </w:pPr>
            <w:r>
              <w:rPr>
                <w:rFonts w:hint="eastAsia" w:ascii="宋体" w:hAnsi="宋体" w:cs="宋体"/>
                <w:color w:val="auto"/>
                <w:sz w:val="24"/>
                <w:lang w:val="zh-CN"/>
              </w:rPr>
              <w:t>0～25</w:t>
            </w:r>
          </w:p>
          <w:p w14:paraId="4BCBA90A">
            <w:pPr>
              <w:spacing w:before="156" w:beforeLines="50" w:line="200" w:lineRule="exact"/>
              <w:jc w:val="center"/>
              <w:rPr>
                <w:rFonts w:ascii="宋体" w:hAnsi="宋体" w:cs="宋体"/>
                <w:color w:val="auto"/>
                <w:sz w:val="24"/>
                <w:lang w:val="zh-CN"/>
              </w:rPr>
            </w:pPr>
            <w:r>
              <w:rPr>
                <w:rFonts w:hint="eastAsia" w:ascii="宋体" w:hAnsi="宋体" w:cs="宋体"/>
                <w:color w:val="auto"/>
                <w:sz w:val="24"/>
                <w:lang w:val="zh-CN"/>
              </w:rPr>
              <w:t>0～15</w:t>
            </w:r>
          </w:p>
        </w:tc>
        <w:tc>
          <w:tcPr>
            <w:tcW w:w="1080" w:type="dxa"/>
            <w:noWrap w:val="0"/>
            <w:vAlign w:val="center"/>
          </w:tcPr>
          <w:p w14:paraId="5BA90C79">
            <w:pPr>
              <w:spacing w:before="156" w:beforeLines="50" w:line="200" w:lineRule="exact"/>
              <w:jc w:val="center"/>
              <w:rPr>
                <w:rFonts w:hint="eastAsia" w:ascii="宋体" w:hAnsi="宋体" w:cs="宋体"/>
                <w:color w:val="auto"/>
                <w:sz w:val="24"/>
                <w:lang w:val="zh-CN"/>
              </w:rPr>
            </w:pPr>
            <w:r>
              <w:rPr>
                <w:rFonts w:hint="eastAsia" w:ascii="宋体" w:hAnsi="宋体" w:cs="宋体"/>
                <w:color w:val="auto"/>
                <w:sz w:val="24"/>
                <w:lang w:val="zh-CN"/>
              </w:rPr>
              <w:t>0～10</w:t>
            </w:r>
          </w:p>
          <w:p w14:paraId="7857212F">
            <w:pPr>
              <w:spacing w:before="156" w:beforeLines="50" w:line="200" w:lineRule="exact"/>
              <w:jc w:val="center"/>
              <w:rPr>
                <w:rFonts w:hint="eastAsia" w:ascii="宋体" w:hAnsi="宋体" w:cs="宋体"/>
                <w:color w:val="auto"/>
                <w:sz w:val="24"/>
                <w:lang w:val="zh-CN"/>
              </w:rPr>
            </w:pPr>
            <w:r>
              <w:rPr>
                <w:rFonts w:hint="eastAsia" w:ascii="宋体" w:hAnsi="宋体" w:cs="宋体"/>
                <w:color w:val="auto"/>
                <w:sz w:val="24"/>
                <w:lang w:val="zh-CN"/>
              </w:rPr>
              <w:t>0～10</w:t>
            </w:r>
          </w:p>
          <w:p w14:paraId="74BFB317">
            <w:pPr>
              <w:spacing w:before="156" w:beforeLines="50" w:line="200" w:lineRule="exact"/>
              <w:jc w:val="center"/>
              <w:rPr>
                <w:rFonts w:ascii="宋体" w:hAnsi="宋体" w:cs="宋体"/>
                <w:color w:val="auto"/>
                <w:sz w:val="24"/>
                <w:lang w:val="zh-CN"/>
              </w:rPr>
            </w:pPr>
            <w:r>
              <w:rPr>
                <w:rFonts w:hint="eastAsia" w:ascii="宋体" w:hAnsi="宋体" w:cs="宋体"/>
                <w:color w:val="auto"/>
                <w:sz w:val="24"/>
                <w:lang w:val="zh-CN"/>
              </w:rPr>
              <w:t>0～10</w:t>
            </w:r>
          </w:p>
        </w:tc>
      </w:tr>
      <w:tr w14:paraId="4FF31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3239" w:type="dxa"/>
            <w:gridSpan w:val="3"/>
            <w:vMerge w:val="restart"/>
            <w:noWrap w:val="0"/>
            <w:vAlign w:val="center"/>
          </w:tcPr>
          <w:p w14:paraId="1858619C">
            <w:pPr>
              <w:spacing w:before="156" w:beforeLines="50"/>
              <w:jc w:val="center"/>
              <w:rPr>
                <w:rFonts w:hint="eastAsia" w:ascii="宋体" w:hAnsi="宋体" w:cs="宋体"/>
                <w:color w:val="auto"/>
                <w:sz w:val="24"/>
                <w:lang w:val="zh-CN"/>
              </w:rPr>
            </w:pPr>
            <w:r>
              <w:rPr>
                <w:rFonts w:hint="eastAsia" w:ascii="宋体" w:hAnsi="宋体" w:cs="宋体"/>
                <w:color w:val="auto"/>
                <w:sz w:val="24"/>
                <w:lang w:val="zh-CN"/>
              </w:rPr>
              <w:t>泥土杂物含量</w:t>
            </w:r>
          </w:p>
          <w:p w14:paraId="2C8E2C64">
            <w:pPr>
              <w:spacing w:before="156" w:beforeLines="50"/>
              <w:jc w:val="center"/>
              <w:rPr>
                <w:rFonts w:ascii="宋体" w:hAnsi="宋体" w:cs="宋体"/>
                <w:color w:val="auto"/>
                <w:sz w:val="24"/>
                <w:lang w:val="zh-CN"/>
              </w:rPr>
            </w:pPr>
            <w:r>
              <w:rPr>
                <w:rFonts w:hint="eastAsia" w:ascii="宋体" w:hAnsi="宋体" w:cs="宋体"/>
                <w:color w:val="auto"/>
                <w:sz w:val="24"/>
                <w:lang w:val="zh-CN"/>
              </w:rPr>
              <w:t>（冲洗法）（%）</w:t>
            </w:r>
          </w:p>
        </w:tc>
        <w:tc>
          <w:tcPr>
            <w:tcW w:w="6480" w:type="dxa"/>
            <w:gridSpan w:val="7"/>
            <w:noWrap w:val="0"/>
            <w:vAlign w:val="center"/>
          </w:tcPr>
          <w:p w14:paraId="5D875CDE">
            <w:pPr>
              <w:spacing w:before="156" w:beforeLines="50"/>
              <w:jc w:val="center"/>
              <w:rPr>
                <w:rFonts w:ascii="宋体" w:hAnsi="宋体" w:cs="宋体"/>
                <w:color w:val="auto"/>
                <w:sz w:val="24"/>
                <w:lang w:val="zh-CN"/>
              </w:rPr>
            </w:pPr>
            <w:r>
              <w:rPr>
                <w:rFonts w:hint="eastAsia" w:ascii="宋体" w:hAnsi="宋体" w:cs="宋体"/>
                <w:color w:val="auto"/>
                <w:sz w:val="24"/>
                <w:lang w:val="zh-CN"/>
              </w:rPr>
              <w:t>三级</w:t>
            </w:r>
          </w:p>
        </w:tc>
      </w:tr>
      <w:tr w14:paraId="759DF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3239" w:type="dxa"/>
            <w:gridSpan w:val="3"/>
            <w:vMerge w:val="continue"/>
            <w:noWrap w:val="0"/>
            <w:vAlign w:val="center"/>
          </w:tcPr>
          <w:p w14:paraId="49F2ECFA">
            <w:pPr>
              <w:spacing w:before="156" w:beforeLines="50"/>
              <w:jc w:val="center"/>
              <w:rPr>
                <w:rFonts w:hint="eastAsia" w:ascii="宋体" w:hAnsi="宋体" w:cs="宋体"/>
                <w:color w:val="auto"/>
                <w:sz w:val="24"/>
                <w:lang w:val="zh-CN"/>
              </w:rPr>
            </w:pPr>
          </w:p>
        </w:tc>
        <w:tc>
          <w:tcPr>
            <w:tcW w:w="6480" w:type="dxa"/>
            <w:gridSpan w:val="7"/>
            <w:noWrap w:val="0"/>
            <w:vAlign w:val="center"/>
          </w:tcPr>
          <w:p w14:paraId="6186ACAA">
            <w:pPr>
              <w:spacing w:before="156" w:beforeLines="50"/>
              <w:jc w:val="center"/>
              <w:rPr>
                <w:rFonts w:ascii="宋体" w:hAnsi="宋体" w:cs="宋体"/>
                <w:color w:val="auto"/>
                <w:sz w:val="24"/>
                <w:lang w:val="zh-CN"/>
              </w:rPr>
            </w:pPr>
            <w:r>
              <w:rPr>
                <w:rFonts w:hint="eastAsia" w:ascii="宋体" w:hAnsi="宋体" w:cs="宋体"/>
                <w:color w:val="auto"/>
                <w:sz w:val="24"/>
                <w:lang w:val="zh-CN"/>
              </w:rPr>
              <w:t>＜3</w:t>
            </w:r>
          </w:p>
        </w:tc>
      </w:tr>
      <w:tr w14:paraId="3CFCB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3239" w:type="dxa"/>
            <w:gridSpan w:val="3"/>
            <w:noWrap w:val="0"/>
            <w:vAlign w:val="center"/>
          </w:tcPr>
          <w:p w14:paraId="6D69F73C">
            <w:pPr>
              <w:spacing w:before="156" w:beforeLines="50" w:line="200" w:lineRule="exact"/>
              <w:jc w:val="center"/>
              <w:rPr>
                <w:rFonts w:ascii="宋体" w:hAnsi="宋体" w:cs="宋体"/>
                <w:color w:val="auto"/>
                <w:sz w:val="24"/>
                <w:lang w:val="zh-CN"/>
              </w:rPr>
            </w:pPr>
            <w:r>
              <w:rPr>
                <w:rFonts w:hint="eastAsia" w:ascii="宋体" w:hAnsi="宋体" w:cs="宋体"/>
                <w:color w:val="auto"/>
                <w:sz w:val="24"/>
                <w:lang w:val="zh-CN"/>
              </w:rPr>
              <w:t>硫化物和硫酸盐含量</w:t>
            </w:r>
          </w:p>
          <w:p w14:paraId="14FF5206">
            <w:pPr>
              <w:spacing w:before="156" w:beforeLines="50" w:line="200" w:lineRule="exact"/>
              <w:jc w:val="center"/>
              <w:rPr>
                <w:rFonts w:ascii="宋体" w:hAnsi="宋体" w:cs="宋体"/>
                <w:color w:val="auto"/>
                <w:sz w:val="24"/>
                <w:lang w:val="zh-CN"/>
              </w:rPr>
            </w:pPr>
            <w:r>
              <w:rPr>
                <w:rFonts w:hint="eastAsia" w:ascii="宋体" w:hAnsi="宋体" w:cs="宋体"/>
                <w:color w:val="auto"/>
                <w:sz w:val="24"/>
                <w:lang w:val="zh-CN"/>
              </w:rPr>
              <w:t>（折算为SO</w:t>
            </w:r>
            <w:r>
              <w:rPr>
                <w:rFonts w:hint="eastAsia" w:ascii="宋体" w:hAnsi="宋体" w:cs="宋体"/>
                <w:color w:val="auto"/>
                <w:sz w:val="24"/>
                <w:vertAlign w:val="subscript"/>
                <w:lang w:val="zh-CN"/>
              </w:rPr>
              <w:t>3</w:t>
            </w:r>
            <w:r>
              <w:rPr>
                <w:rFonts w:ascii="宋体" w:hAnsi="宋体" w:cs="宋体"/>
                <w:color w:val="auto"/>
                <w:sz w:val="24"/>
                <w:lang w:val="zh-CN"/>
              </w:rPr>
              <w:t>）</w:t>
            </w:r>
            <w:r>
              <w:rPr>
                <w:rFonts w:hint="eastAsia" w:ascii="宋体" w:hAnsi="宋体" w:cs="宋体"/>
                <w:color w:val="auto"/>
                <w:sz w:val="24"/>
                <w:lang w:val="zh-CN"/>
              </w:rPr>
              <w:t>（%）</w:t>
            </w:r>
          </w:p>
        </w:tc>
        <w:tc>
          <w:tcPr>
            <w:tcW w:w="6480" w:type="dxa"/>
            <w:gridSpan w:val="7"/>
            <w:noWrap w:val="0"/>
            <w:vAlign w:val="center"/>
          </w:tcPr>
          <w:p w14:paraId="7A933641">
            <w:pPr>
              <w:spacing w:before="156" w:beforeLines="50"/>
              <w:jc w:val="center"/>
              <w:rPr>
                <w:rFonts w:ascii="宋体" w:hAnsi="宋体" w:cs="宋体"/>
                <w:color w:val="auto"/>
                <w:sz w:val="24"/>
                <w:lang w:val="zh-CN"/>
              </w:rPr>
            </w:pPr>
            <w:r>
              <w:rPr>
                <w:rFonts w:hint="eastAsia" w:ascii="宋体" w:hAnsi="宋体" w:cs="宋体"/>
                <w:color w:val="auto"/>
                <w:sz w:val="24"/>
                <w:lang w:val="zh-CN"/>
              </w:rPr>
              <w:t>＜0.5</w:t>
            </w:r>
          </w:p>
        </w:tc>
      </w:tr>
      <w:tr w14:paraId="1F962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39" w:type="dxa"/>
            <w:gridSpan w:val="3"/>
            <w:noWrap w:val="0"/>
            <w:vAlign w:val="center"/>
          </w:tcPr>
          <w:p w14:paraId="25D990EF">
            <w:pPr>
              <w:spacing w:before="156" w:beforeLines="50"/>
              <w:jc w:val="center"/>
              <w:rPr>
                <w:rFonts w:ascii="宋体" w:hAnsi="宋体" w:cs="宋体"/>
                <w:color w:val="auto"/>
                <w:sz w:val="24"/>
                <w:lang w:val="zh-CN"/>
              </w:rPr>
            </w:pPr>
            <w:r>
              <w:rPr>
                <w:rFonts w:hint="eastAsia" w:ascii="宋体" w:hAnsi="宋体" w:cs="宋体"/>
                <w:color w:val="auto"/>
                <w:sz w:val="24"/>
                <w:lang w:val="zh-CN"/>
              </w:rPr>
              <w:t>氯化物（氯离子质量计）</w:t>
            </w:r>
          </w:p>
        </w:tc>
        <w:tc>
          <w:tcPr>
            <w:tcW w:w="2160" w:type="dxa"/>
            <w:gridSpan w:val="2"/>
            <w:noWrap w:val="0"/>
            <w:vAlign w:val="center"/>
          </w:tcPr>
          <w:p w14:paraId="3C324181">
            <w:pPr>
              <w:spacing w:before="156" w:beforeLines="50"/>
              <w:jc w:val="center"/>
              <w:rPr>
                <w:rFonts w:ascii="宋体" w:hAnsi="宋体" w:cs="宋体"/>
                <w:color w:val="auto"/>
                <w:sz w:val="24"/>
                <w:lang w:val="zh-CN"/>
              </w:rPr>
            </w:pPr>
            <w:r>
              <w:rPr>
                <w:rFonts w:ascii="宋体" w:hAnsi="宋体" w:cs="宋体"/>
                <w:color w:val="auto"/>
                <w:sz w:val="24"/>
                <w:lang w:val="zh-CN"/>
              </w:rPr>
              <w:t>≤</w:t>
            </w:r>
            <w:r>
              <w:rPr>
                <w:rFonts w:hint="eastAsia" w:ascii="宋体" w:hAnsi="宋体" w:cs="宋体"/>
                <w:color w:val="auto"/>
                <w:sz w:val="24"/>
                <w:lang w:val="zh-CN"/>
              </w:rPr>
              <w:t>0.01</w:t>
            </w:r>
          </w:p>
        </w:tc>
        <w:tc>
          <w:tcPr>
            <w:tcW w:w="2160" w:type="dxa"/>
            <w:gridSpan w:val="3"/>
            <w:noWrap w:val="0"/>
            <w:vAlign w:val="center"/>
          </w:tcPr>
          <w:p w14:paraId="230FC238">
            <w:pPr>
              <w:spacing w:before="156" w:beforeLines="50"/>
              <w:jc w:val="center"/>
              <w:rPr>
                <w:rFonts w:ascii="宋体" w:hAnsi="宋体" w:cs="宋体"/>
                <w:color w:val="auto"/>
                <w:sz w:val="24"/>
                <w:lang w:val="zh-CN"/>
              </w:rPr>
            </w:pPr>
            <w:r>
              <w:rPr>
                <w:rFonts w:ascii="宋体" w:hAnsi="宋体" w:cs="宋体"/>
                <w:color w:val="auto"/>
                <w:sz w:val="24"/>
                <w:lang w:val="zh-CN"/>
              </w:rPr>
              <w:t>≤</w:t>
            </w:r>
            <w:r>
              <w:rPr>
                <w:rFonts w:hint="eastAsia" w:ascii="宋体" w:hAnsi="宋体" w:cs="宋体"/>
                <w:color w:val="auto"/>
                <w:sz w:val="24"/>
                <w:lang w:val="zh-CN"/>
              </w:rPr>
              <w:t>0.02</w:t>
            </w:r>
          </w:p>
        </w:tc>
        <w:tc>
          <w:tcPr>
            <w:tcW w:w="2160" w:type="dxa"/>
            <w:gridSpan w:val="2"/>
            <w:noWrap w:val="0"/>
            <w:vAlign w:val="center"/>
          </w:tcPr>
          <w:p w14:paraId="5A6CB5E0">
            <w:pPr>
              <w:spacing w:before="156" w:beforeLines="50"/>
              <w:jc w:val="center"/>
              <w:rPr>
                <w:rFonts w:ascii="宋体" w:hAnsi="宋体" w:cs="宋体"/>
                <w:color w:val="auto"/>
                <w:sz w:val="24"/>
                <w:lang w:val="zh-CN"/>
              </w:rPr>
            </w:pPr>
            <w:r>
              <w:rPr>
                <w:rFonts w:ascii="宋体" w:hAnsi="宋体" w:cs="宋体"/>
                <w:color w:val="auto"/>
                <w:sz w:val="24"/>
                <w:lang w:val="zh-CN"/>
              </w:rPr>
              <w:t>≤</w:t>
            </w:r>
            <w:r>
              <w:rPr>
                <w:rFonts w:hint="eastAsia" w:ascii="宋体" w:hAnsi="宋体" w:cs="宋体"/>
                <w:color w:val="auto"/>
                <w:sz w:val="24"/>
                <w:lang w:val="zh-CN"/>
              </w:rPr>
              <w:t>0.06</w:t>
            </w:r>
          </w:p>
        </w:tc>
      </w:tr>
      <w:tr w14:paraId="701C2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39" w:type="dxa"/>
            <w:gridSpan w:val="3"/>
            <w:noWrap w:val="0"/>
            <w:vAlign w:val="center"/>
          </w:tcPr>
          <w:p w14:paraId="79A99979">
            <w:pPr>
              <w:spacing w:before="156" w:beforeLines="50"/>
              <w:jc w:val="center"/>
              <w:rPr>
                <w:rFonts w:ascii="宋体" w:hAnsi="宋体" w:cs="宋体"/>
                <w:color w:val="auto"/>
                <w:sz w:val="24"/>
                <w:lang w:val="zh-CN"/>
              </w:rPr>
            </w:pPr>
            <w:r>
              <w:rPr>
                <w:rFonts w:hint="eastAsia" w:ascii="宋体" w:hAnsi="宋体" w:cs="宋体"/>
                <w:color w:val="auto"/>
                <w:sz w:val="24"/>
                <w:lang w:val="zh-CN"/>
              </w:rPr>
              <w:t>有机物质含量（比色法）</w:t>
            </w:r>
          </w:p>
        </w:tc>
        <w:tc>
          <w:tcPr>
            <w:tcW w:w="6480" w:type="dxa"/>
            <w:gridSpan w:val="7"/>
            <w:noWrap w:val="0"/>
            <w:vAlign w:val="center"/>
          </w:tcPr>
          <w:p w14:paraId="1A1B9344">
            <w:pPr>
              <w:spacing w:before="156" w:beforeLines="50"/>
              <w:jc w:val="center"/>
              <w:rPr>
                <w:rFonts w:ascii="宋体" w:hAnsi="宋体" w:cs="宋体"/>
                <w:color w:val="auto"/>
                <w:sz w:val="24"/>
                <w:lang w:val="zh-CN"/>
              </w:rPr>
            </w:pPr>
            <w:r>
              <w:rPr>
                <w:rFonts w:hint="eastAsia" w:ascii="宋体" w:hAnsi="宋体" w:cs="宋体"/>
                <w:color w:val="auto"/>
                <w:sz w:val="24"/>
                <w:lang w:val="zh-CN"/>
              </w:rPr>
              <w:t>颜色不应深于标准溶液颜色</w:t>
            </w:r>
          </w:p>
        </w:tc>
      </w:tr>
      <w:tr w14:paraId="154B4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39" w:type="dxa"/>
            <w:gridSpan w:val="3"/>
            <w:noWrap w:val="0"/>
            <w:vAlign w:val="center"/>
          </w:tcPr>
          <w:p w14:paraId="4B3E9391">
            <w:pPr>
              <w:spacing w:before="156" w:beforeLines="50"/>
              <w:jc w:val="center"/>
              <w:rPr>
                <w:rFonts w:ascii="宋体" w:hAnsi="宋体" w:cs="宋体"/>
                <w:color w:val="auto"/>
                <w:sz w:val="24"/>
                <w:lang w:val="zh-CN"/>
              </w:rPr>
            </w:pPr>
            <w:r>
              <w:rPr>
                <w:rFonts w:hint="eastAsia" w:ascii="宋体" w:hAnsi="宋体" w:cs="宋体"/>
                <w:color w:val="auto"/>
                <w:sz w:val="24"/>
                <w:lang w:val="zh-CN"/>
              </w:rPr>
              <w:t>其他杂物</w:t>
            </w:r>
          </w:p>
        </w:tc>
        <w:tc>
          <w:tcPr>
            <w:tcW w:w="6480" w:type="dxa"/>
            <w:gridSpan w:val="7"/>
            <w:noWrap w:val="0"/>
            <w:vAlign w:val="center"/>
          </w:tcPr>
          <w:p w14:paraId="6221FFA4">
            <w:pPr>
              <w:spacing w:before="156" w:beforeLines="50"/>
              <w:jc w:val="center"/>
              <w:rPr>
                <w:rFonts w:ascii="宋体" w:hAnsi="宋体" w:cs="宋体"/>
                <w:color w:val="auto"/>
                <w:sz w:val="24"/>
                <w:lang w:val="zh-CN"/>
              </w:rPr>
            </w:pPr>
            <w:r>
              <w:rPr>
                <w:rFonts w:hint="eastAsia" w:ascii="宋体" w:hAnsi="宋体" w:cs="宋体"/>
                <w:color w:val="auto"/>
                <w:sz w:val="24"/>
                <w:lang w:val="zh-CN"/>
              </w:rPr>
              <w:t>不得混有石灰、煤渣、草根等其他杂物</w:t>
            </w:r>
          </w:p>
        </w:tc>
      </w:tr>
    </w:tbl>
    <w:p w14:paraId="5F3CB73A">
      <w:pPr>
        <w:spacing w:line="360" w:lineRule="auto"/>
        <w:ind w:firstLine="560" w:firstLineChars="200"/>
        <w:rPr>
          <w:rFonts w:hint="eastAsia" w:ascii="宋体" w:hAnsi="宋体" w:cs="宋体"/>
          <w:color w:val="auto"/>
          <w:sz w:val="28"/>
          <w:szCs w:val="24"/>
          <w:lang w:val="zh-CN"/>
        </w:rPr>
      </w:pPr>
      <w:r>
        <w:rPr>
          <w:rFonts w:hint="eastAsia" w:ascii="宋体" w:hAnsi="宋体" w:cs="宋体"/>
          <w:color w:val="auto"/>
          <w:sz w:val="28"/>
          <w:szCs w:val="24"/>
          <w:lang w:val="zh-CN"/>
        </w:rPr>
        <w:t>（3）使用机制砂时，除满足上表的规定外，还应检验砂磨光值，其值宜大于35，不宜使用抗磨性较差的水成岩类机制砂。</w:t>
      </w:r>
    </w:p>
    <w:p w14:paraId="65EAD5B6">
      <w:pPr>
        <w:spacing w:line="360" w:lineRule="auto"/>
        <w:rPr>
          <w:rFonts w:hint="eastAsia" w:ascii="宋体" w:hAnsi="宋体" w:cs="宋体"/>
          <w:b/>
          <w:color w:val="auto"/>
          <w:sz w:val="28"/>
          <w:szCs w:val="24"/>
          <w:lang w:val="zh-CN"/>
        </w:rPr>
      </w:pPr>
      <w:r>
        <w:rPr>
          <w:rFonts w:hint="eastAsia" w:ascii="宋体" w:hAnsi="宋体" w:cs="宋体"/>
          <w:b/>
          <w:color w:val="auto"/>
          <w:sz w:val="28"/>
          <w:szCs w:val="24"/>
          <w:lang w:val="zh-CN"/>
        </w:rPr>
        <w:t>粗集料</w:t>
      </w:r>
    </w:p>
    <w:p w14:paraId="78951DD8">
      <w:pPr>
        <w:spacing w:line="360" w:lineRule="auto"/>
        <w:rPr>
          <w:rFonts w:hint="eastAsia" w:ascii="宋体" w:hAnsi="宋体" w:cs="宋体"/>
          <w:color w:val="auto"/>
          <w:sz w:val="28"/>
          <w:szCs w:val="24"/>
          <w:lang w:val="zh-CN"/>
        </w:rPr>
      </w:pPr>
      <w:r>
        <w:rPr>
          <w:rFonts w:hint="eastAsia" w:ascii="宋体" w:hAnsi="宋体" w:cs="宋体"/>
          <w:color w:val="auto"/>
          <w:sz w:val="28"/>
          <w:szCs w:val="24"/>
          <w:lang w:val="zh-CN"/>
        </w:rPr>
        <w:t>粗集料应符合下列规定：</w:t>
      </w:r>
    </w:p>
    <w:p w14:paraId="79862326">
      <w:pPr>
        <w:spacing w:line="360" w:lineRule="auto"/>
        <w:ind w:firstLine="560" w:firstLineChars="200"/>
        <w:rPr>
          <w:rFonts w:hint="eastAsia" w:ascii="宋体" w:hAnsi="宋体" w:cs="宋体"/>
          <w:color w:val="auto"/>
          <w:sz w:val="24"/>
          <w:lang w:val="zh-CN"/>
        </w:rPr>
      </w:pPr>
      <w:r>
        <w:rPr>
          <w:rFonts w:hint="eastAsia" w:ascii="宋体" w:hAnsi="宋体" w:cs="宋体"/>
          <w:color w:val="auto"/>
          <w:sz w:val="28"/>
          <w:szCs w:val="24"/>
          <w:lang w:val="zh-CN"/>
        </w:rPr>
        <w:t>（1）粗集料应采用质地坚硬、耐久、洁净的碎石、砾石、破碎砾石，应符合表-4的规定。城市快速路、主干路、次干路及有抗盐（冻）要求的次干路、支路混凝土路面使用的粗集料级别不应低于Ⅰ级。Ⅰ级集料吸水率不应大于1.0%，Ⅱ级集料吸水率不应大于2.0%。</w:t>
      </w:r>
    </w:p>
    <w:p w14:paraId="674F0829">
      <w:pPr>
        <w:spacing w:before="156" w:beforeLines="50" w:line="360" w:lineRule="auto"/>
        <w:rPr>
          <w:rFonts w:ascii="宋体" w:hAnsi="宋体" w:cs="宋体"/>
          <w:color w:val="auto"/>
          <w:sz w:val="24"/>
          <w:lang w:val="zh-CN"/>
        </w:rPr>
      </w:pPr>
      <w:r>
        <w:rPr>
          <w:rFonts w:hint="eastAsia" w:ascii="宋体" w:hAnsi="宋体" w:cs="宋体"/>
          <w:color w:val="auto"/>
          <w:sz w:val="24"/>
          <w:lang w:val="zh-CN"/>
        </w:rPr>
        <w:t xml:space="preserve">                                粗集料技术指标                   表-4</w:t>
      </w:r>
    </w:p>
    <w:tbl>
      <w:tblPr>
        <w:tblStyle w:val="33"/>
        <w:tblW w:w="74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1"/>
        <w:gridCol w:w="3118"/>
      </w:tblGrid>
      <w:tr w14:paraId="14054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61" w:type="dxa"/>
            <w:vMerge w:val="restart"/>
            <w:noWrap w:val="0"/>
            <w:vAlign w:val="center"/>
          </w:tcPr>
          <w:p w14:paraId="57C8E14A">
            <w:pPr>
              <w:spacing w:before="156" w:beforeLines="50"/>
              <w:jc w:val="center"/>
              <w:rPr>
                <w:rFonts w:hint="eastAsia" w:ascii="宋体" w:hAnsi="宋体" w:cs="宋体"/>
                <w:color w:val="auto"/>
                <w:sz w:val="24"/>
                <w:lang w:val="zh-CN"/>
              </w:rPr>
            </w:pPr>
            <w:r>
              <w:rPr>
                <w:rFonts w:hint="eastAsia" w:ascii="宋体" w:hAnsi="宋体" w:cs="宋体"/>
                <w:color w:val="auto"/>
                <w:sz w:val="24"/>
                <w:lang w:val="zh-CN"/>
              </w:rPr>
              <w:t>项   目</w:t>
            </w:r>
          </w:p>
        </w:tc>
        <w:tc>
          <w:tcPr>
            <w:tcW w:w="3118" w:type="dxa"/>
            <w:noWrap w:val="0"/>
            <w:vAlign w:val="center"/>
          </w:tcPr>
          <w:p w14:paraId="4A10D589">
            <w:pPr>
              <w:spacing w:before="156" w:beforeLines="50"/>
              <w:jc w:val="center"/>
              <w:rPr>
                <w:rFonts w:hint="eastAsia" w:ascii="宋体" w:hAnsi="宋体" w:cs="宋体"/>
                <w:color w:val="auto"/>
                <w:sz w:val="24"/>
                <w:lang w:val="zh-CN"/>
              </w:rPr>
            </w:pPr>
            <w:r>
              <w:rPr>
                <w:rFonts w:hint="eastAsia" w:ascii="宋体" w:hAnsi="宋体" w:cs="宋体"/>
                <w:color w:val="auto"/>
                <w:sz w:val="24"/>
                <w:lang w:val="zh-CN"/>
              </w:rPr>
              <w:t>技  术  要  求</w:t>
            </w:r>
          </w:p>
        </w:tc>
      </w:tr>
      <w:tr w14:paraId="3F4BE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61" w:type="dxa"/>
            <w:vMerge w:val="continue"/>
            <w:noWrap w:val="0"/>
            <w:vAlign w:val="center"/>
          </w:tcPr>
          <w:p w14:paraId="59FAC1AB">
            <w:pPr>
              <w:spacing w:before="156" w:beforeLines="50"/>
              <w:jc w:val="center"/>
              <w:rPr>
                <w:rFonts w:hint="eastAsia" w:ascii="宋体" w:hAnsi="宋体" w:cs="宋体"/>
                <w:color w:val="auto"/>
                <w:sz w:val="24"/>
                <w:lang w:val="zh-CN"/>
              </w:rPr>
            </w:pPr>
          </w:p>
        </w:tc>
        <w:tc>
          <w:tcPr>
            <w:tcW w:w="3118" w:type="dxa"/>
            <w:noWrap w:val="0"/>
            <w:vAlign w:val="center"/>
          </w:tcPr>
          <w:p w14:paraId="2D1DC2A9">
            <w:pPr>
              <w:spacing w:before="156" w:beforeLines="50"/>
              <w:jc w:val="center"/>
              <w:rPr>
                <w:rFonts w:hint="eastAsia" w:ascii="宋体" w:hAnsi="宋体" w:cs="宋体"/>
                <w:color w:val="auto"/>
                <w:sz w:val="24"/>
                <w:lang w:val="zh-CN"/>
              </w:rPr>
            </w:pPr>
            <w:r>
              <w:rPr>
                <w:rFonts w:hint="eastAsia" w:ascii="宋体" w:hAnsi="宋体" w:cs="宋体"/>
                <w:color w:val="auto"/>
                <w:sz w:val="24"/>
                <w:lang w:val="zh-CN"/>
              </w:rPr>
              <w:t>Ⅱ 级</w:t>
            </w:r>
          </w:p>
        </w:tc>
      </w:tr>
      <w:tr w14:paraId="1534E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61" w:type="dxa"/>
            <w:noWrap w:val="0"/>
            <w:vAlign w:val="center"/>
          </w:tcPr>
          <w:p w14:paraId="588E77B6">
            <w:pPr>
              <w:spacing w:before="156" w:beforeLines="50"/>
              <w:jc w:val="center"/>
              <w:rPr>
                <w:rFonts w:hint="eastAsia" w:ascii="宋体" w:hAnsi="宋体" w:cs="宋体"/>
                <w:color w:val="auto"/>
                <w:sz w:val="24"/>
                <w:lang w:val="zh-CN"/>
              </w:rPr>
            </w:pPr>
            <w:r>
              <w:rPr>
                <w:rFonts w:hint="eastAsia" w:ascii="宋体" w:hAnsi="宋体" w:cs="宋体"/>
                <w:color w:val="auto"/>
                <w:sz w:val="24"/>
                <w:lang w:val="zh-CN"/>
              </w:rPr>
              <w:t>碎石压碎指标（%）</w:t>
            </w:r>
          </w:p>
        </w:tc>
        <w:tc>
          <w:tcPr>
            <w:tcW w:w="3118" w:type="dxa"/>
            <w:noWrap w:val="0"/>
            <w:vAlign w:val="center"/>
          </w:tcPr>
          <w:p w14:paraId="482D7970">
            <w:pPr>
              <w:spacing w:before="156" w:beforeLines="50"/>
              <w:jc w:val="center"/>
              <w:rPr>
                <w:rFonts w:hint="eastAsia" w:ascii="宋体" w:hAnsi="宋体" w:cs="宋体"/>
                <w:color w:val="auto"/>
                <w:sz w:val="24"/>
                <w:lang w:val="zh-CN"/>
              </w:rPr>
            </w:pPr>
            <w:r>
              <w:rPr>
                <w:rFonts w:hint="eastAsia" w:ascii="宋体" w:hAnsi="宋体" w:cs="宋体"/>
                <w:color w:val="auto"/>
                <w:sz w:val="24"/>
                <w:lang w:val="zh-CN"/>
              </w:rPr>
              <w:t>＜1</w:t>
            </w:r>
            <w:r>
              <w:rPr>
                <w:rFonts w:hint="eastAsia" w:ascii="宋体" w:hAnsi="宋体" w:cs="宋体"/>
                <w:color w:val="auto"/>
                <w:sz w:val="24"/>
              </w:rPr>
              <w:t>5</w:t>
            </w:r>
          </w:p>
        </w:tc>
      </w:tr>
      <w:tr w14:paraId="4378D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61" w:type="dxa"/>
            <w:noWrap w:val="0"/>
            <w:vAlign w:val="center"/>
          </w:tcPr>
          <w:p w14:paraId="287AFFD8">
            <w:pPr>
              <w:spacing w:before="156" w:beforeLines="50"/>
              <w:jc w:val="center"/>
              <w:rPr>
                <w:rFonts w:hint="eastAsia" w:ascii="宋体" w:hAnsi="宋体" w:cs="宋体"/>
                <w:color w:val="auto"/>
                <w:sz w:val="24"/>
                <w:lang w:val="zh-CN"/>
              </w:rPr>
            </w:pPr>
            <w:r>
              <w:rPr>
                <w:rFonts w:hint="eastAsia" w:ascii="宋体" w:hAnsi="宋体" w:cs="宋体"/>
                <w:color w:val="auto"/>
                <w:sz w:val="24"/>
                <w:lang w:val="zh-CN"/>
              </w:rPr>
              <w:t>砾石压碎指标（%）</w:t>
            </w:r>
          </w:p>
        </w:tc>
        <w:tc>
          <w:tcPr>
            <w:tcW w:w="3118" w:type="dxa"/>
            <w:noWrap w:val="0"/>
            <w:vAlign w:val="center"/>
          </w:tcPr>
          <w:p w14:paraId="1641209F">
            <w:pPr>
              <w:spacing w:before="156" w:beforeLines="50"/>
              <w:jc w:val="center"/>
              <w:rPr>
                <w:rFonts w:hint="eastAsia" w:ascii="宋体" w:hAnsi="宋体" w:cs="宋体"/>
                <w:color w:val="auto"/>
                <w:sz w:val="24"/>
                <w:lang w:val="zh-CN"/>
              </w:rPr>
            </w:pPr>
            <w:r>
              <w:rPr>
                <w:rFonts w:hint="eastAsia" w:ascii="宋体" w:hAnsi="宋体" w:cs="宋体"/>
                <w:color w:val="auto"/>
                <w:sz w:val="24"/>
                <w:lang w:val="zh-CN"/>
              </w:rPr>
              <w:t>＜1</w:t>
            </w:r>
            <w:r>
              <w:rPr>
                <w:rFonts w:hint="eastAsia" w:ascii="宋体" w:hAnsi="宋体" w:cs="宋体"/>
                <w:color w:val="auto"/>
                <w:sz w:val="24"/>
              </w:rPr>
              <w:t>4</w:t>
            </w:r>
          </w:p>
        </w:tc>
      </w:tr>
      <w:tr w14:paraId="7F3CD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61" w:type="dxa"/>
            <w:noWrap w:val="0"/>
            <w:vAlign w:val="center"/>
          </w:tcPr>
          <w:p w14:paraId="203BB0D5">
            <w:pPr>
              <w:spacing w:before="156" w:beforeLines="50"/>
              <w:jc w:val="center"/>
              <w:rPr>
                <w:rFonts w:hint="eastAsia" w:ascii="宋体" w:hAnsi="宋体" w:cs="宋体"/>
                <w:color w:val="auto"/>
                <w:sz w:val="24"/>
                <w:lang w:val="zh-CN"/>
              </w:rPr>
            </w:pPr>
            <w:r>
              <w:rPr>
                <w:rFonts w:hint="eastAsia" w:ascii="宋体" w:hAnsi="宋体" w:cs="宋体"/>
                <w:color w:val="auto"/>
                <w:sz w:val="24"/>
                <w:lang w:val="zh-CN"/>
              </w:rPr>
              <w:t>坚固性（按质量损失计）（%）</w:t>
            </w:r>
          </w:p>
        </w:tc>
        <w:tc>
          <w:tcPr>
            <w:tcW w:w="3118" w:type="dxa"/>
            <w:noWrap w:val="0"/>
            <w:vAlign w:val="center"/>
          </w:tcPr>
          <w:p w14:paraId="486A29C6">
            <w:pPr>
              <w:spacing w:before="156" w:beforeLines="50"/>
              <w:jc w:val="center"/>
              <w:rPr>
                <w:rFonts w:hint="eastAsia" w:ascii="宋体" w:hAnsi="宋体" w:cs="宋体"/>
                <w:color w:val="auto"/>
                <w:sz w:val="24"/>
                <w:lang w:val="zh-CN"/>
              </w:rPr>
            </w:pPr>
            <w:r>
              <w:rPr>
                <w:rFonts w:hint="eastAsia" w:ascii="宋体" w:hAnsi="宋体" w:cs="宋体"/>
                <w:color w:val="auto"/>
                <w:sz w:val="24"/>
                <w:lang w:val="zh-CN"/>
              </w:rPr>
              <w:t>＜</w:t>
            </w:r>
            <w:r>
              <w:rPr>
                <w:rFonts w:hint="eastAsia" w:ascii="宋体" w:hAnsi="宋体" w:cs="宋体"/>
                <w:color w:val="auto"/>
                <w:sz w:val="24"/>
              </w:rPr>
              <w:t>8</w:t>
            </w:r>
          </w:p>
        </w:tc>
      </w:tr>
      <w:tr w14:paraId="3BFDF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61" w:type="dxa"/>
            <w:noWrap w:val="0"/>
            <w:vAlign w:val="center"/>
          </w:tcPr>
          <w:p w14:paraId="51CFA58D">
            <w:pPr>
              <w:spacing w:before="156" w:beforeLines="50"/>
              <w:jc w:val="center"/>
              <w:rPr>
                <w:rFonts w:hint="eastAsia" w:ascii="宋体" w:hAnsi="宋体" w:cs="宋体"/>
                <w:color w:val="auto"/>
                <w:sz w:val="24"/>
                <w:lang w:val="zh-CN"/>
              </w:rPr>
            </w:pPr>
            <w:r>
              <w:rPr>
                <w:rFonts w:hint="eastAsia" w:ascii="宋体" w:hAnsi="宋体" w:cs="宋体"/>
                <w:color w:val="auto"/>
                <w:sz w:val="24"/>
                <w:lang w:val="zh-CN"/>
              </w:rPr>
              <w:t>针片状颗粒含量（按质量损失计）（%）</w:t>
            </w:r>
          </w:p>
        </w:tc>
        <w:tc>
          <w:tcPr>
            <w:tcW w:w="3118" w:type="dxa"/>
            <w:noWrap w:val="0"/>
            <w:vAlign w:val="center"/>
          </w:tcPr>
          <w:p w14:paraId="3C4820DB">
            <w:pPr>
              <w:spacing w:before="156" w:beforeLines="50"/>
              <w:jc w:val="center"/>
              <w:rPr>
                <w:rFonts w:hint="eastAsia" w:ascii="宋体" w:hAnsi="宋体" w:cs="宋体"/>
                <w:color w:val="auto"/>
                <w:sz w:val="24"/>
                <w:lang w:val="zh-CN"/>
              </w:rPr>
            </w:pPr>
            <w:r>
              <w:rPr>
                <w:rFonts w:hint="eastAsia" w:ascii="宋体" w:hAnsi="宋体" w:cs="宋体"/>
                <w:color w:val="auto"/>
                <w:sz w:val="24"/>
                <w:lang w:val="zh-CN"/>
              </w:rPr>
              <w:t>＜</w:t>
            </w:r>
            <w:r>
              <w:rPr>
                <w:rFonts w:hint="eastAsia" w:ascii="宋体" w:hAnsi="宋体" w:cs="宋体"/>
                <w:color w:val="auto"/>
                <w:sz w:val="24"/>
              </w:rPr>
              <w:t>15</w:t>
            </w:r>
          </w:p>
        </w:tc>
      </w:tr>
      <w:tr w14:paraId="2438E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61" w:type="dxa"/>
            <w:noWrap w:val="0"/>
            <w:vAlign w:val="center"/>
          </w:tcPr>
          <w:p w14:paraId="2FB68BA5">
            <w:pPr>
              <w:spacing w:before="156" w:beforeLines="50"/>
              <w:jc w:val="center"/>
              <w:rPr>
                <w:rFonts w:hint="eastAsia" w:ascii="宋体" w:hAnsi="宋体" w:cs="宋体"/>
                <w:color w:val="auto"/>
                <w:sz w:val="24"/>
                <w:lang w:val="zh-CN"/>
              </w:rPr>
            </w:pPr>
            <w:r>
              <w:rPr>
                <w:rFonts w:hint="eastAsia" w:ascii="宋体" w:hAnsi="宋体" w:cs="宋体"/>
                <w:color w:val="auto"/>
                <w:sz w:val="24"/>
                <w:lang w:val="zh-CN"/>
              </w:rPr>
              <w:t>含泥量（按质量损失计）（%）</w:t>
            </w:r>
          </w:p>
        </w:tc>
        <w:tc>
          <w:tcPr>
            <w:tcW w:w="3118" w:type="dxa"/>
            <w:noWrap w:val="0"/>
            <w:vAlign w:val="center"/>
          </w:tcPr>
          <w:p w14:paraId="1AB188F8">
            <w:pPr>
              <w:spacing w:before="156" w:beforeLines="50"/>
              <w:jc w:val="center"/>
              <w:rPr>
                <w:rFonts w:hint="eastAsia" w:ascii="宋体" w:hAnsi="宋体" w:cs="宋体"/>
                <w:color w:val="auto"/>
                <w:sz w:val="24"/>
                <w:lang w:val="zh-CN"/>
              </w:rPr>
            </w:pPr>
            <w:r>
              <w:rPr>
                <w:rFonts w:hint="eastAsia" w:ascii="宋体" w:hAnsi="宋体" w:cs="宋体"/>
                <w:color w:val="auto"/>
                <w:sz w:val="24"/>
                <w:lang w:val="zh-CN"/>
              </w:rPr>
              <w:t>＜</w:t>
            </w:r>
            <w:r>
              <w:rPr>
                <w:rFonts w:hint="eastAsia" w:ascii="宋体" w:hAnsi="宋体" w:cs="宋体"/>
                <w:color w:val="auto"/>
                <w:sz w:val="24"/>
              </w:rPr>
              <w:t>1.0</w:t>
            </w:r>
          </w:p>
        </w:tc>
      </w:tr>
      <w:tr w14:paraId="6EF19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61" w:type="dxa"/>
            <w:noWrap w:val="0"/>
            <w:vAlign w:val="center"/>
          </w:tcPr>
          <w:p w14:paraId="71A34264">
            <w:pPr>
              <w:spacing w:before="156" w:beforeLines="50"/>
              <w:jc w:val="center"/>
              <w:rPr>
                <w:rFonts w:hint="eastAsia" w:ascii="宋体" w:hAnsi="宋体" w:cs="宋体"/>
                <w:color w:val="auto"/>
                <w:sz w:val="24"/>
                <w:lang w:val="zh-CN"/>
              </w:rPr>
            </w:pPr>
            <w:r>
              <w:rPr>
                <w:rFonts w:hint="eastAsia" w:ascii="宋体" w:hAnsi="宋体" w:cs="宋体"/>
                <w:color w:val="auto"/>
                <w:sz w:val="24"/>
                <w:lang w:val="zh-CN"/>
              </w:rPr>
              <w:t>泥块含量（按质量损失计）（%）</w:t>
            </w:r>
          </w:p>
        </w:tc>
        <w:tc>
          <w:tcPr>
            <w:tcW w:w="3118" w:type="dxa"/>
            <w:noWrap w:val="0"/>
            <w:vAlign w:val="center"/>
          </w:tcPr>
          <w:p w14:paraId="7DF1DDC0">
            <w:pPr>
              <w:spacing w:before="156" w:beforeLines="50"/>
              <w:jc w:val="center"/>
              <w:rPr>
                <w:rFonts w:hint="eastAsia" w:ascii="宋体" w:hAnsi="宋体" w:cs="宋体"/>
                <w:color w:val="auto"/>
                <w:sz w:val="24"/>
                <w:lang w:val="zh-CN"/>
              </w:rPr>
            </w:pPr>
            <w:r>
              <w:rPr>
                <w:rFonts w:hint="eastAsia" w:ascii="宋体" w:hAnsi="宋体" w:cs="宋体"/>
                <w:color w:val="auto"/>
                <w:sz w:val="24"/>
                <w:lang w:val="zh-CN"/>
              </w:rPr>
              <w:t>＜0</w:t>
            </w:r>
            <w:r>
              <w:rPr>
                <w:rFonts w:hint="eastAsia" w:ascii="宋体" w:hAnsi="宋体" w:cs="宋体"/>
                <w:color w:val="auto"/>
                <w:sz w:val="24"/>
              </w:rPr>
              <w:t>.2</w:t>
            </w:r>
          </w:p>
        </w:tc>
      </w:tr>
      <w:tr w14:paraId="37BBD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61" w:type="dxa"/>
            <w:noWrap w:val="0"/>
            <w:vAlign w:val="center"/>
          </w:tcPr>
          <w:p w14:paraId="25E047D4">
            <w:pPr>
              <w:spacing w:before="156" w:beforeLines="50"/>
              <w:jc w:val="center"/>
              <w:rPr>
                <w:rFonts w:hint="eastAsia" w:ascii="宋体" w:hAnsi="宋体" w:cs="宋体"/>
                <w:color w:val="auto"/>
                <w:sz w:val="24"/>
                <w:lang w:val="zh-CN"/>
              </w:rPr>
            </w:pPr>
            <w:r>
              <w:rPr>
                <w:rFonts w:hint="eastAsia" w:ascii="宋体" w:hAnsi="宋体" w:cs="宋体"/>
                <w:color w:val="auto"/>
                <w:sz w:val="24"/>
                <w:lang w:val="zh-CN"/>
              </w:rPr>
              <w:t>有机物含量（比色法）</w:t>
            </w:r>
          </w:p>
        </w:tc>
        <w:tc>
          <w:tcPr>
            <w:tcW w:w="3118" w:type="dxa"/>
            <w:noWrap w:val="0"/>
            <w:vAlign w:val="center"/>
          </w:tcPr>
          <w:p w14:paraId="0C5C0CBE">
            <w:pPr>
              <w:spacing w:before="156" w:beforeLines="50"/>
              <w:jc w:val="center"/>
              <w:rPr>
                <w:rFonts w:hint="eastAsia" w:ascii="宋体" w:hAnsi="宋体" w:cs="宋体"/>
                <w:color w:val="auto"/>
                <w:sz w:val="24"/>
                <w:lang w:val="zh-CN"/>
              </w:rPr>
            </w:pPr>
            <w:r>
              <w:rPr>
                <w:rFonts w:hint="eastAsia" w:ascii="宋体" w:hAnsi="宋体" w:cs="宋体"/>
                <w:color w:val="auto"/>
                <w:sz w:val="24"/>
                <w:lang w:val="zh-CN"/>
              </w:rPr>
              <w:t>合格</w:t>
            </w:r>
          </w:p>
        </w:tc>
      </w:tr>
      <w:tr w14:paraId="07D6D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61" w:type="dxa"/>
            <w:noWrap w:val="0"/>
            <w:vAlign w:val="center"/>
          </w:tcPr>
          <w:p w14:paraId="55D0A3BB">
            <w:pPr>
              <w:spacing w:before="156" w:beforeLines="50"/>
              <w:jc w:val="center"/>
              <w:rPr>
                <w:rFonts w:hint="eastAsia" w:ascii="宋体" w:hAnsi="宋体" w:cs="宋体"/>
                <w:color w:val="auto"/>
                <w:sz w:val="24"/>
                <w:lang w:val="zh-CN"/>
              </w:rPr>
            </w:pPr>
            <w:r>
              <w:rPr>
                <w:rFonts w:hint="eastAsia" w:ascii="宋体" w:hAnsi="宋体" w:cs="宋体"/>
                <w:color w:val="auto"/>
                <w:sz w:val="24"/>
                <w:lang w:val="zh-CN"/>
              </w:rPr>
              <w:t>硫化物及硫酸盐（按SO</w:t>
            </w:r>
            <w:r>
              <w:rPr>
                <w:rFonts w:hint="eastAsia" w:ascii="宋体" w:hAnsi="宋体" w:cs="宋体"/>
                <w:color w:val="auto"/>
                <w:sz w:val="24"/>
                <w:vertAlign w:val="subscript"/>
                <w:lang w:val="zh-CN"/>
              </w:rPr>
              <w:t>3</w:t>
            </w:r>
            <w:r>
              <w:rPr>
                <w:rFonts w:hint="eastAsia" w:ascii="宋体" w:hAnsi="宋体" w:cs="宋体"/>
                <w:color w:val="auto"/>
                <w:sz w:val="24"/>
                <w:lang w:val="zh-CN"/>
              </w:rPr>
              <w:t>质量计）（%）</w:t>
            </w:r>
          </w:p>
        </w:tc>
        <w:tc>
          <w:tcPr>
            <w:tcW w:w="3118" w:type="dxa"/>
            <w:noWrap w:val="0"/>
            <w:vAlign w:val="center"/>
          </w:tcPr>
          <w:p w14:paraId="23AEF5C6">
            <w:pPr>
              <w:spacing w:before="156" w:beforeLines="50"/>
              <w:jc w:val="center"/>
              <w:rPr>
                <w:rFonts w:hint="eastAsia" w:ascii="宋体" w:hAnsi="宋体" w:cs="宋体"/>
                <w:color w:val="auto"/>
                <w:sz w:val="24"/>
                <w:lang w:val="zh-CN"/>
              </w:rPr>
            </w:pPr>
            <w:r>
              <w:rPr>
                <w:rFonts w:hint="eastAsia" w:ascii="宋体" w:hAnsi="宋体" w:cs="宋体"/>
                <w:color w:val="auto"/>
                <w:sz w:val="24"/>
                <w:lang w:val="zh-CN"/>
              </w:rPr>
              <w:t>＜</w:t>
            </w:r>
            <w:r>
              <w:rPr>
                <w:rFonts w:hint="eastAsia" w:ascii="宋体" w:hAnsi="宋体" w:cs="宋体"/>
                <w:color w:val="auto"/>
                <w:sz w:val="24"/>
              </w:rPr>
              <w:t>1.0</w:t>
            </w:r>
          </w:p>
        </w:tc>
      </w:tr>
      <w:tr w14:paraId="0C5A3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61" w:type="dxa"/>
            <w:noWrap w:val="0"/>
            <w:vAlign w:val="center"/>
          </w:tcPr>
          <w:p w14:paraId="1C632299">
            <w:pPr>
              <w:spacing w:before="156" w:beforeLines="50"/>
              <w:jc w:val="center"/>
              <w:rPr>
                <w:rFonts w:hint="eastAsia" w:ascii="宋体" w:hAnsi="宋体" w:cs="宋体"/>
                <w:color w:val="auto"/>
                <w:sz w:val="24"/>
                <w:lang w:val="zh-CN"/>
              </w:rPr>
            </w:pPr>
            <w:r>
              <w:rPr>
                <w:rFonts w:hint="eastAsia" w:ascii="宋体" w:hAnsi="宋体" w:cs="宋体"/>
                <w:color w:val="auto"/>
                <w:sz w:val="24"/>
                <w:lang w:val="zh-CN"/>
              </w:rPr>
              <w:t>空隙率</w:t>
            </w:r>
          </w:p>
        </w:tc>
        <w:tc>
          <w:tcPr>
            <w:tcW w:w="3118" w:type="dxa"/>
            <w:noWrap w:val="0"/>
            <w:vAlign w:val="center"/>
          </w:tcPr>
          <w:p w14:paraId="1B49E851">
            <w:pPr>
              <w:spacing w:before="156" w:beforeLines="50"/>
              <w:jc w:val="center"/>
              <w:rPr>
                <w:rFonts w:hint="eastAsia" w:ascii="宋体" w:hAnsi="宋体" w:cs="宋体"/>
                <w:color w:val="auto"/>
                <w:sz w:val="24"/>
                <w:lang w:val="zh-CN"/>
              </w:rPr>
            </w:pPr>
            <w:r>
              <w:rPr>
                <w:rFonts w:hint="eastAsia" w:ascii="宋体" w:hAnsi="宋体" w:cs="宋体"/>
                <w:color w:val="auto"/>
                <w:sz w:val="24"/>
                <w:lang w:val="zh-CN"/>
              </w:rPr>
              <w:t>＜47%</w:t>
            </w:r>
          </w:p>
        </w:tc>
      </w:tr>
      <w:tr w14:paraId="3B380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61" w:type="dxa"/>
            <w:noWrap w:val="0"/>
            <w:vAlign w:val="center"/>
          </w:tcPr>
          <w:p w14:paraId="7A30BED7">
            <w:pPr>
              <w:spacing w:before="156" w:beforeLines="50"/>
              <w:jc w:val="center"/>
              <w:rPr>
                <w:rFonts w:hint="eastAsia" w:ascii="宋体" w:hAnsi="宋体" w:cs="宋体"/>
                <w:color w:val="auto"/>
                <w:sz w:val="24"/>
                <w:lang w:val="zh-CN"/>
              </w:rPr>
            </w:pPr>
            <w:r>
              <w:rPr>
                <w:rFonts w:hint="eastAsia" w:ascii="宋体" w:hAnsi="宋体" w:cs="宋体"/>
                <w:color w:val="auto"/>
                <w:sz w:val="24"/>
                <w:lang w:val="zh-CN"/>
              </w:rPr>
              <w:t>碱集料反应</w:t>
            </w:r>
          </w:p>
        </w:tc>
        <w:tc>
          <w:tcPr>
            <w:tcW w:w="3118" w:type="dxa"/>
            <w:noWrap w:val="0"/>
            <w:vAlign w:val="center"/>
          </w:tcPr>
          <w:p w14:paraId="45CAA801">
            <w:pPr>
              <w:spacing w:before="156" w:beforeLines="50"/>
              <w:jc w:val="center"/>
              <w:rPr>
                <w:rFonts w:hint="eastAsia" w:ascii="宋体" w:hAnsi="宋体" w:cs="宋体"/>
                <w:color w:val="auto"/>
                <w:sz w:val="24"/>
                <w:lang w:val="zh-CN"/>
              </w:rPr>
            </w:pPr>
            <w:r>
              <w:rPr>
                <w:rFonts w:hint="eastAsia" w:ascii="宋体" w:hAnsi="宋体" w:cs="宋体"/>
                <w:color w:val="auto"/>
                <w:sz w:val="24"/>
                <w:lang w:val="zh-CN"/>
              </w:rPr>
              <w:t>经碱集料反应试验后无裂缝、酥裂、胶体外溢等现象，在规定试验龄期的膨胀率小于0.10%</w:t>
            </w:r>
          </w:p>
        </w:tc>
      </w:tr>
      <w:tr w14:paraId="7B1CF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61" w:type="dxa"/>
            <w:noWrap w:val="0"/>
            <w:vAlign w:val="center"/>
          </w:tcPr>
          <w:p w14:paraId="2BB675A2">
            <w:pPr>
              <w:spacing w:before="156" w:beforeLines="50"/>
              <w:jc w:val="center"/>
              <w:rPr>
                <w:rFonts w:hint="eastAsia" w:ascii="宋体" w:hAnsi="宋体" w:cs="宋体"/>
                <w:color w:val="auto"/>
                <w:sz w:val="24"/>
                <w:lang w:val="zh-CN"/>
              </w:rPr>
            </w:pPr>
            <w:r>
              <w:rPr>
                <w:rFonts w:hint="eastAsia" w:ascii="宋体" w:hAnsi="宋体" w:cs="宋体"/>
                <w:color w:val="auto"/>
                <w:sz w:val="24"/>
                <w:lang w:val="zh-CN"/>
              </w:rPr>
              <w:t>抗压强度（M</w:t>
            </w:r>
            <w:r>
              <w:rPr>
                <w:rFonts w:ascii="宋体" w:hAnsi="宋体" w:cs="宋体"/>
                <w:color w:val="auto"/>
                <w:sz w:val="24"/>
                <w:lang w:val="zh-CN"/>
              </w:rPr>
              <w:t>p</w:t>
            </w:r>
            <w:r>
              <w:rPr>
                <w:rFonts w:hint="eastAsia" w:ascii="宋体" w:hAnsi="宋体" w:cs="宋体"/>
                <w:color w:val="auto"/>
                <w:sz w:val="24"/>
                <w:lang w:val="zh-CN"/>
              </w:rPr>
              <w:t>a）</w:t>
            </w:r>
          </w:p>
        </w:tc>
        <w:tc>
          <w:tcPr>
            <w:tcW w:w="3118" w:type="dxa"/>
            <w:noWrap w:val="0"/>
            <w:vAlign w:val="center"/>
          </w:tcPr>
          <w:p w14:paraId="40ACBA8B">
            <w:pPr>
              <w:spacing w:before="156" w:beforeLines="50"/>
              <w:jc w:val="center"/>
              <w:rPr>
                <w:rFonts w:hint="eastAsia" w:ascii="宋体" w:hAnsi="宋体" w:cs="宋体"/>
                <w:color w:val="auto"/>
                <w:sz w:val="24"/>
                <w:lang w:val="zh-CN"/>
              </w:rPr>
            </w:pPr>
            <w:r>
              <w:rPr>
                <w:rFonts w:hint="eastAsia" w:ascii="宋体" w:hAnsi="宋体" w:cs="宋体"/>
                <w:color w:val="auto"/>
                <w:sz w:val="24"/>
                <w:lang w:val="zh-CN"/>
              </w:rPr>
              <w:t>火成岩，≥100；变质岩，≥80；水成岩，≥60</w:t>
            </w:r>
          </w:p>
        </w:tc>
      </w:tr>
    </w:tbl>
    <w:p w14:paraId="374879BB">
      <w:pPr>
        <w:spacing w:before="156" w:beforeLines="50"/>
        <w:ind w:firstLine="560" w:firstLineChars="200"/>
        <w:rPr>
          <w:rFonts w:hint="eastAsia" w:ascii="宋体" w:hAnsi="宋体" w:cs="宋体"/>
          <w:color w:val="auto"/>
          <w:sz w:val="24"/>
          <w:lang w:val="zh-CN"/>
        </w:rPr>
      </w:pPr>
      <w:r>
        <w:rPr>
          <w:rFonts w:hint="eastAsia" w:ascii="宋体" w:hAnsi="宋体" w:cs="宋体"/>
          <w:color w:val="auto"/>
          <w:sz w:val="28"/>
          <w:szCs w:val="24"/>
          <w:lang w:val="zh-CN"/>
        </w:rPr>
        <w:t>（2）粗集料宜采用人工级配。其级配范围宜符合表-5的规定。</w:t>
      </w:r>
    </w:p>
    <w:p w14:paraId="2971CB8C">
      <w:pPr>
        <w:spacing w:before="156" w:beforeLines="50"/>
        <w:jc w:val="center"/>
        <w:rPr>
          <w:rFonts w:hint="eastAsia" w:ascii="宋体" w:hAnsi="宋体" w:cs="宋体"/>
          <w:color w:val="auto"/>
          <w:sz w:val="24"/>
          <w:lang w:val="zh-CN"/>
        </w:rPr>
      </w:pPr>
      <w:r>
        <w:rPr>
          <w:rFonts w:hint="eastAsia" w:ascii="宋体" w:hAnsi="宋体" w:cs="宋体"/>
          <w:color w:val="auto"/>
          <w:sz w:val="24"/>
          <w:lang w:val="zh-CN"/>
        </w:rPr>
        <w:t>人工合成级配范围           表-5</w:t>
      </w:r>
    </w:p>
    <w:tbl>
      <w:tblPr>
        <w:tblStyle w:val="33"/>
        <w:tblW w:w="101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276"/>
        <w:gridCol w:w="1134"/>
        <w:gridCol w:w="992"/>
        <w:gridCol w:w="992"/>
        <w:gridCol w:w="1134"/>
        <w:gridCol w:w="992"/>
        <w:gridCol w:w="1134"/>
        <w:gridCol w:w="964"/>
      </w:tblGrid>
      <w:tr w14:paraId="08FCC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tcBorders>
              <w:tl2br w:val="single" w:color="auto" w:sz="4" w:space="0"/>
            </w:tcBorders>
            <w:noWrap w:val="0"/>
            <w:vAlign w:val="center"/>
          </w:tcPr>
          <w:p w14:paraId="5EADCD42">
            <w:pPr>
              <w:spacing w:before="156" w:beforeLines="50"/>
              <w:jc w:val="right"/>
              <w:rPr>
                <w:rFonts w:hint="eastAsia" w:ascii="宋体" w:hAnsi="宋体" w:cs="宋体"/>
                <w:color w:val="auto"/>
                <w:sz w:val="24"/>
                <w:lang w:val="zh-CN"/>
              </w:rPr>
            </w:pPr>
            <w:r>
              <w:rPr>
                <w:rFonts w:hint="eastAsia" w:ascii="宋体" w:hAnsi="宋体" w:cs="宋体"/>
                <w:color w:val="auto"/>
                <w:sz w:val="24"/>
                <w:lang w:val="zh-CN"/>
              </w:rPr>
              <w:t>粒径</w:t>
            </w:r>
          </w:p>
          <w:p w14:paraId="0343F962">
            <w:pPr>
              <w:spacing w:before="156" w:beforeLines="50"/>
              <w:jc w:val="right"/>
              <w:rPr>
                <w:rFonts w:hint="eastAsia" w:ascii="宋体" w:hAnsi="宋体" w:cs="宋体"/>
                <w:color w:val="auto"/>
                <w:sz w:val="24"/>
                <w:lang w:val="zh-CN"/>
              </w:rPr>
            </w:pPr>
          </w:p>
          <w:p w14:paraId="140A5C40">
            <w:pPr>
              <w:spacing w:before="156" w:beforeLines="50"/>
              <w:jc w:val="left"/>
              <w:rPr>
                <w:rFonts w:hint="eastAsia" w:ascii="宋体" w:hAnsi="宋体" w:cs="宋体"/>
                <w:color w:val="auto"/>
                <w:sz w:val="24"/>
                <w:lang w:val="zh-CN"/>
              </w:rPr>
            </w:pPr>
            <w:r>
              <w:rPr>
                <w:rFonts w:hint="eastAsia" w:ascii="宋体" w:hAnsi="宋体" w:cs="宋体"/>
                <w:color w:val="auto"/>
                <w:sz w:val="24"/>
                <w:lang w:val="zh-CN"/>
              </w:rPr>
              <w:t>级配</w:t>
            </w:r>
          </w:p>
        </w:tc>
        <w:tc>
          <w:tcPr>
            <w:tcW w:w="8618" w:type="dxa"/>
            <w:gridSpan w:val="8"/>
            <w:noWrap w:val="0"/>
            <w:vAlign w:val="center"/>
          </w:tcPr>
          <w:p w14:paraId="7FC4CE68">
            <w:pPr>
              <w:spacing w:before="156" w:beforeLines="50"/>
              <w:jc w:val="center"/>
              <w:rPr>
                <w:rFonts w:hint="eastAsia" w:ascii="宋体" w:hAnsi="宋体" w:cs="宋体"/>
                <w:color w:val="auto"/>
                <w:sz w:val="24"/>
                <w:lang w:val="zh-CN"/>
              </w:rPr>
            </w:pPr>
            <w:r>
              <w:rPr>
                <w:rFonts w:hint="eastAsia" w:ascii="宋体" w:hAnsi="宋体" w:cs="宋体"/>
                <w:color w:val="auto"/>
                <w:sz w:val="24"/>
                <w:lang w:val="zh-CN"/>
              </w:rPr>
              <w:t>方筛孔尺寸（mm）</w:t>
            </w:r>
          </w:p>
        </w:tc>
      </w:tr>
      <w:tr w14:paraId="03B2B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noWrap w:val="0"/>
            <w:vAlign w:val="center"/>
          </w:tcPr>
          <w:p w14:paraId="0BA359D1">
            <w:pPr>
              <w:spacing w:before="156" w:beforeLines="50"/>
              <w:jc w:val="center"/>
              <w:rPr>
                <w:rFonts w:hint="eastAsia" w:ascii="宋体" w:hAnsi="宋体" w:cs="宋体"/>
                <w:color w:val="auto"/>
                <w:sz w:val="24"/>
                <w:lang w:val="zh-CN"/>
              </w:rPr>
            </w:pPr>
          </w:p>
        </w:tc>
        <w:tc>
          <w:tcPr>
            <w:tcW w:w="1276" w:type="dxa"/>
            <w:noWrap w:val="0"/>
            <w:vAlign w:val="center"/>
          </w:tcPr>
          <w:p w14:paraId="0DF9904E">
            <w:pPr>
              <w:spacing w:before="156" w:beforeLines="50"/>
              <w:jc w:val="center"/>
              <w:rPr>
                <w:rFonts w:hint="eastAsia" w:ascii="宋体" w:hAnsi="宋体" w:cs="宋体"/>
                <w:color w:val="auto"/>
                <w:sz w:val="24"/>
                <w:lang w:val="zh-CN"/>
              </w:rPr>
            </w:pPr>
            <w:r>
              <w:rPr>
                <w:rFonts w:hint="eastAsia" w:ascii="宋体" w:hAnsi="宋体" w:cs="宋体"/>
                <w:color w:val="auto"/>
                <w:sz w:val="24"/>
                <w:lang w:val="zh-CN"/>
              </w:rPr>
              <w:t>2.36</w:t>
            </w:r>
          </w:p>
        </w:tc>
        <w:tc>
          <w:tcPr>
            <w:tcW w:w="1134" w:type="dxa"/>
            <w:noWrap w:val="0"/>
            <w:vAlign w:val="center"/>
          </w:tcPr>
          <w:p w14:paraId="1BB9EFE6">
            <w:pPr>
              <w:spacing w:before="156" w:beforeLines="50"/>
              <w:jc w:val="center"/>
              <w:rPr>
                <w:rFonts w:hint="eastAsia" w:ascii="宋体" w:hAnsi="宋体" w:cs="宋体"/>
                <w:color w:val="auto"/>
                <w:sz w:val="24"/>
                <w:lang w:val="zh-CN"/>
              </w:rPr>
            </w:pPr>
            <w:r>
              <w:rPr>
                <w:rFonts w:hint="eastAsia" w:ascii="宋体" w:hAnsi="宋体" w:cs="宋体"/>
                <w:color w:val="auto"/>
                <w:sz w:val="24"/>
                <w:lang w:val="zh-CN"/>
              </w:rPr>
              <w:t>4.75</w:t>
            </w:r>
          </w:p>
        </w:tc>
        <w:tc>
          <w:tcPr>
            <w:tcW w:w="992" w:type="dxa"/>
            <w:noWrap w:val="0"/>
            <w:vAlign w:val="center"/>
          </w:tcPr>
          <w:p w14:paraId="59A73C2F">
            <w:pPr>
              <w:spacing w:before="156" w:beforeLines="50"/>
              <w:jc w:val="center"/>
              <w:rPr>
                <w:rFonts w:hint="eastAsia" w:ascii="宋体" w:hAnsi="宋体" w:cs="宋体"/>
                <w:color w:val="auto"/>
                <w:sz w:val="24"/>
                <w:lang w:val="zh-CN"/>
              </w:rPr>
            </w:pPr>
            <w:r>
              <w:rPr>
                <w:rFonts w:hint="eastAsia" w:ascii="宋体" w:hAnsi="宋体" w:cs="宋体"/>
                <w:color w:val="auto"/>
                <w:sz w:val="24"/>
                <w:lang w:val="zh-CN"/>
              </w:rPr>
              <w:t>9.50</w:t>
            </w:r>
          </w:p>
        </w:tc>
        <w:tc>
          <w:tcPr>
            <w:tcW w:w="992" w:type="dxa"/>
            <w:noWrap w:val="0"/>
            <w:vAlign w:val="center"/>
          </w:tcPr>
          <w:p w14:paraId="5ED02880">
            <w:pPr>
              <w:spacing w:before="156" w:beforeLines="50"/>
              <w:jc w:val="center"/>
              <w:rPr>
                <w:rFonts w:hint="eastAsia" w:ascii="宋体" w:hAnsi="宋体" w:cs="宋体"/>
                <w:color w:val="auto"/>
                <w:sz w:val="24"/>
                <w:lang w:val="zh-CN"/>
              </w:rPr>
            </w:pPr>
            <w:r>
              <w:rPr>
                <w:rFonts w:hint="eastAsia" w:ascii="宋体" w:hAnsi="宋体" w:cs="宋体"/>
                <w:color w:val="auto"/>
                <w:sz w:val="24"/>
                <w:lang w:val="zh-CN"/>
              </w:rPr>
              <w:t>16.0</w:t>
            </w:r>
          </w:p>
        </w:tc>
        <w:tc>
          <w:tcPr>
            <w:tcW w:w="1134" w:type="dxa"/>
            <w:noWrap w:val="0"/>
            <w:vAlign w:val="center"/>
          </w:tcPr>
          <w:p w14:paraId="53ED723A">
            <w:pPr>
              <w:spacing w:before="156" w:beforeLines="50"/>
              <w:jc w:val="center"/>
              <w:rPr>
                <w:rFonts w:hint="eastAsia" w:ascii="宋体" w:hAnsi="宋体" w:cs="宋体"/>
                <w:color w:val="auto"/>
                <w:sz w:val="24"/>
                <w:lang w:val="zh-CN"/>
              </w:rPr>
            </w:pPr>
            <w:r>
              <w:rPr>
                <w:rFonts w:hint="eastAsia" w:ascii="宋体" w:hAnsi="宋体" w:cs="宋体"/>
                <w:color w:val="auto"/>
                <w:sz w:val="24"/>
                <w:lang w:val="zh-CN"/>
              </w:rPr>
              <w:t>19.0</w:t>
            </w:r>
          </w:p>
        </w:tc>
        <w:tc>
          <w:tcPr>
            <w:tcW w:w="992" w:type="dxa"/>
            <w:noWrap w:val="0"/>
            <w:vAlign w:val="center"/>
          </w:tcPr>
          <w:p w14:paraId="40666772">
            <w:pPr>
              <w:spacing w:before="156" w:beforeLines="50"/>
              <w:jc w:val="center"/>
              <w:rPr>
                <w:rFonts w:hint="eastAsia" w:ascii="宋体" w:hAnsi="宋体" w:cs="宋体"/>
                <w:color w:val="auto"/>
                <w:sz w:val="24"/>
                <w:lang w:val="zh-CN"/>
              </w:rPr>
            </w:pPr>
            <w:r>
              <w:rPr>
                <w:rFonts w:hint="eastAsia" w:ascii="宋体" w:hAnsi="宋体" w:cs="宋体"/>
                <w:color w:val="auto"/>
                <w:sz w:val="24"/>
                <w:lang w:val="zh-CN"/>
              </w:rPr>
              <w:t>26.5</w:t>
            </w:r>
          </w:p>
        </w:tc>
        <w:tc>
          <w:tcPr>
            <w:tcW w:w="1134" w:type="dxa"/>
            <w:noWrap w:val="0"/>
            <w:vAlign w:val="center"/>
          </w:tcPr>
          <w:p w14:paraId="1207B88F">
            <w:pPr>
              <w:spacing w:before="156" w:beforeLines="50"/>
              <w:jc w:val="center"/>
              <w:rPr>
                <w:rFonts w:hint="eastAsia" w:ascii="宋体" w:hAnsi="宋体" w:cs="宋体"/>
                <w:color w:val="auto"/>
                <w:sz w:val="24"/>
                <w:lang w:val="zh-CN"/>
              </w:rPr>
            </w:pPr>
            <w:r>
              <w:rPr>
                <w:rFonts w:hint="eastAsia" w:ascii="宋体" w:hAnsi="宋体" w:cs="宋体"/>
                <w:color w:val="auto"/>
                <w:sz w:val="24"/>
                <w:lang w:val="zh-CN"/>
              </w:rPr>
              <w:t>31.5</w:t>
            </w:r>
          </w:p>
        </w:tc>
        <w:tc>
          <w:tcPr>
            <w:tcW w:w="964" w:type="dxa"/>
            <w:noWrap w:val="0"/>
            <w:vAlign w:val="center"/>
          </w:tcPr>
          <w:p w14:paraId="35815234">
            <w:pPr>
              <w:spacing w:before="156" w:beforeLines="50"/>
              <w:jc w:val="center"/>
              <w:rPr>
                <w:rFonts w:hint="eastAsia" w:ascii="宋体" w:hAnsi="宋体" w:cs="宋体"/>
                <w:color w:val="auto"/>
                <w:sz w:val="24"/>
                <w:lang w:val="zh-CN"/>
              </w:rPr>
            </w:pPr>
            <w:r>
              <w:rPr>
                <w:rFonts w:hint="eastAsia" w:ascii="宋体" w:hAnsi="宋体" w:cs="宋体"/>
                <w:color w:val="auto"/>
                <w:sz w:val="24"/>
                <w:lang w:val="zh-CN"/>
              </w:rPr>
              <w:t>37.5</w:t>
            </w:r>
          </w:p>
        </w:tc>
      </w:tr>
      <w:tr w14:paraId="7C0A9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noWrap w:val="0"/>
            <w:vAlign w:val="center"/>
          </w:tcPr>
          <w:p w14:paraId="4B0CB23D">
            <w:pPr>
              <w:spacing w:before="156" w:beforeLines="50"/>
              <w:jc w:val="center"/>
              <w:rPr>
                <w:rFonts w:hint="eastAsia" w:ascii="宋体" w:hAnsi="宋体" w:cs="宋体"/>
                <w:color w:val="auto"/>
                <w:sz w:val="24"/>
                <w:lang w:val="zh-CN"/>
              </w:rPr>
            </w:pPr>
          </w:p>
        </w:tc>
        <w:tc>
          <w:tcPr>
            <w:tcW w:w="8618" w:type="dxa"/>
            <w:gridSpan w:val="8"/>
            <w:noWrap w:val="0"/>
            <w:vAlign w:val="center"/>
          </w:tcPr>
          <w:p w14:paraId="50FDB7E2">
            <w:pPr>
              <w:spacing w:before="156" w:beforeLines="50"/>
              <w:jc w:val="center"/>
              <w:rPr>
                <w:rFonts w:hint="eastAsia" w:ascii="宋体" w:hAnsi="宋体" w:cs="宋体"/>
                <w:color w:val="auto"/>
                <w:sz w:val="24"/>
                <w:lang w:val="zh-CN"/>
              </w:rPr>
            </w:pPr>
            <w:r>
              <w:rPr>
                <w:rFonts w:hint="eastAsia" w:ascii="宋体" w:hAnsi="宋体" w:cs="宋体"/>
                <w:color w:val="auto"/>
                <w:sz w:val="24"/>
                <w:lang w:val="zh-CN"/>
              </w:rPr>
              <w:t>累计筛余（以质量计）（%）</w:t>
            </w:r>
          </w:p>
        </w:tc>
      </w:tr>
      <w:tr w14:paraId="63515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center"/>
          </w:tcPr>
          <w:p w14:paraId="14E13A4B">
            <w:pPr>
              <w:spacing w:before="156" w:beforeLines="50"/>
              <w:jc w:val="center"/>
              <w:rPr>
                <w:rFonts w:hint="eastAsia" w:ascii="宋体" w:hAnsi="宋体" w:cs="宋体"/>
                <w:color w:val="auto"/>
                <w:sz w:val="24"/>
                <w:lang w:val="zh-CN"/>
              </w:rPr>
            </w:pPr>
            <w:r>
              <w:rPr>
                <w:rFonts w:hint="eastAsia" w:ascii="宋体" w:hAnsi="宋体" w:cs="宋体"/>
                <w:color w:val="auto"/>
                <w:sz w:val="24"/>
                <w:lang w:val="zh-CN"/>
              </w:rPr>
              <w:t>4.75～16</w:t>
            </w:r>
          </w:p>
        </w:tc>
        <w:tc>
          <w:tcPr>
            <w:tcW w:w="1276" w:type="dxa"/>
            <w:noWrap w:val="0"/>
            <w:vAlign w:val="center"/>
          </w:tcPr>
          <w:p w14:paraId="274DE158">
            <w:pPr>
              <w:spacing w:before="156" w:beforeLines="50"/>
              <w:jc w:val="center"/>
              <w:rPr>
                <w:rFonts w:hint="eastAsia" w:ascii="宋体" w:hAnsi="宋体" w:cs="宋体"/>
                <w:color w:val="auto"/>
                <w:sz w:val="24"/>
                <w:lang w:val="zh-CN"/>
              </w:rPr>
            </w:pPr>
            <w:r>
              <w:rPr>
                <w:rFonts w:hint="eastAsia" w:ascii="宋体" w:hAnsi="宋体" w:cs="宋体"/>
                <w:color w:val="auto"/>
                <w:sz w:val="24"/>
                <w:lang w:val="zh-CN"/>
              </w:rPr>
              <w:t>95～100</w:t>
            </w:r>
          </w:p>
        </w:tc>
        <w:tc>
          <w:tcPr>
            <w:tcW w:w="1134" w:type="dxa"/>
            <w:noWrap w:val="0"/>
            <w:vAlign w:val="center"/>
          </w:tcPr>
          <w:p w14:paraId="1AC6B545">
            <w:pPr>
              <w:spacing w:before="156" w:beforeLines="50"/>
              <w:jc w:val="center"/>
              <w:rPr>
                <w:rFonts w:hint="eastAsia" w:ascii="宋体" w:hAnsi="宋体" w:cs="宋体"/>
                <w:color w:val="auto"/>
                <w:sz w:val="24"/>
                <w:lang w:val="zh-CN"/>
              </w:rPr>
            </w:pPr>
            <w:r>
              <w:rPr>
                <w:rFonts w:hint="eastAsia" w:ascii="宋体" w:hAnsi="宋体" w:cs="宋体"/>
                <w:color w:val="auto"/>
                <w:sz w:val="24"/>
                <w:lang w:val="zh-CN"/>
              </w:rPr>
              <w:t>85～100</w:t>
            </w:r>
          </w:p>
        </w:tc>
        <w:tc>
          <w:tcPr>
            <w:tcW w:w="992" w:type="dxa"/>
            <w:noWrap w:val="0"/>
            <w:vAlign w:val="center"/>
          </w:tcPr>
          <w:p w14:paraId="37A313AF">
            <w:pPr>
              <w:spacing w:before="156" w:beforeLines="50"/>
              <w:jc w:val="center"/>
              <w:rPr>
                <w:rFonts w:hint="eastAsia" w:ascii="宋体" w:hAnsi="宋体" w:cs="宋体"/>
                <w:color w:val="auto"/>
                <w:sz w:val="24"/>
                <w:lang w:val="zh-CN"/>
              </w:rPr>
            </w:pPr>
            <w:r>
              <w:rPr>
                <w:rFonts w:hint="eastAsia" w:ascii="宋体" w:hAnsi="宋体" w:cs="宋体"/>
                <w:color w:val="auto"/>
                <w:sz w:val="24"/>
                <w:lang w:val="zh-CN"/>
              </w:rPr>
              <w:t>40～60</w:t>
            </w:r>
          </w:p>
        </w:tc>
        <w:tc>
          <w:tcPr>
            <w:tcW w:w="992" w:type="dxa"/>
            <w:noWrap w:val="0"/>
            <w:vAlign w:val="center"/>
          </w:tcPr>
          <w:p w14:paraId="60A76088">
            <w:pPr>
              <w:spacing w:before="156" w:beforeLines="50"/>
              <w:jc w:val="center"/>
              <w:rPr>
                <w:rFonts w:hint="eastAsia" w:ascii="宋体" w:hAnsi="宋体" w:cs="宋体"/>
                <w:color w:val="auto"/>
                <w:sz w:val="24"/>
                <w:lang w:val="zh-CN"/>
              </w:rPr>
            </w:pPr>
            <w:r>
              <w:rPr>
                <w:rFonts w:hint="eastAsia" w:ascii="宋体" w:hAnsi="宋体" w:cs="宋体"/>
                <w:color w:val="auto"/>
                <w:sz w:val="24"/>
                <w:lang w:val="zh-CN"/>
              </w:rPr>
              <w:t>0～10</w:t>
            </w:r>
          </w:p>
        </w:tc>
        <w:tc>
          <w:tcPr>
            <w:tcW w:w="1134" w:type="dxa"/>
            <w:noWrap w:val="0"/>
            <w:vAlign w:val="center"/>
          </w:tcPr>
          <w:p w14:paraId="73422985">
            <w:pPr>
              <w:spacing w:before="156" w:beforeLines="50"/>
              <w:jc w:val="center"/>
              <w:rPr>
                <w:rFonts w:hint="eastAsia" w:ascii="宋体" w:hAnsi="宋体" w:cs="宋体"/>
                <w:color w:val="auto"/>
                <w:sz w:val="24"/>
                <w:lang w:val="zh-CN"/>
              </w:rPr>
            </w:pPr>
            <w:r>
              <w:rPr>
                <w:rFonts w:hint="eastAsia" w:ascii="宋体" w:hAnsi="宋体" w:cs="宋体"/>
                <w:color w:val="auto"/>
                <w:sz w:val="24"/>
                <w:lang w:val="zh-CN"/>
              </w:rPr>
              <w:t>--</w:t>
            </w:r>
          </w:p>
        </w:tc>
        <w:tc>
          <w:tcPr>
            <w:tcW w:w="992" w:type="dxa"/>
            <w:noWrap w:val="0"/>
            <w:vAlign w:val="center"/>
          </w:tcPr>
          <w:p w14:paraId="4EC53919">
            <w:pPr>
              <w:spacing w:before="156" w:beforeLines="50"/>
              <w:jc w:val="center"/>
              <w:rPr>
                <w:rFonts w:hint="eastAsia" w:ascii="宋体" w:hAnsi="宋体" w:cs="宋体"/>
                <w:color w:val="auto"/>
                <w:sz w:val="24"/>
                <w:lang w:val="zh-CN"/>
              </w:rPr>
            </w:pPr>
            <w:r>
              <w:rPr>
                <w:rFonts w:hint="eastAsia" w:ascii="宋体" w:hAnsi="宋体" w:cs="宋体"/>
                <w:color w:val="auto"/>
                <w:sz w:val="24"/>
                <w:lang w:val="zh-CN"/>
              </w:rPr>
              <w:t>--</w:t>
            </w:r>
          </w:p>
        </w:tc>
        <w:tc>
          <w:tcPr>
            <w:tcW w:w="1134" w:type="dxa"/>
            <w:noWrap w:val="0"/>
            <w:vAlign w:val="center"/>
          </w:tcPr>
          <w:p w14:paraId="1D6A58A3">
            <w:pPr>
              <w:spacing w:before="156" w:beforeLines="50"/>
              <w:jc w:val="center"/>
              <w:rPr>
                <w:rFonts w:hint="eastAsia" w:ascii="宋体" w:hAnsi="宋体" w:cs="宋体"/>
                <w:color w:val="auto"/>
                <w:sz w:val="24"/>
                <w:lang w:val="zh-CN"/>
              </w:rPr>
            </w:pPr>
            <w:r>
              <w:rPr>
                <w:rFonts w:hint="eastAsia" w:ascii="宋体" w:hAnsi="宋体" w:cs="宋体"/>
                <w:color w:val="auto"/>
                <w:sz w:val="24"/>
                <w:lang w:val="zh-CN"/>
              </w:rPr>
              <w:t>--</w:t>
            </w:r>
          </w:p>
        </w:tc>
        <w:tc>
          <w:tcPr>
            <w:tcW w:w="964" w:type="dxa"/>
            <w:noWrap w:val="0"/>
            <w:vAlign w:val="center"/>
          </w:tcPr>
          <w:p w14:paraId="6B1C19A9">
            <w:pPr>
              <w:spacing w:before="156" w:beforeLines="50"/>
              <w:jc w:val="center"/>
              <w:rPr>
                <w:rFonts w:hint="eastAsia" w:ascii="宋体" w:hAnsi="宋体" w:cs="宋体"/>
                <w:color w:val="auto"/>
                <w:sz w:val="24"/>
                <w:lang w:val="zh-CN"/>
              </w:rPr>
            </w:pPr>
            <w:r>
              <w:rPr>
                <w:rFonts w:hint="eastAsia" w:ascii="宋体" w:hAnsi="宋体" w:cs="宋体"/>
                <w:color w:val="auto"/>
                <w:sz w:val="24"/>
                <w:lang w:val="zh-CN"/>
              </w:rPr>
              <w:t>--</w:t>
            </w:r>
          </w:p>
        </w:tc>
      </w:tr>
      <w:tr w14:paraId="1D780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center"/>
          </w:tcPr>
          <w:p w14:paraId="42E74A87">
            <w:pPr>
              <w:spacing w:before="156" w:beforeLines="50"/>
              <w:jc w:val="center"/>
              <w:rPr>
                <w:rFonts w:hint="eastAsia" w:ascii="宋体" w:hAnsi="宋体" w:cs="宋体"/>
                <w:color w:val="auto"/>
                <w:sz w:val="24"/>
                <w:lang w:val="zh-CN"/>
              </w:rPr>
            </w:pPr>
            <w:r>
              <w:rPr>
                <w:rFonts w:hint="eastAsia" w:ascii="宋体" w:hAnsi="宋体" w:cs="宋体"/>
                <w:color w:val="auto"/>
                <w:sz w:val="24"/>
                <w:lang w:val="zh-CN"/>
              </w:rPr>
              <w:t>4.75～19</w:t>
            </w:r>
          </w:p>
        </w:tc>
        <w:tc>
          <w:tcPr>
            <w:tcW w:w="1276" w:type="dxa"/>
            <w:noWrap w:val="0"/>
            <w:vAlign w:val="center"/>
          </w:tcPr>
          <w:p w14:paraId="008534F8">
            <w:pPr>
              <w:spacing w:before="156" w:beforeLines="50"/>
              <w:jc w:val="center"/>
              <w:rPr>
                <w:rFonts w:hint="eastAsia" w:ascii="宋体" w:hAnsi="宋体" w:cs="宋体"/>
                <w:color w:val="auto"/>
                <w:sz w:val="24"/>
                <w:lang w:val="zh-CN"/>
              </w:rPr>
            </w:pPr>
            <w:r>
              <w:rPr>
                <w:rFonts w:hint="eastAsia" w:ascii="宋体" w:hAnsi="宋体" w:cs="宋体"/>
                <w:color w:val="auto"/>
                <w:sz w:val="24"/>
                <w:lang w:val="zh-CN"/>
              </w:rPr>
              <w:t>95～100</w:t>
            </w:r>
          </w:p>
        </w:tc>
        <w:tc>
          <w:tcPr>
            <w:tcW w:w="1134" w:type="dxa"/>
            <w:noWrap w:val="0"/>
            <w:vAlign w:val="center"/>
          </w:tcPr>
          <w:p w14:paraId="7580C392">
            <w:pPr>
              <w:spacing w:before="156" w:beforeLines="50"/>
              <w:jc w:val="center"/>
              <w:rPr>
                <w:rFonts w:hint="eastAsia" w:ascii="宋体" w:hAnsi="宋体" w:cs="宋体"/>
                <w:color w:val="auto"/>
                <w:sz w:val="24"/>
                <w:lang w:val="zh-CN"/>
              </w:rPr>
            </w:pPr>
            <w:r>
              <w:rPr>
                <w:rFonts w:hint="eastAsia" w:ascii="宋体" w:hAnsi="宋体" w:cs="宋体"/>
                <w:color w:val="auto"/>
                <w:sz w:val="24"/>
                <w:lang w:val="zh-CN"/>
              </w:rPr>
              <w:t>85～95</w:t>
            </w:r>
          </w:p>
        </w:tc>
        <w:tc>
          <w:tcPr>
            <w:tcW w:w="992" w:type="dxa"/>
            <w:noWrap w:val="0"/>
            <w:vAlign w:val="center"/>
          </w:tcPr>
          <w:p w14:paraId="4B29305A">
            <w:pPr>
              <w:spacing w:before="156" w:beforeLines="50"/>
              <w:jc w:val="center"/>
              <w:rPr>
                <w:rFonts w:hint="eastAsia" w:ascii="宋体" w:hAnsi="宋体" w:cs="宋体"/>
                <w:color w:val="auto"/>
                <w:sz w:val="24"/>
                <w:lang w:val="zh-CN"/>
              </w:rPr>
            </w:pPr>
            <w:r>
              <w:rPr>
                <w:rFonts w:hint="eastAsia" w:ascii="宋体" w:hAnsi="宋体" w:cs="宋体"/>
                <w:color w:val="auto"/>
                <w:sz w:val="24"/>
                <w:lang w:val="zh-CN"/>
              </w:rPr>
              <w:t>60～75</w:t>
            </w:r>
          </w:p>
        </w:tc>
        <w:tc>
          <w:tcPr>
            <w:tcW w:w="992" w:type="dxa"/>
            <w:noWrap w:val="0"/>
            <w:vAlign w:val="center"/>
          </w:tcPr>
          <w:p w14:paraId="1BD15EB0">
            <w:pPr>
              <w:spacing w:before="156" w:beforeLines="50"/>
              <w:jc w:val="center"/>
              <w:rPr>
                <w:rFonts w:hint="eastAsia" w:ascii="宋体" w:hAnsi="宋体" w:cs="宋体"/>
                <w:color w:val="auto"/>
                <w:sz w:val="24"/>
                <w:lang w:val="zh-CN"/>
              </w:rPr>
            </w:pPr>
            <w:r>
              <w:rPr>
                <w:rFonts w:hint="eastAsia" w:ascii="宋体" w:hAnsi="宋体" w:cs="宋体"/>
                <w:color w:val="auto"/>
                <w:sz w:val="24"/>
                <w:lang w:val="zh-CN"/>
              </w:rPr>
              <w:t>30～45</w:t>
            </w:r>
          </w:p>
        </w:tc>
        <w:tc>
          <w:tcPr>
            <w:tcW w:w="1134" w:type="dxa"/>
            <w:noWrap w:val="0"/>
            <w:vAlign w:val="center"/>
          </w:tcPr>
          <w:p w14:paraId="4F848155">
            <w:pPr>
              <w:spacing w:before="156" w:beforeLines="50"/>
              <w:jc w:val="center"/>
              <w:rPr>
                <w:rFonts w:hint="eastAsia" w:ascii="宋体" w:hAnsi="宋体" w:cs="宋体"/>
                <w:color w:val="auto"/>
                <w:sz w:val="24"/>
                <w:lang w:val="zh-CN"/>
              </w:rPr>
            </w:pPr>
            <w:r>
              <w:rPr>
                <w:rFonts w:hint="eastAsia" w:ascii="宋体" w:hAnsi="宋体" w:cs="宋体"/>
                <w:color w:val="auto"/>
                <w:sz w:val="24"/>
                <w:lang w:val="zh-CN"/>
              </w:rPr>
              <w:t>0～5</w:t>
            </w:r>
          </w:p>
        </w:tc>
        <w:tc>
          <w:tcPr>
            <w:tcW w:w="992" w:type="dxa"/>
            <w:noWrap w:val="0"/>
            <w:vAlign w:val="center"/>
          </w:tcPr>
          <w:p w14:paraId="54305599">
            <w:pPr>
              <w:spacing w:before="156" w:beforeLines="50"/>
              <w:jc w:val="center"/>
              <w:rPr>
                <w:rFonts w:hint="eastAsia" w:ascii="宋体" w:hAnsi="宋体" w:cs="宋体"/>
                <w:color w:val="auto"/>
                <w:sz w:val="24"/>
                <w:lang w:val="zh-CN"/>
              </w:rPr>
            </w:pPr>
            <w:r>
              <w:rPr>
                <w:rFonts w:hint="eastAsia" w:ascii="宋体" w:hAnsi="宋体" w:cs="宋体"/>
                <w:color w:val="auto"/>
                <w:sz w:val="24"/>
                <w:lang w:val="zh-CN"/>
              </w:rPr>
              <w:t>0</w:t>
            </w:r>
          </w:p>
        </w:tc>
        <w:tc>
          <w:tcPr>
            <w:tcW w:w="1134" w:type="dxa"/>
            <w:noWrap w:val="0"/>
            <w:vAlign w:val="center"/>
          </w:tcPr>
          <w:p w14:paraId="612D4C31">
            <w:pPr>
              <w:spacing w:before="156" w:beforeLines="50"/>
              <w:jc w:val="center"/>
              <w:rPr>
                <w:rFonts w:hint="eastAsia" w:ascii="宋体" w:hAnsi="宋体" w:cs="宋体"/>
                <w:color w:val="auto"/>
                <w:sz w:val="24"/>
                <w:lang w:val="zh-CN"/>
              </w:rPr>
            </w:pPr>
            <w:r>
              <w:rPr>
                <w:rFonts w:hint="eastAsia" w:ascii="宋体" w:hAnsi="宋体" w:cs="宋体"/>
                <w:color w:val="auto"/>
                <w:sz w:val="24"/>
                <w:lang w:val="zh-CN"/>
              </w:rPr>
              <w:t>--</w:t>
            </w:r>
          </w:p>
        </w:tc>
        <w:tc>
          <w:tcPr>
            <w:tcW w:w="964" w:type="dxa"/>
            <w:noWrap w:val="0"/>
            <w:vAlign w:val="center"/>
          </w:tcPr>
          <w:p w14:paraId="0E8E2115">
            <w:pPr>
              <w:spacing w:before="156" w:beforeLines="50"/>
              <w:jc w:val="center"/>
              <w:rPr>
                <w:rFonts w:hint="eastAsia" w:ascii="宋体" w:hAnsi="宋体" w:cs="宋体"/>
                <w:color w:val="auto"/>
                <w:sz w:val="24"/>
                <w:lang w:val="zh-CN"/>
              </w:rPr>
            </w:pPr>
            <w:r>
              <w:rPr>
                <w:rFonts w:hint="eastAsia" w:ascii="宋体" w:hAnsi="宋体" w:cs="宋体"/>
                <w:color w:val="auto"/>
                <w:sz w:val="24"/>
                <w:lang w:val="zh-CN"/>
              </w:rPr>
              <w:t>--</w:t>
            </w:r>
          </w:p>
        </w:tc>
      </w:tr>
      <w:tr w14:paraId="363F3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center"/>
          </w:tcPr>
          <w:p w14:paraId="34F20F93">
            <w:pPr>
              <w:spacing w:before="156" w:beforeLines="50"/>
              <w:jc w:val="center"/>
              <w:rPr>
                <w:rFonts w:hint="eastAsia" w:ascii="宋体" w:hAnsi="宋体" w:cs="宋体"/>
                <w:color w:val="auto"/>
                <w:sz w:val="24"/>
                <w:lang w:val="zh-CN"/>
              </w:rPr>
            </w:pPr>
            <w:r>
              <w:rPr>
                <w:rFonts w:hint="eastAsia" w:ascii="宋体" w:hAnsi="宋体" w:cs="宋体"/>
                <w:color w:val="auto"/>
                <w:sz w:val="24"/>
                <w:lang w:val="zh-CN"/>
              </w:rPr>
              <w:t>4.75～26.5</w:t>
            </w:r>
          </w:p>
        </w:tc>
        <w:tc>
          <w:tcPr>
            <w:tcW w:w="1276" w:type="dxa"/>
            <w:noWrap w:val="0"/>
            <w:vAlign w:val="center"/>
          </w:tcPr>
          <w:p w14:paraId="19B5CC64">
            <w:pPr>
              <w:spacing w:before="156" w:beforeLines="50"/>
              <w:jc w:val="center"/>
              <w:rPr>
                <w:rFonts w:hint="eastAsia" w:ascii="宋体" w:hAnsi="宋体" w:cs="宋体"/>
                <w:color w:val="auto"/>
                <w:sz w:val="24"/>
                <w:lang w:val="zh-CN"/>
              </w:rPr>
            </w:pPr>
            <w:r>
              <w:rPr>
                <w:rFonts w:hint="eastAsia" w:ascii="宋体" w:hAnsi="宋体" w:cs="宋体"/>
                <w:color w:val="auto"/>
                <w:sz w:val="24"/>
                <w:lang w:val="zh-CN"/>
              </w:rPr>
              <w:t>95～100</w:t>
            </w:r>
          </w:p>
        </w:tc>
        <w:tc>
          <w:tcPr>
            <w:tcW w:w="1134" w:type="dxa"/>
            <w:noWrap w:val="0"/>
            <w:vAlign w:val="center"/>
          </w:tcPr>
          <w:p w14:paraId="28A8CCA1">
            <w:pPr>
              <w:spacing w:before="156" w:beforeLines="50"/>
              <w:jc w:val="center"/>
              <w:rPr>
                <w:rFonts w:hint="eastAsia" w:ascii="宋体" w:hAnsi="宋体" w:cs="宋体"/>
                <w:color w:val="auto"/>
                <w:sz w:val="24"/>
                <w:lang w:val="zh-CN"/>
              </w:rPr>
            </w:pPr>
            <w:r>
              <w:rPr>
                <w:rFonts w:hint="eastAsia" w:ascii="宋体" w:hAnsi="宋体" w:cs="宋体"/>
                <w:color w:val="auto"/>
                <w:sz w:val="24"/>
                <w:lang w:val="zh-CN"/>
              </w:rPr>
              <w:t>90～100</w:t>
            </w:r>
          </w:p>
        </w:tc>
        <w:tc>
          <w:tcPr>
            <w:tcW w:w="992" w:type="dxa"/>
            <w:noWrap w:val="0"/>
            <w:vAlign w:val="center"/>
          </w:tcPr>
          <w:p w14:paraId="7B6B2475">
            <w:pPr>
              <w:spacing w:before="156" w:beforeLines="50"/>
              <w:jc w:val="center"/>
              <w:rPr>
                <w:rFonts w:hint="eastAsia" w:ascii="宋体" w:hAnsi="宋体" w:cs="宋体"/>
                <w:color w:val="auto"/>
                <w:sz w:val="24"/>
                <w:lang w:val="zh-CN"/>
              </w:rPr>
            </w:pPr>
            <w:r>
              <w:rPr>
                <w:rFonts w:hint="eastAsia" w:ascii="宋体" w:hAnsi="宋体" w:cs="宋体"/>
                <w:color w:val="auto"/>
                <w:sz w:val="24"/>
                <w:lang w:val="zh-CN"/>
              </w:rPr>
              <w:t>70～90</w:t>
            </w:r>
          </w:p>
        </w:tc>
        <w:tc>
          <w:tcPr>
            <w:tcW w:w="992" w:type="dxa"/>
            <w:noWrap w:val="0"/>
            <w:vAlign w:val="center"/>
          </w:tcPr>
          <w:p w14:paraId="427CFEC2">
            <w:pPr>
              <w:spacing w:before="156" w:beforeLines="50"/>
              <w:jc w:val="center"/>
              <w:rPr>
                <w:rFonts w:hint="eastAsia" w:ascii="宋体" w:hAnsi="宋体" w:cs="宋体"/>
                <w:color w:val="auto"/>
                <w:sz w:val="24"/>
                <w:lang w:val="zh-CN"/>
              </w:rPr>
            </w:pPr>
            <w:r>
              <w:rPr>
                <w:rFonts w:hint="eastAsia" w:ascii="宋体" w:hAnsi="宋体" w:cs="宋体"/>
                <w:color w:val="auto"/>
                <w:sz w:val="24"/>
                <w:lang w:val="zh-CN"/>
              </w:rPr>
              <w:t>50～70</w:t>
            </w:r>
          </w:p>
        </w:tc>
        <w:tc>
          <w:tcPr>
            <w:tcW w:w="1134" w:type="dxa"/>
            <w:noWrap w:val="0"/>
            <w:vAlign w:val="center"/>
          </w:tcPr>
          <w:p w14:paraId="421BBA74">
            <w:pPr>
              <w:spacing w:before="156" w:beforeLines="50"/>
              <w:jc w:val="center"/>
              <w:rPr>
                <w:rFonts w:hint="eastAsia" w:ascii="宋体" w:hAnsi="宋体" w:cs="宋体"/>
                <w:color w:val="auto"/>
                <w:sz w:val="24"/>
                <w:lang w:val="zh-CN"/>
              </w:rPr>
            </w:pPr>
            <w:r>
              <w:rPr>
                <w:rFonts w:hint="eastAsia" w:ascii="宋体" w:hAnsi="宋体" w:cs="宋体"/>
                <w:color w:val="auto"/>
                <w:sz w:val="24"/>
                <w:lang w:val="zh-CN"/>
              </w:rPr>
              <w:t>25～40</w:t>
            </w:r>
          </w:p>
        </w:tc>
        <w:tc>
          <w:tcPr>
            <w:tcW w:w="992" w:type="dxa"/>
            <w:noWrap w:val="0"/>
            <w:vAlign w:val="center"/>
          </w:tcPr>
          <w:p w14:paraId="17DE0C39">
            <w:pPr>
              <w:spacing w:before="156" w:beforeLines="50"/>
              <w:jc w:val="center"/>
              <w:rPr>
                <w:rFonts w:hint="eastAsia" w:ascii="宋体" w:hAnsi="宋体" w:cs="宋体"/>
                <w:color w:val="auto"/>
                <w:sz w:val="24"/>
                <w:lang w:val="zh-CN"/>
              </w:rPr>
            </w:pPr>
            <w:r>
              <w:rPr>
                <w:rFonts w:hint="eastAsia" w:ascii="宋体" w:hAnsi="宋体" w:cs="宋体"/>
                <w:color w:val="auto"/>
                <w:sz w:val="24"/>
                <w:lang w:val="zh-CN"/>
              </w:rPr>
              <w:t>0～5</w:t>
            </w:r>
          </w:p>
        </w:tc>
        <w:tc>
          <w:tcPr>
            <w:tcW w:w="1134" w:type="dxa"/>
            <w:noWrap w:val="0"/>
            <w:vAlign w:val="center"/>
          </w:tcPr>
          <w:p w14:paraId="357355F1">
            <w:pPr>
              <w:spacing w:before="156" w:beforeLines="50"/>
              <w:jc w:val="center"/>
              <w:rPr>
                <w:rFonts w:hint="eastAsia" w:ascii="宋体" w:hAnsi="宋体" w:cs="宋体"/>
                <w:color w:val="auto"/>
                <w:sz w:val="24"/>
                <w:lang w:val="zh-CN"/>
              </w:rPr>
            </w:pPr>
            <w:r>
              <w:rPr>
                <w:rFonts w:hint="eastAsia" w:ascii="宋体" w:hAnsi="宋体" w:cs="宋体"/>
                <w:color w:val="auto"/>
                <w:sz w:val="24"/>
                <w:lang w:val="zh-CN"/>
              </w:rPr>
              <w:t>0</w:t>
            </w:r>
          </w:p>
        </w:tc>
        <w:tc>
          <w:tcPr>
            <w:tcW w:w="964" w:type="dxa"/>
            <w:noWrap w:val="0"/>
            <w:vAlign w:val="center"/>
          </w:tcPr>
          <w:p w14:paraId="2242468E">
            <w:pPr>
              <w:spacing w:before="156" w:beforeLines="50"/>
              <w:jc w:val="center"/>
              <w:rPr>
                <w:rFonts w:hint="eastAsia" w:ascii="宋体" w:hAnsi="宋体" w:cs="宋体"/>
                <w:color w:val="auto"/>
                <w:sz w:val="24"/>
                <w:lang w:val="zh-CN"/>
              </w:rPr>
            </w:pPr>
            <w:r>
              <w:rPr>
                <w:rFonts w:hint="eastAsia" w:ascii="宋体" w:hAnsi="宋体" w:cs="宋体"/>
                <w:color w:val="auto"/>
                <w:sz w:val="24"/>
                <w:lang w:val="zh-CN"/>
              </w:rPr>
              <w:t>--</w:t>
            </w:r>
          </w:p>
        </w:tc>
      </w:tr>
      <w:tr w14:paraId="3B1A8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center"/>
          </w:tcPr>
          <w:p w14:paraId="557A0BD8">
            <w:pPr>
              <w:spacing w:before="156" w:beforeLines="50"/>
              <w:jc w:val="center"/>
              <w:rPr>
                <w:rFonts w:hint="eastAsia" w:ascii="宋体" w:hAnsi="宋体" w:cs="宋体"/>
                <w:color w:val="auto"/>
                <w:sz w:val="24"/>
                <w:lang w:val="zh-CN"/>
              </w:rPr>
            </w:pPr>
            <w:r>
              <w:rPr>
                <w:rFonts w:hint="eastAsia" w:ascii="宋体" w:hAnsi="宋体" w:cs="宋体"/>
                <w:color w:val="auto"/>
                <w:sz w:val="24"/>
                <w:lang w:val="zh-CN"/>
              </w:rPr>
              <w:t>4.75～31.5</w:t>
            </w:r>
          </w:p>
        </w:tc>
        <w:tc>
          <w:tcPr>
            <w:tcW w:w="1276" w:type="dxa"/>
            <w:noWrap w:val="0"/>
            <w:vAlign w:val="center"/>
          </w:tcPr>
          <w:p w14:paraId="0687C351">
            <w:pPr>
              <w:spacing w:before="156" w:beforeLines="50"/>
              <w:jc w:val="center"/>
              <w:rPr>
                <w:rFonts w:hint="eastAsia" w:ascii="宋体" w:hAnsi="宋体" w:cs="宋体"/>
                <w:color w:val="auto"/>
                <w:sz w:val="24"/>
                <w:lang w:val="zh-CN"/>
              </w:rPr>
            </w:pPr>
            <w:r>
              <w:rPr>
                <w:rFonts w:hint="eastAsia" w:ascii="宋体" w:hAnsi="宋体" w:cs="宋体"/>
                <w:color w:val="auto"/>
                <w:sz w:val="24"/>
                <w:lang w:val="zh-CN"/>
              </w:rPr>
              <w:t>95～100</w:t>
            </w:r>
          </w:p>
        </w:tc>
        <w:tc>
          <w:tcPr>
            <w:tcW w:w="1134" w:type="dxa"/>
            <w:noWrap w:val="0"/>
            <w:vAlign w:val="center"/>
          </w:tcPr>
          <w:p w14:paraId="3D3AC4F4">
            <w:pPr>
              <w:spacing w:before="156" w:beforeLines="50"/>
              <w:jc w:val="center"/>
              <w:rPr>
                <w:rFonts w:hint="eastAsia" w:ascii="宋体" w:hAnsi="宋体" w:cs="宋体"/>
                <w:color w:val="auto"/>
                <w:sz w:val="24"/>
                <w:lang w:val="zh-CN"/>
              </w:rPr>
            </w:pPr>
            <w:r>
              <w:rPr>
                <w:rFonts w:hint="eastAsia" w:ascii="宋体" w:hAnsi="宋体" w:cs="宋体"/>
                <w:color w:val="auto"/>
                <w:sz w:val="24"/>
                <w:lang w:val="zh-CN"/>
              </w:rPr>
              <w:t>90～100</w:t>
            </w:r>
          </w:p>
        </w:tc>
        <w:tc>
          <w:tcPr>
            <w:tcW w:w="992" w:type="dxa"/>
            <w:noWrap w:val="0"/>
            <w:vAlign w:val="center"/>
          </w:tcPr>
          <w:p w14:paraId="60867823">
            <w:pPr>
              <w:spacing w:before="156" w:beforeLines="50"/>
              <w:jc w:val="center"/>
              <w:rPr>
                <w:rFonts w:hint="eastAsia" w:ascii="宋体" w:hAnsi="宋体" w:cs="宋体"/>
                <w:color w:val="auto"/>
                <w:sz w:val="24"/>
                <w:lang w:val="zh-CN"/>
              </w:rPr>
            </w:pPr>
            <w:r>
              <w:rPr>
                <w:rFonts w:hint="eastAsia" w:ascii="宋体" w:hAnsi="宋体" w:cs="宋体"/>
                <w:color w:val="auto"/>
                <w:sz w:val="24"/>
                <w:lang w:val="zh-CN"/>
              </w:rPr>
              <w:t>75～90</w:t>
            </w:r>
          </w:p>
        </w:tc>
        <w:tc>
          <w:tcPr>
            <w:tcW w:w="992" w:type="dxa"/>
            <w:noWrap w:val="0"/>
            <w:vAlign w:val="center"/>
          </w:tcPr>
          <w:p w14:paraId="33BC19FA">
            <w:pPr>
              <w:spacing w:before="156" w:beforeLines="50"/>
              <w:jc w:val="center"/>
              <w:rPr>
                <w:rFonts w:hint="eastAsia" w:ascii="宋体" w:hAnsi="宋体" w:cs="宋体"/>
                <w:color w:val="auto"/>
                <w:sz w:val="24"/>
                <w:lang w:val="zh-CN"/>
              </w:rPr>
            </w:pPr>
            <w:r>
              <w:rPr>
                <w:rFonts w:hint="eastAsia" w:ascii="宋体" w:hAnsi="宋体" w:cs="宋体"/>
                <w:color w:val="auto"/>
                <w:sz w:val="24"/>
                <w:lang w:val="zh-CN"/>
              </w:rPr>
              <w:t>60～75</w:t>
            </w:r>
          </w:p>
        </w:tc>
        <w:tc>
          <w:tcPr>
            <w:tcW w:w="1134" w:type="dxa"/>
            <w:noWrap w:val="0"/>
            <w:vAlign w:val="center"/>
          </w:tcPr>
          <w:p w14:paraId="1AA18627">
            <w:pPr>
              <w:spacing w:before="156" w:beforeLines="50"/>
              <w:jc w:val="center"/>
              <w:rPr>
                <w:rFonts w:hint="eastAsia" w:ascii="宋体" w:hAnsi="宋体" w:cs="宋体"/>
                <w:color w:val="auto"/>
                <w:sz w:val="24"/>
                <w:lang w:val="zh-CN"/>
              </w:rPr>
            </w:pPr>
            <w:r>
              <w:rPr>
                <w:rFonts w:hint="eastAsia" w:ascii="宋体" w:hAnsi="宋体" w:cs="宋体"/>
                <w:color w:val="auto"/>
                <w:sz w:val="24"/>
                <w:lang w:val="zh-CN"/>
              </w:rPr>
              <w:t>40～60</w:t>
            </w:r>
          </w:p>
        </w:tc>
        <w:tc>
          <w:tcPr>
            <w:tcW w:w="992" w:type="dxa"/>
            <w:noWrap w:val="0"/>
            <w:vAlign w:val="center"/>
          </w:tcPr>
          <w:p w14:paraId="3ECB90D0">
            <w:pPr>
              <w:spacing w:before="156" w:beforeLines="50"/>
              <w:jc w:val="center"/>
              <w:rPr>
                <w:rFonts w:hint="eastAsia" w:ascii="宋体" w:hAnsi="宋体" w:cs="宋体"/>
                <w:color w:val="auto"/>
                <w:sz w:val="24"/>
                <w:lang w:val="zh-CN"/>
              </w:rPr>
            </w:pPr>
            <w:r>
              <w:rPr>
                <w:rFonts w:hint="eastAsia" w:ascii="宋体" w:hAnsi="宋体" w:cs="宋体"/>
                <w:color w:val="auto"/>
                <w:sz w:val="24"/>
                <w:lang w:val="zh-CN"/>
              </w:rPr>
              <w:t>20～35</w:t>
            </w:r>
          </w:p>
        </w:tc>
        <w:tc>
          <w:tcPr>
            <w:tcW w:w="1134" w:type="dxa"/>
            <w:noWrap w:val="0"/>
            <w:vAlign w:val="center"/>
          </w:tcPr>
          <w:p w14:paraId="0434AD69">
            <w:pPr>
              <w:spacing w:before="156" w:beforeLines="50"/>
              <w:jc w:val="center"/>
              <w:rPr>
                <w:rFonts w:hint="eastAsia" w:ascii="宋体" w:hAnsi="宋体" w:cs="宋体"/>
                <w:color w:val="auto"/>
                <w:sz w:val="24"/>
                <w:lang w:val="zh-CN"/>
              </w:rPr>
            </w:pPr>
            <w:r>
              <w:rPr>
                <w:rFonts w:hint="eastAsia" w:ascii="宋体" w:hAnsi="宋体" w:cs="宋体"/>
                <w:color w:val="auto"/>
                <w:sz w:val="24"/>
                <w:lang w:val="zh-CN"/>
              </w:rPr>
              <w:t>0～5</w:t>
            </w:r>
          </w:p>
        </w:tc>
        <w:tc>
          <w:tcPr>
            <w:tcW w:w="964" w:type="dxa"/>
            <w:noWrap w:val="0"/>
            <w:vAlign w:val="center"/>
          </w:tcPr>
          <w:p w14:paraId="17AE2BF6">
            <w:pPr>
              <w:spacing w:before="156" w:beforeLines="50"/>
              <w:jc w:val="center"/>
              <w:rPr>
                <w:rFonts w:hint="eastAsia" w:ascii="宋体" w:hAnsi="宋体" w:cs="宋体"/>
                <w:color w:val="auto"/>
                <w:sz w:val="24"/>
                <w:lang w:val="zh-CN"/>
              </w:rPr>
            </w:pPr>
            <w:r>
              <w:rPr>
                <w:rFonts w:hint="eastAsia" w:ascii="宋体" w:hAnsi="宋体" w:cs="宋体"/>
                <w:color w:val="auto"/>
                <w:sz w:val="24"/>
                <w:lang w:val="zh-CN"/>
              </w:rPr>
              <w:t>0</w:t>
            </w:r>
          </w:p>
        </w:tc>
      </w:tr>
    </w:tbl>
    <w:p w14:paraId="4EFC2A68">
      <w:pPr>
        <w:spacing w:before="156" w:beforeLines="50"/>
        <w:ind w:firstLine="560" w:firstLineChars="200"/>
        <w:rPr>
          <w:rFonts w:hint="eastAsia" w:ascii="宋体" w:hAnsi="宋体" w:cs="宋体"/>
          <w:color w:val="auto"/>
          <w:sz w:val="28"/>
          <w:szCs w:val="24"/>
          <w:lang w:val="zh-CN"/>
        </w:rPr>
      </w:pPr>
      <w:r>
        <w:rPr>
          <w:rFonts w:hint="eastAsia" w:ascii="宋体" w:hAnsi="宋体" w:cs="宋体"/>
          <w:color w:val="auto"/>
          <w:sz w:val="28"/>
          <w:szCs w:val="24"/>
          <w:lang w:val="zh-CN"/>
        </w:rPr>
        <w:t>（3）粗集料的最大公称粒径，碎砾石不应大于26.5mm，碎石不应大于31.5mm，砾石不宜大于19.0mm；钢纤维混凝土粗集料最大粒径不宜大于19.0mm。</w:t>
      </w:r>
    </w:p>
    <w:p w14:paraId="7A3C31AA">
      <w:pPr>
        <w:spacing w:line="360" w:lineRule="auto"/>
        <w:rPr>
          <w:rFonts w:hint="eastAsia" w:ascii="宋体" w:hAnsi="宋体" w:cs="宋体"/>
          <w:b/>
          <w:color w:val="auto"/>
          <w:sz w:val="28"/>
          <w:szCs w:val="24"/>
          <w:lang w:val="zh-CN"/>
        </w:rPr>
      </w:pPr>
      <w:r>
        <w:rPr>
          <w:rFonts w:hint="eastAsia" w:ascii="宋体" w:hAnsi="宋体" w:cs="宋体"/>
          <w:b/>
          <w:color w:val="auto"/>
          <w:sz w:val="28"/>
          <w:szCs w:val="24"/>
          <w:lang w:val="zh-CN"/>
        </w:rPr>
        <w:t>水</w:t>
      </w:r>
    </w:p>
    <w:p w14:paraId="18DDE2D0">
      <w:pPr>
        <w:spacing w:before="156" w:beforeLines="50"/>
        <w:ind w:firstLine="560" w:firstLineChars="200"/>
        <w:rPr>
          <w:rFonts w:hint="eastAsia" w:ascii="宋体" w:hAnsi="宋体" w:cs="宋体"/>
          <w:color w:val="auto"/>
          <w:sz w:val="28"/>
          <w:szCs w:val="24"/>
          <w:lang w:val="zh-CN"/>
        </w:rPr>
      </w:pPr>
      <w:r>
        <w:rPr>
          <w:rFonts w:hint="eastAsia" w:ascii="宋体" w:hAnsi="宋体" w:cs="宋体"/>
          <w:color w:val="auto"/>
          <w:sz w:val="28"/>
          <w:szCs w:val="24"/>
          <w:lang w:val="zh-CN"/>
        </w:rPr>
        <w:t>水应符合国家现行标准《混凝土用水标准》JGJ 63</w:t>
      </w:r>
      <w:r>
        <w:rPr>
          <w:rFonts w:hint="eastAsia" w:ascii="宋体" w:hAnsi="宋体" w:cs="宋体"/>
          <w:color w:val="auto"/>
          <w:sz w:val="28"/>
          <w:szCs w:val="24"/>
          <w:lang w:val="en-US" w:eastAsia="zh-CN"/>
        </w:rPr>
        <w:t>-2019</w:t>
      </w:r>
      <w:r>
        <w:rPr>
          <w:rFonts w:hint="eastAsia" w:ascii="宋体" w:hAnsi="宋体" w:cs="宋体"/>
          <w:color w:val="auto"/>
          <w:sz w:val="28"/>
          <w:szCs w:val="24"/>
          <w:lang w:val="zh-CN"/>
        </w:rPr>
        <w:t>的规定。宜使用饮用水及不含油类等杂质的清洁中性水，pH值为6～8。</w:t>
      </w:r>
    </w:p>
    <w:p w14:paraId="516AC2C2">
      <w:pPr>
        <w:spacing w:line="360" w:lineRule="auto"/>
        <w:rPr>
          <w:rFonts w:hint="eastAsia" w:ascii="宋体" w:hAnsi="宋体" w:cs="宋体"/>
          <w:b/>
          <w:color w:val="auto"/>
          <w:sz w:val="28"/>
          <w:szCs w:val="24"/>
          <w:lang w:val="zh-CN"/>
        </w:rPr>
      </w:pPr>
      <w:r>
        <w:rPr>
          <w:rFonts w:hint="eastAsia" w:ascii="宋体" w:hAnsi="宋体" w:cs="宋体"/>
          <w:b/>
          <w:color w:val="auto"/>
          <w:sz w:val="28"/>
          <w:szCs w:val="24"/>
          <w:lang w:val="zh-CN"/>
        </w:rPr>
        <w:t>钢筋</w:t>
      </w:r>
    </w:p>
    <w:p w14:paraId="62AA007E">
      <w:pPr>
        <w:spacing w:line="360" w:lineRule="auto"/>
        <w:ind w:firstLine="560" w:firstLineChars="200"/>
        <w:rPr>
          <w:rFonts w:hint="eastAsia" w:ascii="宋体" w:hAnsi="宋体" w:cs="宋体"/>
          <w:color w:val="auto"/>
          <w:sz w:val="28"/>
          <w:szCs w:val="24"/>
          <w:lang w:val="zh-CN"/>
        </w:rPr>
      </w:pPr>
      <w:r>
        <w:rPr>
          <w:rFonts w:hint="eastAsia" w:ascii="宋体" w:hAnsi="宋体" w:cs="宋体"/>
          <w:color w:val="auto"/>
          <w:sz w:val="28"/>
          <w:szCs w:val="24"/>
          <w:lang w:val="zh-CN"/>
        </w:rPr>
        <w:t>（1）路面所用钢筋网、传力杆、拉杆等钢筋，应符合国家有关标准的技术要求；</w:t>
      </w:r>
    </w:p>
    <w:p w14:paraId="0FB1F30A">
      <w:pPr>
        <w:spacing w:line="360" w:lineRule="auto"/>
        <w:ind w:firstLine="560" w:firstLineChars="200"/>
        <w:rPr>
          <w:rFonts w:hint="eastAsia" w:ascii="宋体" w:hAnsi="宋体" w:cs="宋体"/>
          <w:color w:val="auto"/>
          <w:sz w:val="28"/>
          <w:szCs w:val="24"/>
          <w:lang w:val="zh-CN"/>
        </w:rPr>
      </w:pPr>
      <w:r>
        <w:rPr>
          <w:rFonts w:hint="eastAsia" w:ascii="宋体" w:hAnsi="宋体" w:cs="宋体"/>
          <w:color w:val="auto"/>
          <w:sz w:val="28"/>
          <w:szCs w:val="24"/>
          <w:lang w:val="zh-CN"/>
        </w:rPr>
        <w:t>（2）路面所用钢筋应顺直，不得有裂纹、断伤、刻痕、表面油污和锈蚀。传力杆加工应锯断，不得挤压切断；断口应垂直、光滑，用砂轮打磨掉毛刺，并加工成2～3mm圆倒角。</w:t>
      </w:r>
    </w:p>
    <w:p w14:paraId="5F698898">
      <w:pPr>
        <w:spacing w:line="360" w:lineRule="auto"/>
        <w:rPr>
          <w:rFonts w:hint="eastAsia" w:ascii="宋体" w:hAnsi="宋体" w:cs="宋体"/>
          <w:b/>
          <w:color w:val="auto"/>
          <w:sz w:val="28"/>
          <w:szCs w:val="24"/>
          <w:lang w:val="zh-CN"/>
        </w:rPr>
      </w:pPr>
      <w:r>
        <w:rPr>
          <w:rFonts w:hint="eastAsia" w:ascii="宋体" w:hAnsi="宋体" w:cs="宋体"/>
          <w:b/>
          <w:color w:val="auto"/>
          <w:sz w:val="28"/>
          <w:szCs w:val="24"/>
          <w:lang w:val="zh-CN"/>
        </w:rPr>
        <w:t>接缝材料</w:t>
      </w:r>
    </w:p>
    <w:p w14:paraId="250CB040">
      <w:pPr>
        <w:spacing w:line="360" w:lineRule="auto"/>
        <w:ind w:firstLine="560" w:firstLineChars="200"/>
        <w:rPr>
          <w:rFonts w:hint="eastAsia" w:ascii="宋体" w:hAnsi="宋体" w:cs="宋体"/>
          <w:color w:val="auto"/>
          <w:sz w:val="24"/>
          <w:lang w:val="zh-CN"/>
        </w:rPr>
      </w:pPr>
      <w:r>
        <w:rPr>
          <w:rFonts w:hint="eastAsia" w:ascii="宋体" w:hAnsi="宋体" w:cs="宋体"/>
          <w:color w:val="auto"/>
          <w:sz w:val="28"/>
          <w:szCs w:val="24"/>
          <w:lang w:val="zh-CN"/>
        </w:rPr>
        <w:t>（1）接缝材料应选用能适应混凝土面板膨胀和收缩、施工时不变形、弹性复原率高、耐久性好的胀缝板。</w:t>
      </w:r>
      <w:r>
        <w:rPr>
          <w:rFonts w:hint="eastAsia" w:ascii="宋体" w:hAnsi="宋体"/>
          <w:color w:val="auto"/>
          <w:sz w:val="28"/>
          <w:szCs w:val="24"/>
        </w:rPr>
        <w:t>等级道路可采用各种胀缝板。</w:t>
      </w:r>
      <w:r>
        <w:rPr>
          <w:rFonts w:hint="eastAsia" w:ascii="宋体" w:hAnsi="宋体" w:cs="宋体"/>
          <w:color w:val="auto"/>
          <w:sz w:val="28"/>
          <w:szCs w:val="24"/>
          <w:lang w:val="zh-CN"/>
        </w:rPr>
        <w:t>技术要求应符合表-6的规定。</w:t>
      </w:r>
    </w:p>
    <w:p w14:paraId="78CCAE5F">
      <w:pPr>
        <w:ind w:firstLine="480" w:firstLineChars="200"/>
        <w:jc w:val="center"/>
        <w:rPr>
          <w:rFonts w:hint="eastAsia" w:ascii="宋体" w:hAnsi="宋体" w:cs="宋体"/>
          <w:color w:val="auto"/>
          <w:sz w:val="24"/>
          <w:lang w:val="zh-CN"/>
        </w:rPr>
      </w:pPr>
      <w:r>
        <w:rPr>
          <w:rFonts w:hint="eastAsia" w:ascii="宋体" w:hAnsi="宋体" w:cs="宋体"/>
          <w:color w:val="auto"/>
          <w:sz w:val="24"/>
          <w:lang w:val="zh-CN"/>
        </w:rPr>
        <w:t xml:space="preserve">    胀缝板的技术要求        表-6</w:t>
      </w:r>
    </w:p>
    <w:tbl>
      <w:tblPr>
        <w:tblStyle w:val="33"/>
        <w:tblW w:w="101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36"/>
        <w:gridCol w:w="2536"/>
        <w:gridCol w:w="2536"/>
        <w:gridCol w:w="2536"/>
      </w:tblGrid>
      <w:tr w14:paraId="25DEE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6" w:type="dxa"/>
            <w:vMerge w:val="restart"/>
            <w:noWrap w:val="0"/>
            <w:vAlign w:val="center"/>
          </w:tcPr>
          <w:p w14:paraId="22EE0490">
            <w:pPr>
              <w:spacing w:line="360" w:lineRule="auto"/>
              <w:jc w:val="center"/>
              <w:rPr>
                <w:rFonts w:hint="eastAsia" w:ascii="宋体" w:hAnsi="宋体" w:cs="宋体"/>
                <w:color w:val="auto"/>
                <w:sz w:val="24"/>
                <w:lang w:val="zh-CN"/>
              </w:rPr>
            </w:pPr>
            <w:r>
              <w:rPr>
                <w:rFonts w:hint="eastAsia" w:ascii="宋体" w:hAnsi="宋体" w:cs="宋体"/>
                <w:color w:val="auto"/>
                <w:sz w:val="24"/>
                <w:lang w:val="zh-CN"/>
              </w:rPr>
              <w:t>试验项目</w:t>
            </w:r>
          </w:p>
        </w:tc>
        <w:tc>
          <w:tcPr>
            <w:tcW w:w="7608" w:type="dxa"/>
            <w:gridSpan w:val="3"/>
            <w:noWrap w:val="0"/>
            <w:vAlign w:val="center"/>
          </w:tcPr>
          <w:p w14:paraId="702063D8">
            <w:pPr>
              <w:spacing w:line="360" w:lineRule="auto"/>
              <w:jc w:val="center"/>
              <w:rPr>
                <w:rFonts w:hint="eastAsia" w:ascii="宋体" w:hAnsi="宋体" w:cs="宋体"/>
                <w:color w:val="auto"/>
                <w:sz w:val="24"/>
                <w:lang w:val="zh-CN"/>
              </w:rPr>
            </w:pPr>
            <w:r>
              <w:rPr>
                <w:rFonts w:hint="eastAsia" w:ascii="宋体" w:hAnsi="宋体" w:cs="宋体"/>
                <w:color w:val="auto"/>
                <w:sz w:val="24"/>
                <w:lang w:val="zh-CN"/>
              </w:rPr>
              <w:t>胀  缝  板  种  类</w:t>
            </w:r>
          </w:p>
        </w:tc>
      </w:tr>
      <w:tr w14:paraId="76209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6" w:type="dxa"/>
            <w:vMerge w:val="continue"/>
            <w:noWrap w:val="0"/>
            <w:vAlign w:val="center"/>
          </w:tcPr>
          <w:p w14:paraId="439D0D42">
            <w:pPr>
              <w:spacing w:line="360" w:lineRule="auto"/>
              <w:jc w:val="center"/>
              <w:rPr>
                <w:rFonts w:hint="eastAsia" w:ascii="宋体" w:hAnsi="宋体" w:cs="宋体"/>
                <w:color w:val="auto"/>
                <w:sz w:val="24"/>
                <w:lang w:val="zh-CN"/>
              </w:rPr>
            </w:pPr>
          </w:p>
        </w:tc>
        <w:tc>
          <w:tcPr>
            <w:tcW w:w="2536" w:type="dxa"/>
            <w:noWrap w:val="0"/>
            <w:vAlign w:val="center"/>
          </w:tcPr>
          <w:p w14:paraId="628386FD">
            <w:pPr>
              <w:spacing w:line="360" w:lineRule="auto"/>
              <w:jc w:val="center"/>
              <w:rPr>
                <w:rFonts w:hint="eastAsia" w:ascii="宋体" w:hAnsi="宋体" w:cs="宋体"/>
                <w:color w:val="auto"/>
                <w:sz w:val="24"/>
                <w:lang w:val="zh-CN"/>
              </w:rPr>
            </w:pPr>
            <w:r>
              <w:rPr>
                <w:rFonts w:hint="eastAsia" w:ascii="宋体" w:hAnsi="宋体" w:cs="宋体"/>
                <w:color w:val="auto"/>
                <w:sz w:val="24"/>
                <w:lang w:val="zh-CN"/>
              </w:rPr>
              <w:t>木材类</w:t>
            </w:r>
          </w:p>
        </w:tc>
        <w:tc>
          <w:tcPr>
            <w:tcW w:w="2536" w:type="dxa"/>
            <w:noWrap w:val="0"/>
            <w:vAlign w:val="center"/>
          </w:tcPr>
          <w:p w14:paraId="273ECACA">
            <w:pPr>
              <w:spacing w:line="360" w:lineRule="auto"/>
              <w:jc w:val="center"/>
              <w:rPr>
                <w:rFonts w:hint="eastAsia" w:ascii="宋体" w:hAnsi="宋体" w:cs="宋体"/>
                <w:color w:val="auto"/>
                <w:sz w:val="24"/>
                <w:lang w:val="zh-CN"/>
              </w:rPr>
            </w:pPr>
            <w:r>
              <w:rPr>
                <w:rFonts w:hint="eastAsia" w:ascii="宋体" w:hAnsi="宋体" w:cs="宋体"/>
                <w:color w:val="auto"/>
                <w:sz w:val="24"/>
                <w:lang w:val="zh-CN"/>
              </w:rPr>
              <w:t>塑胶、橡胶泡沫类</w:t>
            </w:r>
          </w:p>
        </w:tc>
        <w:tc>
          <w:tcPr>
            <w:tcW w:w="2536" w:type="dxa"/>
            <w:noWrap w:val="0"/>
            <w:vAlign w:val="center"/>
          </w:tcPr>
          <w:p w14:paraId="7BC8A502">
            <w:pPr>
              <w:spacing w:line="360" w:lineRule="auto"/>
              <w:jc w:val="center"/>
              <w:rPr>
                <w:rFonts w:hint="eastAsia" w:ascii="宋体" w:hAnsi="宋体" w:cs="宋体"/>
                <w:color w:val="auto"/>
                <w:sz w:val="24"/>
                <w:lang w:val="zh-CN"/>
              </w:rPr>
            </w:pPr>
            <w:r>
              <w:rPr>
                <w:rFonts w:hint="eastAsia" w:ascii="宋体" w:hAnsi="宋体" w:cs="宋体"/>
                <w:color w:val="auto"/>
                <w:sz w:val="24"/>
                <w:lang w:val="zh-CN"/>
              </w:rPr>
              <w:t>纤维类</w:t>
            </w:r>
          </w:p>
        </w:tc>
      </w:tr>
      <w:tr w14:paraId="1ED54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6" w:type="dxa"/>
            <w:noWrap w:val="0"/>
            <w:vAlign w:val="center"/>
          </w:tcPr>
          <w:p w14:paraId="536D1B2E">
            <w:pPr>
              <w:spacing w:line="360" w:lineRule="auto"/>
              <w:jc w:val="center"/>
              <w:rPr>
                <w:rFonts w:hint="eastAsia" w:ascii="宋体" w:hAnsi="宋体" w:cs="宋体"/>
                <w:color w:val="auto"/>
                <w:sz w:val="24"/>
                <w:lang w:val="zh-CN"/>
              </w:rPr>
            </w:pPr>
            <w:r>
              <w:rPr>
                <w:rFonts w:hint="eastAsia" w:ascii="宋体" w:hAnsi="宋体" w:cs="宋体"/>
                <w:color w:val="auto"/>
                <w:sz w:val="24"/>
                <w:lang w:val="zh-CN"/>
              </w:rPr>
              <w:t>压缩应力（M</w:t>
            </w:r>
            <w:r>
              <w:rPr>
                <w:rFonts w:ascii="宋体" w:hAnsi="宋体" w:cs="宋体"/>
                <w:color w:val="auto"/>
                <w:sz w:val="24"/>
                <w:lang w:val="zh-CN"/>
              </w:rPr>
              <w:t>p</w:t>
            </w:r>
            <w:r>
              <w:rPr>
                <w:rFonts w:hint="eastAsia" w:ascii="宋体" w:hAnsi="宋体" w:cs="宋体"/>
                <w:color w:val="auto"/>
                <w:sz w:val="24"/>
                <w:lang w:val="zh-CN"/>
              </w:rPr>
              <w:t>a）</w:t>
            </w:r>
          </w:p>
        </w:tc>
        <w:tc>
          <w:tcPr>
            <w:tcW w:w="2536" w:type="dxa"/>
            <w:noWrap w:val="0"/>
            <w:vAlign w:val="center"/>
          </w:tcPr>
          <w:p w14:paraId="3FACD9DF">
            <w:pPr>
              <w:spacing w:line="360" w:lineRule="auto"/>
              <w:jc w:val="center"/>
              <w:rPr>
                <w:rFonts w:hint="eastAsia" w:ascii="宋体" w:hAnsi="宋体" w:cs="宋体"/>
                <w:color w:val="auto"/>
                <w:sz w:val="24"/>
                <w:lang w:val="zh-CN"/>
              </w:rPr>
            </w:pPr>
            <w:r>
              <w:rPr>
                <w:rFonts w:hint="eastAsia" w:ascii="宋体" w:hAnsi="宋体" w:cs="宋体"/>
                <w:color w:val="auto"/>
                <w:sz w:val="24"/>
                <w:lang w:val="zh-CN"/>
              </w:rPr>
              <w:t>5.0～20.0</w:t>
            </w:r>
          </w:p>
        </w:tc>
        <w:tc>
          <w:tcPr>
            <w:tcW w:w="2536" w:type="dxa"/>
            <w:noWrap w:val="0"/>
            <w:vAlign w:val="center"/>
          </w:tcPr>
          <w:p w14:paraId="7EADBE4B">
            <w:pPr>
              <w:spacing w:line="360" w:lineRule="auto"/>
              <w:jc w:val="center"/>
              <w:rPr>
                <w:rFonts w:hint="eastAsia" w:ascii="宋体" w:hAnsi="宋体" w:cs="宋体"/>
                <w:color w:val="auto"/>
                <w:sz w:val="24"/>
                <w:lang w:val="zh-CN"/>
              </w:rPr>
            </w:pPr>
            <w:r>
              <w:rPr>
                <w:rFonts w:hint="eastAsia" w:ascii="宋体" w:hAnsi="宋体" w:cs="宋体"/>
                <w:color w:val="auto"/>
                <w:sz w:val="24"/>
                <w:lang w:val="zh-CN"/>
              </w:rPr>
              <w:t>0.2～0.6</w:t>
            </w:r>
          </w:p>
        </w:tc>
        <w:tc>
          <w:tcPr>
            <w:tcW w:w="2536" w:type="dxa"/>
            <w:noWrap w:val="0"/>
            <w:vAlign w:val="center"/>
          </w:tcPr>
          <w:p w14:paraId="105ACF3A">
            <w:pPr>
              <w:spacing w:line="360" w:lineRule="auto"/>
              <w:jc w:val="center"/>
              <w:rPr>
                <w:rFonts w:hint="eastAsia" w:ascii="宋体" w:hAnsi="宋体" w:cs="宋体"/>
                <w:color w:val="auto"/>
                <w:sz w:val="24"/>
                <w:lang w:val="zh-CN"/>
              </w:rPr>
            </w:pPr>
            <w:r>
              <w:rPr>
                <w:rFonts w:hint="eastAsia" w:ascii="宋体" w:hAnsi="宋体" w:cs="宋体"/>
                <w:color w:val="auto"/>
                <w:sz w:val="24"/>
                <w:lang w:val="zh-CN"/>
              </w:rPr>
              <w:t>2.0～10.0</w:t>
            </w:r>
          </w:p>
        </w:tc>
      </w:tr>
      <w:tr w14:paraId="26CF1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6" w:type="dxa"/>
            <w:noWrap w:val="0"/>
            <w:vAlign w:val="center"/>
          </w:tcPr>
          <w:p w14:paraId="1A271B0E">
            <w:pPr>
              <w:spacing w:line="360" w:lineRule="auto"/>
              <w:jc w:val="center"/>
              <w:rPr>
                <w:rFonts w:hint="eastAsia" w:ascii="宋体" w:hAnsi="宋体" w:cs="宋体"/>
                <w:color w:val="auto"/>
                <w:sz w:val="24"/>
                <w:lang w:val="zh-CN"/>
              </w:rPr>
            </w:pPr>
            <w:r>
              <w:rPr>
                <w:rFonts w:hint="eastAsia" w:ascii="宋体" w:hAnsi="宋体" w:cs="宋体"/>
                <w:color w:val="auto"/>
                <w:sz w:val="24"/>
                <w:lang w:val="zh-CN"/>
              </w:rPr>
              <w:t>弹性复原率（%）</w:t>
            </w:r>
          </w:p>
        </w:tc>
        <w:tc>
          <w:tcPr>
            <w:tcW w:w="2536" w:type="dxa"/>
            <w:noWrap w:val="0"/>
            <w:vAlign w:val="center"/>
          </w:tcPr>
          <w:p w14:paraId="5C3AB26C">
            <w:pPr>
              <w:spacing w:line="360" w:lineRule="auto"/>
              <w:jc w:val="center"/>
              <w:rPr>
                <w:rFonts w:hint="eastAsia" w:ascii="宋体" w:hAnsi="宋体" w:cs="宋体"/>
                <w:color w:val="auto"/>
                <w:sz w:val="24"/>
                <w:lang w:val="zh-CN"/>
              </w:rPr>
            </w:pPr>
            <w:r>
              <w:rPr>
                <w:rFonts w:hint="eastAsia" w:ascii="宋体" w:hAnsi="宋体" w:cs="宋体"/>
                <w:color w:val="auto"/>
                <w:sz w:val="24"/>
                <w:lang w:val="zh-CN"/>
              </w:rPr>
              <w:t>≥55</w:t>
            </w:r>
          </w:p>
        </w:tc>
        <w:tc>
          <w:tcPr>
            <w:tcW w:w="2536" w:type="dxa"/>
            <w:noWrap w:val="0"/>
            <w:vAlign w:val="center"/>
          </w:tcPr>
          <w:p w14:paraId="25767F2D">
            <w:pPr>
              <w:spacing w:line="360" w:lineRule="auto"/>
              <w:jc w:val="center"/>
              <w:rPr>
                <w:rFonts w:hint="eastAsia" w:ascii="宋体" w:hAnsi="宋体" w:cs="宋体"/>
                <w:color w:val="auto"/>
                <w:sz w:val="24"/>
                <w:lang w:val="zh-CN"/>
              </w:rPr>
            </w:pPr>
            <w:r>
              <w:rPr>
                <w:rFonts w:hint="eastAsia" w:ascii="宋体" w:hAnsi="宋体" w:cs="宋体"/>
                <w:color w:val="auto"/>
                <w:sz w:val="24"/>
                <w:lang w:val="zh-CN"/>
              </w:rPr>
              <w:t>≥90</w:t>
            </w:r>
          </w:p>
        </w:tc>
        <w:tc>
          <w:tcPr>
            <w:tcW w:w="2536" w:type="dxa"/>
            <w:noWrap w:val="0"/>
            <w:vAlign w:val="center"/>
          </w:tcPr>
          <w:p w14:paraId="391211B5">
            <w:pPr>
              <w:spacing w:line="360" w:lineRule="auto"/>
              <w:jc w:val="center"/>
              <w:rPr>
                <w:rFonts w:hint="eastAsia" w:ascii="宋体" w:hAnsi="宋体" w:cs="宋体"/>
                <w:color w:val="auto"/>
                <w:sz w:val="24"/>
                <w:lang w:val="zh-CN"/>
              </w:rPr>
            </w:pPr>
            <w:r>
              <w:rPr>
                <w:rFonts w:hint="eastAsia" w:ascii="宋体" w:hAnsi="宋体" w:cs="宋体"/>
                <w:color w:val="auto"/>
                <w:sz w:val="24"/>
                <w:lang w:val="zh-CN"/>
              </w:rPr>
              <w:t>≥65</w:t>
            </w:r>
          </w:p>
        </w:tc>
      </w:tr>
      <w:tr w14:paraId="743B4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6" w:type="dxa"/>
            <w:noWrap w:val="0"/>
            <w:vAlign w:val="center"/>
          </w:tcPr>
          <w:p w14:paraId="3AF614FE">
            <w:pPr>
              <w:spacing w:line="360" w:lineRule="auto"/>
              <w:jc w:val="center"/>
              <w:rPr>
                <w:rFonts w:hint="eastAsia" w:ascii="宋体" w:hAnsi="宋体" w:cs="宋体"/>
                <w:color w:val="auto"/>
                <w:sz w:val="24"/>
                <w:lang w:val="zh-CN"/>
              </w:rPr>
            </w:pPr>
            <w:r>
              <w:rPr>
                <w:rFonts w:hint="eastAsia" w:ascii="宋体" w:hAnsi="宋体" w:cs="宋体"/>
                <w:color w:val="auto"/>
                <w:sz w:val="24"/>
                <w:lang w:val="zh-CN"/>
              </w:rPr>
              <w:t>挤出量（mm）</w:t>
            </w:r>
          </w:p>
        </w:tc>
        <w:tc>
          <w:tcPr>
            <w:tcW w:w="2536" w:type="dxa"/>
            <w:noWrap w:val="0"/>
            <w:vAlign w:val="center"/>
          </w:tcPr>
          <w:p w14:paraId="24FE5A49">
            <w:pPr>
              <w:spacing w:line="360" w:lineRule="auto"/>
              <w:jc w:val="center"/>
              <w:rPr>
                <w:rFonts w:hint="eastAsia" w:ascii="宋体" w:hAnsi="宋体" w:cs="宋体"/>
                <w:color w:val="auto"/>
                <w:sz w:val="24"/>
                <w:lang w:val="zh-CN"/>
              </w:rPr>
            </w:pPr>
            <w:r>
              <w:rPr>
                <w:rFonts w:hint="eastAsia" w:ascii="宋体" w:hAnsi="宋体" w:cs="宋体"/>
                <w:color w:val="auto"/>
                <w:sz w:val="24"/>
                <w:lang w:val="zh-CN"/>
              </w:rPr>
              <w:t>＜5.5</w:t>
            </w:r>
          </w:p>
        </w:tc>
        <w:tc>
          <w:tcPr>
            <w:tcW w:w="2536" w:type="dxa"/>
            <w:noWrap w:val="0"/>
            <w:vAlign w:val="center"/>
          </w:tcPr>
          <w:p w14:paraId="64DA9BC9">
            <w:pPr>
              <w:spacing w:line="360" w:lineRule="auto"/>
              <w:jc w:val="center"/>
              <w:rPr>
                <w:rFonts w:hint="eastAsia" w:ascii="宋体" w:hAnsi="宋体" w:cs="宋体"/>
                <w:color w:val="auto"/>
                <w:sz w:val="24"/>
                <w:lang w:val="zh-CN"/>
              </w:rPr>
            </w:pPr>
            <w:r>
              <w:rPr>
                <w:rFonts w:hint="eastAsia" w:ascii="宋体" w:hAnsi="宋体" w:cs="宋体"/>
                <w:color w:val="auto"/>
                <w:sz w:val="24"/>
                <w:lang w:val="zh-CN"/>
              </w:rPr>
              <w:t>＜5.0</w:t>
            </w:r>
          </w:p>
        </w:tc>
        <w:tc>
          <w:tcPr>
            <w:tcW w:w="2536" w:type="dxa"/>
            <w:noWrap w:val="0"/>
            <w:vAlign w:val="center"/>
          </w:tcPr>
          <w:p w14:paraId="0E4AAFC3">
            <w:pPr>
              <w:spacing w:line="360" w:lineRule="auto"/>
              <w:jc w:val="center"/>
              <w:rPr>
                <w:rFonts w:hint="eastAsia" w:ascii="宋体" w:hAnsi="宋体" w:cs="宋体"/>
                <w:color w:val="auto"/>
                <w:sz w:val="24"/>
                <w:lang w:val="zh-CN"/>
              </w:rPr>
            </w:pPr>
            <w:r>
              <w:rPr>
                <w:rFonts w:hint="eastAsia" w:ascii="宋体" w:hAnsi="宋体" w:cs="宋体"/>
                <w:color w:val="auto"/>
                <w:sz w:val="24"/>
                <w:lang w:val="zh-CN"/>
              </w:rPr>
              <w:t>＜3.0</w:t>
            </w:r>
          </w:p>
        </w:tc>
      </w:tr>
      <w:tr w14:paraId="3FAD4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6" w:type="dxa"/>
            <w:noWrap w:val="0"/>
            <w:vAlign w:val="center"/>
          </w:tcPr>
          <w:p w14:paraId="1FB375A4">
            <w:pPr>
              <w:spacing w:line="360" w:lineRule="auto"/>
              <w:jc w:val="center"/>
              <w:rPr>
                <w:rFonts w:hint="eastAsia" w:ascii="宋体" w:hAnsi="宋体" w:cs="宋体"/>
                <w:color w:val="auto"/>
                <w:sz w:val="24"/>
                <w:lang w:val="zh-CN"/>
              </w:rPr>
            </w:pPr>
            <w:r>
              <w:rPr>
                <w:rFonts w:hint="eastAsia" w:ascii="宋体" w:hAnsi="宋体" w:cs="宋体"/>
                <w:color w:val="auto"/>
                <w:sz w:val="24"/>
                <w:lang w:val="zh-CN"/>
              </w:rPr>
              <w:t>弯曲荷载（N）</w:t>
            </w:r>
          </w:p>
        </w:tc>
        <w:tc>
          <w:tcPr>
            <w:tcW w:w="2536" w:type="dxa"/>
            <w:noWrap w:val="0"/>
            <w:vAlign w:val="center"/>
          </w:tcPr>
          <w:p w14:paraId="5B55EDE0">
            <w:pPr>
              <w:spacing w:line="360" w:lineRule="auto"/>
              <w:jc w:val="center"/>
              <w:rPr>
                <w:rFonts w:hint="eastAsia" w:ascii="宋体" w:hAnsi="宋体" w:cs="宋体"/>
                <w:color w:val="auto"/>
                <w:sz w:val="24"/>
                <w:lang w:val="zh-CN"/>
              </w:rPr>
            </w:pPr>
            <w:r>
              <w:rPr>
                <w:rFonts w:hint="eastAsia" w:ascii="宋体" w:hAnsi="宋体" w:cs="宋体"/>
                <w:color w:val="auto"/>
                <w:sz w:val="24"/>
                <w:lang w:val="zh-CN"/>
              </w:rPr>
              <w:t>100～400</w:t>
            </w:r>
          </w:p>
        </w:tc>
        <w:tc>
          <w:tcPr>
            <w:tcW w:w="2536" w:type="dxa"/>
            <w:noWrap w:val="0"/>
            <w:vAlign w:val="center"/>
          </w:tcPr>
          <w:p w14:paraId="4245A66A">
            <w:pPr>
              <w:spacing w:line="360" w:lineRule="auto"/>
              <w:jc w:val="center"/>
              <w:rPr>
                <w:rFonts w:hint="eastAsia" w:ascii="宋体" w:hAnsi="宋体" w:cs="宋体"/>
                <w:color w:val="auto"/>
                <w:sz w:val="24"/>
                <w:lang w:val="zh-CN"/>
              </w:rPr>
            </w:pPr>
            <w:r>
              <w:rPr>
                <w:rFonts w:hint="eastAsia" w:ascii="宋体" w:hAnsi="宋体" w:cs="宋体"/>
                <w:color w:val="auto"/>
                <w:sz w:val="24"/>
                <w:lang w:val="zh-CN"/>
              </w:rPr>
              <w:t>0～50</w:t>
            </w:r>
          </w:p>
        </w:tc>
        <w:tc>
          <w:tcPr>
            <w:tcW w:w="2536" w:type="dxa"/>
            <w:noWrap w:val="0"/>
            <w:vAlign w:val="center"/>
          </w:tcPr>
          <w:p w14:paraId="59177A5D">
            <w:pPr>
              <w:spacing w:line="360" w:lineRule="auto"/>
              <w:jc w:val="center"/>
              <w:rPr>
                <w:rFonts w:hint="eastAsia" w:ascii="宋体" w:hAnsi="宋体" w:cs="宋体"/>
                <w:color w:val="auto"/>
                <w:sz w:val="24"/>
                <w:lang w:val="zh-CN"/>
              </w:rPr>
            </w:pPr>
            <w:r>
              <w:rPr>
                <w:rFonts w:hint="eastAsia" w:ascii="宋体" w:hAnsi="宋体" w:cs="宋体"/>
                <w:color w:val="auto"/>
                <w:sz w:val="24"/>
                <w:lang w:val="zh-CN"/>
              </w:rPr>
              <w:t>5～40</w:t>
            </w:r>
          </w:p>
        </w:tc>
      </w:tr>
    </w:tbl>
    <w:p w14:paraId="34CD78A2">
      <w:pPr>
        <w:spacing w:line="360" w:lineRule="auto"/>
        <w:rPr>
          <w:rFonts w:hint="eastAsia" w:ascii="宋体" w:hAnsi="宋体" w:cs="宋体"/>
          <w:color w:val="auto"/>
          <w:sz w:val="28"/>
          <w:szCs w:val="24"/>
          <w:lang w:val="zh-CN"/>
        </w:rPr>
      </w:pPr>
      <w:r>
        <w:rPr>
          <w:rFonts w:hint="eastAsia" w:ascii="宋体" w:hAnsi="宋体" w:cs="宋体"/>
          <w:color w:val="auto"/>
          <w:sz w:val="28"/>
          <w:szCs w:val="24"/>
          <w:lang w:val="zh-CN"/>
        </w:rPr>
        <w:t>注：各类胀缝板吸水后的压缩应力不应小于不吸水的90%，木板应去除结疤，沥青浸泡后木板厚度应为（20～25）±1mm。</w:t>
      </w:r>
    </w:p>
    <w:p w14:paraId="1AC6ADC1">
      <w:pPr>
        <w:spacing w:line="360" w:lineRule="auto"/>
        <w:ind w:firstLine="560" w:firstLineChars="200"/>
        <w:rPr>
          <w:rFonts w:hint="eastAsia" w:ascii="宋体" w:hAnsi="宋体" w:cs="宋体"/>
          <w:color w:val="auto"/>
          <w:sz w:val="28"/>
          <w:szCs w:val="24"/>
          <w:lang w:val="zh-CN"/>
        </w:rPr>
      </w:pPr>
      <w:r>
        <w:rPr>
          <w:rFonts w:hint="eastAsia" w:ascii="宋体" w:hAnsi="宋体" w:cs="宋体"/>
          <w:color w:val="auto"/>
          <w:sz w:val="28"/>
          <w:szCs w:val="24"/>
          <w:lang w:val="zh-CN"/>
        </w:rPr>
        <w:t>（2）填缝材料应具有与混凝土板壁粘结牢固、回弹性好、不溶于水、不滲水，高温时不挤出、不流淌、抗嵌入能力强、耐老化龟裂，负温拉伸量大，低温时不脆裂，耐久性好等性能。应优选使用树脂类、橡胶类或改性沥青类填缝材料，并宜在填缝中加入耐老化剂。填缝料有常温施工式和加热施工式两种，其技术指标应分别满足表-7、表-8的规定。常温施工式填缝料主要有聚（氨）酯，硅树脂类，氯丁橡胶、沥青橡胶类等；加热施工式填缝料主要有沥青玛蹄脂类、聚氯乙烯胶泥类、改性沥青类等。</w:t>
      </w:r>
    </w:p>
    <w:p w14:paraId="7FC38593">
      <w:pPr>
        <w:jc w:val="center"/>
        <w:rPr>
          <w:rFonts w:hint="eastAsia" w:ascii="宋体" w:hAnsi="宋体" w:cs="宋体"/>
          <w:color w:val="auto"/>
          <w:sz w:val="24"/>
          <w:lang w:val="zh-CN"/>
        </w:rPr>
      </w:pPr>
      <w:r>
        <w:rPr>
          <w:rFonts w:hint="eastAsia" w:ascii="宋体" w:hAnsi="宋体" w:cs="宋体"/>
          <w:color w:val="auto"/>
          <w:sz w:val="24"/>
          <w:lang w:val="zh-CN"/>
        </w:rPr>
        <w:t xml:space="preserve">      常温施工式填缝料技术要求      表-7</w:t>
      </w:r>
    </w:p>
    <w:tbl>
      <w:tblPr>
        <w:tblStyle w:val="33"/>
        <w:tblW w:w="6762" w:type="dxa"/>
        <w:tblInd w:w="12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81"/>
        <w:gridCol w:w="3381"/>
      </w:tblGrid>
      <w:tr w14:paraId="45849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81" w:type="dxa"/>
            <w:noWrap w:val="0"/>
            <w:vAlign w:val="center"/>
          </w:tcPr>
          <w:p w14:paraId="16DA59D4">
            <w:pPr>
              <w:spacing w:line="360" w:lineRule="auto"/>
              <w:jc w:val="center"/>
              <w:rPr>
                <w:rFonts w:hint="eastAsia" w:ascii="宋体" w:hAnsi="宋体" w:cs="宋体"/>
                <w:color w:val="auto"/>
                <w:sz w:val="24"/>
                <w:lang w:val="zh-CN"/>
              </w:rPr>
            </w:pPr>
            <w:r>
              <w:rPr>
                <w:rFonts w:hint="eastAsia" w:ascii="宋体" w:hAnsi="宋体" w:cs="宋体"/>
                <w:color w:val="auto"/>
                <w:sz w:val="24"/>
                <w:lang w:val="zh-CN"/>
              </w:rPr>
              <w:t>试验项目</w:t>
            </w:r>
          </w:p>
        </w:tc>
        <w:tc>
          <w:tcPr>
            <w:tcW w:w="3381" w:type="dxa"/>
            <w:noWrap w:val="0"/>
            <w:vAlign w:val="center"/>
          </w:tcPr>
          <w:p w14:paraId="73F2BCB6">
            <w:pPr>
              <w:spacing w:line="360" w:lineRule="auto"/>
              <w:jc w:val="center"/>
              <w:rPr>
                <w:rFonts w:hint="eastAsia" w:ascii="宋体" w:hAnsi="宋体" w:cs="宋体"/>
                <w:color w:val="auto"/>
                <w:sz w:val="24"/>
                <w:lang w:val="zh-CN"/>
              </w:rPr>
            </w:pPr>
            <w:r>
              <w:rPr>
                <w:rFonts w:hint="eastAsia" w:ascii="宋体" w:hAnsi="宋体" w:cs="宋体"/>
                <w:color w:val="auto"/>
                <w:sz w:val="24"/>
                <w:lang w:val="zh-CN"/>
              </w:rPr>
              <w:t>低弹性型</w:t>
            </w:r>
          </w:p>
        </w:tc>
      </w:tr>
      <w:tr w14:paraId="158D1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81" w:type="dxa"/>
            <w:noWrap w:val="0"/>
            <w:vAlign w:val="center"/>
          </w:tcPr>
          <w:p w14:paraId="0618EF35">
            <w:pPr>
              <w:spacing w:line="360" w:lineRule="auto"/>
              <w:jc w:val="center"/>
              <w:rPr>
                <w:rFonts w:hint="eastAsia" w:ascii="宋体" w:hAnsi="宋体" w:cs="宋体"/>
                <w:color w:val="auto"/>
                <w:sz w:val="24"/>
                <w:lang w:val="zh-CN"/>
              </w:rPr>
            </w:pPr>
            <w:r>
              <w:rPr>
                <w:rFonts w:hint="eastAsia" w:ascii="宋体" w:hAnsi="宋体" w:cs="宋体"/>
                <w:color w:val="auto"/>
                <w:sz w:val="24"/>
                <w:lang w:val="zh-CN"/>
              </w:rPr>
              <w:t>失粘（固化）时间（h）</w:t>
            </w:r>
          </w:p>
        </w:tc>
        <w:tc>
          <w:tcPr>
            <w:tcW w:w="3381" w:type="dxa"/>
            <w:noWrap w:val="0"/>
            <w:vAlign w:val="center"/>
          </w:tcPr>
          <w:p w14:paraId="6A4609B4">
            <w:pPr>
              <w:spacing w:line="360" w:lineRule="auto"/>
              <w:jc w:val="center"/>
              <w:rPr>
                <w:rFonts w:hint="eastAsia" w:ascii="宋体" w:hAnsi="宋体" w:cs="宋体"/>
                <w:color w:val="auto"/>
                <w:sz w:val="24"/>
                <w:lang w:val="zh-CN"/>
              </w:rPr>
            </w:pPr>
            <w:r>
              <w:rPr>
                <w:rFonts w:hint="eastAsia" w:ascii="宋体" w:hAnsi="宋体" w:cs="宋体"/>
                <w:color w:val="auto"/>
                <w:sz w:val="24"/>
                <w:lang w:val="zh-CN"/>
              </w:rPr>
              <w:t>6～24</w:t>
            </w:r>
          </w:p>
        </w:tc>
      </w:tr>
      <w:tr w14:paraId="09EE0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81" w:type="dxa"/>
            <w:noWrap w:val="0"/>
            <w:vAlign w:val="center"/>
          </w:tcPr>
          <w:p w14:paraId="26423FB3">
            <w:pPr>
              <w:spacing w:line="360" w:lineRule="auto"/>
              <w:jc w:val="center"/>
              <w:rPr>
                <w:rFonts w:hint="eastAsia" w:ascii="宋体" w:hAnsi="宋体" w:cs="宋体"/>
                <w:color w:val="auto"/>
                <w:sz w:val="24"/>
                <w:lang w:val="zh-CN"/>
              </w:rPr>
            </w:pPr>
            <w:r>
              <w:rPr>
                <w:rFonts w:hint="eastAsia" w:ascii="宋体" w:hAnsi="宋体" w:cs="宋体"/>
                <w:color w:val="auto"/>
                <w:sz w:val="24"/>
                <w:lang w:val="zh-CN"/>
              </w:rPr>
              <w:t>弹性复原率（%）</w:t>
            </w:r>
          </w:p>
        </w:tc>
        <w:tc>
          <w:tcPr>
            <w:tcW w:w="3381" w:type="dxa"/>
            <w:noWrap w:val="0"/>
            <w:vAlign w:val="center"/>
          </w:tcPr>
          <w:p w14:paraId="26FB86E4">
            <w:pPr>
              <w:spacing w:line="360" w:lineRule="auto"/>
              <w:jc w:val="center"/>
              <w:rPr>
                <w:rFonts w:hint="eastAsia" w:ascii="宋体" w:hAnsi="宋体" w:cs="宋体"/>
                <w:color w:val="auto"/>
                <w:sz w:val="24"/>
                <w:lang w:val="zh-CN"/>
              </w:rPr>
            </w:pPr>
            <w:r>
              <w:rPr>
                <w:rFonts w:hint="eastAsia" w:ascii="宋体" w:hAnsi="宋体" w:cs="宋体"/>
                <w:color w:val="auto"/>
                <w:sz w:val="24"/>
                <w:lang w:val="zh-CN"/>
              </w:rPr>
              <w:t>≥75</w:t>
            </w:r>
          </w:p>
        </w:tc>
      </w:tr>
      <w:tr w14:paraId="5C6E4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81" w:type="dxa"/>
            <w:noWrap w:val="0"/>
            <w:vAlign w:val="center"/>
          </w:tcPr>
          <w:p w14:paraId="56A7B155">
            <w:pPr>
              <w:spacing w:line="360" w:lineRule="auto"/>
              <w:jc w:val="center"/>
              <w:rPr>
                <w:rFonts w:hint="eastAsia" w:ascii="宋体" w:hAnsi="宋体" w:cs="宋体"/>
                <w:color w:val="auto"/>
                <w:sz w:val="24"/>
                <w:lang w:val="zh-CN"/>
              </w:rPr>
            </w:pPr>
            <w:r>
              <w:rPr>
                <w:rFonts w:hint="eastAsia" w:ascii="宋体" w:hAnsi="宋体" w:cs="宋体"/>
                <w:color w:val="auto"/>
                <w:sz w:val="24"/>
                <w:lang w:val="zh-CN"/>
              </w:rPr>
              <w:t>流动度（mm）</w:t>
            </w:r>
          </w:p>
        </w:tc>
        <w:tc>
          <w:tcPr>
            <w:tcW w:w="3381" w:type="dxa"/>
            <w:noWrap w:val="0"/>
            <w:vAlign w:val="center"/>
          </w:tcPr>
          <w:p w14:paraId="6A95AA19">
            <w:pPr>
              <w:spacing w:line="360" w:lineRule="auto"/>
              <w:jc w:val="center"/>
              <w:rPr>
                <w:rFonts w:hint="eastAsia" w:ascii="宋体" w:hAnsi="宋体" w:cs="宋体"/>
                <w:color w:val="auto"/>
                <w:sz w:val="24"/>
                <w:lang w:val="zh-CN"/>
              </w:rPr>
            </w:pPr>
            <w:r>
              <w:rPr>
                <w:rFonts w:hint="eastAsia" w:ascii="宋体" w:hAnsi="宋体" w:cs="宋体"/>
                <w:color w:val="auto"/>
                <w:sz w:val="24"/>
                <w:lang w:val="zh-CN"/>
              </w:rPr>
              <w:t>0</w:t>
            </w:r>
          </w:p>
        </w:tc>
      </w:tr>
      <w:tr w14:paraId="5E5E3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81" w:type="dxa"/>
            <w:noWrap w:val="0"/>
            <w:vAlign w:val="center"/>
          </w:tcPr>
          <w:p w14:paraId="682014DD">
            <w:pPr>
              <w:spacing w:line="360" w:lineRule="auto"/>
              <w:jc w:val="center"/>
              <w:rPr>
                <w:rFonts w:hint="eastAsia" w:ascii="宋体" w:hAnsi="宋体" w:cs="宋体"/>
                <w:color w:val="auto"/>
                <w:sz w:val="24"/>
                <w:lang w:val="zh-CN"/>
              </w:rPr>
            </w:pPr>
            <w:r>
              <w:rPr>
                <w:rFonts w:hint="eastAsia" w:ascii="宋体" w:hAnsi="宋体" w:cs="宋体"/>
                <w:color w:val="auto"/>
                <w:sz w:val="24"/>
                <w:lang w:val="zh-CN"/>
              </w:rPr>
              <w:t>（-10℃）拉伸量（mm）</w:t>
            </w:r>
          </w:p>
        </w:tc>
        <w:tc>
          <w:tcPr>
            <w:tcW w:w="3381" w:type="dxa"/>
            <w:noWrap w:val="0"/>
            <w:vAlign w:val="center"/>
          </w:tcPr>
          <w:p w14:paraId="71C9E061">
            <w:pPr>
              <w:spacing w:line="360" w:lineRule="auto"/>
              <w:jc w:val="center"/>
              <w:rPr>
                <w:rFonts w:hint="eastAsia" w:ascii="宋体" w:hAnsi="宋体" w:cs="宋体"/>
                <w:color w:val="auto"/>
                <w:sz w:val="24"/>
                <w:lang w:val="zh-CN"/>
              </w:rPr>
            </w:pPr>
            <w:r>
              <w:rPr>
                <w:rFonts w:hint="eastAsia" w:ascii="宋体" w:hAnsi="宋体" w:cs="宋体"/>
                <w:color w:val="auto"/>
                <w:sz w:val="24"/>
                <w:lang w:val="zh-CN"/>
              </w:rPr>
              <w:t>≥15</w:t>
            </w:r>
          </w:p>
        </w:tc>
      </w:tr>
      <w:tr w14:paraId="2160F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81" w:type="dxa"/>
            <w:noWrap w:val="0"/>
            <w:vAlign w:val="center"/>
          </w:tcPr>
          <w:p w14:paraId="446EC88C">
            <w:pPr>
              <w:spacing w:line="360" w:lineRule="auto"/>
              <w:jc w:val="center"/>
              <w:rPr>
                <w:rFonts w:hint="eastAsia" w:ascii="宋体" w:hAnsi="宋体" w:cs="宋体"/>
                <w:color w:val="auto"/>
                <w:sz w:val="24"/>
                <w:lang w:val="zh-CN"/>
              </w:rPr>
            </w:pPr>
            <w:r>
              <w:rPr>
                <w:rFonts w:hint="eastAsia" w:ascii="宋体" w:hAnsi="宋体" w:cs="宋体"/>
                <w:color w:val="auto"/>
                <w:sz w:val="24"/>
                <w:lang w:val="zh-CN"/>
              </w:rPr>
              <w:t>与混凝土粘结强度（M</w:t>
            </w:r>
            <w:r>
              <w:rPr>
                <w:rFonts w:ascii="宋体" w:hAnsi="宋体" w:cs="宋体"/>
                <w:color w:val="auto"/>
                <w:sz w:val="24"/>
                <w:lang w:val="zh-CN"/>
              </w:rPr>
              <w:t>p</w:t>
            </w:r>
            <w:r>
              <w:rPr>
                <w:rFonts w:hint="eastAsia" w:ascii="宋体" w:hAnsi="宋体" w:cs="宋体"/>
                <w:color w:val="auto"/>
                <w:sz w:val="24"/>
                <w:lang w:val="zh-CN"/>
              </w:rPr>
              <w:t>a）</w:t>
            </w:r>
          </w:p>
        </w:tc>
        <w:tc>
          <w:tcPr>
            <w:tcW w:w="3381" w:type="dxa"/>
            <w:noWrap w:val="0"/>
            <w:vAlign w:val="center"/>
          </w:tcPr>
          <w:p w14:paraId="4C169FEC">
            <w:pPr>
              <w:spacing w:line="360" w:lineRule="auto"/>
              <w:jc w:val="center"/>
              <w:rPr>
                <w:rFonts w:hint="eastAsia" w:ascii="宋体" w:hAnsi="宋体" w:cs="宋体"/>
                <w:color w:val="auto"/>
                <w:sz w:val="24"/>
                <w:lang w:val="zh-CN"/>
              </w:rPr>
            </w:pPr>
            <w:r>
              <w:rPr>
                <w:rFonts w:hint="eastAsia" w:ascii="宋体" w:hAnsi="宋体" w:cs="宋体"/>
                <w:color w:val="auto"/>
                <w:sz w:val="24"/>
                <w:lang w:val="zh-CN"/>
              </w:rPr>
              <w:t>≥0.2</w:t>
            </w:r>
          </w:p>
        </w:tc>
      </w:tr>
      <w:tr w14:paraId="70BA8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81" w:type="dxa"/>
            <w:noWrap w:val="0"/>
            <w:vAlign w:val="center"/>
          </w:tcPr>
          <w:p w14:paraId="3277B2AE">
            <w:pPr>
              <w:spacing w:line="360" w:lineRule="auto"/>
              <w:jc w:val="center"/>
              <w:rPr>
                <w:rFonts w:hint="eastAsia" w:ascii="宋体" w:hAnsi="宋体" w:cs="宋体"/>
                <w:color w:val="auto"/>
                <w:sz w:val="24"/>
                <w:lang w:val="zh-CN"/>
              </w:rPr>
            </w:pPr>
            <w:r>
              <w:rPr>
                <w:rFonts w:hint="eastAsia" w:ascii="宋体" w:hAnsi="宋体" w:cs="宋体"/>
                <w:color w:val="auto"/>
                <w:sz w:val="24"/>
                <w:lang w:val="zh-CN"/>
              </w:rPr>
              <w:t>粘结延伸率（%）</w:t>
            </w:r>
          </w:p>
        </w:tc>
        <w:tc>
          <w:tcPr>
            <w:tcW w:w="3381" w:type="dxa"/>
            <w:noWrap w:val="0"/>
            <w:vAlign w:val="center"/>
          </w:tcPr>
          <w:p w14:paraId="109A54AA">
            <w:pPr>
              <w:spacing w:line="360" w:lineRule="auto"/>
              <w:jc w:val="center"/>
              <w:rPr>
                <w:rFonts w:hint="eastAsia" w:ascii="宋体" w:hAnsi="宋体" w:cs="宋体"/>
                <w:color w:val="auto"/>
                <w:sz w:val="24"/>
                <w:lang w:val="zh-CN"/>
              </w:rPr>
            </w:pPr>
            <w:r>
              <w:rPr>
                <w:rFonts w:hint="eastAsia" w:ascii="宋体" w:hAnsi="宋体" w:cs="宋体"/>
                <w:color w:val="auto"/>
                <w:sz w:val="24"/>
                <w:lang w:val="zh-CN"/>
              </w:rPr>
              <w:t>≥200</w:t>
            </w:r>
          </w:p>
        </w:tc>
      </w:tr>
    </w:tbl>
    <w:p w14:paraId="5F706B51">
      <w:pPr>
        <w:spacing w:line="360" w:lineRule="auto"/>
        <w:ind w:firstLine="240" w:firstLineChars="100"/>
        <w:rPr>
          <w:rFonts w:hint="eastAsia" w:ascii="宋体" w:hAnsi="宋体" w:cs="宋体"/>
          <w:color w:val="auto"/>
          <w:sz w:val="24"/>
          <w:lang w:val="zh-CN"/>
        </w:rPr>
      </w:pPr>
      <w:r>
        <w:rPr>
          <w:rFonts w:hint="eastAsia" w:ascii="宋体" w:hAnsi="宋体" w:cs="宋体"/>
          <w:color w:val="auto"/>
          <w:sz w:val="24"/>
          <w:lang w:val="zh-CN"/>
        </w:rPr>
        <w:t>注：低弹性型适宜在气候严寒、寒冷地区使用。</w:t>
      </w:r>
    </w:p>
    <w:p w14:paraId="49AF02A7">
      <w:pPr>
        <w:jc w:val="center"/>
        <w:rPr>
          <w:rFonts w:hint="eastAsia" w:ascii="宋体" w:hAnsi="宋体" w:cs="宋体"/>
          <w:color w:val="auto"/>
          <w:sz w:val="24"/>
          <w:lang w:val="zh-CN"/>
        </w:rPr>
      </w:pPr>
      <w:r>
        <w:rPr>
          <w:rFonts w:hint="eastAsia" w:ascii="宋体" w:hAnsi="宋体" w:cs="宋体"/>
          <w:color w:val="auto"/>
          <w:sz w:val="24"/>
          <w:lang w:val="zh-CN"/>
        </w:rPr>
        <w:t>加热施工式填缝料技术要求      表-8</w:t>
      </w:r>
    </w:p>
    <w:tbl>
      <w:tblPr>
        <w:tblStyle w:val="33"/>
        <w:tblW w:w="6762" w:type="dxa"/>
        <w:tblInd w:w="12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81"/>
        <w:gridCol w:w="3381"/>
      </w:tblGrid>
      <w:tr w14:paraId="102DB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81" w:type="dxa"/>
            <w:noWrap w:val="0"/>
            <w:vAlign w:val="center"/>
          </w:tcPr>
          <w:p w14:paraId="71E89E81">
            <w:pPr>
              <w:spacing w:line="360" w:lineRule="auto"/>
              <w:jc w:val="center"/>
              <w:rPr>
                <w:rFonts w:hint="eastAsia" w:ascii="宋体" w:hAnsi="宋体" w:cs="宋体"/>
                <w:color w:val="auto"/>
                <w:sz w:val="24"/>
                <w:lang w:val="zh-CN"/>
              </w:rPr>
            </w:pPr>
            <w:r>
              <w:rPr>
                <w:rFonts w:hint="eastAsia" w:ascii="宋体" w:hAnsi="宋体" w:cs="宋体"/>
                <w:color w:val="auto"/>
                <w:sz w:val="24"/>
                <w:lang w:val="zh-CN"/>
              </w:rPr>
              <w:t>试验项目</w:t>
            </w:r>
          </w:p>
        </w:tc>
        <w:tc>
          <w:tcPr>
            <w:tcW w:w="3381" w:type="dxa"/>
            <w:noWrap w:val="0"/>
            <w:vAlign w:val="center"/>
          </w:tcPr>
          <w:p w14:paraId="7143C38E">
            <w:pPr>
              <w:spacing w:line="360" w:lineRule="auto"/>
              <w:jc w:val="center"/>
              <w:rPr>
                <w:rFonts w:hint="eastAsia" w:ascii="宋体" w:hAnsi="宋体" w:cs="宋体"/>
                <w:color w:val="auto"/>
                <w:sz w:val="24"/>
                <w:lang w:val="zh-CN"/>
              </w:rPr>
            </w:pPr>
            <w:r>
              <w:rPr>
                <w:rFonts w:hint="eastAsia" w:ascii="宋体" w:hAnsi="宋体" w:cs="宋体"/>
                <w:color w:val="auto"/>
                <w:sz w:val="24"/>
                <w:lang w:val="zh-CN"/>
              </w:rPr>
              <w:t>低弹性型</w:t>
            </w:r>
          </w:p>
        </w:tc>
      </w:tr>
      <w:tr w14:paraId="59953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81" w:type="dxa"/>
            <w:noWrap w:val="0"/>
            <w:vAlign w:val="center"/>
          </w:tcPr>
          <w:p w14:paraId="7E480BB9">
            <w:pPr>
              <w:spacing w:line="360" w:lineRule="auto"/>
              <w:jc w:val="center"/>
              <w:rPr>
                <w:rFonts w:hint="eastAsia" w:ascii="宋体" w:hAnsi="宋体" w:cs="宋体"/>
                <w:color w:val="auto"/>
                <w:sz w:val="24"/>
                <w:lang w:val="zh-CN"/>
              </w:rPr>
            </w:pPr>
            <w:r>
              <w:rPr>
                <w:rFonts w:hint="eastAsia" w:ascii="宋体" w:hAnsi="宋体" w:cs="宋体"/>
                <w:color w:val="auto"/>
                <w:sz w:val="24"/>
                <w:lang w:val="zh-CN"/>
              </w:rPr>
              <w:t>针入度（0.01mm）</w:t>
            </w:r>
          </w:p>
        </w:tc>
        <w:tc>
          <w:tcPr>
            <w:tcW w:w="3381" w:type="dxa"/>
            <w:noWrap w:val="0"/>
            <w:vAlign w:val="center"/>
          </w:tcPr>
          <w:p w14:paraId="48F46273">
            <w:pPr>
              <w:spacing w:line="360" w:lineRule="auto"/>
              <w:jc w:val="center"/>
              <w:rPr>
                <w:rFonts w:hint="eastAsia" w:ascii="宋体" w:hAnsi="宋体" w:cs="宋体"/>
                <w:color w:val="auto"/>
                <w:sz w:val="24"/>
                <w:lang w:val="zh-CN"/>
              </w:rPr>
            </w:pPr>
            <w:r>
              <w:rPr>
                <w:rFonts w:hint="eastAsia" w:ascii="宋体" w:hAnsi="宋体" w:cs="宋体"/>
                <w:color w:val="auto"/>
                <w:sz w:val="24"/>
                <w:lang w:val="zh-CN"/>
              </w:rPr>
              <w:t>＜50</w:t>
            </w:r>
          </w:p>
        </w:tc>
      </w:tr>
      <w:tr w14:paraId="2441A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81" w:type="dxa"/>
            <w:noWrap w:val="0"/>
            <w:vAlign w:val="center"/>
          </w:tcPr>
          <w:p w14:paraId="42BE044D">
            <w:pPr>
              <w:spacing w:line="360" w:lineRule="auto"/>
              <w:jc w:val="center"/>
              <w:rPr>
                <w:rFonts w:hint="eastAsia" w:ascii="宋体" w:hAnsi="宋体" w:cs="宋体"/>
                <w:color w:val="auto"/>
                <w:sz w:val="24"/>
                <w:lang w:val="zh-CN"/>
              </w:rPr>
            </w:pPr>
            <w:r>
              <w:rPr>
                <w:rFonts w:hint="eastAsia" w:ascii="宋体" w:hAnsi="宋体" w:cs="宋体"/>
                <w:color w:val="auto"/>
                <w:sz w:val="24"/>
                <w:lang w:val="zh-CN"/>
              </w:rPr>
              <w:t>弹性复原率（%）</w:t>
            </w:r>
          </w:p>
        </w:tc>
        <w:tc>
          <w:tcPr>
            <w:tcW w:w="3381" w:type="dxa"/>
            <w:noWrap w:val="0"/>
            <w:vAlign w:val="center"/>
          </w:tcPr>
          <w:p w14:paraId="2FAC175E">
            <w:pPr>
              <w:spacing w:line="360" w:lineRule="auto"/>
              <w:jc w:val="center"/>
              <w:rPr>
                <w:rFonts w:hint="eastAsia" w:ascii="宋体" w:hAnsi="宋体" w:cs="宋体"/>
                <w:color w:val="auto"/>
                <w:sz w:val="24"/>
                <w:lang w:val="zh-CN"/>
              </w:rPr>
            </w:pPr>
            <w:r>
              <w:rPr>
                <w:rFonts w:hint="eastAsia" w:ascii="宋体" w:hAnsi="宋体" w:cs="宋体"/>
                <w:color w:val="auto"/>
                <w:sz w:val="24"/>
                <w:lang w:val="zh-CN"/>
              </w:rPr>
              <w:t>≥30</w:t>
            </w:r>
          </w:p>
        </w:tc>
      </w:tr>
      <w:tr w14:paraId="24D33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81" w:type="dxa"/>
            <w:noWrap w:val="0"/>
            <w:vAlign w:val="center"/>
          </w:tcPr>
          <w:p w14:paraId="5733650E">
            <w:pPr>
              <w:spacing w:line="360" w:lineRule="auto"/>
              <w:jc w:val="center"/>
              <w:rPr>
                <w:rFonts w:hint="eastAsia" w:ascii="宋体" w:hAnsi="宋体" w:cs="宋体"/>
                <w:color w:val="auto"/>
                <w:sz w:val="24"/>
                <w:lang w:val="zh-CN"/>
              </w:rPr>
            </w:pPr>
            <w:r>
              <w:rPr>
                <w:rFonts w:hint="eastAsia" w:ascii="宋体" w:hAnsi="宋体" w:cs="宋体"/>
                <w:color w:val="auto"/>
                <w:sz w:val="24"/>
                <w:lang w:val="zh-CN"/>
              </w:rPr>
              <w:t>流动度（mm）</w:t>
            </w:r>
          </w:p>
        </w:tc>
        <w:tc>
          <w:tcPr>
            <w:tcW w:w="3381" w:type="dxa"/>
            <w:noWrap w:val="0"/>
            <w:vAlign w:val="center"/>
          </w:tcPr>
          <w:p w14:paraId="2E37423E">
            <w:pPr>
              <w:spacing w:line="360" w:lineRule="auto"/>
              <w:jc w:val="center"/>
              <w:rPr>
                <w:rFonts w:hint="eastAsia" w:ascii="宋体" w:hAnsi="宋体" w:cs="宋体"/>
                <w:color w:val="auto"/>
                <w:sz w:val="24"/>
                <w:lang w:val="zh-CN"/>
              </w:rPr>
            </w:pPr>
            <w:r>
              <w:rPr>
                <w:rFonts w:hint="eastAsia" w:ascii="宋体" w:hAnsi="宋体" w:cs="宋体"/>
                <w:color w:val="auto"/>
                <w:sz w:val="24"/>
                <w:lang w:val="zh-CN"/>
              </w:rPr>
              <w:t>＜5</w:t>
            </w:r>
          </w:p>
        </w:tc>
      </w:tr>
      <w:tr w14:paraId="4BA94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81" w:type="dxa"/>
            <w:noWrap w:val="0"/>
            <w:vAlign w:val="center"/>
          </w:tcPr>
          <w:p w14:paraId="3FB32C7F">
            <w:pPr>
              <w:spacing w:line="360" w:lineRule="auto"/>
              <w:jc w:val="center"/>
              <w:rPr>
                <w:rFonts w:hint="eastAsia" w:ascii="宋体" w:hAnsi="宋体" w:cs="宋体"/>
                <w:color w:val="auto"/>
                <w:sz w:val="24"/>
                <w:lang w:val="zh-CN"/>
              </w:rPr>
            </w:pPr>
            <w:r>
              <w:rPr>
                <w:rFonts w:hint="eastAsia" w:ascii="宋体" w:hAnsi="宋体" w:cs="宋体"/>
                <w:color w:val="auto"/>
                <w:sz w:val="24"/>
                <w:lang w:val="zh-CN"/>
              </w:rPr>
              <w:t>（-10℃）拉伸量（mm）</w:t>
            </w:r>
          </w:p>
        </w:tc>
        <w:tc>
          <w:tcPr>
            <w:tcW w:w="3381" w:type="dxa"/>
            <w:noWrap w:val="0"/>
            <w:vAlign w:val="center"/>
          </w:tcPr>
          <w:p w14:paraId="5FFE6CBD">
            <w:pPr>
              <w:spacing w:line="360" w:lineRule="auto"/>
              <w:jc w:val="center"/>
              <w:rPr>
                <w:rFonts w:hint="eastAsia" w:ascii="宋体" w:hAnsi="宋体" w:cs="宋体"/>
                <w:color w:val="auto"/>
                <w:sz w:val="24"/>
                <w:lang w:val="zh-CN"/>
              </w:rPr>
            </w:pPr>
            <w:r>
              <w:rPr>
                <w:rFonts w:hint="eastAsia" w:ascii="宋体" w:hAnsi="宋体" w:cs="宋体"/>
                <w:color w:val="auto"/>
                <w:sz w:val="24"/>
                <w:lang w:val="zh-CN"/>
              </w:rPr>
              <w:t>≥10</w:t>
            </w:r>
          </w:p>
        </w:tc>
      </w:tr>
    </w:tbl>
    <w:p w14:paraId="7CDBCE64">
      <w:pPr>
        <w:spacing w:line="360" w:lineRule="auto"/>
        <w:ind w:firstLine="560" w:firstLineChars="200"/>
        <w:rPr>
          <w:rFonts w:hint="eastAsia" w:ascii="宋体" w:hAnsi="宋体" w:cs="宋体"/>
          <w:color w:val="auto"/>
          <w:sz w:val="24"/>
          <w:lang w:val="zh-CN"/>
        </w:rPr>
      </w:pPr>
      <w:r>
        <w:rPr>
          <w:rFonts w:hint="eastAsia" w:ascii="宋体" w:hAnsi="宋体" w:cs="宋体"/>
          <w:color w:val="auto"/>
          <w:sz w:val="28"/>
          <w:szCs w:val="28"/>
          <w:lang w:val="zh-CN"/>
        </w:rPr>
        <w:t>（3</w:t>
      </w:r>
      <w:r>
        <w:rPr>
          <w:rFonts w:ascii="宋体" w:hAnsi="宋体" w:cs="宋体"/>
          <w:color w:val="auto"/>
          <w:sz w:val="28"/>
          <w:szCs w:val="24"/>
          <w:lang w:val="zh-CN"/>
        </w:rPr>
        <w:t>）</w:t>
      </w:r>
      <w:r>
        <w:rPr>
          <w:rFonts w:hint="eastAsia" w:ascii="宋体" w:hAnsi="宋体" w:cs="宋体"/>
          <w:color w:val="auto"/>
          <w:sz w:val="28"/>
          <w:szCs w:val="24"/>
          <w:lang w:val="zh-CN"/>
        </w:rPr>
        <w:t>填缝时应使用背衬垫条控制填缝形状系数。背衬垫条应具有良好的弹性、柔韧性、不吸水、耐酸碱腐蚀和高温不软化等性能。背衬垫条材料有聚氨酯、橡胶或微孔泡沫塑料等，其形状应为圆柱形，直径应比接缝宽度大2～5mm。</w:t>
      </w:r>
    </w:p>
    <w:p w14:paraId="59A62EFC">
      <w:pPr>
        <w:spacing w:line="360" w:lineRule="auto"/>
        <w:rPr>
          <w:rFonts w:hint="eastAsia" w:ascii="宋体" w:hAnsi="宋体"/>
          <w:b/>
          <w:color w:val="auto"/>
          <w:sz w:val="28"/>
          <w:szCs w:val="24"/>
        </w:rPr>
      </w:pPr>
      <w:r>
        <w:rPr>
          <w:rFonts w:hint="eastAsia" w:ascii="宋体" w:hAnsi="宋体"/>
          <w:b/>
          <w:color w:val="auto"/>
          <w:sz w:val="28"/>
          <w:szCs w:val="24"/>
        </w:rPr>
        <w:t>混凝土耐久性</w:t>
      </w:r>
    </w:p>
    <w:p w14:paraId="444BB10E">
      <w:pPr>
        <w:spacing w:line="360" w:lineRule="auto"/>
        <w:ind w:firstLine="560" w:firstLineChars="200"/>
        <w:rPr>
          <w:rFonts w:hint="eastAsia" w:ascii="宋体" w:hAnsi="宋体"/>
          <w:color w:val="auto"/>
          <w:sz w:val="24"/>
        </w:rPr>
      </w:pPr>
      <w:r>
        <w:rPr>
          <w:rFonts w:hint="eastAsia" w:ascii="宋体" w:hAnsi="宋体"/>
          <w:color w:val="auto"/>
          <w:sz w:val="28"/>
          <w:szCs w:val="24"/>
        </w:rPr>
        <w:t>（1）路面混凝土含气量及允许偏差宜符合表-9的规定</w:t>
      </w:r>
    </w:p>
    <w:p w14:paraId="25DD00A3">
      <w:pPr>
        <w:spacing w:line="360" w:lineRule="auto"/>
        <w:jc w:val="center"/>
        <w:rPr>
          <w:rFonts w:hint="eastAsia" w:ascii="宋体" w:hAnsi="宋体"/>
          <w:color w:val="auto"/>
          <w:sz w:val="24"/>
        </w:rPr>
      </w:pPr>
      <w:r>
        <w:rPr>
          <w:rFonts w:hint="eastAsia" w:ascii="宋体" w:hAnsi="宋体"/>
          <w:color w:val="auto"/>
          <w:sz w:val="24"/>
        </w:rPr>
        <w:t>路面混凝土含气量及允许偏差     表-9</w:t>
      </w:r>
    </w:p>
    <w:tbl>
      <w:tblPr>
        <w:tblStyle w:val="33"/>
        <w:tblW w:w="5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36"/>
        <w:gridCol w:w="2536"/>
      </w:tblGrid>
      <w:tr w14:paraId="285E1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6" w:type="dxa"/>
            <w:noWrap w:val="0"/>
            <w:vAlign w:val="top"/>
          </w:tcPr>
          <w:p w14:paraId="09C7FA00">
            <w:pPr>
              <w:spacing w:line="360" w:lineRule="auto"/>
              <w:jc w:val="center"/>
              <w:rPr>
                <w:rFonts w:hint="eastAsia" w:ascii="宋体" w:hAnsi="宋体"/>
                <w:color w:val="auto"/>
                <w:sz w:val="24"/>
              </w:rPr>
            </w:pPr>
            <w:r>
              <w:rPr>
                <w:rFonts w:hint="eastAsia" w:ascii="宋体" w:hAnsi="宋体"/>
                <w:color w:val="auto"/>
                <w:sz w:val="24"/>
              </w:rPr>
              <w:t>最大公称粒径（mm）</w:t>
            </w:r>
          </w:p>
        </w:tc>
        <w:tc>
          <w:tcPr>
            <w:tcW w:w="2536" w:type="dxa"/>
            <w:noWrap w:val="0"/>
            <w:vAlign w:val="top"/>
          </w:tcPr>
          <w:p w14:paraId="6CFEC2DD">
            <w:pPr>
              <w:spacing w:line="360" w:lineRule="auto"/>
              <w:jc w:val="center"/>
              <w:rPr>
                <w:rFonts w:hint="eastAsia" w:ascii="宋体" w:hAnsi="宋体"/>
                <w:color w:val="auto"/>
                <w:sz w:val="24"/>
              </w:rPr>
            </w:pPr>
            <w:r>
              <w:rPr>
                <w:rFonts w:hint="eastAsia" w:ascii="宋体" w:hAnsi="宋体"/>
                <w:color w:val="auto"/>
                <w:sz w:val="24"/>
              </w:rPr>
              <w:t>有抗盐性要求</w:t>
            </w:r>
          </w:p>
        </w:tc>
      </w:tr>
      <w:tr w14:paraId="3F4EA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6" w:type="dxa"/>
            <w:noWrap w:val="0"/>
            <w:vAlign w:val="top"/>
          </w:tcPr>
          <w:p w14:paraId="5C5697F0">
            <w:pPr>
              <w:spacing w:line="360" w:lineRule="auto"/>
              <w:jc w:val="center"/>
              <w:rPr>
                <w:rFonts w:hint="eastAsia" w:ascii="宋体" w:hAnsi="宋体"/>
                <w:color w:val="auto"/>
                <w:sz w:val="24"/>
              </w:rPr>
            </w:pPr>
            <w:r>
              <w:rPr>
                <w:rFonts w:hint="eastAsia" w:ascii="宋体" w:hAnsi="宋体"/>
                <w:color w:val="auto"/>
                <w:sz w:val="24"/>
              </w:rPr>
              <w:t>19.0</w:t>
            </w:r>
          </w:p>
        </w:tc>
        <w:tc>
          <w:tcPr>
            <w:tcW w:w="2536" w:type="dxa"/>
            <w:noWrap w:val="0"/>
            <w:vAlign w:val="top"/>
          </w:tcPr>
          <w:p w14:paraId="3B3D4AA4">
            <w:pPr>
              <w:spacing w:line="360" w:lineRule="auto"/>
              <w:jc w:val="center"/>
              <w:rPr>
                <w:rFonts w:hint="eastAsia" w:ascii="宋体" w:hAnsi="宋体"/>
                <w:color w:val="auto"/>
                <w:sz w:val="24"/>
              </w:rPr>
            </w:pPr>
            <w:r>
              <w:rPr>
                <w:rFonts w:hint="eastAsia" w:ascii="宋体" w:hAnsi="宋体"/>
                <w:color w:val="auto"/>
                <w:sz w:val="24"/>
              </w:rPr>
              <w:t>6.0</w:t>
            </w:r>
            <w:r>
              <w:rPr>
                <w:rFonts w:hint="eastAsia" w:ascii="宋体" w:hAnsi="宋体" w:cs="宋体"/>
                <w:color w:val="auto"/>
                <w:sz w:val="24"/>
                <w:lang w:val="zh-CN"/>
              </w:rPr>
              <w:t>±0.5</w:t>
            </w:r>
          </w:p>
        </w:tc>
      </w:tr>
      <w:tr w14:paraId="5B56C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6" w:type="dxa"/>
            <w:noWrap w:val="0"/>
            <w:vAlign w:val="top"/>
          </w:tcPr>
          <w:p w14:paraId="69BD9E92">
            <w:pPr>
              <w:spacing w:line="360" w:lineRule="auto"/>
              <w:jc w:val="center"/>
              <w:rPr>
                <w:rFonts w:hint="eastAsia" w:ascii="宋体" w:hAnsi="宋体"/>
                <w:color w:val="auto"/>
                <w:sz w:val="24"/>
              </w:rPr>
            </w:pPr>
            <w:r>
              <w:rPr>
                <w:rFonts w:hint="eastAsia" w:ascii="宋体" w:hAnsi="宋体"/>
                <w:color w:val="auto"/>
                <w:sz w:val="24"/>
              </w:rPr>
              <w:t>26.5</w:t>
            </w:r>
          </w:p>
        </w:tc>
        <w:tc>
          <w:tcPr>
            <w:tcW w:w="2536" w:type="dxa"/>
            <w:noWrap w:val="0"/>
            <w:vAlign w:val="top"/>
          </w:tcPr>
          <w:p w14:paraId="53281620">
            <w:pPr>
              <w:spacing w:line="360" w:lineRule="auto"/>
              <w:jc w:val="center"/>
              <w:rPr>
                <w:rFonts w:hint="eastAsia" w:ascii="宋体" w:hAnsi="宋体"/>
                <w:color w:val="auto"/>
                <w:sz w:val="24"/>
              </w:rPr>
            </w:pPr>
            <w:r>
              <w:rPr>
                <w:rFonts w:hint="eastAsia" w:ascii="宋体" w:hAnsi="宋体"/>
                <w:color w:val="auto"/>
                <w:sz w:val="24"/>
              </w:rPr>
              <w:t>5.5</w:t>
            </w:r>
            <w:r>
              <w:rPr>
                <w:rFonts w:hint="eastAsia" w:ascii="宋体" w:hAnsi="宋体" w:cs="宋体"/>
                <w:color w:val="auto"/>
                <w:sz w:val="24"/>
                <w:lang w:val="zh-CN"/>
              </w:rPr>
              <w:t>±0.5</w:t>
            </w:r>
          </w:p>
        </w:tc>
      </w:tr>
      <w:tr w14:paraId="68848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6" w:type="dxa"/>
            <w:noWrap w:val="0"/>
            <w:vAlign w:val="top"/>
          </w:tcPr>
          <w:p w14:paraId="36BE1563">
            <w:pPr>
              <w:spacing w:line="360" w:lineRule="auto"/>
              <w:jc w:val="center"/>
              <w:rPr>
                <w:rFonts w:hint="eastAsia" w:ascii="宋体" w:hAnsi="宋体"/>
                <w:color w:val="auto"/>
                <w:sz w:val="24"/>
              </w:rPr>
            </w:pPr>
            <w:r>
              <w:rPr>
                <w:rFonts w:hint="eastAsia" w:ascii="宋体" w:hAnsi="宋体"/>
                <w:color w:val="auto"/>
                <w:sz w:val="24"/>
              </w:rPr>
              <w:t>31.5</w:t>
            </w:r>
          </w:p>
        </w:tc>
        <w:tc>
          <w:tcPr>
            <w:tcW w:w="2536" w:type="dxa"/>
            <w:noWrap w:val="0"/>
            <w:vAlign w:val="top"/>
          </w:tcPr>
          <w:p w14:paraId="4AF3E395">
            <w:pPr>
              <w:spacing w:line="360" w:lineRule="auto"/>
              <w:jc w:val="center"/>
              <w:rPr>
                <w:rFonts w:hint="eastAsia" w:ascii="宋体" w:hAnsi="宋体"/>
                <w:color w:val="auto"/>
                <w:sz w:val="24"/>
              </w:rPr>
            </w:pPr>
            <w:r>
              <w:rPr>
                <w:rFonts w:hint="eastAsia" w:ascii="宋体" w:hAnsi="宋体"/>
                <w:color w:val="auto"/>
                <w:sz w:val="24"/>
              </w:rPr>
              <w:t>5.0</w:t>
            </w:r>
            <w:r>
              <w:rPr>
                <w:rFonts w:hint="eastAsia" w:ascii="宋体" w:hAnsi="宋体" w:cs="宋体"/>
                <w:color w:val="auto"/>
                <w:sz w:val="24"/>
                <w:lang w:val="zh-CN"/>
              </w:rPr>
              <w:t>±0.5</w:t>
            </w:r>
          </w:p>
        </w:tc>
      </w:tr>
    </w:tbl>
    <w:p w14:paraId="3BBC2FC1">
      <w:pPr>
        <w:spacing w:line="360" w:lineRule="auto"/>
        <w:ind w:firstLine="560" w:firstLineChars="200"/>
        <w:jc w:val="left"/>
        <w:rPr>
          <w:rFonts w:hint="eastAsia" w:ascii="宋体" w:hAnsi="宋体"/>
          <w:color w:val="auto"/>
          <w:sz w:val="24"/>
        </w:rPr>
      </w:pPr>
      <w:r>
        <w:rPr>
          <w:rFonts w:hint="eastAsia" w:ascii="宋体" w:hAnsi="宋体"/>
          <w:color w:val="auto"/>
          <w:sz w:val="28"/>
          <w:szCs w:val="24"/>
        </w:rPr>
        <w:t>（2）路面混凝土最大水灰比和最小单位水泥用量宜符合表-10的规定。最大单位水泥用量不宜大于400kg/m³。</w:t>
      </w:r>
    </w:p>
    <w:p w14:paraId="1866F5FA">
      <w:pPr>
        <w:spacing w:line="360" w:lineRule="auto"/>
        <w:jc w:val="center"/>
        <w:rPr>
          <w:rFonts w:hint="eastAsia" w:ascii="宋体" w:hAnsi="宋体"/>
          <w:color w:val="auto"/>
          <w:sz w:val="24"/>
        </w:rPr>
      </w:pPr>
      <w:r>
        <w:rPr>
          <w:rFonts w:hint="eastAsia" w:ascii="宋体" w:hAnsi="宋体"/>
          <w:color w:val="auto"/>
          <w:sz w:val="24"/>
        </w:rPr>
        <w:t>路面混凝土最大水灰比和最小单位水泥用量    表-10</w:t>
      </w:r>
    </w:p>
    <w:tbl>
      <w:tblPr>
        <w:tblStyle w:val="33"/>
        <w:tblW w:w="60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8"/>
        <w:gridCol w:w="2029"/>
        <w:gridCol w:w="2029"/>
      </w:tblGrid>
      <w:tr w14:paraId="7A93D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57" w:type="dxa"/>
            <w:gridSpan w:val="2"/>
            <w:noWrap w:val="0"/>
            <w:vAlign w:val="center"/>
          </w:tcPr>
          <w:p w14:paraId="6275C671">
            <w:pPr>
              <w:spacing w:line="360" w:lineRule="auto"/>
              <w:jc w:val="center"/>
              <w:rPr>
                <w:rFonts w:hint="eastAsia" w:ascii="宋体" w:hAnsi="宋体"/>
                <w:color w:val="auto"/>
                <w:sz w:val="24"/>
              </w:rPr>
            </w:pPr>
            <w:r>
              <w:rPr>
                <w:rFonts w:hint="eastAsia" w:ascii="宋体" w:hAnsi="宋体"/>
                <w:color w:val="auto"/>
                <w:sz w:val="24"/>
              </w:rPr>
              <w:t>道路等级</w:t>
            </w:r>
          </w:p>
        </w:tc>
        <w:tc>
          <w:tcPr>
            <w:tcW w:w="2029" w:type="dxa"/>
            <w:noWrap w:val="0"/>
            <w:vAlign w:val="center"/>
          </w:tcPr>
          <w:p w14:paraId="504DF7D8">
            <w:pPr>
              <w:spacing w:line="360" w:lineRule="auto"/>
              <w:jc w:val="center"/>
              <w:rPr>
                <w:rFonts w:hint="eastAsia" w:ascii="宋体" w:hAnsi="宋体"/>
                <w:color w:val="auto"/>
                <w:sz w:val="24"/>
              </w:rPr>
            </w:pPr>
            <w:r>
              <w:rPr>
                <w:rFonts w:hint="eastAsia" w:ascii="宋体" w:hAnsi="宋体"/>
                <w:color w:val="auto"/>
                <w:sz w:val="24"/>
              </w:rPr>
              <w:t>支路</w:t>
            </w:r>
          </w:p>
        </w:tc>
      </w:tr>
      <w:tr w14:paraId="66AB3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57" w:type="dxa"/>
            <w:gridSpan w:val="2"/>
            <w:noWrap w:val="0"/>
            <w:vAlign w:val="center"/>
          </w:tcPr>
          <w:p w14:paraId="548EC295">
            <w:pPr>
              <w:spacing w:line="360" w:lineRule="auto"/>
              <w:jc w:val="center"/>
              <w:rPr>
                <w:rFonts w:hint="eastAsia" w:ascii="宋体" w:hAnsi="宋体"/>
                <w:color w:val="auto"/>
                <w:sz w:val="24"/>
              </w:rPr>
            </w:pPr>
            <w:r>
              <w:rPr>
                <w:rFonts w:hint="eastAsia" w:ascii="宋体" w:hAnsi="宋体"/>
                <w:color w:val="auto"/>
                <w:sz w:val="24"/>
              </w:rPr>
              <w:t>最大水灰比</w:t>
            </w:r>
          </w:p>
        </w:tc>
        <w:tc>
          <w:tcPr>
            <w:tcW w:w="2029" w:type="dxa"/>
            <w:noWrap w:val="0"/>
            <w:vAlign w:val="center"/>
          </w:tcPr>
          <w:p w14:paraId="34694A8C">
            <w:pPr>
              <w:spacing w:line="360" w:lineRule="auto"/>
              <w:jc w:val="center"/>
              <w:rPr>
                <w:rFonts w:hint="eastAsia" w:ascii="宋体" w:hAnsi="宋体"/>
                <w:color w:val="auto"/>
                <w:sz w:val="24"/>
              </w:rPr>
            </w:pPr>
            <w:r>
              <w:rPr>
                <w:rFonts w:hint="eastAsia" w:ascii="宋体" w:hAnsi="宋体"/>
                <w:color w:val="auto"/>
                <w:sz w:val="24"/>
              </w:rPr>
              <w:t>0.48</w:t>
            </w:r>
          </w:p>
        </w:tc>
      </w:tr>
      <w:tr w14:paraId="6CAEE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57" w:type="dxa"/>
            <w:gridSpan w:val="2"/>
            <w:noWrap w:val="0"/>
            <w:vAlign w:val="center"/>
          </w:tcPr>
          <w:p w14:paraId="715F121E">
            <w:pPr>
              <w:spacing w:line="360" w:lineRule="auto"/>
              <w:jc w:val="center"/>
              <w:rPr>
                <w:rFonts w:hint="eastAsia" w:ascii="宋体" w:hAnsi="宋体"/>
                <w:color w:val="auto"/>
                <w:sz w:val="24"/>
              </w:rPr>
            </w:pPr>
            <w:r>
              <w:rPr>
                <w:rFonts w:hint="eastAsia" w:ascii="宋体" w:hAnsi="宋体"/>
                <w:color w:val="auto"/>
                <w:sz w:val="24"/>
              </w:rPr>
              <w:t>抗冰冻要求最大水灰比</w:t>
            </w:r>
          </w:p>
        </w:tc>
        <w:tc>
          <w:tcPr>
            <w:tcW w:w="2029" w:type="dxa"/>
            <w:noWrap w:val="0"/>
            <w:vAlign w:val="center"/>
          </w:tcPr>
          <w:p w14:paraId="40B24D0F">
            <w:pPr>
              <w:spacing w:line="360" w:lineRule="auto"/>
              <w:jc w:val="center"/>
              <w:rPr>
                <w:rFonts w:hint="eastAsia" w:ascii="宋体" w:hAnsi="宋体"/>
                <w:color w:val="auto"/>
                <w:sz w:val="24"/>
              </w:rPr>
            </w:pPr>
            <w:r>
              <w:rPr>
                <w:rFonts w:hint="eastAsia" w:ascii="宋体" w:hAnsi="宋体"/>
                <w:color w:val="auto"/>
                <w:sz w:val="24"/>
              </w:rPr>
              <w:t>0.46</w:t>
            </w:r>
          </w:p>
        </w:tc>
      </w:tr>
      <w:tr w14:paraId="7B66B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57" w:type="dxa"/>
            <w:gridSpan w:val="2"/>
            <w:noWrap w:val="0"/>
            <w:vAlign w:val="center"/>
          </w:tcPr>
          <w:p w14:paraId="764694CC">
            <w:pPr>
              <w:spacing w:line="360" w:lineRule="auto"/>
              <w:jc w:val="center"/>
              <w:rPr>
                <w:rFonts w:hint="eastAsia" w:ascii="宋体" w:hAnsi="宋体"/>
                <w:color w:val="auto"/>
                <w:sz w:val="24"/>
              </w:rPr>
            </w:pPr>
            <w:r>
              <w:rPr>
                <w:rFonts w:hint="eastAsia" w:ascii="宋体" w:hAnsi="宋体"/>
                <w:color w:val="auto"/>
                <w:sz w:val="24"/>
              </w:rPr>
              <w:t>抗盐冻要求最大水灰比</w:t>
            </w:r>
          </w:p>
        </w:tc>
        <w:tc>
          <w:tcPr>
            <w:tcW w:w="2029" w:type="dxa"/>
            <w:noWrap w:val="0"/>
            <w:vAlign w:val="center"/>
          </w:tcPr>
          <w:p w14:paraId="054F72D8">
            <w:pPr>
              <w:spacing w:line="360" w:lineRule="auto"/>
              <w:jc w:val="center"/>
              <w:rPr>
                <w:rFonts w:hint="eastAsia" w:ascii="宋体" w:hAnsi="宋体"/>
                <w:color w:val="auto"/>
                <w:sz w:val="24"/>
              </w:rPr>
            </w:pPr>
            <w:r>
              <w:rPr>
                <w:rFonts w:hint="eastAsia" w:ascii="宋体" w:hAnsi="宋体"/>
                <w:color w:val="auto"/>
                <w:sz w:val="24"/>
              </w:rPr>
              <w:t>0.44</w:t>
            </w:r>
          </w:p>
        </w:tc>
      </w:tr>
      <w:tr w14:paraId="69069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8" w:type="dxa"/>
            <w:vMerge w:val="restart"/>
            <w:noWrap w:val="0"/>
            <w:vAlign w:val="center"/>
          </w:tcPr>
          <w:p w14:paraId="7F83142A">
            <w:pPr>
              <w:spacing w:line="360" w:lineRule="auto"/>
              <w:jc w:val="center"/>
              <w:rPr>
                <w:rFonts w:hint="eastAsia" w:ascii="宋体" w:hAnsi="宋体"/>
                <w:color w:val="auto"/>
                <w:sz w:val="24"/>
              </w:rPr>
            </w:pPr>
            <w:r>
              <w:rPr>
                <w:rFonts w:hint="eastAsia" w:ascii="宋体" w:hAnsi="宋体"/>
                <w:color w:val="auto"/>
                <w:sz w:val="24"/>
              </w:rPr>
              <w:t>最小单位水泥用量（kg/m³）</w:t>
            </w:r>
          </w:p>
        </w:tc>
        <w:tc>
          <w:tcPr>
            <w:tcW w:w="2029" w:type="dxa"/>
            <w:noWrap w:val="0"/>
            <w:vAlign w:val="center"/>
          </w:tcPr>
          <w:p w14:paraId="7F14C401">
            <w:pPr>
              <w:spacing w:line="360" w:lineRule="auto"/>
              <w:jc w:val="center"/>
              <w:rPr>
                <w:rFonts w:hint="eastAsia" w:ascii="宋体" w:hAnsi="宋体"/>
                <w:color w:val="auto"/>
                <w:sz w:val="24"/>
              </w:rPr>
            </w:pPr>
            <w:r>
              <w:rPr>
                <w:rFonts w:hint="eastAsia" w:ascii="宋体" w:hAnsi="宋体"/>
                <w:color w:val="auto"/>
                <w:sz w:val="24"/>
              </w:rPr>
              <w:t>42.5级水泥</w:t>
            </w:r>
          </w:p>
        </w:tc>
        <w:tc>
          <w:tcPr>
            <w:tcW w:w="2029" w:type="dxa"/>
            <w:noWrap w:val="0"/>
            <w:vAlign w:val="center"/>
          </w:tcPr>
          <w:p w14:paraId="6F920D73">
            <w:pPr>
              <w:spacing w:line="360" w:lineRule="auto"/>
              <w:jc w:val="center"/>
              <w:rPr>
                <w:rFonts w:hint="eastAsia" w:ascii="宋体" w:hAnsi="宋体"/>
                <w:color w:val="auto"/>
                <w:sz w:val="24"/>
              </w:rPr>
            </w:pPr>
            <w:r>
              <w:rPr>
                <w:rFonts w:hint="eastAsia" w:ascii="宋体" w:hAnsi="宋体"/>
                <w:color w:val="auto"/>
                <w:sz w:val="24"/>
              </w:rPr>
              <w:t>290</w:t>
            </w:r>
          </w:p>
        </w:tc>
      </w:tr>
      <w:tr w14:paraId="28394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8" w:type="dxa"/>
            <w:vMerge w:val="continue"/>
            <w:noWrap w:val="0"/>
            <w:vAlign w:val="center"/>
          </w:tcPr>
          <w:p w14:paraId="1747F230">
            <w:pPr>
              <w:spacing w:line="360" w:lineRule="auto"/>
              <w:jc w:val="center"/>
              <w:rPr>
                <w:rFonts w:hint="eastAsia" w:ascii="宋体" w:hAnsi="宋体"/>
                <w:color w:val="auto"/>
                <w:sz w:val="24"/>
              </w:rPr>
            </w:pPr>
          </w:p>
        </w:tc>
        <w:tc>
          <w:tcPr>
            <w:tcW w:w="2029" w:type="dxa"/>
            <w:noWrap w:val="0"/>
            <w:vAlign w:val="center"/>
          </w:tcPr>
          <w:p w14:paraId="7087E2A4">
            <w:pPr>
              <w:spacing w:line="360" w:lineRule="auto"/>
              <w:jc w:val="center"/>
              <w:rPr>
                <w:rFonts w:hint="eastAsia" w:ascii="宋体" w:hAnsi="宋体"/>
                <w:color w:val="auto"/>
                <w:sz w:val="24"/>
              </w:rPr>
            </w:pPr>
            <w:r>
              <w:rPr>
                <w:rFonts w:hint="eastAsia" w:ascii="宋体" w:hAnsi="宋体"/>
                <w:color w:val="auto"/>
                <w:sz w:val="24"/>
              </w:rPr>
              <w:t>32.5级水泥</w:t>
            </w:r>
          </w:p>
        </w:tc>
        <w:tc>
          <w:tcPr>
            <w:tcW w:w="2029" w:type="dxa"/>
            <w:noWrap w:val="0"/>
            <w:vAlign w:val="center"/>
          </w:tcPr>
          <w:p w14:paraId="7B6C5A86">
            <w:pPr>
              <w:spacing w:line="360" w:lineRule="auto"/>
              <w:jc w:val="center"/>
              <w:rPr>
                <w:rFonts w:hint="eastAsia" w:ascii="宋体" w:hAnsi="宋体"/>
                <w:color w:val="auto"/>
                <w:sz w:val="24"/>
              </w:rPr>
            </w:pPr>
            <w:r>
              <w:rPr>
                <w:rFonts w:hint="eastAsia" w:ascii="宋体" w:hAnsi="宋体"/>
                <w:color w:val="auto"/>
                <w:sz w:val="24"/>
              </w:rPr>
              <w:t>305</w:t>
            </w:r>
          </w:p>
        </w:tc>
      </w:tr>
      <w:tr w14:paraId="5F404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2028" w:type="dxa"/>
            <w:vMerge w:val="restart"/>
            <w:noWrap w:val="0"/>
            <w:vAlign w:val="center"/>
          </w:tcPr>
          <w:p w14:paraId="3E59E033">
            <w:pPr>
              <w:spacing w:line="360" w:lineRule="auto"/>
              <w:jc w:val="center"/>
              <w:rPr>
                <w:rFonts w:hint="eastAsia" w:ascii="宋体" w:hAnsi="宋体"/>
                <w:color w:val="auto"/>
                <w:sz w:val="24"/>
              </w:rPr>
            </w:pPr>
            <w:r>
              <w:rPr>
                <w:rFonts w:hint="eastAsia" w:ascii="宋体" w:hAnsi="宋体"/>
                <w:color w:val="auto"/>
                <w:sz w:val="24"/>
              </w:rPr>
              <w:t>抗冰（盐）冻时最小单位水泥用量（kg/m³）</w:t>
            </w:r>
          </w:p>
        </w:tc>
        <w:tc>
          <w:tcPr>
            <w:tcW w:w="2029" w:type="dxa"/>
            <w:noWrap w:val="0"/>
            <w:vAlign w:val="center"/>
          </w:tcPr>
          <w:p w14:paraId="0E42B79B">
            <w:pPr>
              <w:spacing w:line="360" w:lineRule="auto"/>
              <w:jc w:val="center"/>
              <w:rPr>
                <w:rFonts w:hint="eastAsia" w:ascii="宋体" w:hAnsi="宋体"/>
                <w:color w:val="auto"/>
                <w:sz w:val="24"/>
              </w:rPr>
            </w:pPr>
            <w:r>
              <w:rPr>
                <w:rFonts w:hint="eastAsia" w:ascii="宋体" w:hAnsi="宋体"/>
                <w:color w:val="auto"/>
                <w:sz w:val="24"/>
              </w:rPr>
              <w:t>42.5级水泥</w:t>
            </w:r>
          </w:p>
        </w:tc>
        <w:tc>
          <w:tcPr>
            <w:tcW w:w="2029" w:type="dxa"/>
            <w:noWrap w:val="0"/>
            <w:vAlign w:val="center"/>
          </w:tcPr>
          <w:p w14:paraId="7288BE02">
            <w:pPr>
              <w:spacing w:line="360" w:lineRule="auto"/>
              <w:jc w:val="center"/>
              <w:rPr>
                <w:rFonts w:hint="eastAsia" w:ascii="宋体" w:hAnsi="宋体"/>
                <w:color w:val="auto"/>
                <w:sz w:val="24"/>
              </w:rPr>
            </w:pPr>
            <w:r>
              <w:rPr>
                <w:rFonts w:hint="eastAsia" w:ascii="宋体" w:hAnsi="宋体"/>
                <w:color w:val="auto"/>
                <w:sz w:val="24"/>
              </w:rPr>
              <w:t>315</w:t>
            </w:r>
          </w:p>
        </w:tc>
      </w:tr>
      <w:tr w14:paraId="7941B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8" w:type="dxa"/>
            <w:vMerge w:val="continue"/>
            <w:noWrap w:val="0"/>
            <w:vAlign w:val="center"/>
          </w:tcPr>
          <w:p w14:paraId="3BC773F1">
            <w:pPr>
              <w:spacing w:line="360" w:lineRule="auto"/>
              <w:jc w:val="center"/>
              <w:rPr>
                <w:rFonts w:hint="eastAsia" w:ascii="宋体" w:hAnsi="宋体"/>
                <w:color w:val="auto"/>
                <w:sz w:val="24"/>
              </w:rPr>
            </w:pPr>
          </w:p>
        </w:tc>
        <w:tc>
          <w:tcPr>
            <w:tcW w:w="2029" w:type="dxa"/>
            <w:noWrap w:val="0"/>
            <w:vAlign w:val="center"/>
          </w:tcPr>
          <w:p w14:paraId="4A58F976">
            <w:pPr>
              <w:spacing w:line="360" w:lineRule="auto"/>
              <w:jc w:val="center"/>
              <w:rPr>
                <w:rFonts w:hint="eastAsia" w:ascii="宋体" w:hAnsi="宋体"/>
                <w:color w:val="auto"/>
                <w:sz w:val="24"/>
              </w:rPr>
            </w:pPr>
            <w:r>
              <w:rPr>
                <w:rFonts w:hint="eastAsia" w:ascii="宋体" w:hAnsi="宋体"/>
                <w:color w:val="auto"/>
                <w:sz w:val="24"/>
              </w:rPr>
              <w:t>32.5级水泥</w:t>
            </w:r>
          </w:p>
        </w:tc>
        <w:tc>
          <w:tcPr>
            <w:tcW w:w="2029" w:type="dxa"/>
            <w:noWrap w:val="0"/>
            <w:vAlign w:val="center"/>
          </w:tcPr>
          <w:p w14:paraId="31F22930">
            <w:pPr>
              <w:spacing w:line="360" w:lineRule="auto"/>
              <w:jc w:val="center"/>
              <w:rPr>
                <w:rFonts w:hint="eastAsia" w:ascii="宋体" w:hAnsi="宋体"/>
                <w:color w:val="auto"/>
                <w:sz w:val="24"/>
              </w:rPr>
            </w:pPr>
            <w:r>
              <w:rPr>
                <w:rFonts w:hint="eastAsia" w:ascii="宋体" w:hAnsi="宋体"/>
                <w:color w:val="auto"/>
                <w:sz w:val="24"/>
              </w:rPr>
              <w:t>325</w:t>
            </w:r>
          </w:p>
        </w:tc>
      </w:tr>
    </w:tbl>
    <w:p w14:paraId="41A8F201">
      <w:pPr>
        <w:spacing w:line="360" w:lineRule="auto"/>
        <w:jc w:val="left"/>
        <w:rPr>
          <w:rFonts w:hint="eastAsia" w:ascii="宋体" w:hAnsi="宋体"/>
          <w:color w:val="auto"/>
          <w:sz w:val="28"/>
          <w:szCs w:val="24"/>
        </w:rPr>
      </w:pPr>
      <w:r>
        <w:rPr>
          <w:rFonts w:hint="eastAsia" w:ascii="宋体" w:hAnsi="宋体"/>
          <w:color w:val="auto"/>
          <w:sz w:val="28"/>
          <w:szCs w:val="24"/>
        </w:rPr>
        <w:t>注：水灰比计算以砂石料的自然风干状态计（砂含水量</w:t>
      </w:r>
      <w:r>
        <w:rPr>
          <w:rFonts w:ascii="宋体" w:hAnsi="宋体" w:cs="宋体"/>
          <w:color w:val="auto"/>
          <w:sz w:val="28"/>
          <w:szCs w:val="24"/>
          <w:lang w:val="zh-CN"/>
        </w:rPr>
        <w:t>≤</w:t>
      </w:r>
      <w:r>
        <w:rPr>
          <w:rFonts w:hint="eastAsia" w:ascii="宋体" w:hAnsi="宋体" w:cs="宋体"/>
          <w:color w:val="auto"/>
          <w:sz w:val="28"/>
          <w:szCs w:val="24"/>
          <w:lang w:val="zh-CN"/>
        </w:rPr>
        <w:t>1.0%，石子含水量</w:t>
      </w:r>
      <w:r>
        <w:rPr>
          <w:rFonts w:ascii="宋体" w:hAnsi="宋体" w:cs="宋体"/>
          <w:color w:val="auto"/>
          <w:sz w:val="28"/>
          <w:szCs w:val="24"/>
          <w:lang w:val="zh-CN"/>
        </w:rPr>
        <w:t>≤</w:t>
      </w:r>
      <w:r>
        <w:rPr>
          <w:rFonts w:hint="eastAsia" w:ascii="宋体" w:hAnsi="宋体" w:cs="宋体"/>
          <w:color w:val="auto"/>
          <w:sz w:val="28"/>
          <w:szCs w:val="24"/>
          <w:lang w:val="zh-CN"/>
        </w:rPr>
        <w:t>0.5%）。</w:t>
      </w:r>
    </w:p>
    <w:p w14:paraId="74AC4929">
      <w:pPr>
        <w:spacing w:line="360" w:lineRule="auto"/>
        <w:ind w:firstLine="560" w:firstLineChars="200"/>
        <w:jc w:val="left"/>
        <w:rPr>
          <w:rFonts w:hint="eastAsia" w:ascii="宋体" w:hAnsi="宋体"/>
          <w:color w:val="auto"/>
          <w:sz w:val="24"/>
        </w:rPr>
      </w:pPr>
      <w:r>
        <w:rPr>
          <w:rFonts w:hint="eastAsia" w:ascii="宋体" w:hAnsi="宋体"/>
          <w:color w:val="auto"/>
          <w:sz w:val="28"/>
          <w:szCs w:val="24"/>
        </w:rPr>
        <w:t>（3）路面混凝土抗冻标号不小于F250</w:t>
      </w:r>
      <w:r>
        <w:rPr>
          <w:rFonts w:hint="eastAsia" w:ascii="宋体" w:hAnsi="宋体"/>
          <w:color w:val="auto"/>
          <w:sz w:val="28"/>
          <w:szCs w:val="24"/>
          <w:lang w:eastAsia="zh-CN"/>
        </w:rPr>
        <w:t>，</w:t>
      </w:r>
      <w:r>
        <w:rPr>
          <w:rFonts w:hint="eastAsia" w:ascii="宋体" w:hAnsi="宋体"/>
          <w:color w:val="auto"/>
          <w:sz w:val="28"/>
          <w:szCs w:val="24"/>
        </w:rPr>
        <w:t>水泥混凝土的强度以28d龄期4.5</w:t>
      </w:r>
      <w:r>
        <w:rPr>
          <w:rFonts w:ascii="宋体" w:hAnsi="宋体"/>
          <w:color w:val="auto"/>
          <w:sz w:val="28"/>
          <w:szCs w:val="24"/>
        </w:rPr>
        <w:t>Mpa</w:t>
      </w:r>
      <w:r>
        <w:rPr>
          <w:rFonts w:hint="eastAsia" w:ascii="宋体" w:hAnsi="宋体"/>
          <w:color w:val="auto"/>
          <w:sz w:val="28"/>
          <w:szCs w:val="24"/>
        </w:rPr>
        <w:t>的弯拉强度控制。</w:t>
      </w:r>
    </w:p>
    <w:p w14:paraId="1FD00158">
      <w:pPr>
        <w:tabs>
          <w:tab w:val="left" w:pos="432"/>
        </w:tabs>
        <w:autoSpaceDE w:val="0"/>
        <w:autoSpaceDN w:val="0"/>
        <w:adjustRightInd w:val="0"/>
        <w:spacing w:line="360" w:lineRule="auto"/>
        <w:rPr>
          <w:rFonts w:hint="default" w:ascii="宋体" w:hAnsi="宋体"/>
          <w:b/>
          <w:color w:val="auto"/>
          <w:sz w:val="28"/>
          <w:szCs w:val="28"/>
          <w:lang w:val="en-US" w:eastAsia="zh-CN"/>
        </w:rPr>
      </w:pPr>
      <w:r>
        <w:rPr>
          <w:rFonts w:hint="eastAsia" w:ascii="宋体" w:hAnsi="宋体"/>
          <w:b/>
          <w:color w:val="auto"/>
          <w:sz w:val="28"/>
          <w:szCs w:val="28"/>
          <w:lang w:val="en-US" w:eastAsia="zh-CN"/>
        </w:rPr>
        <w:t>2.10.3</w:t>
      </w:r>
      <w:r>
        <w:rPr>
          <w:rFonts w:hint="default" w:ascii="宋体" w:hAnsi="宋体"/>
          <w:b/>
          <w:color w:val="auto"/>
          <w:sz w:val="28"/>
          <w:szCs w:val="28"/>
          <w:lang w:val="en-US" w:eastAsia="zh-CN"/>
        </w:rPr>
        <w:t>石灰稳定土材料</w:t>
      </w:r>
    </w:p>
    <w:p w14:paraId="779C9B86">
      <w:pPr>
        <w:pStyle w:val="40"/>
        <w:rPr>
          <w:rFonts w:hint="default"/>
          <w:color w:val="auto"/>
          <w:sz w:val="28"/>
          <w:szCs w:val="28"/>
          <w:lang w:val="en-US" w:eastAsia="zh-CN"/>
        </w:rPr>
      </w:pPr>
      <w:r>
        <w:rPr>
          <w:rFonts w:hint="default"/>
          <w:color w:val="auto"/>
          <w:sz w:val="28"/>
          <w:szCs w:val="28"/>
          <w:lang w:val="en-US" w:eastAsia="zh-CN"/>
        </w:rPr>
        <w:t>石灰</w:t>
      </w:r>
    </w:p>
    <w:p w14:paraId="2BEF6C93">
      <w:pPr>
        <w:pStyle w:val="40"/>
        <w:rPr>
          <w:rFonts w:hint="default"/>
          <w:color w:val="auto"/>
          <w:sz w:val="28"/>
          <w:szCs w:val="28"/>
          <w:lang w:val="en-US" w:eastAsia="zh-CN"/>
        </w:rPr>
      </w:pPr>
      <w:r>
        <w:rPr>
          <w:rFonts w:hint="default"/>
          <w:color w:val="auto"/>
          <w:sz w:val="28"/>
          <w:szCs w:val="28"/>
          <w:lang w:val="en-US" w:eastAsia="zh-CN"/>
        </w:rPr>
        <w:t>石灰质量应符合Ⅲ级以上的技术指标。石灰的存放时间不宜超过一个月，否则重新测定等级。当石灰露天堆放时间较长时应覆盖防潮，减少环境污染。</w:t>
      </w:r>
    </w:p>
    <w:p w14:paraId="06F43075">
      <w:pPr>
        <w:pStyle w:val="40"/>
        <w:rPr>
          <w:rFonts w:hint="default"/>
          <w:color w:val="auto"/>
          <w:sz w:val="28"/>
          <w:szCs w:val="28"/>
          <w:lang w:val="en-US" w:eastAsia="zh-CN"/>
        </w:rPr>
      </w:pPr>
      <w:r>
        <w:rPr>
          <w:rFonts w:hint="default"/>
          <w:color w:val="auto"/>
          <w:sz w:val="28"/>
          <w:szCs w:val="28"/>
          <w:lang w:val="en-US" w:eastAsia="zh-CN"/>
        </w:rPr>
        <w:t>水</w:t>
      </w:r>
    </w:p>
    <w:p w14:paraId="5A9CF6F2">
      <w:pPr>
        <w:pStyle w:val="40"/>
        <w:rPr>
          <w:rFonts w:hint="default"/>
          <w:color w:val="auto"/>
          <w:sz w:val="28"/>
          <w:szCs w:val="28"/>
          <w:lang w:val="en-US" w:eastAsia="zh-CN"/>
        </w:rPr>
      </w:pPr>
      <w:r>
        <w:rPr>
          <w:rFonts w:hint="default"/>
          <w:color w:val="auto"/>
          <w:sz w:val="28"/>
          <w:szCs w:val="28"/>
          <w:lang w:val="en-US" w:eastAsia="zh-CN"/>
        </w:rPr>
        <w:t>饮水可直接作为混凝土和养护水，对水质有问题的，应进行试验鉴定，合格后方可使用。</w:t>
      </w:r>
    </w:p>
    <w:p w14:paraId="3D9FAD32">
      <w:pPr>
        <w:pStyle w:val="40"/>
        <w:rPr>
          <w:rFonts w:hint="eastAsia"/>
          <w:color w:val="auto"/>
          <w:sz w:val="28"/>
          <w:szCs w:val="28"/>
          <w:lang w:val="en-US" w:eastAsia="zh-CN"/>
        </w:rPr>
      </w:pPr>
      <w:r>
        <w:rPr>
          <w:rFonts w:hint="eastAsia"/>
          <w:color w:val="auto"/>
          <w:sz w:val="28"/>
          <w:szCs w:val="28"/>
          <w:lang w:val="en-US" w:eastAsia="zh-CN"/>
        </w:rPr>
        <w:t>土</w:t>
      </w:r>
    </w:p>
    <w:p w14:paraId="3DF628D2">
      <w:pPr>
        <w:pStyle w:val="40"/>
        <w:rPr>
          <w:rFonts w:hint="default"/>
          <w:color w:val="auto"/>
          <w:lang w:val="en-US" w:eastAsia="zh-CN"/>
        </w:rPr>
      </w:pPr>
      <w:r>
        <w:rPr>
          <w:rFonts w:hint="default"/>
          <w:color w:val="auto"/>
          <w:sz w:val="28"/>
          <w:szCs w:val="28"/>
          <w:lang w:val="en-US" w:eastAsia="zh-CN"/>
        </w:rPr>
        <w:t>采用塑性指数6-15为宜的粘土，最大粒径不大于15毫米</w:t>
      </w:r>
      <w:r>
        <w:rPr>
          <w:rFonts w:hint="eastAsia"/>
          <w:color w:val="auto"/>
          <w:sz w:val="28"/>
          <w:szCs w:val="28"/>
          <w:lang w:val="en-US" w:eastAsia="zh-CN"/>
        </w:rPr>
        <w:t>。</w:t>
      </w:r>
    </w:p>
    <w:p w14:paraId="43250944">
      <w:pPr>
        <w:pStyle w:val="40"/>
        <w:rPr>
          <w:rFonts w:hint="default"/>
          <w:color w:val="auto"/>
          <w:sz w:val="28"/>
          <w:szCs w:val="28"/>
          <w:lang w:val="en-US" w:eastAsia="zh-CN"/>
        </w:rPr>
      </w:pPr>
      <w:r>
        <w:rPr>
          <w:rFonts w:hint="default"/>
          <w:color w:val="auto"/>
          <w:sz w:val="28"/>
          <w:szCs w:val="28"/>
          <w:lang w:val="en-US" w:eastAsia="zh-CN"/>
        </w:rPr>
        <w:t>石灰稳定土基层</w:t>
      </w:r>
    </w:p>
    <w:p w14:paraId="5AE06C2D">
      <w:pPr>
        <w:spacing w:line="360" w:lineRule="auto"/>
        <w:ind w:firstLine="560" w:firstLineChars="200"/>
        <w:rPr>
          <w:rFonts w:hint="default"/>
          <w:color w:val="auto"/>
          <w:sz w:val="28"/>
          <w:szCs w:val="28"/>
          <w:lang w:val="en-US" w:eastAsia="zh-CN"/>
        </w:rPr>
      </w:pPr>
      <w:r>
        <w:rPr>
          <w:rFonts w:hint="default"/>
          <w:color w:val="auto"/>
          <w:sz w:val="28"/>
          <w:szCs w:val="28"/>
          <w:lang w:val="en-US" w:eastAsia="zh-CN"/>
        </w:rPr>
        <w:t>石灰稳定土基层</w:t>
      </w:r>
      <w:r>
        <w:rPr>
          <w:rFonts w:hint="eastAsia"/>
          <w:color w:val="auto"/>
          <w:sz w:val="28"/>
          <w:szCs w:val="28"/>
          <w:lang w:val="en-US" w:eastAsia="zh-CN"/>
        </w:rPr>
        <w:t>分层施工，每层虚铺厚度应视压实机具的功能确定，人工夯实虚铺厚度应小于20cm，</w:t>
      </w:r>
      <w:r>
        <w:rPr>
          <w:rFonts w:hint="default"/>
          <w:color w:val="auto"/>
          <w:sz w:val="28"/>
          <w:szCs w:val="28"/>
          <w:lang w:val="en-US" w:eastAsia="zh-CN"/>
        </w:rPr>
        <w:t>压实度应达到95%，7d无侧限抗压强度不小于0.6MPa，石灰技术指标符合《城市道路路基设计规范》（CJJ194-2013）的规定。</w:t>
      </w:r>
    </w:p>
    <w:p w14:paraId="69A9723F">
      <w:pPr>
        <w:spacing w:line="360" w:lineRule="auto"/>
        <w:rPr>
          <w:rFonts w:hint="default"/>
          <w:color w:val="auto"/>
          <w:sz w:val="28"/>
          <w:szCs w:val="28"/>
          <w:lang w:val="en-US" w:eastAsia="zh-CN"/>
        </w:rPr>
      </w:pPr>
      <w:r>
        <w:rPr>
          <w:rFonts w:hint="eastAsia" w:ascii="宋体" w:hAnsi="宋体" w:cstheme="majorBidi"/>
          <w:b/>
          <w:bCs/>
          <w:color w:val="auto"/>
          <w:kern w:val="2"/>
          <w:sz w:val="28"/>
          <w:szCs w:val="28"/>
          <w:lang w:val="en-US" w:eastAsia="zh-CN" w:bidi="ar-SA"/>
        </w:rPr>
        <w:t>2</w:t>
      </w:r>
      <w:r>
        <w:rPr>
          <w:rFonts w:hint="default" w:ascii="宋体" w:hAnsi="宋体" w:cstheme="majorBidi"/>
          <w:b/>
          <w:bCs/>
          <w:color w:val="auto"/>
          <w:kern w:val="2"/>
          <w:sz w:val="28"/>
          <w:szCs w:val="28"/>
          <w:lang w:val="en-US" w:eastAsia="zh-CN" w:bidi="ar-SA"/>
        </w:rPr>
        <w:t>.</w:t>
      </w:r>
      <w:r>
        <w:rPr>
          <w:rFonts w:hint="eastAsia" w:ascii="宋体" w:hAnsi="宋体" w:cstheme="majorBidi"/>
          <w:b/>
          <w:bCs/>
          <w:color w:val="auto"/>
          <w:kern w:val="2"/>
          <w:sz w:val="28"/>
          <w:szCs w:val="28"/>
          <w:lang w:val="en-US" w:eastAsia="zh-CN" w:bidi="ar-SA"/>
        </w:rPr>
        <w:t>10</w:t>
      </w:r>
      <w:r>
        <w:rPr>
          <w:rFonts w:hint="default" w:ascii="宋体" w:hAnsi="宋体" w:cstheme="majorBidi"/>
          <w:b/>
          <w:bCs/>
          <w:color w:val="auto"/>
          <w:kern w:val="2"/>
          <w:sz w:val="28"/>
          <w:szCs w:val="28"/>
          <w:lang w:val="en-US" w:eastAsia="zh-CN" w:bidi="ar-SA"/>
        </w:rPr>
        <w:t>.</w:t>
      </w:r>
      <w:r>
        <w:rPr>
          <w:rFonts w:hint="eastAsia" w:ascii="宋体" w:hAnsi="宋体" w:cstheme="majorBidi"/>
          <w:b/>
          <w:bCs/>
          <w:color w:val="auto"/>
          <w:kern w:val="2"/>
          <w:sz w:val="28"/>
          <w:szCs w:val="28"/>
          <w:lang w:val="en-US" w:eastAsia="zh-CN" w:bidi="ar-SA"/>
        </w:rPr>
        <w:t>4</w:t>
      </w:r>
      <w:r>
        <w:rPr>
          <w:rFonts w:hint="default" w:ascii="宋体" w:hAnsi="宋体" w:cstheme="majorBidi"/>
          <w:b/>
          <w:bCs/>
          <w:color w:val="auto"/>
          <w:kern w:val="2"/>
          <w:sz w:val="28"/>
          <w:szCs w:val="28"/>
          <w:lang w:val="en-US" w:eastAsia="zh-CN" w:bidi="ar-SA"/>
        </w:rPr>
        <w:t>路面抗滑标准</w:t>
      </w:r>
    </w:p>
    <w:p w14:paraId="0A6920F5">
      <w:pPr>
        <w:spacing w:line="360" w:lineRule="auto"/>
        <w:ind w:firstLine="560" w:firstLineChars="200"/>
        <w:rPr>
          <w:rFonts w:hint="default"/>
          <w:color w:val="auto"/>
          <w:sz w:val="28"/>
          <w:szCs w:val="28"/>
          <w:lang w:val="en-US" w:eastAsia="zh-CN"/>
        </w:rPr>
      </w:pPr>
      <w:r>
        <w:rPr>
          <w:rFonts w:hint="default"/>
          <w:color w:val="auto"/>
          <w:sz w:val="28"/>
          <w:szCs w:val="28"/>
          <w:lang w:val="en-US" w:eastAsia="zh-CN"/>
        </w:rPr>
        <w:t>混凝土面层用拉毛、压痕或刻痕，其平均纹理深度应为</w:t>
      </w:r>
      <w:r>
        <w:rPr>
          <w:rFonts w:hint="eastAsia"/>
          <w:color w:val="auto"/>
          <w:sz w:val="28"/>
          <w:szCs w:val="28"/>
          <w:lang w:val="en-US" w:eastAsia="zh-CN"/>
        </w:rPr>
        <w:t>0.5-0.9</w:t>
      </w:r>
      <w:r>
        <w:rPr>
          <w:rFonts w:hint="default"/>
          <w:color w:val="auto"/>
          <w:sz w:val="28"/>
          <w:szCs w:val="28"/>
          <w:lang w:val="en-US" w:eastAsia="zh-CN"/>
        </w:rPr>
        <w:t>mm。</w:t>
      </w:r>
    </w:p>
    <w:p w14:paraId="688A8D66">
      <w:pPr>
        <w:spacing w:line="360" w:lineRule="auto"/>
        <w:rPr>
          <w:rFonts w:hint="default"/>
          <w:color w:val="auto"/>
          <w:sz w:val="28"/>
          <w:szCs w:val="28"/>
          <w:lang w:val="en-US" w:eastAsia="zh-CN"/>
        </w:rPr>
      </w:pPr>
      <w:r>
        <w:rPr>
          <w:rFonts w:hint="eastAsia" w:ascii="宋体" w:hAnsi="宋体" w:cstheme="majorBidi"/>
          <w:b/>
          <w:bCs/>
          <w:color w:val="auto"/>
          <w:kern w:val="2"/>
          <w:sz w:val="28"/>
          <w:szCs w:val="28"/>
          <w:lang w:val="en-US" w:eastAsia="zh-CN" w:bidi="ar-SA"/>
        </w:rPr>
        <w:t>2</w:t>
      </w:r>
      <w:r>
        <w:rPr>
          <w:rFonts w:hint="default" w:ascii="宋体" w:hAnsi="宋体" w:cstheme="majorBidi"/>
          <w:b/>
          <w:bCs/>
          <w:color w:val="auto"/>
          <w:kern w:val="2"/>
          <w:sz w:val="28"/>
          <w:szCs w:val="28"/>
          <w:lang w:val="en-US" w:eastAsia="zh-CN" w:bidi="ar-SA"/>
        </w:rPr>
        <w:t>.</w:t>
      </w:r>
      <w:r>
        <w:rPr>
          <w:rFonts w:hint="eastAsia" w:ascii="宋体" w:hAnsi="宋体" w:cstheme="majorBidi"/>
          <w:b/>
          <w:bCs/>
          <w:color w:val="auto"/>
          <w:kern w:val="2"/>
          <w:sz w:val="28"/>
          <w:szCs w:val="28"/>
          <w:lang w:val="en-US" w:eastAsia="zh-CN" w:bidi="ar-SA"/>
        </w:rPr>
        <w:t>10</w:t>
      </w:r>
      <w:r>
        <w:rPr>
          <w:rFonts w:hint="default" w:ascii="宋体" w:hAnsi="宋体" w:cstheme="majorBidi"/>
          <w:b/>
          <w:bCs/>
          <w:color w:val="auto"/>
          <w:kern w:val="2"/>
          <w:sz w:val="28"/>
          <w:szCs w:val="28"/>
          <w:lang w:val="en-US" w:eastAsia="zh-CN" w:bidi="ar-SA"/>
        </w:rPr>
        <w:t>.</w:t>
      </w:r>
      <w:r>
        <w:rPr>
          <w:rFonts w:hint="eastAsia" w:ascii="宋体" w:hAnsi="宋体" w:cstheme="majorBidi"/>
          <w:b/>
          <w:bCs/>
          <w:color w:val="auto"/>
          <w:kern w:val="2"/>
          <w:sz w:val="28"/>
          <w:szCs w:val="28"/>
          <w:lang w:val="en-US" w:eastAsia="zh-CN" w:bidi="ar-SA"/>
        </w:rPr>
        <w:t>5土路肩填筑</w:t>
      </w:r>
    </w:p>
    <w:p w14:paraId="15E388B0">
      <w:pPr>
        <w:spacing w:line="360" w:lineRule="auto"/>
        <w:ind w:firstLine="560" w:firstLineChars="200"/>
        <w:rPr>
          <w:rFonts w:hint="eastAsia" w:ascii="宋体" w:hAnsi="宋体"/>
          <w:color w:val="auto"/>
          <w:sz w:val="28"/>
          <w:szCs w:val="24"/>
        </w:rPr>
      </w:pPr>
      <w:r>
        <w:rPr>
          <w:rFonts w:hint="eastAsia" w:ascii="宋体" w:hAnsi="宋体"/>
          <w:color w:val="auto"/>
          <w:sz w:val="28"/>
          <w:szCs w:val="24"/>
        </w:rPr>
        <w:t>土路肩施工紧跟路面基层施工后进行，基层施工完毕开始分层填筑路肩土。碾压采用手扶式5T振动压路机，边坡用人工夯实，施工时必须保证不小于</w:t>
      </w:r>
      <w:r>
        <w:rPr>
          <w:rFonts w:ascii="宋体" w:hAnsi="宋体"/>
          <w:color w:val="auto"/>
          <w:sz w:val="28"/>
          <w:szCs w:val="24"/>
        </w:rPr>
        <w:t>2.5</w:t>
      </w:r>
      <w:r>
        <w:rPr>
          <w:rFonts w:hint="eastAsia" w:ascii="宋体" w:hAnsi="宋体"/>
          <w:color w:val="auto"/>
          <w:sz w:val="28"/>
          <w:szCs w:val="24"/>
        </w:rPr>
        <w:t>%的外倾横坡，以利于排水。</w:t>
      </w:r>
    </w:p>
    <w:p w14:paraId="7811D230">
      <w:pPr>
        <w:spacing w:line="360" w:lineRule="auto"/>
        <w:ind w:firstLine="560" w:firstLineChars="200"/>
        <w:rPr>
          <w:rFonts w:hint="eastAsia" w:ascii="宋体" w:hAnsi="宋体"/>
          <w:color w:val="auto"/>
          <w:sz w:val="28"/>
          <w:szCs w:val="28"/>
          <w:lang w:eastAsia="zh-CN"/>
        </w:rPr>
      </w:pPr>
      <w:r>
        <w:rPr>
          <w:rFonts w:hint="eastAsia" w:ascii="宋体" w:hAnsi="宋体"/>
          <w:color w:val="auto"/>
          <w:sz w:val="28"/>
          <w:szCs w:val="24"/>
        </w:rPr>
        <w:t>质量要求：路肩表面平整密实，拱坡适顺，不积水，肩线直顺、曲线圆滑。</w:t>
      </w:r>
    </w:p>
    <w:bookmarkEnd w:id="16"/>
    <w:bookmarkEnd w:id="17"/>
    <w:bookmarkEnd w:id="18"/>
    <w:bookmarkEnd w:id="23"/>
    <w:bookmarkEnd w:id="24"/>
    <w:bookmarkEnd w:id="25"/>
    <w:bookmarkEnd w:id="26"/>
    <w:p w14:paraId="1C4DC011">
      <w:pPr>
        <w:spacing w:line="360" w:lineRule="auto"/>
        <w:rPr>
          <w:rFonts w:hint="eastAsia" w:ascii="宋体" w:hAnsi="宋体" w:cs="宋体"/>
          <w:sz w:val="28"/>
          <w:szCs w:val="24"/>
        </w:rPr>
      </w:pPr>
      <w:r>
        <w:rPr>
          <w:rFonts w:hint="eastAsia" w:ascii="宋体" w:hAnsi="宋体"/>
          <w:b/>
          <w:bCs/>
          <w:sz w:val="28"/>
          <w:szCs w:val="24"/>
          <w:lang w:val="en-US" w:eastAsia="zh-CN"/>
        </w:rPr>
        <w:t>3</w:t>
      </w:r>
      <w:r>
        <w:rPr>
          <w:rFonts w:hint="eastAsia" w:ascii="宋体" w:hAnsi="宋体"/>
          <w:b/>
          <w:bCs/>
          <w:sz w:val="28"/>
          <w:szCs w:val="24"/>
        </w:rPr>
        <w:t>、 施工组织</w:t>
      </w:r>
      <w:bookmarkStart w:id="52" w:name="_Toc65527712"/>
      <w:bookmarkStart w:id="53" w:name="_Toc68324212"/>
      <w:bookmarkStart w:id="54" w:name="_Toc68178722"/>
      <w:r>
        <w:rPr>
          <w:rFonts w:hint="eastAsia" w:ascii="宋体" w:hAnsi="宋体"/>
          <w:b/>
          <w:bCs/>
          <w:sz w:val="28"/>
          <w:szCs w:val="24"/>
        </w:rPr>
        <w:t>及注意事项</w:t>
      </w:r>
    </w:p>
    <w:p w14:paraId="0CDCD8B7">
      <w:pPr>
        <w:spacing w:line="360" w:lineRule="auto"/>
        <w:rPr>
          <w:rFonts w:hint="eastAsia" w:ascii="宋体" w:hAnsi="宋体"/>
          <w:b/>
          <w:bCs/>
          <w:sz w:val="28"/>
          <w:szCs w:val="24"/>
        </w:rPr>
      </w:pPr>
      <w:r>
        <w:rPr>
          <w:rFonts w:hint="eastAsia" w:ascii="宋体" w:hAnsi="宋体"/>
          <w:b/>
          <w:sz w:val="28"/>
          <w:szCs w:val="24"/>
          <w:lang w:val="en-US" w:eastAsia="zh-CN"/>
        </w:rPr>
        <w:t>3</w:t>
      </w:r>
      <w:r>
        <w:rPr>
          <w:rFonts w:hint="eastAsia" w:ascii="宋体" w:hAnsi="宋体"/>
          <w:b/>
          <w:sz w:val="28"/>
          <w:szCs w:val="24"/>
        </w:rPr>
        <w:t>.1、前期工作</w:t>
      </w:r>
      <w:bookmarkEnd w:id="52"/>
      <w:bookmarkEnd w:id="53"/>
      <w:bookmarkEnd w:id="54"/>
    </w:p>
    <w:p w14:paraId="2C988E85">
      <w:pPr>
        <w:spacing w:line="360" w:lineRule="auto"/>
        <w:ind w:firstLine="560" w:firstLineChars="200"/>
        <w:rPr>
          <w:rFonts w:hint="eastAsia" w:ascii="宋体" w:hAnsi="宋体"/>
          <w:sz w:val="28"/>
          <w:szCs w:val="24"/>
        </w:rPr>
      </w:pPr>
      <w:r>
        <w:rPr>
          <w:rFonts w:hint="eastAsia" w:ascii="宋体" w:hAnsi="宋体"/>
          <w:sz w:val="28"/>
          <w:szCs w:val="24"/>
        </w:rPr>
        <w:t>1、既有管线调查。施工前需要认真作好调查工作，严格按相关国家规范和地方规定落实管线改建的各种手续。涉及到既有管线的迁移和拆除的必须采取必要的保护措施，并由所属管线管理部门负责，或在其有效监督之下实施。避免给既有管线、施工人员、居民以及过往行人造成伤害。</w:t>
      </w:r>
    </w:p>
    <w:p w14:paraId="155AFA43">
      <w:pPr>
        <w:spacing w:line="360" w:lineRule="auto"/>
        <w:ind w:firstLine="560" w:firstLineChars="200"/>
        <w:rPr>
          <w:rFonts w:hint="eastAsia" w:ascii="宋体" w:hAnsi="宋体"/>
          <w:sz w:val="28"/>
          <w:szCs w:val="24"/>
        </w:rPr>
      </w:pPr>
      <w:r>
        <w:rPr>
          <w:rFonts w:hint="eastAsia" w:ascii="宋体" w:hAnsi="宋体"/>
          <w:sz w:val="28"/>
          <w:szCs w:val="24"/>
        </w:rPr>
        <w:t>2、在拆除建筑物时，应注意拆除足够深度的基础结构物，减少以后对道路及管线施工的影响。</w:t>
      </w:r>
      <w:bookmarkStart w:id="55" w:name="_Toc68324213"/>
      <w:bookmarkStart w:id="56" w:name="_Toc68178723"/>
      <w:bookmarkStart w:id="57" w:name="_Toc65527713"/>
    </w:p>
    <w:p w14:paraId="2ADB39B0">
      <w:pPr>
        <w:spacing w:line="360" w:lineRule="auto"/>
        <w:rPr>
          <w:rFonts w:hint="eastAsia" w:ascii="宋体" w:hAnsi="宋体"/>
          <w:b/>
          <w:sz w:val="28"/>
          <w:szCs w:val="24"/>
        </w:rPr>
      </w:pPr>
      <w:r>
        <w:rPr>
          <w:rFonts w:hint="eastAsia" w:ascii="宋体" w:hAnsi="宋体"/>
          <w:b/>
          <w:sz w:val="28"/>
          <w:szCs w:val="24"/>
          <w:lang w:val="en-US" w:eastAsia="zh-CN"/>
        </w:rPr>
        <w:t>3</w:t>
      </w:r>
      <w:r>
        <w:rPr>
          <w:rFonts w:hint="eastAsia" w:ascii="宋体" w:hAnsi="宋体"/>
          <w:b/>
          <w:sz w:val="28"/>
          <w:szCs w:val="24"/>
        </w:rPr>
        <w:t>.2、施工顺序的安排</w:t>
      </w:r>
      <w:bookmarkEnd w:id="55"/>
      <w:bookmarkEnd w:id="56"/>
      <w:bookmarkEnd w:id="57"/>
    </w:p>
    <w:p w14:paraId="4C2F77AF">
      <w:pPr>
        <w:spacing w:line="360" w:lineRule="auto"/>
        <w:ind w:firstLine="560" w:firstLineChars="200"/>
        <w:rPr>
          <w:rFonts w:hint="eastAsia" w:ascii="宋体" w:hAnsi="宋体"/>
          <w:sz w:val="28"/>
          <w:szCs w:val="24"/>
        </w:rPr>
      </w:pPr>
      <w:r>
        <w:rPr>
          <w:rFonts w:hint="eastAsia" w:ascii="宋体" w:hAnsi="宋体"/>
          <w:sz w:val="28"/>
          <w:szCs w:val="24"/>
        </w:rPr>
        <w:t xml:space="preserve">1、现场表面清理，清除道路施工范围内植物的根茎、种植土、和腐植土和生活垃圾；挖掉既有土路和田埂并且整平。 </w:t>
      </w:r>
    </w:p>
    <w:p w14:paraId="56C80A2D">
      <w:pPr>
        <w:spacing w:line="360" w:lineRule="auto"/>
        <w:ind w:firstLine="560" w:firstLineChars="200"/>
        <w:rPr>
          <w:rFonts w:hint="eastAsia" w:ascii="宋体" w:hAnsi="宋体"/>
          <w:sz w:val="28"/>
          <w:szCs w:val="24"/>
        </w:rPr>
      </w:pPr>
      <w:r>
        <w:rPr>
          <w:rFonts w:hint="eastAsia" w:ascii="宋体" w:hAnsi="宋体"/>
          <w:sz w:val="28"/>
          <w:szCs w:val="24"/>
        </w:rPr>
        <w:t>2、初步平整场地。</w:t>
      </w:r>
    </w:p>
    <w:p w14:paraId="1AF2E008">
      <w:pPr>
        <w:spacing w:line="360" w:lineRule="auto"/>
        <w:ind w:firstLine="560" w:firstLineChars="200"/>
        <w:rPr>
          <w:rFonts w:hint="eastAsia" w:ascii="宋体" w:hAnsi="宋体"/>
          <w:sz w:val="28"/>
          <w:szCs w:val="24"/>
        </w:rPr>
      </w:pPr>
      <w:r>
        <w:rPr>
          <w:rFonts w:hint="eastAsia" w:ascii="宋体" w:hAnsi="宋体"/>
          <w:sz w:val="28"/>
          <w:szCs w:val="24"/>
        </w:rPr>
        <w:t>3、搭建施工厂房、堆放筑路材料，并根据工序安排合理布置材料堆放及作业人员暂住地。</w:t>
      </w:r>
    </w:p>
    <w:p w14:paraId="716F4E7B">
      <w:pPr>
        <w:spacing w:line="360" w:lineRule="auto"/>
        <w:ind w:firstLine="560" w:firstLineChars="200"/>
        <w:rPr>
          <w:rFonts w:hint="eastAsia" w:ascii="宋体" w:hAnsi="宋体"/>
          <w:sz w:val="28"/>
          <w:szCs w:val="24"/>
        </w:rPr>
      </w:pPr>
      <w:r>
        <w:rPr>
          <w:rFonts w:hint="eastAsia" w:ascii="宋体" w:hAnsi="宋体"/>
          <w:sz w:val="28"/>
          <w:szCs w:val="24"/>
        </w:rPr>
        <w:t>4、作好施工期间场地排水系统改建工作，保证在施工期间不致造成周边场地的水害。</w:t>
      </w:r>
    </w:p>
    <w:p w14:paraId="14206036">
      <w:pPr>
        <w:spacing w:line="360" w:lineRule="auto"/>
        <w:ind w:firstLine="560" w:firstLineChars="200"/>
        <w:rPr>
          <w:rFonts w:hint="eastAsia" w:ascii="宋体" w:hAnsi="宋体"/>
          <w:sz w:val="28"/>
          <w:szCs w:val="24"/>
        </w:rPr>
      </w:pPr>
      <w:r>
        <w:rPr>
          <w:rFonts w:hint="eastAsia" w:ascii="宋体" w:hAnsi="宋体"/>
          <w:sz w:val="28"/>
          <w:szCs w:val="24"/>
        </w:rPr>
        <w:t>5、路基施工。</w:t>
      </w:r>
    </w:p>
    <w:p w14:paraId="55DF066D">
      <w:pPr>
        <w:spacing w:line="360" w:lineRule="auto"/>
        <w:ind w:firstLine="560" w:firstLineChars="200"/>
        <w:rPr>
          <w:rFonts w:hint="eastAsia" w:ascii="宋体" w:hAnsi="宋体"/>
          <w:sz w:val="28"/>
          <w:szCs w:val="24"/>
        </w:rPr>
      </w:pPr>
      <w:r>
        <w:rPr>
          <w:rFonts w:hint="eastAsia" w:ascii="宋体" w:hAnsi="宋体"/>
          <w:sz w:val="28"/>
          <w:szCs w:val="24"/>
        </w:rPr>
        <w:t>6、路面施工。</w:t>
      </w:r>
    </w:p>
    <w:p w14:paraId="2A0EC7A0">
      <w:pPr>
        <w:spacing w:line="360" w:lineRule="auto"/>
        <w:ind w:firstLine="560" w:firstLineChars="200"/>
        <w:rPr>
          <w:rFonts w:hint="eastAsia" w:ascii="宋体" w:hAnsi="宋体"/>
          <w:sz w:val="28"/>
          <w:szCs w:val="24"/>
        </w:rPr>
      </w:pPr>
      <w:r>
        <w:rPr>
          <w:rFonts w:hint="eastAsia" w:ascii="宋体" w:hAnsi="宋体"/>
          <w:sz w:val="28"/>
          <w:szCs w:val="24"/>
        </w:rPr>
        <w:t>7、工程验收。</w:t>
      </w:r>
      <w:bookmarkStart w:id="58" w:name="_Toc68178724"/>
      <w:bookmarkStart w:id="59" w:name="_Toc68324214"/>
    </w:p>
    <w:bookmarkEnd w:id="58"/>
    <w:bookmarkEnd w:id="59"/>
    <w:p w14:paraId="0422B1B2">
      <w:pPr>
        <w:spacing w:line="360" w:lineRule="auto"/>
        <w:rPr>
          <w:rFonts w:hint="eastAsia" w:ascii="宋体" w:hAnsi="宋体"/>
          <w:b/>
          <w:sz w:val="28"/>
          <w:szCs w:val="24"/>
        </w:rPr>
      </w:pPr>
      <w:r>
        <w:rPr>
          <w:rFonts w:hint="eastAsia" w:ascii="宋体" w:hAnsi="宋体"/>
          <w:b/>
          <w:sz w:val="28"/>
          <w:szCs w:val="24"/>
          <w:lang w:val="en-US" w:eastAsia="zh-CN"/>
        </w:rPr>
        <w:t>4</w:t>
      </w:r>
      <w:r>
        <w:rPr>
          <w:rFonts w:hint="eastAsia" w:ascii="宋体" w:hAnsi="宋体"/>
          <w:b/>
          <w:sz w:val="28"/>
          <w:szCs w:val="24"/>
        </w:rPr>
        <w:t>、施工注意事项</w:t>
      </w:r>
    </w:p>
    <w:p w14:paraId="0322847E">
      <w:pPr>
        <w:spacing w:line="360" w:lineRule="auto"/>
        <w:ind w:firstLine="560" w:firstLineChars="200"/>
        <w:rPr>
          <w:rFonts w:hint="eastAsia" w:eastAsia="宋体"/>
          <w:sz w:val="28"/>
          <w:szCs w:val="24"/>
          <w:lang w:eastAsia="zh-CN"/>
        </w:rPr>
      </w:pPr>
      <w:r>
        <w:rPr>
          <w:rFonts w:hint="eastAsia"/>
          <w:sz w:val="28"/>
          <w:szCs w:val="24"/>
        </w:rPr>
        <w:t>（1）、施工前应对道路中线、顺接段道路两侧高程进行复测,确定无误时方可施工。排水沟施工前应复核排水方向及排水出口标高，确认排水沟排水畅通方可施工，如有不符及时与设计人联系</w:t>
      </w:r>
      <w:r>
        <w:rPr>
          <w:rFonts w:hint="eastAsia"/>
          <w:sz w:val="28"/>
          <w:szCs w:val="24"/>
          <w:lang w:eastAsia="zh-CN"/>
        </w:rPr>
        <w:t>。</w:t>
      </w:r>
    </w:p>
    <w:p w14:paraId="6CF8BED0">
      <w:pPr>
        <w:spacing w:line="360" w:lineRule="auto"/>
        <w:ind w:firstLine="560" w:firstLineChars="200"/>
        <w:rPr>
          <w:rFonts w:hint="eastAsia"/>
          <w:sz w:val="28"/>
          <w:szCs w:val="24"/>
        </w:rPr>
      </w:pPr>
      <w:r>
        <w:rPr>
          <w:rFonts w:hint="eastAsia"/>
          <w:sz w:val="28"/>
          <w:szCs w:val="24"/>
        </w:rPr>
        <w:t>（2）、施工前道路沿线首先查明地下管线位置、高程及类别，与有关管线部门及时联系，做好管线防护迁移工作。</w:t>
      </w:r>
    </w:p>
    <w:p w14:paraId="6CC8A7C9">
      <w:pPr>
        <w:spacing w:line="360" w:lineRule="auto"/>
        <w:ind w:firstLine="560" w:firstLineChars="200"/>
        <w:rPr>
          <w:rFonts w:hint="eastAsia"/>
          <w:sz w:val="28"/>
          <w:szCs w:val="24"/>
        </w:rPr>
      </w:pPr>
      <w:r>
        <w:rPr>
          <w:rFonts w:hint="eastAsia"/>
          <w:sz w:val="28"/>
          <w:szCs w:val="24"/>
        </w:rPr>
        <w:t>（3）、现场表面清理，清除道路施工范围内植物的根茎、种植土和腐植土。</w:t>
      </w:r>
    </w:p>
    <w:p w14:paraId="741393E9">
      <w:pPr>
        <w:spacing w:line="360" w:lineRule="auto"/>
        <w:ind w:firstLine="560" w:firstLineChars="200"/>
        <w:rPr>
          <w:rFonts w:hint="eastAsia"/>
          <w:sz w:val="28"/>
          <w:szCs w:val="24"/>
        </w:rPr>
      </w:pPr>
      <w:r>
        <w:rPr>
          <w:rFonts w:hint="eastAsia"/>
          <w:sz w:val="28"/>
          <w:szCs w:val="24"/>
        </w:rPr>
        <w:t>（4）、在浇筑混凝土路面时，将基层和模板浇水湿透，避免吸收混凝土中的水分。</w:t>
      </w:r>
    </w:p>
    <w:p w14:paraId="077E56CD">
      <w:pPr>
        <w:spacing w:line="360" w:lineRule="auto"/>
        <w:ind w:firstLine="560" w:firstLineChars="200"/>
        <w:rPr>
          <w:rFonts w:hint="eastAsia"/>
          <w:sz w:val="28"/>
          <w:szCs w:val="24"/>
        </w:rPr>
      </w:pPr>
      <w:r>
        <w:rPr>
          <w:rFonts w:hint="eastAsia"/>
          <w:sz w:val="28"/>
          <w:szCs w:val="24"/>
        </w:rPr>
        <w:t>（5）、振捣时应辅以热工找平，并应随时检查模板，如有下沉、变形或松动应及时纠正。</w:t>
      </w:r>
    </w:p>
    <w:p w14:paraId="17EEE43D">
      <w:pPr>
        <w:spacing w:line="360" w:lineRule="auto"/>
        <w:ind w:firstLine="560" w:firstLineChars="200"/>
        <w:rPr>
          <w:rFonts w:hint="eastAsia"/>
          <w:sz w:val="28"/>
          <w:szCs w:val="24"/>
        </w:rPr>
      </w:pPr>
      <w:r>
        <w:rPr>
          <w:rFonts w:hint="eastAsia"/>
          <w:sz w:val="28"/>
          <w:szCs w:val="24"/>
        </w:rPr>
        <w:t>（6）、混凝土路面浇筑后，应做好清边整缝，清除粘浆，修补掉边、缺角，做面时严禁在面板混凝土上洒水、撒水泥粉。</w:t>
      </w:r>
    </w:p>
    <w:p w14:paraId="05BB84B0">
      <w:pPr>
        <w:spacing w:line="360" w:lineRule="auto"/>
        <w:ind w:firstLine="560" w:firstLineChars="200"/>
        <w:rPr>
          <w:rFonts w:hint="eastAsia"/>
          <w:sz w:val="28"/>
          <w:szCs w:val="24"/>
        </w:rPr>
      </w:pPr>
      <w:r>
        <w:rPr>
          <w:rFonts w:hint="eastAsia"/>
          <w:sz w:val="28"/>
          <w:szCs w:val="24"/>
        </w:rPr>
        <w:t>（7）、切缝法施工，当混凝土达到设计强度25-30%时，应采用切缝机进行切割，切缝用水冷却时应防止切缝水渗入基层和土基。</w:t>
      </w:r>
    </w:p>
    <w:p w14:paraId="568E36D9">
      <w:pPr>
        <w:spacing w:line="360" w:lineRule="auto"/>
        <w:ind w:firstLine="560" w:firstLineChars="200"/>
        <w:rPr>
          <w:rFonts w:hint="eastAsia"/>
          <w:sz w:val="28"/>
          <w:szCs w:val="24"/>
        </w:rPr>
      </w:pPr>
      <w:r>
        <w:rPr>
          <w:rFonts w:hint="eastAsia"/>
          <w:sz w:val="28"/>
          <w:szCs w:val="24"/>
        </w:rPr>
        <w:t>（8）、填缝料必须在缝槽干燥状态下进行，填缝料应与混凝土缝壁粘附、紧密不渗水。</w:t>
      </w:r>
    </w:p>
    <w:p w14:paraId="452DC0A2">
      <w:pPr>
        <w:spacing w:line="360" w:lineRule="auto"/>
        <w:ind w:firstLine="560" w:firstLineChars="200"/>
        <w:rPr>
          <w:rFonts w:hint="eastAsia"/>
          <w:sz w:val="28"/>
          <w:szCs w:val="24"/>
        </w:rPr>
      </w:pPr>
      <w:r>
        <w:rPr>
          <w:rFonts w:hint="eastAsia"/>
          <w:sz w:val="28"/>
          <w:szCs w:val="24"/>
        </w:rPr>
        <w:t>（9）、缩缝、纵缝、施工缝的预制嵌缝条，可在缝槽形成时嵌入，嵌缝条应顺直、整齐。</w:t>
      </w:r>
    </w:p>
    <w:p w14:paraId="7011816F">
      <w:pPr>
        <w:spacing w:line="360" w:lineRule="auto"/>
        <w:ind w:firstLine="560" w:firstLineChars="200"/>
        <w:rPr>
          <w:rFonts w:hint="eastAsia"/>
          <w:sz w:val="28"/>
          <w:szCs w:val="24"/>
        </w:rPr>
      </w:pPr>
      <w:r>
        <w:rPr>
          <w:rFonts w:hint="eastAsia"/>
          <w:sz w:val="28"/>
          <w:szCs w:val="24"/>
        </w:rPr>
        <w:t>（10）、混凝土路面浇筑后及时用潮湿材料覆盖，认真浇水养护，防止强风和暴晒，在炎热季节，必要时应搭棚施工。</w:t>
      </w:r>
    </w:p>
    <w:p w14:paraId="41B090AF">
      <w:pPr>
        <w:spacing w:line="360" w:lineRule="auto"/>
        <w:ind w:firstLine="560" w:firstLineChars="200"/>
        <w:rPr>
          <w:rFonts w:hint="eastAsia"/>
          <w:sz w:val="28"/>
          <w:szCs w:val="24"/>
        </w:rPr>
      </w:pPr>
      <w:r>
        <w:rPr>
          <w:rFonts w:hint="eastAsia"/>
          <w:sz w:val="28"/>
          <w:szCs w:val="24"/>
        </w:rPr>
        <w:t>（11）、混凝土板养生期满后，应及时灌缝，先采用切割机清除缝中的砂石，泥浆等杂物，再用压力水清洗，确保缝壁及内部清洁干燥。</w:t>
      </w:r>
    </w:p>
    <w:p w14:paraId="6AA97801">
      <w:pPr>
        <w:spacing w:line="360" w:lineRule="auto"/>
        <w:ind w:firstLine="560" w:firstLineChars="200"/>
        <w:rPr>
          <w:rFonts w:hint="eastAsia"/>
          <w:sz w:val="28"/>
          <w:szCs w:val="24"/>
        </w:rPr>
      </w:pPr>
      <w:r>
        <w:rPr>
          <w:rFonts w:hint="eastAsia"/>
          <w:sz w:val="28"/>
          <w:szCs w:val="24"/>
        </w:rPr>
        <w:t>（12）、昼夜温差大时，混凝土板浇注后三天内应采取保温措施，防止混凝土板产生收缩裂缝。</w:t>
      </w:r>
    </w:p>
    <w:p w14:paraId="28B1FD2B">
      <w:pPr>
        <w:spacing w:line="360" w:lineRule="auto"/>
        <w:ind w:firstLine="560" w:firstLineChars="200"/>
        <w:rPr>
          <w:rFonts w:hint="eastAsia"/>
          <w:sz w:val="28"/>
          <w:szCs w:val="24"/>
        </w:rPr>
      </w:pPr>
      <w:r>
        <w:rPr>
          <w:rFonts w:hint="eastAsia"/>
          <w:sz w:val="28"/>
          <w:szCs w:val="24"/>
        </w:rPr>
        <w:t>（13）、冬季施工，当室外日平均气温连续5天低于5°C时，混凝土板的施工应按冬季施工规定进行。</w:t>
      </w:r>
    </w:p>
    <w:p w14:paraId="1BF4D607">
      <w:pPr>
        <w:spacing w:line="360" w:lineRule="auto"/>
        <w:ind w:firstLine="560" w:firstLineChars="200"/>
        <w:rPr>
          <w:rFonts w:hint="eastAsia"/>
          <w:sz w:val="28"/>
          <w:szCs w:val="24"/>
        </w:rPr>
      </w:pPr>
      <w:r>
        <w:rPr>
          <w:rFonts w:hint="eastAsia"/>
          <w:sz w:val="28"/>
          <w:szCs w:val="24"/>
        </w:rPr>
        <w:t>（14）、混凝土板冬季施工时，混凝土板在抗折强度尚未达到1.3MPa或抗压强度尚未达到5.0MPa时，不得遭受冰冻。</w:t>
      </w:r>
    </w:p>
    <w:p w14:paraId="33C46730">
      <w:pPr>
        <w:spacing w:line="360" w:lineRule="auto"/>
        <w:ind w:firstLine="560" w:firstLineChars="200"/>
        <w:rPr>
          <w:rFonts w:hint="eastAsia"/>
          <w:sz w:val="28"/>
          <w:szCs w:val="24"/>
        </w:rPr>
      </w:pPr>
      <w:r>
        <w:rPr>
          <w:rFonts w:hint="eastAsia"/>
          <w:sz w:val="28"/>
          <w:szCs w:val="24"/>
        </w:rPr>
        <w:t>（15）、冬季施工水泥应采用425号以上硅酸盐水泥或普通水泥，水灰比不应大于0.45。</w:t>
      </w:r>
    </w:p>
    <w:p w14:paraId="05DD80A5">
      <w:pPr>
        <w:spacing w:line="360" w:lineRule="auto"/>
        <w:ind w:firstLine="560" w:firstLineChars="200"/>
        <w:rPr>
          <w:rFonts w:hint="eastAsia"/>
          <w:sz w:val="28"/>
          <w:szCs w:val="24"/>
        </w:rPr>
      </w:pPr>
      <w:r>
        <w:rPr>
          <w:rFonts w:hint="eastAsia"/>
          <w:sz w:val="28"/>
          <w:szCs w:val="24"/>
        </w:rPr>
        <w:t>（16）、混凝土板冬季施工，混凝土拌和物的运输、摊铺、振捣、做面等工序应紧密衔接，缩短工序间隔时间，减少热量损失。</w:t>
      </w:r>
    </w:p>
    <w:p w14:paraId="714168C2">
      <w:pPr>
        <w:spacing w:line="360" w:lineRule="auto"/>
        <w:ind w:firstLine="560" w:firstLineChars="200"/>
        <w:rPr>
          <w:rFonts w:hint="eastAsia"/>
          <w:sz w:val="28"/>
          <w:szCs w:val="24"/>
        </w:rPr>
      </w:pPr>
      <w:r>
        <w:rPr>
          <w:rFonts w:hint="eastAsia"/>
          <w:sz w:val="28"/>
          <w:szCs w:val="24"/>
        </w:rPr>
        <w:t>（17）、夏季施工，当混凝土拌合物温度在30°C-35°C时，混凝土板施工应按夏季施工规定进行。</w:t>
      </w:r>
    </w:p>
    <w:p w14:paraId="3AC9B3A2">
      <w:pPr>
        <w:spacing w:line="360" w:lineRule="auto"/>
        <w:ind w:firstLine="560" w:firstLineChars="200"/>
        <w:rPr>
          <w:rFonts w:hint="eastAsia"/>
          <w:sz w:val="28"/>
          <w:szCs w:val="24"/>
        </w:rPr>
      </w:pPr>
      <w:r>
        <w:rPr>
          <w:rFonts w:hint="eastAsia"/>
          <w:sz w:val="28"/>
          <w:szCs w:val="24"/>
        </w:rPr>
        <w:t>（18）、夏季施工时，混凝土拌合物浇注中应尽量缩短运输、摊铺、振捣、做面工序时间，浇注完毕后应及时覆盖、洒水养护。气温过高时，宜避开中午施工，可在夜间进行。</w:t>
      </w:r>
    </w:p>
    <w:p w14:paraId="2C7D4B4C">
      <w:pPr>
        <w:spacing w:line="360" w:lineRule="auto"/>
        <w:ind w:firstLine="560" w:firstLineChars="200"/>
        <w:rPr>
          <w:rFonts w:hint="eastAsia"/>
          <w:sz w:val="28"/>
          <w:szCs w:val="24"/>
        </w:rPr>
      </w:pPr>
      <w:r>
        <w:rPr>
          <w:rFonts w:hint="eastAsia"/>
          <w:sz w:val="28"/>
          <w:szCs w:val="24"/>
        </w:rPr>
        <w:t>（19）、在新旧路基界面处应设置承台，防止相对滑移。</w:t>
      </w:r>
    </w:p>
    <w:p w14:paraId="7654BD0A">
      <w:pPr>
        <w:spacing w:line="360" w:lineRule="auto"/>
        <w:ind w:firstLine="560" w:firstLineChars="200"/>
        <w:rPr>
          <w:rFonts w:hint="eastAsia"/>
          <w:sz w:val="28"/>
          <w:szCs w:val="24"/>
        </w:rPr>
      </w:pPr>
      <w:r>
        <w:rPr>
          <w:rFonts w:hint="eastAsia"/>
          <w:sz w:val="28"/>
          <w:szCs w:val="24"/>
        </w:rPr>
        <w:t>（20）、与其它道路相接处注意竖向控制，使其有利于排水及行车。</w:t>
      </w:r>
    </w:p>
    <w:p w14:paraId="5CE1A806">
      <w:pPr>
        <w:spacing w:line="360" w:lineRule="auto"/>
        <w:rPr>
          <w:rFonts w:hint="eastAsia" w:ascii="宋体" w:hAnsi="宋体"/>
          <w:b/>
          <w:sz w:val="28"/>
          <w:szCs w:val="24"/>
        </w:rPr>
      </w:pPr>
      <w:r>
        <w:rPr>
          <w:rFonts w:hint="eastAsia" w:ascii="宋体" w:hAnsi="宋体"/>
          <w:b/>
          <w:sz w:val="28"/>
          <w:szCs w:val="24"/>
          <w:lang w:val="en-US" w:eastAsia="zh-CN"/>
        </w:rPr>
        <w:t>5</w:t>
      </w:r>
      <w:r>
        <w:rPr>
          <w:rFonts w:hint="eastAsia" w:ascii="宋体" w:hAnsi="宋体"/>
          <w:b/>
          <w:sz w:val="28"/>
          <w:szCs w:val="24"/>
        </w:rPr>
        <w:t>、</w:t>
      </w:r>
      <w:r>
        <w:rPr>
          <w:rFonts w:hint="eastAsia" w:ascii="宋体" w:hAnsi="宋体"/>
          <w:b/>
          <w:sz w:val="28"/>
          <w:szCs w:val="24"/>
          <w:lang w:val="en-US" w:eastAsia="zh-CN"/>
        </w:rPr>
        <w:t>施工要点</w:t>
      </w:r>
      <w:r>
        <w:rPr>
          <w:rFonts w:hint="eastAsia" w:ascii="宋体" w:hAnsi="宋体"/>
          <w:b/>
          <w:sz w:val="28"/>
          <w:szCs w:val="24"/>
        </w:rPr>
        <w:t>说明</w:t>
      </w:r>
    </w:p>
    <w:p w14:paraId="69633DF0">
      <w:pPr>
        <w:spacing w:line="360" w:lineRule="auto"/>
        <w:rPr>
          <w:rFonts w:hint="eastAsia" w:ascii="宋体" w:hAnsi="宋体"/>
          <w:sz w:val="28"/>
          <w:szCs w:val="24"/>
        </w:rPr>
      </w:pPr>
      <w:r>
        <w:rPr>
          <w:rFonts w:hint="eastAsia" w:ascii="宋体" w:hAnsi="宋体"/>
          <w:sz w:val="28"/>
          <w:szCs w:val="24"/>
        </w:rPr>
        <w:t xml:space="preserve">   （1）、基层养生期间应封闭交通为宜。如不能中断交通，则要限制车速和交通量，严禁履带车辆通行及机动车辆在基层上调头或刹车，以保证基层表面不破坏。发生局部变形时，应及时修补。</w:t>
      </w:r>
    </w:p>
    <w:p w14:paraId="77DAC725">
      <w:pPr>
        <w:spacing w:line="360" w:lineRule="auto"/>
        <w:ind w:firstLine="420" w:firstLineChars="150"/>
        <w:rPr>
          <w:rFonts w:hint="eastAsia" w:ascii="宋体" w:hAnsi="宋体"/>
          <w:sz w:val="28"/>
          <w:szCs w:val="24"/>
        </w:rPr>
      </w:pPr>
      <w:r>
        <w:rPr>
          <w:rFonts w:hint="eastAsia" w:ascii="宋体" w:hAnsi="宋体"/>
          <w:sz w:val="28"/>
          <w:szCs w:val="24"/>
        </w:rPr>
        <w:t>（2）、填土路基必须按设计断面分层填筑压实，其分层最大厚度必须与压实机具功能相适应。</w:t>
      </w:r>
    </w:p>
    <w:p w14:paraId="6A7F6B18">
      <w:pPr>
        <w:spacing w:line="360" w:lineRule="auto"/>
        <w:ind w:firstLine="420" w:firstLineChars="150"/>
        <w:rPr>
          <w:rFonts w:hint="eastAsia" w:ascii="宋体" w:hAnsi="宋体"/>
          <w:sz w:val="28"/>
          <w:szCs w:val="24"/>
        </w:rPr>
      </w:pPr>
      <w:r>
        <w:rPr>
          <w:rFonts w:hint="eastAsia"/>
          <w:sz w:val="28"/>
          <w:szCs w:val="24"/>
        </w:rPr>
        <w:t>（3）、</w:t>
      </w:r>
      <w:r>
        <w:rPr>
          <w:rFonts w:hint="eastAsia" w:ascii="宋体" w:hAnsi="宋体"/>
          <w:sz w:val="28"/>
          <w:szCs w:val="24"/>
        </w:rPr>
        <w:t>机切缝时，宜在水泥混凝土强度达到设计强度25%～30%进行。</w:t>
      </w:r>
    </w:p>
    <w:p w14:paraId="7562D363">
      <w:pPr>
        <w:spacing w:line="360" w:lineRule="auto"/>
        <w:ind w:firstLine="420" w:firstLineChars="150"/>
        <w:rPr>
          <w:rFonts w:hint="eastAsia" w:ascii="宋体" w:hAnsi="宋体"/>
          <w:sz w:val="28"/>
          <w:szCs w:val="24"/>
        </w:rPr>
      </w:pPr>
      <w:r>
        <w:rPr>
          <w:rFonts w:hint="eastAsia"/>
          <w:sz w:val="28"/>
          <w:szCs w:val="24"/>
        </w:rPr>
        <w:t>（4）、</w:t>
      </w:r>
      <w:r>
        <w:rPr>
          <w:rFonts w:hint="eastAsia" w:ascii="宋体" w:hAnsi="宋体"/>
          <w:sz w:val="28"/>
          <w:szCs w:val="24"/>
        </w:rPr>
        <w:t>当施工现场的气温高于30℃、搅拌物温度在30℃～35℃、空气相对湿度小于80%时，混凝土中宜掺缓凝剂、保塑剂或缓凝减水剂等。切缝应视混凝土强度的增长情况，比常温施工适度提前。铺筑现场宜设遮阳棚。</w:t>
      </w:r>
    </w:p>
    <w:p w14:paraId="300B35D8">
      <w:pPr>
        <w:spacing w:line="360" w:lineRule="auto"/>
        <w:ind w:firstLine="560" w:firstLineChars="200"/>
        <w:rPr>
          <w:rFonts w:hint="eastAsia" w:ascii="宋体" w:hAnsi="宋体"/>
          <w:sz w:val="28"/>
          <w:szCs w:val="24"/>
        </w:rPr>
      </w:pPr>
      <w:r>
        <w:rPr>
          <w:rFonts w:hint="eastAsia" w:ascii="宋体" w:hAnsi="宋体"/>
          <w:sz w:val="28"/>
          <w:szCs w:val="24"/>
        </w:rPr>
        <w:t>（5）、当混凝土面层施工采用人工抹面、遇有5级及以上风时，应停止施工。</w:t>
      </w:r>
    </w:p>
    <w:p w14:paraId="7B8A0EA2">
      <w:pPr>
        <w:spacing w:line="360" w:lineRule="auto"/>
        <w:ind w:firstLine="420" w:firstLineChars="150"/>
        <w:rPr>
          <w:rFonts w:hint="eastAsia"/>
          <w:sz w:val="28"/>
          <w:szCs w:val="24"/>
        </w:rPr>
      </w:pPr>
      <w:r>
        <w:rPr>
          <w:rFonts w:hint="eastAsia"/>
          <w:sz w:val="28"/>
          <w:szCs w:val="24"/>
        </w:rPr>
        <w:t xml:space="preserve"> （6）、</w:t>
      </w:r>
      <w:r>
        <w:rPr>
          <w:rFonts w:hint="eastAsia" w:ascii="宋体" w:hAnsi="宋体"/>
          <w:sz w:val="28"/>
          <w:szCs w:val="24"/>
        </w:rPr>
        <w:t>水泥棍凝土面层成活后，应及时养护。可选用保湿法和塑料薄膜覆盖等方法养护。气温较高时，养护不宜小于14d；低温时，养护期不宜少于21d。</w:t>
      </w:r>
    </w:p>
    <w:p w14:paraId="22EB6DC6">
      <w:pPr>
        <w:spacing w:line="360" w:lineRule="auto"/>
        <w:ind w:firstLine="560" w:firstLineChars="200"/>
        <w:rPr>
          <w:rFonts w:hint="eastAsia" w:ascii="宋体" w:hAnsi="宋体"/>
          <w:sz w:val="28"/>
          <w:szCs w:val="24"/>
        </w:rPr>
      </w:pPr>
      <w:r>
        <w:rPr>
          <w:rFonts w:hint="eastAsia" w:ascii="宋体" w:hAnsi="宋体"/>
          <w:sz w:val="28"/>
          <w:szCs w:val="24"/>
        </w:rPr>
        <w:t>（7）、昼夜温差大的地区，应采取保湿、保温的养护措施。</w:t>
      </w:r>
    </w:p>
    <w:p w14:paraId="791CD135">
      <w:pPr>
        <w:spacing w:line="360" w:lineRule="auto"/>
        <w:ind w:firstLine="560" w:firstLineChars="200"/>
        <w:rPr>
          <w:rFonts w:hint="eastAsia" w:ascii="宋体" w:hAnsi="宋体"/>
          <w:sz w:val="28"/>
          <w:szCs w:val="24"/>
        </w:rPr>
      </w:pPr>
      <w:r>
        <w:rPr>
          <w:rFonts w:hint="eastAsia" w:ascii="宋体" w:hAnsi="宋体"/>
          <w:sz w:val="28"/>
          <w:szCs w:val="24"/>
        </w:rPr>
        <w:t>（8）、养护期间应封闭交通，不应堆放重物；养护终结，应及时清除面层养护材料。</w:t>
      </w:r>
    </w:p>
    <w:p w14:paraId="05979F9F">
      <w:pPr>
        <w:spacing w:line="360" w:lineRule="auto"/>
        <w:ind w:firstLine="560" w:firstLineChars="200"/>
        <w:rPr>
          <w:rFonts w:hint="eastAsia" w:ascii="宋体" w:hAnsi="宋体"/>
          <w:color w:val="auto"/>
          <w:sz w:val="28"/>
          <w:szCs w:val="24"/>
        </w:rPr>
      </w:pPr>
      <w:r>
        <w:rPr>
          <w:rFonts w:hint="eastAsia" w:ascii="宋体" w:hAnsi="宋体"/>
          <w:sz w:val="28"/>
          <w:szCs w:val="24"/>
        </w:rPr>
        <w:t>（9）、</w:t>
      </w:r>
      <w:r>
        <w:rPr>
          <w:rFonts w:hint="eastAsia" w:ascii="宋体" w:hAnsi="宋体"/>
          <w:color w:val="auto"/>
          <w:sz w:val="28"/>
          <w:szCs w:val="24"/>
        </w:rPr>
        <w:t>混凝土</w:t>
      </w:r>
      <w:r>
        <w:rPr>
          <w:rFonts w:hint="eastAsia" w:ascii="宋体" w:hAnsi="宋体"/>
          <w:color w:val="auto"/>
          <w:sz w:val="28"/>
          <w:szCs w:val="24"/>
          <w:lang w:val="en-US" w:eastAsia="zh-CN"/>
        </w:rPr>
        <w:t>路面抗弯拉强度值</w:t>
      </w:r>
      <w:r>
        <w:rPr>
          <w:rFonts w:hint="eastAsia" w:ascii="宋体" w:hAnsi="宋体"/>
          <w:color w:val="auto"/>
          <w:sz w:val="28"/>
          <w:szCs w:val="24"/>
        </w:rPr>
        <w:t>在达到设计强度后，</w:t>
      </w:r>
      <w:r>
        <w:rPr>
          <w:rFonts w:hint="eastAsia" w:ascii="宋体" w:hAnsi="宋体"/>
          <w:color w:val="auto"/>
          <w:sz w:val="28"/>
          <w:szCs w:val="24"/>
          <w:lang w:val="en-US" w:eastAsia="zh-CN"/>
        </w:rPr>
        <w:t>并应在填缝完成后开放交通</w:t>
      </w:r>
      <w:r>
        <w:rPr>
          <w:rFonts w:hint="eastAsia" w:ascii="宋体" w:hAnsi="宋体"/>
          <w:color w:val="auto"/>
          <w:sz w:val="28"/>
          <w:szCs w:val="24"/>
        </w:rPr>
        <w:t>。</w:t>
      </w:r>
    </w:p>
    <w:p w14:paraId="68F28112">
      <w:pPr>
        <w:spacing w:line="360" w:lineRule="auto"/>
        <w:ind w:firstLine="560" w:firstLineChars="200"/>
        <w:rPr>
          <w:rFonts w:hint="eastAsia" w:ascii="宋体" w:hAnsi="宋体"/>
          <w:sz w:val="28"/>
          <w:szCs w:val="24"/>
        </w:rPr>
      </w:pPr>
      <w:r>
        <w:rPr>
          <w:rFonts w:hint="eastAsia" w:ascii="宋体" w:hAnsi="宋体"/>
          <w:sz w:val="28"/>
          <w:szCs w:val="24"/>
        </w:rPr>
        <w:t>（10）、填缝应符合下列规定：</w:t>
      </w:r>
    </w:p>
    <w:p w14:paraId="7C118B78">
      <w:pPr>
        <w:spacing w:line="360" w:lineRule="auto"/>
        <w:ind w:firstLine="560" w:firstLineChars="200"/>
        <w:rPr>
          <w:rFonts w:hint="eastAsia" w:ascii="宋体" w:hAnsi="宋体"/>
          <w:sz w:val="28"/>
          <w:szCs w:val="24"/>
        </w:rPr>
      </w:pPr>
      <w:r>
        <w:rPr>
          <w:rFonts w:hint="eastAsia" w:ascii="宋体" w:hAnsi="宋体"/>
          <w:sz w:val="28"/>
          <w:szCs w:val="24"/>
        </w:rPr>
        <w:t xml:space="preserve">    混凝土板养护期满后应及时填缝，缝内遗留的砂石、灰浆等杂物，应剔除干净。</w:t>
      </w:r>
    </w:p>
    <w:p w14:paraId="5196A6FC">
      <w:pPr>
        <w:spacing w:line="360" w:lineRule="auto"/>
        <w:ind w:firstLine="560" w:firstLineChars="200"/>
        <w:rPr>
          <w:rFonts w:hint="eastAsia" w:ascii="宋体" w:hAnsi="宋体"/>
          <w:sz w:val="28"/>
          <w:szCs w:val="24"/>
        </w:rPr>
      </w:pPr>
      <w:r>
        <w:rPr>
          <w:rFonts w:hint="eastAsia" w:ascii="宋体" w:hAnsi="宋体"/>
          <w:sz w:val="28"/>
          <w:szCs w:val="24"/>
        </w:rPr>
        <w:t xml:space="preserve">    浇注填缝料必须在缝槽干燥状态下进行，填缝料应与混凝土缝壁粘附紧密，不渗水。</w:t>
      </w:r>
    </w:p>
    <w:p w14:paraId="3848F631">
      <w:pPr>
        <w:spacing w:line="360" w:lineRule="auto"/>
        <w:ind w:firstLine="560" w:firstLineChars="200"/>
        <w:rPr>
          <w:rFonts w:hint="eastAsia" w:ascii="宋体" w:hAnsi="宋体"/>
          <w:sz w:val="28"/>
          <w:szCs w:val="24"/>
        </w:rPr>
      </w:pPr>
      <w:r>
        <w:rPr>
          <w:rFonts w:hint="eastAsia" w:ascii="宋体" w:hAnsi="宋体"/>
          <w:sz w:val="28"/>
          <w:szCs w:val="24"/>
        </w:rPr>
        <w:t xml:space="preserve">    填缝料的充满度应根据施工季节而定，常温施工应与路面平，冬季施工，宜略低于板面。</w:t>
      </w:r>
    </w:p>
    <w:p w14:paraId="424223C5">
      <w:pPr>
        <w:numPr>
          <w:ilvl w:val="0"/>
          <w:numId w:val="0"/>
        </w:numPr>
        <w:spacing w:line="360" w:lineRule="auto"/>
        <w:ind w:firstLine="560" w:firstLineChars="200"/>
        <w:rPr>
          <w:rFonts w:hint="eastAsia" w:ascii="宋体" w:hAnsi="宋体"/>
          <w:sz w:val="28"/>
          <w:szCs w:val="24"/>
        </w:rPr>
      </w:pPr>
      <w:r>
        <w:rPr>
          <w:rFonts w:hint="eastAsia" w:ascii="宋体" w:hAnsi="宋体" w:eastAsia="宋体" w:cs="Times New Roman"/>
          <w:kern w:val="2"/>
          <w:sz w:val="28"/>
          <w:szCs w:val="24"/>
          <w:lang w:val="en-US" w:eastAsia="zh-CN" w:bidi="ar-SA"/>
        </w:rPr>
        <w:t>（11）</w:t>
      </w:r>
      <w:r>
        <w:rPr>
          <w:rFonts w:hint="eastAsia" w:ascii="宋体" w:hAnsi="宋体"/>
          <w:sz w:val="28"/>
          <w:szCs w:val="24"/>
        </w:rPr>
        <w:t>、在面层混凝土弯拉强度达到设计强度，且填缝完成前，不得开放交通。</w:t>
      </w:r>
    </w:p>
    <w:p w14:paraId="60642B61">
      <w:pPr>
        <w:numPr>
          <w:ilvl w:val="0"/>
          <w:numId w:val="0"/>
        </w:numPr>
        <w:spacing w:line="360" w:lineRule="auto"/>
        <w:ind w:left="0" w:leftChars="0" w:firstLine="560" w:firstLineChars="200"/>
        <w:contextualSpacing/>
        <w:rPr>
          <w:rFonts w:hint="eastAsia" w:ascii="宋体" w:hAnsi="宋体"/>
          <w:sz w:val="28"/>
          <w:szCs w:val="24"/>
        </w:rPr>
      </w:pPr>
      <w:r>
        <w:rPr>
          <w:rFonts w:hint="eastAsia" w:ascii="宋体" w:hAnsi="宋体" w:eastAsia="宋体" w:cs="Times New Roman"/>
          <w:kern w:val="2"/>
          <w:sz w:val="28"/>
          <w:szCs w:val="24"/>
          <w:lang w:val="en-US" w:eastAsia="zh-CN" w:bidi="ar-SA"/>
        </w:rPr>
        <w:t>（12）</w:t>
      </w:r>
      <w:r>
        <w:rPr>
          <w:rFonts w:hint="eastAsia" w:ascii="宋体" w:hAnsi="宋体"/>
          <w:sz w:val="28"/>
          <w:szCs w:val="24"/>
        </w:rPr>
        <w:t>、工程设计外运土、废料，运距按</w:t>
      </w:r>
      <w:r>
        <w:rPr>
          <w:rFonts w:hint="eastAsia" w:ascii="宋体" w:hAnsi="宋体"/>
          <w:sz w:val="28"/>
          <w:szCs w:val="24"/>
          <w:lang w:val="en-US" w:eastAsia="zh-CN"/>
        </w:rPr>
        <w:t>5</w:t>
      </w:r>
      <w:r>
        <w:rPr>
          <w:rFonts w:hint="eastAsia" w:ascii="宋体" w:hAnsi="宋体"/>
          <w:sz w:val="28"/>
          <w:szCs w:val="24"/>
        </w:rPr>
        <w:t>公里计算。</w:t>
      </w:r>
    </w:p>
    <w:p w14:paraId="002A3EB3">
      <w:pPr>
        <w:numPr>
          <w:ilvl w:val="0"/>
          <w:numId w:val="0"/>
        </w:numPr>
        <w:spacing w:line="360" w:lineRule="auto"/>
        <w:ind w:left="0" w:leftChars="0" w:firstLine="560" w:firstLineChars="200"/>
        <w:contextualSpacing/>
        <w:rPr>
          <w:rFonts w:hint="eastAsia" w:ascii="宋体" w:hAnsi="宋体"/>
          <w:color w:val="auto"/>
          <w:sz w:val="28"/>
          <w:szCs w:val="24"/>
          <w:lang w:val="en-GB"/>
        </w:rPr>
      </w:pPr>
      <w:r>
        <w:rPr>
          <w:rFonts w:hint="eastAsia" w:ascii="宋体" w:hAnsi="宋体" w:eastAsia="宋体" w:cs="Times New Roman"/>
          <w:kern w:val="2"/>
          <w:sz w:val="28"/>
          <w:szCs w:val="24"/>
          <w:lang w:val="en-GB" w:eastAsia="zh-CN" w:bidi="ar-SA"/>
        </w:rPr>
        <w:t>（13）</w:t>
      </w:r>
      <w:r>
        <w:rPr>
          <w:rFonts w:hint="eastAsia" w:ascii="宋体" w:hAnsi="宋体" w:cs="Times New Roman"/>
          <w:kern w:val="2"/>
          <w:sz w:val="28"/>
          <w:szCs w:val="24"/>
          <w:lang w:val="en-GB" w:eastAsia="zh-CN" w:bidi="ar-SA"/>
        </w:rPr>
        <w:t>、</w:t>
      </w:r>
      <w:r>
        <w:rPr>
          <w:rFonts w:hint="eastAsia" w:ascii="宋体" w:hAnsi="宋体"/>
          <w:color w:val="auto"/>
          <w:sz w:val="28"/>
          <w:szCs w:val="24"/>
          <w:lang w:val="en-GB"/>
        </w:rPr>
        <w:t>城市道路交通工程及其附属设施应明确养护目标，建立设施技术档案，并应定期实施养护，保障道路工程在交付使用后运行期内其基本功能符合运行指标的要求。当道路交通工程及其附属设施因结构或设施损坏危及人员和车辆安全时，应立即限制交通并进行修复。</w:t>
      </w:r>
    </w:p>
    <w:sectPr>
      <w:headerReference r:id="rId3" w:type="default"/>
      <w:footerReference r:id="rId4" w:type="default"/>
      <w:pgSz w:w="23811" w:h="16838" w:orient="landscape"/>
      <w:pgMar w:top="1800" w:right="1440" w:bottom="1800" w:left="1440" w:header="851" w:footer="992" w:gutter="0"/>
      <w:pgNumType w:start="1"/>
      <w:cols w:equalWidth="0" w:num="2">
        <w:col w:w="10253" w:space="425"/>
        <w:col w:w="10253"/>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Mongolian Baiti">
    <w:panose1 w:val="03000500000000000000"/>
    <w:charset w:val="00"/>
    <w:family w:val="script"/>
    <w:pitch w:val="default"/>
    <w:sig w:usb0="80000023" w:usb1="00000000" w:usb2="00020000" w:usb3="00000000" w:csb0="00000001" w:csb1="00000000"/>
  </w:font>
  <w:font w:name="等线">
    <w:panose1 w:val="02010600030101010101"/>
    <w:charset w:val="86"/>
    <w:family w:val="auto"/>
    <w:pitch w:val="default"/>
    <w:sig w:usb0="A00002BF" w:usb1="38CF7CFA" w:usb2="00000016" w:usb3="00000000" w:csb0="0004000F" w:csb1="00000000"/>
  </w:font>
  <w:font w:name="Arial Unicode MS">
    <w:altName w:val="宋体"/>
    <w:panose1 w:val="020B0604020202020204"/>
    <w:charset w:val="86"/>
    <w:family w:val="swiss"/>
    <w:pitch w:val="default"/>
    <w:sig w:usb0="00000000" w:usb1="00000000" w:usb2="0000003F" w:usb3="00000000" w:csb0="603F01FF" w:csb1="FFFF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HiddenHorzOCR-Identity-H">
    <w:altName w:val="Times New Roman"/>
    <w:panose1 w:val="00000000000000000000"/>
    <w:charset w:val="00"/>
    <w:family w:val="modern"/>
    <w:pitch w:val="default"/>
    <w:sig w:usb0="00000000" w:usb1="00000000" w:usb2="00000000" w:usb3="00000000" w:csb0="00040001" w:csb1="00000000"/>
  </w:font>
  <w:font w:name="@宋体">
    <w:panose1 w:val="02010600030101010101"/>
    <w:charset w:val="86"/>
    <w:family w:val="auto"/>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B4EBA1">
    <w:pPr>
      <w:pStyle w:val="22"/>
      <w:jc w:val="center"/>
    </w:pPr>
    <w:r>
      <w:fldChar w:fldCharType="begin"/>
    </w:r>
    <w:r>
      <w:instrText xml:space="preserve">PAGE   \* MERGEFORMAT</w:instrText>
    </w:r>
    <w:r>
      <w:fldChar w:fldCharType="separate"/>
    </w:r>
    <w:r>
      <w:rPr>
        <w:lang w:val="zh-CN"/>
      </w:rPr>
      <w:t>13</w:t>
    </w:r>
    <w:r>
      <w:rPr>
        <w:lang w:val="zh-CN"/>
      </w:rPr>
      <w:fldChar w:fldCharType="end"/>
    </w:r>
  </w:p>
  <w:p w14:paraId="40D5798A">
    <w:pPr>
      <w:pStyle w:val="2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C912AF">
    <w:pPr>
      <w:pStyle w:val="23"/>
      <w:tabs>
        <w:tab w:val="clear" w:pos="4153"/>
        <w:tab w:val="clear" w:pos="830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622D76"/>
    <w:multiLevelType w:val="singleLevel"/>
    <w:tmpl w:val="9F622D76"/>
    <w:lvl w:ilvl="0" w:tentative="0">
      <w:start w:val="1"/>
      <w:numFmt w:val="decimal"/>
      <w:suff w:val="nothing"/>
      <w:lvlText w:val="%1、"/>
      <w:lvlJc w:val="left"/>
    </w:lvl>
  </w:abstractNum>
  <w:abstractNum w:abstractNumId="1">
    <w:nsid w:val="FD60525B"/>
    <w:multiLevelType w:val="singleLevel"/>
    <w:tmpl w:val="FD60525B"/>
    <w:lvl w:ilvl="0" w:tentative="0">
      <w:start w:val="1"/>
      <w:numFmt w:val="decimal"/>
      <w:suff w:val="space"/>
      <w:lvlText w:val="%1、"/>
      <w:lvlJc w:val="left"/>
    </w:lvl>
  </w:abstractNum>
  <w:abstractNum w:abstractNumId="2">
    <w:nsid w:val="00000003"/>
    <w:multiLevelType w:val="multilevel"/>
    <w:tmpl w:val="00000003"/>
    <w:lvl w:ilvl="0" w:tentative="0">
      <w:start w:val="1"/>
      <w:numFmt w:val="decimal"/>
      <w:suff w:val="space"/>
      <w:lvlText w:val="%1."/>
      <w:lvlJc w:val="left"/>
      <w:pPr>
        <w:ind w:left="10349" w:firstLine="0"/>
      </w:pPr>
    </w:lvl>
    <w:lvl w:ilvl="1" w:tentative="0">
      <w:start w:val="1"/>
      <w:numFmt w:val="decimal"/>
      <w:suff w:val="space"/>
      <w:lvlText w:val="%1.%2."/>
      <w:lvlJc w:val="left"/>
      <w:pPr>
        <w:ind w:left="10349" w:firstLine="0"/>
      </w:pPr>
      <w:rPr>
        <w:rFonts w:ascii="Times New Roman" w:hAnsi="Times New Roman"/>
        <w:b w:val="0"/>
        <w:i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2" w:tentative="0">
      <w:start w:val="1"/>
      <w:numFmt w:val="decimal"/>
      <w:pStyle w:val="55"/>
      <w:suff w:val="space"/>
      <w:lvlText w:val="2.5.%3."/>
      <w:lvlJc w:val="left"/>
      <w:pPr>
        <w:ind w:left="10349" w:firstLine="0"/>
      </w:pPr>
    </w:lvl>
    <w:lvl w:ilvl="3" w:tentative="0">
      <w:start w:val="1"/>
      <w:numFmt w:val="decimal"/>
      <w:suff w:val="space"/>
      <w:lvlText w:val="1.2.4.%4."/>
      <w:lvlJc w:val="left"/>
      <w:pPr>
        <w:ind w:left="10349" w:firstLine="0"/>
      </w:pPr>
    </w:lvl>
    <w:lvl w:ilvl="4" w:tentative="0">
      <w:start w:val="1"/>
      <w:numFmt w:val="decimal"/>
      <w:lvlText w:val="%1.%2.%3.%4.%5."/>
      <w:lvlJc w:val="left"/>
      <w:pPr>
        <w:tabs>
          <w:tab w:val="left" w:pos="11941"/>
        </w:tabs>
        <w:ind w:left="11941" w:hanging="992"/>
      </w:pPr>
    </w:lvl>
    <w:lvl w:ilvl="5" w:tentative="0">
      <w:start w:val="1"/>
      <w:numFmt w:val="decimal"/>
      <w:lvlText w:val="%1.%2.%3.%4.%5.%6."/>
      <w:lvlJc w:val="left"/>
      <w:pPr>
        <w:tabs>
          <w:tab w:val="left" w:pos="12083"/>
        </w:tabs>
        <w:ind w:left="12083" w:hanging="1134"/>
      </w:pPr>
    </w:lvl>
    <w:lvl w:ilvl="6" w:tentative="0">
      <w:start w:val="1"/>
      <w:numFmt w:val="decimal"/>
      <w:lvlText w:val="%1.%2.%3.%4.%5.%6.%7."/>
      <w:lvlJc w:val="left"/>
      <w:pPr>
        <w:tabs>
          <w:tab w:val="left" w:pos="12225"/>
        </w:tabs>
        <w:ind w:left="12225" w:hanging="1276"/>
      </w:pPr>
    </w:lvl>
    <w:lvl w:ilvl="7" w:tentative="0">
      <w:start w:val="1"/>
      <w:numFmt w:val="decimal"/>
      <w:lvlText w:val="%1.%2.%3.%4.%5.%6.%7.%8."/>
      <w:lvlJc w:val="left"/>
      <w:pPr>
        <w:tabs>
          <w:tab w:val="left" w:pos="12367"/>
        </w:tabs>
        <w:ind w:left="12367" w:hanging="1418"/>
      </w:pPr>
    </w:lvl>
    <w:lvl w:ilvl="8" w:tentative="0">
      <w:start w:val="1"/>
      <w:numFmt w:val="decimal"/>
      <w:lvlText w:val="%1.%2.%3.%4.%5.%6.%7.%8.%9."/>
      <w:lvlJc w:val="left"/>
      <w:pPr>
        <w:tabs>
          <w:tab w:val="left" w:pos="12508"/>
        </w:tabs>
        <w:ind w:left="12508" w:hanging="1559"/>
      </w:pPr>
    </w:lvl>
  </w:abstractNum>
  <w:abstractNum w:abstractNumId="3">
    <w:nsid w:val="00000014"/>
    <w:multiLevelType w:val="singleLevel"/>
    <w:tmpl w:val="00000014"/>
    <w:lvl w:ilvl="0" w:tentative="0">
      <w:start w:val="1"/>
      <w:numFmt w:val="decimal"/>
      <w:suff w:val="nothing"/>
      <w:lvlText w:val="%1．"/>
      <w:lvlJc w:val="left"/>
      <w:pPr>
        <w:ind w:left="-116" w:firstLine="400"/>
      </w:pPr>
      <w:rPr>
        <w:rFonts w:hint="default"/>
      </w:rPr>
    </w:lvl>
  </w:abstractNum>
  <w:abstractNum w:abstractNumId="4">
    <w:nsid w:val="067040AA"/>
    <w:multiLevelType w:val="singleLevel"/>
    <w:tmpl w:val="067040AA"/>
    <w:lvl w:ilvl="0" w:tentative="0">
      <w:start w:val="4"/>
      <w:numFmt w:val="decimal"/>
      <w:suff w:val="nothing"/>
      <w:lvlText w:val="%1）"/>
      <w:lvlJc w:val="left"/>
    </w:lvl>
  </w:abstractNum>
  <w:abstractNum w:abstractNumId="5">
    <w:nsid w:val="1076286F"/>
    <w:multiLevelType w:val="multilevel"/>
    <w:tmpl w:val="1076286F"/>
    <w:lvl w:ilvl="0" w:tentative="0">
      <w:start w:val="1"/>
      <w:numFmt w:val="decimal"/>
      <w:suff w:val="space"/>
      <w:lvlText w:val="%1."/>
      <w:lvlJc w:val="left"/>
      <w:pPr>
        <w:ind w:left="0" w:firstLine="0"/>
      </w:pPr>
      <w:rPr>
        <w:rFonts w:hint="eastAsia"/>
      </w:rPr>
    </w:lvl>
    <w:lvl w:ilvl="1" w:tentative="0">
      <w:start w:val="1"/>
      <w:numFmt w:val="decimal"/>
      <w:suff w:val="space"/>
      <w:lvlText w:val="%1.%2."/>
      <w:lvlJc w:val="left"/>
      <w:pPr>
        <w:ind w:left="0" w:firstLine="0"/>
      </w:pPr>
      <w:rPr>
        <w:rFonts w:hint="eastAsia" w:ascii="Times New Roman" w:hAnsi="Times New Roman" w:cs="Times New Roman"/>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2" w:tentative="0">
      <w:start w:val="1"/>
      <w:numFmt w:val="decimal"/>
      <w:pStyle w:val="94"/>
      <w:suff w:val="space"/>
      <w:lvlText w:val="1.3.%3."/>
      <w:lvlJc w:val="left"/>
      <w:pPr>
        <w:ind w:left="360" w:firstLine="0"/>
      </w:pPr>
      <w:rPr>
        <w:rFonts w:hint="default" w:ascii="Times New Roman" w:hAnsi="Times New Roman"/>
        <w:spacing w:val="0"/>
        <w:sz w:val="28"/>
        <w:szCs w:val="28"/>
      </w:rPr>
    </w:lvl>
    <w:lvl w:ilvl="3" w:tentative="0">
      <w:start w:val="1"/>
      <w:numFmt w:val="decimal"/>
      <w:suff w:val="space"/>
      <w:lvlText w:val="1.2.4.%4."/>
      <w:lvlJc w:val="left"/>
      <w:pPr>
        <w:ind w:left="0" w:firstLine="0"/>
      </w:pPr>
      <w:rPr>
        <w:rFonts w:hint="eastAsia"/>
      </w:rPr>
    </w:lvl>
    <w:lvl w:ilvl="4" w:tentative="0">
      <w:start w:val="1"/>
      <w:numFmt w:val="decimal"/>
      <w:lvlText w:val="%1.%2.%3.%4.%5."/>
      <w:lvlJc w:val="left"/>
      <w:pPr>
        <w:tabs>
          <w:tab w:val="left" w:pos="1592"/>
        </w:tabs>
        <w:ind w:left="1592" w:hanging="992"/>
      </w:pPr>
      <w:rPr>
        <w:rFonts w:hint="eastAsia"/>
      </w:rPr>
    </w:lvl>
    <w:lvl w:ilvl="5" w:tentative="0">
      <w:start w:val="1"/>
      <w:numFmt w:val="decimal"/>
      <w:lvlText w:val="%1.%2.%3.%4.%5.%6."/>
      <w:lvlJc w:val="left"/>
      <w:pPr>
        <w:tabs>
          <w:tab w:val="left" w:pos="1734"/>
        </w:tabs>
        <w:ind w:left="1734" w:hanging="1134"/>
      </w:pPr>
      <w:rPr>
        <w:rFonts w:hint="eastAsia"/>
      </w:rPr>
    </w:lvl>
    <w:lvl w:ilvl="6" w:tentative="0">
      <w:start w:val="1"/>
      <w:numFmt w:val="decimal"/>
      <w:lvlText w:val="%1.%2.%3.%4.%5.%6.%7."/>
      <w:lvlJc w:val="left"/>
      <w:pPr>
        <w:tabs>
          <w:tab w:val="left" w:pos="1876"/>
        </w:tabs>
        <w:ind w:left="1876" w:hanging="1276"/>
      </w:pPr>
      <w:rPr>
        <w:rFonts w:hint="eastAsia"/>
      </w:rPr>
    </w:lvl>
    <w:lvl w:ilvl="7" w:tentative="0">
      <w:start w:val="1"/>
      <w:numFmt w:val="decimal"/>
      <w:lvlText w:val="%1.%2.%3.%4.%5.%6.%7.%8."/>
      <w:lvlJc w:val="left"/>
      <w:pPr>
        <w:tabs>
          <w:tab w:val="left" w:pos="2018"/>
        </w:tabs>
        <w:ind w:left="2018" w:hanging="1418"/>
      </w:pPr>
      <w:rPr>
        <w:rFonts w:hint="eastAsia"/>
      </w:rPr>
    </w:lvl>
    <w:lvl w:ilvl="8" w:tentative="0">
      <w:start w:val="1"/>
      <w:numFmt w:val="decimal"/>
      <w:lvlText w:val="%1.%2.%3.%4.%5.%6.%7.%8.%9."/>
      <w:lvlJc w:val="left"/>
      <w:pPr>
        <w:tabs>
          <w:tab w:val="left" w:pos="2159"/>
        </w:tabs>
        <w:ind w:left="2159" w:hanging="1559"/>
      </w:pPr>
      <w:rPr>
        <w:rFonts w:hint="eastAsia"/>
      </w:rPr>
    </w:lvl>
  </w:abstractNum>
  <w:abstractNum w:abstractNumId="6">
    <w:nsid w:val="5C9875F4"/>
    <w:multiLevelType w:val="multilevel"/>
    <w:tmpl w:val="5C9875F4"/>
    <w:lvl w:ilvl="0" w:tentative="0">
      <w:start w:val="1"/>
      <w:numFmt w:val="decimal"/>
      <w:pStyle w:val="96"/>
      <w:suff w:val="space"/>
      <w:lvlText w:val="%1."/>
      <w:lvlJc w:val="left"/>
      <w:pPr>
        <w:ind w:left="0" w:firstLine="0"/>
      </w:pPr>
      <w:rPr>
        <w:rFonts w:hint="eastAsia"/>
      </w:rPr>
    </w:lvl>
    <w:lvl w:ilvl="1" w:tentative="0">
      <w:start w:val="1"/>
      <w:numFmt w:val="decimal"/>
      <w:pStyle w:val="98"/>
      <w:suff w:val="space"/>
      <w:lvlText w:val="%1.%2."/>
      <w:lvlJc w:val="left"/>
      <w:pPr>
        <w:ind w:left="0" w:firstLine="0"/>
      </w:pPr>
      <w:rPr>
        <w:rFonts w:hint="default" w:ascii="Times New Roman" w:hAnsi="Times New Roman" w:cs="Times New Roman"/>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2" w:tentative="0">
      <w:start w:val="1"/>
      <w:numFmt w:val="decimal"/>
      <w:suff w:val="space"/>
      <w:lvlText w:val="%1.%2.%3."/>
      <w:lvlJc w:val="left"/>
      <w:pPr>
        <w:ind w:left="0" w:firstLine="0"/>
      </w:pPr>
      <w:rPr>
        <w:rFonts w:hint="eastAsia"/>
      </w:rPr>
    </w:lvl>
    <w:lvl w:ilvl="3" w:tentative="0">
      <w:start w:val="1"/>
      <w:numFmt w:val="decimal"/>
      <w:lvlText w:val="%1.%2.%3.%4."/>
      <w:lvlJc w:val="left"/>
      <w:pPr>
        <w:tabs>
          <w:tab w:val="left" w:pos="1451"/>
        </w:tabs>
        <w:ind w:left="1451" w:hanging="851"/>
      </w:pPr>
      <w:rPr>
        <w:rFonts w:hint="eastAsia"/>
      </w:rPr>
    </w:lvl>
    <w:lvl w:ilvl="4" w:tentative="0">
      <w:start w:val="1"/>
      <w:numFmt w:val="decimal"/>
      <w:lvlText w:val="%1.%2.%3.%4.%5."/>
      <w:lvlJc w:val="left"/>
      <w:pPr>
        <w:tabs>
          <w:tab w:val="left" w:pos="1592"/>
        </w:tabs>
        <w:ind w:left="1592" w:hanging="992"/>
      </w:pPr>
      <w:rPr>
        <w:rFonts w:hint="eastAsia"/>
      </w:rPr>
    </w:lvl>
    <w:lvl w:ilvl="5" w:tentative="0">
      <w:start w:val="1"/>
      <w:numFmt w:val="decimal"/>
      <w:lvlText w:val="%1.%2.%3.%4.%5.%6."/>
      <w:lvlJc w:val="left"/>
      <w:pPr>
        <w:tabs>
          <w:tab w:val="left" w:pos="1734"/>
        </w:tabs>
        <w:ind w:left="1734" w:hanging="1134"/>
      </w:pPr>
      <w:rPr>
        <w:rFonts w:hint="eastAsia"/>
      </w:rPr>
    </w:lvl>
    <w:lvl w:ilvl="6" w:tentative="0">
      <w:start w:val="1"/>
      <w:numFmt w:val="decimal"/>
      <w:lvlText w:val="%1.%2.%3.%4.%5.%6.%7."/>
      <w:lvlJc w:val="left"/>
      <w:pPr>
        <w:tabs>
          <w:tab w:val="left" w:pos="1876"/>
        </w:tabs>
        <w:ind w:left="1876" w:hanging="1276"/>
      </w:pPr>
      <w:rPr>
        <w:rFonts w:hint="eastAsia"/>
      </w:rPr>
    </w:lvl>
    <w:lvl w:ilvl="7" w:tentative="0">
      <w:start w:val="1"/>
      <w:numFmt w:val="decimal"/>
      <w:lvlText w:val="%1.%2.%3.%4.%5.%6.%7.%8."/>
      <w:lvlJc w:val="left"/>
      <w:pPr>
        <w:tabs>
          <w:tab w:val="left" w:pos="2018"/>
        </w:tabs>
        <w:ind w:left="2018" w:hanging="1418"/>
      </w:pPr>
      <w:rPr>
        <w:rFonts w:hint="eastAsia"/>
      </w:rPr>
    </w:lvl>
    <w:lvl w:ilvl="8" w:tentative="0">
      <w:start w:val="1"/>
      <w:numFmt w:val="decimal"/>
      <w:lvlText w:val="%1.%2.%3.%4.%5.%6.%7.%8.%9."/>
      <w:lvlJc w:val="left"/>
      <w:pPr>
        <w:tabs>
          <w:tab w:val="left" w:pos="2159"/>
        </w:tabs>
        <w:ind w:left="2159" w:hanging="1559"/>
      </w:pPr>
      <w:rPr>
        <w:rFonts w:hint="eastAsia"/>
      </w:rPr>
    </w:lvl>
  </w:abstractNum>
  <w:num w:numId="1">
    <w:abstractNumId w:val="2"/>
  </w:num>
  <w:num w:numId="2">
    <w:abstractNumId w:val="5"/>
  </w:num>
  <w:num w:numId="3">
    <w:abstractNumId w:val="6"/>
  </w:num>
  <w:num w:numId="4">
    <w:abstractNumId w:val="0"/>
  </w:num>
  <w:num w:numId="5">
    <w:abstractNumId w:val="1"/>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E3ZWYzYTY2ZjgwMzg5Yzk0MGMyMTRhOTc5Nzg2N2MifQ=="/>
  </w:docVars>
  <w:rsids>
    <w:rsidRoot w:val="00172A27"/>
    <w:rsid w:val="0000118A"/>
    <w:rsid w:val="00001956"/>
    <w:rsid w:val="00002A01"/>
    <w:rsid w:val="0000487D"/>
    <w:rsid w:val="00004E92"/>
    <w:rsid w:val="00005542"/>
    <w:rsid w:val="000061DB"/>
    <w:rsid w:val="00012612"/>
    <w:rsid w:val="00017656"/>
    <w:rsid w:val="00020A9E"/>
    <w:rsid w:val="00020FF2"/>
    <w:rsid w:val="00023CE5"/>
    <w:rsid w:val="00024AF5"/>
    <w:rsid w:val="00027CA9"/>
    <w:rsid w:val="00037FCE"/>
    <w:rsid w:val="00040F34"/>
    <w:rsid w:val="00044484"/>
    <w:rsid w:val="00046765"/>
    <w:rsid w:val="00056790"/>
    <w:rsid w:val="000571EF"/>
    <w:rsid w:val="00070923"/>
    <w:rsid w:val="00082ED5"/>
    <w:rsid w:val="00083BFF"/>
    <w:rsid w:val="0008551D"/>
    <w:rsid w:val="00090378"/>
    <w:rsid w:val="000A0B57"/>
    <w:rsid w:val="000A4422"/>
    <w:rsid w:val="000A4E28"/>
    <w:rsid w:val="000A53CD"/>
    <w:rsid w:val="000A74E0"/>
    <w:rsid w:val="000A7919"/>
    <w:rsid w:val="000B01E3"/>
    <w:rsid w:val="000B446F"/>
    <w:rsid w:val="000B4FBD"/>
    <w:rsid w:val="000C17BB"/>
    <w:rsid w:val="000D0E12"/>
    <w:rsid w:val="000D1F77"/>
    <w:rsid w:val="000D523F"/>
    <w:rsid w:val="000D53D5"/>
    <w:rsid w:val="000D5BBE"/>
    <w:rsid w:val="000D6767"/>
    <w:rsid w:val="000E2C54"/>
    <w:rsid w:val="000F5327"/>
    <w:rsid w:val="000F6E09"/>
    <w:rsid w:val="001006A5"/>
    <w:rsid w:val="001015CE"/>
    <w:rsid w:val="0010318F"/>
    <w:rsid w:val="0010541F"/>
    <w:rsid w:val="00106E7A"/>
    <w:rsid w:val="00110FC1"/>
    <w:rsid w:val="00112601"/>
    <w:rsid w:val="001205B9"/>
    <w:rsid w:val="001243ED"/>
    <w:rsid w:val="00134723"/>
    <w:rsid w:val="00140E5D"/>
    <w:rsid w:val="0014310A"/>
    <w:rsid w:val="00144042"/>
    <w:rsid w:val="00145AB0"/>
    <w:rsid w:val="00147BBE"/>
    <w:rsid w:val="001544A7"/>
    <w:rsid w:val="00154A77"/>
    <w:rsid w:val="00157A0A"/>
    <w:rsid w:val="001627EF"/>
    <w:rsid w:val="00163DFA"/>
    <w:rsid w:val="00165BCC"/>
    <w:rsid w:val="00166EFB"/>
    <w:rsid w:val="00171DD5"/>
    <w:rsid w:val="001727C5"/>
    <w:rsid w:val="00175E0D"/>
    <w:rsid w:val="0017689D"/>
    <w:rsid w:val="001768CA"/>
    <w:rsid w:val="00181F7E"/>
    <w:rsid w:val="00184265"/>
    <w:rsid w:val="00192478"/>
    <w:rsid w:val="00192D8B"/>
    <w:rsid w:val="00195643"/>
    <w:rsid w:val="001962BC"/>
    <w:rsid w:val="001A0063"/>
    <w:rsid w:val="001A2392"/>
    <w:rsid w:val="001A4B7B"/>
    <w:rsid w:val="001A7141"/>
    <w:rsid w:val="001B4E9D"/>
    <w:rsid w:val="001D1384"/>
    <w:rsid w:val="001E23CE"/>
    <w:rsid w:val="001E5BB1"/>
    <w:rsid w:val="001E5F0B"/>
    <w:rsid w:val="001E774C"/>
    <w:rsid w:val="001F0A66"/>
    <w:rsid w:val="001F37B0"/>
    <w:rsid w:val="002009D6"/>
    <w:rsid w:val="00200CE1"/>
    <w:rsid w:val="00204EA3"/>
    <w:rsid w:val="00206367"/>
    <w:rsid w:val="00206482"/>
    <w:rsid w:val="002075FE"/>
    <w:rsid w:val="00214A9F"/>
    <w:rsid w:val="002224ED"/>
    <w:rsid w:val="00223BD6"/>
    <w:rsid w:val="002373C3"/>
    <w:rsid w:val="00240233"/>
    <w:rsid w:val="002410B8"/>
    <w:rsid w:val="00244591"/>
    <w:rsid w:val="0025068C"/>
    <w:rsid w:val="0025211D"/>
    <w:rsid w:val="0026295F"/>
    <w:rsid w:val="00267011"/>
    <w:rsid w:val="0027539E"/>
    <w:rsid w:val="00276DBB"/>
    <w:rsid w:val="00277E29"/>
    <w:rsid w:val="002862A0"/>
    <w:rsid w:val="0028630A"/>
    <w:rsid w:val="002876FC"/>
    <w:rsid w:val="00294B94"/>
    <w:rsid w:val="0029672C"/>
    <w:rsid w:val="002A0CCF"/>
    <w:rsid w:val="002A3534"/>
    <w:rsid w:val="002A7C1A"/>
    <w:rsid w:val="002B240F"/>
    <w:rsid w:val="002B34DB"/>
    <w:rsid w:val="002B3986"/>
    <w:rsid w:val="002C1F67"/>
    <w:rsid w:val="002C2474"/>
    <w:rsid w:val="002C2A0B"/>
    <w:rsid w:val="002C4741"/>
    <w:rsid w:val="002D2456"/>
    <w:rsid w:val="002E0A26"/>
    <w:rsid w:val="002E3278"/>
    <w:rsid w:val="002F0184"/>
    <w:rsid w:val="002F03D5"/>
    <w:rsid w:val="002F13F7"/>
    <w:rsid w:val="002F18C5"/>
    <w:rsid w:val="002F5132"/>
    <w:rsid w:val="00303565"/>
    <w:rsid w:val="00306F38"/>
    <w:rsid w:val="00322C9A"/>
    <w:rsid w:val="00323A58"/>
    <w:rsid w:val="00325498"/>
    <w:rsid w:val="003259F0"/>
    <w:rsid w:val="003260EF"/>
    <w:rsid w:val="003317E0"/>
    <w:rsid w:val="0033326F"/>
    <w:rsid w:val="00333F59"/>
    <w:rsid w:val="00337B5A"/>
    <w:rsid w:val="0034047A"/>
    <w:rsid w:val="00340995"/>
    <w:rsid w:val="003413C0"/>
    <w:rsid w:val="003436B1"/>
    <w:rsid w:val="00351512"/>
    <w:rsid w:val="00351785"/>
    <w:rsid w:val="00354059"/>
    <w:rsid w:val="00356EE3"/>
    <w:rsid w:val="003579E4"/>
    <w:rsid w:val="00357EE4"/>
    <w:rsid w:val="003602C2"/>
    <w:rsid w:val="00362FC3"/>
    <w:rsid w:val="00363A76"/>
    <w:rsid w:val="0036462D"/>
    <w:rsid w:val="00367DC8"/>
    <w:rsid w:val="00377BC2"/>
    <w:rsid w:val="00380F8C"/>
    <w:rsid w:val="00383B6B"/>
    <w:rsid w:val="00383C98"/>
    <w:rsid w:val="00383F84"/>
    <w:rsid w:val="00391936"/>
    <w:rsid w:val="0039210A"/>
    <w:rsid w:val="0039521B"/>
    <w:rsid w:val="003A26B0"/>
    <w:rsid w:val="003A292D"/>
    <w:rsid w:val="003A4380"/>
    <w:rsid w:val="003A45F4"/>
    <w:rsid w:val="003A6D44"/>
    <w:rsid w:val="003B3E93"/>
    <w:rsid w:val="003C3B1C"/>
    <w:rsid w:val="003C5990"/>
    <w:rsid w:val="003C6046"/>
    <w:rsid w:val="003C66B7"/>
    <w:rsid w:val="003C6ED6"/>
    <w:rsid w:val="003D32B7"/>
    <w:rsid w:val="003D4285"/>
    <w:rsid w:val="003E1B0C"/>
    <w:rsid w:val="003E2290"/>
    <w:rsid w:val="003F17B0"/>
    <w:rsid w:val="003F42AD"/>
    <w:rsid w:val="003F7071"/>
    <w:rsid w:val="004011B1"/>
    <w:rsid w:val="00407EAB"/>
    <w:rsid w:val="00416D74"/>
    <w:rsid w:val="0042111D"/>
    <w:rsid w:val="00423DDE"/>
    <w:rsid w:val="0042484B"/>
    <w:rsid w:val="004313FD"/>
    <w:rsid w:val="00432875"/>
    <w:rsid w:val="004357FC"/>
    <w:rsid w:val="004376C5"/>
    <w:rsid w:val="00444A47"/>
    <w:rsid w:val="004451C6"/>
    <w:rsid w:val="004500AC"/>
    <w:rsid w:val="00450288"/>
    <w:rsid w:val="004511BB"/>
    <w:rsid w:val="004522D2"/>
    <w:rsid w:val="0045356C"/>
    <w:rsid w:val="0046224F"/>
    <w:rsid w:val="00465C64"/>
    <w:rsid w:val="0046760B"/>
    <w:rsid w:val="00480FEE"/>
    <w:rsid w:val="0048125D"/>
    <w:rsid w:val="00487B30"/>
    <w:rsid w:val="004916E8"/>
    <w:rsid w:val="0049337D"/>
    <w:rsid w:val="00496EF6"/>
    <w:rsid w:val="004A00F4"/>
    <w:rsid w:val="004A0A1B"/>
    <w:rsid w:val="004A4D42"/>
    <w:rsid w:val="004A58DA"/>
    <w:rsid w:val="004A744B"/>
    <w:rsid w:val="004B0690"/>
    <w:rsid w:val="004B2C69"/>
    <w:rsid w:val="004B2F9F"/>
    <w:rsid w:val="004B6B03"/>
    <w:rsid w:val="004C00A2"/>
    <w:rsid w:val="004C5756"/>
    <w:rsid w:val="004D7149"/>
    <w:rsid w:val="004E2DDE"/>
    <w:rsid w:val="004F0CD8"/>
    <w:rsid w:val="004F2057"/>
    <w:rsid w:val="004F6FCF"/>
    <w:rsid w:val="004F711F"/>
    <w:rsid w:val="004F7BE1"/>
    <w:rsid w:val="0050714A"/>
    <w:rsid w:val="005121AA"/>
    <w:rsid w:val="00512251"/>
    <w:rsid w:val="00515865"/>
    <w:rsid w:val="00516329"/>
    <w:rsid w:val="00521445"/>
    <w:rsid w:val="00522FC2"/>
    <w:rsid w:val="005253EF"/>
    <w:rsid w:val="00527B63"/>
    <w:rsid w:val="00533BF5"/>
    <w:rsid w:val="00536DE5"/>
    <w:rsid w:val="00544398"/>
    <w:rsid w:val="005445FC"/>
    <w:rsid w:val="005464B7"/>
    <w:rsid w:val="005501D2"/>
    <w:rsid w:val="00556BA7"/>
    <w:rsid w:val="0056275D"/>
    <w:rsid w:val="005632EC"/>
    <w:rsid w:val="00563F1B"/>
    <w:rsid w:val="005649C2"/>
    <w:rsid w:val="00570EBB"/>
    <w:rsid w:val="00575BFE"/>
    <w:rsid w:val="0058669C"/>
    <w:rsid w:val="0059018D"/>
    <w:rsid w:val="00590C89"/>
    <w:rsid w:val="005A32A8"/>
    <w:rsid w:val="005A7FA2"/>
    <w:rsid w:val="005B76C7"/>
    <w:rsid w:val="005C0608"/>
    <w:rsid w:val="005C5ACC"/>
    <w:rsid w:val="005C6232"/>
    <w:rsid w:val="005C6901"/>
    <w:rsid w:val="005C7432"/>
    <w:rsid w:val="005D5FB3"/>
    <w:rsid w:val="005D6D81"/>
    <w:rsid w:val="005D7FA3"/>
    <w:rsid w:val="005E3A6B"/>
    <w:rsid w:val="005E4E12"/>
    <w:rsid w:val="005E5556"/>
    <w:rsid w:val="005E555E"/>
    <w:rsid w:val="005E7994"/>
    <w:rsid w:val="005F0979"/>
    <w:rsid w:val="005F2026"/>
    <w:rsid w:val="005F4F9D"/>
    <w:rsid w:val="005F7719"/>
    <w:rsid w:val="006038D2"/>
    <w:rsid w:val="00605CD7"/>
    <w:rsid w:val="006061C9"/>
    <w:rsid w:val="006068D5"/>
    <w:rsid w:val="00610179"/>
    <w:rsid w:val="00614A0C"/>
    <w:rsid w:val="00616523"/>
    <w:rsid w:val="006207CC"/>
    <w:rsid w:val="006207EB"/>
    <w:rsid w:val="00625AE8"/>
    <w:rsid w:val="00626913"/>
    <w:rsid w:val="00632C1C"/>
    <w:rsid w:val="00633B76"/>
    <w:rsid w:val="00643E00"/>
    <w:rsid w:val="0064582D"/>
    <w:rsid w:val="0064712B"/>
    <w:rsid w:val="006540D2"/>
    <w:rsid w:val="00656B12"/>
    <w:rsid w:val="00661328"/>
    <w:rsid w:val="006614B3"/>
    <w:rsid w:val="00661A51"/>
    <w:rsid w:val="006646C9"/>
    <w:rsid w:val="006654BA"/>
    <w:rsid w:val="00674023"/>
    <w:rsid w:val="006818DC"/>
    <w:rsid w:val="006826B0"/>
    <w:rsid w:val="0068523C"/>
    <w:rsid w:val="00685D8C"/>
    <w:rsid w:val="00690036"/>
    <w:rsid w:val="00692794"/>
    <w:rsid w:val="006A1C02"/>
    <w:rsid w:val="006A2298"/>
    <w:rsid w:val="006C0503"/>
    <w:rsid w:val="006C0A7F"/>
    <w:rsid w:val="006C158F"/>
    <w:rsid w:val="006D3B40"/>
    <w:rsid w:val="006D3B7F"/>
    <w:rsid w:val="006D4E80"/>
    <w:rsid w:val="006D5A90"/>
    <w:rsid w:val="006E30C2"/>
    <w:rsid w:val="006F2CDA"/>
    <w:rsid w:val="006F3A4F"/>
    <w:rsid w:val="006F7CA0"/>
    <w:rsid w:val="00702CA7"/>
    <w:rsid w:val="00705665"/>
    <w:rsid w:val="00712BAD"/>
    <w:rsid w:val="00712C8C"/>
    <w:rsid w:val="0071321A"/>
    <w:rsid w:val="007172E8"/>
    <w:rsid w:val="00717A2F"/>
    <w:rsid w:val="00722CE6"/>
    <w:rsid w:val="00734C0E"/>
    <w:rsid w:val="00734D34"/>
    <w:rsid w:val="0074136E"/>
    <w:rsid w:val="007454A2"/>
    <w:rsid w:val="0074659D"/>
    <w:rsid w:val="00746761"/>
    <w:rsid w:val="00753A06"/>
    <w:rsid w:val="00756598"/>
    <w:rsid w:val="007565A2"/>
    <w:rsid w:val="00760C55"/>
    <w:rsid w:val="007612E5"/>
    <w:rsid w:val="00762F55"/>
    <w:rsid w:val="007643D9"/>
    <w:rsid w:val="00777B77"/>
    <w:rsid w:val="00780436"/>
    <w:rsid w:val="00786848"/>
    <w:rsid w:val="00787DD8"/>
    <w:rsid w:val="00790E21"/>
    <w:rsid w:val="00791B1D"/>
    <w:rsid w:val="0079285C"/>
    <w:rsid w:val="00796869"/>
    <w:rsid w:val="0079783F"/>
    <w:rsid w:val="007A0968"/>
    <w:rsid w:val="007A1805"/>
    <w:rsid w:val="007A4264"/>
    <w:rsid w:val="007B5C20"/>
    <w:rsid w:val="007C0DF2"/>
    <w:rsid w:val="007C1994"/>
    <w:rsid w:val="007C345C"/>
    <w:rsid w:val="007C430A"/>
    <w:rsid w:val="007D0BEE"/>
    <w:rsid w:val="007D1326"/>
    <w:rsid w:val="007D2427"/>
    <w:rsid w:val="007D592E"/>
    <w:rsid w:val="007E0664"/>
    <w:rsid w:val="007E153C"/>
    <w:rsid w:val="007F780C"/>
    <w:rsid w:val="007F7E5B"/>
    <w:rsid w:val="007F7FD9"/>
    <w:rsid w:val="00801E92"/>
    <w:rsid w:val="008030E4"/>
    <w:rsid w:val="00804580"/>
    <w:rsid w:val="00806D29"/>
    <w:rsid w:val="008106FF"/>
    <w:rsid w:val="00813692"/>
    <w:rsid w:val="00815081"/>
    <w:rsid w:val="008150B0"/>
    <w:rsid w:val="008202D6"/>
    <w:rsid w:val="00827625"/>
    <w:rsid w:val="00827D48"/>
    <w:rsid w:val="00832CAD"/>
    <w:rsid w:val="008345BC"/>
    <w:rsid w:val="0083509C"/>
    <w:rsid w:val="00850354"/>
    <w:rsid w:val="008511EA"/>
    <w:rsid w:val="00854503"/>
    <w:rsid w:val="00856A2E"/>
    <w:rsid w:val="00861058"/>
    <w:rsid w:val="00861D69"/>
    <w:rsid w:val="00862CAF"/>
    <w:rsid w:val="00863D63"/>
    <w:rsid w:val="008641E4"/>
    <w:rsid w:val="00867090"/>
    <w:rsid w:val="008702A8"/>
    <w:rsid w:val="00870511"/>
    <w:rsid w:val="00870614"/>
    <w:rsid w:val="00872C35"/>
    <w:rsid w:val="008756EF"/>
    <w:rsid w:val="00875759"/>
    <w:rsid w:val="00877FC4"/>
    <w:rsid w:val="00880B56"/>
    <w:rsid w:val="00882975"/>
    <w:rsid w:val="00883EB5"/>
    <w:rsid w:val="00890DD4"/>
    <w:rsid w:val="00892C62"/>
    <w:rsid w:val="008944AE"/>
    <w:rsid w:val="00894EE4"/>
    <w:rsid w:val="008958E4"/>
    <w:rsid w:val="00897B1F"/>
    <w:rsid w:val="008A303C"/>
    <w:rsid w:val="008A39A9"/>
    <w:rsid w:val="008A451F"/>
    <w:rsid w:val="008A6158"/>
    <w:rsid w:val="008A72D0"/>
    <w:rsid w:val="008B326C"/>
    <w:rsid w:val="008B6988"/>
    <w:rsid w:val="008B6F8B"/>
    <w:rsid w:val="008B7422"/>
    <w:rsid w:val="008C119C"/>
    <w:rsid w:val="008C2D8A"/>
    <w:rsid w:val="008C31E5"/>
    <w:rsid w:val="008C4756"/>
    <w:rsid w:val="008C4BE6"/>
    <w:rsid w:val="008C7571"/>
    <w:rsid w:val="008D2738"/>
    <w:rsid w:val="008D4D63"/>
    <w:rsid w:val="008D5054"/>
    <w:rsid w:val="008D55CE"/>
    <w:rsid w:val="008E081D"/>
    <w:rsid w:val="008E188E"/>
    <w:rsid w:val="008E41E4"/>
    <w:rsid w:val="008E74F8"/>
    <w:rsid w:val="008E7C4E"/>
    <w:rsid w:val="008F03C1"/>
    <w:rsid w:val="008F2BA0"/>
    <w:rsid w:val="0090705A"/>
    <w:rsid w:val="00907AF0"/>
    <w:rsid w:val="00913EC2"/>
    <w:rsid w:val="00914B02"/>
    <w:rsid w:val="00916A25"/>
    <w:rsid w:val="009207A5"/>
    <w:rsid w:val="009207D0"/>
    <w:rsid w:val="00931BD7"/>
    <w:rsid w:val="00932A79"/>
    <w:rsid w:val="00943AE7"/>
    <w:rsid w:val="00945E3A"/>
    <w:rsid w:val="00947ABB"/>
    <w:rsid w:val="009513B6"/>
    <w:rsid w:val="00955959"/>
    <w:rsid w:val="00960EC5"/>
    <w:rsid w:val="00961AFF"/>
    <w:rsid w:val="00962BF8"/>
    <w:rsid w:val="00964B93"/>
    <w:rsid w:val="00965AA2"/>
    <w:rsid w:val="00967415"/>
    <w:rsid w:val="009712EC"/>
    <w:rsid w:val="0097321E"/>
    <w:rsid w:val="00974032"/>
    <w:rsid w:val="00977D49"/>
    <w:rsid w:val="009802CA"/>
    <w:rsid w:val="00982B99"/>
    <w:rsid w:val="0098603F"/>
    <w:rsid w:val="0098656A"/>
    <w:rsid w:val="009865BD"/>
    <w:rsid w:val="009905BE"/>
    <w:rsid w:val="0099357D"/>
    <w:rsid w:val="00994224"/>
    <w:rsid w:val="00996B82"/>
    <w:rsid w:val="009B5CC7"/>
    <w:rsid w:val="009B6442"/>
    <w:rsid w:val="009C3308"/>
    <w:rsid w:val="009C4040"/>
    <w:rsid w:val="009C4CC2"/>
    <w:rsid w:val="009C719C"/>
    <w:rsid w:val="009D3F2A"/>
    <w:rsid w:val="009E0BC1"/>
    <w:rsid w:val="009E5A97"/>
    <w:rsid w:val="009F1F5F"/>
    <w:rsid w:val="00A03797"/>
    <w:rsid w:val="00A05DC0"/>
    <w:rsid w:val="00A0611F"/>
    <w:rsid w:val="00A11820"/>
    <w:rsid w:val="00A141D9"/>
    <w:rsid w:val="00A14720"/>
    <w:rsid w:val="00A206A5"/>
    <w:rsid w:val="00A23CB8"/>
    <w:rsid w:val="00A309A5"/>
    <w:rsid w:val="00A36FD0"/>
    <w:rsid w:val="00A44742"/>
    <w:rsid w:val="00A45A7D"/>
    <w:rsid w:val="00A46BB6"/>
    <w:rsid w:val="00A46F40"/>
    <w:rsid w:val="00A51587"/>
    <w:rsid w:val="00A5198C"/>
    <w:rsid w:val="00A55526"/>
    <w:rsid w:val="00A5729D"/>
    <w:rsid w:val="00A61ABC"/>
    <w:rsid w:val="00A62556"/>
    <w:rsid w:val="00A62A94"/>
    <w:rsid w:val="00A7123A"/>
    <w:rsid w:val="00A71920"/>
    <w:rsid w:val="00A74E7D"/>
    <w:rsid w:val="00A8156C"/>
    <w:rsid w:val="00A8664A"/>
    <w:rsid w:val="00A91C43"/>
    <w:rsid w:val="00A963B0"/>
    <w:rsid w:val="00AA2BAE"/>
    <w:rsid w:val="00AA404F"/>
    <w:rsid w:val="00AA7B6D"/>
    <w:rsid w:val="00AC1D83"/>
    <w:rsid w:val="00AC48DC"/>
    <w:rsid w:val="00AC5B92"/>
    <w:rsid w:val="00AC5EBC"/>
    <w:rsid w:val="00AD62AC"/>
    <w:rsid w:val="00AD78F1"/>
    <w:rsid w:val="00AE0C5B"/>
    <w:rsid w:val="00AE2A63"/>
    <w:rsid w:val="00AF11DA"/>
    <w:rsid w:val="00AF17B6"/>
    <w:rsid w:val="00AF3BDA"/>
    <w:rsid w:val="00AF5E2E"/>
    <w:rsid w:val="00B0482E"/>
    <w:rsid w:val="00B100E1"/>
    <w:rsid w:val="00B11B27"/>
    <w:rsid w:val="00B12C5F"/>
    <w:rsid w:val="00B130C6"/>
    <w:rsid w:val="00B13D72"/>
    <w:rsid w:val="00B14541"/>
    <w:rsid w:val="00B161DD"/>
    <w:rsid w:val="00B163E7"/>
    <w:rsid w:val="00B17E7A"/>
    <w:rsid w:val="00B21FD6"/>
    <w:rsid w:val="00B23A9B"/>
    <w:rsid w:val="00B3590C"/>
    <w:rsid w:val="00B40C8B"/>
    <w:rsid w:val="00B47E54"/>
    <w:rsid w:val="00B5695E"/>
    <w:rsid w:val="00B63331"/>
    <w:rsid w:val="00B64238"/>
    <w:rsid w:val="00B7504C"/>
    <w:rsid w:val="00B779F2"/>
    <w:rsid w:val="00B87B31"/>
    <w:rsid w:val="00B9209D"/>
    <w:rsid w:val="00B9436D"/>
    <w:rsid w:val="00B97816"/>
    <w:rsid w:val="00BA2317"/>
    <w:rsid w:val="00BA3775"/>
    <w:rsid w:val="00BA49DA"/>
    <w:rsid w:val="00BA78FD"/>
    <w:rsid w:val="00BB7265"/>
    <w:rsid w:val="00BB7AC6"/>
    <w:rsid w:val="00BD0CE1"/>
    <w:rsid w:val="00BD2D1C"/>
    <w:rsid w:val="00BD41BB"/>
    <w:rsid w:val="00BD4A00"/>
    <w:rsid w:val="00BD6916"/>
    <w:rsid w:val="00BD6F90"/>
    <w:rsid w:val="00BD7BBC"/>
    <w:rsid w:val="00BE0E56"/>
    <w:rsid w:val="00BE1283"/>
    <w:rsid w:val="00BE5DDC"/>
    <w:rsid w:val="00BE668B"/>
    <w:rsid w:val="00BE6936"/>
    <w:rsid w:val="00BE744E"/>
    <w:rsid w:val="00BF367C"/>
    <w:rsid w:val="00BF3829"/>
    <w:rsid w:val="00BF6AD7"/>
    <w:rsid w:val="00C01672"/>
    <w:rsid w:val="00C17489"/>
    <w:rsid w:val="00C21957"/>
    <w:rsid w:val="00C24854"/>
    <w:rsid w:val="00C368A5"/>
    <w:rsid w:val="00C36A05"/>
    <w:rsid w:val="00C371BE"/>
    <w:rsid w:val="00C373AA"/>
    <w:rsid w:val="00C3778B"/>
    <w:rsid w:val="00C43D28"/>
    <w:rsid w:val="00C444F5"/>
    <w:rsid w:val="00C51C5B"/>
    <w:rsid w:val="00C55457"/>
    <w:rsid w:val="00C61C4D"/>
    <w:rsid w:val="00C62267"/>
    <w:rsid w:val="00C6342B"/>
    <w:rsid w:val="00C63EA5"/>
    <w:rsid w:val="00C66498"/>
    <w:rsid w:val="00C67EEC"/>
    <w:rsid w:val="00C70DED"/>
    <w:rsid w:val="00C729FF"/>
    <w:rsid w:val="00C72A12"/>
    <w:rsid w:val="00C76352"/>
    <w:rsid w:val="00C76D83"/>
    <w:rsid w:val="00C76DF4"/>
    <w:rsid w:val="00C770A5"/>
    <w:rsid w:val="00C80F77"/>
    <w:rsid w:val="00C81F64"/>
    <w:rsid w:val="00C84FD6"/>
    <w:rsid w:val="00C916BC"/>
    <w:rsid w:val="00C93B82"/>
    <w:rsid w:val="00C97143"/>
    <w:rsid w:val="00CA00EF"/>
    <w:rsid w:val="00CA0ED4"/>
    <w:rsid w:val="00CA0FFC"/>
    <w:rsid w:val="00CA510E"/>
    <w:rsid w:val="00CA5369"/>
    <w:rsid w:val="00CA5430"/>
    <w:rsid w:val="00CA7840"/>
    <w:rsid w:val="00CB1246"/>
    <w:rsid w:val="00CD0516"/>
    <w:rsid w:val="00CD2253"/>
    <w:rsid w:val="00CD514B"/>
    <w:rsid w:val="00CD5329"/>
    <w:rsid w:val="00CE19C8"/>
    <w:rsid w:val="00CE2006"/>
    <w:rsid w:val="00CE424C"/>
    <w:rsid w:val="00CE44B3"/>
    <w:rsid w:val="00CE7019"/>
    <w:rsid w:val="00CF20B2"/>
    <w:rsid w:val="00CF443F"/>
    <w:rsid w:val="00CF6CCB"/>
    <w:rsid w:val="00CF7E3D"/>
    <w:rsid w:val="00D000BC"/>
    <w:rsid w:val="00D03D41"/>
    <w:rsid w:val="00D07B9F"/>
    <w:rsid w:val="00D10081"/>
    <w:rsid w:val="00D127F4"/>
    <w:rsid w:val="00D15295"/>
    <w:rsid w:val="00D167DE"/>
    <w:rsid w:val="00D213BA"/>
    <w:rsid w:val="00D25082"/>
    <w:rsid w:val="00D26AF8"/>
    <w:rsid w:val="00D27E96"/>
    <w:rsid w:val="00D30B0D"/>
    <w:rsid w:val="00D32D58"/>
    <w:rsid w:val="00D35633"/>
    <w:rsid w:val="00D43FDF"/>
    <w:rsid w:val="00D47313"/>
    <w:rsid w:val="00D5104B"/>
    <w:rsid w:val="00D541BD"/>
    <w:rsid w:val="00D564AC"/>
    <w:rsid w:val="00D6003F"/>
    <w:rsid w:val="00D60ACA"/>
    <w:rsid w:val="00D63D2C"/>
    <w:rsid w:val="00D63DE2"/>
    <w:rsid w:val="00D71DF9"/>
    <w:rsid w:val="00D75110"/>
    <w:rsid w:val="00D7539B"/>
    <w:rsid w:val="00D8311C"/>
    <w:rsid w:val="00D8317D"/>
    <w:rsid w:val="00D93CDC"/>
    <w:rsid w:val="00D97270"/>
    <w:rsid w:val="00DA79EC"/>
    <w:rsid w:val="00DB054A"/>
    <w:rsid w:val="00DB0EBE"/>
    <w:rsid w:val="00DB2C4B"/>
    <w:rsid w:val="00DB2F43"/>
    <w:rsid w:val="00DB5B87"/>
    <w:rsid w:val="00DC0E0A"/>
    <w:rsid w:val="00DC20DE"/>
    <w:rsid w:val="00DC36C3"/>
    <w:rsid w:val="00DC3956"/>
    <w:rsid w:val="00DC3FCD"/>
    <w:rsid w:val="00DC5142"/>
    <w:rsid w:val="00DD29E3"/>
    <w:rsid w:val="00DD434B"/>
    <w:rsid w:val="00DE1581"/>
    <w:rsid w:val="00DE41F9"/>
    <w:rsid w:val="00DE47DE"/>
    <w:rsid w:val="00DE5AFB"/>
    <w:rsid w:val="00DE6898"/>
    <w:rsid w:val="00DF1AC7"/>
    <w:rsid w:val="00DF5E8F"/>
    <w:rsid w:val="00E011CD"/>
    <w:rsid w:val="00E073FE"/>
    <w:rsid w:val="00E12521"/>
    <w:rsid w:val="00E239AA"/>
    <w:rsid w:val="00E26103"/>
    <w:rsid w:val="00E30EEC"/>
    <w:rsid w:val="00E32384"/>
    <w:rsid w:val="00E35C60"/>
    <w:rsid w:val="00E35D66"/>
    <w:rsid w:val="00E44D4A"/>
    <w:rsid w:val="00E45361"/>
    <w:rsid w:val="00E52CED"/>
    <w:rsid w:val="00E579F3"/>
    <w:rsid w:val="00E6145E"/>
    <w:rsid w:val="00E6733B"/>
    <w:rsid w:val="00E73B7D"/>
    <w:rsid w:val="00E7723E"/>
    <w:rsid w:val="00E7799D"/>
    <w:rsid w:val="00E8225F"/>
    <w:rsid w:val="00E90300"/>
    <w:rsid w:val="00E911BC"/>
    <w:rsid w:val="00E920D8"/>
    <w:rsid w:val="00E92E66"/>
    <w:rsid w:val="00EA78AA"/>
    <w:rsid w:val="00EB654D"/>
    <w:rsid w:val="00EB7F9B"/>
    <w:rsid w:val="00EC0A57"/>
    <w:rsid w:val="00EC3E43"/>
    <w:rsid w:val="00EC715A"/>
    <w:rsid w:val="00ED05E4"/>
    <w:rsid w:val="00ED4C3F"/>
    <w:rsid w:val="00ED5B44"/>
    <w:rsid w:val="00EE16F6"/>
    <w:rsid w:val="00EE19F9"/>
    <w:rsid w:val="00EE4DB5"/>
    <w:rsid w:val="00EE76E1"/>
    <w:rsid w:val="00EF25DC"/>
    <w:rsid w:val="00EF4176"/>
    <w:rsid w:val="00EF754F"/>
    <w:rsid w:val="00EF78F0"/>
    <w:rsid w:val="00EF79D8"/>
    <w:rsid w:val="00F00B5F"/>
    <w:rsid w:val="00F03D90"/>
    <w:rsid w:val="00F10E5F"/>
    <w:rsid w:val="00F12D07"/>
    <w:rsid w:val="00F15E17"/>
    <w:rsid w:val="00F1695F"/>
    <w:rsid w:val="00F219E7"/>
    <w:rsid w:val="00F26BF4"/>
    <w:rsid w:val="00F27DAF"/>
    <w:rsid w:val="00F33171"/>
    <w:rsid w:val="00F36608"/>
    <w:rsid w:val="00F443A6"/>
    <w:rsid w:val="00F46384"/>
    <w:rsid w:val="00F46F8D"/>
    <w:rsid w:val="00F52169"/>
    <w:rsid w:val="00F54140"/>
    <w:rsid w:val="00F542B2"/>
    <w:rsid w:val="00F6154B"/>
    <w:rsid w:val="00F61E6E"/>
    <w:rsid w:val="00F6316E"/>
    <w:rsid w:val="00F6585E"/>
    <w:rsid w:val="00F662B8"/>
    <w:rsid w:val="00F7022D"/>
    <w:rsid w:val="00F75AD7"/>
    <w:rsid w:val="00F81DD1"/>
    <w:rsid w:val="00F832E4"/>
    <w:rsid w:val="00F87F80"/>
    <w:rsid w:val="00F932AC"/>
    <w:rsid w:val="00F94253"/>
    <w:rsid w:val="00F94455"/>
    <w:rsid w:val="00F974DA"/>
    <w:rsid w:val="00FA67BC"/>
    <w:rsid w:val="00FB43A3"/>
    <w:rsid w:val="00FB4B19"/>
    <w:rsid w:val="00FB5736"/>
    <w:rsid w:val="00FB6DD8"/>
    <w:rsid w:val="00FC2D46"/>
    <w:rsid w:val="00FD0707"/>
    <w:rsid w:val="00FD0AA9"/>
    <w:rsid w:val="00FD0E90"/>
    <w:rsid w:val="00FD2BE8"/>
    <w:rsid w:val="00FD71EF"/>
    <w:rsid w:val="00FE00A6"/>
    <w:rsid w:val="00FE20A9"/>
    <w:rsid w:val="00FE5DEE"/>
    <w:rsid w:val="012B19B9"/>
    <w:rsid w:val="01486A6C"/>
    <w:rsid w:val="01E5212E"/>
    <w:rsid w:val="022E6BD3"/>
    <w:rsid w:val="026A376B"/>
    <w:rsid w:val="05226C2F"/>
    <w:rsid w:val="053B6D99"/>
    <w:rsid w:val="079C5F2D"/>
    <w:rsid w:val="082D0632"/>
    <w:rsid w:val="08732C15"/>
    <w:rsid w:val="08D31906"/>
    <w:rsid w:val="09256ADA"/>
    <w:rsid w:val="092F1DDC"/>
    <w:rsid w:val="0A425809"/>
    <w:rsid w:val="0BDC2324"/>
    <w:rsid w:val="0C5E519C"/>
    <w:rsid w:val="0C8B5572"/>
    <w:rsid w:val="0D787459"/>
    <w:rsid w:val="0DE96F59"/>
    <w:rsid w:val="0EEB72F3"/>
    <w:rsid w:val="0FBC0B30"/>
    <w:rsid w:val="105913C1"/>
    <w:rsid w:val="10A06571"/>
    <w:rsid w:val="10E02E12"/>
    <w:rsid w:val="10ED6C92"/>
    <w:rsid w:val="11DA1F57"/>
    <w:rsid w:val="11DD3F50"/>
    <w:rsid w:val="11F04B58"/>
    <w:rsid w:val="128745E7"/>
    <w:rsid w:val="130C4071"/>
    <w:rsid w:val="13493800"/>
    <w:rsid w:val="13A57A5B"/>
    <w:rsid w:val="1477215E"/>
    <w:rsid w:val="14F11B56"/>
    <w:rsid w:val="15163BD5"/>
    <w:rsid w:val="154D1F97"/>
    <w:rsid w:val="15FF24FA"/>
    <w:rsid w:val="172123D6"/>
    <w:rsid w:val="177B0796"/>
    <w:rsid w:val="1977382C"/>
    <w:rsid w:val="197F0905"/>
    <w:rsid w:val="19B412DF"/>
    <w:rsid w:val="19CE23A9"/>
    <w:rsid w:val="1A234C55"/>
    <w:rsid w:val="1A37709D"/>
    <w:rsid w:val="1A8D26DA"/>
    <w:rsid w:val="1B012302"/>
    <w:rsid w:val="1BC908AD"/>
    <w:rsid w:val="1C0F4EF3"/>
    <w:rsid w:val="1CCA3A08"/>
    <w:rsid w:val="1D0459F9"/>
    <w:rsid w:val="1D0B7BC1"/>
    <w:rsid w:val="1D3776FA"/>
    <w:rsid w:val="1D6F3E9B"/>
    <w:rsid w:val="1DC52D46"/>
    <w:rsid w:val="1E625D79"/>
    <w:rsid w:val="1F274302"/>
    <w:rsid w:val="1F4F4292"/>
    <w:rsid w:val="2000672F"/>
    <w:rsid w:val="20914128"/>
    <w:rsid w:val="20F76CC3"/>
    <w:rsid w:val="213D524A"/>
    <w:rsid w:val="21432ED9"/>
    <w:rsid w:val="216278F1"/>
    <w:rsid w:val="22031056"/>
    <w:rsid w:val="2323265F"/>
    <w:rsid w:val="239329A2"/>
    <w:rsid w:val="23AE0B4E"/>
    <w:rsid w:val="23B91231"/>
    <w:rsid w:val="24063233"/>
    <w:rsid w:val="240661DB"/>
    <w:rsid w:val="2480073C"/>
    <w:rsid w:val="24E24157"/>
    <w:rsid w:val="27C74B83"/>
    <w:rsid w:val="27EE5689"/>
    <w:rsid w:val="27FC27CF"/>
    <w:rsid w:val="281314B8"/>
    <w:rsid w:val="285474FA"/>
    <w:rsid w:val="28895448"/>
    <w:rsid w:val="28926C90"/>
    <w:rsid w:val="28B56DF2"/>
    <w:rsid w:val="28E3364C"/>
    <w:rsid w:val="29234BD0"/>
    <w:rsid w:val="299747B0"/>
    <w:rsid w:val="2A07545B"/>
    <w:rsid w:val="2A310140"/>
    <w:rsid w:val="2A423F0A"/>
    <w:rsid w:val="2B51413A"/>
    <w:rsid w:val="2B867109"/>
    <w:rsid w:val="2B9351F9"/>
    <w:rsid w:val="2BEF31EE"/>
    <w:rsid w:val="2C115F7B"/>
    <w:rsid w:val="2DA36B5C"/>
    <w:rsid w:val="2E0854B1"/>
    <w:rsid w:val="2EB601AA"/>
    <w:rsid w:val="2F8E3085"/>
    <w:rsid w:val="2FD20BBC"/>
    <w:rsid w:val="31F16E37"/>
    <w:rsid w:val="3219477E"/>
    <w:rsid w:val="326457F1"/>
    <w:rsid w:val="33742B8C"/>
    <w:rsid w:val="34054487"/>
    <w:rsid w:val="340D66A7"/>
    <w:rsid w:val="34464416"/>
    <w:rsid w:val="349054B1"/>
    <w:rsid w:val="34BD323D"/>
    <w:rsid w:val="35374351"/>
    <w:rsid w:val="35C34FB2"/>
    <w:rsid w:val="36032C80"/>
    <w:rsid w:val="362829E1"/>
    <w:rsid w:val="3749159E"/>
    <w:rsid w:val="38243AAA"/>
    <w:rsid w:val="38256CEA"/>
    <w:rsid w:val="38466AA5"/>
    <w:rsid w:val="386D6DD1"/>
    <w:rsid w:val="38DD30F7"/>
    <w:rsid w:val="3B5C786A"/>
    <w:rsid w:val="3BB667A8"/>
    <w:rsid w:val="3C3C71E7"/>
    <w:rsid w:val="3C4B1408"/>
    <w:rsid w:val="3C7B5F38"/>
    <w:rsid w:val="3CDC73AF"/>
    <w:rsid w:val="3ECD2AB1"/>
    <w:rsid w:val="3F3101B5"/>
    <w:rsid w:val="3F6F2ABB"/>
    <w:rsid w:val="3FF84D85"/>
    <w:rsid w:val="41D25922"/>
    <w:rsid w:val="433448A6"/>
    <w:rsid w:val="43383629"/>
    <w:rsid w:val="434E0C41"/>
    <w:rsid w:val="437E141A"/>
    <w:rsid w:val="44BE2DBB"/>
    <w:rsid w:val="45976EE2"/>
    <w:rsid w:val="45A02594"/>
    <w:rsid w:val="461E2C5B"/>
    <w:rsid w:val="477D70C3"/>
    <w:rsid w:val="47DE30C7"/>
    <w:rsid w:val="47EF36B3"/>
    <w:rsid w:val="483D231C"/>
    <w:rsid w:val="48914416"/>
    <w:rsid w:val="48977A83"/>
    <w:rsid w:val="489F4D85"/>
    <w:rsid w:val="4A3F1C5E"/>
    <w:rsid w:val="4A530227"/>
    <w:rsid w:val="4AB22BCC"/>
    <w:rsid w:val="4B180E1F"/>
    <w:rsid w:val="4B71239F"/>
    <w:rsid w:val="4BEA0A2F"/>
    <w:rsid w:val="4C0A719F"/>
    <w:rsid w:val="4C577725"/>
    <w:rsid w:val="4C8359C8"/>
    <w:rsid w:val="4CA050D4"/>
    <w:rsid w:val="4DC86B2C"/>
    <w:rsid w:val="4E6375E0"/>
    <w:rsid w:val="4E6A4D43"/>
    <w:rsid w:val="4E7C6DCE"/>
    <w:rsid w:val="4F394B56"/>
    <w:rsid w:val="4FFA0AF3"/>
    <w:rsid w:val="50566671"/>
    <w:rsid w:val="50E86659"/>
    <w:rsid w:val="516271AD"/>
    <w:rsid w:val="52697A0F"/>
    <w:rsid w:val="52796647"/>
    <w:rsid w:val="52ED34D9"/>
    <w:rsid w:val="53B54B10"/>
    <w:rsid w:val="541C7200"/>
    <w:rsid w:val="547A5C64"/>
    <w:rsid w:val="54B26758"/>
    <w:rsid w:val="55EB7AFD"/>
    <w:rsid w:val="565F3606"/>
    <w:rsid w:val="567E77D8"/>
    <w:rsid w:val="56907840"/>
    <w:rsid w:val="56BA4E76"/>
    <w:rsid w:val="5722425E"/>
    <w:rsid w:val="57831D16"/>
    <w:rsid w:val="57B0377C"/>
    <w:rsid w:val="583E747E"/>
    <w:rsid w:val="584D06CA"/>
    <w:rsid w:val="58C44D4C"/>
    <w:rsid w:val="59DE5568"/>
    <w:rsid w:val="5BD15A45"/>
    <w:rsid w:val="5D326AA3"/>
    <w:rsid w:val="5D6B2260"/>
    <w:rsid w:val="5DAA1DAA"/>
    <w:rsid w:val="5E0226B2"/>
    <w:rsid w:val="5E465C1D"/>
    <w:rsid w:val="604305DD"/>
    <w:rsid w:val="60561D75"/>
    <w:rsid w:val="60B133A5"/>
    <w:rsid w:val="60ED12AC"/>
    <w:rsid w:val="6139056F"/>
    <w:rsid w:val="629F7084"/>
    <w:rsid w:val="636C365E"/>
    <w:rsid w:val="63D21525"/>
    <w:rsid w:val="641A755E"/>
    <w:rsid w:val="6494203B"/>
    <w:rsid w:val="649C0157"/>
    <w:rsid w:val="64ED07CF"/>
    <w:rsid w:val="659C4337"/>
    <w:rsid w:val="667E4C8F"/>
    <w:rsid w:val="68667859"/>
    <w:rsid w:val="68AB7912"/>
    <w:rsid w:val="698B259B"/>
    <w:rsid w:val="6A6A792B"/>
    <w:rsid w:val="6A7F2575"/>
    <w:rsid w:val="6AA130DA"/>
    <w:rsid w:val="6AEA102A"/>
    <w:rsid w:val="6CE53EB5"/>
    <w:rsid w:val="6D436311"/>
    <w:rsid w:val="6E975D98"/>
    <w:rsid w:val="6F220765"/>
    <w:rsid w:val="6F8F674A"/>
    <w:rsid w:val="700F0193"/>
    <w:rsid w:val="71146E05"/>
    <w:rsid w:val="71322AC0"/>
    <w:rsid w:val="71ED0060"/>
    <w:rsid w:val="72354FAD"/>
    <w:rsid w:val="728E26E4"/>
    <w:rsid w:val="729624A5"/>
    <w:rsid w:val="73027B3B"/>
    <w:rsid w:val="73140B33"/>
    <w:rsid w:val="735F3A1C"/>
    <w:rsid w:val="738D7344"/>
    <w:rsid w:val="73EA576A"/>
    <w:rsid w:val="7499313D"/>
    <w:rsid w:val="74A71267"/>
    <w:rsid w:val="74AD0650"/>
    <w:rsid w:val="74BD1F6B"/>
    <w:rsid w:val="75714CBC"/>
    <w:rsid w:val="75CB2646"/>
    <w:rsid w:val="75F9331B"/>
    <w:rsid w:val="76044B94"/>
    <w:rsid w:val="760C58A3"/>
    <w:rsid w:val="761E0576"/>
    <w:rsid w:val="76244AA4"/>
    <w:rsid w:val="76396820"/>
    <w:rsid w:val="764B7A05"/>
    <w:rsid w:val="766D074E"/>
    <w:rsid w:val="77A344DF"/>
    <w:rsid w:val="78276607"/>
    <w:rsid w:val="785E4AB2"/>
    <w:rsid w:val="78A50F86"/>
    <w:rsid w:val="79086F98"/>
    <w:rsid w:val="79511CAF"/>
    <w:rsid w:val="79996828"/>
    <w:rsid w:val="799A00EA"/>
    <w:rsid w:val="7A6A38D7"/>
    <w:rsid w:val="7B9D453F"/>
    <w:rsid w:val="7C490589"/>
    <w:rsid w:val="7C5E0A8F"/>
    <w:rsid w:val="7C6F6241"/>
    <w:rsid w:val="7CFB0622"/>
    <w:rsid w:val="7D0C6784"/>
    <w:rsid w:val="7D1F3C7C"/>
    <w:rsid w:val="7D60202E"/>
    <w:rsid w:val="7D834AC8"/>
    <w:rsid w:val="7DB33457"/>
    <w:rsid w:val="7DD65E4C"/>
    <w:rsid w:val="7E993836"/>
    <w:rsid w:val="7EB14744"/>
    <w:rsid w:val="7ECB51C7"/>
    <w:rsid w:val="7F10289E"/>
    <w:rsid w:val="7F7818B1"/>
    <w:rsid w:val="7FD6333F"/>
  </w:rsids>
  <m:mathPr>
    <m:mathFont m:val="Cambria Math"/>
    <m:brkBin m:val="before"/>
    <m:brkBinSub m:val="--"/>
    <m:smallFrac m:val="1"/>
    <m:dispDef/>
    <m:lMargin m:val="0"/>
    <m:rMargin m:val="0"/>
    <m:defJc m:val="centerGroup"/>
    <m:wrapIndent m:val="1440"/>
    <m:intLim m:val="subSup"/>
    <m:naryLim m:val="undOvr"/>
  </m:mathPr>
  <w:themeFontLang w:val="en-US" w:eastAsia="zh-CN" w:bidi="mn-Mong-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0" w:semiHidden="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qFormat="1" w:uiPriority="0" w:semiHidden="0" w:name="Body Text Indent 2"/>
    <w:lsdException w:qFormat="1" w:unhideWhenUsed="0" w:uiPriority="0" w:semiHidden="0" w:name="Body Text Indent 3"/>
    <w:lsdException w:uiPriority="99" w:name="Block Text"/>
    <w:lsdException w:qFormat="1"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4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5"/>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8"/>
    <w:unhideWhenUsed/>
    <w:qFormat/>
    <w:uiPriority w:val="0"/>
    <w:pPr>
      <w:keepNext/>
      <w:keepLines/>
      <w:spacing w:before="260" w:after="260" w:line="416" w:lineRule="auto"/>
      <w:outlineLvl w:val="2"/>
    </w:pPr>
    <w:rPr>
      <w:b/>
      <w:bCs/>
      <w:sz w:val="32"/>
      <w:szCs w:val="32"/>
    </w:rPr>
  </w:style>
  <w:style w:type="paragraph" w:styleId="5">
    <w:name w:val="heading 4"/>
    <w:basedOn w:val="1"/>
    <w:next w:val="1"/>
    <w:link w:val="74"/>
    <w:qFormat/>
    <w:uiPriority w:val="0"/>
    <w:pPr>
      <w:keepNext/>
      <w:keepLines/>
      <w:spacing w:before="280" w:after="290" w:line="372" w:lineRule="auto"/>
      <w:outlineLvl w:val="3"/>
    </w:pPr>
    <w:rPr>
      <w:rFonts w:ascii="Arial" w:hAnsi="Arial" w:eastAsia="黑体"/>
      <w:b/>
      <w:sz w:val="28"/>
      <w:szCs w:val="20"/>
    </w:rPr>
  </w:style>
  <w:style w:type="paragraph" w:styleId="6">
    <w:name w:val="heading 5"/>
    <w:basedOn w:val="1"/>
    <w:next w:val="1"/>
    <w:link w:val="75"/>
    <w:qFormat/>
    <w:uiPriority w:val="0"/>
    <w:pPr>
      <w:keepNext/>
      <w:keepLines/>
      <w:adjustRightInd w:val="0"/>
      <w:snapToGrid w:val="0"/>
      <w:spacing w:before="280" w:after="290" w:line="372" w:lineRule="auto"/>
      <w:textAlignment w:val="bottom"/>
      <w:outlineLvl w:val="4"/>
    </w:pPr>
    <w:rPr>
      <w:rFonts w:ascii="Times New Roman" w:hAnsi="Times New Roman"/>
      <w:b/>
      <w:sz w:val="28"/>
      <w:szCs w:val="20"/>
    </w:rPr>
  </w:style>
  <w:style w:type="paragraph" w:styleId="7">
    <w:name w:val="heading 6"/>
    <w:basedOn w:val="1"/>
    <w:next w:val="1"/>
    <w:link w:val="76"/>
    <w:qFormat/>
    <w:uiPriority w:val="0"/>
    <w:pPr>
      <w:keepNext/>
      <w:keepLines/>
      <w:adjustRightInd w:val="0"/>
      <w:snapToGrid w:val="0"/>
      <w:spacing w:before="240" w:after="64" w:line="317" w:lineRule="auto"/>
      <w:textAlignment w:val="bottom"/>
      <w:outlineLvl w:val="5"/>
    </w:pPr>
    <w:rPr>
      <w:rFonts w:ascii="Arial" w:hAnsi="Arial" w:eastAsia="黑体"/>
      <w:b/>
      <w:sz w:val="24"/>
      <w:szCs w:val="20"/>
    </w:rPr>
  </w:style>
  <w:style w:type="paragraph" w:styleId="8">
    <w:name w:val="heading 7"/>
    <w:basedOn w:val="1"/>
    <w:next w:val="1"/>
    <w:link w:val="77"/>
    <w:qFormat/>
    <w:uiPriority w:val="0"/>
    <w:pPr>
      <w:keepNext/>
      <w:keepLines/>
      <w:adjustRightInd w:val="0"/>
      <w:snapToGrid w:val="0"/>
      <w:spacing w:before="240" w:after="64" w:line="317" w:lineRule="auto"/>
      <w:textAlignment w:val="bottom"/>
      <w:outlineLvl w:val="6"/>
    </w:pPr>
    <w:rPr>
      <w:rFonts w:ascii="Times New Roman" w:hAnsi="Times New Roman"/>
      <w:b/>
      <w:sz w:val="24"/>
      <w:szCs w:val="20"/>
    </w:rPr>
  </w:style>
  <w:style w:type="paragraph" w:styleId="9">
    <w:name w:val="heading 8"/>
    <w:basedOn w:val="1"/>
    <w:next w:val="1"/>
    <w:link w:val="81"/>
    <w:qFormat/>
    <w:uiPriority w:val="0"/>
    <w:pPr>
      <w:keepNext/>
      <w:keepLines/>
      <w:adjustRightInd w:val="0"/>
      <w:snapToGrid w:val="0"/>
      <w:spacing w:before="240" w:after="64" w:line="317" w:lineRule="auto"/>
      <w:textAlignment w:val="bottom"/>
      <w:outlineLvl w:val="7"/>
    </w:pPr>
    <w:rPr>
      <w:rFonts w:ascii="Arial" w:hAnsi="Arial" w:eastAsia="黑体"/>
      <w:sz w:val="24"/>
      <w:szCs w:val="20"/>
    </w:rPr>
  </w:style>
  <w:style w:type="paragraph" w:styleId="10">
    <w:name w:val="heading 9"/>
    <w:basedOn w:val="1"/>
    <w:next w:val="1"/>
    <w:link w:val="79"/>
    <w:qFormat/>
    <w:uiPriority w:val="0"/>
    <w:pPr>
      <w:keepNext/>
      <w:keepLines/>
      <w:adjustRightInd w:val="0"/>
      <w:snapToGrid w:val="0"/>
      <w:spacing w:before="240" w:after="64" w:line="317" w:lineRule="auto"/>
      <w:textAlignment w:val="bottom"/>
      <w:outlineLvl w:val="8"/>
    </w:pPr>
    <w:rPr>
      <w:rFonts w:ascii="Arial" w:hAnsi="Arial" w:eastAsia="黑体"/>
      <w:szCs w:val="20"/>
    </w:r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ind w:left="2520" w:leftChars="1200"/>
    </w:pPr>
    <w:rPr>
      <w:rFonts w:ascii="Times New Roman" w:hAnsi="Times New Roman"/>
      <w:szCs w:val="20"/>
    </w:rPr>
  </w:style>
  <w:style w:type="paragraph" w:styleId="12">
    <w:name w:val="Document Map"/>
    <w:basedOn w:val="1"/>
    <w:link w:val="87"/>
    <w:qFormat/>
    <w:uiPriority w:val="0"/>
    <w:pPr>
      <w:shd w:val="clear" w:color="auto" w:fill="000080"/>
    </w:pPr>
    <w:rPr>
      <w:rFonts w:ascii="Times New Roman" w:hAnsi="Times New Roman"/>
      <w:szCs w:val="20"/>
    </w:rPr>
  </w:style>
  <w:style w:type="paragraph" w:styleId="13">
    <w:name w:val="Body Text"/>
    <w:basedOn w:val="1"/>
    <w:link w:val="86"/>
    <w:qFormat/>
    <w:uiPriority w:val="0"/>
    <w:rPr>
      <w:rFonts w:ascii="Times New Roman" w:hAnsi="Times New Roman"/>
      <w:color w:val="FF0000"/>
      <w:sz w:val="30"/>
      <w:szCs w:val="20"/>
    </w:rPr>
  </w:style>
  <w:style w:type="paragraph" w:styleId="14">
    <w:name w:val="Body Text Indent"/>
    <w:basedOn w:val="1"/>
    <w:link w:val="50"/>
    <w:unhideWhenUsed/>
    <w:qFormat/>
    <w:uiPriority w:val="0"/>
    <w:pPr>
      <w:spacing w:before="100" w:beforeAutospacing="1"/>
      <w:ind w:left="420" w:leftChars="200"/>
    </w:pPr>
    <w:rPr>
      <w:rFonts w:ascii="Times New Roman" w:hAnsi="Times New Roman"/>
      <w:szCs w:val="21"/>
    </w:rPr>
  </w:style>
  <w:style w:type="paragraph" w:styleId="15">
    <w:name w:val="toc 5"/>
    <w:basedOn w:val="1"/>
    <w:next w:val="1"/>
    <w:qFormat/>
    <w:uiPriority w:val="0"/>
    <w:pPr>
      <w:ind w:left="1680" w:leftChars="800"/>
    </w:pPr>
    <w:rPr>
      <w:rFonts w:ascii="Times New Roman" w:hAnsi="Times New Roman"/>
      <w:szCs w:val="20"/>
    </w:rPr>
  </w:style>
  <w:style w:type="paragraph" w:styleId="16">
    <w:name w:val="toc 3"/>
    <w:basedOn w:val="1"/>
    <w:next w:val="1"/>
    <w:qFormat/>
    <w:uiPriority w:val="39"/>
    <w:pPr>
      <w:ind w:left="840" w:leftChars="400"/>
    </w:pPr>
    <w:rPr>
      <w:rFonts w:ascii="Times New Roman" w:hAnsi="Times New Roman"/>
      <w:szCs w:val="20"/>
    </w:rPr>
  </w:style>
  <w:style w:type="paragraph" w:styleId="17">
    <w:name w:val="Plain Text"/>
    <w:basedOn w:val="1"/>
    <w:link w:val="46"/>
    <w:qFormat/>
    <w:uiPriority w:val="0"/>
    <w:rPr>
      <w:rFonts w:ascii="宋体" w:hAnsi="Courier New" w:cs="宋体"/>
      <w:szCs w:val="21"/>
    </w:rPr>
  </w:style>
  <w:style w:type="paragraph" w:styleId="18">
    <w:name w:val="toc 8"/>
    <w:basedOn w:val="1"/>
    <w:next w:val="1"/>
    <w:qFormat/>
    <w:uiPriority w:val="0"/>
    <w:pPr>
      <w:ind w:left="2940" w:leftChars="1400"/>
    </w:pPr>
    <w:rPr>
      <w:rFonts w:ascii="Times New Roman" w:hAnsi="Times New Roman"/>
      <w:szCs w:val="20"/>
    </w:rPr>
  </w:style>
  <w:style w:type="paragraph" w:styleId="19">
    <w:name w:val="Date"/>
    <w:basedOn w:val="1"/>
    <w:next w:val="1"/>
    <w:link w:val="51"/>
    <w:unhideWhenUsed/>
    <w:qFormat/>
    <w:uiPriority w:val="0"/>
    <w:pPr>
      <w:ind w:left="100" w:leftChars="2500"/>
    </w:pPr>
  </w:style>
  <w:style w:type="paragraph" w:styleId="20">
    <w:name w:val="Body Text Indent 2"/>
    <w:basedOn w:val="1"/>
    <w:link w:val="52"/>
    <w:unhideWhenUsed/>
    <w:qFormat/>
    <w:uiPriority w:val="0"/>
    <w:pPr>
      <w:tabs>
        <w:tab w:val="left" w:pos="0"/>
      </w:tabs>
      <w:autoSpaceDE w:val="0"/>
      <w:autoSpaceDN w:val="0"/>
      <w:spacing w:line="360" w:lineRule="auto"/>
      <w:ind w:firstLine="420" w:firstLineChars="150"/>
      <w:jc w:val="left"/>
    </w:pPr>
    <w:rPr>
      <w:rFonts w:ascii="宋体" w:hAnsi="宋体" w:eastAsia="Times New Roman"/>
      <w:color w:val="FF0000"/>
      <w:sz w:val="28"/>
      <w:szCs w:val="28"/>
      <w:lang w:val="en-GB"/>
    </w:rPr>
  </w:style>
  <w:style w:type="paragraph" w:styleId="21">
    <w:name w:val="Balloon Text"/>
    <w:basedOn w:val="1"/>
    <w:link w:val="53"/>
    <w:unhideWhenUsed/>
    <w:qFormat/>
    <w:uiPriority w:val="0"/>
    <w:rPr>
      <w:sz w:val="18"/>
      <w:szCs w:val="18"/>
    </w:rPr>
  </w:style>
  <w:style w:type="paragraph" w:styleId="22">
    <w:name w:val="footer"/>
    <w:basedOn w:val="1"/>
    <w:link w:val="43"/>
    <w:unhideWhenUsed/>
    <w:qFormat/>
    <w:uiPriority w:val="0"/>
    <w:pPr>
      <w:tabs>
        <w:tab w:val="center" w:pos="4153"/>
        <w:tab w:val="right" w:pos="8306"/>
      </w:tabs>
      <w:snapToGrid w:val="0"/>
      <w:jc w:val="left"/>
    </w:pPr>
    <w:rPr>
      <w:sz w:val="18"/>
      <w:szCs w:val="18"/>
    </w:rPr>
  </w:style>
  <w:style w:type="paragraph" w:styleId="23">
    <w:name w:val="header"/>
    <w:basedOn w:val="1"/>
    <w:link w:val="42"/>
    <w:unhideWhenUsed/>
    <w:qFormat/>
    <w:uiPriority w:val="0"/>
    <w:pPr>
      <w:pBdr>
        <w:bottom w:val="single" w:color="auto" w:sz="6" w:space="1"/>
      </w:pBdr>
      <w:tabs>
        <w:tab w:val="center" w:pos="4153"/>
        <w:tab w:val="right" w:pos="8306"/>
      </w:tabs>
      <w:snapToGrid w:val="0"/>
      <w:jc w:val="center"/>
    </w:pPr>
    <w:rPr>
      <w:sz w:val="18"/>
      <w:szCs w:val="18"/>
    </w:rPr>
  </w:style>
  <w:style w:type="paragraph" w:styleId="24">
    <w:name w:val="toc 1"/>
    <w:basedOn w:val="1"/>
    <w:next w:val="1"/>
    <w:unhideWhenUsed/>
    <w:qFormat/>
    <w:uiPriority w:val="39"/>
  </w:style>
  <w:style w:type="paragraph" w:styleId="25">
    <w:name w:val="toc 4"/>
    <w:basedOn w:val="1"/>
    <w:next w:val="1"/>
    <w:qFormat/>
    <w:uiPriority w:val="0"/>
    <w:pPr>
      <w:ind w:left="1260" w:leftChars="600"/>
    </w:pPr>
    <w:rPr>
      <w:rFonts w:ascii="Times New Roman" w:hAnsi="Times New Roman"/>
      <w:szCs w:val="20"/>
    </w:rPr>
  </w:style>
  <w:style w:type="paragraph" w:styleId="26">
    <w:name w:val="toc 6"/>
    <w:basedOn w:val="1"/>
    <w:next w:val="1"/>
    <w:qFormat/>
    <w:uiPriority w:val="0"/>
    <w:pPr>
      <w:ind w:left="2100" w:leftChars="1000"/>
    </w:pPr>
    <w:rPr>
      <w:rFonts w:ascii="Times New Roman" w:hAnsi="Times New Roman"/>
      <w:szCs w:val="20"/>
    </w:rPr>
  </w:style>
  <w:style w:type="paragraph" w:styleId="27">
    <w:name w:val="Body Text Indent 3"/>
    <w:basedOn w:val="1"/>
    <w:link w:val="80"/>
    <w:qFormat/>
    <w:uiPriority w:val="0"/>
    <w:pPr>
      <w:spacing w:after="120"/>
      <w:ind w:left="420" w:leftChars="200"/>
    </w:pPr>
    <w:rPr>
      <w:rFonts w:asciiTheme="minorHAnsi" w:hAnsiTheme="minorHAnsi" w:eastAsiaTheme="minorEastAsia" w:cstheme="minorBidi"/>
      <w:sz w:val="16"/>
    </w:rPr>
  </w:style>
  <w:style w:type="paragraph" w:styleId="28">
    <w:name w:val="toc 2"/>
    <w:basedOn w:val="1"/>
    <w:next w:val="1"/>
    <w:unhideWhenUsed/>
    <w:qFormat/>
    <w:uiPriority w:val="39"/>
    <w:pPr>
      <w:ind w:left="420" w:leftChars="200"/>
    </w:pPr>
  </w:style>
  <w:style w:type="paragraph" w:styleId="29">
    <w:name w:val="toc 9"/>
    <w:basedOn w:val="1"/>
    <w:next w:val="1"/>
    <w:qFormat/>
    <w:uiPriority w:val="0"/>
    <w:pPr>
      <w:ind w:left="3360" w:leftChars="1600"/>
    </w:pPr>
    <w:rPr>
      <w:rFonts w:ascii="Times New Roman" w:hAnsi="Times New Roman"/>
      <w:szCs w:val="20"/>
    </w:rPr>
  </w:style>
  <w:style w:type="paragraph" w:styleId="30">
    <w:name w:val="Body Text 2"/>
    <w:basedOn w:val="1"/>
    <w:link w:val="85"/>
    <w:qFormat/>
    <w:uiPriority w:val="0"/>
    <w:rPr>
      <w:rFonts w:ascii="Times New Roman" w:hAnsi="Times New Roman"/>
      <w:sz w:val="30"/>
      <w:szCs w:val="20"/>
    </w:rPr>
  </w:style>
  <w:style w:type="paragraph" w:styleId="31">
    <w:name w:val="Normal (Web)"/>
    <w:basedOn w:val="1"/>
    <w:qFormat/>
    <w:uiPriority w:val="0"/>
    <w:pPr>
      <w:widowControl/>
      <w:spacing w:before="100" w:beforeAutospacing="1" w:after="100" w:afterAutospacing="1"/>
      <w:jc w:val="left"/>
    </w:pPr>
    <w:rPr>
      <w:rFonts w:ascii="Arial Unicode MS" w:hAnsi="Arial Unicode MS" w:eastAsia="Arial Unicode MS" w:cs="Arial Unicode MS"/>
      <w:color w:val="000000"/>
      <w:kern w:val="0"/>
      <w:sz w:val="24"/>
      <w:szCs w:val="24"/>
    </w:rPr>
  </w:style>
  <w:style w:type="paragraph" w:styleId="32">
    <w:name w:val="Body Text First Indent 2"/>
    <w:basedOn w:val="14"/>
    <w:qFormat/>
    <w:uiPriority w:val="0"/>
    <w:pPr>
      <w:adjustRightInd/>
      <w:spacing w:after="120" w:line="240" w:lineRule="atLeast"/>
      <w:ind w:left="420" w:leftChars="200" w:firstLine="420"/>
      <w:textAlignment w:val="auto"/>
    </w:pPr>
    <w:rPr>
      <w:rFonts w:ascii="Calibri" w:hAnsi="Calibri" w:eastAsia="宋体"/>
      <w:sz w:val="21"/>
      <w:szCs w:val="22"/>
    </w:rPr>
  </w:style>
  <w:style w:type="table" w:styleId="34">
    <w:name w:val="Table Grid"/>
    <w:basedOn w:val="33"/>
    <w:qFormat/>
    <w:uiPriority w:val="0"/>
    <w:rPr>
      <w:rFonts w:ascii="Times New Roman" w:hAnsi="Times New Roman" w:eastAsia="Times New Roman"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6">
    <w:name w:val="page number"/>
    <w:basedOn w:val="35"/>
    <w:qFormat/>
    <w:uiPriority w:val="0"/>
  </w:style>
  <w:style w:type="character" w:styleId="37">
    <w:name w:val="FollowedHyperlink"/>
    <w:basedOn w:val="35"/>
    <w:unhideWhenUsed/>
    <w:qFormat/>
    <w:uiPriority w:val="0"/>
    <w:rPr>
      <w:color w:val="954F72" w:themeColor="followedHyperlink"/>
      <w:u w:val="single"/>
      <w14:textFill>
        <w14:solidFill>
          <w14:schemeClr w14:val="folHlink"/>
        </w14:solidFill>
      </w14:textFill>
    </w:rPr>
  </w:style>
  <w:style w:type="character" w:styleId="38">
    <w:name w:val="Hyperlink"/>
    <w:basedOn w:val="35"/>
    <w:unhideWhenUsed/>
    <w:qFormat/>
    <w:uiPriority w:val="99"/>
    <w:rPr>
      <w:color w:val="0000FF"/>
      <w:u w:val="single"/>
    </w:rPr>
  </w:style>
  <w:style w:type="character" w:styleId="39">
    <w:name w:val="footnote reference"/>
    <w:basedOn w:val="35"/>
    <w:unhideWhenUsed/>
    <w:qFormat/>
    <w:uiPriority w:val="0"/>
    <w:rPr>
      <w:vertAlign w:val="superscript"/>
    </w:rPr>
  </w:style>
  <w:style w:type="paragraph" w:customStyle="1" w:styleId="40">
    <w:name w:val="样式 正文11 + 首行缩进:  2 字符"/>
    <w:basedOn w:val="1"/>
    <w:next w:val="1"/>
    <w:qFormat/>
    <w:uiPriority w:val="0"/>
    <w:pPr>
      <w:spacing w:line="500" w:lineRule="exact"/>
      <w:ind w:firstLine="560" w:firstLineChars="200"/>
    </w:pPr>
    <w:rPr>
      <w:rFonts w:ascii="宋体" w:hAnsi="宋体" w:cs="宋体"/>
      <w:color w:val="FF0000"/>
      <w:sz w:val="28"/>
      <w:szCs w:val="20"/>
    </w:rPr>
  </w:style>
  <w:style w:type="paragraph" w:customStyle="1" w:styleId="41">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character" w:customStyle="1" w:styleId="42">
    <w:name w:val="页眉 字符"/>
    <w:basedOn w:val="35"/>
    <w:link w:val="23"/>
    <w:qFormat/>
    <w:uiPriority w:val="99"/>
    <w:rPr>
      <w:rFonts w:ascii="Calibri" w:hAnsi="Calibri" w:eastAsia="宋体" w:cs="Times New Roman"/>
      <w:sz w:val="18"/>
      <w:szCs w:val="18"/>
    </w:rPr>
  </w:style>
  <w:style w:type="character" w:customStyle="1" w:styleId="43">
    <w:name w:val="页脚 字符"/>
    <w:basedOn w:val="35"/>
    <w:link w:val="22"/>
    <w:qFormat/>
    <w:uiPriority w:val="99"/>
    <w:rPr>
      <w:rFonts w:ascii="Calibri" w:hAnsi="Calibri" w:eastAsia="宋体" w:cs="Times New Roman"/>
      <w:sz w:val="18"/>
      <w:szCs w:val="18"/>
    </w:rPr>
  </w:style>
  <w:style w:type="character" w:customStyle="1" w:styleId="44">
    <w:name w:val="标题 1 字符"/>
    <w:basedOn w:val="35"/>
    <w:link w:val="2"/>
    <w:qFormat/>
    <w:uiPriority w:val="0"/>
    <w:rPr>
      <w:rFonts w:ascii="Calibri" w:hAnsi="Calibri" w:eastAsia="宋体" w:cs="Times New Roman"/>
      <w:b/>
      <w:bCs/>
      <w:kern w:val="44"/>
      <w:sz w:val="44"/>
      <w:szCs w:val="44"/>
    </w:rPr>
  </w:style>
  <w:style w:type="character" w:customStyle="1" w:styleId="45">
    <w:name w:val="标题 2 字符"/>
    <w:basedOn w:val="35"/>
    <w:link w:val="3"/>
    <w:qFormat/>
    <w:uiPriority w:val="0"/>
    <w:rPr>
      <w:rFonts w:asciiTheme="majorHAnsi" w:hAnsiTheme="majorHAnsi" w:eastAsiaTheme="majorEastAsia" w:cstheme="majorBidi"/>
      <w:b/>
      <w:bCs/>
      <w:sz w:val="32"/>
      <w:szCs w:val="32"/>
    </w:rPr>
  </w:style>
  <w:style w:type="character" w:customStyle="1" w:styleId="46">
    <w:name w:val="纯文本 字符"/>
    <w:basedOn w:val="35"/>
    <w:link w:val="17"/>
    <w:qFormat/>
    <w:uiPriority w:val="99"/>
    <w:rPr>
      <w:rFonts w:ascii="宋体" w:hAnsi="Courier New" w:eastAsia="宋体" w:cs="宋体"/>
      <w:szCs w:val="21"/>
    </w:rPr>
  </w:style>
  <w:style w:type="paragraph" w:customStyle="1" w:styleId="47">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48">
    <w:name w:val="标题 3 字符"/>
    <w:basedOn w:val="35"/>
    <w:link w:val="4"/>
    <w:qFormat/>
    <w:uiPriority w:val="9"/>
    <w:rPr>
      <w:rFonts w:ascii="Calibri" w:hAnsi="Calibri" w:eastAsia="宋体" w:cs="Times New Roman"/>
      <w:b/>
      <w:bCs/>
      <w:sz w:val="32"/>
      <w:szCs w:val="32"/>
    </w:rPr>
  </w:style>
  <w:style w:type="paragraph" w:customStyle="1" w:styleId="49">
    <w:name w:val="msonormal"/>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50">
    <w:name w:val="正文文本缩进 字符"/>
    <w:basedOn w:val="35"/>
    <w:link w:val="14"/>
    <w:semiHidden/>
    <w:qFormat/>
    <w:uiPriority w:val="0"/>
    <w:rPr>
      <w:rFonts w:ascii="Times New Roman" w:hAnsi="Times New Roman" w:eastAsia="宋体" w:cs="Times New Roman"/>
      <w:szCs w:val="21"/>
    </w:rPr>
  </w:style>
  <w:style w:type="character" w:customStyle="1" w:styleId="51">
    <w:name w:val="日期 字符"/>
    <w:basedOn w:val="35"/>
    <w:link w:val="19"/>
    <w:semiHidden/>
    <w:qFormat/>
    <w:uiPriority w:val="0"/>
    <w:rPr>
      <w:rFonts w:ascii="Calibri" w:hAnsi="Calibri" w:eastAsia="宋体" w:cs="Times New Roman"/>
    </w:rPr>
  </w:style>
  <w:style w:type="character" w:customStyle="1" w:styleId="52">
    <w:name w:val="正文文本缩进 2 字符"/>
    <w:basedOn w:val="35"/>
    <w:link w:val="20"/>
    <w:qFormat/>
    <w:uiPriority w:val="99"/>
    <w:rPr>
      <w:rFonts w:ascii="宋体" w:hAnsi="宋体" w:eastAsia="Times New Roman" w:cs="Times New Roman"/>
      <w:color w:val="FF0000"/>
      <w:sz w:val="28"/>
      <w:szCs w:val="28"/>
      <w:lang w:val="en-GB"/>
    </w:rPr>
  </w:style>
  <w:style w:type="character" w:customStyle="1" w:styleId="53">
    <w:name w:val="批注框文本 字符"/>
    <w:basedOn w:val="35"/>
    <w:link w:val="21"/>
    <w:semiHidden/>
    <w:qFormat/>
    <w:uiPriority w:val="99"/>
    <w:rPr>
      <w:rFonts w:ascii="Calibri" w:hAnsi="Calibri" w:eastAsia="宋体" w:cs="Times New Roman"/>
      <w:sz w:val="18"/>
      <w:szCs w:val="18"/>
    </w:rPr>
  </w:style>
  <w:style w:type="paragraph" w:styleId="54">
    <w:name w:val="List Paragraph"/>
    <w:basedOn w:val="1"/>
    <w:qFormat/>
    <w:uiPriority w:val="0"/>
    <w:pPr>
      <w:ind w:firstLine="420" w:firstLineChars="200"/>
    </w:pPr>
    <w:rPr>
      <w:rFonts w:ascii="Times New Roman" w:hAnsi="Times New Roman"/>
      <w:szCs w:val="24"/>
    </w:rPr>
  </w:style>
  <w:style w:type="paragraph" w:customStyle="1" w:styleId="55">
    <w:name w:val="!正文2.5.1"/>
    <w:basedOn w:val="1"/>
    <w:qFormat/>
    <w:uiPriority w:val="0"/>
    <w:pPr>
      <w:numPr>
        <w:ilvl w:val="2"/>
        <w:numId w:val="1"/>
      </w:numPr>
      <w:spacing w:line="500" w:lineRule="exact"/>
    </w:pPr>
    <w:rPr>
      <w:b/>
      <w:sz w:val="28"/>
      <w:lang w:val="zh-CN"/>
    </w:rPr>
  </w:style>
  <w:style w:type="paragraph" w:customStyle="1" w:styleId="56">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57">
    <w:name w:val="列出段落1"/>
    <w:basedOn w:val="1"/>
    <w:qFormat/>
    <w:uiPriority w:val="34"/>
    <w:pPr>
      <w:ind w:firstLine="420" w:firstLineChars="200"/>
    </w:pPr>
  </w:style>
  <w:style w:type="paragraph" w:customStyle="1" w:styleId="58">
    <w:name w:val="reader-word-layer"/>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59">
    <w:name w:val="font91"/>
    <w:qFormat/>
    <w:uiPriority w:val="0"/>
    <w:rPr>
      <w:rFonts w:hint="eastAsia" w:ascii="PMingLiU" w:hAnsi="PMingLiU" w:eastAsia="PMingLiU" w:cs="PMingLiU"/>
      <w:b/>
      <w:color w:val="000000"/>
      <w:sz w:val="20"/>
      <w:szCs w:val="20"/>
      <w:u w:val="none"/>
    </w:rPr>
  </w:style>
  <w:style w:type="character" w:customStyle="1" w:styleId="60">
    <w:name w:val="font71"/>
    <w:qFormat/>
    <w:uiPriority w:val="0"/>
    <w:rPr>
      <w:rFonts w:hint="eastAsia" w:ascii="PMingLiU" w:hAnsi="PMingLiU" w:eastAsia="PMingLiU" w:cs="PMingLiU"/>
      <w:color w:val="000000"/>
      <w:sz w:val="20"/>
      <w:szCs w:val="20"/>
      <w:u w:val="none"/>
    </w:rPr>
  </w:style>
  <w:style w:type="character" w:customStyle="1" w:styleId="61">
    <w:name w:val="font101"/>
    <w:qFormat/>
    <w:uiPriority w:val="0"/>
    <w:rPr>
      <w:rFonts w:hint="eastAsia" w:ascii="PMingLiU" w:hAnsi="PMingLiU" w:eastAsia="PMingLiU" w:cs="PMingLiU"/>
      <w:b/>
      <w:color w:val="000000"/>
      <w:sz w:val="22"/>
      <w:szCs w:val="22"/>
      <w:u w:val="none"/>
    </w:rPr>
  </w:style>
  <w:style w:type="character" w:customStyle="1" w:styleId="62">
    <w:name w:val="font51"/>
    <w:qFormat/>
    <w:uiPriority w:val="0"/>
    <w:rPr>
      <w:rFonts w:hint="eastAsia" w:ascii="宋体" w:hAnsi="宋体" w:eastAsia="宋体" w:cs="宋体"/>
      <w:color w:val="000000"/>
      <w:sz w:val="20"/>
      <w:szCs w:val="20"/>
      <w:u w:val="none"/>
    </w:rPr>
  </w:style>
  <w:style w:type="character" w:customStyle="1" w:styleId="63">
    <w:name w:val="font41"/>
    <w:qFormat/>
    <w:uiPriority w:val="0"/>
    <w:rPr>
      <w:rFonts w:hint="eastAsia" w:ascii="宋体" w:hAnsi="宋体" w:eastAsia="宋体" w:cs="宋体"/>
      <w:b/>
      <w:color w:val="000000"/>
      <w:sz w:val="20"/>
      <w:szCs w:val="20"/>
      <w:u w:val="none"/>
    </w:rPr>
  </w:style>
  <w:style w:type="character" w:customStyle="1" w:styleId="64">
    <w:name w:val="font111"/>
    <w:qFormat/>
    <w:uiPriority w:val="0"/>
    <w:rPr>
      <w:rFonts w:hint="eastAsia" w:ascii="PMingLiU" w:hAnsi="PMingLiU" w:eastAsia="PMingLiU" w:cs="PMingLiU"/>
      <w:b/>
      <w:color w:val="000000"/>
      <w:sz w:val="22"/>
      <w:szCs w:val="22"/>
      <w:u w:val="none"/>
    </w:rPr>
  </w:style>
  <w:style w:type="character" w:customStyle="1" w:styleId="65">
    <w:name w:val="font81"/>
    <w:qFormat/>
    <w:uiPriority w:val="0"/>
    <w:rPr>
      <w:rFonts w:hint="eastAsia" w:ascii="PMingLiU" w:hAnsi="PMingLiU" w:eastAsia="PMingLiU" w:cs="PMingLiU"/>
      <w:b/>
      <w:color w:val="000000"/>
      <w:sz w:val="20"/>
      <w:szCs w:val="20"/>
      <w:u w:val="none"/>
    </w:rPr>
  </w:style>
  <w:style w:type="character" w:customStyle="1" w:styleId="66">
    <w:name w:val="font61"/>
    <w:qFormat/>
    <w:uiPriority w:val="0"/>
    <w:rPr>
      <w:rFonts w:hint="eastAsia" w:ascii="宋体" w:hAnsi="宋体" w:eastAsia="宋体" w:cs="宋体"/>
      <w:b/>
      <w:color w:val="000000"/>
      <w:sz w:val="22"/>
      <w:szCs w:val="22"/>
      <w:u w:val="none"/>
    </w:rPr>
  </w:style>
  <w:style w:type="character" w:customStyle="1" w:styleId="67">
    <w:name w:val="fontstyle01"/>
    <w:qFormat/>
    <w:uiPriority w:val="0"/>
    <w:rPr>
      <w:rFonts w:hint="default" w:ascii="HiddenHorzOCR-Identity-H" w:hAnsi="HiddenHorzOCR-Identity-H"/>
      <w:color w:val="000000"/>
      <w:sz w:val="16"/>
      <w:szCs w:val="16"/>
    </w:rPr>
  </w:style>
  <w:style w:type="character" w:customStyle="1" w:styleId="68">
    <w:name w:val="页眉 字符1"/>
    <w:basedOn w:val="35"/>
    <w:semiHidden/>
    <w:qFormat/>
    <w:uiPriority w:val="99"/>
    <w:rPr>
      <w:rFonts w:hint="default" w:ascii="Calibri" w:hAnsi="Calibri" w:cs="Calibri"/>
      <w:kern w:val="2"/>
      <w:sz w:val="18"/>
      <w:szCs w:val="18"/>
    </w:rPr>
  </w:style>
  <w:style w:type="character" w:customStyle="1" w:styleId="69">
    <w:name w:val="页脚 字符1"/>
    <w:basedOn w:val="35"/>
    <w:semiHidden/>
    <w:qFormat/>
    <w:uiPriority w:val="99"/>
    <w:rPr>
      <w:rFonts w:hint="default" w:ascii="Calibri" w:hAnsi="Calibri" w:cs="Calibri"/>
      <w:kern w:val="2"/>
      <w:sz w:val="18"/>
      <w:szCs w:val="18"/>
    </w:rPr>
  </w:style>
  <w:style w:type="character" w:customStyle="1" w:styleId="70">
    <w:name w:val="font381"/>
    <w:qFormat/>
    <w:uiPriority w:val="0"/>
    <w:rPr>
      <w:rFonts w:hint="eastAsia" w:ascii="宋体" w:hAnsi="宋体" w:eastAsia="宋体"/>
      <w:color w:val="auto"/>
      <w:sz w:val="24"/>
      <w:szCs w:val="24"/>
      <w:u w:val="none"/>
    </w:rPr>
  </w:style>
  <w:style w:type="character" w:customStyle="1" w:styleId="71">
    <w:name w:val="font01"/>
    <w:qFormat/>
    <w:uiPriority w:val="0"/>
    <w:rPr>
      <w:rFonts w:hint="eastAsia" w:ascii="宋体" w:hAnsi="宋体" w:eastAsia="宋体"/>
      <w:color w:val="auto"/>
      <w:sz w:val="24"/>
      <w:szCs w:val="24"/>
      <w:u w:val="none"/>
    </w:rPr>
  </w:style>
  <w:style w:type="paragraph" w:customStyle="1" w:styleId="72">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paragraph" w:styleId="73">
    <w:name w:val="No Spacing"/>
    <w:qFormat/>
    <w:uiPriority w:val="1"/>
    <w:pPr>
      <w:widowControl w:val="0"/>
      <w:jc w:val="both"/>
    </w:pPr>
    <w:rPr>
      <w:rFonts w:ascii="Calibri" w:hAnsi="Calibri" w:eastAsia="宋体" w:cs="Times New Roman"/>
      <w:kern w:val="2"/>
      <w:sz w:val="21"/>
      <w:szCs w:val="22"/>
      <w:lang w:val="en-US" w:eastAsia="zh-CN" w:bidi="ar-SA"/>
    </w:rPr>
  </w:style>
  <w:style w:type="character" w:customStyle="1" w:styleId="74">
    <w:name w:val="标题 4 字符"/>
    <w:basedOn w:val="35"/>
    <w:link w:val="5"/>
    <w:qFormat/>
    <w:uiPriority w:val="0"/>
    <w:rPr>
      <w:rFonts w:ascii="Arial" w:hAnsi="Arial" w:eastAsia="黑体" w:cs="Times New Roman"/>
      <w:b/>
      <w:sz w:val="28"/>
      <w:szCs w:val="20"/>
    </w:rPr>
  </w:style>
  <w:style w:type="character" w:customStyle="1" w:styleId="75">
    <w:name w:val="标题 5 字符"/>
    <w:basedOn w:val="35"/>
    <w:link w:val="6"/>
    <w:qFormat/>
    <w:uiPriority w:val="0"/>
    <w:rPr>
      <w:rFonts w:ascii="Times New Roman" w:hAnsi="Times New Roman" w:eastAsia="宋体" w:cs="Times New Roman"/>
      <w:b/>
      <w:sz w:val="28"/>
      <w:szCs w:val="20"/>
    </w:rPr>
  </w:style>
  <w:style w:type="character" w:customStyle="1" w:styleId="76">
    <w:name w:val="标题 6 字符"/>
    <w:basedOn w:val="35"/>
    <w:link w:val="7"/>
    <w:qFormat/>
    <w:uiPriority w:val="0"/>
    <w:rPr>
      <w:rFonts w:ascii="Arial" w:hAnsi="Arial" w:eastAsia="黑体" w:cs="Times New Roman"/>
      <w:b/>
      <w:sz w:val="24"/>
      <w:szCs w:val="20"/>
    </w:rPr>
  </w:style>
  <w:style w:type="character" w:customStyle="1" w:styleId="77">
    <w:name w:val="标题 7 字符"/>
    <w:basedOn w:val="35"/>
    <w:link w:val="8"/>
    <w:qFormat/>
    <w:uiPriority w:val="0"/>
    <w:rPr>
      <w:rFonts w:ascii="Times New Roman" w:hAnsi="Times New Roman" w:eastAsia="宋体" w:cs="Times New Roman"/>
      <w:b/>
      <w:sz w:val="24"/>
      <w:szCs w:val="20"/>
    </w:rPr>
  </w:style>
  <w:style w:type="character" w:customStyle="1" w:styleId="78">
    <w:name w:val="标题 8 字符"/>
    <w:basedOn w:val="35"/>
    <w:semiHidden/>
    <w:qFormat/>
    <w:uiPriority w:val="9"/>
    <w:rPr>
      <w:rFonts w:asciiTheme="majorHAnsi" w:hAnsiTheme="majorHAnsi" w:eastAsiaTheme="majorEastAsia" w:cstheme="majorBidi"/>
      <w:sz w:val="24"/>
      <w:szCs w:val="24"/>
    </w:rPr>
  </w:style>
  <w:style w:type="character" w:customStyle="1" w:styleId="79">
    <w:name w:val="标题 9 字符"/>
    <w:basedOn w:val="35"/>
    <w:link w:val="10"/>
    <w:qFormat/>
    <w:uiPriority w:val="0"/>
    <w:rPr>
      <w:rFonts w:ascii="Arial" w:hAnsi="Arial" w:eastAsia="黑体" w:cs="Times New Roman"/>
      <w:szCs w:val="20"/>
    </w:rPr>
  </w:style>
  <w:style w:type="character" w:customStyle="1" w:styleId="80">
    <w:name w:val="正文文本缩进 3 字符1"/>
    <w:link w:val="27"/>
    <w:qFormat/>
    <w:uiPriority w:val="0"/>
    <w:rPr>
      <w:sz w:val="16"/>
    </w:rPr>
  </w:style>
  <w:style w:type="character" w:customStyle="1" w:styleId="81">
    <w:name w:val="标题 8 字符1"/>
    <w:link w:val="9"/>
    <w:qFormat/>
    <w:uiPriority w:val="0"/>
    <w:rPr>
      <w:rFonts w:ascii="Arial" w:hAnsi="Arial" w:eastAsia="黑体" w:cs="Times New Roman"/>
      <w:sz w:val="24"/>
      <w:szCs w:val="20"/>
    </w:rPr>
  </w:style>
  <w:style w:type="paragraph" w:customStyle="1" w:styleId="82">
    <w:name w:val="1"/>
    <w:basedOn w:val="1"/>
    <w:next w:val="13"/>
    <w:qFormat/>
    <w:uiPriority w:val="0"/>
    <w:rPr>
      <w:rFonts w:ascii="宋体" w:hAnsi="宋体"/>
      <w:sz w:val="28"/>
      <w:szCs w:val="20"/>
    </w:rPr>
  </w:style>
  <w:style w:type="paragraph" w:customStyle="1" w:styleId="83">
    <w:name w:val="!正文缩2"/>
    <w:basedOn w:val="1"/>
    <w:link w:val="89"/>
    <w:qFormat/>
    <w:uiPriority w:val="0"/>
    <w:pPr>
      <w:spacing w:line="500" w:lineRule="exact"/>
      <w:ind w:firstLine="200" w:firstLineChars="200"/>
    </w:pPr>
    <w:rPr>
      <w:rFonts w:ascii="宋体" w:hAnsi="宋体"/>
      <w:sz w:val="28"/>
      <w:szCs w:val="20"/>
      <w:lang w:val="zh-CN"/>
    </w:rPr>
  </w:style>
  <w:style w:type="paragraph" w:customStyle="1" w:styleId="84">
    <w:name w:val="表格文字"/>
    <w:basedOn w:val="1"/>
    <w:qFormat/>
    <w:uiPriority w:val="0"/>
    <w:pPr>
      <w:adjustRightInd w:val="0"/>
      <w:snapToGrid w:val="0"/>
      <w:spacing w:before="20" w:after="20"/>
      <w:jc w:val="center"/>
      <w:textAlignment w:val="bottom"/>
    </w:pPr>
    <w:rPr>
      <w:rFonts w:ascii="Times New Roman" w:hAnsi="Times New Roman"/>
      <w:sz w:val="18"/>
      <w:szCs w:val="20"/>
    </w:rPr>
  </w:style>
  <w:style w:type="character" w:customStyle="1" w:styleId="85">
    <w:name w:val="正文文本 2 字符"/>
    <w:basedOn w:val="35"/>
    <w:link w:val="30"/>
    <w:qFormat/>
    <w:uiPriority w:val="0"/>
    <w:rPr>
      <w:rFonts w:ascii="Times New Roman" w:hAnsi="Times New Roman" w:eastAsia="宋体" w:cs="Times New Roman"/>
      <w:sz w:val="30"/>
      <w:szCs w:val="20"/>
    </w:rPr>
  </w:style>
  <w:style w:type="character" w:customStyle="1" w:styleId="86">
    <w:name w:val="正文文本 字符"/>
    <w:basedOn w:val="35"/>
    <w:link w:val="13"/>
    <w:qFormat/>
    <w:uiPriority w:val="0"/>
    <w:rPr>
      <w:rFonts w:ascii="Times New Roman" w:hAnsi="Times New Roman" w:eastAsia="宋体" w:cs="Times New Roman"/>
      <w:color w:val="FF0000"/>
      <w:sz w:val="30"/>
      <w:szCs w:val="20"/>
    </w:rPr>
  </w:style>
  <w:style w:type="character" w:customStyle="1" w:styleId="87">
    <w:name w:val="文档结构图 字符"/>
    <w:basedOn w:val="35"/>
    <w:link w:val="12"/>
    <w:qFormat/>
    <w:uiPriority w:val="0"/>
    <w:rPr>
      <w:rFonts w:ascii="Times New Roman" w:hAnsi="Times New Roman" w:eastAsia="宋体" w:cs="Times New Roman"/>
      <w:szCs w:val="20"/>
      <w:shd w:val="clear" w:color="auto" w:fill="000080"/>
    </w:rPr>
  </w:style>
  <w:style w:type="character" w:customStyle="1" w:styleId="88">
    <w:name w:val="正文文本缩进 3 字符"/>
    <w:basedOn w:val="35"/>
    <w:semiHidden/>
    <w:qFormat/>
    <w:uiPriority w:val="99"/>
    <w:rPr>
      <w:rFonts w:ascii="Calibri" w:hAnsi="Calibri" w:eastAsia="宋体" w:cs="Times New Roman"/>
      <w:sz w:val="16"/>
      <w:szCs w:val="16"/>
    </w:rPr>
  </w:style>
  <w:style w:type="character" w:customStyle="1" w:styleId="89">
    <w:name w:val="!正文缩2 Char"/>
    <w:link w:val="83"/>
    <w:qFormat/>
    <w:uiPriority w:val="0"/>
    <w:rPr>
      <w:rFonts w:ascii="宋体" w:hAnsi="宋体" w:eastAsia="宋体" w:cs="Times New Roman"/>
      <w:sz w:val="28"/>
      <w:szCs w:val="20"/>
      <w:lang w:val="zh-CN"/>
    </w:rPr>
  </w:style>
  <w:style w:type="paragraph" w:customStyle="1" w:styleId="90">
    <w:name w:val="p0"/>
    <w:basedOn w:val="1"/>
    <w:qFormat/>
    <w:uiPriority w:val="0"/>
    <w:pPr>
      <w:widowControl/>
    </w:pPr>
    <w:rPr>
      <w:rFonts w:ascii="Times New Roman" w:hAnsi="Times New Roman"/>
      <w:kern w:val="0"/>
      <w:szCs w:val="21"/>
    </w:rPr>
  </w:style>
  <w:style w:type="paragraph" w:customStyle="1" w:styleId="91">
    <w:name w:val="默认段落字体 Para Char Char Char Char"/>
    <w:basedOn w:val="1"/>
    <w:qFormat/>
    <w:uiPriority w:val="0"/>
    <w:rPr>
      <w:rFonts w:ascii="Times New Roman" w:hAnsi="Times New Roman"/>
      <w:szCs w:val="24"/>
    </w:rPr>
  </w:style>
  <w:style w:type="paragraph" w:customStyle="1" w:styleId="92">
    <w:name w:val="BG4-"/>
    <w:basedOn w:val="1"/>
    <w:qFormat/>
    <w:uiPriority w:val="0"/>
    <w:pPr>
      <w:autoSpaceDE w:val="0"/>
      <w:autoSpaceDN w:val="0"/>
      <w:adjustRightInd w:val="0"/>
      <w:spacing w:line="240" w:lineRule="exact"/>
      <w:jc w:val="center"/>
      <w:textAlignment w:val="baseline"/>
    </w:pPr>
    <w:rPr>
      <w:rFonts w:ascii="@宋体" w:hAnsi="Times New Roman"/>
      <w:kern w:val="0"/>
      <w:sz w:val="24"/>
      <w:szCs w:val="20"/>
    </w:rPr>
  </w:style>
  <w:style w:type="character" w:customStyle="1" w:styleId="93">
    <w:name w:val="纯文本 Char"/>
    <w:qFormat/>
    <w:uiPriority w:val="0"/>
    <w:rPr>
      <w:rFonts w:ascii="宋体" w:hAnsi="Courier New"/>
      <w:kern w:val="2"/>
      <w:sz w:val="21"/>
    </w:rPr>
  </w:style>
  <w:style w:type="paragraph" w:customStyle="1" w:styleId="94">
    <w:name w:val="!正文标题1.3.1"/>
    <w:basedOn w:val="1"/>
    <w:link w:val="95"/>
    <w:qFormat/>
    <w:uiPriority w:val="0"/>
    <w:pPr>
      <w:numPr>
        <w:ilvl w:val="2"/>
        <w:numId w:val="2"/>
      </w:numPr>
      <w:autoSpaceDE w:val="0"/>
      <w:autoSpaceDN w:val="0"/>
      <w:adjustRightInd w:val="0"/>
      <w:spacing w:line="500" w:lineRule="exact"/>
      <w:outlineLvl w:val="2"/>
    </w:pPr>
    <w:rPr>
      <w:rFonts w:ascii="宋体" w:hAnsi="Times New Roman" w:cs="宋体"/>
      <w:b/>
      <w:sz w:val="28"/>
      <w:szCs w:val="28"/>
      <w:lang w:val="zh-CN"/>
    </w:rPr>
  </w:style>
  <w:style w:type="character" w:customStyle="1" w:styleId="95">
    <w:name w:val="!正文标题1.3.1 Char Char"/>
    <w:link w:val="94"/>
    <w:qFormat/>
    <w:uiPriority w:val="0"/>
    <w:rPr>
      <w:rFonts w:ascii="宋体" w:hAnsi="Times New Roman" w:eastAsia="宋体" w:cs="宋体"/>
      <w:b/>
      <w:sz w:val="28"/>
      <w:szCs w:val="28"/>
      <w:lang w:val="zh-CN"/>
    </w:rPr>
  </w:style>
  <w:style w:type="paragraph" w:customStyle="1" w:styleId="96">
    <w:name w:val="！正文标题1"/>
    <w:basedOn w:val="1"/>
    <w:link w:val="97"/>
    <w:qFormat/>
    <w:uiPriority w:val="0"/>
    <w:pPr>
      <w:numPr>
        <w:ilvl w:val="0"/>
        <w:numId w:val="3"/>
      </w:numPr>
      <w:autoSpaceDE w:val="0"/>
      <w:autoSpaceDN w:val="0"/>
      <w:adjustRightInd w:val="0"/>
      <w:spacing w:before="120" w:line="500" w:lineRule="exact"/>
      <w:outlineLvl w:val="0"/>
    </w:pPr>
    <w:rPr>
      <w:rFonts w:ascii="Times New Roman" w:hAnsi="Times New Roman" w:eastAsia="黑体"/>
      <w:b/>
      <w:bCs/>
      <w:sz w:val="28"/>
      <w:szCs w:val="28"/>
    </w:rPr>
  </w:style>
  <w:style w:type="character" w:customStyle="1" w:styleId="97">
    <w:name w:val="！正文标题1 Char Char"/>
    <w:link w:val="96"/>
    <w:qFormat/>
    <w:uiPriority w:val="0"/>
    <w:rPr>
      <w:rFonts w:ascii="Times New Roman" w:hAnsi="Times New Roman" w:eastAsia="黑体" w:cs="Times New Roman"/>
      <w:b/>
      <w:bCs/>
      <w:sz w:val="28"/>
      <w:szCs w:val="28"/>
    </w:rPr>
  </w:style>
  <w:style w:type="paragraph" w:customStyle="1" w:styleId="98">
    <w:name w:val="！正文标题1.1"/>
    <w:basedOn w:val="96"/>
    <w:link w:val="105"/>
    <w:qFormat/>
    <w:uiPriority w:val="0"/>
    <w:pPr>
      <w:numPr>
        <w:ilvl w:val="1"/>
      </w:numPr>
      <w:spacing w:before="0"/>
      <w:outlineLvl w:val="1"/>
    </w:pPr>
    <w:rPr>
      <w:lang w:val="zh-CN"/>
    </w:rPr>
  </w:style>
  <w:style w:type="character" w:customStyle="1" w:styleId="99">
    <w:name w:val="@小节 Char"/>
    <w:link w:val="100"/>
    <w:qFormat/>
    <w:uiPriority w:val="0"/>
    <w:rPr>
      <w:b/>
      <w:sz w:val="24"/>
      <w:szCs w:val="24"/>
    </w:rPr>
  </w:style>
  <w:style w:type="paragraph" w:customStyle="1" w:styleId="100">
    <w:name w:val="@小节"/>
    <w:basedOn w:val="1"/>
    <w:link w:val="99"/>
    <w:qFormat/>
    <w:uiPriority w:val="0"/>
    <w:pPr>
      <w:spacing w:beforeLines="50" w:afterLines="50"/>
      <w:ind w:left="1418" w:hanging="709"/>
    </w:pPr>
    <w:rPr>
      <w:rFonts w:asciiTheme="minorHAnsi" w:hAnsiTheme="minorHAnsi" w:eastAsiaTheme="minorEastAsia" w:cstheme="minorBidi"/>
      <w:b/>
      <w:sz w:val="24"/>
      <w:szCs w:val="24"/>
    </w:rPr>
  </w:style>
  <w:style w:type="paragraph" w:customStyle="1" w:styleId="101">
    <w:name w:val="@节"/>
    <w:basedOn w:val="3"/>
    <w:qFormat/>
    <w:uiPriority w:val="0"/>
    <w:pPr>
      <w:tabs>
        <w:tab w:val="left" w:pos="0"/>
      </w:tabs>
      <w:spacing w:before="0" w:after="0" w:line="360" w:lineRule="auto"/>
      <w:ind w:left="444"/>
      <w:jc w:val="left"/>
    </w:pPr>
    <w:rPr>
      <w:rFonts w:ascii="宋体" w:hAnsi="宋体" w:eastAsia="宋体" w:cs="Times New Roman"/>
      <w:bCs w:val="0"/>
      <w:szCs w:val="24"/>
    </w:rPr>
  </w:style>
  <w:style w:type="character" w:customStyle="1" w:styleId="102">
    <w:name w:val="@正文 Char"/>
    <w:link w:val="103"/>
    <w:qFormat/>
    <w:uiPriority w:val="0"/>
    <w:rPr>
      <w:rFonts w:ascii="Times New Roman" w:hAnsi="Times New Roman" w:eastAsia="宋体"/>
      <w:sz w:val="24"/>
      <w:szCs w:val="24"/>
    </w:rPr>
  </w:style>
  <w:style w:type="paragraph" w:customStyle="1" w:styleId="103">
    <w:name w:val="@正文"/>
    <w:basedOn w:val="1"/>
    <w:link w:val="102"/>
    <w:qFormat/>
    <w:uiPriority w:val="0"/>
    <w:pPr>
      <w:snapToGrid w:val="0"/>
      <w:spacing w:beforeLines="50" w:afterLines="50" w:line="360" w:lineRule="auto"/>
      <w:ind w:firstLine="200" w:firstLineChars="200"/>
    </w:pPr>
    <w:rPr>
      <w:rFonts w:ascii="Times New Roman" w:hAnsi="Times New Roman" w:cstheme="minorBidi"/>
      <w:sz w:val="24"/>
      <w:szCs w:val="24"/>
    </w:rPr>
  </w:style>
  <w:style w:type="paragraph" w:customStyle="1" w:styleId="104">
    <w:name w:val="正文缩进2"/>
    <w:basedOn w:val="1"/>
    <w:qFormat/>
    <w:uiPriority w:val="0"/>
    <w:pPr>
      <w:widowControl/>
      <w:ind w:firstLine="420"/>
      <w:jc w:val="left"/>
    </w:pPr>
    <w:rPr>
      <w:rFonts w:ascii="Times New Roman" w:hAnsi="Times New Roman"/>
      <w:kern w:val="0"/>
      <w:szCs w:val="20"/>
    </w:rPr>
  </w:style>
  <w:style w:type="character" w:customStyle="1" w:styleId="105">
    <w:name w:val="！正文标题1.1 Char Char"/>
    <w:link w:val="98"/>
    <w:qFormat/>
    <w:uiPriority w:val="0"/>
    <w:rPr>
      <w:rFonts w:ascii="Times New Roman" w:hAnsi="Times New Roman" w:eastAsia="黑体" w:cs="Times New Roman"/>
      <w:b/>
      <w:bCs/>
      <w:sz w:val="28"/>
      <w:szCs w:val="28"/>
      <w:lang w:val="zh-CN"/>
    </w:rPr>
  </w:style>
  <w:style w:type="paragraph" w:customStyle="1" w:styleId="106">
    <w:name w:val="@章"/>
    <w:basedOn w:val="2"/>
    <w:qFormat/>
    <w:uiPriority w:val="99"/>
    <w:pPr>
      <w:pageBreakBefore/>
      <w:tabs>
        <w:tab w:val="left" w:pos="425"/>
      </w:tabs>
      <w:spacing w:before="200" w:after="100" w:line="576" w:lineRule="auto"/>
      <w:ind w:left="425" w:hanging="425"/>
      <w:jc w:val="center"/>
    </w:pPr>
    <w:rPr>
      <w:rFonts w:ascii="宋体" w:hAnsi="宋体"/>
      <w:bCs w:val="0"/>
      <w:szCs w:val="20"/>
    </w:rPr>
  </w:style>
  <w:style w:type="paragraph" w:customStyle="1" w:styleId="107">
    <w:name w:val="正文文本1"/>
    <w:basedOn w:val="1"/>
    <w:qFormat/>
    <w:uiPriority w:val="0"/>
    <w:rPr>
      <w:rFonts w:ascii="Times New Roman" w:hAnsi="Times New Roman"/>
      <w:sz w:val="32"/>
      <w:szCs w:val="20"/>
    </w:rPr>
  </w:style>
  <w:style w:type="character" w:customStyle="1" w:styleId="108">
    <w:name w:val="样式 @编号 + 段前: 0.5 行 段后: 0.5 行1 Char"/>
    <w:basedOn w:val="35"/>
    <w:link w:val="109"/>
    <w:qFormat/>
    <w:uiPriority w:val="0"/>
    <w:rPr>
      <w:rFonts w:ascii="Times New Roman" w:hAnsi="Times New Roman" w:eastAsia="宋体"/>
      <w:sz w:val="24"/>
      <w:szCs w:val="24"/>
    </w:rPr>
  </w:style>
  <w:style w:type="paragraph" w:customStyle="1" w:styleId="109">
    <w:name w:val="样式 @编号 + 段前: 0.5 行 段后: 0.5 行1"/>
    <w:basedOn w:val="1"/>
    <w:link w:val="108"/>
    <w:qFormat/>
    <w:uiPriority w:val="0"/>
    <w:pPr>
      <w:tabs>
        <w:tab w:val="left" w:pos="1692"/>
      </w:tabs>
      <w:spacing w:line="360" w:lineRule="auto"/>
      <w:ind w:left="1692" w:hanging="341"/>
    </w:pPr>
    <w:rPr>
      <w:rFonts w:ascii="Times New Roman" w:hAnsi="Times New Roman" w:cstheme="minorBidi"/>
      <w:sz w:val="24"/>
      <w:szCs w:val="24"/>
    </w:rPr>
  </w:style>
  <w:style w:type="paragraph" w:customStyle="1" w:styleId="110">
    <w:name w:val="纯文本1"/>
    <w:basedOn w:val="1"/>
    <w:qFormat/>
    <w:uiPriority w:val="0"/>
    <w:rPr>
      <w:rFonts w:ascii="宋体" w:hAnsi="Courier New" w:cs="Courier New"/>
      <w:szCs w:val="21"/>
    </w:rPr>
  </w:style>
  <w:style w:type="paragraph" w:customStyle="1" w:styleId="111">
    <w:name w:val="纯文本2"/>
    <w:basedOn w:val="1"/>
    <w:qFormat/>
    <w:uiPriority w:val="0"/>
    <w:rPr>
      <w:rFonts w:ascii="宋体" w:hAnsi="Courier New" w:cs="Courier New"/>
      <w:szCs w:val="21"/>
    </w:rPr>
  </w:style>
  <w:style w:type="paragraph" w:customStyle="1" w:styleId="112">
    <w:name w:val="纯文本3"/>
    <w:basedOn w:val="1"/>
    <w:qFormat/>
    <w:uiPriority w:val="0"/>
    <w:rPr>
      <w:rFonts w:ascii="宋体" w:hAnsi="Courier New" w:cs="Courier New"/>
      <w:szCs w:val="21"/>
    </w:rPr>
  </w:style>
  <w:style w:type="paragraph" w:customStyle="1" w:styleId="113">
    <w:name w:val="纯文本4"/>
    <w:basedOn w:val="1"/>
    <w:qFormat/>
    <w:uiPriority w:val="0"/>
    <w:rPr>
      <w:rFonts w:ascii="宋体" w:hAnsi="Courier New" w:cs="Courier New"/>
      <w:szCs w:val="21"/>
    </w:rPr>
  </w:style>
  <w:style w:type="table" w:customStyle="1" w:styleId="114">
    <w:name w:val="网格型1"/>
    <w:basedOn w:val="33"/>
    <w:qFormat/>
    <w:uiPriority w:val="0"/>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15">
    <w:name w:val="网格型2"/>
    <w:basedOn w:val="33"/>
    <w:qFormat/>
    <w:uiPriority w:val="0"/>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16">
    <w:name w:val="网格型3"/>
    <w:basedOn w:val="33"/>
    <w:qFormat/>
    <w:uiPriority w:val="0"/>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17">
    <w:name w:val="网格型4"/>
    <w:basedOn w:val="33"/>
    <w:qFormat/>
    <w:uiPriority w:val="0"/>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18">
    <w:name w:val="正文文本 + SimSun13"/>
    <w:qFormat/>
    <w:uiPriority w:val="0"/>
    <w:rPr>
      <w:rFonts w:hint="eastAsia" w:ascii="宋体" w:hAnsi="宋体" w:eastAsia="宋体" w:cs="宋体"/>
      <w:spacing w:val="20"/>
      <w:sz w:val="25"/>
      <w:szCs w:val="25"/>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568918-AA06-4365-9037-756D67D09E5B}">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10</Pages>
  <Words>7906</Words>
  <Characters>9093</Characters>
  <Lines>134</Lines>
  <Paragraphs>37</Paragraphs>
  <TotalTime>0</TotalTime>
  <ScaleCrop>false</ScaleCrop>
  <LinksUpToDate>false</LinksUpToDate>
  <CharactersWithSpaces>9336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2020-03-09T06:20:00Z</dcterms:created>
  <dc:creator>程国栋</dc:creator>
  <cp:lastModifiedBy>文齐15506084242</cp:lastModifiedBy>
  <cp:lastPrinted>2020-06-11T03:41:00Z</cp:lastPrinted>
  <dcterms:modified xsi:type="dcterms:W3CDTF">2026-05-18T01:45:05Z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DC92003935D741558640B41F07D6AC49</vt:lpwstr>
  </property>
  <property fmtid="{D5CDD505-2E9C-101B-9397-08002B2CF9AE}" pid="4" name="KSOTemplateDocerSaveRecord">
    <vt:lpwstr>eyJoZGlkIjoiMTE3ZWYzYTY2ZjgwMzg5Yzk0MGMyMTRhOTc5Nzg2N2MiLCJ1c2VySWQiOiIyNDE4NTc2NTUifQ==</vt:lpwstr>
  </property>
</Properties>
</file>