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13" w:line="360" w:lineRule="auto"/>
        <w:jc w:val="center"/>
        <w:rPr>
          <w:sz w:val="52"/>
          <w:szCs w:val="52"/>
        </w:rPr>
      </w:pPr>
      <w:r>
        <w:rPr>
          <w:rFonts w:hint="eastAsia"/>
          <w:b/>
          <w:bCs/>
          <w:spacing w:val="-1"/>
          <w:sz w:val="52"/>
          <w:szCs w:val="52"/>
          <w:lang w:eastAsia="zh-CN"/>
        </w:rPr>
        <w:t>沙雅县财政投资项目工程造价咨询服务</w:t>
      </w:r>
      <w:r>
        <w:rPr>
          <w:b/>
          <w:bCs/>
          <w:spacing w:val="1"/>
          <w:sz w:val="52"/>
          <w:szCs w:val="52"/>
        </w:rPr>
        <w:t>框</w:t>
      </w:r>
      <w:r>
        <w:rPr>
          <w:b/>
          <w:bCs/>
          <w:spacing w:val="-5"/>
          <w:sz w:val="52"/>
          <w:szCs w:val="52"/>
        </w:rPr>
        <w:t>架协议采购项目</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2"/>
        <w:spacing w:before="231" w:line="314" w:lineRule="auto"/>
        <w:ind w:right="1127"/>
        <w:jc w:val="center"/>
        <w:rPr>
          <w:b/>
          <w:bCs/>
          <w:spacing w:val="-55"/>
          <w:sz w:val="71"/>
          <w:szCs w:val="71"/>
        </w:rPr>
      </w:pPr>
      <w:r>
        <w:rPr>
          <w:b/>
          <w:bCs/>
          <w:spacing w:val="-55"/>
          <w:sz w:val="71"/>
          <w:szCs w:val="71"/>
        </w:rPr>
        <w:t>封闭式框架协议采购</w:t>
      </w:r>
    </w:p>
    <w:p>
      <w:pPr>
        <w:pStyle w:val="2"/>
        <w:spacing w:before="231" w:line="314" w:lineRule="auto"/>
        <w:ind w:left="2221" w:right="1127" w:hanging="985"/>
        <w:jc w:val="center"/>
        <w:rPr>
          <w:sz w:val="71"/>
          <w:szCs w:val="71"/>
        </w:rPr>
      </w:pPr>
      <w:r>
        <w:rPr>
          <w:b/>
          <w:bCs/>
          <w:spacing w:val="-38"/>
          <w:sz w:val="71"/>
          <w:szCs w:val="71"/>
        </w:rPr>
        <w:t>征</w:t>
      </w:r>
      <w:r>
        <w:rPr>
          <w:rFonts w:hint="eastAsia"/>
          <w:b/>
          <w:bCs/>
          <w:spacing w:val="-38"/>
          <w:sz w:val="71"/>
          <w:szCs w:val="71"/>
          <w:lang w:val="en-US" w:eastAsia="zh-CN"/>
        </w:rPr>
        <w:t xml:space="preserve"> </w:t>
      </w:r>
      <w:r>
        <w:rPr>
          <w:b/>
          <w:bCs/>
          <w:spacing w:val="-38"/>
          <w:sz w:val="71"/>
          <w:szCs w:val="71"/>
        </w:rPr>
        <w:t>集</w:t>
      </w:r>
      <w:r>
        <w:rPr>
          <w:spacing w:val="93"/>
          <w:sz w:val="71"/>
          <w:szCs w:val="71"/>
        </w:rPr>
        <w:t xml:space="preserve"> </w:t>
      </w:r>
      <w:r>
        <w:rPr>
          <w:b/>
          <w:bCs/>
          <w:spacing w:val="-38"/>
          <w:sz w:val="71"/>
          <w:szCs w:val="71"/>
        </w:rPr>
        <w:t>文</w:t>
      </w:r>
      <w:r>
        <w:rPr>
          <w:spacing w:val="72"/>
          <w:sz w:val="71"/>
          <w:szCs w:val="71"/>
        </w:rPr>
        <w:t xml:space="preserve"> </w:t>
      </w:r>
      <w:r>
        <w:rPr>
          <w:b/>
          <w:bCs/>
          <w:spacing w:val="-38"/>
          <w:sz w:val="71"/>
          <w:szCs w:val="71"/>
        </w:rPr>
        <w:t>件</w:t>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2"/>
        <w:spacing w:before="114" w:line="229" w:lineRule="auto"/>
        <w:ind w:left="2035" w:leftChars="123" w:hanging="1777" w:hangingChars="500"/>
        <w:rPr>
          <w:rFonts w:hint="eastAsia"/>
          <w:b/>
          <w:bCs/>
          <w:spacing w:val="6"/>
          <w:lang w:val="en-US" w:eastAsia="zh-CN"/>
        </w:rPr>
      </w:pPr>
      <w:r>
        <w:rPr>
          <w:b/>
          <w:bCs/>
          <w:spacing w:val="2"/>
        </w:rPr>
        <w:t>项目编号：</w:t>
      </w:r>
      <w:r>
        <w:rPr>
          <w:rFonts w:hint="eastAsia"/>
          <w:b/>
          <w:bCs/>
          <w:spacing w:val="6"/>
          <w:lang w:eastAsia="zh-CN"/>
        </w:rPr>
        <w:t>沙雅县财政投资项目工程造价咨询服务框架协议采购项目</w:t>
      </w:r>
    </w:p>
    <w:p>
      <w:pPr>
        <w:pStyle w:val="3"/>
      </w:pPr>
    </w:p>
    <w:p>
      <w:pPr>
        <w:pStyle w:val="2"/>
        <w:spacing w:before="114" w:line="226" w:lineRule="auto"/>
        <w:ind w:left="260"/>
        <w:rPr>
          <w:rFonts w:hint="eastAsia" w:eastAsia="仿宋"/>
          <w:lang w:eastAsia="zh-CN"/>
        </w:rPr>
      </w:pPr>
      <w:r>
        <w:rPr>
          <w:b/>
          <w:bCs/>
          <w:spacing w:val="6"/>
        </w:rPr>
        <w:t>征</w:t>
      </w:r>
      <w:r>
        <w:rPr>
          <w:spacing w:val="6"/>
        </w:rPr>
        <w:t xml:space="preserve"> </w:t>
      </w:r>
      <w:r>
        <w:rPr>
          <w:b/>
          <w:bCs/>
          <w:spacing w:val="6"/>
        </w:rPr>
        <w:t>集</w:t>
      </w:r>
      <w:r>
        <w:rPr>
          <w:spacing w:val="6"/>
        </w:rPr>
        <w:t xml:space="preserve"> </w:t>
      </w:r>
      <w:r>
        <w:rPr>
          <w:b/>
          <w:bCs/>
          <w:spacing w:val="6"/>
        </w:rPr>
        <w:t>人：</w:t>
      </w:r>
      <w:r>
        <w:rPr>
          <w:rFonts w:hint="eastAsia"/>
          <w:b/>
          <w:bCs/>
          <w:spacing w:val="6"/>
          <w:lang w:eastAsia="zh-CN"/>
        </w:rPr>
        <w:t>沙雅县财政局</w:t>
      </w:r>
    </w:p>
    <w:p>
      <w:pPr>
        <w:spacing w:line="387" w:lineRule="auto"/>
        <w:rPr>
          <w:rFonts w:ascii="Arial"/>
          <w:sz w:val="21"/>
        </w:rPr>
      </w:pPr>
    </w:p>
    <w:p>
      <w:pPr>
        <w:pStyle w:val="2"/>
        <w:spacing w:before="115" w:line="228" w:lineRule="auto"/>
        <w:ind w:left="265"/>
        <w:rPr>
          <w:rFonts w:hint="eastAsia" w:eastAsia="仿宋"/>
          <w:lang w:val="en-US" w:eastAsia="zh-CN"/>
        </w:rPr>
      </w:pPr>
      <w:r>
        <w:rPr>
          <w:b/>
          <w:bCs/>
          <w:spacing w:val="5"/>
        </w:rPr>
        <w:t>代理机构：</w:t>
      </w:r>
      <w:r>
        <w:rPr>
          <w:rFonts w:hint="eastAsia"/>
          <w:b/>
          <w:bCs/>
          <w:spacing w:val="5"/>
          <w:lang w:eastAsia="zh-CN"/>
        </w:rPr>
        <w:t>沙雅县政务服务和公共资源交易中心</w:t>
      </w:r>
    </w:p>
    <w:p>
      <w:pPr>
        <w:spacing w:line="385" w:lineRule="auto"/>
        <w:rPr>
          <w:rFonts w:ascii="Arial"/>
          <w:sz w:val="21"/>
        </w:rPr>
      </w:pPr>
    </w:p>
    <w:p>
      <w:pPr>
        <w:pStyle w:val="2"/>
        <w:spacing w:before="114" w:line="228" w:lineRule="auto"/>
        <w:ind w:left="334"/>
      </w:pPr>
      <w:r>
        <w:rPr>
          <w:b/>
          <w:bCs/>
          <w:spacing w:val="-8"/>
        </w:rPr>
        <w:t>日</w:t>
      </w:r>
      <w:r>
        <w:rPr>
          <w:spacing w:val="12"/>
        </w:rPr>
        <w:t xml:space="preserve">    </w:t>
      </w:r>
      <w:r>
        <w:rPr>
          <w:b/>
          <w:bCs/>
          <w:spacing w:val="-8"/>
        </w:rPr>
        <w:t>期：202</w:t>
      </w:r>
      <w:r>
        <w:rPr>
          <w:rFonts w:hint="eastAsia"/>
          <w:b/>
          <w:bCs/>
          <w:spacing w:val="-8"/>
          <w:lang w:val="en-US" w:eastAsia="zh-CN"/>
        </w:rPr>
        <w:t>6</w:t>
      </w:r>
      <w:r>
        <w:rPr>
          <w:b/>
          <w:bCs/>
          <w:spacing w:val="-8"/>
        </w:rPr>
        <w:t>年</w:t>
      </w:r>
      <w:r>
        <w:rPr>
          <w:rFonts w:hint="eastAsia"/>
          <w:b/>
          <w:bCs/>
          <w:spacing w:val="-8"/>
          <w:lang w:val="en-US" w:eastAsia="zh-CN"/>
        </w:rPr>
        <w:t>3</w:t>
      </w:r>
      <w:r>
        <w:rPr>
          <w:b/>
          <w:bCs/>
          <w:spacing w:val="-8"/>
        </w:rPr>
        <w:t>月</w:t>
      </w:r>
    </w:p>
    <w:p>
      <w:pPr>
        <w:spacing w:line="228" w:lineRule="auto"/>
        <w:sectPr>
          <w:pgSz w:w="11906" w:h="16839"/>
          <w:pgMar w:top="1440" w:right="1080" w:bottom="1440" w:left="1080" w:header="0" w:footer="0" w:gutter="0"/>
          <w:cols w:space="720" w:num="1"/>
        </w:sectPr>
      </w:pPr>
    </w:p>
    <w:p>
      <w:pPr>
        <w:widowControl w:val="0"/>
        <w:kinsoku/>
        <w:autoSpaceDE/>
        <w:autoSpaceDN/>
        <w:adjustRightInd/>
        <w:snapToGrid/>
        <w:spacing w:before="312" w:beforeLines="100" w:line="240" w:lineRule="auto"/>
        <w:jc w:val="center"/>
        <w:textAlignment w:val="auto"/>
        <w:outlineLvl w:val="0"/>
        <w:rPr>
          <w:rFonts w:hint="eastAsia" w:ascii="仿宋" w:hAnsi="仿宋" w:eastAsia="仿宋" w:cs="仿宋"/>
          <w:b/>
          <w:bCs/>
          <w:snapToGrid/>
          <w:color w:val="auto"/>
          <w:kern w:val="2"/>
          <w:sz w:val="22"/>
          <w:szCs w:val="24"/>
          <w:lang w:val="en-US" w:eastAsia="zh-CN"/>
        </w:rPr>
      </w:pPr>
      <w:bookmarkStart w:id="0" w:name="_Toc17579"/>
      <w:r>
        <w:rPr>
          <w:rFonts w:hint="eastAsia" w:ascii="仿宋" w:hAnsi="仿宋" w:eastAsia="仿宋" w:cs="仿宋"/>
          <w:b/>
          <w:bCs/>
          <w:snapToGrid/>
          <w:color w:val="auto"/>
          <w:kern w:val="2"/>
          <w:sz w:val="36"/>
          <w:szCs w:val="40"/>
          <w:lang w:val="en-US" w:eastAsia="zh-CN"/>
        </w:rPr>
        <w:t>封闭式框架协议采购征集文件</w:t>
      </w:r>
      <w:bookmarkEnd w:id="0"/>
    </w:p>
    <w:p>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lang w:eastAsia="zh-CN"/>
        </w:rPr>
      </w:pPr>
    </w:p>
    <w:p>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lang w:eastAsia="zh-CN"/>
        </w:rPr>
      </w:pPr>
    </w:p>
    <w:p>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lang w:eastAsia="zh-CN"/>
        </w:rPr>
      </w:pPr>
    </w:p>
    <w:p>
      <w:pPr>
        <w:widowControl w:val="0"/>
        <w:kinsoku/>
        <w:autoSpaceDE/>
        <w:autoSpaceDN/>
        <w:adjustRightInd/>
        <w:snapToGrid/>
        <w:spacing w:line="360" w:lineRule="auto"/>
        <w:ind w:left="1680" w:hanging="1680" w:hangingChars="700"/>
        <w:jc w:val="left"/>
        <w:textAlignment w:val="auto"/>
        <w:rPr>
          <w:rFonts w:hint="eastAsia" w:ascii="仿宋" w:hAnsi="仿宋" w:eastAsia="仿宋" w:cs="仿宋"/>
          <w:snapToGrid/>
          <w:color w:val="auto"/>
          <w:kern w:val="2"/>
          <w:sz w:val="24"/>
          <w:szCs w:val="22"/>
          <w:lang w:val="en-US" w:eastAsia="zh-CN"/>
        </w:rPr>
      </w:pPr>
      <w:r>
        <w:rPr>
          <w:rFonts w:hint="eastAsia" w:ascii="仿宋" w:hAnsi="仿宋" w:eastAsia="仿宋" w:cs="仿宋"/>
          <w:snapToGrid/>
          <w:color w:val="auto"/>
          <w:kern w:val="2"/>
          <w:sz w:val="24"/>
          <w:szCs w:val="22"/>
          <w:lang w:eastAsia="zh-CN"/>
        </w:rPr>
        <w:t>项</w:t>
      </w:r>
      <w:r>
        <w:rPr>
          <w:rFonts w:hint="eastAsia" w:ascii="仿宋" w:hAnsi="仿宋" w:eastAsia="仿宋" w:cs="仿宋"/>
          <w:snapToGrid/>
          <w:color w:val="auto"/>
          <w:kern w:val="2"/>
          <w:sz w:val="24"/>
          <w:szCs w:val="22"/>
          <w:lang w:val="en-US" w:eastAsia="zh-CN"/>
        </w:rPr>
        <w:t xml:space="preserve"> </w:t>
      </w:r>
      <w:r>
        <w:rPr>
          <w:rFonts w:hint="eastAsia" w:ascii="仿宋" w:hAnsi="仿宋" w:eastAsia="仿宋" w:cs="仿宋"/>
          <w:snapToGrid/>
          <w:color w:val="auto"/>
          <w:kern w:val="2"/>
          <w:sz w:val="24"/>
          <w:szCs w:val="22"/>
          <w:lang w:eastAsia="zh-CN"/>
        </w:rPr>
        <w:t>目 名 称: 沙雅县财政投资项目工程造价咨询服务框架协议采购项目</w:t>
      </w:r>
    </w:p>
    <w:p>
      <w:pPr>
        <w:widowControl w:val="0"/>
        <w:kinsoku/>
        <w:autoSpaceDE/>
        <w:autoSpaceDN/>
        <w:adjustRightInd/>
        <w:snapToGrid/>
        <w:spacing w:line="360" w:lineRule="auto"/>
        <w:jc w:val="both"/>
        <w:textAlignment w:val="auto"/>
        <w:rPr>
          <w:rFonts w:hint="eastAsia" w:ascii="仿宋" w:hAnsi="仿宋" w:eastAsia="仿宋" w:cs="仿宋"/>
          <w:snapToGrid/>
          <w:color w:val="auto"/>
          <w:kern w:val="2"/>
          <w:sz w:val="24"/>
          <w:szCs w:val="22"/>
          <w:lang w:eastAsia="zh-CN"/>
        </w:rPr>
      </w:pPr>
      <w:r>
        <w:rPr>
          <w:rFonts w:hint="eastAsia" w:ascii="仿宋" w:hAnsi="仿宋" w:eastAsia="仿宋" w:cs="仿宋"/>
          <w:snapToGrid/>
          <w:color w:val="auto"/>
          <w:kern w:val="2"/>
          <w:sz w:val="24"/>
          <w:szCs w:val="22"/>
          <w:lang w:val="en-US" w:eastAsia="zh-CN"/>
        </w:rPr>
        <w:t>采  购</w:t>
      </w:r>
      <w:r>
        <w:rPr>
          <w:rFonts w:hint="eastAsia" w:ascii="仿宋" w:hAnsi="仿宋" w:eastAsia="仿宋" w:cs="仿宋"/>
          <w:snapToGrid/>
          <w:color w:val="auto"/>
          <w:kern w:val="2"/>
          <w:sz w:val="24"/>
          <w:szCs w:val="22"/>
          <w:lang w:eastAsia="zh-CN"/>
        </w:rPr>
        <w:t xml:space="preserve">  人（公章）：沙雅县财政局</w:t>
      </w:r>
    </w:p>
    <w:p>
      <w:pPr>
        <w:widowControl w:val="0"/>
        <w:kinsoku/>
        <w:autoSpaceDE/>
        <w:autoSpaceDN/>
        <w:adjustRightInd/>
        <w:snapToGrid/>
        <w:spacing w:line="360" w:lineRule="auto"/>
        <w:jc w:val="both"/>
        <w:textAlignment w:val="auto"/>
        <w:rPr>
          <w:rFonts w:hint="eastAsia" w:ascii="仿宋" w:hAnsi="仿宋" w:eastAsia="仿宋" w:cs="仿宋"/>
          <w:snapToGrid/>
          <w:color w:val="auto"/>
          <w:kern w:val="2"/>
          <w:sz w:val="24"/>
          <w:szCs w:val="22"/>
          <w:lang w:eastAsia="zh-CN"/>
        </w:rPr>
      </w:pPr>
      <w:r>
        <w:rPr>
          <w:rFonts w:hint="eastAsia" w:ascii="仿宋" w:hAnsi="仿宋" w:eastAsia="仿宋" w:cs="仿宋"/>
          <w:snapToGrid/>
          <w:color w:val="auto"/>
          <w:kern w:val="2"/>
          <w:sz w:val="24"/>
          <w:szCs w:val="22"/>
          <w:lang w:eastAsia="zh-CN"/>
        </w:rPr>
        <w:t xml:space="preserve">法定代表人（签字或盖章）： </w:t>
      </w:r>
    </w:p>
    <w:p>
      <w:pPr>
        <w:widowControl w:val="0"/>
        <w:kinsoku/>
        <w:autoSpaceDE/>
        <w:autoSpaceDN/>
        <w:adjustRightInd/>
        <w:snapToGrid/>
        <w:spacing w:line="360" w:lineRule="auto"/>
        <w:jc w:val="both"/>
        <w:textAlignment w:val="auto"/>
        <w:rPr>
          <w:rFonts w:hint="eastAsia" w:ascii="仿宋" w:hAnsi="仿宋" w:eastAsia="仿宋" w:cs="仿宋"/>
          <w:snapToGrid/>
          <w:color w:val="auto"/>
          <w:kern w:val="2"/>
          <w:sz w:val="24"/>
          <w:szCs w:val="22"/>
          <w:lang w:val="en-US" w:eastAsia="zh-CN"/>
        </w:rPr>
      </w:pPr>
      <w:r>
        <w:rPr>
          <w:rFonts w:hint="eastAsia" w:ascii="仿宋" w:hAnsi="仿宋" w:eastAsia="仿宋" w:cs="仿宋"/>
          <w:snapToGrid/>
          <w:color w:val="auto"/>
          <w:kern w:val="2"/>
          <w:sz w:val="24"/>
          <w:szCs w:val="22"/>
          <w:lang w:eastAsia="zh-CN"/>
        </w:rPr>
        <w:t>联  系  人：</w:t>
      </w:r>
      <w:r>
        <w:rPr>
          <w:rFonts w:hint="eastAsia" w:ascii="仿宋" w:hAnsi="仿宋" w:eastAsia="仿宋" w:cs="仿宋"/>
          <w:snapToGrid/>
          <w:color w:val="auto"/>
          <w:kern w:val="2"/>
          <w:sz w:val="24"/>
          <w:szCs w:val="22"/>
          <w:lang w:val="en-US" w:eastAsia="zh-CN"/>
        </w:rPr>
        <w:t>木尼然</w:t>
      </w:r>
    </w:p>
    <w:p>
      <w:pPr>
        <w:widowControl w:val="0"/>
        <w:kinsoku/>
        <w:autoSpaceDE/>
        <w:autoSpaceDN/>
        <w:adjustRightInd/>
        <w:snapToGrid/>
        <w:spacing w:line="360" w:lineRule="auto"/>
        <w:jc w:val="both"/>
        <w:textAlignment w:val="auto"/>
        <w:rPr>
          <w:rFonts w:hint="default" w:ascii="仿宋" w:hAnsi="仿宋" w:eastAsia="仿宋" w:cs="仿宋"/>
          <w:snapToGrid/>
          <w:color w:val="auto"/>
          <w:kern w:val="2"/>
          <w:sz w:val="24"/>
          <w:szCs w:val="22"/>
          <w:lang w:val="en-US" w:eastAsia="zh-CN"/>
        </w:rPr>
      </w:pPr>
      <w:r>
        <w:rPr>
          <w:rFonts w:hint="eastAsia" w:ascii="仿宋" w:hAnsi="仿宋" w:eastAsia="仿宋" w:cs="仿宋"/>
          <w:snapToGrid/>
          <w:color w:val="auto"/>
          <w:kern w:val="2"/>
          <w:sz w:val="24"/>
          <w:szCs w:val="22"/>
          <w:lang w:eastAsia="zh-CN"/>
        </w:rPr>
        <w:t>电      话：</w:t>
      </w:r>
      <w:r>
        <w:rPr>
          <w:rFonts w:hint="eastAsia" w:ascii="仿宋" w:hAnsi="仿宋" w:eastAsia="仿宋" w:cs="仿宋"/>
          <w:snapToGrid/>
          <w:color w:val="auto"/>
          <w:kern w:val="2"/>
          <w:sz w:val="24"/>
          <w:szCs w:val="22"/>
          <w:lang w:val="en-US" w:eastAsia="zh-CN"/>
        </w:rPr>
        <w:t>0997-8322317</w:t>
      </w:r>
    </w:p>
    <w:p>
      <w:pPr>
        <w:widowControl w:val="0"/>
        <w:kinsoku/>
        <w:autoSpaceDE/>
        <w:autoSpaceDN/>
        <w:adjustRightInd/>
        <w:snapToGrid/>
        <w:spacing w:line="240" w:lineRule="auto"/>
        <w:jc w:val="both"/>
        <w:textAlignment w:val="auto"/>
        <w:rPr>
          <w:rFonts w:hint="eastAsia" w:ascii="仿宋" w:hAnsi="仿宋" w:eastAsia="仿宋" w:cs="仿宋"/>
          <w:snapToGrid/>
          <w:kern w:val="2"/>
          <w:szCs w:val="22"/>
          <w:lang w:eastAsia="zh-CN"/>
        </w:rPr>
      </w:pPr>
    </w:p>
    <w:p>
      <w:pPr>
        <w:widowControl w:val="0"/>
        <w:kinsoku/>
        <w:autoSpaceDE/>
        <w:autoSpaceDN/>
        <w:adjustRightInd/>
        <w:snapToGrid/>
        <w:spacing w:line="360" w:lineRule="auto"/>
        <w:jc w:val="both"/>
        <w:textAlignment w:val="auto"/>
        <w:rPr>
          <w:rFonts w:hint="eastAsia" w:ascii="仿宋" w:hAnsi="仿宋" w:eastAsia="仿宋" w:cs="仿宋"/>
          <w:snapToGrid/>
          <w:color w:val="auto"/>
          <w:kern w:val="2"/>
          <w:sz w:val="24"/>
          <w:szCs w:val="22"/>
          <w:lang w:eastAsia="zh-CN"/>
        </w:rPr>
      </w:pPr>
    </w:p>
    <w:p>
      <w:pPr>
        <w:widowControl w:val="0"/>
        <w:kinsoku/>
        <w:autoSpaceDE/>
        <w:autoSpaceDN/>
        <w:adjustRightInd/>
        <w:snapToGrid/>
        <w:spacing w:line="360" w:lineRule="auto"/>
        <w:jc w:val="both"/>
        <w:textAlignment w:val="auto"/>
        <w:rPr>
          <w:rFonts w:hint="eastAsia" w:ascii="仿宋" w:hAnsi="仿宋" w:eastAsia="仿宋" w:cs="仿宋"/>
          <w:snapToGrid/>
          <w:color w:val="auto"/>
          <w:kern w:val="2"/>
          <w:sz w:val="24"/>
          <w:szCs w:val="22"/>
          <w:lang w:eastAsia="zh-CN"/>
        </w:rPr>
      </w:pPr>
      <w:r>
        <w:rPr>
          <w:rFonts w:hint="eastAsia" w:ascii="仿宋" w:hAnsi="仿宋" w:eastAsia="仿宋" w:cs="仿宋"/>
          <w:snapToGrid/>
          <w:color w:val="auto"/>
          <w:kern w:val="2"/>
          <w:sz w:val="24"/>
          <w:szCs w:val="22"/>
          <w:lang w:val="en-US" w:eastAsia="zh-CN"/>
        </w:rPr>
        <w:t>采购</w:t>
      </w:r>
      <w:r>
        <w:rPr>
          <w:rFonts w:hint="eastAsia" w:ascii="仿宋" w:hAnsi="仿宋" w:eastAsia="仿宋" w:cs="仿宋"/>
          <w:snapToGrid/>
          <w:color w:val="auto"/>
          <w:kern w:val="2"/>
          <w:sz w:val="24"/>
          <w:szCs w:val="22"/>
          <w:lang w:eastAsia="zh-CN"/>
        </w:rPr>
        <w:t>代理机构（公章）：沙雅县政务服务和公共资源交易中心</w:t>
      </w:r>
    </w:p>
    <w:p>
      <w:pPr>
        <w:widowControl w:val="0"/>
        <w:kinsoku/>
        <w:autoSpaceDE/>
        <w:autoSpaceDN/>
        <w:adjustRightInd/>
        <w:snapToGrid/>
        <w:spacing w:line="360" w:lineRule="auto"/>
        <w:jc w:val="both"/>
        <w:textAlignment w:val="auto"/>
        <w:rPr>
          <w:rFonts w:hint="eastAsia" w:ascii="仿宋" w:hAnsi="仿宋" w:eastAsia="仿宋" w:cs="仿宋"/>
          <w:snapToGrid/>
          <w:color w:val="auto"/>
          <w:kern w:val="2"/>
          <w:sz w:val="24"/>
          <w:szCs w:val="22"/>
          <w:lang w:eastAsia="zh-CN"/>
        </w:rPr>
      </w:pPr>
      <w:r>
        <w:rPr>
          <w:rFonts w:hint="eastAsia" w:ascii="仿宋" w:hAnsi="仿宋" w:eastAsia="仿宋" w:cs="仿宋"/>
          <w:snapToGrid/>
          <w:color w:val="auto"/>
          <w:kern w:val="2"/>
          <w:sz w:val="24"/>
          <w:szCs w:val="22"/>
          <w:lang w:eastAsia="zh-CN"/>
        </w:rPr>
        <w:t>法定代表人（签字或盖章）：</w:t>
      </w:r>
    </w:p>
    <w:p>
      <w:pPr>
        <w:widowControl w:val="0"/>
        <w:kinsoku/>
        <w:autoSpaceDE/>
        <w:autoSpaceDN/>
        <w:adjustRightInd/>
        <w:snapToGrid/>
        <w:spacing w:line="360" w:lineRule="auto"/>
        <w:jc w:val="both"/>
        <w:textAlignment w:val="auto"/>
        <w:rPr>
          <w:rFonts w:hint="eastAsia" w:ascii="仿宋" w:hAnsi="仿宋" w:eastAsia="仿宋" w:cs="仿宋"/>
          <w:snapToGrid/>
          <w:color w:val="auto"/>
          <w:kern w:val="2"/>
          <w:sz w:val="24"/>
          <w:szCs w:val="22"/>
          <w:lang w:val="en-US" w:eastAsia="zh-CN"/>
        </w:rPr>
      </w:pPr>
      <w:r>
        <w:rPr>
          <w:rFonts w:hint="eastAsia" w:ascii="仿宋" w:hAnsi="仿宋" w:eastAsia="仿宋" w:cs="仿宋"/>
          <w:snapToGrid/>
          <w:color w:val="auto"/>
          <w:kern w:val="2"/>
          <w:sz w:val="24"/>
          <w:szCs w:val="22"/>
          <w:lang w:eastAsia="zh-CN"/>
        </w:rPr>
        <w:t>联  系  人：</w:t>
      </w:r>
      <w:r>
        <w:rPr>
          <w:rFonts w:hint="eastAsia" w:ascii="仿宋" w:hAnsi="仿宋" w:eastAsia="仿宋" w:cs="仿宋"/>
          <w:snapToGrid/>
          <w:color w:val="auto"/>
          <w:kern w:val="2"/>
          <w:sz w:val="24"/>
          <w:szCs w:val="22"/>
          <w:lang w:val="en-US" w:eastAsia="zh-CN"/>
        </w:rPr>
        <w:t>阿丽亚</w:t>
      </w:r>
    </w:p>
    <w:p>
      <w:pPr>
        <w:widowControl w:val="0"/>
        <w:kinsoku/>
        <w:autoSpaceDE/>
        <w:autoSpaceDN/>
        <w:adjustRightInd/>
        <w:snapToGrid/>
        <w:spacing w:line="360" w:lineRule="auto"/>
        <w:jc w:val="both"/>
        <w:textAlignment w:val="auto"/>
        <w:rPr>
          <w:rFonts w:hint="default" w:ascii="仿宋" w:hAnsi="仿宋" w:eastAsia="仿宋" w:cs="仿宋"/>
          <w:snapToGrid/>
          <w:color w:val="auto"/>
          <w:kern w:val="0"/>
          <w:sz w:val="24"/>
          <w:szCs w:val="22"/>
          <w:shd w:val="clear" w:color="auto" w:fill="FFFFFF"/>
          <w:lang w:val="en-US" w:eastAsia="zh-CN"/>
        </w:rPr>
      </w:pPr>
      <w:r>
        <w:rPr>
          <w:rFonts w:hint="eastAsia" w:ascii="仿宋" w:hAnsi="仿宋" w:eastAsia="仿宋" w:cs="仿宋"/>
          <w:snapToGrid/>
          <w:color w:val="auto"/>
          <w:kern w:val="2"/>
          <w:sz w:val="24"/>
          <w:szCs w:val="22"/>
          <w:lang w:eastAsia="zh-CN"/>
        </w:rPr>
        <w:t>电      话：</w:t>
      </w:r>
      <w:r>
        <w:rPr>
          <w:rFonts w:hint="eastAsia" w:ascii="仿宋" w:hAnsi="仿宋" w:eastAsia="仿宋" w:cs="仿宋"/>
          <w:snapToGrid/>
          <w:color w:val="auto"/>
          <w:kern w:val="0"/>
          <w:sz w:val="24"/>
          <w:szCs w:val="22"/>
          <w:shd w:val="clear" w:color="auto" w:fill="FFFFFF"/>
          <w:lang w:val="en-US" w:eastAsia="zh-CN"/>
        </w:rPr>
        <w:t>0997-6770915</w:t>
      </w:r>
    </w:p>
    <w:p>
      <w:pPr>
        <w:widowControl w:val="0"/>
        <w:kinsoku/>
        <w:autoSpaceDE/>
        <w:autoSpaceDN/>
        <w:adjustRightInd/>
        <w:snapToGrid/>
        <w:spacing w:line="360" w:lineRule="auto"/>
        <w:jc w:val="both"/>
        <w:textAlignment w:val="auto"/>
        <w:rPr>
          <w:rFonts w:hint="default" w:ascii="仿宋" w:hAnsi="仿宋" w:eastAsia="仿宋" w:cs="仿宋"/>
          <w:snapToGrid/>
          <w:color w:val="auto"/>
          <w:kern w:val="2"/>
          <w:sz w:val="24"/>
          <w:szCs w:val="22"/>
          <w:lang w:val="en-US" w:eastAsia="zh-CN"/>
        </w:rPr>
      </w:pPr>
      <w:r>
        <w:rPr>
          <w:rFonts w:hint="eastAsia" w:ascii="仿宋" w:hAnsi="仿宋" w:eastAsia="仿宋" w:cs="仿宋"/>
          <w:snapToGrid/>
          <w:color w:val="auto"/>
          <w:kern w:val="2"/>
          <w:sz w:val="24"/>
          <w:szCs w:val="22"/>
          <w:lang w:eastAsia="zh-CN"/>
        </w:rPr>
        <w:t>地 </w:t>
      </w:r>
      <w:r>
        <w:rPr>
          <w:rFonts w:hint="eastAsia" w:ascii="仿宋" w:hAnsi="仿宋" w:eastAsia="仿宋" w:cs="仿宋"/>
          <w:snapToGrid/>
          <w:color w:val="auto"/>
          <w:kern w:val="2"/>
          <w:sz w:val="24"/>
          <w:szCs w:val="22"/>
          <w:lang w:val="en-US" w:eastAsia="zh-CN"/>
        </w:rPr>
        <w:t xml:space="preserve">    </w:t>
      </w:r>
      <w:r>
        <w:rPr>
          <w:rFonts w:hint="eastAsia" w:ascii="仿宋" w:hAnsi="仿宋" w:eastAsia="仿宋" w:cs="仿宋"/>
          <w:snapToGrid/>
          <w:color w:val="auto"/>
          <w:kern w:val="2"/>
          <w:sz w:val="24"/>
          <w:szCs w:val="22"/>
          <w:lang w:eastAsia="zh-CN"/>
        </w:rPr>
        <w:t>址：</w:t>
      </w:r>
      <w:r>
        <w:rPr>
          <w:rFonts w:hint="eastAsia" w:ascii="仿宋" w:hAnsi="仿宋" w:eastAsia="仿宋" w:cs="仿宋"/>
          <w:snapToGrid/>
          <w:color w:val="auto"/>
          <w:kern w:val="2"/>
          <w:sz w:val="24"/>
          <w:szCs w:val="22"/>
          <w:lang w:val="en-US" w:eastAsia="zh-CN"/>
        </w:rPr>
        <w:t>沙雅县青年路金城·新天地小区28号楼旁边3层楼2层</w:t>
      </w:r>
    </w:p>
    <w:p>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lang w:eastAsia="zh-CN"/>
        </w:rPr>
      </w:pPr>
    </w:p>
    <w:p>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lang w:eastAsia="zh-CN"/>
        </w:rPr>
      </w:pPr>
    </w:p>
    <w:p>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lang w:eastAsia="zh-CN"/>
        </w:rPr>
      </w:pPr>
    </w:p>
    <w:p>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lang w:eastAsia="zh-CN"/>
        </w:rPr>
      </w:pPr>
    </w:p>
    <w:p>
      <w:pPr>
        <w:widowControl w:val="0"/>
        <w:kinsoku/>
        <w:autoSpaceDE/>
        <w:autoSpaceDN/>
        <w:adjustRightInd/>
        <w:snapToGrid/>
        <w:spacing w:line="240" w:lineRule="auto"/>
        <w:jc w:val="center"/>
        <w:textAlignment w:val="auto"/>
        <w:rPr>
          <w:rFonts w:hint="eastAsia" w:ascii="仿宋" w:hAnsi="仿宋" w:eastAsia="仿宋" w:cs="仿宋"/>
          <w:snapToGrid/>
          <w:kern w:val="2"/>
          <w:szCs w:val="22"/>
          <w:lang w:val="en-US" w:eastAsia="zh-CN"/>
        </w:rPr>
      </w:pPr>
      <w:r>
        <w:rPr>
          <w:rFonts w:hint="eastAsia" w:ascii="仿宋" w:hAnsi="仿宋" w:eastAsia="仿宋" w:cs="仿宋"/>
          <w:snapToGrid/>
          <w:color w:val="auto"/>
          <w:kern w:val="2"/>
          <w:sz w:val="24"/>
          <w:szCs w:val="22"/>
          <w:lang w:val="en-US" w:eastAsia="zh-CN"/>
        </w:rPr>
        <w:t>2026年3</w:t>
      </w:r>
      <w:r>
        <w:rPr>
          <w:rFonts w:hint="eastAsia" w:ascii="仿宋" w:hAnsi="仿宋" w:eastAsia="仿宋" w:cs="仿宋"/>
          <w:snapToGrid/>
          <w:color w:val="auto"/>
          <w:kern w:val="2"/>
          <w:sz w:val="24"/>
          <w:szCs w:val="22"/>
          <w:lang w:eastAsia="zh-CN"/>
        </w:rPr>
        <w:t>月</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2"/>
        <w:spacing w:before="113" w:line="228" w:lineRule="auto"/>
        <w:ind w:left="3713"/>
        <w:rPr>
          <w:rFonts w:ascii="仿宋" w:hAnsi="仿宋" w:eastAsia="仿宋" w:cs="仿宋"/>
          <w:sz w:val="35"/>
          <w:szCs w:val="35"/>
        </w:rPr>
        <w:sectPr>
          <w:headerReference r:id="rId5" w:type="default"/>
          <w:footerReference r:id="rId6" w:type="default"/>
          <w:pgSz w:w="11906" w:h="16839"/>
          <w:pgMar w:top="1440" w:right="1080" w:bottom="1440" w:left="1080" w:header="0" w:footer="956" w:gutter="0"/>
          <w:cols w:space="720" w:num="1"/>
        </w:sectPr>
      </w:pPr>
    </w:p>
    <w:sdt>
      <w:sdtPr>
        <w:rPr>
          <w:rFonts w:ascii="仿宋" w:hAnsi="仿宋" w:eastAsia="仿宋" w:cs="仿宋"/>
          <w:sz w:val="35"/>
          <w:szCs w:val="35"/>
        </w:rPr>
        <w:id w:val="147469122"/>
        <w:docPartObj>
          <w:docPartGallery w:val="Table of Contents"/>
          <w:docPartUnique/>
        </w:docPartObj>
      </w:sdtPr>
      <w:sdtEndPr>
        <w:rPr>
          <w:rFonts w:ascii="仿宋" w:hAnsi="仿宋" w:eastAsia="仿宋" w:cs="仿宋"/>
          <w:sz w:val="24"/>
          <w:szCs w:val="24"/>
        </w:rPr>
      </w:sdtEndPr>
      <w:sdtContent>
        <w:p>
          <w:pPr>
            <w:pStyle w:val="2"/>
            <w:spacing w:before="113" w:line="228" w:lineRule="auto"/>
            <w:ind w:left="3713"/>
          </w:pPr>
          <w:r>
            <w:rPr>
              <w:spacing w:val="-39"/>
            </w:rPr>
            <w:t>目</w:t>
          </w:r>
          <w:r>
            <w:rPr>
              <w:spacing w:val="23"/>
            </w:rPr>
            <w:t xml:space="preserve">  </w:t>
          </w:r>
          <w:r>
            <w:rPr>
              <w:spacing w:val="-39"/>
            </w:rPr>
            <w:t>录</w:t>
          </w:r>
        </w:p>
        <w:p>
          <w:pPr>
            <w:spacing w:line="317" w:lineRule="auto"/>
            <w:rPr>
              <w:rFonts w:ascii="Arial"/>
              <w:sz w:val="21"/>
            </w:rPr>
          </w:pPr>
        </w:p>
        <w:p>
          <w:pPr>
            <w:spacing w:line="317" w:lineRule="auto"/>
            <w:jc w:val="center"/>
            <w:rPr>
              <w:rFonts w:ascii="Arial"/>
              <w:sz w:val="21"/>
            </w:rPr>
          </w:pPr>
        </w:p>
        <w:p>
          <w:pPr>
            <w:pStyle w:val="2"/>
            <w:tabs>
              <w:tab w:val="right" w:leader="dot" w:pos="8320"/>
            </w:tabs>
            <w:spacing w:before="78" w:line="189" w:lineRule="auto"/>
            <w:ind w:left="40"/>
            <w:jc w:val="center"/>
            <w:rPr>
              <w:sz w:val="24"/>
              <w:szCs w:val="24"/>
            </w:rPr>
          </w:pPr>
          <w:r>
            <w:fldChar w:fldCharType="begin"/>
          </w:r>
          <w:r>
            <w:instrText xml:space="preserve"> HYPERLINK \l "bookmark2" </w:instrText>
          </w:r>
          <w:r>
            <w:fldChar w:fldCharType="separate"/>
          </w:r>
          <w:r>
            <w:rPr>
              <w:spacing w:val="-7"/>
              <w:sz w:val="24"/>
              <w:szCs w:val="24"/>
            </w:rPr>
            <w:t>第一章</w:t>
          </w:r>
          <w:r>
            <w:rPr>
              <w:spacing w:val="21"/>
              <w:sz w:val="24"/>
              <w:szCs w:val="24"/>
            </w:rPr>
            <w:t xml:space="preserve"> </w:t>
          </w:r>
          <w:r>
            <w:rPr>
              <w:spacing w:val="-7"/>
              <w:sz w:val="24"/>
              <w:szCs w:val="24"/>
            </w:rPr>
            <w:t>征集公告</w:t>
          </w:r>
          <w:r>
            <w:rPr>
              <w:spacing w:val="-44"/>
              <w:sz w:val="24"/>
              <w:szCs w:val="24"/>
            </w:rPr>
            <w:t xml:space="preserve"> </w:t>
          </w:r>
          <w:r>
            <w:rPr>
              <w:sz w:val="24"/>
              <w:szCs w:val="24"/>
            </w:rPr>
            <w:tab/>
          </w:r>
          <w:r>
            <w:rPr>
              <w:sz w:val="24"/>
              <w:szCs w:val="24"/>
            </w:rPr>
            <w:fldChar w:fldCharType="end"/>
          </w:r>
          <w:r>
            <w:fldChar w:fldCharType="begin"/>
          </w:r>
          <w:r>
            <w:instrText xml:space="preserve"> HYPERLINK \l "bookmark1" </w:instrText>
          </w:r>
          <w:r>
            <w:fldChar w:fldCharType="separate"/>
          </w:r>
          <w:r>
            <w:rPr>
              <w:spacing w:val="-23"/>
              <w:sz w:val="24"/>
              <w:szCs w:val="24"/>
            </w:rPr>
            <w:t xml:space="preserve"> </w:t>
          </w:r>
          <w:r>
            <w:rPr>
              <w:sz w:val="24"/>
              <w:szCs w:val="24"/>
            </w:rPr>
            <w:t>2</w:t>
          </w:r>
          <w:r>
            <w:rPr>
              <w:sz w:val="24"/>
              <w:szCs w:val="24"/>
            </w:rPr>
            <w:fldChar w:fldCharType="end"/>
          </w:r>
        </w:p>
        <w:p>
          <w:pPr>
            <w:spacing w:line="451" w:lineRule="auto"/>
            <w:jc w:val="center"/>
            <w:rPr>
              <w:rFonts w:ascii="Arial"/>
              <w:sz w:val="21"/>
            </w:rPr>
          </w:pPr>
        </w:p>
        <w:p>
          <w:pPr>
            <w:pStyle w:val="2"/>
            <w:tabs>
              <w:tab w:val="right" w:leader="dot" w:pos="8320"/>
            </w:tabs>
            <w:spacing w:before="78" w:line="189" w:lineRule="auto"/>
            <w:ind w:left="40"/>
            <w:jc w:val="center"/>
            <w:rPr>
              <w:sz w:val="24"/>
              <w:szCs w:val="24"/>
            </w:rPr>
          </w:pPr>
          <w:r>
            <w:fldChar w:fldCharType="begin"/>
          </w:r>
          <w:r>
            <w:instrText xml:space="preserve"> HYPERLINK \l "bookmark4" </w:instrText>
          </w:r>
          <w:r>
            <w:fldChar w:fldCharType="separate"/>
          </w:r>
          <w:r>
            <w:rPr>
              <w:spacing w:val="-3"/>
              <w:sz w:val="24"/>
              <w:szCs w:val="24"/>
            </w:rPr>
            <w:t>第二章 供应商须知及前附表</w:t>
          </w:r>
          <w:r>
            <w:rPr>
              <w:spacing w:val="-33"/>
              <w:sz w:val="24"/>
              <w:szCs w:val="24"/>
            </w:rPr>
            <w:t xml:space="preserve"> </w:t>
          </w:r>
          <w:r>
            <w:rPr>
              <w:sz w:val="24"/>
              <w:szCs w:val="24"/>
            </w:rPr>
            <w:tab/>
          </w:r>
          <w:r>
            <w:rPr>
              <w:sz w:val="24"/>
              <w:szCs w:val="24"/>
            </w:rPr>
            <w:fldChar w:fldCharType="end"/>
          </w:r>
          <w:r>
            <w:fldChar w:fldCharType="begin"/>
          </w:r>
          <w:r>
            <w:instrText xml:space="preserve"> HYPERLINK \l "bookmark3" </w:instrText>
          </w:r>
          <w:r>
            <w:fldChar w:fldCharType="separate"/>
          </w:r>
          <w:r>
            <w:rPr>
              <w:spacing w:val="-24"/>
              <w:sz w:val="24"/>
              <w:szCs w:val="24"/>
            </w:rPr>
            <w:t xml:space="preserve"> </w:t>
          </w:r>
          <w:r>
            <w:rPr>
              <w:sz w:val="24"/>
              <w:szCs w:val="24"/>
            </w:rPr>
            <w:t>6</w:t>
          </w:r>
          <w:r>
            <w:rPr>
              <w:sz w:val="24"/>
              <w:szCs w:val="24"/>
            </w:rPr>
            <w:fldChar w:fldCharType="end"/>
          </w:r>
        </w:p>
        <w:p>
          <w:pPr>
            <w:spacing w:line="451" w:lineRule="auto"/>
            <w:jc w:val="center"/>
            <w:rPr>
              <w:rFonts w:ascii="Arial"/>
              <w:sz w:val="21"/>
            </w:rPr>
          </w:pPr>
        </w:p>
        <w:p>
          <w:pPr>
            <w:pStyle w:val="2"/>
            <w:tabs>
              <w:tab w:val="right" w:leader="dot" w:pos="8320"/>
            </w:tabs>
            <w:spacing w:before="78" w:line="189" w:lineRule="auto"/>
            <w:ind w:left="40"/>
            <w:jc w:val="center"/>
            <w:rPr>
              <w:sz w:val="24"/>
              <w:szCs w:val="24"/>
            </w:rPr>
          </w:pPr>
          <w:r>
            <w:fldChar w:fldCharType="begin"/>
          </w:r>
          <w:r>
            <w:instrText xml:space="preserve"> HYPERLINK \l "bookmark6" </w:instrText>
          </w:r>
          <w:r>
            <w:fldChar w:fldCharType="separate"/>
          </w:r>
          <w:r>
            <w:rPr>
              <w:spacing w:val="-3"/>
              <w:sz w:val="24"/>
              <w:szCs w:val="24"/>
            </w:rPr>
            <w:t>第三章  评审方法和标准</w:t>
          </w:r>
          <w:r>
            <w:rPr>
              <w:spacing w:val="-36"/>
              <w:sz w:val="24"/>
              <w:szCs w:val="24"/>
            </w:rPr>
            <w:t xml:space="preserve"> </w:t>
          </w:r>
          <w:r>
            <w:rPr>
              <w:sz w:val="24"/>
              <w:szCs w:val="24"/>
            </w:rPr>
            <w:tab/>
          </w:r>
          <w:r>
            <w:rPr>
              <w:sz w:val="24"/>
              <w:szCs w:val="24"/>
            </w:rPr>
            <w:fldChar w:fldCharType="end"/>
          </w:r>
          <w:r>
            <w:fldChar w:fldCharType="begin"/>
          </w:r>
          <w:r>
            <w:instrText xml:space="preserve"> HYPERLINK \l "bookmark5" </w:instrText>
          </w:r>
          <w:r>
            <w:fldChar w:fldCharType="separate"/>
          </w:r>
          <w:r>
            <w:rPr>
              <w:spacing w:val="-23"/>
              <w:sz w:val="24"/>
              <w:szCs w:val="24"/>
            </w:rPr>
            <w:t xml:space="preserve"> </w:t>
          </w:r>
          <w:r>
            <w:rPr>
              <w:spacing w:val="-6"/>
              <w:sz w:val="24"/>
              <w:szCs w:val="24"/>
            </w:rPr>
            <w:t>25</w:t>
          </w:r>
          <w:r>
            <w:rPr>
              <w:spacing w:val="-6"/>
              <w:sz w:val="24"/>
              <w:szCs w:val="24"/>
            </w:rPr>
            <w:fldChar w:fldCharType="end"/>
          </w:r>
        </w:p>
        <w:p>
          <w:pPr>
            <w:spacing w:line="453" w:lineRule="auto"/>
            <w:jc w:val="center"/>
            <w:rPr>
              <w:rFonts w:ascii="Arial"/>
              <w:sz w:val="21"/>
            </w:rPr>
          </w:pPr>
        </w:p>
        <w:p>
          <w:pPr>
            <w:pStyle w:val="2"/>
            <w:tabs>
              <w:tab w:val="right" w:leader="dot" w:pos="8320"/>
            </w:tabs>
            <w:spacing w:before="78" w:line="189" w:lineRule="auto"/>
            <w:ind w:left="40"/>
            <w:jc w:val="center"/>
            <w:rPr>
              <w:sz w:val="24"/>
              <w:szCs w:val="24"/>
            </w:rPr>
          </w:pPr>
          <w:r>
            <w:fldChar w:fldCharType="begin"/>
          </w:r>
          <w:r>
            <w:instrText xml:space="preserve"> HYPERLINK \l "bookmark8" </w:instrText>
          </w:r>
          <w:r>
            <w:fldChar w:fldCharType="separate"/>
          </w:r>
          <w:r>
            <w:rPr>
              <w:spacing w:val="-2"/>
              <w:sz w:val="24"/>
              <w:szCs w:val="24"/>
            </w:rPr>
            <w:t>第四章  采购需求及技术要求</w:t>
          </w:r>
          <w:r>
            <w:rPr>
              <w:spacing w:val="-44"/>
              <w:sz w:val="24"/>
              <w:szCs w:val="24"/>
            </w:rPr>
            <w:t xml:space="preserve"> </w:t>
          </w:r>
          <w:r>
            <w:rPr>
              <w:sz w:val="24"/>
              <w:szCs w:val="24"/>
            </w:rPr>
            <w:tab/>
          </w:r>
          <w:r>
            <w:rPr>
              <w:sz w:val="24"/>
              <w:szCs w:val="24"/>
            </w:rPr>
            <w:fldChar w:fldCharType="end"/>
          </w:r>
          <w:r>
            <w:fldChar w:fldCharType="begin"/>
          </w:r>
          <w:r>
            <w:instrText xml:space="preserve"> HYPERLINK \l "bookmark7" </w:instrText>
          </w:r>
          <w:r>
            <w:fldChar w:fldCharType="separate"/>
          </w:r>
          <w:r>
            <w:rPr>
              <w:spacing w:val="-21"/>
              <w:sz w:val="24"/>
              <w:szCs w:val="24"/>
            </w:rPr>
            <w:t xml:space="preserve"> </w:t>
          </w:r>
          <w:r>
            <w:rPr>
              <w:spacing w:val="-7"/>
              <w:sz w:val="24"/>
              <w:szCs w:val="24"/>
            </w:rPr>
            <w:t>31</w:t>
          </w:r>
          <w:r>
            <w:rPr>
              <w:spacing w:val="-7"/>
              <w:sz w:val="24"/>
              <w:szCs w:val="24"/>
            </w:rPr>
            <w:fldChar w:fldCharType="end"/>
          </w:r>
        </w:p>
        <w:p>
          <w:pPr>
            <w:spacing w:line="451" w:lineRule="auto"/>
            <w:jc w:val="center"/>
            <w:rPr>
              <w:rFonts w:ascii="Arial"/>
              <w:sz w:val="21"/>
            </w:rPr>
          </w:pPr>
        </w:p>
        <w:p>
          <w:pPr>
            <w:pStyle w:val="2"/>
            <w:tabs>
              <w:tab w:val="right" w:leader="dot" w:pos="8320"/>
            </w:tabs>
            <w:spacing w:before="78" w:line="189" w:lineRule="auto"/>
            <w:ind w:left="40"/>
            <w:jc w:val="center"/>
            <w:rPr>
              <w:sz w:val="24"/>
              <w:szCs w:val="24"/>
            </w:rPr>
          </w:pPr>
          <w:r>
            <w:fldChar w:fldCharType="begin"/>
          </w:r>
          <w:r>
            <w:instrText xml:space="preserve"> HYPERLINK \l "bookmark10" </w:instrText>
          </w:r>
          <w:r>
            <w:fldChar w:fldCharType="separate"/>
          </w:r>
          <w:r>
            <w:rPr>
              <w:spacing w:val="-6"/>
              <w:sz w:val="24"/>
              <w:szCs w:val="24"/>
            </w:rPr>
            <w:t>第五章</w:t>
          </w:r>
          <w:r>
            <w:rPr>
              <w:spacing w:val="26"/>
              <w:sz w:val="24"/>
              <w:szCs w:val="24"/>
            </w:rPr>
            <w:t xml:space="preserve"> </w:t>
          </w:r>
          <w:r>
            <w:rPr>
              <w:spacing w:val="-6"/>
              <w:sz w:val="24"/>
              <w:szCs w:val="24"/>
            </w:rPr>
            <w:t>响应文件格式</w:t>
          </w:r>
          <w:r>
            <w:rPr>
              <w:spacing w:val="-44"/>
              <w:sz w:val="24"/>
              <w:szCs w:val="24"/>
            </w:rPr>
            <w:t xml:space="preserve"> </w:t>
          </w:r>
          <w:r>
            <w:rPr>
              <w:sz w:val="24"/>
              <w:szCs w:val="24"/>
            </w:rPr>
            <w:tab/>
          </w:r>
          <w:r>
            <w:rPr>
              <w:sz w:val="24"/>
              <w:szCs w:val="24"/>
            </w:rPr>
            <w:fldChar w:fldCharType="end"/>
          </w:r>
          <w:r>
            <w:fldChar w:fldCharType="begin"/>
          </w:r>
          <w:r>
            <w:instrText xml:space="preserve"> HYPERLINK \l "bookmark9" </w:instrText>
          </w:r>
          <w:r>
            <w:fldChar w:fldCharType="separate"/>
          </w:r>
          <w:r>
            <w:rPr>
              <w:spacing w:val="-21"/>
              <w:sz w:val="24"/>
              <w:szCs w:val="24"/>
            </w:rPr>
            <w:t xml:space="preserve"> </w:t>
          </w:r>
          <w:r>
            <w:rPr>
              <w:spacing w:val="-7"/>
              <w:sz w:val="24"/>
              <w:szCs w:val="24"/>
            </w:rPr>
            <w:t>36</w:t>
          </w:r>
          <w:r>
            <w:rPr>
              <w:spacing w:val="-7"/>
              <w:sz w:val="24"/>
              <w:szCs w:val="24"/>
            </w:rPr>
            <w:fldChar w:fldCharType="end"/>
          </w:r>
        </w:p>
        <w:p>
          <w:pPr>
            <w:spacing w:line="451" w:lineRule="auto"/>
            <w:jc w:val="center"/>
            <w:rPr>
              <w:rFonts w:ascii="Arial"/>
              <w:sz w:val="21"/>
            </w:rPr>
          </w:pPr>
        </w:p>
        <w:p>
          <w:pPr>
            <w:pStyle w:val="2"/>
            <w:tabs>
              <w:tab w:val="right" w:leader="dot" w:pos="8320"/>
            </w:tabs>
            <w:spacing w:before="78" w:line="222" w:lineRule="auto"/>
            <w:ind w:left="40"/>
            <w:jc w:val="center"/>
            <w:rPr>
              <w:sz w:val="24"/>
              <w:szCs w:val="24"/>
            </w:rPr>
          </w:pPr>
          <w:r>
            <w:fldChar w:fldCharType="begin"/>
          </w:r>
          <w:r>
            <w:instrText xml:space="preserve"> HYPERLINK \l "bookmark12" </w:instrText>
          </w:r>
          <w:r>
            <w:fldChar w:fldCharType="separate"/>
          </w:r>
          <w:r>
            <w:rPr>
              <w:spacing w:val="-7"/>
              <w:sz w:val="24"/>
              <w:szCs w:val="24"/>
            </w:rPr>
            <w:t>第六章</w:t>
          </w:r>
          <w:r>
            <w:rPr>
              <w:spacing w:val="11"/>
              <w:sz w:val="24"/>
              <w:szCs w:val="24"/>
            </w:rPr>
            <w:t xml:space="preserve">  </w:t>
          </w:r>
          <w:r>
            <w:rPr>
              <w:spacing w:val="-7"/>
              <w:sz w:val="24"/>
              <w:szCs w:val="24"/>
            </w:rPr>
            <w:t>合同条款</w:t>
          </w:r>
          <w:r>
            <w:rPr>
              <w:spacing w:val="-45"/>
              <w:sz w:val="24"/>
              <w:szCs w:val="24"/>
            </w:rPr>
            <w:t xml:space="preserve"> </w:t>
          </w:r>
          <w:r>
            <w:rPr>
              <w:sz w:val="24"/>
              <w:szCs w:val="24"/>
            </w:rPr>
            <w:tab/>
          </w:r>
          <w:r>
            <w:rPr>
              <w:sz w:val="24"/>
              <w:szCs w:val="24"/>
            </w:rPr>
            <w:fldChar w:fldCharType="end"/>
          </w:r>
          <w:r>
            <w:fldChar w:fldCharType="begin"/>
          </w:r>
          <w:r>
            <w:instrText xml:space="preserve"> HYPERLINK \l "bookmark11" </w:instrText>
          </w:r>
          <w:r>
            <w:fldChar w:fldCharType="separate"/>
          </w:r>
          <w:r>
            <w:rPr>
              <w:spacing w:val="-21"/>
              <w:sz w:val="24"/>
              <w:szCs w:val="24"/>
            </w:rPr>
            <w:t xml:space="preserve"> </w:t>
          </w:r>
          <w:r>
            <w:rPr>
              <w:spacing w:val="-7"/>
              <w:sz w:val="24"/>
              <w:szCs w:val="24"/>
            </w:rPr>
            <w:t>52</w:t>
          </w:r>
          <w:r>
            <w:rPr>
              <w:spacing w:val="-7"/>
              <w:sz w:val="24"/>
              <w:szCs w:val="24"/>
            </w:rPr>
            <w:fldChar w:fldCharType="end"/>
          </w:r>
        </w:p>
      </w:sdtContent>
    </w:sdt>
    <w:p>
      <w:pPr>
        <w:spacing w:line="222" w:lineRule="auto"/>
        <w:rPr>
          <w:sz w:val="24"/>
          <w:szCs w:val="24"/>
        </w:rPr>
        <w:sectPr>
          <w:footerReference r:id="rId7" w:type="default"/>
          <w:pgSz w:w="11906" w:h="16839"/>
          <w:pgMar w:top="1440" w:right="1080" w:bottom="1440" w:left="1080" w:header="0" w:footer="956" w:gutter="0"/>
          <w:pgNumType w:fmt="decimal" w:start="1"/>
          <w:cols w:space="720" w:num="1"/>
        </w:sectPr>
      </w:pPr>
    </w:p>
    <w:p>
      <w:pPr>
        <w:pStyle w:val="2"/>
        <w:spacing w:before="114" w:line="227" w:lineRule="auto"/>
        <w:jc w:val="center"/>
        <w:outlineLvl w:val="0"/>
      </w:pPr>
      <w:bookmarkStart w:id="1" w:name="bookmark1"/>
      <w:bookmarkEnd w:id="1"/>
      <w:bookmarkStart w:id="2" w:name="bookmark2"/>
      <w:bookmarkEnd w:id="2"/>
      <w:r>
        <w:rPr>
          <w:b/>
          <w:bCs/>
          <w:spacing w:val="-2"/>
        </w:rPr>
        <w:t>第一章</w:t>
      </w:r>
      <w:r>
        <w:rPr>
          <w:spacing w:val="30"/>
        </w:rPr>
        <w:t xml:space="preserve"> </w:t>
      </w:r>
      <w:r>
        <w:rPr>
          <w:b/>
          <w:bCs/>
          <w:spacing w:val="-2"/>
        </w:rPr>
        <w:t>征集公告</w:t>
      </w:r>
    </w:p>
    <w:p>
      <w:pPr>
        <w:pStyle w:val="2"/>
        <w:spacing w:before="79" w:line="222" w:lineRule="auto"/>
        <w:ind w:firstLine="518" w:firstLineChars="200"/>
        <w:outlineLvl w:val="1"/>
        <w:rPr>
          <w:b/>
          <w:bCs/>
          <w:spacing w:val="-11"/>
          <w:sz w:val="28"/>
          <w:szCs w:val="28"/>
        </w:rPr>
      </w:pPr>
      <w:r>
        <w:rPr>
          <w:b/>
          <w:bCs/>
          <w:spacing w:val="-11"/>
          <w:sz w:val="28"/>
          <w:szCs w:val="28"/>
        </w:rPr>
        <w:t>一、征集人信息</w:t>
      </w:r>
    </w:p>
    <w:p>
      <w:pPr>
        <w:pStyle w:val="2"/>
        <w:spacing w:before="78" w:line="221" w:lineRule="auto"/>
        <w:ind w:firstLine="690" w:firstLineChars="300"/>
        <w:rPr>
          <w:rFonts w:hint="eastAsia" w:eastAsia="仿宋"/>
          <w:sz w:val="24"/>
          <w:szCs w:val="24"/>
          <w:lang w:eastAsia="zh-CN"/>
        </w:rPr>
      </w:pPr>
      <w:r>
        <w:rPr>
          <w:spacing w:val="-5"/>
          <w:sz w:val="24"/>
          <w:szCs w:val="24"/>
        </w:rPr>
        <w:t>1、征集人名称：</w:t>
      </w:r>
      <w:r>
        <w:rPr>
          <w:rFonts w:hint="eastAsia"/>
          <w:spacing w:val="-5"/>
          <w:sz w:val="24"/>
          <w:szCs w:val="24"/>
          <w:lang w:eastAsia="zh-CN"/>
        </w:rPr>
        <w:t>沙雅县财政局</w:t>
      </w:r>
    </w:p>
    <w:p>
      <w:pPr>
        <w:spacing w:line="269" w:lineRule="auto"/>
        <w:rPr>
          <w:rFonts w:ascii="Arial"/>
          <w:sz w:val="21"/>
        </w:rPr>
      </w:pPr>
    </w:p>
    <w:p>
      <w:pPr>
        <w:pStyle w:val="2"/>
        <w:spacing w:before="78" w:line="220" w:lineRule="auto"/>
        <w:ind w:firstLine="696" w:firstLineChars="300"/>
        <w:rPr>
          <w:rFonts w:hint="eastAsia" w:eastAsia="仿宋"/>
          <w:sz w:val="24"/>
          <w:szCs w:val="24"/>
          <w:lang w:eastAsia="zh-CN"/>
        </w:rPr>
      </w:pPr>
      <w:r>
        <w:rPr>
          <w:spacing w:val="-4"/>
          <w:sz w:val="24"/>
          <w:szCs w:val="24"/>
        </w:rPr>
        <w:t>2、</w:t>
      </w:r>
      <w:bookmarkStart w:id="3" w:name="OLE_LINK1"/>
      <w:r>
        <w:rPr>
          <w:spacing w:val="-4"/>
          <w:sz w:val="24"/>
          <w:szCs w:val="24"/>
        </w:rPr>
        <w:t>征集人</w:t>
      </w:r>
      <w:bookmarkEnd w:id="3"/>
      <w:r>
        <w:rPr>
          <w:spacing w:val="-4"/>
          <w:sz w:val="24"/>
          <w:szCs w:val="24"/>
        </w:rPr>
        <w:t>地址：</w:t>
      </w:r>
      <w:r>
        <w:rPr>
          <w:rFonts w:hint="eastAsia"/>
          <w:spacing w:val="-4"/>
          <w:sz w:val="24"/>
          <w:szCs w:val="24"/>
          <w:lang w:eastAsia="zh-CN"/>
        </w:rPr>
        <w:t>沙雅县</w:t>
      </w:r>
    </w:p>
    <w:p>
      <w:pPr>
        <w:spacing w:line="269" w:lineRule="auto"/>
        <w:rPr>
          <w:rFonts w:ascii="Arial"/>
          <w:sz w:val="21"/>
        </w:rPr>
      </w:pPr>
    </w:p>
    <w:p>
      <w:pPr>
        <w:widowControl w:val="0"/>
        <w:kinsoku/>
        <w:autoSpaceDE/>
        <w:autoSpaceDN/>
        <w:adjustRightInd/>
        <w:snapToGrid/>
        <w:spacing w:line="360" w:lineRule="auto"/>
        <w:ind w:firstLine="696" w:firstLineChars="300"/>
        <w:jc w:val="both"/>
        <w:textAlignment w:val="auto"/>
        <w:rPr>
          <w:rFonts w:hint="eastAsia" w:ascii="仿宋" w:hAnsi="仿宋" w:eastAsia="仿宋" w:cs="仿宋"/>
          <w:snapToGrid w:val="0"/>
          <w:color w:val="000000"/>
          <w:spacing w:val="-4"/>
          <w:kern w:val="0"/>
          <w:sz w:val="24"/>
          <w:szCs w:val="24"/>
          <w:lang w:val="en-US" w:eastAsia="zh-CN" w:bidi="ar-SA"/>
        </w:rPr>
      </w:pPr>
      <w:r>
        <w:rPr>
          <w:rFonts w:ascii="仿宋" w:hAnsi="仿宋" w:eastAsia="仿宋" w:cs="仿宋"/>
          <w:snapToGrid w:val="0"/>
          <w:color w:val="000000"/>
          <w:spacing w:val="-4"/>
          <w:kern w:val="0"/>
          <w:sz w:val="24"/>
          <w:szCs w:val="24"/>
          <w:lang w:val="en-US" w:eastAsia="en-US" w:bidi="ar-SA"/>
        </w:rPr>
        <w:t>3、征集人联系人：</w:t>
      </w:r>
      <w:r>
        <w:rPr>
          <w:rFonts w:hint="eastAsia" w:ascii="仿宋" w:hAnsi="仿宋" w:eastAsia="仿宋" w:cs="仿宋"/>
          <w:snapToGrid w:val="0"/>
          <w:color w:val="000000"/>
          <w:spacing w:val="-4"/>
          <w:kern w:val="0"/>
          <w:sz w:val="24"/>
          <w:szCs w:val="24"/>
          <w:lang w:val="en-US" w:eastAsia="zh-CN" w:bidi="ar-SA"/>
        </w:rPr>
        <w:t>木尼然</w:t>
      </w:r>
    </w:p>
    <w:p>
      <w:pPr>
        <w:widowControl w:val="0"/>
        <w:kinsoku/>
        <w:autoSpaceDE/>
        <w:autoSpaceDN/>
        <w:adjustRightInd/>
        <w:snapToGrid/>
        <w:spacing w:line="360" w:lineRule="auto"/>
        <w:ind w:firstLine="696" w:firstLineChars="300"/>
        <w:jc w:val="both"/>
        <w:textAlignment w:val="auto"/>
        <w:rPr>
          <w:rFonts w:hint="default" w:ascii="仿宋" w:hAnsi="仿宋" w:eastAsia="仿宋" w:cs="仿宋"/>
          <w:snapToGrid w:val="0"/>
          <w:color w:val="000000"/>
          <w:spacing w:val="-4"/>
          <w:kern w:val="0"/>
          <w:sz w:val="24"/>
          <w:szCs w:val="24"/>
          <w:lang w:val="en-US" w:eastAsia="zh-CN" w:bidi="ar-SA"/>
        </w:rPr>
      </w:pPr>
      <w:r>
        <w:rPr>
          <w:rFonts w:ascii="仿宋" w:hAnsi="仿宋" w:eastAsia="仿宋" w:cs="仿宋"/>
          <w:snapToGrid w:val="0"/>
          <w:color w:val="000000"/>
          <w:spacing w:val="-4"/>
          <w:kern w:val="0"/>
          <w:sz w:val="24"/>
          <w:szCs w:val="24"/>
          <w:lang w:val="en-US" w:eastAsia="en-US" w:bidi="ar-SA"/>
        </w:rPr>
        <w:t>4、征集人联系方式</w:t>
      </w:r>
      <w:r>
        <w:rPr>
          <w:rFonts w:hint="eastAsia" w:ascii="仿宋" w:hAnsi="仿宋" w:eastAsia="仿宋" w:cs="仿宋"/>
          <w:snapToGrid w:val="0"/>
          <w:color w:val="000000"/>
          <w:spacing w:val="-4"/>
          <w:kern w:val="0"/>
          <w:sz w:val="24"/>
          <w:szCs w:val="24"/>
          <w:lang w:val="en-US" w:eastAsia="zh-CN" w:bidi="ar-SA"/>
        </w:rPr>
        <w:t>：0997-8322317</w:t>
      </w:r>
    </w:p>
    <w:p>
      <w:pPr>
        <w:spacing w:line="265" w:lineRule="auto"/>
        <w:rPr>
          <w:rFonts w:ascii="Arial"/>
          <w:sz w:val="21"/>
        </w:rPr>
      </w:pPr>
    </w:p>
    <w:p>
      <w:pPr>
        <w:spacing w:line="267" w:lineRule="auto"/>
        <w:rPr>
          <w:rFonts w:ascii="Arial"/>
          <w:sz w:val="21"/>
        </w:rPr>
      </w:pPr>
    </w:p>
    <w:p>
      <w:pPr>
        <w:pStyle w:val="2"/>
        <w:spacing w:before="79" w:line="222" w:lineRule="auto"/>
        <w:ind w:firstLine="518" w:firstLineChars="200"/>
        <w:outlineLvl w:val="1"/>
        <w:rPr>
          <w:rFonts w:ascii="Arial"/>
          <w:sz w:val="28"/>
          <w:szCs w:val="28"/>
        </w:rPr>
      </w:pPr>
      <w:r>
        <w:rPr>
          <w:b/>
          <w:bCs/>
          <w:spacing w:val="-11"/>
          <w:sz w:val="28"/>
          <w:szCs w:val="28"/>
        </w:rPr>
        <w:t>二、采购项目信息</w:t>
      </w:r>
    </w:p>
    <w:p>
      <w:pPr>
        <w:pStyle w:val="2"/>
        <w:spacing w:before="78" w:line="288" w:lineRule="auto"/>
        <w:ind w:left="617" w:right="1"/>
        <w:rPr>
          <w:sz w:val="24"/>
          <w:szCs w:val="24"/>
        </w:rPr>
      </w:pPr>
      <w:r>
        <w:rPr>
          <w:spacing w:val="-2"/>
          <w:sz w:val="24"/>
          <w:szCs w:val="24"/>
        </w:rPr>
        <w:t>1、项目名称：</w:t>
      </w:r>
      <w:r>
        <w:rPr>
          <w:rFonts w:hint="eastAsia"/>
          <w:spacing w:val="-2"/>
          <w:sz w:val="24"/>
          <w:szCs w:val="24"/>
          <w:lang w:eastAsia="zh-CN"/>
        </w:rPr>
        <w:t>沙雅县财政投资项目工程造价咨询服务</w:t>
      </w:r>
      <w:r>
        <w:rPr>
          <w:spacing w:val="-2"/>
          <w:sz w:val="24"/>
          <w:szCs w:val="24"/>
        </w:rPr>
        <w:t>框</w:t>
      </w:r>
      <w:r>
        <w:rPr>
          <w:spacing w:val="-7"/>
          <w:sz w:val="24"/>
          <w:szCs w:val="24"/>
        </w:rPr>
        <w:t>架协议采购项目</w:t>
      </w:r>
    </w:p>
    <w:p>
      <w:pPr>
        <w:spacing w:line="267" w:lineRule="auto"/>
        <w:rPr>
          <w:rFonts w:ascii="Arial"/>
          <w:sz w:val="21"/>
        </w:rPr>
      </w:pPr>
    </w:p>
    <w:p>
      <w:pPr>
        <w:pStyle w:val="2"/>
        <w:spacing w:before="78" w:line="224" w:lineRule="auto"/>
        <w:ind w:left="603"/>
        <w:rPr>
          <w:rFonts w:hint="eastAsia" w:eastAsia="仿宋"/>
          <w:spacing w:val="-4"/>
          <w:sz w:val="24"/>
          <w:szCs w:val="24"/>
          <w:lang w:val="en-US" w:eastAsia="zh-CN"/>
        </w:rPr>
      </w:pPr>
      <w:r>
        <w:rPr>
          <w:spacing w:val="-4"/>
          <w:sz w:val="24"/>
          <w:szCs w:val="24"/>
        </w:rPr>
        <w:t>2、项目编号：</w:t>
      </w:r>
      <w:r>
        <w:rPr>
          <w:rFonts w:hint="eastAsia"/>
          <w:spacing w:val="-4"/>
          <w:sz w:val="24"/>
          <w:szCs w:val="24"/>
          <w:lang w:val="en-US" w:eastAsia="zh-CN"/>
        </w:rPr>
        <w:t>SYZFCG(FS)-2026030</w:t>
      </w:r>
    </w:p>
    <w:p>
      <w:pPr>
        <w:spacing w:line="267" w:lineRule="auto"/>
        <w:rPr>
          <w:rFonts w:ascii="Arial"/>
          <w:sz w:val="21"/>
        </w:rPr>
      </w:pPr>
    </w:p>
    <w:p>
      <w:pPr>
        <w:pStyle w:val="2"/>
        <w:spacing w:before="79" w:line="221" w:lineRule="auto"/>
        <w:ind w:left="605"/>
        <w:rPr>
          <w:sz w:val="24"/>
          <w:szCs w:val="24"/>
        </w:rPr>
      </w:pPr>
      <w:r>
        <w:rPr>
          <w:spacing w:val="-4"/>
          <w:sz w:val="24"/>
          <w:szCs w:val="24"/>
        </w:rPr>
        <w:t>3、适用采购人或者服务对象范围：</w:t>
      </w:r>
      <w:r>
        <w:rPr>
          <w:rFonts w:hint="eastAsia"/>
          <w:spacing w:val="-4"/>
          <w:sz w:val="24"/>
          <w:szCs w:val="24"/>
          <w:lang w:eastAsia="zh-CN"/>
        </w:rPr>
        <w:t>沙雅县财政局</w:t>
      </w:r>
    </w:p>
    <w:p>
      <w:pPr>
        <w:spacing w:line="267" w:lineRule="auto"/>
        <w:rPr>
          <w:rFonts w:ascii="Arial"/>
          <w:sz w:val="21"/>
        </w:rPr>
      </w:pPr>
    </w:p>
    <w:p>
      <w:pPr>
        <w:pStyle w:val="2"/>
        <w:spacing w:before="78" w:line="222" w:lineRule="auto"/>
        <w:ind w:left="595"/>
        <w:rPr>
          <w:sz w:val="24"/>
          <w:szCs w:val="24"/>
        </w:rPr>
      </w:pPr>
      <w:r>
        <w:rPr>
          <w:spacing w:val="-4"/>
          <w:sz w:val="24"/>
          <w:szCs w:val="24"/>
        </w:rPr>
        <w:t>4、采购需求：</w:t>
      </w:r>
    </w:p>
    <w:p>
      <w:pPr>
        <w:spacing w:line="91" w:lineRule="auto"/>
        <w:rPr>
          <w:rFonts w:ascii="Arial"/>
          <w:sz w:val="2"/>
        </w:rPr>
      </w:pPr>
    </w:p>
    <w:tbl>
      <w:tblPr>
        <w:tblStyle w:val="10"/>
        <w:tblW w:w="94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8"/>
        <w:gridCol w:w="2762"/>
        <w:gridCol w:w="3650"/>
        <w:gridCol w:w="20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1" w:hRule="atLeast"/>
        </w:trPr>
        <w:tc>
          <w:tcPr>
            <w:tcW w:w="928" w:type="dxa"/>
            <w:vAlign w:val="top"/>
          </w:tcPr>
          <w:p>
            <w:pPr>
              <w:jc w:val="center"/>
              <w:rPr>
                <w:rFonts w:hint="eastAsia" w:ascii="仿宋" w:hAnsi="仿宋" w:eastAsia="仿宋" w:cs="仿宋"/>
                <w:b/>
                <w:bCs/>
                <w:sz w:val="24"/>
                <w:szCs w:val="24"/>
              </w:rPr>
            </w:pPr>
          </w:p>
          <w:p>
            <w:pPr>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762" w:type="dxa"/>
            <w:vAlign w:val="top"/>
          </w:tcPr>
          <w:p>
            <w:pPr>
              <w:jc w:val="center"/>
              <w:rPr>
                <w:rFonts w:hint="eastAsia" w:ascii="仿宋" w:hAnsi="仿宋" w:eastAsia="仿宋" w:cs="仿宋"/>
                <w:b/>
                <w:bCs/>
                <w:sz w:val="24"/>
                <w:szCs w:val="24"/>
              </w:rPr>
            </w:pPr>
          </w:p>
          <w:p>
            <w:pPr>
              <w:jc w:val="center"/>
              <w:rPr>
                <w:rFonts w:hint="eastAsia" w:ascii="仿宋" w:hAnsi="仿宋" w:eastAsia="仿宋" w:cs="仿宋"/>
                <w:b/>
                <w:bCs/>
                <w:sz w:val="24"/>
                <w:szCs w:val="24"/>
              </w:rPr>
            </w:pPr>
            <w:r>
              <w:rPr>
                <w:rFonts w:hint="eastAsia" w:ascii="仿宋" w:hAnsi="仿宋" w:eastAsia="仿宋" w:cs="仿宋"/>
                <w:b/>
                <w:bCs/>
                <w:sz w:val="24"/>
                <w:szCs w:val="24"/>
              </w:rPr>
              <w:t>采购需求</w:t>
            </w:r>
          </w:p>
        </w:tc>
        <w:tc>
          <w:tcPr>
            <w:tcW w:w="3650" w:type="dxa"/>
            <w:vAlign w:val="top"/>
          </w:tcPr>
          <w:p>
            <w:pPr>
              <w:jc w:val="center"/>
              <w:rPr>
                <w:rFonts w:hint="eastAsia" w:ascii="仿宋" w:hAnsi="仿宋" w:eastAsia="仿宋" w:cs="仿宋"/>
                <w:b/>
                <w:bCs/>
                <w:sz w:val="24"/>
                <w:szCs w:val="24"/>
              </w:rPr>
            </w:pPr>
          </w:p>
          <w:p>
            <w:pPr>
              <w:jc w:val="center"/>
              <w:rPr>
                <w:rFonts w:hint="eastAsia" w:ascii="仿宋" w:hAnsi="仿宋" w:eastAsia="仿宋" w:cs="仿宋"/>
                <w:b/>
                <w:bCs/>
                <w:sz w:val="24"/>
                <w:szCs w:val="24"/>
              </w:rPr>
            </w:pPr>
            <w:r>
              <w:rPr>
                <w:rFonts w:hint="eastAsia" w:ascii="仿宋" w:hAnsi="仿宋" w:eastAsia="仿宋" w:cs="仿宋"/>
                <w:b/>
                <w:bCs/>
                <w:sz w:val="24"/>
                <w:szCs w:val="24"/>
              </w:rPr>
              <w:t>最高限价</w:t>
            </w:r>
          </w:p>
        </w:tc>
        <w:tc>
          <w:tcPr>
            <w:tcW w:w="2097" w:type="dxa"/>
            <w:vAlign w:val="top"/>
          </w:tcPr>
          <w:p>
            <w:pPr>
              <w:jc w:val="center"/>
              <w:rPr>
                <w:rFonts w:hint="eastAsia" w:ascii="仿宋" w:hAnsi="仿宋" w:eastAsia="仿宋" w:cs="仿宋"/>
                <w:b/>
                <w:bCs/>
                <w:sz w:val="24"/>
                <w:szCs w:val="24"/>
              </w:rPr>
            </w:pPr>
          </w:p>
          <w:p>
            <w:pPr>
              <w:jc w:val="center"/>
              <w:rPr>
                <w:rFonts w:hint="eastAsia" w:ascii="仿宋" w:hAnsi="仿宋" w:eastAsia="仿宋" w:cs="仿宋"/>
                <w:b/>
                <w:bCs/>
                <w:sz w:val="24"/>
                <w:szCs w:val="24"/>
              </w:rPr>
            </w:pPr>
            <w:r>
              <w:rPr>
                <w:rFonts w:hint="eastAsia" w:ascii="仿宋" w:hAnsi="仿宋" w:eastAsia="仿宋" w:cs="仿宋"/>
                <w:b/>
                <w:bCs/>
                <w:sz w:val="24"/>
                <w:szCs w:val="24"/>
              </w:rPr>
              <w:t>预估采购数量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2" w:hRule="atLeast"/>
        </w:trPr>
        <w:tc>
          <w:tcPr>
            <w:tcW w:w="928" w:type="dxa"/>
            <w:vAlign w:val="top"/>
          </w:tcPr>
          <w:p>
            <w:pPr>
              <w:jc w:val="center"/>
              <w:rPr>
                <w:rFonts w:hint="eastAsia" w:ascii="仿宋" w:hAnsi="仿宋" w:eastAsia="仿宋" w:cs="仿宋"/>
                <w:sz w:val="24"/>
                <w:szCs w:val="24"/>
              </w:rPr>
            </w:pPr>
          </w:p>
          <w:p>
            <w:pPr>
              <w:jc w:val="both"/>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762" w:type="dxa"/>
            <w:vAlign w:val="top"/>
          </w:tcPr>
          <w:p>
            <w:pPr>
              <w:jc w:val="center"/>
              <w:rPr>
                <w:rFonts w:hint="eastAsia" w:ascii="仿宋" w:hAnsi="仿宋" w:eastAsia="仿宋" w:cs="仿宋"/>
                <w:sz w:val="24"/>
                <w:szCs w:val="24"/>
              </w:rPr>
            </w:pPr>
          </w:p>
          <w:p>
            <w:pPr>
              <w:jc w:val="both"/>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财政性资金投资项目控制价审核和结算审核</w:t>
            </w:r>
          </w:p>
        </w:tc>
        <w:tc>
          <w:tcPr>
            <w:tcW w:w="3650" w:type="dxa"/>
            <w:vAlign w:val="top"/>
          </w:tcPr>
          <w:p>
            <w:pPr>
              <w:jc w:val="both"/>
              <w:rPr>
                <w:rFonts w:hint="eastAsia" w:ascii="仿宋" w:hAnsi="仿宋" w:eastAsia="仿宋" w:cs="仿宋"/>
                <w:sz w:val="24"/>
                <w:szCs w:val="24"/>
              </w:rPr>
            </w:pPr>
          </w:p>
          <w:p>
            <w:pPr>
              <w:jc w:val="center"/>
              <w:rPr>
                <w:rFonts w:hint="eastAsia" w:ascii="仿宋" w:hAnsi="仿宋" w:eastAsia="仿宋" w:cs="仿宋"/>
                <w:sz w:val="24"/>
                <w:szCs w:val="24"/>
                <w:lang w:val="en-US" w:eastAsia="zh-CN"/>
              </w:rPr>
            </w:pPr>
          </w:p>
          <w:p>
            <w:pPr>
              <w:jc w:val="center"/>
              <w:rPr>
                <w:rFonts w:hint="eastAsia" w:ascii="仿宋" w:hAnsi="仿宋" w:eastAsia="仿宋" w:cs="仿宋"/>
                <w:sz w:val="24"/>
                <w:szCs w:val="24"/>
                <w:lang w:val="en-US" w:eastAsia="zh-CN"/>
              </w:rPr>
            </w:pPr>
          </w:p>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62</w:t>
            </w:r>
            <w:r>
              <w:rPr>
                <w:rFonts w:hint="default" w:ascii="仿宋" w:hAnsi="仿宋" w:eastAsia="仿宋" w:cs="仿宋"/>
                <w:sz w:val="24"/>
                <w:szCs w:val="24"/>
                <w:lang w:val="en-US" w:eastAsia="zh-CN"/>
              </w:rPr>
              <w:t>%</w:t>
            </w:r>
          </w:p>
        </w:tc>
        <w:tc>
          <w:tcPr>
            <w:tcW w:w="2097" w:type="dxa"/>
            <w:vAlign w:val="top"/>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both"/>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lang w:val="en-US" w:eastAsia="zh-CN"/>
              </w:rPr>
              <w:t>30</w:t>
            </w:r>
            <w:r>
              <w:rPr>
                <w:rFonts w:hint="eastAsia" w:ascii="仿宋" w:hAnsi="仿宋" w:eastAsia="仿宋" w:cs="仿宋"/>
                <w:sz w:val="24"/>
                <w:szCs w:val="24"/>
              </w:rPr>
              <w:t xml:space="preserve"> 家</w:t>
            </w:r>
          </w:p>
        </w:tc>
      </w:tr>
    </w:tbl>
    <w:p>
      <w:pPr>
        <w:pStyle w:val="2"/>
        <w:spacing w:before="79" w:line="221" w:lineRule="auto"/>
        <w:ind w:left="605"/>
      </w:pPr>
      <w:r>
        <w:rPr>
          <w:rFonts w:hint="eastAsia"/>
          <w:spacing w:val="-4"/>
          <w:sz w:val="24"/>
          <w:szCs w:val="24"/>
        </w:rPr>
        <w:t>服务期</w:t>
      </w:r>
      <w:r>
        <w:rPr>
          <w:rFonts w:hint="eastAsia"/>
          <w:spacing w:val="-4"/>
          <w:sz w:val="24"/>
          <w:szCs w:val="24"/>
          <w:lang w:eastAsia="zh-CN"/>
        </w:rPr>
        <w:t>：</w:t>
      </w:r>
      <w:r>
        <w:rPr>
          <w:rFonts w:hint="eastAsia"/>
          <w:spacing w:val="-4"/>
          <w:sz w:val="24"/>
          <w:szCs w:val="24"/>
          <w:lang w:val="en-US" w:eastAsia="zh-CN"/>
        </w:rPr>
        <w:t>1</w:t>
      </w:r>
      <w:r>
        <w:rPr>
          <w:rFonts w:hint="eastAsia"/>
          <w:spacing w:val="-4"/>
          <w:sz w:val="24"/>
          <w:szCs w:val="24"/>
          <w:lang w:eastAsia="zh-CN"/>
        </w:rPr>
        <w:t>年（以框架协议签订时间为准）</w:t>
      </w:r>
    </w:p>
    <w:p>
      <w:pPr>
        <w:pStyle w:val="2"/>
        <w:spacing w:before="79" w:line="222" w:lineRule="auto"/>
        <w:ind w:firstLine="518" w:firstLineChars="200"/>
        <w:outlineLvl w:val="1"/>
        <w:rPr>
          <w:b/>
          <w:bCs/>
          <w:spacing w:val="-11"/>
          <w:sz w:val="28"/>
          <w:szCs w:val="28"/>
        </w:rPr>
      </w:pPr>
      <w:r>
        <w:rPr>
          <w:b/>
          <w:bCs/>
          <w:spacing w:val="-11"/>
          <w:sz w:val="28"/>
          <w:szCs w:val="28"/>
        </w:rPr>
        <w:t>三、供应商的资格条件</w:t>
      </w:r>
    </w:p>
    <w:p>
      <w:pPr>
        <w:pStyle w:val="2"/>
        <w:spacing w:before="79" w:line="347" w:lineRule="auto"/>
        <w:ind w:left="679" w:right="2946" w:hanging="47"/>
        <w:rPr>
          <w:rFonts w:ascii="Arial"/>
          <w:sz w:val="21"/>
        </w:rPr>
      </w:pPr>
      <w:r>
        <w:rPr>
          <w:spacing w:val="-6"/>
          <w:sz w:val="24"/>
          <w:szCs w:val="24"/>
        </w:rPr>
        <w:t>1.满足《中华人民共和国政府采购法》第二十二条规定；</w:t>
      </w:r>
      <w:r>
        <w:rPr>
          <w:spacing w:val="18"/>
          <w:sz w:val="24"/>
          <w:szCs w:val="24"/>
        </w:rPr>
        <w:t xml:space="preserve"> </w:t>
      </w:r>
      <w:r>
        <w:rPr>
          <w:spacing w:val="-5"/>
          <w:sz w:val="24"/>
          <w:szCs w:val="24"/>
        </w:rPr>
        <w:t>（1）具有独立承担民事责任的能力；</w:t>
      </w:r>
    </w:p>
    <w:p>
      <w:pPr>
        <w:pStyle w:val="2"/>
        <w:spacing w:before="78" w:line="222" w:lineRule="auto"/>
        <w:ind w:left="680"/>
        <w:rPr>
          <w:sz w:val="24"/>
          <w:szCs w:val="24"/>
        </w:rPr>
      </w:pPr>
      <w:r>
        <w:rPr>
          <w:spacing w:val="-3"/>
          <w:sz w:val="24"/>
          <w:szCs w:val="24"/>
        </w:rPr>
        <w:t>（2）具有良好的商业信誉和健全的财务会计制度；</w:t>
      </w:r>
    </w:p>
    <w:p>
      <w:pPr>
        <w:spacing w:line="269" w:lineRule="auto"/>
        <w:rPr>
          <w:rFonts w:ascii="Arial"/>
          <w:sz w:val="21"/>
        </w:rPr>
      </w:pPr>
    </w:p>
    <w:p>
      <w:pPr>
        <w:pStyle w:val="2"/>
        <w:spacing w:before="78" w:line="221" w:lineRule="auto"/>
        <w:ind w:left="660"/>
        <w:rPr>
          <w:sz w:val="24"/>
          <w:szCs w:val="24"/>
        </w:rPr>
      </w:pPr>
      <w:r>
        <w:rPr>
          <w:spacing w:val="-3"/>
          <w:sz w:val="24"/>
          <w:szCs w:val="24"/>
        </w:rPr>
        <w:t>（3）具有履行合同所必需的设备和专业技术能力；</w:t>
      </w:r>
    </w:p>
    <w:p>
      <w:pPr>
        <w:spacing w:line="266" w:lineRule="auto"/>
        <w:rPr>
          <w:rFonts w:ascii="Arial"/>
          <w:sz w:val="21"/>
        </w:rPr>
      </w:pPr>
    </w:p>
    <w:p>
      <w:pPr>
        <w:pStyle w:val="2"/>
        <w:spacing w:before="78" w:line="221" w:lineRule="auto"/>
        <w:ind w:left="660"/>
        <w:rPr>
          <w:sz w:val="24"/>
          <w:szCs w:val="24"/>
        </w:rPr>
      </w:pPr>
      <w:r>
        <w:rPr>
          <w:spacing w:val="-3"/>
          <w:sz w:val="24"/>
          <w:szCs w:val="24"/>
        </w:rPr>
        <w:t>（4）有依法缴纳税收和社会保障资金的良好记录；</w:t>
      </w:r>
    </w:p>
    <w:p>
      <w:pPr>
        <w:spacing w:line="269" w:lineRule="auto"/>
        <w:rPr>
          <w:rFonts w:ascii="Arial"/>
          <w:sz w:val="21"/>
        </w:rPr>
      </w:pPr>
    </w:p>
    <w:p>
      <w:pPr>
        <w:pStyle w:val="2"/>
        <w:spacing w:before="78" w:line="219" w:lineRule="auto"/>
        <w:ind w:left="660"/>
        <w:rPr>
          <w:sz w:val="24"/>
          <w:szCs w:val="24"/>
        </w:rPr>
      </w:pPr>
      <w:r>
        <w:rPr>
          <w:spacing w:val="-3"/>
          <w:sz w:val="24"/>
          <w:szCs w:val="24"/>
        </w:rPr>
        <w:t>（5）参加政府采购活动前三年内，在经营活动中没有重大违法记录；</w:t>
      </w:r>
    </w:p>
    <w:p>
      <w:pPr>
        <w:spacing w:line="270" w:lineRule="auto"/>
        <w:rPr>
          <w:rFonts w:ascii="Arial"/>
          <w:sz w:val="21"/>
        </w:rPr>
      </w:pPr>
    </w:p>
    <w:p>
      <w:pPr>
        <w:pStyle w:val="2"/>
        <w:spacing w:before="78" w:line="221" w:lineRule="auto"/>
        <w:ind w:left="660"/>
        <w:rPr>
          <w:sz w:val="24"/>
          <w:szCs w:val="24"/>
        </w:rPr>
      </w:pPr>
      <w:r>
        <w:rPr>
          <w:spacing w:val="-5"/>
          <w:sz w:val="24"/>
          <w:szCs w:val="24"/>
        </w:rPr>
        <w:t>（6）法律、行政法规规定的其他条件。</w:t>
      </w:r>
    </w:p>
    <w:p>
      <w:pPr>
        <w:spacing w:line="289" w:lineRule="auto"/>
        <w:rPr>
          <w:rFonts w:ascii="Arial"/>
          <w:sz w:val="21"/>
        </w:rPr>
      </w:pPr>
    </w:p>
    <w:p>
      <w:pPr>
        <w:pStyle w:val="2"/>
        <w:spacing w:before="79" w:line="360" w:lineRule="auto"/>
        <w:ind w:left="658" w:hanging="15"/>
        <w:rPr>
          <w:rFonts w:ascii="Arial"/>
          <w:sz w:val="21"/>
        </w:rPr>
      </w:pPr>
      <w:r>
        <w:rPr>
          <w:spacing w:val="-3"/>
          <w:sz w:val="24"/>
          <w:szCs w:val="24"/>
          <w:highlight w:val="none"/>
        </w:rPr>
        <w:t>2.</w:t>
      </w:r>
      <w:r>
        <w:rPr>
          <w:rFonts w:hint="eastAsia"/>
          <w:spacing w:val="-3"/>
          <w:sz w:val="24"/>
          <w:szCs w:val="24"/>
          <w:highlight w:val="none"/>
          <w:lang w:val="en-US" w:eastAsia="zh-CN"/>
        </w:rPr>
        <w:t>落实政府采购政策需满足的资格要求：本项目非专门面向中小企业采购</w:t>
      </w:r>
      <w:r>
        <w:rPr>
          <w:spacing w:val="-14"/>
          <w:sz w:val="24"/>
          <w:szCs w:val="24"/>
          <w:highlight w:val="none"/>
        </w:rPr>
        <w:t>。</w:t>
      </w:r>
    </w:p>
    <w:p>
      <w:pPr>
        <w:ind w:firstLine="702" w:firstLineChars="300"/>
        <w:rPr>
          <w:rFonts w:ascii="Arial"/>
          <w:sz w:val="21"/>
        </w:rPr>
      </w:pPr>
      <w:r>
        <w:rPr>
          <w:rFonts w:hint="eastAsia" w:ascii="仿宋" w:hAnsi="仿宋" w:eastAsia="仿宋" w:cs="仿宋"/>
          <w:snapToGrid w:val="0"/>
          <w:color w:val="000000"/>
          <w:spacing w:val="-3"/>
          <w:kern w:val="0"/>
          <w:sz w:val="24"/>
          <w:szCs w:val="24"/>
          <w:highlight w:val="none"/>
          <w:lang w:val="en-US" w:eastAsia="en-US" w:bidi="ar-SA"/>
        </w:rPr>
        <w:t>3.</w:t>
      </w:r>
      <w:r>
        <w:rPr>
          <w:rFonts w:hint="eastAsia" w:ascii="仿宋" w:hAnsi="仿宋" w:eastAsia="仿宋" w:cs="仿宋"/>
          <w:snapToGrid w:val="0"/>
          <w:color w:val="000000"/>
          <w:spacing w:val="-3"/>
          <w:kern w:val="0"/>
          <w:sz w:val="24"/>
          <w:szCs w:val="24"/>
          <w:highlight w:val="none"/>
          <w:lang w:val="en-US" w:eastAsia="zh-CN" w:bidi="ar-SA"/>
        </w:rPr>
        <w:t>本项目的特定资格要求：项目负责人具有一级注册造价师资格，注册单位与供应商名称一致。</w:t>
      </w:r>
    </w:p>
    <w:p>
      <w:pPr>
        <w:pStyle w:val="2"/>
        <w:spacing w:before="79" w:line="222" w:lineRule="auto"/>
        <w:ind w:firstLine="518" w:firstLineChars="200"/>
        <w:outlineLvl w:val="1"/>
        <w:rPr>
          <w:b/>
          <w:bCs/>
          <w:spacing w:val="-11"/>
          <w:sz w:val="28"/>
          <w:szCs w:val="28"/>
        </w:rPr>
      </w:pPr>
      <w:r>
        <w:rPr>
          <w:b/>
          <w:bCs/>
          <w:spacing w:val="-11"/>
          <w:sz w:val="28"/>
          <w:szCs w:val="28"/>
        </w:rPr>
        <w:t>四、框架协议的期限</w:t>
      </w:r>
    </w:p>
    <w:p>
      <w:pPr>
        <w:pStyle w:val="2"/>
        <w:spacing w:before="79" w:line="355" w:lineRule="auto"/>
        <w:ind w:left="8" w:right="2" w:firstLine="516"/>
        <w:rPr>
          <w:spacing w:val="-1"/>
          <w:sz w:val="24"/>
          <w:szCs w:val="24"/>
        </w:rPr>
      </w:pPr>
      <w:r>
        <w:rPr>
          <w:rFonts w:hint="eastAsia"/>
          <w:color w:val="000000" w:themeColor="text1"/>
          <w:spacing w:val="-1"/>
          <w:sz w:val="24"/>
          <w:szCs w:val="24"/>
          <w:highlight w:val="none"/>
          <w:lang w:val="en-US" w:eastAsia="zh-CN"/>
          <w14:textFill>
            <w14:solidFill>
              <w14:schemeClr w14:val="tx1"/>
            </w14:solidFill>
          </w14:textFill>
        </w:rPr>
        <w:t>1</w:t>
      </w:r>
      <w:r>
        <w:rPr>
          <w:rFonts w:hint="eastAsia"/>
          <w:color w:val="000000" w:themeColor="text1"/>
          <w:spacing w:val="-1"/>
          <w:sz w:val="24"/>
          <w:szCs w:val="24"/>
          <w:highlight w:val="none"/>
          <w14:textFill>
            <w14:solidFill>
              <w14:schemeClr w14:val="tx1"/>
            </w14:solidFill>
          </w14:textFill>
        </w:rPr>
        <w:t>年</w:t>
      </w:r>
      <w:r>
        <w:rPr>
          <w:rFonts w:hint="eastAsia"/>
          <w:spacing w:val="-1"/>
          <w:sz w:val="24"/>
          <w:szCs w:val="24"/>
        </w:rPr>
        <w:t>（以框架协议签订时间为准）</w:t>
      </w:r>
      <w:r>
        <w:rPr>
          <w:spacing w:val="-1"/>
          <w:sz w:val="24"/>
          <w:szCs w:val="24"/>
        </w:rPr>
        <w:t>。</w:t>
      </w:r>
    </w:p>
    <w:p>
      <w:pPr>
        <w:pStyle w:val="2"/>
        <w:spacing w:before="79" w:line="222" w:lineRule="auto"/>
        <w:ind w:firstLine="518" w:firstLineChars="200"/>
        <w:outlineLvl w:val="1"/>
        <w:rPr>
          <w:b/>
          <w:bCs/>
          <w:spacing w:val="-11"/>
          <w:sz w:val="28"/>
          <w:szCs w:val="28"/>
        </w:rPr>
      </w:pPr>
      <w:r>
        <w:rPr>
          <w:b/>
          <w:bCs/>
          <w:spacing w:val="-11"/>
          <w:sz w:val="28"/>
          <w:szCs w:val="28"/>
        </w:rPr>
        <w:t>五、获取征集文件的时间、地点和方式</w:t>
      </w:r>
    </w:p>
    <w:p>
      <w:pPr>
        <w:pStyle w:val="2"/>
        <w:spacing w:before="78" w:line="287" w:lineRule="auto"/>
        <w:ind w:left="4" w:firstLine="480"/>
        <w:rPr>
          <w:rFonts w:ascii="Arial"/>
          <w:sz w:val="21"/>
        </w:rPr>
      </w:pPr>
      <w:r>
        <w:rPr>
          <w:spacing w:val="-9"/>
          <w:sz w:val="24"/>
          <w:szCs w:val="24"/>
        </w:rPr>
        <w:t>1、时间：202</w:t>
      </w:r>
      <w:r>
        <w:rPr>
          <w:rFonts w:hint="eastAsia"/>
          <w:spacing w:val="-9"/>
          <w:sz w:val="24"/>
          <w:szCs w:val="24"/>
          <w:lang w:val="en-US" w:eastAsia="zh-CN"/>
        </w:rPr>
        <w:t>6</w:t>
      </w:r>
      <w:r>
        <w:rPr>
          <w:spacing w:val="-9"/>
          <w:sz w:val="24"/>
          <w:szCs w:val="24"/>
        </w:rPr>
        <w:t>年</w:t>
      </w:r>
      <w:r>
        <w:rPr>
          <w:rFonts w:hint="eastAsia"/>
          <w:spacing w:val="-9"/>
          <w:sz w:val="24"/>
          <w:szCs w:val="24"/>
          <w:lang w:val="en-US" w:eastAsia="zh-CN"/>
        </w:rPr>
        <w:t>03</w:t>
      </w:r>
      <w:r>
        <w:rPr>
          <w:spacing w:val="-9"/>
          <w:sz w:val="24"/>
          <w:szCs w:val="24"/>
        </w:rPr>
        <w:t>月</w:t>
      </w:r>
      <w:r>
        <w:rPr>
          <w:rFonts w:hint="eastAsia"/>
          <w:spacing w:val="-9"/>
          <w:sz w:val="24"/>
          <w:szCs w:val="24"/>
          <w:lang w:val="en-US" w:eastAsia="zh-CN"/>
        </w:rPr>
        <w:t>24</w:t>
      </w:r>
      <w:r>
        <w:rPr>
          <w:spacing w:val="-9"/>
          <w:sz w:val="24"/>
          <w:szCs w:val="24"/>
        </w:rPr>
        <w:t>日至</w:t>
      </w:r>
      <w:r>
        <w:rPr>
          <w:rFonts w:hint="eastAsia"/>
          <w:spacing w:val="-9"/>
          <w:sz w:val="24"/>
          <w:szCs w:val="24"/>
          <w:lang w:val="en-US" w:eastAsia="zh-CN"/>
        </w:rPr>
        <w:t>2026</w:t>
      </w:r>
      <w:r>
        <w:rPr>
          <w:spacing w:val="-9"/>
          <w:sz w:val="24"/>
          <w:szCs w:val="24"/>
        </w:rPr>
        <w:t>年</w:t>
      </w:r>
      <w:r>
        <w:rPr>
          <w:rFonts w:hint="eastAsia"/>
          <w:spacing w:val="-9"/>
          <w:sz w:val="24"/>
          <w:szCs w:val="24"/>
          <w:lang w:val="en-US" w:eastAsia="zh-CN"/>
        </w:rPr>
        <w:t>03</w:t>
      </w:r>
      <w:r>
        <w:rPr>
          <w:spacing w:val="-9"/>
          <w:sz w:val="24"/>
          <w:szCs w:val="24"/>
        </w:rPr>
        <w:t>月</w:t>
      </w:r>
      <w:r>
        <w:rPr>
          <w:rFonts w:hint="eastAsia"/>
          <w:spacing w:val="-9"/>
          <w:sz w:val="24"/>
          <w:szCs w:val="24"/>
          <w:lang w:val="en-US" w:eastAsia="zh-CN"/>
        </w:rPr>
        <w:t>31</w:t>
      </w:r>
      <w:r>
        <w:rPr>
          <w:spacing w:val="-9"/>
          <w:sz w:val="24"/>
          <w:szCs w:val="24"/>
        </w:rPr>
        <w:t>日，每天上午</w:t>
      </w:r>
      <w:r>
        <w:rPr>
          <w:rFonts w:hint="eastAsia"/>
          <w:spacing w:val="-9"/>
          <w:sz w:val="24"/>
          <w:szCs w:val="24"/>
          <w:lang w:val="en-US" w:eastAsia="zh-CN"/>
        </w:rPr>
        <w:t>10</w:t>
      </w:r>
      <w:r>
        <w:rPr>
          <w:spacing w:val="-10"/>
          <w:sz w:val="24"/>
          <w:szCs w:val="24"/>
        </w:rPr>
        <w:t>:00至</w:t>
      </w:r>
      <w:r>
        <w:rPr>
          <w:rFonts w:hint="eastAsia"/>
          <w:spacing w:val="-10"/>
          <w:sz w:val="24"/>
          <w:szCs w:val="24"/>
          <w:lang w:val="en-US" w:eastAsia="zh-CN"/>
        </w:rPr>
        <w:t>14</w:t>
      </w:r>
      <w:r>
        <w:rPr>
          <w:spacing w:val="-10"/>
          <w:sz w:val="24"/>
          <w:szCs w:val="24"/>
        </w:rPr>
        <w:t>:00，下午1</w:t>
      </w:r>
      <w:r>
        <w:rPr>
          <w:rFonts w:hint="eastAsia"/>
          <w:spacing w:val="-10"/>
          <w:sz w:val="24"/>
          <w:szCs w:val="24"/>
          <w:lang w:val="en-US" w:eastAsia="zh-CN"/>
        </w:rPr>
        <w:t>5</w:t>
      </w:r>
      <w:r>
        <w:rPr>
          <w:spacing w:val="-10"/>
          <w:sz w:val="24"/>
          <w:szCs w:val="24"/>
        </w:rPr>
        <w:t>:</w:t>
      </w:r>
      <w:r>
        <w:rPr>
          <w:rFonts w:hint="eastAsia"/>
          <w:spacing w:val="-10"/>
          <w:sz w:val="24"/>
          <w:szCs w:val="24"/>
          <w:lang w:val="en-US" w:eastAsia="zh-CN"/>
        </w:rPr>
        <w:t>3</w:t>
      </w:r>
      <w:r>
        <w:rPr>
          <w:spacing w:val="-10"/>
          <w:sz w:val="24"/>
          <w:szCs w:val="24"/>
        </w:rPr>
        <w:t>0至</w:t>
      </w:r>
      <w:r>
        <w:rPr>
          <w:rFonts w:hint="eastAsia"/>
          <w:spacing w:val="-10"/>
          <w:sz w:val="24"/>
          <w:szCs w:val="24"/>
          <w:lang w:val="en-US" w:eastAsia="zh-CN"/>
        </w:rPr>
        <w:t>19</w:t>
      </w:r>
      <w:r>
        <w:rPr>
          <w:spacing w:val="-10"/>
          <w:sz w:val="24"/>
          <w:szCs w:val="24"/>
        </w:rPr>
        <w:t>:</w:t>
      </w:r>
      <w:r>
        <w:rPr>
          <w:rFonts w:hint="eastAsia"/>
          <w:spacing w:val="-10"/>
          <w:sz w:val="24"/>
          <w:szCs w:val="24"/>
          <w:lang w:val="en-US" w:eastAsia="zh-CN"/>
        </w:rPr>
        <w:t>30</w:t>
      </w:r>
      <w:r>
        <w:rPr>
          <w:sz w:val="24"/>
          <w:szCs w:val="24"/>
        </w:rPr>
        <w:t xml:space="preserve"> </w:t>
      </w:r>
      <w:r>
        <w:rPr>
          <w:spacing w:val="-4"/>
          <w:sz w:val="24"/>
          <w:szCs w:val="24"/>
        </w:rPr>
        <w:t>（北京时间，法定节假日除外）</w:t>
      </w:r>
    </w:p>
    <w:p>
      <w:pPr>
        <w:pStyle w:val="2"/>
        <w:spacing w:before="78" w:line="215" w:lineRule="auto"/>
        <w:ind w:left="470"/>
        <w:rPr>
          <w:rFonts w:ascii="Arial"/>
          <w:sz w:val="21"/>
        </w:rPr>
      </w:pPr>
      <w:r>
        <w:rPr>
          <w:spacing w:val="-2"/>
          <w:sz w:val="24"/>
          <w:szCs w:val="24"/>
        </w:rPr>
        <w:t>2、地点：政采云平台（</w:t>
      </w:r>
      <w:r>
        <w:fldChar w:fldCharType="begin"/>
      </w:r>
      <w:r>
        <w:instrText xml:space="preserve"> HYPERLINK "http://www.zcygov.cn/" </w:instrText>
      </w:r>
      <w:r>
        <w:fldChar w:fldCharType="separate"/>
      </w:r>
      <w:r>
        <w:rPr>
          <w:spacing w:val="-2"/>
          <w:sz w:val="24"/>
          <w:szCs w:val="24"/>
        </w:rPr>
        <w:t>http://www.zcygov.cn/</w:t>
      </w:r>
      <w:r>
        <w:rPr>
          <w:spacing w:val="-2"/>
          <w:sz w:val="24"/>
          <w:szCs w:val="24"/>
        </w:rPr>
        <w:fldChar w:fldCharType="end"/>
      </w:r>
      <w:r>
        <w:rPr>
          <w:spacing w:val="-43"/>
          <w:sz w:val="24"/>
          <w:szCs w:val="24"/>
        </w:rPr>
        <w:t xml:space="preserve"> </w:t>
      </w:r>
      <w:r>
        <w:rPr>
          <w:spacing w:val="-2"/>
          <w:sz w:val="24"/>
          <w:szCs w:val="24"/>
        </w:rPr>
        <w:t>）</w:t>
      </w:r>
    </w:p>
    <w:p>
      <w:pPr>
        <w:pStyle w:val="2"/>
        <w:spacing w:before="79" w:line="321" w:lineRule="auto"/>
        <w:ind w:firstLine="472"/>
        <w:rPr>
          <w:rFonts w:ascii="Arial"/>
          <w:sz w:val="21"/>
        </w:rPr>
      </w:pPr>
      <w:r>
        <w:rPr>
          <w:spacing w:val="-2"/>
          <w:sz w:val="24"/>
          <w:szCs w:val="24"/>
        </w:rPr>
        <w:t>3、方式：供应商登录政采云平台</w:t>
      </w:r>
      <w:r>
        <w:fldChar w:fldCharType="begin"/>
      </w:r>
      <w:r>
        <w:instrText xml:space="preserve"> HYPERLINK "https://www.zcygov.cn/" </w:instrText>
      </w:r>
      <w:r>
        <w:fldChar w:fldCharType="separate"/>
      </w:r>
      <w:r>
        <w:rPr>
          <w:spacing w:val="-2"/>
          <w:sz w:val="24"/>
          <w:szCs w:val="24"/>
        </w:rPr>
        <w:t>https://www.zcygov.cn/</w:t>
      </w:r>
      <w:r>
        <w:rPr>
          <w:spacing w:val="-2"/>
          <w:sz w:val="24"/>
          <w:szCs w:val="24"/>
        </w:rPr>
        <w:fldChar w:fldCharType="end"/>
      </w:r>
      <w:r>
        <w:rPr>
          <w:spacing w:val="-2"/>
          <w:sz w:val="24"/>
          <w:szCs w:val="24"/>
        </w:rPr>
        <w:t>在线申请获取征集文件（进</w:t>
      </w:r>
      <w:r>
        <w:rPr>
          <w:spacing w:val="-5"/>
          <w:sz w:val="24"/>
          <w:szCs w:val="24"/>
        </w:rPr>
        <w:t>入“框架协议</w:t>
      </w:r>
      <w:r>
        <w:rPr>
          <w:spacing w:val="-88"/>
          <w:sz w:val="24"/>
          <w:szCs w:val="24"/>
        </w:rPr>
        <w:t xml:space="preserve"> </w:t>
      </w:r>
      <w:r>
        <w:rPr>
          <w:spacing w:val="-5"/>
          <w:sz w:val="24"/>
          <w:szCs w:val="24"/>
        </w:rPr>
        <w:t>”应用，在获取征集文件菜单中选择项目，申请获取</w:t>
      </w:r>
      <w:r>
        <w:rPr>
          <w:spacing w:val="-6"/>
          <w:sz w:val="24"/>
          <w:szCs w:val="24"/>
        </w:rPr>
        <w:t>征集文件</w:t>
      </w:r>
      <w:r>
        <w:rPr>
          <w:spacing w:val="-7"/>
          <w:sz w:val="24"/>
          <w:szCs w:val="24"/>
        </w:rPr>
        <w:t>），</w:t>
      </w:r>
      <w:r>
        <w:rPr>
          <w:spacing w:val="-6"/>
          <w:sz w:val="24"/>
          <w:szCs w:val="24"/>
        </w:rPr>
        <w:t>或者点击征</w:t>
      </w:r>
      <w:r>
        <w:rPr>
          <w:spacing w:val="-5"/>
          <w:sz w:val="24"/>
          <w:szCs w:val="24"/>
        </w:rPr>
        <w:t>集公告底部，潜在供应商后的“获取采购文件</w:t>
      </w:r>
      <w:r>
        <w:rPr>
          <w:spacing w:val="-90"/>
          <w:sz w:val="24"/>
          <w:szCs w:val="24"/>
        </w:rPr>
        <w:t xml:space="preserve"> </w:t>
      </w:r>
      <w:r>
        <w:rPr>
          <w:spacing w:val="-5"/>
          <w:sz w:val="24"/>
          <w:szCs w:val="24"/>
        </w:rPr>
        <w:t>”，页面跳转后</w:t>
      </w:r>
      <w:r>
        <w:rPr>
          <w:spacing w:val="-6"/>
          <w:sz w:val="24"/>
          <w:szCs w:val="24"/>
        </w:rPr>
        <w:t>登陆供应商身份账号，直接获</w:t>
      </w:r>
      <w:r>
        <w:rPr>
          <w:spacing w:val="-4"/>
          <w:sz w:val="24"/>
          <w:szCs w:val="24"/>
        </w:rPr>
        <w:t>取征集文件。</w:t>
      </w:r>
    </w:p>
    <w:p>
      <w:pPr>
        <w:pStyle w:val="2"/>
        <w:spacing w:before="79" w:line="222" w:lineRule="auto"/>
        <w:ind w:firstLine="518" w:firstLineChars="200"/>
        <w:outlineLvl w:val="1"/>
        <w:rPr>
          <w:b/>
          <w:bCs/>
          <w:spacing w:val="-11"/>
          <w:sz w:val="28"/>
          <w:szCs w:val="28"/>
        </w:rPr>
      </w:pPr>
      <w:r>
        <w:rPr>
          <w:b/>
          <w:bCs/>
          <w:spacing w:val="-11"/>
          <w:sz w:val="28"/>
          <w:szCs w:val="28"/>
        </w:rPr>
        <w:t>六、响应文件的提交方式、提交截止时间和地点，开启方式、时间和地点</w:t>
      </w:r>
    </w:p>
    <w:p>
      <w:pPr>
        <w:pStyle w:val="2"/>
        <w:spacing w:before="78" w:line="360" w:lineRule="auto"/>
        <w:ind w:firstLine="436" w:firstLineChars="200"/>
        <w:rPr>
          <w:sz w:val="24"/>
          <w:szCs w:val="24"/>
        </w:rPr>
      </w:pPr>
      <w:r>
        <w:rPr>
          <w:spacing w:val="-11"/>
          <w:sz w:val="24"/>
          <w:szCs w:val="24"/>
        </w:rPr>
        <w:t>1、响应文件提交截止时间：202</w:t>
      </w:r>
      <w:r>
        <w:rPr>
          <w:rFonts w:hint="eastAsia"/>
          <w:spacing w:val="-11"/>
          <w:sz w:val="24"/>
          <w:szCs w:val="24"/>
          <w:lang w:val="en-US" w:eastAsia="zh-CN"/>
        </w:rPr>
        <w:t>6</w:t>
      </w:r>
      <w:r>
        <w:rPr>
          <w:spacing w:val="-34"/>
          <w:sz w:val="24"/>
          <w:szCs w:val="24"/>
        </w:rPr>
        <w:t xml:space="preserve"> </w:t>
      </w:r>
      <w:r>
        <w:rPr>
          <w:spacing w:val="-11"/>
          <w:sz w:val="24"/>
          <w:szCs w:val="24"/>
        </w:rPr>
        <w:t>年</w:t>
      </w:r>
      <w:r>
        <w:rPr>
          <w:rFonts w:hint="eastAsia"/>
          <w:spacing w:val="-11"/>
          <w:sz w:val="24"/>
          <w:szCs w:val="24"/>
          <w:lang w:val="en-US" w:eastAsia="zh-CN"/>
        </w:rPr>
        <w:t>0</w:t>
      </w:r>
      <w:bookmarkStart w:id="18" w:name="_GoBack"/>
      <w:bookmarkEnd w:id="18"/>
      <w:r>
        <w:rPr>
          <w:rFonts w:hint="eastAsia"/>
          <w:spacing w:val="-11"/>
          <w:sz w:val="24"/>
          <w:szCs w:val="24"/>
          <w:lang w:val="en-US" w:eastAsia="zh-CN"/>
        </w:rPr>
        <w:t>4月15日</w:t>
      </w:r>
      <w:r>
        <w:rPr>
          <w:rFonts w:hint="eastAsia"/>
          <w:spacing w:val="-49"/>
          <w:sz w:val="24"/>
          <w:szCs w:val="24"/>
          <w:lang w:val="en-US" w:eastAsia="zh-CN"/>
        </w:rPr>
        <w:t xml:space="preserve">11 </w:t>
      </w:r>
      <w:r>
        <w:rPr>
          <w:spacing w:val="-11"/>
          <w:sz w:val="24"/>
          <w:szCs w:val="24"/>
        </w:rPr>
        <w:t xml:space="preserve">时 </w:t>
      </w:r>
      <w:r>
        <w:rPr>
          <w:rFonts w:hint="eastAsia"/>
          <w:spacing w:val="-11"/>
          <w:sz w:val="24"/>
          <w:szCs w:val="24"/>
          <w:lang w:val="en-US" w:eastAsia="zh-CN"/>
        </w:rPr>
        <w:t>00</w:t>
      </w:r>
      <w:r>
        <w:rPr>
          <w:spacing w:val="-11"/>
          <w:sz w:val="24"/>
          <w:szCs w:val="24"/>
        </w:rPr>
        <w:t>分（北京时间）</w:t>
      </w:r>
    </w:p>
    <w:p>
      <w:pPr>
        <w:pStyle w:val="2"/>
        <w:spacing w:before="78" w:line="360" w:lineRule="auto"/>
        <w:ind w:left="428"/>
        <w:rPr>
          <w:rFonts w:ascii="Arial"/>
          <w:sz w:val="21"/>
        </w:rPr>
      </w:pPr>
      <w:bookmarkStart w:id="4" w:name="bookmark13"/>
      <w:bookmarkEnd w:id="4"/>
      <w:r>
        <w:rPr>
          <w:spacing w:val="5"/>
          <w:sz w:val="24"/>
          <w:szCs w:val="24"/>
        </w:rPr>
        <w:t>2、响应文件提交地点：请登录政采云投标客户端投标</w:t>
      </w:r>
    </w:p>
    <w:p>
      <w:pPr>
        <w:pStyle w:val="2"/>
        <w:spacing w:before="78" w:line="360" w:lineRule="auto"/>
        <w:ind w:left="430"/>
        <w:rPr>
          <w:rFonts w:ascii="Arial"/>
          <w:sz w:val="21"/>
        </w:rPr>
      </w:pPr>
      <w:r>
        <w:rPr>
          <w:spacing w:val="-10"/>
          <w:sz w:val="24"/>
          <w:szCs w:val="24"/>
        </w:rPr>
        <w:t>3、响应文件开启时间：202</w:t>
      </w:r>
      <w:r>
        <w:rPr>
          <w:rFonts w:hint="eastAsia"/>
          <w:spacing w:val="-10"/>
          <w:sz w:val="24"/>
          <w:szCs w:val="24"/>
          <w:lang w:val="en-US" w:eastAsia="zh-CN"/>
        </w:rPr>
        <w:t>6</w:t>
      </w:r>
      <w:r>
        <w:rPr>
          <w:spacing w:val="-10"/>
          <w:sz w:val="24"/>
          <w:szCs w:val="24"/>
        </w:rPr>
        <w:t>年</w:t>
      </w:r>
      <w:r>
        <w:rPr>
          <w:rFonts w:hint="eastAsia"/>
          <w:spacing w:val="-10"/>
          <w:sz w:val="24"/>
          <w:szCs w:val="24"/>
          <w:lang w:val="en-US" w:eastAsia="zh-CN"/>
        </w:rPr>
        <w:t>04月15日</w:t>
      </w:r>
      <w:r>
        <w:rPr>
          <w:rFonts w:hint="eastAsia"/>
          <w:spacing w:val="-48"/>
          <w:sz w:val="24"/>
          <w:szCs w:val="24"/>
          <w:lang w:val="en-US" w:eastAsia="zh-CN"/>
        </w:rPr>
        <w:t xml:space="preserve">11 </w:t>
      </w:r>
      <w:r>
        <w:rPr>
          <w:spacing w:val="-10"/>
          <w:sz w:val="24"/>
          <w:szCs w:val="24"/>
        </w:rPr>
        <w:t>时</w:t>
      </w:r>
      <w:r>
        <w:rPr>
          <w:rFonts w:hint="eastAsia"/>
          <w:spacing w:val="-10"/>
          <w:sz w:val="24"/>
          <w:szCs w:val="24"/>
          <w:lang w:val="en-US" w:eastAsia="zh-CN"/>
        </w:rPr>
        <w:t>00</w:t>
      </w:r>
      <w:r>
        <w:rPr>
          <w:spacing w:val="-10"/>
          <w:sz w:val="24"/>
          <w:szCs w:val="24"/>
        </w:rPr>
        <w:t>分（北京时间）</w:t>
      </w:r>
    </w:p>
    <w:p>
      <w:pPr>
        <w:pStyle w:val="2"/>
        <w:spacing w:before="78" w:line="360" w:lineRule="auto"/>
        <w:ind w:left="421"/>
        <w:rPr>
          <w:rFonts w:ascii="Arial"/>
          <w:sz w:val="21"/>
        </w:rPr>
      </w:pPr>
      <w:r>
        <w:rPr>
          <w:sz w:val="24"/>
          <w:szCs w:val="24"/>
        </w:rPr>
        <w:t>4、响应文件开启地点：政采云平台（</w:t>
      </w:r>
      <w:r>
        <w:fldChar w:fldCharType="begin"/>
      </w:r>
      <w:r>
        <w:instrText xml:space="preserve"> HYPERLINK "http://www.zcygov.cn/" </w:instrText>
      </w:r>
      <w:r>
        <w:fldChar w:fldCharType="separate"/>
      </w:r>
      <w:r>
        <w:rPr>
          <w:sz w:val="24"/>
          <w:szCs w:val="24"/>
        </w:rPr>
        <w:t>http://www.zc</w:t>
      </w:r>
      <w:r>
        <w:rPr>
          <w:spacing w:val="-1"/>
          <w:sz w:val="24"/>
          <w:szCs w:val="24"/>
        </w:rPr>
        <w:t>ygov.cn/</w:t>
      </w:r>
      <w:r>
        <w:rPr>
          <w:spacing w:val="-1"/>
          <w:sz w:val="24"/>
          <w:szCs w:val="24"/>
        </w:rPr>
        <w:fldChar w:fldCharType="end"/>
      </w:r>
      <w:r>
        <w:rPr>
          <w:spacing w:val="-55"/>
          <w:sz w:val="24"/>
          <w:szCs w:val="24"/>
        </w:rPr>
        <w:t xml:space="preserve"> </w:t>
      </w:r>
      <w:r>
        <w:rPr>
          <w:spacing w:val="-1"/>
          <w:sz w:val="24"/>
          <w:szCs w:val="24"/>
        </w:rPr>
        <w:t>）</w:t>
      </w:r>
    </w:p>
    <w:p>
      <w:pPr>
        <w:pStyle w:val="2"/>
        <w:spacing w:before="79" w:line="222" w:lineRule="auto"/>
        <w:ind w:firstLine="518" w:firstLineChars="200"/>
        <w:outlineLvl w:val="1"/>
        <w:rPr>
          <w:b/>
          <w:bCs/>
          <w:spacing w:val="-11"/>
          <w:sz w:val="28"/>
          <w:szCs w:val="28"/>
        </w:rPr>
      </w:pPr>
      <w:r>
        <w:rPr>
          <w:b/>
          <w:bCs/>
          <w:spacing w:val="-11"/>
          <w:sz w:val="28"/>
          <w:szCs w:val="28"/>
        </w:rPr>
        <w:t>七、公告期限</w:t>
      </w:r>
    </w:p>
    <w:p>
      <w:pPr>
        <w:pStyle w:val="2"/>
        <w:spacing w:before="78" w:line="220" w:lineRule="auto"/>
        <w:ind w:left="513"/>
        <w:rPr>
          <w:rFonts w:ascii="Arial"/>
          <w:sz w:val="21"/>
        </w:rPr>
      </w:pPr>
      <w:r>
        <w:rPr>
          <w:spacing w:val="-10"/>
          <w:sz w:val="24"/>
          <w:szCs w:val="24"/>
        </w:rPr>
        <w:t>自本公告发布之日起5个工作日。</w:t>
      </w:r>
    </w:p>
    <w:p>
      <w:pPr>
        <w:pStyle w:val="2"/>
        <w:spacing w:before="79" w:line="222" w:lineRule="auto"/>
        <w:ind w:firstLine="518" w:firstLineChars="200"/>
        <w:outlineLvl w:val="1"/>
        <w:rPr>
          <w:b/>
          <w:bCs/>
          <w:spacing w:val="-11"/>
          <w:sz w:val="28"/>
          <w:szCs w:val="28"/>
        </w:rPr>
      </w:pPr>
      <w:r>
        <w:rPr>
          <w:b/>
          <w:bCs/>
          <w:spacing w:val="-11"/>
          <w:sz w:val="28"/>
          <w:szCs w:val="28"/>
        </w:rPr>
        <w:t>八、省级以上财政部门规定的其他事项</w:t>
      </w:r>
    </w:p>
    <w:p>
      <w:pPr>
        <w:pStyle w:val="2"/>
        <w:spacing w:before="79" w:line="221" w:lineRule="auto"/>
        <w:ind w:left="486"/>
        <w:rPr>
          <w:rFonts w:ascii="Arial"/>
          <w:sz w:val="21"/>
        </w:rPr>
      </w:pPr>
      <w:r>
        <w:rPr>
          <w:spacing w:val="-4"/>
          <w:sz w:val="24"/>
          <w:szCs w:val="24"/>
        </w:rPr>
        <w:t>1.本次采购方式为封闭式框架协议采购。</w:t>
      </w:r>
    </w:p>
    <w:p>
      <w:pPr>
        <w:pStyle w:val="2"/>
        <w:spacing w:before="78" w:line="222" w:lineRule="auto"/>
        <w:ind w:left="471"/>
        <w:rPr>
          <w:rFonts w:ascii="Arial"/>
          <w:sz w:val="21"/>
        </w:rPr>
      </w:pPr>
      <w:r>
        <w:rPr>
          <w:spacing w:val="-3"/>
          <w:sz w:val="24"/>
          <w:szCs w:val="24"/>
        </w:rPr>
        <w:t>2.本项目不接受联合体投标。</w:t>
      </w:r>
    </w:p>
    <w:p>
      <w:pPr>
        <w:pStyle w:val="2"/>
        <w:spacing w:before="78" w:line="288" w:lineRule="auto"/>
        <w:ind w:left="1" w:right="2" w:firstLine="471"/>
        <w:rPr>
          <w:rFonts w:ascii="Arial"/>
          <w:sz w:val="21"/>
        </w:rPr>
      </w:pPr>
      <w:r>
        <w:rPr>
          <w:spacing w:val="-3"/>
          <w:sz w:val="24"/>
          <w:szCs w:val="24"/>
        </w:rPr>
        <w:t>3.本公告在新疆政府采购网（</w:t>
      </w:r>
      <w:r>
        <w:fldChar w:fldCharType="begin"/>
      </w:r>
      <w:r>
        <w:instrText xml:space="preserve"> HYPERLINK "https://www.ccgp-xinjiang.gov.cn" </w:instrText>
      </w:r>
      <w:r>
        <w:fldChar w:fldCharType="separate"/>
      </w:r>
      <w:r>
        <w:rPr>
          <w:spacing w:val="-3"/>
          <w:sz w:val="24"/>
          <w:szCs w:val="24"/>
        </w:rPr>
        <w:t>www.ccgp-xinji</w:t>
      </w:r>
      <w:r>
        <w:rPr>
          <w:spacing w:val="-4"/>
          <w:sz w:val="24"/>
          <w:szCs w:val="24"/>
        </w:rPr>
        <w:t>ang.gov.cn</w:t>
      </w:r>
      <w:r>
        <w:rPr>
          <w:spacing w:val="-4"/>
          <w:sz w:val="24"/>
          <w:szCs w:val="24"/>
        </w:rPr>
        <w:fldChar w:fldCharType="end"/>
      </w:r>
      <w:r>
        <w:rPr>
          <w:spacing w:val="-4"/>
          <w:sz w:val="24"/>
          <w:szCs w:val="24"/>
        </w:rPr>
        <w:t>）发布，请各供应商随时关注</w:t>
      </w:r>
      <w:r>
        <w:rPr>
          <w:spacing w:val="-3"/>
          <w:sz w:val="24"/>
          <w:szCs w:val="24"/>
        </w:rPr>
        <w:t>本项目的变更、答疑、澄清文件。</w:t>
      </w:r>
    </w:p>
    <w:p>
      <w:pPr>
        <w:pStyle w:val="2"/>
        <w:spacing w:before="79" w:line="320" w:lineRule="auto"/>
        <w:ind w:firstLine="466"/>
        <w:rPr>
          <w:rFonts w:ascii="Arial"/>
          <w:sz w:val="21"/>
        </w:rPr>
      </w:pPr>
      <w:r>
        <w:rPr>
          <w:spacing w:val="-4"/>
          <w:sz w:val="24"/>
          <w:szCs w:val="24"/>
        </w:rPr>
        <w:t>4.供应商认为征集文件使自己的权益受到损害的，可以</w:t>
      </w:r>
      <w:r>
        <w:rPr>
          <w:spacing w:val="-5"/>
          <w:sz w:val="24"/>
          <w:szCs w:val="24"/>
        </w:rPr>
        <w:t>在知道或者应知道其权益受到损害之日起</w:t>
      </w:r>
      <w:r>
        <w:rPr>
          <w:rFonts w:hint="eastAsia"/>
          <w:spacing w:val="-5"/>
          <w:sz w:val="24"/>
          <w:szCs w:val="24"/>
          <w:lang w:val="en-US" w:eastAsia="zh-CN"/>
        </w:rPr>
        <w:t>七</w:t>
      </w:r>
      <w:r>
        <w:rPr>
          <w:spacing w:val="-5"/>
          <w:sz w:val="24"/>
          <w:szCs w:val="24"/>
        </w:rPr>
        <w:t>个工作日内，以书面形式向征集人、采购代理机构提出质疑。质疑供应商对征集</w:t>
      </w:r>
      <w:r>
        <w:rPr>
          <w:spacing w:val="-4"/>
          <w:sz w:val="24"/>
          <w:szCs w:val="24"/>
        </w:rPr>
        <w:t>人、采购代理机构答复不满意或者征集人、</w:t>
      </w:r>
      <w:r>
        <w:rPr>
          <w:spacing w:val="-5"/>
          <w:sz w:val="24"/>
          <w:szCs w:val="24"/>
        </w:rPr>
        <w:t>采购代理机构未在规定的时间内做出答复的，可</w:t>
      </w:r>
      <w:r>
        <w:rPr>
          <w:spacing w:val="-3"/>
          <w:sz w:val="24"/>
          <w:szCs w:val="24"/>
        </w:rPr>
        <w:t>以在答复其满后十五个工作日内向同级政府采购监督管理部门投诉。</w:t>
      </w:r>
    </w:p>
    <w:p>
      <w:pPr>
        <w:pStyle w:val="2"/>
        <w:spacing w:before="78" w:line="286" w:lineRule="auto"/>
        <w:ind w:left="1" w:right="2" w:firstLine="471"/>
        <w:rPr>
          <w:rFonts w:ascii="Arial"/>
          <w:sz w:val="21"/>
        </w:rPr>
      </w:pPr>
      <w:r>
        <w:rPr>
          <w:spacing w:val="-4"/>
          <w:sz w:val="24"/>
          <w:szCs w:val="24"/>
        </w:rPr>
        <w:t>5.本项目实行全流程电子化操作，供应商</w:t>
      </w:r>
      <w:r>
        <w:rPr>
          <w:spacing w:val="-5"/>
          <w:sz w:val="24"/>
          <w:szCs w:val="24"/>
        </w:rPr>
        <w:t>须登录政采云平台申请获取征集文件，并通过</w:t>
      </w:r>
      <w:r>
        <w:rPr>
          <w:spacing w:val="-2"/>
          <w:sz w:val="24"/>
          <w:szCs w:val="24"/>
        </w:rPr>
        <w:t>政采云电子投标客户端制作响应文件，同时</w:t>
      </w:r>
      <w:r>
        <w:rPr>
          <w:spacing w:val="-3"/>
          <w:sz w:val="24"/>
          <w:szCs w:val="24"/>
        </w:rPr>
        <w:t>自行承担与投标有关的一切费用。</w:t>
      </w:r>
    </w:p>
    <w:p>
      <w:pPr>
        <w:pStyle w:val="2"/>
        <w:spacing w:before="79" w:line="309" w:lineRule="auto"/>
        <w:ind w:right="2" w:firstLine="470"/>
        <w:rPr>
          <w:rFonts w:ascii="Arial"/>
          <w:sz w:val="21"/>
        </w:rPr>
      </w:pPr>
      <w:r>
        <w:rPr>
          <w:spacing w:val="-2"/>
          <w:sz w:val="24"/>
          <w:szCs w:val="24"/>
        </w:rPr>
        <w:t>6.各供应商应在响应文件开启前确保成为新疆维吾尔自治区政府采</w:t>
      </w:r>
      <w:r>
        <w:rPr>
          <w:spacing w:val="-3"/>
          <w:sz w:val="24"/>
          <w:szCs w:val="24"/>
        </w:rPr>
        <w:t>购网正式注册入库</w:t>
      </w:r>
      <w:r>
        <w:rPr>
          <w:spacing w:val="-4"/>
          <w:sz w:val="24"/>
          <w:szCs w:val="24"/>
        </w:rPr>
        <w:t>供应商，并完成CA数字证书申领。因未注册入库、未办理CA</w:t>
      </w:r>
      <w:r>
        <w:rPr>
          <w:spacing w:val="-5"/>
          <w:sz w:val="24"/>
          <w:szCs w:val="24"/>
        </w:rPr>
        <w:t>数字证书等原因造成无法投标或</w:t>
      </w:r>
      <w:r>
        <w:rPr>
          <w:spacing w:val="-3"/>
          <w:sz w:val="24"/>
          <w:szCs w:val="24"/>
        </w:rPr>
        <w:t>投标失败等后果由供应商自行承担。</w:t>
      </w:r>
    </w:p>
    <w:p>
      <w:pPr>
        <w:pStyle w:val="2"/>
        <w:spacing w:before="79" w:line="321" w:lineRule="auto"/>
        <w:ind w:left="1" w:firstLine="472"/>
        <w:rPr>
          <w:rFonts w:ascii="Arial"/>
          <w:sz w:val="21"/>
        </w:rPr>
      </w:pPr>
      <w:r>
        <w:rPr>
          <w:spacing w:val="-3"/>
          <w:sz w:val="24"/>
          <w:szCs w:val="24"/>
        </w:rPr>
        <w:t>7.供应商可前往新疆政府采购网（</w:t>
      </w:r>
      <w:r>
        <w:fldChar w:fldCharType="begin"/>
      </w:r>
      <w:r>
        <w:instrText xml:space="preserve"> HYPERLINK "https://www.ccgp-xinjiang.gov.cn" </w:instrText>
      </w:r>
      <w:r>
        <w:fldChar w:fldCharType="separate"/>
      </w:r>
      <w:r>
        <w:rPr>
          <w:spacing w:val="-3"/>
          <w:sz w:val="24"/>
          <w:szCs w:val="24"/>
        </w:rPr>
        <w:t>www.ccgp-xinji</w:t>
      </w:r>
      <w:r>
        <w:rPr>
          <w:spacing w:val="-4"/>
          <w:sz w:val="24"/>
          <w:szCs w:val="24"/>
        </w:rPr>
        <w:t>ang.gov.cn</w:t>
      </w:r>
      <w:r>
        <w:rPr>
          <w:spacing w:val="-4"/>
          <w:sz w:val="24"/>
          <w:szCs w:val="24"/>
        </w:rPr>
        <w:fldChar w:fldCharType="end"/>
      </w:r>
      <w:r>
        <w:rPr>
          <w:spacing w:val="-4"/>
          <w:sz w:val="24"/>
          <w:szCs w:val="24"/>
        </w:rPr>
        <w:t>）下载专区，下载政采云电子投标客户端，安装完成后，可通过账号密码</w:t>
      </w:r>
      <w:r>
        <w:rPr>
          <w:spacing w:val="-5"/>
          <w:sz w:val="24"/>
          <w:szCs w:val="24"/>
        </w:rPr>
        <w:t>或CA登录客户端进行响应文件制作。在使用</w:t>
      </w:r>
      <w:r>
        <w:rPr>
          <w:spacing w:val="-4"/>
          <w:sz w:val="24"/>
          <w:szCs w:val="24"/>
        </w:rPr>
        <w:t>政采云电子投标客户端时，建议使用WIN7及以上操作系</w:t>
      </w:r>
      <w:r>
        <w:rPr>
          <w:spacing w:val="-5"/>
          <w:sz w:val="24"/>
          <w:szCs w:val="24"/>
        </w:rPr>
        <w:t>统。如有问题可拨打政采云客户服务</w:t>
      </w:r>
      <w:r>
        <w:rPr>
          <w:spacing w:val="-3"/>
          <w:sz w:val="24"/>
          <w:szCs w:val="24"/>
        </w:rPr>
        <w:t>热线95763进行咨询。</w:t>
      </w:r>
    </w:p>
    <w:p>
      <w:pPr>
        <w:pStyle w:val="2"/>
        <w:spacing w:before="78" w:line="219" w:lineRule="auto"/>
        <w:ind w:left="469"/>
        <w:rPr>
          <w:sz w:val="24"/>
          <w:szCs w:val="24"/>
        </w:rPr>
      </w:pPr>
      <w:r>
        <w:rPr>
          <w:spacing w:val="-2"/>
          <w:sz w:val="24"/>
          <w:szCs w:val="24"/>
        </w:rPr>
        <w:t>8.供应商须在投标截止时间前通过CA在政采云平台上传加密的电子响应文件。</w:t>
      </w:r>
    </w:p>
    <w:p>
      <w:pPr>
        <w:pStyle w:val="2"/>
        <w:spacing w:before="78" w:line="310" w:lineRule="auto"/>
        <w:ind w:firstLine="469"/>
        <w:rPr>
          <w:rFonts w:ascii="Arial"/>
          <w:sz w:val="21"/>
        </w:rPr>
      </w:pPr>
      <w:r>
        <w:rPr>
          <w:spacing w:val="-2"/>
          <w:sz w:val="24"/>
          <w:szCs w:val="24"/>
        </w:rPr>
        <w:t>9.供应商在开标前须提前配置好电脑浏览器</w:t>
      </w:r>
      <w:r>
        <w:rPr>
          <w:spacing w:val="-3"/>
          <w:sz w:val="24"/>
          <w:szCs w:val="24"/>
        </w:rPr>
        <w:t>（建议使用360浏览器或谷歌浏览器</w:t>
      </w:r>
      <w:r>
        <w:rPr>
          <w:spacing w:val="5"/>
          <w:sz w:val="24"/>
          <w:szCs w:val="24"/>
        </w:rPr>
        <w:t>），</w:t>
      </w:r>
      <w:r>
        <w:rPr>
          <w:spacing w:val="-3"/>
          <w:sz w:val="24"/>
          <w:szCs w:val="24"/>
        </w:rPr>
        <w:t>开</w:t>
      </w:r>
      <w:r>
        <w:rPr>
          <w:spacing w:val="-4"/>
          <w:sz w:val="24"/>
          <w:szCs w:val="24"/>
        </w:rPr>
        <w:t>标时请使用制作加密电子响应文件的CA锁进行解密及报</w:t>
      </w:r>
      <w:r>
        <w:rPr>
          <w:spacing w:val="-5"/>
          <w:sz w:val="24"/>
          <w:szCs w:val="24"/>
        </w:rPr>
        <w:t>价确认。本项目响应文件解密时间定</w:t>
      </w:r>
      <w:r>
        <w:rPr>
          <w:spacing w:val="-2"/>
          <w:sz w:val="24"/>
          <w:szCs w:val="24"/>
        </w:rPr>
        <w:t>为30分钟，如因自身原因导致无法正常解</w:t>
      </w:r>
      <w:r>
        <w:rPr>
          <w:spacing w:val="-3"/>
          <w:sz w:val="24"/>
          <w:szCs w:val="24"/>
        </w:rPr>
        <w:t>密，后果由供应商自行承担。</w:t>
      </w:r>
    </w:p>
    <w:p>
      <w:pPr>
        <w:pStyle w:val="2"/>
        <w:spacing w:before="78" w:line="221" w:lineRule="auto"/>
        <w:ind w:left="486"/>
        <w:rPr>
          <w:sz w:val="24"/>
          <w:szCs w:val="24"/>
        </w:rPr>
      </w:pPr>
      <w:r>
        <w:rPr>
          <w:spacing w:val="-4"/>
          <w:sz w:val="24"/>
          <w:szCs w:val="24"/>
        </w:rPr>
        <w:t>10.其他内容详见征集文件。</w:t>
      </w: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2"/>
        <w:rPr>
          <w:rFonts w:ascii="Arial"/>
          <w:sz w:val="21"/>
        </w:rPr>
      </w:pPr>
    </w:p>
    <w:p>
      <w:pPr>
        <w:pStyle w:val="3"/>
        <w:ind w:left="0" w:leftChars="0" w:firstLine="0" w:firstLineChars="0"/>
        <w:rPr>
          <w:rFonts w:ascii="Arial"/>
          <w:sz w:val="21"/>
        </w:rPr>
      </w:pPr>
    </w:p>
    <w:p>
      <w:pPr>
        <w:pStyle w:val="4"/>
        <w:rPr>
          <w:rFonts w:ascii="Arial"/>
          <w:sz w:val="21"/>
        </w:rPr>
      </w:pPr>
    </w:p>
    <w:p>
      <w:pPr>
        <w:rPr>
          <w:rFonts w:ascii="Arial"/>
          <w:sz w:val="21"/>
        </w:rPr>
      </w:pPr>
    </w:p>
    <w:p>
      <w:pPr>
        <w:pStyle w:val="2"/>
        <w:rPr>
          <w:rFonts w:ascii="Arial"/>
          <w:sz w:val="21"/>
        </w:rPr>
      </w:pPr>
    </w:p>
    <w:p>
      <w:pPr>
        <w:pStyle w:val="3"/>
        <w:ind w:left="0" w:leftChars="0" w:firstLine="0" w:firstLineChars="0"/>
        <w:rPr>
          <w:rFonts w:ascii="Arial"/>
          <w:sz w:val="21"/>
        </w:rPr>
      </w:pPr>
    </w:p>
    <w:p>
      <w:pPr>
        <w:pStyle w:val="4"/>
        <w:rPr>
          <w:rFonts w:ascii="Arial"/>
          <w:sz w:val="21"/>
        </w:rPr>
      </w:pPr>
    </w:p>
    <w:p/>
    <w:p>
      <w:pPr>
        <w:pStyle w:val="4"/>
        <w:rPr>
          <w:rFonts w:ascii="Arial"/>
          <w:sz w:val="21"/>
        </w:rPr>
      </w:pPr>
    </w:p>
    <w:p>
      <w:pPr>
        <w:rPr>
          <w:rFonts w:ascii="Arial"/>
          <w:sz w:val="21"/>
        </w:rPr>
      </w:pPr>
    </w:p>
    <w:p>
      <w:pPr>
        <w:pStyle w:val="2"/>
      </w:pPr>
    </w:p>
    <w:p>
      <w:pPr>
        <w:pStyle w:val="2"/>
        <w:spacing w:before="114" w:line="227" w:lineRule="auto"/>
        <w:jc w:val="center"/>
        <w:outlineLvl w:val="0"/>
        <w:rPr>
          <w:b/>
          <w:bCs/>
          <w:spacing w:val="4"/>
        </w:rPr>
      </w:pPr>
      <w:bookmarkStart w:id="5" w:name="bookmark3"/>
      <w:bookmarkEnd w:id="5"/>
      <w:bookmarkStart w:id="6" w:name="bookmark4"/>
      <w:bookmarkEnd w:id="6"/>
    </w:p>
    <w:p>
      <w:pPr>
        <w:pStyle w:val="2"/>
        <w:spacing w:before="114" w:line="227" w:lineRule="auto"/>
        <w:jc w:val="center"/>
        <w:outlineLvl w:val="0"/>
        <w:rPr>
          <w:b/>
          <w:bCs/>
          <w:spacing w:val="4"/>
        </w:rPr>
      </w:pPr>
    </w:p>
    <w:p>
      <w:pPr>
        <w:pStyle w:val="2"/>
        <w:spacing w:before="114" w:line="227" w:lineRule="auto"/>
        <w:jc w:val="center"/>
        <w:outlineLvl w:val="0"/>
        <w:rPr>
          <w:b/>
          <w:bCs/>
          <w:spacing w:val="4"/>
        </w:rPr>
      </w:pPr>
    </w:p>
    <w:p>
      <w:pPr>
        <w:pStyle w:val="2"/>
        <w:spacing w:before="114" w:line="227" w:lineRule="auto"/>
        <w:jc w:val="center"/>
        <w:outlineLvl w:val="0"/>
        <w:rPr>
          <w:b/>
          <w:bCs/>
          <w:spacing w:val="4"/>
        </w:rPr>
      </w:pPr>
    </w:p>
    <w:p>
      <w:pPr>
        <w:pStyle w:val="2"/>
        <w:spacing w:before="114" w:line="227" w:lineRule="auto"/>
        <w:jc w:val="center"/>
        <w:outlineLvl w:val="0"/>
        <w:rPr>
          <w:b/>
          <w:bCs/>
          <w:spacing w:val="4"/>
        </w:rPr>
      </w:pPr>
    </w:p>
    <w:p>
      <w:pPr>
        <w:pStyle w:val="2"/>
        <w:spacing w:before="114" w:line="227" w:lineRule="auto"/>
        <w:jc w:val="center"/>
        <w:outlineLvl w:val="0"/>
        <w:rPr>
          <w:b/>
          <w:bCs/>
          <w:spacing w:val="4"/>
        </w:rPr>
      </w:pPr>
    </w:p>
    <w:p>
      <w:pPr>
        <w:pStyle w:val="2"/>
        <w:spacing w:before="114" w:line="227" w:lineRule="auto"/>
        <w:jc w:val="center"/>
        <w:outlineLvl w:val="0"/>
        <w:rPr>
          <w:b/>
          <w:bCs/>
          <w:spacing w:val="4"/>
        </w:rPr>
      </w:pPr>
    </w:p>
    <w:p>
      <w:pPr>
        <w:pStyle w:val="2"/>
        <w:spacing w:before="114" w:line="227" w:lineRule="auto"/>
        <w:jc w:val="center"/>
        <w:outlineLvl w:val="0"/>
      </w:pPr>
      <w:r>
        <w:rPr>
          <w:b/>
          <w:bCs/>
          <w:spacing w:val="4"/>
        </w:rPr>
        <w:t>第二章</w:t>
      </w:r>
      <w:r>
        <w:rPr>
          <w:spacing w:val="4"/>
        </w:rPr>
        <w:t xml:space="preserve"> </w:t>
      </w:r>
      <w:r>
        <w:rPr>
          <w:b/>
          <w:bCs/>
          <w:spacing w:val="4"/>
        </w:rPr>
        <w:t>供应商须知及前附表</w:t>
      </w:r>
    </w:p>
    <w:p>
      <w:pPr>
        <w:pStyle w:val="2"/>
        <w:spacing w:before="141" w:line="222" w:lineRule="auto"/>
        <w:ind w:left="3461"/>
        <w:outlineLvl w:val="0"/>
        <w:rPr>
          <w:sz w:val="28"/>
          <w:szCs w:val="28"/>
        </w:rPr>
      </w:pPr>
      <w:r>
        <w:rPr>
          <w:b/>
          <w:bCs/>
          <w:spacing w:val="-4"/>
          <w:sz w:val="28"/>
          <w:szCs w:val="28"/>
        </w:rPr>
        <w:t>（一）供应商须知前附表</w:t>
      </w:r>
    </w:p>
    <w:p>
      <w:pPr>
        <w:spacing w:line="121" w:lineRule="exact"/>
      </w:pPr>
    </w:p>
    <w:tbl>
      <w:tblPr>
        <w:tblStyle w:val="10"/>
        <w:tblW w:w="996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073"/>
        <w:gridCol w:w="71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top w:val="single" w:color="000000" w:sz="4" w:space="0"/>
              <w:left w:val="single" w:color="000000" w:sz="4" w:space="0"/>
            </w:tcBorders>
            <w:vAlign w:val="top"/>
          </w:tcPr>
          <w:p>
            <w:pPr>
              <w:pStyle w:val="11"/>
              <w:spacing w:before="78" w:line="222" w:lineRule="auto"/>
              <w:jc w:val="center"/>
            </w:pPr>
            <w:r>
              <w:rPr>
                <w:b/>
                <w:bCs/>
                <w:spacing w:val="-11"/>
              </w:rPr>
              <w:t>序号</w:t>
            </w:r>
          </w:p>
        </w:tc>
        <w:tc>
          <w:tcPr>
            <w:tcW w:w="2073" w:type="dxa"/>
            <w:tcBorders>
              <w:top w:val="single" w:color="000000" w:sz="4" w:space="0"/>
            </w:tcBorders>
            <w:vAlign w:val="top"/>
          </w:tcPr>
          <w:p>
            <w:pPr>
              <w:pStyle w:val="11"/>
              <w:spacing w:before="78" w:line="221" w:lineRule="auto"/>
              <w:jc w:val="center"/>
            </w:pPr>
            <w:r>
              <w:rPr>
                <w:b/>
                <w:bCs/>
                <w:spacing w:val="-7"/>
              </w:rPr>
              <w:t>条款名称</w:t>
            </w:r>
          </w:p>
        </w:tc>
        <w:tc>
          <w:tcPr>
            <w:tcW w:w="7151" w:type="dxa"/>
            <w:tcBorders>
              <w:top w:val="single" w:color="000000" w:sz="4" w:space="0"/>
              <w:right w:val="single" w:color="000000" w:sz="4" w:space="0"/>
            </w:tcBorders>
            <w:vAlign w:val="top"/>
          </w:tcPr>
          <w:p>
            <w:pPr>
              <w:pStyle w:val="11"/>
              <w:spacing w:before="78" w:line="222" w:lineRule="auto"/>
              <w:jc w:val="center"/>
            </w:pPr>
            <w:r>
              <w:rPr>
                <w:b/>
                <w:bCs/>
                <w:spacing w:val="-23"/>
              </w:rPr>
              <w:t>内</w:t>
            </w:r>
            <w:r>
              <w:rPr>
                <w:spacing w:val="7"/>
              </w:rPr>
              <w:t xml:space="preserve">   </w:t>
            </w:r>
            <w:r>
              <w:rPr>
                <w:b/>
                <w:bCs/>
                <w:spacing w:val="-23"/>
              </w:rPr>
              <w:t>容</w:t>
            </w:r>
            <w:r>
              <w:rPr>
                <w:spacing w:val="6"/>
              </w:rPr>
              <w:t xml:space="preserve">   </w:t>
            </w:r>
            <w:r>
              <w:rPr>
                <w:b/>
                <w:bCs/>
                <w:spacing w:val="-23"/>
              </w:rPr>
              <w:t>规</w:t>
            </w:r>
            <w:r>
              <w:rPr>
                <w:spacing w:val="8"/>
              </w:rPr>
              <w:t xml:space="preserve">   </w:t>
            </w:r>
            <w:r>
              <w:rPr>
                <w:b/>
                <w:bCs/>
                <w:spacing w:val="-23"/>
              </w:rPr>
              <w:t>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42" w:type="dxa"/>
            <w:tcBorders>
              <w:left w:val="single" w:color="000000" w:sz="4" w:space="0"/>
            </w:tcBorders>
            <w:vAlign w:val="top"/>
          </w:tcPr>
          <w:p>
            <w:pPr>
              <w:pStyle w:val="11"/>
              <w:spacing w:before="248" w:line="315" w:lineRule="exact"/>
              <w:jc w:val="center"/>
            </w:pPr>
            <w:r>
              <w:rPr>
                <w:position w:val="1"/>
              </w:rPr>
              <w:t>1</w:t>
            </w:r>
          </w:p>
        </w:tc>
        <w:tc>
          <w:tcPr>
            <w:tcW w:w="2073" w:type="dxa"/>
            <w:vAlign w:val="top"/>
          </w:tcPr>
          <w:p>
            <w:pPr>
              <w:pStyle w:val="11"/>
              <w:spacing w:before="248" w:line="221" w:lineRule="auto"/>
              <w:jc w:val="center"/>
              <w:rPr>
                <w:sz w:val="24"/>
                <w:szCs w:val="24"/>
              </w:rPr>
            </w:pPr>
            <w:r>
              <w:rPr>
                <w:b/>
                <w:bCs/>
                <w:spacing w:val="-7"/>
                <w:sz w:val="24"/>
                <w:szCs w:val="24"/>
              </w:rPr>
              <w:t>项目名称</w:t>
            </w:r>
          </w:p>
        </w:tc>
        <w:tc>
          <w:tcPr>
            <w:tcW w:w="7151" w:type="dxa"/>
            <w:tcBorders>
              <w:right w:val="single" w:color="000000" w:sz="4" w:space="0"/>
            </w:tcBorders>
            <w:vAlign w:val="top"/>
          </w:tcPr>
          <w:p>
            <w:pPr>
              <w:pStyle w:val="11"/>
              <w:spacing w:before="65" w:line="255" w:lineRule="auto"/>
              <w:ind w:left="124" w:right="118" w:firstLine="8"/>
            </w:pPr>
            <w:r>
              <w:rPr>
                <w:rFonts w:hint="eastAsia"/>
                <w:spacing w:val="-3"/>
                <w:lang w:eastAsia="zh-CN"/>
              </w:rPr>
              <w:t>沙雅县财政投资项目工程造价咨询服务</w:t>
            </w:r>
            <w:r>
              <w:rPr>
                <w:spacing w:val="-3"/>
              </w:rPr>
              <w:t>框架协议采购项目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42" w:type="dxa"/>
            <w:tcBorders>
              <w:left w:val="single" w:color="000000" w:sz="4" w:space="0"/>
            </w:tcBorders>
            <w:vAlign w:val="top"/>
          </w:tcPr>
          <w:p>
            <w:pPr>
              <w:pStyle w:val="11"/>
              <w:spacing w:before="228" w:line="315" w:lineRule="exact"/>
              <w:ind w:left="323"/>
            </w:pPr>
            <w:r>
              <w:rPr>
                <w:position w:val="1"/>
              </w:rPr>
              <w:t>2</w:t>
            </w:r>
          </w:p>
        </w:tc>
        <w:tc>
          <w:tcPr>
            <w:tcW w:w="2073" w:type="dxa"/>
            <w:vAlign w:val="top"/>
          </w:tcPr>
          <w:p>
            <w:pPr>
              <w:pStyle w:val="11"/>
              <w:spacing w:before="227" w:line="224" w:lineRule="auto"/>
              <w:ind w:firstLine="454" w:firstLineChars="200"/>
              <w:jc w:val="both"/>
              <w:rPr>
                <w:sz w:val="24"/>
                <w:szCs w:val="24"/>
              </w:rPr>
            </w:pPr>
            <w:r>
              <w:rPr>
                <w:b/>
                <w:bCs/>
                <w:spacing w:val="-7"/>
                <w:sz w:val="24"/>
                <w:szCs w:val="24"/>
              </w:rPr>
              <w:t>项目编号</w:t>
            </w:r>
          </w:p>
        </w:tc>
        <w:tc>
          <w:tcPr>
            <w:tcW w:w="7151" w:type="dxa"/>
            <w:tcBorders>
              <w:right w:val="single" w:color="000000" w:sz="4" w:space="0"/>
            </w:tcBorders>
            <w:vAlign w:val="top"/>
          </w:tcPr>
          <w:p>
            <w:pPr>
              <w:pStyle w:val="11"/>
              <w:spacing w:before="227" w:line="224" w:lineRule="auto"/>
              <w:ind w:left="120"/>
              <w:rPr>
                <w:rFonts w:hint="default"/>
                <w:lang w:val="en-US"/>
              </w:rPr>
            </w:pPr>
            <w:r>
              <w:rPr>
                <w:rFonts w:hint="eastAsia"/>
                <w:lang w:val="en-US" w:eastAsia="zh-CN"/>
              </w:rPr>
              <w:t>SYZFCG(FS)-2026030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0" w:hRule="atLeast"/>
        </w:trPr>
        <w:tc>
          <w:tcPr>
            <w:tcW w:w="742" w:type="dxa"/>
            <w:tcBorders>
              <w:left w:val="single" w:color="000000" w:sz="4" w:space="0"/>
            </w:tcBorders>
            <w:vAlign w:val="top"/>
          </w:tcPr>
          <w:p>
            <w:pPr>
              <w:spacing w:line="296" w:lineRule="auto"/>
              <w:rPr>
                <w:rFonts w:ascii="Arial"/>
                <w:sz w:val="21"/>
              </w:rPr>
            </w:pPr>
          </w:p>
          <w:p>
            <w:pPr>
              <w:spacing w:line="297" w:lineRule="auto"/>
              <w:rPr>
                <w:rFonts w:ascii="Arial"/>
                <w:sz w:val="21"/>
              </w:rPr>
            </w:pPr>
          </w:p>
          <w:p>
            <w:pPr>
              <w:pStyle w:val="11"/>
              <w:spacing w:before="78" w:line="241" w:lineRule="auto"/>
              <w:ind w:left="325"/>
            </w:pPr>
            <w:r>
              <w:t>3</w:t>
            </w:r>
          </w:p>
        </w:tc>
        <w:tc>
          <w:tcPr>
            <w:tcW w:w="2073" w:type="dxa"/>
            <w:vAlign w:val="top"/>
          </w:tcPr>
          <w:p>
            <w:pPr>
              <w:spacing w:line="296" w:lineRule="auto"/>
              <w:jc w:val="both"/>
              <w:rPr>
                <w:rFonts w:ascii="Arial"/>
                <w:sz w:val="24"/>
                <w:szCs w:val="24"/>
              </w:rPr>
            </w:pPr>
          </w:p>
          <w:p>
            <w:pPr>
              <w:pStyle w:val="11"/>
              <w:spacing w:before="78" w:line="222" w:lineRule="auto"/>
              <w:ind w:firstLine="446" w:firstLineChars="200"/>
              <w:jc w:val="both"/>
              <w:rPr>
                <w:sz w:val="24"/>
                <w:szCs w:val="24"/>
              </w:rPr>
            </w:pPr>
            <w:r>
              <w:rPr>
                <w:b/>
                <w:bCs/>
                <w:spacing w:val="-9"/>
                <w:sz w:val="24"/>
                <w:szCs w:val="24"/>
              </w:rPr>
              <w:t>征集人</w:t>
            </w:r>
          </w:p>
        </w:tc>
        <w:tc>
          <w:tcPr>
            <w:tcW w:w="7151" w:type="dxa"/>
            <w:tcBorders>
              <w:right w:val="single" w:color="000000" w:sz="4" w:space="0"/>
            </w:tcBorders>
            <w:vAlign w:val="top"/>
          </w:tcPr>
          <w:p>
            <w:pPr>
              <w:pStyle w:val="11"/>
              <w:spacing w:before="124" w:line="221" w:lineRule="auto"/>
              <w:ind w:left="118"/>
              <w:rPr>
                <w:rFonts w:hint="eastAsia" w:eastAsia="仿宋"/>
                <w:lang w:eastAsia="zh-CN"/>
              </w:rPr>
            </w:pPr>
            <w:r>
              <w:rPr>
                <w:spacing w:val="-1"/>
              </w:rPr>
              <w:t>名 称：</w:t>
            </w:r>
            <w:r>
              <w:rPr>
                <w:rFonts w:hint="eastAsia"/>
                <w:spacing w:val="-1"/>
                <w:lang w:eastAsia="zh-CN"/>
              </w:rPr>
              <w:t>沙雅县财政局</w:t>
            </w:r>
          </w:p>
          <w:p>
            <w:pPr>
              <w:pStyle w:val="11"/>
              <w:spacing w:before="77" w:line="220" w:lineRule="auto"/>
              <w:ind w:left="118"/>
              <w:rPr>
                <w:rFonts w:hint="eastAsia" w:eastAsia="仿宋"/>
                <w:lang w:eastAsia="zh-CN"/>
              </w:rPr>
            </w:pPr>
            <w:r>
              <w:rPr>
                <w:spacing w:val="2"/>
              </w:rPr>
              <w:t>地 址：</w:t>
            </w:r>
            <w:r>
              <w:rPr>
                <w:rFonts w:hint="eastAsia"/>
                <w:spacing w:val="2"/>
                <w:lang w:eastAsia="zh-CN"/>
              </w:rPr>
              <w:t>沙雅县</w:t>
            </w:r>
          </w:p>
          <w:p>
            <w:pPr>
              <w:pStyle w:val="11"/>
              <w:spacing w:before="81" w:line="223" w:lineRule="auto"/>
              <w:ind w:left="115"/>
              <w:rPr>
                <w:rFonts w:hint="default" w:eastAsia="仿宋"/>
                <w:lang w:val="en-US" w:eastAsia="zh-CN"/>
              </w:rPr>
            </w:pPr>
            <w:r>
              <w:rPr>
                <w:spacing w:val="-3"/>
              </w:rPr>
              <w:t>联系人：</w:t>
            </w:r>
            <w:r>
              <w:rPr>
                <w:rFonts w:hint="eastAsia"/>
                <w:spacing w:val="-3"/>
                <w:lang w:val="en-US" w:eastAsia="zh-CN"/>
              </w:rPr>
              <w:t>木尼然</w:t>
            </w:r>
          </w:p>
          <w:p>
            <w:pPr>
              <w:pStyle w:val="11"/>
              <w:spacing w:before="77" w:line="223" w:lineRule="auto"/>
              <w:ind w:left="144"/>
              <w:rPr>
                <w:rFonts w:hint="default" w:eastAsia="仿宋"/>
                <w:lang w:val="en-US" w:eastAsia="zh-CN"/>
              </w:rPr>
            </w:pPr>
            <w:r>
              <w:rPr>
                <w:spacing w:val="-3"/>
              </w:rPr>
              <w:t>电 话：</w:t>
            </w:r>
            <w:r>
              <w:rPr>
                <w:rFonts w:hint="eastAsia"/>
                <w:spacing w:val="-3"/>
                <w:lang w:val="en-US" w:eastAsia="zh-CN"/>
              </w:rPr>
              <w:t>0997-8322317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8" w:hRule="atLeast"/>
        </w:trPr>
        <w:tc>
          <w:tcPr>
            <w:tcW w:w="742" w:type="dxa"/>
            <w:tcBorders>
              <w:left w:val="single" w:color="000000" w:sz="4" w:space="0"/>
            </w:tcBorders>
            <w:vAlign w:val="top"/>
          </w:tcPr>
          <w:p>
            <w:pPr>
              <w:spacing w:line="359" w:lineRule="auto"/>
              <w:rPr>
                <w:rFonts w:ascii="Arial"/>
                <w:sz w:val="21"/>
              </w:rPr>
            </w:pPr>
          </w:p>
          <w:p>
            <w:pPr>
              <w:spacing w:line="359" w:lineRule="auto"/>
              <w:rPr>
                <w:rFonts w:ascii="Arial"/>
                <w:sz w:val="21"/>
              </w:rPr>
            </w:pPr>
          </w:p>
          <w:p>
            <w:pPr>
              <w:pStyle w:val="11"/>
              <w:spacing w:before="78" w:line="315" w:lineRule="exact"/>
              <w:ind w:left="319"/>
            </w:pPr>
            <w:r>
              <w:rPr>
                <w:position w:val="1"/>
              </w:rPr>
              <w:t>4</w:t>
            </w:r>
          </w:p>
        </w:tc>
        <w:tc>
          <w:tcPr>
            <w:tcW w:w="2073" w:type="dxa"/>
            <w:vAlign w:val="top"/>
          </w:tcPr>
          <w:p>
            <w:pPr>
              <w:spacing w:line="359" w:lineRule="auto"/>
              <w:jc w:val="center"/>
              <w:rPr>
                <w:rFonts w:ascii="Arial"/>
                <w:sz w:val="24"/>
                <w:szCs w:val="24"/>
              </w:rPr>
            </w:pPr>
          </w:p>
          <w:p>
            <w:pPr>
              <w:pStyle w:val="11"/>
              <w:spacing w:before="78" w:line="222" w:lineRule="auto"/>
              <w:ind w:firstLine="450" w:firstLineChars="200"/>
              <w:jc w:val="both"/>
              <w:rPr>
                <w:sz w:val="24"/>
                <w:szCs w:val="24"/>
              </w:rPr>
            </w:pPr>
            <w:r>
              <w:rPr>
                <w:b/>
                <w:bCs/>
                <w:spacing w:val="-8"/>
                <w:sz w:val="24"/>
                <w:szCs w:val="24"/>
              </w:rPr>
              <w:t>代理机构</w:t>
            </w:r>
          </w:p>
        </w:tc>
        <w:tc>
          <w:tcPr>
            <w:tcW w:w="7151" w:type="dxa"/>
            <w:tcBorders>
              <w:right w:val="single" w:color="000000" w:sz="4" w:space="0"/>
            </w:tcBorders>
            <w:vAlign w:val="top"/>
          </w:tcPr>
          <w:p>
            <w:pPr>
              <w:pStyle w:val="11"/>
              <w:spacing w:before="79" w:line="221" w:lineRule="auto"/>
              <w:ind w:left="118"/>
              <w:rPr>
                <w:rFonts w:hint="eastAsia"/>
                <w:spacing w:val="-2"/>
              </w:rPr>
            </w:pPr>
            <w:r>
              <w:rPr>
                <w:spacing w:val="-2"/>
              </w:rPr>
              <w:t>名 称：</w:t>
            </w:r>
            <w:r>
              <w:rPr>
                <w:rFonts w:hint="eastAsia"/>
                <w:spacing w:val="-2"/>
              </w:rPr>
              <w:t>沙雅县政务服务和公共资源交易中心</w:t>
            </w:r>
          </w:p>
          <w:p>
            <w:pPr>
              <w:pStyle w:val="11"/>
              <w:spacing w:before="79" w:line="221" w:lineRule="auto"/>
              <w:ind w:left="118"/>
              <w:rPr>
                <w:rFonts w:hint="default" w:eastAsia="仿宋"/>
                <w:lang w:val="en-US" w:eastAsia="zh-CN"/>
              </w:rPr>
            </w:pPr>
            <w:r>
              <w:t>地 址：</w:t>
            </w:r>
            <w:r>
              <w:rPr>
                <w:rFonts w:hint="eastAsia"/>
                <w:lang w:val="en-US" w:eastAsia="zh-CN"/>
              </w:rPr>
              <w:t>沙雅县青年路金城·新天地小区28号楼旁边3层楼2层</w:t>
            </w:r>
          </w:p>
          <w:p>
            <w:pPr>
              <w:pStyle w:val="11"/>
              <w:spacing w:before="79" w:line="221" w:lineRule="auto"/>
              <w:ind w:left="115"/>
              <w:rPr>
                <w:rFonts w:hint="default" w:eastAsia="仿宋"/>
                <w:lang w:val="en-US" w:eastAsia="zh-CN"/>
              </w:rPr>
            </w:pPr>
            <w:r>
              <w:rPr>
                <w:spacing w:val="-2"/>
              </w:rPr>
              <w:t>联系人：</w:t>
            </w:r>
            <w:r>
              <w:rPr>
                <w:rFonts w:hint="eastAsia"/>
                <w:spacing w:val="-2"/>
                <w:lang w:val="en-US" w:eastAsia="zh-CN"/>
              </w:rPr>
              <w:t>阿丽亚</w:t>
            </w:r>
          </w:p>
          <w:p>
            <w:pPr>
              <w:pStyle w:val="11"/>
              <w:spacing w:before="80" w:line="223" w:lineRule="auto"/>
              <w:ind w:left="115"/>
              <w:rPr>
                <w:rFonts w:hint="default"/>
                <w:lang w:val="en-US"/>
              </w:rPr>
            </w:pPr>
            <w:r>
              <w:rPr>
                <w:spacing w:val="-1"/>
              </w:rPr>
              <w:t>联系</w:t>
            </w:r>
            <w:r>
              <w:rPr>
                <w:spacing w:val="-2"/>
              </w:rPr>
              <w:t>电话：</w:t>
            </w:r>
            <w:r>
              <w:rPr>
                <w:rFonts w:hint="eastAsia"/>
                <w:spacing w:val="-2"/>
                <w:lang w:val="en-US" w:eastAsia="zh-CN"/>
              </w:rPr>
              <w:t>0997-</w:t>
            </w:r>
            <w:r>
              <w:rPr>
                <w:spacing w:val="-2"/>
              </w:rPr>
              <w:t>6770915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42" w:type="dxa"/>
            <w:tcBorders>
              <w:left w:val="single" w:color="000000" w:sz="4" w:space="0"/>
            </w:tcBorders>
            <w:vAlign w:val="top"/>
          </w:tcPr>
          <w:p>
            <w:pPr>
              <w:pStyle w:val="11"/>
              <w:spacing w:before="78" w:line="241" w:lineRule="auto"/>
              <w:jc w:val="center"/>
            </w:pPr>
            <w:r>
              <w:t>5</w:t>
            </w:r>
          </w:p>
        </w:tc>
        <w:tc>
          <w:tcPr>
            <w:tcW w:w="2073" w:type="dxa"/>
            <w:vAlign w:val="top"/>
          </w:tcPr>
          <w:p>
            <w:pPr>
              <w:pStyle w:val="11"/>
              <w:spacing w:before="78" w:line="222" w:lineRule="auto"/>
              <w:jc w:val="center"/>
              <w:rPr>
                <w:sz w:val="24"/>
                <w:szCs w:val="24"/>
              </w:rPr>
            </w:pPr>
            <w:r>
              <w:rPr>
                <w:b/>
                <w:bCs/>
                <w:spacing w:val="-6"/>
                <w:sz w:val="24"/>
                <w:szCs w:val="24"/>
              </w:rPr>
              <w:t>服务内容</w:t>
            </w:r>
          </w:p>
        </w:tc>
        <w:tc>
          <w:tcPr>
            <w:tcW w:w="7151" w:type="dxa"/>
            <w:tcBorders>
              <w:right w:val="single" w:color="000000" w:sz="4" w:space="0"/>
            </w:tcBorders>
            <w:vAlign w:val="top"/>
          </w:tcPr>
          <w:p>
            <w:pPr>
              <w:pStyle w:val="11"/>
              <w:spacing w:before="42" w:line="238" w:lineRule="auto"/>
              <w:ind w:right="41"/>
              <w:jc w:val="left"/>
            </w:pPr>
            <w:r>
              <w:rPr>
                <w:rFonts w:hint="eastAsia"/>
                <w:spacing w:val="-1"/>
              </w:rPr>
              <w:t>财政性资金投资项目控制价审核和结算审核</w:t>
            </w:r>
            <w:r>
              <w:rPr>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742" w:type="dxa"/>
            <w:tcBorders>
              <w:left w:val="single" w:color="000000" w:sz="4" w:space="0"/>
            </w:tcBorders>
            <w:vAlign w:val="top"/>
          </w:tcPr>
          <w:p>
            <w:pPr>
              <w:pStyle w:val="11"/>
              <w:spacing w:before="78" w:line="241" w:lineRule="auto"/>
              <w:jc w:val="center"/>
            </w:pPr>
            <w:r>
              <w:t>6</w:t>
            </w:r>
          </w:p>
        </w:tc>
        <w:tc>
          <w:tcPr>
            <w:tcW w:w="2073" w:type="dxa"/>
            <w:vAlign w:val="top"/>
          </w:tcPr>
          <w:p>
            <w:pPr>
              <w:pStyle w:val="11"/>
              <w:spacing w:before="78" w:line="222" w:lineRule="auto"/>
              <w:jc w:val="center"/>
              <w:rPr>
                <w:sz w:val="24"/>
                <w:szCs w:val="24"/>
              </w:rPr>
            </w:pPr>
            <w:r>
              <w:rPr>
                <w:b/>
                <w:bCs/>
                <w:spacing w:val="-7"/>
                <w:sz w:val="24"/>
                <w:szCs w:val="24"/>
              </w:rPr>
              <w:t>服务期</w:t>
            </w:r>
          </w:p>
        </w:tc>
        <w:tc>
          <w:tcPr>
            <w:tcW w:w="7151" w:type="dxa"/>
            <w:tcBorders>
              <w:right w:val="single" w:color="000000" w:sz="4" w:space="0"/>
            </w:tcBorders>
            <w:vAlign w:val="top"/>
          </w:tcPr>
          <w:p>
            <w:pPr>
              <w:pStyle w:val="11"/>
              <w:spacing w:before="62" w:line="232" w:lineRule="auto"/>
              <w:ind w:right="121" w:firstLine="240" w:firstLineChars="100"/>
              <w:jc w:val="left"/>
              <w:rPr>
                <w:rFonts w:hint="default" w:eastAsia="仿宋"/>
                <w:lang w:val="en-US" w:eastAsia="zh-CN"/>
              </w:rPr>
            </w:pPr>
            <w:r>
              <w:rPr>
                <w:rFonts w:hint="eastAsia"/>
                <w:lang w:val="en-US" w:eastAsia="zh-CN"/>
              </w:rPr>
              <w:t>1</w:t>
            </w:r>
            <w:r>
              <w:rPr>
                <w:rFonts w:hint="default" w:eastAsia="仿宋"/>
                <w:lang w:val="en-US" w:eastAsia="zh-CN"/>
              </w:rPr>
              <w:t>年（以框架协议签订时间为准）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1" w:hRule="atLeast"/>
        </w:trPr>
        <w:tc>
          <w:tcPr>
            <w:tcW w:w="742" w:type="dxa"/>
            <w:tcBorders>
              <w:left w:val="single" w:color="000000" w:sz="4" w:space="0"/>
              <w:bottom w:val="single" w:color="000000" w:sz="4"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11"/>
              <w:spacing w:before="78" w:line="241" w:lineRule="auto"/>
              <w:ind w:left="326"/>
            </w:pPr>
            <w:r>
              <w:t>7</w:t>
            </w:r>
          </w:p>
        </w:tc>
        <w:tc>
          <w:tcPr>
            <w:tcW w:w="2073" w:type="dxa"/>
            <w:tcBorders>
              <w:bottom w:val="single" w:color="000000" w:sz="4" w:space="0"/>
            </w:tcBorders>
            <w:vAlign w:val="top"/>
          </w:tcPr>
          <w:p>
            <w:pPr>
              <w:spacing w:line="255" w:lineRule="auto"/>
              <w:rPr>
                <w:rFonts w:ascii="Arial"/>
                <w:sz w:val="24"/>
                <w:szCs w:val="24"/>
              </w:rPr>
            </w:pPr>
          </w:p>
          <w:p>
            <w:pPr>
              <w:spacing w:line="255"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spacing w:line="256" w:lineRule="auto"/>
              <w:rPr>
                <w:rFonts w:ascii="Arial"/>
                <w:sz w:val="24"/>
                <w:szCs w:val="24"/>
              </w:rPr>
            </w:pPr>
          </w:p>
          <w:p>
            <w:pPr>
              <w:pStyle w:val="11"/>
              <w:spacing w:before="78" w:line="222" w:lineRule="auto"/>
              <w:ind w:firstLine="450" w:firstLineChars="200"/>
              <w:rPr>
                <w:sz w:val="24"/>
                <w:szCs w:val="24"/>
              </w:rPr>
            </w:pPr>
            <w:r>
              <w:rPr>
                <w:b/>
                <w:bCs/>
                <w:spacing w:val="-8"/>
                <w:sz w:val="24"/>
                <w:szCs w:val="24"/>
              </w:rPr>
              <w:t>最高限价</w:t>
            </w:r>
          </w:p>
        </w:tc>
        <w:tc>
          <w:tcPr>
            <w:tcW w:w="7151" w:type="dxa"/>
            <w:tcBorders>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outlineLvl w:val="9"/>
              <w:rPr>
                <w:rFonts w:hint="eastAsia"/>
                <w:lang w:val="zh-TW" w:eastAsia="zh-CN"/>
              </w:rPr>
            </w:pPr>
            <w:r>
              <w:rPr>
                <w:rFonts w:hint="eastAsia"/>
                <w:spacing w:val="8"/>
                <w:sz w:val="22"/>
                <w:szCs w:val="22"/>
                <w:lang w:val="zh-TW" w:eastAsia="zh-CN"/>
              </w:rPr>
              <w:t>为保证项目服务质量，委托评审服务费将根据被委托的项目类别确定委托服务费，</w:t>
            </w:r>
            <w:r>
              <w:rPr>
                <w:rFonts w:hint="eastAsia" w:ascii="仿宋" w:hAnsi="仿宋" w:eastAsia="仿宋" w:cs="仿宋"/>
                <w:b/>
                <w:bCs/>
                <w:snapToGrid w:val="0"/>
                <w:color w:val="000000"/>
                <w:spacing w:val="8"/>
                <w:kern w:val="0"/>
                <w:sz w:val="22"/>
                <w:szCs w:val="22"/>
                <w:lang w:val="zh-TW" w:eastAsia="zh-CN" w:bidi="ar-SA"/>
              </w:rPr>
              <w:t>根据附件中所列取收费标准</w:t>
            </w:r>
            <w:r>
              <w:rPr>
                <w:rFonts w:hint="eastAsia" w:ascii="仿宋" w:hAnsi="仿宋" w:eastAsia="仿宋" w:cs="仿宋"/>
                <w:b/>
                <w:bCs/>
                <w:snapToGrid w:val="0"/>
                <w:color w:val="000000"/>
                <w:spacing w:val="8"/>
                <w:kern w:val="0"/>
                <w:sz w:val="22"/>
                <w:szCs w:val="22"/>
                <w:lang w:val="en-US" w:eastAsia="zh-CN" w:bidi="ar-SA"/>
              </w:rPr>
              <w:t>最高6.2折，即优惠率62%，（如按上表计算咨询服务费为10000元，在此基础上打6.2折，即10000*0.62=6200元（例如供应商可报价：62%、60%....），按上述收费标准计算服务费不足1000元的，按1000元收取。</w:t>
            </w:r>
          </w:p>
          <w:tbl>
            <w:tblPr>
              <w:tblStyle w:val="7"/>
              <w:tblpPr w:leftFromText="180" w:rightFromText="180" w:vertAnchor="text" w:horzAnchor="page" w:tblpX="1297" w:tblpY="279"/>
              <w:tblOverlap w:val="never"/>
              <w:tblW w:w="72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4"/>
              <w:gridCol w:w="744"/>
              <w:gridCol w:w="767"/>
              <w:gridCol w:w="767"/>
              <w:gridCol w:w="913"/>
              <w:gridCol w:w="891"/>
              <w:gridCol w:w="903"/>
              <w:gridCol w:w="936"/>
              <w:gridCol w:w="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5" w:hRule="atLeast"/>
              </w:trPr>
              <w:tc>
                <w:tcPr>
                  <w:tcW w:w="7203" w:type="dxa"/>
                  <w:gridSpan w:val="9"/>
                  <w:shd w:val="clear" w:color="auto" w:fill="auto"/>
                  <w:vAlign w:val="center"/>
                </w:tcPr>
                <w:p>
                  <w:pPr>
                    <w:keepNext w:val="0"/>
                    <w:keepLines w:val="0"/>
                    <w:pageBreakBefore w:val="0"/>
                    <w:widowControl/>
                    <w:suppressLineNumbers w:val="0"/>
                    <w:wordWrap/>
                    <w:overflowPunct/>
                    <w:topLinePunct w:val="0"/>
                    <w:bidi w:val="0"/>
                    <w:spacing w:line="360" w:lineRule="auto"/>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4" w:hRule="atLeast"/>
              </w:trPr>
              <w:tc>
                <w:tcPr>
                  <w:tcW w:w="7203" w:type="dxa"/>
                  <w:gridSpan w:val="9"/>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spacing w:val="0"/>
                      <w:w w:val="100"/>
                      <w:kern w:val="0"/>
                      <w:position w:val="0"/>
                      <w:sz w:val="20"/>
                      <w:szCs w:val="20"/>
                      <w:u w:val="none"/>
                      <w:shd w:val="clear" w:color="auto" w:fill="auto"/>
                      <w:lang w:val="en-US" w:eastAsia="zh-CN" w:bidi="ar"/>
                    </w:rPr>
                    <w:t>工程造价咨询服务收费标准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9" w:hRule="atLeast"/>
              </w:trPr>
              <w:tc>
                <w:tcPr>
                  <w:tcW w:w="7203" w:type="dxa"/>
                  <w:gridSpan w:val="9"/>
                  <w:tcBorders>
                    <w:bottom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spacing w:val="0"/>
                      <w:w w:val="100"/>
                      <w:kern w:val="0"/>
                      <w:position w:val="0"/>
                      <w:sz w:val="20"/>
                      <w:szCs w:val="20"/>
                      <w:u w:val="none"/>
                      <w:shd w:val="clear" w:color="auto" w:fill="auto"/>
                      <w:lang w:val="en-US" w:eastAsia="zh-CN" w:bidi="ar"/>
                    </w:rPr>
                    <w:t>（差额定率分档累进法）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6" w:hRule="atLeast"/>
              </w:trPr>
              <w:tc>
                <w:tcPr>
                  <w:tcW w:w="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序号</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服务项目</w:t>
                  </w:r>
                </w:p>
              </w:tc>
              <w:tc>
                <w:tcPr>
                  <w:tcW w:w="6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划分标准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7" w:hRule="atLeast"/>
              </w:trPr>
              <w:tc>
                <w:tcPr>
                  <w:tcW w:w="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仿宋" w:hAnsi="仿宋" w:eastAsia="仿宋" w:cs="仿宋"/>
                      <w:i w:val="0"/>
                      <w:color w:val="000000"/>
                      <w:sz w:val="20"/>
                      <w:szCs w:val="20"/>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仿宋" w:hAnsi="仿宋" w:eastAsia="仿宋" w:cs="仿宋"/>
                      <w:i w:val="0"/>
                      <w:color w:val="000000"/>
                      <w:sz w:val="20"/>
                      <w:szCs w:val="20"/>
                      <w:u w:val="none"/>
                    </w:rPr>
                  </w:pPr>
                </w:p>
              </w:tc>
              <w:tc>
                <w:tcPr>
                  <w:tcW w:w="76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收费基数</w:t>
                  </w:r>
                </w:p>
              </w:tc>
              <w:tc>
                <w:tcPr>
                  <w:tcW w:w="76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200万元及以下</w:t>
                  </w:r>
                </w:p>
              </w:tc>
              <w:tc>
                <w:tcPr>
                  <w:tcW w:w="91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200万元以上至500万元</w:t>
                  </w:r>
                </w:p>
              </w:tc>
              <w:tc>
                <w:tcPr>
                  <w:tcW w:w="891"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500万元以上至1000万元</w:t>
                  </w:r>
                </w:p>
              </w:tc>
              <w:tc>
                <w:tcPr>
                  <w:tcW w:w="90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1000万元以上至3000万元</w:t>
                  </w:r>
                </w:p>
              </w:tc>
              <w:tc>
                <w:tcPr>
                  <w:tcW w:w="936"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3000万元以上至5000万元</w:t>
                  </w:r>
                </w:p>
              </w:tc>
              <w:tc>
                <w:tcPr>
                  <w:tcW w:w="868"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5000万元以上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2" w:hRule="atLeast"/>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控制价审核</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建安工程费</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4.5‰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4.0‰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3.5‰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2.5‰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1.5‰</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9" w:hRule="atLeast"/>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竣工结（决）算审核</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建安工程费</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6.0‰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5.0‰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4.5‰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4.0‰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3.5‰</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pacing w:val="0"/>
                      <w:w w:val="100"/>
                      <w:kern w:val="0"/>
                      <w:position w:val="0"/>
                      <w:sz w:val="20"/>
                      <w:szCs w:val="20"/>
                      <w:u w:val="none"/>
                      <w:shd w:val="clear" w:color="auto" w:fill="auto"/>
                      <w:lang w:val="en-US" w:eastAsia="zh-CN" w:bidi="ar"/>
                    </w:rPr>
                    <w:t>3.0‰</w:t>
                  </w:r>
                </w:p>
              </w:tc>
            </w:tr>
          </w:tbl>
          <w:p>
            <w:pPr>
              <w:pStyle w:val="11"/>
              <w:spacing w:before="1" w:line="266" w:lineRule="auto"/>
              <w:ind w:right="1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42" w:type="dxa"/>
            <w:tcBorders>
              <w:left w:val="single" w:color="000000" w:sz="4" w:space="0"/>
            </w:tcBorders>
            <w:vAlign w:val="top"/>
          </w:tcPr>
          <w:p>
            <w:pPr>
              <w:pStyle w:val="11"/>
              <w:spacing w:before="206" w:line="241" w:lineRule="auto"/>
              <w:ind w:left="321"/>
              <w:rPr>
                <w:highlight w:val="none"/>
              </w:rPr>
            </w:pPr>
            <w:r>
              <w:rPr>
                <w:highlight w:val="none"/>
              </w:rPr>
              <w:t>8</w:t>
            </w:r>
          </w:p>
        </w:tc>
        <w:tc>
          <w:tcPr>
            <w:tcW w:w="2073" w:type="dxa"/>
            <w:vAlign w:val="top"/>
          </w:tcPr>
          <w:p>
            <w:pPr>
              <w:pStyle w:val="11"/>
              <w:spacing w:before="184" w:line="223" w:lineRule="auto"/>
              <w:ind w:firstLine="454" w:firstLineChars="200"/>
              <w:rPr>
                <w:sz w:val="24"/>
                <w:szCs w:val="24"/>
                <w:highlight w:val="none"/>
              </w:rPr>
            </w:pPr>
            <w:r>
              <w:rPr>
                <w:b/>
                <w:bCs/>
                <w:spacing w:val="-7"/>
                <w:sz w:val="24"/>
                <w:szCs w:val="24"/>
                <w:highlight w:val="none"/>
              </w:rPr>
              <w:t>项目类别</w:t>
            </w:r>
          </w:p>
        </w:tc>
        <w:tc>
          <w:tcPr>
            <w:tcW w:w="7151" w:type="dxa"/>
            <w:tcBorders>
              <w:right w:val="single" w:color="000000" w:sz="4" w:space="0"/>
            </w:tcBorders>
            <w:vAlign w:val="top"/>
          </w:tcPr>
          <w:p>
            <w:pPr>
              <w:pStyle w:val="11"/>
              <w:spacing w:before="273" w:line="221" w:lineRule="auto"/>
              <w:ind w:left="118"/>
              <w:rPr>
                <w:highlight w:val="none"/>
              </w:rPr>
            </w:pPr>
            <w:r>
              <w:rPr>
                <w:rFonts w:hint="eastAsia"/>
                <w:spacing w:val="-2"/>
                <w:highlight w:val="none"/>
              </w:rPr>
              <w:t>本项目属于</w:t>
            </w:r>
            <w:r>
              <w:rPr>
                <w:rFonts w:hint="eastAsia"/>
                <w:spacing w:val="-2"/>
                <w:highlight w:val="none"/>
                <w:lang w:val="en-US" w:eastAsia="zh-CN"/>
              </w:rPr>
              <w:t>租赁和商务服务业</w:t>
            </w:r>
            <w:r>
              <w:rPr>
                <w:spacing w:val="-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1"/>
              <w:spacing w:before="78" w:line="241" w:lineRule="auto"/>
              <w:ind w:left="369"/>
            </w:pPr>
            <w:r>
              <w:t>9</w:t>
            </w:r>
          </w:p>
        </w:tc>
        <w:tc>
          <w:tcPr>
            <w:tcW w:w="2073" w:type="dxa"/>
            <w:vAlign w:val="top"/>
          </w:tcPr>
          <w:p>
            <w:pPr>
              <w:spacing w:line="244" w:lineRule="auto"/>
              <w:rPr>
                <w:rFonts w:ascii="Arial"/>
                <w:sz w:val="24"/>
                <w:szCs w:val="24"/>
              </w:rPr>
            </w:pPr>
          </w:p>
          <w:p>
            <w:pPr>
              <w:spacing w:line="244" w:lineRule="auto"/>
              <w:rPr>
                <w:rFonts w:ascii="Arial"/>
                <w:sz w:val="24"/>
                <w:szCs w:val="24"/>
              </w:rPr>
            </w:pPr>
          </w:p>
          <w:p>
            <w:pPr>
              <w:spacing w:line="244" w:lineRule="auto"/>
              <w:rPr>
                <w:rFonts w:ascii="Arial"/>
                <w:sz w:val="24"/>
                <w:szCs w:val="24"/>
              </w:rPr>
            </w:pPr>
          </w:p>
          <w:p>
            <w:pPr>
              <w:spacing w:line="244" w:lineRule="auto"/>
              <w:rPr>
                <w:rFonts w:ascii="Arial"/>
                <w:sz w:val="24"/>
                <w:szCs w:val="24"/>
              </w:rPr>
            </w:pPr>
          </w:p>
          <w:p>
            <w:pPr>
              <w:spacing w:line="244" w:lineRule="auto"/>
              <w:rPr>
                <w:rFonts w:ascii="Arial"/>
                <w:sz w:val="24"/>
                <w:szCs w:val="24"/>
              </w:rPr>
            </w:pPr>
          </w:p>
          <w:p>
            <w:pPr>
              <w:spacing w:line="244"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spacing w:line="245" w:lineRule="auto"/>
              <w:rPr>
                <w:rFonts w:ascii="Arial"/>
                <w:sz w:val="24"/>
                <w:szCs w:val="24"/>
              </w:rPr>
            </w:pPr>
          </w:p>
          <w:p>
            <w:pPr>
              <w:pStyle w:val="11"/>
              <w:spacing w:before="78" w:line="281" w:lineRule="auto"/>
              <w:ind w:left="267" w:right="32" w:hanging="150"/>
              <w:rPr>
                <w:sz w:val="24"/>
                <w:szCs w:val="24"/>
              </w:rPr>
            </w:pPr>
            <w:r>
              <w:rPr>
                <w:b/>
                <w:bCs/>
                <w:spacing w:val="-15"/>
                <w:sz w:val="24"/>
                <w:szCs w:val="24"/>
              </w:rPr>
              <w:t>供应商资格、能力、</w:t>
            </w:r>
            <w:r>
              <w:rPr>
                <w:b/>
                <w:bCs/>
                <w:spacing w:val="-5"/>
                <w:sz w:val="24"/>
                <w:szCs w:val="24"/>
              </w:rPr>
              <w:t>信誉及其它要求</w:t>
            </w:r>
          </w:p>
        </w:tc>
        <w:tc>
          <w:tcPr>
            <w:tcW w:w="7151" w:type="dxa"/>
            <w:tcBorders>
              <w:right w:val="single" w:color="000000" w:sz="4" w:space="0"/>
            </w:tcBorders>
            <w:vAlign w:val="top"/>
          </w:tcPr>
          <w:p>
            <w:pPr>
              <w:pStyle w:val="11"/>
              <w:spacing w:before="63" w:line="222" w:lineRule="auto"/>
              <w:ind w:left="128"/>
            </w:pPr>
            <w:r>
              <w:rPr>
                <w:spacing w:val="-1"/>
              </w:rPr>
              <w:t>1.满足《中华人民共和国政府采购法》第二十二条规</w:t>
            </w:r>
            <w:r>
              <w:rPr>
                <w:spacing w:val="-2"/>
              </w:rPr>
              <w:t>定；</w:t>
            </w:r>
          </w:p>
          <w:p>
            <w:pPr>
              <w:pStyle w:val="11"/>
              <w:spacing w:before="80" w:line="272" w:lineRule="auto"/>
              <w:ind w:left="97" w:right="118" w:firstLine="25"/>
            </w:pPr>
            <w:r>
              <w:rPr>
                <w:spacing w:val="-3"/>
              </w:rPr>
              <w:t>（1）具有独立承担民事责任的能力（若供应商是企业（包括合伙</w:t>
            </w:r>
            <w:r>
              <w:t>企业）应提供有效的营业执照；若供应商是事业单位应提供有效的事业单位法人证书；若供应商是非企业机构的，应提供有效的</w:t>
            </w:r>
            <w:r>
              <w:rPr>
                <w:spacing w:val="-2"/>
              </w:rPr>
              <w:t>“执业许可证</w:t>
            </w:r>
            <w:r>
              <w:rPr>
                <w:spacing w:val="-88"/>
              </w:rPr>
              <w:t xml:space="preserve"> </w:t>
            </w:r>
            <w:r>
              <w:rPr>
                <w:spacing w:val="-2"/>
              </w:rPr>
              <w:t>”、“登记证书</w:t>
            </w:r>
            <w:r>
              <w:rPr>
                <w:spacing w:val="-88"/>
              </w:rPr>
              <w:t xml:space="preserve"> </w:t>
            </w:r>
            <w:r>
              <w:rPr>
                <w:spacing w:val="-2"/>
              </w:rPr>
              <w:t>”等证明文件；若供应</w:t>
            </w:r>
            <w:r>
              <w:rPr>
                <w:spacing w:val="-3"/>
              </w:rPr>
              <w:t>商是个体工</w:t>
            </w:r>
            <w:r>
              <w:t>商户应提供个体工商户营业执照；若供应商是自然人应提供自然人身份证明</w:t>
            </w:r>
            <w:r>
              <w:rPr>
                <w:spacing w:val="1"/>
              </w:rPr>
              <w:t>）；</w:t>
            </w:r>
          </w:p>
          <w:p>
            <w:pPr>
              <w:pStyle w:val="11"/>
              <w:spacing w:before="78" w:line="267" w:lineRule="auto"/>
              <w:ind w:left="118" w:right="118" w:firstLine="4"/>
            </w:pPr>
            <w:r>
              <w:t>（2）具有良好的商业信誉和健全的财务会计制度（提供</w:t>
            </w:r>
            <w:r>
              <w:rPr>
                <w:spacing w:val="-49"/>
              </w:rPr>
              <w:t xml:space="preserve"> </w:t>
            </w:r>
            <w:r>
              <w:rPr>
                <w:spacing w:val="-3"/>
              </w:rPr>
              <w:t>2024</w:t>
            </w:r>
            <w:r>
              <w:rPr>
                <w:spacing w:val="-39"/>
              </w:rPr>
              <w:t xml:space="preserve"> </w:t>
            </w:r>
            <w:r>
              <w:rPr>
                <w:spacing w:val="-3"/>
              </w:rPr>
              <w:t>年</w:t>
            </w:r>
            <w:r>
              <w:rPr>
                <w:rFonts w:hint="eastAsia"/>
                <w:spacing w:val="-3"/>
                <w:lang w:val="en-US" w:eastAsia="zh-CN"/>
              </w:rPr>
              <w:t>或2025年</w:t>
            </w:r>
            <w:r>
              <w:rPr>
                <w:spacing w:val="-3"/>
              </w:rPr>
              <w:t>）经审计的财务报告，新成立公司不</w:t>
            </w:r>
            <w:r>
              <w:rPr>
                <w:spacing w:val="-4"/>
              </w:rPr>
              <w:t>足一年的提供成立</w:t>
            </w:r>
            <w:r>
              <w:rPr>
                <w:spacing w:val="-2"/>
              </w:rPr>
              <w:t>至今的财务报表</w:t>
            </w:r>
            <w:r>
              <w:rPr>
                <w:spacing w:val="17"/>
              </w:rPr>
              <w:t>；</w:t>
            </w:r>
            <w:r>
              <w:rPr>
                <w:spacing w:val="-2"/>
              </w:rPr>
              <w:t>或提供开户银行出具的资信证明；或提供财</w:t>
            </w:r>
            <w:r>
              <w:rPr>
                <w:spacing w:val="-1"/>
              </w:rPr>
              <w:t>政部门认可的政府采购专业担保机构出具的投标担保函</w:t>
            </w:r>
            <w:r>
              <w:rPr>
                <w:spacing w:val="3"/>
              </w:rPr>
              <w:t>）；</w:t>
            </w:r>
          </w:p>
          <w:p>
            <w:pPr>
              <w:pStyle w:val="11"/>
              <w:spacing w:before="80" w:line="272" w:lineRule="auto"/>
              <w:ind w:left="118" w:right="75" w:firstLine="4"/>
            </w:pPr>
            <w:r>
              <w:rPr>
                <w:spacing w:val="2"/>
              </w:rPr>
              <w:t>（3）提供近期依法缴纳税收的证明</w:t>
            </w:r>
            <w:r>
              <w:rPr>
                <w:spacing w:val="-18"/>
              </w:rPr>
              <w:t>；（</w:t>
            </w:r>
            <w:r>
              <w:rPr>
                <w:spacing w:val="2"/>
              </w:rPr>
              <w:t>供应商应提供</w:t>
            </w:r>
            <w:r>
              <w:rPr>
                <w:rFonts w:hint="eastAsia"/>
                <w:spacing w:val="2"/>
                <w:lang w:val="en-US" w:eastAsia="zh-CN"/>
              </w:rPr>
              <w:t>近</w:t>
            </w:r>
            <w:r>
              <w:rPr>
                <w:rFonts w:hint="eastAsia"/>
                <w:spacing w:val="-1"/>
                <w:lang w:val="en-US" w:eastAsia="zh-CN"/>
              </w:rPr>
              <w:t>三</w:t>
            </w:r>
            <w:r>
              <w:rPr>
                <w:spacing w:val="-1"/>
              </w:rPr>
              <w:t>个月的完税证明。①若投标人某月税收为零申报，须提供当</w:t>
            </w:r>
            <w:r>
              <w:rPr>
                <w:spacing w:val="1"/>
              </w:rPr>
              <w:t>月加盖税务局公章的无欠税证明或“</w:t>
            </w:r>
            <w:r>
              <w:rPr>
                <w:spacing w:val="-77"/>
              </w:rPr>
              <w:t xml:space="preserve"> </w:t>
            </w:r>
            <w:r>
              <w:rPr>
                <w:spacing w:val="1"/>
              </w:rPr>
              <w:t>国家税务总局</w:t>
            </w:r>
            <w:r>
              <w:t>电子税务局</w:t>
            </w:r>
            <w:r>
              <w:rPr>
                <w:spacing w:val="-88"/>
              </w:rPr>
              <w:t xml:space="preserve"> </w:t>
            </w:r>
            <w:r>
              <w:t>”</w:t>
            </w:r>
            <w:r>
              <w:rPr>
                <w:spacing w:val="-2"/>
              </w:rPr>
              <w:t>的申报结果查询截图。②完税证明中“税种</w:t>
            </w:r>
            <w:r>
              <w:rPr>
                <w:spacing w:val="-82"/>
              </w:rPr>
              <w:t xml:space="preserve"> </w:t>
            </w:r>
            <w:r>
              <w:rPr>
                <w:spacing w:val="-2"/>
              </w:rPr>
              <w:t>”非养老保险、医疗</w:t>
            </w:r>
            <w:r>
              <w:rPr>
                <w:spacing w:val="-1"/>
              </w:rPr>
              <w:t>保险、失业保险、工伤保险和生育保险。③依法免税的供应商应</w:t>
            </w:r>
            <w:r>
              <w:rPr>
                <w:spacing w:val="1"/>
              </w:rPr>
              <w:t>提供相应证明文件证明其依法免税。</w:t>
            </w:r>
            <w:r>
              <w:rPr>
                <w:spacing w:val="-17"/>
              </w:rPr>
              <w:t>）；</w:t>
            </w:r>
          </w:p>
          <w:p>
            <w:pPr>
              <w:pStyle w:val="11"/>
              <w:spacing w:before="77" w:line="267" w:lineRule="auto"/>
              <w:ind w:left="117" w:right="190" w:firstLine="5"/>
            </w:pPr>
            <w:r>
              <w:rPr>
                <w:spacing w:val="1"/>
              </w:rPr>
              <w:t>（4）提供近期的依法缴纳社会保险的凭据（供应商应提供</w:t>
            </w:r>
            <w:r>
              <w:rPr>
                <w:rFonts w:hint="eastAsia"/>
                <w:spacing w:val="1"/>
                <w:lang w:val="en-US" w:eastAsia="zh-CN"/>
              </w:rPr>
              <w:t>近</w:t>
            </w:r>
            <w:r>
              <w:rPr>
                <w:rFonts w:hint="eastAsia"/>
                <w:spacing w:val="-1"/>
                <w:lang w:val="en-US" w:eastAsia="zh-CN"/>
              </w:rPr>
              <w:t>三</w:t>
            </w:r>
            <w:r>
              <w:rPr>
                <w:spacing w:val="-1"/>
              </w:rPr>
              <w:t>个月的缴纳社会保险的专用收据或社会保险缴纳清单。注：依法不需要缴纳社会保险资金的供应商应提供相应证明文件证明其依法不需要缴纳社会保险资金</w:t>
            </w:r>
            <w:r>
              <w:t>）；</w:t>
            </w:r>
          </w:p>
          <w:p>
            <w:pPr>
              <w:pStyle w:val="11"/>
              <w:spacing w:before="79" w:line="253" w:lineRule="auto"/>
              <w:ind w:left="138" w:right="118" w:hanging="16"/>
            </w:pPr>
            <w:r>
              <w:rPr>
                <w:spacing w:val="-3"/>
              </w:rPr>
              <w:t>（5）具有履行合同所必需的设备和专业技术能力（提供书面声明</w:t>
            </w:r>
            <w:r>
              <w:rPr>
                <w:spacing w:val="-19"/>
              </w:rPr>
              <w:t>函）</w:t>
            </w:r>
          </w:p>
          <w:p>
            <w:pPr>
              <w:pStyle w:val="11"/>
              <w:spacing w:before="78" w:line="252" w:lineRule="auto"/>
              <w:ind w:left="124" w:right="118" w:hanging="2"/>
            </w:pPr>
            <w:r>
              <w:rPr>
                <w:spacing w:val="-3"/>
              </w:rPr>
              <w:t>（6）提供参加政府采购活动前三年内，在经营活动中没有重大违法记录（提供书面声明函</w:t>
            </w:r>
            <w:r>
              <w:rPr>
                <w:spacing w:val="4"/>
              </w:rPr>
              <w:t>）；</w:t>
            </w:r>
          </w:p>
          <w:p>
            <w:pPr>
              <w:pStyle w:val="11"/>
              <w:spacing w:before="77" w:line="262" w:lineRule="auto"/>
              <w:ind w:left="117" w:right="118" w:firstLine="5"/>
            </w:pPr>
            <w:r>
              <w:rPr>
                <w:spacing w:val="-3"/>
              </w:rPr>
              <w:t>（7）法定代表人参加投标需提供法定代表人身份证明及身份证原</w:t>
            </w:r>
            <w:r>
              <w:rPr>
                <w:spacing w:val="-1"/>
              </w:rPr>
              <w:t>件，授权委托人参加投标的需提供附有法定代表人身份证明的授</w:t>
            </w:r>
            <w:r>
              <w:rPr>
                <w:spacing w:val="-2"/>
              </w:rPr>
              <w:t>权委托书及被委托人身份证原件；</w:t>
            </w:r>
          </w:p>
          <w:p>
            <w:pPr>
              <w:pStyle w:val="11"/>
              <w:spacing w:before="78" w:line="360" w:lineRule="auto"/>
              <w:ind w:left="113"/>
              <w:rPr>
                <w:spacing w:val="-1"/>
                <w:highlight w:val="none"/>
              </w:rPr>
            </w:pPr>
            <w:r>
              <w:rPr>
                <w:spacing w:val="-1"/>
                <w:highlight w:val="none"/>
              </w:rPr>
              <w:t>2.落实政府采购政策需满足的资格要求：</w:t>
            </w:r>
            <w:r>
              <w:rPr>
                <w:rFonts w:hint="eastAsia"/>
                <w:spacing w:val="-1"/>
                <w:highlight w:val="none"/>
              </w:rPr>
              <w:t>本项目非专门面向中小企业采购。</w:t>
            </w:r>
          </w:p>
          <w:p>
            <w:pPr>
              <w:ind w:firstLine="234" w:firstLineChars="100"/>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3.本项目的特定资格要求：项目负责人具有一级注册造价师资格，</w:t>
            </w:r>
            <w:r>
              <w:rPr>
                <w:rFonts w:hint="eastAsia" w:ascii="仿宋" w:hAnsi="仿宋" w:eastAsia="仿宋" w:cs="仿宋"/>
                <w:snapToGrid w:val="0"/>
                <w:color w:val="000000"/>
                <w:spacing w:val="-3"/>
                <w:kern w:val="0"/>
                <w:sz w:val="24"/>
                <w:szCs w:val="24"/>
                <w:lang w:val="en-US" w:eastAsia="zh-CN" w:bidi="ar-SA"/>
              </w:rPr>
              <w:t>注册单位与供应商名称一致。</w:t>
            </w:r>
          </w:p>
          <w:p>
            <w:pPr>
              <w:pStyle w:val="11"/>
              <w:spacing w:line="220" w:lineRule="auto"/>
              <w:ind w:left="124"/>
            </w:pPr>
            <w:r>
              <w:rPr>
                <w:b/>
                <w:bCs/>
                <w:spacing w:val="-3"/>
              </w:rPr>
              <w:t>注：供应商提交的所有证明文件及材料必须清晰、准确、真实</w:t>
            </w:r>
            <w:r>
              <w:rPr>
                <w:spacing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742" w:type="dxa"/>
            <w:tcBorders>
              <w:left w:val="single" w:color="000000" w:sz="4" w:space="0"/>
            </w:tcBorders>
            <w:vAlign w:val="top"/>
          </w:tcPr>
          <w:p>
            <w:pPr>
              <w:pStyle w:val="11"/>
              <w:spacing w:before="193" w:line="241" w:lineRule="auto"/>
              <w:ind w:left="278"/>
            </w:pPr>
            <w:r>
              <w:rPr>
                <w:spacing w:val="-14"/>
              </w:rPr>
              <w:t>10</w:t>
            </w:r>
          </w:p>
        </w:tc>
        <w:tc>
          <w:tcPr>
            <w:tcW w:w="2073" w:type="dxa"/>
            <w:vAlign w:val="top"/>
          </w:tcPr>
          <w:p>
            <w:pPr>
              <w:pStyle w:val="11"/>
              <w:spacing w:before="193" w:line="222" w:lineRule="auto"/>
              <w:ind w:left="402"/>
              <w:rPr>
                <w:rFonts w:hint="default" w:eastAsia="仿宋"/>
                <w:sz w:val="24"/>
                <w:szCs w:val="24"/>
                <w:lang w:val="en-US" w:eastAsia="zh-CN"/>
              </w:rPr>
            </w:pPr>
            <w:r>
              <w:rPr>
                <w:rFonts w:hint="eastAsia"/>
                <w:b/>
                <w:bCs/>
                <w:spacing w:val="-7"/>
                <w:sz w:val="24"/>
                <w:szCs w:val="24"/>
                <w:lang w:val="en-US" w:eastAsia="zh-CN"/>
              </w:rPr>
              <w:t>代理服务费用</w:t>
            </w:r>
          </w:p>
        </w:tc>
        <w:tc>
          <w:tcPr>
            <w:tcW w:w="7151" w:type="dxa"/>
            <w:tcBorders>
              <w:right w:val="single" w:color="000000" w:sz="4" w:space="0"/>
            </w:tcBorders>
            <w:vAlign w:val="top"/>
          </w:tcPr>
          <w:p>
            <w:pPr>
              <w:pStyle w:val="11"/>
              <w:spacing w:before="193" w:line="222" w:lineRule="auto"/>
              <w:ind w:firstLine="240" w:firstLineChars="100"/>
              <w:rPr>
                <w:rFonts w:hint="eastAsia" w:eastAsia="仿宋"/>
                <w:lang w:val="en-US" w:eastAsia="zh-CN"/>
              </w:rPr>
            </w:pPr>
            <w:r>
              <w:rPr>
                <w:rFonts w:hint="eastAsia"/>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742" w:type="dxa"/>
            <w:tcBorders>
              <w:left w:val="single" w:color="000000" w:sz="4" w:space="0"/>
            </w:tcBorders>
            <w:vAlign w:val="top"/>
          </w:tcPr>
          <w:p>
            <w:pPr>
              <w:pStyle w:val="11"/>
              <w:spacing w:before="69" w:line="225" w:lineRule="auto"/>
              <w:ind w:left="278"/>
            </w:pPr>
            <w:r>
              <w:rPr>
                <w:spacing w:val="-14"/>
              </w:rPr>
              <w:t>11</w:t>
            </w:r>
          </w:p>
        </w:tc>
        <w:tc>
          <w:tcPr>
            <w:tcW w:w="2073" w:type="dxa"/>
            <w:vAlign w:val="top"/>
          </w:tcPr>
          <w:p>
            <w:pPr>
              <w:pStyle w:val="11"/>
              <w:spacing w:before="70" w:line="222" w:lineRule="auto"/>
              <w:ind w:left="629"/>
              <w:rPr>
                <w:sz w:val="24"/>
                <w:szCs w:val="24"/>
              </w:rPr>
            </w:pPr>
            <w:r>
              <w:rPr>
                <w:b/>
                <w:bCs/>
                <w:spacing w:val="-6"/>
                <w:sz w:val="24"/>
                <w:szCs w:val="24"/>
              </w:rPr>
              <w:t>投标语言</w:t>
            </w:r>
          </w:p>
        </w:tc>
        <w:tc>
          <w:tcPr>
            <w:tcW w:w="7151" w:type="dxa"/>
            <w:tcBorders>
              <w:right w:val="single" w:color="000000" w:sz="4" w:space="0"/>
            </w:tcBorders>
            <w:vAlign w:val="top"/>
          </w:tcPr>
          <w:p>
            <w:pPr>
              <w:pStyle w:val="11"/>
              <w:spacing w:before="70" w:line="222" w:lineRule="auto"/>
              <w:ind w:left="148"/>
            </w:pPr>
            <w:r>
              <w:rPr>
                <w:spacing w:val="-24"/>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2" w:type="dxa"/>
            <w:tcBorders>
              <w:left w:val="single" w:color="000000" w:sz="4" w:space="0"/>
            </w:tcBorders>
            <w:vAlign w:val="top"/>
          </w:tcPr>
          <w:p>
            <w:pPr>
              <w:pStyle w:val="11"/>
              <w:spacing w:before="146" w:line="315" w:lineRule="exact"/>
              <w:ind w:left="278"/>
            </w:pPr>
            <w:r>
              <w:rPr>
                <w:spacing w:val="-14"/>
                <w:position w:val="1"/>
              </w:rPr>
              <w:t>12</w:t>
            </w:r>
          </w:p>
        </w:tc>
        <w:tc>
          <w:tcPr>
            <w:tcW w:w="2073" w:type="dxa"/>
            <w:vAlign w:val="top"/>
          </w:tcPr>
          <w:p>
            <w:pPr>
              <w:pStyle w:val="11"/>
              <w:spacing w:before="147" w:line="222" w:lineRule="auto"/>
              <w:ind w:left="509"/>
              <w:rPr>
                <w:sz w:val="24"/>
                <w:szCs w:val="24"/>
              </w:rPr>
            </w:pPr>
            <w:r>
              <w:rPr>
                <w:b/>
                <w:bCs/>
                <w:spacing w:val="-5"/>
                <w:sz w:val="24"/>
                <w:szCs w:val="24"/>
              </w:rPr>
              <w:t>投标有效期</w:t>
            </w:r>
          </w:p>
        </w:tc>
        <w:tc>
          <w:tcPr>
            <w:tcW w:w="7151" w:type="dxa"/>
            <w:tcBorders>
              <w:right w:val="single" w:color="000000" w:sz="4" w:space="0"/>
            </w:tcBorders>
            <w:vAlign w:val="top"/>
          </w:tcPr>
          <w:p>
            <w:pPr>
              <w:pStyle w:val="11"/>
              <w:spacing w:before="146" w:line="222" w:lineRule="auto"/>
              <w:ind w:left="111"/>
            </w:pPr>
            <w:r>
              <w:rPr>
                <w:spacing w:val="-3"/>
              </w:rPr>
              <w:t>90 日历天</w:t>
            </w:r>
            <w:r>
              <w:rPr>
                <w:spacing w:val="-12"/>
              </w:rPr>
              <w:t>；（</w:t>
            </w:r>
            <w:r>
              <w:rPr>
                <w:spacing w:val="-3"/>
              </w:rPr>
              <w:t>从投标截止之日算起）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42" w:type="dxa"/>
            <w:tcBorders>
              <w:left w:val="single" w:color="000000" w:sz="4" w:space="0"/>
            </w:tcBorders>
            <w:vAlign w:val="top"/>
          </w:tcPr>
          <w:p>
            <w:pPr>
              <w:pStyle w:val="11"/>
              <w:spacing w:before="203" w:line="241" w:lineRule="auto"/>
              <w:ind w:left="278"/>
            </w:pPr>
            <w:r>
              <w:rPr>
                <w:spacing w:val="-14"/>
              </w:rPr>
              <w:t>13</w:t>
            </w:r>
          </w:p>
        </w:tc>
        <w:tc>
          <w:tcPr>
            <w:tcW w:w="2073" w:type="dxa"/>
            <w:vAlign w:val="top"/>
          </w:tcPr>
          <w:p>
            <w:pPr>
              <w:pStyle w:val="11"/>
              <w:spacing w:before="204" w:line="222" w:lineRule="auto"/>
              <w:ind w:left="631"/>
              <w:rPr>
                <w:sz w:val="24"/>
                <w:szCs w:val="24"/>
              </w:rPr>
            </w:pPr>
            <w:r>
              <w:rPr>
                <w:b/>
                <w:bCs/>
                <w:spacing w:val="-7"/>
                <w:sz w:val="24"/>
                <w:szCs w:val="24"/>
              </w:rPr>
              <w:t>采购方式</w:t>
            </w:r>
          </w:p>
        </w:tc>
        <w:tc>
          <w:tcPr>
            <w:tcW w:w="7151" w:type="dxa"/>
            <w:tcBorders>
              <w:right w:val="single" w:color="000000" w:sz="4" w:space="0"/>
            </w:tcBorders>
            <w:vAlign w:val="top"/>
          </w:tcPr>
          <w:p>
            <w:pPr>
              <w:pStyle w:val="11"/>
              <w:spacing w:before="203" w:line="221" w:lineRule="auto"/>
              <w:ind w:left="119"/>
            </w:pPr>
            <w:r>
              <w:rPr>
                <w:b/>
                <w:bCs/>
                <w:spacing w:val="-4"/>
              </w:rPr>
              <w:t>封闭式框架协议采购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8" w:hRule="atLeast"/>
        </w:trPr>
        <w:tc>
          <w:tcPr>
            <w:tcW w:w="742" w:type="dxa"/>
            <w:tcBorders>
              <w:left w:val="single" w:color="000000" w:sz="4" w:space="0"/>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1"/>
              <w:spacing w:before="78" w:line="315" w:lineRule="exact"/>
              <w:ind w:left="278"/>
            </w:pPr>
            <w:r>
              <w:rPr>
                <w:spacing w:val="-14"/>
                <w:position w:val="1"/>
              </w:rPr>
              <w:t>14</w:t>
            </w:r>
          </w:p>
        </w:tc>
        <w:tc>
          <w:tcPr>
            <w:tcW w:w="2073" w:type="dxa"/>
            <w:vAlign w:val="top"/>
          </w:tcPr>
          <w:p>
            <w:pPr>
              <w:spacing w:line="253" w:lineRule="auto"/>
              <w:rPr>
                <w:rFonts w:ascii="Arial"/>
                <w:sz w:val="24"/>
                <w:szCs w:val="24"/>
              </w:rPr>
            </w:pPr>
          </w:p>
          <w:p>
            <w:pPr>
              <w:spacing w:line="254" w:lineRule="auto"/>
              <w:rPr>
                <w:rFonts w:ascii="Arial"/>
                <w:sz w:val="24"/>
                <w:szCs w:val="24"/>
              </w:rPr>
            </w:pPr>
          </w:p>
          <w:p>
            <w:pPr>
              <w:spacing w:line="254" w:lineRule="auto"/>
              <w:rPr>
                <w:rFonts w:ascii="Arial"/>
                <w:sz w:val="24"/>
                <w:szCs w:val="24"/>
              </w:rPr>
            </w:pPr>
          </w:p>
          <w:p>
            <w:pPr>
              <w:spacing w:line="254" w:lineRule="auto"/>
              <w:rPr>
                <w:rFonts w:ascii="Arial"/>
                <w:sz w:val="24"/>
                <w:szCs w:val="24"/>
              </w:rPr>
            </w:pPr>
          </w:p>
          <w:p>
            <w:pPr>
              <w:spacing w:line="254" w:lineRule="auto"/>
              <w:rPr>
                <w:rFonts w:ascii="Arial"/>
                <w:sz w:val="24"/>
                <w:szCs w:val="24"/>
              </w:rPr>
            </w:pPr>
          </w:p>
          <w:p>
            <w:pPr>
              <w:pStyle w:val="11"/>
              <w:spacing w:before="78" w:line="222" w:lineRule="auto"/>
              <w:ind w:left="630"/>
              <w:rPr>
                <w:sz w:val="24"/>
                <w:szCs w:val="24"/>
              </w:rPr>
            </w:pPr>
            <w:r>
              <w:rPr>
                <w:b/>
                <w:bCs/>
                <w:spacing w:val="-7"/>
                <w:sz w:val="24"/>
                <w:szCs w:val="24"/>
              </w:rPr>
              <w:t>评标办法</w:t>
            </w:r>
          </w:p>
        </w:tc>
        <w:tc>
          <w:tcPr>
            <w:tcW w:w="7151" w:type="dxa"/>
            <w:tcBorders>
              <w:right w:val="single" w:color="000000" w:sz="4" w:space="0"/>
            </w:tcBorders>
            <w:vAlign w:val="top"/>
          </w:tcPr>
          <w:p>
            <w:pPr>
              <w:pStyle w:val="11"/>
              <w:spacing w:before="70" w:line="282" w:lineRule="auto"/>
              <w:ind w:left="117" w:right="185" w:firstLine="18"/>
              <w:jc w:val="both"/>
            </w:pPr>
            <w:r>
              <w:rPr>
                <w:spacing w:val="-2"/>
              </w:rPr>
              <w:t>□</w:t>
            </w:r>
            <w:r>
              <w:rPr>
                <w:b/>
                <w:bCs/>
                <w:spacing w:val="-2"/>
              </w:rPr>
              <w:t>价格优先法</w:t>
            </w:r>
            <w:r>
              <w:rPr>
                <w:spacing w:val="-2"/>
              </w:rPr>
              <w:t>，是指对满足采购需求且响应报价不超过最高限制</w:t>
            </w:r>
            <w:r>
              <w:rPr>
                <w:spacing w:val="-1"/>
              </w:rPr>
              <w:t>单价的货物、服务，按照响应报价从低到高排序，根据征集文件规定的淘汰率或者入围供应商数量上限，确定入围供应商的评审</w:t>
            </w:r>
            <w:r>
              <w:rPr>
                <w:spacing w:val="-6"/>
              </w:rPr>
              <w:t>方法。</w:t>
            </w:r>
          </w:p>
          <w:p>
            <w:pPr>
              <w:pStyle w:val="11"/>
              <w:spacing w:before="2" w:line="267" w:lineRule="auto"/>
              <w:ind w:left="117" w:right="185" w:firstLine="2"/>
              <w:jc w:val="both"/>
            </w:pPr>
            <w:r>
              <w:rPr>
                <w:rFonts w:ascii="MS UI Gothic" w:hAnsi="MS UI Gothic" w:eastAsia="MS UI Gothic" w:cs="MS UI Gothic"/>
                <w:spacing w:val="-1"/>
              </w:rPr>
              <w:t>☑</w:t>
            </w:r>
            <w:r>
              <w:rPr>
                <w:b/>
                <w:bCs/>
                <w:spacing w:val="-1"/>
              </w:rPr>
              <w:t>质量优先法</w:t>
            </w:r>
            <w:r>
              <w:rPr>
                <w:spacing w:val="-1"/>
              </w:rPr>
              <w:t>，是指对满足采购需求且响应报价不超过最高限制单价的货物、服务进行质量综合评分，按照质量评分从高到低排序，根据征集文件规定的淘汰率或者入围供应商数量上限，确定</w:t>
            </w:r>
            <w:r>
              <w:rPr>
                <w:spacing w:val="-2"/>
              </w:rPr>
              <w:t>入围供应商的评审方法。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9" w:hRule="atLeast"/>
        </w:trPr>
        <w:tc>
          <w:tcPr>
            <w:tcW w:w="742" w:type="dxa"/>
            <w:tcBorders>
              <w:left w:val="single" w:color="000000" w:sz="4" w:space="0"/>
            </w:tcBorders>
            <w:vAlign w:val="top"/>
          </w:tcPr>
          <w:p>
            <w:pPr>
              <w:spacing w:line="359" w:lineRule="auto"/>
              <w:rPr>
                <w:rFonts w:ascii="Arial"/>
                <w:sz w:val="21"/>
              </w:rPr>
            </w:pPr>
          </w:p>
          <w:p>
            <w:pPr>
              <w:pStyle w:val="11"/>
              <w:spacing w:before="78" w:line="241" w:lineRule="auto"/>
              <w:ind w:left="278"/>
            </w:pPr>
            <w:r>
              <w:rPr>
                <w:spacing w:val="-14"/>
              </w:rPr>
              <w:t>15</w:t>
            </w:r>
          </w:p>
        </w:tc>
        <w:tc>
          <w:tcPr>
            <w:tcW w:w="2073" w:type="dxa"/>
            <w:vAlign w:val="top"/>
          </w:tcPr>
          <w:p>
            <w:pPr>
              <w:pStyle w:val="11"/>
              <w:spacing w:before="256" w:line="283" w:lineRule="auto"/>
              <w:ind w:left="517" w:right="140" w:hanging="360"/>
              <w:rPr>
                <w:sz w:val="24"/>
                <w:szCs w:val="24"/>
              </w:rPr>
            </w:pPr>
            <w:r>
              <w:rPr>
                <w:b/>
                <w:bCs/>
                <w:spacing w:val="-5"/>
                <w:sz w:val="24"/>
                <w:szCs w:val="24"/>
              </w:rPr>
              <w:t>第一阶段入围供应</w:t>
            </w:r>
            <w:r>
              <w:rPr>
                <w:b/>
                <w:bCs/>
                <w:spacing w:val="-7"/>
                <w:sz w:val="24"/>
                <w:szCs w:val="24"/>
              </w:rPr>
              <w:t>商数量上限</w:t>
            </w:r>
          </w:p>
        </w:tc>
        <w:tc>
          <w:tcPr>
            <w:tcW w:w="7151" w:type="dxa"/>
            <w:tcBorders>
              <w:right w:val="single" w:color="000000" w:sz="4" w:space="0"/>
            </w:tcBorders>
            <w:vAlign w:val="top"/>
          </w:tcPr>
          <w:p>
            <w:pPr>
              <w:pStyle w:val="11"/>
              <w:spacing w:before="72" w:line="222" w:lineRule="auto"/>
              <w:ind w:left="128"/>
            </w:pPr>
            <w:r>
              <w:rPr>
                <w:b/>
                <w:bCs/>
                <w:spacing w:val="-4"/>
              </w:rPr>
              <w:t>第一阶段入围供应商数量上限：</w:t>
            </w:r>
            <w:r>
              <w:rPr>
                <w:rFonts w:hint="eastAsia"/>
                <w:b/>
                <w:bCs/>
                <w:spacing w:val="-4"/>
                <w:lang w:val="en-US" w:eastAsia="zh-CN"/>
              </w:rPr>
              <w:t>30</w:t>
            </w:r>
            <w:r>
              <w:rPr>
                <w:b/>
                <w:bCs/>
                <w:spacing w:val="-4"/>
              </w:rPr>
              <w:t>家</w:t>
            </w:r>
          </w:p>
          <w:p>
            <w:pPr>
              <w:pStyle w:val="11"/>
              <w:spacing w:before="78" w:line="266" w:lineRule="auto"/>
              <w:ind w:left="134" w:right="118" w:firstLine="8"/>
            </w:pPr>
            <w:r>
              <w:rPr>
                <w:spacing w:val="-2"/>
              </w:rPr>
              <w:t>当提交响应文件和符合征集文件资格条件、实质性要求的供应商</w:t>
            </w:r>
            <w:r>
              <w:rPr>
                <w:spacing w:val="-7"/>
              </w:rPr>
              <w:t>≥</w:t>
            </w:r>
            <w:r>
              <w:rPr>
                <w:rFonts w:hint="eastAsia"/>
                <w:spacing w:val="-7"/>
                <w:lang w:val="en-US" w:eastAsia="zh-CN"/>
              </w:rPr>
              <w:t>30</w:t>
            </w:r>
            <w:r>
              <w:rPr>
                <w:spacing w:val="-37"/>
              </w:rPr>
              <w:t xml:space="preserve"> </w:t>
            </w:r>
            <w:r>
              <w:rPr>
                <w:spacing w:val="-7"/>
              </w:rPr>
              <w:t>家时，按照质量评分从高到低排序选取前</w:t>
            </w:r>
            <w:r>
              <w:rPr>
                <w:rFonts w:hint="eastAsia"/>
                <w:spacing w:val="-34"/>
                <w:lang w:val="en-US" w:eastAsia="zh-CN"/>
              </w:rPr>
              <w:t>30</w:t>
            </w:r>
            <w:r>
              <w:rPr>
                <w:spacing w:val="-7"/>
              </w:rPr>
              <w:t>家为入围供应商</w:t>
            </w:r>
            <w:r>
              <w:rPr>
                <w:rFonts w:hint="eastAsia"/>
                <w:spacing w:val="-7"/>
                <w:lang w:eastAsia="zh-CN"/>
              </w:rPr>
              <w:t>，</w:t>
            </w:r>
            <w:r>
              <w:rPr>
                <w:rFonts w:hint="eastAsia"/>
                <w:b/>
                <w:bCs/>
                <w:spacing w:val="-7"/>
                <w:lang w:eastAsia="zh-CN"/>
              </w:rPr>
              <w:t>如第</w:t>
            </w:r>
            <w:r>
              <w:rPr>
                <w:rFonts w:hint="eastAsia"/>
                <w:b/>
                <w:bCs/>
                <w:spacing w:val="-7"/>
                <w:lang w:val="en-US" w:eastAsia="zh-CN"/>
              </w:rPr>
              <w:t>30</w:t>
            </w:r>
            <w:r>
              <w:rPr>
                <w:rFonts w:hint="eastAsia"/>
                <w:b/>
                <w:bCs/>
                <w:spacing w:val="-7"/>
                <w:lang w:eastAsia="zh-CN"/>
              </w:rPr>
              <w:t>家供应商质量评分并列，均能入围。</w:t>
            </w:r>
            <w:r>
              <w:rPr>
                <w:spacing w:val="-4"/>
              </w:rPr>
              <w:t>(淘汰率不小于</w:t>
            </w:r>
            <w:r>
              <w:rPr>
                <w:spacing w:val="-40"/>
              </w:rPr>
              <w:t xml:space="preserve"> </w:t>
            </w:r>
            <w:r>
              <w:rPr>
                <w:spacing w:val="-4"/>
              </w:rPr>
              <w:t>20%，采用进一法)；</w:t>
            </w:r>
          </w:p>
          <w:p>
            <w:pPr>
              <w:pStyle w:val="11"/>
              <w:spacing w:before="79" w:line="264" w:lineRule="auto"/>
              <w:ind w:left="126" w:right="118" w:firstLine="256"/>
              <w:jc w:val="both"/>
            </w:pPr>
            <w:r>
              <w:rPr>
                <w:color w:val="0000FF"/>
                <w:spacing w:val="-2"/>
              </w:rPr>
              <w:t>当提交响应文件和符合征集文件资格条件、实质性要求的供应</w:t>
            </w:r>
            <w:r>
              <w:rPr>
                <w:color w:val="0000FF"/>
                <w:spacing w:val="-5"/>
              </w:rPr>
              <w:t>商&lt;</w:t>
            </w:r>
            <w:r>
              <w:rPr>
                <w:rFonts w:hint="eastAsia"/>
                <w:color w:val="0000FF"/>
                <w:spacing w:val="-5"/>
                <w:lang w:val="en-US" w:eastAsia="zh-CN"/>
              </w:rPr>
              <w:t>30</w:t>
            </w:r>
            <w:r>
              <w:rPr>
                <w:color w:val="0000FF"/>
                <w:spacing w:val="-41"/>
              </w:rPr>
              <w:t xml:space="preserve"> </w:t>
            </w:r>
            <w:r>
              <w:rPr>
                <w:color w:val="0000FF"/>
                <w:spacing w:val="-5"/>
              </w:rPr>
              <w:t>家时，按照质量评分从高到低排序选取符合前述要求</w:t>
            </w:r>
            <w:r>
              <w:rPr>
                <w:color w:val="0000FF"/>
                <w:spacing w:val="-6"/>
              </w:rPr>
              <w:t>供应商</w:t>
            </w:r>
            <w:r>
              <w:rPr>
                <w:color w:val="0000FF"/>
                <w:spacing w:val="1"/>
              </w:rPr>
              <w:t>为入围供应商(淘汰率不小于20%,且至少淘汰一家供应商)。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9" w:hRule="atLeast"/>
        </w:trPr>
        <w:tc>
          <w:tcPr>
            <w:tcW w:w="742" w:type="dxa"/>
            <w:tcBorders>
              <w:left w:val="single" w:color="000000" w:sz="4" w:space="0"/>
            </w:tcBorders>
            <w:vAlign w:val="top"/>
          </w:tcPr>
          <w:p>
            <w:pPr>
              <w:spacing w:line="357" w:lineRule="auto"/>
              <w:rPr>
                <w:rFonts w:ascii="Arial"/>
                <w:sz w:val="21"/>
              </w:rPr>
            </w:pPr>
          </w:p>
          <w:p>
            <w:pPr>
              <w:spacing w:line="358" w:lineRule="auto"/>
              <w:rPr>
                <w:rFonts w:ascii="Arial"/>
                <w:sz w:val="21"/>
              </w:rPr>
            </w:pPr>
          </w:p>
          <w:p>
            <w:pPr>
              <w:pStyle w:val="11"/>
              <w:spacing w:before="78" w:line="241" w:lineRule="auto"/>
              <w:ind w:left="278"/>
            </w:pPr>
            <w:r>
              <w:rPr>
                <w:spacing w:val="-14"/>
              </w:rPr>
              <w:t>16</w:t>
            </w:r>
          </w:p>
        </w:tc>
        <w:tc>
          <w:tcPr>
            <w:tcW w:w="2073" w:type="dxa"/>
            <w:vAlign w:val="top"/>
          </w:tcPr>
          <w:p>
            <w:pPr>
              <w:spacing w:line="266" w:lineRule="auto"/>
              <w:rPr>
                <w:rFonts w:ascii="Arial"/>
                <w:sz w:val="24"/>
                <w:szCs w:val="24"/>
              </w:rPr>
            </w:pPr>
          </w:p>
          <w:p>
            <w:pPr>
              <w:spacing w:line="267" w:lineRule="auto"/>
              <w:rPr>
                <w:rFonts w:ascii="Arial"/>
                <w:sz w:val="24"/>
                <w:szCs w:val="24"/>
              </w:rPr>
            </w:pPr>
          </w:p>
          <w:p>
            <w:pPr>
              <w:pStyle w:val="11"/>
              <w:spacing w:before="78" w:line="282" w:lineRule="auto"/>
              <w:ind w:left="517" w:right="140" w:hanging="360"/>
              <w:rPr>
                <w:sz w:val="24"/>
                <w:szCs w:val="24"/>
              </w:rPr>
            </w:pPr>
            <w:r>
              <w:rPr>
                <w:b/>
                <w:bCs/>
                <w:spacing w:val="-5"/>
                <w:sz w:val="24"/>
                <w:szCs w:val="24"/>
              </w:rPr>
              <w:t>第二阶段成交供应</w:t>
            </w:r>
            <w:r>
              <w:rPr>
                <w:b/>
                <w:bCs/>
                <w:spacing w:val="-7"/>
                <w:sz w:val="24"/>
                <w:szCs w:val="24"/>
              </w:rPr>
              <w:t>商确定方式</w:t>
            </w:r>
          </w:p>
        </w:tc>
        <w:tc>
          <w:tcPr>
            <w:tcW w:w="7151" w:type="dxa"/>
            <w:tcBorders>
              <w:right w:val="single" w:color="000000" w:sz="4" w:space="0"/>
            </w:tcBorders>
            <w:vAlign w:val="top"/>
          </w:tcPr>
          <w:p>
            <w:pPr>
              <w:pStyle w:val="11"/>
              <w:spacing w:before="65" w:line="282" w:lineRule="auto"/>
              <w:ind w:left="120" w:right="164"/>
              <w:jc w:val="both"/>
            </w:pPr>
            <w:r>
              <w:rPr>
                <w:rFonts w:ascii="MS UI Gothic" w:hAnsi="MS UI Gothic" w:eastAsia="MS UI Gothic" w:cs="MS UI Gothic"/>
                <w:spacing w:val="-2"/>
              </w:rPr>
              <w:t>☑</w:t>
            </w:r>
            <w:r>
              <w:rPr>
                <w:b/>
                <w:bCs/>
                <w:spacing w:val="-2"/>
              </w:rPr>
              <w:t>直接选定，由采购人或者服务对象依据</w:t>
            </w:r>
            <w:r>
              <w:rPr>
                <w:b/>
                <w:bCs/>
                <w:spacing w:val="-2"/>
                <w:highlight w:val="none"/>
              </w:rPr>
              <w:t>入围</w:t>
            </w:r>
            <w:r>
              <w:rPr>
                <w:b/>
                <w:bCs/>
                <w:spacing w:val="-3"/>
                <w:highlight w:val="none"/>
              </w:rPr>
              <w:t>产品质量以</w:t>
            </w:r>
            <w:r>
              <w:rPr>
                <w:b/>
                <w:bCs/>
                <w:spacing w:val="-2"/>
              </w:rPr>
              <w:t>及服务便利性、用户评价等因素，从第一阶段</w:t>
            </w:r>
            <w:r>
              <w:rPr>
                <w:b/>
                <w:bCs/>
                <w:spacing w:val="-3"/>
              </w:rPr>
              <w:t>入围供应商中直接</w:t>
            </w:r>
            <w:r>
              <w:rPr>
                <w:b/>
                <w:bCs/>
                <w:spacing w:val="-12"/>
              </w:rPr>
              <w:t>选定</w:t>
            </w:r>
          </w:p>
          <w:p>
            <w:pPr>
              <w:pStyle w:val="11"/>
              <w:spacing w:line="222" w:lineRule="auto"/>
              <w:ind w:left="135"/>
            </w:pPr>
            <w:r>
              <w:rPr>
                <w:spacing w:val="-9"/>
              </w:rPr>
              <w:t>□</w:t>
            </w:r>
            <w:r>
              <w:rPr>
                <w:b/>
                <w:bCs/>
                <w:spacing w:val="-9"/>
              </w:rPr>
              <w:t>二次竞价</w:t>
            </w:r>
          </w:p>
          <w:p>
            <w:pPr>
              <w:pStyle w:val="11"/>
              <w:spacing w:before="78" w:line="219" w:lineRule="auto"/>
              <w:ind w:left="135"/>
            </w:pPr>
            <w:r>
              <w:rPr>
                <w:spacing w:val="-9"/>
              </w:rPr>
              <w:t>□</w:t>
            </w:r>
            <w:r>
              <w:rPr>
                <w:b/>
                <w:bCs/>
                <w:spacing w:val="-9"/>
              </w:rPr>
              <w:t>顺序轮候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742" w:type="dxa"/>
            <w:tcBorders>
              <w:left w:val="single" w:color="000000" w:sz="4" w:space="0"/>
            </w:tcBorders>
            <w:vAlign w:val="top"/>
          </w:tcPr>
          <w:p>
            <w:pPr>
              <w:spacing w:line="254" w:lineRule="auto"/>
              <w:rPr>
                <w:rFonts w:ascii="Arial"/>
                <w:sz w:val="21"/>
              </w:rPr>
            </w:pPr>
          </w:p>
          <w:p>
            <w:pPr>
              <w:spacing w:line="255" w:lineRule="auto"/>
              <w:rPr>
                <w:rFonts w:ascii="Arial"/>
                <w:sz w:val="21"/>
              </w:rPr>
            </w:pPr>
          </w:p>
          <w:p>
            <w:pPr>
              <w:pStyle w:val="11"/>
              <w:spacing w:before="78" w:line="241" w:lineRule="auto"/>
              <w:ind w:left="278"/>
            </w:pPr>
            <w:r>
              <w:rPr>
                <w:spacing w:val="-14"/>
              </w:rPr>
              <w:t>17</w:t>
            </w:r>
          </w:p>
        </w:tc>
        <w:tc>
          <w:tcPr>
            <w:tcW w:w="2073" w:type="dxa"/>
            <w:vAlign w:val="top"/>
          </w:tcPr>
          <w:p>
            <w:pPr>
              <w:spacing w:line="266" w:lineRule="auto"/>
              <w:rPr>
                <w:rFonts w:ascii="Arial"/>
                <w:sz w:val="24"/>
                <w:szCs w:val="24"/>
              </w:rPr>
            </w:pPr>
          </w:p>
          <w:p>
            <w:pPr>
              <w:spacing w:line="267" w:lineRule="auto"/>
              <w:rPr>
                <w:rFonts w:ascii="Arial"/>
                <w:sz w:val="24"/>
                <w:szCs w:val="24"/>
              </w:rPr>
            </w:pPr>
          </w:p>
          <w:p>
            <w:pPr>
              <w:pStyle w:val="11"/>
              <w:spacing w:before="78" w:line="222" w:lineRule="auto"/>
              <w:ind w:left="148"/>
              <w:rPr>
                <w:sz w:val="24"/>
                <w:szCs w:val="24"/>
              </w:rPr>
            </w:pPr>
            <w:r>
              <w:rPr>
                <w:b/>
                <w:bCs/>
                <w:spacing w:val="-4"/>
                <w:sz w:val="24"/>
                <w:szCs w:val="24"/>
              </w:rPr>
              <w:t>评标委员会的建立</w:t>
            </w:r>
          </w:p>
        </w:tc>
        <w:tc>
          <w:tcPr>
            <w:tcW w:w="7151" w:type="dxa"/>
            <w:tcBorders>
              <w:right w:val="single" w:color="000000" w:sz="4" w:space="0"/>
            </w:tcBorders>
            <w:vAlign w:val="top"/>
          </w:tcPr>
          <w:p>
            <w:pPr>
              <w:pStyle w:val="11"/>
              <w:spacing w:before="78" w:line="266" w:lineRule="auto"/>
              <w:ind w:left="134" w:right="118" w:firstLine="8"/>
              <w:rPr>
                <w:spacing w:val="-2"/>
              </w:rPr>
            </w:pPr>
            <w:r>
              <w:rPr>
                <w:spacing w:val="-2"/>
              </w:rPr>
              <w:t>评标委员会构成</w:t>
            </w:r>
            <w:r>
              <w:rPr>
                <w:rFonts w:hint="eastAsia"/>
                <w:spacing w:val="-2"/>
                <w:lang w:eastAsia="zh-CN"/>
              </w:rPr>
              <w:t>：</w:t>
            </w:r>
            <w:r>
              <w:rPr>
                <w:spacing w:val="-2"/>
              </w:rPr>
              <w:t>由采购人代表 1 名和有关专家4 名，共 5 人组成。</w:t>
            </w:r>
          </w:p>
          <w:p>
            <w:pPr>
              <w:pStyle w:val="11"/>
              <w:spacing w:before="78" w:line="266" w:lineRule="auto"/>
              <w:ind w:left="134" w:right="118" w:firstLine="8"/>
            </w:pPr>
            <w:r>
              <w:rPr>
                <w:spacing w:val="-2"/>
              </w:rPr>
              <w:t>评标专家确定方式：采购人的代表由采购单位委派，有关专家从政府采购评审专家库中随机抽取。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742" w:type="dxa"/>
            <w:tcBorders>
              <w:left w:val="single" w:color="000000" w:sz="4" w:space="0"/>
            </w:tcBorders>
            <w:vAlign w:val="top"/>
          </w:tcPr>
          <w:p>
            <w:pPr>
              <w:spacing w:line="330" w:lineRule="auto"/>
              <w:rPr>
                <w:rFonts w:ascii="Arial"/>
                <w:sz w:val="21"/>
              </w:rPr>
            </w:pPr>
          </w:p>
          <w:p>
            <w:pPr>
              <w:pStyle w:val="11"/>
              <w:spacing w:before="78" w:line="241" w:lineRule="auto"/>
              <w:ind w:left="278"/>
            </w:pPr>
            <w:r>
              <w:rPr>
                <w:spacing w:val="-14"/>
              </w:rPr>
              <w:t>18</w:t>
            </w:r>
          </w:p>
        </w:tc>
        <w:tc>
          <w:tcPr>
            <w:tcW w:w="2073" w:type="dxa"/>
            <w:vAlign w:val="top"/>
          </w:tcPr>
          <w:p>
            <w:pPr>
              <w:pStyle w:val="11"/>
              <w:spacing w:before="249" w:line="284" w:lineRule="auto"/>
              <w:ind w:left="154" w:right="140" w:hanging="6"/>
              <w:rPr>
                <w:sz w:val="24"/>
                <w:szCs w:val="24"/>
              </w:rPr>
            </w:pPr>
            <w:r>
              <w:rPr>
                <w:b/>
                <w:bCs/>
                <w:spacing w:val="-5"/>
                <w:sz w:val="24"/>
                <w:szCs w:val="24"/>
              </w:rPr>
              <w:t>是否授权评标委员会确定入围供应商</w:t>
            </w:r>
          </w:p>
        </w:tc>
        <w:tc>
          <w:tcPr>
            <w:tcW w:w="7151" w:type="dxa"/>
            <w:tcBorders>
              <w:right w:val="single" w:color="000000" w:sz="4" w:space="0"/>
            </w:tcBorders>
            <w:vAlign w:val="top"/>
          </w:tcPr>
          <w:p>
            <w:pPr>
              <w:pStyle w:val="11"/>
              <w:spacing w:before="66" w:line="282" w:lineRule="auto"/>
              <w:ind w:left="121" w:right="190" w:hanging="1"/>
            </w:pPr>
            <w:r>
              <w:rPr>
                <w:rFonts w:ascii="MS UI Gothic" w:hAnsi="MS UI Gothic" w:eastAsia="MS UI Gothic" w:cs="MS UI Gothic"/>
                <w:spacing w:val="-1"/>
              </w:rPr>
              <w:t>☑</w:t>
            </w:r>
            <w:r>
              <w:rPr>
                <w:spacing w:val="-1"/>
              </w:rPr>
              <w:t>是，授权评标委员会按照征集文件入围供应商数量上限要求确</w:t>
            </w:r>
            <w:r>
              <w:rPr>
                <w:spacing w:val="-3"/>
              </w:rPr>
              <w:t>定入围供应商。</w:t>
            </w:r>
          </w:p>
          <w:p>
            <w:pPr>
              <w:pStyle w:val="11"/>
              <w:spacing w:line="221" w:lineRule="auto"/>
              <w:ind w:left="135"/>
            </w:pPr>
            <w:r>
              <w:rPr>
                <w:spacing w:val="-3"/>
              </w:rPr>
              <w:t>□否，推荐的成交候选人数：3</w:t>
            </w:r>
            <w:r>
              <w:rPr>
                <w:spacing w:val="-31"/>
              </w:rPr>
              <w:t xml:space="preserve"> </w:t>
            </w:r>
            <w:r>
              <w:rPr>
                <w:spacing w:val="-3"/>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42" w:type="dxa"/>
            <w:tcBorders>
              <w:left w:val="single" w:color="000000" w:sz="4" w:space="0"/>
            </w:tcBorders>
            <w:vAlign w:val="top"/>
          </w:tcPr>
          <w:p>
            <w:pPr>
              <w:pStyle w:val="11"/>
              <w:spacing w:before="226" w:line="241" w:lineRule="auto"/>
              <w:ind w:left="278"/>
            </w:pPr>
            <w:r>
              <w:rPr>
                <w:spacing w:val="-14"/>
              </w:rPr>
              <w:t>19</w:t>
            </w:r>
          </w:p>
        </w:tc>
        <w:tc>
          <w:tcPr>
            <w:tcW w:w="2073" w:type="dxa"/>
            <w:vAlign w:val="top"/>
          </w:tcPr>
          <w:p>
            <w:pPr>
              <w:pStyle w:val="11"/>
              <w:spacing w:before="66" w:line="254" w:lineRule="auto"/>
              <w:ind w:left="871" w:right="140" w:hanging="723"/>
              <w:rPr>
                <w:sz w:val="24"/>
                <w:szCs w:val="24"/>
              </w:rPr>
            </w:pPr>
            <w:r>
              <w:rPr>
                <w:b/>
                <w:bCs/>
                <w:spacing w:val="-4"/>
                <w:sz w:val="24"/>
                <w:szCs w:val="24"/>
              </w:rPr>
              <w:t>考察现场、标前答</w:t>
            </w:r>
            <w:r>
              <w:rPr>
                <w:b/>
                <w:bCs/>
                <w:spacing w:val="-12"/>
                <w:sz w:val="24"/>
                <w:szCs w:val="24"/>
              </w:rPr>
              <w:t>疑会</w:t>
            </w:r>
          </w:p>
        </w:tc>
        <w:tc>
          <w:tcPr>
            <w:tcW w:w="7151" w:type="dxa"/>
            <w:tcBorders>
              <w:right w:val="single" w:color="000000" w:sz="4" w:space="0"/>
            </w:tcBorders>
            <w:vAlign w:val="top"/>
          </w:tcPr>
          <w:p>
            <w:pPr>
              <w:pStyle w:val="11"/>
              <w:spacing w:before="250" w:line="221" w:lineRule="auto"/>
              <w:ind w:left="117"/>
            </w:pPr>
            <w:r>
              <w:rPr>
                <w:spacing w:val="-1"/>
              </w:rPr>
              <w:t>招标采购单位认为有必要，另行通知。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742" w:type="dxa"/>
            <w:tcBorders>
              <w:left w:val="single" w:color="000000" w:sz="4" w:space="0"/>
            </w:tcBorders>
            <w:vAlign w:val="top"/>
          </w:tcPr>
          <w:p>
            <w:pPr>
              <w:pStyle w:val="11"/>
              <w:spacing w:before="228" w:line="241" w:lineRule="auto"/>
              <w:ind w:left="263"/>
            </w:pPr>
            <w:r>
              <w:rPr>
                <w:spacing w:val="-6"/>
              </w:rPr>
              <w:t>20</w:t>
            </w:r>
          </w:p>
        </w:tc>
        <w:tc>
          <w:tcPr>
            <w:tcW w:w="2073" w:type="dxa"/>
            <w:vAlign w:val="top"/>
          </w:tcPr>
          <w:p>
            <w:pPr>
              <w:pStyle w:val="11"/>
              <w:spacing w:before="67" w:line="254" w:lineRule="auto"/>
              <w:ind w:left="631" w:right="140" w:hanging="482"/>
              <w:rPr>
                <w:sz w:val="24"/>
                <w:szCs w:val="24"/>
              </w:rPr>
            </w:pPr>
            <w:r>
              <w:rPr>
                <w:b/>
                <w:bCs/>
                <w:spacing w:val="-4"/>
                <w:sz w:val="24"/>
                <w:szCs w:val="24"/>
              </w:rPr>
              <w:t>对征集文件提出质</w:t>
            </w:r>
            <w:r>
              <w:rPr>
                <w:b/>
                <w:bCs/>
                <w:spacing w:val="-7"/>
                <w:sz w:val="24"/>
                <w:szCs w:val="24"/>
              </w:rPr>
              <w:t>疑的时间</w:t>
            </w:r>
          </w:p>
        </w:tc>
        <w:tc>
          <w:tcPr>
            <w:tcW w:w="7151" w:type="dxa"/>
            <w:tcBorders>
              <w:right w:val="single" w:color="000000" w:sz="4" w:space="0"/>
            </w:tcBorders>
            <w:vAlign w:val="top"/>
          </w:tcPr>
          <w:p>
            <w:pPr>
              <w:pStyle w:val="11"/>
              <w:spacing w:before="67" w:line="254" w:lineRule="auto"/>
              <w:ind w:left="120" w:right="190" w:hanging="2"/>
            </w:pPr>
            <w:r>
              <w:rPr>
                <w:spacing w:val="-2"/>
              </w:rPr>
              <w:t>供应商自下载征集文件之日起</w:t>
            </w:r>
            <w:r>
              <w:rPr>
                <w:spacing w:val="-39"/>
              </w:rPr>
              <w:t xml:space="preserve"> </w:t>
            </w:r>
            <w:r>
              <w:rPr>
                <w:spacing w:val="-2"/>
              </w:rPr>
              <w:t>7</w:t>
            </w:r>
            <w:r>
              <w:rPr>
                <w:spacing w:val="-43"/>
              </w:rPr>
              <w:t xml:space="preserve"> </w:t>
            </w:r>
            <w:r>
              <w:rPr>
                <w:spacing w:val="-2"/>
              </w:rPr>
              <w:t>个工作日内，以书面形式向采购人、采购代理机构提出质疑。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742" w:type="dxa"/>
            <w:tcBorders>
              <w:left w:val="single" w:color="000000" w:sz="4" w:space="0"/>
            </w:tcBorders>
            <w:vAlign w:val="top"/>
          </w:tcPr>
          <w:p>
            <w:pPr>
              <w:pStyle w:val="11"/>
              <w:spacing w:before="229" w:line="316" w:lineRule="exact"/>
              <w:ind w:left="263"/>
            </w:pPr>
            <w:r>
              <w:rPr>
                <w:spacing w:val="-6"/>
                <w:position w:val="1"/>
              </w:rPr>
              <w:t>21</w:t>
            </w:r>
          </w:p>
        </w:tc>
        <w:tc>
          <w:tcPr>
            <w:tcW w:w="2073" w:type="dxa"/>
            <w:vAlign w:val="top"/>
          </w:tcPr>
          <w:p>
            <w:pPr>
              <w:pStyle w:val="11"/>
              <w:spacing w:before="70" w:line="253" w:lineRule="auto"/>
              <w:ind w:left="750" w:right="140" w:hanging="604"/>
              <w:rPr>
                <w:sz w:val="24"/>
                <w:szCs w:val="24"/>
              </w:rPr>
            </w:pPr>
            <w:r>
              <w:rPr>
                <w:b/>
                <w:bCs/>
                <w:spacing w:val="-4"/>
                <w:sz w:val="24"/>
                <w:szCs w:val="24"/>
              </w:rPr>
              <w:t>构成征集文件的其</w:t>
            </w:r>
            <w:r>
              <w:rPr>
                <w:b/>
                <w:bCs/>
                <w:spacing w:val="-8"/>
                <w:sz w:val="24"/>
                <w:szCs w:val="24"/>
              </w:rPr>
              <w:t>他文件</w:t>
            </w:r>
          </w:p>
        </w:tc>
        <w:tc>
          <w:tcPr>
            <w:tcW w:w="7151" w:type="dxa"/>
            <w:tcBorders>
              <w:right w:val="single" w:color="000000" w:sz="4" w:space="0"/>
            </w:tcBorders>
            <w:vAlign w:val="top"/>
          </w:tcPr>
          <w:p>
            <w:pPr>
              <w:pStyle w:val="11"/>
              <w:spacing w:before="70" w:line="253" w:lineRule="auto"/>
              <w:ind w:left="118" w:right="190"/>
            </w:pPr>
            <w:r>
              <w:rPr>
                <w:spacing w:val="-1"/>
              </w:rPr>
              <w:t>征集文件的澄清、修改书及有关补充通知为征集文件的有效组成</w:t>
            </w:r>
            <w:r>
              <w:rPr>
                <w:spacing w:val="-6"/>
              </w:rPr>
              <w:t>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42" w:type="dxa"/>
            <w:tcBorders>
              <w:left w:val="single" w:color="000000" w:sz="4" w:space="0"/>
            </w:tcBorders>
            <w:vAlign w:val="top"/>
          </w:tcPr>
          <w:p>
            <w:pPr>
              <w:pStyle w:val="11"/>
              <w:spacing w:before="146" w:line="316" w:lineRule="exact"/>
              <w:ind w:left="263"/>
            </w:pPr>
            <w:r>
              <w:rPr>
                <w:spacing w:val="-6"/>
                <w:position w:val="1"/>
              </w:rPr>
              <w:t>22</w:t>
            </w:r>
          </w:p>
        </w:tc>
        <w:tc>
          <w:tcPr>
            <w:tcW w:w="2073" w:type="dxa"/>
            <w:vAlign w:val="top"/>
          </w:tcPr>
          <w:p>
            <w:pPr>
              <w:pStyle w:val="11"/>
              <w:spacing w:before="170" w:line="219" w:lineRule="auto"/>
              <w:ind w:left="392"/>
              <w:rPr>
                <w:sz w:val="24"/>
                <w:szCs w:val="24"/>
              </w:rPr>
            </w:pPr>
            <w:r>
              <w:rPr>
                <w:b/>
                <w:bCs/>
                <w:spacing w:val="-5"/>
                <w:sz w:val="24"/>
                <w:szCs w:val="24"/>
              </w:rPr>
              <w:t>分包（转让）</w:t>
            </w:r>
          </w:p>
        </w:tc>
        <w:tc>
          <w:tcPr>
            <w:tcW w:w="7151" w:type="dxa"/>
            <w:tcBorders>
              <w:right w:val="single" w:color="000000" w:sz="4" w:space="0"/>
            </w:tcBorders>
            <w:vAlign w:val="top"/>
          </w:tcPr>
          <w:p>
            <w:pPr>
              <w:pStyle w:val="11"/>
              <w:spacing w:before="171" w:line="222" w:lineRule="auto"/>
              <w:ind w:left="123"/>
            </w:pPr>
            <w:r>
              <w:rPr>
                <w:spacing w:val="-6"/>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42" w:type="dxa"/>
            <w:tcBorders>
              <w:left w:val="single" w:color="000000" w:sz="4" w:space="0"/>
            </w:tcBorders>
            <w:vAlign w:val="top"/>
          </w:tcPr>
          <w:p>
            <w:pPr>
              <w:pStyle w:val="11"/>
              <w:spacing w:before="130" w:line="241" w:lineRule="auto"/>
              <w:ind w:left="263"/>
            </w:pPr>
            <w:r>
              <w:rPr>
                <w:spacing w:val="-6"/>
              </w:rPr>
              <w:t>23</w:t>
            </w:r>
          </w:p>
        </w:tc>
        <w:tc>
          <w:tcPr>
            <w:tcW w:w="2073" w:type="dxa"/>
            <w:vAlign w:val="top"/>
          </w:tcPr>
          <w:p>
            <w:pPr>
              <w:pStyle w:val="11"/>
              <w:spacing w:before="155" w:line="222" w:lineRule="auto"/>
              <w:ind w:left="627"/>
              <w:rPr>
                <w:sz w:val="24"/>
                <w:szCs w:val="24"/>
              </w:rPr>
            </w:pPr>
            <w:r>
              <w:rPr>
                <w:b/>
                <w:bCs/>
                <w:spacing w:val="-6"/>
                <w:sz w:val="24"/>
                <w:szCs w:val="24"/>
              </w:rPr>
              <w:t>联合投标</w:t>
            </w:r>
          </w:p>
        </w:tc>
        <w:tc>
          <w:tcPr>
            <w:tcW w:w="7151" w:type="dxa"/>
            <w:tcBorders>
              <w:right w:val="single" w:color="000000" w:sz="4" w:space="0"/>
            </w:tcBorders>
            <w:vAlign w:val="top"/>
          </w:tcPr>
          <w:p>
            <w:pPr>
              <w:pStyle w:val="11"/>
              <w:spacing w:before="155" w:line="222" w:lineRule="auto"/>
              <w:ind w:left="118"/>
            </w:pPr>
            <w:r>
              <w:rPr>
                <w:spacing w:val="-2"/>
              </w:rPr>
              <w:t>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42" w:type="dxa"/>
            <w:tcBorders>
              <w:left w:val="single" w:color="000000" w:sz="4" w:space="0"/>
            </w:tcBorders>
            <w:vAlign w:val="top"/>
          </w:tcPr>
          <w:p>
            <w:pPr>
              <w:pStyle w:val="11"/>
              <w:spacing w:before="146" w:line="316" w:lineRule="exact"/>
              <w:ind w:left="263"/>
            </w:pPr>
            <w:r>
              <w:rPr>
                <w:spacing w:val="-6"/>
                <w:position w:val="1"/>
              </w:rPr>
              <w:t>24</w:t>
            </w:r>
          </w:p>
        </w:tc>
        <w:tc>
          <w:tcPr>
            <w:tcW w:w="2073" w:type="dxa"/>
            <w:vAlign w:val="top"/>
          </w:tcPr>
          <w:p>
            <w:pPr>
              <w:pStyle w:val="11"/>
              <w:spacing w:before="147" w:line="222" w:lineRule="auto"/>
              <w:ind w:left="148"/>
              <w:rPr>
                <w:sz w:val="24"/>
                <w:szCs w:val="24"/>
              </w:rPr>
            </w:pPr>
            <w:r>
              <w:rPr>
                <w:b/>
                <w:bCs/>
                <w:spacing w:val="-5"/>
                <w:sz w:val="24"/>
                <w:szCs w:val="24"/>
              </w:rPr>
              <w:t>是否退还响应文件</w:t>
            </w:r>
          </w:p>
        </w:tc>
        <w:tc>
          <w:tcPr>
            <w:tcW w:w="7151" w:type="dxa"/>
            <w:tcBorders>
              <w:right w:val="single" w:color="000000" w:sz="4" w:space="0"/>
            </w:tcBorders>
            <w:vAlign w:val="top"/>
          </w:tcPr>
          <w:p>
            <w:pPr>
              <w:pStyle w:val="11"/>
              <w:spacing w:before="147" w:line="224" w:lineRule="auto"/>
              <w:ind w:left="123"/>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42" w:type="dxa"/>
            <w:tcBorders>
              <w:left w:val="single" w:color="000000" w:sz="4" w:space="0"/>
            </w:tcBorders>
            <w:vAlign w:val="top"/>
          </w:tcPr>
          <w:p>
            <w:pPr>
              <w:pStyle w:val="11"/>
              <w:spacing w:before="140" w:line="241" w:lineRule="auto"/>
              <w:ind w:left="263"/>
            </w:pPr>
            <w:r>
              <w:rPr>
                <w:spacing w:val="-6"/>
              </w:rPr>
              <w:t>25</w:t>
            </w:r>
          </w:p>
        </w:tc>
        <w:tc>
          <w:tcPr>
            <w:tcW w:w="2073" w:type="dxa"/>
            <w:vAlign w:val="top"/>
          </w:tcPr>
          <w:p>
            <w:pPr>
              <w:pStyle w:val="11"/>
              <w:spacing w:before="164" w:line="221" w:lineRule="auto"/>
              <w:ind w:left="509"/>
              <w:rPr>
                <w:sz w:val="24"/>
                <w:szCs w:val="24"/>
              </w:rPr>
            </w:pPr>
            <w:r>
              <w:rPr>
                <w:b/>
                <w:bCs/>
                <w:spacing w:val="-5"/>
                <w:sz w:val="24"/>
                <w:szCs w:val="24"/>
              </w:rPr>
              <w:t>投标保证金</w:t>
            </w:r>
          </w:p>
        </w:tc>
        <w:tc>
          <w:tcPr>
            <w:tcW w:w="7151" w:type="dxa"/>
            <w:tcBorders>
              <w:right w:val="single" w:color="000000" w:sz="4" w:space="0"/>
            </w:tcBorders>
            <w:vAlign w:val="top"/>
          </w:tcPr>
          <w:p>
            <w:pPr>
              <w:pStyle w:val="11"/>
              <w:spacing w:before="164" w:line="221" w:lineRule="auto"/>
              <w:ind w:left="118"/>
            </w:pPr>
            <w:r>
              <w:rPr>
                <w:b/>
                <w:bCs/>
                <w:spacing w:val="-4"/>
              </w:rPr>
              <w:t>本项目无须缴纳保证金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42" w:type="dxa"/>
            <w:tcBorders>
              <w:left w:val="single" w:color="000000" w:sz="4" w:space="0"/>
            </w:tcBorders>
            <w:vAlign w:val="top"/>
          </w:tcPr>
          <w:p>
            <w:pPr>
              <w:pStyle w:val="11"/>
              <w:spacing w:before="296" w:line="241" w:lineRule="auto"/>
              <w:ind w:left="263"/>
            </w:pPr>
            <w:r>
              <w:rPr>
                <w:spacing w:val="-6"/>
              </w:rPr>
              <w:t>26</w:t>
            </w:r>
          </w:p>
        </w:tc>
        <w:tc>
          <w:tcPr>
            <w:tcW w:w="2073" w:type="dxa"/>
            <w:vAlign w:val="top"/>
          </w:tcPr>
          <w:p>
            <w:pPr>
              <w:pStyle w:val="11"/>
              <w:spacing w:before="131" w:line="262" w:lineRule="auto"/>
              <w:ind w:left="750" w:right="140" w:hanging="603"/>
              <w:rPr>
                <w:sz w:val="24"/>
                <w:szCs w:val="24"/>
              </w:rPr>
            </w:pPr>
            <w:r>
              <w:rPr>
                <w:b/>
                <w:bCs/>
                <w:spacing w:val="-4"/>
                <w:sz w:val="24"/>
                <w:szCs w:val="24"/>
              </w:rPr>
              <w:t>《响应文件》的编</w:t>
            </w:r>
            <w:r>
              <w:rPr>
                <w:b/>
                <w:bCs/>
                <w:spacing w:val="-9"/>
                <w:sz w:val="24"/>
                <w:szCs w:val="24"/>
              </w:rPr>
              <w:t>制要求</w:t>
            </w:r>
          </w:p>
        </w:tc>
        <w:tc>
          <w:tcPr>
            <w:tcW w:w="7151" w:type="dxa"/>
            <w:tcBorders>
              <w:right w:val="single" w:color="000000" w:sz="4" w:space="0"/>
            </w:tcBorders>
            <w:vAlign w:val="top"/>
          </w:tcPr>
          <w:p>
            <w:pPr>
              <w:pStyle w:val="11"/>
              <w:spacing w:before="296" w:line="221" w:lineRule="auto"/>
              <w:ind w:left="120"/>
            </w:pPr>
            <w:r>
              <w:rPr>
                <w:b/>
                <w:bCs/>
                <w:spacing w:val="-3"/>
              </w:rPr>
              <w:t>具体详见供应商须知：三、响应文件编制要求。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1" w:hRule="atLeast"/>
        </w:trPr>
        <w:tc>
          <w:tcPr>
            <w:tcW w:w="742" w:type="dxa"/>
            <w:tcBorders>
              <w:left w:val="single" w:color="000000" w:sz="4" w:space="0"/>
              <w:bottom w:val="single" w:color="000000" w:sz="4" w:space="0"/>
            </w:tcBorders>
            <w:vAlign w:val="top"/>
          </w:tcPr>
          <w:p>
            <w:pPr>
              <w:spacing w:line="301" w:lineRule="auto"/>
              <w:jc w:val="center"/>
              <w:rPr>
                <w:rFonts w:ascii="Arial"/>
                <w:sz w:val="21"/>
              </w:rPr>
            </w:pPr>
          </w:p>
          <w:p>
            <w:pPr>
              <w:spacing w:line="301" w:lineRule="auto"/>
              <w:jc w:val="center"/>
              <w:rPr>
                <w:rFonts w:ascii="Arial"/>
                <w:sz w:val="21"/>
              </w:rPr>
            </w:pPr>
          </w:p>
          <w:p>
            <w:pPr>
              <w:spacing w:line="302" w:lineRule="auto"/>
              <w:jc w:val="center"/>
              <w:rPr>
                <w:rFonts w:ascii="Arial"/>
                <w:sz w:val="21"/>
              </w:rPr>
            </w:pPr>
          </w:p>
          <w:p>
            <w:pPr>
              <w:pStyle w:val="11"/>
              <w:spacing w:before="78" w:line="241" w:lineRule="auto"/>
              <w:ind w:left="263"/>
              <w:jc w:val="both"/>
            </w:pPr>
            <w:r>
              <w:rPr>
                <w:spacing w:val="-6"/>
              </w:rPr>
              <w:t>27</w:t>
            </w:r>
          </w:p>
        </w:tc>
        <w:tc>
          <w:tcPr>
            <w:tcW w:w="2073" w:type="dxa"/>
            <w:tcBorders>
              <w:bottom w:val="single" w:color="000000" w:sz="4" w:space="0"/>
            </w:tcBorders>
            <w:vAlign w:val="top"/>
          </w:tcPr>
          <w:p>
            <w:pPr>
              <w:jc w:val="center"/>
              <w:rPr>
                <w:rFonts w:ascii="Arial"/>
                <w:sz w:val="24"/>
                <w:szCs w:val="24"/>
              </w:rPr>
            </w:pPr>
          </w:p>
          <w:p>
            <w:pPr>
              <w:jc w:val="center"/>
              <w:rPr>
                <w:rFonts w:ascii="Arial"/>
                <w:sz w:val="24"/>
                <w:szCs w:val="24"/>
              </w:rPr>
            </w:pPr>
          </w:p>
          <w:p>
            <w:pPr>
              <w:spacing w:line="241" w:lineRule="auto"/>
              <w:jc w:val="center"/>
              <w:rPr>
                <w:rFonts w:ascii="Arial"/>
                <w:sz w:val="24"/>
                <w:szCs w:val="24"/>
              </w:rPr>
            </w:pPr>
          </w:p>
          <w:p>
            <w:pPr>
              <w:pStyle w:val="11"/>
              <w:spacing w:before="78" w:line="282" w:lineRule="auto"/>
              <w:ind w:left="147" w:right="140"/>
              <w:jc w:val="center"/>
              <w:rPr>
                <w:sz w:val="24"/>
                <w:szCs w:val="24"/>
              </w:rPr>
            </w:pPr>
            <w:r>
              <w:rPr>
                <w:b/>
                <w:bCs/>
                <w:spacing w:val="-4"/>
                <w:sz w:val="24"/>
                <w:szCs w:val="24"/>
              </w:rPr>
              <w:t>《响应文件》递交份数、时间及地点</w:t>
            </w:r>
          </w:p>
        </w:tc>
        <w:tc>
          <w:tcPr>
            <w:tcW w:w="7151" w:type="dxa"/>
            <w:tcBorders>
              <w:bottom w:val="single" w:color="000000" w:sz="4" w:space="0"/>
              <w:right w:val="single" w:color="000000" w:sz="4" w:space="0"/>
            </w:tcBorders>
            <w:vAlign w:val="top"/>
          </w:tcPr>
          <w:p>
            <w:pPr>
              <w:pStyle w:val="11"/>
              <w:spacing w:before="71" w:line="282" w:lineRule="auto"/>
              <w:ind w:left="117" w:right="121" w:firstLine="10"/>
              <w:jc w:val="both"/>
            </w:pPr>
            <w:r>
              <w:rPr>
                <w:b/>
                <w:bCs/>
                <w:spacing w:val="-1"/>
              </w:rPr>
              <w:t>1.份数：本项目采用电子招投标，开标现场无需提供纸质版</w:t>
            </w:r>
            <w:r>
              <w:rPr>
                <w:b/>
                <w:bCs/>
                <w:spacing w:val="-2"/>
              </w:rPr>
              <w:t>投标</w:t>
            </w:r>
            <w:r>
              <w:rPr>
                <w:b/>
                <w:bCs/>
                <w:spacing w:val="-3"/>
              </w:rPr>
              <w:t>文件，</w:t>
            </w:r>
            <w:r>
              <w:rPr>
                <w:spacing w:val="-55"/>
              </w:rPr>
              <w:t xml:space="preserve"> </w:t>
            </w:r>
            <w:r>
              <w:rPr>
                <w:b/>
                <w:bCs/>
                <w:spacing w:val="-3"/>
              </w:rPr>
              <w:t>中标单位在中标公示期满后提交三份纸质版投标文件给代</w:t>
            </w:r>
            <w:r>
              <w:rPr>
                <w:b/>
                <w:bCs/>
                <w:spacing w:val="-5"/>
              </w:rPr>
              <w:t>理机构存档。</w:t>
            </w:r>
          </w:p>
          <w:p>
            <w:pPr>
              <w:pStyle w:val="11"/>
              <w:spacing w:before="63" w:line="223" w:lineRule="auto"/>
              <w:ind w:left="122"/>
            </w:pPr>
            <w:r>
              <w:rPr>
                <w:b/>
                <w:bCs/>
                <w:spacing w:val="-3"/>
              </w:rPr>
              <w:t>特别提示：纸质版投标文件包括“</w:t>
            </w:r>
            <w:r>
              <w:rPr>
                <w:spacing w:val="-88"/>
              </w:rPr>
              <w:t xml:space="preserve"> </w:t>
            </w:r>
            <w:r>
              <w:rPr>
                <w:b/>
                <w:bCs/>
                <w:spacing w:val="-3"/>
              </w:rPr>
              <w:t>资格证明文件</w:t>
            </w:r>
            <w:r>
              <w:rPr>
                <w:spacing w:val="-86"/>
              </w:rPr>
              <w:t xml:space="preserve"> </w:t>
            </w:r>
            <w:r>
              <w:rPr>
                <w:b/>
                <w:bCs/>
                <w:spacing w:val="-3"/>
              </w:rPr>
              <w:t>”和“商务及技</w:t>
            </w:r>
            <w:r>
              <w:rPr>
                <w:b/>
                <w:bCs/>
                <w:spacing w:val="-7"/>
              </w:rPr>
              <w:t>术文件（含报价一览表）”两部分，两部分合订成一册装订递交，</w:t>
            </w:r>
            <w:r>
              <w:rPr>
                <w:b/>
                <w:bCs/>
                <w:spacing w:val="-3"/>
              </w:rPr>
              <w:t>中标单位提交的纸质版《投标文件》</w:t>
            </w:r>
            <w:r>
              <w:rPr>
                <w:spacing w:val="-55"/>
              </w:rPr>
              <w:t xml:space="preserve"> </w:t>
            </w:r>
            <w:r>
              <w:rPr>
                <w:b/>
                <w:bCs/>
                <w:spacing w:val="-3"/>
              </w:rPr>
              <w:t>内容与开标时电子投标书应</w:t>
            </w:r>
            <w:r>
              <w:rPr>
                <w:b/>
                <w:bCs/>
                <w:spacing w:val="-7"/>
              </w:rPr>
              <w:t>完全一致。</w:t>
            </w:r>
          </w:p>
          <w:p>
            <w:pPr>
              <w:pStyle w:val="11"/>
              <w:spacing w:before="76" w:line="253" w:lineRule="auto"/>
              <w:ind w:left="123" w:right="120" w:hanging="10"/>
              <w:rPr>
                <w:b/>
                <w:bCs/>
                <w:spacing w:val="-16"/>
              </w:rPr>
            </w:pPr>
            <w:r>
              <w:rPr>
                <w:b/>
                <w:bCs/>
                <w:spacing w:val="-16"/>
              </w:rPr>
              <w:t>2.政采云投标文件递交截止时间：</w:t>
            </w:r>
            <w:r>
              <w:rPr>
                <w:rFonts w:hint="eastAsia"/>
                <w:b/>
                <w:bCs/>
                <w:spacing w:val="-16"/>
                <w:lang w:val="en-US" w:eastAsia="zh-CN"/>
              </w:rPr>
              <w:t>2026</w:t>
            </w:r>
            <w:r>
              <w:rPr>
                <w:b/>
                <w:bCs/>
                <w:spacing w:val="-16"/>
              </w:rPr>
              <w:t>年</w:t>
            </w:r>
            <w:r>
              <w:rPr>
                <w:rFonts w:hint="eastAsia"/>
                <w:b/>
                <w:bCs/>
                <w:spacing w:val="-16"/>
                <w:lang w:val="en-US" w:eastAsia="zh-CN"/>
              </w:rPr>
              <w:t>04月15日11</w:t>
            </w:r>
            <w:r>
              <w:rPr>
                <w:b/>
                <w:bCs/>
                <w:spacing w:val="-16"/>
              </w:rPr>
              <w:t>时</w:t>
            </w:r>
            <w:r>
              <w:rPr>
                <w:rFonts w:hint="eastAsia"/>
                <w:b/>
                <w:bCs/>
                <w:spacing w:val="-16"/>
                <w:lang w:val="en-US" w:eastAsia="zh-CN"/>
              </w:rPr>
              <w:t>00</w:t>
            </w:r>
            <w:r>
              <w:rPr>
                <w:b/>
                <w:bCs/>
                <w:spacing w:val="-16"/>
              </w:rPr>
              <w:t>分（北京时间）</w:t>
            </w:r>
          </w:p>
          <w:p>
            <w:pPr>
              <w:pStyle w:val="11"/>
              <w:spacing w:before="2" w:line="271" w:lineRule="auto"/>
              <w:ind w:left="118" w:right="55" w:hanging="1"/>
              <w:jc w:val="both"/>
            </w:pPr>
            <w:r>
              <w:rPr>
                <w:b/>
                <w:bCs/>
                <w:spacing w:val="-3"/>
              </w:rPr>
              <w:t>3.递交地点：政采云网上不见面开标系统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742" w:type="dxa"/>
            <w:tcBorders>
              <w:left w:val="single" w:color="000000" w:sz="4" w:space="0"/>
            </w:tcBorders>
            <w:vAlign w:val="top"/>
          </w:tcPr>
          <w:p>
            <w:pPr>
              <w:spacing w:line="316" w:lineRule="auto"/>
              <w:rPr>
                <w:rFonts w:ascii="Arial"/>
                <w:sz w:val="21"/>
              </w:rPr>
            </w:pPr>
          </w:p>
          <w:p>
            <w:pPr>
              <w:pStyle w:val="11"/>
              <w:spacing w:before="78" w:line="241" w:lineRule="auto"/>
              <w:ind w:left="263"/>
            </w:pPr>
            <w:r>
              <w:rPr>
                <w:spacing w:val="-6"/>
              </w:rPr>
              <w:t>28</w:t>
            </w:r>
          </w:p>
        </w:tc>
        <w:tc>
          <w:tcPr>
            <w:tcW w:w="2073" w:type="dxa"/>
            <w:vAlign w:val="top"/>
          </w:tcPr>
          <w:p>
            <w:pPr>
              <w:spacing w:line="293" w:lineRule="auto"/>
              <w:rPr>
                <w:rFonts w:ascii="Arial"/>
                <w:sz w:val="24"/>
                <w:szCs w:val="24"/>
              </w:rPr>
            </w:pPr>
          </w:p>
          <w:p>
            <w:pPr>
              <w:pStyle w:val="11"/>
              <w:spacing w:before="78" w:line="222" w:lineRule="auto"/>
              <w:ind w:left="267"/>
              <w:rPr>
                <w:sz w:val="24"/>
                <w:szCs w:val="24"/>
              </w:rPr>
            </w:pPr>
            <w:r>
              <w:rPr>
                <w:b/>
                <w:bCs/>
                <w:spacing w:val="-5"/>
                <w:sz w:val="24"/>
                <w:szCs w:val="24"/>
              </w:rPr>
              <w:t>开标时间及地点</w:t>
            </w:r>
          </w:p>
        </w:tc>
        <w:tc>
          <w:tcPr>
            <w:tcW w:w="7151" w:type="dxa"/>
            <w:tcBorders>
              <w:right w:val="single" w:color="000000" w:sz="4" w:space="0"/>
            </w:tcBorders>
            <w:vAlign w:val="top"/>
          </w:tcPr>
          <w:p>
            <w:pPr>
              <w:pStyle w:val="11"/>
              <w:spacing w:before="100" w:line="222" w:lineRule="auto"/>
              <w:ind w:left="117"/>
              <w:rPr>
                <w:b/>
                <w:bCs/>
                <w:spacing w:val="-3"/>
              </w:rPr>
            </w:pPr>
            <w:r>
              <w:rPr>
                <w:b/>
                <w:bCs/>
                <w:spacing w:val="-10"/>
              </w:rPr>
              <w:t>开标时间：</w:t>
            </w:r>
            <w:r>
              <w:rPr>
                <w:rFonts w:hint="eastAsia"/>
                <w:b/>
                <w:bCs/>
                <w:spacing w:val="-10"/>
                <w:lang w:val="en-US" w:eastAsia="zh-CN"/>
              </w:rPr>
              <w:t>2</w:t>
            </w:r>
            <w:r>
              <w:rPr>
                <w:rFonts w:hint="eastAsia"/>
                <w:b/>
                <w:bCs/>
                <w:spacing w:val="-3"/>
                <w:lang w:val="en-US" w:eastAsia="zh-CN"/>
              </w:rPr>
              <w:t>026</w:t>
            </w:r>
            <w:r>
              <w:rPr>
                <w:b/>
                <w:bCs/>
                <w:spacing w:val="-3"/>
              </w:rPr>
              <w:t xml:space="preserve">年 </w:t>
            </w:r>
            <w:r>
              <w:rPr>
                <w:rFonts w:hint="eastAsia"/>
                <w:b/>
                <w:bCs/>
                <w:spacing w:val="-3"/>
                <w:lang w:val="en-US" w:eastAsia="zh-CN"/>
              </w:rPr>
              <w:t>04月15日</w:t>
            </w:r>
            <w:r>
              <w:rPr>
                <w:b/>
                <w:bCs/>
                <w:spacing w:val="-3"/>
              </w:rPr>
              <w:t xml:space="preserve"> </w:t>
            </w:r>
            <w:r>
              <w:rPr>
                <w:rFonts w:hint="eastAsia"/>
                <w:b/>
                <w:bCs/>
                <w:spacing w:val="-3"/>
                <w:lang w:val="en-US" w:eastAsia="zh-CN"/>
              </w:rPr>
              <w:t>11</w:t>
            </w:r>
            <w:r>
              <w:rPr>
                <w:b/>
                <w:bCs/>
                <w:spacing w:val="-3"/>
              </w:rPr>
              <w:t>时</w:t>
            </w:r>
            <w:r>
              <w:rPr>
                <w:rFonts w:hint="eastAsia"/>
                <w:b/>
                <w:bCs/>
                <w:spacing w:val="-3"/>
                <w:lang w:val="en-US" w:eastAsia="zh-CN"/>
              </w:rPr>
              <w:t>00</w:t>
            </w:r>
            <w:r>
              <w:rPr>
                <w:b/>
                <w:bCs/>
                <w:spacing w:val="-3"/>
              </w:rPr>
              <w:t>分（北京时间）</w:t>
            </w:r>
          </w:p>
          <w:p>
            <w:pPr>
              <w:pStyle w:val="11"/>
              <w:spacing w:before="100" w:line="222" w:lineRule="auto"/>
              <w:ind w:left="117"/>
            </w:pPr>
            <w:r>
              <w:rPr>
                <w:b/>
                <w:bCs/>
                <w:spacing w:val="-3"/>
              </w:rPr>
              <w:t>开标地点：政采云网上不见面开标系统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2" w:hRule="atLeast"/>
        </w:trPr>
        <w:tc>
          <w:tcPr>
            <w:tcW w:w="742" w:type="dxa"/>
            <w:tcBorders>
              <w:left w:val="single" w:color="000000" w:sz="4" w:space="0"/>
            </w:tcBorders>
            <w:vAlign w:val="top"/>
          </w:tcPr>
          <w:p>
            <w:pPr>
              <w:spacing w:line="267" w:lineRule="auto"/>
              <w:rPr>
                <w:rFonts w:ascii="Arial"/>
                <w:sz w:val="21"/>
              </w:rPr>
            </w:pPr>
          </w:p>
          <w:p>
            <w:pPr>
              <w:spacing w:line="267" w:lineRule="auto"/>
              <w:rPr>
                <w:rFonts w:ascii="Arial"/>
                <w:sz w:val="21"/>
              </w:rPr>
            </w:pPr>
          </w:p>
          <w:p>
            <w:pPr>
              <w:pStyle w:val="11"/>
              <w:spacing w:before="78" w:line="241" w:lineRule="auto"/>
              <w:ind w:left="263"/>
            </w:pPr>
            <w:r>
              <w:rPr>
                <w:spacing w:val="-6"/>
              </w:rPr>
              <w:t>29</w:t>
            </w:r>
          </w:p>
        </w:tc>
        <w:tc>
          <w:tcPr>
            <w:tcW w:w="2073" w:type="dxa"/>
            <w:vAlign w:val="top"/>
          </w:tcPr>
          <w:p>
            <w:pPr>
              <w:spacing w:line="283" w:lineRule="auto"/>
              <w:rPr>
                <w:rFonts w:ascii="Arial"/>
                <w:sz w:val="24"/>
                <w:szCs w:val="24"/>
              </w:rPr>
            </w:pPr>
          </w:p>
          <w:p>
            <w:pPr>
              <w:spacing w:line="284" w:lineRule="auto"/>
              <w:rPr>
                <w:rFonts w:ascii="Arial"/>
                <w:sz w:val="24"/>
                <w:szCs w:val="24"/>
              </w:rPr>
            </w:pPr>
          </w:p>
          <w:p>
            <w:pPr>
              <w:pStyle w:val="11"/>
              <w:spacing w:before="78" w:line="221" w:lineRule="auto"/>
              <w:ind w:left="514"/>
              <w:rPr>
                <w:sz w:val="24"/>
                <w:szCs w:val="24"/>
              </w:rPr>
            </w:pPr>
            <w:r>
              <w:rPr>
                <w:b/>
                <w:bCs/>
                <w:spacing w:val="-6"/>
                <w:sz w:val="24"/>
                <w:szCs w:val="24"/>
              </w:rPr>
              <w:t>履约保证金</w:t>
            </w:r>
          </w:p>
        </w:tc>
        <w:tc>
          <w:tcPr>
            <w:tcW w:w="7151" w:type="dxa"/>
            <w:tcBorders>
              <w:right w:val="single" w:color="000000" w:sz="4" w:space="0"/>
            </w:tcBorders>
            <w:vAlign w:val="top"/>
          </w:tcPr>
          <w:p>
            <w:pPr>
              <w:pStyle w:val="11"/>
              <w:spacing w:before="66" w:line="222" w:lineRule="auto"/>
              <w:ind w:left="120"/>
            </w:pPr>
            <w:r>
              <w:rPr>
                <w:rFonts w:ascii="MS UI Gothic" w:hAnsi="MS UI Gothic" w:eastAsia="MS UI Gothic" w:cs="MS UI Gothic"/>
                <w:spacing w:val="-10"/>
              </w:rPr>
              <w:t>☑</w:t>
            </w:r>
            <w:r>
              <w:rPr>
                <w:rFonts w:ascii="MS UI Gothic" w:hAnsi="MS UI Gothic" w:eastAsia="MS UI Gothic" w:cs="MS UI Gothic"/>
                <w:spacing w:val="67"/>
              </w:rPr>
              <w:t xml:space="preserve"> </w:t>
            </w:r>
            <w:r>
              <w:rPr>
                <w:spacing w:val="-10"/>
              </w:rPr>
              <w:t>不需要</w:t>
            </w:r>
          </w:p>
          <w:p>
            <w:pPr>
              <w:pStyle w:val="11"/>
              <w:spacing w:before="77" w:line="264" w:lineRule="auto"/>
              <w:ind w:left="117" w:right="118" w:firstLine="18"/>
              <w:jc w:val="both"/>
            </w:pPr>
            <w:r>
              <w:rPr>
                <w:spacing w:val="-3"/>
              </w:rPr>
              <w:t>□ 需要，履约保证金的金额：成交合同金额的 10%（履约保证金</w:t>
            </w:r>
            <w:r>
              <w:rPr>
                <w:spacing w:val="-1"/>
              </w:rPr>
              <w:t>须以支票、汇票、本票或者金融机构、担保机构出具的保函等非</w:t>
            </w:r>
            <w:r>
              <w:rPr>
                <w:spacing w:val="-3"/>
              </w:rPr>
              <w:t>现金形式提交）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0" w:hRule="atLeast"/>
        </w:trPr>
        <w:tc>
          <w:tcPr>
            <w:tcW w:w="742" w:type="dxa"/>
            <w:tcBorders>
              <w:left w:val="single" w:color="000000" w:sz="4"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1"/>
              <w:spacing w:before="78" w:line="241" w:lineRule="auto"/>
              <w:ind w:left="265"/>
            </w:pPr>
            <w:r>
              <w:rPr>
                <w:spacing w:val="-7"/>
              </w:rPr>
              <w:t>30</w:t>
            </w:r>
          </w:p>
        </w:tc>
        <w:tc>
          <w:tcPr>
            <w:tcW w:w="2073" w:type="dxa"/>
            <w:vAlign w:val="top"/>
          </w:tcPr>
          <w:p>
            <w:pPr>
              <w:spacing w:line="257" w:lineRule="auto"/>
              <w:rPr>
                <w:rFonts w:ascii="Arial"/>
                <w:sz w:val="24"/>
                <w:szCs w:val="24"/>
              </w:rPr>
            </w:pPr>
          </w:p>
          <w:p>
            <w:pPr>
              <w:spacing w:line="257" w:lineRule="auto"/>
              <w:rPr>
                <w:rFonts w:ascii="Arial"/>
                <w:sz w:val="24"/>
                <w:szCs w:val="24"/>
              </w:rPr>
            </w:pPr>
          </w:p>
          <w:p>
            <w:pPr>
              <w:spacing w:line="257" w:lineRule="auto"/>
              <w:rPr>
                <w:rFonts w:ascii="Arial"/>
                <w:sz w:val="24"/>
                <w:szCs w:val="24"/>
              </w:rPr>
            </w:pPr>
          </w:p>
          <w:p>
            <w:pPr>
              <w:spacing w:line="257" w:lineRule="auto"/>
              <w:rPr>
                <w:rFonts w:ascii="Arial"/>
                <w:sz w:val="24"/>
                <w:szCs w:val="24"/>
              </w:rPr>
            </w:pPr>
          </w:p>
          <w:p>
            <w:pPr>
              <w:spacing w:line="257" w:lineRule="auto"/>
              <w:rPr>
                <w:rFonts w:ascii="Arial"/>
                <w:sz w:val="24"/>
                <w:szCs w:val="24"/>
              </w:rPr>
            </w:pPr>
          </w:p>
          <w:p>
            <w:pPr>
              <w:spacing w:line="257" w:lineRule="auto"/>
              <w:rPr>
                <w:rFonts w:ascii="Arial"/>
                <w:sz w:val="24"/>
                <w:szCs w:val="24"/>
              </w:rPr>
            </w:pPr>
          </w:p>
          <w:p>
            <w:pPr>
              <w:spacing w:line="257" w:lineRule="auto"/>
              <w:rPr>
                <w:rFonts w:ascii="Arial"/>
                <w:sz w:val="24"/>
                <w:szCs w:val="24"/>
              </w:rPr>
            </w:pPr>
          </w:p>
          <w:p>
            <w:pPr>
              <w:spacing w:line="257" w:lineRule="auto"/>
              <w:rPr>
                <w:rFonts w:ascii="Arial"/>
                <w:sz w:val="24"/>
                <w:szCs w:val="24"/>
              </w:rPr>
            </w:pPr>
          </w:p>
          <w:p>
            <w:pPr>
              <w:spacing w:line="257" w:lineRule="auto"/>
              <w:rPr>
                <w:rFonts w:ascii="Arial"/>
                <w:sz w:val="24"/>
                <w:szCs w:val="24"/>
              </w:rPr>
            </w:pPr>
          </w:p>
          <w:p>
            <w:pPr>
              <w:spacing w:line="257" w:lineRule="auto"/>
              <w:rPr>
                <w:rFonts w:ascii="Arial"/>
                <w:sz w:val="24"/>
                <w:szCs w:val="24"/>
              </w:rPr>
            </w:pPr>
          </w:p>
          <w:p>
            <w:pPr>
              <w:spacing w:line="257" w:lineRule="auto"/>
              <w:rPr>
                <w:rFonts w:ascii="Arial"/>
                <w:sz w:val="24"/>
                <w:szCs w:val="24"/>
              </w:rPr>
            </w:pPr>
          </w:p>
          <w:p>
            <w:pPr>
              <w:spacing w:line="257" w:lineRule="auto"/>
              <w:rPr>
                <w:rFonts w:ascii="Arial"/>
                <w:sz w:val="24"/>
                <w:szCs w:val="24"/>
              </w:rPr>
            </w:pPr>
          </w:p>
          <w:p>
            <w:pPr>
              <w:spacing w:line="257" w:lineRule="auto"/>
              <w:rPr>
                <w:rFonts w:ascii="Arial"/>
                <w:sz w:val="24"/>
                <w:szCs w:val="24"/>
              </w:rPr>
            </w:pPr>
          </w:p>
          <w:p>
            <w:pPr>
              <w:pStyle w:val="11"/>
              <w:spacing w:before="78" w:line="222" w:lineRule="auto"/>
              <w:ind w:left="596"/>
              <w:rPr>
                <w:sz w:val="24"/>
                <w:szCs w:val="24"/>
              </w:rPr>
            </w:pPr>
            <w:r>
              <w:rPr>
                <w:b/>
                <w:bCs/>
                <w:spacing w:val="-6"/>
                <w:sz w:val="24"/>
                <w:szCs w:val="24"/>
              </w:rPr>
              <w:t>开标程序</w:t>
            </w:r>
          </w:p>
        </w:tc>
        <w:tc>
          <w:tcPr>
            <w:tcW w:w="7151" w:type="dxa"/>
            <w:tcBorders>
              <w:right w:val="single" w:color="000000" w:sz="4" w:space="0"/>
            </w:tcBorders>
            <w:vAlign w:val="top"/>
          </w:tcPr>
          <w:p>
            <w:pPr>
              <w:pStyle w:val="11"/>
              <w:spacing w:before="90" w:line="286" w:lineRule="auto"/>
              <w:ind w:left="117" w:right="121" w:firstLine="10"/>
            </w:pPr>
            <w:r>
              <w:rPr>
                <w:spacing w:val="1"/>
              </w:rPr>
              <w:t>1.在征集文件确定的投标文件提交截止时间停止接受投标文件。</w:t>
            </w:r>
            <w:r>
              <w:rPr>
                <w:spacing w:val="2"/>
              </w:rPr>
              <w:t>开标会主持人确定投标人数量是否符合开标要求（要求</w:t>
            </w:r>
            <w:r>
              <w:rPr>
                <w:spacing w:val="1"/>
              </w:rPr>
              <w:t>所有投标</w:t>
            </w:r>
            <w:r>
              <w:t>人提前一小时准备好开标相关资料，调试好电脑设备。</w:t>
            </w:r>
            <w:r>
              <w:rPr>
                <w:spacing w:val="-9"/>
              </w:rPr>
              <w:t>）；</w:t>
            </w:r>
          </w:p>
          <w:p>
            <w:pPr>
              <w:pStyle w:val="11"/>
              <w:spacing w:before="129" w:line="266" w:lineRule="auto"/>
              <w:ind w:left="120" w:right="118" w:hanging="7"/>
            </w:pPr>
            <w:r>
              <w:rPr>
                <w:spacing w:val="-3"/>
              </w:rPr>
              <w:t>2.本项目采用“政采云不见面</w:t>
            </w:r>
            <w:r>
              <w:rPr>
                <w:spacing w:val="-88"/>
              </w:rPr>
              <w:t xml:space="preserve"> </w:t>
            </w:r>
            <w:r>
              <w:rPr>
                <w:spacing w:val="-3"/>
              </w:rPr>
              <w:t>”开标， 投标人须在投标截</w:t>
            </w:r>
            <w:r>
              <w:rPr>
                <w:spacing w:val="-4"/>
              </w:rPr>
              <w:t>止时间</w:t>
            </w:r>
            <w:r>
              <w:rPr>
                <w:spacing w:val="-1"/>
              </w:rPr>
              <w:t>前登录政采云平台</w:t>
            </w:r>
            <w:r>
              <w:rPr>
                <w:spacing w:val="-46"/>
              </w:rPr>
              <w:t xml:space="preserve"> </w:t>
            </w:r>
            <w:r>
              <w:fldChar w:fldCharType="begin"/>
            </w:r>
            <w:r>
              <w:instrText xml:space="preserve"> HYPERLINK "http://www.zcygov.cn/" </w:instrText>
            </w:r>
            <w:r>
              <w:fldChar w:fldCharType="separate"/>
            </w:r>
            <w:r>
              <w:rPr>
                <w:spacing w:val="-1"/>
              </w:rPr>
              <w:t>http://www.zcygov.cn/</w:t>
            </w:r>
            <w:r>
              <w:rPr>
                <w:spacing w:val="-1"/>
              </w:rPr>
              <w:fldChar w:fldCharType="end"/>
            </w:r>
            <w:r>
              <w:rPr>
                <w:spacing w:val="-1"/>
              </w:rPr>
              <w:t>进行签到。</w:t>
            </w:r>
          </w:p>
          <w:p>
            <w:pPr>
              <w:pStyle w:val="11"/>
              <w:spacing w:before="135" w:line="220" w:lineRule="auto"/>
              <w:ind w:left="115"/>
            </w:pPr>
            <w:r>
              <w:rPr>
                <w:spacing w:val="-1"/>
              </w:rPr>
              <w:t>3.主持人宣布开标会开始，宣布开标纪律；</w:t>
            </w:r>
          </w:p>
          <w:p>
            <w:pPr>
              <w:pStyle w:val="11"/>
              <w:spacing w:before="128" w:line="270" w:lineRule="auto"/>
              <w:ind w:left="118" w:right="121" w:hanging="9"/>
            </w:pPr>
            <w:r>
              <w:rPr>
                <w:spacing w:val="2"/>
              </w:rPr>
              <w:t>4.宣布主持人、开标人、唱标人、记录人、监督人等工作人员姓</w:t>
            </w:r>
            <w:r>
              <w:rPr>
                <w:spacing w:val="-9"/>
              </w:rPr>
              <w:t>名；</w:t>
            </w:r>
          </w:p>
          <w:p>
            <w:pPr>
              <w:pStyle w:val="11"/>
              <w:spacing w:before="127" w:line="270" w:lineRule="auto"/>
              <w:ind w:left="119" w:right="121" w:hanging="4"/>
            </w:pPr>
            <w:r>
              <w:rPr>
                <w:spacing w:val="2"/>
              </w:rPr>
              <w:t>5.解密：法定代表人或授权委托人须全程在线准时参加开</w:t>
            </w:r>
            <w:r>
              <w:rPr>
                <w:spacing w:val="1"/>
              </w:rPr>
              <w:t>标活动</w:t>
            </w:r>
            <w:r>
              <w:rPr>
                <w:spacing w:val="-2"/>
              </w:rPr>
              <w:t>进行文件解密、异议、质疑及澄清等。</w:t>
            </w:r>
          </w:p>
          <w:p>
            <w:pPr>
              <w:pStyle w:val="11"/>
              <w:spacing w:before="130" w:line="299" w:lineRule="auto"/>
              <w:ind w:left="116" w:right="118" w:hanging="4"/>
            </w:pPr>
            <w:r>
              <w:rPr>
                <w:spacing w:val="-2"/>
              </w:rPr>
              <w:t>6</w:t>
            </w:r>
            <w:r>
              <w:rPr>
                <w:spacing w:val="-32"/>
              </w:rPr>
              <w:t xml:space="preserve"> </w:t>
            </w:r>
            <w:r>
              <w:rPr>
                <w:spacing w:val="-2"/>
              </w:rPr>
              <w:t>.参与“政采云不见面</w:t>
            </w:r>
            <w:r>
              <w:rPr>
                <w:spacing w:val="-88"/>
              </w:rPr>
              <w:t xml:space="preserve"> </w:t>
            </w:r>
            <w:r>
              <w:rPr>
                <w:spacing w:val="-2"/>
              </w:rPr>
              <w:t>”开标的各投标人，请在互联网网络</w:t>
            </w:r>
            <w:r>
              <w:rPr>
                <w:spacing w:val="-3"/>
              </w:rPr>
              <w:t>环境</w:t>
            </w:r>
            <w:r>
              <w:rPr>
                <w:spacing w:val="2"/>
              </w:rPr>
              <w:t>较好的电脑端登录政采云不见面开标大厅参与开标；不要</w:t>
            </w:r>
            <w:r>
              <w:rPr>
                <w:spacing w:val="1"/>
              </w:rPr>
              <w:t>在电脑</w:t>
            </w:r>
            <w:r>
              <w:rPr>
                <w:spacing w:val="2"/>
              </w:rPr>
              <w:t>进行下载、安装等工作，认真耐心等待指令并及时操作，</w:t>
            </w:r>
            <w:r>
              <w:rPr>
                <w:spacing w:val="1"/>
              </w:rPr>
              <w:t>并保持</w:t>
            </w:r>
            <w:r>
              <w:rPr>
                <w:spacing w:val="2"/>
              </w:rPr>
              <w:t>手机畅通；因投标人网络环境或硬件配备不达标等原因，</w:t>
            </w:r>
            <w:r>
              <w:rPr>
                <w:spacing w:val="1"/>
              </w:rPr>
              <w:t>影响开</w:t>
            </w:r>
            <w:r>
              <w:rPr>
                <w:spacing w:val="-1"/>
              </w:rPr>
              <w:t>标的，造成的后果由投标人自行承担。</w:t>
            </w:r>
          </w:p>
          <w:p>
            <w:pPr>
              <w:pStyle w:val="11"/>
              <w:spacing w:before="128" w:line="220" w:lineRule="auto"/>
              <w:ind w:left="116"/>
            </w:pPr>
            <w:r>
              <w:rPr>
                <w:spacing w:val="-3"/>
              </w:rPr>
              <w:t>7.开标结束。</w:t>
            </w:r>
          </w:p>
          <w:p>
            <w:pPr>
              <w:pStyle w:val="11"/>
              <w:spacing w:before="130" w:line="219" w:lineRule="auto"/>
              <w:ind w:left="117"/>
            </w:pPr>
            <w:r>
              <w:rPr>
                <w:spacing w:val="-1"/>
              </w:rPr>
              <w:t>招标代理机构应当对上述开标过程做好记录，存档备查。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42" w:type="dxa"/>
            <w:tcBorders>
              <w:left w:val="single" w:color="000000" w:sz="4" w:space="0"/>
            </w:tcBorders>
            <w:vAlign w:val="top"/>
          </w:tcPr>
          <w:p>
            <w:pPr>
              <w:pStyle w:val="11"/>
              <w:spacing w:before="287" w:line="241" w:lineRule="auto"/>
              <w:ind w:left="265"/>
            </w:pPr>
            <w:r>
              <w:rPr>
                <w:spacing w:val="-7"/>
              </w:rPr>
              <w:t>31</w:t>
            </w:r>
          </w:p>
        </w:tc>
        <w:tc>
          <w:tcPr>
            <w:tcW w:w="2073" w:type="dxa"/>
            <w:vAlign w:val="top"/>
          </w:tcPr>
          <w:p>
            <w:pPr>
              <w:pStyle w:val="11"/>
              <w:spacing w:before="120" w:line="259" w:lineRule="auto"/>
              <w:ind w:left="990" w:right="140" w:hanging="843"/>
              <w:rPr>
                <w:b/>
                <w:bCs/>
                <w:spacing w:val="-4"/>
                <w:sz w:val="24"/>
                <w:szCs w:val="24"/>
              </w:rPr>
            </w:pPr>
            <w:r>
              <w:rPr>
                <w:b/>
                <w:bCs/>
                <w:spacing w:val="-4"/>
                <w:sz w:val="24"/>
                <w:szCs w:val="24"/>
              </w:rPr>
              <w:t>入围供应商结</w:t>
            </w:r>
          </w:p>
          <w:p>
            <w:pPr>
              <w:pStyle w:val="11"/>
              <w:spacing w:before="120" w:line="259" w:lineRule="auto"/>
              <w:ind w:right="140" w:firstLine="466" w:firstLineChars="200"/>
              <w:rPr>
                <w:sz w:val="24"/>
                <w:szCs w:val="24"/>
              </w:rPr>
            </w:pPr>
            <w:r>
              <w:rPr>
                <w:b/>
                <w:bCs/>
                <w:spacing w:val="-4"/>
                <w:sz w:val="24"/>
                <w:szCs w:val="24"/>
              </w:rPr>
              <w:t>果公</w:t>
            </w:r>
            <w:r>
              <w:rPr>
                <w:b/>
                <w:bCs/>
                <w:spacing w:val="-3"/>
                <w:sz w:val="24"/>
                <w:szCs w:val="24"/>
              </w:rPr>
              <w:t>示</w:t>
            </w:r>
          </w:p>
        </w:tc>
        <w:tc>
          <w:tcPr>
            <w:tcW w:w="7151" w:type="dxa"/>
            <w:tcBorders>
              <w:right w:val="single" w:color="000000" w:sz="4" w:space="0"/>
            </w:tcBorders>
            <w:vAlign w:val="top"/>
          </w:tcPr>
          <w:p>
            <w:pPr>
              <w:pStyle w:val="11"/>
              <w:spacing w:before="120" w:line="259" w:lineRule="auto"/>
              <w:ind w:left="117" w:right="118"/>
            </w:pPr>
            <w:r>
              <w:rPr>
                <w:spacing w:val="-5"/>
              </w:rPr>
              <w:t>入围供应商结果公告在新疆政府采购网予以公告，公</w:t>
            </w:r>
            <w:r>
              <w:rPr>
                <w:spacing w:val="-6"/>
              </w:rPr>
              <w:t>告期不少于</w:t>
            </w:r>
            <w:r>
              <w:rPr>
                <w:spacing w:val="-34"/>
              </w:rPr>
              <w:t xml:space="preserve"> </w:t>
            </w:r>
            <w:r>
              <w:rPr>
                <w:spacing w:val="-6"/>
              </w:rPr>
              <w:t>1</w:t>
            </w:r>
            <w:r>
              <w:rPr>
                <w:spacing w:val="-4"/>
              </w:rPr>
              <w:t>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11"/>
              <w:spacing w:before="78" w:line="241" w:lineRule="auto"/>
              <w:ind w:left="265"/>
              <w:rPr>
                <w:rFonts w:hint="eastAsia" w:eastAsia="仿宋"/>
                <w:lang w:val="en-US" w:eastAsia="zh-CN"/>
              </w:rPr>
            </w:pPr>
            <w:r>
              <w:rPr>
                <w:spacing w:val="-7"/>
              </w:rPr>
              <w:t>3</w:t>
            </w:r>
            <w:r>
              <w:rPr>
                <w:rFonts w:hint="eastAsia"/>
                <w:spacing w:val="-7"/>
                <w:lang w:val="en-US" w:eastAsia="zh-CN"/>
              </w:rPr>
              <w:t>2</w:t>
            </w:r>
          </w:p>
        </w:tc>
        <w:tc>
          <w:tcPr>
            <w:tcW w:w="2073" w:type="dxa"/>
            <w:vAlign w:val="top"/>
          </w:tcPr>
          <w:p>
            <w:pPr>
              <w:spacing w:line="246" w:lineRule="auto"/>
              <w:rPr>
                <w:rFonts w:ascii="Arial"/>
                <w:sz w:val="24"/>
                <w:szCs w:val="24"/>
                <w:highlight w:val="none"/>
              </w:rPr>
            </w:pPr>
          </w:p>
          <w:p>
            <w:pPr>
              <w:spacing w:line="246" w:lineRule="auto"/>
              <w:rPr>
                <w:rFonts w:ascii="Arial"/>
                <w:sz w:val="24"/>
                <w:szCs w:val="24"/>
                <w:highlight w:val="none"/>
              </w:rPr>
            </w:pPr>
          </w:p>
          <w:p>
            <w:pPr>
              <w:spacing w:line="246" w:lineRule="auto"/>
              <w:rPr>
                <w:rFonts w:ascii="Arial"/>
                <w:sz w:val="24"/>
                <w:szCs w:val="24"/>
                <w:highlight w:val="none"/>
              </w:rPr>
            </w:pPr>
          </w:p>
          <w:p>
            <w:pPr>
              <w:spacing w:line="246" w:lineRule="auto"/>
              <w:rPr>
                <w:rFonts w:ascii="Arial"/>
                <w:sz w:val="24"/>
                <w:szCs w:val="24"/>
                <w:highlight w:val="none"/>
              </w:rPr>
            </w:pPr>
          </w:p>
          <w:p>
            <w:pPr>
              <w:spacing w:line="246" w:lineRule="auto"/>
              <w:rPr>
                <w:rFonts w:ascii="Arial"/>
                <w:sz w:val="24"/>
                <w:szCs w:val="24"/>
                <w:highlight w:val="none"/>
              </w:rPr>
            </w:pPr>
          </w:p>
          <w:p>
            <w:pPr>
              <w:spacing w:line="247" w:lineRule="auto"/>
              <w:rPr>
                <w:rFonts w:ascii="Arial"/>
                <w:sz w:val="24"/>
                <w:szCs w:val="24"/>
                <w:highlight w:val="none"/>
              </w:rPr>
            </w:pPr>
          </w:p>
          <w:p>
            <w:pPr>
              <w:pStyle w:val="11"/>
              <w:spacing w:before="78" w:line="307" w:lineRule="auto"/>
              <w:ind w:left="538" w:right="262" w:hanging="458" w:hangingChars="200"/>
              <w:rPr>
                <w:sz w:val="24"/>
                <w:szCs w:val="24"/>
                <w:highlight w:val="none"/>
              </w:rPr>
            </w:pPr>
            <w:r>
              <w:rPr>
                <w:b/>
                <w:bCs/>
                <w:spacing w:val="-6"/>
                <w:sz w:val="24"/>
                <w:szCs w:val="24"/>
                <w:highlight w:val="none"/>
              </w:rPr>
              <w:t>落实政府采购</w:t>
            </w:r>
            <w:r>
              <w:rPr>
                <w:rFonts w:hint="eastAsia"/>
                <w:b/>
                <w:bCs/>
                <w:spacing w:val="-6"/>
                <w:sz w:val="24"/>
                <w:szCs w:val="24"/>
                <w:highlight w:val="none"/>
                <w:lang w:val="en-US" w:eastAsia="zh-CN"/>
              </w:rPr>
              <w:t>政</w:t>
            </w:r>
            <w:r>
              <w:rPr>
                <w:b/>
                <w:bCs/>
                <w:spacing w:val="-3"/>
                <w:sz w:val="24"/>
                <w:szCs w:val="24"/>
                <w:highlight w:val="none"/>
              </w:rPr>
              <w:t>策</w:t>
            </w:r>
          </w:p>
        </w:tc>
        <w:tc>
          <w:tcPr>
            <w:tcW w:w="7151" w:type="dxa"/>
            <w:tcBorders>
              <w:right w:val="single" w:color="000000" w:sz="4" w:space="0"/>
            </w:tcBorders>
            <w:vAlign w:val="top"/>
          </w:tcPr>
          <w:p>
            <w:pPr>
              <w:pStyle w:val="11"/>
              <w:spacing w:before="67" w:line="251" w:lineRule="auto"/>
              <w:ind w:left="123" w:right="118" w:hanging="1"/>
              <w:rPr>
                <w:highlight w:val="none"/>
              </w:rPr>
            </w:pPr>
            <w:r>
              <w:rPr>
                <w:spacing w:val="-3"/>
                <w:highlight w:val="none"/>
              </w:rPr>
              <w:t>（1）财政部、工业和信息化部关于印发《政府采购促进中小企业</w:t>
            </w:r>
            <w:r>
              <w:rPr>
                <w:spacing w:val="-2"/>
                <w:highlight w:val="none"/>
              </w:rPr>
              <w:t>发展管理办法》的通知（财库〔2020〕4</w:t>
            </w:r>
            <w:r>
              <w:rPr>
                <w:spacing w:val="-3"/>
                <w:highlight w:val="none"/>
              </w:rPr>
              <w:t>6</w:t>
            </w:r>
            <w:r>
              <w:rPr>
                <w:spacing w:val="-38"/>
                <w:highlight w:val="none"/>
              </w:rPr>
              <w:t xml:space="preserve"> </w:t>
            </w:r>
            <w:r>
              <w:rPr>
                <w:spacing w:val="-3"/>
                <w:highlight w:val="none"/>
              </w:rPr>
              <w:t>号</w:t>
            </w:r>
            <w:r>
              <w:rPr>
                <w:highlight w:val="none"/>
              </w:rPr>
              <w:t>）；</w:t>
            </w:r>
          </w:p>
          <w:p>
            <w:pPr>
              <w:pStyle w:val="11"/>
              <w:spacing w:before="79" w:line="252" w:lineRule="auto"/>
              <w:ind w:left="131" w:right="118" w:hanging="9"/>
              <w:rPr>
                <w:highlight w:val="none"/>
              </w:rPr>
            </w:pPr>
            <w:r>
              <w:rPr>
                <w:spacing w:val="-3"/>
                <w:highlight w:val="none"/>
              </w:rPr>
              <w:t>（2）《财政部、司法部关于政府采购支持监狱企业发展有关问题</w:t>
            </w:r>
            <w:r>
              <w:rPr>
                <w:spacing w:val="-4"/>
                <w:highlight w:val="none"/>
              </w:rPr>
              <w:t>的通知》（财库[2014]68</w:t>
            </w:r>
            <w:r>
              <w:rPr>
                <w:spacing w:val="-38"/>
                <w:highlight w:val="none"/>
              </w:rPr>
              <w:t xml:space="preserve"> </w:t>
            </w:r>
            <w:r>
              <w:rPr>
                <w:spacing w:val="-4"/>
                <w:highlight w:val="none"/>
              </w:rPr>
              <w:t>号</w:t>
            </w:r>
            <w:r>
              <w:rPr>
                <w:spacing w:val="5"/>
                <w:highlight w:val="none"/>
              </w:rPr>
              <w:t>）；</w:t>
            </w:r>
          </w:p>
          <w:p>
            <w:pPr>
              <w:pStyle w:val="11"/>
              <w:spacing w:before="79" w:line="252" w:lineRule="auto"/>
              <w:ind w:left="122" w:right="12"/>
              <w:rPr>
                <w:highlight w:val="none"/>
              </w:rPr>
            </w:pPr>
            <w:r>
              <w:rPr>
                <w:spacing w:val="-7"/>
                <w:highlight w:val="none"/>
              </w:rPr>
              <w:t>（3）《国务院办公厅关于建立政府强制采购节能产品制度的通知》</w:t>
            </w:r>
            <w:r>
              <w:rPr>
                <w:spacing w:val="5"/>
                <w:highlight w:val="none"/>
              </w:rPr>
              <w:t xml:space="preserve"> </w:t>
            </w:r>
            <w:r>
              <w:rPr>
                <w:spacing w:val="-4"/>
                <w:highlight w:val="none"/>
              </w:rPr>
              <w:t>（国发办[2007]51</w:t>
            </w:r>
            <w:r>
              <w:rPr>
                <w:spacing w:val="-38"/>
                <w:highlight w:val="none"/>
              </w:rPr>
              <w:t xml:space="preserve"> </w:t>
            </w:r>
            <w:r>
              <w:rPr>
                <w:spacing w:val="-4"/>
                <w:highlight w:val="none"/>
              </w:rPr>
              <w:t>号</w:t>
            </w:r>
            <w:r>
              <w:rPr>
                <w:spacing w:val="4"/>
                <w:highlight w:val="none"/>
              </w:rPr>
              <w:t>）；</w:t>
            </w:r>
          </w:p>
          <w:p>
            <w:pPr>
              <w:pStyle w:val="11"/>
              <w:spacing w:before="79" w:line="252" w:lineRule="auto"/>
              <w:ind w:left="118" w:right="118" w:firstLine="4"/>
              <w:rPr>
                <w:highlight w:val="none"/>
              </w:rPr>
            </w:pPr>
            <w:r>
              <w:rPr>
                <w:spacing w:val="-6"/>
                <w:highlight w:val="none"/>
              </w:rPr>
              <w:t>（4）《财政部民政部</w:t>
            </w:r>
            <w:r>
              <w:rPr>
                <w:spacing w:val="47"/>
                <w:highlight w:val="none"/>
              </w:rPr>
              <w:t xml:space="preserve"> </w:t>
            </w:r>
            <w:r>
              <w:rPr>
                <w:spacing w:val="-6"/>
                <w:highlight w:val="none"/>
              </w:rPr>
              <w:t>中国残疾人联合会关于促进残疾人就业政</w:t>
            </w:r>
            <w:r>
              <w:rPr>
                <w:spacing w:val="-2"/>
                <w:highlight w:val="none"/>
              </w:rPr>
              <w:t>府采购政策的通知》财库[2017]141</w:t>
            </w:r>
            <w:r>
              <w:rPr>
                <w:spacing w:val="-34"/>
                <w:highlight w:val="none"/>
              </w:rPr>
              <w:t xml:space="preserve"> </w:t>
            </w:r>
            <w:r>
              <w:rPr>
                <w:spacing w:val="-2"/>
                <w:highlight w:val="none"/>
              </w:rPr>
              <w:t>号；</w:t>
            </w:r>
          </w:p>
          <w:p>
            <w:pPr>
              <w:pStyle w:val="11"/>
              <w:spacing w:before="79" w:line="274" w:lineRule="auto"/>
              <w:ind w:left="118" w:right="118" w:firstLine="4"/>
              <w:rPr>
                <w:highlight w:val="none"/>
              </w:rPr>
            </w:pPr>
            <w:r>
              <w:rPr>
                <w:spacing w:val="-3"/>
                <w:highlight w:val="none"/>
              </w:rPr>
              <w:t>（5）按照《财政部关于在政府采购活动中查询及使用信用记录有</w:t>
            </w:r>
            <w:r>
              <w:rPr>
                <w:spacing w:val="-5"/>
                <w:highlight w:val="none"/>
              </w:rPr>
              <w:t>关问题的通知》（财库〔2016〕125</w:t>
            </w:r>
            <w:r>
              <w:rPr>
                <w:spacing w:val="-29"/>
                <w:highlight w:val="none"/>
              </w:rPr>
              <w:t xml:space="preserve"> </w:t>
            </w:r>
            <w:r>
              <w:rPr>
                <w:spacing w:val="-5"/>
                <w:highlight w:val="none"/>
              </w:rPr>
              <w:t>号）的要求，根据响应文件开</w:t>
            </w:r>
            <w:r>
              <w:rPr>
                <w:highlight w:val="none"/>
              </w:rPr>
              <w:t>启时间“信用中国”网站（</w:t>
            </w:r>
            <w:r>
              <w:rPr>
                <w:highlight w:val="none"/>
              </w:rPr>
              <w:fldChar w:fldCharType="begin"/>
            </w:r>
            <w:r>
              <w:rPr>
                <w:highlight w:val="none"/>
              </w:rPr>
              <w:instrText xml:space="preserve"> HYPERLINK "https://www.creditchina.gov.cn" </w:instrText>
            </w:r>
            <w:r>
              <w:rPr>
                <w:highlight w:val="none"/>
              </w:rPr>
              <w:fldChar w:fldCharType="separate"/>
            </w:r>
            <w:r>
              <w:rPr>
                <w:highlight w:val="none"/>
              </w:rPr>
              <w:t>www.credi</w:t>
            </w:r>
            <w:r>
              <w:rPr>
                <w:spacing w:val="-1"/>
                <w:highlight w:val="none"/>
              </w:rPr>
              <w:t>tchina.gov.cn</w:t>
            </w:r>
            <w:r>
              <w:rPr>
                <w:spacing w:val="-1"/>
                <w:highlight w:val="none"/>
              </w:rPr>
              <w:fldChar w:fldCharType="end"/>
            </w:r>
            <w:r>
              <w:rPr>
                <w:spacing w:val="-1"/>
                <w:highlight w:val="none"/>
              </w:rPr>
              <w:t>）、中国政</w:t>
            </w:r>
            <w:r>
              <w:rPr>
                <w:spacing w:val="-2"/>
                <w:highlight w:val="none"/>
              </w:rPr>
              <w:t>府采购网（</w:t>
            </w:r>
            <w:r>
              <w:rPr>
                <w:highlight w:val="none"/>
              </w:rPr>
              <w:fldChar w:fldCharType="begin"/>
            </w:r>
            <w:r>
              <w:rPr>
                <w:highlight w:val="none"/>
              </w:rPr>
              <w:instrText xml:space="preserve"> HYPERLINK "https://www.ccgp.gov.cn" </w:instrText>
            </w:r>
            <w:r>
              <w:rPr>
                <w:highlight w:val="none"/>
              </w:rPr>
              <w:fldChar w:fldCharType="separate"/>
            </w:r>
            <w:r>
              <w:rPr>
                <w:spacing w:val="-2"/>
                <w:highlight w:val="none"/>
              </w:rPr>
              <w:t>www.ccgp.gov.cn</w:t>
            </w:r>
            <w:r>
              <w:rPr>
                <w:spacing w:val="-2"/>
                <w:highlight w:val="none"/>
              </w:rPr>
              <w:fldChar w:fldCharType="end"/>
            </w:r>
            <w:r>
              <w:rPr>
                <w:spacing w:val="-2"/>
                <w:highlight w:val="none"/>
              </w:rPr>
              <w:t>）的信息，对列入失信被执行人、重</w:t>
            </w:r>
            <w:r>
              <w:rPr>
                <w:spacing w:val="-1"/>
                <w:highlight w:val="none"/>
              </w:rPr>
              <w:t>大税收违法案件当事人名单、政府采购严重违法失信行为记录名单及其他不符合《中华人民共和国政府采购法》第二十二条规定条件的供应商，拒绝参与政府采购活动，同时采购人或者采购代理机构对信用信息查询记录和证据进行打印存档；</w:t>
            </w:r>
          </w:p>
          <w:p>
            <w:pPr>
              <w:pStyle w:val="11"/>
              <w:spacing w:before="134" w:line="259" w:lineRule="auto"/>
              <w:ind w:left="117" w:right="53" w:firstLine="4"/>
              <w:rPr>
                <w:highlight w:val="none"/>
              </w:rPr>
            </w:pPr>
            <w:r>
              <w:rPr>
                <w:spacing w:val="-8"/>
                <w:highlight w:val="none"/>
              </w:rPr>
              <w:t>（6）</w:t>
            </w:r>
            <w:r>
              <w:rPr>
                <w:rFonts w:hint="eastAsia"/>
                <w:spacing w:val="-8"/>
                <w:highlight w:val="none"/>
              </w:rPr>
              <w:t>落实政府采购政策需满足的资格要求：本项目非专门面向中小企业采购</w:t>
            </w:r>
            <w:r>
              <w:rPr>
                <w:spacing w:val="-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0" w:hRule="atLeast"/>
        </w:trPr>
        <w:tc>
          <w:tcPr>
            <w:tcW w:w="742" w:type="dxa"/>
            <w:tcBorders>
              <w:left w:val="single" w:color="000000" w:sz="4" w:space="0"/>
              <w:bottom w:val="single" w:color="000000" w:sz="4"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1"/>
              <w:spacing w:before="78" w:line="241" w:lineRule="auto"/>
              <w:ind w:left="265"/>
              <w:rPr>
                <w:rFonts w:hint="eastAsia" w:eastAsia="仿宋"/>
                <w:lang w:val="en-US" w:eastAsia="zh-CN"/>
              </w:rPr>
            </w:pPr>
            <w:r>
              <w:rPr>
                <w:spacing w:val="-7"/>
              </w:rPr>
              <w:t>3</w:t>
            </w:r>
            <w:r>
              <w:rPr>
                <w:rFonts w:hint="eastAsia"/>
                <w:spacing w:val="-7"/>
                <w:lang w:val="en-US" w:eastAsia="zh-CN"/>
              </w:rPr>
              <w:t>3</w:t>
            </w:r>
          </w:p>
        </w:tc>
        <w:tc>
          <w:tcPr>
            <w:tcW w:w="2073" w:type="dxa"/>
            <w:tcBorders>
              <w:bottom w:val="single" w:color="000000" w:sz="4" w:space="0"/>
            </w:tcBorders>
            <w:vAlign w:val="top"/>
          </w:tcPr>
          <w:p>
            <w:pPr>
              <w:spacing w:line="253" w:lineRule="auto"/>
              <w:rPr>
                <w:rFonts w:ascii="Arial"/>
                <w:sz w:val="24"/>
                <w:szCs w:val="24"/>
              </w:rPr>
            </w:pPr>
          </w:p>
          <w:p>
            <w:pPr>
              <w:spacing w:line="254" w:lineRule="auto"/>
              <w:rPr>
                <w:rFonts w:ascii="Arial"/>
                <w:sz w:val="24"/>
                <w:szCs w:val="24"/>
              </w:rPr>
            </w:pPr>
          </w:p>
          <w:p>
            <w:pPr>
              <w:spacing w:line="254" w:lineRule="auto"/>
              <w:rPr>
                <w:rFonts w:ascii="Arial"/>
                <w:sz w:val="24"/>
                <w:szCs w:val="24"/>
              </w:rPr>
            </w:pPr>
          </w:p>
          <w:p>
            <w:pPr>
              <w:spacing w:line="254" w:lineRule="auto"/>
              <w:rPr>
                <w:rFonts w:ascii="Arial"/>
                <w:sz w:val="24"/>
                <w:szCs w:val="24"/>
              </w:rPr>
            </w:pPr>
          </w:p>
          <w:p>
            <w:pPr>
              <w:spacing w:line="254" w:lineRule="auto"/>
              <w:rPr>
                <w:rFonts w:ascii="Arial"/>
                <w:sz w:val="24"/>
                <w:szCs w:val="24"/>
              </w:rPr>
            </w:pPr>
          </w:p>
          <w:p>
            <w:pPr>
              <w:spacing w:line="254" w:lineRule="auto"/>
              <w:rPr>
                <w:rFonts w:ascii="Arial"/>
                <w:sz w:val="24"/>
                <w:szCs w:val="24"/>
              </w:rPr>
            </w:pPr>
          </w:p>
          <w:p>
            <w:pPr>
              <w:spacing w:line="254" w:lineRule="auto"/>
              <w:rPr>
                <w:rFonts w:ascii="Arial"/>
                <w:sz w:val="24"/>
                <w:szCs w:val="24"/>
              </w:rPr>
            </w:pPr>
          </w:p>
          <w:p>
            <w:pPr>
              <w:spacing w:line="254" w:lineRule="auto"/>
              <w:rPr>
                <w:rFonts w:ascii="Arial"/>
                <w:sz w:val="24"/>
                <w:szCs w:val="24"/>
              </w:rPr>
            </w:pPr>
          </w:p>
          <w:p>
            <w:pPr>
              <w:pStyle w:val="11"/>
              <w:spacing w:before="78" w:line="222" w:lineRule="auto"/>
              <w:ind w:left="147"/>
              <w:rPr>
                <w:sz w:val="24"/>
                <w:szCs w:val="24"/>
              </w:rPr>
            </w:pPr>
            <w:r>
              <w:rPr>
                <w:b/>
                <w:bCs/>
                <w:spacing w:val="-4"/>
                <w:sz w:val="24"/>
                <w:szCs w:val="24"/>
              </w:rPr>
              <w:t>入围供应商的清退</w:t>
            </w:r>
          </w:p>
        </w:tc>
        <w:tc>
          <w:tcPr>
            <w:tcW w:w="7151" w:type="dxa"/>
            <w:tcBorders>
              <w:bottom w:val="single" w:color="000000" w:sz="4" w:space="0"/>
              <w:right w:val="single" w:color="000000" w:sz="4" w:space="0"/>
            </w:tcBorders>
            <w:vAlign w:val="top"/>
          </w:tcPr>
          <w:p>
            <w:pPr>
              <w:pStyle w:val="11"/>
              <w:spacing w:before="153" w:line="338" w:lineRule="auto"/>
              <w:ind w:left="119" w:right="120"/>
              <w:rPr>
                <w:b/>
                <w:bCs/>
              </w:rPr>
            </w:pPr>
            <w:r>
              <w:rPr>
                <w:b/>
                <w:bCs/>
                <w:spacing w:val="2"/>
              </w:rPr>
              <w:t>在本框架协议服务期内出现以下情形之一或服务要</w:t>
            </w:r>
            <w:r>
              <w:rPr>
                <w:b/>
                <w:bCs/>
                <w:spacing w:val="1"/>
              </w:rPr>
              <w:t>求标准的其他</w:t>
            </w:r>
            <w:r>
              <w:rPr>
                <w:b/>
                <w:bCs/>
                <w:spacing w:val="-1"/>
              </w:rPr>
              <w:t>条款的，征集人将解除与其签订的框架协议并清退：</w:t>
            </w:r>
          </w:p>
          <w:p>
            <w:pPr>
              <w:pStyle w:val="11"/>
              <w:spacing w:before="3" w:line="219" w:lineRule="auto"/>
              <w:ind w:left="122"/>
            </w:pPr>
            <w:r>
              <w:rPr>
                <w:spacing w:val="-2"/>
              </w:rPr>
              <w:t>（1）恶意串通谋取入围或者成交的；</w:t>
            </w:r>
          </w:p>
          <w:p>
            <w:pPr>
              <w:pStyle w:val="11"/>
              <w:spacing w:before="154" w:line="220" w:lineRule="auto"/>
              <w:ind w:left="122"/>
            </w:pPr>
            <w:r>
              <w:rPr>
                <w:spacing w:val="-2"/>
              </w:rPr>
              <w:t>（2）提供虚假材料谋取入围或者成交的；</w:t>
            </w:r>
          </w:p>
          <w:p>
            <w:pPr>
              <w:pStyle w:val="11"/>
              <w:spacing w:before="153" w:line="222" w:lineRule="auto"/>
              <w:ind w:left="122"/>
            </w:pPr>
            <w:r>
              <w:rPr>
                <w:spacing w:val="-2"/>
              </w:rPr>
              <w:t>（3）无正当理由拒不接受授予的；</w:t>
            </w:r>
          </w:p>
          <w:p>
            <w:pPr>
              <w:pStyle w:val="11"/>
              <w:spacing w:before="153" w:line="279" w:lineRule="auto"/>
              <w:ind w:left="123" w:right="118" w:hanging="1"/>
            </w:pPr>
            <w:r>
              <w:rPr>
                <w:spacing w:val="-3"/>
              </w:rPr>
              <w:t>（4）不履行框架协议义务或者履行义务不符合约定，经采购人请</w:t>
            </w:r>
            <w:r>
              <w:rPr>
                <w:spacing w:val="-2"/>
              </w:rPr>
              <w:t>求履行后仍不履行或者仍未按约定履行的；</w:t>
            </w:r>
          </w:p>
          <w:p>
            <w:pPr>
              <w:pStyle w:val="11"/>
              <w:spacing w:before="152" w:line="281" w:lineRule="auto"/>
              <w:ind w:left="123" w:right="118" w:hanging="1"/>
            </w:pPr>
            <w:r>
              <w:rPr>
                <w:spacing w:val="-3"/>
              </w:rPr>
              <w:t>（5）框架协议有效期内，因违法行为被禁止或限制参加政府采购</w:t>
            </w:r>
            <w:r>
              <w:rPr>
                <w:spacing w:val="-6"/>
              </w:rPr>
              <w:t>活动的；</w:t>
            </w:r>
          </w:p>
          <w:p>
            <w:pPr>
              <w:pStyle w:val="11"/>
              <w:spacing w:before="152" w:line="281" w:lineRule="auto"/>
              <w:ind w:left="123" w:right="118" w:hanging="1"/>
              <w:rPr>
                <w:spacing w:val="-3"/>
              </w:rPr>
            </w:pPr>
            <w:r>
              <w:rPr>
                <w:spacing w:val="-3"/>
              </w:rPr>
              <w:t>（6）入围供应商的组织机构、经营、财务状况发生较大变化，可能造成不能履行框架协议或合同的。</w:t>
            </w:r>
          </w:p>
          <w:p>
            <w:pPr>
              <w:pStyle w:val="11"/>
              <w:spacing w:before="151" w:line="221" w:lineRule="auto"/>
              <w:ind w:left="122"/>
            </w:pPr>
            <w:r>
              <w:rPr>
                <w:spacing w:val="-3"/>
              </w:rPr>
              <w:t>（7）供应商提供的服务出现框架协议服务标准任一情形的，发现</w:t>
            </w:r>
          </w:p>
          <w:p>
            <w:pPr>
              <w:pStyle w:val="11"/>
              <w:spacing w:before="149" w:line="222" w:lineRule="auto"/>
              <w:ind w:left="122"/>
              <w:rPr>
                <w:spacing w:val="-7"/>
              </w:rPr>
            </w:pPr>
            <w:r>
              <w:rPr>
                <w:spacing w:val="-7"/>
              </w:rPr>
              <w:t>1</w:t>
            </w:r>
            <w:r>
              <w:rPr>
                <w:spacing w:val="21"/>
              </w:rPr>
              <w:t xml:space="preserve"> </w:t>
            </w:r>
            <w:r>
              <w:rPr>
                <w:spacing w:val="-7"/>
              </w:rPr>
              <w:t>次立即清退。</w:t>
            </w:r>
          </w:p>
          <w:p>
            <w:pPr>
              <w:pStyle w:val="11"/>
              <w:spacing w:before="149" w:line="360" w:lineRule="auto"/>
              <w:ind w:left="122"/>
              <w:rPr>
                <w:rFonts w:hint="default" w:eastAsia="仿宋"/>
                <w:spacing w:val="-7"/>
                <w:lang w:val="en-US" w:eastAsia="zh-CN"/>
              </w:rPr>
            </w:pPr>
            <w:r>
              <w:rPr>
                <w:rFonts w:hint="eastAsia"/>
                <w:spacing w:val="-7"/>
                <w:highlight w:val="none"/>
                <w:lang w:val="en-US" w:eastAsia="zh-CN"/>
              </w:rPr>
              <w:t>（8）供应商提交成果后经各级审计、第三方复核误差不超过正负3%，复审单项项目审定额结果误差超过总造价的3%（含3%）的。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bottom w:val="single" w:color="000000" w:sz="4" w:space="0"/>
            </w:tcBorders>
            <w:vAlign w:val="top"/>
          </w:tcPr>
          <w:p>
            <w:pPr>
              <w:spacing w:line="275" w:lineRule="auto"/>
              <w:rPr>
                <w:rFonts w:ascii="Arial"/>
                <w:sz w:val="21"/>
              </w:rPr>
            </w:pPr>
          </w:p>
          <w:p>
            <w:pPr>
              <w:pStyle w:val="11"/>
              <w:spacing w:before="78" w:line="241" w:lineRule="auto"/>
              <w:ind w:left="265"/>
              <w:rPr>
                <w:spacing w:val="-7"/>
              </w:rPr>
            </w:pPr>
          </w:p>
          <w:p>
            <w:pPr>
              <w:pStyle w:val="11"/>
              <w:spacing w:before="78" w:line="241" w:lineRule="auto"/>
              <w:ind w:left="265"/>
              <w:rPr>
                <w:rFonts w:hint="eastAsia" w:eastAsia="仿宋"/>
                <w:lang w:val="en-US" w:eastAsia="zh-CN"/>
              </w:rPr>
            </w:pPr>
            <w:r>
              <w:rPr>
                <w:spacing w:val="-7"/>
              </w:rPr>
              <w:t>3</w:t>
            </w:r>
            <w:r>
              <w:rPr>
                <w:rFonts w:hint="eastAsia"/>
                <w:spacing w:val="-7"/>
                <w:lang w:val="en-US" w:eastAsia="zh-CN"/>
              </w:rPr>
              <w:t>4</w:t>
            </w:r>
          </w:p>
        </w:tc>
        <w:tc>
          <w:tcPr>
            <w:tcW w:w="2073" w:type="dxa"/>
            <w:tcBorders>
              <w:bottom w:val="single" w:color="000000" w:sz="4" w:space="0"/>
            </w:tcBorders>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11"/>
              <w:spacing w:before="78" w:line="307" w:lineRule="auto"/>
              <w:ind w:left="870" w:right="140" w:hanging="723"/>
              <w:rPr>
                <w:b/>
                <w:bCs/>
                <w:spacing w:val="-4"/>
                <w:sz w:val="24"/>
                <w:szCs w:val="24"/>
              </w:rPr>
            </w:pPr>
            <w:r>
              <w:rPr>
                <w:b/>
                <w:bCs/>
                <w:spacing w:val="-4"/>
                <w:sz w:val="24"/>
                <w:szCs w:val="24"/>
              </w:rPr>
              <w:t>入围供应商的</w:t>
            </w:r>
          </w:p>
          <w:p>
            <w:pPr>
              <w:pStyle w:val="11"/>
              <w:spacing w:before="78" w:line="307" w:lineRule="auto"/>
              <w:ind w:left="870" w:right="140" w:hanging="723"/>
            </w:pPr>
            <w:r>
              <w:rPr>
                <w:b/>
                <w:bCs/>
                <w:spacing w:val="-4"/>
                <w:sz w:val="24"/>
                <w:szCs w:val="24"/>
              </w:rPr>
              <w:t>补充</w:t>
            </w:r>
            <w:r>
              <w:rPr>
                <w:b/>
                <w:bCs/>
                <w:spacing w:val="-11"/>
                <w:sz w:val="24"/>
                <w:szCs w:val="24"/>
              </w:rPr>
              <w:t>征集</w:t>
            </w:r>
          </w:p>
        </w:tc>
        <w:tc>
          <w:tcPr>
            <w:tcW w:w="7151" w:type="dxa"/>
            <w:tcBorders>
              <w:bottom w:val="single" w:color="000000" w:sz="4" w:space="0"/>
              <w:right w:val="single" w:color="000000" w:sz="4" w:space="0"/>
            </w:tcBorders>
            <w:vAlign w:val="top"/>
          </w:tcPr>
          <w:p>
            <w:pPr>
              <w:pStyle w:val="11"/>
              <w:spacing w:before="150" w:line="279" w:lineRule="auto"/>
              <w:ind w:left="117" w:right="118" w:firstLine="5"/>
            </w:pPr>
            <w:r>
              <w:rPr>
                <w:spacing w:val="-1"/>
              </w:rPr>
              <w:t>（1）初次征集入围供应商不足</w:t>
            </w:r>
            <w:r>
              <w:rPr>
                <w:spacing w:val="-1"/>
                <w:highlight w:val="none"/>
              </w:rPr>
              <w:t>入围供应商总数</w:t>
            </w:r>
            <w:r>
              <w:rPr>
                <w:spacing w:val="-40"/>
                <w:highlight w:val="none"/>
              </w:rPr>
              <w:t xml:space="preserve"> </w:t>
            </w:r>
            <w:r>
              <w:rPr>
                <w:spacing w:val="-1"/>
                <w:highlight w:val="none"/>
              </w:rPr>
              <w:t>70%且影响</w:t>
            </w:r>
            <w:r>
              <w:rPr>
                <w:spacing w:val="-1"/>
              </w:rPr>
              <w:t>框架协议执行的情形，征集人可以启动补充征集工作。</w:t>
            </w:r>
          </w:p>
          <w:p>
            <w:pPr>
              <w:pStyle w:val="11"/>
              <w:spacing w:before="155" w:line="281" w:lineRule="auto"/>
              <w:ind w:left="145" w:right="118" w:hanging="23"/>
              <w:rPr>
                <w:spacing w:val="-23"/>
              </w:rPr>
            </w:pPr>
            <w:r>
              <w:rPr>
                <w:spacing w:val="-3"/>
              </w:rPr>
              <w:t>（2）补充征集的条件、程序、评审方法和淘汰比例与初次征集相</w:t>
            </w:r>
            <w:r>
              <w:rPr>
                <w:spacing w:val="-23"/>
              </w:rPr>
              <w:t>同。</w:t>
            </w:r>
          </w:p>
          <w:p>
            <w:pPr>
              <w:pStyle w:val="11"/>
              <w:spacing w:before="155" w:line="281" w:lineRule="auto"/>
              <w:ind w:left="145" w:right="118" w:hanging="23"/>
            </w:pPr>
            <w:r>
              <w:rPr>
                <w:spacing w:val="-2"/>
              </w:rPr>
              <w:t>（3）补充征集遵守原框架协议的有效期。</w:t>
            </w:r>
          </w:p>
          <w:p>
            <w:pPr>
              <w:pStyle w:val="11"/>
              <w:spacing w:before="120" w:line="221" w:lineRule="auto"/>
              <w:ind w:left="122"/>
            </w:pPr>
            <w:r>
              <w:rPr>
                <w:spacing w:val="-2"/>
              </w:rPr>
              <w:t>（4）补充征集期间，原框架协议继续履行。</w:t>
            </w:r>
          </w:p>
        </w:tc>
      </w:tr>
    </w:tbl>
    <w:p>
      <w:pPr>
        <w:pStyle w:val="4"/>
        <w:ind w:left="0" w:leftChars="0" w:firstLine="0" w:firstLineChars="0"/>
        <w:rPr>
          <w:b/>
          <w:bCs/>
          <w:spacing w:val="-7"/>
          <w:sz w:val="24"/>
          <w:szCs w:val="24"/>
        </w:rPr>
      </w:pPr>
    </w:p>
    <w:p>
      <w:pPr>
        <w:pStyle w:val="2"/>
        <w:spacing w:before="172" w:line="224" w:lineRule="auto"/>
        <w:ind w:left="4527"/>
        <w:outlineLvl w:val="1"/>
        <w:rPr>
          <w:sz w:val="24"/>
          <w:szCs w:val="24"/>
        </w:rPr>
      </w:pPr>
      <w:r>
        <w:rPr>
          <w:b/>
          <w:bCs/>
          <w:spacing w:val="-7"/>
          <w:sz w:val="24"/>
          <w:szCs w:val="24"/>
        </w:rPr>
        <w:t>一、总则</w:t>
      </w:r>
    </w:p>
    <w:p>
      <w:pPr>
        <w:pStyle w:val="2"/>
        <w:spacing w:before="178" w:line="222" w:lineRule="auto"/>
        <w:ind w:left="777"/>
        <w:outlineLvl w:val="2"/>
        <w:rPr>
          <w:sz w:val="24"/>
          <w:szCs w:val="24"/>
        </w:rPr>
      </w:pPr>
      <w:r>
        <w:rPr>
          <w:spacing w:val="-3"/>
          <w:sz w:val="24"/>
          <w:szCs w:val="24"/>
        </w:rPr>
        <w:t>1.采购人、征集人及供应商</w:t>
      </w:r>
    </w:p>
    <w:p>
      <w:pPr>
        <w:pStyle w:val="2"/>
        <w:spacing w:before="183" w:line="292" w:lineRule="auto"/>
        <w:ind w:left="287" w:right="270" w:firstLine="490"/>
        <w:rPr>
          <w:sz w:val="24"/>
          <w:szCs w:val="24"/>
        </w:rPr>
      </w:pPr>
      <w:r>
        <w:rPr>
          <w:spacing w:val="-2"/>
          <w:sz w:val="24"/>
          <w:szCs w:val="24"/>
        </w:rPr>
        <w:t>1.1  采购人：是指依法进行政府采购的国家机关、事业单位、团体组织。本项目的采购人见供应商须知表。</w:t>
      </w:r>
    </w:p>
    <w:p>
      <w:pPr>
        <w:pStyle w:val="2"/>
        <w:spacing w:before="178" w:line="293" w:lineRule="auto"/>
        <w:ind w:left="288" w:right="270" w:firstLine="489"/>
        <w:rPr>
          <w:sz w:val="24"/>
          <w:szCs w:val="24"/>
        </w:rPr>
      </w:pPr>
      <w:r>
        <w:rPr>
          <w:spacing w:val="-2"/>
          <w:sz w:val="24"/>
          <w:szCs w:val="24"/>
        </w:rPr>
        <w:t>1.2  征集人：是指主管预算单位及其委托的采购代理机构。本项目的征集人见供应商</w:t>
      </w:r>
      <w:r>
        <w:rPr>
          <w:spacing w:val="-5"/>
          <w:sz w:val="24"/>
          <w:szCs w:val="24"/>
        </w:rPr>
        <w:t>须知表。</w:t>
      </w:r>
    </w:p>
    <w:p>
      <w:pPr>
        <w:pStyle w:val="2"/>
        <w:spacing w:before="179" w:line="292" w:lineRule="auto"/>
        <w:ind w:left="288" w:right="187" w:firstLine="489"/>
        <w:rPr>
          <w:sz w:val="24"/>
          <w:szCs w:val="24"/>
        </w:rPr>
      </w:pPr>
      <w:r>
        <w:rPr>
          <w:spacing w:val="-6"/>
          <w:sz w:val="24"/>
          <w:szCs w:val="24"/>
        </w:rPr>
        <w:t>1.3  供应商：是指响应征集、参加框架协议采购竞争的法人、非法人组织或者自然人。</w:t>
      </w:r>
      <w:r>
        <w:rPr>
          <w:spacing w:val="-2"/>
          <w:sz w:val="24"/>
          <w:szCs w:val="24"/>
        </w:rPr>
        <w:t>本项目的供应商须满足以下条件：</w:t>
      </w:r>
    </w:p>
    <w:p>
      <w:pPr>
        <w:pStyle w:val="2"/>
        <w:spacing w:before="183" w:line="292" w:lineRule="auto"/>
        <w:ind w:left="314" w:right="344" w:firstLine="462"/>
        <w:rPr>
          <w:sz w:val="24"/>
          <w:szCs w:val="24"/>
        </w:rPr>
      </w:pPr>
      <w:r>
        <w:rPr>
          <w:spacing w:val="-1"/>
          <w:sz w:val="24"/>
          <w:szCs w:val="24"/>
        </w:rPr>
        <w:t>1.3.1 在中华人民共和国境内注册，能够独立承担民事责任，有生产或供应能力的本</w:t>
      </w:r>
      <w:r>
        <w:rPr>
          <w:spacing w:val="-9"/>
          <w:sz w:val="24"/>
          <w:szCs w:val="24"/>
        </w:rPr>
        <w:t>国供应商。</w:t>
      </w:r>
    </w:p>
    <w:p>
      <w:pPr>
        <w:pStyle w:val="2"/>
        <w:spacing w:before="177" w:line="292" w:lineRule="auto"/>
        <w:ind w:left="288" w:right="344" w:firstLine="489"/>
        <w:rPr>
          <w:sz w:val="24"/>
          <w:szCs w:val="24"/>
        </w:rPr>
      </w:pPr>
      <w:r>
        <w:rPr>
          <w:spacing w:val="-1"/>
          <w:sz w:val="24"/>
          <w:szCs w:val="24"/>
        </w:rPr>
        <w:t>1.3.2 具备《中华人民共和国政府采购法》第二十二条关于供应商条件的规定，遵守本项目采购人本级和上级财政部门政府采购的有关规定。</w:t>
      </w:r>
    </w:p>
    <w:p>
      <w:pPr>
        <w:pStyle w:val="2"/>
        <w:spacing w:before="182" w:line="222" w:lineRule="auto"/>
        <w:ind w:left="777"/>
        <w:rPr>
          <w:sz w:val="24"/>
          <w:szCs w:val="24"/>
        </w:rPr>
      </w:pPr>
      <w:r>
        <w:rPr>
          <w:spacing w:val="-3"/>
          <w:sz w:val="24"/>
          <w:szCs w:val="24"/>
        </w:rPr>
        <w:t>1.3.3</w:t>
      </w:r>
      <w:r>
        <w:rPr>
          <w:spacing w:val="53"/>
          <w:sz w:val="24"/>
          <w:szCs w:val="24"/>
        </w:rPr>
        <w:t xml:space="preserve"> </w:t>
      </w:r>
      <w:r>
        <w:rPr>
          <w:spacing w:val="-3"/>
          <w:sz w:val="24"/>
          <w:szCs w:val="24"/>
        </w:rPr>
        <w:t>以征集文件规定的方式获得了本项目的征集文件。</w:t>
      </w:r>
    </w:p>
    <w:p>
      <w:pPr>
        <w:pStyle w:val="2"/>
        <w:spacing w:before="182" w:line="221" w:lineRule="auto"/>
        <w:ind w:left="777"/>
        <w:rPr>
          <w:rFonts w:hint="eastAsia" w:eastAsia="仿宋"/>
          <w:sz w:val="24"/>
          <w:szCs w:val="24"/>
          <w:lang w:eastAsia="zh-CN"/>
        </w:rPr>
      </w:pPr>
      <w:r>
        <w:rPr>
          <w:spacing w:val="-1"/>
          <w:sz w:val="24"/>
          <w:szCs w:val="24"/>
        </w:rPr>
        <w:t>1.3.4 符合供应商须知表中规定的合格供应商的其他资格要求。</w:t>
      </w:r>
    </w:p>
    <w:p>
      <w:pPr>
        <w:pStyle w:val="2"/>
        <w:spacing w:before="179" w:line="222" w:lineRule="auto"/>
        <w:ind w:left="777"/>
        <w:rPr>
          <w:sz w:val="24"/>
          <w:szCs w:val="24"/>
        </w:rPr>
      </w:pPr>
      <w:r>
        <w:rPr>
          <w:spacing w:val="-1"/>
          <w:sz w:val="24"/>
          <w:szCs w:val="24"/>
        </w:rPr>
        <w:t>1.4  是否接受联合体参加征集：本项目不接受联</w:t>
      </w:r>
      <w:r>
        <w:rPr>
          <w:spacing w:val="-2"/>
          <w:sz w:val="24"/>
          <w:szCs w:val="24"/>
        </w:rPr>
        <w:t>合体</w:t>
      </w:r>
    </w:p>
    <w:p>
      <w:pPr>
        <w:pStyle w:val="2"/>
        <w:spacing w:before="181" w:line="292" w:lineRule="auto"/>
        <w:ind w:left="291" w:right="464" w:firstLine="486"/>
        <w:rPr>
          <w:sz w:val="24"/>
          <w:szCs w:val="24"/>
        </w:rPr>
      </w:pPr>
      <w:r>
        <w:rPr>
          <w:spacing w:val="-1"/>
          <w:sz w:val="24"/>
          <w:szCs w:val="24"/>
        </w:rPr>
        <w:t>1.5  单位负责人为同一人或者存在直接控股、管理关系的不同供应商参与本项目同一合同项下的公开征集活动的，其相关响应文件将被认定为</w:t>
      </w:r>
      <w:r>
        <w:rPr>
          <w:b/>
          <w:bCs/>
          <w:spacing w:val="-1"/>
          <w:sz w:val="24"/>
          <w:szCs w:val="24"/>
        </w:rPr>
        <w:t>无效</w:t>
      </w:r>
      <w:r>
        <w:rPr>
          <w:spacing w:val="-1"/>
          <w:sz w:val="24"/>
          <w:szCs w:val="24"/>
        </w:rPr>
        <w:t>。</w:t>
      </w:r>
    </w:p>
    <w:p>
      <w:pPr>
        <w:pStyle w:val="2"/>
        <w:spacing w:before="78" w:line="361" w:lineRule="auto"/>
        <w:ind w:left="8" w:firstLine="752" w:firstLineChars="330"/>
        <w:rPr>
          <w:sz w:val="24"/>
          <w:szCs w:val="24"/>
        </w:rPr>
      </w:pPr>
      <w:r>
        <w:rPr>
          <w:spacing w:val="-6"/>
          <w:sz w:val="24"/>
          <w:szCs w:val="24"/>
        </w:rPr>
        <w:t>1.6  为本项目提供过整体设计、规范编制或者项目管理、监理、检测等服务的供应</w:t>
      </w:r>
      <w:r>
        <w:rPr>
          <w:spacing w:val="-7"/>
          <w:sz w:val="24"/>
          <w:szCs w:val="24"/>
        </w:rPr>
        <w:t>商，</w:t>
      </w:r>
      <w:r>
        <w:rPr>
          <w:spacing w:val="-1"/>
          <w:sz w:val="24"/>
          <w:szCs w:val="24"/>
        </w:rPr>
        <w:t>不得再参加本项目上述服务以外的其他采购活动。否则其响应文件将被认定为</w:t>
      </w:r>
      <w:r>
        <w:rPr>
          <w:b/>
          <w:bCs/>
          <w:spacing w:val="-1"/>
          <w:sz w:val="24"/>
          <w:szCs w:val="24"/>
        </w:rPr>
        <w:t>无效</w:t>
      </w:r>
      <w:r>
        <w:rPr>
          <w:spacing w:val="-1"/>
          <w:sz w:val="24"/>
          <w:szCs w:val="24"/>
        </w:rPr>
        <w:t>。</w:t>
      </w:r>
    </w:p>
    <w:p>
      <w:pPr>
        <w:pStyle w:val="2"/>
        <w:spacing w:line="222" w:lineRule="auto"/>
        <w:ind w:left="478" w:firstLine="236" w:firstLineChars="100"/>
        <w:outlineLvl w:val="2"/>
        <w:rPr>
          <w:sz w:val="24"/>
          <w:szCs w:val="24"/>
        </w:rPr>
      </w:pPr>
      <w:r>
        <w:rPr>
          <w:spacing w:val="-2"/>
          <w:sz w:val="24"/>
          <w:szCs w:val="24"/>
        </w:rPr>
        <w:t>2.资金来源</w:t>
      </w:r>
    </w:p>
    <w:p>
      <w:pPr>
        <w:pStyle w:val="2"/>
        <w:spacing w:before="181" w:line="222" w:lineRule="auto"/>
        <w:ind w:right="19"/>
        <w:jc w:val="right"/>
        <w:rPr>
          <w:sz w:val="24"/>
          <w:szCs w:val="24"/>
        </w:rPr>
      </w:pPr>
      <w:r>
        <w:rPr>
          <w:sz w:val="24"/>
          <w:szCs w:val="24"/>
        </w:rPr>
        <w:t>2.1  本项目的采购人已获得足以支付本次公开征集活动</w:t>
      </w:r>
      <w:r>
        <w:rPr>
          <w:spacing w:val="-1"/>
          <w:sz w:val="24"/>
          <w:szCs w:val="24"/>
        </w:rPr>
        <w:t>后所签订的合同项下的资金。</w:t>
      </w:r>
    </w:p>
    <w:p>
      <w:pPr>
        <w:pStyle w:val="2"/>
        <w:spacing w:before="181" w:line="222" w:lineRule="auto"/>
        <w:ind w:left="478" w:firstLine="238" w:firstLineChars="100"/>
        <w:rPr>
          <w:sz w:val="24"/>
          <w:szCs w:val="24"/>
        </w:rPr>
      </w:pPr>
      <w:r>
        <w:rPr>
          <w:spacing w:val="-1"/>
          <w:sz w:val="24"/>
          <w:szCs w:val="24"/>
        </w:rPr>
        <w:t>2.2  项目预算金额最高限价（如有）见供应商须知表。</w:t>
      </w:r>
    </w:p>
    <w:p>
      <w:pPr>
        <w:pStyle w:val="2"/>
        <w:spacing w:before="183" w:line="292" w:lineRule="auto"/>
        <w:ind w:left="7" w:right="259" w:firstLine="775" w:firstLineChars="323"/>
        <w:rPr>
          <w:sz w:val="24"/>
          <w:szCs w:val="24"/>
        </w:rPr>
      </w:pPr>
      <w:r>
        <w:rPr>
          <w:sz w:val="24"/>
          <w:szCs w:val="24"/>
        </w:rPr>
        <w:t>2.3  供应商报价</w:t>
      </w:r>
      <w:r>
        <w:rPr>
          <w:rFonts w:hint="eastAsia"/>
          <w:sz w:val="24"/>
          <w:szCs w:val="24"/>
          <w:lang w:val="en-US" w:eastAsia="zh-CN"/>
        </w:rPr>
        <w:t>更改</w:t>
      </w:r>
      <w:r>
        <w:rPr>
          <w:sz w:val="24"/>
          <w:szCs w:val="24"/>
        </w:rPr>
        <w:t>征集文件规定的</w:t>
      </w:r>
      <w:r>
        <w:rPr>
          <w:rFonts w:hint="eastAsia"/>
          <w:sz w:val="24"/>
          <w:szCs w:val="24"/>
          <w:lang w:val="en-US" w:eastAsia="zh-CN"/>
        </w:rPr>
        <w:t>下浮率</w:t>
      </w:r>
      <w:r>
        <w:rPr>
          <w:sz w:val="24"/>
          <w:szCs w:val="24"/>
        </w:rPr>
        <w:t>或者最</w:t>
      </w:r>
      <w:r>
        <w:rPr>
          <w:spacing w:val="-1"/>
          <w:sz w:val="24"/>
          <w:szCs w:val="24"/>
        </w:rPr>
        <w:t>高限价的，其响应文件将被认</w:t>
      </w:r>
      <w:r>
        <w:rPr>
          <w:spacing w:val="-5"/>
          <w:sz w:val="24"/>
          <w:szCs w:val="24"/>
        </w:rPr>
        <w:t>定为</w:t>
      </w:r>
      <w:r>
        <w:rPr>
          <w:b/>
          <w:bCs/>
          <w:spacing w:val="-5"/>
          <w:sz w:val="24"/>
          <w:szCs w:val="24"/>
        </w:rPr>
        <w:t>无效</w:t>
      </w:r>
      <w:r>
        <w:rPr>
          <w:spacing w:val="-5"/>
          <w:sz w:val="24"/>
          <w:szCs w:val="24"/>
        </w:rPr>
        <w:t>。</w:t>
      </w:r>
    </w:p>
    <w:p>
      <w:pPr>
        <w:pStyle w:val="2"/>
        <w:spacing w:before="178" w:line="222" w:lineRule="auto"/>
        <w:ind w:left="480" w:firstLine="234" w:firstLineChars="100"/>
        <w:outlineLvl w:val="2"/>
        <w:rPr>
          <w:sz w:val="24"/>
          <w:szCs w:val="24"/>
        </w:rPr>
      </w:pPr>
      <w:r>
        <w:rPr>
          <w:spacing w:val="-3"/>
          <w:sz w:val="24"/>
          <w:szCs w:val="24"/>
        </w:rPr>
        <w:t>3.征集费用</w:t>
      </w:r>
    </w:p>
    <w:p>
      <w:pPr>
        <w:pStyle w:val="2"/>
        <w:spacing w:before="181" w:line="222" w:lineRule="auto"/>
        <w:ind w:left="488" w:firstLine="238" w:firstLineChars="100"/>
        <w:rPr>
          <w:sz w:val="24"/>
          <w:szCs w:val="24"/>
        </w:rPr>
      </w:pPr>
      <w:r>
        <w:rPr>
          <w:spacing w:val="-1"/>
          <w:sz w:val="24"/>
          <w:szCs w:val="24"/>
        </w:rPr>
        <w:t>不论公开征集活动的结果如何，供应商应承担所有与征集活动有关的费用。</w:t>
      </w:r>
    </w:p>
    <w:p>
      <w:pPr>
        <w:pStyle w:val="2"/>
        <w:spacing w:before="183" w:line="222" w:lineRule="auto"/>
        <w:ind w:left="474" w:firstLine="236" w:firstLineChars="100"/>
        <w:outlineLvl w:val="2"/>
        <w:rPr>
          <w:sz w:val="24"/>
          <w:szCs w:val="24"/>
        </w:rPr>
      </w:pPr>
      <w:r>
        <w:rPr>
          <w:spacing w:val="-2"/>
          <w:sz w:val="24"/>
          <w:szCs w:val="24"/>
        </w:rPr>
        <w:t>4.适用法律</w:t>
      </w:r>
    </w:p>
    <w:p>
      <w:pPr>
        <w:pStyle w:val="2"/>
        <w:spacing w:before="183" w:line="361" w:lineRule="auto"/>
        <w:ind w:left="2" w:right="65" w:firstLine="480"/>
        <w:jc w:val="both"/>
        <w:rPr>
          <w:sz w:val="24"/>
          <w:szCs w:val="24"/>
        </w:rPr>
      </w:pPr>
      <w:r>
        <w:rPr>
          <w:sz w:val="24"/>
          <w:szCs w:val="24"/>
        </w:rPr>
        <w:t>本项目采购人、征集人、供应商、评标委员</w:t>
      </w:r>
      <w:r>
        <w:rPr>
          <w:spacing w:val="-1"/>
          <w:sz w:val="24"/>
          <w:szCs w:val="24"/>
        </w:rPr>
        <w:t>会的相关行为均受《中华人民共和国政府</w:t>
      </w:r>
      <w:r>
        <w:rPr>
          <w:sz w:val="24"/>
          <w:szCs w:val="24"/>
        </w:rPr>
        <w:t>采购法》、《中华人民共和国政府采购法实施条例</w:t>
      </w:r>
      <w:r>
        <w:rPr>
          <w:spacing w:val="-1"/>
          <w:sz w:val="24"/>
          <w:szCs w:val="24"/>
        </w:rPr>
        <w:t>》、《政府采购框架协议采购方式管理</w:t>
      </w:r>
      <w:r>
        <w:rPr>
          <w:spacing w:val="-2"/>
          <w:sz w:val="24"/>
          <w:szCs w:val="24"/>
        </w:rPr>
        <w:t>暂行办法》</w:t>
      </w:r>
      <w:r>
        <w:rPr>
          <w:spacing w:val="-31"/>
          <w:sz w:val="24"/>
          <w:szCs w:val="24"/>
        </w:rPr>
        <w:t xml:space="preserve"> </w:t>
      </w:r>
      <w:r>
        <w:rPr>
          <w:spacing w:val="-2"/>
          <w:sz w:val="24"/>
          <w:szCs w:val="24"/>
        </w:rPr>
        <w:t>（中华人民共和国财政部令第</w:t>
      </w:r>
      <w:r>
        <w:rPr>
          <w:spacing w:val="-34"/>
          <w:sz w:val="24"/>
          <w:szCs w:val="24"/>
        </w:rPr>
        <w:t xml:space="preserve"> </w:t>
      </w:r>
      <w:r>
        <w:rPr>
          <w:spacing w:val="-2"/>
          <w:sz w:val="24"/>
          <w:szCs w:val="24"/>
        </w:rPr>
        <w:t>110</w:t>
      </w:r>
      <w:r>
        <w:rPr>
          <w:spacing w:val="-38"/>
          <w:sz w:val="24"/>
          <w:szCs w:val="24"/>
        </w:rPr>
        <w:t xml:space="preserve"> </w:t>
      </w:r>
      <w:r>
        <w:rPr>
          <w:spacing w:val="-2"/>
          <w:sz w:val="24"/>
          <w:szCs w:val="24"/>
        </w:rPr>
        <w:t>号）及上级财政部门政府采购有关规定的约</w:t>
      </w:r>
      <w:r>
        <w:rPr>
          <w:spacing w:val="-4"/>
          <w:sz w:val="24"/>
          <w:szCs w:val="24"/>
        </w:rPr>
        <w:t>束和保护。</w:t>
      </w:r>
    </w:p>
    <w:p>
      <w:pPr>
        <w:pStyle w:val="2"/>
        <w:spacing w:line="222" w:lineRule="auto"/>
        <w:ind w:left="4063"/>
        <w:outlineLvl w:val="1"/>
        <w:rPr>
          <w:sz w:val="24"/>
          <w:szCs w:val="24"/>
        </w:rPr>
      </w:pPr>
      <w:r>
        <w:rPr>
          <w:b/>
          <w:bCs/>
          <w:spacing w:val="-11"/>
          <w:sz w:val="24"/>
          <w:szCs w:val="24"/>
        </w:rPr>
        <w:t>二</w:t>
      </w:r>
      <w:r>
        <w:rPr>
          <w:spacing w:val="22"/>
          <w:sz w:val="24"/>
          <w:szCs w:val="24"/>
        </w:rPr>
        <w:t xml:space="preserve"> </w:t>
      </w:r>
      <w:r>
        <w:rPr>
          <w:b/>
          <w:bCs/>
          <w:spacing w:val="-11"/>
          <w:sz w:val="24"/>
          <w:szCs w:val="24"/>
        </w:rPr>
        <w:t>征集文件</w:t>
      </w:r>
    </w:p>
    <w:p>
      <w:pPr>
        <w:pStyle w:val="2"/>
        <w:spacing w:before="182" w:line="222" w:lineRule="auto"/>
        <w:ind w:left="480"/>
        <w:outlineLvl w:val="2"/>
        <w:rPr>
          <w:sz w:val="24"/>
          <w:szCs w:val="24"/>
        </w:rPr>
      </w:pPr>
      <w:r>
        <w:rPr>
          <w:spacing w:val="-2"/>
          <w:sz w:val="24"/>
          <w:szCs w:val="24"/>
        </w:rPr>
        <w:t>5.征集文件构成</w:t>
      </w:r>
    </w:p>
    <w:p>
      <w:pPr>
        <w:pStyle w:val="2"/>
        <w:spacing w:before="182" w:line="222" w:lineRule="auto"/>
        <w:ind w:left="480"/>
        <w:rPr>
          <w:sz w:val="24"/>
          <w:szCs w:val="24"/>
        </w:rPr>
      </w:pPr>
      <w:r>
        <w:rPr>
          <w:spacing w:val="-3"/>
          <w:sz w:val="24"/>
          <w:szCs w:val="24"/>
        </w:rPr>
        <w:t>5.1  征集文件共</w:t>
      </w:r>
      <w:r>
        <w:rPr>
          <w:spacing w:val="-38"/>
          <w:sz w:val="24"/>
          <w:szCs w:val="24"/>
        </w:rPr>
        <w:t xml:space="preserve"> </w:t>
      </w:r>
      <w:r>
        <w:rPr>
          <w:spacing w:val="-3"/>
          <w:sz w:val="24"/>
          <w:szCs w:val="24"/>
        </w:rPr>
        <w:t>7</w:t>
      </w:r>
      <w:r>
        <w:rPr>
          <w:spacing w:val="-43"/>
          <w:sz w:val="24"/>
          <w:szCs w:val="24"/>
        </w:rPr>
        <w:t xml:space="preserve"> </w:t>
      </w:r>
      <w:r>
        <w:rPr>
          <w:spacing w:val="-3"/>
          <w:sz w:val="24"/>
          <w:szCs w:val="24"/>
        </w:rPr>
        <w:t>章，构成如下：</w:t>
      </w:r>
    </w:p>
    <w:p>
      <w:pPr>
        <w:pStyle w:val="2"/>
        <w:spacing w:before="181" w:line="222" w:lineRule="auto"/>
        <w:ind w:left="492"/>
        <w:rPr>
          <w:sz w:val="24"/>
          <w:szCs w:val="24"/>
        </w:rPr>
      </w:pPr>
      <w:r>
        <w:rPr>
          <w:spacing w:val="-11"/>
          <w:sz w:val="24"/>
          <w:szCs w:val="24"/>
        </w:rPr>
        <w:t>第</w:t>
      </w:r>
      <w:r>
        <w:rPr>
          <w:spacing w:val="-28"/>
          <w:sz w:val="24"/>
          <w:szCs w:val="24"/>
        </w:rPr>
        <w:t xml:space="preserve"> </w:t>
      </w:r>
      <w:r>
        <w:rPr>
          <w:spacing w:val="-11"/>
          <w:sz w:val="24"/>
          <w:szCs w:val="24"/>
        </w:rPr>
        <w:t>1</w:t>
      </w:r>
      <w:r>
        <w:rPr>
          <w:spacing w:val="-43"/>
          <w:sz w:val="24"/>
          <w:szCs w:val="24"/>
        </w:rPr>
        <w:t xml:space="preserve"> </w:t>
      </w:r>
      <w:r>
        <w:rPr>
          <w:spacing w:val="-11"/>
          <w:sz w:val="24"/>
          <w:szCs w:val="24"/>
        </w:rPr>
        <w:t>章征集公告</w:t>
      </w:r>
    </w:p>
    <w:p>
      <w:pPr>
        <w:pStyle w:val="2"/>
        <w:spacing w:before="183" w:line="222" w:lineRule="auto"/>
        <w:ind w:left="492"/>
        <w:rPr>
          <w:sz w:val="24"/>
          <w:szCs w:val="24"/>
        </w:rPr>
      </w:pPr>
      <w:r>
        <w:rPr>
          <w:spacing w:val="-7"/>
          <w:sz w:val="24"/>
          <w:szCs w:val="24"/>
        </w:rPr>
        <w:t>第</w:t>
      </w:r>
      <w:r>
        <w:rPr>
          <w:spacing w:val="-49"/>
          <w:sz w:val="24"/>
          <w:szCs w:val="24"/>
        </w:rPr>
        <w:t xml:space="preserve"> </w:t>
      </w:r>
      <w:r>
        <w:rPr>
          <w:spacing w:val="-7"/>
          <w:sz w:val="24"/>
          <w:szCs w:val="24"/>
        </w:rPr>
        <w:t>2</w:t>
      </w:r>
      <w:r>
        <w:rPr>
          <w:spacing w:val="-43"/>
          <w:sz w:val="24"/>
          <w:szCs w:val="24"/>
        </w:rPr>
        <w:t xml:space="preserve"> </w:t>
      </w:r>
      <w:r>
        <w:rPr>
          <w:spacing w:val="-7"/>
          <w:sz w:val="24"/>
          <w:szCs w:val="24"/>
        </w:rPr>
        <w:t>章供应商须知</w:t>
      </w:r>
    </w:p>
    <w:p>
      <w:pPr>
        <w:pStyle w:val="2"/>
        <w:spacing w:before="180" w:line="222" w:lineRule="auto"/>
        <w:ind w:left="492"/>
        <w:rPr>
          <w:sz w:val="24"/>
          <w:szCs w:val="24"/>
        </w:rPr>
      </w:pPr>
      <w:r>
        <w:rPr>
          <w:spacing w:val="-6"/>
          <w:sz w:val="24"/>
          <w:szCs w:val="24"/>
        </w:rPr>
        <w:t>第</w:t>
      </w:r>
      <w:r>
        <w:rPr>
          <w:spacing w:val="-45"/>
          <w:sz w:val="24"/>
          <w:szCs w:val="24"/>
        </w:rPr>
        <w:t xml:space="preserve"> </w:t>
      </w:r>
      <w:r>
        <w:rPr>
          <w:spacing w:val="-6"/>
          <w:sz w:val="24"/>
          <w:szCs w:val="24"/>
        </w:rPr>
        <w:t>3</w:t>
      </w:r>
      <w:r>
        <w:rPr>
          <w:spacing w:val="-43"/>
          <w:sz w:val="24"/>
          <w:szCs w:val="24"/>
        </w:rPr>
        <w:t xml:space="preserve"> </w:t>
      </w:r>
      <w:r>
        <w:rPr>
          <w:spacing w:val="-6"/>
          <w:sz w:val="24"/>
          <w:szCs w:val="24"/>
        </w:rPr>
        <w:t>章评标方法和标准</w:t>
      </w:r>
    </w:p>
    <w:p>
      <w:pPr>
        <w:pStyle w:val="2"/>
        <w:spacing w:before="181" w:line="222" w:lineRule="auto"/>
        <w:ind w:left="492"/>
        <w:rPr>
          <w:sz w:val="24"/>
          <w:szCs w:val="24"/>
        </w:rPr>
      </w:pPr>
      <w:r>
        <w:rPr>
          <w:spacing w:val="-8"/>
          <w:sz w:val="24"/>
          <w:szCs w:val="24"/>
        </w:rPr>
        <w:t>第</w:t>
      </w:r>
      <w:r>
        <w:rPr>
          <w:spacing w:val="-49"/>
          <w:sz w:val="24"/>
          <w:szCs w:val="24"/>
        </w:rPr>
        <w:t xml:space="preserve"> </w:t>
      </w:r>
      <w:r>
        <w:rPr>
          <w:spacing w:val="-8"/>
          <w:sz w:val="24"/>
          <w:szCs w:val="24"/>
        </w:rPr>
        <w:t>4</w:t>
      </w:r>
      <w:r>
        <w:rPr>
          <w:spacing w:val="-43"/>
          <w:sz w:val="24"/>
          <w:szCs w:val="24"/>
        </w:rPr>
        <w:t xml:space="preserve"> </w:t>
      </w:r>
      <w:r>
        <w:rPr>
          <w:spacing w:val="-8"/>
          <w:sz w:val="24"/>
          <w:szCs w:val="24"/>
        </w:rPr>
        <w:t>章采购需求</w:t>
      </w:r>
    </w:p>
    <w:p>
      <w:pPr>
        <w:pStyle w:val="2"/>
        <w:spacing w:before="182" w:line="222" w:lineRule="auto"/>
        <w:ind w:left="492"/>
        <w:rPr>
          <w:sz w:val="24"/>
          <w:szCs w:val="24"/>
        </w:rPr>
      </w:pPr>
      <w:r>
        <w:rPr>
          <w:spacing w:val="-7"/>
          <w:sz w:val="24"/>
          <w:szCs w:val="24"/>
        </w:rPr>
        <w:t>第</w:t>
      </w:r>
      <w:r>
        <w:rPr>
          <w:spacing w:val="-42"/>
          <w:sz w:val="24"/>
          <w:szCs w:val="24"/>
        </w:rPr>
        <w:t xml:space="preserve"> </w:t>
      </w:r>
      <w:r>
        <w:rPr>
          <w:spacing w:val="-7"/>
          <w:sz w:val="24"/>
          <w:szCs w:val="24"/>
        </w:rPr>
        <w:t>5</w:t>
      </w:r>
      <w:r>
        <w:rPr>
          <w:spacing w:val="-43"/>
          <w:sz w:val="24"/>
          <w:szCs w:val="24"/>
        </w:rPr>
        <w:t xml:space="preserve"> </w:t>
      </w:r>
      <w:r>
        <w:rPr>
          <w:spacing w:val="-7"/>
          <w:sz w:val="24"/>
          <w:szCs w:val="24"/>
        </w:rPr>
        <w:t>章响应文件格式</w:t>
      </w:r>
    </w:p>
    <w:p>
      <w:pPr>
        <w:pStyle w:val="2"/>
        <w:spacing w:before="181" w:line="221" w:lineRule="auto"/>
        <w:ind w:left="492"/>
        <w:rPr>
          <w:sz w:val="24"/>
          <w:szCs w:val="24"/>
        </w:rPr>
      </w:pPr>
      <w:r>
        <w:rPr>
          <w:spacing w:val="-11"/>
          <w:sz w:val="24"/>
          <w:szCs w:val="24"/>
        </w:rPr>
        <w:t>第</w:t>
      </w:r>
      <w:r>
        <w:rPr>
          <w:spacing w:val="-44"/>
          <w:sz w:val="24"/>
          <w:szCs w:val="24"/>
        </w:rPr>
        <w:t xml:space="preserve"> </w:t>
      </w:r>
      <w:r>
        <w:rPr>
          <w:spacing w:val="-11"/>
          <w:sz w:val="24"/>
          <w:szCs w:val="24"/>
        </w:rPr>
        <w:t>6</w:t>
      </w:r>
      <w:r>
        <w:rPr>
          <w:spacing w:val="-43"/>
          <w:sz w:val="24"/>
          <w:szCs w:val="24"/>
        </w:rPr>
        <w:t xml:space="preserve"> </w:t>
      </w:r>
      <w:r>
        <w:rPr>
          <w:spacing w:val="-11"/>
          <w:sz w:val="24"/>
          <w:szCs w:val="24"/>
        </w:rPr>
        <w:t>章</w:t>
      </w:r>
      <w:r>
        <w:rPr>
          <w:spacing w:val="16"/>
          <w:sz w:val="24"/>
          <w:szCs w:val="24"/>
        </w:rPr>
        <w:t xml:space="preserve"> </w:t>
      </w:r>
      <w:r>
        <w:rPr>
          <w:spacing w:val="-11"/>
          <w:sz w:val="24"/>
          <w:szCs w:val="24"/>
        </w:rPr>
        <w:t>框架协议</w:t>
      </w:r>
    </w:p>
    <w:p>
      <w:pPr>
        <w:pStyle w:val="2"/>
        <w:spacing w:before="184" w:line="222" w:lineRule="auto"/>
        <w:ind w:left="492"/>
        <w:rPr>
          <w:sz w:val="24"/>
          <w:szCs w:val="24"/>
        </w:rPr>
      </w:pPr>
      <w:r>
        <w:rPr>
          <w:spacing w:val="-9"/>
          <w:sz w:val="24"/>
          <w:szCs w:val="24"/>
        </w:rPr>
        <w:t>第</w:t>
      </w:r>
      <w:r>
        <w:rPr>
          <w:spacing w:val="-42"/>
          <w:sz w:val="24"/>
          <w:szCs w:val="24"/>
        </w:rPr>
        <w:t xml:space="preserve"> </w:t>
      </w:r>
      <w:r>
        <w:rPr>
          <w:spacing w:val="-9"/>
          <w:sz w:val="24"/>
          <w:szCs w:val="24"/>
        </w:rPr>
        <w:t>7</w:t>
      </w:r>
      <w:r>
        <w:rPr>
          <w:spacing w:val="-43"/>
          <w:sz w:val="24"/>
          <w:szCs w:val="24"/>
        </w:rPr>
        <w:t xml:space="preserve"> </w:t>
      </w:r>
      <w:r>
        <w:rPr>
          <w:spacing w:val="-9"/>
          <w:sz w:val="24"/>
          <w:szCs w:val="24"/>
        </w:rPr>
        <w:t>章采购合同</w:t>
      </w:r>
    </w:p>
    <w:p>
      <w:pPr>
        <w:pStyle w:val="2"/>
        <w:spacing w:before="181" w:line="290" w:lineRule="auto"/>
        <w:ind w:left="3" w:right="65" w:firstLine="476"/>
        <w:rPr>
          <w:sz w:val="24"/>
          <w:szCs w:val="24"/>
        </w:rPr>
      </w:pPr>
      <w:r>
        <w:rPr>
          <w:spacing w:val="-6"/>
          <w:sz w:val="24"/>
          <w:szCs w:val="24"/>
        </w:rPr>
        <w:t>5.2 征集文件中有不一致的，有澄清的部分以最终的澄清更正内容为准</w:t>
      </w:r>
      <w:r>
        <w:rPr>
          <w:spacing w:val="-7"/>
          <w:sz w:val="24"/>
          <w:szCs w:val="24"/>
        </w:rPr>
        <w:t>；未澄清的，</w:t>
      </w:r>
      <w:r>
        <w:rPr>
          <w:spacing w:val="-53"/>
          <w:sz w:val="24"/>
          <w:szCs w:val="24"/>
        </w:rPr>
        <w:t xml:space="preserve"> </w:t>
      </w:r>
      <w:r>
        <w:rPr>
          <w:spacing w:val="-7"/>
          <w:sz w:val="24"/>
          <w:szCs w:val="24"/>
        </w:rPr>
        <w:t>以</w:t>
      </w:r>
      <w:r>
        <w:rPr>
          <w:spacing w:val="-1"/>
          <w:sz w:val="24"/>
          <w:szCs w:val="24"/>
        </w:rPr>
        <w:t>供应商须知表为准；供应商须知表不涉及的内容，以编排在后的描述为准。</w:t>
      </w:r>
    </w:p>
    <w:p>
      <w:pPr>
        <w:pStyle w:val="2"/>
        <w:spacing w:before="185" w:line="315" w:lineRule="auto"/>
        <w:ind w:firstLine="480"/>
        <w:rPr>
          <w:sz w:val="24"/>
          <w:szCs w:val="24"/>
        </w:rPr>
      </w:pPr>
      <w:r>
        <w:rPr>
          <w:sz w:val="24"/>
          <w:szCs w:val="24"/>
        </w:rPr>
        <w:t>5.3 供应商应认真阅读征集文件所有的事项、格式</w:t>
      </w:r>
      <w:r>
        <w:rPr>
          <w:spacing w:val="-1"/>
          <w:sz w:val="24"/>
          <w:szCs w:val="24"/>
        </w:rPr>
        <w:t>、条款和技术规范等。如供应商没</w:t>
      </w:r>
      <w:r>
        <w:rPr>
          <w:spacing w:val="-3"/>
          <w:sz w:val="24"/>
          <w:szCs w:val="24"/>
        </w:rPr>
        <w:t>有按照征集文件要求提交全部资料，或者响应文件没有对征集文件的实质性要求做出响应，</w:t>
      </w:r>
      <w:r>
        <w:rPr>
          <w:spacing w:val="-2"/>
          <w:sz w:val="24"/>
          <w:szCs w:val="24"/>
        </w:rPr>
        <w:t>其响应文件将被认定为</w:t>
      </w:r>
      <w:r>
        <w:rPr>
          <w:b/>
          <w:bCs/>
          <w:spacing w:val="-2"/>
          <w:sz w:val="24"/>
          <w:szCs w:val="24"/>
        </w:rPr>
        <w:t>无效</w:t>
      </w:r>
      <w:r>
        <w:rPr>
          <w:spacing w:val="-2"/>
          <w:sz w:val="24"/>
          <w:szCs w:val="24"/>
        </w:rPr>
        <w:t>。</w:t>
      </w:r>
    </w:p>
    <w:p>
      <w:pPr>
        <w:pStyle w:val="2"/>
        <w:spacing w:before="78" w:line="222" w:lineRule="auto"/>
        <w:ind w:left="477"/>
        <w:rPr>
          <w:sz w:val="24"/>
          <w:szCs w:val="24"/>
        </w:rPr>
      </w:pPr>
      <w:r>
        <w:rPr>
          <w:spacing w:val="-1"/>
          <w:sz w:val="24"/>
          <w:szCs w:val="24"/>
        </w:rPr>
        <w:t>5.4 现场考察或者答疑会及相关事项见供应商须知表。</w:t>
      </w:r>
    </w:p>
    <w:p>
      <w:pPr>
        <w:pStyle w:val="2"/>
        <w:spacing w:before="179" w:line="222" w:lineRule="auto"/>
        <w:ind w:left="474"/>
        <w:outlineLvl w:val="2"/>
        <w:rPr>
          <w:sz w:val="24"/>
          <w:szCs w:val="24"/>
        </w:rPr>
      </w:pPr>
      <w:r>
        <w:rPr>
          <w:spacing w:val="-1"/>
          <w:sz w:val="24"/>
          <w:szCs w:val="24"/>
        </w:rPr>
        <w:t>6.征集文件的澄清与修改</w:t>
      </w:r>
    </w:p>
    <w:p>
      <w:pPr>
        <w:pStyle w:val="2"/>
        <w:spacing w:before="183" w:line="315" w:lineRule="auto"/>
        <w:ind w:right="74" w:firstLine="474"/>
        <w:rPr>
          <w:sz w:val="24"/>
          <w:szCs w:val="24"/>
        </w:rPr>
      </w:pPr>
      <w:r>
        <w:rPr>
          <w:sz w:val="24"/>
          <w:szCs w:val="24"/>
        </w:rPr>
        <w:t>6.1 征集人可主动地或在解答供应商提出的澄清问题时对</w:t>
      </w:r>
      <w:r>
        <w:rPr>
          <w:spacing w:val="-1"/>
          <w:sz w:val="24"/>
          <w:szCs w:val="24"/>
        </w:rPr>
        <w:t>征集文件澄清或修改。征集</w:t>
      </w:r>
      <w:r>
        <w:rPr>
          <w:sz w:val="24"/>
          <w:szCs w:val="24"/>
        </w:rPr>
        <w:t>人将以发布澄清（更正）公告的方式，澄清或修改</w:t>
      </w:r>
      <w:r>
        <w:rPr>
          <w:spacing w:val="-1"/>
          <w:sz w:val="24"/>
          <w:szCs w:val="24"/>
        </w:rPr>
        <w:t>征集文件，澄清或修改内容作为征集文</w:t>
      </w:r>
      <w:r>
        <w:rPr>
          <w:spacing w:val="-3"/>
          <w:sz w:val="24"/>
          <w:szCs w:val="24"/>
        </w:rPr>
        <w:t>件的组成部分。</w:t>
      </w:r>
    </w:p>
    <w:p>
      <w:pPr>
        <w:pStyle w:val="2"/>
        <w:spacing w:before="180" w:line="315" w:lineRule="auto"/>
        <w:ind w:right="74" w:firstLine="473"/>
        <w:rPr>
          <w:sz w:val="24"/>
          <w:szCs w:val="24"/>
        </w:rPr>
      </w:pPr>
      <w:r>
        <w:rPr>
          <w:sz w:val="24"/>
          <w:szCs w:val="24"/>
        </w:rPr>
        <w:t>6.2  澄清或者修改的内容可能影响响应文件编制的，征</w:t>
      </w:r>
      <w:r>
        <w:rPr>
          <w:spacing w:val="-1"/>
          <w:sz w:val="24"/>
          <w:szCs w:val="24"/>
        </w:rPr>
        <w:t>集人将以书面形式通知所有</w:t>
      </w:r>
      <w:r>
        <w:rPr>
          <w:sz w:val="24"/>
          <w:szCs w:val="24"/>
        </w:rPr>
        <w:t>获取征集文件的供应商，并对其具有约束力。供</w:t>
      </w:r>
      <w:r>
        <w:rPr>
          <w:spacing w:val="-1"/>
          <w:sz w:val="24"/>
          <w:szCs w:val="24"/>
        </w:rPr>
        <w:t>应商在收到上述通知后，应及时向征集人确认。供应商未回复的，视同已知晓澄清或者修改的内容。</w:t>
      </w:r>
    </w:p>
    <w:p>
      <w:pPr>
        <w:pStyle w:val="2"/>
        <w:spacing w:before="181" w:line="362" w:lineRule="auto"/>
        <w:ind w:left="2" w:right="74" w:firstLine="501"/>
        <w:rPr>
          <w:sz w:val="24"/>
          <w:szCs w:val="24"/>
        </w:rPr>
      </w:pPr>
      <w:r>
        <w:rPr>
          <w:spacing w:val="-1"/>
          <w:sz w:val="24"/>
          <w:szCs w:val="24"/>
        </w:rPr>
        <w:t>因供应商原因导致逾期送达或无法送达，征集人不因此承担任何责任，有</w:t>
      </w:r>
      <w:r>
        <w:rPr>
          <w:spacing w:val="-2"/>
          <w:sz w:val="24"/>
          <w:szCs w:val="24"/>
        </w:rPr>
        <w:t>关的征集活动可以继续有效进行。</w:t>
      </w:r>
    </w:p>
    <w:p>
      <w:pPr>
        <w:pStyle w:val="2"/>
        <w:spacing w:line="222" w:lineRule="auto"/>
        <w:ind w:left="478"/>
        <w:outlineLvl w:val="2"/>
        <w:rPr>
          <w:sz w:val="24"/>
          <w:szCs w:val="24"/>
        </w:rPr>
      </w:pPr>
      <w:r>
        <w:rPr>
          <w:spacing w:val="-1"/>
          <w:sz w:val="24"/>
          <w:szCs w:val="24"/>
        </w:rPr>
        <w:t>7.响应文件递交截止时间的顺延</w:t>
      </w:r>
    </w:p>
    <w:p>
      <w:pPr>
        <w:pStyle w:val="2"/>
        <w:spacing w:before="181" w:line="361" w:lineRule="auto"/>
        <w:ind w:left="5" w:right="314" w:firstLine="482"/>
        <w:rPr>
          <w:sz w:val="24"/>
          <w:szCs w:val="24"/>
        </w:rPr>
      </w:pPr>
      <w:r>
        <w:rPr>
          <w:spacing w:val="-1"/>
          <w:sz w:val="24"/>
          <w:szCs w:val="24"/>
        </w:rPr>
        <w:t>为使供应商有足够的时间对征集文件的澄清或者修改部分进行研究而准备征集响应工作或因其他原因，征集人将依法决定是否顺延响应文件递交截止时间。</w:t>
      </w:r>
    </w:p>
    <w:p>
      <w:pPr>
        <w:pStyle w:val="2"/>
        <w:spacing w:before="1" w:line="221" w:lineRule="auto"/>
        <w:ind w:left="3700"/>
        <w:outlineLvl w:val="1"/>
        <w:rPr>
          <w:sz w:val="24"/>
          <w:szCs w:val="24"/>
        </w:rPr>
      </w:pPr>
      <w:r>
        <w:rPr>
          <w:b/>
          <w:bCs/>
          <w:spacing w:val="-8"/>
          <w:sz w:val="24"/>
          <w:szCs w:val="24"/>
        </w:rPr>
        <w:t>三</w:t>
      </w:r>
      <w:r>
        <w:rPr>
          <w:spacing w:val="25"/>
          <w:sz w:val="24"/>
          <w:szCs w:val="24"/>
        </w:rPr>
        <w:t xml:space="preserve"> </w:t>
      </w:r>
      <w:r>
        <w:rPr>
          <w:b/>
          <w:bCs/>
          <w:spacing w:val="-8"/>
          <w:sz w:val="24"/>
          <w:szCs w:val="24"/>
        </w:rPr>
        <w:t>响应文件的编制</w:t>
      </w:r>
    </w:p>
    <w:p>
      <w:pPr>
        <w:pStyle w:val="2"/>
        <w:spacing w:before="182" w:line="221" w:lineRule="auto"/>
        <w:ind w:left="473"/>
        <w:rPr>
          <w:sz w:val="24"/>
          <w:szCs w:val="24"/>
        </w:rPr>
      </w:pPr>
      <w:r>
        <w:rPr>
          <w:spacing w:val="-1"/>
          <w:sz w:val="24"/>
          <w:szCs w:val="24"/>
        </w:rPr>
        <w:t>8.征集范围及响应文件中标准和计量单位的使用</w:t>
      </w:r>
    </w:p>
    <w:p>
      <w:pPr>
        <w:pStyle w:val="2"/>
        <w:spacing w:before="184" w:line="296" w:lineRule="auto"/>
        <w:ind w:left="4" w:firstLine="468"/>
        <w:rPr>
          <w:sz w:val="24"/>
          <w:szCs w:val="24"/>
        </w:rPr>
      </w:pPr>
      <w:r>
        <w:rPr>
          <w:spacing w:val="-1"/>
          <w:sz w:val="24"/>
          <w:szCs w:val="24"/>
        </w:rPr>
        <w:t>8.1 供应商可对征集文件中一个或几个分包进行</w:t>
      </w:r>
      <w:r>
        <w:rPr>
          <w:spacing w:val="-2"/>
          <w:sz w:val="24"/>
          <w:szCs w:val="24"/>
        </w:rPr>
        <w:t>响应，除非在供应商须知表中另有规</w:t>
      </w:r>
      <w:r>
        <w:rPr>
          <w:spacing w:val="-11"/>
          <w:sz w:val="24"/>
          <w:szCs w:val="24"/>
        </w:rPr>
        <w:t>定</w:t>
      </w:r>
    </w:p>
    <w:p>
      <w:pPr>
        <w:pStyle w:val="2"/>
        <w:spacing w:before="170" w:line="292" w:lineRule="auto"/>
        <w:ind w:left="7" w:firstLine="465"/>
        <w:rPr>
          <w:sz w:val="24"/>
          <w:szCs w:val="24"/>
        </w:rPr>
      </w:pPr>
      <w:r>
        <w:rPr>
          <w:spacing w:val="-2"/>
          <w:sz w:val="24"/>
          <w:szCs w:val="24"/>
        </w:rPr>
        <w:t>8.2  供应商应当对所投分包征集文件中“采购需求</w:t>
      </w:r>
      <w:r>
        <w:rPr>
          <w:spacing w:val="-88"/>
          <w:sz w:val="24"/>
          <w:szCs w:val="24"/>
        </w:rPr>
        <w:t xml:space="preserve"> </w:t>
      </w:r>
      <w:r>
        <w:rPr>
          <w:spacing w:val="-2"/>
          <w:sz w:val="24"/>
          <w:szCs w:val="24"/>
        </w:rPr>
        <w:t>”所列的所有内</w:t>
      </w:r>
      <w:r>
        <w:rPr>
          <w:spacing w:val="-3"/>
          <w:sz w:val="24"/>
          <w:szCs w:val="24"/>
        </w:rPr>
        <w:t>容进行响应，如仅</w:t>
      </w:r>
      <w:r>
        <w:rPr>
          <w:spacing w:val="-1"/>
          <w:sz w:val="24"/>
          <w:szCs w:val="24"/>
        </w:rPr>
        <w:t>响应分包中的部分内容，其响应文件将被认定为</w:t>
      </w:r>
      <w:r>
        <w:rPr>
          <w:b/>
          <w:bCs/>
          <w:spacing w:val="-1"/>
          <w:sz w:val="24"/>
          <w:szCs w:val="24"/>
        </w:rPr>
        <w:t>无效</w:t>
      </w:r>
      <w:r>
        <w:rPr>
          <w:spacing w:val="-1"/>
          <w:sz w:val="24"/>
          <w:szCs w:val="24"/>
        </w:rPr>
        <w:t>。</w:t>
      </w:r>
    </w:p>
    <w:p>
      <w:pPr>
        <w:pStyle w:val="2"/>
        <w:spacing w:before="180" w:line="291" w:lineRule="auto"/>
        <w:ind w:left="2" w:right="194" w:firstLine="470"/>
        <w:rPr>
          <w:sz w:val="24"/>
          <w:szCs w:val="24"/>
        </w:rPr>
      </w:pPr>
      <w:r>
        <w:rPr>
          <w:sz w:val="24"/>
          <w:szCs w:val="24"/>
        </w:rPr>
        <w:t>8.3  无论征集文件中是否要求，供应商所投服务及其伴随</w:t>
      </w:r>
      <w:r>
        <w:rPr>
          <w:spacing w:val="-1"/>
          <w:sz w:val="24"/>
          <w:szCs w:val="24"/>
        </w:rPr>
        <w:t>的货物和工程均应符合国</w:t>
      </w:r>
      <w:r>
        <w:rPr>
          <w:spacing w:val="-3"/>
          <w:sz w:val="24"/>
          <w:szCs w:val="24"/>
        </w:rPr>
        <w:t>家强制性标准。</w:t>
      </w:r>
    </w:p>
    <w:p>
      <w:pPr>
        <w:pStyle w:val="2"/>
        <w:spacing w:before="185" w:line="291" w:lineRule="auto"/>
        <w:ind w:firstLine="473"/>
        <w:rPr>
          <w:sz w:val="24"/>
          <w:szCs w:val="24"/>
        </w:rPr>
      </w:pPr>
      <w:r>
        <w:rPr>
          <w:spacing w:val="-1"/>
          <w:sz w:val="24"/>
          <w:szCs w:val="24"/>
        </w:rPr>
        <w:t>8.4  除征集文件中有特殊要求外，响应文件中所</w:t>
      </w:r>
      <w:r>
        <w:rPr>
          <w:spacing w:val="-2"/>
          <w:sz w:val="24"/>
          <w:szCs w:val="24"/>
        </w:rPr>
        <w:t>使用的计量单位，应采用中华人民共和国法定计量单位。</w:t>
      </w:r>
    </w:p>
    <w:p>
      <w:pPr>
        <w:pStyle w:val="2"/>
        <w:spacing w:before="184" w:line="222" w:lineRule="auto"/>
        <w:ind w:left="473"/>
        <w:rPr>
          <w:sz w:val="24"/>
          <w:szCs w:val="24"/>
        </w:rPr>
      </w:pPr>
      <w:r>
        <w:rPr>
          <w:spacing w:val="-2"/>
          <w:sz w:val="24"/>
          <w:szCs w:val="24"/>
        </w:rPr>
        <w:t>9.响应文件组成</w:t>
      </w:r>
    </w:p>
    <w:p>
      <w:pPr>
        <w:pStyle w:val="2"/>
        <w:spacing w:before="181" w:line="314" w:lineRule="auto"/>
        <w:ind w:left="1" w:right="2" w:firstLine="471"/>
        <w:rPr>
          <w:sz w:val="24"/>
          <w:szCs w:val="24"/>
        </w:rPr>
      </w:pPr>
      <w:r>
        <w:rPr>
          <w:spacing w:val="-3"/>
          <w:sz w:val="24"/>
          <w:szCs w:val="24"/>
        </w:rPr>
        <w:t>9.1  响应文件由“第一部分资格证明材料</w:t>
      </w:r>
      <w:r>
        <w:rPr>
          <w:spacing w:val="-88"/>
          <w:sz w:val="24"/>
          <w:szCs w:val="24"/>
        </w:rPr>
        <w:t xml:space="preserve"> </w:t>
      </w:r>
      <w:r>
        <w:rPr>
          <w:spacing w:val="-3"/>
          <w:sz w:val="24"/>
          <w:szCs w:val="24"/>
        </w:rPr>
        <w:t>”和“第二部分商务技术部分</w:t>
      </w:r>
      <w:r>
        <w:rPr>
          <w:spacing w:val="-88"/>
          <w:sz w:val="24"/>
          <w:szCs w:val="24"/>
        </w:rPr>
        <w:t xml:space="preserve"> </w:t>
      </w:r>
      <w:r>
        <w:rPr>
          <w:spacing w:val="-3"/>
          <w:sz w:val="24"/>
          <w:szCs w:val="24"/>
        </w:rPr>
        <w:t>”组成</w:t>
      </w:r>
      <w:r>
        <w:rPr>
          <w:spacing w:val="-4"/>
          <w:sz w:val="24"/>
          <w:szCs w:val="24"/>
        </w:rPr>
        <w:t>。供应</w:t>
      </w:r>
      <w:r>
        <w:rPr>
          <w:sz w:val="24"/>
          <w:szCs w:val="24"/>
        </w:rPr>
        <w:t>商 应完整地按照征集文件提供的响应文件格</w:t>
      </w:r>
      <w:r>
        <w:rPr>
          <w:spacing w:val="-1"/>
          <w:sz w:val="24"/>
          <w:szCs w:val="24"/>
        </w:rPr>
        <w:t>式及要求编写响应文件。响应文件中资格审查和符合性审查涉及的事项不满足征集文件要求的，其响应文件将被认定为</w:t>
      </w:r>
      <w:r>
        <w:rPr>
          <w:b/>
          <w:bCs/>
          <w:spacing w:val="-1"/>
          <w:sz w:val="24"/>
          <w:szCs w:val="24"/>
        </w:rPr>
        <w:t>无效</w:t>
      </w:r>
      <w:r>
        <w:rPr>
          <w:spacing w:val="-1"/>
          <w:sz w:val="24"/>
          <w:szCs w:val="24"/>
        </w:rPr>
        <w:t>。</w:t>
      </w:r>
    </w:p>
    <w:p>
      <w:pPr>
        <w:pStyle w:val="2"/>
        <w:spacing w:before="184" w:line="222" w:lineRule="auto"/>
        <w:ind w:left="473"/>
        <w:rPr>
          <w:sz w:val="24"/>
          <w:szCs w:val="24"/>
        </w:rPr>
      </w:pPr>
      <w:r>
        <w:rPr>
          <w:spacing w:val="-1"/>
          <w:sz w:val="24"/>
          <w:szCs w:val="24"/>
        </w:rPr>
        <w:t>9.2  上述文件应按照征集文件的规定签署和盖公章。</w:t>
      </w:r>
    </w:p>
    <w:p>
      <w:pPr>
        <w:pStyle w:val="2"/>
        <w:spacing w:before="182" w:line="220" w:lineRule="auto"/>
        <w:ind w:left="490"/>
        <w:rPr>
          <w:sz w:val="24"/>
          <w:szCs w:val="24"/>
        </w:rPr>
      </w:pPr>
      <w:r>
        <w:rPr>
          <w:spacing w:val="-1"/>
          <w:sz w:val="24"/>
          <w:szCs w:val="24"/>
        </w:rPr>
        <w:t>10.证明征集活动标的的合格性和符合征集文件规定的响应文件</w:t>
      </w:r>
    </w:p>
    <w:p>
      <w:pPr>
        <w:pStyle w:val="2"/>
        <w:spacing w:before="78" w:line="291" w:lineRule="auto"/>
        <w:ind w:firstLine="490"/>
        <w:rPr>
          <w:sz w:val="24"/>
          <w:szCs w:val="24"/>
        </w:rPr>
      </w:pPr>
      <w:r>
        <w:rPr>
          <w:spacing w:val="-1"/>
          <w:sz w:val="24"/>
          <w:szCs w:val="24"/>
        </w:rPr>
        <w:t>10.1  供应商应提交证明文件，证明其标的符合征集文件规定。该证明文件是响应文</w:t>
      </w:r>
      <w:r>
        <w:rPr>
          <w:spacing w:val="-3"/>
          <w:sz w:val="24"/>
          <w:szCs w:val="24"/>
        </w:rPr>
        <w:t>件的技术文件。</w:t>
      </w:r>
    </w:p>
    <w:p>
      <w:pPr>
        <w:pStyle w:val="2"/>
        <w:spacing w:before="181" w:line="220" w:lineRule="auto"/>
        <w:ind w:left="491"/>
        <w:rPr>
          <w:sz w:val="24"/>
          <w:szCs w:val="24"/>
        </w:rPr>
      </w:pPr>
      <w:r>
        <w:rPr>
          <w:spacing w:val="-1"/>
          <w:sz w:val="24"/>
          <w:szCs w:val="24"/>
        </w:rPr>
        <w:t>10.2  上款所述的证明文件，可以是文字资料、图纸和数据，包括：</w:t>
      </w:r>
    </w:p>
    <w:p>
      <w:pPr>
        <w:pStyle w:val="2"/>
        <w:spacing w:before="184" w:line="220" w:lineRule="auto"/>
        <w:ind w:left="491"/>
        <w:rPr>
          <w:sz w:val="24"/>
          <w:szCs w:val="24"/>
        </w:rPr>
      </w:pPr>
      <w:r>
        <w:rPr>
          <w:spacing w:val="-1"/>
          <w:sz w:val="24"/>
          <w:szCs w:val="24"/>
        </w:rPr>
        <w:t>10.2.1 主要技术指标和性能的详细说明及实现的功能或者目标；</w:t>
      </w:r>
    </w:p>
    <w:p>
      <w:pPr>
        <w:pStyle w:val="2"/>
        <w:spacing w:before="185" w:line="291" w:lineRule="auto"/>
        <w:ind w:right="120" w:firstLine="490"/>
        <w:rPr>
          <w:sz w:val="24"/>
          <w:szCs w:val="24"/>
        </w:rPr>
      </w:pPr>
      <w:r>
        <w:rPr>
          <w:spacing w:val="-1"/>
          <w:sz w:val="24"/>
          <w:szCs w:val="24"/>
        </w:rPr>
        <w:t>10.2.2 从买方开始使用至征集文件规定的保质期内正常、连续地使用所必须的备件和专用工具清单，包括备件和专用工具的货源及现行价格；</w:t>
      </w:r>
    </w:p>
    <w:p>
      <w:pPr>
        <w:pStyle w:val="2"/>
        <w:spacing w:before="183" w:line="290" w:lineRule="auto"/>
        <w:ind w:right="120" w:firstLine="490"/>
        <w:rPr>
          <w:sz w:val="24"/>
          <w:szCs w:val="24"/>
        </w:rPr>
      </w:pPr>
      <w:r>
        <w:rPr>
          <w:spacing w:val="-1"/>
          <w:sz w:val="24"/>
          <w:szCs w:val="24"/>
        </w:rPr>
        <w:t>10.2.3 对照征集文件技术规格，逐条说明所提供货物及伴随的工程和服务已对征集文件的技术规格做出了实质性的响应，或申明与技术规格条文的偏差和例外。</w:t>
      </w:r>
    </w:p>
    <w:p>
      <w:pPr>
        <w:pStyle w:val="2"/>
        <w:spacing w:before="186" w:line="327" w:lineRule="auto"/>
        <w:ind w:left="1" w:firstLine="489"/>
        <w:rPr>
          <w:sz w:val="24"/>
          <w:szCs w:val="24"/>
        </w:rPr>
      </w:pPr>
      <w:r>
        <w:rPr>
          <w:spacing w:val="-1"/>
          <w:sz w:val="24"/>
          <w:szCs w:val="24"/>
        </w:rPr>
        <w:t>10.3  供应商应注意采购人在技术规格中指出的工艺、材料和设备的参照品牌型号仅</w:t>
      </w:r>
      <w:r>
        <w:rPr>
          <w:sz w:val="24"/>
          <w:szCs w:val="24"/>
        </w:rPr>
        <w:t>起说明作用，并没有任何倾向性或限制性。采购</w:t>
      </w:r>
      <w:r>
        <w:rPr>
          <w:spacing w:val="-1"/>
          <w:sz w:val="24"/>
          <w:szCs w:val="24"/>
        </w:rPr>
        <w:t>人、征集人承诺不以上述参照品牌型号作</w:t>
      </w:r>
      <w:r>
        <w:rPr>
          <w:sz w:val="24"/>
          <w:szCs w:val="24"/>
        </w:rPr>
        <w:t>为评标时判定其响应文件是否有效的标准。任何</w:t>
      </w:r>
      <w:r>
        <w:rPr>
          <w:spacing w:val="-1"/>
          <w:sz w:val="24"/>
          <w:szCs w:val="24"/>
        </w:rPr>
        <w:t>品牌的供应商均可依法参加本项目的征集</w:t>
      </w:r>
      <w:r>
        <w:rPr>
          <w:spacing w:val="-6"/>
          <w:sz w:val="24"/>
          <w:szCs w:val="24"/>
        </w:rPr>
        <w:t>活动。</w:t>
      </w:r>
    </w:p>
    <w:p>
      <w:pPr>
        <w:pStyle w:val="2"/>
        <w:spacing w:before="179" w:line="222" w:lineRule="auto"/>
        <w:ind w:left="491"/>
        <w:rPr>
          <w:sz w:val="24"/>
          <w:szCs w:val="24"/>
        </w:rPr>
      </w:pPr>
      <w:r>
        <w:rPr>
          <w:spacing w:val="-1"/>
          <w:sz w:val="24"/>
          <w:szCs w:val="24"/>
        </w:rPr>
        <w:t>10.4  本条所指证明文件不包括对征集文件相关部分的文字、图标的复制。</w:t>
      </w:r>
    </w:p>
    <w:p>
      <w:pPr>
        <w:pStyle w:val="2"/>
        <w:spacing w:before="179" w:line="222" w:lineRule="auto"/>
        <w:ind w:left="491"/>
        <w:rPr>
          <w:sz w:val="24"/>
          <w:szCs w:val="24"/>
        </w:rPr>
      </w:pPr>
      <w:r>
        <w:rPr>
          <w:spacing w:val="-3"/>
          <w:sz w:val="24"/>
          <w:szCs w:val="24"/>
        </w:rPr>
        <w:t>11.征集响应报价</w:t>
      </w:r>
    </w:p>
    <w:p>
      <w:pPr>
        <w:pStyle w:val="2"/>
        <w:spacing w:before="183" w:line="315" w:lineRule="auto"/>
        <w:ind w:left="14" w:firstLine="476"/>
        <w:rPr>
          <w:sz w:val="24"/>
          <w:szCs w:val="24"/>
        </w:rPr>
      </w:pPr>
      <w:r>
        <w:rPr>
          <w:spacing w:val="-1"/>
          <w:sz w:val="24"/>
          <w:szCs w:val="24"/>
        </w:rPr>
        <w:t>11.1  供应商的报价应当包括满足本次征集全部采购需求所应提供的服务，以及伴随的货物和工程。所有征集响应均应以服务费标准填折扣率，供应商的报价应遵守《中华人</w:t>
      </w:r>
      <w:r>
        <w:rPr>
          <w:spacing w:val="-2"/>
          <w:sz w:val="24"/>
          <w:szCs w:val="24"/>
        </w:rPr>
        <w:t>民共和国价格法》及相关法律法规的规定。</w:t>
      </w:r>
    </w:p>
    <w:p>
      <w:pPr>
        <w:pStyle w:val="2"/>
        <w:spacing w:before="182" w:line="291" w:lineRule="auto"/>
        <w:ind w:firstLine="490"/>
        <w:rPr>
          <w:sz w:val="24"/>
          <w:szCs w:val="24"/>
        </w:rPr>
      </w:pPr>
      <w:r>
        <w:rPr>
          <w:spacing w:val="-1"/>
          <w:sz w:val="24"/>
          <w:szCs w:val="24"/>
        </w:rPr>
        <w:t>11.2  供应商应在分项报价表上标明分项服务、伴随的货物和工程的价格分类（如适用）和总价，并由法定代表人或委托代理人签署。</w:t>
      </w:r>
    </w:p>
    <w:p>
      <w:pPr>
        <w:pStyle w:val="2"/>
        <w:spacing w:before="181" w:line="222" w:lineRule="auto"/>
        <w:ind w:left="491"/>
        <w:rPr>
          <w:sz w:val="24"/>
          <w:szCs w:val="24"/>
        </w:rPr>
      </w:pPr>
      <w:r>
        <w:rPr>
          <w:spacing w:val="-1"/>
          <w:sz w:val="24"/>
          <w:szCs w:val="24"/>
        </w:rPr>
        <w:t>11.3  征集人不接受具有附加条件的报价或多个方案的报价。</w:t>
      </w:r>
    </w:p>
    <w:p>
      <w:pPr>
        <w:pStyle w:val="2"/>
        <w:spacing w:before="182" w:line="292" w:lineRule="auto"/>
        <w:ind w:left="25" w:firstLine="465"/>
        <w:rPr>
          <w:sz w:val="24"/>
          <w:szCs w:val="24"/>
        </w:rPr>
      </w:pPr>
      <w:r>
        <w:rPr>
          <w:spacing w:val="-1"/>
          <w:sz w:val="24"/>
          <w:szCs w:val="24"/>
        </w:rPr>
        <w:t>11.4  供应商所报的各分项报价在合同履行过程中是固定不变的，不得以任何理由予</w:t>
      </w:r>
      <w:r>
        <w:rPr>
          <w:spacing w:val="-2"/>
          <w:sz w:val="24"/>
          <w:szCs w:val="24"/>
        </w:rPr>
        <w:t>以变更。任何包含价格调整要求的响应文件，将被认定为</w:t>
      </w:r>
      <w:r>
        <w:rPr>
          <w:b/>
          <w:bCs/>
          <w:spacing w:val="-2"/>
          <w:sz w:val="24"/>
          <w:szCs w:val="24"/>
        </w:rPr>
        <w:t>无效</w:t>
      </w:r>
      <w:r>
        <w:rPr>
          <w:spacing w:val="-2"/>
          <w:sz w:val="24"/>
          <w:szCs w:val="24"/>
        </w:rPr>
        <w:t>。</w:t>
      </w:r>
    </w:p>
    <w:p>
      <w:pPr>
        <w:pStyle w:val="2"/>
        <w:spacing w:before="182" w:line="221" w:lineRule="auto"/>
        <w:ind w:left="491"/>
        <w:rPr>
          <w:sz w:val="24"/>
          <w:szCs w:val="24"/>
        </w:rPr>
      </w:pPr>
      <w:r>
        <w:rPr>
          <w:spacing w:val="-6"/>
          <w:sz w:val="24"/>
          <w:szCs w:val="24"/>
        </w:rPr>
        <w:t>12.保证金</w:t>
      </w:r>
      <w:r>
        <w:rPr>
          <w:spacing w:val="62"/>
          <w:sz w:val="24"/>
          <w:szCs w:val="24"/>
        </w:rPr>
        <w:t xml:space="preserve"> </w:t>
      </w:r>
      <w:r>
        <w:rPr>
          <w:spacing w:val="-6"/>
          <w:sz w:val="24"/>
          <w:szCs w:val="24"/>
        </w:rPr>
        <w:t>(本项目不做要求)</w:t>
      </w:r>
    </w:p>
    <w:p>
      <w:pPr>
        <w:pStyle w:val="2"/>
        <w:spacing w:before="184" w:line="222" w:lineRule="auto"/>
        <w:ind w:left="491"/>
        <w:rPr>
          <w:sz w:val="24"/>
          <w:szCs w:val="24"/>
        </w:rPr>
      </w:pPr>
      <w:r>
        <w:rPr>
          <w:spacing w:val="-3"/>
          <w:sz w:val="24"/>
          <w:szCs w:val="24"/>
        </w:rPr>
        <w:t>13.响应文件有效期</w:t>
      </w:r>
    </w:p>
    <w:p>
      <w:pPr>
        <w:pStyle w:val="2"/>
        <w:spacing w:before="181" w:line="291" w:lineRule="auto"/>
        <w:ind w:left="1" w:firstLine="489"/>
        <w:rPr>
          <w:sz w:val="24"/>
          <w:szCs w:val="24"/>
        </w:rPr>
      </w:pPr>
      <w:r>
        <w:rPr>
          <w:spacing w:val="-1"/>
          <w:sz w:val="24"/>
          <w:szCs w:val="24"/>
        </w:rPr>
        <w:t>13.1  响应文件有效期应在供应商须知表中规定时间内保持有效。响应文件有效期不</w:t>
      </w:r>
      <w:r>
        <w:rPr>
          <w:spacing w:val="-2"/>
          <w:sz w:val="24"/>
          <w:szCs w:val="24"/>
        </w:rPr>
        <w:t>满足要求的，将被认定为</w:t>
      </w:r>
      <w:r>
        <w:rPr>
          <w:b/>
          <w:bCs/>
          <w:spacing w:val="-2"/>
          <w:sz w:val="24"/>
          <w:szCs w:val="24"/>
        </w:rPr>
        <w:t>无效</w:t>
      </w:r>
      <w:r>
        <w:rPr>
          <w:spacing w:val="-2"/>
          <w:sz w:val="24"/>
          <w:szCs w:val="24"/>
        </w:rPr>
        <w:t>。</w:t>
      </w:r>
    </w:p>
    <w:p>
      <w:pPr>
        <w:pStyle w:val="2"/>
        <w:spacing w:before="182" w:line="315" w:lineRule="auto"/>
        <w:ind w:firstLine="491"/>
        <w:rPr>
          <w:sz w:val="24"/>
          <w:szCs w:val="24"/>
        </w:rPr>
      </w:pPr>
      <w:r>
        <w:rPr>
          <w:spacing w:val="-1"/>
          <w:sz w:val="24"/>
          <w:szCs w:val="24"/>
        </w:rPr>
        <w:t>13.2  因特殊原因，征集人可以在原响应文件有效期截止之前，要求供应商延长响应</w:t>
      </w:r>
      <w:r>
        <w:rPr>
          <w:sz w:val="24"/>
          <w:szCs w:val="24"/>
        </w:rPr>
        <w:t>文件的有效期。接受该要求的供应商将不会被要求</w:t>
      </w:r>
      <w:r>
        <w:rPr>
          <w:spacing w:val="-1"/>
          <w:sz w:val="24"/>
          <w:szCs w:val="24"/>
        </w:rPr>
        <w:t>和允许修正其响应文件。供应商也可以</w:t>
      </w:r>
      <w:r>
        <w:rPr>
          <w:sz w:val="24"/>
          <w:szCs w:val="24"/>
        </w:rPr>
        <w:t>拒绝延长有效期的要求，且不承担任何责任。</w:t>
      </w:r>
      <w:r>
        <w:rPr>
          <w:spacing w:val="-1"/>
          <w:sz w:val="24"/>
          <w:szCs w:val="24"/>
        </w:rPr>
        <w:t>上述要求和答复都应以书面形式提交。</w:t>
      </w:r>
    </w:p>
    <w:p>
      <w:pPr>
        <w:pStyle w:val="2"/>
        <w:spacing w:before="78" w:line="220" w:lineRule="auto"/>
        <w:ind w:left="489"/>
        <w:rPr>
          <w:sz w:val="24"/>
          <w:szCs w:val="24"/>
        </w:rPr>
      </w:pPr>
      <w:r>
        <w:rPr>
          <w:spacing w:val="-3"/>
          <w:sz w:val="24"/>
          <w:szCs w:val="24"/>
        </w:rPr>
        <w:t>14.响应文件的制作</w:t>
      </w:r>
    </w:p>
    <w:p>
      <w:pPr>
        <w:pStyle w:val="2"/>
        <w:spacing w:before="181" w:line="291" w:lineRule="auto"/>
        <w:ind w:left="41" w:right="157" w:firstLine="448"/>
        <w:rPr>
          <w:sz w:val="24"/>
          <w:szCs w:val="24"/>
        </w:rPr>
      </w:pPr>
      <w:r>
        <w:rPr>
          <w:spacing w:val="-1"/>
          <w:sz w:val="24"/>
          <w:szCs w:val="24"/>
        </w:rPr>
        <w:t>14.1  响应文件制作时，按照征集文件中明确的响应文件目录和格式进行编制，保证</w:t>
      </w:r>
      <w:r>
        <w:rPr>
          <w:spacing w:val="-3"/>
          <w:sz w:val="24"/>
          <w:szCs w:val="24"/>
        </w:rPr>
        <w:t>目录清晰、内容完整，按照征集文件要求进行制作编制。</w:t>
      </w:r>
    </w:p>
    <w:p>
      <w:pPr>
        <w:pStyle w:val="2"/>
        <w:spacing w:before="184" w:line="222" w:lineRule="auto"/>
        <w:ind w:left="489"/>
        <w:rPr>
          <w:sz w:val="24"/>
          <w:szCs w:val="24"/>
        </w:rPr>
      </w:pPr>
      <w:r>
        <w:rPr>
          <w:spacing w:val="-1"/>
          <w:sz w:val="24"/>
          <w:szCs w:val="24"/>
        </w:rPr>
        <w:t>14.2  响应文件须使用供应商公章及法定代表人的签名。</w:t>
      </w:r>
    </w:p>
    <w:p>
      <w:pPr>
        <w:pStyle w:val="2"/>
        <w:spacing w:before="182" w:line="291" w:lineRule="auto"/>
        <w:ind w:left="27" w:firstLine="462"/>
        <w:rPr>
          <w:sz w:val="24"/>
          <w:szCs w:val="24"/>
        </w:rPr>
      </w:pPr>
      <w:r>
        <w:rPr>
          <w:spacing w:val="-1"/>
          <w:sz w:val="24"/>
          <w:szCs w:val="24"/>
        </w:rPr>
        <w:t>14.3  响应文件与征集文件具有法律效力，与其他形式的响应文件在内容和格式上等</w:t>
      </w:r>
      <w:r>
        <w:rPr>
          <w:spacing w:val="-3"/>
          <w:sz w:val="24"/>
          <w:szCs w:val="24"/>
        </w:rPr>
        <w:t>同，若响应文件与征集文件要求不一致，其内容影响入围结果时，责任由</w:t>
      </w:r>
      <w:r>
        <w:rPr>
          <w:spacing w:val="-4"/>
          <w:sz w:val="24"/>
          <w:szCs w:val="24"/>
        </w:rPr>
        <w:t>供应商自行承担。</w:t>
      </w:r>
    </w:p>
    <w:p>
      <w:pPr>
        <w:pStyle w:val="2"/>
        <w:spacing w:before="182" w:line="222" w:lineRule="auto"/>
        <w:ind w:left="489"/>
        <w:rPr>
          <w:sz w:val="24"/>
          <w:szCs w:val="24"/>
        </w:rPr>
      </w:pPr>
      <w:r>
        <w:rPr>
          <w:spacing w:val="-1"/>
          <w:sz w:val="24"/>
          <w:szCs w:val="24"/>
        </w:rPr>
        <w:t>14.4  未按征集文件要求签署和盖章的响应文件，其响应文件将被认定为</w:t>
      </w:r>
      <w:r>
        <w:rPr>
          <w:b/>
          <w:bCs/>
          <w:spacing w:val="-1"/>
          <w:sz w:val="24"/>
          <w:szCs w:val="24"/>
        </w:rPr>
        <w:t>无效</w:t>
      </w:r>
      <w:r>
        <w:rPr>
          <w:spacing w:val="-1"/>
          <w:sz w:val="24"/>
          <w:szCs w:val="24"/>
        </w:rPr>
        <w:t>。</w:t>
      </w:r>
    </w:p>
    <w:p>
      <w:pPr>
        <w:pStyle w:val="2"/>
        <w:spacing w:before="181" w:line="222" w:lineRule="auto"/>
        <w:ind w:left="3720"/>
        <w:outlineLvl w:val="1"/>
        <w:rPr>
          <w:sz w:val="24"/>
          <w:szCs w:val="24"/>
        </w:rPr>
      </w:pPr>
      <w:r>
        <w:rPr>
          <w:b/>
          <w:bCs/>
          <w:spacing w:val="-11"/>
          <w:sz w:val="24"/>
          <w:szCs w:val="24"/>
        </w:rPr>
        <w:t>四</w:t>
      </w:r>
      <w:r>
        <w:rPr>
          <w:spacing w:val="27"/>
          <w:sz w:val="24"/>
          <w:szCs w:val="24"/>
        </w:rPr>
        <w:t xml:space="preserve"> </w:t>
      </w:r>
      <w:r>
        <w:rPr>
          <w:b/>
          <w:bCs/>
          <w:spacing w:val="-11"/>
          <w:sz w:val="24"/>
          <w:szCs w:val="24"/>
        </w:rPr>
        <w:t>响应文件的递交</w:t>
      </w:r>
    </w:p>
    <w:p>
      <w:pPr>
        <w:pStyle w:val="2"/>
        <w:spacing w:before="182" w:line="222" w:lineRule="auto"/>
        <w:ind w:left="489"/>
        <w:outlineLvl w:val="2"/>
        <w:rPr>
          <w:sz w:val="24"/>
          <w:szCs w:val="24"/>
        </w:rPr>
      </w:pPr>
      <w:r>
        <w:rPr>
          <w:spacing w:val="-3"/>
          <w:sz w:val="24"/>
          <w:szCs w:val="24"/>
        </w:rPr>
        <w:t>15.响应文件的密封和标记</w:t>
      </w:r>
    </w:p>
    <w:p>
      <w:pPr>
        <w:pStyle w:val="2"/>
        <w:spacing w:before="181" w:line="220" w:lineRule="auto"/>
        <w:ind w:left="489"/>
        <w:rPr>
          <w:sz w:val="24"/>
          <w:szCs w:val="24"/>
        </w:rPr>
      </w:pPr>
      <w:r>
        <w:rPr>
          <w:spacing w:val="-1"/>
          <w:sz w:val="24"/>
          <w:szCs w:val="24"/>
        </w:rPr>
        <w:t>15.1 本项目要求提供加密电子响应文件，响应文件的制作应满足以下规定：</w:t>
      </w:r>
    </w:p>
    <w:p>
      <w:pPr>
        <w:pStyle w:val="2"/>
        <w:spacing w:before="185" w:line="220" w:lineRule="auto"/>
        <w:ind w:left="513"/>
        <w:outlineLvl w:val="2"/>
        <w:rPr>
          <w:sz w:val="24"/>
          <w:szCs w:val="24"/>
        </w:rPr>
      </w:pPr>
      <w:r>
        <w:rPr>
          <w:spacing w:val="-3"/>
          <w:sz w:val="24"/>
          <w:szCs w:val="24"/>
        </w:rPr>
        <w:t>(1)响应文件由供应商使用电子交易系统提供的“政采云投标客户端</w:t>
      </w:r>
      <w:r>
        <w:rPr>
          <w:spacing w:val="-84"/>
          <w:sz w:val="24"/>
          <w:szCs w:val="24"/>
        </w:rPr>
        <w:t xml:space="preserve"> </w:t>
      </w:r>
      <w:r>
        <w:rPr>
          <w:spacing w:val="-3"/>
          <w:sz w:val="24"/>
          <w:szCs w:val="24"/>
        </w:rPr>
        <w:t>”制作生成。“政</w:t>
      </w:r>
    </w:p>
    <w:p>
      <w:pPr>
        <w:pStyle w:val="2"/>
        <w:spacing w:before="184" w:line="361" w:lineRule="auto"/>
        <w:ind w:left="4" w:right="157" w:hanging="4"/>
        <w:rPr>
          <w:sz w:val="24"/>
          <w:szCs w:val="24"/>
        </w:rPr>
      </w:pPr>
      <w:r>
        <w:rPr>
          <w:spacing w:val="-1"/>
          <w:sz w:val="24"/>
          <w:szCs w:val="24"/>
        </w:rPr>
        <w:t>采云投标客户端</w:t>
      </w:r>
      <w:r>
        <w:rPr>
          <w:spacing w:val="-88"/>
          <w:sz w:val="24"/>
          <w:szCs w:val="24"/>
        </w:rPr>
        <w:t xml:space="preserve"> </w:t>
      </w:r>
      <w:r>
        <w:rPr>
          <w:spacing w:val="-1"/>
          <w:sz w:val="24"/>
          <w:szCs w:val="24"/>
        </w:rPr>
        <w:t>”可以通过电子交易系统中下载。供应商应当</w:t>
      </w:r>
      <w:r>
        <w:rPr>
          <w:spacing w:val="-2"/>
          <w:sz w:val="24"/>
          <w:szCs w:val="24"/>
        </w:rPr>
        <w:t>在互联网络通畅状态下启用最新版政采云投标客户端制作响应文件。</w:t>
      </w:r>
    </w:p>
    <w:p>
      <w:pPr>
        <w:pStyle w:val="2"/>
        <w:spacing w:line="292" w:lineRule="auto"/>
        <w:ind w:left="3" w:right="83" w:firstLine="510"/>
        <w:outlineLvl w:val="2"/>
        <w:rPr>
          <w:sz w:val="24"/>
          <w:szCs w:val="24"/>
        </w:rPr>
      </w:pPr>
      <w:r>
        <w:rPr>
          <w:spacing w:val="-3"/>
          <w:sz w:val="24"/>
          <w:szCs w:val="24"/>
        </w:rPr>
        <w:t>(2)在第六章“响应文件格式</w:t>
      </w:r>
      <w:r>
        <w:rPr>
          <w:spacing w:val="-88"/>
          <w:sz w:val="24"/>
          <w:szCs w:val="24"/>
        </w:rPr>
        <w:t xml:space="preserve"> </w:t>
      </w:r>
      <w:r>
        <w:rPr>
          <w:spacing w:val="-3"/>
          <w:sz w:val="24"/>
          <w:szCs w:val="24"/>
        </w:rPr>
        <w:t>”中要求签字盖章处，供应</w:t>
      </w:r>
      <w:r>
        <w:rPr>
          <w:spacing w:val="-4"/>
          <w:sz w:val="24"/>
          <w:szCs w:val="24"/>
        </w:rPr>
        <w:t>商均应加盖供应商电子签章或公章及签字。</w:t>
      </w:r>
    </w:p>
    <w:p>
      <w:pPr>
        <w:pStyle w:val="2"/>
        <w:spacing w:before="181" w:line="220" w:lineRule="auto"/>
        <w:ind w:right="37"/>
        <w:jc w:val="right"/>
        <w:outlineLvl w:val="2"/>
        <w:rPr>
          <w:sz w:val="24"/>
          <w:szCs w:val="24"/>
        </w:rPr>
      </w:pPr>
      <w:r>
        <w:rPr>
          <w:spacing w:val="-1"/>
          <w:sz w:val="24"/>
          <w:szCs w:val="24"/>
        </w:rPr>
        <w:t>(3)响应文件制作完成后，供应商应对响应文件进行文件</w:t>
      </w:r>
      <w:r>
        <w:rPr>
          <w:spacing w:val="-2"/>
          <w:sz w:val="24"/>
          <w:szCs w:val="24"/>
        </w:rPr>
        <w:t>加密，形成加密的响应文件。</w:t>
      </w:r>
    </w:p>
    <w:p>
      <w:pPr>
        <w:pStyle w:val="2"/>
        <w:spacing w:before="184" w:line="362" w:lineRule="auto"/>
        <w:ind w:left="3" w:right="212" w:hanging="3"/>
        <w:rPr>
          <w:sz w:val="24"/>
          <w:szCs w:val="24"/>
        </w:rPr>
      </w:pPr>
      <w:r>
        <w:rPr>
          <w:spacing w:val="-2"/>
          <w:sz w:val="24"/>
          <w:szCs w:val="24"/>
        </w:rPr>
        <w:t>采用数字证书加密的，加密时响应文件的所有内容均只能使用同一把数字证书进行加密，否则引起的解密失败责任由供应商自行承担。</w:t>
      </w:r>
    </w:p>
    <w:p>
      <w:pPr>
        <w:pStyle w:val="2"/>
        <w:spacing w:before="1" w:line="221" w:lineRule="auto"/>
        <w:ind w:left="489"/>
        <w:outlineLvl w:val="2"/>
        <w:rPr>
          <w:sz w:val="24"/>
          <w:szCs w:val="24"/>
        </w:rPr>
      </w:pPr>
      <w:r>
        <w:rPr>
          <w:spacing w:val="-4"/>
          <w:sz w:val="24"/>
          <w:szCs w:val="24"/>
        </w:rPr>
        <w:t>16.征集截止</w:t>
      </w:r>
    </w:p>
    <w:p>
      <w:pPr>
        <w:pStyle w:val="2"/>
        <w:spacing w:before="179" w:line="222" w:lineRule="auto"/>
        <w:ind w:left="489"/>
        <w:rPr>
          <w:sz w:val="24"/>
          <w:szCs w:val="24"/>
        </w:rPr>
      </w:pPr>
      <w:r>
        <w:rPr>
          <w:spacing w:val="-1"/>
          <w:sz w:val="24"/>
          <w:szCs w:val="24"/>
        </w:rPr>
        <w:t>16.1  供应商应按本须知前附表所规定的地点，于递交截止时间前提交响应文件。</w:t>
      </w:r>
    </w:p>
    <w:p>
      <w:pPr>
        <w:pStyle w:val="2"/>
        <w:spacing w:before="183" w:line="222" w:lineRule="auto"/>
        <w:ind w:left="489"/>
        <w:outlineLvl w:val="2"/>
        <w:rPr>
          <w:sz w:val="24"/>
          <w:szCs w:val="24"/>
        </w:rPr>
      </w:pPr>
      <w:r>
        <w:rPr>
          <w:spacing w:val="-2"/>
          <w:sz w:val="24"/>
          <w:szCs w:val="24"/>
        </w:rPr>
        <w:t>17.响应文件的接收、修改与撤回</w:t>
      </w:r>
    </w:p>
    <w:p>
      <w:pPr>
        <w:pStyle w:val="2"/>
        <w:spacing w:before="183" w:line="315" w:lineRule="auto"/>
        <w:ind w:right="83" w:firstLine="489"/>
        <w:rPr>
          <w:sz w:val="24"/>
          <w:szCs w:val="24"/>
        </w:rPr>
      </w:pPr>
      <w:r>
        <w:rPr>
          <w:spacing w:val="-2"/>
          <w:sz w:val="24"/>
          <w:szCs w:val="24"/>
        </w:rPr>
        <w:t>17.1 供应商在提交响应文件以后，在规定的投标截止时间之前，可以书面形式补充修</w:t>
      </w:r>
      <w:r>
        <w:rPr>
          <w:sz w:val="24"/>
          <w:szCs w:val="24"/>
        </w:rPr>
        <w:t>改或撤回已提交的响应文件，并以书面形式通知</w:t>
      </w:r>
      <w:r>
        <w:rPr>
          <w:spacing w:val="-1"/>
          <w:sz w:val="24"/>
          <w:szCs w:val="24"/>
        </w:rPr>
        <w:t>采购人。补充、修改的内容为响应文件的</w:t>
      </w:r>
      <w:r>
        <w:rPr>
          <w:spacing w:val="-4"/>
          <w:sz w:val="24"/>
          <w:szCs w:val="24"/>
        </w:rPr>
        <w:t>组成部分。</w:t>
      </w:r>
    </w:p>
    <w:p>
      <w:pPr>
        <w:pStyle w:val="2"/>
        <w:spacing w:before="180" w:line="290" w:lineRule="auto"/>
        <w:ind w:left="28" w:right="83" w:firstLine="461"/>
        <w:rPr>
          <w:sz w:val="24"/>
          <w:szCs w:val="24"/>
        </w:rPr>
      </w:pPr>
      <w:r>
        <w:rPr>
          <w:spacing w:val="-2"/>
          <w:sz w:val="24"/>
          <w:szCs w:val="24"/>
        </w:rPr>
        <w:t>17.2 供应商对响应文件的补充、修改，应按本须知有关规定密封、标记和提交，并在</w:t>
      </w:r>
      <w:r>
        <w:rPr>
          <w:spacing w:val="-4"/>
          <w:sz w:val="24"/>
          <w:szCs w:val="24"/>
        </w:rPr>
        <w:t>内外层响应文件密封袋上清楚标明“补充、修改</w:t>
      </w:r>
      <w:r>
        <w:rPr>
          <w:spacing w:val="-79"/>
          <w:sz w:val="24"/>
          <w:szCs w:val="24"/>
        </w:rPr>
        <w:t xml:space="preserve"> </w:t>
      </w:r>
      <w:r>
        <w:rPr>
          <w:spacing w:val="-4"/>
          <w:sz w:val="24"/>
          <w:szCs w:val="24"/>
        </w:rPr>
        <w:t>”或“撤回</w:t>
      </w:r>
      <w:r>
        <w:rPr>
          <w:spacing w:val="-88"/>
          <w:sz w:val="24"/>
          <w:szCs w:val="24"/>
        </w:rPr>
        <w:t xml:space="preserve"> </w:t>
      </w:r>
      <w:r>
        <w:rPr>
          <w:spacing w:val="-4"/>
          <w:sz w:val="24"/>
          <w:szCs w:val="24"/>
        </w:rPr>
        <w:t>”字样。</w:t>
      </w:r>
    </w:p>
    <w:p>
      <w:pPr>
        <w:pStyle w:val="2"/>
        <w:spacing w:before="186" w:line="219" w:lineRule="auto"/>
        <w:ind w:left="489"/>
        <w:rPr>
          <w:sz w:val="24"/>
          <w:szCs w:val="24"/>
        </w:rPr>
      </w:pPr>
      <w:r>
        <w:rPr>
          <w:spacing w:val="-1"/>
          <w:sz w:val="24"/>
          <w:szCs w:val="24"/>
        </w:rPr>
        <w:t>17.3 在投标截止时间之后，供应商不得补充、修改响应文件。</w:t>
      </w:r>
    </w:p>
    <w:p>
      <w:pPr>
        <w:pStyle w:val="2"/>
        <w:spacing w:before="186" w:line="222" w:lineRule="auto"/>
        <w:ind w:left="3334"/>
        <w:outlineLvl w:val="1"/>
        <w:rPr>
          <w:sz w:val="24"/>
          <w:szCs w:val="24"/>
        </w:rPr>
      </w:pPr>
      <w:r>
        <w:rPr>
          <w:b/>
          <w:bCs/>
          <w:spacing w:val="-6"/>
          <w:sz w:val="24"/>
          <w:szCs w:val="24"/>
        </w:rPr>
        <w:t>五</w:t>
      </w:r>
      <w:r>
        <w:rPr>
          <w:spacing w:val="27"/>
          <w:sz w:val="24"/>
          <w:szCs w:val="24"/>
        </w:rPr>
        <w:t xml:space="preserve"> </w:t>
      </w:r>
      <w:r>
        <w:rPr>
          <w:b/>
          <w:bCs/>
          <w:spacing w:val="-6"/>
          <w:sz w:val="24"/>
          <w:szCs w:val="24"/>
        </w:rPr>
        <w:t>响应文件的开启及评审</w:t>
      </w:r>
    </w:p>
    <w:p>
      <w:pPr>
        <w:pStyle w:val="2"/>
        <w:spacing w:before="182" w:line="222" w:lineRule="auto"/>
        <w:ind w:left="489"/>
        <w:outlineLvl w:val="2"/>
        <w:rPr>
          <w:sz w:val="24"/>
          <w:szCs w:val="24"/>
        </w:rPr>
      </w:pPr>
      <w:r>
        <w:rPr>
          <w:spacing w:val="-6"/>
          <w:sz w:val="24"/>
          <w:szCs w:val="24"/>
        </w:rPr>
        <w:t>18.开标</w:t>
      </w:r>
    </w:p>
    <w:p>
      <w:pPr>
        <w:pStyle w:val="2"/>
        <w:spacing w:before="78" w:line="291" w:lineRule="auto"/>
        <w:ind w:right="105" w:firstLine="490"/>
        <w:rPr>
          <w:sz w:val="24"/>
          <w:szCs w:val="24"/>
        </w:rPr>
      </w:pPr>
      <w:r>
        <w:rPr>
          <w:spacing w:val="-1"/>
          <w:sz w:val="24"/>
          <w:szCs w:val="24"/>
        </w:rPr>
        <w:t>18.1  征集人将按供应商须知表中规定的开启时间和地点组织征集采购活</w:t>
      </w:r>
      <w:r>
        <w:rPr>
          <w:spacing w:val="-2"/>
          <w:sz w:val="24"/>
          <w:szCs w:val="24"/>
        </w:rPr>
        <w:t>动。</w:t>
      </w:r>
      <w:r>
        <w:rPr>
          <w:spacing w:val="-28"/>
          <w:sz w:val="24"/>
          <w:szCs w:val="24"/>
        </w:rPr>
        <w:t xml:space="preserve"> </w:t>
      </w:r>
      <w:r>
        <w:rPr>
          <w:spacing w:val="-2"/>
          <w:sz w:val="24"/>
          <w:szCs w:val="24"/>
        </w:rPr>
        <w:t>提交响</w:t>
      </w:r>
      <w:r>
        <w:rPr>
          <w:spacing w:val="1"/>
          <w:sz w:val="24"/>
          <w:szCs w:val="24"/>
        </w:rPr>
        <w:t>应文件的供应商少于3</w:t>
      </w:r>
      <w:r>
        <w:rPr>
          <w:spacing w:val="-35"/>
          <w:sz w:val="24"/>
          <w:szCs w:val="24"/>
        </w:rPr>
        <w:t xml:space="preserve"> </w:t>
      </w:r>
      <w:r>
        <w:rPr>
          <w:spacing w:val="1"/>
          <w:sz w:val="24"/>
          <w:szCs w:val="24"/>
        </w:rPr>
        <w:t>家的，不得开启。</w:t>
      </w:r>
    </w:p>
    <w:p>
      <w:pPr>
        <w:pStyle w:val="2"/>
        <w:spacing w:before="180" w:line="291" w:lineRule="auto"/>
        <w:ind w:left="4" w:right="180" w:firstLine="486"/>
        <w:rPr>
          <w:sz w:val="24"/>
          <w:szCs w:val="24"/>
        </w:rPr>
      </w:pPr>
      <w:r>
        <w:rPr>
          <w:spacing w:val="-1"/>
          <w:sz w:val="24"/>
          <w:szCs w:val="24"/>
        </w:rPr>
        <w:t>18.2  开启前，征集人将会同监督人员进行现场确认无误后开启文件。开启时，征集人工作人员在监督人员监督下开启所有响应文件。</w:t>
      </w:r>
    </w:p>
    <w:p>
      <w:pPr>
        <w:pStyle w:val="2"/>
        <w:spacing w:before="185" w:line="219" w:lineRule="auto"/>
        <w:ind w:left="491"/>
        <w:rPr>
          <w:sz w:val="24"/>
          <w:szCs w:val="24"/>
        </w:rPr>
      </w:pPr>
      <w:r>
        <w:rPr>
          <w:spacing w:val="-1"/>
          <w:sz w:val="24"/>
          <w:szCs w:val="24"/>
        </w:rPr>
        <w:t>18.3  征集人将对开启过程进行记录，并存档备</w:t>
      </w:r>
      <w:r>
        <w:rPr>
          <w:spacing w:val="-2"/>
          <w:sz w:val="24"/>
          <w:szCs w:val="24"/>
        </w:rPr>
        <w:t>查。</w:t>
      </w:r>
    </w:p>
    <w:p>
      <w:pPr>
        <w:pStyle w:val="2"/>
        <w:spacing w:before="185" w:line="222" w:lineRule="auto"/>
        <w:ind w:left="491"/>
        <w:outlineLvl w:val="2"/>
        <w:rPr>
          <w:sz w:val="24"/>
          <w:szCs w:val="24"/>
        </w:rPr>
      </w:pPr>
      <w:r>
        <w:rPr>
          <w:spacing w:val="-2"/>
          <w:sz w:val="24"/>
          <w:szCs w:val="24"/>
        </w:rPr>
        <w:t>19.资格审查及组建评标委员会</w:t>
      </w:r>
    </w:p>
    <w:p>
      <w:pPr>
        <w:pStyle w:val="2"/>
        <w:spacing w:before="182" w:line="291" w:lineRule="auto"/>
        <w:ind w:left="5" w:right="180" w:firstLine="485"/>
        <w:rPr>
          <w:sz w:val="24"/>
          <w:szCs w:val="24"/>
        </w:rPr>
      </w:pPr>
      <w:r>
        <w:rPr>
          <w:spacing w:val="-1"/>
          <w:sz w:val="24"/>
          <w:szCs w:val="24"/>
        </w:rPr>
        <w:t>19.1  征集人依据法律法规和征集文件中规定的内容，对供应商的资格进行审查。未</w:t>
      </w:r>
      <w:r>
        <w:rPr>
          <w:spacing w:val="1"/>
          <w:sz w:val="24"/>
          <w:szCs w:val="24"/>
        </w:rPr>
        <w:t>通过资格审查的供应商不进入评审。通过资</w:t>
      </w:r>
      <w:r>
        <w:rPr>
          <w:sz w:val="24"/>
          <w:szCs w:val="24"/>
        </w:rPr>
        <w:t>格审查的供应商少于3</w:t>
      </w:r>
      <w:r>
        <w:rPr>
          <w:spacing w:val="-41"/>
          <w:sz w:val="24"/>
          <w:szCs w:val="24"/>
        </w:rPr>
        <w:t xml:space="preserve"> </w:t>
      </w:r>
      <w:r>
        <w:rPr>
          <w:sz w:val="24"/>
          <w:szCs w:val="24"/>
        </w:rPr>
        <w:t>家的，不得评审。</w:t>
      </w:r>
    </w:p>
    <w:p>
      <w:pPr>
        <w:pStyle w:val="2"/>
        <w:spacing w:before="181" w:line="222" w:lineRule="auto"/>
        <w:ind w:left="491"/>
        <w:rPr>
          <w:sz w:val="24"/>
          <w:szCs w:val="24"/>
        </w:rPr>
      </w:pPr>
      <w:r>
        <w:rPr>
          <w:spacing w:val="-1"/>
          <w:sz w:val="24"/>
          <w:szCs w:val="24"/>
        </w:rPr>
        <w:t>19.2  征集人将按供应商须知表中规定的时间查询供应商的信用记录。</w:t>
      </w:r>
    </w:p>
    <w:p>
      <w:pPr>
        <w:pStyle w:val="2"/>
        <w:spacing w:before="181" w:line="327" w:lineRule="auto"/>
        <w:ind w:right="29" w:firstLine="490"/>
        <w:rPr>
          <w:sz w:val="24"/>
          <w:szCs w:val="24"/>
        </w:rPr>
      </w:pPr>
      <w:r>
        <w:rPr>
          <w:sz w:val="24"/>
          <w:szCs w:val="24"/>
        </w:rPr>
        <w:t>19.2.1 供应商在中国政府采购网（</w:t>
      </w:r>
      <w:r>
        <w:fldChar w:fldCharType="begin"/>
      </w:r>
      <w:r>
        <w:instrText xml:space="preserve"> HYPERLINK "https://www.ccgp.gov.cn" </w:instrText>
      </w:r>
      <w:r>
        <w:fldChar w:fldCharType="separate"/>
      </w:r>
      <w:r>
        <w:rPr>
          <w:sz w:val="24"/>
          <w:szCs w:val="24"/>
        </w:rPr>
        <w:t>w</w:t>
      </w:r>
      <w:r>
        <w:rPr>
          <w:spacing w:val="-1"/>
          <w:sz w:val="24"/>
          <w:szCs w:val="24"/>
        </w:rPr>
        <w:t>ww.ccgp.gov.cn</w:t>
      </w:r>
      <w:r>
        <w:rPr>
          <w:spacing w:val="-1"/>
          <w:sz w:val="24"/>
          <w:szCs w:val="24"/>
        </w:rPr>
        <w:fldChar w:fldCharType="end"/>
      </w:r>
      <w:r>
        <w:rPr>
          <w:spacing w:val="-1"/>
          <w:sz w:val="24"/>
          <w:szCs w:val="24"/>
        </w:rPr>
        <w:t>）被列入政府采购严重违法失信</w:t>
      </w:r>
      <w:r>
        <w:rPr>
          <w:spacing w:val="-2"/>
          <w:sz w:val="24"/>
          <w:szCs w:val="24"/>
        </w:rPr>
        <w:t>行为记录名单，或在“信用中国”网站（</w:t>
      </w:r>
      <w:r>
        <w:fldChar w:fldCharType="begin"/>
      </w:r>
      <w:r>
        <w:instrText xml:space="preserve"> HYPERLINK "https://www.creditchina.gov.cn" </w:instrText>
      </w:r>
      <w:r>
        <w:fldChar w:fldCharType="separate"/>
      </w:r>
      <w:r>
        <w:rPr>
          <w:spacing w:val="-2"/>
          <w:sz w:val="24"/>
          <w:szCs w:val="24"/>
        </w:rPr>
        <w:t>www.creditchina.gov.cn</w:t>
      </w:r>
      <w:r>
        <w:rPr>
          <w:spacing w:val="-2"/>
          <w:sz w:val="24"/>
          <w:szCs w:val="24"/>
        </w:rPr>
        <w:fldChar w:fldCharType="end"/>
      </w:r>
      <w:r>
        <w:rPr>
          <w:spacing w:val="-2"/>
          <w:sz w:val="24"/>
          <w:szCs w:val="24"/>
        </w:rPr>
        <w:t>）被列入失信被</w:t>
      </w:r>
      <w:r>
        <w:rPr>
          <w:spacing w:val="-3"/>
          <w:sz w:val="24"/>
          <w:szCs w:val="24"/>
        </w:rPr>
        <w:t>执行人、</w:t>
      </w:r>
      <w:r>
        <w:rPr>
          <w:sz w:val="24"/>
          <w:szCs w:val="24"/>
        </w:rPr>
        <w:t>税收违法黑名单，以及存在《中华人民共和国政府</w:t>
      </w:r>
      <w:r>
        <w:rPr>
          <w:spacing w:val="-1"/>
          <w:sz w:val="24"/>
          <w:szCs w:val="24"/>
        </w:rPr>
        <w:t>采购法实施条例》第十九条规定的行政处罚记录，响应文件将被认定为</w:t>
      </w:r>
      <w:r>
        <w:rPr>
          <w:b/>
          <w:bCs/>
          <w:spacing w:val="-1"/>
          <w:sz w:val="24"/>
          <w:szCs w:val="24"/>
        </w:rPr>
        <w:t>无效</w:t>
      </w:r>
      <w:r>
        <w:rPr>
          <w:spacing w:val="-1"/>
          <w:sz w:val="24"/>
          <w:szCs w:val="24"/>
        </w:rPr>
        <w:t>。</w:t>
      </w:r>
    </w:p>
    <w:p>
      <w:pPr>
        <w:pStyle w:val="2"/>
        <w:spacing w:before="181" w:line="314" w:lineRule="auto"/>
        <w:ind w:right="22" w:firstLine="491"/>
        <w:rPr>
          <w:sz w:val="24"/>
          <w:szCs w:val="24"/>
        </w:rPr>
      </w:pPr>
      <w:r>
        <w:rPr>
          <w:spacing w:val="-1"/>
          <w:sz w:val="24"/>
          <w:szCs w:val="24"/>
        </w:rPr>
        <w:t>19.2.2 征集人经办人将查询网页打印并存档备查。供应商不良信用记录以征集人查</w:t>
      </w:r>
      <w:r>
        <w:rPr>
          <w:spacing w:val="4"/>
          <w:sz w:val="24"/>
          <w:szCs w:val="24"/>
        </w:rPr>
        <w:t xml:space="preserve"> </w:t>
      </w:r>
      <w:r>
        <w:rPr>
          <w:sz w:val="24"/>
          <w:szCs w:val="24"/>
        </w:rPr>
        <w:t>询结果为准。供应商自行提供的与网站信息不一致</w:t>
      </w:r>
      <w:r>
        <w:rPr>
          <w:spacing w:val="-1"/>
          <w:sz w:val="24"/>
          <w:szCs w:val="24"/>
        </w:rPr>
        <w:t>的其他证明材料亦不作为资格审查的依</w:t>
      </w:r>
      <w:r>
        <w:rPr>
          <w:spacing w:val="-2"/>
          <w:sz w:val="24"/>
          <w:szCs w:val="24"/>
        </w:rPr>
        <w:t>据。在本征集文件规定的查询时间之外，网站信</w:t>
      </w:r>
      <w:r>
        <w:rPr>
          <w:spacing w:val="-3"/>
          <w:sz w:val="24"/>
          <w:szCs w:val="24"/>
        </w:rPr>
        <w:t>息发生的任何变更均不作为资格审查依据。</w:t>
      </w:r>
    </w:p>
    <w:p>
      <w:pPr>
        <w:pStyle w:val="2"/>
        <w:spacing w:before="185" w:line="291" w:lineRule="auto"/>
        <w:ind w:left="3" w:firstLine="487"/>
        <w:rPr>
          <w:sz w:val="24"/>
          <w:szCs w:val="24"/>
        </w:rPr>
      </w:pPr>
      <w:r>
        <w:rPr>
          <w:spacing w:val="-2"/>
          <w:sz w:val="24"/>
          <w:szCs w:val="24"/>
        </w:rPr>
        <w:t>19.3  按照《中华人民共和国政府采购法》、《中华人民共和国政府采购</w:t>
      </w:r>
      <w:r>
        <w:rPr>
          <w:spacing w:val="-3"/>
          <w:sz w:val="24"/>
          <w:szCs w:val="24"/>
        </w:rPr>
        <w:t>法实施条例》</w:t>
      </w:r>
      <w:r>
        <w:rPr>
          <w:spacing w:val="-1"/>
          <w:sz w:val="24"/>
          <w:szCs w:val="24"/>
        </w:rPr>
        <w:t>及本项目本级和上级财政部门的有关规定依法组建的评标委员会，负责评审工作。</w:t>
      </w:r>
    </w:p>
    <w:p>
      <w:pPr>
        <w:pStyle w:val="2"/>
        <w:spacing w:before="185" w:line="291" w:lineRule="auto"/>
        <w:ind w:left="4" w:right="300" w:firstLine="486"/>
        <w:rPr>
          <w:color w:val="auto"/>
          <w:sz w:val="24"/>
          <w:szCs w:val="24"/>
          <w:highlight w:val="none"/>
        </w:rPr>
      </w:pPr>
      <w:r>
        <w:rPr>
          <w:color w:val="auto"/>
          <w:spacing w:val="-1"/>
          <w:sz w:val="24"/>
          <w:szCs w:val="24"/>
          <w:highlight w:val="none"/>
        </w:rPr>
        <w:t>19.4 本项目评标委员会由采购人代表和评标专家库中随机抽取的有关方面的专家组</w:t>
      </w:r>
      <w:r>
        <w:rPr>
          <w:color w:val="auto"/>
          <w:spacing w:val="-2"/>
          <w:sz w:val="24"/>
          <w:szCs w:val="24"/>
          <w:highlight w:val="none"/>
        </w:rPr>
        <w:t>成，成员人数为</w:t>
      </w:r>
      <w:r>
        <w:rPr>
          <w:color w:val="auto"/>
          <w:spacing w:val="-46"/>
          <w:sz w:val="24"/>
          <w:szCs w:val="24"/>
          <w:highlight w:val="none"/>
        </w:rPr>
        <w:t xml:space="preserve"> </w:t>
      </w:r>
      <w:r>
        <w:rPr>
          <w:color w:val="auto"/>
          <w:spacing w:val="-2"/>
          <w:sz w:val="24"/>
          <w:szCs w:val="24"/>
          <w:highlight w:val="none"/>
        </w:rPr>
        <w:t>5</w:t>
      </w:r>
      <w:r>
        <w:rPr>
          <w:color w:val="auto"/>
          <w:spacing w:val="-41"/>
          <w:sz w:val="24"/>
          <w:szCs w:val="24"/>
          <w:highlight w:val="none"/>
        </w:rPr>
        <w:t xml:space="preserve"> </w:t>
      </w:r>
      <w:r>
        <w:rPr>
          <w:color w:val="auto"/>
          <w:spacing w:val="-2"/>
          <w:sz w:val="24"/>
          <w:szCs w:val="24"/>
          <w:highlight w:val="none"/>
        </w:rPr>
        <w:t>人，其中采购人代表</w:t>
      </w:r>
      <w:r>
        <w:rPr>
          <w:color w:val="auto"/>
          <w:spacing w:val="-34"/>
          <w:sz w:val="24"/>
          <w:szCs w:val="24"/>
          <w:highlight w:val="none"/>
        </w:rPr>
        <w:t xml:space="preserve"> </w:t>
      </w:r>
      <w:r>
        <w:rPr>
          <w:color w:val="auto"/>
          <w:spacing w:val="-2"/>
          <w:sz w:val="24"/>
          <w:szCs w:val="24"/>
          <w:highlight w:val="none"/>
        </w:rPr>
        <w:t>1</w:t>
      </w:r>
      <w:r>
        <w:rPr>
          <w:color w:val="auto"/>
          <w:spacing w:val="-40"/>
          <w:sz w:val="24"/>
          <w:szCs w:val="24"/>
          <w:highlight w:val="none"/>
        </w:rPr>
        <w:t xml:space="preserve"> </w:t>
      </w:r>
      <w:r>
        <w:rPr>
          <w:color w:val="auto"/>
          <w:spacing w:val="-2"/>
          <w:sz w:val="24"/>
          <w:szCs w:val="24"/>
          <w:highlight w:val="none"/>
        </w:rPr>
        <w:t>人，评</w:t>
      </w:r>
      <w:r>
        <w:rPr>
          <w:color w:val="auto"/>
          <w:spacing w:val="-3"/>
          <w:sz w:val="24"/>
          <w:szCs w:val="24"/>
          <w:highlight w:val="none"/>
        </w:rPr>
        <w:t>审专家4</w:t>
      </w:r>
      <w:r>
        <w:rPr>
          <w:color w:val="auto"/>
          <w:spacing w:val="-40"/>
          <w:sz w:val="24"/>
          <w:szCs w:val="24"/>
          <w:highlight w:val="none"/>
        </w:rPr>
        <w:t xml:space="preserve"> </w:t>
      </w:r>
      <w:r>
        <w:rPr>
          <w:color w:val="auto"/>
          <w:spacing w:val="-3"/>
          <w:sz w:val="24"/>
          <w:szCs w:val="24"/>
          <w:highlight w:val="none"/>
        </w:rPr>
        <w:t>人。</w:t>
      </w:r>
    </w:p>
    <w:p>
      <w:pPr>
        <w:pStyle w:val="2"/>
        <w:spacing w:before="181" w:line="220" w:lineRule="auto"/>
        <w:ind w:left="476"/>
        <w:outlineLvl w:val="2"/>
        <w:rPr>
          <w:sz w:val="24"/>
          <w:szCs w:val="24"/>
        </w:rPr>
      </w:pPr>
      <w:r>
        <w:rPr>
          <w:spacing w:val="-1"/>
          <w:sz w:val="24"/>
          <w:szCs w:val="24"/>
        </w:rPr>
        <w:t>20.响应文件的符合性审查与澄清</w:t>
      </w:r>
    </w:p>
    <w:p>
      <w:pPr>
        <w:pStyle w:val="2"/>
        <w:spacing w:before="185" w:line="291" w:lineRule="auto"/>
        <w:ind w:left="2" w:right="420" w:firstLine="473"/>
        <w:rPr>
          <w:sz w:val="24"/>
          <w:szCs w:val="24"/>
        </w:rPr>
      </w:pPr>
      <w:r>
        <w:rPr>
          <w:sz w:val="24"/>
          <w:szCs w:val="24"/>
        </w:rPr>
        <w:t>20.1  符合性审查是指依据征集文件的规定，对响应</w:t>
      </w:r>
      <w:r>
        <w:rPr>
          <w:spacing w:val="-1"/>
          <w:sz w:val="24"/>
          <w:szCs w:val="24"/>
        </w:rPr>
        <w:t>文件的有效性和完整性进行审查，以确定是否对征集文件的实质性要求做出响应。</w:t>
      </w:r>
    </w:p>
    <w:p>
      <w:pPr>
        <w:pStyle w:val="2"/>
        <w:spacing w:before="184" w:line="222" w:lineRule="auto"/>
        <w:ind w:left="476"/>
        <w:rPr>
          <w:sz w:val="24"/>
          <w:szCs w:val="24"/>
        </w:rPr>
      </w:pPr>
      <w:r>
        <w:rPr>
          <w:spacing w:val="-4"/>
          <w:sz w:val="24"/>
          <w:szCs w:val="24"/>
        </w:rPr>
        <w:t>20.2</w:t>
      </w:r>
      <w:r>
        <w:rPr>
          <w:spacing w:val="15"/>
          <w:sz w:val="24"/>
          <w:szCs w:val="24"/>
        </w:rPr>
        <w:t xml:space="preserve">  </w:t>
      </w:r>
      <w:r>
        <w:rPr>
          <w:spacing w:val="-4"/>
          <w:sz w:val="24"/>
          <w:szCs w:val="24"/>
        </w:rPr>
        <w:t>响应文件的澄清</w:t>
      </w:r>
    </w:p>
    <w:p>
      <w:pPr>
        <w:pStyle w:val="2"/>
        <w:spacing w:before="184" w:line="361" w:lineRule="auto"/>
        <w:ind w:left="1" w:right="40" w:firstLine="474"/>
        <w:rPr>
          <w:sz w:val="24"/>
          <w:szCs w:val="24"/>
        </w:rPr>
      </w:pPr>
      <w:r>
        <w:rPr>
          <w:sz w:val="24"/>
          <w:szCs w:val="24"/>
        </w:rPr>
        <w:t>20.2.1 在评审期间，评标委员会将以书面方式要求供</w:t>
      </w:r>
      <w:r>
        <w:rPr>
          <w:spacing w:val="-1"/>
          <w:sz w:val="24"/>
          <w:szCs w:val="24"/>
        </w:rPr>
        <w:t>应商对其响应文件中含义不明</w:t>
      </w:r>
      <w:r>
        <w:rPr>
          <w:sz w:val="24"/>
          <w:szCs w:val="24"/>
        </w:rPr>
        <w:t>确、对同类问题表述不一致或者有明显文字和计</w:t>
      </w:r>
      <w:r>
        <w:rPr>
          <w:spacing w:val="-1"/>
          <w:sz w:val="24"/>
          <w:szCs w:val="24"/>
        </w:rPr>
        <w:t>算错误的内容，以及评标委员会认为供应</w:t>
      </w:r>
      <w:r>
        <w:rPr>
          <w:sz w:val="24"/>
          <w:szCs w:val="24"/>
        </w:rPr>
        <w:t>商的报价明显低于其他通过符合性审查供应商的</w:t>
      </w:r>
      <w:r>
        <w:rPr>
          <w:spacing w:val="-1"/>
          <w:sz w:val="24"/>
          <w:szCs w:val="24"/>
        </w:rPr>
        <w:t>报价，有可能影响履约的情况作必要的澄</w:t>
      </w:r>
      <w:r>
        <w:rPr>
          <w:spacing w:val="-3"/>
          <w:sz w:val="24"/>
          <w:szCs w:val="24"/>
        </w:rPr>
        <w:t>清、说明或补正。供应商澄清、说明或补正应在评标委员会规定的时间内以书面方式进行，</w:t>
      </w:r>
      <w:r>
        <w:rPr>
          <w:spacing w:val="-1"/>
          <w:sz w:val="24"/>
          <w:szCs w:val="24"/>
        </w:rPr>
        <w:t>并不得超出响应文件范围或者改变响应文件的实质性内容。</w:t>
      </w:r>
    </w:p>
    <w:p>
      <w:pPr>
        <w:pStyle w:val="2"/>
        <w:spacing w:before="78" w:line="220" w:lineRule="auto"/>
        <w:ind w:left="475"/>
        <w:rPr>
          <w:sz w:val="24"/>
          <w:szCs w:val="24"/>
        </w:rPr>
      </w:pPr>
      <w:r>
        <w:rPr>
          <w:spacing w:val="-1"/>
          <w:sz w:val="24"/>
          <w:szCs w:val="24"/>
        </w:rPr>
        <w:t>20.2.2 供应商澄清、说明或补正将作为响应文件的一部分。</w:t>
      </w:r>
    </w:p>
    <w:p>
      <w:pPr>
        <w:pStyle w:val="2"/>
        <w:spacing w:before="181" w:line="222" w:lineRule="auto"/>
        <w:ind w:left="475"/>
        <w:rPr>
          <w:sz w:val="24"/>
          <w:szCs w:val="24"/>
        </w:rPr>
      </w:pPr>
      <w:r>
        <w:rPr>
          <w:spacing w:val="-1"/>
          <w:sz w:val="24"/>
          <w:szCs w:val="24"/>
        </w:rPr>
        <w:t>20.3  响应文件报价出现前后不一致的，按照下列规定修正：</w:t>
      </w:r>
    </w:p>
    <w:p>
      <w:pPr>
        <w:pStyle w:val="2"/>
        <w:spacing w:before="182" w:line="292" w:lineRule="auto"/>
        <w:ind w:left="3" w:firstLine="481"/>
        <w:rPr>
          <w:sz w:val="24"/>
          <w:szCs w:val="24"/>
        </w:rPr>
      </w:pPr>
      <w:r>
        <w:rPr>
          <w:spacing w:val="-2"/>
          <w:sz w:val="24"/>
          <w:szCs w:val="24"/>
        </w:rPr>
        <w:t>（1）响应文件中开标一览表（报价表）内容与响应文件中相应内容不一致的，以开标一览表（报价表）为准；</w:t>
      </w:r>
    </w:p>
    <w:p>
      <w:pPr>
        <w:pStyle w:val="2"/>
        <w:spacing w:before="181" w:line="222" w:lineRule="auto"/>
        <w:ind w:left="485"/>
        <w:rPr>
          <w:sz w:val="24"/>
          <w:szCs w:val="24"/>
        </w:rPr>
      </w:pPr>
      <w:r>
        <w:rPr>
          <w:spacing w:val="-1"/>
          <w:sz w:val="24"/>
          <w:szCs w:val="24"/>
        </w:rPr>
        <w:t>（2）大写金额和小写金额不一致的，以大写金额为准；</w:t>
      </w:r>
    </w:p>
    <w:p>
      <w:pPr>
        <w:pStyle w:val="2"/>
        <w:spacing w:before="181" w:line="292" w:lineRule="auto"/>
        <w:ind w:firstLine="484"/>
        <w:rPr>
          <w:sz w:val="24"/>
          <w:szCs w:val="24"/>
        </w:rPr>
      </w:pPr>
      <w:r>
        <w:rPr>
          <w:spacing w:val="-2"/>
          <w:sz w:val="24"/>
          <w:szCs w:val="24"/>
        </w:rPr>
        <w:t>（3）单价金额小数点或者百分比有明显错位的，以开标一览表的总价为准，并修改单</w:t>
      </w:r>
      <w:r>
        <w:rPr>
          <w:spacing w:val="-9"/>
          <w:sz w:val="24"/>
          <w:szCs w:val="24"/>
        </w:rPr>
        <w:t>价；</w:t>
      </w:r>
    </w:p>
    <w:p>
      <w:pPr>
        <w:pStyle w:val="2"/>
        <w:spacing w:before="179" w:line="221" w:lineRule="auto"/>
        <w:ind w:left="485"/>
        <w:rPr>
          <w:sz w:val="24"/>
          <w:szCs w:val="24"/>
        </w:rPr>
      </w:pPr>
      <w:r>
        <w:rPr>
          <w:spacing w:val="-1"/>
          <w:sz w:val="24"/>
          <w:szCs w:val="24"/>
        </w:rPr>
        <w:t>（4）总价金额与按单价汇总金额不一致的，以单价金额计算结果为准。</w:t>
      </w:r>
    </w:p>
    <w:p>
      <w:pPr>
        <w:pStyle w:val="2"/>
        <w:spacing w:before="183" w:line="362" w:lineRule="auto"/>
        <w:ind w:left="2" w:right="74" w:firstLine="505"/>
        <w:rPr>
          <w:sz w:val="24"/>
          <w:szCs w:val="24"/>
        </w:rPr>
      </w:pPr>
      <w:r>
        <w:rPr>
          <w:sz w:val="24"/>
          <w:szCs w:val="24"/>
        </w:rPr>
        <w:t>同时出现两种以上不一致的，按照前款规定的顺序修正。修正后的报价按照第20.2条的规定经供应商确认后产生约束力，供应</w:t>
      </w:r>
      <w:r>
        <w:rPr>
          <w:spacing w:val="-1"/>
          <w:sz w:val="24"/>
          <w:szCs w:val="24"/>
        </w:rPr>
        <w:t>商不确认的，其响应文件将被认定为</w:t>
      </w:r>
      <w:r>
        <w:rPr>
          <w:b/>
          <w:bCs/>
          <w:spacing w:val="-1"/>
          <w:sz w:val="24"/>
          <w:szCs w:val="24"/>
        </w:rPr>
        <w:t>无效</w:t>
      </w:r>
      <w:r>
        <w:rPr>
          <w:spacing w:val="-1"/>
          <w:sz w:val="24"/>
          <w:szCs w:val="24"/>
        </w:rPr>
        <w:t>。对不同文字文本响应文件的解释发生异议的，以中文文本为准。</w:t>
      </w:r>
    </w:p>
    <w:p>
      <w:pPr>
        <w:pStyle w:val="2"/>
        <w:spacing w:line="222" w:lineRule="auto"/>
        <w:ind w:left="475"/>
        <w:outlineLvl w:val="2"/>
        <w:rPr>
          <w:sz w:val="24"/>
          <w:szCs w:val="24"/>
        </w:rPr>
      </w:pPr>
      <w:r>
        <w:rPr>
          <w:spacing w:val="-3"/>
          <w:sz w:val="24"/>
          <w:szCs w:val="24"/>
        </w:rPr>
        <w:t>21.偏离</w:t>
      </w:r>
    </w:p>
    <w:p>
      <w:pPr>
        <w:pStyle w:val="2"/>
        <w:spacing w:before="182" w:line="219" w:lineRule="auto"/>
        <w:ind w:left="487"/>
        <w:rPr>
          <w:sz w:val="24"/>
          <w:szCs w:val="24"/>
        </w:rPr>
      </w:pPr>
      <w:r>
        <w:rPr>
          <w:spacing w:val="-1"/>
          <w:sz w:val="24"/>
          <w:szCs w:val="24"/>
        </w:rPr>
        <w:t>响应文件中存在对征集文件的任何负偏离，其响应文件将被认定为</w:t>
      </w:r>
      <w:r>
        <w:rPr>
          <w:b/>
          <w:bCs/>
          <w:spacing w:val="-1"/>
          <w:sz w:val="24"/>
          <w:szCs w:val="24"/>
        </w:rPr>
        <w:t>无效</w:t>
      </w:r>
      <w:r>
        <w:rPr>
          <w:spacing w:val="-1"/>
          <w:sz w:val="24"/>
          <w:szCs w:val="24"/>
        </w:rPr>
        <w:t>。</w:t>
      </w:r>
    </w:p>
    <w:p>
      <w:pPr>
        <w:pStyle w:val="2"/>
        <w:spacing w:before="183" w:line="223" w:lineRule="auto"/>
        <w:ind w:left="475"/>
        <w:outlineLvl w:val="2"/>
        <w:rPr>
          <w:sz w:val="24"/>
          <w:szCs w:val="24"/>
        </w:rPr>
      </w:pPr>
      <w:r>
        <w:rPr>
          <w:spacing w:val="-2"/>
          <w:sz w:val="24"/>
          <w:szCs w:val="24"/>
        </w:rPr>
        <w:t>22.</w:t>
      </w:r>
      <w:r>
        <w:rPr>
          <w:b/>
          <w:bCs/>
          <w:spacing w:val="-2"/>
          <w:sz w:val="24"/>
          <w:szCs w:val="24"/>
        </w:rPr>
        <w:t>无效响应</w:t>
      </w:r>
    </w:p>
    <w:p>
      <w:pPr>
        <w:pStyle w:val="2"/>
        <w:spacing w:before="180" w:line="362" w:lineRule="auto"/>
        <w:ind w:right="74" w:firstLine="475"/>
        <w:jc w:val="both"/>
        <w:rPr>
          <w:sz w:val="24"/>
          <w:szCs w:val="24"/>
        </w:rPr>
      </w:pPr>
      <w:r>
        <w:rPr>
          <w:sz w:val="24"/>
          <w:szCs w:val="24"/>
        </w:rPr>
        <w:t>22.1  在比较与评价之前，根据征集文件的规定，评标</w:t>
      </w:r>
      <w:r>
        <w:rPr>
          <w:spacing w:val="-1"/>
          <w:sz w:val="24"/>
          <w:szCs w:val="24"/>
        </w:rPr>
        <w:t>委员会要审查每份响应文件是</w:t>
      </w:r>
      <w:r>
        <w:rPr>
          <w:sz w:val="24"/>
          <w:szCs w:val="24"/>
        </w:rPr>
        <w:t>否响应了征集文件的要求。供应商不得通过修正或</w:t>
      </w:r>
      <w:r>
        <w:rPr>
          <w:spacing w:val="-1"/>
          <w:sz w:val="24"/>
          <w:szCs w:val="24"/>
        </w:rPr>
        <w:t>撤销不符合要求的偏离，从而使其响应</w:t>
      </w:r>
      <w:r>
        <w:rPr>
          <w:spacing w:val="-2"/>
          <w:sz w:val="24"/>
          <w:szCs w:val="24"/>
        </w:rPr>
        <w:t>文件成为实质上响应的响应文件。</w:t>
      </w:r>
    </w:p>
    <w:p>
      <w:pPr>
        <w:pStyle w:val="2"/>
        <w:spacing w:line="220" w:lineRule="auto"/>
        <w:ind w:left="480"/>
        <w:rPr>
          <w:sz w:val="24"/>
          <w:szCs w:val="24"/>
        </w:rPr>
      </w:pPr>
      <w:r>
        <w:rPr>
          <w:spacing w:val="-1"/>
          <w:sz w:val="24"/>
          <w:szCs w:val="24"/>
        </w:rPr>
        <w:t>评标委员会决定响应文件的响应性只根据征集文件要求和响应文件内容。</w:t>
      </w:r>
    </w:p>
    <w:p>
      <w:pPr>
        <w:pStyle w:val="2"/>
        <w:spacing w:before="184" w:line="222" w:lineRule="auto"/>
        <w:ind w:left="475"/>
        <w:rPr>
          <w:sz w:val="24"/>
          <w:szCs w:val="24"/>
        </w:rPr>
      </w:pPr>
      <w:r>
        <w:rPr>
          <w:spacing w:val="-1"/>
          <w:sz w:val="24"/>
          <w:szCs w:val="24"/>
        </w:rPr>
        <w:t xml:space="preserve">22.2  </w:t>
      </w:r>
      <w:r>
        <w:rPr>
          <w:b/>
          <w:bCs/>
          <w:spacing w:val="-1"/>
          <w:sz w:val="24"/>
          <w:szCs w:val="24"/>
        </w:rPr>
        <w:t>如发现下列情况之一的，其响应文件将被认定为无效</w:t>
      </w:r>
      <w:r>
        <w:rPr>
          <w:spacing w:val="-1"/>
          <w:sz w:val="24"/>
          <w:szCs w:val="24"/>
        </w:rPr>
        <w:t>：</w:t>
      </w:r>
    </w:p>
    <w:p>
      <w:pPr>
        <w:pStyle w:val="2"/>
        <w:spacing w:before="179" w:line="222" w:lineRule="auto"/>
        <w:ind w:left="485"/>
        <w:rPr>
          <w:sz w:val="24"/>
          <w:szCs w:val="24"/>
        </w:rPr>
      </w:pPr>
      <w:r>
        <w:rPr>
          <w:spacing w:val="-1"/>
          <w:sz w:val="24"/>
          <w:szCs w:val="24"/>
        </w:rPr>
        <w:t>（1）未按照征集文件规定要求签署、盖章的；</w:t>
      </w:r>
    </w:p>
    <w:p>
      <w:pPr>
        <w:pStyle w:val="2"/>
        <w:spacing w:before="182" w:line="220" w:lineRule="auto"/>
        <w:ind w:left="485"/>
        <w:rPr>
          <w:sz w:val="24"/>
          <w:szCs w:val="24"/>
        </w:rPr>
      </w:pPr>
      <w:r>
        <w:rPr>
          <w:spacing w:val="-1"/>
          <w:sz w:val="24"/>
          <w:szCs w:val="24"/>
        </w:rPr>
        <w:t>（2）响应文件的资格证明材料不满足征集文件中的实质性要求；</w:t>
      </w:r>
    </w:p>
    <w:p>
      <w:pPr>
        <w:pStyle w:val="2"/>
        <w:spacing w:before="185" w:line="219" w:lineRule="auto"/>
        <w:ind w:left="485"/>
        <w:rPr>
          <w:sz w:val="24"/>
          <w:szCs w:val="24"/>
        </w:rPr>
      </w:pPr>
      <w:r>
        <w:rPr>
          <w:spacing w:val="-1"/>
          <w:sz w:val="24"/>
          <w:szCs w:val="24"/>
        </w:rPr>
        <w:t>（3）属于串通投标，或者依法被视为串通投标；</w:t>
      </w:r>
    </w:p>
    <w:p>
      <w:pPr>
        <w:pStyle w:val="2"/>
        <w:spacing w:before="184" w:line="315" w:lineRule="auto"/>
        <w:ind w:left="15" w:firstLine="469"/>
        <w:rPr>
          <w:sz w:val="24"/>
          <w:szCs w:val="24"/>
        </w:rPr>
      </w:pPr>
      <w:r>
        <w:rPr>
          <w:spacing w:val="-2"/>
          <w:sz w:val="24"/>
          <w:szCs w:val="24"/>
        </w:rPr>
        <w:t>（4）投标报价不符合征集文件的框架采购协议价格或者评标委员会认为供应商的报价</w:t>
      </w:r>
      <w:r>
        <w:rPr>
          <w:spacing w:val="-1"/>
          <w:sz w:val="24"/>
          <w:szCs w:val="24"/>
        </w:rPr>
        <w:t>明显低于其他通过符合性审查供应商的报价，有可能影响履约的，且供应商未按照规定证</w:t>
      </w:r>
      <w:r>
        <w:rPr>
          <w:spacing w:val="-4"/>
          <w:sz w:val="24"/>
          <w:szCs w:val="24"/>
        </w:rPr>
        <w:t>明其报价合理性的；</w:t>
      </w:r>
    </w:p>
    <w:p>
      <w:pPr>
        <w:pStyle w:val="2"/>
        <w:spacing w:before="181" w:line="222" w:lineRule="auto"/>
        <w:ind w:left="485"/>
        <w:rPr>
          <w:sz w:val="24"/>
          <w:szCs w:val="24"/>
        </w:rPr>
      </w:pPr>
      <w:r>
        <w:rPr>
          <w:spacing w:val="-1"/>
          <w:sz w:val="24"/>
          <w:szCs w:val="24"/>
        </w:rPr>
        <w:t>（5）响应文件含有征集人不能接受的附加条件的；</w:t>
      </w:r>
    </w:p>
    <w:p>
      <w:pPr>
        <w:pStyle w:val="2"/>
        <w:spacing w:before="182" w:line="222" w:lineRule="auto"/>
        <w:ind w:left="485"/>
        <w:rPr>
          <w:sz w:val="24"/>
          <w:szCs w:val="24"/>
        </w:rPr>
      </w:pPr>
      <w:r>
        <w:rPr>
          <w:spacing w:val="-1"/>
          <w:sz w:val="24"/>
          <w:szCs w:val="24"/>
        </w:rPr>
        <w:t>（6）属于征集文件规定的其他响应无效情形；</w:t>
      </w:r>
    </w:p>
    <w:p>
      <w:pPr>
        <w:pStyle w:val="2"/>
        <w:spacing w:before="183" w:line="220" w:lineRule="auto"/>
        <w:ind w:left="485"/>
        <w:rPr>
          <w:sz w:val="24"/>
          <w:szCs w:val="24"/>
        </w:rPr>
      </w:pPr>
      <w:r>
        <w:rPr>
          <w:spacing w:val="-1"/>
          <w:sz w:val="24"/>
          <w:szCs w:val="24"/>
        </w:rPr>
        <w:t>（7）不符合法规和征集文件中规定的其他实质性要求的。</w:t>
      </w:r>
    </w:p>
    <w:p>
      <w:pPr>
        <w:pStyle w:val="2"/>
        <w:spacing w:before="183" w:line="222" w:lineRule="auto"/>
        <w:ind w:left="475"/>
        <w:outlineLvl w:val="2"/>
        <w:rPr>
          <w:sz w:val="24"/>
          <w:szCs w:val="24"/>
        </w:rPr>
      </w:pPr>
      <w:r>
        <w:rPr>
          <w:spacing w:val="-2"/>
          <w:sz w:val="24"/>
          <w:szCs w:val="24"/>
        </w:rPr>
        <w:t>23.比较与评价</w:t>
      </w:r>
    </w:p>
    <w:p>
      <w:pPr>
        <w:pStyle w:val="2"/>
        <w:spacing w:before="78" w:line="290" w:lineRule="auto"/>
        <w:ind w:right="74" w:firstLine="476"/>
        <w:rPr>
          <w:sz w:val="24"/>
          <w:szCs w:val="24"/>
        </w:rPr>
      </w:pPr>
      <w:r>
        <w:rPr>
          <w:sz w:val="24"/>
          <w:szCs w:val="24"/>
        </w:rPr>
        <w:t>23.1  经符合性审查合格的响应文件，评标委员会将根</w:t>
      </w:r>
      <w:r>
        <w:rPr>
          <w:spacing w:val="-1"/>
          <w:sz w:val="24"/>
          <w:szCs w:val="24"/>
        </w:rPr>
        <w:t>据征集文件确定的评审方法和标准，对其商务技术部分作进一步的比较和评价。</w:t>
      </w:r>
    </w:p>
    <w:p>
      <w:pPr>
        <w:pStyle w:val="2"/>
        <w:spacing w:before="183" w:line="315" w:lineRule="auto"/>
        <w:ind w:left="3" w:right="74" w:firstLine="472"/>
        <w:rPr>
          <w:sz w:val="24"/>
          <w:szCs w:val="24"/>
        </w:rPr>
      </w:pPr>
      <w:r>
        <w:rPr>
          <w:sz w:val="24"/>
          <w:szCs w:val="24"/>
        </w:rPr>
        <w:t>23.2  评审严格按照《政府采购框架协议采购方式管理</w:t>
      </w:r>
      <w:r>
        <w:rPr>
          <w:spacing w:val="-1"/>
          <w:sz w:val="24"/>
          <w:szCs w:val="24"/>
        </w:rPr>
        <w:t>暂行办法》（中华人民共和国</w:t>
      </w:r>
      <w:r>
        <w:rPr>
          <w:spacing w:val="-2"/>
          <w:sz w:val="24"/>
          <w:szCs w:val="24"/>
        </w:rPr>
        <w:t>财政部令第</w:t>
      </w:r>
      <w:r>
        <w:rPr>
          <w:spacing w:val="-22"/>
          <w:sz w:val="24"/>
          <w:szCs w:val="24"/>
        </w:rPr>
        <w:t xml:space="preserve"> </w:t>
      </w:r>
      <w:r>
        <w:rPr>
          <w:spacing w:val="-2"/>
          <w:sz w:val="24"/>
          <w:szCs w:val="24"/>
        </w:rPr>
        <w:t>110</w:t>
      </w:r>
      <w:r>
        <w:rPr>
          <w:spacing w:val="-38"/>
          <w:sz w:val="24"/>
          <w:szCs w:val="24"/>
        </w:rPr>
        <w:t xml:space="preserve"> </w:t>
      </w:r>
      <w:r>
        <w:rPr>
          <w:spacing w:val="-2"/>
          <w:sz w:val="24"/>
          <w:szCs w:val="24"/>
        </w:rPr>
        <w:t>号）和征集文件的要求和条件进行。根据实际情况，在供应商须知表中规</w:t>
      </w:r>
      <w:r>
        <w:rPr>
          <w:spacing w:val="-1"/>
          <w:sz w:val="24"/>
          <w:szCs w:val="24"/>
        </w:rPr>
        <w:t>定采用下列一种评审方法，详细评审标准见征集文件评审方法和标准：</w:t>
      </w:r>
    </w:p>
    <w:p>
      <w:pPr>
        <w:pStyle w:val="2"/>
        <w:spacing w:before="182" w:line="315" w:lineRule="auto"/>
        <w:ind w:left="1" w:right="74" w:firstLine="484"/>
        <w:rPr>
          <w:sz w:val="24"/>
          <w:szCs w:val="24"/>
        </w:rPr>
      </w:pPr>
      <w:r>
        <w:rPr>
          <w:spacing w:val="-1"/>
          <w:sz w:val="24"/>
          <w:szCs w:val="24"/>
        </w:rPr>
        <w:t>（1）价格优先法，是指对满足采购需求且响应报价不超过最高限制单价的货物、 服</w:t>
      </w:r>
      <w:r>
        <w:rPr>
          <w:sz w:val="24"/>
          <w:szCs w:val="24"/>
        </w:rPr>
        <w:t>务，按照响应报价从低到高排序，根据征集文件</w:t>
      </w:r>
      <w:r>
        <w:rPr>
          <w:spacing w:val="-1"/>
          <w:sz w:val="24"/>
          <w:szCs w:val="24"/>
        </w:rPr>
        <w:t>规定的淘汰率或者入围供应商数量上限，</w:t>
      </w:r>
      <w:r>
        <w:rPr>
          <w:spacing w:val="-2"/>
          <w:sz w:val="24"/>
          <w:szCs w:val="24"/>
        </w:rPr>
        <w:t>确定入围供应商的评审方法。</w:t>
      </w:r>
    </w:p>
    <w:p>
      <w:pPr>
        <w:pStyle w:val="2"/>
        <w:spacing w:before="182" w:line="315" w:lineRule="auto"/>
        <w:ind w:firstLine="485"/>
        <w:rPr>
          <w:sz w:val="24"/>
          <w:szCs w:val="24"/>
        </w:rPr>
      </w:pPr>
      <w:r>
        <w:rPr>
          <w:spacing w:val="-2"/>
          <w:sz w:val="24"/>
          <w:szCs w:val="24"/>
        </w:rPr>
        <w:t>（2）质量优先法，是指对满足采购需求且响应报价不超过最高限制单价的货物、服务</w:t>
      </w:r>
      <w:r>
        <w:rPr>
          <w:sz w:val="24"/>
          <w:szCs w:val="24"/>
        </w:rPr>
        <w:t>进行质量综合评分，按照质量评分从高到低排序，</w:t>
      </w:r>
      <w:r>
        <w:rPr>
          <w:spacing w:val="-1"/>
          <w:sz w:val="24"/>
          <w:szCs w:val="24"/>
        </w:rPr>
        <w:t>根据征集文件规定的淘汰率或者入围供应商数量上限，确定入围供应商的评审方法。</w:t>
      </w:r>
    </w:p>
    <w:p>
      <w:pPr>
        <w:pStyle w:val="2"/>
        <w:spacing w:before="179" w:line="334" w:lineRule="auto"/>
        <w:ind w:left="2" w:firstLine="473"/>
        <w:rPr>
          <w:sz w:val="24"/>
          <w:szCs w:val="24"/>
        </w:rPr>
      </w:pPr>
      <w:r>
        <w:rPr>
          <w:sz w:val="24"/>
          <w:szCs w:val="24"/>
        </w:rPr>
        <w:t>23.3  根据《关于进一步加大政府采购支持中小企业力度的通</w:t>
      </w:r>
      <w:r>
        <w:rPr>
          <w:spacing w:val="-1"/>
          <w:sz w:val="24"/>
          <w:szCs w:val="24"/>
        </w:rPr>
        <w:t>知》（财库〔2022〕19号）、《政府采购促进中小企业发展管理办法》（财库[2020]46</w:t>
      </w:r>
      <w:r>
        <w:rPr>
          <w:spacing w:val="-36"/>
          <w:sz w:val="24"/>
          <w:szCs w:val="24"/>
        </w:rPr>
        <w:t xml:space="preserve"> </w:t>
      </w:r>
      <w:r>
        <w:rPr>
          <w:spacing w:val="-1"/>
          <w:sz w:val="24"/>
          <w:szCs w:val="24"/>
        </w:rPr>
        <w:t>号）、《财政部司法部关于政府采购支持监狱企业发展有关问题的通</w:t>
      </w:r>
      <w:r>
        <w:rPr>
          <w:sz w:val="24"/>
          <w:szCs w:val="24"/>
        </w:rPr>
        <w:t>知》（财库〔2014〕68 号）和《三部门联合发布关于促进残疾人就业政府采购政策的通知》（财库〔2017〕141 号）的规定。</w:t>
      </w:r>
      <w:r>
        <w:rPr>
          <w:rFonts w:hint="eastAsia"/>
          <w:sz w:val="24"/>
          <w:szCs w:val="24"/>
          <w:lang w:val="en-US" w:eastAsia="zh-CN"/>
        </w:rPr>
        <w:t>对满足价格扣除条件且在响应文件中提交了《中小声明函》《残疾人福利性单位声明函》或省级以上监狱管理局、戒毒管理局（含新疆生产建设兵团）出具的属于监狱企业的证明文件的供应商，其报价扣除10%-20%后参与评审。</w:t>
      </w:r>
      <w:r>
        <w:rPr>
          <w:spacing w:val="-4"/>
          <w:sz w:val="24"/>
          <w:szCs w:val="24"/>
        </w:rPr>
        <w:t>具体办法详</w:t>
      </w:r>
      <w:r>
        <w:rPr>
          <w:spacing w:val="-3"/>
          <w:sz w:val="24"/>
          <w:szCs w:val="24"/>
        </w:rPr>
        <w:t>见供应商须知表。</w:t>
      </w:r>
    </w:p>
    <w:p>
      <w:pPr>
        <w:pStyle w:val="2"/>
        <w:spacing w:before="180" w:line="221" w:lineRule="auto"/>
        <w:ind w:left="476"/>
        <w:rPr>
          <w:sz w:val="24"/>
          <w:szCs w:val="24"/>
        </w:rPr>
      </w:pPr>
      <w:r>
        <w:rPr>
          <w:sz w:val="24"/>
          <w:szCs w:val="24"/>
        </w:rPr>
        <w:t>23.4  落实其他政府采购政策条款。</w:t>
      </w:r>
      <w:r>
        <w:rPr>
          <w:spacing w:val="-1"/>
          <w:sz w:val="24"/>
          <w:szCs w:val="24"/>
        </w:rPr>
        <w:t>具体办法详见供应商须知表。</w:t>
      </w:r>
    </w:p>
    <w:p>
      <w:pPr>
        <w:pStyle w:val="2"/>
        <w:spacing w:before="184" w:line="223" w:lineRule="auto"/>
        <w:ind w:left="476"/>
        <w:outlineLvl w:val="2"/>
        <w:rPr>
          <w:sz w:val="24"/>
          <w:szCs w:val="24"/>
        </w:rPr>
      </w:pPr>
      <w:r>
        <w:rPr>
          <w:spacing w:val="-1"/>
          <w:sz w:val="24"/>
          <w:szCs w:val="24"/>
        </w:rPr>
        <w:t>24.确定入围供应商的数量</w:t>
      </w:r>
    </w:p>
    <w:p>
      <w:pPr>
        <w:pStyle w:val="2"/>
        <w:spacing w:before="181" w:line="222" w:lineRule="auto"/>
        <w:ind w:left="476"/>
        <w:rPr>
          <w:sz w:val="24"/>
          <w:szCs w:val="24"/>
        </w:rPr>
      </w:pPr>
      <w:r>
        <w:rPr>
          <w:spacing w:val="-1"/>
          <w:sz w:val="24"/>
          <w:szCs w:val="24"/>
        </w:rPr>
        <w:t>24.1 本项目具体入围供应商数量见供应商须知表。</w:t>
      </w:r>
    </w:p>
    <w:p>
      <w:pPr>
        <w:pStyle w:val="2"/>
        <w:spacing w:before="181" w:line="338" w:lineRule="auto"/>
        <w:ind w:firstLine="475"/>
        <w:rPr>
          <w:sz w:val="24"/>
          <w:szCs w:val="24"/>
        </w:rPr>
      </w:pPr>
      <w:r>
        <w:rPr>
          <w:spacing w:val="-3"/>
          <w:sz w:val="24"/>
          <w:szCs w:val="24"/>
        </w:rPr>
        <w:t>24.2</w:t>
      </w:r>
      <w:r>
        <w:rPr>
          <w:spacing w:val="95"/>
          <w:sz w:val="24"/>
          <w:szCs w:val="24"/>
        </w:rPr>
        <w:t xml:space="preserve"> </w:t>
      </w:r>
      <w:r>
        <w:rPr>
          <w:spacing w:val="-3"/>
          <w:sz w:val="24"/>
          <w:szCs w:val="24"/>
        </w:rPr>
        <w:t>《政府采购框架协议采购方式管理暂行办法》（中华人民共和国财政部令第</w:t>
      </w:r>
      <w:r>
        <w:rPr>
          <w:spacing w:val="-33"/>
          <w:sz w:val="24"/>
          <w:szCs w:val="24"/>
        </w:rPr>
        <w:t xml:space="preserve"> </w:t>
      </w:r>
      <w:r>
        <w:rPr>
          <w:spacing w:val="-3"/>
          <w:sz w:val="24"/>
          <w:szCs w:val="24"/>
        </w:rPr>
        <w:t>110号）第三十一条的规定：除剩余入围供应商不足入围供应商总</w:t>
      </w:r>
      <w:r>
        <w:rPr>
          <w:spacing w:val="-4"/>
          <w:sz w:val="24"/>
          <w:szCs w:val="24"/>
        </w:rPr>
        <w:t>数</w:t>
      </w:r>
      <w:r>
        <w:rPr>
          <w:spacing w:val="-46"/>
          <w:sz w:val="24"/>
          <w:szCs w:val="24"/>
        </w:rPr>
        <w:t xml:space="preserve"> </w:t>
      </w:r>
      <w:r>
        <w:rPr>
          <w:spacing w:val="-4"/>
          <w:sz w:val="24"/>
          <w:szCs w:val="24"/>
        </w:rPr>
        <w:t>70%且影响框架协议执行的</w:t>
      </w:r>
      <w:r>
        <w:rPr>
          <w:sz w:val="24"/>
          <w:szCs w:val="24"/>
        </w:rPr>
        <w:t>情形外，框架协议有效期内，征集人不得补充征集</w:t>
      </w:r>
      <w:r>
        <w:rPr>
          <w:spacing w:val="-1"/>
          <w:sz w:val="24"/>
          <w:szCs w:val="24"/>
        </w:rPr>
        <w:t>供应商。征集人补充征集供应商的，补</w:t>
      </w:r>
      <w:r>
        <w:rPr>
          <w:spacing w:val="-2"/>
          <w:sz w:val="24"/>
          <w:szCs w:val="24"/>
        </w:rPr>
        <w:t>充征集规则应当在框架协议中约定，补充征集的条件、程序、评审方法 和淘汰比例应当与初次征集相同。补充征集应当遵守原框架协议的有效期。补充征集 期间，原框架协议继续</w:t>
      </w:r>
      <w:r>
        <w:rPr>
          <w:spacing w:val="-6"/>
          <w:sz w:val="24"/>
          <w:szCs w:val="24"/>
        </w:rPr>
        <w:t>履行。</w:t>
      </w:r>
    </w:p>
    <w:p>
      <w:pPr>
        <w:pStyle w:val="2"/>
        <w:spacing w:before="182" w:line="291" w:lineRule="auto"/>
        <w:ind w:left="6" w:right="134" w:firstLine="469"/>
        <w:rPr>
          <w:sz w:val="24"/>
          <w:szCs w:val="24"/>
        </w:rPr>
      </w:pPr>
      <w:r>
        <w:rPr>
          <w:spacing w:val="-1"/>
          <w:sz w:val="24"/>
          <w:szCs w:val="24"/>
        </w:rPr>
        <w:t>24.3  本项目经评审后的入围供应商不足入围供应商数量</w:t>
      </w:r>
      <w:r>
        <w:rPr>
          <w:spacing w:val="-32"/>
          <w:sz w:val="24"/>
          <w:szCs w:val="24"/>
        </w:rPr>
        <w:t xml:space="preserve"> </w:t>
      </w:r>
      <w:r>
        <w:rPr>
          <w:spacing w:val="-1"/>
          <w:sz w:val="24"/>
          <w:szCs w:val="24"/>
        </w:rPr>
        <w:t>70%且影响框架协议执行的情形时，框架协议有效期内，征集人是否补充征集供应商，详见供应商须知表。</w:t>
      </w:r>
    </w:p>
    <w:p>
      <w:pPr>
        <w:pStyle w:val="2"/>
        <w:spacing w:before="183" w:line="221" w:lineRule="auto"/>
        <w:ind w:left="476"/>
        <w:outlineLvl w:val="2"/>
        <w:rPr>
          <w:sz w:val="24"/>
          <w:szCs w:val="24"/>
        </w:rPr>
      </w:pPr>
      <w:r>
        <w:rPr>
          <w:spacing w:val="-2"/>
          <w:sz w:val="24"/>
          <w:szCs w:val="24"/>
        </w:rPr>
        <w:t>25.保密要求</w:t>
      </w:r>
    </w:p>
    <w:p>
      <w:pPr>
        <w:pStyle w:val="2"/>
        <w:spacing w:before="184" w:line="219" w:lineRule="auto"/>
        <w:ind w:left="476"/>
        <w:rPr>
          <w:sz w:val="24"/>
          <w:szCs w:val="24"/>
        </w:rPr>
      </w:pPr>
      <w:r>
        <w:rPr>
          <w:spacing w:val="-1"/>
          <w:sz w:val="24"/>
          <w:szCs w:val="24"/>
        </w:rPr>
        <w:t>25.1  评审将在严格保密的情况下进行。</w:t>
      </w:r>
    </w:p>
    <w:p>
      <w:pPr>
        <w:pStyle w:val="2"/>
        <w:spacing w:before="78" w:line="361" w:lineRule="auto"/>
        <w:ind w:left="14" w:right="83" w:firstLine="461"/>
        <w:rPr>
          <w:sz w:val="24"/>
          <w:szCs w:val="24"/>
        </w:rPr>
      </w:pPr>
      <w:r>
        <w:rPr>
          <w:spacing w:val="-1"/>
          <w:sz w:val="24"/>
          <w:szCs w:val="24"/>
        </w:rPr>
        <w:t>25.2  有关人员应当遵守评审工作纪律，不得泄</w:t>
      </w:r>
      <w:r>
        <w:rPr>
          <w:spacing w:val="-2"/>
          <w:sz w:val="24"/>
          <w:szCs w:val="24"/>
        </w:rPr>
        <w:t>露评审文件、评审情况和评审中获 悉</w:t>
      </w:r>
      <w:r>
        <w:rPr>
          <w:spacing w:val="-3"/>
          <w:sz w:val="24"/>
          <w:szCs w:val="24"/>
        </w:rPr>
        <w:t>的国家秘密、商业秘密。</w:t>
      </w:r>
    </w:p>
    <w:p>
      <w:pPr>
        <w:pStyle w:val="2"/>
        <w:spacing w:before="1" w:line="220" w:lineRule="auto"/>
        <w:ind w:left="3816"/>
        <w:outlineLvl w:val="1"/>
        <w:rPr>
          <w:sz w:val="24"/>
          <w:szCs w:val="24"/>
        </w:rPr>
      </w:pPr>
      <w:r>
        <w:rPr>
          <w:b/>
          <w:bCs/>
          <w:spacing w:val="-8"/>
          <w:sz w:val="24"/>
          <w:szCs w:val="24"/>
        </w:rPr>
        <w:t>六</w:t>
      </w:r>
      <w:r>
        <w:rPr>
          <w:spacing w:val="24"/>
          <w:sz w:val="24"/>
          <w:szCs w:val="24"/>
        </w:rPr>
        <w:t xml:space="preserve"> </w:t>
      </w:r>
      <w:r>
        <w:rPr>
          <w:b/>
          <w:bCs/>
          <w:spacing w:val="-8"/>
          <w:sz w:val="24"/>
          <w:szCs w:val="24"/>
        </w:rPr>
        <w:t>签订框架协议</w:t>
      </w:r>
    </w:p>
    <w:p>
      <w:pPr>
        <w:pStyle w:val="2"/>
        <w:spacing w:before="183" w:line="220" w:lineRule="auto"/>
        <w:ind w:left="476"/>
        <w:outlineLvl w:val="2"/>
        <w:rPr>
          <w:sz w:val="24"/>
          <w:szCs w:val="24"/>
        </w:rPr>
      </w:pPr>
      <w:r>
        <w:rPr>
          <w:spacing w:val="-1"/>
          <w:sz w:val="24"/>
          <w:szCs w:val="24"/>
        </w:rPr>
        <w:t>26.发布入围结果公告及入围通知书</w:t>
      </w:r>
    </w:p>
    <w:p>
      <w:pPr>
        <w:pStyle w:val="2"/>
        <w:spacing w:before="184" w:line="292" w:lineRule="auto"/>
        <w:ind w:right="157" w:firstLine="475"/>
        <w:rPr>
          <w:sz w:val="24"/>
          <w:szCs w:val="24"/>
        </w:rPr>
      </w:pPr>
      <w:r>
        <w:rPr>
          <w:sz w:val="24"/>
          <w:szCs w:val="24"/>
        </w:rPr>
        <w:t>26.1  在响应文件有效期内，入围供应商确定后，征集</w:t>
      </w:r>
      <w:r>
        <w:rPr>
          <w:spacing w:val="-1"/>
          <w:sz w:val="24"/>
          <w:szCs w:val="24"/>
        </w:rPr>
        <w:t>人将发布入围结果公告。在公告结果的同时，向入围供应商发出入围通知书。</w:t>
      </w:r>
    </w:p>
    <w:p>
      <w:pPr>
        <w:pStyle w:val="2"/>
        <w:spacing w:before="180" w:line="314" w:lineRule="auto"/>
        <w:ind w:right="157" w:firstLine="475"/>
        <w:rPr>
          <w:sz w:val="24"/>
          <w:szCs w:val="24"/>
        </w:rPr>
      </w:pPr>
      <w:r>
        <w:rPr>
          <w:sz w:val="24"/>
          <w:szCs w:val="24"/>
        </w:rPr>
        <w:t>26.2  封闭式框架协议入围供应商无正当理由，不得主</w:t>
      </w:r>
      <w:r>
        <w:rPr>
          <w:spacing w:val="-1"/>
          <w:sz w:val="24"/>
          <w:szCs w:val="24"/>
        </w:rPr>
        <w:t>动放弃入围资格或者退出框架</w:t>
      </w:r>
      <w:r>
        <w:rPr>
          <w:sz w:val="24"/>
          <w:szCs w:val="24"/>
        </w:rPr>
        <w:t>协议。开放式框架协议入围供应商可以随时申请退</w:t>
      </w:r>
      <w:r>
        <w:rPr>
          <w:spacing w:val="-1"/>
          <w:sz w:val="24"/>
          <w:szCs w:val="24"/>
        </w:rPr>
        <w:t>出框架协议。采购代理机构或者主管预</w:t>
      </w:r>
      <w:r>
        <w:rPr>
          <w:spacing w:val="1"/>
          <w:sz w:val="24"/>
          <w:szCs w:val="24"/>
        </w:rPr>
        <w:t>算单位应当在收到退出申请2</w:t>
      </w:r>
      <w:r>
        <w:rPr>
          <w:spacing w:val="-43"/>
          <w:sz w:val="24"/>
          <w:szCs w:val="24"/>
        </w:rPr>
        <w:t xml:space="preserve"> </w:t>
      </w:r>
      <w:r>
        <w:rPr>
          <w:spacing w:val="1"/>
          <w:sz w:val="24"/>
          <w:szCs w:val="24"/>
        </w:rPr>
        <w:t>个工作日内，发布入围供应商</w:t>
      </w:r>
      <w:r>
        <w:rPr>
          <w:sz w:val="24"/>
          <w:szCs w:val="24"/>
        </w:rPr>
        <w:t>退出公告。</w:t>
      </w:r>
    </w:p>
    <w:p>
      <w:pPr>
        <w:pStyle w:val="2"/>
        <w:spacing w:before="184" w:line="221" w:lineRule="auto"/>
        <w:ind w:left="476"/>
        <w:outlineLvl w:val="2"/>
        <w:rPr>
          <w:sz w:val="24"/>
          <w:szCs w:val="24"/>
        </w:rPr>
      </w:pPr>
      <w:r>
        <w:rPr>
          <w:spacing w:val="-2"/>
          <w:sz w:val="24"/>
          <w:szCs w:val="24"/>
        </w:rPr>
        <w:t>27.签订框架协议</w:t>
      </w:r>
    </w:p>
    <w:p>
      <w:pPr>
        <w:pStyle w:val="2"/>
        <w:spacing w:before="184" w:line="219" w:lineRule="auto"/>
        <w:ind w:left="476"/>
        <w:rPr>
          <w:sz w:val="24"/>
          <w:szCs w:val="24"/>
        </w:rPr>
      </w:pPr>
      <w:r>
        <w:rPr>
          <w:sz w:val="24"/>
          <w:szCs w:val="24"/>
        </w:rPr>
        <w:t>27.1  征集人应当在入围通知书发出之日起30 日内</w:t>
      </w:r>
      <w:r>
        <w:rPr>
          <w:spacing w:val="-1"/>
          <w:sz w:val="24"/>
          <w:szCs w:val="24"/>
        </w:rPr>
        <w:t>和入围供应商签订框架协议。</w:t>
      </w:r>
    </w:p>
    <w:p>
      <w:pPr>
        <w:pStyle w:val="2"/>
        <w:spacing w:before="185" w:line="220" w:lineRule="auto"/>
        <w:ind w:left="480"/>
        <w:rPr>
          <w:sz w:val="24"/>
          <w:szCs w:val="24"/>
        </w:rPr>
      </w:pPr>
      <w:r>
        <w:rPr>
          <w:spacing w:val="-1"/>
          <w:sz w:val="24"/>
          <w:szCs w:val="24"/>
        </w:rPr>
        <w:t>框架协议不得对征集文件确定的事项以及入围供应商的响应文件作实质性修改。</w:t>
      </w:r>
    </w:p>
    <w:p>
      <w:pPr>
        <w:pStyle w:val="2"/>
        <w:spacing w:before="184" w:line="221" w:lineRule="auto"/>
        <w:jc w:val="right"/>
        <w:rPr>
          <w:sz w:val="24"/>
          <w:szCs w:val="24"/>
        </w:rPr>
      </w:pPr>
      <w:r>
        <w:rPr>
          <w:spacing w:val="-2"/>
          <w:sz w:val="24"/>
          <w:szCs w:val="24"/>
        </w:rPr>
        <w:t>27.2  征集文件、入围供应商的响应文件及其澄清文件等</w:t>
      </w:r>
      <w:r>
        <w:rPr>
          <w:spacing w:val="-3"/>
          <w:sz w:val="24"/>
          <w:szCs w:val="24"/>
        </w:rPr>
        <w:t>，均为签订框架协议的依据。</w:t>
      </w:r>
    </w:p>
    <w:p>
      <w:pPr>
        <w:pStyle w:val="2"/>
        <w:spacing w:before="180" w:line="292" w:lineRule="auto"/>
        <w:ind w:right="157" w:firstLine="476"/>
        <w:rPr>
          <w:sz w:val="24"/>
          <w:szCs w:val="24"/>
        </w:rPr>
      </w:pPr>
      <w:r>
        <w:rPr>
          <w:sz w:val="24"/>
          <w:szCs w:val="24"/>
        </w:rPr>
        <w:t>27.3  如入围供应商拒绝与征集人签订框架协议的，入</w:t>
      </w:r>
      <w:r>
        <w:rPr>
          <w:spacing w:val="-1"/>
          <w:sz w:val="24"/>
          <w:szCs w:val="24"/>
        </w:rPr>
        <w:t>围供应商须按征集响应保证承</w:t>
      </w:r>
      <w:r>
        <w:rPr>
          <w:spacing w:val="-2"/>
          <w:sz w:val="24"/>
          <w:szCs w:val="24"/>
        </w:rPr>
        <w:t>诺书内容向征集人支付赔偿。</w:t>
      </w:r>
    </w:p>
    <w:p>
      <w:pPr>
        <w:pStyle w:val="2"/>
        <w:spacing w:before="183" w:line="221" w:lineRule="auto"/>
        <w:ind w:left="476"/>
        <w:outlineLvl w:val="2"/>
        <w:rPr>
          <w:sz w:val="24"/>
          <w:szCs w:val="24"/>
        </w:rPr>
      </w:pPr>
      <w:r>
        <w:rPr>
          <w:spacing w:val="-1"/>
          <w:sz w:val="24"/>
          <w:szCs w:val="24"/>
        </w:rPr>
        <w:t>28.主管预算单位的职责</w:t>
      </w:r>
    </w:p>
    <w:p>
      <w:pPr>
        <w:pStyle w:val="2"/>
        <w:spacing w:before="183" w:line="293" w:lineRule="auto"/>
        <w:ind w:right="157" w:firstLine="476"/>
        <w:outlineLvl w:val="3"/>
        <w:rPr>
          <w:sz w:val="24"/>
          <w:szCs w:val="24"/>
        </w:rPr>
      </w:pPr>
      <w:r>
        <w:rPr>
          <w:sz w:val="24"/>
          <w:szCs w:val="24"/>
        </w:rPr>
        <w:t>28.1  主管预算单位应当根据框架协议约定，组织落实</w:t>
      </w:r>
      <w:r>
        <w:rPr>
          <w:spacing w:val="-1"/>
          <w:sz w:val="24"/>
          <w:szCs w:val="24"/>
        </w:rPr>
        <w:t>框架协议的履行，并履行下列</w:t>
      </w:r>
      <w:r>
        <w:rPr>
          <w:spacing w:val="-6"/>
          <w:sz w:val="24"/>
          <w:szCs w:val="24"/>
        </w:rPr>
        <w:t>职责：</w:t>
      </w:r>
    </w:p>
    <w:p>
      <w:pPr>
        <w:pStyle w:val="2"/>
        <w:spacing w:before="179" w:line="220" w:lineRule="auto"/>
        <w:ind w:left="485"/>
        <w:rPr>
          <w:sz w:val="24"/>
          <w:szCs w:val="24"/>
        </w:rPr>
      </w:pPr>
      <w:r>
        <w:rPr>
          <w:spacing w:val="-2"/>
          <w:sz w:val="24"/>
          <w:szCs w:val="24"/>
        </w:rPr>
        <w:t>（一）为第二阶段合同授予提供工作便利；</w:t>
      </w:r>
    </w:p>
    <w:p>
      <w:pPr>
        <w:pStyle w:val="2"/>
        <w:spacing w:before="182" w:line="221" w:lineRule="auto"/>
        <w:ind w:left="485"/>
        <w:rPr>
          <w:sz w:val="24"/>
          <w:szCs w:val="24"/>
        </w:rPr>
      </w:pPr>
      <w:r>
        <w:rPr>
          <w:spacing w:val="-1"/>
          <w:sz w:val="24"/>
          <w:szCs w:val="24"/>
        </w:rPr>
        <w:t>（二）对第二阶段最高限价和需求标准执行情况进行管理；</w:t>
      </w:r>
    </w:p>
    <w:p>
      <w:pPr>
        <w:pStyle w:val="2"/>
        <w:spacing w:before="183" w:line="221" w:lineRule="auto"/>
        <w:ind w:left="485"/>
        <w:rPr>
          <w:sz w:val="24"/>
          <w:szCs w:val="24"/>
        </w:rPr>
      </w:pPr>
      <w:r>
        <w:rPr>
          <w:spacing w:val="-1"/>
          <w:sz w:val="24"/>
          <w:szCs w:val="24"/>
        </w:rPr>
        <w:t>（三）对第二阶段确定成交供应商情况进行管理；</w:t>
      </w:r>
    </w:p>
    <w:p>
      <w:pPr>
        <w:pStyle w:val="2"/>
        <w:spacing w:before="184" w:line="291" w:lineRule="auto"/>
        <w:ind w:left="27" w:right="157" w:firstLine="458"/>
        <w:rPr>
          <w:sz w:val="24"/>
          <w:szCs w:val="24"/>
        </w:rPr>
      </w:pPr>
      <w:r>
        <w:rPr>
          <w:spacing w:val="-1"/>
          <w:sz w:val="24"/>
          <w:szCs w:val="24"/>
        </w:rPr>
        <w:t>（四）根据框架协议约定，在质量不降低、价格不提高的前提下，对入围供应商因产</w:t>
      </w:r>
      <w:r>
        <w:rPr>
          <w:spacing w:val="-2"/>
          <w:sz w:val="24"/>
          <w:szCs w:val="24"/>
        </w:rPr>
        <w:t>品升级换代、用新产品替代原入围产品的情形进行审核；</w:t>
      </w:r>
    </w:p>
    <w:p>
      <w:pPr>
        <w:pStyle w:val="2"/>
        <w:spacing w:before="185" w:line="314" w:lineRule="auto"/>
        <w:ind w:right="83" w:firstLine="485"/>
        <w:rPr>
          <w:sz w:val="24"/>
          <w:szCs w:val="24"/>
        </w:rPr>
      </w:pPr>
      <w:r>
        <w:rPr>
          <w:spacing w:val="-2"/>
          <w:sz w:val="24"/>
          <w:szCs w:val="24"/>
        </w:rPr>
        <w:t>（五）建立用户反馈和评价机制，接受采购人和服务对象对入围供应商履行框架协 议和采购合同情况的反馈与评价，并将用户反馈和评价情况向采购人和服务对象公开， 作为</w:t>
      </w:r>
      <w:r>
        <w:rPr>
          <w:spacing w:val="-1"/>
          <w:sz w:val="24"/>
          <w:szCs w:val="24"/>
        </w:rPr>
        <w:t>第二阶段直接选定成交供应商的参考；</w:t>
      </w:r>
    </w:p>
    <w:p>
      <w:pPr>
        <w:pStyle w:val="2"/>
        <w:spacing w:before="182" w:line="221" w:lineRule="auto"/>
        <w:ind w:left="485"/>
        <w:rPr>
          <w:sz w:val="24"/>
          <w:szCs w:val="24"/>
        </w:rPr>
      </w:pPr>
      <w:r>
        <w:rPr>
          <w:spacing w:val="-1"/>
          <w:sz w:val="24"/>
          <w:szCs w:val="24"/>
        </w:rPr>
        <w:t>（六）公开封闭式框架协议的第二阶段成交结果；</w:t>
      </w:r>
    </w:p>
    <w:p>
      <w:pPr>
        <w:pStyle w:val="2"/>
        <w:spacing w:before="183" w:line="222" w:lineRule="auto"/>
        <w:ind w:left="485"/>
        <w:rPr>
          <w:sz w:val="24"/>
          <w:szCs w:val="24"/>
        </w:rPr>
      </w:pPr>
      <w:r>
        <w:rPr>
          <w:spacing w:val="-2"/>
          <w:sz w:val="24"/>
          <w:szCs w:val="24"/>
        </w:rPr>
        <w:t>（七）办理入围供应商清退和补充相关事宜。</w:t>
      </w:r>
    </w:p>
    <w:p>
      <w:pPr>
        <w:pStyle w:val="2"/>
        <w:spacing w:before="183" w:line="219" w:lineRule="auto"/>
        <w:ind w:left="476"/>
        <w:outlineLvl w:val="2"/>
        <w:rPr>
          <w:sz w:val="24"/>
          <w:szCs w:val="24"/>
        </w:rPr>
      </w:pPr>
      <w:r>
        <w:rPr>
          <w:spacing w:val="-1"/>
          <w:sz w:val="24"/>
          <w:szCs w:val="24"/>
        </w:rPr>
        <w:t>29.入围供应商不得存在的情形</w:t>
      </w:r>
    </w:p>
    <w:p>
      <w:pPr>
        <w:pStyle w:val="2"/>
        <w:spacing w:before="79" w:line="360" w:lineRule="auto"/>
        <w:ind w:left="1" w:right="74" w:firstLine="474"/>
        <w:rPr>
          <w:sz w:val="24"/>
          <w:szCs w:val="24"/>
        </w:rPr>
      </w:pPr>
      <w:r>
        <w:rPr>
          <w:sz w:val="24"/>
          <w:szCs w:val="24"/>
        </w:rPr>
        <w:t>29.1  入围供应商有下列情形之一，尚未签订框架协议</w:t>
      </w:r>
      <w:r>
        <w:rPr>
          <w:spacing w:val="-1"/>
          <w:sz w:val="24"/>
          <w:szCs w:val="24"/>
        </w:rPr>
        <w:t>的，取消其入围资格；已经签订框架协议的，解除与其签订的框架协议：</w:t>
      </w:r>
    </w:p>
    <w:p>
      <w:pPr>
        <w:pStyle w:val="2"/>
        <w:spacing w:before="2" w:line="219" w:lineRule="auto"/>
        <w:ind w:left="485"/>
        <w:rPr>
          <w:sz w:val="24"/>
          <w:szCs w:val="24"/>
        </w:rPr>
      </w:pPr>
      <w:r>
        <w:rPr>
          <w:spacing w:val="-2"/>
          <w:sz w:val="24"/>
          <w:szCs w:val="24"/>
        </w:rPr>
        <w:t>（一）恶意串通谋取入围或者合同成交的；</w:t>
      </w:r>
    </w:p>
    <w:p>
      <w:pPr>
        <w:pStyle w:val="2"/>
        <w:spacing w:before="185" w:line="220" w:lineRule="auto"/>
        <w:ind w:left="485"/>
        <w:rPr>
          <w:sz w:val="24"/>
          <w:szCs w:val="24"/>
        </w:rPr>
      </w:pPr>
      <w:r>
        <w:rPr>
          <w:spacing w:val="-1"/>
          <w:sz w:val="24"/>
          <w:szCs w:val="24"/>
        </w:rPr>
        <w:t>（二）提供虚假材料谋取入围或者合同成交的；</w:t>
      </w:r>
    </w:p>
    <w:p>
      <w:pPr>
        <w:pStyle w:val="2"/>
        <w:spacing w:before="184" w:line="222" w:lineRule="auto"/>
        <w:ind w:left="485"/>
        <w:rPr>
          <w:sz w:val="24"/>
          <w:szCs w:val="24"/>
        </w:rPr>
      </w:pPr>
      <w:r>
        <w:rPr>
          <w:spacing w:val="-2"/>
          <w:sz w:val="24"/>
          <w:szCs w:val="24"/>
        </w:rPr>
        <w:t>（三）无正当理由拒不接受合同授予的；</w:t>
      </w:r>
    </w:p>
    <w:p>
      <w:pPr>
        <w:pStyle w:val="2"/>
        <w:spacing w:before="182" w:line="291" w:lineRule="auto"/>
        <w:ind w:left="4" w:right="74" w:firstLine="481"/>
        <w:rPr>
          <w:sz w:val="24"/>
          <w:szCs w:val="24"/>
        </w:rPr>
      </w:pPr>
      <w:r>
        <w:rPr>
          <w:spacing w:val="-1"/>
          <w:sz w:val="24"/>
          <w:szCs w:val="24"/>
        </w:rPr>
        <w:t>（四）不履行合同义务或者履行合同义务不符合约定，经采购人请求履行后仍不履行</w:t>
      </w:r>
      <w:r>
        <w:rPr>
          <w:spacing w:val="-2"/>
          <w:sz w:val="24"/>
          <w:szCs w:val="24"/>
        </w:rPr>
        <w:t>或者仍未按约定履行的；</w:t>
      </w:r>
    </w:p>
    <w:p>
      <w:pPr>
        <w:pStyle w:val="2"/>
        <w:spacing w:before="180" w:line="221" w:lineRule="auto"/>
        <w:ind w:left="485"/>
        <w:rPr>
          <w:sz w:val="24"/>
          <w:szCs w:val="24"/>
        </w:rPr>
      </w:pPr>
      <w:r>
        <w:rPr>
          <w:spacing w:val="-1"/>
          <w:sz w:val="24"/>
          <w:szCs w:val="24"/>
        </w:rPr>
        <w:t>（五）框架协议有效期内，因违法行为被禁止或限制参加政府采购活动的；</w:t>
      </w:r>
    </w:p>
    <w:p>
      <w:pPr>
        <w:pStyle w:val="2"/>
        <w:spacing w:before="183" w:line="221" w:lineRule="auto"/>
        <w:ind w:left="485"/>
        <w:rPr>
          <w:sz w:val="24"/>
          <w:szCs w:val="24"/>
        </w:rPr>
      </w:pPr>
      <w:r>
        <w:rPr>
          <w:spacing w:val="-2"/>
          <w:sz w:val="24"/>
          <w:szCs w:val="24"/>
        </w:rPr>
        <w:t>（六）框架协议约定的其他情形。</w:t>
      </w:r>
    </w:p>
    <w:p>
      <w:pPr>
        <w:pStyle w:val="2"/>
        <w:spacing w:before="183" w:line="291" w:lineRule="auto"/>
        <w:ind w:left="4" w:right="314" w:firstLine="471"/>
        <w:rPr>
          <w:sz w:val="24"/>
          <w:szCs w:val="24"/>
        </w:rPr>
      </w:pPr>
      <w:r>
        <w:rPr>
          <w:sz w:val="24"/>
          <w:szCs w:val="24"/>
        </w:rPr>
        <w:t>29.2  被取消入围资格或者被解除框架协议的供应商</w:t>
      </w:r>
      <w:r>
        <w:rPr>
          <w:spacing w:val="-1"/>
          <w:sz w:val="24"/>
          <w:szCs w:val="24"/>
        </w:rPr>
        <w:t>不得参加同一封闭式框架协议补充征集，或者重新申请加入同一开放式框架协议。</w:t>
      </w:r>
    </w:p>
    <w:p>
      <w:pPr>
        <w:pStyle w:val="2"/>
        <w:spacing w:before="182" w:line="327" w:lineRule="auto"/>
        <w:ind w:right="74" w:firstLine="476"/>
        <w:rPr>
          <w:sz w:val="24"/>
          <w:szCs w:val="24"/>
        </w:rPr>
      </w:pPr>
      <w:r>
        <w:rPr>
          <w:sz w:val="24"/>
          <w:szCs w:val="24"/>
        </w:rPr>
        <w:t>29.3  供应商有《政府采购框架协议采购方式管理暂行</w:t>
      </w:r>
      <w:r>
        <w:rPr>
          <w:spacing w:val="-1"/>
          <w:sz w:val="24"/>
          <w:szCs w:val="24"/>
        </w:rPr>
        <w:t>办法》（中华人民共和国财政</w:t>
      </w:r>
      <w:r>
        <w:rPr>
          <w:spacing w:val="-2"/>
          <w:sz w:val="24"/>
          <w:szCs w:val="24"/>
        </w:rPr>
        <w:t>部令第</w:t>
      </w:r>
      <w:r>
        <w:rPr>
          <w:spacing w:val="-18"/>
          <w:sz w:val="24"/>
          <w:szCs w:val="24"/>
        </w:rPr>
        <w:t xml:space="preserve"> </w:t>
      </w:r>
      <w:r>
        <w:rPr>
          <w:spacing w:val="-2"/>
          <w:sz w:val="24"/>
          <w:szCs w:val="24"/>
        </w:rPr>
        <w:t>110</w:t>
      </w:r>
      <w:r>
        <w:rPr>
          <w:spacing w:val="-39"/>
          <w:sz w:val="24"/>
          <w:szCs w:val="24"/>
        </w:rPr>
        <w:t xml:space="preserve"> </w:t>
      </w:r>
      <w:r>
        <w:rPr>
          <w:spacing w:val="-2"/>
          <w:sz w:val="24"/>
          <w:szCs w:val="24"/>
        </w:rPr>
        <w:t>号）第十九条第一款第一项至三项情形之一，以及无正当理由放弃封闭式框架</w:t>
      </w:r>
      <w:r>
        <w:rPr>
          <w:sz w:val="24"/>
          <w:szCs w:val="24"/>
        </w:rPr>
        <w:t>协议入围资格或者退出封闭式框架协议的，依照政</w:t>
      </w:r>
      <w:r>
        <w:rPr>
          <w:spacing w:val="-1"/>
          <w:sz w:val="24"/>
          <w:szCs w:val="24"/>
        </w:rPr>
        <w:t>府采购法等有关法律、行政法规追究法</w:t>
      </w:r>
      <w:r>
        <w:rPr>
          <w:spacing w:val="-4"/>
          <w:sz w:val="24"/>
          <w:szCs w:val="24"/>
        </w:rPr>
        <w:t>律责任。</w:t>
      </w:r>
    </w:p>
    <w:p>
      <w:pPr>
        <w:pStyle w:val="2"/>
        <w:spacing w:before="182" w:line="222" w:lineRule="auto"/>
        <w:ind w:left="3699"/>
        <w:outlineLvl w:val="1"/>
        <w:rPr>
          <w:sz w:val="24"/>
          <w:szCs w:val="24"/>
        </w:rPr>
      </w:pPr>
      <w:r>
        <w:rPr>
          <w:b/>
          <w:bCs/>
          <w:spacing w:val="-7"/>
          <w:sz w:val="24"/>
          <w:szCs w:val="24"/>
        </w:rPr>
        <w:t>七</w:t>
      </w:r>
      <w:r>
        <w:rPr>
          <w:spacing w:val="18"/>
          <w:sz w:val="24"/>
          <w:szCs w:val="24"/>
        </w:rPr>
        <w:t xml:space="preserve"> </w:t>
      </w:r>
      <w:r>
        <w:rPr>
          <w:b/>
          <w:bCs/>
          <w:spacing w:val="-7"/>
          <w:sz w:val="24"/>
          <w:szCs w:val="24"/>
        </w:rPr>
        <w:t>采购合同的授予</w:t>
      </w:r>
    </w:p>
    <w:p>
      <w:pPr>
        <w:pStyle w:val="2"/>
        <w:spacing w:before="181" w:line="222" w:lineRule="auto"/>
        <w:ind w:left="478"/>
        <w:outlineLvl w:val="2"/>
        <w:rPr>
          <w:sz w:val="24"/>
          <w:szCs w:val="24"/>
        </w:rPr>
      </w:pPr>
      <w:r>
        <w:rPr>
          <w:spacing w:val="-2"/>
          <w:sz w:val="24"/>
          <w:szCs w:val="24"/>
        </w:rPr>
        <w:t>30.采购合同的授予</w:t>
      </w:r>
    </w:p>
    <w:p>
      <w:pPr>
        <w:pStyle w:val="2"/>
        <w:spacing w:before="183" w:line="292" w:lineRule="auto"/>
        <w:ind w:left="1" w:right="74" w:firstLine="476"/>
        <w:rPr>
          <w:sz w:val="24"/>
          <w:szCs w:val="24"/>
        </w:rPr>
      </w:pPr>
      <w:r>
        <w:rPr>
          <w:sz w:val="24"/>
          <w:szCs w:val="24"/>
        </w:rPr>
        <w:t>30.1  确定第二阶段成交供应商的方式包括直接选</w:t>
      </w:r>
      <w:r>
        <w:rPr>
          <w:spacing w:val="-1"/>
          <w:sz w:val="24"/>
          <w:szCs w:val="24"/>
        </w:rPr>
        <w:t>定、二次竞价和顺序轮候。具体见</w:t>
      </w:r>
      <w:r>
        <w:rPr>
          <w:spacing w:val="-3"/>
          <w:sz w:val="24"/>
          <w:szCs w:val="24"/>
        </w:rPr>
        <w:t>供应商须知表。</w:t>
      </w:r>
    </w:p>
    <w:p>
      <w:pPr>
        <w:pStyle w:val="2"/>
        <w:spacing w:before="179" w:line="315" w:lineRule="auto"/>
        <w:ind w:left="3" w:right="74" w:firstLine="474"/>
        <w:rPr>
          <w:sz w:val="24"/>
          <w:szCs w:val="24"/>
        </w:rPr>
      </w:pPr>
      <w:r>
        <w:rPr>
          <w:sz w:val="24"/>
          <w:szCs w:val="24"/>
        </w:rPr>
        <w:t>30.2  采购人或者服务对象采购框架协议约定的货</w:t>
      </w:r>
      <w:r>
        <w:rPr>
          <w:spacing w:val="-1"/>
          <w:sz w:val="24"/>
          <w:szCs w:val="24"/>
        </w:rPr>
        <w:t>物、服务，应当将第二阶段的采购</w:t>
      </w:r>
      <w:r>
        <w:rPr>
          <w:sz w:val="24"/>
          <w:szCs w:val="24"/>
        </w:rPr>
        <w:t>合同授予入围供应商，但《政府采购框架协</w:t>
      </w:r>
      <w:r>
        <w:rPr>
          <w:spacing w:val="-1"/>
          <w:sz w:val="24"/>
          <w:szCs w:val="24"/>
        </w:rPr>
        <w:t>议采购方式管理暂行办法》（中华人民共和国</w:t>
      </w:r>
      <w:r>
        <w:rPr>
          <w:spacing w:val="-3"/>
          <w:sz w:val="24"/>
          <w:szCs w:val="24"/>
        </w:rPr>
        <w:t>财政部令第</w:t>
      </w:r>
      <w:r>
        <w:rPr>
          <w:spacing w:val="-33"/>
          <w:sz w:val="24"/>
          <w:szCs w:val="24"/>
        </w:rPr>
        <w:t xml:space="preserve"> </w:t>
      </w:r>
      <w:r>
        <w:rPr>
          <w:spacing w:val="-3"/>
          <w:sz w:val="24"/>
          <w:szCs w:val="24"/>
        </w:rPr>
        <w:t>110</w:t>
      </w:r>
      <w:r>
        <w:rPr>
          <w:spacing w:val="-38"/>
          <w:sz w:val="24"/>
          <w:szCs w:val="24"/>
        </w:rPr>
        <w:t xml:space="preserve"> </w:t>
      </w:r>
      <w:r>
        <w:rPr>
          <w:spacing w:val="-3"/>
          <w:sz w:val="24"/>
          <w:szCs w:val="24"/>
        </w:rPr>
        <w:t>号）第三十七条另有规定的除外。</w:t>
      </w:r>
    </w:p>
    <w:p>
      <w:pPr>
        <w:pStyle w:val="2"/>
        <w:spacing w:before="181" w:line="362" w:lineRule="auto"/>
        <w:ind w:left="45" w:right="74" w:firstLine="463"/>
        <w:rPr>
          <w:sz w:val="24"/>
          <w:szCs w:val="24"/>
        </w:rPr>
      </w:pPr>
      <w:r>
        <w:rPr>
          <w:spacing w:val="-1"/>
          <w:sz w:val="24"/>
          <w:szCs w:val="24"/>
        </w:rPr>
        <w:t>同一框架协议采购应当使用统一的采购合同文本，采购人、服务</w:t>
      </w:r>
      <w:r>
        <w:rPr>
          <w:spacing w:val="-2"/>
          <w:sz w:val="24"/>
          <w:szCs w:val="24"/>
        </w:rPr>
        <w:t>对象和供应商不得擅</w:t>
      </w:r>
      <w:r>
        <w:rPr>
          <w:spacing w:val="-4"/>
          <w:sz w:val="24"/>
          <w:szCs w:val="24"/>
        </w:rPr>
        <w:t>自改变框架协议约定的合同实质性条款。</w:t>
      </w:r>
    </w:p>
    <w:p>
      <w:pPr>
        <w:pStyle w:val="2"/>
        <w:spacing w:line="290" w:lineRule="auto"/>
        <w:ind w:left="9" w:right="74" w:firstLine="468"/>
        <w:rPr>
          <w:sz w:val="24"/>
          <w:szCs w:val="24"/>
        </w:rPr>
      </w:pPr>
      <w:r>
        <w:rPr>
          <w:sz w:val="24"/>
          <w:szCs w:val="24"/>
        </w:rPr>
        <w:t>30.3  以二次竞价或者顺序轮候方式确定成交供应</w:t>
      </w:r>
      <w:r>
        <w:rPr>
          <w:spacing w:val="-1"/>
          <w:sz w:val="24"/>
          <w:szCs w:val="24"/>
        </w:rPr>
        <w:t>商的，征集人应当在确定成交供应</w:t>
      </w:r>
      <w:r>
        <w:rPr>
          <w:spacing w:val="1"/>
          <w:sz w:val="24"/>
          <w:szCs w:val="24"/>
        </w:rPr>
        <w:t>商后2</w:t>
      </w:r>
      <w:r>
        <w:rPr>
          <w:spacing w:val="-43"/>
          <w:sz w:val="24"/>
          <w:szCs w:val="24"/>
        </w:rPr>
        <w:t xml:space="preserve"> </w:t>
      </w:r>
      <w:r>
        <w:rPr>
          <w:spacing w:val="1"/>
          <w:sz w:val="24"/>
          <w:szCs w:val="24"/>
        </w:rPr>
        <w:t>个工作日内发布成交结果公告。</w:t>
      </w:r>
    </w:p>
    <w:p>
      <w:pPr>
        <w:pStyle w:val="2"/>
        <w:spacing w:before="184" w:line="315" w:lineRule="auto"/>
        <w:ind w:left="5" w:firstLine="472"/>
        <w:rPr>
          <w:sz w:val="24"/>
          <w:szCs w:val="24"/>
        </w:rPr>
      </w:pPr>
      <w:r>
        <w:rPr>
          <w:spacing w:val="1"/>
          <w:sz w:val="24"/>
          <w:szCs w:val="24"/>
        </w:rPr>
        <w:t>30.4  征集人应当在框架协议有效期满后5</w:t>
      </w:r>
      <w:r>
        <w:rPr>
          <w:spacing w:val="-43"/>
          <w:sz w:val="24"/>
          <w:szCs w:val="24"/>
        </w:rPr>
        <w:t xml:space="preserve"> </w:t>
      </w:r>
      <w:r>
        <w:rPr>
          <w:spacing w:val="1"/>
          <w:sz w:val="24"/>
          <w:szCs w:val="24"/>
        </w:rPr>
        <w:t>个工作日内发</w:t>
      </w:r>
      <w:r>
        <w:rPr>
          <w:sz w:val="24"/>
          <w:szCs w:val="24"/>
        </w:rPr>
        <w:t>布成交结果汇总公告。汇总</w:t>
      </w:r>
      <w:r>
        <w:rPr>
          <w:spacing w:val="-2"/>
          <w:sz w:val="24"/>
          <w:szCs w:val="24"/>
        </w:rPr>
        <w:t>公告应当包括（一）采购人的名称、地址和联系方式</w:t>
      </w:r>
      <w:r>
        <w:rPr>
          <w:spacing w:val="4"/>
          <w:sz w:val="24"/>
          <w:szCs w:val="24"/>
        </w:rPr>
        <w:t>；（</w:t>
      </w:r>
      <w:r>
        <w:rPr>
          <w:spacing w:val="-2"/>
          <w:sz w:val="24"/>
          <w:szCs w:val="24"/>
        </w:rPr>
        <w:t>二）框架协议采购项目名称、 编</w:t>
      </w:r>
      <w:r>
        <w:rPr>
          <w:spacing w:val="-1"/>
          <w:sz w:val="24"/>
          <w:szCs w:val="24"/>
        </w:rPr>
        <w:t>号内容和所有成交供应商的名称、地址及其成交合同总数和总金额。</w:t>
      </w:r>
    </w:p>
    <w:p>
      <w:pPr>
        <w:pStyle w:val="2"/>
        <w:spacing w:before="78" w:line="222" w:lineRule="auto"/>
        <w:ind w:left="4296"/>
        <w:outlineLvl w:val="1"/>
        <w:rPr>
          <w:sz w:val="24"/>
          <w:szCs w:val="24"/>
        </w:rPr>
      </w:pPr>
      <w:r>
        <w:rPr>
          <w:b/>
          <w:bCs/>
          <w:spacing w:val="-14"/>
          <w:sz w:val="24"/>
          <w:szCs w:val="24"/>
        </w:rPr>
        <w:t>八</w:t>
      </w:r>
      <w:r>
        <w:rPr>
          <w:spacing w:val="18"/>
          <w:sz w:val="24"/>
          <w:szCs w:val="24"/>
        </w:rPr>
        <w:t xml:space="preserve"> </w:t>
      </w:r>
      <w:r>
        <w:rPr>
          <w:b/>
          <w:bCs/>
          <w:spacing w:val="-14"/>
          <w:sz w:val="24"/>
          <w:szCs w:val="24"/>
        </w:rPr>
        <w:t>其他</w:t>
      </w:r>
    </w:p>
    <w:p>
      <w:pPr>
        <w:pStyle w:val="2"/>
        <w:spacing w:before="179" w:line="221" w:lineRule="auto"/>
        <w:ind w:left="478"/>
        <w:outlineLvl w:val="2"/>
        <w:rPr>
          <w:sz w:val="24"/>
          <w:szCs w:val="24"/>
        </w:rPr>
      </w:pPr>
      <w:r>
        <w:rPr>
          <w:spacing w:val="-4"/>
          <w:sz w:val="24"/>
          <w:szCs w:val="24"/>
        </w:rPr>
        <w:t>31.履约保证金</w:t>
      </w:r>
      <w:r>
        <w:rPr>
          <w:spacing w:val="50"/>
          <w:sz w:val="24"/>
          <w:szCs w:val="24"/>
        </w:rPr>
        <w:t xml:space="preserve"> </w:t>
      </w:r>
      <w:r>
        <w:rPr>
          <w:spacing w:val="-4"/>
          <w:sz w:val="24"/>
          <w:szCs w:val="24"/>
        </w:rPr>
        <w:t>(本项目不缴纳)</w:t>
      </w:r>
    </w:p>
    <w:p>
      <w:pPr>
        <w:pStyle w:val="2"/>
        <w:spacing w:before="184" w:line="291" w:lineRule="auto"/>
        <w:ind w:left="1" w:right="74" w:firstLine="476"/>
        <w:rPr>
          <w:sz w:val="24"/>
          <w:szCs w:val="24"/>
        </w:rPr>
      </w:pPr>
      <w:r>
        <w:rPr>
          <w:sz w:val="24"/>
          <w:szCs w:val="24"/>
        </w:rPr>
        <w:t>31.1  如果需要履约保证金，入围供应商应按照供</w:t>
      </w:r>
      <w:r>
        <w:rPr>
          <w:spacing w:val="-1"/>
          <w:sz w:val="24"/>
          <w:szCs w:val="24"/>
        </w:rPr>
        <w:t>应商须知表规定向征集人缴纳履约保证金。经征集人同意，入围供应商也可以自愿采用其他履约保证金的提供方式。</w:t>
      </w:r>
    </w:p>
    <w:p>
      <w:pPr>
        <w:pStyle w:val="2"/>
        <w:spacing w:before="184" w:line="291" w:lineRule="auto"/>
        <w:ind w:left="25" w:firstLine="452"/>
        <w:rPr>
          <w:sz w:val="24"/>
          <w:szCs w:val="24"/>
        </w:rPr>
      </w:pPr>
      <w:r>
        <w:rPr>
          <w:spacing w:val="-2"/>
          <w:sz w:val="24"/>
          <w:szCs w:val="24"/>
        </w:rPr>
        <w:t>31.2  政府采购信用担保试点范围内的项目，除</w:t>
      </w:r>
      <w:r>
        <w:rPr>
          <w:spacing w:val="-46"/>
          <w:sz w:val="24"/>
          <w:szCs w:val="24"/>
        </w:rPr>
        <w:t xml:space="preserve"> </w:t>
      </w:r>
      <w:r>
        <w:rPr>
          <w:spacing w:val="-2"/>
          <w:sz w:val="24"/>
          <w:szCs w:val="24"/>
        </w:rPr>
        <w:t>31.1</w:t>
      </w:r>
      <w:r>
        <w:rPr>
          <w:spacing w:val="-45"/>
          <w:sz w:val="24"/>
          <w:szCs w:val="24"/>
        </w:rPr>
        <w:t xml:space="preserve"> </w:t>
      </w:r>
      <w:r>
        <w:rPr>
          <w:spacing w:val="-2"/>
          <w:sz w:val="24"/>
          <w:szCs w:val="24"/>
        </w:rPr>
        <w:t>规定的情形外，入围</w:t>
      </w:r>
      <w:r>
        <w:rPr>
          <w:spacing w:val="-3"/>
          <w:sz w:val="24"/>
          <w:szCs w:val="24"/>
        </w:rPr>
        <w:t>供应商也可</w:t>
      </w:r>
      <w:r>
        <w:rPr>
          <w:spacing w:val="-2"/>
          <w:sz w:val="24"/>
          <w:szCs w:val="24"/>
        </w:rPr>
        <w:t>以按照财政部门的规定，向征集人或采购人提供合格的履约担保函。</w:t>
      </w:r>
    </w:p>
    <w:p>
      <w:pPr>
        <w:pStyle w:val="2"/>
        <w:spacing w:before="184" w:line="290" w:lineRule="auto"/>
        <w:ind w:right="314" w:firstLine="478"/>
        <w:rPr>
          <w:sz w:val="24"/>
          <w:szCs w:val="24"/>
        </w:rPr>
      </w:pPr>
      <w:r>
        <w:rPr>
          <w:sz w:val="24"/>
          <w:szCs w:val="24"/>
        </w:rPr>
        <w:t>31.3  如果成交供应商没有按照上述履约保证金</w:t>
      </w:r>
      <w:r>
        <w:rPr>
          <w:spacing w:val="-1"/>
          <w:sz w:val="24"/>
          <w:szCs w:val="24"/>
        </w:rPr>
        <w:t>的规定执行，将被视为放弃成交资格，入围供应商须按征集响应保证承诺书的承诺向征集人赔偿。</w:t>
      </w:r>
    </w:p>
    <w:p>
      <w:pPr>
        <w:pStyle w:val="2"/>
        <w:spacing w:before="184" w:line="222" w:lineRule="auto"/>
        <w:ind w:left="478"/>
        <w:outlineLvl w:val="2"/>
        <w:rPr>
          <w:sz w:val="24"/>
          <w:szCs w:val="24"/>
        </w:rPr>
      </w:pPr>
      <w:r>
        <w:rPr>
          <w:spacing w:val="-5"/>
          <w:sz w:val="24"/>
          <w:szCs w:val="24"/>
        </w:rPr>
        <w:t>32.预付款</w:t>
      </w:r>
      <w:r>
        <w:rPr>
          <w:spacing w:val="60"/>
          <w:sz w:val="24"/>
          <w:szCs w:val="24"/>
        </w:rPr>
        <w:t xml:space="preserve"> </w:t>
      </w:r>
      <w:r>
        <w:rPr>
          <w:spacing w:val="-5"/>
          <w:sz w:val="24"/>
          <w:szCs w:val="24"/>
        </w:rPr>
        <w:t>(本项目无预付款)</w:t>
      </w:r>
    </w:p>
    <w:p>
      <w:pPr>
        <w:pStyle w:val="2"/>
        <w:spacing w:before="182" w:line="291" w:lineRule="auto"/>
        <w:ind w:left="3" w:right="74" w:firstLine="474"/>
        <w:rPr>
          <w:sz w:val="24"/>
          <w:szCs w:val="24"/>
        </w:rPr>
      </w:pPr>
      <w:r>
        <w:rPr>
          <w:sz w:val="24"/>
          <w:szCs w:val="24"/>
        </w:rPr>
        <w:t>32.1  预付款是在指政府采购合同签订后、履行前</w:t>
      </w:r>
      <w:r>
        <w:rPr>
          <w:spacing w:val="-1"/>
          <w:sz w:val="24"/>
          <w:szCs w:val="24"/>
        </w:rPr>
        <w:t>，采购人向成交供应商预先支付部分合同款项，预付款比例按照供应商须知表规定执行。</w:t>
      </w:r>
    </w:p>
    <w:p>
      <w:pPr>
        <w:pStyle w:val="2"/>
        <w:spacing w:before="184" w:line="326" w:lineRule="auto"/>
        <w:ind w:right="74" w:firstLine="477"/>
        <w:rPr>
          <w:sz w:val="24"/>
          <w:szCs w:val="24"/>
        </w:rPr>
      </w:pPr>
      <w:r>
        <w:rPr>
          <w:sz w:val="24"/>
          <w:szCs w:val="24"/>
        </w:rPr>
        <w:t>32.2  如采购人要求，成交供应商在收到预付款前</w:t>
      </w:r>
      <w:r>
        <w:rPr>
          <w:spacing w:val="-1"/>
          <w:sz w:val="24"/>
          <w:szCs w:val="24"/>
        </w:rPr>
        <w:t>，需向采购人提供预付款保函。预</w:t>
      </w:r>
      <w:r>
        <w:rPr>
          <w:sz w:val="24"/>
          <w:szCs w:val="24"/>
        </w:rPr>
        <w:t>付款保函是指成交供应商向银行或者有资质的专业</w:t>
      </w:r>
      <w:r>
        <w:rPr>
          <w:spacing w:val="-1"/>
          <w:sz w:val="24"/>
          <w:szCs w:val="24"/>
        </w:rPr>
        <w:t>的担保机构申请，由其向采购人出具的</w:t>
      </w:r>
      <w:r>
        <w:rPr>
          <w:sz w:val="24"/>
          <w:szCs w:val="24"/>
        </w:rPr>
        <w:t>确保预付款直接或者间接用于政府采购合同履约或</w:t>
      </w:r>
      <w:r>
        <w:rPr>
          <w:spacing w:val="-1"/>
          <w:sz w:val="24"/>
          <w:szCs w:val="24"/>
        </w:rPr>
        <w:t>者保障政府采购履约质量的 银行保函</w:t>
      </w:r>
      <w:r>
        <w:rPr>
          <w:spacing w:val="-2"/>
          <w:sz w:val="24"/>
          <w:szCs w:val="24"/>
        </w:rPr>
        <w:t>或者担保保函等。</w:t>
      </w:r>
    </w:p>
    <w:p>
      <w:pPr>
        <w:pStyle w:val="2"/>
        <w:spacing w:before="184" w:line="222" w:lineRule="auto"/>
        <w:ind w:left="478"/>
        <w:rPr>
          <w:sz w:val="24"/>
          <w:szCs w:val="24"/>
        </w:rPr>
      </w:pPr>
      <w:r>
        <w:rPr>
          <w:spacing w:val="-1"/>
          <w:sz w:val="24"/>
          <w:szCs w:val="24"/>
        </w:rPr>
        <w:t>32.3  本项目采购人不需要支付预付款的情形，见供应商须知表。</w:t>
      </w:r>
    </w:p>
    <w:p>
      <w:pPr>
        <w:pStyle w:val="2"/>
        <w:spacing w:before="181" w:line="222" w:lineRule="auto"/>
        <w:ind w:left="478"/>
        <w:outlineLvl w:val="2"/>
        <w:rPr>
          <w:sz w:val="24"/>
          <w:szCs w:val="24"/>
        </w:rPr>
      </w:pPr>
      <w:r>
        <w:rPr>
          <w:spacing w:val="-2"/>
          <w:sz w:val="24"/>
          <w:szCs w:val="24"/>
        </w:rPr>
        <w:t>34.廉洁自律规定</w:t>
      </w:r>
    </w:p>
    <w:p>
      <w:pPr>
        <w:pStyle w:val="2"/>
        <w:spacing w:before="181" w:line="291" w:lineRule="auto"/>
        <w:ind w:right="74" w:firstLine="477"/>
        <w:rPr>
          <w:sz w:val="24"/>
          <w:szCs w:val="24"/>
        </w:rPr>
      </w:pPr>
      <w:r>
        <w:rPr>
          <w:sz w:val="24"/>
          <w:szCs w:val="24"/>
        </w:rPr>
        <w:t>34.1  征集人工作人员不得以不正当手段获取政府</w:t>
      </w:r>
      <w:r>
        <w:rPr>
          <w:spacing w:val="-1"/>
          <w:sz w:val="24"/>
          <w:szCs w:val="24"/>
        </w:rPr>
        <w:t>采购代理业务，不得与采购人、供</w:t>
      </w:r>
      <w:r>
        <w:rPr>
          <w:spacing w:val="-3"/>
          <w:sz w:val="24"/>
          <w:szCs w:val="24"/>
        </w:rPr>
        <w:t>应商恶意串通。</w:t>
      </w:r>
    </w:p>
    <w:p>
      <w:pPr>
        <w:pStyle w:val="2"/>
        <w:spacing w:before="183" w:line="292" w:lineRule="auto"/>
        <w:ind w:left="11" w:right="74" w:firstLine="466"/>
        <w:rPr>
          <w:sz w:val="24"/>
          <w:szCs w:val="24"/>
        </w:rPr>
      </w:pPr>
      <w:r>
        <w:rPr>
          <w:sz w:val="24"/>
          <w:szCs w:val="24"/>
        </w:rPr>
        <w:t>34.2  征集人工作人员不得接受采购人或者供应商</w:t>
      </w:r>
      <w:r>
        <w:rPr>
          <w:spacing w:val="-1"/>
          <w:sz w:val="24"/>
          <w:szCs w:val="24"/>
        </w:rPr>
        <w:t>组织的宴请、旅游、娱乐，不得收受礼品、现金、有价证券等，不得向采购人或者供应商报销应当由个人承担的费用。</w:t>
      </w:r>
    </w:p>
    <w:p>
      <w:pPr>
        <w:pStyle w:val="2"/>
        <w:spacing w:before="182" w:line="224" w:lineRule="auto"/>
        <w:ind w:left="478"/>
        <w:outlineLvl w:val="2"/>
        <w:rPr>
          <w:sz w:val="24"/>
          <w:szCs w:val="24"/>
        </w:rPr>
      </w:pPr>
      <w:r>
        <w:rPr>
          <w:spacing w:val="-2"/>
          <w:sz w:val="24"/>
          <w:szCs w:val="24"/>
        </w:rPr>
        <w:t>35.人员回避</w:t>
      </w:r>
    </w:p>
    <w:p>
      <w:pPr>
        <w:pStyle w:val="2"/>
        <w:spacing w:before="179" w:line="361" w:lineRule="auto"/>
        <w:ind w:left="8" w:right="74" w:firstLine="473"/>
        <w:jc w:val="both"/>
        <w:rPr>
          <w:sz w:val="24"/>
          <w:szCs w:val="24"/>
        </w:rPr>
      </w:pPr>
      <w:r>
        <w:rPr>
          <w:sz w:val="24"/>
          <w:szCs w:val="24"/>
        </w:rPr>
        <w:t>供应商认为征集文件使自己的权益受到损害</w:t>
      </w:r>
      <w:r>
        <w:rPr>
          <w:spacing w:val="-1"/>
          <w:sz w:val="24"/>
          <w:szCs w:val="24"/>
        </w:rPr>
        <w:t>的，供应商认为征集人员及其相关人员有法律法规所列与其他供应商有利害关系的，均可以向征集人书面提出回避申请，并说明理</w:t>
      </w:r>
      <w:r>
        <w:rPr>
          <w:spacing w:val="-12"/>
          <w:sz w:val="24"/>
          <w:szCs w:val="24"/>
        </w:rPr>
        <w:t>由。</w:t>
      </w:r>
    </w:p>
    <w:p>
      <w:pPr>
        <w:pStyle w:val="2"/>
        <w:spacing w:line="223" w:lineRule="auto"/>
        <w:ind w:left="478"/>
        <w:outlineLvl w:val="2"/>
        <w:rPr>
          <w:sz w:val="24"/>
          <w:szCs w:val="24"/>
        </w:rPr>
      </w:pPr>
      <w:r>
        <w:rPr>
          <w:spacing w:val="-2"/>
          <w:sz w:val="24"/>
          <w:szCs w:val="24"/>
        </w:rPr>
        <w:t>36.质疑的提出与接收</w:t>
      </w:r>
    </w:p>
    <w:p>
      <w:pPr>
        <w:pStyle w:val="2"/>
        <w:spacing w:before="182" w:line="362" w:lineRule="auto"/>
        <w:ind w:firstLine="477"/>
        <w:jc w:val="both"/>
        <w:rPr>
          <w:sz w:val="24"/>
          <w:szCs w:val="24"/>
        </w:rPr>
      </w:pPr>
      <w:r>
        <w:rPr>
          <w:sz w:val="24"/>
          <w:szCs w:val="24"/>
        </w:rPr>
        <w:t>36.1  供应商认为征集文件、征集过程和入围结果</w:t>
      </w:r>
      <w:r>
        <w:rPr>
          <w:spacing w:val="-1"/>
          <w:sz w:val="24"/>
          <w:szCs w:val="24"/>
        </w:rPr>
        <w:t>使自己的权益受到损害的，可以根</w:t>
      </w:r>
      <w:r>
        <w:rPr>
          <w:spacing w:val="-3"/>
          <w:sz w:val="24"/>
          <w:szCs w:val="24"/>
        </w:rPr>
        <w:t>据《中华人民共和国政府采购法》、《中华人民共和国政府采购法实施条例》和《</w:t>
      </w:r>
      <w:r>
        <w:rPr>
          <w:spacing w:val="54"/>
          <w:sz w:val="24"/>
          <w:szCs w:val="24"/>
        </w:rPr>
        <w:t xml:space="preserve"> </w:t>
      </w:r>
      <w:r>
        <w:rPr>
          <w:spacing w:val="-3"/>
          <w:sz w:val="24"/>
          <w:szCs w:val="24"/>
        </w:rPr>
        <w:t>政府采</w:t>
      </w:r>
      <w:r>
        <w:rPr>
          <w:spacing w:val="-1"/>
          <w:sz w:val="24"/>
          <w:szCs w:val="24"/>
        </w:rPr>
        <w:t>购质疑和投诉办法》的有关规定，依法向征集人或代理机构提出质疑。</w:t>
      </w:r>
    </w:p>
    <w:p>
      <w:pPr>
        <w:pStyle w:val="2"/>
        <w:spacing w:before="78" w:line="361" w:lineRule="auto"/>
        <w:ind w:right="180" w:firstLine="475"/>
        <w:jc w:val="both"/>
        <w:rPr>
          <w:sz w:val="24"/>
          <w:szCs w:val="24"/>
        </w:rPr>
      </w:pPr>
      <w:bookmarkStart w:id="7" w:name="bookmark14"/>
      <w:bookmarkEnd w:id="7"/>
      <w:r>
        <w:rPr>
          <w:sz w:val="24"/>
          <w:szCs w:val="24"/>
        </w:rPr>
        <w:t>36.2  质疑供应商应按照财政部制定的《政府采购</w:t>
      </w:r>
      <w:r>
        <w:rPr>
          <w:spacing w:val="-1"/>
          <w:sz w:val="24"/>
          <w:szCs w:val="24"/>
        </w:rPr>
        <w:t>质疑函范本》格式（可从财政部官</w:t>
      </w:r>
      <w:r>
        <w:rPr>
          <w:sz w:val="24"/>
          <w:szCs w:val="24"/>
        </w:rPr>
        <w:t>方网站下载）和《政府采购质疑和投诉办法》</w:t>
      </w:r>
      <w:r>
        <w:rPr>
          <w:spacing w:val="-1"/>
          <w:sz w:val="24"/>
          <w:szCs w:val="24"/>
        </w:rPr>
        <w:t>的要求，在法定质疑期内以书面形式提出质</w:t>
      </w:r>
      <w:r>
        <w:rPr>
          <w:sz w:val="24"/>
          <w:szCs w:val="24"/>
        </w:rPr>
        <w:t>疑，供应商须一次性提出针对同一采购程序环</w:t>
      </w:r>
      <w:r>
        <w:rPr>
          <w:spacing w:val="-1"/>
          <w:sz w:val="24"/>
          <w:szCs w:val="24"/>
        </w:rPr>
        <w:t>节的所有质疑内容，多次质疑将不予受理。</w:t>
      </w:r>
    </w:p>
    <w:p>
      <w:pPr>
        <w:pStyle w:val="2"/>
        <w:spacing w:before="1" w:line="362" w:lineRule="auto"/>
        <w:ind w:left="12" w:firstLine="466"/>
        <w:rPr>
          <w:sz w:val="24"/>
          <w:szCs w:val="24"/>
        </w:rPr>
      </w:pPr>
      <w:r>
        <w:rPr>
          <w:spacing w:val="-2"/>
          <w:sz w:val="24"/>
          <w:szCs w:val="24"/>
        </w:rPr>
        <w:t>超出法定质疑期提交的质疑将被拒绝。内容或形式不符合《政府采购质疑和投诉办</w:t>
      </w:r>
      <w:r>
        <w:rPr>
          <w:spacing w:val="-3"/>
          <w:sz w:val="24"/>
          <w:szCs w:val="24"/>
        </w:rPr>
        <w:t>法》</w:t>
      </w:r>
      <w:r>
        <w:rPr>
          <w:spacing w:val="-2"/>
          <w:sz w:val="24"/>
          <w:szCs w:val="24"/>
        </w:rPr>
        <w:t>的，质疑供应商将依法承担不利后果。</w:t>
      </w:r>
    </w:p>
    <w:p>
      <w:pPr>
        <w:pStyle w:val="2"/>
        <w:spacing w:line="221" w:lineRule="auto"/>
        <w:ind w:left="475"/>
        <w:rPr>
          <w:sz w:val="24"/>
          <w:szCs w:val="24"/>
        </w:rPr>
      </w:pPr>
      <w:r>
        <w:rPr>
          <w:spacing w:val="-1"/>
          <w:sz w:val="24"/>
          <w:szCs w:val="24"/>
        </w:rPr>
        <w:t>36.3  质疑函接收部门、联系电话和通讯地址,见供应商须知表。</w:t>
      </w:r>
    </w:p>
    <w:p>
      <w:pPr>
        <w:pStyle w:val="2"/>
        <w:spacing w:before="181" w:line="291" w:lineRule="auto"/>
        <w:ind w:left="4" w:right="105" w:firstLine="470"/>
        <w:rPr>
          <w:sz w:val="24"/>
          <w:szCs w:val="24"/>
        </w:rPr>
      </w:pPr>
      <w:r>
        <w:rPr>
          <w:spacing w:val="-1"/>
          <w:sz w:val="24"/>
          <w:szCs w:val="24"/>
        </w:rPr>
        <w:t>36.4.供应商若认为征集文件、采购过程</w:t>
      </w:r>
      <w:r>
        <w:rPr>
          <w:spacing w:val="-2"/>
          <w:sz w:val="24"/>
          <w:szCs w:val="24"/>
        </w:rPr>
        <w:t>和中标结果使自己的权益受到损害，应当在下列时间内以书面形式向征集人或代理机构提出：</w:t>
      </w:r>
    </w:p>
    <w:p>
      <w:pPr>
        <w:pStyle w:val="2"/>
        <w:spacing w:before="183" w:line="219" w:lineRule="auto"/>
        <w:ind w:left="483"/>
        <w:rPr>
          <w:sz w:val="24"/>
          <w:szCs w:val="24"/>
        </w:rPr>
      </w:pPr>
      <w:r>
        <w:rPr>
          <w:spacing w:val="-1"/>
          <w:sz w:val="24"/>
          <w:szCs w:val="24"/>
        </w:rPr>
        <w:t>（1）关于征集文件的质疑，应在在获取征集文件之日起七个工作日内提出。</w:t>
      </w:r>
    </w:p>
    <w:p>
      <w:pPr>
        <w:pStyle w:val="2"/>
        <w:spacing w:before="185" w:line="219" w:lineRule="auto"/>
        <w:ind w:left="483"/>
        <w:rPr>
          <w:sz w:val="24"/>
          <w:szCs w:val="24"/>
        </w:rPr>
      </w:pPr>
      <w:r>
        <w:rPr>
          <w:spacing w:val="-1"/>
          <w:sz w:val="24"/>
          <w:szCs w:val="24"/>
        </w:rPr>
        <w:t>（2）关于采购过程的质疑，应在采购程序环节结束之日起七个工作日内提出。</w:t>
      </w:r>
    </w:p>
    <w:p>
      <w:pPr>
        <w:pStyle w:val="2"/>
        <w:spacing w:before="186" w:line="219" w:lineRule="auto"/>
        <w:ind w:left="483"/>
        <w:rPr>
          <w:sz w:val="24"/>
          <w:szCs w:val="24"/>
        </w:rPr>
      </w:pPr>
      <w:r>
        <w:rPr>
          <w:spacing w:val="-1"/>
          <w:sz w:val="24"/>
          <w:szCs w:val="24"/>
        </w:rPr>
        <w:t>（3）关于入围结果的质疑，应在入围结果信息发布后七个工作日内提出。</w:t>
      </w:r>
    </w:p>
    <w:p>
      <w:pPr>
        <w:pStyle w:val="2"/>
        <w:spacing w:before="186" w:line="222" w:lineRule="auto"/>
        <w:jc w:val="center"/>
        <w:rPr>
          <w:b/>
          <w:bCs/>
          <w:sz w:val="24"/>
          <w:szCs w:val="24"/>
        </w:rPr>
      </w:pPr>
      <w:r>
        <w:rPr>
          <w:b/>
          <w:bCs/>
          <w:spacing w:val="-5"/>
          <w:sz w:val="24"/>
          <w:szCs w:val="24"/>
        </w:rPr>
        <w:t>质疑函范本</w:t>
      </w:r>
    </w:p>
    <w:p>
      <w:pPr>
        <w:pStyle w:val="2"/>
        <w:spacing w:before="181" w:line="222" w:lineRule="auto"/>
        <w:ind w:left="481"/>
        <w:rPr>
          <w:sz w:val="24"/>
          <w:szCs w:val="24"/>
        </w:rPr>
      </w:pPr>
      <w:r>
        <w:rPr>
          <w:spacing w:val="-2"/>
          <w:sz w:val="24"/>
          <w:szCs w:val="24"/>
        </w:rPr>
        <w:t>一、质疑供应商基本信息</w:t>
      </w:r>
    </w:p>
    <w:p>
      <w:pPr>
        <w:pStyle w:val="2"/>
        <w:spacing w:before="180" w:line="223" w:lineRule="auto"/>
        <w:ind w:left="483"/>
        <w:rPr>
          <w:sz w:val="24"/>
          <w:szCs w:val="24"/>
        </w:rPr>
      </w:pPr>
      <w:r>
        <w:rPr>
          <w:spacing w:val="-4"/>
          <w:sz w:val="24"/>
          <w:szCs w:val="24"/>
        </w:rPr>
        <w:t>质疑供应商：</w:t>
      </w:r>
    </w:p>
    <w:p>
      <w:pPr>
        <w:pStyle w:val="2"/>
        <w:spacing w:before="179" w:line="222" w:lineRule="auto"/>
        <w:ind w:left="479"/>
        <w:rPr>
          <w:sz w:val="24"/>
          <w:szCs w:val="24"/>
        </w:rPr>
      </w:pPr>
      <w:r>
        <w:rPr>
          <w:spacing w:val="-9"/>
          <w:sz w:val="24"/>
          <w:szCs w:val="24"/>
        </w:rPr>
        <w:t>地址：</w:t>
      </w:r>
      <w:r>
        <w:rPr>
          <w:spacing w:val="2"/>
          <w:sz w:val="24"/>
          <w:szCs w:val="24"/>
        </w:rPr>
        <w:t xml:space="preserve">                 </w:t>
      </w:r>
      <w:r>
        <w:rPr>
          <w:spacing w:val="-9"/>
          <w:sz w:val="24"/>
          <w:szCs w:val="24"/>
        </w:rPr>
        <w:t>邮编：</w:t>
      </w:r>
    </w:p>
    <w:p>
      <w:pPr>
        <w:pStyle w:val="2"/>
        <w:spacing w:before="183" w:line="223" w:lineRule="auto"/>
        <w:ind w:left="475"/>
        <w:rPr>
          <w:sz w:val="24"/>
          <w:szCs w:val="24"/>
        </w:rPr>
      </w:pPr>
      <w:r>
        <w:rPr>
          <w:spacing w:val="-1"/>
          <w:sz w:val="24"/>
          <w:szCs w:val="24"/>
        </w:rPr>
        <w:t>联系人：               联系电话：</w:t>
      </w:r>
    </w:p>
    <w:p>
      <w:pPr>
        <w:pStyle w:val="2"/>
        <w:spacing w:before="181" w:line="222" w:lineRule="auto"/>
        <w:ind w:left="478"/>
        <w:rPr>
          <w:sz w:val="24"/>
          <w:szCs w:val="24"/>
        </w:rPr>
      </w:pPr>
      <w:r>
        <w:rPr>
          <w:spacing w:val="-2"/>
          <w:sz w:val="24"/>
          <w:szCs w:val="24"/>
        </w:rPr>
        <w:t>授权代表： 联系电话：</w:t>
      </w:r>
    </w:p>
    <w:p>
      <w:pPr>
        <w:pStyle w:val="2"/>
        <w:spacing w:before="181" w:line="222" w:lineRule="auto"/>
        <w:ind w:left="479"/>
        <w:rPr>
          <w:sz w:val="24"/>
          <w:szCs w:val="24"/>
        </w:rPr>
      </w:pPr>
      <w:r>
        <w:rPr>
          <w:spacing w:val="-9"/>
          <w:sz w:val="24"/>
          <w:szCs w:val="24"/>
        </w:rPr>
        <w:t>地址：</w:t>
      </w:r>
      <w:r>
        <w:rPr>
          <w:spacing w:val="2"/>
          <w:sz w:val="24"/>
          <w:szCs w:val="24"/>
        </w:rPr>
        <w:t xml:space="preserve">                 </w:t>
      </w:r>
      <w:r>
        <w:rPr>
          <w:spacing w:val="-9"/>
          <w:sz w:val="24"/>
          <w:szCs w:val="24"/>
        </w:rPr>
        <w:t>邮编：</w:t>
      </w:r>
    </w:p>
    <w:p>
      <w:pPr>
        <w:pStyle w:val="2"/>
        <w:spacing w:before="182" w:line="222" w:lineRule="auto"/>
        <w:ind w:left="485"/>
        <w:rPr>
          <w:sz w:val="24"/>
          <w:szCs w:val="24"/>
        </w:rPr>
      </w:pPr>
      <w:r>
        <w:rPr>
          <w:spacing w:val="-3"/>
          <w:sz w:val="24"/>
          <w:szCs w:val="24"/>
        </w:rPr>
        <w:t>二、质疑项目基本情况</w:t>
      </w:r>
    </w:p>
    <w:p>
      <w:pPr>
        <w:pStyle w:val="2"/>
        <w:spacing w:before="179" w:line="221" w:lineRule="auto"/>
        <w:ind w:left="423"/>
        <w:rPr>
          <w:sz w:val="24"/>
          <w:szCs w:val="24"/>
        </w:rPr>
      </w:pPr>
      <w:r>
        <w:rPr>
          <w:spacing w:val="-3"/>
          <w:sz w:val="24"/>
          <w:szCs w:val="24"/>
        </w:rPr>
        <w:t>质疑项目的名称：</w:t>
      </w:r>
    </w:p>
    <w:p>
      <w:pPr>
        <w:pStyle w:val="2"/>
        <w:spacing w:before="183" w:line="224" w:lineRule="auto"/>
        <w:ind w:left="483"/>
        <w:rPr>
          <w:sz w:val="24"/>
          <w:szCs w:val="24"/>
        </w:rPr>
      </w:pPr>
      <w:r>
        <w:rPr>
          <w:spacing w:val="-5"/>
          <w:sz w:val="24"/>
          <w:szCs w:val="24"/>
        </w:rPr>
        <w:t>质疑项目的编号：</w:t>
      </w:r>
      <w:r>
        <w:rPr>
          <w:spacing w:val="2"/>
          <w:sz w:val="24"/>
          <w:szCs w:val="24"/>
        </w:rPr>
        <w:t xml:space="preserve">              </w:t>
      </w:r>
      <w:r>
        <w:rPr>
          <w:spacing w:val="-5"/>
          <w:sz w:val="24"/>
          <w:szCs w:val="24"/>
        </w:rPr>
        <w:t>包号：</w:t>
      </w:r>
    </w:p>
    <w:p>
      <w:pPr>
        <w:pStyle w:val="2"/>
        <w:spacing w:before="179" w:line="221" w:lineRule="auto"/>
        <w:ind w:left="480"/>
        <w:rPr>
          <w:sz w:val="24"/>
          <w:szCs w:val="24"/>
        </w:rPr>
      </w:pPr>
      <w:r>
        <w:rPr>
          <w:spacing w:val="-3"/>
          <w:sz w:val="24"/>
          <w:szCs w:val="24"/>
        </w:rPr>
        <w:t>采购人名称：</w:t>
      </w:r>
    </w:p>
    <w:p>
      <w:pPr>
        <w:pStyle w:val="2"/>
        <w:spacing w:before="184" w:line="222" w:lineRule="auto"/>
        <w:ind w:left="480"/>
        <w:rPr>
          <w:sz w:val="24"/>
          <w:szCs w:val="24"/>
        </w:rPr>
      </w:pPr>
      <w:r>
        <w:rPr>
          <w:spacing w:val="-2"/>
          <w:sz w:val="24"/>
          <w:szCs w:val="24"/>
        </w:rPr>
        <w:t>采购文件获取日期：</w:t>
      </w:r>
    </w:p>
    <w:p>
      <w:pPr>
        <w:pStyle w:val="2"/>
        <w:spacing w:before="182" w:line="222" w:lineRule="auto"/>
        <w:ind w:left="484"/>
        <w:rPr>
          <w:sz w:val="24"/>
          <w:szCs w:val="24"/>
        </w:rPr>
      </w:pPr>
      <w:r>
        <w:rPr>
          <w:spacing w:val="-3"/>
          <w:sz w:val="24"/>
          <w:szCs w:val="24"/>
        </w:rPr>
        <w:t>三、质疑事项具体内容</w:t>
      </w:r>
    </w:p>
    <w:p>
      <w:pPr>
        <w:pStyle w:val="2"/>
        <w:spacing w:before="181" w:line="223" w:lineRule="auto"/>
        <w:ind w:left="423"/>
        <w:rPr>
          <w:sz w:val="24"/>
          <w:szCs w:val="24"/>
        </w:rPr>
      </w:pPr>
      <w:r>
        <w:rPr>
          <w:spacing w:val="-8"/>
          <w:sz w:val="24"/>
          <w:szCs w:val="24"/>
        </w:rPr>
        <w:t>质疑事项</w:t>
      </w:r>
      <w:r>
        <w:rPr>
          <w:spacing w:val="-34"/>
          <w:sz w:val="24"/>
          <w:szCs w:val="24"/>
        </w:rPr>
        <w:t xml:space="preserve"> </w:t>
      </w:r>
      <w:r>
        <w:rPr>
          <w:spacing w:val="-8"/>
          <w:sz w:val="24"/>
          <w:szCs w:val="24"/>
        </w:rPr>
        <w:t>1：</w:t>
      </w:r>
    </w:p>
    <w:p>
      <w:pPr>
        <w:pStyle w:val="2"/>
        <w:spacing w:before="179" w:line="222" w:lineRule="auto"/>
        <w:ind w:left="478"/>
        <w:rPr>
          <w:sz w:val="24"/>
          <w:szCs w:val="24"/>
        </w:rPr>
      </w:pPr>
      <w:r>
        <w:rPr>
          <w:spacing w:val="-4"/>
          <w:sz w:val="24"/>
          <w:szCs w:val="24"/>
        </w:rPr>
        <w:t>事实依据：</w:t>
      </w:r>
    </w:p>
    <w:p>
      <w:pPr>
        <w:pStyle w:val="2"/>
        <w:spacing w:before="182" w:line="222" w:lineRule="auto"/>
        <w:ind w:left="485"/>
        <w:rPr>
          <w:sz w:val="24"/>
          <w:szCs w:val="24"/>
        </w:rPr>
      </w:pPr>
      <w:r>
        <w:rPr>
          <w:spacing w:val="-5"/>
          <w:sz w:val="24"/>
          <w:szCs w:val="24"/>
        </w:rPr>
        <w:t>法律依据：</w:t>
      </w:r>
    </w:p>
    <w:p>
      <w:pPr>
        <w:pStyle w:val="2"/>
        <w:spacing w:before="181" w:line="223" w:lineRule="auto"/>
        <w:ind w:left="483"/>
        <w:rPr>
          <w:sz w:val="24"/>
          <w:szCs w:val="24"/>
        </w:rPr>
      </w:pPr>
      <w:r>
        <w:rPr>
          <w:spacing w:val="7"/>
          <w:sz w:val="24"/>
          <w:szCs w:val="24"/>
        </w:rPr>
        <w:t>质疑事项2</w:t>
      </w:r>
    </w:p>
    <w:p>
      <w:pPr>
        <w:pStyle w:val="2"/>
        <w:spacing w:before="181" w:line="382" w:lineRule="exact"/>
        <w:ind w:left="487"/>
        <w:rPr>
          <w:sz w:val="24"/>
          <w:szCs w:val="24"/>
        </w:rPr>
      </w:pPr>
      <w:r>
        <w:rPr>
          <w:spacing w:val="-13"/>
          <w:position w:val="3"/>
          <w:sz w:val="24"/>
          <w:szCs w:val="24"/>
        </w:rPr>
        <w:t>……</w:t>
      </w:r>
    </w:p>
    <w:p>
      <w:pPr>
        <w:pStyle w:val="2"/>
        <w:spacing w:before="78" w:line="220" w:lineRule="auto"/>
        <w:ind w:firstLine="464" w:firstLineChars="200"/>
        <w:rPr>
          <w:sz w:val="24"/>
          <w:szCs w:val="24"/>
        </w:rPr>
      </w:pPr>
      <w:r>
        <w:rPr>
          <w:spacing w:val="-4"/>
          <w:sz w:val="24"/>
          <w:szCs w:val="24"/>
        </w:rPr>
        <w:t>四、与质疑事项相关的质疑请求</w:t>
      </w:r>
    </w:p>
    <w:p>
      <w:pPr>
        <w:pStyle w:val="2"/>
        <w:spacing w:before="182" w:line="220" w:lineRule="auto"/>
        <w:ind w:left="420"/>
        <w:rPr>
          <w:sz w:val="24"/>
          <w:szCs w:val="24"/>
        </w:rPr>
      </w:pPr>
      <w:r>
        <w:rPr>
          <w:spacing w:val="-6"/>
          <w:sz w:val="24"/>
          <w:szCs w:val="24"/>
        </w:rPr>
        <w:t>请求：</w:t>
      </w:r>
    </w:p>
    <w:p>
      <w:pPr>
        <w:pStyle w:val="2"/>
        <w:spacing w:before="184" w:line="222" w:lineRule="auto"/>
        <w:ind w:left="486"/>
        <w:rPr>
          <w:sz w:val="24"/>
          <w:szCs w:val="24"/>
        </w:rPr>
      </w:pPr>
      <w:r>
        <w:rPr>
          <w:spacing w:val="-9"/>
          <w:sz w:val="24"/>
          <w:szCs w:val="24"/>
        </w:rPr>
        <w:t>签字(签章)：</w:t>
      </w:r>
      <w:r>
        <w:rPr>
          <w:spacing w:val="2"/>
          <w:sz w:val="24"/>
          <w:szCs w:val="24"/>
        </w:rPr>
        <w:t xml:space="preserve">           </w:t>
      </w:r>
      <w:r>
        <w:rPr>
          <w:spacing w:val="-9"/>
          <w:sz w:val="24"/>
          <w:szCs w:val="24"/>
        </w:rPr>
        <w:t>公章：</w:t>
      </w:r>
      <w:r>
        <w:rPr>
          <w:spacing w:val="18"/>
          <w:sz w:val="24"/>
          <w:szCs w:val="24"/>
        </w:rPr>
        <w:t xml:space="preserve">    </w:t>
      </w:r>
      <w:r>
        <w:rPr>
          <w:spacing w:val="-9"/>
          <w:sz w:val="24"/>
          <w:szCs w:val="24"/>
        </w:rPr>
        <w:t>日期：</w:t>
      </w:r>
    </w:p>
    <w:p>
      <w:pPr>
        <w:pStyle w:val="2"/>
        <w:spacing w:before="181" w:line="220" w:lineRule="auto"/>
        <w:ind w:left="486"/>
        <w:rPr>
          <w:sz w:val="24"/>
          <w:szCs w:val="24"/>
        </w:rPr>
      </w:pPr>
      <w:r>
        <w:rPr>
          <w:spacing w:val="-3"/>
          <w:sz w:val="24"/>
          <w:szCs w:val="24"/>
        </w:rPr>
        <w:t>质疑函制作说明：</w:t>
      </w:r>
    </w:p>
    <w:p>
      <w:pPr>
        <w:pStyle w:val="2"/>
        <w:spacing w:before="184" w:line="220" w:lineRule="auto"/>
        <w:ind w:left="491"/>
        <w:rPr>
          <w:sz w:val="24"/>
          <w:szCs w:val="24"/>
        </w:rPr>
      </w:pPr>
      <w:r>
        <w:rPr>
          <w:spacing w:val="-1"/>
          <w:sz w:val="24"/>
          <w:szCs w:val="24"/>
        </w:rPr>
        <w:t>1.供应商提出质疑时，应提交质疑函和必要的证明材</w:t>
      </w:r>
      <w:r>
        <w:rPr>
          <w:spacing w:val="-2"/>
          <w:sz w:val="24"/>
          <w:szCs w:val="24"/>
        </w:rPr>
        <w:t>料。</w:t>
      </w:r>
    </w:p>
    <w:p>
      <w:pPr>
        <w:pStyle w:val="2"/>
        <w:spacing w:before="185" w:line="314" w:lineRule="auto"/>
        <w:ind w:left="3" w:right="65" w:firstLine="472"/>
        <w:rPr>
          <w:sz w:val="24"/>
          <w:szCs w:val="24"/>
        </w:rPr>
      </w:pPr>
      <w:r>
        <w:rPr>
          <w:spacing w:val="-2"/>
          <w:sz w:val="24"/>
          <w:szCs w:val="24"/>
        </w:rPr>
        <w:t>2.质疑供应商若委托代理人进行质疑的，质疑函应按要求列</w:t>
      </w:r>
      <w:r>
        <w:rPr>
          <w:spacing w:val="-3"/>
          <w:sz w:val="24"/>
          <w:szCs w:val="24"/>
        </w:rPr>
        <w:t>明“授权代表</w:t>
      </w:r>
      <w:r>
        <w:rPr>
          <w:spacing w:val="-88"/>
          <w:sz w:val="24"/>
          <w:szCs w:val="24"/>
        </w:rPr>
        <w:t xml:space="preserve"> </w:t>
      </w:r>
      <w:r>
        <w:rPr>
          <w:spacing w:val="-3"/>
          <w:sz w:val="24"/>
          <w:szCs w:val="24"/>
        </w:rPr>
        <w:t>” 的有关内</w:t>
      </w:r>
      <w:r>
        <w:rPr>
          <w:sz w:val="24"/>
          <w:szCs w:val="24"/>
        </w:rPr>
        <w:t>容，并在附件中提交由质疑供应商签署的授</w:t>
      </w:r>
      <w:r>
        <w:rPr>
          <w:spacing w:val="-1"/>
          <w:sz w:val="24"/>
          <w:szCs w:val="24"/>
        </w:rPr>
        <w:t>权委托书。授权委托书应载明代理人的姓名或者名称、代理事项、具体 权限、期限和相关事项。</w:t>
      </w:r>
    </w:p>
    <w:p>
      <w:pPr>
        <w:pStyle w:val="2"/>
        <w:spacing w:before="183" w:line="291" w:lineRule="auto"/>
        <w:ind w:left="14" w:right="65" w:firstLine="463"/>
        <w:rPr>
          <w:sz w:val="24"/>
          <w:szCs w:val="24"/>
        </w:rPr>
      </w:pPr>
      <w:r>
        <w:rPr>
          <w:spacing w:val="-1"/>
          <w:sz w:val="24"/>
          <w:szCs w:val="24"/>
        </w:rPr>
        <w:t>3.质疑供应商若对项目的某一分包进行质疑</w:t>
      </w:r>
      <w:r>
        <w:rPr>
          <w:spacing w:val="-2"/>
          <w:sz w:val="24"/>
          <w:szCs w:val="24"/>
        </w:rPr>
        <w:t>，质疑函中应列明具体分包号。 4.质疑函</w:t>
      </w:r>
      <w:r>
        <w:rPr>
          <w:spacing w:val="-1"/>
          <w:sz w:val="24"/>
          <w:szCs w:val="24"/>
        </w:rPr>
        <w:t>的质疑事项应具体、明确，并有必要的事实依据和法</w:t>
      </w:r>
      <w:r>
        <w:rPr>
          <w:spacing w:val="-2"/>
          <w:sz w:val="24"/>
          <w:szCs w:val="24"/>
        </w:rPr>
        <w:t>律依据。</w:t>
      </w:r>
    </w:p>
    <w:p>
      <w:pPr>
        <w:pStyle w:val="2"/>
        <w:spacing w:before="184" w:line="220" w:lineRule="auto"/>
        <w:ind w:left="478"/>
        <w:rPr>
          <w:sz w:val="24"/>
          <w:szCs w:val="24"/>
        </w:rPr>
      </w:pPr>
      <w:r>
        <w:rPr>
          <w:spacing w:val="-1"/>
          <w:sz w:val="24"/>
          <w:szCs w:val="24"/>
        </w:rPr>
        <w:t>5.质疑函的质疑请求应与质疑事项相关。</w:t>
      </w:r>
    </w:p>
    <w:p>
      <w:pPr>
        <w:pStyle w:val="2"/>
        <w:spacing w:before="185" w:line="291" w:lineRule="auto"/>
        <w:ind w:left="6" w:firstLine="468"/>
        <w:rPr>
          <w:sz w:val="24"/>
          <w:szCs w:val="24"/>
        </w:rPr>
      </w:pPr>
      <w:r>
        <w:rPr>
          <w:spacing w:val="-3"/>
          <w:sz w:val="24"/>
          <w:szCs w:val="24"/>
        </w:rPr>
        <w:t>6.质疑供应商为自然人的，质疑函应由本人签字；质疑供应商为法人或者其他组织的，</w:t>
      </w:r>
      <w:r>
        <w:rPr>
          <w:spacing w:val="-1"/>
          <w:sz w:val="24"/>
          <w:szCs w:val="24"/>
        </w:rPr>
        <w:t>质疑函应由 法定代表人、主要负责人，或者其授权代表签字或者盖章，并加盖公章。</w:t>
      </w:r>
    </w:p>
    <w:p>
      <w:pPr>
        <w:pStyle w:val="2"/>
        <w:spacing w:before="181" w:line="315" w:lineRule="auto"/>
        <w:ind w:right="139" w:firstLine="479"/>
        <w:rPr>
          <w:rFonts w:ascii="Arial"/>
          <w:sz w:val="21"/>
        </w:rPr>
      </w:pPr>
      <w:r>
        <w:rPr>
          <w:sz w:val="24"/>
          <w:szCs w:val="24"/>
        </w:rPr>
        <w:t>7.质疑供应商提出质疑的，应以书面形式递交或</w:t>
      </w:r>
      <w:r>
        <w:rPr>
          <w:spacing w:val="-1"/>
          <w:sz w:val="24"/>
          <w:szCs w:val="24"/>
        </w:rPr>
        <w:t>者电子邮件的方式提供质疑函，并附</w:t>
      </w:r>
      <w:r>
        <w:rPr>
          <w:sz w:val="24"/>
          <w:szCs w:val="24"/>
        </w:rPr>
        <w:t>营业执照扫描件、法人身份证扫描件、授权委托人</w:t>
      </w:r>
      <w:r>
        <w:rPr>
          <w:spacing w:val="-1"/>
          <w:sz w:val="24"/>
          <w:szCs w:val="24"/>
        </w:rPr>
        <w:t>应附供应商授权委托书及被委托人身份</w:t>
      </w:r>
      <w:r>
        <w:rPr>
          <w:sz w:val="24"/>
          <w:szCs w:val="24"/>
        </w:rPr>
        <w:t>证扫描件、获取采购文件回执单，招标人或招标</w:t>
      </w:r>
      <w:r>
        <w:rPr>
          <w:spacing w:val="-1"/>
          <w:sz w:val="24"/>
          <w:szCs w:val="24"/>
        </w:rPr>
        <w:t>代理机构应当向质疑投标人签收回执</w:t>
      </w:r>
      <w:r>
        <w:rPr>
          <w:rFonts w:hint="eastAsia"/>
          <w:spacing w:val="-1"/>
          <w:sz w:val="24"/>
          <w:szCs w:val="24"/>
          <w:lang w:eastAsia="zh-CN"/>
        </w:rPr>
        <w:t>。</w:t>
      </w:r>
    </w:p>
    <w:p>
      <w:pPr>
        <w:pStyle w:val="2"/>
        <w:spacing w:before="114" w:line="228" w:lineRule="auto"/>
        <w:ind w:firstLine="2516" w:firstLineChars="700"/>
        <w:outlineLvl w:val="0"/>
      </w:pPr>
      <w:bookmarkStart w:id="8" w:name="bookmark6"/>
      <w:bookmarkEnd w:id="8"/>
      <w:bookmarkStart w:id="9" w:name="bookmark5"/>
      <w:bookmarkEnd w:id="9"/>
      <w:r>
        <w:rPr>
          <w:b/>
          <w:bCs/>
          <w:spacing w:val="4"/>
        </w:rPr>
        <w:t>第三章</w:t>
      </w:r>
      <w:r>
        <w:rPr>
          <w:spacing w:val="4"/>
        </w:rPr>
        <w:t xml:space="preserve">  </w:t>
      </w:r>
      <w:r>
        <w:rPr>
          <w:b/>
          <w:bCs/>
          <w:spacing w:val="4"/>
        </w:rPr>
        <w:t>评审方法和标准</w:t>
      </w:r>
    </w:p>
    <w:p>
      <w:pPr>
        <w:pStyle w:val="2"/>
        <w:spacing w:before="156" w:line="223" w:lineRule="auto"/>
        <w:ind w:left="7" w:firstLine="538" w:firstLineChars="200"/>
        <w:outlineLvl w:val="1"/>
        <w:rPr>
          <w:sz w:val="28"/>
          <w:szCs w:val="28"/>
        </w:rPr>
      </w:pPr>
      <w:r>
        <w:rPr>
          <w:b/>
          <w:bCs/>
          <w:spacing w:val="-6"/>
          <w:sz w:val="28"/>
          <w:szCs w:val="28"/>
        </w:rPr>
        <w:t>一、评标原则</w:t>
      </w:r>
    </w:p>
    <w:p>
      <w:pPr>
        <w:pStyle w:val="2"/>
        <w:spacing w:before="290" w:line="362" w:lineRule="auto"/>
        <w:ind w:firstLine="480"/>
        <w:jc w:val="both"/>
        <w:rPr>
          <w:sz w:val="24"/>
          <w:szCs w:val="24"/>
        </w:rPr>
      </w:pPr>
      <w:r>
        <w:rPr>
          <w:spacing w:val="-5"/>
          <w:sz w:val="24"/>
          <w:szCs w:val="24"/>
        </w:rPr>
        <w:t>根据《中华人民共和国政府采购法》《政府采购框架协议采购方式管理暂行办法》（中</w:t>
      </w:r>
      <w:r>
        <w:rPr>
          <w:spacing w:val="-6"/>
          <w:sz w:val="24"/>
          <w:szCs w:val="24"/>
        </w:rPr>
        <w:t>华人民共和国财政部令第</w:t>
      </w:r>
      <w:r>
        <w:rPr>
          <w:spacing w:val="-34"/>
          <w:sz w:val="24"/>
          <w:szCs w:val="24"/>
        </w:rPr>
        <w:t xml:space="preserve"> </w:t>
      </w:r>
      <w:r>
        <w:rPr>
          <w:spacing w:val="-6"/>
          <w:sz w:val="24"/>
          <w:szCs w:val="24"/>
        </w:rPr>
        <w:t>110</w:t>
      </w:r>
      <w:r>
        <w:rPr>
          <w:spacing w:val="-38"/>
          <w:sz w:val="24"/>
          <w:szCs w:val="24"/>
        </w:rPr>
        <w:t xml:space="preserve"> </w:t>
      </w:r>
      <w:r>
        <w:rPr>
          <w:spacing w:val="-6"/>
          <w:sz w:val="24"/>
          <w:szCs w:val="24"/>
        </w:rPr>
        <w:t>号）及相关法</w:t>
      </w:r>
      <w:r>
        <w:rPr>
          <w:spacing w:val="-7"/>
          <w:sz w:val="24"/>
          <w:szCs w:val="24"/>
        </w:rPr>
        <w:t>律法规的有关规定 ，在坚持公平、公正、科学、</w:t>
      </w:r>
      <w:r>
        <w:rPr>
          <w:sz w:val="24"/>
          <w:szCs w:val="24"/>
        </w:rPr>
        <w:t>择优的原则基础上，由评标委员会根据征集文件载</w:t>
      </w:r>
      <w:r>
        <w:rPr>
          <w:spacing w:val="-1"/>
          <w:sz w:val="24"/>
          <w:szCs w:val="24"/>
        </w:rPr>
        <w:t>明的评标办法和标准，对供应商进行综</w:t>
      </w:r>
      <w:r>
        <w:rPr>
          <w:spacing w:val="-4"/>
          <w:sz w:val="24"/>
          <w:szCs w:val="24"/>
        </w:rPr>
        <w:t>合评定。</w:t>
      </w:r>
    </w:p>
    <w:p>
      <w:pPr>
        <w:pStyle w:val="2"/>
        <w:spacing w:before="6" w:line="223" w:lineRule="auto"/>
        <w:ind w:left="12" w:firstLine="542" w:firstLineChars="200"/>
        <w:outlineLvl w:val="1"/>
        <w:rPr>
          <w:sz w:val="28"/>
          <w:szCs w:val="28"/>
        </w:rPr>
      </w:pPr>
      <w:r>
        <w:rPr>
          <w:b/>
          <w:bCs/>
          <w:spacing w:val="-5"/>
          <w:sz w:val="28"/>
          <w:szCs w:val="28"/>
        </w:rPr>
        <w:t>二、评标委员会的组成</w:t>
      </w:r>
    </w:p>
    <w:p>
      <w:pPr>
        <w:pStyle w:val="2"/>
        <w:spacing w:before="291" w:line="362" w:lineRule="auto"/>
        <w:ind w:right="150" w:firstLine="481"/>
        <w:jc w:val="both"/>
        <w:rPr>
          <w:sz w:val="24"/>
          <w:szCs w:val="24"/>
        </w:rPr>
      </w:pPr>
      <w:r>
        <w:rPr>
          <w:spacing w:val="-1"/>
          <w:sz w:val="24"/>
          <w:szCs w:val="24"/>
        </w:rPr>
        <w:t>采购人依法组建评标委员会，评标委员会由招标人的代表和有关方面的专家组成，成</w:t>
      </w:r>
      <w:r>
        <w:rPr>
          <w:spacing w:val="-2"/>
          <w:sz w:val="24"/>
          <w:szCs w:val="24"/>
        </w:rPr>
        <w:t>员人数为五人以上单数</w:t>
      </w:r>
      <w:r>
        <w:rPr>
          <w:spacing w:val="33"/>
          <w:sz w:val="24"/>
          <w:szCs w:val="24"/>
        </w:rPr>
        <w:t xml:space="preserve"> </w:t>
      </w:r>
      <w:r>
        <w:rPr>
          <w:spacing w:val="-2"/>
          <w:sz w:val="24"/>
          <w:szCs w:val="24"/>
        </w:rPr>
        <w:t>，其中评审专家不得少于成员总数的三分之二</w:t>
      </w:r>
      <w:r>
        <w:rPr>
          <w:spacing w:val="34"/>
          <w:sz w:val="24"/>
          <w:szCs w:val="24"/>
        </w:rPr>
        <w:t xml:space="preserve"> </w:t>
      </w:r>
      <w:r>
        <w:rPr>
          <w:spacing w:val="-3"/>
          <w:sz w:val="24"/>
          <w:szCs w:val="24"/>
        </w:rPr>
        <w:t>。有《中华人民共</w:t>
      </w:r>
      <w:r>
        <w:rPr>
          <w:sz w:val="24"/>
          <w:szCs w:val="24"/>
        </w:rPr>
        <w:t>和国政府采购法实施条例》中第九条规定情形中的</w:t>
      </w:r>
      <w:r>
        <w:rPr>
          <w:spacing w:val="-1"/>
          <w:sz w:val="24"/>
          <w:szCs w:val="24"/>
        </w:rPr>
        <w:t>专家及采购人评委应当回避不能担任评</w:t>
      </w:r>
      <w:r>
        <w:rPr>
          <w:spacing w:val="-8"/>
          <w:sz w:val="24"/>
          <w:szCs w:val="24"/>
        </w:rPr>
        <w:t>委。</w:t>
      </w:r>
    </w:p>
    <w:p>
      <w:pPr>
        <w:pStyle w:val="2"/>
        <w:spacing w:before="5" w:line="223" w:lineRule="auto"/>
        <w:ind w:left="11" w:firstLine="534" w:firstLineChars="200"/>
        <w:outlineLvl w:val="1"/>
        <w:rPr>
          <w:sz w:val="28"/>
          <w:szCs w:val="28"/>
        </w:rPr>
      </w:pPr>
      <w:r>
        <w:rPr>
          <w:b/>
          <w:bCs/>
          <w:spacing w:val="-7"/>
          <w:sz w:val="28"/>
          <w:szCs w:val="28"/>
        </w:rPr>
        <w:t>三、评标办法</w:t>
      </w:r>
    </w:p>
    <w:p>
      <w:pPr>
        <w:pStyle w:val="2"/>
        <w:spacing w:before="292" w:line="362" w:lineRule="auto"/>
        <w:ind w:right="150" w:firstLine="481"/>
        <w:rPr>
          <w:sz w:val="24"/>
          <w:szCs w:val="24"/>
        </w:rPr>
      </w:pPr>
      <w:r>
        <w:rPr>
          <w:sz w:val="24"/>
          <w:szCs w:val="24"/>
        </w:rPr>
        <w:t>评审严格按照《政府采购框架协议采购方式</w:t>
      </w:r>
      <w:r>
        <w:rPr>
          <w:spacing w:val="-1"/>
          <w:sz w:val="24"/>
          <w:szCs w:val="24"/>
        </w:rPr>
        <w:t>管理暂行办法》（中华人民共和国财政部</w:t>
      </w:r>
      <w:r>
        <w:rPr>
          <w:spacing w:val="-3"/>
          <w:sz w:val="24"/>
          <w:szCs w:val="24"/>
        </w:rPr>
        <w:t>令第</w:t>
      </w:r>
      <w:r>
        <w:rPr>
          <w:spacing w:val="-34"/>
          <w:sz w:val="24"/>
          <w:szCs w:val="24"/>
        </w:rPr>
        <w:t xml:space="preserve"> </w:t>
      </w:r>
      <w:r>
        <w:rPr>
          <w:spacing w:val="-3"/>
          <w:sz w:val="24"/>
          <w:szCs w:val="24"/>
        </w:rPr>
        <w:t>110</w:t>
      </w:r>
      <w:r>
        <w:rPr>
          <w:spacing w:val="-39"/>
          <w:sz w:val="24"/>
          <w:szCs w:val="24"/>
        </w:rPr>
        <w:t xml:space="preserve"> </w:t>
      </w:r>
      <w:r>
        <w:rPr>
          <w:spacing w:val="-3"/>
          <w:sz w:val="24"/>
          <w:szCs w:val="24"/>
        </w:rPr>
        <w:t>号）和征集文件的要求和条件进行。</w:t>
      </w:r>
    </w:p>
    <w:p>
      <w:pPr>
        <w:pStyle w:val="2"/>
        <w:spacing w:before="3" w:line="314" w:lineRule="auto"/>
        <w:ind w:left="1" w:right="150" w:firstLine="489"/>
        <w:rPr>
          <w:sz w:val="24"/>
          <w:szCs w:val="24"/>
        </w:rPr>
      </w:pPr>
      <w:r>
        <w:rPr>
          <w:spacing w:val="-1"/>
          <w:sz w:val="24"/>
          <w:szCs w:val="24"/>
        </w:rPr>
        <w:t>1.本项目评审方法为质量优先法，对满足采购需求且响应报价不超最高限制单价的货</w:t>
      </w:r>
      <w:r>
        <w:rPr>
          <w:sz w:val="24"/>
          <w:szCs w:val="24"/>
        </w:rPr>
        <w:t>物、服务进行质量综合评分，按照质量评分从高</w:t>
      </w:r>
      <w:r>
        <w:rPr>
          <w:spacing w:val="-1"/>
          <w:sz w:val="24"/>
          <w:szCs w:val="24"/>
        </w:rPr>
        <w:t>到低排序，根据征集文件规定的淘汰率或者入围供应商数量上限，确定入围供应商。</w:t>
      </w:r>
    </w:p>
    <w:p>
      <w:pPr>
        <w:pStyle w:val="2"/>
        <w:spacing w:before="181" w:line="315" w:lineRule="auto"/>
        <w:ind w:left="1" w:right="76" w:firstLine="474"/>
        <w:rPr>
          <w:sz w:val="24"/>
          <w:szCs w:val="24"/>
        </w:rPr>
      </w:pPr>
      <w:r>
        <w:rPr>
          <w:sz w:val="24"/>
          <w:szCs w:val="24"/>
        </w:rPr>
        <w:t>2.评标委员会每位成员独立对每个有效供应商的响应文</w:t>
      </w:r>
      <w:r>
        <w:rPr>
          <w:spacing w:val="-1"/>
          <w:sz w:val="24"/>
          <w:szCs w:val="24"/>
        </w:rPr>
        <w:t>件进行评价、打分；然后汇总</w:t>
      </w:r>
      <w:r>
        <w:rPr>
          <w:spacing w:val="-2"/>
          <w:sz w:val="24"/>
          <w:szCs w:val="24"/>
        </w:rPr>
        <w:t>每个供应商的得分，计算得分平均值，以平均值由高到低进行排序，按排序顺序 推荐入围</w:t>
      </w:r>
      <w:r>
        <w:rPr>
          <w:spacing w:val="-1"/>
          <w:sz w:val="24"/>
          <w:szCs w:val="24"/>
        </w:rPr>
        <w:t>供应商。分值计算保留小数点后二位，第三位四舍五入。</w:t>
      </w:r>
    </w:p>
    <w:p>
      <w:pPr>
        <w:pStyle w:val="2"/>
        <w:spacing w:before="184" w:line="222" w:lineRule="auto"/>
        <w:ind w:left="11" w:firstLine="454" w:firstLineChars="200"/>
        <w:outlineLvl w:val="2"/>
        <w:rPr>
          <w:sz w:val="24"/>
          <w:szCs w:val="24"/>
        </w:rPr>
      </w:pPr>
      <w:r>
        <w:rPr>
          <w:b/>
          <w:bCs/>
          <w:spacing w:val="-7"/>
          <w:sz w:val="24"/>
          <w:szCs w:val="24"/>
        </w:rPr>
        <w:t>1.评审程序</w:t>
      </w:r>
    </w:p>
    <w:p>
      <w:pPr>
        <w:pStyle w:val="2"/>
        <w:spacing w:before="181" w:line="290" w:lineRule="auto"/>
        <w:ind w:left="4" w:right="76" w:firstLine="486"/>
        <w:rPr>
          <w:sz w:val="24"/>
          <w:szCs w:val="24"/>
        </w:rPr>
      </w:pPr>
      <w:r>
        <w:rPr>
          <w:spacing w:val="-4"/>
          <w:sz w:val="24"/>
          <w:szCs w:val="24"/>
        </w:rPr>
        <w:t>1.1</w:t>
      </w:r>
      <w:r>
        <w:rPr>
          <w:spacing w:val="-32"/>
          <w:sz w:val="24"/>
          <w:szCs w:val="24"/>
        </w:rPr>
        <w:t xml:space="preserve"> </w:t>
      </w:r>
      <w:r>
        <w:rPr>
          <w:spacing w:val="-4"/>
          <w:sz w:val="24"/>
          <w:szCs w:val="24"/>
        </w:rPr>
        <w:t>资格评审:采购人</w:t>
      </w:r>
      <w:r>
        <w:rPr>
          <w:rFonts w:hint="eastAsia"/>
          <w:spacing w:val="-4"/>
          <w:sz w:val="24"/>
          <w:szCs w:val="24"/>
          <w:lang w:val="en-US" w:eastAsia="zh-CN"/>
        </w:rPr>
        <w:t>或代理机构</w:t>
      </w:r>
      <w:r>
        <w:rPr>
          <w:spacing w:val="-4"/>
          <w:sz w:val="24"/>
          <w:szCs w:val="24"/>
        </w:rPr>
        <w:t>依据法律法规和征集文件的规定,对供应商进行资格</w:t>
      </w:r>
      <w:r>
        <w:rPr>
          <w:spacing w:val="-1"/>
          <w:sz w:val="24"/>
          <w:szCs w:val="24"/>
        </w:rPr>
        <w:t>性审查，以确定供应商是否具备投标资格（详见资格审查表）</w:t>
      </w:r>
    </w:p>
    <w:p>
      <w:pPr>
        <w:pStyle w:val="2"/>
        <w:spacing w:before="184" w:line="291" w:lineRule="auto"/>
        <w:ind w:left="14" w:right="76" w:firstLine="476"/>
        <w:rPr>
          <w:sz w:val="24"/>
          <w:szCs w:val="24"/>
        </w:rPr>
      </w:pPr>
      <w:r>
        <w:rPr>
          <w:spacing w:val="-4"/>
          <w:sz w:val="24"/>
          <w:szCs w:val="24"/>
        </w:rPr>
        <w:t>1.2</w:t>
      </w:r>
      <w:r>
        <w:rPr>
          <w:spacing w:val="-33"/>
          <w:sz w:val="24"/>
          <w:szCs w:val="24"/>
        </w:rPr>
        <w:t xml:space="preserve"> </w:t>
      </w:r>
      <w:r>
        <w:rPr>
          <w:spacing w:val="-4"/>
          <w:sz w:val="24"/>
          <w:szCs w:val="24"/>
        </w:rPr>
        <w:t>符合性审查,依据征集文件的规定,从征集响应文件的有效性、完整性和对征集文件</w:t>
      </w:r>
      <w:r>
        <w:rPr>
          <w:spacing w:val="-1"/>
          <w:sz w:val="24"/>
          <w:szCs w:val="24"/>
        </w:rPr>
        <w:t>的响应程度进行审查,以确定是否对征集文件的实质性要求作出响应。</w:t>
      </w:r>
    </w:p>
    <w:p>
      <w:pPr>
        <w:pStyle w:val="2"/>
        <w:spacing w:before="185" w:line="222" w:lineRule="auto"/>
        <w:ind w:left="491"/>
        <w:rPr>
          <w:sz w:val="24"/>
          <w:szCs w:val="24"/>
        </w:rPr>
      </w:pPr>
      <w:r>
        <w:rPr>
          <w:spacing w:val="-5"/>
          <w:sz w:val="24"/>
          <w:szCs w:val="24"/>
        </w:rPr>
        <w:t>1.3</w:t>
      </w:r>
      <w:r>
        <w:rPr>
          <w:spacing w:val="-38"/>
          <w:sz w:val="24"/>
          <w:szCs w:val="24"/>
        </w:rPr>
        <w:t xml:space="preserve"> </w:t>
      </w:r>
      <w:r>
        <w:rPr>
          <w:spacing w:val="-5"/>
          <w:sz w:val="24"/>
          <w:szCs w:val="24"/>
        </w:rPr>
        <w:t>澄清有关问题。</w:t>
      </w:r>
    </w:p>
    <w:p>
      <w:pPr>
        <w:pStyle w:val="2"/>
        <w:spacing w:before="181" w:line="362" w:lineRule="auto"/>
        <w:ind w:left="3" w:right="76" w:firstLine="479"/>
        <w:rPr>
          <w:sz w:val="24"/>
          <w:szCs w:val="24"/>
        </w:rPr>
      </w:pPr>
      <w:r>
        <w:rPr>
          <w:spacing w:val="-2"/>
          <w:sz w:val="24"/>
          <w:szCs w:val="24"/>
        </w:rPr>
        <w:t>对征集响应文件中含义不明确、同类问题表述不一致或者有明显文字和计算错误的内</w:t>
      </w:r>
      <w:r>
        <w:rPr>
          <w:spacing w:val="-3"/>
          <w:sz w:val="24"/>
          <w:szCs w:val="24"/>
        </w:rPr>
        <w:t>容</w:t>
      </w:r>
      <w:r>
        <w:rPr>
          <w:spacing w:val="51"/>
          <w:sz w:val="24"/>
          <w:szCs w:val="24"/>
        </w:rPr>
        <w:t xml:space="preserve"> </w:t>
      </w:r>
      <w:r>
        <w:rPr>
          <w:spacing w:val="-3"/>
          <w:sz w:val="24"/>
          <w:szCs w:val="24"/>
        </w:rPr>
        <w:t>，评标委员会可以书面形式要求供应商作出必要的澄清、说明或者纠正。澄清内容并不</w:t>
      </w:r>
      <w:r>
        <w:rPr>
          <w:spacing w:val="-1"/>
          <w:sz w:val="24"/>
          <w:szCs w:val="24"/>
        </w:rPr>
        <w:t>得超出征集响应文件的范围或者改变征集响应文件的实质性内容。</w:t>
      </w:r>
    </w:p>
    <w:p>
      <w:pPr>
        <w:pStyle w:val="2"/>
        <w:spacing w:before="181" w:line="222" w:lineRule="auto"/>
        <w:ind w:left="573"/>
        <w:rPr>
          <w:sz w:val="24"/>
          <w:szCs w:val="24"/>
        </w:rPr>
      </w:pPr>
      <w:r>
        <w:rPr>
          <w:spacing w:val="-8"/>
          <w:sz w:val="24"/>
          <w:szCs w:val="24"/>
        </w:rPr>
        <w:t>1.4</w:t>
      </w:r>
      <w:r>
        <w:rPr>
          <w:spacing w:val="44"/>
          <w:sz w:val="24"/>
          <w:szCs w:val="24"/>
        </w:rPr>
        <w:t xml:space="preserve"> </w:t>
      </w:r>
      <w:r>
        <w:rPr>
          <w:spacing w:val="-8"/>
          <w:sz w:val="24"/>
          <w:szCs w:val="24"/>
        </w:rPr>
        <w:t>比较与评价。</w:t>
      </w:r>
    </w:p>
    <w:p>
      <w:pPr>
        <w:pStyle w:val="2"/>
        <w:spacing w:before="181" w:line="362" w:lineRule="auto"/>
        <w:ind w:left="83" w:right="66" w:firstLine="480"/>
        <w:rPr>
          <w:sz w:val="24"/>
          <w:szCs w:val="24"/>
        </w:rPr>
      </w:pPr>
      <w:r>
        <w:rPr>
          <w:spacing w:val="-2"/>
          <w:sz w:val="24"/>
          <w:szCs w:val="24"/>
        </w:rPr>
        <w:t>按征集文件中规定的评标方法和标准 ，对资格性检查和符合性检查合格的征集响应文件进行商务和技术等其他因素的评估</w:t>
      </w:r>
      <w:r>
        <w:rPr>
          <w:spacing w:val="33"/>
          <w:sz w:val="24"/>
          <w:szCs w:val="24"/>
        </w:rPr>
        <w:t xml:space="preserve"> </w:t>
      </w:r>
      <w:r>
        <w:rPr>
          <w:spacing w:val="-2"/>
          <w:sz w:val="24"/>
          <w:szCs w:val="24"/>
        </w:rPr>
        <w:t>，综合比较与评价。</w:t>
      </w:r>
    </w:p>
    <w:p>
      <w:pPr>
        <w:pStyle w:val="2"/>
        <w:spacing w:line="223" w:lineRule="auto"/>
        <w:ind w:left="573"/>
        <w:rPr>
          <w:sz w:val="24"/>
          <w:szCs w:val="24"/>
        </w:rPr>
      </w:pPr>
      <w:r>
        <w:rPr>
          <w:spacing w:val="-3"/>
          <w:sz w:val="24"/>
          <w:szCs w:val="24"/>
        </w:rPr>
        <w:t>1.5 确定入围供应商。</w:t>
      </w:r>
    </w:p>
    <w:p>
      <w:pPr>
        <w:pStyle w:val="2"/>
        <w:spacing w:before="181" w:line="361" w:lineRule="auto"/>
        <w:ind w:left="83" w:right="140" w:firstLine="480"/>
        <w:rPr>
          <w:sz w:val="24"/>
          <w:szCs w:val="24"/>
        </w:rPr>
      </w:pPr>
      <w:r>
        <w:rPr>
          <w:sz w:val="24"/>
          <w:szCs w:val="24"/>
        </w:rPr>
        <w:t>确定第一阶段入围供应商时，对满足采购需</w:t>
      </w:r>
      <w:r>
        <w:rPr>
          <w:spacing w:val="-1"/>
          <w:sz w:val="24"/>
          <w:szCs w:val="24"/>
        </w:rPr>
        <w:t>求且响应报价不超过最高限制单价的服务</w:t>
      </w:r>
      <w:r>
        <w:rPr>
          <w:sz w:val="24"/>
          <w:szCs w:val="24"/>
        </w:rPr>
        <w:t>进行质量综合评分，按照综合评分从高到低排序，</w:t>
      </w:r>
      <w:r>
        <w:rPr>
          <w:spacing w:val="-1"/>
          <w:sz w:val="24"/>
          <w:szCs w:val="24"/>
        </w:rPr>
        <w:t>确定入围供应商。得分相同的，按投标</w:t>
      </w:r>
      <w:r>
        <w:rPr>
          <w:spacing w:val="-2"/>
          <w:sz w:val="24"/>
          <w:szCs w:val="24"/>
        </w:rPr>
        <w:t>报价由低到高顺序排列。</w:t>
      </w:r>
    </w:p>
    <w:p>
      <w:pPr>
        <w:pStyle w:val="2"/>
        <w:spacing w:line="220" w:lineRule="auto"/>
        <w:ind w:left="79" w:firstLine="466" w:firstLineChars="200"/>
        <w:outlineLvl w:val="2"/>
        <w:rPr>
          <w:b/>
          <w:bCs/>
          <w:spacing w:val="-4"/>
          <w:sz w:val="24"/>
          <w:szCs w:val="24"/>
        </w:rPr>
      </w:pPr>
    </w:p>
    <w:p>
      <w:pPr>
        <w:pStyle w:val="2"/>
        <w:spacing w:line="220" w:lineRule="auto"/>
        <w:ind w:left="79" w:firstLine="466" w:firstLineChars="200"/>
        <w:outlineLvl w:val="2"/>
        <w:rPr>
          <w:b/>
          <w:bCs/>
          <w:spacing w:val="-4"/>
          <w:sz w:val="24"/>
          <w:szCs w:val="24"/>
        </w:rPr>
      </w:pPr>
    </w:p>
    <w:p>
      <w:pPr>
        <w:pStyle w:val="2"/>
        <w:spacing w:line="220" w:lineRule="auto"/>
        <w:ind w:left="79" w:firstLine="466" w:firstLineChars="200"/>
        <w:outlineLvl w:val="2"/>
        <w:rPr>
          <w:b/>
          <w:bCs/>
          <w:spacing w:val="-4"/>
          <w:sz w:val="24"/>
          <w:szCs w:val="24"/>
        </w:rPr>
      </w:pPr>
    </w:p>
    <w:p>
      <w:pPr>
        <w:pStyle w:val="2"/>
        <w:spacing w:line="220" w:lineRule="auto"/>
        <w:ind w:left="79" w:firstLine="466" w:firstLineChars="200"/>
        <w:outlineLvl w:val="2"/>
        <w:rPr>
          <w:b/>
          <w:bCs/>
          <w:spacing w:val="-4"/>
          <w:sz w:val="24"/>
          <w:szCs w:val="24"/>
        </w:rPr>
      </w:pPr>
    </w:p>
    <w:p>
      <w:pPr>
        <w:pStyle w:val="2"/>
        <w:spacing w:line="220" w:lineRule="auto"/>
        <w:ind w:left="79" w:firstLine="466" w:firstLineChars="200"/>
        <w:outlineLvl w:val="2"/>
        <w:rPr>
          <w:b/>
          <w:bCs/>
          <w:spacing w:val="-4"/>
          <w:sz w:val="24"/>
          <w:szCs w:val="24"/>
        </w:rPr>
      </w:pPr>
    </w:p>
    <w:p>
      <w:pPr>
        <w:pStyle w:val="2"/>
        <w:spacing w:line="220" w:lineRule="auto"/>
        <w:ind w:left="79" w:firstLine="466" w:firstLineChars="200"/>
        <w:outlineLvl w:val="2"/>
        <w:rPr>
          <w:b/>
          <w:bCs/>
          <w:spacing w:val="-4"/>
          <w:sz w:val="24"/>
          <w:szCs w:val="24"/>
        </w:rPr>
      </w:pPr>
    </w:p>
    <w:p>
      <w:pPr>
        <w:pStyle w:val="2"/>
        <w:spacing w:line="220" w:lineRule="auto"/>
        <w:ind w:left="79" w:firstLine="466" w:firstLineChars="200"/>
        <w:outlineLvl w:val="2"/>
        <w:rPr>
          <w:sz w:val="24"/>
          <w:szCs w:val="24"/>
        </w:rPr>
      </w:pPr>
      <w:r>
        <w:rPr>
          <w:rFonts w:hint="eastAsia"/>
          <w:b/>
          <w:bCs/>
          <w:spacing w:val="-4"/>
          <w:sz w:val="24"/>
          <w:szCs w:val="24"/>
          <w:lang w:val="en-US" w:eastAsia="zh-CN"/>
        </w:rPr>
        <w:t>1</w:t>
      </w:r>
      <w:r>
        <w:rPr>
          <w:b/>
          <w:bCs/>
          <w:spacing w:val="-4"/>
          <w:sz w:val="24"/>
          <w:szCs w:val="24"/>
        </w:rPr>
        <w:t>.资格性审查：</w:t>
      </w:r>
    </w:p>
    <w:p>
      <w:pPr>
        <w:pStyle w:val="2"/>
        <w:spacing w:before="184" w:line="220" w:lineRule="auto"/>
        <w:ind w:left="1055"/>
        <w:rPr>
          <w:sz w:val="24"/>
          <w:szCs w:val="24"/>
        </w:rPr>
      </w:pPr>
      <w:r>
        <w:rPr>
          <w:b/>
          <w:bCs/>
          <w:spacing w:val="-1"/>
          <w:sz w:val="24"/>
          <w:szCs w:val="24"/>
        </w:rPr>
        <w:t>资格性审查有一项不符合的，由评标委员会按无效投标</w:t>
      </w:r>
      <w:r>
        <w:rPr>
          <w:b/>
          <w:bCs/>
          <w:spacing w:val="-2"/>
          <w:sz w:val="24"/>
          <w:szCs w:val="24"/>
        </w:rPr>
        <w:t>处理</w:t>
      </w:r>
      <w:r>
        <w:rPr>
          <w:spacing w:val="-2"/>
          <w:sz w:val="24"/>
          <w:szCs w:val="24"/>
        </w:rPr>
        <w:t>。</w:t>
      </w:r>
    </w:p>
    <w:tbl>
      <w:tblPr>
        <w:tblStyle w:val="8"/>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688"/>
        <w:gridCol w:w="6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3" w:type="dxa"/>
            <w:vMerge w:val="restart"/>
            <w:vAlign w:val="center"/>
          </w:tcPr>
          <w:p>
            <w:pPr>
              <w:widowControl w:val="0"/>
              <w:kinsoku w:val="0"/>
              <w:autoSpaceDE w:val="0"/>
              <w:autoSpaceDN w:val="0"/>
              <w:adjustRightInd w:val="0"/>
              <w:snapToGrid w:val="0"/>
              <w:spacing w:before="120"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序号</w:t>
            </w:r>
          </w:p>
        </w:tc>
        <w:tc>
          <w:tcPr>
            <w:tcW w:w="2688" w:type="dxa"/>
            <w:vMerge w:val="restart"/>
            <w:vAlign w:val="center"/>
          </w:tcPr>
          <w:p>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审查内容</w:t>
            </w:r>
          </w:p>
        </w:tc>
        <w:tc>
          <w:tcPr>
            <w:tcW w:w="6156" w:type="dxa"/>
            <w:vMerge w:val="restart"/>
            <w:vAlign w:val="center"/>
          </w:tcPr>
          <w:p>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93" w:type="dxa"/>
            <w:vMerge w:val="continue"/>
            <w:vAlign w:val="center"/>
          </w:tcPr>
          <w:p>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p>
        </w:tc>
        <w:tc>
          <w:tcPr>
            <w:tcW w:w="2688" w:type="dxa"/>
            <w:vMerge w:val="continue"/>
            <w:vAlign w:val="center"/>
          </w:tcPr>
          <w:p>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p>
        </w:tc>
        <w:tc>
          <w:tcPr>
            <w:tcW w:w="6156" w:type="dxa"/>
            <w:vMerge w:val="continue"/>
            <w:vAlign w:val="center"/>
          </w:tcPr>
          <w:p>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1</w:t>
            </w:r>
          </w:p>
        </w:tc>
        <w:tc>
          <w:tcPr>
            <w:tcW w:w="2688" w:type="dxa"/>
            <w:vAlign w:val="center"/>
          </w:tcPr>
          <w:p>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spacing w:val="-4"/>
                <w:lang w:val="en-US" w:eastAsia="zh-CN"/>
              </w:rPr>
              <w:t>具有独立承担民事责任的能力</w:t>
            </w:r>
          </w:p>
        </w:tc>
        <w:tc>
          <w:tcPr>
            <w:tcW w:w="6156" w:type="dxa"/>
            <w:vAlign w:val="center"/>
          </w:tcPr>
          <w:p>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spacing w:val="-4"/>
              </w:rPr>
              <w:t>具有独立承担民事责任的能力（若供应商是企业（包括合伙企业）应提供有效</w:t>
            </w:r>
            <w:r>
              <w:rPr>
                <w:spacing w:val="-3"/>
              </w:rPr>
              <w:t>的营业执照；若供应商是事业单位应提供有效</w:t>
            </w:r>
            <w:r>
              <w:rPr>
                <w:spacing w:val="-4"/>
              </w:rPr>
              <w:t>的事业单位法人证书；若供应商是非企业机构的，应提供有效的“执业许可证</w:t>
            </w:r>
            <w:r>
              <w:rPr>
                <w:spacing w:val="-88"/>
              </w:rPr>
              <w:t xml:space="preserve"> </w:t>
            </w:r>
            <w:r>
              <w:rPr>
                <w:spacing w:val="-4"/>
              </w:rPr>
              <w:t>”、“登记证书</w:t>
            </w:r>
            <w:r>
              <w:rPr>
                <w:spacing w:val="-88"/>
              </w:rPr>
              <w:t xml:space="preserve"> </w:t>
            </w:r>
            <w:r>
              <w:rPr>
                <w:spacing w:val="-4"/>
              </w:rPr>
              <w:t>”等证明</w:t>
            </w:r>
            <w:r>
              <w:rPr>
                <w:spacing w:val="-5"/>
              </w:rPr>
              <w:t>文件；</w:t>
            </w:r>
            <w:r>
              <w:rPr>
                <w:spacing w:val="-3"/>
              </w:rPr>
              <w:t>若供应商是个体工商户应提供个体工商户营业</w:t>
            </w:r>
            <w:r>
              <w:rPr>
                <w:spacing w:val="-4"/>
              </w:rPr>
              <w:t>执照；若供应商是自然人应提供</w:t>
            </w:r>
            <w:r>
              <w:rPr>
                <w:spacing w:val="-3"/>
              </w:rPr>
              <w:t>自然人身份证明</w:t>
            </w:r>
            <w:r>
              <w:rPr>
                <w:spacing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2</w:t>
            </w:r>
          </w:p>
        </w:tc>
        <w:tc>
          <w:tcPr>
            <w:tcW w:w="2688" w:type="dxa"/>
            <w:vAlign w:val="center"/>
          </w:tcPr>
          <w:p>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授权</w:t>
            </w:r>
          </w:p>
        </w:tc>
        <w:tc>
          <w:tcPr>
            <w:tcW w:w="6156" w:type="dxa"/>
            <w:vAlign w:val="center"/>
          </w:tcPr>
          <w:p>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spacing w:val="-4"/>
              </w:rPr>
              <w:t>法定代表人参加的需提供法定代表人身份证明及身份证原件扫描件，授权委托</w:t>
            </w:r>
            <w:r>
              <w:rPr>
                <w:spacing w:val="-1"/>
              </w:rPr>
              <w:t>人参加的需提供附有法定代表人身份证明的授权委托书及被委托人身份证原</w:t>
            </w:r>
            <w:r>
              <w:rPr>
                <w:spacing w:val="-4"/>
              </w:rPr>
              <w:t>件扫描件</w:t>
            </w:r>
            <w:r>
              <w:rPr>
                <w:spacing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pPr>
              <w:widowControl w:val="0"/>
              <w:kinsoku w:val="0"/>
              <w:autoSpaceDE w:val="0"/>
              <w:autoSpaceDN w:val="0"/>
              <w:adjustRightInd w:val="0"/>
              <w:snapToGrid w:val="0"/>
              <w:spacing w:before="120"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3</w:t>
            </w:r>
          </w:p>
        </w:tc>
        <w:tc>
          <w:tcPr>
            <w:tcW w:w="2688" w:type="dxa"/>
            <w:vAlign w:val="center"/>
          </w:tcPr>
          <w:p>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具有良好的商业信誉和健全的财务会计制度</w:t>
            </w:r>
          </w:p>
        </w:tc>
        <w:tc>
          <w:tcPr>
            <w:tcW w:w="6156" w:type="dxa"/>
            <w:vAlign w:val="center"/>
          </w:tcPr>
          <w:p>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spacing w:val="-1"/>
              </w:rPr>
              <w:t>具有良好的商业信誉和健全的财务会计制度（2024</w:t>
            </w:r>
            <w:r>
              <w:rPr>
                <w:spacing w:val="-40"/>
              </w:rPr>
              <w:t xml:space="preserve"> </w:t>
            </w:r>
            <w:r>
              <w:rPr>
                <w:spacing w:val="-1"/>
              </w:rPr>
              <w:t>年</w:t>
            </w:r>
            <w:r>
              <w:rPr>
                <w:rFonts w:hint="eastAsia"/>
                <w:spacing w:val="-1"/>
                <w:lang w:val="en-US" w:eastAsia="zh-CN"/>
              </w:rPr>
              <w:t>或2025年</w:t>
            </w:r>
            <w:r>
              <w:rPr>
                <w:spacing w:val="-1"/>
              </w:rPr>
              <w:t>）</w:t>
            </w:r>
            <w:r>
              <w:rPr>
                <w:spacing w:val="-2"/>
              </w:rPr>
              <w:t>经审计的财务报告，新成立公司不足一年的提供成立至今的财务报</w:t>
            </w:r>
            <w:r>
              <w:rPr>
                <w:spacing w:val="-3"/>
              </w:rPr>
              <w:t>表</w:t>
            </w:r>
            <w:r>
              <w:rPr>
                <w:spacing w:val="-23"/>
              </w:rPr>
              <w:t>；</w:t>
            </w:r>
            <w:r>
              <w:rPr>
                <w:spacing w:val="-3"/>
              </w:rPr>
              <w:t>或提供开户银行出具的资信证明；或提供财政部门认可的政</w:t>
            </w:r>
            <w:r>
              <w:rPr>
                <w:spacing w:val="-4"/>
              </w:rPr>
              <w:t>府采购专业担保机构出具的投标担保函）</w:t>
            </w:r>
            <w:r>
              <w:rPr>
                <w:spacing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pPr>
              <w:widowControl w:val="0"/>
              <w:kinsoku w:val="0"/>
              <w:autoSpaceDE w:val="0"/>
              <w:autoSpaceDN w:val="0"/>
              <w:adjustRightInd w:val="0"/>
              <w:snapToGrid w:val="0"/>
              <w:spacing w:before="120"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4</w:t>
            </w:r>
          </w:p>
        </w:tc>
        <w:tc>
          <w:tcPr>
            <w:tcW w:w="2688" w:type="dxa"/>
            <w:vAlign w:val="center"/>
          </w:tcPr>
          <w:p>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有依法缴纳税收和社会保障资金的良好记录</w:t>
            </w:r>
          </w:p>
        </w:tc>
        <w:tc>
          <w:tcPr>
            <w:tcW w:w="6156" w:type="dxa"/>
            <w:vAlign w:val="center"/>
          </w:tcPr>
          <w:p>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spacing w:val="-1"/>
              </w:rPr>
              <w:t>提供近期依法缴纳税收的证明</w:t>
            </w:r>
            <w:r>
              <w:rPr>
                <w:spacing w:val="-21"/>
              </w:rPr>
              <w:t>；（</w:t>
            </w:r>
            <w:r>
              <w:rPr>
                <w:spacing w:val="-1"/>
              </w:rPr>
              <w:t>供应商应提供</w:t>
            </w:r>
            <w:r>
              <w:rPr>
                <w:rFonts w:hint="eastAsia"/>
                <w:spacing w:val="-1"/>
                <w:lang w:val="en-US" w:eastAsia="zh-CN"/>
              </w:rPr>
              <w:t>近</w:t>
            </w:r>
            <w:r>
              <w:rPr>
                <w:rFonts w:hint="eastAsia"/>
                <w:spacing w:val="-2"/>
                <w:lang w:val="en-US" w:eastAsia="zh-CN"/>
              </w:rPr>
              <w:t>三</w:t>
            </w:r>
            <w:r>
              <w:rPr>
                <w:spacing w:val="-2"/>
              </w:rPr>
              <w:t>个月的完税证</w:t>
            </w:r>
            <w:r>
              <w:t xml:space="preserve"> </w:t>
            </w:r>
            <w:r>
              <w:rPr>
                <w:spacing w:val="-7"/>
              </w:rPr>
              <w:t>明。①若投标人某月税收为零申报，须提供当月加盖税务局公章的无欠税证明</w:t>
            </w:r>
            <w:r>
              <w:rPr>
                <w:spacing w:val="-4"/>
              </w:rPr>
              <w:t>或“</w:t>
            </w:r>
            <w:r>
              <w:rPr>
                <w:spacing w:val="-60"/>
              </w:rPr>
              <w:t xml:space="preserve"> </w:t>
            </w:r>
            <w:r>
              <w:rPr>
                <w:spacing w:val="-4"/>
              </w:rPr>
              <w:t>国家税务总局电子税务局</w:t>
            </w:r>
            <w:r>
              <w:rPr>
                <w:spacing w:val="-89"/>
              </w:rPr>
              <w:t xml:space="preserve"> </w:t>
            </w:r>
            <w:r>
              <w:rPr>
                <w:spacing w:val="-4"/>
              </w:rPr>
              <w:t>”的申报结果查询截图。②完税证明中“税种</w:t>
            </w:r>
            <w:r>
              <w:rPr>
                <w:spacing w:val="-88"/>
              </w:rPr>
              <w:t xml:space="preserve"> </w:t>
            </w:r>
            <w:r>
              <w:rPr>
                <w:spacing w:val="-4"/>
              </w:rPr>
              <w:t>”</w:t>
            </w:r>
            <w:r>
              <w:rPr>
                <w:spacing w:val="-7"/>
              </w:rPr>
              <w:t>非养老保险、医疗保险、失业保险、工伤保险和生育保险。③依法免税的供应</w:t>
            </w:r>
            <w:r>
              <w:rPr>
                <w:spacing w:val="-3"/>
              </w:rPr>
              <w:t>商应提供相应证明文件证明其依法免税。</w:t>
            </w:r>
            <w:r>
              <w:rPr>
                <w:spacing w:val="-12"/>
              </w:rPr>
              <w:t>）；</w:t>
            </w:r>
            <w:r>
              <w:rPr>
                <w:spacing w:val="1"/>
              </w:rPr>
              <w:t>提供近期的依法缴纳社会保险的凭据（供应商</w:t>
            </w:r>
            <w:r>
              <w:t>应提供</w:t>
            </w:r>
            <w:r>
              <w:rPr>
                <w:rFonts w:hint="eastAsia"/>
                <w:lang w:val="en-US" w:eastAsia="zh-CN"/>
              </w:rPr>
              <w:t>近三</w:t>
            </w:r>
            <w:r>
              <w:t>个月的缴</w:t>
            </w:r>
            <w:r>
              <w:rPr>
                <w:spacing w:val="-3"/>
              </w:rPr>
              <w:t>纳社会保险的专用收据或社会保险缴纳清单。</w:t>
            </w:r>
            <w:r>
              <w:rPr>
                <w:spacing w:val="-4"/>
              </w:rPr>
              <w:t>注：依法不需要缴纳社会保险资</w:t>
            </w:r>
            <w:r>
              <w:rPr>
                <w:spacing w:val="-1"/>
              </w:rPr>
              <w:t>金的供应商应提供相应证明文件证明其依法不需要缴纳社会保险资金</w:t>
            </w:r>
            <w:r>
              <w:rPr>
                <w:spacing w:val="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pPr>
              <w:widowControl w:val="0"/>
              <w:kinsoku w:val="0"/>
              <w:autoSpaceDE w:val="0"/>
              <w:autoSpaceDN w:val="0"/>
              <w:adjustRightInd w:val="0"/>
              <w:snapToGrid w:val="0"/>
              <w:spacing w:before="120"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5</w:t>
            </w:r>
          </w:p>
        </w:tc>
        <w:tc>
          <w:tcPr>
            <w:tcW w:w="2688" w:type="dxa"/>
            <w:vAlign w:val="center"/>
          </w:tcPr>
          <w:p>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lang w:val="en-US" w:eastAsia="zh-CN" w:bidi="ar"/>
              </w:rPr>
              <w:t>履行合同所必需的设备和能力</w:t>
            </w:r>
          </w:p>
        </w:tc>
        <w:tc>
          <w:tcPr>
            <w:tcW w:w="6156" w:type="dxa"/>
            <w:vAlign w:val="center"/>
          </w:tcPr>
          <w:p>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spacing w:val="-1"/>
              </w:rPr>
              <w:t>提供具有履行合同所必需的设备和专业技术能力（提供书面声明函</w:t>
            </w:r>
            <w:r>
              <w:rPr>
                <w:spacing w:val="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pPr>
              <w:widowControl w:val="0"/>
              <w:kinsoku w:val="0"/>
              <w:autoSpaceDE w:val="0"/>
              <w:autoSpaceDN w:val="0"/>
              <w:adjustRightInd w:val="0"/>
              <w:snapToGrid w:val="0"/>
              <w:spacing w:before="120"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6</w:t>
            </w:r>
          </w:p>
        </w:tc>
        <w:tc>
          <w:tcPr>
            <w:tcW w:w="2688" w:type="dxa"/>
            <w:vAlign w:val="center"/>
          </w:tcPr>
          <w:p>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lang w:val="en-US" w:eastAsia="zh-CN" w:bidi="ar"/>
              </w:rPr>
              <w:t>参加公开征集活动前三年内，在经营活动中没有重大违法记录</w:t>
            </w:r>
          </w:p>
        </w:tc>
        <w:tc>
          <w:tcPr>
            <w:tcW w:w="6156" w:type="dxa"/>
            <w:vAlign w:val="center"/>
          </w:tcPr>
          <w:p>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spacing w:val="-4"/>
              </w:rPr>
              <w:t>提供提供参加政府采购活动前三年内，在经营活动中没有重大违法记录（提供</w:t>
            </w:r>
            <w:r>
              <w:rPr>
                <w:spacing w:val="-6"/>
              </w:rPr>
              <w:t>书面声明函</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pPr>
              <w:widowControl w:val="0"/>
              <w:kinsoku w:val="0"/>
              <w:autoSpaceDE w:val="0"/>
              <w:autoSpaceDN w:val="0"/>
              <w:adjustRightInd w:val="0"/>
              <w:snapToGrid w:val="0"/>
              <w:spacing w:before="120"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7</w:t>
            </w:r>
          </w:p>
        </w:tc>
        <w:tc>
          <w:tcPr>
            <w:tcW w:w="2688" w:type="dxa"/>
            <w:vAlign w:val="center"/>
          </w:tcPr>
          <w:p>
            <w:pPr>
              <w:keepNext w:val="0"/>
              <w:keepLines w:val="0"/>
              <w:widowControl/>
              <w:suppressLineNumbers w:val="0"/>
              <w:kinsoku w:val="0"/>
              <w:autoSpaceDE w:val="0"/>
              <w:autoSpaceDN w:val="0"/>
              <w:adjustRightInd w:val="0"/>
              <w:snapToGrid w:val="0"/>
              <w:spacing w:line="240" w:lineRule="auto"/>
              <w:jc w:val="left"/>
              <w:textAlignment w:val="baseline"/>
              <w:rPr>
                <w:spacing w:val="-3"/>
              </w:rPr>
            </w:pPr>
            <w:r>
              <w:rPr>
                <w:rFonts w:hint="eastAsia" w:ascii="宋体" w:hAnsi="宋体" w:eastAsia="宋体" w:cs="宋体"/>
                <w:snapToGrid w:val="0"/>
                <w:color w:val="auto"/>
                <w:kern w:val="0"/>
                <w:sz w:val="24"/>
                <w:szCs w:val="24"/>
                <w:highlight w:val="none"/>
                <w:lang w:val="en-US" w:eastAsia="zh-CN" w:bidi="ar"/>
              </w:rPr>
              <w:t>本项目的特定资格要求</w:t>
            </w:r>
          </w:p>
        </w:tc>
        <w:tc>
          <w:tcPr>
            <w:tcW w:w="6156" w:type="dxa"/>
            <w:vAlign w:val="center"/>
          </w:tcPr>
          <w:p>
            <w:pPr>
              <w:keepNext w:val="0"/>
              <w:keepLines w:val="0"/>
              <w:widowControl/>
              <w:suppressLineNumbers w:val="0"/>
              <w:kinsoku w:val="0"/>
              <w:autoSpaceDE w:val="0"/>
              <w:autoSpaceDN w:val="0"/>
              <w:adjustRightInd w:val="0"/>
              <w:snapToGrid w:val="0"/>
              <w:spacing w:line="240" w:lineRule="auto"/>
              <w:jc w:val="left"/>
              <w:textAlignment w:val="baseline"/>
              <w:rPr>
                <w:spacing w:val="-4"/>
              </w:rPr>
            </w:pPr>
            <w:r>
              <w:rPr>
                <w:rFonts w:hint="eastAsia"/>
                <w:spacing w:val="-4"/>
                <w:lang w:val="en-US" w:eastAsia="zh-CN"/>
              </w:rPr>
              <w:t>项目负责人具有一级注册造价师资格，注册单位与供应商名称一致。</w:t>
            </w:r>
          </w:p>
          <w:p>
            <w:pPr>
              <w:keepNext w:val="0"/>
              <w:keepLines w:val="0"/>
              <w:widowControl/>
              <w:suppressLineNumbers w:val="0"/>
              <w:kinsoku w:val="0"/>
              <w:autoSpaceDE w:val="0"/>
              <w:autoSpaceDN w:val="0"/>
              <w:adjustRightInd w:val="0"/>
              <w:snapToGrid w:val="0"/>
              <w:spacing w:line="240" w:lineRule="auto"/>
              <w:jc w:val="left"/>
              <w:textAlignment w:val="baseline"/>
              <w:rPr>
                <w:spacing w:val="-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pPr>
              <w:widowControl w:val="0"/>
              <w:kinsoku w:val="0"/>
              <w:autoSpaceDE w:val="0"/>
              <w:autoSpaceDN w:val="0"/>
              <w:adjustRightInd w:val="0"/>
              <w:snapToGrid w:val="0"/>
              <w:spacing w:before="120"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8</w:t>
            </w:r>
          </w:p>
        </w:tc>
        <w:tc>
          <w:tcPr>
            <w:tcW w:w="2688" w:type="dxa"/>
            <w:vAlign w:val="center"/>
          </w:tcPr>
          <w:p>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spacing w:val="-3"/>
              </w:rPr>
              <w:t>企业负责人为同一人或者存在直接控股、管</w:t>
            </w:r>
            <w:r>
              <w:rPr>
                <w:spacing w:val="-4"/>
              </w:rPr>
              <w:t>理关系的不同投标人，不得参加同</w:t>
            </w:r>
            <w:r>
              <w:rPr>
                <w:spacing w:val="-1"/>
              </w:rPr>
              <w:t>一合同项下的政府采购活动</w:t>
            </w:r>
          </w:p>
        </w:tc>
        <w:tc>
          <w:tcPr>
            <w:tcW w:w="6156" w:type="dxa"/>
            <w:vAlign w:val="center"/>
          </w:tcPr>
          <w:p>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spacing w:val="-3"/>
              </w:rPr>
              <w:t>企业负责人为同一人或者存在直接控股、管</w:t>
            </w:r>
            <w:r>
              <w:rPr>
                <w:spacing w:val="-4"/>
              </w:rPr>
              <w:t>理关系的不同投标人，不得参加同</w:t>
            </w:r>
            <w:r>
              <w:rPr>
                <w:spacing w:val="-1"/>
              </w:rPr>
              <w:t>一合同项下的政府采购活动（提供书面声明函</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pPr>
              <w:widowControl w:val="0"/>
              <w:kinsoku w:val="0"/>
              <w:autoSpaceDE w:val="0"/>
              <w:autoSpaceDN w:val="0"/>
              <w:adjustRightInd w:val="0"/>
              <w:snapToGrid w:val="0"/>
              <w:spacing w:before="120"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9</w:t>
            </w:r>
          </w:p>
        </w:tc>
        <w:tc>
          <w:tcPr>
            <w:tcW w:w="2688" w:type="dxa"/>
            <w:vAlign w:val="center"/>
          </w:tcPr>
          <w:p>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lang w:val="en-US" w:eastAsia="zh-CN" w:bidi="ar"/>
              </w:rPr>
              <w:t>符合《关于在政府采购活动中查询及使用信用记录有关问题的通知》（财库〔2016〕125号）的要求</w:t>
            </w:r>
          </w:p>
        </w:tc>
        <w:tc>
          <w:tcPr>
            <w:tcW w:w="6156" w:type="dxa"/>
            <w:vAlign w:val="center"/>
          </w:tcPr>
          <w:p>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供应商未被“信用中国”（www.creditchina.gov.cn）、中国政府采购网（www.ccgp.gov.cn）列入失信被执行人、重大税收违法案件当事人名单、政府采购严重违法失信行为记录名单的（尚在处罚期内的将被拒绝投标、（由</w:t>
            </w:r>
            <w:r>
              <w:rPr>
                <w:rFonts w:hint="eastAsia" w:ascii="宋体" w:hAnsi="宋体" w:eastAsia="宋体" w:cs="宋体"/>
                <w:snapToGrid w:val="0"/>
                <w:color w:val="auto"/>
                <w:kern w:val="0"/>
                <w:sz w:val="24"/>
                <w:szCs w:val="24"/>
                <w:highlight w:val="none"/>
                <w:shd w:val="clear" w:color="auto" w:fill="auto"/>
                <w:vertAlign w:val="baseline"/>
                <w:lang w:val="en-US" w:eastAsia="zh-CN"/>
              </w:rPr>
              <w:t>征集人</w:t>
            </w:r>
            <w:r>
              <w:rPr>
                <w:rFonts w:hint="eastAsia" w:ascii="宋体" w:hAnsi="宋体" w:eastAsia="宋体" w:cs="宋体"/>
                <w:snapToGrid w:val="0"/>
                <w:color w:val="auto"/>
                <w:kern w:val="0"/>
                <w:sz w:val="24"/>
                <w:szCs w:val="24"/>
                <w:highlight w:val="none"/>
                <w:vertAlign w:val="baseline"/>
                <w:lang w:val="en-US" w:eastAsia="zh-CN"/>
              </w:rPr>
              <w:t>现场在线进行查询信用结果，不需要供应商提供截图））；</w:t>
            </w:r>
          </w:p>
        </w:tc>
      </w:tr>
    </w:tbl>
    <w:p>
      <w:pPr>
        <w:pStyle w:val="2"/>
        <w:spacing w:before="78" w:line="220" w:lineRule="auto"/>
        <w:outlineLvl w:val="2"/>
        <w:rPr>
          <w:b/>
          <w:bCs/>
          <w:spacing w:val="-4"/>
          <w:sz w:val="24"/>
          <w:szCs w:val="24"/>
        </w:rPr>
      </w:pPr>
    </w:p>
    <w:p>
      <w:pPr>
        <w:pStyle w:val="2"/>
        <w:spacing w:before="78" w:line="220" w:lineRule="auto"/>
        <w:ind w:left="124" w:firstLine="466" w:firstLineChars="200"/>
        <w:outlineLvl w:val="2"/>
        <w:rPr>
          <w:b/>
          <w:bCs/>
          <w:spacing w:val="-4"/>
          <w:sz w:val="24"/>
          <w:szCs w:val="24"/>
        </w:rPr>
      </w:pPr>
      <w:r>
        <w:rPr>
          <w:b/>
          <w:bCs/>
          <w:spacing w:val="-4"/>
          <w:sz w:val="24"/>
          <w:szCs w:val="24"/>
        </w:rPr>
        <w:t>2.符合性审查表：</w:t>
      </w:r>
    </w:p>
    <w:p>
      <w:pPr>
        <w:pStyle w:val="2"/>
        <w:spacing w:before="78" w:line="220" w:lineRule="auto"/>
        <w:ind w:left="124"/>
        <w:outlineLvl w:val="2"/>
        <w:rPr>
          <w:b/>
          <w:bCs/>
          <w:spacing w:val="-4"/>
          <w:sz w:val="24"/>
          <w:szCs w:val="24"/>
        </w:rPr>
      </w:pPr>
    </w:p>
    <w:tbl>
      <w:tblPr>
        <w:tblStyle w:val="8"/>
        <w:tblW w:w="9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769" w:type="dxa"/>
            <w:gridSpan w:val="2"/>
            <w:vAlign w:val="center"/>
          </w:tcPr>
          <w:p>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2"/>
                <w:szCs w:val="22"/>
                <w:highlight w:val="none"/>
                <w:lang w:val="en-US" w:eastAsia="zh-CN" w:bidi="ar"/>
              </w:rPr>
              <w:t>审查事项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2"/>
                <w:szCs w:val="22"/>
                <w:highlight w:val="none"/>
                <w:lang w:val="en-US" w:eastAsia="zh-CN" w:bidi="ar"/>
              </w:rPr>
              <w:t>序号</w:t>
            </w:r>
          </w:p>
        </w:tc>
        <w:tc>
          <w:tcPr>
            <w:tcW w:w="9057" w:type="dxa"/>
            <w:vAlign w:val="center"/>
          </w:tcPr>
          <w:p>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2"/>
                <w:szCs w:val="22"/>
                <w:highlight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2" w:type="dxa"/>
            <w:vAlign w:val="center"/>
          </w:tcPr>
          <w:p>
            <w:pPr>
              <w:keepNext w:val="0"/>
              <w:keepLines w:val="0"/>
              <w:widowControl/>
              <w:suppressLineNumbers w:val="0"/>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1</w:t>
            </w:r>
          </w:p>
        </w:tc>
        <w:tc>
          <w:tcPr>
            <w:tcW w:w="9057" w:type="dxa"/>
            <w:vAlign w:val="center"/>
          </w:tcPr>
          <w:p>
            <w:pPr>
              <w:keepNext w:val="0"/>
              <w:keepLines w:val="0"/>
              <w:widowControl/>
              <w:suppressLineNumbers w:val="0"/>
              <w:kinsoku w:val="0"/>
              <w:autoSpaceDE w:val="0"/>
              <w:autoSpaceDN w:val="0"/>
              <w:adjustRightInd w:val="0"/>
              <w:snapToGrid w:val="0"/>
              <w:spacing w:line="360" w:lineRule="auto"/>
              <w:jc w:val="left"/>
              <w:textAlignment w:val="baseline"/>
              <w:rPr>
                <w:rFonts w:hint="default" w:ascii="宋体" w:hAnsi="宋体" w:eastAsia="宋体" w:cs="宋体"/>
                <w:snapToGrid w:val="0"/>
                <w:color w:val="auto"/>
                <w:kern w:val="0"/>
                <w:sz w:val="24"/>
                <w:szCs w:val="24"/>
                <w:highlight w:val="none"/>
                <w:vertAlign w:val="baseline"/>
                <w:lang w:val="en-US" w:eastAsia="zh-CN" w:bidi="ar"/>
              </w:rPr>
            </w:pPr>
            <w:r>
              <w:rPr>
                <w:spacing w:val="-2"/>
              </w:rPr>
              <w:t>投标单位名称与营业执照一致；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keepNext w:val="0"/>
              <w:keepLines w:val="0"/>
              <w:widowControl/>
              <w:suppressLineNumbers w:val="0"/>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2</w:t>
            </w:r>
          </w:p>
        </w:tc>
        <w:tc>
          <w:tcPr>
            <w:tcW w:w="9057" w:type="dxa"/>
            <w:vAlign w:val="center"/>
          </w:tcPr>
          <w:p>
            <w:pPr>
              <w:keepNext w:val="0"/>
              <w:keepLines w:val="0"/>
              <w:widowControl/>
              <w:suppressLineNumbers w:val="0"/>
              <w:kinsoku w:val="0"/>
              <w:autoSpaceDE w:val="0"/>
              <w:autoSpaceDN w:val="0"/>
              <w:adjustRightInd w:val="0"/>
              <w:snapToGrid w:val="0"/>
              <w:spacing w:line="360" w:lineRule="auto"/>
              <w:jc w:val="left"/>
              <w:textAlignment w:val="baseline"/>
              <w:rPr>
                <w:rFonts w:hint="default" w:ascii="宋体" w:hAnsi="宋体" w:eastAsia="宋体" w:cs="宋体"/>
                <w:snapToGrid w:val="0"/>
                <w:color w:val="auto"/>
                <w:kern w:val="0"/>
                <w:sz w:val="24"/>
                <w:szCs w:val="24"/>
                <w:highlight w:val="none"/>
                <w:lang w:val="en-US" w:eastAsia="zh-CN" w:bidi="ar"/>
              </w:rPr>
            </w:pPr>
            <w:r>
              <w:rPr>
                <w:spacing w:val="-2"/>
              </w:rPr>
              <w:t>响应文件签署、盖章是否符合征集文件要求；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keepNext w:val="0"/>
              <w:keepLines w:val="0"/>
              <w:widowControl/>
              <w:suppressLineNumbers w:val="0"/>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3</w:t>
            </w:r>
          </w:p>
        </w:tc>
        <w:tc>
          <w:tcPr>
            <w:tcW w:w="9057" w:type="dxa"/>
            <w:vAlign w:val="center"/>
          </w:tcPr>
          <w:p>
            <w:pPr>
              <w:keepNext w:val="0"/>
              <w:keepLines w:val="0"/>
              <w:widowControl/>
              <w:suppressLineNumbers w:val="0"/>
              <w:kinsoku w:val="0"/>
              <w:autoSpaceDE w:val="0"/>
              <w:autoSpaceDN w:val="0"/>
              <w:adjustRightInd w:val="0"/>
              <w:snapToGrid w:val="0"/>
              <w:spacing w:line="360" w:lineRule="auto"/>
              <w:jc w:val="left"/>
              <w:textAlignment w:val="baseline"/>
              <w:rPr>
                <w:rFonts w:hint="default" w:ascii="宋体" w:hAnsi="宋体" w:eastAsia="宋体" w:cs="宋体"/>
                <w:snapToGrid w:val="0"/>
                <w:color w:val="auto"/>
                <w:kern w:val="0"/>
                <w:sz w:val="24"/>
                <w:szCs w:val="24"/>
                <w:highlight w:val="none"/>
                <w:vertAlign w:val="baseline"/>
                <w:lang w:val="en-US" w:eastAsia="zh-CN" w:bidi="ar"/>
              </w:rPr>
            </w:pPr>
            <w:r>
              <w:rPr>
                <w:spacing w:val="-3"/>
              </w:rPr>
              <w:t>响应文件符合征集文件中“响应文件格式</w:t>
            </w:r>
            <w:r>
              <w:rPr>
                <w:spacing w:val="-76"/>
              </w:rPr>
              <w:t xml:space="preserve"> </w:t>
            </w:r>
            <w:r>
              <w:rPr>
                <w:spacing w:val="-3"/>
              </w:rPr>
              <w:t>”的要求</w:t>
            </w:r>
            <w:r>
              <w:rPr>
                <w:spacing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keepNext w:val="0"/>
              <w:keepLines w:val="0"/>
              <w:widowControl/>
              <w:suppressLineNumbers w:val="0"/>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4</w:t>
            </w:r>
          </w:p>
        </w:tc>
        <w:tc>
          <w:tcPr>
            <w:tcW w:w="9057" w:type="dxa"/>
            <w:vAlign w:val="center"/>
          </w:tcPr>
          <w:p>
            <w:pPr>
              <w:keepNext w:val="0"/>
              <w:keepLines w:val="0"/>
              <w:widowControl/>
              <w:suppressLineNumbers w:val="0"/>
              <w:kinsoku w:val="0"/>
              <w:autoSpaceDE w:val="0"/>
              <w:autoSpaceDN w:val="0"/>
              <w:adjustRightInd w:val="0"/>
              <w:snapToGrid w:val="0"/>
              <w:spacing w:line="360" w:lineRule="auto"/>
              <w:jc w:val="left"/>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spacing w:val="-3"/>
                <w:lang w:val="en-US" w:eastAsia="zh-CN"/>
              </w:rPr>
              <w:t>投标报价符合征集文件的框架采购协议价格</w:t>
            </w:r>
            <w:r>
              <w:rPr>
                <w:spacing w:val="-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dxa"/>
            <w:vAlign w:val="center"/>
          </w:tcPr>
          <w:p>
            <w:pPr>
              <w:keepNext w:val="0"/>
              <w:keepLines w:val="0"/>
              <w:widowControl/>
              <w:suppressLineNumbers w:val="0"/>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5</w:t>
            </w:r>
          </w:p>
        </w:tc>
        <w:tc>
          <w:tcPr>
            <w:tcW w:w="9057" w:type="dxa"/>
            <w:vAlign w:val="center"/>
          </w:tcPr>
          <w:p>
            <w:pPr>
              <w:keepNext w:val="0"/>
              <w:keepLines w:val="0"/>
              <w:widowControl/>
              <w:suppressLineNumbers w:val="0"/>
              <w:kinsoku w:val="0"/>
              <w:autoSpaceDE w:val="0"/>
              <w:autoSpaceDN w:val="0"/>
              <w:adjustRightInd w:val="0"/>
              <w:snapToGrid w:val="0"/>
              <w:spacing w:line="360" w:lineRule="auto"/>
              <w:jc w:val="left"/>
              <w:textAlignment w:val="baseline"/>
              <w:rPr>
                <w:rFonts w:hint="default" w:ascii="宋体" w:hAnsi="宋体" w:eastAsia="宋体" w:cs="宋体"/>
                <w:snapToGrid w:val="0"/>
                <w:color w:val="auto"/>
                <w:kern w:val="0"/>
                <w:sz w:val="24"/>
                <w:szCs w:val="24"/>
                <w:highlight w:val="none"/>
                <w:vertAlign w:val="baseline"/>
                <w:lang w:val="en-US" w:eastAsia="zh-CN" w:bidi="ar"/>
              </w:rPr>
            </w:pPr>
            <w:r>
              <w:rPr>
                <w:spacing w:val="-2"/>
              </w:rPr>
              <w:t>响应文件含有征集人不能接受的附加条件的；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keepNext w:val="0"/>
              <w:keepLines w:val="0"/>
              <w:widowControl/>
              <w:suppressLineNumbers w:val="0"/>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6</w:t>
            </w:r>
          </w:p>
        </w:tc>
        <w:tc>
          <w:tcPr>
            <w:tcW w:w="9057" w:type="dxa"/>
            <w:vAlign w:val="center"/>
          </w:tcPr>
          <w:p>
            <w:pPr>
              <w:keepNext w:val="0"/>
              <w:keepLines w:val="0"/>
              <w:widowControl/>
              <w:suppressLineNumbers w:val="0"/>
              <w:kinsoku w:val="0"/>
              <w:autoSpaceDE w:val="0"/>
              <w:autoSpaceDN w:val="0"/>
              <w:adjustRightInd w:val="0"/>
              <w:snapToGrid w:val="0"/>
              <w:spacing w:line="360" w:lineRule="auto"/>
              <w:jc w:val="left"/>
              <w:textAlignment w:val="baseline"/>
              <w:rPr>
                <w:spacing w:val="-1"/>
              </w:rPr>
            </w:pPr>
            <w:r>
              <w:rPr>
                <w:spacing w:val="-1"/>
              </w:rPr>
              <w:t>不符合法规和征集文件中规定的其他实质性要求的</w:t>
            </w:r>
            <w:r>
              <w:rPr>
                <w:spacing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keepNext w:val="0"/>
              <w:keepLines w:val="0"/>
              <w:widowControl/>
              <w:suppressLineNumbers w:val="0"/>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7</w:t>
            </w:r>
          </w:p>
        </w:tc>
        <w:tc>
          <w:tcPr>
            <w:tcW w:w="9057" w:type="dxa"/>
            <w:vAlign w:val="center"/>
          </w:tcPr>
          <w:p>
            <w:pPr>
              <w:keepNext w:val="0"/>
              <w:keepLines w:val="0"/>
              <w:widowControl/>
              <w:suppressLineNumbers w:val="0"/>
              <w:kinsoku w:val="0"/>
              <w:autoSpaceDE w:val="0"/>
              <w:autoSpaceDN w:val="0"/>
              <w:adjustRightInd w:val="0"/>
              <w:snapToGrid w:val="0"/>
              <w:spacing w:line="360" w:lineRule="auto"/>
              <w:jc w:val="left"/>
              <w:textAlignment w:val="baseline"/>
              <w:rPr>
                <w:rFonts w:hint="default" w:ascii="宋体" w:hAnsi="宋体" w:eastAsia="宋体" w:cs="宋体"/>
                <w:snapToGrid w:val="0"/>
                <w:color w:val="auto"/>
                <w:kern w:val="0"/>
                <w:sz w:val="24"/>
                <w:szCs w:val="24"/>
                <w:highlight w:val="none"/>
                <w:vertAlign w:val="baseline"/>
                <w:lang w:val="en-US" w:eastAsia="zh-CN" w:bidi="ar"/>
              </w:rPr>
            </w:pPr>
            <w:r>
              <w:rPr>
                <w:spacing w:val="-2"/>
              </w:rPr>
              <w:t>响应文件含有</w:t>
            </w:r>
            <w:r>
              <w:rPr>
                <w:rFonts w:hint="eastAsia"/>
                <w:spacing w:val="-1"/>
              </w:rPr>
              <w:t>征集文件规定的其他响应无效情形</w:t>
            </w:r>
            <w:r>
              <w:rPr>
                <w:spacing w:val="-1"/>
              </w:rPr>
              <w:t>的</w:t>
            </w:r>
            <w:r>
              <w:rPr>
                <w:spacing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keepNext w:val="0"/>
              <w:keepLines w:val="0"/>
              <w:widowControl/>
              <w:suppressLineNumbers w:val="0"/>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8</w:t>
            </w:r>
          </w:p>
        </w:tc>
        <w:tc>
          <w:tcPr>
            <w:tcW w:w="9057" w:type="dxa"/>
            <w:vAlign w:val="center"/>
          </w:tcPr>
          <w:p>
            <w:pPr>
              <w:keepNext w:val="0"/>
              <w:keepLines w:val="0"/>
              <w:widowControl/>
              <w:suppressLineNumbers w:val="0"/>
              <w:kinsoku w:val="0"/>
              <w:autoSpaceDE w:val="0"/>
              <w:autoSpaceDN w:val="0"/>
              <w:adjustRightInd w:val="0"/>
              <w:snapToGrid w:val="0"/>
              <w:spacing w:line="360" w:lineRule="auto"/>
              <w:jc w:val="left"/>
              <w:textAlignment w:val="baseline"/>
              <w:rPr>
                <w:rFonts w:hint="default" w:ascii="宋体" w:hAnsi="宋体" w:eastAsia="宋体" w:cs="宋体"/>
                <w:snapToGrid w:val="0"/>
                <w:color w:val="auto"/>
                <w:kern w:val="0"/>
                <w:sz w:val="24"/>
                <w:szCs w:val="24"/>
                <w:highlight w:val="none"/>
                <w:vertAlign w:val="baseline"/>
                <w:lang w:val="en-US" w:eastAsia="zh-CN" w:bidi="ar"/>
              </w:rPr>
            </w:pPr>
            <w:r>
              <w:rPr>
                <w:spacing w:val="-2"/>
              </w:rPr>
              <w:t>投标有效期符合征集文件的规定；</w:t>
            </w:r>
          </w:p>
        </w:tc>
      </w:tr>
    </w:tbl>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78" w:line="220" w:lineRule="auto"/>
        <w:ind w:left="124"/>
        <w:outlineLvl w:val="2"/>
        <w:rPr>
          <w:b/>
          <w:bCs/>
          <w:spacing w:val="-4"/>
          <w:sz w:val="24"/>
          <w:szCs w:val="24"/>
        </w:rPr>
      </w:pPr>
    </w:p>
    <w:p>
      <w:pPr>
        <w:pStyle w:val="2"/>
        <w:spacing w:before="170" w:line="221" w:lineRule="auto"/>
        <w:ind w:left="125" w:firstLine="699" w:firstLineChars="300"/>
        <w:outlineLvl w:val="2"/>
        <w:rPr>
          <w:sz w:val="24"/>
          <w:szCs w:val="24"/>
        </w:rPr>
      </w:pPr>
      <w:r>
        <w:rPr>
          <w:b/>
          <w:bCs/>
          <w:spacing w:val="-4"/>
          <w:sz w:val="24"/>
          <w:szCs w:val="24"/>
        </w:rPr>
        <w:t>3.详细评审表</w:t>
      </w:r>
    </w:p>
    <w:p>
      <w:pPr>
        <w:spacing w:line="127" w:lineRule="auto"/>
        <w:rPr>
          <w:rFonts w:ascii="Arial"/>
          <w:sz w:val="2"/>
        </w:rPr>
      </w:pPr>
    </w:p>
    <w:tbl>
      <w:tblPr>
        <w:tblStyle w:val="10"/>
        <w:tblW w:w="9172" w:type="dxa"/>
        <w:tblInd w:w="2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878"/>
        <w:gridCol w:w="6793"/>
        <w:gridCol w:w="8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552" w:type="dxa"/>
            <w:gridSpan w:val="2"/>
            <w:vAlign w:val="top"/>
          </w:tcPr>
          <w:p>
            <w:pPr>
              <w:pStyle w:val="11"/>
              <w:spacing w:before="221" w:line="222" w:lineRule="auto"/>
              <w:ind w:left="308"/>
            </w:pPr>
            <w:r>
              <w:rPr>
                <w:b/>
                <w:bCs/>
                <w:spacing w:val="-7"/>
              </w:rPr>
              <w:t>评审因素</w:t>
            </w:r>
          </w:p>
        </w:tc>
        <w:tc>
          <w:tcPr>
            <w:tcW w:w="6793" w:type="dxa"/>
            <w:vAlign w:val="top"/>
          </w:tcPr>
          <w:p>
            <w:pPr>
              <w:pStyle w:val="11"/>
              <w:spacing w:before="221" w:line="222" w:lineRule="auto"/>
              <w:ind w:left="2927"/>
            </w:pPr>
            <w:r>
              <w:rPr>
                <w:b/>
                <w:bCs/>
                <w:spacing w:val="-7"/>
              </w:rPr>
              <w:t>评分细则</w:t>
            </w:r>
          </w:p>
        </w:tc>
        <w:tc>
          <w:tcPr>
            <w:tcW w:w="827" w:type="dxa"/>
            <w:vAlign w:val="top"/>
          </w:tcPr>
          <w:p>
            <w:pPr>
              <w:pStyle w:val="11"/>
              <w:spacing w:before="221" w:line="223" w:lineRule="auto"/>
              <w:ind w:left="187"/>
            </w:pPr>
            <w:r>
              <w:rPr>
                <w:b/>
                <w:bCs/>
                <w:spacing w:val="-12"/>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8" w:hRule="atLeast"/>
        </w:trPr>
        <w:tc>
          <w:tcPr>
            <w:tcW w:w="674" w:type="dxa"/>
            <w:vMerge w:val="restart"/>
            <w:tcBorders>
              <w:bottom w:val="nil"/>
            </w:tcBorders>
            <w:vAlign w:val="top"/>
          </w:tcPr>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pStyle w:val="11"/>
              <w:spacing w:before="78"/>
              <w:ind w:left="111" w:right="94" w:firstLine="7"/>
              <w:jc w:val="both"/>
              <w:rPr>
                <w:highlight w:val="none"/>
              </w:rPr>
            </w:pPr>
            <w:r>
              <w:rPr>
                <w:spacing w:val="-13"/>
                <w:highlight w:val="none"/>
              </w:rPr>
              <w:t>商务</w:t>
            </w:r>
            <w:r>
              <w:rPr>
                <w:spacing w:val="-9"/>
                <w:highlight w:val="none"/>
              </w:rPr>
              <w:t>部分</w:t>
            </w:r>
            <w:r>
              <w:rPr>
                <w:spacing w:val="-6"/>
                <w:highlight w:val="none"/>
              </w:rPr>
              <w:t>（</w:t>
            </w:r>
            <w:r>
              <w:rPr>
                <w:rFonts w:hint="eastAsia"/>
                <w:spacing w:val="-6"/>
                <w:highlight w:val="none"/>
                <w:lang w:val="en-US" w:eastAsia="zh-CN"/>
              </w:rPr>
              <w:t>30</w:t>
            </w:r>
            <w:r>
              <w:rPr>
                <w:spacing w:val="-9"/>
                <w:highlight w:val="none"/>
              </w:rPr>
              <w:t>分）</w:t>
            </w:r>
          </w:p>
        </w:tc>
        <w:tc>
          <w:tcPr>
            <w:tcW w:w="878" w:type="dxa"/>
            <w:vAlign w:val="top"/>
          </w:tcPr>
          <w:p>
            <w:pPr>
              <w:spacing w:line="269" w:lineRule="auto"/>
              <w:rPr>
                <w:rFonts w:ascii="Arial"/>
                <w:sz w:val="21"/>
                <w:highlight w:val="none"/>
              </w:rPr>
            </w:pPr>
          </w:p>
          <w:p>
            <w:pPr>
              <w:spacing w:line="269" w:lineRule="auto"/>
              <w:rPr>
                <w:rFonts w:ascii="Arial"/>
                <w:sz w:val="21"/>
                <w:highlight w:val="none"/>
              </w:rPr>
            </w:pPr>
          </w:p>
          <w:p>
            <w:pPr>
              <w:spacing w:line="269" w:lineRule="auto"/>
              <w:rPr>
                <w:rFonts w:ascii="Arial"/>
                <w:sz w:val="21"/>
                <w:highlight w:val="none"/>
              </w:rPr>
            </w:pPr>
          </w:p>
          <w:p>
            <w:pPr>
              <w:spacing w:line="269" w:lineRule="auto"/>
              <w:rPr>
                <w:rFonts w:ascii="Arial"/>
                <w:sz w:val="21"/>
                <w:highlight w:val="none"/>
              </w:rPr>
            </w:pPr>
          </w:p>
          <w:p>
            <w:pPr>
              <w:spacing w:line="270" w:lineRule="auto"/>
              <w:rPr>
                <w:rFonts w:ascii="Arial"/>
                <w:sz w:val="21"/>
                <w:highlight w:val="none"/>
              </w:rPr>
            </w:pPr>
          </w:p>
          <w:p>
            <w:pPr>
              <w:spacing w:line="270" w:lineRule="auto"/>
              <w:rPr>
                <w:rFonts w:ascii="Arial"/>
                <w:sz w:val="21"/>
                <w:highlight w:val="none"/>
              </w:rPr>
            </w:pPr>
          </w:p>
          <w:p>
            <w:pPr>
              <w:spacing w:line="270" w:lineRule="auto"/>
              <w:rPr>
                <w:rFonts w:ascii="Arial"/>
                <w:sz w:val="21"/>
                <w:highlight w:val="none"/>
              </w:rPr>
            </w:pPr>
          </w:p>
          <w:p>
            <w:pPr>
              <w:spacing w:line="270" w:lineRule="auto"/>
              <w:rPr>
                <w:rFonts w:ascii="Arial"/>
                <w:sz w:val="21"/>
                <w:highlight w:val="none"/>
              </w:rPr>
            </w:pPr>
          </w:p>
          <w:p>
            <w:pPr>
              <w:pStyle w:val="11"/>
              <w:spacing w:before="65" w:line="231" w:lineRule="auto"/>
              <w:ind w:left="26"/>
              <w:rPr>
                <w:sz w:val="20"/>
                <w:szCs w:val="20"/>
                <w:highlight w:val="none"/>
              </w:rPr>
            </w:pPr>
            <w:r>
              <w:rPr>
                <w:spacing w:val="6"/>
                <w:sz w:val="20"/>
                <w:szCs w:val="20"/>
                <w:highlight w:val="none"/>
              </w:rPr>
              <w:t>服务经验</w:t>
            </w:r>
          </w:p>
        </w:tc>
        <w:tc>
          <w:tcPr>
            <w:tcW w:w="6793" w:type="dxa"/>
            <w:vAlign w:val="top"/>
          </w:tcPr>
          <w:p>
            <w:pPr>
              <w:pStyle w:val="11"/>
              <w:spacing w:before="230" w:line="230" w:lineRule="auto"/>
              <w:ind w:left="18"/>
              <w:rPr>
                <w:spacing w:val="4"/>
                <w:sz w:val="20"/>
                <w:szCs w:val="20"/>
                <w:highlight w:val="none"/>
              </w:rPr>
            </w:pPr>
            <w:r>
              <w:rPr>
                <w:rFonts w:hint="eastAsia"/>
                <w:spacing w:val="4"/>
                <w:sz w:val="20"/>
                <w:szCs w:val="20"/>
                <w:highlight w:val="none"/>
                <w:lang w:val="en-US" w:eastAsia="zh-CN"/>
              </w:rPr>
              <w:t>投标人提供近三年与本项目采购内容相关的类似服务经验证明文件，每个类似服务业绩得2.5分，最多得10分。近三年指2022年12月—2025年12月，以合同签订时间为准。</w:t>
            </w:r>
          </w:p>
          <w:p>
            <w:pPr>
              <w:pStyle w:val="11"/>
              <w:spacing w:before="230" w:line="230" w:lineRule="auto"/>
              <w:ind w:left="18"/>
              <w:rPr>
                <w:sz w:val="20"/>
                <w:szCs w:val="20"/>
                <w:highlight w:val="none"/>
              </w:rPr>
            </w:pPr>
            <w:r>
              <w:rPr>
                <w:spacing w:val="4"/>
                <w:sz w:val="20"/>
                <w:szCs w:val="20"/>
                <w:highlight w:val="none"/>
              </w:rPr>
              <w:t>①建筑(装修)工程项目</w:t>
            </w:r>
            <w:r>
              <w:rPr>
                <w:rFonts w:hint="eastAsia"/>
                <w:spacing w:val="4"/>
                <w:sz w:val="20"/>
                <w:szCs w:val="20"/>
                <w:highlight w:val="none"/>
                <w:lang w:val="en-US" w:eastAsia="zh-CN"/>
              </w:rPr>
              <w:t>5</w:t>
            </w:r>
            <w:r>
              <w:rPr>
                <w:spacing w:val="-31"/>
                <w:sz w:val="20"/>
                <w:szCs w:val="20"/>
                <w:highlight w:val="none"/>
              </w:rPr>
              <w:t xml:space="preserve"> </w:t>
            </w:r>
            <w:r>
              <w:rPr>
                <w:spacing w:val="4"/>
                <w:sz w:val="20"/>
                <w:szCs w:val="20"/>
                <w:highlight w:val="none"/>
              </w:rPr>
              <w:t>个(含</w:t>
            </w:r>
            <w:r>
              <w:rPr>
                <w:spacing w:val="-36"/>
                <w:sz w:val="20"/>
                <w:szCs w:val="20"/>
                <w:highlight w:val="none"/>
              </w:rPr>
              <w:t xml:space="preserve"> </w:t>
            </w:r>
            <w:r>
              <w:rPr>
                <w:rFonts w:hint="eastAsia"/>
                <w:spacing w:val="4"/>
                <w:sz w:val="20"/>
                <w:szCs w:val="20"/>
                <w:highlight w:val="none"/>
                <w:lang w:val="en-US" w:eastAsia="zh-CN"/>
              </w:rPr>
              <w:t>5</w:t>
            </w:r>
            <w:r>
              <w:rPr>
                <w:spacing w:val="4"/>
                <w:sz w:val="20"/>
                <w:szCs w:val="20"/>
                <w:highlight w:val="none"/>
              </w:rPr>
              <w:t>个)以上得</w:t>
            </w:r>
            <w:r>
              <w:rPr>
                <w:rFonts w:hint="eastAsia"/>
                <w:spacing w:val="-25"/>
                <w:sz w:val="20"/>
                <w:szCs w:val="20"/>
                <w:highlight w:val="none"/>
                <w:lang w:val="en-US" w:eastAsia="zh-CN"/>
              </w:rPr>
              <w:t>2.5</w:t>
            </w:r>
            <w:r>
              <w:rPr>
                <w:spacing w:val="3"/>
                <w:sz w:val="20"/>
                <w:szCs w:val="20"/>
                <w:highlight w:val="none"/>
              </w:rPr>
              <w:t>分。</w:t>
            </w:r>
          </w:p>
          <w:p>
            <w:pPr>
              <w:pStyle w:val="11"/>
              <w:spacing w:before="228" w:line="230" w:lineRule="auto"/>
              <w:ind w:left="18"/>
              <w:rPr>
                <w:sz w:val="20"/>
                <w:szCs w:val="20"/>
                <w:highlight w:val="none"/>
              </w:rPr>
            </w:pPr>
            <w:r>
              <w:rPr>
                <w:spacing w:val="6"/>
                <w:sz w:val="20"/>
                <w:szCs w:val="20"/>
                <w:highlight w:val="none"/>
              </w:rPr>
              <w:t>②市政工程项目</w:t>
            </w:r>
            <w:r>
              <w:rPr>
                <w:rFonts w:hint="eastAsia"/>
                <w:spacing w:val="-33"/>
                <w:sz w:val="20"/>
                <w:szCs w:val="20"/>
                <w:highlight w:val="none"/>
                <w:lang w:val="en-US" w:eastAsia="zh-CN"/>
              </w:rPr>
              <w:t>5</w:t>
            </w:r>
            <w:r>
              <w:rPr>
                <w:spacing w:val="6"/>
                <w:sz w:val="20"/>
                <w:szCs w:val="20"/>
                <w:highlight w:val="none"/>
              </w:rPr>
              <w:t>个(含</w:t>
            </w:r>
            <w:r>
              <w:rPr>
                <w:rFonts w:hint="eastAsia"/>
                <w:spacing w:val="6"/>
                <w:sz w:val="20"/>
                <w:szCs w:val="20"/>
                <w:highlight w:val="none"/>
                <w:lang w:val="en-US" w:eastAsia="zh-CN"/>
              </w:rPr>
              <w:t>5</w:t>
            </w:r>
            <w:r>
              <w:rPr>
                <w:spacing w:val="6"/>
                <w:sz w:val="20"/>
                <w:szCs w:val="20"/>
                <w:highlight w:val="none"/>
              </w:rPr>
              <w:t>个)以上得</w:t>
            </w:r>
            <w:r>
              <w:rPr>
                <w:rFonts w:hint="eastAsia"/>
                <w:spacing w:val="-24"/>
                <w:sz w:val="20"/>
                <w:szCs w:val="20"/>
                <w:highlight w:val="none"/>
                <w:lang w:val="en-US" w:eastAsia="zh-CN"/>
              </w:rPr>
              <w:t>2.5</w:t>
            </w:r>
            <w:r>
              <w:rPr>
                <w:spacing w:val="6"/>
                <w:sz w:val="20"/>
                <w:szCs w:val="20"/>
                <w:highlight w:val="none"/>
              </w:rPr>
              <w:t>分。</w:t>
            </w:r>
          </w:p>
          <w:p>
            <w:pPr>
              <w:pStyle w:val="11"/>
              <w:spacing w:before="228" w:line="230" w:lineRule="auto"/>
              <w:ind w:left="18"/>
              <w:rPr>
                <w:sz w:val="20"/>
                <w:szCs w:val="20"/>
                <w:highlight w:val="none"/>
              </w:rPr>
            </w:pPr>
            <w:r>
              <w:rPr>
                <w:spacing w:val="3"/>
                <w:sz w:val="20"/>
                <w:szCs w:val="20"/>
                <w:highlight w:val="none"/>
              </w:rPr>
              <w:t>③</w:t>
            </w:r>
            <w:r>
              <w:rPr>
                <w:spacing w:val="2"/>
                <w:sz w:val="20"/>
                <w:szCs w:val="20"/>
                <w:highlight w:val="none"/>
              </w:rPr>
              <w:t>水利工程项目</w:t>
            </w:r>
            <w:r>
              <w:rPr>
                <w:rFonts w:hint="eastAsia"/>
                <w:spacing w:val="-28"/>
                <w:sz w:val="20"/>
                <w:szCs w:val="20"/>
                <w:highlight w:val="none"/>
                <w:lang w:val="en-US" w:eastAsia="zh-CN"/>
              </w:rPr>
              <w:t>5</w:t>
            </w:r>
            <w:r>
              <w:rPr>
                <w:spacing w:val="2"/>
                <w:sz w:val="20"/>
                <w:szCs w:val="20"/>
                <w:highlight w:val="none"/>
              </w:rPr>
              <w:t>个(含</w:t>
            </w:r>
            <w:r>
              <w:rPr>
                <w:rFonts w:hint="eastAsia"/>
                <w:spacing w:val="-24"/>
                <w:sz w:val="20"/>
                <w:szCs w:val="20"/>
                <w:highlight w:val="none"/>
                <w:lang w:val="en-US" w:eastAsia="zh-CN"/>
              </w:rPr>
              <w:t>5</w:t>
            </w:r>
            <w:r>
              <w:rPr>
                <w:spacing w:val="2"/>
                <w:sz w:val="20"/>
                <w:szCs w:val="20"/>
                <w:highlight w:val="none"/>
              </w:rPr>
              <w:t>个)以上得</w:t>
            </w:r>
            <w:r>
              <w:rPr>
                <w:spacing w:val="-24"/>
                <w:sz w:val="20"/>
                <w:szCs w:val="20"/>
                <w:highlight w:val="none"/>
              </w:rPr>
              <w:t xml:space="preserve"> </w:t>
            </w:r>
            <w:r>
              <w:rPr>
                <w:rFonts w:hint="eastAsia"/>
                <w:spacing w:val="2"/>
                <w:sz w:val="20"/>
                <w:szCs w:val="20"/>
                <w:highlight w:val="none"/>
                <w:lang w:val="en-US" w:eastAsia="zh-CN"/>
              </w:rPr>
              <w:t>2.5</w:t>
            </w:r>
            <w:r>
              <w:rPr>
                <w:spacing w:val="2"/>
                <w:sz w:val="20"/>
                <w:szCs w:val="20"/>
                <w:highlight w:val="none"/>
              </w:rPr>
              <w:t>分。</w:t>
            </w:r>
          </w:p>
          <w:p>
            <w:pPr>
              <w:pStyle w:val="11"/>
              <w:spacing w:before="231" w:line="230" w:lineRule="auto"/>
              <w:ind w:left="18"/>
              <w:rPr>
                <w:sz w:val="20"/>
                <w:szCs w:val="20"/>
                <w:highlight w:val="none"/>
              </w:rPr>
            </w:pPr>
            <w:r>
              <w:rPr>
                <w:spacing w:val="7"/>
                <w:sz w:val="20"/>
                <w:szCs w:val="20"/>
                <w:highlight w:val="none"/>
              </w:rPr>
              <w:t>④</w:t>
            </w:r>
            <w:r>
              <w:rPr>
                <w:spacing w:val="2"/>
                <w:sz w:val="20"/>
                <w:szCs w:val="20"/>
                <w:highlight w:val="none"/>
              </w:rPr>
              <w:t>交通工程项目</w:t>
            </w:r>
            <w:r>
              <w:rPr>
                <w:rFonts w:hint="eastAsia"/>
                <w:spacing w:val="-28"/>
                <w:sz w:val="20"/>
                <w:szCs w:val="20"/>
                <w:highlight w:val="none"/>
                <w:lang w:val="en-US" w:eastAsia="zh-CN"/>
              </w:rPr>
              <w:t>5</w:t>
            </w:r>
            <w:r>
              <w:rPr>
                <w:spacing w:val="2"/>
                <w:sz w:val="20"/>
                <w:szCs w:val="20"/>
                <w:highlight w:val="none"/>
              </w:rPr>
              <w:t>个(含</w:t>
            </w:r>
            <w:r>
              <w:rPr>
                <w:spacing w:val="-24"/>
                <w:sz w:val="20"/>
                <w:szCs w:val="20"/>
                <w:highlight w:val="none"/>
              </w:rPr>
              <w:t xml:space="preserve"> </w:t>
            </w:r>
            <w:r>
              <w:rPr>
                <w:rFonts w:hint="eastAsia"/>
                <w:spacing w:val="2"/>
                <w:sz w:val="20"/>
                <w:szCs w:val="20"/>
                <w:highlight w:val="none"/>
                <w:lang w:val="en-US" w:eastAsia="zh-CN"/>
              </w:rPr>
              <w:t>5</w:t>
            </w:r>
            <w:r>
              <w:rPr>
                <w:spacing w:val="2"/>
                <w:sz w:val="20"/>
                <w:szCs w:val="20"/>
                <w:highlight w:val="none"/>
              </w:rPr>
              <w:t>个)以上得</w:t>
            </w:r>
            <w:r>
              <w:rPr>
                <w:spacing w:val="-24"/>
                <w:sz w:val="20"/>
                <w:szCs w:val="20"/>
                <w:highlight w:val="none"/>
              </w:rPr>
              <w:t xml:space="preserve"> </w:t>
            </w:r>
            <w:r>
              <w:rPr>
                <w:rFonts w:hint="eastAsia"/>
                <w:spacing w:val="2"/>
                <w:sz w:val="20"/>
                <w:szCs w:val="20"/>
                <w:highlight w:val="none"/>
                <w:lang w:val="en-US" w:eastAsia="zh-CN"/>
              </w:rPr>
              <w:t>2.5</w:t>
            </w:r>
            <w:r>
              <w:rPr>
                <w:spacing w:val="2"/>
                <w:sz w:val="20"/>
                <w:szCs w:val="20"/>
                <w:highlight w:val="none"/>
              </w:rPr>
              <w:t>分。</w:t>
            </w:r>
          </w:p>
          <w:p>
            <w:pPr>
              <w:pStyle w:val="11"/>
              <w:spacing w:before="238" w:line="392" w:lineRule="auto"/>
              <w:ind w:left="24" w:firstLine="6"/>
              <w:rPr>
                <w:sz w:val="20"/>
                <w:szCs w:val="20"/>
                <w:highlight w:val="none"/>
              </w:rPr>
            </w:pPr>
            <w:r>
              <w:rPr>
                <w:spacing w:val="3"/>
                <w:sz w:val="20"/>
                <w:szCs w:val="20"/>
                <w:highlight w:val="none"/>
              </w:rPr>
              <w:t>注：投标人须提供服务合同</w:t>
            </w:r>
            <w:r>
              <w:rPr>
                <w:rFonts w:ascii="宋体" w:hAnsi="宋体" w:eastAsia="宋体" w:cs="宋体"/>
                <w:spacing w:val="3"/>
                <w:highlight w:val="none"/>
              </w:rPr>
              <w:t>、</w:t>
            </w:r>
            <w:r>
              <w:rPr>
                <w:spacing w:val="3"/>
                <w:sz w:val="20"/>
                <w:szCs w:val="20"/>
                <w:highlight w:val="none"/>
              </w:rPr>
              <w:t>工作成果证明文件的扫描件并加盖单位公章，</w:t>
            </w:r>
            <w:r>
              <w:rPr>
                <w:spacing w:val="8"/>
                <w:sz w:val="20"/>
                <w:szCs w:val="20"/>
                <w:highlight w:val="none"/>
              </w:rPr>
              <w:t>服务合同、工作成果证明文件须反映出委托项目的名称</w:t>
            </w:r>
            <w:r>
              <w:rPr>
                <w:spacing w:val="7"/>
                <w:sz w:val="20"/>
                <w:szCs w:val="20"/>
                <w:highlight w:val="none"/>
              </w:rPr>
              <w:t>、</w:t>
            </w:r>
            <w:r>
              <w:rPr>
                <w:spacing w:val="-51"/>
                <w:sz w:val="20"/>
                <w:szCs w:val="20"/>
                <w:highlight w:val="none"/>
              </w:rPr>
              <w:t xml:space="preserve"> </w:t>
            </w:r>
            <w:r>
              <w:rPr>
                <w:spacing w:val="7"/>
                <w:sz w:val="20"/>
                <w:szCs w:val="20"/>
                <w:highlight w:val="none"/>
              </w:rPr>
              <w:t>甲乙双方名称、</w:t>
            </w:r>
          </w:p>
          <w:p>
            <w:pPr>
              <w:pStyle w:val="11"/>
              <w:spacing w:before="14" w:line="230" w:lineRule="auto"/>
              <w:ind w:left="23"/>
              <w:rPr>
                <w:spacing w:val="9"/>
                <w:sz w:val="20"/>
                <w:szCs w:val="20"/>
                <w:highlight w:val="none"/>
              </w:rPr>
            </w:pPr>
            <w:r>
              <w:rPr>
                <w:spacing w:val="9"/>
                <w:sz w:val="20"/>
                <w:szCs w:val="20"/>
                <w:highlight w:val="none"/>
              </w:rPr>
              <w:t>合同金额等重要信息，否则不得分。</w:t>
            </w:r>
          </w:p>
        </w:tc>
        <w:tc>
          <w:tcPr>
            <w:tcW w:w="827" w:type="dxa"/>
            <w:vAlign w:val="top"/>
          </w:tcPr>
          <w:p>
            <w:pPr>
              <w:spacing w:line="246" w:lineRule="auto"/>
              <w:rPr>
                <w:rFonts w:ascii="Arial"/>
                <w:sz w:val="21"/>
                <w:highlight w:val="none"/>
              </w:rPr>
            </w:pPr>
          </w:p>
          <w:p>
            <w:pPr>
              <w:spacing w:line="246"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pStyle w:val="11"/>
              <w:spacing w:before="65" w:line="270" w:lineRule="exact"/>
              <w:jc w:val="center"/>
              <w:rPr>
                <w:rFonts w:hint="default" w:eastAsia="仿宋"/>
                <w:sz w:val="20"/>
                <w:szCs w:val="20"/>
                <w:highlight w:val="none"/>
                <w:lang w:val="en-US" w:eastAsia="zh-CN"/>
              </w:rPr>
            </w:pPr>
            <w:r>
              <w:rPr>
                <w:rFonts w:hint="eastAsia"/>
                <w:position w:val="1"/>
                <w:sz w:val="20"/>
                <w:szCs w:val="20"/>
                <w:highlight w:val="none"/>
                <w:lang w:val="en-US" w:eastAsia="zh-CN"/>
              </w:rPr>
              <w:t>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8" w:hRule="atLeast"/>
        </w:trPr>
        <w:tc>
          <w:tcPr>
            <w:tcW w:w="674" w:type="dxa"/>
            <w:vMerge w:val="continue"/>
            <w:tcBorders>
              <w:top w:val="nil"/>
            </w:tcBorders>
            <w:vAlign w:val="top"/>
          </w:tcPr>
          <w:p>
            <w:pPr>
              <w:rPr>
                <w:rFonts w:ascii="Arial"/>
                <w:sz w:val="21"/>
                <w:highlight w:val="none"/>
              </w:rPr>
            </w:pPr>
          </w:p>
        </w:tc>
        <w:tc>
          <w:tcPr>
            <w:tcW w:w="878" w:type="dxa"/>
            <w:vAlign w:val="top"/>
          </w:tcPr>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pStyle w:val="11"/>
              <w:spacing w:before="65" w:line="233" w:lineRule="auto"/>
              <w:ind w:left="30"/>
              <w:rPr>
                <w:sz w:val="20"/>
                <w:szCs w:val="20"/>
                <w:highlight w:val="none"/>
              </w:rPr>
            </w:pPr>
            <w:r>
              <w:rPr>
                <w:spacing w:val="5"/>
                <w:sz w:val="20"/>
                <w:szCs w:val="20"/>
                <w:highlight w:val="none"/>
              </w:rPr>
              <w:t>人员配备</w:t>
            </w:r>
          </w:p>
        </w:tc>
        <w:tc>
          <w:tcPr>
            <w:tcW w:w="6793" w:type="dxa"/>
            <w:vAlign w:val="top"/>
          </w:tcPr>
          <w:p>
            <w:pPr>
              <w:pStyle w:val="11"/>
              <w:spacing w:before="136" w:line="240" w:lineRule="auto"/>
              <w:ind w:left="24" w:right="10" w:firstLine="12"/>
              <w:rPr>
                <w:sz w:val="20"/>
                <w:szCs w:val="20"/>
                <w:highlight w:val="none"/>
              </w:rPr>
            </w:pPr>
            <w:r>
              <w:rPr>
                <w:spacing w:val="10"/>
                <w:highlight w:val="none"/>
              </w:rPr>
              <w:t>1.</w:t>
            </w:r>
            <w:r>
              <w:rPr>
                <w:spacing w:val="10"/>
                <w:sz w:val="20"/>
                <w:szCs w:val="20"/>
                <w:highlight w:val="none"/>
              </w:rPr>
              <w:t>项目负责人同时具有一级造价师执业资格和相关专业高级职称得</w:t>
            </w:r>
            <w:r>
              <w:rPr>
                <w:rFonts w:hint="eastAsia"/>
                <w:spacing w:val="10"/>
                <w:sz w:val="20"/>
                <w:szCs w:val="20"/>
                <w:highlight w:val="none"/>
                <w:lang w:val="en-US" w:eastAsia="zh-CN"/>
              </w:rPr>
              <w:t>3</w:t>
            </w:r>
            <w:r>
              <w:rPr>
                <w:spacing w:val="9"/>
                <w:sz w:val="20"/>
                <w:szCs w:val="20"/>
                <w:highlight w:val="none"/>
              </w:rPr>
              <w:t>分。</w:t>
            </w:r>
          </w:p>
          <w:p>
            <w:pPr>
              <w:pStyle w:val="11"/>
              <w:spacing w:before="231" w:line="240" w:lineRule="auto"/>
              <w:ind w:left="21"/>
              <w:rPr>
                <w:sz w:val="20"/>
                <w:szCs w:val="20"/>
                <w:highlight w:val="none"/>
              </w:rPr>
            </w:pPr>
            <w:r>
              <w:rPr>
                <w:spacing w:val="8"/>
                <w:sz w:val="20"/>
                <w:szCs w:val="20"/>
                <w:highlight w:val="none"/>
              </w:rPr>
              <w:t>2.本项目配备的专职评审人员(项目负责人除外),各专业人员可兼项。</w:t>
            </w:r>
          </w:p>
          <w:p>
            <w:pPr>
              <w:pStyle w:val="11"/>
              <w:spacing w:before="229" w:line="240" w:lineRule="auto"/>
              <w:ind w:left="25" w:right="13" w:hanging="7"/>
              <w:rPr>
                <w:sz w:val="20"/>
                <w:szCs w:val="20"/>
                <w:highlight w:val="none"/>
              </w:rPr>
            </w:pPr>
            <w:r>
              <w:rPr>
                <w:spacing w:val="7"/>
                <w:sz w:val="20"/>
                <w:szCs w:val="20"/>
                <w:highlight w:val="none"/>
              </w:rPr>
              <w:t>①土建专业专职人员，</w:t>
            </w:r>
            <w:r>
              <w:rPr>
                <w:rFonts w:hint="eastAsia"/>
                <w:spacing w:val="7"/>
                <w:sz w:val="20"/>
                <w:szCs w:val="20"/>
                <w:highlight w:val="none"/>
                <w:lang w:val="en-US" w:eastAsia="zh-CN"/>
              </w:rPr>
              <w:t>每配置2名一级造价师得3</w:t>
            </w:r>
            <w:r>
              <w:rPr>
                <w:spacing w:val="7"/>
                <w:sz w:val="20"/>
                <w:szCs w:val="20"/>
                <w:highlight w:val="none"/>
              </w:rPr>
              <w:t>分、每配备</w:t>
            </w:r>
            <w:r>
              <w:rPr>
                <w:rFonts w:hint="eastAsia"/>
                <w:spacing w:val="7"/>
                <w:sz w:val="20"/>
                <w:szCs w:val="20"/>
                <w:highlight w:val="none"/>
                <w:lang w:val="en-US" w:eastAsia="zh-CN"/>
              </w:rPr>
              <w:t>2</w:t>
            </w:r>
            <w:r>
              <w:rPr>
                <w:spacing w:val="7"/>
                <w:sz w:val="20"/>
                <w:szCs w:val="20"/>
                <w:highlight w:val="none"/>
              </w:rPr>
              <w:t>名二级造价师得</w:t>
            </w:r>
            <w:r>
              <w:rPr>
                <w:spacing w:val="-25"/>
                <w:sz w:val="20"/>
                <w:szCs w:val="20"/>
                <w:highlight w:val="none"/>
              </w:rPr>
              <w:t xml:space="preserve"> </w:t>
            </w:r>
            <w:r>
              <w:rPr>
                <w:spacing w:val="7"/>
                <w:sz w:val="20"/>
                <w:szCs w:val="20"/>
                <w:highlight w:val="none"/>
              </w:rPr>
              <w:t>1</w:t>
            </w:r>
            <w:r>
              <w:rPr>
                <w:spacing w:val="-30"/>
                <w:sz w:val="20"/>
                <w:szCs w:val="20"/>
                <w:highlight w:val="none"/>
              </w:rPr>
              <w:t xml:space="preserve"> </w:t>
            </w:r>
            <w:r>
              <w:rPr>
                <w:spacing w:val="7"/>
                <w:sz w:val="20"/>
                <w:szCs w:val="20"/>
                <w:highlight w:val="none"/>
              </w:rPr>
              <w:t>分，最高不超过</w:t>
            </w:r>
            <w:r>
              <w:rPr>
                <w:rFonts w:hint="eastAsia"/>
                <w:spacing w:val="7"/>
                <w:sz w:val="20"/>
                <w:szCs w:val="20"/>
                <w:highlight w:val="none"/>
                <w:lang w:val="en-US" w:eastAsia="zh-CN"/>
              </w:rPr>
              <w:t>3</w:t>
            </w:r>
            <w:r>
              <w:rPr>
                <w:spacing w:val="-30"/>
                <w:sz w:val="20"/>
                <w:szCs w:val="20"/>
                <w:highlight w:val="none"/>
              </w:rPr>
              <w:t xml:space="preserve"> </w:t>
            </w:r>
            <w:r>
              <w:rPr>
                <w:spacing w:val="7"/>
                <w:sz w:val="20"/>
                <w:szCs w:val="20"/>
                <w:highlight w:val="none"/>
              </w:rPr>
              <w:t>分。</w:t>
            </w:r>
          </w:p>
          <w:p>
            <w:pPr>
              <w:pStyle w:val="11"/>
              <w:spacing w:before="227" w:line="240" w:lineRule="auto"/>
              <w:ind w:left="26" w:right="13" w:hanging="8"/>
              <w:rPr>
                <w:sz w:val="20"/>
                <w:szCs w:val="20"/>
                <w:highlight w:val="none"/>
              </w:rPr>
            </w:pPr>
            <w:r>
              <w:rPr>
                <w:spacing w:val="7"/>
                <w:sz w:val="20"/>
                <w:szCs w:val="20"/>
                <w:highlight w:val="none"/>
              </w:rPr>
              <w:t>②安装专业专职人员，每配置</w:t>
            </w:r>
            <w:r>
              <w:rPr>
                <w:rFonts w:hint="eastAsia"/>
                <w:spacing w:val="7"/>
                <w:sz w:val="20"/>
                <w:szCs w:val="20"/>
                <w:highlight w:val="none"/>
                <w:lang w:val="en-US" w:eastAsia="zh-CN"/>
              </w:rPr>
              <w:t>2</w:t>
            </w:r>
            <w:r>
              <w:rPr>
                <w:spacing w:val="7"/>
                <w:sz w:val="20"/>
                <w:szCs w:val="20"/>
                <w:highlight w:val="none"/>
              </w:rPr>
              <w:t>名一级造价师得</w:t>
            </w:r>
            <w:r>
              <w:rPr>
                <w:rFonts w:hint="eastAsia"/>
                <w:spacing w:val="-35"/>
                <w:sz w:val="20"/>
                <w:szCs w:val="20"/>
                <w:highlight w:val="none"/>
                <w:lang w:val="en-US" w:eastAsia="zh-CN"/>
              </w:rPr>
              <w:t>3</w:t>
            </w:r>
            <w:r>
              <w:rPr>
                <w:spacing w:val="-30"/>
                <w:sz w:val="20"/>
                <w:szCs w:val="20"/>
                <w:highlight w:val="none"/>
              </w:rPr>
              <w:t xml:space="preserve"> </w:t>
            </w:r>
            <w:r>
              <w:rPr>
                <w:spacing w:val="7"/>
                <w:sz w:val="20"/>
                <w:szCs w:val="20"/>
                <w:highlight w:val="none"/>
              </w:rPr>
              <w:t>分、每配备</w:t>
            </w:r>
            <w:r>
              <w:rPr>
                <w:rFonts w:hint="eastAsia"/>
                <w:spacing w:val="7"/>
                <w:sz w:val="20"/>
                <w:szCs w:val="20"/>
                <w:highlight w:val="none"/>
                <w:lang w:val="en-US" w:eastAsia="zh-CN"/>
              </w:rPr>
              <w:t>2</w:t>
            </w:r>
            <w:r>
              <w:rPr>
                <w:spacing w:val="7"/>
                <w:sz w:val="20"/>
                <w:szCs w:val="20"/>
                <w:highlight w:val="none"/>
              </w:rPr>
              <w:t>名二级造价师得</w:t>
            </w:r>
            <w:r>
              <w:rPr>
                <w:spacing w:val="-25"/>
                <w:sz w:val="20"/>
                <w:szCs w:val="20"/>
                <w:highlight w:val="none"/>
              </w:rPr>
              <w:t xml:space="preserve"> </w:t>
            </w:r>
            <w:r>
              <w:rPr>
                <w:spacing w:val="7"/>
                <w:sz w:val="20"/>
                <w:szCs w:val="20"/>
                <w:highlight w:val="none"/>
              </w:rPr>
              <w:t>1</w:t>
            </w:r>
            <w:r>
              <w:rPr>
                <w:spacing w:val="-30"/>
                <w:sz w:val="20"/>
                <w:szCs w:val="20"/>
                <w:highlight w:val="none"/>
              </w:rPr>
              <w:t xml:space="preserve"> </w:t>
            </w:r>
            <w:r>
              <w:rPr>
                <w:spacing w:val="7"/>
                <w:sz w:val="20"/>
                <w:szCs w:val="20"/>
                <w:highlight w:val="none"/>
              </w:rPr>
              <w:t>分，最高不超过</w:t>
            </w:r>
            <w:r>
              <w:rPr>
                <w:rFonts w:hint="eastAsia"/>
                <w:spacing w:val="7"/>
                <w:sz w:val="20"/>
                <w:szCs w:val="20"/>
                <w:highlight w:val="none"/>
                <w:lang w:val="en-US" w:eastAsia="zh-CN"/>
              </w:rPr>
              <w:t>3</w:t>
            </w:r>
            <w:r>
              <w:rPr>
                <w:spacing w:val="-30"/>
                <w:sz w:val="20"/>
                <w:szCs w:val="20"/>
                <w:highlight w:val="none"/>
              </w:rPr>
              <w:t xml:space="preserve"> </w:t>
            </w:r>
            <w:r>
              <w:rPr>
                <w:spacing w:val="7"/>
                <w:sz w:val="20"/>
                <w:szCs w:val="20"/>
                <w:highlight w:val="none"/>
              </w:rPr>
              <w:t>分。</w:t>
            </w:r>
          </w:p>
          <w:p>
            <w:pPr>
              <w:pStyle w:val="11"/>
              <w:spacing w:before="231" w:line="240" w:lineRule="auto"/>
              <w:ind w:left="21"/>
              <w:rPr>
                <w:spacing w:val="8"/>
                <w:sz w:val="20"/>
                <w:szCs w:val="20"/>
                <w:highlight w:val="none"/>
              </w:rPr>
            </w:pPr>
            <w:r>
              <w:rPr>
                <w:spacing w:val="7"/>
                <w:sz w:val="20"/>
                <w:szCs w:val="20"/>
                <w:highlight w:val="none"/>
              </w:rPr>
              <w:t>③水利专业</w:t>
            </w:r>
            <w:r>
              <w:rPr>
                <w:spacing w:val="8"/>
                <w:sz w:val="20"/>
                <w:szCs w:val="20"/>
                <w:highlight w:val="none"/>
              </w:rPr>
              <w:t>专职人员，每配置</w:t>
            </w:r>
            <w:r>
              <w:rPr>
                <w:rFonts w:hint="eastAsia"/>
                <w:spacing w:val="8"/>
                <w:sz w:val="20"/>
                <w:szCs w:val="20"/>
                <w:highlight w:val="none"/>
                <w:lang w:val="en-US" w:eastAsia="zh-CN"/>
              </w:rPr>
              <w:t>2</w:t>
            </w:r>
            <w:r>
              <w:rPr>
                <w:spacing w:val="8"/>
                <w:sz w:val="20"/>
                <w:szCs w:val="20"/>
                <w:highlight w:val="none"/>
              </w:rPr>
              <w:t xml:space="preserve">名一级造价师得 </w:t>
            </w:r>
            <w:r>
              <w:rPr>
                <w:rFonts w:hint="eastAsia"/>
                <w:spacing w:val="8"/>
                <w:sz w:val="20"/>
                <w:szCs w:val="20"/>
                <w:highlight w:val="none"/>
                <w:lang w:val="en-US" w:eastAsia="zh-CN"/>
              </w:rPr>
              <w:t>3</w:t>
            </w:r>
            <w:r>
              <w:rPr>
                <w:spacing w:val="8"/>
                <w:sz w:val="20"/>
                <w:szCs w:val="20"/>
                <w:highlight w:val="none"/>
              </w:rPr>
              <w:t xml:space="preserve"> 分、每配备</w:t>
            </w:r>
            <w:r>
              <w:rPr>
                <w:rFonts w:hint="eastAsia"/>
                <w:spacing w:val="8"/>
                <w:sz w:val="20"/>
                <w:szCs w:val="20"/>
                <w:highlight w:val="none"/>
                <w:lang w:val="en-US" w:eastAsia="zh-CN"/>
              </w:rPr>
              <w:t>2</w:t>
            </w:r>
            <w:r>
              <w:rPr>
                <w:spacing w:val="8"/>
                <w:sz w:val="20"/>
                <w:szCs w:val="20"/>
                <w:highlight w:val="none"/>
              </w:rPr>
              <w:t>名二级造价师得1分，最高不超过</w:t>
            </w:r>
            <w:r>
              <w:rPr>
                <w:rFonts w:hint="eastAsia"/>
                <w:spacing w:val="8"/>
                <w:sz w:val="20"/>
                <w:szCs w:val="20"/>
                <w:highlight w:val="none"/>
                <w:lang w:val="en-US" w:eastAsia="zh-CN"/>
              </w:rPr>
              <w:t>3</w:t>
            </w:r>
            <w:r>
              <w:rPr>
                <w:spacing w:val="8"/>
                <w:sz w:val="20"/>
                <w:szCs w:val="20"/>
                <w:highlight w:val="none"/>
              </w:rPr>
              <w:t>分。</w:t>
            </w:r>
          </w:p>
          <w:p>
            <w:pPr>
              <w:pStyle w:val="11"/>
              <w:spacing w:before="231" w:line="240" w:lineRule="auto"/>
              <w:ind w:left="21"/>
              <w:rPr>
                <w:spacing w:val="8"/>
                <w:sz w:val="20"/>
                <w:szCs w:val="20"/>
                <w:highlight w:val="none"/>
              </w:rPr>
            </w:pPr>
            <w:r>
              <w:rPr>
                <w:spacing w:val="8"/>
                <w:sz w:val="20"/>
                <w:szCs w:val="20"/>
                <w:highlight w:val="none"/>
              </w:rPr>
              <w:t>④交通专业专职人员，每配置</w:t>
            </w:r>
            <w:r>
              <w:rPr>
                <w:rFonts w:hint="eastAsia"/>
                <w:spacing w:val="8"/>
                <w:sz w:val="20"/>
                <w:szCs w:val="20"/>
                <w:highlight w:val="none"/>
                <w:lang w:val="en-US" w:eastAsia="zh-CN"/>
              </w:rPr>
              <w:t>2</w:t>
            </w:r>
            <w:r>
              <w:rPr>
                <w:spacing w:val="8"/>
                <w:sz w:val="20"/>
                <w:szCs w:val="20"/>
                <w:highlight w:val="none"/>
              </w:rPr>
              <w:t>名一级造价师得</w:t>
            </w:r>
            <w:r>
              <w:rPr>
                <w:rFonts w:hint="eastAsia"/>
                <w:spacing w:val="8"/>
                <w:sz w:val="20"/>
                <w:szCs w:val="20"/>
                <w:highlight w:val="none"/>
                <w:lang w:val="en-US" w:eastAsia="zh-CN"/>
              </w:rPr>
              <w:t>3</w:t>
            </w:r>
            <w:r>
              <w:rPr>
                <w:spacing w:val="8"/>
                <w:sz w:val="20"/>
                <w:szCs w:val="20"/>
                <w:highlight w:val="none"/>
              </w:rPr>
              <w:t xml:space="preserve"> 分、每配备</w:t>
            </w:r>
            <w:r>
              <w:rPr>
                <w:rFonts w:hint="eastAsia"/>
                <w:spacing w:val="8"/>
                <w:sz w:val="20"/>
                <w:szCs w:val="20"/>
                <w:highlight w:val="none"/>
                <w:lang w:val="en-US" w:eastAsia="zh-CN"/>
              </w:rPr>
              <w:t>2</w:t>
            </w:r>
            <w:r>
              <w:rPr>
                <w:spacing w:val="8"/>
                <w:sz w:val="20"/>
                <w:szCs w:val="20"/>
                <w:highlight w:val="none"/>
              </w:rPr>
              <w:t>名二级造价师得 1 分，最高不超过</w:t>
            </w:r>
            <w:r>
              <w:rPr>
                <w:rFonts w:hint="eastAsia"/>
                <w:spacing w:val="8"/>
                <w:sz w:val="20"/>
                <w:szCs w:val="20"/>
                <w:highlight w:val="none"/>
                <w:lang w:val="en-US" w:eastAsia="zh-CN"/>
              </w:rPr>
              <w:t>3</w:t>
            </w:r>
            <w:r>
              <w:rPr>
                <w:spacing w:val="8"/>
                <w:sz w:val="20"/>
                <w:szCs w:val="20"/>
                <w:highlight w:val="none"/>
              </w:rPr>
              <w:t>分。</w:t>
            </w:r>
          </w:p>
          <w:p>
            <w:pPr>
              <w:pStyle w:val="11"/>
              <w:spacing w:before="231" w:line="240" w:lineRule="auto"/>
              <w:ind w:left="21"/>
              <w:rPr>
                <w:rFonts w:hint="eastAsia"/>
                <w:spacing w:val="8"/>
                <w:sz w:val="20"/>
                <w:szCs w:val="20"/>
                <w:highlight w:val="none"/>
                <w:lang w:val="en-US" w:eastAsia="zh-CN"/>
              </w:rPr>
            </w:pPr>
            <w:r>
              <w:rPr>
                <w:rFonts w:hint="eastAsia"/>
                <w:spacing w:val="8"/>
                <w:sz w:val="20"/>
                <w:szCs w:val="20"/>
                <w:highlight w:val="none"/>
                <w:lang w:val="en-US" w:eastAsia="zh-CN"/>
              </w:rPr>
              <w:t>3、项目组成员中具有高级工程师及以上职称的每个得1分，中级职称的每个得0.5分。最多得5分。（此人员可与第2条专业人员重复）</w:t>
            </w:r>
          </w:p>
          <w:p>
            <w:pPr>
              <w:pStyle w:val="11"/>
              <w:spacing w:before="227" w:line="240" w:lineRule="auto"/>
              <w:ind w:right="13"/>
              <w:rPr>
                <w:spacing w:val="7"/>
                <w:sz w:val="20"/>
                <w:szCs w:val="20"/>
                <w:highlight w:val="none"/>
              </w:rPr>
            </w:pPr>
            <w:r>
              <w:rPr>
                <w:spacing w:val="7"/>
                <w:sz w:val="20"/>
                <w:szCs w:val="20"/>
                <w:highlight w:val="none"/>
              </w:rPr>
              <w:t>注：</w:t>
            </w:r>
            <w:r>
              <w:rPr>
                <w:rFonts w:hint="eastAsia"/>
                <w:spacing w:val="7"/>
                <w:sz w:val="20"/>
                <w:szCs w:val="20"/>
                <w:highlight w:val="none"/>
                <w:lang w:val="en-US" w:eastAsia="zh-CN"/>
              </w:rPr>
              <w:t>以上内容需</w:t>
            </w:r>
            <w:r>
              <w:rPr>
                <w:spacing w:val="7"/>
                <w:sz w:val="20"/>
                <w:szCs w:val="20"/>
                <w:highlight w:val="none"/>
              </w:rPr>
              <w:t>提供相应</w:t>
            </w:r>
            <w:r>
              <w:rPr>
                <w:rFonts w:hint="eastAsia"/>
                <w:spacing w:val="7"/>
                <w:sz w:val="20"/>
                <w:szCs w:val="20"/>
                <w:highlight w:val="none"/>
                <w:lang w:val="en-US" w:eastAsia="zh-CN"/>
              </w:rPr>
              <w:t>注册造价师职业资格和相关专业职称</w:t>
            </w:r>
            <w:r>
              <w:rPr>
                <w:spacing w:val="7"/>
                <w:sz w:val="20"/>
                <w:szCs w:val="20"/>
                <w:highlight w:val="none"/>
              </w:rPr>
              <w:t>证书扫描件</w:t>
            </w:r>
            <w:r>
              <w:rPr>
                <w:rFonts w:hint="eastAsia"/>
                <w:spacing w:val="7"/>
                <w:sz w:val="20"/>
                <w:szCs w:val="20"/>
                <w:highlight w:val="none"/>
                <w:lang w:eastAsia="zh-CN"/>
              </w:rPr>
              <w:t>、</w:t>
            </w:r>
            <w:r>
              <w:rPr>
                <w:rFonts w:hint="eastAsia"/>
                <w:spacing w:val="7"/>
                <w:sz w:val="20"/>
                <w:szCs w:val="20"/>
                <w:highlight w:val="none"/>
                <w:lang w:val="en-US" w:eastAsia="zh-CN"/>
              </w:rPr>
              <w:t>在</w:t>
            </w:r>
            <w:r>
              <w:rPr>
                <w:spacing w:val="7"/>
                <w:sz w:val="20"/>
                <w:szCs w:val="20"/>
                <w:highlight w:val="none"/>
              </w:rPr>
              <w:t>本单位近</w:t>
            </w:r>
            <w:r>
              <w:rPr>
                <w:rFonts w:hint="eastAsia"/>
                <w:spacing w:val="7"/>
                <w:sz w:val="20"/>
                <w:szCs w:val="20"/>
                <w:highlight w:val="none"/>
                <w:lang w:val="en-US" w:eastAsia="zh-CN"/>
              </w:rPr>
              <w:t>3</w:t>
            </w:r>
            <w:r>
              <w:rPr>
                <w:spacing w:val="7"/>
                <w:sz w:val="20"/>
                <w:szCs w:val="20"/>
                <w:highlight w:val="none"/>
              </w:rPr>
              <w:t>个月社保缴纳证明</w:t>
            </w:r>
            <w:r>
              <w:rPr>
                <w:rFonts w:hint="eastAsia"/>
                <w:spacing w:val="7"/>
                <w:sz w:val="20"/>
                <w:szCs w:val="20"/>
                <w:highlight w:val="none"/>
                <w:lang w:eastAsia="zh-CN"/>
              </w:rPr>
              <w:t>，</w:t>
            </w:r>
            <w:r>
              <w:rPr>
                <w:spacing w:val="11"/>
                <w:sz w:val="20"/>
                <w:szCs w:val="20"/>
                <w:highlight w:val="none"/>
              </w:rPr>
              <w:t>并</w:t>
            </w:r>
            <w:r>
              <w:rPr>
                <w:rFonts w:hint="eastAsia"/>
                <w:spacing w:val="11"/>
                <w:sz w:val="20"/>
                <w:szCs w:val="20"/>
                <w:highlight w:val="none"/>
                <w:lang w:val="en-US" w:eastAsia="zh-CN"/>
              </w:rPr>
              <w:t>在扫描件上</w:t>
            </w:r>
            <w:r>
              <w:rPr>
                <w:spacing w:val="11"/>
                <w:sz w:val="20"/>
                <w:szCs w:val="20"/>
                <w:highlight w:val="none"/>
              </w:rPr>
              <w:t>加盖公章</w:t>
            </w:r>
            <w:r>
              <w:rPr>
                <w:spacing w:val="7"/>
                <w:sz w:val="20"/>
                <w:szCs w:val="20"/>
                <w:highlight w:val="none"/>
              </w:rPr>
              <w:t>，不能提供相应证明材料的不得分。</w:t>
            </w:r>
          </w:p>
          <w:p>
            <w:pPr>
              <w:pStyle w:val="11"/>
              <w:spacing w:before="227" w:line="240" w:lineRule="auto"/>
              <w:ind w:right="13"/>
              <w:rPr>
                <w:spacing w:val="7"/>
                <w:sz w:val="20"/>
                <w:szCs w:val="20"/>
                <w:highlight w:val="none"/>
              </w:rPr>
            </w:pPr>
          </w:p>
          <w:p>
            <w:pPr>
              <w:pStyle w:val="11"/>
              <w:spacing w:before="227" w:line="240" w:lineRule="auto"/>
              <w:ind w:right="13"/>
              <w:rPr>
                <w:spacing w:val="7"/>
                <w:sz w:val="20"/>
                <w:szCs w:val="20"/>
                <w:highlight w:val="none"/>
              </w:rPr>
            </w:pPr>
          </w:p>
          <w:p>
            <w:pPr>
              <w:pStyle w:val="11"/>
              <w:spacing w:before="227" w:line="240" w:lineRule="auto"/>
              <w:ind w:right="13"/>
              <w:rPr>
                <w:spacing w:val="7"/>
                <w:sz w:val="20"/>
                <w:szCs w:val="20"/>
                <w:highlight w:val="none"/>
              </w:rPr>
            </w:pPr>
          </w:p>
          <w:p>
            <w:pPr>
              <w:pStyle w:val="11"/>
              <w:spacing w:before="227" w:line="240" w:lineRule="auto"/>
              <w:ind w:right="13"/>
              <w:rPr>
                <w:spacing w:val="7"/>
                <w:sz w:val="20"/>
                <w:szCs w:val="20"/>
                <w:highlight w:val="none"/>
              </w:rPr>
            </w:pPr>
          </w:p>
        </w:tc>
        <w:tc>
          <w:tcPr>
            <w:tcW w:w="827" w:type="dxa"/>
            <w:vAlign w:val="top"/>
          </w:tcPr>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pStyle w:val="11"/>
              <w:spacing w:before="65" w:line="270" w:lineRule="exact"/>
              <w:jc w:val="center"/>
              <w:rPr>
                <w:rFonts w:hint="default" w:eastAsia="仿宋"/>
                <w:sz w:val="20"/>
                <w:szCs w:val="20"/>
                <w:highlight w:val="none"/>
                <w:lang w:val="en-US" w:eastAsia="zh-CN"/>
              </w:rPr>
            </w:pPr>
            <w:r>
              <w:rPr>
                <w:rFonts w:hint="eastAsia"/>
                <w:position w:val="1"/>
                <w:sz w:val="20"/>
                <w:szCs w:val="20"/>
                <w:highlight w:val="none"/>
                <w:lang w:val="en-US" w:eastAsia="zh-CN"/>
              </w:rPr>
              <w:t>20分</w:t>
            </w:r>
          </w:p>
        </w:tc>
      </w:tr>
    </w:tbl>
    <w:tbl>
      <w:tblPr>
        <w:tblStyle w:val="10"/>
        <w:tblpPr w:leftFromText="180" w:rightFromText="180" w:vertAnchor="text" w:horzAnchor="page" w:tblpX="1315" w:tblpY="213"/>
        <w:tblOverlap w:val="never"/>
        <w:tblW w:w="917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878"/>
        <w:gridCol w:w="6793"/>
        <w:gridCol w:w="8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8" w:hRule="atLeast"/>
        </w:trPr>
        <w:tc>
          <w:tcPr>
            <w:tcW w:w="674" w:type="dxa"/>
            <w:vMerge w:val="restart"/>
            <w:tcBorders>
              <w:top w:val="single" w:color="auto" w:sz="4" w:space="0"/>
              <w:left w:val="single" w:color="auto" w:sz="4" w:space="0"/>
              <w:right w:val="single" w:color="auto" w:sz="4" w:space="0"/>
            </w:tcBorders>
            <w:vAlign w:val="top"/>
          </w:tcPr>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6" w:lineRule="auto"/>
              <w:rPr>
                <w:rFonts w:ascii="Arial"/>
                <w:sz w:val="21"/>
                <w:highlight w:val="none"/>
              </w:rPr>
            </w:pPr>
          </w:p>
          <w:p>
            <w:pPr>
              <w:pStyle w:val="11"/>
              <w:spacing w:before="78" w:line="244" w:lineRule="auto"/>
              <w:ind w:left="20"/>
              <w:jc w:val="both"/>
              <w:rPr>
                <w:highlight w:val="none"/>
              </w:rPr>
            </w:pPr>
            <w:r>
              <w:rPr>
                <w:spacing w:val="-28"/>
                <w:highlight w:val="none"/>
              </w:rPr>
              <w:t>技术</w:t>
            </w:r>
            <w:r>
              <w:rPr>
                <w:spacing w:val="-19"/>
                <w:w w:val="95"/>
                <w:highlight w:val="none"/>
              </w:rPr>
              <w:t>部</w:t>
            </w:r>
            <w:r>
              <w:rPr>
                <w:spacing w:val="72"/>
                <w:highlight w:val="none"/>
              </w:rPr>
              <w:t xml:space="preserve"> </w:t>
            </w:r>
            <w:r>
              <w:rPr>
                <w:spacing w:val="-19"/>
                <w:w w:val="95"/>
                <w:highlight w:val="none"/>
              </w:rPr>
              <w:t>分</w:t>
            </w:r>
            <w:r>
              <w:rPr>
                <w:rFonts w:hint="eastAsia"/>
                <w:spacing w:val="-19"/>
                <w:w w:val="95"/>
                <w:highlight w:val="none"/>
                <w:lang w:eastAsia="zh-CN"/>
              </w:rPr>
              <w:t>（</w:t>
            </w:r>
            <w:r>
              <w:rPr>
                <w:rFonts w:hint="eastAsia"/>
                <w:spacing w:val="-18"/>
                <w:highlight w:val="none"/>
                <w:lang w:val="en-US" w:eastAsia="zh-CN"/>
              </w:rPr>
              <w:t>70分</w:t>
            </w:r>
            <w:r>
              <w:rPr>
                <w:spacing w:val="-18"/>
                <w:highlight w:val="none"/>
              </w:rPr>
              <w:t>）</w:t>
            </w:r>
          </w:p>
        </w:tc>
        <w:tc>
          <w:tcPr>
            <w:tcW w:w="878" w:type="dxa"/>
            <w:tcBorders>
              <w:top w:val="single" w:color="auto" w:sz="4" w:space="0"/>
              <w:left w:val="single" w:color="auto" w:sz="4" w:space="0"/>
              <w:bottom w:val="single" w:color="auto" w:sz="4" w:space="0"/>
              <w:right w:val="single" w:color="auto" w:sz="4" w:space="0"/>
            </w:tcBorders>
            <w:vAlign w:val="top"/>
          </w:tcPr>
          <w:p>
            <w:pPr>
              <w:spacing w:line="254" w:lineRule="auto"/>
              <w:rPr>
                <w:rFonts w:ascii="Arial"/>
                <w:sz w:val="21"/>
                <w:highlight w:val="none"/>
              </w:rPr>
            </w:pPr>
          </w:p>
          <w:p>
            <w:pPr>
              <w:spacing w:line="254" w:lineRule="auto"/>
              <w:rPr>
                <w:rFonts w:ascii="Arial"/>
                <w:sz w:val="21"/>
                <w:highlight w:val="none"/>
              </w:rPr>
            </w:pPr>
          </w:p>
          <w:p>
            <w:pPr>
              <w:spacing w:line="254"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pStyle w:val="11"/>
              <w:spacing w:before="65" w:line="231" w:lineRule="auto"/>
              <w:ind w:left="26"/>
              <w:rPr>
                <w:sz w:val="20"/>
                <w:szCs w:val="20"/>
                <w:highlight w:val="none"/>
              </w:rPr>
            </w:pPr>
            <w:r>
              <w:rPr>
                <w:spacing w:val="6"/>
                <w:sz w:val="20"/>
                <w:szCs w:val="20"/>
                <w:highlight w:val="none"/>
              </w:rPr>
              <w:t>服务方案</w:t>
            </w:r>
          </w:p>
        </w:tc>
        <w:tc>
          <w:tcPr>
            <w:tcW w:w="6793" w:type="dxa"/>
            <w:tcBorders>
              <w:top w:val="single" w:color="auto" w:sz="4" w:space="0"/>
              <w:left w:val="single" w:color="auto" w:sz="4" w:space="0"/>
              <w:bottom w:val="single" w:color="auto" w:sz="4" w:space="0"/>
              <w:right w:val="single" w:color="auto" w:sz="4" w:space="0"/>
            </w:tcBorders>
            <w:vAlign w:val="top"/>
          </w:tcPr>
          <w:p>
            <w:pPr>
              <w:pStyle w:val="11"/>
              <w:spacing w:before="150" w:line="229" w:lineRule="auto"/>
              <w:ind w:left="26"/>
              <w:rPr>
                <w:sz w:val="20"/>
                <w:szCs w:val="20"/>
                <w:highlight w:val="none"/>
              </w:rPr>
            </w:pPr>
            <w:r>
              <w:rPr>
                <w:spacing w:val="9"/>
                <w:sz w:val="20"/>
                <w:szCs w:val="20"/>
                <w:highlight w:val="none"/>
              </w:rPr>
              <w:t>根据项目采购需求提供项目实施方案，方案内容包括但不限于:</w:t>
            </w:r>
          </w:p>
          <w:p>
            <w:pPr>
              <w:pStyle w:val="11"/>
              <w:spacing w:before="231" w:line="229" w:lineRule="auto"/>
              <w:ind w:left="18"/>
              <w:rPr>
                <w:sz w:val="20"/>
                <w:szCs w:val="20"/>
                <w:highlight w:val="none"/>
              </w:rPr>
            </w:pPr>
            <w:r>
              <w:rPr>
                <w:spacing w:val="8"/>
                <w:sz w:val="20"/>
                <w:szCs w:val="20"/>
                <w:highlight w:val="none"/>
              </w:rPr>
              <w:t>①针对本项目服务工作的认识和理解；</w:t>
            </w:r>
          </w:p>
          <w:p>
            <w:pPr>
              <w:pStyle w:val="11"/>
              <w:spacing w:before="229" w:line="229" w:lineRule="auto"/>
              <w:ind w:left="18"/>
              <w:rPr>
                <w:sz w:val="20"/>
                <w:szCs w:val="20"/>
                <w:highlight w:val="none"/>
              </w:rPr>
            </w:pPr>
            <w:r>
              <w:rPr>
                <w:spacing w:val="8"/>
                <w:sz w:val="20"/>
                <w:szCs w:val="20"/>
                <w:highlight w:val="none"/>
              </w:rPr>
              <w:t>②对项目服务工作范围及现状情况的认识分析；</w:t>
            </w:r>
          </w:p>
          <w:p>
            <w:pPr>
              <w:pStyle w:val="11"/>
              <w:spacing w:before="229" w:line="229" w:lineRule="auto"/>
              <w:ind w:left="18"/>
              <w:rPr>
                <w:sz w:val="20"/>
                <w:szCs w:val="20"/>
                <w:highlight w:val="none"/>
              </w:rPr>
            </w:pPr>
            <w:r>
              <w:rPr>
                <w:spacing w:val="8"/>
                <w:sz w:val="20"/>
                <w:szCs w:val="20"/>
                <w:highlight w:val="none"/>
              </w:rPr>
              <w:t>③项目组织机构及运作流程与规划；</w:t>
            </w:r>
          </w:p>
          <w:p>
            <w:pPr>
              <w:pStyle w:val="11"/>
              <w:spacing w:before="232" w:line="230" w:lineRule="auto"/>
              <w:ind w:left="18"/>
              <w:rPr>
                <w:sz w:val="20"/>
                <w:szCs w:val="20"/>
                <w:highlight w:val="none"/>
              </w:rPr>
            </w:pPr>
            <w:r>
              <w:rPr>
                <w:spacing w:val="8"/>
                <w:sz w:val="20"/>
                <w:szCs w:val="20"/>
                <w:highlight w:val="none"/>
              </w:rPr>
              <w:t>④项目岗位设置及服务团队配置情况；</w:t>
            </w:r>
          </w:p>
          <w:p>
            <w:pPr>
              <w:pStyle w:val="11"/>
              <w:spacing w:before="228" w:line="230" w:lineRule="auto"/>
              <w:ind w:left="18"/>
              <w:rPr>
                <w:spacing w:val="8"/>
                <w:sz w:val="20"/>
                <w:szCs w:val="20"/>
                <w:highlight w:val="none"/>
              </w:rPr>
            </w:pPr>
            <w:r>
              <w:rPr>
                <w:spacing w:val="8"/>
                <w:sz w:val="20"/>
                <w:szCs w:val="20"/>
                <w:highlight w:val="none"/>
              </w:rPr>
              <w:t>⑤项目人员的培训计划与安排；</w:t>
            </w:r>
          </w:p>
          <w:p>
            <w:pPr>
              <w:pStyle w:val="11"/>
              <w:spacing w:before="228" w:line="230" w:lineRule="auto"/>
              <w:ind w:left="18"/>
              <w:rPr>
                <w:rFonts w:hint="eastAsia"/>
                <w:spacing w:val="8"/>
                <w:sz w:val="20"/>
                <w:szCs w:val="20"/>
                <w:highlight w:val="none"/>
                <w:lang w:val="en-US" w:eastAsia="zh-CN"/>
              </w:rPr>
            </w:pPr>
            <w:r>
              <w:rPr>
                <w:rFonts w:hint="eastAsia"/>
                <w:spacing w:val="8"/>
                <w:sz w:val="20"/>
                <w:szCs w:val="20"/>
                <w:highlight w:val="none"/>
                <w:lang w:val="en-US" w:eastAsia="zh-CN"/>
              </w:rPr>
              <w:t>以上内容完整齐全，符合项目实际需求的每一项得5分，最高得25分。</w:t>
            </w:r>
          </w:p>
          <w:p>
            <w:pPr>
              <w:pStyle w:val="11"/>
              <w:spacing w:before="228" w:line="360" w:lineRule="auto"/>
              <w:ind w:left="18"/>
              <w:rPr>
                <w:rFonts w:hint="default"/>
                <w:spacing w:val="8"/>
                <w:sz w:val="20"/>
                <w:szCs w:val="20"/>
                <w:highlight w:val="none"/>
                <w:lang w:val="en-US" w:eastAsia="zh-CN"/>
              </w:rPr>
            </w:pPr>
            <w:r>
              <w:rPr>
                <w:rFonts w:hint="default"/>
                <w:spacing w:val="8"/>
                <w:sz w:val="20"/>
                <w:szCs w:val="20"/>
                <w:highlight w:val="none"/>
                <w:lang w:val="en-US" w:eastAsia="zh-CN"/>
              </w:rPr>
              <w:t>注：以上</w:t>
            </w:r>
            <w:r>
              <w:rPr>
                <w:rFonts w:hint="eastAsia"/>
                <w:spacing w:val="8"/>
                <w:sz w:val="20"/>
                <w:szCs w:val="20"/>
                <w:highlight w:val="none"/>
                <w:lang w:val="en-US" w:eastAsia="zh-CN"/>
              </w:rPr>
              <w:t>共计25分，每缺失一小项扣5分，每一小项有缺陷扣2.5分（缺陷是指：</w:t>
            </w:r>
            <w:r>
              <w:rPr>
                <w:rFonts w:hint="default"/>
                <w:spacing w:val="8"/>
                <w:sz w:val="20"/>
                <w:szCs w:val="20"/>
                <w:highlight w:val="none"/>
                <w:lang w:val="en-US" w:eastAsia="zh-CN"/>
              </w:rPr>
              <w:t>出现不符合项目实际情况、</w:t>
            </w:r>
            <w:r>
              <w:rPr>
                <w:rFonts w:hint="eastAsia"/>
                <w:spacing w:val="8"/>
                <w:sz w:val="20"/>
                <w:szCs w:val="20"/>
                <w:highlight w:val="none"/>
                <w:lang w:val="en-US" w:eastAsia="zh-CN"/>
              </w:rPr>
              <w:t>前后不一致</w:t>
            </w:r>
            <w:r>
              <w:rPr>
                <w:rFonts w:hint="default"/>
                <w:spacing w:val="8"/>
                <w:sz w:val="20"/>
                <w:szCs w:val="20"/>
                <w:highlight w:val="none"/>
                <w:lang w:val="en-US" w:eastAsia="zh-CN"/>
              </w:rPr>
              <w:t>、</w:t>
            </w:r>
            <w:r>
              <w:rPr>
                <w:rFonts w:hint="eastAsia"/>
                <w:spacing w:val="8"/>
                <w:sz w:val="20"/>
                <w:szCs w:val="20"/>
                <w:highlight w:val="none"/>
                <w:lang w:val="en-US" w:eastAsia="zh-CN"/>
              </w:rPr>
              <w:t>前后逻辑错误</w:t>
            </w:r>
            <w:r>
              <w:rPr>
                <w:rFonts w:hint="default"/>
                <w:spacing w:val="8"/>
                <w:sz w:val="20"/>
                <w:szCs w:val="20"/>
                <w:highlight w:val="none"/>
                <w:lang w:val="en-US" w:eastAsia="zh-CN"/>
              </w:rPr>
              <w:t>、</w:t>
            </w:r>
            <w:r>
              <w:rPr>
                <w:rFonts w:hint="eastAsia"/>
                <w:spacing w:val="8"/>
                <w:sz w:val="20"/>
                <w:szCs w:val="20"/>
                <w:highlight w:val="none"/>
                <w:lang w:val="en-US" w:eastAsia="zh-CN"/>
              </w:rPr>
              <w:t>涉及的规范及标准错误</w:t>
            </w:r>
            <w:r>
              <w:rPr>
                <w:rFonts w:hint="default"/>
                <w:spacing w:val="8"/>
                <w:sz w:val="20"/>
                <w:szCs w:val="20"/>
                <w:highlight w:val="none"/>
                <w:lang w:val="en-US" w:eastAsia="zh-CN"/>
              </w:rPr>
              <w:t>、套用其他项目内容、</w:t>
            </w:r>
            <w:r>
              <w:rPr>
                <w:rFonts w:hint="eastAsia"/>
                <w:spacing w:val="8"/>
                <w:sz w:val="20"/>
                <w:szCs w:val="20"/>
                <w:highlight w:val="none"/>
                <w:lang w:val="en-US" w:eastAsia="zh-CN"/>
              </w:rPr>
              <w:t>只有简单描述无实质性内容等）本项得分</w:t>
            </w:r>
            <w:r>
              <w:rPr>
                <w:rFonts w:hint="default"/>
                <w:spacing w:val="8"/>
                <w:sz w:val="20"/>
                <w:szCs w:val="20"/>
                <w:highlight w:val="none"/>
                <w:lang w:val="en-US" w:eastAsia="zh-CN"/>
              </w:rPr>
              <w:t>扣完为止。</w:t>
            </w:r>
          </w:p>
        </w:tc>
        <w:tc>
          <w:tcPr>
            <w:tcW w:w="827" w:type="dxa"/>
            <w:tcBorders>
              <w:left w:val="single" w:color="auto" w:sz="4" w:space="0"/>
            </w:tcBorders>
            <w:vAlign w:val="top"/>
          </w:tcPr>
          <w:p>
            <w:pPr>
              <w:spacing w:line="254" w:lineRule="auto"/>
              <w:rPr>
                <w:rFonts w:ascii="Arial"/>
                <w:sz w:val="21"/>
                <w:highlight w:val="none"/>
              </w:rPr>
            </w:pPr>
          </w:p>
          <w:p>
            <w:pPr>
              <w:spacing w:line="254" w:lineRule="auto"/>
              <w:rPr>
                <w:rFonts w:ascii="Arial"/>
                <w:sz w:val="21"/>
                <w:highlight w:val="none"/>
              </w:rPr>
            </w:pPr>
          </w:p>
          <w:p>
            <w:pPr>
              <w:spacing w:line="254"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pStyle w:val="11"/>
              <w:spacing w:before="65" w:line="270" w:lineRule="exact"/>
              <w:jc w:val="center"/>
              <w:rPr>
                <w:rFonts w:hint="default" w:eastAsia="仿宋"/>
                <w:sz w:val="20"/>
                <w:szCs w:val="20"/>
                <w:highlight w:val="none"/>
                <w:lang w:val="en-US" w:eastAsia="zh-CN"/>
              </w:rPr>
            </w:pPr>
            <w:r>
              <w:rPr>
                <w:rFonts w:hint="eastAsia"/>
                <w:spacing w:val="-7"/>
                <w:position w:val="1"/>
                <w:sz w:val="20"/>
                <w:szCs w:val="20"/>
                <w:highlight w:val="none"/>
                <w:lang w:val="en-US" w:eastAsia="zh-CN"/>
              </w:rPr>
              <w:t>25</w:t>
            </w:r>
            <w:r>
              <w:rPr>
                <w:rFonts w:hint="eastAsia"/>
                <w:position w:val="1"/>
                <w:sz w:val="20"/>
                <w:szCs w:val="20"/>
                <w:highlight w:val="none"/>
                <w:lang w:val="en-US"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4" w:type="dxa"/>
            <w:vMerge w:val="continue"/>
            <w:tcBorders>
              <w:left w:val="single" w:color="auto" w:sz="4" w:space="0"/>
              <w:bottom w:val="single" w:color="auto" w:sz="4" w:space="0"/>
            </w:tcBorders>
            <w:vAlign w:val="top"/>
          </w:tcPr>
          <w:p>
            <w:pPr>
              <w:rPr>
                <w:rFonts w:ascii="Arial"/>
                <w:sz w:val="21"/>
                <w:highlight w:val="none"/>
              </w:rPr>
            </w:pPr>
          </w:p>
        </w:tc>
        <w:tc>
          <w:tcPr>
            <w:tcW w:w="878" w:type="dxa"/>
            <w:tcBorders>
              <w:top w:val="single" w:color="auto" w:sz="4" w:space="0"/>
              <w:bottom w:val="single" w:color="auto" w:sz="4" w:space="0"/>
              <w:right w:val="single" w:color="auto" w:sz="4" w:space="0"/>
            </w:tcBorders>
            <w:vAlign w:val="top"/>
          </w:tcPr>
          <w:p>
            <w:pPr>
              <w:spacing w:line="265" w:lineRule="auto"/>
              <w:rPr>
                <w:rFonts w:ascii="Arial"/>
                <w:sz w:val="21"/>
                <w:highlight w:val="none"/>
              </w:rPr>
            </w:pPr>
          </w:p>
          <w:p>
            <w:pPr>
              <w:spacing w:line="266" w:lineRule="auto"/>
              <w:rPr>
                <w:rFonts w:ascii="Arial"/>
                <w:sz w:val="21"/>
                <w:highlight w:val="none"/>
              </w:rPr>
            </w:pPr>
          </w:p>
          <w:p>
            <w:pPr>
              <w:spacing w:line="266" w:lineRule="auto"/>
              <w:rPr>
                <w:rFonts w:ascii="Arial"/>
                <w:sz w:val="21"/>
                <w:highlight w:val="none"/>
              </w:rPr>
            </w:pPr>
          </w:p>
          <w:p>
            <w:pPr>
              <w:pStyle w:val="11"/>
              <w:spacing w:before="65" w:line="231" w:lineRule="auto"/>
              <w:ind w:left="26"/>
              <w:rPr>
                <w:sz w:val="20"/>
                <w:szCs w:val="20"/>
                <w:highlight w:val="none"/>
              </w:rPr>
            </w:pPr>
            <w:r>
              <w:rPr>
                <w:spacing w:val="6"/>
                <w:sz w:val="20"/>
                <w:szCs w:val="20"/>
                <w:highlight w:val="none"/>
              </w:rPr>
              <w:t>服务质量</w:t>
            </w:r>
          </w:p>
        </w:tc>
        <w:tc>
          <w:tcPr>
            <w:tcW w:w="6793" w:type="dxa"/>
            <w:tcBorders>
              <w:top w:val="single" w:color="auto" w:sz="4" w:space="0"/>
              <w:left w:val="single" w:color="auto" w:sz="4"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52" w:line="240" w:lineRule="auto"/>
              <w:ind w:left="26"/>
              <w:textAlignment w:val="baseline"/>
              <w:rPr>
                <w:sz w:val="20"/>
                <w:szCs w:val="20"/>
                <w:highlight w:val="none"/>
              </w:rPr>
            </w:pPr>
            <w:r>
              <w:rPr>
                <w:spacing w:val="9"/>
                <w:sz w:val="20"/>
                <w:szCs w:val="20"/>
                <w:highlight w:val="none"/>
              </w:rPr>
              <w:t>根据项目采购需求提供项目质量控制方案，方案内容包括但不限于:</w:t>
            </w:r>
          </w:p>
          <w:p>
            <w:pPr>
              <w:pStyle w:val="11"/>
              <w:keepNext w:val="0"/>
              <w:keepLines w:val="0"/>
              <w:pageBreakBefore w:val="0"/>
              <w:widowControl/>
              <w:kinsoku w:val="0"/>
              <w:wordWrap/>
              <w:overflowPunct/>
              <w:topLinePunct w:val="0"/>
              <w:autoSpaceDE w:val="0"/>
              <w:autoSpaceDN w:val="0"/>
              <w:bidi w:val="0"/>
              <w:adjustRightInd w:val="0"/>
              <w:snapToGrid w:val="0"/>
              <w:spacing w:before="229" w:line="240" w:lineRule="auto"/>
              <w:ind w:left="18"/>
              <w:textAlignment w:val="baseline"/>
              <w:rPr>
                <w:sz w:val="20"/>
                <w:szCs w:val="20"/>
                <w:highlight w:val="none"/>
              </w:rPr>
            </w:pPr>
            <w:r>
              <w:rPr>
                <w:spacing w:val="7"/>
                <w:sz w:val="20"/>
                <w:szCs w:val="20"/>
                <w:highlight w:val="none"/>
              </w:rPr>
              <w:t>①质量保障措施；</w:t>
            </w:r>
          </w:p>
          <w:p>
            <w:pPr>
              <w:pStyle w:val="11"/>
              <w:spacing w:before="232" w:line="240" w:lineRule="auto"/>
              <w:ind w:left="18"/>
              <w:rPr>
                <w:spacing w:val="8"/>
                <w:sz w:val="20"/>
                <w:szCs w:val="20"/>
                <w:highlight w:val="none"/>
              </w:rPr>
            </w:pPr>
            <w:r>
              <w:rPr>
                <w:spacing w:val="8"/>
                <w:sz w:val="20"/>
                <w:szCs w:val="20"/>
                <w:highlight w:val="none"/>
              </w:rPr>
              <w:t>②各阶段进度计划与措施；</w:t>
            </w:r>
          </w:p>
          <w:p>
            <w:pPr>
              <w:pStyle w:val="11"/>
              <w:spacing w:before="232" w:line="240" w:lineRule="auto"/>
              <w:ind w:left="18"/>
              <w:rPr>
                <w:spacing w:val="8"/>
                <w:sz w:val="20"/>
                <w:szCs w:val="20"/>
                <w:highlight w:val="none"/>
              </w:rPr>
            </w:pPr>
            <w:r>
              <w:rPr>
                <w:spacing w:val="8"/>
                <w:sz w:val="20"/>
                <w:szCs w:val="20"/>
                <w:highlight w:val="none"/>
              </w:rPr>
              <w:t>③进度控制目标；</w:t>
            </w:r>
          </w:p>
          <w:p>
            <w:pPr>
              <w:pStyle w:val="11"/>
              <w:spacing w:before="232" w:line="240" w:lineRule="auto"/>
              <w:ind w:left="18"/>
              <w:rPr>
                <w:rFonts w:hint="eastAsia"/>
                <w:spacing w:val="8"/>
                <w:sz w:val="20"/>
                <w:szCs w:val="20"/>
                <w:highlight w:val="none"/>
                <w:lang w:val="en-US" w:eastAsia="zh-CN"/>
              </w:rPr>
            </w:pPr>
            <w:r>
              <w:rPr>
                <w:spacing w:val="8"/>
                <w:sz w:val="20"/>
                <w:szCs w:val="20"/>
                <w:highlight w:val="none"/>
              </w:rPr>
              <w:t>④</w:t>
            </w:r>
            <w:r>
              <w:rPr>
                <w:rFonts w:hint="eastAsia"/>
                <w:spacing w:val="8"/>
                <w:sz w:val="20"/>
                <w:szCs w:val="20"/>
                <w:highlight w:val="none"/>
                <w:lang w:val="en-US" w:eastAsia="zh-CN"/>
              </w:rPr>
              <w:t>成果文件质量体系；</w:t>
            </w:r>
          </w:p>
          <w:p>
            <w:pPr>
              <w:pStyle w:val="11"/>
              <w:spacing w:before="232" w:line="240" w:lineRule="auto"/>
              <w:ind w:left="18"/>
              <w:rPr>
                <w:rFonts w:hint="default"/>
                <w:spacing w:val="8"/>
                <w:sz w:val="20"/>
                <w:szCs w:val="20"/>
                <w:highlight w:val="none"/>
                <w:lang w:val="en-US" w:eastAsia="zh-CN"/>
              </w:rPr>
            </w:pPr>
            <w:r>
              <w:rPr>
                <w:spacing w:val="8"/>
                <w:sz w:val="20"/>
                <w:szCs w:val="20"/>
                <w:highlight w:val="none"/>
              </w:rPr>
              <w:t>⑤</w:t>
            </w:r>
            <w:r>
              <w:rPr>
                <w:rFonts w:hint="eastAsia"/>
                <w:spacing w:val="8"/>
                <w:sz w:val="20"/>
                <w:szCs w:val="20"/>
                <w:highlight w:val="none"/>
                <w:lang w:val="en-US" w:eastAsia="zh-CN"/>
              </w:rPr>
              <w:t>发生质量事故的处理（应对措施和经济处罚承诺）</w:t>
            </w:r>
            <w:r>
              <w:rPr>
                <w:spacing w:val="8"/>
                <w:sz w:val="20"/>
                <w:szCs w:val="20"/>
                <w:highlight w:val="none"/>
              </w:rPr>
              <w:t>；</w:t>
            </w:r>
          </w:p>
          <w:p>
            <w:pPr>
              <w:pStyle w:val="11"/>
              <w:spacing w:before="232" w:line="240" w:lineRule="auto"/>
              <w:ind w:left="18"/>
              <w:rPr>
                <w:rFonts w:hint="eastAsia"/>
                <w:spacing w:val="8"/>
                <w:sz w:val="20"/>
                <w:szCs w:val="20"/>
                <w:highlight w:val="none"/>
                <w:lang w:val="en-US" w:eastAsia="zh-CN"/>
              </w:rPr>
            </w:pPr>
            <w:r>
              <w:rPr>
                <w:rFonts w:hint="eastAsia"/>
                <w:spacing w:val="8"/>
                <w:sz w:val="20"/>
                <w:szCs w:val="20"/>
                <w:highlight w:val="none"/>
                <w:lang w:val="en-US" w:eastAsia="zh-CN"/>
              </w:rPr>
              <w:t>以上内容完整齐全，符合项目实际需求的每一项得3分，最高得15分。</w:t>
            </w:r>
          </w:p>
          <w:p>
            <w:pPr>
              <w:pStyle w:val="11"/>
              <w:spacing w:before="232" w:line="240" w:lineRule="auto"/>
              <w:ind w:left="18"/>
              <w:rPr>
                <w:spacing w:val="7"/>
                <w:sz w:val="20"/>
                <w:szCs w:val="20"/>
                <w:highlight w:val="none"/>
              </w:rPr>
            </w:pPr>
            <w:r>
              <w:rPr>
                <w:rFonts w:hint="default"/>
                <w:spacing w:val="8"/>
                <w:sz w:val="20"/>
                <w:szCs w:val="20"/>
                <w:highlight w:val="none"/>
                <w:lang w:val="en-US" w:eastAsia="zh-CN"/>
              </w:rPr>
              <w:t>注：以上</w:t>
            </w:r>
            <w:r>
              <w:rPr>
                <w:rFonts w:hint="eastAsia"/>
                <w:spacing w:val="8"/>
                <w:sz w:val="20"/>
                <w:szCs w:val="20"/>
                <w:highlight w:val="none"/>
                <w:lang w:val="en-US" w:eastAsia="zh-CN"/>
              </w:rPr>
              <w:t>共计15分，每缺失一小项扣3分，每一小项有缺陷扣1.5分（缺陷是指：</w:t>
            </w:r>
            <w:r>
              <w:rPr>
                <w:rFonts w:hint="default"/>
                <w:spacing w:val="8"/>
                <w:sz w:val="20"/>
                <w:szCs w:val="20"/>
                <w:highlight w:val="none"/>
                <w:lang w:val="en-US" w:eastAsia="zh-CN"/>
              </w:rPr>
              <w:t>出现不符合项目实际情况、</w:t>
            </w:r>
            <w:r>
              <w:rPr>
                <w:rFonts w:hint="eastAsia"/>
                <w:spacing w:val="8"/>
                <w:sz w:val="20"/>
                <w:szCs w:val="20"/>
                <w:highlight w:val="none"/>
                <w:lang w:val="en-US" w:eastAsia="zh-CN"/>
              </w:rPr>
              <w:t>前后不一致</w:t>
            </w:r>
            <w:r>
              <w:rPr>
                <w:rFonts w:hint="default"/>
                <w:spacing w:val="8"/>
                <w:sz w:val="20"/>
                <w:szCs w:val="20"/>
                <w:highlight w:val="none"/>
                <w:lang w:val="en-US" w:eastAsia="zh-CN"/>
              </w:rPr>
              <w:t>、</w:t>
            </w:r>
            <w:r>
              <w:rPr>
                <w:rFonts w:hint="eastAsia"/>
                <w:spacing w:val="8"/>
                <w:sz w:val="20"/>
                <w:szCs w:val="20"/>
                <w:highlight w:val="none"/>
                <w:lang w:val="en-US" w:eastAsia="zh-CN"/>
              </w:rPr>
              <w:t>前后逻辑错误</w:t>
            </w:r>
            <w:r>
              <w:rPr>
                <w:rFonts w:hint="default"/>
                <w:spacing w:val="8"/>
                <w:sz w:val="20"/>
                <w:szCs w:val="20"/>
                <w:highlight w:val="none"/>
                <w:lang w:val="en-US" w:eastAsia="zh-CN"/>
              </w:rPr>
              <w:t>、</w:t>
            </w:r>
            <w:r>
              <w:rPr>
                <w:rFonts w:hint="eastAsia"/>
                <w:spacing w:val="8"/>
                <w:sz w:val="20"/>
                <w:szCs w:val="20"/>
                <w:highlight w:val="none"/>
                <w:lang w:val="en-US" w:eastAsia="zh-CN"/>
              </w:rPr>
              <w:t>涉及的规范及标准错误</w:t>
            </w:r>
            <w:r>
              <w:rPr>
                <w:rFonts w:hint="default"/>
                <w:spacing w:val="8"/>
                <w:sz w:val="20"/>
                <w:szCs w:val="20"/>
                <w:highlight w:val="none"/>
                <w:lang w:val="en-US" w:eastAsia="zh-CN"/>
              </w:rPr>
              <w:t>、套用其他项目内容、</w:t>
            </w:r>
            <w:r>
              <w:rPr>
                <w:rFonts w:hint="eastAsia"/>
                <w:spacing w:val="8"/>
                <w:sz w:val="20"/>
                <w:szCs w:val="20"/>
                <w:highlight w:val="none"/>
                <w:lang w:val="en-US" w:eastAsia="zh-CN"/>
              </w:rPr>
              <w:t>只有简单描述无实质性内容等）本项得分</w:t>
            </w:r>
            <w:r>
              <w:rPr>
                <w:rFonts w:hint="default"/>
                <w:spacing w:val="8"/>
                <w:sz w:val="20"/>
                <w:szCs w:val="20"/>
                <w:highlight w:val="none"/>
                <w:lang w:val="en-US" w:eastAsia="zh-CN"/>
              </w:rPr>
              <w:t>扣完为止。</w:t>
            </w:r>
          </w:p>
        </w:tc>
        <w:tc>
          <w:tcPr>
            <w:tcW w:w="827" w:type="dxa"/>
            <w:vAlign w:val="top"/>
          </w:tcPr>
          <w:p>
            <w:pPr>
              <w:spacing w:line="265" w:lineRule="auto"/>
              <w:rPr>
                <w:rFonts w:ascii="Arial"/>
                <w:sz w:val="21"/>
                <w:highlight w:val="none"/>
              </w:rPr>
            </w:pPr>
          </w:p>
          <w:p>
            <w:pPr>
              <w:spacing w:line="266" w:lineRule="auto"/>
              <w:rPr>
                <w:rFonts w:ascii="Arial"/>
                <w:sz w:val="21"/>
                <w:highlight w:val="none"/>
              </w:rPr>
            </w:pPr>
          </w:p>
          <w:p>
            <w:pPr>
              <w:spacing w:line="266" w:lineRule="auto"/>
              <w:rPr>
                <w:rFonts w:ascii="Arial"/>
                <w:sz w:val="21"/>
                <w:highlight w:val="none"/>
              </w:rPr>
            </w:pPr>
          </w:p>
          <w:p>
            <w:pPr>
              <w:pStyle w:val="11"/>
              <w:spacing w:before="65" w:line="272" w:lineRule="exact"/>
              <w:jc w:val="center"/>
              <w:rPr>
                <w:rFonts w:hint="default" w:eastAsia="仿宋"/>
                <w:sz w:val="20"/>
                <w:szCs w:val="20"/>
                <w:highlight w:val="none"/>
                <w:lang w:val="en-US" w:eastAsia="zh-CN"/>
              </w:rPr>
            </w:pPr>
            <w:r>
              <w:rPr>
                <w:rFonts w:hint="eastAsia"/>
                <w:spacing w:val="-7"/>
                <w:position w:val="1"/>
                <w:sz w:val="20"/>
                <w:szCs w:val="20"/>
                <w:highlight w:val="none"/>
                <w:lang w:val="en-US" w:eastAsia="zh-CN"/>
              </w:rPr>
              <w:t>15</w:t>
            </w:r>
            <w:r>
              <w:rPr>
                <w:rFonts w:hint="eastAsia"/>
                <w:position w:val="1"/>
                <w:sz w:val="20"/>
                <w:szCs w:val="20"/>
                <w:highlight w:val="none"/>
                <w:lang w:val="en-US"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3" w:hRule="atLeast"/>
        </w:trPr>
        <w:tc>
          <w:tcPr>
            <w:tcW w:w="674" w:type="dxa"/>
            <w:vMerge w:val="continue"/>
            <w:tcBorders>
              <w:top w:val="single" w:color="auto" w:sz="4" w:space="0"/>
              <w:left w:val="single" w:color="auto" w:sz="4" w:space="0"/>
            </w:tcBorders>
            <w:vAlign w:val="top"/>
          </w:tcPr>
          <w:p>
            <w:pPr>
              <w:rPr>
                <w:rFonts w:ascii="Arial"/>
                <w:sz w:val="21"/>
                <w:highlight w:val="none"/>
              </w:rPr>
            </w:pPr>
          </w:p>
        </w:tc>
        <w:tc>
          <w:tcPr>
            <w:tcW w:w="878" w:type="dxa"/>
            <w:tcBorders>
              <w:top w:val="single" w:color="auto" w:sz="4" w:space="0"/>
            </w:tcBorders>
            <w:vAlign w:val="top"/>
          </w:tcPr>
          <w:p>
            <w:pPr>
              <w:spacing w:line="266" w:lineRule="auto"/>
              <w:rPr>
                <w:rFonts w:ascii="Arial"/>
                <w:sz w:val="21"/>
                <w:highlight w:val="none"/>
              </w:rPr>
            </w:pPr>
          </w:p>
          <w:p>
            <w:pPr>
              <w:spacing w:line="266" w:lineRule="auto"/>
              <w:rPr>
                <w:rFonts w:ascii="Arial"/>
                <w:sz w:val="21"/>
                <w:highlight w:val="none"/>
              </w:rPr>
            </w:pPr>
          </w:p>
          <w:p>
            <w:pPr>
              <w:spacing w:line="266" w:lineRule="auto"/>
              <w:rPr>
                <w:rFonts w:ascii="Arial"/>
                <w:sz w:val="21"/>
                <w:highlight w:val="none"/>
              </w:rPr>
            </w:pPr>
          </w:p>
          <w:p>
            <w:pPr>
              <w:pStyle w:val="11"/>
              <w:spacing w:before="65" w:line="229" w:lineRule="auto"/>
              <w:ind w:left="28"/>
              <w:rPr>
                <w:sz w:val="20"/>
                <w:szCs w:val="20"/>
                <w:highlight w:val="none"/>
              </w:rPr>
            </w:pPr>
            <w:r>
              <w:rPr>
                <w:spacing w:val="5"/>
                <w:sz w:val="20"/>
                <w:szCs w:val="20"/>
                <w:highlight w:val="none"/>
              </w:rPr>
              <w:t>保障措施</w:t>
            </w:r>
          </w:p>
        </w:tc>
        <w:tc>
          <w:tcPr>
            <w:tcW w:w="6793" w:type="dxa"/>
            <w:vAlign w:val="top"/>
          </w:tcPr>
          <w:p>
            <w:pPr>
              <w:pStyle w:val="11"/>
              <w:spacing w:before="153" w:line="240" w:lineRule="auto"/>
              <w:ind w:left="24"/>
              <w:rPr>
                <w:sz w:val="20"/>
                <w:szCs w:val="20"/>
                <w:highlight w:val="none"/>
              </w:rPr>
            </w:pPr>
            <w:r>
              <w:rPr>
                <w:spacing w:val="8"/>
                <w:sz w:val="20"/>
                <w:szCs w:val="20"/>
                <w:highlight w:val="none"/>
              </w:rPr>
              <w:t>针对本项目制定保障措施，包括但不限于：</w:t>
            </w:r>
          </w:p>
          <w:p>
            <w:pPr>
              <w:pStyle w:val="11"/>
              <w:spacing w:before="229" w:line="240" w:lineRule="auto"/>
              <w:ind w:left="18"/>
              <w:rPr>
                <w:sz w:val="20"/>
                <w:szCs w:val="20"/>
                <w:highlight w:val="none"/>
              </w:rPr>
            </w:pPr>
            <w:r>
              <w:rPr>
                <w:spacing w:val="7"/>
                <w:sz w:val="20"/>
                <w:szCs w:val="20"/>
                <w:highlight w:val="none"/>
              </w:rPr>
              <w:t>①廉政风险防控措施；</w:t>
            </w:r>
          </w:p>
          <w:p>
            <w:pPr>
              <w:pStyle w:val="11"/>
              <w:spacing w:before="232" w:line="240" w:lineRule="auto"/>
              <w:ind w:left="18"/>
              <w:rPr>
                <w:rFonts w:hint="eastAsia"/>
                <w:spacing w:val="8"/>
                <w:sz w:val="20"/>
                <w:szCs w:val="20"/>
                <w:highlight w:val="none"/>
                <w:lang w:val="en-US" w:eastAsia="zh-CN"/>
              </w:rPr>
            </w:pPr>
            <w:r>
              <w:rPr>
                <w:spacing w:val="9"/>
                <w:sz w:val="20"/>
                <w:szCs w:val="20"/>
                <w:highlight w:val="none"/>
              </w:rPr>
              <w:t>②</w:t>
            </w:r>
            <w:r>
              <w:rPr>
                <w:rFonts w:hint="eastAsia"/>
                <w:spacing w:val="8"/>
                <w:sz w:val="20"/>
                <w:szCs w:val="20"/>
                <w:highlight w:val="none"/>
                <w:lang w:val="en-US" w:eastAsia="zh-CN"/>
              </w:rPr>
              <w:t>保证文件原件及资料信息的安全保障措施；</w:t>
            </w:r>
          </w:p>
          <w:p>
            <w:pPr>
              <w:pStyle w:val="11"/>
              <w:spacing w:before="232" w:line="240" w:lineRule="auto"/>
              <w:ind w:left="18"/>
              <w:rPr>
                <w:rFonts w:hint="eastAsia"/>
                <w:spacing w:val="8"/>
                <w:sz w:val="20"/>
                <w:szCs w:val="20"/>
                <w:highlight w:val="none"/>
                <w:lang w:val="en-US" w:eastAsia="zh-CN"/>
              </w:rPr>
            </w:pPr>
            <w:r>
              <w:rPr>
                <w:rFonts w:hint="eastAsia"/>
                <w:spacing w:val="8"/>
                <w:sz w:val="20"/>
                <w:szCs w:val="20"/>
                <w:highlight w:val="none"/>
                <w:lang w:val="en-US" w:eastAsia="zh-CN"/>
              </w:rPr>
              <w:t>③突发紧急情况时的应急措施；</w:t>
            </w:r>
          </w:p>
          <w:p>
            <w:pPr>
              <w:pStyle w:val="11"/>
              <w:spacing w:before="232" w:line="240" w:lineRule="auto"/>
              <w:ind w:left="18"/>
              <w:rPr>
                <w:rFonts w:hint="eastAsia"/>
                <w:spacing w:val="8"/>
                <w:sz w:val="20"/>
                <w:szCs w:val="20"/>
                <w:highlight w:val="none"/>
                <w:lang w:val="en-US" w:eastAsia="zh-CN"/>
              </w:rPr>
            </w:pPr>
            <w:r>
              <w:rPr>
                <w:rFonts w:hint="eastAsia"/>
                <w:spacing w:val="8"/>
                <w:sz w:val="20"/>
                <w:szCs w:val="20"/>
                <w:highlight w:val="none"/>
                <w:lang w:val="en-US" w:eastAsia="zh-CN"/>
              </w:rPr>
              <w:t>以上内容完整齐全，符合项目实际需求的每一项得5分，最高得15分。</w:t>
            </w:r>
          </w:p>
          <w:p>
            <w:pPr>
              <w:pStyle w:val="11"/>
              <w:spacing w:before="232" w:line="240" w:lineRule="auto"/>
              <w:ind w:left="18"/>
              <w:rPr>
                <w:spacing w:val="8"/>
                <w:sz w:val="20"/>
                <w:szCs w:val="20"/>
                <w:highlight w:val="none"/>
              </w:rPr>
            </w:pPr>
            <w:r>
              <w:rPr>
                <w:rFonts w:hint="default"/>
                <w:spacing w:val="8"/>
                <w:sz w:val="20"/>
                <w:szCs w:val="20"/>
                <w:highlight w:val="none"/>
                <w:lang w:val="en-US" w:eastAsia="zh-CN"/>
              </w:rPr>
              <w:t>注：以上</w:t>
            </w:r>
            <w:r>
              <w:rPr>
                <w:rFonts w:hint="eastAsia"/>
                <w:spacing w:val="8"/>
                <w:sz w:val="20"/>
                <w:szCs w:val="20"/>
                <w:highlight w:val="none"/>
                <w:lang w:val="en-US" w:eastAsia="zh-CN"/>
              </w:rPr>
              <w:t>共计15分，每缺失一小项扣3分，每一小项有缺陷扣1.5分（缺陷是指：</w:t>
            </w:r>
            <w:r>
              <w:rPr>
                <w:rFonts w:hint="default"/>
                <w:spacing w:val="8"/>
                <w:sz w:val="20"/>
                <w:szCs w:val="20"/>
                <w:highlight w:val="none"/>
                <w:lang w:val="en-US" w:eastAsia="zh-CN"/>
              </w:rPr>
              <w:t>出现不符合项目实际情况、</w:t>
            </w:r>
            <w:r>
              <w:rPr>
                <w:rFonts w:hint="eastAsia"/>
                <w:spacing w:val="8"/>
                <w:sz w:val="20"/>
                <w:szCs w:val="20"/>
                <w:highlight w:val="none"/>
                <w:lang w:val="en-US" w:eastAsia="zh-CN"/>
              </w:rPr>
              <w:t>前后不一致</w:t>
            </w:r>
            <w:r>
              <w:rPr>
                <w:rFonts w:hint="default"/>
                <w:spacing w:val="8"/>
                <w:sz w:val="20"/>
                <w:szCs w:val="20"/>
                <w:highlight w:val="none"/>
                <w:lang w:val="en-US" w:eastAsia="zh-CN"/>
              </w:rPr>
              <w:t>、</w:t>
            </w:r>
            <w:r>
              <w:rPr>
                <w:rFonts w:hint="eastAsia"/>
                <w:spacing w:val="8"/>
                <w:sz w:val="20"/>
                <w:szCs w:val="20"/>
                <w:highlight w:val="none"/>
                <w:lang w:val="en-US" w:eastAsia="zh-CN"/>
              </w:rPr>
              <w:t>前后逻辑错误</w:t>
            </w:r>
            <w:r>
              <w:rPr>
                <w:rFonts w:hint="default"/>
                <w:spacing w:val="8"/>
                <w:sz w:val="20"/>
                <w:szCs w:val="20"/>
                <w:highlight w:val="none"/>
                <w:lang w:val="en-US" w:eastAsia="zh-CN"/>
              </w:rPr>
              <w:t>、</w:t>
            </w:r>
            <w:r>
              <w:rPr>
                <w:rFonts w:hint="eastAsia"/>
                <w:spacing w:val="8"/>
                <w:sz w:val="20"/>
                <w:szCs w:val="20"/>
                <w:highlight w:val="none"/>
                <w:lang w:val="en-US" w:eastAsia="zh-CN"/>
              </w:rPr>
              <w:t>涉及的规范及标准错误</w:t>
            </w:r>
            <w:r>
              <w:rPr>
                <w:rFonts w:hint="default"/>
                <w:spacing w:val="8"/>
                <w:sz w:val="20"/>
                <w:szCs w:val="20"/>
                <w:highlight w:val="none"/>
                <w:lang w:val="en-US" w:eastAsia="zh-CN"/>
              </w:rPr>
              <w:t>、套用其他项目内容、</w:t>
            </w:r>
            <w:r>
              <w:rPr>
                <w:rFonts w:hint="eastAsia"/>
                <w:spacing w:val="8"/>
                <w:sz w:val="20"/>
                <w:szCs w:val="20"/>
                <w:highlight w:val="none"/>
                <w:lang w:val="en-US" w:eastAsia="zh-CN"/>
              </w:rPr>
              <w:t>只有简单描述无实质性内容等）本项得分</w:t>
            </w:r>
            <w:r>
              <w:rPr>
                <w:rFonts w:hint="default"/>
                <w:spacing w:val="8"/>
                <w:sz w:val="20"/>
                <w:szCs w:val="20"/>
                <w:highlight w:val="none"/>
                <w:lang w:val="en-US" w:eastAsia="zh-CN"/>
              </w:rPr>
              <w:t>扣完为止。</w:t>
            </w:r>
          </w:p>
        </w:tc>
        <w:tc>
          <w:tcPr>
            <w:tcW w:w="827" w:type="dxa"/>
            <w:vAlign w:val="top"/>
          </w:tcPr>
          <w:p>
            <w:pPr>
              <w:spacing w:line="266" w:lineRule="auto"/>
              <w:rPr>
                <w:rFonts w:ascii="Arial"/>
                <w:sz w:val="21"/>
                <w:highlight w:val="none"/>
              </w:rPr>
            </w:pPr>
          </w:p>
          <w:p>
            <w:pPr>
              <w:spacing w:line="266" w:lineRule="auto"/>
              <w:rPr>
                <w:rFonts w:ascii="Arial"/>
                <w:sz w:val="21"/>
                <w:highlight w:val="none"/>
              </w:rPr>
            </w:pPr>
          </w:p>
          <w:p>
            <w:pPr>
              <w:spacing w:line="266" w:lineRule="auto"/>
              <w:rPr>
                <w:rFonts w:ascii="Arial"/>
                <w:sz w:val="21"/>
                <w:highlight w:val="none"/>
              </w:rPr>
            </w:pPr>
          </w:p>
          <w:p>
            <w:pPr>
              <w:pStyle w:val="11"/>
              <w:spacing w:before="65" w:line="272" w:lineRule="exact"/>
              <w:jc w:val="center"/>
              <w:rPr>
                <w:rFonts w:hint="default" w:eastAsia="仿宋"/>
                <w:sz w:val="20"/>
                <w:szCs w:val="20"/>
                <w:highlight w:val="none"/>
                <w:lang w:val="en-US" w:eastAsia="zh-CN"/>
              </w:rPr>
            </w:pPr>
            <w:r>
              <w:rPr>
                <w:rFonts w:hint="eastAsia"/>
                <w:spacing w:val="-7"/>
                <w:position w:val="1"/>
                <w:sz w:val="20"/>
                <w:szCs w:val="20"/>
                <w:highlight w:val="none"/>
                <w:lang w:val="en-US" w:eastAsia="zh-CN"/>
              </w:rPr>
              <w:t>15</w:t>
            </w:r>
            <w:r>
              <w:rPr>
                <w:rFonts w:hint="eastAsia"/>
                <w:position w:val="1"/>
                <w:sz w:val="20"/>
                <w:szCs w:val="20"/>
                <w:highlight w:val="none"/>
                <w:lang w:val="en-US"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674" w:type="dxa"/>
            <w:vMerge w:val="continue"/>
            <w:tcBorders>
              <w:left w:val="single" w:color="auto" w:sz="4" w:space="0"/>
            </w:tcBorders>
            <w:vAlign w:val="top"/>
          </w:tcPr>
          <w:p>
            <w:pPr>
              <w:rPr>
                <w:rFonts w:ascii="Arial"/>
                <w:sz w:val="21"/>
                <w:highlight w:val="none"/>
              </w:rPr>
            </w:pPr>
          </w:p>
        </w:tc>
        <w:tc>
          <w:tcPr>
            <w:tcW w:w="878" w:type="dxa"/>
            <w:vAlign w:val="top"/>
          </w:tcPr>
          <w:p>
            <w:pPr>
              <w:spacing w:line="266" w:lineRule="auto"/>
              <w:rPr>
                <w:rFonts w:ascii="Arial"/>
                <w:sz w:val="21"/>
                <w:highlight w:val="none"/>
              </w:rPr>
            </w:pPr>
          </w:p>
          <w:p>
            <w:pPr>
              <w:spacing w:line="266" w:lineRule="auto"/>
              <w:rPr>
                <w:rFonts w:ascii="Arial"/>
                <w:sz w:val="21"/>
                <w:highlight w:val="none"/>
              </w:rPr>
            </w:pPr>
          </w:p>
          <w:p>
            <w:pPr>
              <w:spacing w:line="267" w:lineRule="auto"/>
              <w:rPr>
                <w:rFonts w:ascii="Arial"/>
                <w:sz w:val="21"/>
                <w:highlight w:val="none"/>
              </w:rPr>
            </w:pPr>
          </w:p>
          <w:p>
            <w:pPr>
              <w:pStyle w:val="11"/>
              <w:spacing w:before="65" w:line="231" w:lineRule="auto"/>
              <w:ind w:left="26"/>
              <w:rPr>
                <w:sz w:val="20"/>
                <w:szCs w:val="20"/>
                <w:highlight w:val="none"/>
              </w:rPr>
            </w:pPr>
            <w:r>
              <w:rPr>
                <w:spacing w:val="4"/>
                <w:sz w:val="20"/>
                <w:szCs w:val="20"/>
                <w:highlight w:val="none"/>
              </w:rPr>
              <w:t>合理化建</w:t>
            </w:r>
            <w:r>
              <w:rPr>
                <w:sz w:val="20"/>
                <w:szCs w:val="20"/>
                <w:highlight w:val="none"/>
              </w:rPr>
              <w:t>议</w:t>
            </w:r>
          </w:p>
        </w:tc>
        <w:tc>
          <w:tcPr>
            <w:tcW w:w="6793" w:type="dxa"/>
            <w:vAlign w:val="top"/>
          </w:tcPr>
          <w:p>
            <w:pPr>
              <w:pStyle w:val="11"/>
              <w:spacing w:before="155" w:line="229" w:lineRule="auto"/>
              <w:ind w:left="26"/>
              <w:rPr>
                <w:sz w:val="20"/>
                <w:szCs w:val="20"/>
                <w:highlight w:val="none"/>
              </w:rPr>
            </w:pPr>
            <w:r>
              <w:rPr>
                <w:spacing w:val="8"/>
                <w:sz w:val="20"/>
                <w:szCs w:val="20"/>
                <w:highlight w:val="none"/>
              </w:rPr>
              <w:t>根据项目特点提出合理化建议或改进措施：</w:t>
            </w:r>
          </w:p>
          <w:p>
            <w:pPr>
              <w:pStyle w:val="11"/>
              <w:spacing w:before="229" w:line="230" w:lineRule="auto"/>
              <w:ind w:left="18"/>
              <w:rPr>
                <w:sz w:val="20"/>
                <w:szCs w:val="20"/>
                <w:highlight w:val="none"/>
              </w:rPr>
            </w:pPr>
            <w:r>
              <w:rPr>
                <w:spacing w:val="7"/>
                <w:sz w:val="20"/>
                <w:szCs w:val="20"/>
                <w:highlight w:val="none"/>
              </w:rPr>
              <w:t>①成本管理方面；</w:t>
            </w:r>
          </w:p>
          <w:p>
            <w:pPr>
              <w:pStyle w:val="11"/>
              <w:spacing w:before="230" w:line="230" w:lineRule="auto"/>
              <w:ind w:left="18"/>
              <w:rPr>
                <w:sz w:val="20"/>
                <w:szCs w:val="20"/>
                <w:highlight w:val="none"/>
              </w:rPr>
            </w:pPr>
            <w:r>
              <w:rPr>
                <w:spacing w:val="7"/>
                <w:sz w:val="20"/>
                <w:szCs w:val="20"/>
                <w:highlight w:val="none"/>
              </w:rPr>
              <w:t>②事前控制方面；</w:t>
            </w:r>
          </w:p>
          <w:p>
            <w:pPr>
              <w:pStyle w:val="11"/>
              <w:spacing w:before="228" w:line="230" w:lineRule="auto"/>
              <w:ind w:left="18"/>
              <w:rPr>
                <w:spacing w:val="7"/>
                <w:sz w:val="20"/>
                <w:szCs w:val="20"/>
                <w:highlight w:val="none"/>
              </w:rPr>
            </w:pPr>
            <w:r>
              <w:rPr>
                <w:spacing w:val="7"/>
                <w:sz w:val="20"/>
                <w:szCs w:val="20"/>
                <w:highlight w:val="none"/>
              </w:rPr>
              <w:t>③风险规避方面；</w:t>
            </w:r>
          </w:p>
          <w:p>
            <w:pPr>
              <w:pStyle w:val="11"/>
              <w:keepNext w:val="0"/>
              <w:keepLines w:val="0"/>
              <w:pageBreakBefore w:val="0"/>
              <w:widowControl/>
              <w:kinsoku w:val="0"/>
              <w:wordWrap/>
              <w:overflowPunct/>
              <w:topLinePunct w:val="0"/>
              <w:autoSpaceDE w:val="0"/>
              <w:autoSpaceDN w:val="0"/>
              <w:bidi w:val="0"/>
              <w:adjustRightInd w:val="0"/>
              <w:snapToGrid w:val="0"/>
              <w:spacing w:before="228" w:line="240" w:lineRule="exact"/>
              <w:ind w:left="18"/>
              <w:textAlignment w:val="baseline"/>
              <w:rPr>
                <w:spacing w:val="7"/>
                <w:sz w:val="20"/>
                <w:szCs w:val="20"/>
                <w:highlight w:val="none"/>
              </w:rPr>
            </w:pPr>
            <w:r>
              <w:rPr>
                <w:rFonts w:hint="eastAsia"/>
                <w:spacing w:val="8"/>
                <w:sz w:val="20"/>
                <w:szCs w:val="20"/>
                <w:highlight w:val="none"/>
                <w:lang w:val="en-US" w:eastAsia="zh-CN"/>
              </w:rPr>
              <w:t>以上内容完整齐全，符合项目实际需求的每一项得3分，最高得9分。</w:t>
            </w:r>
          </w:p>
          <w:p>
            <w:pPr>
              <w:pStyle w:val="11"/>
              <w:spacing w:before="229" w:line="360" w:lineRule="auto"/>
              <w:ind w:left="18"/>
              <w:rPr>
                <w:spacing w:val="7"/>
                <w:sz w:val="20"/>
                <w:szCs w:val="20"/>
                <w:highlight w:val="none"/>
              </w:rPr>
            </w:pPr>
            <w:r>
              <w:rPr>
                <w:rFonts w:hint="default"/>
                <w:spacing w:val="8"/>
                <w:sz w:val="20"/>
                <w:szCs w:val="20"/>
                <w:highlight w:val="none"/>
                <w:lang w:val="en-US" w:eastAsia="zh-CN"/>
              </w:rPr>
              <w:t>注：以上</w:t>
            </w:r>
            <w:r>
              <w:rPr>
                <w:rFonts w:hint="eastAsia"/>
                <w:spacing w:val="8"/>
                <w:sz w:val="20"/>
                <w:szCs w:val="20"/>
                <w:highlight w:val="none"/>
                <w:lang w:val="en-US" w:eastAsia="zh-CN"/>
              </w:rPr>
              <w:t>共计9分，每缺失一小项扣3分，每一小项有缺陷扣1.5分（缺陷是指：</w:t>
            </w:r>
            <w:r>
              <w:rPr>
                <w:rFonts w:hint="default"/>
                <w:spacing w:val="8"/>
                <w:sz w:val="20"/>
                <w:szCs w:val="20"/>
                <w:highlight w:val="none"/>
                <w:lang w:val="en-US" w:eastAsia="zh-CN"/>
              </w:rPr>
              <w:t>出现不符合项目实际情况、</w:t>
            </w:r>
            <w:r>
              <w:rPr>
                <w:rFonts w:hint="eastAsia"/>
                <w:spacing w:val="8"/>
                <w:sz w:val="20"/>
                <w:szCs w:val="20"/>
                <w:highlight w:val="none"/>
                <w:lang w:val="en-US" w:eastAsia="zh-CN"/>
              </w:rPr>
              <w:t>前后不一致</w:t>
            </w:r>
            <w:r>
              <w:rPr>
                <w:rFonts w:hint="default"/>
                <w:spacing w:val="8"/>
                <w:sz w:val="20"/>
                <w:szCs w:val="20"/>
                <w:highlight w:val="none"/>
                <w:lang w:val="en-US" w:eastAsia="zh-CN"/>
              </w:rPr>
              <w:t>、</w:t>
            </w:r>
            <w:r>
              <w:rPr>
                <w:rFonts w:hint="eastAsia"/>
                <w:spacing w:val="8"/>
                <w:sz w:val="20"/>
                <w:szCs w:val="20"/>
                <w:highlight w:val="none"/>
                <w:lang w:val="en-US" w:eastAsia="zh-CN"/>
              </w:rPr>
              <w:t>前后逻辑错误</w:t>
            </w:r>
            <w:r>
              <w:rPr>
                <w:rFonts w:hint="default"/>
                <w:spacing w:val="8"/>
                <w:sz w:val="20"/>
                <w:szCs w:val="20"/>
                <w:highlight w:val="none"/>
                <w:lang w:val="en-US" w:eastAsia="zh-CN"/>
              </w:rPr>
              <w:t>、</w:t>
            </w:r>
            <w:r>
              <w:rPr>
                <w:rFonts w:hint="eastAsia"/>
                <w:spacing w:val="8"/>
                <w:sz w:val="20"/>
                <w:szCs w:val="20"/>
                <w:highlight w:val="none"/>
                <w:lang w:val="en-US" w:eastAsia="zh-CN"/>
              </w:rPr>
              <w:t>涉及的规范及标准错误</w:t>
            </w:r>
            <w:r>
              <w:rPr>
                <w:rFonts w:hint="default"/>
                <w:spacing w:val="8"/>
                <w:sz w:val="20"/>
                <w:szCs w:val="20"/>
                <w:highlight w:val="none"/>
                <w:lang w:val="en-US" w:eastAsia="zh-CN"/>
              </w:rPr>
              <w:t>、套用其他项目内容、</w:t>
            </w:r>
            <w:r>
              <w:rPr>
                <w:rFonts w:hint="eastAsia"/>
                <w:spacing w:val="8"/>
                <w:sz w:val="20"/>
                <w:szCs w:val="20"/>
                <w:highlight w:val="none"/>
                <w:lang w:val="en-US" w:eastAsia="zh-CN"/>
              </w:rPr>
              <w:t>只有简单描述无实质性内容等）本项得分</w:t>
            </w:r>
            <w:r>
              <w:rPr>
                <w:rFonts w:hint="default"/>
                <w:spacing w:val="8"/>
                <w:sz w:val="20"/>
                <w:szCs w:val="20"/>
                <w:highlight w:val="none"/>
                <w:lang w:val="en-US" w:eastAsia="zh-CN"/>
              </w:rPr>
              <w:t>扣完为止。</w:t>
            </w:r>
          </w:p>
        </w:tc>
        <w:tc>
          <w:tcPr>
            <w:tcW w:w="827" w:type="dxa"/>
            <w:vAlign w:val="top"/>
          </w:tcPr>
          <w:p>
            <w:pPr>
              <w:spacing w:line="266" w:lineRule="auto"/>
              <w:rPr>
                <w:rFonts w:ascii="Arial"/>
                <w:sz w:val="21"/>
                <w:highlight w:val="none"/>
              </w:rPr>
            </w:pPr>
          </w:p>
          <w:p>
            <w:pPr>
              <w:spacing w:line="266" w:lineRule="auto"/>
              <w:rPr>
                <w:rFonts w:ascii="Arial"/>
                <w:sz w:val="21"/>
                <w:highlight w:val="none"/>
              </w:rPr>
            </w:pPr>
          </w:p>
          <w:p>
            <w:pPr>
              <w:spacing w:line="267" w:lineRule="auto"/>
              <w:rPr>
                <w:rFonts w:ascii="Arial"/>
                <w:sz w:val="21"/>
                <w:highlight w:val="none"/>
              </w:rPr>
            </w:pPr>
          </w:p>
          <w:p>
            <w:pPr>
              <w:pStyle w:val="11"/>
              <w:spacing w:before="65" w:line="271" w:lineRule="exact"/>
              <w:jc w:val="center"/>
              <w:rPr>
                <w:rFonts w:hint="default" w:eastAsia="仿宋"/>
                <w:sz w:val="20"/>
                <w:szCs w:val="20"/>
                <w:highlight w:val="none"/>
                <w:lang w:val="en-US" w:eastAsia="zh-CN"/>
              </w:rPr>
            </w:pPr>
            <w:r>
              <w:rPr>
                <w:rFonts w:hint="eastAsia"/>
                <w:spacing w:val="-7"/>
                <w:position w:val="1"/>
                <w:sz w:val="20"/>
                <w:szCs w:val="20"/>
                <w:highlight w:val="none"/>
                <w:lang w:val="en-US" w:eastAsia="zh-CN"/>
              </w:rPr>
              <w:t>9</w:t>
            </w:r>
            <w:r>
              <w:rPr>
                <w:rFonts w:hint="eastAsia"/>
                <w:position w:val="1"/>
                <w:sz w:val="20"/>
                <w:szCs w:val="20"/>
                <w:highlight w:val="none"/>
                <w:lang w:val="en-US"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8" w:hRule="atLeast"/>
        </w:trPr>
        <w:tc>
          <w:tcPr>
            <w:tcW w:w="674" w:type="dxa"/>
            <w:vMerge w:val="continue"/>
            <w:tcBorders>
              <w:left w:val="single" w:color="auto" w:sz="4" w:space="0"/>
            </w:tcBorders>
            <w:vAlign w:val="top"/>
          </w:tcPr>
          <w:p>
            <w:pPr>
              <w:rPr>
                <w:rFonts w:ascii="Arial"/>
                <w:sz w:val="21"/>
                <w:highlight w:val="none"/>
              </w:rPr>
            </w:pPr>
          </w:p>
        </w:tc>
        <w:tc>
          <w:tcPr>
            <w:tcW w:w="878" w:type="dxa"/>
            <w:vAlign w:val="top"/>
          </w:tcPr>
          <w:p>
            <w:pPr>
              <w:spacing w:line="340" w:lineRule="auto"/>
              <w:rPr>
                <w:rFonts w:ascii="Arial"/>
                <w:sz w:val="21"/>
                <w:highlight w:val="none"/>
              </w:rPr>
            </w:pPr>
          </w:p>
          <w:p>
            <w:pPr>
              <w:spacing w:line="341" w:lineRule="auto"/>
              <w:rPr>
                <w:rFonts w:ascii="Arial"/>
                <w:sz w:val="21"/>
                <w:highlight w:val="none"/>
              </w:rPr>
            </w:pPr>
          </w:p>
          <w:p>
            <w:pPr>
              <w:pStyle w:val="11"/>
              <w:spacing w:before="65" w:line="227" w:lineRule="auto"/>
              <w:ind w:left="343" w:right="21" w:hanging="310"/>
              <w:rPr>
                <w:rFonts w:hint="default" w:eastAsia="仿宋"/>
                <w:sz w:val="20"/>
                <w:szCs w:val="20"/>
                <w:highlight w:val="none"/>
                <w:lang w:val="en-US" w:eastAsia="zh-CN"/>
              </w:rPr>
            </w:pPr>
            <w:r>
              <w:rPr>
                <w:rFonts w:hint="eastAsia"/>
                <w:spacing w:val="4"/>
                <w:sz w:val="20"/>
                <w:szCs w:val="20"/>
                <w:highlight w:val="none"/>
                <w:lang w:val="en-US" w:eastAsia="zh-CN"/>
              </w:rPr>
              <w:t>档案管理</w:t>
            </w:r>
          </w:p>
        </w:tc>
        <w:tc>
          <w:tcPr>
            <w:tcW w:w="6793" w:type="dxa"/>
            <w:vAlign w:val="top"/>
          </w:tcPr>
          <w:p>
            <w:pPr>
              <w:pStyle w:val="11"/>
              <w:spacing w:before="154" w:line="230" w:lineRule="auto"/>
              <w:ind w:left="24"/>
              <w:rPr>
                <w:sz w:val="20"/>
                <w:szCs w:val="20"/>
                <w:highlight w:val="none"/>
              </w:rPr>
            </w:pPr>
            <w:r>
              <w:rPr>
                <w:spacing w:val="8"/>
                <w:sz w:val="20"/>
                <w:szCs w:val="20"/>
                <w:highlight w:val="none"/>
              </w:rPr>
              <w:t>投标人有完整的档案管理制度，包括但不限于：</w:t>
            </w:r>
          </w:p>
          <w:p>
            <w:pPr>
              <w:pStyle w:val="11"/>
              <w:spacing w:before="228" w:line="230" w:lineRule="auto"/>
              <w:ind w:left="18"/>
              <w:rPr>
                <w:sz w:val="20"/>
                <w:szCs w:val="20"/>
                <w:highlight w:val="none"/>
              </w:rPr>
            </w:pPr>
            <w:r>
              <w:rPr>
                <w:spacing w:val="7"/>
                <w:sz w:val="20"/>
                <w:szCs w:val="20"/>
                <w:highlight w:val="none"/>
              </w:rPr>
              <w:t>①档案的立卷归档</w:t>
            </w:r>
            <w:r>
              <w:rPr>
                <w:rFonts w:hint="eastAsia"/>
                <w:spacing w:val="7"/>
                <w:sz w:val="20"/>
                <w:szCs w:val="20"/>
                <w:highlight w:val="none"/>
                <w:lang w:val="en-US" w:eastAsia="zh-CN"/>
              </w:rPr>
              <w:t>及保管</w:t>
            </w:r>
            <w:r>
              <w:rPr>
                <w:spacing w:val="7"/>
                <w:sz w:val="20"/>
                <w:szCs w:val="20"/>
                <w:highlight w:val="none"/>
              </w:rPr>
              <w:t>；</w:t>
            </w:r>
          </w:p>
          <w:p>
            <w:pPr>
              <w:pStyle w:val="11"/>
              <w:spacing w:before="231" w:line="229" w:lineRule="auto"/>
              <w:ind w:left="18"/>
              <w:rPr>
                <w:sz w:val="20"/>
                <w:szCs w:val="20"/>
                <w:highlight w:val="none"/>
              </w:rPr>
            </w:pPr>
            <w:r>
              <w:rPr>
                <w:spacing w:val="7"/>
                <w:sz w:val="20"/>
                <w:szCs w:val="20"/>
                <w:highlight w:val="none"/>
              </w:rPr>
              <w:t>②档案的查阅</w:t>
            </w:r>
            <w:r>
              <w:rPr>
                <w:rFonts w:hint="eastAsia"/>
                <w:spacing w:val="7"/>
                <w:sz w:val="20"/>
                <w:szCs w:val="20"/>
                <w:highlight w:val="none"/>
                <w:lang w:val="en-US" w:eastAsia="zh-CN"/>
              </w:rPr>
              <w:t>及移交</w:t>
            </w:r>
            <w:r>
              <w:rPr>
                <w:spacing w:val="7"/>
                <w:sz w:val="20"/>
                <w:szCs w:val="20"/>
                <w:highlight w:val="none"/>
              </w:rPr>
              <w:t>；</w:t>
            </w:r>
          </w:p>
          <w:p>
            <w:pPr>
              <w:pStyle w:val="11"/>
              <w:keepNext w:val="0"/>
              <w:keepLines w:val="0"/>
              <w:pageBreakBefore w:val="0"/>
              <w:widowControl/>
              <w:kinsoku w:val="0"/>
              <w:wordWrap/>
              <w:overflowPunct/>
              <w:topLinePunct w:val="0"/>
              <w:autoSpaceDE w:val="0"/>
              <w:autoSpaceDN w:val="0"/>
              <w:bidi w:val="0"/>
              <w:adjustRightInd w:val="0"/>
              <w:snapToGrid w:val="0"/>
              <w:spacing w:before="228" w:line="240" w:lineRule="exact"/>
              <w:ind w:left="18"/>
              <w:textAlignment w:val="baseline"/>
              <w:rPr>
                <w:rFonts w:hint="eastAsia"/>
                <w:spacing w:val="8"/>
                <w:sz w:val="20"/>
                <w:szCs w:val="20"/>
                <w:highlight w:val="none"/>
                <w:lang w:val="en-US" w:eastAsia="zh-CN"/>
              </w:rPr>
            </w:pPr>
            <w:r>
              <w:rPr>
                <w:rFonts w:hint="eastAsia"/>
                <w:spacing w:val="8"/>
                <w:sz w:val="20"/>
                <w:szCs w:val="20"/>
                <w:highlight w:val="none"/>
                <w:lang w:val="en-US" w:eastAsia="zh-CN"/>
              </w:rPr>
              <w:t>以上内容完整齐全，符合项目实际需求的每一项得3分，最高得6分。</w:t>
            </w:r>
          </w:p>
          <w:p>
            <w:pPr>
              <w:pStyle w:val="11"/>
              <w:spacing w:before="228" w:line="360" w:lineRule="auto"/>
              <w:ind w:left="18"/>
              <w:rPr>
                <w:spacing w:val="7"/>
                <w:sz w:val="20"/>
                <w:szCs w:val="20"/>
                <w:highlight w:val="none"/>
              </w:rPr>
            </w:pPr>
            <w:r>
              <w:rPr>
                <w:rFonts w:hint="default"/>
                <w:spacing w:val="8"/>
                <w:sz w:val="20"/>
                <w:szCs w:val="20"/>
                <w:highlight w:val="none"/>
                <w:lang w:val="en-US" w:eastAsia="zh-CN"/>
              </w:rPr>
              <w:t>注：以上</w:t>
            </w:r>
            <w:r>
              <w:rPr>
                <w:rFonts w:hint="eastAsia"/>
                <w:spacing w:val="8"/>
                <w:sz w:val="20"/>
                <w:szCs w:val="20"/>
                <w:highlight w:val="none"/>
                <w:lang w:val="en-US" w:eastAsia="zh-CN"/>
              </w:rPr>
              <w:t>共计6分，每缺失一小项扣3分，每一小项有缺陷扣1.5分（缺陷是指：</w:t>
            </w:r>
            <w:r>
              <w:rPr>
                <w:rFonts w:hint="default"/>
                <w:spacing w:val="8"/>
                <w:sz w:val="20"/>
                <w:szCs w:val="20"/>
                <w:highlight w:val="none"/>
                <w:lang w:val="en-US" w:eastAsia="zh-CN"/>
              </w:rPr>
              <w:t>出现不符合项目实际情况、</w:t>
            </w:r>
            <w:r>
              <w:rPr>
                <w:rFonts w:hint="eastAsia"/>
                <w:spacing w:val="8"/>
                <w:sz w:val="20"/>
                <w:szCs w:val="20"/>
                <w:highlight w:val="none"/>
                <w:lang w:val="en-US" w:eastAsia="zh-CN"/>
              </w:rPr>
              <w:t>前后不一致</w:t>
            </w:r>
            <w:r>
              <w:rPr>
                <w:rFonts w:hint="default"/>
                <w:spacing w:val="8"/>
                <w:sz w:val="20"/>
                <w:szCs w:val="20"/>
                <w:highlight w:val="none"/>
                <w:lang w:val="en-US" w:eastAsia="zh-CN"/>
              </w:rPr>
              <w:t>、</w:t>
            </w:r>
            <w:r>
              <w:rPr>
                <w:rFonts w:hint="eastAsia"/>
                <w:spacing w:val="8"/>
                <w:sz w:val="20"/>
                <w:szCs w:val="20"/>
                <w:highlight w:val="none"/>
                <w:lang w:val="en-US" w:eastAsia="zh-CN"/>
              </w:rPr>
              <w:t>前后逻辑错误</w:t>
            </w:r>
            <w:r>
              <w:rPr>
                <w:rFonts w:hint="default"/>
                <w:spacing w:val="8"/>
                <w:sz w:val="20"/>
                <w:szCs w:val="20"/>
                <w:highlight w:val="none"/>
                <w:lang w:val="en-US" w:eastAsia="zh-CN"/>
              </w:rPr>
              <w:t>、</w:t>
            </w:r>
            <w:r>
              <w:rPr>
                <w:rFonts w:hint="eastAsia"/>
                <w:spacing w:val="8"/>
                <w:sz w:val="20"/>
                <w:szCs w:val="20"/>
                <w:highlight w:val="none"/>
                <w:lang w:val="en-US" w:eastAsia="zh-CN"/>
              </w:rPr>
              <w:t>涉及的规范及标准错误</w:t>
            </w:r>
            <w:r>
              <w:rPr>
                <w:rFonts w:hint="default"/>
                <w:spacing w:val="8"/>
                <w:sz w:val="20"/>
                <w:szCs w:val="20"/>
                <w:highlight w:val="none"/>
                <w:lang w:val="en-US" w:eastAsia="zh-CN"/>
              </w:rPr>
              <w:t>、套用其他项目内容、</w:t>
            </w:r>
            <w:r>
              <w:rPr>
                <w:rFonts w:hint="eastAsia"/>
                <w:spacing w:val="8"/>
                <w:sz w:val="20"/>
                <w:szCs w:val="20"/>
                <w:highlight w:val="none"/>
                <w:lang w:val="en-US" w:eastAsia="zh-CN"/>
              </w:rPr>
              <w:t>只有简单描述无实质性内容等）本项得分</w:t>
            </w:r>
            <w:r>
              <w:rPr>
                <w:rFonts w:hint="default"/>
                <w:spacing w:val="8"/>
                <w:sz w:val="20"/>
                <w:szCs w:val="20"/>
                <w:highlight w:val="none"/>
                <w:lang w:val="en-US" w:eastAsia="zh-CN"/>
              </w:rPr>
              <w:t>扣完为止。</w:t>
            </w:r>
          </w:p>
        </w:tc>
        <w:tc>
          <w:tcPr>
            <w:tcW w:w="827" w:type="dxa"/>
            <w:vAlign w:val="top"/>
          </w:tcPr>
          <w:p>
            <w:pPr>
              <w:spacing w:line="266" w:lineRule="auto"/>
              <w:rPr>
                <w:rFonts w:ascii="Arial"/>
                <w:sz w:val="21"/>
                <w:highlight w:val="none"/>
              </w:rPr>
            </w:pPr>
          </w:p>
          <w:p>
            <w:pPr>
              <w:spacing w:line="267" w:lineRule="auto"/>
              <w:rPr>
                <w:rFonts w:ascii="Arial"/>
                <w:sz w:val="21"/>
                <w:highlight w:val="none"/>
              </w:rPr>
            </w:pPr>
          </w:p>
          <w:p>
            <w:pPr>
              <w:spacing w:line="267" w:lineRule="auto"/>
              <w:rPr>
                <w:rFonts w:ascii="Arial"/>
                <w:sz w:val="21"/>
                <w:highlight w:val="none"/>
              </w:rPr>
            </w:pPr>
          </w:p>
          <w:p>
            <w:pPr>
              <w:pStyle w:val="11"/>
              <w:spacing w:before="65" w:line="270" w:lineRule="exact"/>
              <w:jc w:val="center"/>
              <w:rPr>
                <w:rFonts w:hint="default" w:eastAsia="仿宋"/>
                <w:sz w:val="20"/>
                <w:szCs w:val="20"/>
                <w:highlight w:val="none"/>
                <w:lang w:val="en-US" w:eastAsia="zh-CN"/>
              </w:rPr>
            </w:pPr>
            <w:r>
              <w:rPr>
                <w:rFonts w:hint="eastAsia"/>
                <w:position w:val="1"/>
                <w:sz w:val="20"/>
                <w:szCs w:val="20"/>
                <w:highlight w:val="none"/>
                <w:lang w:val="en-US" w:eastAsia="zh-CN"/>
              </w:rPr>
              <w:t>6分</w:t>
            </w:r>
          </w:p>
        </w:tc>
      </w:tr>
    </w:tbl>
    <w:p>
      <w:pPr>
        <w:rPr>
          <w:rFonts w:ascii="Arial"/>
          <w:sz w:val="21"/>
          <w:highlight w:val="none"/>
        </w:rPr>
      </w:pPr>
    </w:p>
    <w:p>
      <w:pPr>
        <w:pStyle w:val="2"/>
        <w:spacing w:before="172" w:line="222" w:lineRule="auto"/>
        <w:ind w:left="9"/>
        <w:rPr>
          <w:sz w:val="24"/>
          <w:szCs w:val="24"/>
          <w:highlight w:val="none"/>
        </w:rPr>
      </w:pPr>
      <w:r>
        <w:rPr>
          <w:b/>
          <w:bCs/>
          <w:spacing w:val="-6"/>
          <w:sz w:val="24"/>
          <w:szCs w:val="24"/>
          <w:highlight w:val="none"/>
        </w:rPr>
        <w:t>注：计分原则：</w:t>
      </w:r>
    </w:p>
    <w:p>
      <w:pPr>
        <w:pStyle w:val="2"/>
        <w:spacing w:before="181" w:line="220" w:lineRule="auto"/>
        <w:ind w:left="487"/>
        <w:rPr>
          <w:sz w:val="24"/>
          <w:szCs w:val="24"/>
          <w:highlight w:val="none"/>
        </w:rPr>
      </w:pPr>
      <w:r>
        <w:rPr>
          <w:spacing w:val="-1"/>
          <w:sz w:val="24"/>
          <w:szCs w:val="24"/>
          <w:highlight w:val="none"/>
        </w:rPr>
        <w:t>（1）技术部分由评标委员会专家分别打分后，取平均分作为最后得分。</w:t>
      </w:r>
    </w:p>
    <w:p>
      <w:pPr>
        <w:pStyle w:val="2"/>
        <w:spacing w:before="181" w:line="292" w:lineRule="auto"/>
        <w:ind w:left="12" w:firstLine="474"/>
        <w:rPr>
          <w:sz w:val="24"/>
          <w:szCs w:val="24"/>
          <w:highlight w:val="none"/>
        </w:rPr>
      </w:pPr>
      <w:r>
        <w:rPr>
          <w:spacing w:val="-5"/>
          <w:sz w:val="24"/>
          <w:szCs w:val="24"/>
          <w:highlight w:val="none"/>
        </w:rPr>
        <w:t>（2）评标委员会委员评分的算术平均值为供应商的最终得分。评分计算保留2</w:t>
      </w:r>
      <w:r>
        <w:rPr>
          <w:spacing w:val="-44"/>
          <w:sz w:val="24"/>
          <w:szCs w:val="24"/>
          <w:highlight w:val="none"/>
        </w:rPr>
        <w:t xml:space="preserve"> </w:t>
      </w:r>
      <w:r>
        <w:rPr>
          <w:spacing w:val="-6"/>
          <w:sz w:val="24"/>
          <w:szCs w:val="24"/>
          <w:highlight w:val="none"/>
        </w:rPr>
        <w:t>位小数，</w:t>
      </w:r>
      <w:r>
        <w:rPr>
          <w:spacing w:val="-3"/>
          <w:sz w:val="24"/>
          <w:szCs w:val="24"/>
          <w:highlight w:val="none"/>
        </w:rPr>
        <w:t>第三位小数四舍五入。</w:t>
      </w:r>
    </w:p>
    <w:p>
      <w:pPr>
        <w:pStyle w:val="2"/>
        <w:spacing w:before="181" w:line="222" w:lineRule="auto"/>
        <w:ind w:left="530"/>
        <w:rPr>
          <w:sz w:val="24"/>
          <w:szCs w:val="24"/>
          <w:highlight w:val="none"/>
        </w:rPr>
      </w:pPr>
      <w:r>
        <w:rPr>
          <w:spacing w:val="-1"/>
          <w:sz w:val="24"/>
          <w:szCs w:val="24"/>
          <w:highlight w:val="none"/>
        </w:rPr>
        <w:t>（3）得分相同的，按技术指标优劣顺序排列。</w:t>
      </w:r>
    </w:p>
    <w:p>
      <w:pPr>
        <w:pStyle w:val="2"/>
        <w:spacing w:before="181" w:line="292" w:lineRule="auto"/>
        <w:ind w:left="3" w:right="67" w:firstLine="527"/>
        <w:rPr>
          <w:sz w:val="24"/>
          <w:szCs w:val="24"/>
          <w:highlight w:val="none"/>
        </w:rPr>
      </w:pPr>
      <w:r>
        <w:rPr>
          <w:spacing w:val="-3"/>
          <w:sz w:val="24"/>
          <w:szCs w:val="24"/>
          <w:highlight w:val="none"/>
        </w:rPr>
        <w:t>（4）评标委员会按评分排序确定入围供应商，同时提交评标报告，由评标委员会成员</w:t>
      </w:r>
      <w:r>
        <w:rPr>
          <w:spacing w:val="-4"/>
          <w:sz w:val="24"/>
          <w:szCs w:val="24"/>
          <w:highlight w:val="none"/>
        </w:rPr>
        <w:t>集体签名。</w:t>
      </w:r>
    </w:p>
    <w:p>
      <w:pPr>
        <w:pStyle w:val="2"/>
        <w:spacing w:before="182" w:line="222" w:lineRule="auto"/>
        <w:ind w:left="530"/>
        <w:rPr>
          <w:sz w:val="24"/>
          <w:szCs w:val="24"/>
          <w:highlight w:val="none"/>
        </w:rPr>
      </w:pPr>
      <w:r>
        <w:rPr>
          <w:spacing w:val="-1"/>
          <w:sz w:val="24"/>
          <w:szCs w:val="24"/>
          <w:highlight w:val="none"/>
        </w:rPr>
        <w:t>（5）评标中如遇未考虑到的问题，由评标委员会成员集体研究处理决定。</w:t>
      </w:r>
    </w:p>
    <w:p>
      <w:pPr>
        <w:pStyle w:val="2"/>
        <w:spacing w:before="181" w:line="315" w:lineRule="auto"/>
        <w:ind w:right="65" w:firstLine="529"/>
        <w:rPr>
          <w:sz w:val="24"/>
          <w:szCs w:val="24"/>
          <w:highlight w:val="none"/>
        </w:rPr>
      </w:pPr>
      <w:r>
        <w:rPr>
          <w:spacing w:val="-3"/>
          <w:sz w:val="24"/>
          <w:szCs w:val="24"/>
          <w:highlight w:val="none"/>
        </w:rPr>
        <w:t>（6）评标委员会成员对需要共同认定的事项存在争议的，应当按照少数服从多数的原</w:t>
      </w:r>
      <w:r>
        <w:rPr>
          <w:spacing w:val="2"/>
          <w:sz w:val="24"/>
          <w:szCs w:val="24"/>
          <w:highlight w:val="none"/>
        </w:rPr>
        <w:t>则作出结论。持不同意见的评标委员会成员应</w:t>
      </w:r>
      <w:r>
        <w:rPr>
          <w:spacing w:val="1"/>
          <w:sz w:val="24"/>
          <w:szCs w:val="24"/>
          <w:highlight w:val="none"/>
        </w:rPr>
        <w:t>当在评标报告上签署不同意见及理由，否则</w:t>
      </w:r>
      <w:r>
        <w:rPr>
          <w:spacing w:val="-2"/>
          <w:sz w:val="24"/>
          <w:szCs w:val="24"/>
          <w:highlight w:val="none"/>
        </w:rPr>
        <w:t>视为同意评标报告。</w:t>
      </w:r>
    </w:p>
    <w:p>
      <w:pPr>
        <w:pStyle w:val="2"/>
        <w:spacing w:before="181" w:line="222" w:lineRule="auto"/>
        <w:ind w:left="517"/>
        <w:outlineLvl w:val="2"/>
        <w:rPr>
          <w:sz w:val="24"/>
          <w:szCs w:val="24"/>
          <w:highlight w:val="none"/>
        </w:rPr>
      </w:pPr>
      <w:r>
        <w:rPr>
          <w:b/>
          <w:bCs/>
          <w:spacing w:val="-3"/>
          <w:sz w:val="24"/>
          <w:szCs w:val="24"/>
          <w:highlight w:val="none"/>
        </w:rPr>
        <w:t>4.其他注意事项：</w:t>
      </w:r>
    </w:p>
    <w:p>
      <w:pPr>
        <w:pStyle w:val="2"/>
        <w:spacing w:before="184" w:line="292" w:lineRule="auto"/>
        <w:ind w:left="7" w:right="65" w:firstLine="480"/>
        <w:rPr>
          <w:rFonts w:hint="eastAsia"/>
          <w:spacing w:val="-2"/>
          <w:sz w:val="24"/>
          <w:szCs w:val="24"/>
          <w:highlight w:val="none"/>
          <w:lang w:eastAsia="zh-CN"/>
        </w:rPr>
      </w:pPr>
      <w:r>
        <w:rPr>
          <w:spacing w:val="-2"/>
          <w:sz w:val="24"/>
          <w:szCs w:val="24"/>
          <w:highlight w:val="none"/>
        </w:rPr>
        <w:t>（1）</w:t>
      </w:r>
      <w:r>
        <w:rPr>
          <w:rFonts w:hint="eastAsia"/>
          <w:spacing w:val="-2"/>
          <w:sz w:val="24"/>
          <w:szCs w:val="24"/>
          <w:highlight w:val="none"/>
        </w:rPr>
        <w:t>评标委员会成员应当按照客观、公正、审慎的原则，根据</w:t>
      </w:r>
      <w:r>
        <w:rPr>
          <w:rFonts w:hint="eastAsia"/>
          <w:spacing w:val="-2"/>
          <w:sz w:val="24"/>
          <w:szCs w:val="24"/>
          <w:highlight w:val="none"/>
          <w:lang w:val="en-US" w:eastAsia="zh-CN"/>
        </w:rPr>
        <w:t>框架协议征集</w:t>
      </w:r>
      <w:r>
        <w:rPr>
          <w:rFonts w:hint="eastAsia"/>
          <w:spacing w:val="-2"/>
          <w:sz w:val="24"/>
          <w:szCs w:val="24"/>
          <w:highlight w:val="none"/>
        </w:rPr>
        <w:t>文件规定的评审程序、评审方法和评审标准独立开展评审工作，不受任何单位或个人的非法干预</w:t>
      </w:r>
      <w:r>
        <w:rPr>
          <w:spacing w:val="-2"/>
          <w:sz w:val="24"/>
          <w:szCs w:val="24"/>
          <w:highlight w:val="none"/>
        </w:rPr>
        <w:t>。</w:t>
      </w:r>
    </w:p>
    <w:p>
      <w:pPr>
        <w:pStyle w:val="2"/>
        <w:spacing w:before="186" w:line="314" w:lineRule="auto"/>
        <w:ind w:right="65" w:firstLine="487"/>
        <w:rPr>
          <w:sz w:val="24"/>
          <w:szCs w:val="24"/>
        </w:rPr>
      </w:pPr>
      <w:r>
        <w:rPr>
          <w:spacing w:val="-2"/>
          <w:sz w:val="24"/>
          <w:szCs w:val="24"/>
          <w:highlight w:val="none"/>
        </w:rPr>
        <w:t>（2）为了有助于对投标进行审查、评估和比较，评标委员会有权向供应商质疑、查看</w:t>
      </w:r>
      <w:r>
        <w:rPr>
          <w:sz w:val="24"/>
          <w:szCs w:val="24"/>
          <w:highlight w:val="none"/>
        </w:rPr>
        <w:t>有关资质原件、供应商解释投标内容。供应商有责任按</w:t>
      </w:r>
      <w:r>
        <w:rPr>
          <w:spacing w:val="-1"/>
          <w:sz w:val="24"/>
          <w:szCs w:val="24"/>
          <w:highlight w:val="none"/>
        </w:rPr>
        <w:t>照评标委员会通知的时间、地点指派</w:t>
      </w:r>
      <w:r>
        <w:rPr>
          <w:spacing w:val="-1"/>
          <w:sz w:val="24"/>
          <w:szCs w:val="24"/>
        </w:rPr>
        <w:t>专人进行答疑、澄清、提供有关资质原件。</w:t>
      </w:r>
    </w:p>
    <w:p>
      <w:pPr>
        <w:pStyle w:val="2"/>
        <w:spacing w:before="184" w:line="292" w:lineRule="auto"/>
        <w:ind w:left="7" w:right="65" w:firstLine="480"/>
        <w:rPr>
          <w:sz w:val="24"/>
          <w:szCs w:val="24"/>
        </w:rPr>
      </w:pPr>
      <w:r>
        <w:rPr>
          <w:spacing w:val="-2"/>
          <w:sz w:val="24"/>
          <w:szCs w:val="24"/>
        </w:rPr>
        <w:t>（3）在开标、评标期间，供应商不得向评标委员会成员询问情况，不得进行影响评标</w:t>
      </w:r>
      <w:r>
        <w:rPr>
          <w:spacing w:val="-4"/>
          <w:sz w:val="24"/>
          <w:szCs w:val="24"/>
        </w:rPr>
        <w:t>结果的活动。</w:t>
      </w:r>
    </w:p>
    <w:p>
      <w:pPr>
        <w:pStyle w:val="2"/>
        <w:spacing w:before="182" w:line="222" w:lineRule="auto"/>
        <w:ind w:left="487"/>
        <w:rPr>
          <w:sz w:val="24"/>
          <w:szCs w:val="24"/>
        </w:rPr>
      </w:pPr>
      <w:r>
        <w:rPr>
          <w:spacing w:val="-1"/>
          <w:sz w:val="24"/>
          <w:szCs w:val="24"/>
        </w:rPr>
        <w:t>（4）采购人及评标委员会不向落标方解释原因。</w:t>
      </w:r>
    </w:p>
    <w:p>
      <w:pPr>
        <w:pStyle w:val="2"/>
        <w:spacing w:before="114" w:line="228" w:lineRule="auto"/>
        <w:ind w:firstLine="476" w:firstLineChars="200"/>
        <w:jc w:val="both"/>
        <w:outlineLvl w:val="0"/>
        <w:rPr>
          <w:spacing w:val="-1"/>
          <w:sz w:val="24"/>
          <w:szCs w:val="24"/>
        </w:rPr>
      </w:pPr>
      <w:r>
        <w:rPr>
          <w:spacing w:val="-1"/>
          <w:sz w:val="24"/>
          <w:szCs w:val="24"/>
        </w:rPr>
        <w:t>（5）在招标过程中如供应商有不正当行为时，评标委员会有权中止其投标资格。</w:t>
      </w:r>
      <w:bookmarkStart w:id="10" w:name="bookmark8"/>
      <w:bookmarkEnd w:id="10"/>
      <w:bookmarkStart w:id="11" w:name="bookmark7"/>
      <w:bookmarkEnd w:id="11"/>
    </w:p>
    <w:p>
      <w:pPr>
        <w:pStyle w:val="2"/>
        <w:spacing w:before="114" w:line="228" w:lineRule="auto"/>
        <w:jc w:val="center"/>
        <w:outlineLvl w:val="0"/>
      </w:pPr>
      <w:r>
        <w:rPr>
          <w:b/>
          <w:bCs/>
          <w:spacing w:val="4"/>
        </w:rPr>
        <w:t>第四章</w:t>
      </w:r>
      <w:r>
        <w:rPr>
          <w:spacing w:val="4"/>
        </w:rPr>
        <w:t xml:space="preserve">  </w:t>
      </w:r>
      <w:r>
        <w:rPr>
          <w:b/>
          <w:bCs/>
          <w:spacing w:val="4"/>
        </w:rPr>
        <w:t>采购需求及技术要求</w:t>
      </w:r>
    </w:p>
    <w:p>
      <w:pPr>
        <w:pStyle w:val="2"/>
        <w:spacing w:before="98" w:line="231" w:lineRule="auto"/>
        <w:ind w:left="3" w:firstLine="462" w:firstLineChars="200"/>
        <w:rPr>
          <w:sz w:val="22"/>
          <w:szCs w:val="22"/>
        </w:rPr>
      </w:pPr>
      <w:r>
        <w:rPr>
          <w:b/>
          <w:bCs/>
          <w:spacing w:val="5"/>
          <w:sz w:val="22"/>
          <w:szCs w:val="22"/>
        </w:rPr>
        <w:t>（一）总体要求</w:t>
      </w:r>
    </w:p>
    <w:p>
      <w:pPr>
        <w:pStyle w:val="2"/>
        <w:spacing w:before="157" w:line="378" w:lineRule="auto"/>
        <w:ind w:right="3" w:firstLine="580"/>
        <w:jc w:val="both"/>
        <w:rPr>
          <w:sz w:val="22"/>
          <w:szCs w:val="22"/>
        </w:rPr>
      </w:pPr>
      <w:r>
        <w:rPr>
          <w:spacing w:val="10"/>
          <w:sz w:val="22"/>
          <w:szCs w:val="22"/>
        </w:rPr>
        <w:t>本项目采购的项目工程造价咨询服务是服务于财政预算管理，协助财政部门对财政支出项目、政</w:t>
      </w:r>
      <w:r>
        <w:rPr>
          <w:spacing w:val="9"/>
          <w:sz w:val="22"/>
          <w:szCs w:val="22"/>
        </w:rPr>
        <w:t>府投资等项目进行控制价、结算审核，项目涉及面广，专业性强. 不同于一般市场主体的项目审核。要求供应商熟悉财政监督政策.具备服务财政支出项目、政府投资项目评审。</w:t>
      </w:r>
    </w:p>
    <w:p>
      <w:pPr>
        <w:pStyle w:val="2"/>
        <w:numPr>
          <w:ilvl w:val="0"/>
          <w:numId w:val="1"/>
        </w:numPr>
        <w:spacing w:before="77" w:line="231" w:lineRule="auto"/>
        <w:ind w:left="3" w:firstLine="462" w:firstLineChars="200"/>
        <w:rPr>
          <w:b/>
          <w:bCs/>
          <w:spacing w:val="5"/>
          <w:sz w:val="22"/>
          <w:szCs w:val="22"/>
        </w:rPr>
      </w:pPr>
      <w:r>
        <w:rPr>
          <w:b/>
          <w:bCs/>
          <w:spacing w:val="5"/>
          <w:sz w:val="22"/>
          <w:szCs w:val="22"/>
        </w:rPr>
        <w:t>项目概况</w:t>
      </w:r>
    </w:p>
    <w:p>
      <w:pPr>
        <w:pStyle w:val="2"/>
        <w:spacing w:before="159" w:line="229" w:lineRule="auto"/>
        <w:ind w:right="3" w:firstLine="472" w:firstLineChars="200"/>
        <w:jc w:val="both"/>
        <w:rPr>
          <w:rFonts w:hint="default"/>
          <w:spacing w:val="8"/>
          <w:sz w:val="22"/>
          <w:szCs w:val="22"/>
          <w:lang w:val="en-US" w:eastAsia="zh-CN"/>
        </w:rPr>
      </w:pPr>
      <w:r>
        <w:rPr>
          <w:spacing w:val="8"/>
          <w:sz w:val="22"/>
          <w:szCs w:val="22"/>
        </w:rPr>
        <w:t>1.项目编号</w:t>
      </w:r>
      <w:r>
        <w:rPr>
          <w:rFonts w:hint="eastAsia"/>
          <w:spacing w:val="8"/>
          <w:sz w:val="22"/>
          <w:szCs w:val="22"/>
          <w:lang w:eastAsia="zh-CN"/>
        </w:rPr>
        <w:t>：</w:t>
      </w:r>
      <w:r>
        <w:rPr>
          <w:rFonts w:hint="eastAsia"/>
          <w:spacing w:val="8"/>
          <w:sz w:val="22"/>
          <w:szCs w:val="22"/>
          <w:lang w:val="en-US" w:eastAsia="zh-CN"/>
        </w:rPr>
        <w:t>SYZFCG(FS)-2026030</w:t>
      </w:r>
    </w:p>
    <w:p>
      <w:pPr>
        <w:pStyle w:val="2"/>
        <w:spacing w:before="159" w:line="229" w:lineRule="auto"/>
        <w:ind w:right="3" w:firstLine="472" w:firstLineChars="200"/>
        <w:jc w:val="both"/>
        <w:rPr>
          <w:spacing w:val="8"/>
          <w:sz w:val="22"/>
          <w:szCs w:val="22"/>
        </w:rPr>
      </w:pPr>
      <w:r>
        <w:rPr>
          <w:spacing w:val="8"/>
          <w:sz w:val="22"/>
          <w:szCs w:val="22"/>
        </w:rPr>
        <w:t>2.项目名称：</w:t>
      </w:r>
      <w:r>
        <w:rPr>
          <w:rFonts w:hint="eastAsia"/>
          <w:spacing w:val="8"/>
          <w:sz w:val="22"/>
          <w:szCs w:val="22"/>
          <w:lang w:eastAsia="zh-CN"/>
        </w:rPr>
        <w:t>沙雅县财政投资项目工程造价咨询服务</w:t>
      </w:r>
      <w:r>
        <w:rPr>
          <w:spacing w:val="8"/>
          <w:sz w:val="22"/>
          <w:szCs w:val="22"/>
        </w:rPr>
        <w:t>框架协议采购项目</w:t>
      </w:r>
    </w:p>
    <w:p>
      <w:pPr>
        <w:pStyle w:val="2"/>
        <w:spacing w:before="159" w:line="229" w:lineRule="auto"/>
        <w:ind w:right="3" w:firstLine="472" w:firstLineChars="200"/>
        <w:jc w:val="both"/>
        <w:rPr>
          <w:rFonts w:hint="eastAsia"/>
          <w:spacing w:val="8"/>
          <w:sz w:val="22"/>
          <w:szCs w:val="22"/>
        </w:rPr>
      </w:pPr>
      <w:r>
        <w:rPr>
          <w:spacing w:val="8"/>
          <w:sz w:val="22"/>
          <w:szCs w:val="22"/>
        </w:rPr>
        <w:t>3.服务内容：</w:t>
      </w:r>
      <w:r>
        <w:rPr>
          <w:rFonts w:hint="eastAsia"/>
          <w:spacing w:val="8"/>
          <w:sz w:val="22"/>
          <w:szCs w:val="22"/>
        </w:rPr>
        <w:t>财政性资金投资项目控制价审核和结算审核。</w:t>
      </w:r>
    </w:p>
    <w:p>
      <w:pPr>
        <w:pStyle w:val="2"/>
        <w:spacing w:before="159" w:line="229" w:lineRule="auto"/>
        <w:ind w:right="3" w:firstLine="472" w:firstLineChars="200"/>
        <w:jc w:val="both"/>
        <w:rPr>
          <w:spacing w:val="8"/>
          <w:sz w:val="22"/>
          <w:szCs w:val="22"/>
        </w:rPr>
      </w:pPr>
      <w:r>
        <w:rPr>
          <w:spacing w:val="8"/>
          <w:sz w:val="22"/>
          <w:szCs w:val="22"/>
        </w:rPr>
        <w:t xml:space="preserve">4.框架协议期限： </w:t>
      </w:r>
      <w:r>
        <w:rPr>
          <w:rFonts w:hint="eastAsia"/>
          <w:spacing w:val="8"/>
          <w:sz w:val="22"/>
          <w:szCs w:val="22"/>
          <w:lang w:val="en-US" w:eastAsia="zh-CN"/>
        </w:rPr>
        <w:t>1</w:t>
      </w:r>
      <w:r>
        <w:rPr>
          <w:rFonts w:hint="eastAsia"/>
          <w:spacing w:val="8"/>
          <w:sz w:val="22"/>
          <w:szCs w:val="22"/>
        </w:rPr>
        <w:t>年（以框架协议签订时间为准）</w:t>
      </w:r>
      <w:r>
        <w:rPr>
          <w:spacing w:val="8"/>
          <w:sz w:val="22"/>
          <w:szCs w:val="22"/>
        </w:rPr>
        <w:t>。</w:t>
      </w:r>
    </w:p>
    <w:p>
      <w:pPr>
        <w:pStyle w:val="2"/>
        <w:spacing w:before="159" w:line="229" w:lineRule="auto"/>
        <w:ind w:right="3" w:firstLine="472" w:firstLineChars="200"/>
        <w:jc w:val="both"/>
        <w:rPr>
          <w:spacing w:val="8"/>
          <w:sz w:val="22"/>
          <w:szCs w:val="22"/>
        </w:rPr>
      </w:pPr>
      <w:r>
        <w:rPr>
          <w:spacing w:val="8"/>
          <w:sz w:val="22"/>
          <w:szCs w:val="22"/>
        </w:rPr>
        <w:t>5.框架协议类型：封闭式</w:t>
      </w:r>
    </w:p>
    <w:p>
      <w:pPr>
        <w:pStyle w:val="2"/>
        <w:spacing w:before="159" w:line="303" w:lineRule="auto"/>
        <w:ind w:right="39" w:firstLine="472" w:firstLineChars="200"/>
        <w:rPr>
          <w:rFonts w:hint="eastAsia"/>
          <w:spacing w:val="8"/>
          <w:sz w:val="22"/>
          <w:szCs w:val="22"/>
          <w:lang w:val="zh-TW" w:eastAsia="zh-CN"/>
        </w:rPr>
      </w:pPr>
      <w:r>
        <w:rPr>
          <w:rFonts w:hint="eastAsia" w:cs="仿宋"/>
          <w:snapToGrid w:val="0"/>
          <w:color w:val="000000"/>
          <w:spacing w:val="8"/>
          <w:kern w:val="0"/>
          <w:sz w:val="22"/>
          <w:szCs w:val="22"/>
          <w:lang w:val="en-US" w:eastAsia="zh-CN" w:bidi="ar-SA"/>
        </w:rPr>
        <w:t>6</w:t>
      </w:r>
      <w:r>
        <w:rPr>
          <w:rFonts w:ascii="仿宋" w:hAnsi="仿宋" w:eastAsia="仿宋" w:cs="仿宋"/>
          <w:snapToGrid w:val="0"/>
          <w:color w:val="000000"/>
          <w:spacing w:val="8"/>
          <w:kern w:val="0"/>
          <w:sz w:val="22"/>
          <w:szCs w:val="22"/>
          <w:lang w:val="en-US" w:eastAsia="en-US" w:bidi="ar-SA"/>
        </w:rPr>
        <w:t>.</w:t>
      </w:r>
      <w:r>
        <w:rPr>
          <w:rFonts w:hint="eastAsia" w:ascii="仿宋" w:hAnsi="仿宋" w:eastAsia="仿宋" w:cs="仿宋"/>
          <w:snapToGrid w:val="0"/>
          <w:color w:val="000000"/>
          <w:spacing w:val="8"/>
          <w:kern w:val="0"/>
          <w:sz w:val="22"/>
          <w:szCs w:val="22"/>
          <w:lang w:val="zh-TW" w:eastAsia="zh-CN" w:bidi="ar-SA"/>
        </w:rPr>
        <w:t>为保证项目服务</w:t>
      </w:r>
      <w:r>
        <w:rPr>
          <w:rFonts w:hint="eastAsia"/>
          <w:spacing w:val="8"/>
          <w:sz w:val="22"/>
          <w:szCs w:val="22"/>
          <w:lang w:val="zh-TW" w:eastAsia="zh-CN"/>
        </w:rPr>
        <w:t>质量，委托评审服务费将根据被委托的项目类别确定委托服务费，</w:t>
      </w:r>
      <w:r>
        <w:rPr>
          <w:rFonts w:hint="eastAsia" w:asciiTheme="minorEastAsia" w:hAnsiTheme="minorEastAsia" w:eastAsiaTheme="minorEastAsia" w:cstheme="minorEastAsia"/>
          <w:color w:val="000000"/>
          <w:spacing w:val="0"/>
          <w:w w:val="100"/>
          <w:position w:val="0"/>
          <w:sz w:val="22"/>
          <w:szCs w:val="22"/>
          <w:u w:val="none"/>
          <w:shd w:val="clear" w:color="auto" w:fill="auto"/>
          <w:lang w:val="zh-TW" w:eastAsia="zh-CN" w:bidi="zh-TW"/>
        </w:rPr>
        <w:t>根据附件中所列取收费标准</w:t>
      </w:r>
      <w:r>
        <w:rPr>
          <w:rFonts w:hint="eastAsia" w:asciiTheme="minorEastAsia" w:hAnsiTheme="minorEastAsia" w:eastAsiaTheme="minorEastAsia" w:cstheme="minorEastAsia"/>
          <w:b/>
          <w:i w:val="0"/>
          <w:color w:val="000000"/>
          <w:spacing w:val="0"/>
          <w:w w:val="100"/>
          <w:kern w:val="0"/>
          <w:position w:val="0"/>
          <w:sz w:val="22"/>
          <w:szCs w:val="22"/>
          <w:u w:val="none"/>
          <w:shd w:val="clear" w:color="auto" w:fill="auto"/>
          <w:lang w:val="en-US" w:eastAsia="zh-CN" w:bidi="ar"/>
        </w:rPr>
        <w:t>最高6.2折，即优惠率62%，（如按上表计算咨询服务费为10000元，在此基础上打6.2折，即10000*0.62=6200元）</w:t>
      </w:r>
      <w:r>
        <w:rPr>
          <w:rFonts w:hint="eastAsia" w:asciiTheme="minorEastAsia" w:hAnsiTheme="minorEastAsia" w:eastAsiaTheme="minorEastAsia" w:cstheme="minorEastAsia"/>
          <w:color w:val="000000"/>
          <w:spacing w:val="0"/>
          <w:w w:val="100"/>
          <w:position w:val="0"/>
          <w:sz w:val="22"/>
          <w:szCs w:val="22"/>
          <w:u w:val="none"/>
          <w:shd w:val="clear" w:color="auto" w:fill="auto"/>
          <w:lang w:val="en-US" w:eastAsia="zh-CN" w:bidi="zh-TW"/>
        </w:rPr>
        <w:t>，按上述收费标准计算服务费不足1000元的，按1000元收取。</w:t>
      </w:r>
    </w:p>
    <w:tbl>
      <w:tblPr>
        <w:tblStyle w:val="7"/>
        <w:tblpPr w:leftFromText="180" w:rightFromText="180" w:vertAnchor="text" w:horzAnchor="page" w:tblpX="1297" w:tblpY="279"/>
        <w:tblOverlap w:val="never"/>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7"/>
        <w:gridCol w:w="1339"/>
        <w:gridCol w:w="1018"/>
        <w:gridCol w:w="789"/>
        <w:gridCol w:w="1107"/>
        <w:gridCol w:w="1071"/>
        <w:gridCol w:w="858"/>
        <w:gridCol w:w="1138"/>
        <w:gridCol w:w="1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5" w:hRule="atLeast"/>
        </w:trPr>
        <w:tc>
          <w:tcPr>
            <w:tcW w:w="8980" w:type="dxa"/>
            <w:gridSpan w:val="9"/>
            <w:shd w:val="clear" w:color="auto" w:fill="auto"/>
            <w:vAlign w:val="center"/>
          </w:tcPr>
          <w:p>
            <w:pPr>
              <w:keepNext w:val="0"/>
              <w:keepLines w:val="0"/>
              <w:pageBreakBefore w:val="0"/>
              <w:widowControl/>
              <w:suppressLineNumbers w:val="0"/>
              <w:wordWrap/>
              <w:overflowPunct/>
              <w:topLinePunct w:val="0"/>
              <w:bidi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8980" w:type="dxa"/>
            <w:gridSpan w:val="9"/>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spacing w:val="0"/>
                <w:w w:val="100"/>
                <w:kern w:val="0"/>
                <w:position w:val="0"/>
                <w:sz w:val="22"/>
                <w:szCs w:val="22"/>
                <w:u w:val="none"/>
                <w:shd w:val="clear" w:color="auto" w:fill="auto"/>
                <w:lang w:val="en-US" w:eastAsia="zh-CN" w:bidi="ar"/>
              </w:rPr>
              <w:t>工程造价咨询服务收费标准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6" w:hRule="atLeast"/>
        </w:trPr>
        <w:tc>
          <w:tcPr>
            <w:tcW w:w="8980" w:type="dxa"/>
            <w:gridSpan w:val="9"/>
            <w:tcBorders>
              <w:bottom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spacing w:val="0"/>
                <w:w w:val="100"/>
                <w:kern w:val="0"/>
                <w:position w:val="0"/>
                <w:sz w:val="22"/>
                <w:szCs w:val="22"/>
                <w:u w:val="none"/>
                <w:shd w:val="clear" w:color="auto" w:fill="auto"/>
                <w:lang w:val="en-US" w:eastAsia="zh-CN" w:bidi="ar"/>
              </w:rPr>
              <w:t>（差额定率分档累进法）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3"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序号</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服务项目</w:t>
            </w:r>
          </w:p>
        </w:tc>
        <w:tc>
          <w:tcPr>
            <w:tcW w:w="69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划分标准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7"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i w:val="0"/>
                <w:color w:val="000000"/>
                <w:sz w:val="22"/>
                <w:szCs w:val="22"/>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i w:val="0"/>
                <w:color w:val="000000"/>
                <w:sz w:val="22"/>
                <w:szCs w:val="22"/>
                <w:u w:val="none"/>
              </w:rPr>
            </w:pPr>
          </w:p>
        </w:tc>
        <w:tc>
          <w:tcPr>
            <w:tcW w:w="1018"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收费基数</w:t>
            </w:r>
          </w:p>
        </w:tc>
        <w:tc>
          <w:tcPr>
            <w:tcW w:w="789"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200万元及以下</w:t>
            </w:r>
          </w:p>
        </w:tc>
        <w:tc>
          <w:tcPr>
            <w:tcW w:w="110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200万元以上至500万元</w:t>
            </w:r>
          </w:p>
        </w:tc>
        <w:tc>
          <w:tcPr>
            <w:tcW w:w="1071"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500万元以上至1000万元</w:t>
            </w:r>
          </w:p>
        </w:tc>
        <w:tc>
          <w:tcPr>
            <w:tcW w:w="858"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1000万元以上至3000万元</w:t>
            </w:r>
          </w:p>
        </w:tc>
        <w:tc>
          <w:tcPr>
            <w:tcW w:w="1138"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3000万元以上至5000万元</w:t>
            </w:r>
          </w:p>
        </w:tc>
        <w:tc>
          <w:tcPr>
            <w:tcW w:w="100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5000万元以上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2"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控制价审核</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建安工程费</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4.5‰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4.0‰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3.5‰</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2.5‰</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1.5‰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9"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2</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竣工结（决）算审核</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建安工程费</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6.0‰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5.0‰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4.5‰</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4.0‰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3.5‰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3.0‰</w:t>
            </w:r>
          </w:p>
        </w:tc>
      </w:tr>
    </w:tbl>
    <w:p>
      <w:pPr>
        <w:rPr>
          <w:spacing w:val="8"/>
          <w:sz w:val="22"/>
          <w:szCs w:val="22"/>
          <w:highlight w:val="yellow"/>
        </w:rPr>
      </w:pPr>
    </w:p>
    <w:p>
      <w:pPr>
        <w:pStyle w:val="2"/>
        <w:rPr>
          <w:spacing w:val="8"/>
          <w:sz w:val="22"/>
          <w:szCs w:val="22"/>
          <w:highlight w:val="yellow"/>
        </w:rPr>
      </w:pPr>
    </w:p>
    <w:p>
      <w:pPr>
        <w:pStyle w:val="3"/>
        <w:ind w:left="0" w:leftChars="0" w:firstLine="0" w:firstLineChars="0"/>
        <w:rPr>
          <w:spacing w:val="8"/>
          <w:sz w:val="22"/>
          <w:szCs w:val="22"/>
          <w:highlight w:val="yellow"/>
        </w:rPr>
      </w:pPr>
    </w:p>
    <w:p>
      <w:pPr>
        <w:pStyle w:val="4"/>
        <w:ind w:left="0" w:leftChars="0" w:firstLine="0" w:firstLineChars="0"/>
      </w:pPr>
    </w:p>
    <w:p>
      <w:pPr>
        <w:rPr>
          <w:spacing w:val="8"/>
          <w:sz w:val="22"/>
          <w:szCs w:val="22"/>
          <w:highlight w:val="yellow"/>
        </w:rPr>
      </w:pPr>
    </w:p>
    <w:p>
      <w:pPr>
        <w:pStyle w:val="2"/>
      </w:pPr>
    </w:p>
    <w:p>
      <w:pPr>
        <w:pStyle w:val="3"/>
      </w:pPr>
    </w:p>
    <w:p>
      <w:pPr>
        <w:pStyle w:val="4"/>
      </w:pPr>
    </w:p>
    <w:p/>
    <w:p>
      <w:pPr>
        <w:pStyle w:val="2"/>
      </w:pPr>
    </w:p>
    <w:p>
      <w:pPr>
        <w:pStyle w:val="2"/>
        <w:spacing w:before="162" w:line="231" w:lineRule="auto"/>
        <w:rPr>
          <w:rFonts w:hint="eastAsia"/>
          <w:spacing w:val="8"/>
          <w:sz w:val="22"/>
          <w:szCs w:val="22"/>
          <w:lang w:val="en-US" w:eastAsia="zh-CN"/>
        </w:rPr>
      </w:pPr>
      <w:r>
        <w:rPr>
          <w:rFonts w:hint="eastAsia"/>
          <w:spacing w:val="8"/>
          <w:sz w:val="22"/>
          <w:szCs w:val="22"/>
          <w:lang w:val="en-US" w:eastAsia="zh-CN"/>
        </w:rPr>
        <w:t xml:space="preserve"> </w:t>
      </w:r>
    </w:p>
    <w:p>
      <w:pPr>
        <w:pStyle w:val="2"/>
        <w:spacing w:before="162" w:line="231" w:lineRule="auto"/>
        <w:ind w:left="360" w:firstLine="472" w:firstLineChars="200"/>
        <w:rPr>
          <w:sz w:val="22"/>
          <w:szCs w:val="22"/>
        </w:rPr>
      </w:pPr>
      <w:r>
        <w:rPr>
          <w:spacing w:val="8"/>
          <w:sz w:val="22"/>
          <w:szCs w:val="22"/>
        </w:rPr>
        <w:t>8.落实政府采购政策需满足的资格要求：</w:t>
      </w:r>
    </w:p>
    <w:p>
      <w:pPr>
        <w:pStyle w:val="2"/>
        <w:spacing w:before="157" w:line="304" w:lineRule="auto"/>
        <w:ind w:left="18" w:firstLine="352"/>
        <w:rPr>
          <w:sz w:val="22"/>
          <w:szCs w:val="22"/>
        </w:rPr>
      </w:pPr>
      <w:r>
        <w:rPr>
          <w:spacing w:val="3"/>
          <w:sz w:val="22"/>
          <w:szCs w:val="22"/>
        </w:rPr>
        <w:t>（1）财政部、工业和信息化部关于印发《政府采购促进中小企业发展管理办法》的通知（财库〔2020</w:t>
      </w:r>
      <w:r>
        <w:rPr>
          <w:spacing w:val="8"/>
          <w:sz w:val="22"/>
          <w:szCs w:val="22"/>
        </w:rPr>
        <w:t xml:space="preserve"> </w:t>
      </w:r>
      <w:r>
        <w:rPr>
          <w:spacing w:val="-2"/>
          <w:sz w:val="22"/>
          <w:szCs w:val="22"/>
        </w:rPr>
        <w:t>〕46号</w:t>
      </w:r>
      <w:r>
        <w:rPr>
          <w:spacing w:val="1"/>
          <w:sz w:val="22"/>
          <w:szCs w:val="22"/>
        </w:rPr>
        <w:t>）；</w:t>
      </w:r>
    </w:p>
    <w:p>
      <w:pPr>
        <w:pStyle w:val="2"/>
        <w:spacing w:before="158" w:line="231" w:lineRule="auto"/>
        <w:ind w:left="370"/>
        <w:rPr>
          <w:sz w:val="22"/>
          <w:szCs w:val="22"/>
        </w:rPr>
      </w:pPr>
      <w:r>
        <w:rPr>
          <w:spacing w:val="9"/>
          <w:sz w:val="22"/>
          <w:szCs w:val="22"/>
        </w:rPr>
        <w:t>（2）《财政部、司法部关于政府采购支持监狱企业发展有</w:t>
      </w:r>
      <w:r>
        <w:rPr>
          <w:spacing w:val="8"/>
          <w:sz w:val="22"/>
          <w:szCs w:val="22"/>
        </w:rPr>
        <w:t>关问题的通知》（财库[2014]68号</w:t>
      </w:r>
      <w:r>
        <w:rPr>
          <w:sz w:val="22"/>
          <w:szCs w:val="22"/>
        </w:rPr>
        <w:t>）；</w:t>
      </w:r>
    </w:p>
    <w:p>
      <w:pPr>
        <w:pStyle w:val="2"/>
        <w:spacing w:before="160" w:line="230" w:lineRule="auto"/>
        <w:ind w:left="370"/>
        <w:rPr>
          <w:sz w:val="22"/>
          <w:szCs w:val="22"/>
        </w:rPr>
      </w:pPr>
      <w:r>
        <w:rPr>
          <w:spacing w:val="9"/>
          <w:sz w:val="22"/>
          <w:szCs w:val="22"/>
        </w:rPr>
        <w:t>（3）《国务院办公厅关于建立政府强制采购节能</w:t>
      </w:r>
      <w:r>
        <w:rPr>
          <w:spacing w:val="8"/>
          <w:sz w:val="22"/>
          <w:szCs w:val="22"/>
        </w:rPr>
        <w:t>产品制度的通知》（国发办[2007]51号</w:t>
      </w:r>
      <w:r>
        <w:rPr>
          <w:sz w:val="22"/>
          <w:szCs w:val="22"/>
        </w:rPr>
        <w:t>）；</w:t>
      </w:r>
    </w:p>
    <w:p>
      <w:pPr>
        <w:pStyle w:val="2"/>
        <w:spacing w:before="158" w:line="304" w:lineRule="auto"/>
        <w:ind w:left="4" w:right="2" w:firstLine="366"/>
        <w:rPr>
          <w:sz w:val="22"/>
          <w:szCs w:val="22"/>
        </w:rPr>
      </w:pPr>
      <w:r>
        <w:rPr>
          <w:spacing w:val="3"/>
          <w:sz w:val="22"/>
          <w:szCs w:val="22"/>
        </w:rPr>
        <w:t>（4）《财政部</w:t>
      </w:r>
      <w:r>
        <w:rPr>
          <w:spacing w:val="54"/>
          <w:sz w:val="22"/>
          <w:szCs w:val="22"/>
        </w:rPr>
        <w:t xml:space="preserve"> </w:t>
      </w:r>
      <w:r>
        <w:rPr>
          <w:spacing w:val="3"/>
          <w:sz w:val="22"/>
          <w:szCs w:val="22"/>
        </w:rPr>
        <w:t>民政部</w:t>
      </w:r>
      <w:r>
        <w:rPr>
          <w:spacing w:val="48"/>
          <w:sz w:val="22"/>
          <w:szCs w:val="22"/>
        </w:rPr>
        <w:t xml:space="preserve"> </w:t>
      </w:r>
      <w:r>
        <w:rPr>
          <w:spacing w:val="3"/>
          <w:sz w:val="22"/>
          <w:szCs w:val="22"/>
        </w:rPr>
        <w:t>中国残疾人联合会关于促进残疾人就业政府采购政策的通知》财库[2017]141</w:t>
      </w:r>
      <w:r>
        <w:rPr>
          <w:spacing w:val="-5"/>
          <w:sz w:val="22"/>
          <w:szCs w:val="22"/>
        </w:rPr>
        <w:t>号；</w:t>
      </w:r>
    </w:p>
    <w:p>
      <w:pPr>
        <w:pStyle w:val="2"/>
        <w:spacing w:before="160" w:line="347" w:lineRule="auto"/>
        <w:ind w:left="2" w:firstLine="368"/>
        <w:rPr>
          <w:sz w:val="22"/>
          <w:szCs w:val="22"/>
        </w:rPr>
      </w:pPr>
      <w:r>
        <w:rPr>
          <w:spacing w:val="5"/>
          <w:sz w:val="22"/>
          <w:szCs w:val="22"/>
        </w:rPr>
        <w:t>（5）按照《财政部关于在政府采购活动中查询及使用信用记录有关问题的通知》（财库〔2016〕125</w:t>
      </w:r>
      <w:r>
        <w:rPr>
          <w:spacing w:val="11"/>
          <w:sz w:val="22"/>
          <w:szCs w:val="22"/>
        </w:rPr>
        <w:t>号）的要求，根据响应文件开启时间“信用中国”网站（</w:t>
      </w:r>
      <w:r>
        <w:rPr>
          <w:sz w:val="22"/>
          <w:szCs w:val="22"/>
        </w:rPr>
        <w:fldChar w:fldCharType="begin"/>
      </w:r>
      <w:r>
        <w:rPr>
          <w:sz w:val="22"/>
          <w:szCs w:val="22"/>
        </w:rPr>
        <w:instrText xml:space="preserve"> HYPERLINK "https://www.creditchina.gov.cn" </w:instrText>
      </w:r>
      <w:r>
        <w:rPr>
          <w:sz w:val="22"/>
          <w:szCs w:val="22"/>
        </w:rPr>
        <w:fldChar w:fldCharType="separate"/>
      </w:r>
      <w:r>
        <w:rPr>
          <w:sz w:val="22"/>
          <w:szCs w:val="22"/>
        </w:rPr>
        <w:t>www</w:t>
      </w:r>
      <w:r>
        <w:rPr>
          <w:spacing w:val="11"/>
          <w:sz w:val="22"/>
          <w:szCs w:val="22"/>
        </w:rPr>
        <w:t>.</w:t>
      </w:r>
      <w:r>
        <w:rPr>
          <w:sz w:val="22"/>
          <w:szCs w:val="22"/>
        </w:rPr>
        <w:t>creditchina</w:t>
      </w:r>
      <w:r>
        <w:rPr>
          <w:spacing w:val="11"/>
          <w:sz w:val="22"/>
          <w:szCs w:val="22"/>
        </w:rPr>
        <w:t>.</w:t>
      </w:r>
      <w:r>
        <w:rPr>
          <w:sz w:val="22"/>
          <w:szCs w:val="22"/>
        </w:rPr>
        <w:t>gov</w:t>
      </w:r>
      <w:r>
        <w:rPr>
          <w:spacing w:val="11"/>
          <w:sz w:val="22"/>
          <w:szCs w:val="22"/>
        </w:rPr>
        <w:t>.</w:t>
      </w:r>
      <w:r>
        <w:rPr>
          <w:sz w:val="22"/>
          <w:szCs w:val="22"/>
        </w:rPr>
        <w:t>cn</w:t>
      </w:r>
      <w:r>
        <w:rPr>
          <w:sz w:val="22"/>
          <w:szCs w:val="22"/>
        </w:rPr>
        <w:fldChar w:fldCharType="end"/>
      </w:r>
      <w:r>
        <w:rPr>
          <w:spacing w:val="11"/>
          <w:sz w:val="22"/>
          <w:szCs w:val="22"/>
        </w:rPr>
        <w:t>）、中国政府采购网（</w:t>
      </w:r>
      <w:r>
        <w:rPr>
          <w:sz w:val="22"/>
          <w:szCs w:val="22"/>
        </w:rPr>
        <w:fldChar w:fldCharType="begin"/>
      </w:r>
      <w:r>
        <w:rPr>
          <w:sz w:val="22"/>
          <w:szCs w:val="22"/>
        </w:rPr>
        <w:instrText xml:space="preserve"> HYPERLINK "https://www.ccgp.gov.cn" </w:instrText>
      </w:r>
      <w:r>
        <w:rPr>
          <w:sz w:val="22"/>
          <w:szCs w:val="22"/>
        </w:rPr>
        <w:fldChar w:fldCharType="separate"/>
      </w:r>
      <w:r>
        <w:rPr>
          <w:sz w:val="22"/>
          <w:szCs w:val="22"/>
        </w:rPr>
        <w:t>www</w:t>
      </w:r>
      <w:r>
        <w:rPr>
          <w:spacing w:val="11"/>
          <w:sz w:val="22"/>
          <w:szCs w:val="22"/>
        </w:rPr>
        <w:t>.</w:t>
      </w:r>
      <w:r>
        <w:rPr>
          <w:sz w:val="22"/>
          <w:szCs w:val="22"/>
        </w:rPr>
        <w:t>ccgp</w:t>
      </w:r>
      <w:r>
        <w:rPr>
          <w:spacing w:val="11"/>
          <w:sz w:val="22"/>
          <w:szCs w:val="22"/>
        </w:rPr>
        <w:t>.</w:t>
      </w:r>
      <w:r>
        <w:rPr>
          <w:sz w:val="22"/>
          <w:szCs w:val="22"/>
        </w:rPr>
        <w:t>gov</w:t>
      </w:r>
      <w:r>
        <w:rPr>
          <w:spacing w:val="11"/>
          <w:sz w:val="22"/>
          <w:szCs w:val="22"/>
        </w:rPr>
        <w:t>.</w:t>
      </w:r>
      <w:r>
        <w:rPr>
          <w:sz w:val="22"/>
          <w:szCs w:val="22"/>
        </w:rPr>
        <w:t>cn</w:t>
      </w:r>
      <w:r>
        <w:rPr>
          <w:sz w:val="22"/>
          <w:szCs w:val="22"/>
        </w:rPr>
        <w:fldChar w:fldCharType="end"/>
      </w:r>
      <w:r>
        <w:rPr>
          <w:spacing w:val="11"/>
          <w:sz w:val="22"/>
          <w:szCs w:val="22"/>
        </w:rPr>
        <w:t>）的信息，对列入失信被执行人、重大税收违法</w:t>
      </w:r>
      <w:r>
        <w:rPr>
          <w:spacing w:val="10"/>
          <w:sz w:val="22"/>
          <w:szCs w:val="22"/>
        </w:rPr>
        <w:t>案件当事人名单、政府采购严重违</w:t>
      </w:r>
      <w:r>
        <w:rPr>
          <w:spacing w:val="9"/>
          <w:sz w:val="22"/>
          <w:szCs w:val="22"/>
        </w:rPr>
        <w:t>法失信行为记录名单及其他不符合《中华人民共和国政府采购法》第二十二条规定条件的供应商，拒绝</w:t>
      </w:r>
      <w:r>
        <w:rPr>
          <w:spacing w:val="8"/>
          <w:sz w:val="22"/>
          <w:szCs w:val="22"/>
        </w:rPr>
        <w:t>参与政府采购活动，</w:t>
      </w:r>
      <w:r>
        <w:rPr>
          <w:spacing w:val="-49"/>
          <w:sz w:val="22"/>
          <w:szCs w:val="22"/>
        </w:rPr>
        <w:t xml:space="preserve"> </w:t>
      </w:r>
      <w:r>
        <w:rPr>
          <w:spacing w:val="8"/>
          <w:sz w:val="22"/>
          <w:szCs w:val="22"/>
        </w:rPr>
        <w:t>同时采购人或者采购代理机构对信用信息查询记录和证据进行打印存档；</w:t>
      </w:r>
    </w:p>
    <w:p>
      <w:pPr>
        <w:pStyle w:val="2"/>
        <w:spacing w:before="65" w:line="377" w:lineRule="auto"/>
        <w:ind w:left="1" w:firstLine="372"/>
        <w:rPr>
          <w:sz w:val="22"/>
          <w:szCs w:val="22"/>
          <w:highlight w:val="none"/>
        </w:rPr>
      </w:pPr>
      <w:r>
        <w:rPr>
          <w:spacing w:val="8"/>
          <w:sz w:val="22"/>
          <w:szCs w:val="22"/>
          <w:highlight w:val="none"/>
        </w:rPr>
        <w:t>（6）</w:t>
      </w:r>
      <w:r>
        <w:rPr>
          <w:rFonts w:hint="eastAsia"/>
          <w:spacing w:val="8"/>
          <w:sz w:val="22"/>
          <w:szCs w:val="22"/>
          <w:highlight w:val="none"/>
        </w:rPr>
        <w:t>本项目非专门面向中小企业采购</w:t>
      </w:r>
      <w:r>
        <w:rPr>
          <w:spacing w:val="3"/>
          <w:sz w:val="22"/>
          <w:szCs w:val="22"/>
          <w:highlight w:val="none"/>
        </w:rPr>
        <w:t>。</w:t>
      </w:r>
    </w:p>
    <w:p>
      <w:pPr>
        <w:pStyle w:val="2"/>
        <w:spacing w:before="1" w:line="229" w:lineRule="auto"/>
        <w:ind w:left="363"/>
        <w:rPr>
          <w:sz w:val="22"/>
          <w:szCs w:val="22"/>
          <w:highlight w:val="none"/>
        </w:rPr>
      </w:pPr>
      <w:r>
        <w:rPr>
          <w:spacing w:val="8"/>
          <w:sz w:val="22"/>
          <w:szCs w:val="22"/>
          <w:highlight w:val="none"/>
        </w:rPr>
        <w:t>9.所属行业：</w:t>
      </w:r>
      <w:r>
        <w:rPr>
          <w:rFonts w:hint="eastAsia"/>
          <w:spacing w:val="8"/>
          <w:sz w:val="22"/>
          <w:szCs w:val="22"/>
          <w:highlight w:val="none"/>
        </w:rPr>
        <w:t>租赁和商务服务业</w:t>
      </w:r>
    </w:p>
    <w:p>
      <w:pPr>
        <w:pStyle w:val="2"/>
        <w:spacing w:before="159" w:line="232" w:lineRule="auto"/>
        <w:ind w:left="378"/>
        <w:rPr>
          <w:sz w:val="22"/>
          <w:szCs w:val="22"/>
          <w:highlight w:val="none"/>
        </w:rPr>
      </w:pPr>
      <w:r>
        <w:rPr>
          <w:spacing w:val="3"/>
          <w:sz w:val="22"/>
          <w:szCs w:val="22"/>
          <w:highlight w:val="none"/>
        </w:rPr>
        <w:t>10.入围方式：</w:t>
      </w:r>
    </w:p>
    <w:p>
      <w:pPr>
        <w:pStyle w:val="2"/>
        <w:spacing w:before="158" w:line="377" w:lineRule="auto"/>
        <w:ind w:left="7" w:firstLine="679"/>
        <w:jc w:val="both"/>
        <w:rPr>
          <w:sz w:val="22"/>
          <w:szCs w:val="22"/>
          <w:highlight w:val="none"/>
        </w:rPr>
      </w:pPr>
      <w:r>
        <w:rPr>
          <w:spacing w:val="8"/>
          <w:sz w:val="22"/>
          <w:szCs w:val="22"/>
          <w:highlight w:val="none"/>
        </w:rPr>
        <w:t>确定第一阶段入围供应商的评审方法为质量优先法，质量优先法是指对满足采购需求且</w:t>
      </w:r>
      <w:r>
        <w:rPr>
          <w:spacing w:val="7"/>
          <w:sz w:val="22"/>
          <w:szCs w:val="22"/>
          <w:highlight w:val="none"/>
        </w:rPr>
        <w:t>响应报价</w:t>
      </w:r>
      <w:r>
        <w:rPr>
          <w:spacing w:val="9"/>
          <w:sz w:val="22"/>
          <w:szCs w:val="22"/>
          <w:highlight w:val="none"/>
        </w:rPr>
        <w:t>不超过最高限制单价的货物、服务进行质量综合评分，按照质量评分从高到低排序，根据征集文件规定的淘汰率或者入围供应商数量上限，确定入围供应商的评</w:t>
      </w:r>
      <w:r>
        <w:rPr>
          <w:spacing w:val="8"/>
          <w:sz w:val="22"/>
          <w:szCs w:val="22"/>
          <w:highlight w:val="none"/>
        </w:rPr>
        <w:t>审方法。</w:t>
      </w:r>
    </w:p>
    <w:p>
      <w:pPr>
        <w:pStyle w:val="2"/>
        <w:spacing w:before="1" w:line="227" w:lineRule="auto"/>
        <w:ind w:left="631"/>
        <w:rPr>
          <w:sz w:val="22"/>
          <w:szCs w:val="22"/>
          <w:highlight w:val="none"/>
        </w:rPr>
      </w:pPr>
      <w:r>
        <w:rPr>
          <w:spacing w:val="7"/>
          <w:sz w:val="22"/>
          <w:szCs w:val="22"/>
          <w:highlight w:val="none"/>
        </w:rPr>
        <w:t xml:space="preserve">确定第二阶段成交供应商的方式为 </w:t>
      </w:r>
      <w:r>
        <w:rPr>
          <w:rFonts w:ascii="MS UI Gothic" w:hAnsi="MS UI Gothic" w:eastAsia="MS UI Gothic" w:cs="MS UI Gothic"/>
          <w:spacing w:val="7"/>
          <w:sz w:val="22"/>
          <w:szCs w:val="22"/>
          <w:highlight w:val="none"/>
        </w:rPr>
        <w:t>☑</w:t>
      </w:r>
      <w:r>
        <w:rPr>
          <w:spacing w:val="7"/>
          <w:sz w:val="22"/>
          <w:szCs w:val="22"/>
          <w:highlight w:val="none"/>
        </w:rPr>
        <w:t>直接选定</w:t>
      </w:r>
      <w:r>
        <w:rPr>
          <w:spacing w:val="37"/>
          <w:sz w:val="22"/>
          <w:szCs w:val="22"/>
          <w:highlight w:val="none"/>
        </w:rPr>
        <w:t xml:space="preserve"> </w:t>
      </w:r>
      <w:r>
        <w:rPr>
          <w:spacing w:val="7"/>
          <w:sz w:val="22"/>
          <w:szCs w:val="22"/>
          <w:highlight w:val="none"/>
        </w:rPr>
        <w:t>□二次竞价</w:t>
      </w:r>
      <w:r>
        <w:rPr>
          <w:spacing w:val="37"/>
          <w:sz w:val="22"/>
          <w:szCs w:val="22"/>
          <w:highlight w:val="none"/>
        </w:rPr>
        <w:t xml:space="preserve"> </w:t>
      </w:r>
      <w:r>
        <w:rPr>
          <w:spacing w:val="7"/>
          <w:sz w:val="22"/>
          <w:szCs w:val="22"/>
          <w:highlight w:val="none"/>
        </w:rPr>
        <w:t>□顺序轮候。</w:t>
      </w:r>
    </w:p>
    <w:p>
      <w:pPr>
        <w:pStyle w:val="2"/>
        <w:spacing w:before="160" w:line="377" w:lineRule="auto"/>
        <w:ind w:left="17" w:firstLine="613"/>
        <w:rPr>
          <w:sz w:val="22"/>
          <w:szCs w:val="22"/>
          <w:highlight w:val="none"/>
        </w:rPr>
      </w:pPr>
      <w:r>
        <w:rPr>
          <w:spacing w:val="9"/>
          <w:sz w:val="22"/>
          <w:szCs w:val="22"/>
          <w:highlight w:val="none"/>
        </w:rPr>
        <w:t>直接选定法是指采购人或者服务对象依据入围产品质量以及服务便利性、用户评价等因素</w:t>
      </w:r>
      <w:r>
        <w:rPr>
          <w:spacing w:val="10"/>
          <w:sz w:val="22"/>
          <w:szCs w:val="22"/>
          <w:highlight w:val="none"/>
        </w:rPr>
        <w:t xml:space="preserve"> </w:t>
      </w:r>
      <w:r>
        <w:rPr>
          <w:spacing w:val="4"/>
          <w:sz w:val="22"/>
          <w:szCs w:val="22"/>
          <w:highlight w:val="none"/>
        </w:rPr>
        <w:t>,</w:t>
      </w:r>
      <w:r>
        <w:rPr>
          <w:spacing w:val="60"/>
          <w:sz w:val="22"/>
          <w:szCs w:val="22"/>
          <w:highlight w:val="none"/>
        </w:rPr>
        <w:t xml:space="preserve"> </w:t>
      </w:r>
      <w:r>
        <w:rPr>
          <w:spacing w:val="4"/>
          <w:sz w:val="22"/>
          <w:szCs w:val="22"/>
          <w:highlight w:val="none"/>
        </w:rPr>
        <w:t>从第一阶段入围供应商中直接选定。</w:t>
      </w:r>
    </w:p>
    <w:p>
      <w:pPr>
        <w:pStyle w:val="2"/>
        <w:spacing w:before="2" w:line="230" w:lineRule="auto"/>
        <w:ind w:left="378"/>
        <w:rPr>
          <w:sz w:val="22"/>
          <w:szCs w:val="22"/>
        </w:rPr>
      </w:pPr>
      <w:r>
        <w:rPr>
          <w:spacing w:val="7"/>
          <w:sz w:val="22"/>
          <w:szCs w:val="22"/>
        </w:rPr>
        <w:t>11.第一阶段入围供应商数量上限：</w:t>
      </w:r>
      <w:r>
        <w:rPr>
          <w:rFonts w:hint="eastAsia"/>
          <w:spacing w:val="7"/>
          <w:sz w:val="22"/>
          <w:szCs w:val="22"/>
          <w:lang w:val="en-US" w:eastAsia="zh-CN"/>
        </w:rPr>
        <w:t>30</w:t>
      </w:r>
      <w:r>
        <w:rPr>
          <w:spacing w:val="7"/>
          <w:sz w:val="22"/>
          <w:szCs w:val="22"/>
        </w:rPr>
        <w:t>家</w:t>
      </w:r>
    </w:p>
    <w:p>
      <w:pPr>
        <w:pStyle w:val="2"/>
        <w:spacing w:before="157" w:line="377" w:lineRule="auto"/>
        <w:ind w:left="2" w:right="36" w:firstLine="600"/>
        <w:rPr>
          <w:rFonts w:hint="default" w:eastAsia="仿宋"/>
          <w:sz w:val="22"/>
          <w:szCs w:val="22"/>
          <w:lang w:val="en-US" w:eastAsia="zh-CN"/>
        </w:rPr>
      </w:pPr>
      <w:r>
        <w:rPr>
          <w:spacing w:val="9"/>
          <w:sz w:val="22"/>
          <w:szCs w:val="22"/>
        </w:rPr>
        <w:t>当提交响应文件和符合征集文件资格条件、实质性要求的供应商≥</w:t>
      </w:r>
      <w:r>
        <w:rPr>
          <w:rFonts w:hint="eastAsia"/>
          <w:spacing w:val="9"/>
          <w:sz w:val="22"/>
          <w:szCs w:val="22"/>
          <w:lang w:val="en-US" w:eastAsia="zh-CN"/>
        </w:rPr>
        <w:t>30</w:t>
      </w:r>
      <w:r>
        <w:rPr>
          <w:spacing w:val="9"/>
          <w:sz w:val="22"/>
          <w:szCs w:val="22"/>
        </w:rPr>
        <w:t>家时，按照</w:t>
      </w:r>
      <w:r>
        <w:rPr>
          <w:spacing w:val="8"/>
          <w:sz w:val="22"/>
          <w:szCs w:val="22"/>
        </w:rPr>
        <w:t>质量评分从高到低排序选取前</w:t>
      </w:r>
      <w:r>
        <w:rPr>
          <w:rFonts w:hint="eastAsia"/>
          <w:spacing w:val="8"/>
          <w:sz w:val="22"/>
          <w:szCs w:val="22"/>
          <w:lang w:val="en-US" w:eastAsia="zh-CN"/>
        </w:rPr>
        <w:t>30</w:t>
      </w:r>
      <w:r>
        <w:rPr>
          <w:spacing w:val="8"/>
          <w:sz w:val="22"/>
          <w:szCs w:val="22"/>
        </w:rPr>
        <w:t>家为入围供应商(淘汰率不小于20%，采用进一法)；</w:t>
      </w:r>
      <w:r>
        <w:rPr>
          <w:rFonts w:hint="eastAsia"/>
          <w:spacing w:val="8"/>
          <w:sz w:val="22"/>
          <w:szCs w:val="22"/>
          <w:lang w:val="en-US" w:eastAsia="zh-CN"/>
        </w:rPr>
        <w:t>如第30家</w:t>
      </w:r>
      <w:r>
        <w:rPr>
          <w:spacing w:val="9"/>
          <w:sz w:val="22"/>
          <w:szCs w:val="22"/>
        </w:rPr>
        <w:t>供应商</w:t>
      </w:r>
      <w:r>
        <w:rPr>
          <w:spacing w:val="8"/>
          <w:sz w:val="22"/>
          <w:szCs w:val="22"/>
        </w:rPr>
        <w:t>质量评分</w:t>
      </w:r>
      <w:r>
        <w:rPr>
          <w:rFonts w:hint="eastAsia"/>
          <w:spacing w:val="8"/>
          <w:sz w:val="22"/>
          <w:szCs w:val="22"/>
          <w:lang w:val="en-US" w:eastAsia="zh-CN"/>
        </w:rPr>
        <w:t>并列，均能入围。</w:t>
      </w:r>
    </w:p>
    <w:p>
      <w:pPr>
        <w:pStyle w:val="2"/>
        <w:spacing w:before="1" w:line="376" w:lineRule="auto"/>
        <w:ind w:firstLine="602"/>
        <w:rPr>
          <w:sz w:val="22"/>
          <w:szCs w:val="22"/>
        </w:rPr>
      </w:pPr>
      <w:r>
        <w:rPr>
          <w:spacing w:val="7"/>
          <w:sz w:val="22"/>
          <w:szCs w:val="22"/>
        </w:rPr>
        <w:t>当提交响应文件和符合征集文件资格条件、实质性要求的供应商&lt;</w:t>
      </w:r>
      <w:r>
        <w:rPr>
          <w:rFonts w:hint="eastAsia"/>
          <w:spacing w:val="7"/>
          <w:sz w:val="22"/>
          <w:szCs w:val="22"/>
          <w:lang w:val="en-US" w:eastAsia="zh-CN"/>
        </w:rPr>
        <w:t>30</w:t>
      </w:r>
      <w:r>
        <w:rPr>
          <w:spacing w:val="7"/>
          <w:sz w:val="22"/>
          <w:szCs w:val="22"/>
        </w:rPr>
        <w:t>家时，按照质量评分从高到低</w:t>
      </w:r>
      <w:r>
        <w:rPr>
          <w:spacing w:val="9"/>
          <w:sz w:val="22"/>
          <w:szCs w:val="22"/>
        </w:rPr>
        <w:t>排序选取符合前述要求供应商为入围供应商(淘汰率不小于20%,</w:t>
      </w:r>
      <w:r>
        <w:rPr>
          <w:spacing w:val="8"/>
          <w:sz w:val="22"/>
          <w:szCs w:val="22"/>
        </w:rPr>
        <w:t>且至少淘汰一家供应商)。</w:t>
      </w:r>
    </w:p>
    <w:p>
      <w:pPr>
        <w:pStyle w:val="2"/>
        <w:spacing w:line="231" w:lineRule="auto"/>
        <w:ind w:left="6" w:firstLine="462" w:firstLineChars="200"/>
        <w:rPr>
          <w:sz w:val="22"/>
          <w:szCs w:val="22"/>
        </w:rPr>
      </w:pPr>
      <w:r>
        <w:rPr>
          <w:b/>
          <w:bCs/>
          <w:spacing w:val="5"/>
          <w:sz w:val="22"/>
          <w:szCs w:val="22"/>
        </w:rPr>
        <w:t>（三）服务要求</w:t>
      </w:r>
    </w:p>
    <w:p>
      <w:pPr>
        <w:pStyle w:val="2"/>
        <w:spacing w:before="161" w:line="328" w:lineRule="auto"/>
        <w:ind w:left="1" w:firstLine="376"/>
        <w:rPr>
          <w:sz w:val="22"/>
          <w:szCs w:val="22"/>
        </w:rPr>
      </w:pPr>
      <w:r>
        <w:rPr>
          <w:spacing w:val="9"/>
          <w:sz w:val="22"/>
          <w:szCs w:val="22"/>
        </w:rPr>
        <w:t>1.具备从事过与本项目类似工作经验，依照相关依据出具专业意见或成果文件。工程类项目评审严格按照国家规定的造价咨询服务标准和现行技术规范、规程要求开展评审工作，并按要求提交相关工作</w:t>
      </w:r>
      <w:r>
        <w:rPr>
          <w:spacing w:val="1"/>
          <w:sz w:val="22"/>
          <w:szCs w:val="22"/>
        </w:rPr>
        <w:t>文件；</w:t>
      </w:r>
    </w:p>
    <w:p>
      <w:pPr>
        <w:pStyle w:val="2"/>
        <w:spacing w:before="157" w:line="306" w:lineRule="auto"/>
        <w:ind w:left="14" w:right="36" w:firstLine="350"/>
        <w:rPr>
          <w:sz w:val="22"/>
          <w:szCs w:val="22"/>
        </w:rPr>
      </w:pPr>
      <w:r>
        <w:rPr>
          <w:spacing w:val="10"/>
          <w:sz w:val="22"/>
          <w:szCs w:val="22"/>
        </w:rPr>
        <w:t>2.项目负责人具有一级注册造价师资格，并在</w:t>
      </w:r>
      <w:r>
        <w:rPr>
          <w:spacing w:val="9"/>
          <w:sz w:val="22"/>
          <w:szCs w:val="22"/>
        </w:rPr>
        <w:t>参加投标的供应商单位注册。供应商应附项目负责人</w:t>
      </w:r>
      <w:r>
        <w:rPr>
          <w:spacing w:val="3"/>
          <w:sz w:val="22"/>
          <w:szCs w:val="22"/>
        </w:rPr>
        <w:t>的注册证书。</w:t>
      </w:r>
    </w:p>
    <w:p>
      <w:pPr>
        <w:pStyle w:val="2"/>
        <w:spacing w:before="157" w:line="304" w:lineRule="auto"/>
        <w:ind w:left="8" w:right="36" w:firstLine="359"/>
        <w:rPr>
          <w:sz w:val="22"/>
          <w:szCs w:val="22"/>
        </w:rPr>
      </w:pPr>
      <w:r>
        <w:rPr>
          <w:spacing w:val="10"/>
          <w:sz w:val="22"/>
          <w:szCs w:val="22"/>
        </w:rPr>
        <w:t>3.本项目其他专职人员必须具有执行本项目</w:t>
      </w:r>
      <w:r>
        <w:rPr>
          <w:spacing w:val="9"/>
          <w:sz w:val="22"/>
          <w:szCs w:val="22"/>
        </w:rPr>
        <w:t>相应的能力，应附岗位证书或注册证书或职称证书等相</w:t>
      </w:r>
      <w:r>
        <w:rPr>
          <w:spacing w:val="2"/>
          <w:sz w:val="22"/>
          <w:szCs w:val="22"/>
        </w:rPr>
        <w:t>关证书。</w:t>
      </w:r>
    </w:p>
    <w:p>
      <w:pPr>
        <w:pStyle w:val="2"/>
        <w:spacing w:before="158" w:line="353" w:lineRule="auto"/>
        <w:ind w:left="3" w:firstLine="364"/>
        <w:rPr>
          <w:spacing w:val="4"/>
          <w:sz w:val="22"/>
          <w:szCs w:val="22"/>
        </w:rPr>
      </w:pPr>
      <w:r>
        <w:rPr>
          <w:rFonts w:hint="eastAsia"/>
          <w:spacing w:val="10"/>
          <w:sz w:val="22"/>
          <w:szCs w:val="22"/>
          <w:lang w:val="en-US" w:eastAsia="zh-CN"/>
        </w:rPr>
        <w:t>4</w:t>
      </w:r>
      <w:r>
        <w:rPr>
          <w:spacing w:val="10"/>
          <w:sz w:val="22"/>
          <w:szCs w:val="22"/>
        </w:rPr>
        <w:t>.投标供应商必须提供给本项目配备的专职</w:t>
      </w:r>
      <w:r>
        <w:rPr>
          <w:spacing w:val="9"/>
          <w:sz w:val="22"/>
          <w:szCs w:val="22"/>
        </w:rPr>
        <w:t>人员近</w:t>
      </w:r>
      <w:r>
        <w:rPr>
          <w:rFonts w:hint="eastAsia"/>
          <w:spacing w:val="9"/>
          <w:sz w:val="22"/>
          <w:szCs w:val="22"/>
          <w:lang w:val="en-US" w:eastAsia="zh-CN"/>
        </w:rPr>
        <w:t>3</w:t>
      </w:r>
      <w:r>
        <w:rPr>
          <w:spacing w:val="9"/>
          <w:sz w:val="22"/>
          <w:szCs w:val="22"/>
        </w:rPr>
        <w:t>个月缴纳社保证明材料，不提供视为不是专职人员。（其他情况：①依法不需要缴纳社会保障资金的供应商，提供供应商与专职人员的劳动合同。②从取得营业执照时间起到投标截止时间为止不足要求月数的只需提供从取得营业执照起的给本项目配备的专职人员依法缴纳社会保障资金的相应证明材料加盖公章。③依法不需要缴纳社保的专职人员（例如退休人员</w:t>
      </w:r>
      <w:r>
        <w:rPr>
          <w:spacing w:val="14"/>
          <w:sz w:val="22"/>
          <w:szCs w:val="22"/>
        </w:rPr>
        <w:t>），</w:t>
      </w:r>
      <w:r>
        <w:rPr>
          <w:spacing w:val="9"/>
          <w:sz w:val="22"/>
          <w:szCs w:val="22"/>
        </w:rPr>
        <w:t>应提供依法不需要缴纳社保的证明材料（例如退休证）及供应商与专职人员的</w:t>
      </w:r>
      <w:r>
        <w:rPr>
          <w:spacing w:val="4"/>
          <w:sz w:val="22"/>
          <w:szCs w:val="22"/>
        </w:rPr>
        <w:t>劳动合同。）</w:t>
      </w:r>
    </w:p>
    <w:p>
      <w:pPr>
        <w:pStyle w:val="2"/>
        <w:spacing w:before="156" w:line="231" w:lineRule="auto"/>
        <w:ind w:left="362"/>
      </w:pPr>
      <w:r>
        <w:rPr>
          <w:rFonts w:hint="eastAsia"/>
          <w:spacing w:val="8"/>
          <w:sz w:val="22"/>
          <w:szCs w:val="22"/>
          <w:lang w:val="en-US" w:eastAsia="zh-CN"/>
        </w:rPr>
        <w:t>5</w:t>
      </w:r>
      <w:r>
        <w:rPr>
          <w:spacing w:val="8"/>
          <w:sz w:val="22"/>
          <w:szCs w:val="22"/>
        </w:rPr>
        <w:t>.</w:t>
      </w:r>
      <w:r>
        <w:rPr>
          <w:rFonts w:hint="eastAsia"/>
          <w:spacing w:val="8"/>
          <w:sz w:val="22"/>
          <w:szCs w:val="22"/>
          <w:lang w:val="en-US" w:eastAsia="zh-CN"/>
        </w:rPr>
        <w:t>入围供应商具有快速响应服务能力，自接到采购人委托通知后1小时内响应，并按要求到达指定项目现场开展工作</w:t>
      </w:r>
      <w:r>
        <w:rPr>
          <w:spacing w:val="8"/>
          <w:sz w:val="22"/>
          <w:szCs w:val="22"/>
        </w:rPr>
        <w:t>。</w:t>
      </w:r>
    </w:p>
    <w:p>
      <w:pPr>
        <w:pStyle w:val="2"/>
        <w:spacing w:before="158" w:line="303" w:lineRule="auto"/>
        <w:ind w:left="3" w:right="36" w:firstLine="361"/>
        <w:rPr>
          <w:sz w:val="22"/>
          <w:szCs w:val="22"/>
        </w:rPr>
      </w:pPr>
      <w:r>
        <w:rPr>
          <w:spacing w:val="10"/>
          <w:sz w:val="22"/>
          <w:szCs w:val="22"/>
        </w:rPr>
        <w:t>6.投标供应商必须提供与本项目配备的专职人员</w:t>
      </w:r>
      <w:r>
        <w:rPr>
          <w:spacing w:val="9"/>
          <w:sz w:val="22"/>
          <w:szCs w:val="22"/>
        </w:rPr>
        <w:t>的劳动合同，劳动合同的有效合同期限应可以满足</w:t>
      </w:r>
      <w:r>
        <w:rPr>
          <w:spacing w:val="8"/>
          <w:sz w:val="22"/>
          <w:szCs w:val="22"/>
        </w:rPr>
        <w:t>本框架协议采购的服务时限的要求。</w:t>
      </w:r>
    </w:p>
    <w:p>
      <w:pPr>
        <w:pStyle w:val="2"/>
        <w:spacing w:before="65" w:line="303" w:lineRule="auto"/>
        <w:ind w:right="36" w:firstLine="368"/>
        <w:rPr>
          <w:sz w:val="22"/>
          <w:szCs w:val="22"/>
        </w:rPr>
      </w:pPr>
      <w:r>
        <w:rPr>
          <w:spacing w:val="10"/>
          <w:sz w:val="22"/>
          <w:szCs w:val="22"/>
        </w:rPr>
        <w:t>7.入围供应商在本框架协议采购期限内，</w:t>
      </w:r>
      <w:r>
        <w:rPr>
          <w:spacing w:val="9"/>
          <w:sz w:val="22"/>
          <w:szCs w:val="22"/>
        </w:rPr>
        <w:t>如需更换本项目的专职人员，更替的项目专职人员必须具有原先专职人员相当资格能力要求且满足征集文件资格要求。</w:t>
      </w:r>
    </w:p>
    <w:p>
      <w:pPr>
        <w:pStyle w:val="2"/>
        <w:spacing w:before="160" w:line="229" w:lineRule="auto"/>
        <w:ind w:left="363"/>
        <w:rPr>
          <w:sz w:val="22"/>
          <w:szCs w:val="22"/>
        </w:rPr>
      </w:pPr>
      <w:r>
        <w:rPr>
          <w:spacing w:val="9"/>
          <w:sz w:val="22"/>
          <w:szCs w:val="22"/>
        </w:rPr>
        <w:t>8.入围供应商必须按照甲方规定的时间要求，提交工作成</w:t>
      </w:r>
      <w:r>
        <w:rPr>
          <w:spacing w:val="8"/>
          <w:sz w:val="22"/>
          <w:szCs w:val="22"/>
        </w:rPr>
        <w:t>果。</w:t>
      </w:r>
    </w:p>
    <w:p>
      <w:pPr>
        <w:pStyle w:val="2"/>
        <w:spacing w:before="263" w:line="229" w:lineRule="auto"/>
        <w:ind w:left="215" w:firstLine="434" w:firstLineChars="200"/>
        <w:rPr>
          <w:sz w:val="22"/>
          <w:szCs w:val="22"/>
        </w:rPr>
      </w:pPr>
      <w:r>
        <w:rPr>
          <w:b/>
          <w:bCs/>
          <w:spacing w:val="-2"/>
          <w:sz w:val="22"/>
          <w:szCs w:val="22"/>
        </w:rPr>
        <w:t>（</w:t>
      </w:r>
      <w:r>
        <w:rPr>
          <w:spacing w:val="-56"/>
          <w:sz w:val="22"/>
          <w:szCs w:val="22"/>
        </w:rPr>
        <w:t xml:space="preserve"> </w:t>
      </w:r>
      <w:r>
        <w:rPr>
          <w:b/>
          <w:bCs/>
          <w:spacing w:val="-2"/>
          <w:sz w:val="22"/>
          <w:szCs w:val="22"/>
        </w:rPr>
        <w:t>四）</w:t>
      </w:r>
      <w:r>
        <w:rPr>
          <w:spacing w:val="-57"/>
          <w:sz w:val="22"/>
          <w:szCs w:val="22"/>
        </w:rPr>
        <w:t xml:space="preserve"> </w:t>
      </w:r>
      <w:r>
        <w:rPr>
          <w:b/>
          <w:bCs/>
          <w:spacing w:val="-2"/>
          <w:sz w:val="22"/>
          <w:szCs w:val="22"/>
        </w:rPr>
        <w:t>工作时限要求</w:t>
      </w:r>
    </w:p>
    <w:p>
      <w:pPr>
        <w:pStyle w:val="2"/>
        <w:spacing w:before="65" w:line="371" w:lineRule="auto"/>
        <w:ind w:left="3" w:firstLine="414"/>
        <w:rPr>
          <w:rFonts w:hint="eastAsia"/>
          <w:sz w:val="22"/>
          <w:szCs w:val="22"/>
        </w:rPr>
      </w:pPr>
      <w:r>
        <w:rPr>
          <w:rFonts w:hint="eastAsia"/>
          <w:sz w:val="22"/>
          <w:szCs w:val="22"/>
        </w:rPr>
        <w:t>供应商应具备以下限时办结的能力：</w:t>
      </w:r>
    </w:p>
    <w:p>
      <w:pPr>
        <w:pStyle w:val="2"/>
        <w:spacing w:before="65" w:line="371" w:lineRule="auto"/>
        <w:ind w:left="3" w:firstLine="414"/>
        <w:rPr>
          <w:rFonts w:hint="eastAsia"/>
          <w:sz w:val="22"/>
          <w:szCs w:val="22"/>
        </w:rPr>
      </w:pPr>
      <w:r>
        <w:rPr>
          <w:rFonts w:hint="eastAsia"/>
          <w:sz w:val="22"/>
          <w:szCs w:val="22"/>
        </w:rPr>
        <w:t>1.供应商须在本地具有快速响应服务能力，自接到采购委托人通知后1小时内响应.并按要求到达指定项目现场开展工作。供应商必须委派投标文件中拟派项目管理班组成员持相关专业造价工程师资格证对接项目。若出现连续三次接收审核资料人员或复核施工现场人员非本公司持证人员，则取消入围供应商项目评审资格（成交供应商拟派项目管理班组成员有变动，应及时向评审中心备案）。</w:t>
      </w:r>
    </w:p>
    <w:p>
      <w:pPr>
        <w:pStyle w:val="2"/>
        <w:spacing w:before="65" w:line="371" w:lineRule="auto"/>
        <w:ind w:left="3" w:firstLine="414"/>
        <w:rPr>
          <w:rFonts w:hint="eastAsia"/>
          <w:sz w:val="22"/>
          <w:szCs w:val="22"/>
        </w:rPr>
      </w:pPr>
      <w:r>
        <w:rPr>
          <w:rFonts w:hint="eastAsia"/>
          <w:sz w:val="22"/>
          <w:szCs w:val="22"/>
        </w:rPr>
        <w:t>2.项目审核限时办结制度：供应商与采购人签订项目合同后，应严格遵守项目评审时限要求.合理安排人员在合同规定的时间内完成工作.并向采购人提</w:t>
      </w:r>
    </w:p>
    <w:p>
      <w:pPr>
        <w:pStyle w:val="2"/>
        <w:spacing w:before="65" w:line="371" w:lineRule="auto"/>
        <w:ind w:left="3" w:firstLine="414"/>
        <w:rPr>
          <w:sz w:val="22"/>
          <w:szCs w:val="22"/>
        </w:rPr>
      </w:pPr>
      <w:r>
        <w:rPr>
          <w:rFonts w:hint="eastAsia"/>
          <w:sz w:val="22"/>
          <w:szCs w:val="22"/>
        </w:rPr>
        <w:t>3.因客观原因，需提前完成评审工作的项目，评审时限按项目委托时议定的时限执行</w:t>
      </w:r>
    </w:p>
    <w:p>
      <w:pPr>
        <w:pStyle w:val="2"/>
        <w:spacing w:before="65" w:line="231" w:lineRule="auto"/>
        <w:ind w:left="6" w:firstLine="442" w:firstLineChars="200"/>
        <w:rPr>
          <w:sz w:val="22"/>
          <w:szCs w:val="22"/>
        </w:rPr>
      </w:pPr>
      <w:r>
        <w:rPr>
          <w:b/>
          <w:bCs/>
          <w:sz w:val="22"/>
          <w:szCs w:val="22"/>
        </w:rPr>
        <w:t>（五）</w:t>
      </w:r>
      <w:r>
        <w:rPr>
          <w:spacing w:val="-54"/>
          <w:sz w:val="22"/>
          <w:szCs w:val="22"/>
        </w:rPr>
        <w:t xml:space="preserve"> </w:t>
      </w:r>
      <w:r>
        <w:rPr>
          <w:b/>
          <w:bCs/>
          <w:sz w:val="22"/>
          <w:szCs w:val="22"/>
        </w:rPr>
        <w:t>服务标准</w:t>
      </w:r>
    </w:p>
    <w:p>
      <w:pPr>
        <w:pStyle w:val="2"/>
        <w:spacing w:before="227" w:line="335" w:lineRule="auto"/>
        <w:ind w:left="4" w:firstLine="426"/>
        <w:rPr>
          <w:sz w:val="22"/>
          <w:szCs w:val="22"/>
        </w:rPr>
      </w:pPr>
      <w:r>
        <w:rPr>
          <w:spacing w:val="9"/>
          <w:sz w:val="22"/>
          <w:szCs w:val="22"/>
        </w:rPr>
        <w:t>1.供应商要严格遵守国家的法律、法规和有关规章制度，严格遵守行为准则和职</w:t>
      </w:r>
      <w:r>
        <w:rPr>
          <w:spacing w:val="8"/>
          <w:sz w:val="22"/>
          <w:szCs w:val="22"/>
        </w:rPr>
        <w:t>业道德，按现行的财政项目评审操作规程及质量控制规定开展工作。</w:t>
      </w:r>
    </w:p>
    <w:p>
      <w:pPr>
        <w:pStyle w:val="2"/>
        <w:spacing w:before="232" w:line="335" w:lineRule="auto"/>
        <w:ind w:left="4" w:right="30" w:firstLine="413"/>
        <w:rPr>
          <w:sz w:val="22"/>
          <w:szCs w:val="22"/>
        </w:rPr>
      </w:pPr>
      <w:r>
        <w:rPr>
          <w:spacing w:val="8"/>
          <w:sz w:val="22"/>
          <w:szCs w:val="22"/>
        </w:rPr>
        <w:t>2.供应商对成果文件应实行内部“三级复核</w:t>
      </w:r>
      <w:r>
        <w:rPr>
          <w:spacing w:val="-70"/>
          <w:sz w:val="22"/>
          <w:szCs w:val="22"/>
        </w:rPr>
        <w:t xml:space="preserve"> </w:t>
      </w:r>
      <w:r>
        <w:rPr>
          <w:spacing w:val="8"/>
          <w:sz w:val="22"/>
          <w:szCs w:val="22"/>
        </w:rPr>
        <w:t>”制度。应依照相关依据发</w:t>
      </w:r>
      <w:r>
        <w:rPr>
          <w:spacing w:val="7"/>
          <w:sz w:val="22"/>
          <w:szCs w:val="22"/>
        </w:rPr>
        <w:t>表专业意见出具成果文件，</w:t>
      </w:r>
      <w:r>
        <w:rPr>
          <w:spacing w:val="8"/>
          <w:sz w:val="22"/>
          <w:szCs w:val="22"/>
        </w:rPr>
        <w:t>并对成果的真实性、完整性、准确性负责。</w:t>
      </w:r>
    </w:p>
    <w:p>
      <w:pPr>
        <w:pStyle w:val="2"/>
        <w:spacing w:before="232" w:line="370" w:lineRule="auto"/>
        <w:ind w:left="3" w:right="2" w:firstLine="416"/>
        <w:rPr>
          <w:sz w:val="22"/>
          <w:szCs w:val="22"/>
        </w:rPr>
      </w:pPr>
      <w:r>
        <w:rPr>
          <w:spacing w:val="9"/>
          <w:sz w:val="22"/>
          <w:szCs w:val="22"/>
        </w:rPr>
        <w:t>3.各类评审报告编制标准：评审内容完整、数据准确、依据充分；评审结论定性客观、定量准确、依据充分：核增核减原因定性准确、条理清晰，披露评审问题有理有据、分析透彻：提出评审建议措施</w:t>
      </w:r>
      <w:r>
        <w:rPr>
          <w:spacing w:val="6"/>
          <w:sz w:val="22"/>
          <w:szCs w:val="22"/>
        </w:rPr>
        <w:t>具体、针对性强。</w:t>
      </w:r>
    </w:p>
    <w:p>
      <w:pPr>
        <w:pStyle w:val="2"/>
        <w:spacing w:before="233" w:line="360" w:lineRule="auto"/>
        <w:ind w:left="14" w:right="194" w:firstLine="400"/>
        <w:rPr>
          <w:sz w:val="22"/>
          <w:szCs w:val="22"/>
        </w:rPr>
      </w:pPr>
      <w:r>
        <w:rPr>
          <w:spacing w:val="10"/>
          <w:sz w:val="22"/>
          <w:szCs w:val="22"/>
        </w:rPr>
        <w:t>4.采购人将对供应商提交的评审意见和评审结论进</w:t>
      </w:r>
      <w:r>
        <w:rPr>
          <w:spacing w:val="9"/>
          <w:sz w:val="22"/>
          <w:szCs w:val="22"/>
        </w:rPr>
        <w:t>行复审，复审结果因供应商造成严重质量问题的，采购人不支付该项目的评审费用.供应商必须承担由此造成的全部经济和法</w:t>
      </w:r>
      <w:r>
        <w:rPr>
          <w:spacing w:val="8"/>
          <w:sz w:val="22"/>
          <w:szCs w:val="22"/>
        </w:rPr>
        <w:t>律责任。</w:t>
      </w:r>
    </w:p>
    <w:p>
      <w:pPr>
        <w:pStyle w:val="2"/>
        <w:spacing w:before="65" w:line="360" w:lineRule="auto"/>
        <w:ind w:firstLine="468" w:firstLineChars="200"/>
        <w:rPr>
          <w:rFonts w:hint="eastAsia" w:eastAsia="仿宋"/>
          <w:sz w:val="22"/>
          <w:szCs w:val="22"/>
          <w:highlight w:val="none"/>
          <w:lang w:val="en-US" w:eastAsia="zh-CN"/>
        </w:rPr>
      </w:pPr>
      <w:r>
        <w:rPr>
          <w:spacing w:val="7"/>
          <w:sz w:val="22"/>
          <w:szCs w:val="22"/>
          <w:highlight w:val="none"/>
        </w:rPr>
        <w:t>5.</w:t>
      </w:r>
      <w:r>
        <w:rPr>
          <w:rFonts w:hint="eastAsia"/>
          <w:spacing w:val="7"/>
          <w:sz w:val="22"/>
          <w:szCs w:val="22"/>
          <w:highlight w:val="none"/>
        </w:rPr>
        <w:t>供应商提交成果后经各级审计、第三方复核误差不超过正负3%，复审单项项目审定额结果误差超过总造价的3%（含3%）时，将立即终止本合同，并依据相关规定对责任主体启动追责程序</w:t>
      </w:r>
      <w:r>
        <w:rPr>
          <w:rFonts w:hint="eastAsia"/>
          <w:spacing w:val="7"/>
          <w:sz w:val="22"/>
          <w:szCs w:val="22"/>
          <w:highlight w:val="none"/>
          <w:lang w:val="en-US" w:eastAsia="zh-CN"/>
        </w:rPr>
        <w:t>。</w:t>
      </w:r>
    </w:p>
    <w:p>
      <w:pPr>
        <w:pStyle w:val="2"/>
        <w:spacing w:before="229" w:line="360" w:lineRule="auto"/>
        <w:ind w:firstLine="458" w:firstLineChars="200"/>
        <w:rPr>
          <w:sz w:val="22"/>
          <w:szCs w:val="22"/>
        </w:rPr>
      </w:pPr>
      <w:bookmarkStart w:id="12" w:name="bookmark16"/>
      <w:bookmarkEnd w:id="12"/>
      <w:r>
        <w:rPr>
          <w:b/>
          <w:bCs/>
          <w:spacing w:val="4"/>
          <w:sz w:val="22"/>
          <w:szCs w:val="22"/>
        </w:rPr>
        <w:t>（六）</w:t>
      </w:r>
      <w:r>
        <w:rPr>
          <w:spacing w:val="-53"/>
          <w:sz w:val="22"/>
          <w:szCs w:val="22"/>
        </w:rPr>
        <w:t xml:space="preserve"> </w:t>
      </w:r>
      <w:r>
        <w:rPr>
          <w:b/>
          <w:bCs/>
          <w:spacing w:val="4"/>
          <w:sz w:val="22"/>
          <w:szCs w:val="22"/>
        </w:rPr>
        <w:t>工作方式及服务人员组成</w:t>
      </w:r>
    </w:p>
    <w:p>
      <w:pPr>
        <w:pStyle w:val="2"/>
        <w:spacing w:before="229" w:line="229" w:lineRule="auto"/>
        <w:ind w:left="425"/>
        <w:rPr>
          <w:sz w:val="22"/>
          <w:szCs w:val="22"/>
        </w:rPr>
      </w:pPr>
      <w:r>
        <w:rPr>
          <w:spacing w:val="6"/>
          <w:sz w:val="22"/>
          <w:szCs w:val="22"/>
        </w:rPr>
        <w:t>（一）工作方式：</w:t>
      </w:r>
    </w:p>
    <w:p>
      <w:pPr>
        <w:pStyle w:val="2"/>
        <w:spacing w:before="229" w:line="442" w:lineRule="auto"/>
        <w:ind w:left="2" w:firstLine="428"/>
        <w:rPr>
          <w:sz w:val="22"/>
          <w:szCs w:val="22"/>
        </w:rPr>
      </w:pPr>
      <w:r>
        <w:rPr>
          <w:spacing w:val="9"/>
          <w:sz w:val="22"/>
          <w:szCs w:val="22"/>
        </w:rPr>
        <w:t>1.采购人对项目委托后供应商应指派至少两名评审人员驻点开展评审工作，并根</w:t>
      </w:r>
      <w:r>
        <w:rPr>
          <w:spacing w:val="8"/>
          <w:sz w:val="22"/>
          <w:szCs w:val="22"/>
        </w:rPr>
        <w:t>据项目金额确定的</w:t>
      </w:r>
      <w:r>
        <w:rPr>
          <w:spacing w:val="7"/>
          <w:sz w:val="22"/>
          <w:szCs w:val="22"/>
        </w:rPr>
        <w:t>评审时限提交工作成果。</w:t>
      </w:r>
    </w:p>
    <w:p>
      <w:pPr>
        <w:pStyle w:val="2"/>
        <w:spacing w:line="230" w:lineRule="auto"/>
        <w:ind w:left="425"/>
        <w:rPr>
          <w:sz w:val="22"/>
          <w:szCs w:val="22"/>
        </w:rPr>
      </w:pPr>
      <w:r>
        <w:rPr>
          <w:spacing w:val="7"/>
          <w:sz w:val="22"/>
          <w:szCs w:val="22"/>
        </w:rPr>
        <w:t>（二）服务人员组成及要求：</w:t>
      </w:r>
    </w:p>
    <w:p>
      <w:pPr>
        <w:pStyle w:val="2"/>
        <w:spacing w:before="230" w:line="231" w:lineRule="auto"/>
        <w:ind w:left="430"/>
        <w:rPr>
          <w:sz w:val="22"/>
          <w:szCs w:val="22"/>
        </w:rPr>
      </w:pPr>
      <w:r>
        <w:rPr>
          <w:spacing w:val="5"/>
          <w:sz w:val="22"/>
          <w:szCs w:val="22"/>
        </w:rPr>
        <w:t>1.项目负责人要求。</w:t>
      </w:r>
    </w:p>
    <w:p>
      <w:pPr>
        <w:pStyle w:val="2"/>
        <w:spacing w:before="228" w:line="441" w:lineRule="auto"/>
        <w:ind w:left="9" w:firstLine="412"/>
        <w:rPr>
          <w:sz w:val="22"/>
          <w:szCs w:val="22"/>
        </w:rPr>
      </w:pPr>
      <w:r>
        <w:rPr>
          <w:spacing w:val="9"/>
          <w:sz w:val="22"/>
          <w:szCs w:val="22"/>
        </w:rPr>
        <w:t>供应商至少派一名项目负责人与采购人及相关单位进行有效沟通，随时向采购人汇报工作，跟进项目进度，确保审核质量并承担相应责任，组织相关评审工作，能够就评审中的重大技术问题、重大争议与纠纷提出处理建议，按规定提交采购人要求的各项意见和审核报告。项目负责人</w:t>
      </w:r>
      <w:r>
        <w:rPr>
          <w:spacing w:val="0"/>
          <w:sz w:val="22"/>
          <w:szCs w:val="22"/>
        </w:rPr>
        <w:t>具有一级注册造价师资格，并在参加投标的供应商单位注册。供应商应附项目负责人的注册证书</w:t>
      </w:r>
      <w:r>
        <w:rPr>
          <w:spacing w:val="9"/>
          <w:sz w:val="22"/>
          <w:szCs w:val="22"/>
        </w:rPr>
        <w:t>。</w:t>
      </w:r>
    </w:p>
    <w:p>
      <w:pPr>
        <w:pStyle w:val="2"/>
        <w:spacing w:before="1" w:line="231" w:lineRule="auto"/>
        <w:ind w:left="417"/>
        <w:rPr>
          <w:sz w:val="22"/>
          <w:szCs w:val="22"/>
        </w:rPr>
      </w:pPr>
      <w:r>
        <w:rPr>
          <w:spacing w:val="6"/>
          <w:sz w:val="22"/>
          <w:szCs w:val="22"/>
        </w:rPr>
        <w:t>2.项目评审人员要求。</w:t>
      </w:r>
    </w:p>
    <w:p>
      <w:pPr>
        <w:pStyle w:val="2"/>
        <w:spacing w:before="232" w:line="441" w:lineRule="auto"/>
        <w:ind w:left="1" w:firstLine="420"/>
        <w:rPr>
          <w:sz w:val="22"/>
          <w:szCs w:val="22"/>
        </w:rPr>
      </w:pPr>
      <w:r>
        <w:rPr>
          <w:spacing w:val="9"/>
          <w:sz w:val="22"/>
          <w:szCs w:val="22"/>
        </w:rPr>
        <w:t>供应商应根据采购人工作需要，至少派两名沟通能力强，熟悉政府评审工作流程，具备岗位匹配专业技术的本单位专职工作人员参与评审、技术探讨和提供日常咨询业务。原则上评审人员在合同期内不予更换，如需更换，须提请向采购人报备。如不能按要求派驻评审人员，采购人有权不向其委托评审项</w:t>
      </w:r>
      <w:r>
        <w:rPr>
          <w:spacing w:val="8"/>
          <w:sz w:val="22"/>
          <w:szCs w:val="22"/>
        </w:rPr>
        <w:t>目（响应文件中应提供派驻评审人员名单、</w:t>
      </w:r>
      <w:r>
        <w:rPr>
          <w:spacing w:val="-55"/>
          <w:sz w:val="22"/>
          <w:szCs w:val="22"/>
        </w:rPr>
        <w:t xml:space="preserve"> </w:t>
      </w:r>
      <w:r>
        <w:rPr>
          <w:spacing w:val="8"/>
          <w:sz w:val="22"/>
          <w:szCs w:val="22"/>
        </w:rPr>
        <w:t>岗位证书或注册证书或职称证书等相关证</w:t>
      </w:r>
      <w:r>
        <w:rPr>
          <w:spacing w:val="7"/>
          <w:sz w:val="22"/>
          <w:szCs w:val="22"/>
        </w:rPr>
        <w:t>书）。</w:t>
      </w:r>
    </w:p>
    <w:p>
      <w:pPr>
        <w:pStyle w:val="2"/>
        <w:spacing w:before="1" w:line="230" w:lineRule="auto"/>
        <w:ind w:firstLine="446" w:firstLineChars="200"/>
        <w:rPr>
          <w:sz w:val="22"/>
          <w:szCs w:val="22"/>
          <w:highlight w:val="none"/>
        </w:rPr>
      </w:pPr>
      <w:r>
        <w:rPr>
          <w:b/>
          <w:bCs/>
          <w:spacing w:val="1"/>
          <w:sz w:val="22"/>
          <w:szCs w:val="22"/>
          <w:highlight w:val="none"/>
        </w:rPr>
        <w:t>（七）</w:t>
      </w:r>
      <w:r>
        <w:rPr>
          <w:spacing w:val="-54"/>
          <w:sz w:val="22"/>
          <w:szCs w:val="22"/>
          <w:highlight w:val="none"/>
        </w:rPr>
        <w:t xml:space="preserve"> </w:t>
      </w:r>
      <w:r>
        <w:rPr>
          <w:b/>
          <w:bCs/>
          <w:spacing w:val="1"/>
          <w:sz w:val="22"/>
          <w:szCs w:val="22"/>
          <w:highlight w:val="none"/>
        </w:rPr>
        <w:t>服务费标准</w:t>
      </w:r>
    </w:p>
    <w:p>
      <w:pPr>
        <w:keepNext w:val="0"/>
        <w:keepLines w:val="0"/>
        <w:widowControl/>
        <w:numPr>
          <w:ilvl w:val="0"/>
          <w:numId w:val="0"/>
        </w:numPr>
        <w:suppressLineNumbers w:val="0"/>
        <w:spacing w:line="360" w:lineRule="auto"/>
        <w:ind w:firstLine="472" w:firstLineChars="200"/>
        <w:jc w:val="left"/>
        <w:rPr>
          <w:rFonts w:hint="eastAsia" w:ascii="仿宋" w:hAnsi="仿宋" w:eastAsia="仿宋" w:cs="仿宋"/>
          <w:snapToGrid w:val="0"/>
          <w:color w:val="000000"/>
          <w:kern w:val="0"/>
          <w:sz w:val="24"/>
          <w:szCs w:val="21"/>
          <w:lang w:val="en-US" w:eastAsia="zh-CN"/>
        </w:rPr>
      </w:pPr>
      <w:r>
        <w:rPr>
          <w:rFonts w:hint="eastAsia"/>
          <w:spacing w:val="8"/>
          <w:sz w:val="22"/>
          <w:szCs w:val="22"/>
          <w:lang w:val="zh-TW" w:eastAsia="zh-CN"/>
        </w:rPr>
        <w:t>为保证项目服务质量，委托评审服务费将根据被委托的项目类别确定委托服务费，</w:t>
      </w:r>
      <w:r>
        <w:rPr>
          <w:rFonts w:hint="eastAsia" w:ascii="仿宋" w:hAnsi="仿宋" w:eastAsia="仿宋" w:cs="仿宋"/>
          <w:snapToGrid w:val="0"/>
          <w:color w:val="000000"/>
          <w:kern w:val="0"/>
          <w:sz w:val="24"/>
          <w:szCs w:val="21"/>
          <w:lang w:val="en-US" w:eastAsia="zh-CN"/>
        </w:rPr>
        <w:t>根据附件中所列取收费标准</w:t>
      </w:r>
      <w:r>
        <w:rPr>
          <w:rFonts w:hint="eastAsia" w:ascii="仿宋" w:hAnsi="仿宋" w:eastAsia="仿宋" w:cs="仿宋"/>
          <w:b/>
          <w:bCs/>
          <w:snapToGrid w:val="0"/>
          <w:color w:val="000000"/>
          <w:kern w:val="0"/>
          <w:sz w:val="24"/>
          <w:szCs w:val="21"/>
          <w:lang w:val="en-US" w:eastAsia="zh-CN"/>
        </w:rPr>
        <w:t>最高6.2折，即优惠率62%，（如按上表计算咨询服务费为10000元，在此基础上打6.2折，即10000*0.62=6200元），</w:t>
      </w:r>
      <w:r>
        <w:rPr>
          <w:rFonts w:hint="eastAsia" w:ascii="仿宋" w:hAnsi="仿宋" w:eastAsia="仿宋" w:cs="仿宋"/>
          <w:snapToGrid w:val="0"/>
          <w:color w:val="000000"/>
          <w:kern w:val="0"/>
          <w:sz w:val="24"/>
          <w:szCs w:val="21"/>
          <w:lang w:val="en-US" w:eastAsia="zh-CN"/>
        </w:rPr>
        <w:t>框架协议采购收费标准不可调整。按上述收费标准计算服务费不足1000元的，按1000元收取。</w:t>
      </w:r>
    </w:p>
    <w:tbl>
      <w:tblPr>
        <w:tblStyle w:val="7"/>
        <w:tblpPr w:leftFromText="180" w:rightFromText="180" w:vertAnchor="text" w:horzAnchor="page" w:tblpX="1324" w:tblpY="69"/>
        <w:tblOverlap w:val="never"/>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7"/>
        <w:gridCol w:w="1339"/>
        <w:gridCol w:w="1018"/>
        <w:gridCol w:w="789"/>
        <w:gridCol w:w="1107"/>
        <w:gridCol w:w="1071"/>
        <w:gridCol w:w="858"/>
        <w:gridCol w:w="1138"/>
        <w:gridCol w:w="1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5" w:hRule="atLeast"/>
        </w:trPr>
        <w:tc>
          <w:tcPr>
            <w:tcW w:w="8980" w:type="dxa"/>
            <w:gridSpan w:val="9"/>
            <w:shd w:val="clear" w:color="auto" w:fill="auto"/>
            <w:vAlign w:val="center"/>
          </w:tcPr>
          <w:p>
            <w:pPr>
              <w:keepNext w:val="0"/>
              <w:keepLines w:val="0"/>
              <w:pageBreakBefore w:val="0"/>
              <w:widowControl/>
              <w:suppressLineNumbers w:val="0"/>
              <w:wordWrap/>
              <w:overflowPunct/>
              <w:topLinePunct w:val="0"/>
              <w:bidi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8980" w:type="dxa"/>
            <w:gridSpan w:val="9"/>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spacing w:val="0"/>
                <w:w w:val="100"/>
                <w:kern w:val="0"/>
                <w:position w:val="0"/>
                <w:sz w:val="22"/>
                <w:szCs w:val="22"/>
                <w:u w:val="none"/>
                <w:shd w:val="clear" w:color="auto" w:fill="auto"/>
                <w:lang w:val="en-US" w:eastAsia="zh-CN" w:bidi="ar"/>
              </w:rPr>
              <w:t>工程造价咨询服务收费标准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6" w:hRule="atLeast"/>
        </w:trPr>
        <w:tc>
          <w:tcPr>
            <w:tcW w:w="8980" w:type="dxa"/>
            <w:gridSpan w:val="9"/>
            <w:tcBorders>
              <w:bottom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spacing w:val="0"/>
                <w:w w:val="100"/>
                <w:kern w:val="0"/>
                <w:position w:val="0"/>
                <w:sz w:val="22"/>
                <w:szCs w:val="22"/>
                <w:u w:val="none"/>
                <w:shd w:val="clear" w:color="auto" w:fill="auto"/>
                <w:lang w:val="en-US" w:eastAsia="zh-CN" w:bidi="ar"/>
              </w:rPr>
              <w:t>（差额定率分档累进法）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3"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序号</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服务项目</w:t>
            </w:r>
          </w:p>
        </w:tc>
        <w:tc>
          <w:tcPr>
            <w:tcW w:w="69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划分标准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7"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i w:val="0"/>
                <w:color w:val="000000"/>
                <w:sz w:val="22"/>
                <w:szCs w:val="22"/>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i w:val="0"/>
                <w:color w:val="000000"/>
                <w:sz w:val="22"/>
                <w:szCs w:val="22"/>
                <w:u w:val="none"/>
              </w:rPr>
            </w:pPr>
          </w:p>
        </w:tc>
        <w:tc>
          <w:tcPr>
            <w:tcW w:w="1018"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收费基数</w:t>
            </w:r>
          </w:p>
        </w:tc>
        <w:tc>
          <w:tcPr>
            <w:tcW w:w="789"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200万元及以下</w:t>
            </w:r>
          </w:p>
        </w:tc>
        <w:tc>
          <w:tcPr>
            <w:tcW w:w="110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200万元以上至500万元</w:t>
            </w:r>
          </w:p>
        </w:tc>
        <w:tc>
          <w:tcPr>
            <w:tcW w:w="1071"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500万元以上至1000万元</w:t>
            </w:r>
          </w:p>
        </w:tc>
        <w:tc>
          <w:tcPr>
            <w:tcW w:w="858"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1000万元以上至3000万元</w:t>
            </w:r>
          </w:p>
        </w:tc>
        <w:tc>
          <w:tcPr>
            <w:tcW w:w="1138"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3000万元以上至5000万元</w:t>
            </w:r>
          </w:p>
        </w:tc>
        <w:tc>
          <w:tcPr>
            <w:tcW w:w="100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5000万元以上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2"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控制价审核</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建安工程费</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4.5‰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4.0‰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3.5‰</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2.5‰</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1.5‰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9"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2</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竣工结（决）算审核</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建安工程费</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6.0‰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5.0‰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4.5‰</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4.0‰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3.5‰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pacing w:val="0"/>
                <w:w w:val="100"/>
                <w:kern w:val="0"/>
                <w:position w:val="0"/>
                <w:sz w:val="22"/>
                <w:szCs w:val="22"/>
                <w:u w:val="none"/>
                <w:shd w:val="clear" w:color="auto" w:fill="auto"/>
                <w:lang w:val="en-US" w:eastAsia="zh-CN" w:bidi="ar"/>
              </w:rPr>
              <w:t>3.0‰</w:t>
            </w:r>
          </w:p>
        </w:tc>
      </w:tr>
    </w:tbl>
    <w:p>
      <w:pPr>
        <w:pStyle w:val="2"/>
        <w:spacing w:before="263" w:line="230" w:lineRule="auto"/>
        <w:ind w:left="5"/>
        <w:rPr>
          <w:sz w:val="22"/>
          <w:szCs w:val="22"/>
        </w:rPr>
      </w:pPr>
      <w:r>
        <w:rPr>
          <w:b/>
          <w:bCs/>
          <w:spacing w:val="-2"/>
          <w:sz w:val="22"/>
          <w:szCs w:val="22"/>
        </w:rPr>
        <w:t>（八）</w:t>
      </w:r>
      <w:r>
        <w:rPr>
          <w:spacing w:val="-58"/>
          <w:sz w:val="22"/>
          <w:szCs w:val="22"/>
        </w:rPr>
        <w:t xml:space="preserve"> </w:t>
      </w:r>
      <w:r>
        <w:rPr>
          <w:b/>
          <w:bCs/>
          <w:spacing w:val="-2"/>
          <w:sz w:val="22"/>
          <w:szCs w:val="22"/>
        </w:rPr>
        <w:t>、其他</w:t>
      </w:r>
    </w:p>
    <w:p>
      <w:pPr>
        <w:pStyle w:val="2"/>
        <w:spacing w:before="228" w:line="442" w:lineRule="auto"/>
        <w:ind w:left="3" w:firstLine="427"/>
        <w:rPr>
          <w:sz w:val="22"/>
          <w:szCs w:val="22"/>
        </w:rPr>
      </w:pPr>
      <w:r>
        <w:rPr>
          <w:spacing w:val="8"/>
          <w:sz w:val="22"/>
          <w:szCs w:val="22"/>
        </w:rPr>
        <w:t>1.供应商应按照《中华人民共和国保守国家秘密法》</w:t>
      </w:r>
      <w:r>
        <w:rPr>
          <w:spacing w:val="-59"/>
          <w:sz w:val="22"/>
          <w:szCs w:val="22"/>
        </w:rPr>
        <w:t xml:space="preserve"> </w:t>
      </w:r>
      <w:r>
        <w:rPr>
          <w:spacing w:val="8"/>
          <w:sz w:val="22"/>
          <w:szCs w:val="22"/>
        </w:rPr>
        <w:t>、《中华人民共和国国家安全法》</w:t>
      </w:r>
      <w:r>
        <w:rPr>
          <w:spacing w:val="7"/>
          <w:sz w:val="22"/>
          <w:szCs w:val="22"/>
        </w:rPr>
        <w:t>等安全保密</w:t>
      </w:r>
      <w:r>
        <w:rPr>
          <w:spacing w:val="9"/>
          <w:sz w:val="22"/>
          <w:szCs w:val="22"/>
        </w:rPr>
        <w:t>相关规定，存储、保管和清理评审数据电子版和纸质版资料。不得将相关数据信息资料外泄给不相关人员，包括供应商内部不相关人员不得泄露采购人及所承接项目的任何商业机密，不得未经采</w:t>
      </w:r>
      <w:r>
        <w:rPr>
          <w:spacing w:val="8"/>
          <w:sz w:val="22"/>
          <w:szCs w:val="22"/>
        </w:rPr>
        <w:t>购人同意擅</w:t>
      </w:r>
      <w:r>
        <w:rPr>
          <w:spacing w:val="3"/>
          <w:sz w:val="22"/>
          <w:szCs w:val="22"/>
        </w:rPr>
        <w:t>自对外公开评审结论。</w:t>
      </w:r>
    </w:p>
    <w:p>
      <w:pPr>
        <w:pStyle w:val="2"/>
        <w:spacing w:before="228" w:line="442" w:lineRule="auto"/>
        <w:ind w:left="3" w:firstLine="427"/>
        <w:rPr>
          <w:spacing w:val="8"/>
          <w:sz w:val="22"/>
          <w:szCs w:val="22"/>
        </w:rPr>
      </w:pPr>
      <w:r>
        <w:rPr>
          <w:spacing w:val="8"/>
          <w:sz w:val="22"/>
          <w:szCs w:val="22"/>
        </w:rPr>
        <w:t>2.评审人员应严格遵守廉洁自律的有关规定坚决抵制各种可能影响客观公正评审的商业贿赂.坚决不搞人情评审，避免和杜绝吃拿卡要的不良行为。如因评审人员原因出现违规违纪行为，应及时处理并承担相应法律责任，采购人有权追究其相关责任。</w:t>
      </w:r>
    </w:p>
    <w:p>
      <w:pPr>
        <w:pStyle w:val="2"/>
        <w:spacing w:before="231" w:line="388" w:lineRule="auto"/>
        <w:ind w:left="1" w:firstLine="416"/>
        <w:rPr>
          <w:sz w:val="22"/>
          <w:szCs w:val="22"/>
        </w:rPr>
      </w:pPr>
      <w:r>
        <w:rPr>
          <w:spacing w:val="6"/>
          <w:sz w:val="22"/>
          <w:szCs w:val="22"/>
        </w:rPr>
        <w:t>3.供应商自觉遵守回避原则：供应商不得参与由本单位设计、咨询、编制预算、结算等项目的</w:t>
      </w:r>
      <w:r>
        <w:rPr>
          <w:spacing w:val="5"/>
          <w:sz w:val="22"/>
          <w:szCs w:val="22"/>
        </w:rPr>
        <w:t>评审、</w:t>
      </w:r>
      <w:r>
        <w:rPr>
          <w:spacing w:val="9"/>
          <w:sz w:val="22"/>
          <w:szCs w:val="22"/>
        </w:rPr>
        <w:t>评价、审核相关业务：不得参与所评审项目的咨询、设计等相关业务：不得参与有长期合作关系的建设</w:t>
      </w:r>
      <w:r>
        <w:rPr>
          <w:spacing w:val="10"/>
          <w:sz w:val="22"/>
          <w:szCs w:val="22"/>
        </w:rPr>
        <w:t>单位的项目评审工作。有以上情况的.供应商应当</w:t>
      </w:r>
      <w:r>
        <w:rPr>
          <w:spacing w:val="9"/>
          <w:sz w:val="22"/>
          <w:szCs w:val="22"/>
        </w:rPr>
        <w:t>主动向采购人书面报告并进行回避。若有违反前述规定行为.一经发现.采购人将有权终止协议并报相关部门备案且不能参与后续年度采购事项。</w:t>
      </w:r>
    </w:p>
    <w:p>
      <w:pPr>
        <w:pStyle w:val="2"/>
        <w:spacing w:before="231" w:line="371" w:lineRule="auto"/>
        <w:ind w:right="67" w:firstLine="412"/>
        <w:rPr>
          <w:sz w:val="22"/>
          <w:szCs w:val="22"/>
        </w:rPr>
      </w:pPr>
      <w:r>
        <w:rPr>
          <w:spacing w:val="9"/>
          <w:sz w:val="22"/>
          <w:szCs w:val="22"/>
        </w:rPr>
        <w:t>4.供应商无正当理由不得拒绝采购人各类评审项目的委托。供应商接到项目后应按时响应并安排人</w:t>
      </w:r>
      <w:r>
        <w:rPr>
          <w:spacing w:val="10"/>
          <w:sz w:val="22"/>
          <w:szCs w:val="22"/>
        </w:rPr>
        <w:t>员对接资料接收等相关工作，应严格按国家有关标准</w:t>
      </w:r>
      <w:r>
        <w:rPr>
          <w:spacing w:val="9"/>
          <w:sz w:val="22"/>
          <w:szCs w:val="22"/>
        </w:rPr>
        <w:t>提供相关评审服务,并在接收资料后按时递交成果</w:t>
      </w:r>
      <w:r>
        <w:rPr>
          <w:spacing w:val="1"/>
          <w:sz w:val="22"/>
          <w:szCs w:val="22"/>
        </w:rPr>
        <w:t>文件。</w:t>
      </w:r>
    </w:p>
    <w:p>
      <w:pPr>
        <w:pStyle w:val="2"/>
        <w:spacing w:before="231" w:line="371" w:lineRule="auto"/>
        <w:ind w:right="67" w:firstLine="412"/>
        <w:rPr>
          <w:spacing w:val="9"/>
          <w:sz w:val="22"/>
          <w:szCs w:val="22"/>
        </w:rPr>
      </w:pPr>
      <w:r>
        <w:rPr>
          <w:spacing w:val="0"/>
          <w:sz w:val="22"/>
          <w:szCs w:val="22"/>
        </w:rPr>
        <w:t>5.严格按照采购人提出的评审时限及评审工作要求完成评审任务并整理装订项目资料提交归档。</w:t>
      </w:r>
    </w:p>
    <w:p>
      <w:pPr>
        <w:pStyle w:val="2"/>
        <w:spacing w:before="230" w:line="227" w:lineRule="auto"/>
        <w:ind w:left="415"/>
        <w:rPr>
          <w:sz w:val="22"/>
          <w:szCs w:val="22"/>
        </w:rPr>
      </w:pPr>
      <w:r>
        <w:rPr>
          <w:spacing w:val="9"/>
          <w:sz w:val="22"/>
          <w:szCs w:val="22"/>
        </w:rPr>
        <w:t>6.供应商不得将采购人委托的评审工作转交或分包给第三方</w:t>
      </w:r>
      <w:r>
        <w:rPr>
          <w:spacing w:val="8"/>
          <w:sz w:val="22"/>
          <w:szCs w:val="22"/>
        </w:rPr>
        <w:t>完成。</w:t>
      </w:r>
    </w:p>
    <w:p>
      <w:pPr>
        <w:pStyle w:val="2"/>
        <w:spacing w:before="233" w:line="335" w:lineRule="auto"/>
        <w:ind w:left="3" w:right="70" w:firstLine="415"/>
        <w:rPr>
          <w:b w:val="0"/>
          <w:bCs w:val="0"/>
          <w:sz w:val="22"/>
          <w:szCs w:val="22"/>
        </w:rPr>
      </w:pPr>
      <w:r>
        <w:rPr>
          <w:b w:val="0"/>
          <w:bCs w:val="0"/>
          <w:spacing w:val="9"/>
          <w:sz w:val="22"/>
          <w:szCs w:val="22"/>
        </w:rPr>
        <w:t>7.评审人员在项目评审中，应该恪守客观公正、实事求是的原则，确保评审工作的真实完整和准确</w:t>
      </w:r>
      <w:r>
        <w:rPr>
          <w:b w:val="0"/>
          <w:bCs w:val="0"/>
          <w:spacing w:val="6"/>
          <w:sz w:val="22"/>
          <w:szCs w:val="22"/>
        </w:rPr>
        <w:t>性，保证评审质量。</w:t>
      </w:r>
    </w:p>
    <w:p>
      <w:pPr>
        <w:pStyle w:val="2"/>
        <w:spacing w:before="233" w:line="335" w:lineRule="auto"/>
        <w:ind w:left="3" w:right="70" w:firstLine="415"/>
        <w:rPr>
          <w:b w:val="0"/>
          <w:bCs w:val="0"/>
          <w:spacing w:val="9"/>
          <w:sz w:val="22"/>
          <w:szCs w:val="22"/>
        </w:rPr>
      </w:pPr>
      <w:r>
        <w:rPr>
          <w:b w:val="0"/>
          <w:bCs w:val="0"/>
          <w:spacing w:val="9"/>
          <w:sz w:val="22"/>
          <w:szCs w:val="22"/>
        </w:rPr>
        <w:t>九、合同签订</w:t>
      </w:r>
    </w:p>
    <w:p>
      <w:pPr>
        <w:pStyle w:val="2"/>
        <w:spacing w:before="233" w:line="335" w:lineRule="auto"/>
        <w:ind w:left="3" w:right="70" w:firstLine="415"/>
        <w:rPr>
          <w:b w:val="0"/>
          <w:bCs w:val="0"/>
          <w:spacing w:val="9"/>
          <w:sz w:val="22"/>
          <w:szCs w:val="22"/>
        </w:rPr>
      </w:pPr>
      <w:r>
        <w:rPr>
          <w:b w:val="0"/>
          <w:bCs w:val="0"/>
          <w:spacing w:val="9"/>
          <w:sz w:val="22"/>
          <w:szCs w:val="22"/>
        </w:rPr>
        <w:t>公示结束后，在无投诉质疑的情况下，入围供应商接到财政局通知后，在规定的时间里签合同，如不按时签订视为自动放弃， 由此造成的缺额，不再递补。给采购人造成损失的，将依照有关政府采购法律规定承担法律责任。</w:t>
      </w:r>
    </w:p>
    <w:p>
      <w:pPr>
        <w:pStyle w:val="3"/>
        <w:rPr>
          <w:b w:val="0"/>
          <w:bCs w:val="0"/>
          <w:spacing w:val="9"/>
          <w:sz w:val="22"/>
          <w:szCs w:val="22"/>
        </w:rPr>
      </w:pPr>
    </w:p>
    <w:p>
      <w:pPr>
        <w:pStyle w:val="4"/>
        <w:rPr>
          <w:b w:val="0"/>
          <w:bCs w:val="0"/>
          <w:spacing w:val="9"/>
          <w:sz w:val="22"/>
          <w:szCs w:val="22"/>
        </w:rPr>
      </w:pPr>
    </w:p>
    <w:p>
      <w:pPr>
        <w:rPr>
          <w:b w:val="0"/>
          <w:bCs w:val="0"/>
          <w:spacing w:val="9"/>
          <w:sz w:val="22"/>
          <w:szCs w:val="22"/>
        </w:rPr>
      </w:pPr>
    </w:p>
    <w:p>
      <w:pPr>
        <w:pStyle w:val="2"/>
        <w:rPr>
          <w:b w:val="0"/>
          <w:bCs w:val="0"/>
          <w:spacing w:val="9"/>
          <w:sz w:val="22"/>
          <w:szCs w:val="22"/>
        </w:rPr>
      </w:pPr>
    </w:p>
    <w:p>
      <w:pPr>
        <w:pStyle w:val="3"/>
        <w:rPr>
          <w:b w:val="0"/>
          <w:bCs w:val="0"/>
          <w:spacing w:val="9"/>
          <w:sz w:val="22"/>
          <w:szCs w:val="22"/>
        </w:rPr>
      </w:pPr>
    </w:p>
    <w:p>
      <w:pPr>
        <w:pStyle w:val="4"/>
        <w:rPr>
          <w:b w:val="0"/>
          <w:bCs w:val="0"/>
          <w:spacing w:val="9"/>
          <w:sz w:val="22"/>
          <w:szCs w:val="22"/>
        </w:rPr>
      </w:pPr>
    </w:p>
    <w:p>
      <w:pPr>
        <w:rPr>
          <w:b w:val="0"/>
          <w:bCs w:val="0"/>
          <w:spacing w:val="9"/>
          <w:sz w:val="22"/>
          <w:szCs w:val="22"/>
        </w:rPr>
      </w:pPr>
    </w:p>
    <w:p>
      <w:pPr>
        <w:pStyle w:val="2"/>
        <w:rPr>
          <w:b w:val="0"/>
          <w:bCs w:val="0"/>
          <w:spacing w:val="9"/>
          <w:sz w:val="22"/>
          <w:szCs w:val="22"/>
        </w:rPr>
      </w:pPr>
    </w:p>
    <w:p>
      <w:pPr>
        <w:pStyle w:val="3"/>
        <w:rPr>
          <w:b w:val="0"/>
          <w:bCs w:val="0"/>
          <w:spacing w:val="9"/>
          <w:sz w:val="22"/>
          <w:szCs w:val="22"/>
        </w:rPr>
      </w:pPr>
    </w:p>
    <w:p>
      <w:pPr>
        <w:pStyle w:val="4"/>
        <w:rPr>
          <w:b w:val="0"/>
          <w:bCs w:val="0"/>
          <w:spacing w:val="9"/>
          <w:sz w:val="22"/>
          <w:szCs w:val="22"/>
        </w:rPr>
      </w:pPr>
    </w:p>
    <w:p>
      <w:pPr>
        <w:pStyle w:val="2"/>
        <w:spacing w:before="114" w:line="228" w:lineRule="auto"/>
        <w:ind w:left="3070"/>
        <w:outlineLvl w:val="0"/>
        <w:rPr>
          <w:b/>
          <w:bCs/>
          <w:spacing w:val="-1"/>
        </w:rPr>
      </w:pPr>
      <w:bookmarkStart w:id="13" w:name="bookmark9"/>
      <w:bookmarkEnd w:id="13"/>
      <w:bookmarkStart w:id="14" w:name="bookmark10"/>
      <w:bookmarkEnd w:id="14"/>
    </w:p>
    <w:p>
      <w:pPr>
        <w:pStyle w:val="2"/>
        <w:spacing w:before="114" w:line="228" w:lineRule="auto"/>
        <w:ind w:left="3070"/>
        <w:outlineLvl w:val="0"/>
      </w:pPr>
      <w:r>
        <w:rPr>
          <w:b/>
          <w:bCs/>
          <w:spacing w:val="-1"/>
        </w:rPr>
        <w:t>第五章</w:t>
      </w:r>
      <w:r>
        <w:rPr>
          <w:spacing w:val="42"/>
        </w:rPr>
        <w:t xml:space="preserve"> </w:t>
      </w:r>
      <w:r>
        <w:rPr>
          <w:b/>
          <w:bCs/>
          <w:spacing w:val="-1"/>
        </w:rPr>
        <w:t>响应文件格式</w:t>
      </w:r>
    </w:p>
    <w:p>
      <w:pPr>
        <w:pStyle w:val="2"/>
        <w:spacing w:before="245" w:line="221" w:lineRule="auto"/>
        <w:ind w:left="3302"/>
        <w:outlineLvl w:val="1"/>
        <w:rPr>
          <w:sz w:val="28"/>
          <w:szCs w:val="28"/>
        </w:rPr>
      </w:pPr>
      <w:r>
        <w:rPr>
          <w:b/>
          <w:bCs/>
          <w:spacing w:val="-9"/>
          <w:sz w:val="28"/>
          <w:szCs w:val="28"/>
        </w:rPr>
        <w:t>第一部分</w:t>
      </w:r>
      <w:r>
        <w:rPr>
          <w:spacing w:val="41"/>
          <w:sz w:val="28"/>
          <w:szCs w:val="28"/>
        </w:rPr>
        <w:t xml:space="preserve"> </w:t>
      </w:r>
      <w:r>
        <w:rPr>
          <w:b/>
          <w:bCs/>
          <w:spacing w:val="-9"/>
          <w:sz w:val="28"/>
          <w:szCs w:val="28"/>
        </w:rPr>
        <w:t>资格证明材料</w:t>
      </w:r>
    </w:p>
    <w:p>
      <w:pPr>
        <w:spacing w:line="434" w:lineRule="auto"/>
        <w:rPr>
          <w:rFonts w:ascii="Arial"/>
          <w:sz w:val="21"/>
        </w:rPr>
      </w:pPr>
    </w:p>
    <w:p>
      <w:pPr>
        <w:keepNext w:val="0"/>
        <w:keepLines w:val="0"/>
        <w:widowControl/>
        <w:numPr>
          <w:ilvl w:val="0"/>
          <w:numId w:val="0"/>
        </w:numPr>
        <w:suppressLineNumbers w:val="0"/>
        <w:kinsoku w:val="0"/>
        <w:autoSpaceDE w:val="0"/>
        <w:autoSpaceDN w:val="0"/>
        <w:adjustRightInd w:val="0"/>
        <w:snapToGrid w:val="0"/>
        <w:spacing w:line="360" w:lineRule="auto"/>
        <w:ind w:left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1、有效的营业执照</w:t>
      </w:r>
    </w:p>
    <w:p>
      <w:pPr>
        <w:keepNext w:val="0"/>
        <w:keepLines w:val="0"/>
        <w:widowControl/>
        <w:numPr>
          <w:ilvl w:val="0"/>
          <w:numId w:val="0"/>
        </w:numPr>
        <w:suppressLineNumbers w:val="0"/>
        <w:kinsoku w:val="0"/>
        <w:autoSpaceDE w:val="0"/>
        <w:autoSpaceDN w:val="0"/>
        <w:adjustRightInd w:val="0"/>
        <w:snapToGrid w:val="0"/>
        <w:spacing w:line="360" w:lineRule="auto"/>
        <w:ind w:left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2、法定代表人身份证明书（见响应文件格式一）</w:t>
      </w:r>
    </w:p>
    <w:p>
      <w:pPr>
        <w:keepNext w:val="0"/>
        <w:keepLines w:val="0"/>
        <w:widowControl/>
        <w:numPr>
          <w:ilvl w:val="0"/>
          <w:numId w:val="0"/>
        </w:numPr>
        <w:suppressLineNumbers w:val="0"/>
        <w:kinsoku w:val="0"/>
        <w:autoSpaceDE w:val="0"/>
        <w:autoSpaceDN w:val="0"/>
        <w:adjustRightInd w:val="0"/>
        <w:snapToGrid w:val="0"/>
        <w:spacing w:line="360" w:lineRule="auto"/>
        <w:ind w:left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法定代表人授权委托书(见响应文件格式二)</w:t>
      </w:r>
    </w:p>
    <w:p>
      <w:pPr>
        <w:keepNext w:val="0"/>
        <w:keepLines w:val="0"/>
        <w:widowControl/>
        <w:numPr>
          <w:ilvl w:val="0"/>
          <w:numId w:val="0"/>
        </w:numPr>
        <w:suppressLineNumbers w:val="0"/>
        <w:kinsoku w:val="0"/>
        <w:autoSpaceDE w:val="0"/>
        <w:autoSpaceDN w:val="0"/>
        <w:adjustRightInd w:val="0"/>
        <w:snapToGrid w:val="0"/>
        <w:spacing w:line="360" w:lineRule="auto"/>
        <w:ind w:leftChars="164"/>
        <w:jc w:val="left"/>
        <w:textAlignment w:val="baseline"/>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3、具有良好的商业信誉和健全的财务会计制度的证明文件</w:t>
      </w:r>
    </w:p>
    <w:p>
      <w:pPr>
        <w:keepNext w:val="0"/>
        <w:keepLines w:val="0"/>
        <w:widowControl/>
        <w:numPr>
          <w:ilvl w:val="0"/>
          <w:numId w:val="0"/>
        </w:numPr>
        <w:suppressLineNumbers w:val="0"/>
        <w:kinsoku w:val="0"/>
        <w:autoSpaceDE w:val="0"/>
        <w:autoSpaceDN w:val="0"/>
        <w:adjustRightInd w:val="0"/>
        <w:snapToGrid w:val="0"/>
        <w:spacing w:line="360" w:lineRule="auto"/>
        <w:ind w:left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4、社会保障资金的缴纳记录和依法缴纳税收记录</w:t>
      </w:r>
    </w:p>
    <w:p>
      <w:pPr>
        <w:keepNext w:val="0"/>
        <w:keepLines w:val="0"/>
        <w:widowControl/>
        <w:numPr>
          <w:ilvl w:val="0"/>
          <w:numId w:val="0"/>
        </w:numPr>
        <w:suppressLineNumbers w:val="0"/>
        <w:kinsoku w:val="0"/>
        <w:autoSpaceDE w:val="0"/>
        <w:autoSpaceDN w:val="0"/>
        <w:adjustRightInd w:val="0"/>
        <w:snapToGrid w:val="0"/>
        <w:spacing w:line="360" w:lineRule="auto"/>
        <w:ind w:left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5、履行合同所必需的设备和能力</w:t>
      </w:r>
    </w:p>
    <w:p>
      <w:pPr>
        <w:keepNext w:val="0"/>
        <w:keepLines w:val="0"/>
        <w:widowControl/>
        <w:numPr>
          <w:ilvl w:val="0"/>
          <w:numId w:val="0"/>
        </w:numPr>
        <w:suppressLineNumbers w:val="0"/>
        <w:kinsoku w:val="0"/>
        <w:autoSpaceDE w:val="0"/>
        <w:autoSpaceDN w:val="0"/>
        <w:adjustRightInd w:val="0"/>
        <w:snapToGrid w:val="0"/>
        <w:spacing w:line="360" w:lineRule="auto"/>
        <w:ind w:left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6、参加公开征集活动前 3 年内在经营活动中没有重大违法记录的声明</w:t>
      </w:r>
    </w:p>
    <w:p>
      <w:pPr>
        <w:keepNext w:val="0"/>
        <w:keepLines w:val="0"/>
        <w:widowControl/>
        <w:numPr>
          <w:ilvl w:val="0"/>
          <w:numId w:val="0"/>
        </w:numPr>
        <w:suppressLineNumbers w:val="0"/>
        <w:kinsoku w:val="0"/>
        <w:autoSpaceDE w:val="0"/>
        <w:autoSpaceDN w:val="0"/>
        <w:adjustRightInd w:val="0"/>
        <w:snapToGrid w:val="0"/>
        <w:spacing w:line="360" w:lineRule="auto"/>
        <w:ind w:left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7、项目负责人具有一级注册造价师资格，注册单位与供应商名称一致。</w:t>
      </w:r>
    </w:p>
    <w:p>
      <w:pPr>
        <w:keepNext w:val="0"/>
        <w:keepLines w:val="0"/>
        <w:widowControl/>
        <w:numPr>
          <w:ilvl w:val="0"/>
          <w:numId w:val="0"/>
        </w:numPr>
        <w:suppressLineNumbers w:val="0"/>
        <w:kinsoku w:val="0"/>
        <w:autoSpaceDE w:val="0"/>
        <w:autoSpaceDN w:val="0"/>
        <w:adjustRightInd w:val="0"/>
        <w:snapToGrid w:val="0"/>
        <w:spacing w:line="360" w:lineRule="auto"/>
        <w:ind w:left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8、企业负责人为同一人或者存在直接控股、管理关系的不同投标人，不得参加同一合同项下的政府采购活动</w:t>
      </w:r>
    </w:p>
    <w:p>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p>
    <w:p>
      <w:pPr>
        <w:keepNext w:val="0"/>
        <w:keepLines w:val="0"/>
        <w:widowControl/>
        <w:suppressLineNumbers w:val="0"/>
        <w:kinsoku w:val="0"/>
        <w:autoSpaceDE w:val="0"/>
        <w:autoSpaceDN w:val="0"/>
        <w:adjustRightInd w:val="0"/>
        <w:snapToGrid w:val="0"/>
        <w:spacing w:line="360" w:lineRule="auto"/>
        <w:ind w:left="0" w:leftChars="0" w:firstLine="395" w:firstLineChars="164"/>
        <w:jc w:val="left"/>
        <w:textAlignment w:val="baseline"/>
        <w:rPr>
          <w:rFonts w:hint="eastAsia" w:ascii="宋体" w:hAnsi="宋体" w:eastAsia="宋体" w:cs="宋体"/>
          <w:b/>
          <w:bCs/>
          <w:snapToGrid w:val="0"/>
          <w:color w:val="auto"/>
          <w:kern w:val="0"/>
          <w:sz w:val="24"/>
          <w:szCs w:val="24"/>
          <w:highlight w:val="none"/>
          <w:lang w:val="en-US" w:eastAsia="zh-CN" w:bidi="ar"/>
        </w:rPr>
      </w:pPr>
      <w:r>
        <w:rPr>
          <w:rFonts w:hint="eastAsia" w:ascii="宋体" w:hAnsi="宋体" w:eastAsia="宋体" w:cs="宋体"/>
          <w:b/>
          <w:bCs/>
          <w:snapToGrid w:val="0"/>
          <w:color w:val="auto"/>
          <w:kern w:val="0"/>
          <w:sz w:val="24"/>
          <w:szCs w:val="24"/>
          <w:highlight w:val="none"/>
          <w:lang w:val="en-US" w:eastAsia="zh-CN" w:bidi="ar"/>
        </w:rPr>
        <w:t>注：目录自拟</w:t>
      </w:r>
    </w:p>
    <w:p>
      <w:pPr>
        <w:pStyle w:val="2"/>
        <w:spacing w:before="98" w:line="222" w:lineRule="auto"/>
        <w:ind w:left="3272"/>
        <w:outlineLvl w:val="2"/>
        <w:rPr>
          <w:b/>
          <w:bCs/>
          <w:spacing w:val="-6"/>
          <w:sz w:val="30"/>
          <w:szCs w:val="30"/>
        </w:rPr>
      </w:pPr>
    </w:p>
    <w:p>
      <w:pPr>
        <w:pStyle w:val="2"/>
        <w:spacing w:before="98" w:line="222" w:lineRule="auto"/>
        <w:ind w:left="3272"/>
        <w:outlineLvl w:val="2"/>
        <w:rPr>
          <w:b/>
          <w:bCs/>
          <w:spacing w:val="-6"/>
          <w:sz w:val="30"/>
          <w:szCs w:val="30"/>
        </w:rPr>
      </w:pPr>
    </w:p>
    <w:p>
      <w:pPr>
        <w:pStyle w:val="2"/>
        <w:spacing w:before="98" w:line="222" w:lineRule="auto"/>
        <w:ind w:left="3272"/>
        <w:outlineLvl w:val="2"/>
        <w:rPr>
          <w:b/>
          <w:bCs/>
          <w:spacing w:val="-6"/>
          <w:sz w:val="30"/>
          <w:szCs w:val="30"/>
        </w:rPr>
      </w:pPr>
    </w:p>
    <w:p>
      <w:pPr>
        <w:pStyle w:val="2"/>
        <w:spacing w:before="98" w:line="222" w:lineRule="auto"/>
        <w:ind w:left="3272"/>
        <w:outlineLvl w:val="2"/>
        <w:rPr>
          <w:b/>
          <w:bCs/>
          <w:spacing w:val="-6"/>
          <w:sz w:val="30"/>
          <w:szCs w:val="30"/>
        </w:rPr>
      </w:pPr>
    </w:p>
    <w:p>
      <w:pPr>
        <w:pStyle w:val="2"/>
        <w:spacing w:before="98" w:line="222" w:lineRule="auto"/>
        <w:ind w:left="3272"/>
        <w:outlineLvl w:val="2"/>
        <w:rPr>
          <w:b/>
          <w:bCs/>
          <w:spacing w:val="-6"/>
          <w:sz w:val="30"/>
          <w:szCs w:val="30"/>
        </w:rPr>
      </w:pPr>
    </w:p>
    <w:p>
      <w:pPr>
        <w:pStyle w:val="2"/>
        <w:spacing w:before="98" w:line="222" w:lineRule="auto"/>
        <w:ind w:left="3272"/>
        <w:outlineLvl w:val="2"/>
        <w:rPr>
          <w:b/>
          <w:bCs/>
          <w:spacing w:val="-6"/>
          <w:sz w:val="30"/>
          <w:szCs w:val="30"/>
        </w:rPr>
      </w:pPr>
    </w:p>
    <w:p>
      <w:pPr>
        <w:pStyle w:val="2"/>
        <w:spacing w:before="98" w:line="222" w:lineRule="auto"/>
        <w:ind w:left="3272"/>
        <w:outlineLvl w:val="2"/>
        <w:rPr>
          <w:b/>
          <w:bCs/>
          <w:spacing w:val="-6"/>
          <w:sz w:val="30"/>
          <w:szCs w:val="30"/>
        </w:rPr>
      </w:pPr>
    </w:p>
    <w:p>
      <w:pPr>
        <w:pStyle w:val="3"/>
        <w:rPr>
          <w:b/>
          <w:bCs/>
          <w:spacing w:val="-6"/>
          <w:sz w:val="30"/>
          <w:szCs w:val="30"/>
        </w:rPr>
      </w:pPr>
    </w:p>
    <w:p>
      <w:pPr>
        <w:pStyle w:val="4"/>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widowControl/>
        <w:tabs>
          <w:tab w:val="left" w:pos="825"/>
          <w:tab w:val="center" w:pos="4596"/>
        </w:tabs>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1、有效的营业执照</w:t>
      </w:r>
    </w:p>
    <w:p>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lang w:val="en-US" w:eastAsia="zh-CN" w:bidi="ar"/>
        </w:rPr>
      </w:pPr>
    </w:p>
    <w:p>
      <w:pPr>
        <w:kinsoku w:val="0"/>
        <w:autoSpaceDE w:val="0"/>
        <w:autoSpaceDN w:val="0"/>
        <w:adjustRightInd w:val="0"/>
        <w:snapToGrid w:val="0"/>
        <w:spacing w:before="120" w:line="22" w:lineRule="atLeast"/>
        <w:jc w:val="left"/>
        <w:textAlignment w:val="baseline"/>
        <w:rPr>
          <w:rFonts w:hint="eastAsia" w:ascii="宋体" w:hAnsi="宋体" w:eastAsia="宋体" w:cs="宋体"/>
          <w:snapToGrid w:val="0"/>
          <w:color w:val="auto"/>
          <w:kern w:val="0"/>
          <w:sz w:val="24"/>
          <w:szCs w:val="24"/>
          <w:highlight w:val="none"/>
          <w:lang w:val="en-US" w:eastAsia="zh-CN" w:bidi="ar"/>
        </w:rPr>
      </w:pPr>
    </w:p>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lang w:val="en-US" w:eastAsia="zh-CN" w:bidi="ar"/>
        </w:rPr>
      </w:pPr>
    </w:p>
    <w:p>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pPr>
        <w:keepNext w:val="0"/>
        <w:keepLines w:val="0"/>
        <w:widowControl/>
        <w:suppressLineNumbers w:val="0"/>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r>
        <w:rPr>
          <w:rFonts w:hint="eastAsia" w:ascii="宋体" w:hAnsi="宋体" w:eastAsia="宋体" w:cs="宋体"/>
          <w:snapToGrid w:val="0"/>
          <w:color w:val="auto"/>
          <w:kern w:val="0"/>
          <w:sz w:val="24"/>
          <w:szCs w:val="24"/>
          <w:highlight w:val="none"/>
          <w:lang w:val="en-US" w:eastAsia="zh-CN" w:bidi="ar"/>
        </w:rPr>
        <w:t>说明：1.提供有效的营业执照等证明文件复印件，复印件上应加盖公章。</w:t>
      </w: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b/>
          <w:bCs/>
          <w:spacing w:val="-6"/>
          <w:sz w:val="30"/>
          <w:szCs w:val="30"/>
        </w:rPr>
      </w:pPr>
    </w:p>
    <w:p>
      <w:pPr>
        <w:rPr>
          <w:rFonts w:hint="eastAsia" w:eastAsia="宋体"/>
          <w:b/>
          <w:bCs/>
          <w:spacing w:val="-6"/>
          <w:sz w:val="30"/>
          <w:szCs w:val="30"/>
          <w:lang w:eastAsia="zh-CN"/>
        </w:rPr>
      </w:pPr>
    </w:p>
    <w:p>
      <w:pPr>
        <w:rPr>
          <w:rFonts w:hint="eastAsia" w:eastAsia="宋体"/>
          <w:b/>
          <w:bCs/>
          <w:spacing w:val="-6"/>
          <w:sz w:val="30"/>
          <w:szCs w:val="30"/>
          <w:lang w:eastAsia="zh-CN"/>
        </w:rPr>
      </w:pPr>
    </w:p>
    <w:p>
      <w:pPr>
        <w:rPr>
          <w:rFonts w:hint="eastAsia" w:eastAsia="宋体"/>
          <w:b/>
          <w:bCs/>
          <w:spacing w:val="-6"/>
          <w:sz w:val="30"/>
          <w:szCs w:val="30"/>
          <w:lang w:eastAsia="zh-CN"/>
        </w:rPr>
      </w:pPr>
    </w:p>
    <w:p>
      <w:pPr>
        <w:pStyle w:val="3"/>
        <w:ind w:left="0" w:leftChars="0" w:firstLine="0" w:firstLineChars="0"/>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(响应文件格式一)</w:t>
      </w:r>
    </w:p>
    <w:p>
      <w:pPr>
        <w:pStyle w:val="2"/>
        <w:spacing w:before="98" w:line="222" w:lineRule="auto"/>
        <w:ind w:left="3272"/>
        <w:outlineLvl w:val="2"/>
        <w:rPr>
          <w:b/>
          <w:bCs/>
          <w:spacing w:val="-6"/>
          <w:sz w:val="30"/>
          <w:szCs w:val="30"/>
        </w:rPr>
      </w:pPr>
    </w:p>
    <w:p>
      <w:pPr>
        <w:pStyle w:val="2"/>
        <w:spacing w:before="98" w:line="222" w:lineRule="auto"/>
        <w:ind w:left="3272"/>
        <w:outlineLvl w:val="2"/>
        <w:rPr>
          <w:sz w:val="30"/>
          <w:szCs w:val="30"/>
        </w:rPr>
      </w:pPr>
      <w:r>
        <w:rPr>
          <w:rFonts w:hint="eastAsia"/>
          <w:b/>
          <w:bCs/>
          <w:spacing w:val="-6"/>
          <w:sz w:val="30"/>
          <w:szCs w:val="30"/>
          <w:lang w:val="en-US" w:eastAsia="zh-CN"/>
        </w:rPr>
        <w:t>2</w:t>
      </w:r>
      <w:r>
        <w:rPr>
          <w:b/>
          <w:bCs/>
          <w:spacing w:val="-6"/>
          <w:sz w:val="30"/>
          <w:szCs w:val="30"/>
        </w:rPr>
        <w:t>、法定代表人身份证明</w:t>
      </w:r>
    </w:p>
    <w:p>
      <w:pPr>
        <w:pStyle w:val="2"/>
        <w:spacing w:before="227" w:line="221" w:lineRule="auto"/>
        <w:ind w:left="48"/>
        <w:rPr>
          <w:sz w:val="24"/>
          <w:szCs w:val="24"/>
        </w:rPr>
      </w:pPr>
      <w:r>
        <w:rPr>
          <w:spacing w:val="-3"/>
          <w:sz w:val="24"/>
          <w:szCs w:val="24"/>
        </w:rPr>
        <w:t>供应商名称：</w:t>
      </w:r>
      <w:r>
        <w:rPr>
          <w:sz w:val="24"/>
          <w:szCs w:val="24"/>
          <w:u w:val="single" w:color="auto"/>
        </w:rPr>
        <w:t xml:space="preserve">                             </w:t>
      </w:r>
    </w:p>
    <w:p>
      <w:pPr>
        <w:pStyle w:val="2"/>
        <w:spacing w:before="190" w:line="220" w:lineRule="auto"/>
        <w:ind w:left="52"/>
        <w:rPr>
          <w:sz w:val="24"/>
          <w:szCs w:val="24"/>
        </w:rPr>
      </w:pPr>
      <w:r>
        <w:rPr>
          <w:spacing w:val="-5"/>
          <w:sz w:val="24"/>
          <w:szCs w:val="24"/>
        </w:rPr>
        <w:t>单位性质：</w:t>
      </w:r>
      <w:r>
        <w:rPr>
          <w:sz w:val="24"/>
          <w:szCs w:val="24"/>
          <w:u w:val="single" w:color="auto"/>
        </w:rPr>
        <w:t xml:space="preserve">                               </w:t>
      </w:r>
    </w:p>
    <w:p>
      <w:pPr>
        <w:pStyle w:val="2"/>
        <w:spacing w:before="194" w:line="232" w:lineRule="auto"/>
        <w:ind w:left="48"/>
        <w:rPr>
          <w:sz w:val="24"/>
          <w:szCs w:val="24"/>
        </w:rPr>
      </w:pPr>
      <w:r>
        <w:rPr>
          <w:spacing w:val="-4"/>
          <w:sz w:val="24"/>
          <w:szCs w:val="24"/>
        </w:rPr>
        <w:t>地址：</w:t>
      </w:r>
      <w:r>
        <w:rPr>
          <w:spacing w:val="-4"/>
          <w:sz w:val="24"/>
          <w:szCs w:val="24"/>
          <w:u w:val="single" w:color="auto"/>
        </w:rPr>
        <w:t xml:space="preserve">                                    </w:t>
      </w:r>
    </w:p>
    <w:p>
      <w:pPr>
        <w:pStyle w:val="2"/>
        <w:spacing w:before="176" w:line="222" w:lineRule="auto"/>
        <w:ind w:left="51"/>
        <w:rPr>
          <w:sz w:val="24"/>
          <w:szCs w:val="24"/>
        </w:rPr>
      </w:pPr>
      <w:r>
        <w:rPr>
          <w:spacing w:val="-9"/>
          <w:sz w:val="24"/>
          <w:szCs w:val="24"/>
        </w:rPr>
        <w:t>成立时间：</w:t>
      </w:r>
      <w:r>
        <w:rPr>
          <w:spacing w:val="2"/>
          <w:sz w:val="24"/>
          <w:szCs w:val="24"/>
          <w:u w:val="single" w:color="auto"/>
        </w:rPr>
        <w:t xml:space="preserve">         </w:t>
      </w:r>
      <w:r>
        <w:rPr>
          <w:spacing w:val="-9"/>
          <w:sz w:val="24"/>
          <w:szCs w:val="24"/>
          <w:u w:val="single" w:color="auto"/>
        </w:rPr>
        <w:t>年</w:t>
      </w:r>
      <w:r>
        <w:rPr>
          <w:spacing w:val="8"/>
          <w:sz w:val="24"/>
          <w:szCs w:val="24"/>
          <w:u w:val="single" w:color="auto"/>
        </w:rPr>
        <w:t xml:space="preserve">    </w:t>
      </w:r>
      <w:r>
        <w:rPr>
          <w:spacing w:val="-9"/>
          <w:sz w:val="24"/>
          <w:szCs w:val="24"/>
          <w:u w:val="single" w:color="auto"/>
        </w:rPr>
        <w:t>月</w:t>
      </w:r>
      <w:r>
        <w:rPr>
          <w:spacing w:val="13"/>
          <w:sz w:val="24"/>
          <w:szCs w:val="24"/>
          <w:u w:val="single" w:color="auto"/>
        </w:rPr>
        <w:t xml:space="preserve">     </w:t>
      </w:r>
      <w:r>
        <w:rPr>
          <w:spacing w:val="-9"/>
          <w:sz w:val="24"/>
          <w:szCs w:val="24"/>
          <w:u w:val="single" w:color="auto"/>
        </w:rPr>
        <w:t>日</w:t>
      </w:r>
    </w:p>
    <w:p>
      <w:pPr>
        <w:pStyle w:val="2"/>
        <w:spacing w:before="189" w:line="222" w:lineRule="auto"/>
        <w:ind w:left="47"/>
        <w:rPr>
          <w:sz w:val="24"/>
          <w:szCs w:val="24"/>
        </w:rPr>
      </w:pPr>
      <w:r>
        <w:rPr>
          <w:spacing w:val="-4"/>
          <w:sz w:val="24"/>
          <w:szCs w:val="24"/>
        </w:rPr>
        <w:t>经营期限：</w:t>
      </w:r>
      <w:r>
        <w:rPr>
          <w:sz w:val="24"/>
          <w:szCs w:val="24"/>
          <w:u w:val="single" w:color="auto"/>
        </w:rPr>
        <w:t xml:space="preserve">                                </w:t>
      </w:r>
    </w:p>
    <w:p>
      <w:pPr>
        <w:pStyle w:val="2"/>
        <w:spacing w:before="192" w:line="220" w:lineRule="auto"/>
        <w:ind w:left="47"/>
        <w:rPr>
          <w:sz w:val="24"/>
          <w:szCs w:val="24"/>
        </w:rPr>
      </w:pPr>
      <w:r>
        <w:rPr>
          <w:spacing w:val="-6"/>
          <w:sz w:val="24"/>
          <w:szCs w:val="24"/>
        </w:rPr>
        <w:t>姓名：</w:t>
      </w:r>
      <w:r>
        <w:rPr>
          <w:spacing w:val="1"/>
          <w:sz w:val="24"/>
          <w:szCs w:val="24"/>
          <w:u w:val="single" w:color="auto"/>
        </w:rPr>
        <w:t xml:space="preserve">              </w:t>
      </w:r>
      <w:r>
        <w:rPr>
          <w:spacing w:val="-6"/>
          <w:sz w:val="24"/>
          <w:szCs w:val="24"/>
          <w:u w:val="single" w:color="auto"/>
        </w:rPr>
        <w:t>性别：</w:t>
      </w:r>
      <w:r>
        <w:rPr>
          <w:spacing w:val="2"/>
          <w:sz w:val="24"/>
          <w:szCs w:val="24"/>
          <w:u w:val="single" w:color="auto"/>
        </w:rPr>
        <w:t xml:space="preserve">          </w:t>
      </w:r>
      <w:r>
        <w:rPr>
          <w:spacing w:val="-6"/>
          <w:sz w:val="24"/>
          <w:szCs w:val="24"/>
          <w:u w:val="single" w:color="auto"/>
        </w:rPr>
        <w:t>年龄：</w:t>
      </w:r>
      <w:r>
        <w:rPr>
          <w:spacing w:val="2"/>
          <w:sz w:val="24"/>
          <w:szCs w:val="24"/>
          <w:u w:val="single" w:color="auto"/>
        </w:rPr>
        <w:t xml:space="preserve">          </w:t>
      </w:r>
      <w:r>
        <w:rPr>
          <w:spacing w:val="-6"/>
          <w:sz w:val="24"/>
          <w:szCs w:val="24"/>
          <w:u w:val="single" w:color="auto"/>
        </w:rPr>
        <w:t>职务：</w:t>
      </w:r>
      <w:r>
        <w:rPr>
          <w:sz w:val="24"/>
          <w:szCs w:val="24"/>
          <w:u w:val="single" w:color="auto"/>
        </w:rPr>
        <w:t xml:space="preserve">       </w:t>
      </w:r>
    </w:p>
    <w:p>
      <w:pPr>
        <w:pStyle w:val="2"/>
        <w:spacing w:before="191" w:line="222" w:lineRule="auto"/>
        <w:ind w:left="47"/>
        <w:rPr>
          <w:sz w:val="24"/>
          <w:szCs w:val="24"/>
        </w:rPr>
      </w:pPr>
      <w:r>
        <w:rPr>
          <w:spacing w:val="-3"/>
          <w:sz w:val="24"/>
          <w:szCs w:val="24"/>
        </w:rPr>
        <w:t>身份证号码：</w:t>
      </w:r>
      <w:r>
        <w:rPr>
          <w:sz w:val="24"/>
          <w:szCs w:val="24"/>
          <w:u w:val="single" w:color="auto"/>
        </w:rPr>
        <w:t xml:space="preserve">                                        </w:t>
      </w:r>
    </w:p>
    <w:p>
      <w:pPr>
        <w:pStyle w:val="2"/>
        <w:spacing w:before="189" w:line="221" w:lineRule="auto"/>
        <w:ind w:left="56"/>
        <w:rPr>
          <w:sz w:val="24"/>
          <w:szCs w:val="24"/>
        </w:rPr>
      </w:pPr>
      <w:r>
        <w:rPr>
          <w:spacing w:val="-1"/>
          <w:sz w:val="24"/>
          <w:szCs w:val="24"/>
        </w:rPr>
        <w:t>系</w:t>
      </w:r>
      <w:r>
        <w:rPr>
          <w:spacing w:val="-106"/>
          <w:sz w:val="24"/>
          <w:szCs w:val="24"/>
        </w:rPr>
        <w:t xml:space="preserve"> </w:t>
      </w:r>
      <w:r>
        <w:rPr>
          <w:spacing w:val="-1"/>
          <w:sz w:val="24"/>
          <w:szCs w:val="24"/>
          <w:u w:val="single" w:color="auto"/>
        </w:rPr>
        <w:t xml:space="preserve">                          </w:t>
      </w:r>
      <w:r>
        <w:rPr>
          <w:spacing w:val="-1"/>
          <w:sz w:val="24"/>
          <w:szCs w:val="24"/>
        </w:rPr>
        <w:t>（供应商名称）的法定代表人。</w:t>
      </w:r>
    </w:p>
    <w:p>
      <w:pPr>
        <w:pStyle w:val="2"/>
        <w:spacing w:before="192" w:line="224" w:lineRule="auto"/>
        <w:ind w:left="526"/>
        <w:rPr>
          <w:sz w:val="24"/>
          <w:szCs w:val="24"/>
        </w:rPr>
      </w:pPr>
      <w:r>
        <w:rPr>
          <w:spacing w:val="-4"/>
          <w:sz w:val="24"/>
          <w:szCs w:val="24"/>
        </w:rPr>
        <w:t>特此证明。</w:t>
      </w:r>
    </w:p>
    <w:p>
      <w:pPr>
        <w:pStyle w:val="2"/>
        <w:spacing w:before="188" w:line="222" w:lineRule="auto"/>
        <w:ind w:left="3895"/>
        <w:rPr>
          <w:sz w:val="24"/>
          <w:szCs w:val="24"/>
        </w:rPr>
      </w:pPr>
      <w:r>
        <w:rPr>
          <w:spacing w:val="-2"/>
          <w:sz w:val="24"/>
          <w:szCs w:val="24"/>
        </w:rPr>
        <w:t xml:space="preserve">法定代表人(签字或盖章)： </w:t>
      </w:r>
      <w:r>
        <w:rPr>
          <w:sz w:val="24"/>
          <w:szCs w:val="24"/>
          <w:u w:val="single" w:color="auto"/>
        </w:rPr>
        <w:t xml:space="preserve">                   </w:t>
      </w:r>
    </w:p>
    <w:p>
      <w:pPr>
        <w:pStyle w:val="2"/>
        <w:spacing w:before="190" w:line="221" w:lineRule="auto"/>
        <w:ind w:left="3888"/>
        <w:rPr>
          <w:sz w:val="24"/>
          <w:szCs w:val="24"/>
        </w:rPr>
      </w:pPr>
      <w:r>
        <w:rPr>
          <w:spacing w:val="-2"/>
          <w:sz w:val="24"/>
          <w:szCs w:val="24"/>
        </w:rPr>
        <w:t>供应商名称（盖公章</w:t>
      </w:r>
      <w:r>
        <w:rPr>
          <w:sz w:val="24"/>
          <w:szCs w:val="24"/>
        </w:rPr>
        <w:t>）：</w:t>
      </w:r>
      <w:r>
        <w:rPr>
          <w:sz w:val="24"/>
          <w:szCs w:val="24"/>
          <w:u w:val="single" w:color="auto"/>
        </w:rPr>
        <w:t xml:space="preserve">                </w:t>
      </w:r>
    </w:p>
    <w:p>
      <w:pPr>
        <w:pStyle w:val="2"/>
        <w:spacing w:before="191" w:line="222" w:lineRule="auto"/>
        <w:ind w:left="3937"/>
        <w:rPr>
          <w:sz w:val="24"/>
          <w:szCs w:val="24"/>
        </w:rPr>
      </w:pPr>
      <w:r>
        <w:rPr>
          <w:spacing w:val="-12"/>
          <w:sz w:val="24"/>
          <w:szCs w:val="24"/>
        </w:rPr>
        <w:t>日期：           年</w:t>
      </w:r>
      <w:r>
        <w:rPr>
          <w:spacing w:val="5"/>
          <w:sz w:val="24"/>
          <w:szCs w:val="24"/>
        </w:rPr>
        <w:t xml:space="preserve">      </w:t>
      </w:r>
      <w:r>
        <w:rPr>
          <w:spacing w:val="-12"/>
          <w:sz w:val="24"/>
          <w:szCs w:val="24"/>
        </w:rPr>
        <w:t>月      日</w:t>
      </w:r>
    </w:p>
    <w:p>
      <w:pPr>
        <w:pStyle w:val="2"/>
        <w:spacing w:before="184" w:line="222" w:lineRule="auto"/>
        <w:ind w:left="775"/>
        <w:rPr>
          <w:sz w:val="24"/>
          <w:szCs w:val="24"/>
        </w:rPr>
      </w:pPr>
      <w:r>
        <w:pict>
          <v:shape id="_x0000_s1026" o:spid="_x0000_s1026" o:spt="202" type="#_x0000_t202" style="position:absolute;left:0pt;margin-left:-1pt;margin-top:37.7pt;height:143.75pt;width:209pt;z-index:251660288;mso-width-relative:page;mso-height-relative:page;" filled="f" stroked="f" coordsize="21600,21600">
            <v:path/>
            <v:fill on="f" focussize="0,0"/>
            <v:stroke on="f"/>
            <v:imagedata o:title=""/>
            <o:lock v:ext="edit" aspectratio="f"/>
            <v:textbox inset="0mm,0mm,0mm,0mm">
              <w:txbxContent>
                <w:p>
                  <w:pPr>
                    <w:spacing w:line="20" w:lineRule="exact"/>
                  </w:pPr>
                </w:p>
                <w:tbl>
                  <w:tblPr>
                    <w:tblStyle w:val="10"/>
                    <w:tblW w:w="412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15" w:hRule="atLeast"/>
                    </w:trPr>
                    <w:tc>
                      <w:tcPr>
                        <w:tcW w:w="412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11"/>
                          <w:spacing w:before="78" w:line="222" w:lineRule="auto"/>
                          <w:ind w:left="926"/>
                        </w:pPr>
                        <w:r>
                          <w:rPr>
                            <w:spacing w:val="-3"/>
                          </w:rPr>
                          <w:t>附法人身份证复印件正面</w:t>
                        </w:r>
                      </w:p>
                    </w:tc>
                  </w:tr>
                </w:tbl>
                <w:p>
                  <w:pPr>
                    <w:rPr>
                      <w:rFonts w:ascii="Arial"/>
                      <w:sz w:val="21"/>
                    </w:rPr>
                  </w:pPr>
                </w:p>
              </w:txbxContent>
            </v:textbox>
          </v:shape>
        </w:pict>
      </w:r>
      <w:r>
        <w:rPr>
          <w:b/>
          <w:bCs/>
          <w:spacing w:val="-4"/>
          <w:sz w:val="24"/>
          <w:szCs w:val="24"/>
        </w:rPr>
        <w:t>法定代表人身份证复印件：</w:t>
      </w:r>
    </w:p>
    <w:p>
      <w:pPr>
        <w:spacing w:before="57"/>
      </w:pPr>
    </w:p>
    <w:tbl>
      <w:tblPr>
        <w:tblStyle w:val="10"/>
        <w:tblW w:w="4251" w:type="dxa"/>
        <w:tblInd w:w="442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5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00" w:hRule="atLeast"/>
        </w:trPr>
        <w:tc>
          <w:tcPr>
            <w:tcW w:w="4251"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11"/>
              <w:spacing w:before="78" w:line="222" w:lineRule="auto"/>
              <w:ind w:left="1016"/>
            </w:pPr>
            <w:r>
              <w:rPr>
                <w:spacing w:val="-3"/>
              </w:rPr>
              <w:t>附法人身份证复印件反面</w:t>
            </w:r>
          </w:p>
        </w:tc>
      </w:tr>
    </w:tbl>
    <w:p>
      <w:pPr>
        <w:rPr>
          <w:rFonts w:ascii="Arial"/>
          <w:sz w:val="21"/>
        </w:rPr>
      </w:pPr>
    </w:p>
    <w:p>
      <w:pPr>
        <w:rPr>
          <w:rFonts w:ascii="Arial" w:hAnsi="Arial" w:eastAsia="Arial" w:cs="Arial"/>
          <w:sz w:val="21"/>
          <w:szCs w:val="21"/>
        </w:rPr>
        <w:sectPr>
          <w:footerReference r:id="rId8" w:type="default"/>
          <w:pgSz w:w="11906" w:h="16839"/>
          <w:pgMar w:top="1440" w:right="1080" w:bottom="1440" w:left="1080" w:header="0" w:footer="956" w:gutter="0"/>
          <w:pgNumType w:fmt="decimal"/>
          <w:cols w:space="720" w:num="1"/>
        </w:sect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(响应文件格式二)</w:t>
      </w:r>
    </w:p>
    <w:p>
      <w:pPr>
        <w:pStyle w:val="2"/>
        <w:spacing w:before="98" w:line="222" w:lineRule="auto"/>
        <w:outlineLvl w:val="2"/>
        <w:rPr>
          <w:b/>
          <w:bCs/>
          <w:spacing w:val="-4"/>
          <w:sz w:val="30"/>
          <w:szCs w:val="30"/>
        </w:rPr>
      </w:pPr>
    </w:p>
    <w:p>
      <w:pPr>
        <w:pStyle w:val="2"/>
        <w:spacing w:before="98" w:line="222" w:lineRule="auto"/>
        <w:ind w:left="3042"/>
        <w:outlineLvl w:val="2"/>
        <w:rPr>
          <w:sz w:val="30"/>
          <w:szCs w:val="30"/>
        </w:rPr>
      </w:pPr>
      <w:r>
        <w:rPr>
          <w:b/>
          <w:bCs/>
          <w:spacing w:val="-4"/>
          <w:sz w:val="30"/>
          <w:szCs w:val="30"/>
        </w:rPr>
        <w:t>法定代表人授权委托书</w:t>
      </w:r>
    </w:p>
    <w:p>
      <w:pPr>
        <w:pStyle w:val="2"/>
        <w:spacing w:before="227" w:line="222" w:lineRule="auto"/>
        <w:ind w:left="61"/>
        <w:rPr>
          <w:sz w:val="24"/>
          <w:szCs w:val="24"/>
        </w:rPr>
      </w:pPr>
      <w:r>
        <w:rPr>
          <w:spacing w:val="9"/>
          <w:sz w:val="24"/>
          <w:szCs w:val="24"/>
        </w:rPr>
        <w:t>致</w:t>
      </w:r>
      <w:r>
        <w:rPr>
          <w:spacing w:val="-33"/>
          <w:sz w:val="24"/>
          <w:szCs w:val="24"/>
        </w:rPr>
        <w:t>：</w:t>
      </w:r>
      <w:r>
        <w:rPr>
          <w:spacing w:val="60"/>
          <w:sz w:val="24"/>
          <w:szCs w:val="24"/>
          <w:u w:val="single" w:color="auto"/>
        </w:rPr>
        <w:t xml:space="preserve">  </w:t>
      </w:r>
      <w:r>
        <w:rPr>
          <w:spacing w:val="-33"/>
          <w:sz w:val="24"/>
          <w:szCs w:val="24"/>
          <w:u w:val="single" w:color="auto"/>
        </w:rPr>
        <w:t>（</w:t>
      </w:r>
      <w:r>
        <w:rPr>
          <w:spacing w:val="9"/>
          <w:sz w:val="24"/>
          <w:szCs w:val="24"/>
          <w:u w:val="single" w:color="auto"/>
        </w:rPr>
        <w:t>征集人）</w:t>
      </w:r>
    </w:p>
    <w:p>
      <w:pPr>
        <w:pStyle w:val="2"/>
        <w:spacing w:before="109" w:line="246" w:lineRule="auto"/>
        <w:ind w:left="59" w:firstLine="480"/>
        <w:jc w:val="both"/>
        <w:rPr>
          <w:sz w:val="24"/>
          <w:szCs w:val="24"/>
        </w:rPr>
      </w:pPr>
      <w:r>
        <w:rPr>
          <w:spacing w:val="-2"/>
          <w:sz w:val="24"/>
          <w:szCs w:val="24"/>
        </w:rPr>
        <w:t>本授权书声明：本人</w:t>
      </w:r>
      <w:r>
        <w:rPr>
          <w:spacing w:val="113"/>
          <w:sz w:val="24"/>
          <w:szCs w:val="24"/>
          <w:u w:val="single" w:color="auto"/>
        </w:rPr>
        <w:t xml:space="preserve"> </w:t>
      </w:r>
      <w:r>
        <w:rPr>
          <w:spacing w:val="-2"/>
          <w:sz w:val="24"/>
          <w:szCs w:val="24"/>
          <w:u w:val="single" w:color="auto"/>
        </w:rPr>
        <w:t>（法定代表人姓名、身份证号）</w:t>
      </w:r>
      <w:r>
        <w:rPr>
          <w:spacing w:val="56"/>
          <w:sz w:val="24"/>
          <w:szCs w:val="24"/>
          <w:u w:val="single" w:color="auto"/>
        </w:rPr>
        <w:t xml:space="preserve">  </w:t>
      </w:r>
      <w:r>
        <w:rPr>
          <w:spacing w:val="-94"/>
          <w:sz w:val="24"/>
          <w:szCs w:val="24"/>
        </w:rPr>
        <w:t xml:space="preserve"> </w:t>
      </w:r>
      <w:r>
        <w:rPr>
          <w:spacing w:val="-2"/>
          <w:sz w:val="24"/>
          <w:szCs w:val="24"/>
        </w:rPr>
        <w:t>系注册于</w:t>
      </w:r>
      <w:r>
        <w:rPr>
          <w:spacing w:val="111"/>
          <w:sz w:val="24"/>
          <w:szCs w:val="24"/>
          <w:u w:val="single" w:color="auto"/>
        </w:rPr>
        <w:t xml:space="preserve"> </w:t>
      </w:r>
      <w:r>
        <w:rPr>
          <w:spacing w:val="-2"/>
          <w:sz w:val="24"/>
          <w:szCs w:val="24"/>
          <w:u w:val="single" w:color="auto"/>
        </w:rPr>
        <w:t xml:space="preserve">（国家或地区的名称）  </w:t>
      </w:r>
      <w:r>
        <w:rPr>
          <w:spacing w:val="-90"/>
          <w:sz w:val="24"/>
          <w:szCs w:val="24"/>
        </w:rPr>
        <w:t xml:space="preserve"> </w:t>
      </w:r>
      <w:r>
        <w:rPr>
          <w:spacing w:val="-2"/>
          <w:sz w:val="24"/>
          <w:szCs w:val="24"/>
        </w:rPr>
        <w:t>的</w:t>
      </w:r>
      <w:r>
        <w:rPr>
          <w:spacing w:val="-2"/>
          <w:sz w:val="24"/>
          <w:szCs w:val="24"/>
          <w:u w:val="single" w:color="auto"/>
        </w:rPr>
        <w:t xml:space="preserve">  （公司名称）  </w:t>
      </w:r>
      <w:r>
        <w:rPr>
          <w:spacing w:val="-90"/>
          <w:sz w:val="24"/>
          <w:szCs w:val="24"/>
        </w:rPr>
        <w:t xml:space="preserve"> </w:t>
      </w:r>
      <w:r>
        <w:rPr>
          <w:spacing w:val="-2"/>
          <w:sz w:val="24"/>
          <w:szCs w:val="24"/>
        </w:rPr>
        <w:t>的法定代表人，现授权委</w:t>
      </w:r>
      <w:r>
        <w:rPr>
          <w:spacing w:val="-3"/>
          <w:sz w:val="24"/>
          <w:szCs w:val="24"/>
        </w:rPr>
        <w:t>托</w:t>
      </w:r>
      <w:r>
        <w:rPr>
          <w:spacing w:val="-3"/>
          <w:sz w:val="24"/>
          <w:szCs w:val="24"/>
          <w:u w:val="single" w:color="auto"/>
        </w:rPr>
        <w:t xml:space="preserve">  （公司名称）  </w:t>
      </w:r>
      <w:r>
        <w:rPr>
          <w:spacing w:val="-90"/>
          <w:sz w:val="24"/>
          <w:szCs w:val="24"/>
        </w:rPr>
        <w:t xml:space="preserve"> </w:t>
      </w:r>
      <w:r>
        <w:rPr>
          <w:spacing w:val="-3"/>
          <w:sz w:val="24"/>
          <w:szCs w:val="24"/>
        </w:rPr>
        <w:t>的</w:t>
      </w:r>
      <w:r>
        <w:rPr>
          <w:spacing w:val="-3"/>
          <w:sz w:val="24"/>
          <w:szCs w:val="24"/>
          <w:u w:val="single" w:color="auto"/>
        </w:rPr>
        <w:t xml:space="preserve">  （委托代理人姓名、职务、身份证号）  </w:t>
      </w:r>
      <w:r>
        <w:rPr>
          <w:spacing w:val="-82"/>
          <w:sz w:val="24"/>
          <w:szCs w:val="24"/>
        </w:rPr>
        <w:t xml:space="preserve"> </w:t>
      </w:r>
      <w:r>
        <w:rPr>
          <w:spacing w:val="-3"/>
          <w:sz w:val="24"/>
          <w:szCs w:val="24"/>
        </w:rPr>
        <w:t>为本公司的合法代理人，参加</w:t>
      </w:r>
      <w:r>
        <w:rPr>
          <w:spacing w:val="-3"/>
          <w:sz w:val="24"/>
          <w:szCs w:val="24"/>
          <w:u w:val="single" w:color="auto"/>
        </w:rPr>
        <w:t xml:space="preserve">（项目名称） </w:t>
      </w:r>
      <w:r>
        <w:rPr>
          <w:spacing w:val="-90"/>
          <w:sz w:val="24"/>
          <w:szCs w:val="24"/>
        </w:rPr>
        <w:t xml:space="preserve"> </w:t>
      </w:r>
      <w:r>
        <w:rPr>
          <w:spacing w:val="-3"/>
          <w:sz w:val="24"/>
          <w:szCs w:val="24"/>
        </w:rPr>
        <w:t>的投标活动。</w:t>
      </w:r>
    </w:p>
    <w:p>
      <w:pPr>
        <w:pStyle w:val="2"/>
        <w:spacing w:before="79" w:line="370" w:lineRule="auto"/>
        <w:ind w:left="69" w:right="83" w:firstLine="468"/>
        <w:rPr>
          <w:sz w:val="24"/>
          <w:szCs w:val="24"/>
        </w:rPr>
      </w:pPr>
      <w:r>
        <w:rPr>
          <w:sz w:val="24"/>
          <w:szCs w:val="24"/>
        </w:rPr>
        <w:t>被授权代理人签署《响应文件》和处理一切与</w:t>
      </w:r>
      <w:r>
        <w:rPr>
          <w:spacing w:val="-1"/>
          <w:sz w:val="24"/>
          <w:szCs w:val="24"/>
        </w:rPr>
        <w:t>此有关的事务，我均予以认可。本授权</w:t>
      </w:r>
      <w:r>
        <w:rPr>
          <w:spacing w:val="-8"/>
          <w:sz w:val="24"/>
          <w:szCs w:val="24"/>
        </w:rPr>
        <w:t>书于</w:t>
      </w:r>
      <w:r>
        <w:rPr>
          <w:spacing w:val="-102"/>
          <w:sz w:val="24"/>
          <w:szCs w:val="24"/>
        </w:rPr>
        <w:t xml:space="preserve"> </w:t>
      </w:r>
      <w:r>
        <w:rPr>
          <w:sz w:val="24"/>
          <w:szCs w:val="24"/>
          <w:u w:val="single" w:color="auto"/>
        </w:rPr>
        <w:t xml:space="preserve">              </w:t>
      </w:r>
      <w:r>
        <w:rPr>
          <w:spacing w:val="-99"/>
          <w:sz w:val="24"/>
          <w:szCs w:val="24"/>
        </w:rPr>
        <w:t xml:space="preserve"> </w:t>
      </w:r>
      <w:r>
        <w:rPr>
          <w:spacing w:val="-8"/>
          <w:sz w:val="24"/>
          <w:szCs w:val="24"/>
        </w:rPr>
        <w:t>年</w:t>
      </w:r>
      <w:r>
        <w:rPr>
          <w:spacing w:val="-8"/>
          <w:sz w:val="24"/>
          <w:szCs w:val="24"/>
          <w:u w:val="single" w:color="auto"/>
        </w:rPr>
        <w:t xml:space="preserve">       </w:t>
      </w:r>
      <w:r>
        <w:rPr>
          <w:spacing w:val="-93"/>
          <w:sz w:val="24"/>
          <w:szCs w:val="24"/>
        </w:rPr>
        <w:t xml:space="preserve"> </w:t>
      </w:r>
      <w:r>
        <w:rPr>
          <w:spacing w:val="-8"/>
          <w:sz w:val="24"/>
          <w:szCs w:val="24"/>
        </w:rPr>
        <w:t>月</w:t>
      </w:r>
      <w:r>
        <w:rPr>
          <w:spacing w:val="20"/>
          <w:sz w:val="24"/>
          <w:szCs w:val="24"/>
          <w:u w:val="single" w:color="auto"/>
        </w:rPr>
        <w:t xml:space="preserve">      </w:t>
      </w:r>
      <w:r>
        <w:rPr>
          <w:spacing w:val="-54"/>
          <w:sz w:val="24"/>
          <w:szCs w:val="24"/>
        </w:rPr>
        <w:t xml:space="preserve"> </w:t>
      </w:r>
      <w:r>
        <w:rPr>
          <w:spacing w:val="-8"/>
          <w:sz w:val="24"/>
          <w:szCs w:val="24"/>
        </w:rPr>
        <w:t>日签字生效，</w:t>
      </w:r>
      <w:r>
        <w:rPr>
          <w:spacing w:val="15"/>
          <w:sz w:val="24"/>
          <w:szCs w:val="24"/>
        </w:rPr>
        <w:t xml:space="preserve"> </w:t>
      </w:r>
      <w:r>
        <w:rPr>
          <w:spacing w:val="-8"/>
          <w:sz w:val="24"/>
          <w:szCs w:val="24"/>
        </w:rPr>
        <w:t>特此声明。</w:t>
      </w:r>
    </w:p>
    <w:p>
      <w:pPr>
        <w:spacing w:line="273" w:lineRule="auto"/>
        <w:rPr>
          <w:rFonts w:ascii="Arial"/>
          <w:sz w:val="21"/>
        </w:rPr>
      </w:pPr>
    </w:p>
    <w:p>
      <w:pPr>
        <w:pStyle w:val="2"/>
        <w:spacing w:before="78" w:line="222" w:lineRule="auto"/>
        <w:ind w:left="786"/>
        <w:rPr>
          <w:sz w:val="24"/>
          <w:szCs w:val="24"/>
        </w:rPr>
      </w:pPr>
      <w:r>
        <w:pict>
          <v:shape id="_x0000_s1027" o:spid="_x0000_s1027" o:spt="202" type="#_x0000_t202" style="position:absolute;left:0pt;margin-left:-0.4pt;margin-top:32.4pt;height:116pt;width:209pt;z-index:251662336;mso-width-relative:page;mso-height-relative:page;" filled="f" stroked="f" coordsize="21600,21600">
            <v:path/>
            <v:fill on="f" focussize="0,0"/>
            <v:stroke on="f"/>
            <v:imagedata o:title=""/>
            <o:lock v:ext="edit" aspectratio="f"/>
            <v:textbox inset="0mm,0mm,0mm,0mm">
              <w:txbxContent>
                <w:p>
                  <w:pPr>
                    <w:spacing w:line="20" w:lineRule="exact"/>
                  </w:pPr>
                </w:p>
                <w:tbl>
                  <w:tblPr>
                    <w:tblStyle w:val="10"/>
                    <w:tblW w:w="412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60" w:hRule="atLeast"/>
                    </w:trPr>
                    <w:tc>
                      <w:tcPr>
                        <w:tcW w:w="4129"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65" w:line="227" w:lineRule="auto"/>
                          <w:ind w:left="1013"/>
                          <w:rPr>
                            <w:rFonts w:ascii="宋体" w:hAnsi="宋体" w:eastAsia="宋体" w:cs="宋体"/>
                            <w:sz w:val="20"/>
                            <w:szCs w:val="20"/>
                          </w:rPr>
                        </w:pPr>
                        <w:r>
                          <w:rPr>
                            <w:rFonts w:ascii="宋体" w:hAnsi="宋体" w:eastAsia="宋体" w:cs="宋体"/>
                            <w:spacing w:val="7"/>
                            <w:sz w:val="20"/>
                            <w:szCs w:val="20"/>
                          </w:rPr>
                          <w:t>附法人身份证复印件正面</w:t>
                        </w:r>
                      </w:p>
                    </w:tc>
                  </w:tr>
                </w:tbl>
                <w:p>
                  <w:pPr>
                    <w:rPr>
                      <w:rFonts w:ascii="Arial"/>
                      <w:sz w:val="21"/>
                    </w:rPr>
                  </w:pPr>
                </w:p>
              </w:txbxContent>
            </v:textbox>
          </v:shape>
        </w:pict>
      </w:r>
      <w:r>
        <w:rPr>
          <w:b/>
          <w:bCs/>
          <w:spacing w:val="-4"/>
          <w:sz w:val="24"/>
          <w:szCs w:val="24"/>
        </w:rPr>
        <w:t>法定代表人身份证复印件：</w:t>
      </w:r>
    </w:p>
    <w:p>
      <w:pPr>
        <w:spacing w:before="56"/>
      </w:pPr>
    </w:p>
    <w:tbl>
      <w:tblPr>
        <w:tblStyle w:val="10"/>
        <w:tblW w:w="4251" w:type="dxa"/>
        <w:tblInd w:w="443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5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4251"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65" w:line="227" w:lineRule="auto"/>
              <w:ind w:left="1119"/>
              <w:rPr>
                <w:rFonts w:ascii="宋体" w:hAnsi="宋体" w:eastAsia="宋体" w:cs="宋体"/>
                <w:sz w:val="20"/>
                <w:szCs w:val="20"/>
              </w:rPr>
            </w:pPr>
            <w:r>
              <w:rPr>
                <w:rFonts w:ascii="宋体" w:hAnsi="宋体" w:eastAsia="宋体" w:cs="宋体"/>
                <w:spacing w:val="7"/>
                <w:sz w:val="20"/>
                <w:szCs w:val="20"/>
              </w:rPr>
              <w:t>附法人身份证复印件反面</w:t>
            </w:r>
          </w:p>
        </w:tc>
      </w:tr>
    </w:tbl>
    <w:p>
      <w:pPr>
        <w:spacing w:line="316" w:lineRule="auto"/>
        <w:rPr>
          <w:rFonts w:ascii="Arial"/>
          <w:sz w:val="21"/>
        </w:rPr>
      </w:pPr>
    </w:p>
    <w:p>
      <w:pPr>
        <w:pStyle w:val="2"/>
        <w:spacing w:before="78" w:line="222" w:lineRule="auto"/>
        <w:ind w:left="547"/>
        <w:rPr>
          <w:sz w:val="24"/>
          <w:szCs w:val="24"/>
        </w:rPr>
      </w:pPr>
      <w:r>
        <w:pict>
          <v:group id="_x0000_s1028" o:spid="_x0000_s1028" o:spt="203" style="position:absolute;left:0pt;margin-left:0pt;margin-top:22.2pt;height:135pt;width:206.2pt;z-index:251661312;mso-width-relative:page;mso-height-relative:page;" coordsize="4123,2700">
            <o:lock v:ext="edit"/>
            <v:shape id="_x0000_s1029" o:spid="_x0000_s1029" o:spt="75" type="#_x0000_t75" style="position:absolute;left:0;top:0;height:2700;width:4123;" filled="f" stroked="f" coordsize="21600,21600">
              <v:path/>
              <v:fill on="f" focussize="0,0"/>
              <v:stroke on="f"/>
              <v:imagedata r:id="rId21" o:title=""/>
              <o:lock v:ext="edit" aspectratio="t"/>
            </v:shape>
            <v:shape id="_x0000_s1030" o:spid="_x0000_s1030" o:spt="202" type="#_x0000_t202" style="position:absolute;left:-20;top:-20;height:2777;width:4163;" filled="f" stroked="f" coordsize="21600,21600">
              <v:path/>
              <v:fill on="f" focussize="0,0"/>
              <v:stroke on="f"/>
              <v:imagedata o:title=""/>
              <o:lock v:ext="edit" aspectratio="f"/>
              <v:textbox inset="0mm,0mm,0mm,0mm">
                <w:txbxContent>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65" w:line="227" w:lineRule="auto"/>
                      <w:ind w:left="938"/>
                      <w:rPr>
                        <w:rFonts w:ascii="宋体" w:hAnsi="宋体" w:eastAsia="宋体" w:cs="宋体"/>
                        <w:sz w:val="20"/>
                        <w:szCs w:val="20"/>
                      </w:rPr>
                    </w:pPr>
                    <w:r>
                      <w:rPr>
                        <w:rFonts w:ascii="宋体" w:hAnsi="宋体" w:eastAsia="宋体" w:cs="宋体"/>
                        <w:spacing w:val="7"/>
                        <w:sz w:val="20"/>
                        <w:szCs w:val="20"/>
                      </w:rPr>
                      <w:t>附委托人身份证复印件正面</w:t>
                    </w:r>
                  </w:p>
                </w:txbxContent>
              </v:textbox>
            </v:shape>
          </v:group>
        </w:pict>
      </w:r>
      <w:r>
        <w:rPr>
          <w:b/>
          <w:bCs/>
          <w:spacing w:val="-4"/>
          <w:sz w:val="24"/>
          <w:szCs w:val="24"/>
        </w:rPr>
        <w:t>委托代理人身份证复印件：</w:t>
      </w:r>
    </w:p>
    <w:p>
      <w:pPr>
        <w:spacing w:line="80" w:lineRule="exact"/>
      </w:pPr>
    </w:p>
    <w:tbl>
      <w:tblPr>
        <w:tblStyle w:val="10"/>
        <w:tblW w:w="4293" w:type="dxa"/>
        <w:tblInd w:w="423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9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662" w:hRule="atLeast"/>
        </w:trPr>
        <w:tc>
          <w:tcPr>
            <w:tcW w:w="4293"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65" w:line="227" w:lineRule="auto"/>
              <w:ind w:left="803"/>
              <w:rPr>
                <w:rFonts w:ascii="宋体" w:hAnsi="宋体" w:eastAsia="宋体" w:cs="宋体"/>
                <w:sz w:val="20"/>
                <w:szCs w:val="20"/>
              </w:rPr>
            </w:pPr>
            <w:r>
              <w:rPr>
                <w:rFonts w:ascii="宋体" w:hAnsi="宋体" w:eastAsia="宋体" w:cs="宋体"/>
                <w:spacing w:val="7"/>
                <w:sz w:val="20"/>
                <w:szCs w:val="20"/>
              </w:rPr>
              <w:t>附委托人身份证复印件反面</w:t>
            </w:r>
          </w:p>
        </w:tc>
      </w:tr>
    </w:tbl>
    <w:p>
      <w:pPr>
        <w:pStyle w:val="2"/>
        <w:spacing w:before="215" w:line="221" w:lineRule="auto"/>
        <w:ind w:left="3179"/>
        <w:rPr>
          <w:sz w:val="24"/>
          <w:szCs w:val="24"/>
        </w:rPr>
      </w:pPr>
      <w:r>
        <w:rPr>
          <w:spacing w:val="-2"/>
          <w:sz w:val="24"/>
          <w:szCs w:val="24"/>
        </w:rPr>
        <w:t>供应商名称(公章)：</w:t>
      </w:r>
      <w:r>
        <w:rPr>
          <w:sz w:val="24"/>
          <w:szCs w:val="24"/>
          <w:u w:val="single" w:color="auto"/>
        </w:rPr>
        <w:t xml:space="preserve">                            </w:t>
      </w:r>
    </w:p>
    <w:p>
      <w:pPr>
        <w:pStyle w:val="2"/>
        <w:spacing w:before="179" w:line="222" w:lineRule="auto"/>
        <w:ind w:left="3179"/>
        <w:rPr>
          <w:sz w:val="24"/>
          <w:szCs w:val="24"/>
        </w:rPr>
      </w:pPr>
      <w:r>
        <w:rPr>
          <w:spacing w:val="-2"/>
          <w:sz w:val="24"/>
          <w:szCs w:val="24"/>
        </w:rPr>
        <w:t>供应商法人(签字或盖章)：</w:t>
      </w:r>
      <w:r>
        <w:rPr>
          <w:sz w:val="24"/>
          <w:szCs w:val="24"/>
          <w:u w:val="single" w:color="auto"/>
        </w:rPr>
        <w:t xml:space="preserve">                          </w:t>
      </w:r>
    </w:p>
    <w:p>
      <w:pPr>
        <w:pStyle w:val="2"/>
        <w:spacing w:before="180" w:line="222" w:lineRule="auto"/>
        <w:ind w:left="3186"/>
        <w:rPr>
          <w:sz w:val="24"/>
          <w:szCs w:val="24"/>
        </w:rPr>
      </w:pPr>
      <w:r>
        <w:rPr>
          <w:spacing w:val="-3"/>
          <w:sz w:val="24"/>
          <w:szCs w:val="24"/>
        </w:rPr>
        <w:t>法定代表人身份证号：</w:t>
      </w:r>
      <w:r>
        <w:rPr>
          <w:sz w:val="24"/>
          <w:szCs w:val="24"/>
          <w:u w:val="single" w:color="auto"/>
        </w:rPr>
        <w:t xml:space="preserve">                      </w:t>
      </w:r>
    </w:p>
    <w:p>
      <w:pPr>
        <w:pStyle w:val="2"/>
        <w:spacing w:before="177" w:line="222" w:lineRule="auto"/>
        <w:ind w:left="3187"/>
        <w:rPr>
          <w:sz w:val="24"/>
          <w:szCs w:val="24"/>
        </w:rPr>
      </w:pPr>
      <w:r>
        <w:rPr>
          <w:spacing w:val="-3"/>
          <w:sz w:val="24"/>
          <w:szCs w:val="24"/>
        </w:rPr>
        <w:t>委托人(签字或盖章)：</w:t>
      </w:r>
      <w:r>
        <w:rPr>
          <w:sz w:val="24"/>
          <w:szCs w:val="24"/>
          <w:u w:val="single" w:color="auto"/>
        </w:rPr>
        <w:t xml:space="preserve">                              </w:t>
      </w:r>
    </w:p>
    <w:p>
      <w:pPr>
        <w:pStyle w:val="2"/>
        <w:spacing w:before="179" w:line="222" w:lineRule="auto"/>
        <w:ind w:left="3187"/>
        <w:rPr>
          <w:sz w:val="24"/>
          <w:szCs w:val="24"/>
        </w:rPr>
      </w:pPr>
      <w:r>
        <w:rPr>
          <w:spacing w:val="-4"/>
          <w:sz w:val="24"/>
          <w:szCs w:val="24"/>
        </w:rPr>
        <w:t>委托人身份证号：</w:t>
      </w:r>
      <w:r>
        <w:rPr>
          <w:sz w:val="24"/>
          <w:szCs w:val="24"/>
          <w:u w:val="single" w:color="auto"/>
        </w:rPr>
        <w:t xml:space="preserve">                          </w:t>
      </w:r>
    </w:p>
    <w:p>
      <w:pPr>
        <w:pStyle w:val="2"/>
        <w:spacing w:before="177" w:line="222" w:lineRule="auto"/>
        <w:ind w:left="3228"/>
        <w:rPr>
          <w:sz w:val="24"/>
          <w:szCs w:val="24"/>
        </w:rPr>
      </w:pPr>
      <w:r>
        <w:rPr>
          <w:spacing w:val="-19"/>
          <w:sz w:val="24"/>
          <w:szCs w:val="24"/>
        </w:rPr>
        <w:t>日</w:t>
      </w:r>
      <w:r>
        <w:rPr>
          <w:spacing w:val="2"/>
          <w:sz w:val="24"/>
          <w:szCs w:val="24"/>
        </w:rPr>
        <w:t xml:space="preserve">      </w:t>
      </w:r>
      <w:r>
        <w:rPr>
          <w:spacing w:val="-19"/>
          <w:sz w:val="24"/>
          <w:szCs w:val="24"/>
        </w:rPr>
        <w:t xml:space="preserve">期： </w:t>
      </w:r>
      <w:r>
        <w:rPr>
          <w:spacing w:val="1"/>
          <w:sz w:val="24"/>
          <w:szCs w:val="24"/>
          <w:u w:val="single" w:color="auto"/>
        </w:rPr>
        <w:t xml:space="preserve">    </w:t>
      </w:r>
      <w:r>
        <w:rPr>
          <w:spacing w:val="-98"/>
          <w:sz w:val="24"/>
          <w:szCs w:val="24"/>
        </w:rPr>
        <w:t xml:space="preserve"> </w:t>
      </w:r>
      <w:r>
        <w:rPr>
          <w:spacing w:val="-19"/>
          <w:sz w:val="24"/>
          <w:szCs w:val="24"/>
        </w:rPr>
        <w:t>年</w:t>
      </w:r>
      <w:r>
        <w:rPr>
          <w:sz w:val="24"/>
          <w:szCs w:val="24"/>
          <w:u w:val="single" w:color="auto"/>
        </w:rPr>
        <w:t xml:space="preserve">   </w:t>
      </w:r>
      <w:r>
        <w:rPr>
          <w:spacing w:val="-93"/>
          <w:sz w:val="24"/>
          <w:szCs w:val="24"/>
        </w:rPr>
        <w:t xml:space="preserve"> </w:t>
      </w:r>
      <w:r>
        <w:rPr>
          <w:spacing w:val="-19"/>
          <w:sz w:val="24"/>
          <w:szCs w:val="24"/>
        </w:rPr>
        <w:t>月</w:t>
      </w:r>
      <w:r>
        <w:rPr>
          <w:sz w:val="24"/>
          <w:szCs w:val="24"/>
          <w:u w:val="single" w:color="auto"/>
        </w:rPr>
        <w:t xml:space="preserve">   </w:t>
      </w:r>
      <w:r>
        <w:rPr>
          <w:spacing w:val="-54"/>
          <w:sz w:val="24"/>
          <w:szCs w:val="24"/>
        </w:rPr>
        <w:t xml:space="preserve"> </w:t>
      </w:r>
      <w:r>
        <w:rPr>
          <w:spacing w:val="-19"/>
          <w:sz w:val="24"/>
          <w:szCs w:val="24"/>
        </w:rPr>
        <w:t>日</w:t>
      </w:r>
    </w:p>
    <w:p>
      <w:pPr>
        <w:pStyle w:val="2"/>
        <w:spacing w:before="180" w:line="222" w:lineRule="auto"/>
        <w:ind w:left="65"/>
        <w:rPr>
          <w:sz w:val="24"/>
          <w:szCs w:val="24"/>
        </w:rPr>
      </w:pPr>
      <w:r>
        <w:rPr>
          <w:spacing w:val="-1"/>
          <w:sz w:val="24"/>
          <w:szCs w:val="24"/>
        </w:rPr>
        <w:t>注：若公司法人参加投标的投标人，可以不提供此项证明文件。</w:t>
      </w:r>
    </w:p>
    <w:p>
      <w:pPr>
        <w:spacing w:line="222" w:lineRule="auto"/>
        <w:rPr>
          <w:sz w:val="24"/>
          <w:szCs w:val="24"/>
        </w:rPr>
        <w:sectPr>
          <w:footerReference r:id="rId9" w:type="default"/>
          <w:pgSz w:w="11906" w:h="16839"/>
          <w:pgMar w:top="1440" w:right="1080" w:bottom="1440" w:left="1080" w:header="0" w:footer="956" w:gutter="0"/>
          <w:pgNumType w:fmt="decimal"/>
          <w:cols w:space="720" w:num="1"/>
        </w:sect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 xml:space="preserve">3、具有良好的商业信誉和健全的财务会计制度 </w:t>
      </w:r>
    </w:p>
    <w:p>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b/>
          <w:bCs/>
          <w:snapToGrid w:val="0"/>
          <w:color w:val="auto"/>
          <w:kern w:val="0"/>
          <w:sz w:val="24"/>
          <w:szCs w:val="24"/>
          <w:highlight w:val="none"/>
          <w:lang w:val="en-US" w:eastAsia="zh-CN" w:bidi="ar"/>
        </w:rPr>
      </w:pPr>
    </w:p>
    <w:p>
      <w:pPr>
        <w:widowControl/>
        <w:kinsoku w:val="0"/>
        <w:autoSpaceDE w:val="0"/>
        <w:autoSpaceDN w:val="0"/>
        <w:adjustRightInd w:val="0"/>
        <w:snapToGrid w:val="0"/>
        <w:spacing w:before="75" w:line="240" w:lineRule="auto"/>
        <w:ind w:firstLine="210" w:firstLineChars="100"/>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t>（提供</w:t>
      </w:r>
      <w:r>
        <w:rPr>
          <w:spacing w:val="-49"/>
        </w:rPr>
        <w:t xml:space="preserve"> </w:t>
      </w:r>
      <w:r>
        <w:rPr>
          <w:spacing w:val="-3"/>
        </w:rPr>
        <w:t>2024</w:t>
      </w:r>
      <w:r>
        <w:rPr>
          <w:spacing w:val="-39"/>
        </w:rPr>
        <w:t xml:space="preserve"> </w:t>
      </w:r>
      <w:r>
        <w:rPr>
          <w:spacing w:val="-3"/>
        </w:rPr>
        <w:t>年</w:t>
      </w:r>
      <w:r>
        <w:rPr>
          <w:rFonts w:hint="eastAsia"/>
          <w:spacing w:val="-3"/>
          <w:lang w:val="en-US" w:eastAsia="zh-CN"/>
        </w:rPr>
        <w:t>或2025年</w:t>
      </w:r>
      <w:r>
        <w:rPr>
          <w:spacing w:val="-3"/>
        </w:rPr>
        <w:t>）经审计的财务报告，新成立公司不</w:t>
      </w:r>
      <w:r>
        <w:rPr>
          <w:spacing w:val="-4"/>
        </w:rPr>
        <w:t>足一年的提供成立</w:t>
      </w:r>
      <w:r>
        <w:rPr>
          <w:spacing w:val="-2"/>
        </w:rPr>
        <w:t>至今的财务报表</w:t>
      </w:r>
      <w:r>
        <w:rPr>
          <w:spacing w:val="17"/>
        </w:rPr>
        <w:t>；</w:t>
      </w:r>
      <w:r>
        <w:rPr>
          <w:spacing w:val="-2"/>
        </w:rPr>
        <w:t>或提供开户银行出具的资信证明；或提供财</w:t>
      </w:r>
      <w:r>
        <w:rPr>
          <w:spacing w:val="-1"/>
        </w:rPr>
        <w:t>政部门认可的政府采购专业担保机构出具的投标担保函</w:t>
      </w:r>
      <w:r>
        <w:rPr>
          <w:spacing w:val="3"/>
        </w:rPr>
        <w:t>）</w:t>
      </w: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 xml:space="preserve">4、依法缴纳社会保障资金和税收的记录 </w:t>
      </w: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pStyle w:val="2"/>
        <w:spacing w:before="105" w:line="283" w:lineRule="auto"/>
        <w:ind w:firstLine="482" w:firstLineChars="201"/>
        <w:rPr>
          <w:sz w:val="24"/>
          <w:szCs w:val="24"/>
        </w:rPr>
      </w:pPr>
      <w:r>
        <w:rPr>
          <w:sz w:val="24"/>
          <w:szCs w:val="24"/>
        </w:rPr>
        <w:t>提供近期依法缴纳税收的证明</w:t>
      </w:r>
      <w:r>
        <w:rPr>
          <w:spacing w:val="-28"/>
          <w:sz w:val="24"/>
          <w:szCs w:val="24"/>
        </w:rPr>
        <w:t>；（</w:t>
      </w:r>
      <w:r>
        <w:rPr>
          <w:sz w:val="24"/>
          <w:szCs w:val="24"/>
        </w:rPr>
        <w:t>供应商应提供</w:t>
      </w:r>
      <w:r>
        <w:rPr>
          <w:rFonts w:hint="eastAsia"/>
          <w:sz w:val="24"/>
          <w:szCs w:val="24"/>
          <w:lang w:val="en-US" w:eastAsia="zh-CN"/>
        </w:rPr>
        <w:t>近</w:t>
      </w:r>
      <w:r>
        <w:rPr>
          <w:rFonts w:hint="eastAsia"/>
          <w:spacing w:val="-1"/>
          <w:sz w:val="24"/>
          <w:szCs w:val="24"/>
          <w:lang w:val="en-US" w:eastAsia="zh-CN"/>
        </w:rPr>
        <w:t>三</w:t>
      </w:r>
      <w:r>
        <w:rPr>
          <w:spacing w:val="-1"/>
          <w:sz w:val="24"/>
          <w:szCs w:val="24"/>
        </w:rPr>
        <w:t>个月的完税证明。①若</w:t>
      </w:r>
      <w:r>
        <w:rPr>
          <w:sz w:val="24"/>
          <w:szCs w:val="24"/>
        </w:rPr>
        <w:t>投标人某月税收为零申报，须提供当月加盖税务局公章的无欠税证明或“</w:t>
      </w:r>
      <w:r>
        <w:rPr>
          <w:spacing w:val="-62"/>
          <w:sz w:val="24"/>
          <w:szCs w:val="24"/>
        </w:rPr>
        <w:t xml:space="preserve"> </w:t>
      </w:r>
      <w:r>
        <w:rPr>
          <w:sz w:val="24"/>
          <w:szCs w:val="24"/>
        </w:rPr>
        <w:t>国家税务总局电子税务局</w:t>
      </w:r>
      <w:r>
        <w:rPr>
          <w:spacing w:val="-86"/>
          <w:sz w:val="24"/>
          <w:szCs w:val="24"/>
        </w:rPr>
        <w:t xml:space="preserve"> </w:t>
      </w:r>
      <w:r>
        <w:rPr>
          <w:sz w:val="24"/>
          <w:szCs w:val="24"/>
        </w:rPr>
        <w:t>”的申报结果查询截图。②完税证明中“税种</w:t>
      </w:r>
      <w:r>
        <w:rPr>
          <w:spacing w:val="-85"/>
          <w:sz w:val="24"/>
          <w:szCs w:val="24"/>
        </w:rPr>
        <w:t xml:space="preserve"> </w:t>
      </w:r>
      <w:r>
        <w:rPr>
          <w:sz w:val="24"/>
          <w:szCs w:val="24"/>
        </w:rPr>
        <w:t>”非养老</w:t>
      </w:r>
      <w:r>
        <w:rPr>
          <w:spacing w:val="-1"/>
          <w:sz w:val="24"/>
          <w:szCs w:val="24"/>
        </w:rPr>
        <w:t>保险、医疗保险、失业保</w:t>
      </w:r>
      <w:r>
        <w:rPr>
          <w:sz w:val="24"/>
          <w:szCs w:val="24"/>
        </w:rPr>
        <w:t>险、工伤保险和生育保险。③依法免税的供应</w:t>
      </w:r>
      <w:r>
        <w:rPr>
          <w:spacing w:val="-1"/>
          <w:sz w:val="24"/>
          <w:szCs w:val="24"/>
        </w:rPr>
        <w:t>商应提供相应证明文件证明其依法免税。</w:t>
      </w:r>
      <w:r>
        <w:rPr>
          <w:spacing w:val="-51"/>
          <w:sz w:val="24"/>
          <w:szCs w:val="24"/>
        </w:rPr>
        <w:t>）；</w:t>
      </w:r>
    </w:p>
    <w:p>
      <w:pPr>
        <w:pStyle w:val="2"/>
        <w:spacing w:before="108" w:line="275" w:lineRule="auto"/>
        <w:ind w:right="62" w:firstLine="472" w:firstLineChars="200"/>
        <w:rPr>
          <w:sz w:val="24"/>
          <w:szCs w:val="24"/>
        </w:rPr>
      </w:pPr>
      <w:r>
        <w:rPr>
          <w:spacing w:val="-2"/>
          <w:sz w:val="24"/>
          <w:szCs w:val="24"/>
        </w:rPr>
        <w:t>提供近期的依法缴纳社会保险的凭据（供应商应提供</w:t>
      </w:r>
      <w:r>
        <w:rPr>
          <w:rFonts w:hint="eastAsia"/>
          <w:spacing w:val="-2"/>
          <w:sz w:val="24"/>
          <w:szCs w:val="24"/>
          <w:lang w:val="en-US" w:eastAsia="zh-CN"/>
        </w:rPr>
        <w:t>近三</w:t>
      </w:r>
      <w:r>
        <w:rPr>
          <w:spacing w:val="-2"/>
          <w:sz w:val="24"/>
          <w:szCs w:val="24"/>
        </w:rPr>
        <w:t>个月的缴纳社会保</w:t>
      </w:r>
      <w:r>
        <w:rPr>
          <w:spacing w:val="1"/>
          <w:sz w:val="24"/>
          <w:szCs w:val="24"/>
        </w:rPr>
        <w:t>险的专用收据或社会保险缴纳清单。注：依法不需要缴纳社会保险资金的供应商应提供相</w:t>
      </w:r>
      <w:r>
        <w:rPr>
          <w:spacing w:val="-1"/>
          <w:sz w:val="24"/>
          <w:szCs w:val="24"/>
        </w:rPr>
        <w:t>应证明文件证明其依法不需要缴纳社会保险资金</w:t>
      </w:r>
      <w:r>
        <w:rPr>
          <w:spacing w:val="2"/>
          <w:sz w:val="24"/>
          <w:szCs w:val="24"/>
        </w:rPr>
        <w:t>）；</w:t>
      </w: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pStyle w:val="2"/>
        <w:spacing w:before="97" w:line="221" w:lineRule="auto"/>
        <w:ind w:left="1096"/>
        <w:jc w:val="center"/>
        <w:outlineLvl w:val="3"/>
        <w:rPr>
          <w:sz w:val="30"/>
          <w:szCs w:val="30"/>
        </w:rPr>
      </w:pPr>
      <w:r>
        <w:rPr>
          <w:rFonts w:hint="eastAsia"/>
          <w:b/>
          <w:bCs/>
          <w:spacing w:val="-3"/>
          <w:sz w:val="30"/>
          <w:szCs w:val="30"/>
          <w:lang w:val="en-US" w:eastAsia="zh-CN"/>
        </w:rPr>
        <w:t>5</w:t>
      </w: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w:t>
      </w:r>
      <w:r>
        <w:rPr>
          <w:b/>
          <w:bCs/>
          <w:spacing w:val="-3"/>
          <w:sz w:val="30"/>
          <w:szCs w:val="30"/>
        </w:rPr>
        <w:t>具有履行合同所必须的设备和专业技术能力的承诺函</w:t>
      </w:r>
    </w:p>
    <w:p>
      <w:pPr>
        <w:spacing w:line="389" w:lineRule="auto"/>
        <w:outlineLvl w:val="9"/>
        <w:rPr>
          <w:rFonts w:ascii="Arial"/>
          <w:sz w:val="21"/>
        </w:rPr>
      </w:pPr>
    </w:p>
    <w:p>
      <w:pPr>
        <w:pStyle w:val="2"/>
        <w:spacing w:before="78" w:line="223" w:lineRule="auto"/>
        <w:ind w:left="214"/>
        <w:rPr>
          <w:sz w:val="24"/>
          <w:szCs w:val="24"/>
        </w:rPr>
      </w:pPr>
      <w:r>
        <w:rPr>
          <w:b/>
          <w:bCs/>
          <w:spacing w:val="-12"/>
          <w:sz w:val="24"/>
          <w:szCs w:val="24"/>
        </w:rPr>
        <w:t>致：</w:t>
      </w:r>
    </w:p>
    <w:p>
      <w:pPr>
        <w:spacing w:line="253" w:lineRule="auto"/>
        <w:rPr>
          <w:rFonts w:ascii="Arial"/>
          <w:sz w:val="21"/>
        </w:rPr>
      </w:pPr>
    </w:p>
    <w:p>
      <w:pPr>
        <w:spacing w:line="253" w:lineRule="auto"/>
        <w:rPr>
          <w:rFonts w:ascii="Arial"/>
          <w:sz w:val="21"/>
        </w:rPr>
      </w:pPr>
    </w:p>
    <w:p>
      <w:pPr>
        <w:pStyle w:val="2"/>
        <w:spacing w:before="78" w:line="368" w:lineRule="auto"/>
        <w:ind w:left="211" w:firstLine="637"/>
        <w:jc w:val="both"/>
        <w:rPr>
          <w:sz w:val="24"/>
          <w:szCs w:val="24"/>
        </w:rPr>
      </w:pPr>
      <w:r>
        <w:rPr>
          <w:spacing w:val="-2"/>
          <w:sz w:val="24"/>
          <w:szCs w:val="24"/>
        </w:rPr>
        <w:t>我公司仔细阅读了贵方关于</w:t>
      </w:r>
      <w:r>
        <w:rPr>
          <w:spacing w:val="-2"/>
          <w:sz w:val="24"/>
          <w:szCs w:val="24"/>
          <w:u w:val="single" w:color="auto"/>
        </w:rPr>
        <w:t xml:space="preserve">           </w:t>
      </w:r>
      <w:r>
        <w:rPr>
          <w:spacing w:val="-3"/>
          <w:sz w:val="24"/>
          <w:szCs w:val="24"/>
          <w:u w:val="single" w:color="auto"/>
        </w:rPr>
        <w:t xml:space="preserve">   </w:t>
      </w:r>
      <w:r>
        <w:rPr>
          <w:spacing w:val="-102"/>
          <w:sz w:val="24"/>
          <w:szCs w:val="24"/>
        </w:rPr>
        <w:t xml:space="preserve"> </w:t>
      </w:r>
      <w:r>
        <w:rPr>
          <w:spacing w:val="-3"/>
          <w:sz w:val="24"/>
          <w:szCs w:val="24"/>
        </w:rPr>
        <w:t>项目(项目编号：</w:t>
      </w:r>
      <w:r>
        <w:rPr>
          <w:spacing w:val="-3"/>
          <w:sz w:val="24"/>
          <w:szCs w:val="24"/>
          <w:u w:val="single" w:color="auto"/>
        </w:rPr>
        <w:t xml:space="preserve">   </w:t>
      </w:r>
      <w:r>
        <w:rPr>
          <w:spacing w:val="-3"/>
          <w:sz w:val="24"/>
          <w:szCs w:val="24"/>
        </w:rPr>
        <w:t xml:space="preserve"> )的征集文件，在完</w:t>
      </w:r>
      <w:r>
        <w:rPr>
          <w:spacing w:val="1"/>
          <w:sz w:val="24"/>
          <w:szCs w:val="24"/>
        </w:rPr>
        <w:t>全理解本项目招标的技术要求、商务条款及其他内容后，决定参与该项目的投标活动。并承诺，我公司具有履行合同所必须的设备和专业技术能力。如我方中标，我公司将提供足</w:t>
      </w:r>
      <w:r>
        <w:rPr>
          <w:spacing w:val="-1"/>
          <w:sz w:val="24"/>
          <w:szCs w:val="24"/>
        </w:rPr>
        <w:t>够的设备和专业技术能力保证本合同履行。</w:t>
      </w:r>
    </w:p>
    <w:p>
      <w:pPr>
        <w:pStyle w:val="2"/>
        <w:spacing w:line="368" w:lineRule="auto"/>
        <w:ind w:left="218" w:firstLine="622"/>
        <w:rPr>
          <w:sz w:val="24"/>
          <w:szCs w:val="24"/>
        </w:rPr>
      </w:pPr>
      <w:r>
        <w:rPr>
          <w:spacing w:val="-3"/>
          <w:sz w:val="24"/>
          <w:szCs w:val="24"/>
        </w:rPr>
        <w:t>本公司对上述承诺的真实性负责。如有虚假，我公司同意按我方合同违约处理，并依法承担相应法律责任。</w:t>
      </w:r>
    </w:p>
    <w:p>
      <w:pPr>
        <w:spacing w:line="314" w:lineRule="auto"/>
        <w:rPr>
          <w:rFonts w:ascii="Arial"/>
          <w:sz w:val="21"/>
        </w:rPr>
      </w:pPr>
    </w:p>
    <w:p>
      <w:pPr>
        <w:pStyle w:val="2"/>
        <w:spacing w:before="78" w:line="221" w:lineRule="auto"/>
        <w:ind w:left="3022"/>
        <w:rPr>
          <w:sz w:val="24"/>
          <w:szCs w:val="24"/>
        </w:rPr>
      </w:pPr>
      <w:r>
        <w:rPr>
          <w:spacing w:val="-2"/>
          <w:sz w:val="24"/>
          <w:szCs w:val="24"/>
        </w:rPr>
        <w:t>供应商名称（盖公章</w:t>
      </w:r>
      <w:r>
        <w:rPr>
          <w:spacing w:val="-1"/>
          <w:sz w:val="24"/>
          <w:szCs w:val="24"/>
        </w:rPr>
        <w:t>）：</w:t>
      </w:r>
      <w:r>
        <w:rPr>
          <w:sz w:val="24"/>
          <w:szCs w:val="24"/>
          <w:u w:val="single" w:color="auto"/>
        </w:rPr>
        <w:t xml:space="preserve">                            </w:t>
      </w:r>
    </w:p>
    <w:p>
      <w:pPr>
        <w:spacing w:line="264" w:lineRule="auto"/>
        <w:rPr>
          <w:rFonts w:ascii="Arial"/>
          <w:sz w:val="21"/>
        </w:rPr>
      </w:pPr>
    </w:p>
    <w:p>
      <w:pPr>
        <w:pStyle w:val="2"/>
        <w:spacing w:before="79" w:line="222" w:lineRule="auto"/>
        <w:ind w:left="3029"/>
        <w:rPr>
          <w:sz w:val="24"/>
          <w:szCs w:val="24"/>
        </w:rPr>
      </w:pPr>
      <w:r>
        <w:rPr>
          <w:spacing w:val="-2"/>
          <w:sz w:val="24"/>
          <w:szCs w:val="24"/>
        </w:rPr>
        <w:t>法定代表人或其授权委托人(签字或盖章)：</w:t>
      </w:r>
      <w:r>
        <w:rPr>
          <w:spacing w:val="1"/>
          <w:sz w:val="24"/>
          <w:szCs w:val="24"/>
          <w:u w:val="single" w:color="auto"/>
        </w:rPr>
        <w:t xml:space="preserve">        </w:t>
      </w:r>
    </w:p>
    <w:p>
      <w:pPr>
        <w:spacing w:line="253" w:lineRule="auto"/>
        <w:rPr>
          <w:rFonts w:ascii="Arial"/>
          <w:sz w:val="21"/>
        </w:rPr>
      </w:pPr>
    </w:p>
    <w:p>
      <w:pPr>
        <w:pStyle w:val="2"/>
        <w:spacing w:before="78" w:line="222" w:lineRule="auto"/>
        <w:ind w:left="3072"/>
        <w:rPr>
          <w:sz w:val="24"/>
          <w:szCs w:val="24"/>
        </w:rPr>
      </w:pPr>
      <w:r>
        <w:rPr>
          <w:spacing w:val="-20"/>
          <w:sz w:val="24"/>
          <w:szCs w:val="24"/>
        </w:rPr>
        <w:t>日期：</w:t>
      </w:r>
      <w:r>
        <w:rPr>
          <w:spacing w:val="13"/>
          <w:sz w:val="24"/>
          <w:szCs w:val="24"/>
          <w:u w:val="single" w:color="auto"/>
        </w:rPr>
        <w:t xml:space="preserve">         </w:t>
      </w:r>
      <w:r>
        <w:rPr>
          <w:spacing w:val="-92"/>
          <w:sz w:val="24"/>
          <w:szCs w:val="24"/>
        </w:rPr>
        <w:t xml:space="preserve"> </w:t>
      </w:r>
      <w:r>
        <w:rPr>
          <w:spacing w:val="-20"/>
          <w:sz w:val="24"/>
          <w:szCs w:val="24"/>
        </w:rPr>
        <w:t>年</w:t>
      </w:r>
      <w:r>
        <w:rPr>
          <w:spacing w:val="23"/>
          <w:sz w:val="24"/>
          <w:szCs w:val="24"/>
          <w:u w:val="single" w:color="auto"/>
        </w:rPr>
        <w:t xml:space="preserve">     </w:t>
      </w:r>
      <w:r>
        <w:rPr>
          <w:spacing w:val="-88"/>
          <w:sz w:val="24"/>
          <w:szCs w:val="24"/>
        </w:rPr>
        <w:t xml:space="preserve"> </w:t>
      </w:r>
      <w:r>
        <w:rPr>
          <w:spacing w:val="-20"/>
          <w:sz w:val="24"/>
          <w:szCs w:val="24"/>
        </w:rPr>
        <w:t>月</w:t>
      </w:r>
      <w:r>
        <w:rPr>
          <w:spacing w:val="30"/>
          <w:sz w:val="24"/>
          <w:szCs w:val="24"/>
          <w:u w:val="single" w:color="auto"/>
        </w:rPr>
        <w:t xml:space="preserve">    </w:t>
      </w:r>
      <w:r>
        <w:rPr>
          <w:spacing w:val="-54"/>
          <w:sz w:val="24"/>
          <w:szCs w:val="24"/>
        </w:rPr>
        <w:t xml:space="preserve"> </w:t>
      </w:r>
      <w:r>
        <w:rPr>
          <w:spacing w:val="-20"/>
          <w:sz w:val="24"/>
          <w:szCs w:val="24"/>
        </w:rPr>
        <w:t>日</w:t>
      </w:r>
    </w:p>
    <w:p>
      <w:pPr>
        <w:spacing w:line="251" w:lineRule="auto"/>
        <w:rPr>
          <w:rFonts w:ascii="Arial"/>
          <w:sz w:val="21"/>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pPr>
        <w:pStyle w:val="2"/>
        <w:spacing w:before="97" w:line="219" w:lineRule="auto"/>
        <w:ind w:left="9" w:firstLine="291" w:firstLineChars="100"/>
        <w:outlineLvl w:val="3"/>
        <w:rPr>
          <w:rFonts w:hint="eastAsia"/>
          <w:b/>
          <w:bCs/>
          <w:spacing w:val="-5"/>
          <w:sz w:val="30"/>
          <w:szCs w:val="30"/>
          <w:lang w:val="en-US" w:eastAsia="zh-CN"/>
        </w:rPr>
      </w:pPr>
    </w:p>
    <w:p>
      <w:pPr>
        <w:pStyle w:val="2"/>
        <w:spacing w:before="97" w:line="219" w:lineRule="auto"/>
        <w:ind w:left="9" w:firstLine="291" w:firstLineChars="100"/>
        <w:outlineLvl w:val="3"/>
        <w:rPr>
          <w:sz w:val="30"/>
          <w:szCs w:val="30"/>
        </w:rPr>
      </w:pPr>
      <w:r>
        <w:rPr>
          <w:rFonts w:hint="eastAsia"/>
          <w:b/>
          <w:bCs/>
          <w:spacing w:val="-5"/>
          <w:sz w:val="30"/>
          <w:szCs w:val="30"/>
          <w:lang w:val="en-US" w:eastAsia="zh-CN"/>
        </w:rPr>
        <w:t>6</w:t>
      </w:r>
      <w:r>
        <w:rPr>
          <w:b/>
          <w:bCs/>
          <w:spacing w:val="-4"/>
          <w:sz w:val="30"/>
          <w:szCs w:val="30"/>
        </w:rPr>
        <w:t>、</w:t>
      </w:r>
      <w:r>
        <w:rPr>
          <w:b/>
          <w:bCs/>
          <w:spacing w:val="-5"/>
          <w:sz w:val="30"/>
          <w:szCs w:val="30"/>
        </w:rPr>
        <w:t>参加政府采购活动前三年内，在经营活动中没有重大违法记录声明</w:t>
      </w:r>
    </w:p>
    <w:p>
      <w:pPr>
        <w:spacing w:line="422" w:lineRule="auto"/>
        <w:rPr>
          <w:rFonts w:ascii="Arial"/>
          <w:sz w:val="21"/>
        </w:rPr>
      </w:pPr>
    </w:p>
    <w:p>
      <w:pPr>
        <w:pStyle w:val="2"/>
        <w:spacing w:before="98" w:line="222" w:lineRule="auto"/>
        <w:ind w:left="3825"/>
        <w:outlineLvl w:val="9"/>
        <w:rPr>
          <w:sz w:val="30"/>
          <w:szCs w:val="30"/>
        </w:rPr>
      </w:pPr>
      <w:r>
        <w:rPr>
          <w:spacing w:val="-5"/>
          <w:sz w:val="30"/>
          <w:szCs w:val="30"/>
        </w:rPr>
        <w:t>（参考格式）</w:t>
      </w:r>
    </w:p>
    <w:p>
      <w:pPr>
        <w:spacing w:line="270" w:lineRule="auto"/>
        <w:rPr>
          <w:rFonts w:ascii="Arial"/>
          <w:sz w:val="21"/>
        </w:rPr>
      </w:pPr>
    </w:p>
    <w:p>
      <w:pPr>
        <w:pStyle w:val="2"/>
        <w:spacing w:before="78" w:line="223" w:lineRule="auto"/>
        <w:ind w:left="3"/>
        <w:rPr>
          <w:sz w:val="24"/>
          <w:szCs w:val="24"/>
        </w:rPr>
      </w:pPr>
      <w:r>
        <w:rPr>
          <w:b/>
          <w:bCs/>
          <w:spacing w:val="-12"/>
          <w:sz w:val="24"/>
          <w:szCs w:val="24"/>
        </w:rPr>
        <w:t>致：</w:t>
      </w:r>
    </w:p>
    <w:p>
      <w:pPr>
        <w:pStyle w:val="2"/>
        <w:spacing w:before="271" w:line="431" w:lineRule="auto"/>
        <w:ind w:left="5" w:right="136" w:firstLine="483"/>
        <w:jc w:val="both"/>
        <w:rPr>
          <w:sz w:val="24"/>
          <w:szCs w:val="24"/>
        </w:rPr>
      </w:pPr>
      <w:r>
        <w:rPr>
          <w:spacing w:val="-1"/>
          <w:sz w:val="24"/>
          <w:szCs w:val="24"/>
        </w:rPr>
        <w:t>我方在参加</w:t>
      </w:r>
      <w:r>
        <w:rPr>
          <w:spacing w:val="-1"/>
          <w:sz w:val="24"/>
          <w:szCs w:val="24"/>
          <w:u w:val="single" w:color="auto"/>
        </w:rPr>
        <w:t xml:space="preserve"> （项目名称）</w:t>
      </w:r>
      <w:r>
        <w:rPr>
          <w:spacing w:val="-1"/>
          <w:sz w:val="24"/>
          <w:szCs w:val="24"/>
        </w:rPr>
        <w:t>政府采购活动前 3 年内，在经营活动中没有重大违法记录</w:t>
      </w:r>
      <w:r>
        <w:rPr>
          <w:spacing w:val="-2"/>
          <w:sz w:val="24"/>
          <w:szCs w:val="24"/>
        </w:rPr>
        <w:t>（重大违法记录指供应商因违法经营受到刑事处罚或者责令停产停业、</w:t>
      </w:r>
      <w:r>
        <w:rPr>
          <w:spacing w:val="-64"/>
          <w:sz w:val="24"/>
          <w:szCs w:val="24"/>
        </w:rPr>
        <w:t xml:space="preserve"> </w:t>
      </w:r>
      <w:r>
        <w:rPr>
          <w:spacing w:val="-2"/>
          <w:sz w:val="24"/>
          <w:szCs w:val="24"/>
        </w:rPr>
        <w:t>吊销许可证或者执照、较大数额罚款等行政处罚）。</w:t>
      </w:r>
    </w:p>
    <w:p>
      <w:pPr>
        <w:pStyle w:val="2"/>
        <w:spacing w:before="269" w:line="221" w:lineRule="auto"/>
        <w:ind w:left="2812"/>
        <w:rPr>
          <w:sz w:val="24"/>
          <w:szCs w:val="24"/>
        </w:rPr>
      </w:pPr>
      <w:r>
        <w:rPr>
          <w:spacing w:val="-2"/>
          <w:sz w:val="24"/>
          <w:szCs w:val="24"/>
        </w:rPr>
        <w:t>供应商名称（盖公章</w:t>
      </w:r>
      <w:r>
        <w:rPr>
          <w:spacing w:val="-1"/>
          <w:sz w:val="24"/>
          <w:szCs w:val="24"/>
        </w:rPr>
        <w:t>）：</w:t>
      </w:r>
      <w:r>
        <w:rPr>
          <w:sz w:val="24"/>
          <w:szCs w:val="24"/>
          <w:u w:val="single" w:color="auto"/>
        </w:rPr>
        <w:t xml:space="preserve">                            </w:t>
      </w:r>
    </w:p>
    <w:p>
      <w:pPr>
        <w:spacing w:line="262" w:lineRule="auto"/>
        <w:rPr>
          <w:rFonts w:ascii="Arial"/>
          <w:sz w:val="21"/>
        </w:rPr>
      </w:pPr>
    </w:p>
    <w:p>
      <w:pPr>
        <w:pStyle w:val="2"/>
        <w:spacing w:before="78" w:line="222" w:lineRule="auto"/>
        <w:ind w:left="2818"/>
        <w:rPr>
          <w:sz w:val="24"/>
          <w:szCs w:val="24"/>
        </w:rPr>
      </w:pPr>
      <w:r>
        <w:rPr>
          <w:spacing w:val="-2"/>
          <w:sz w:val="24"/>
          <w:szCs w:val="24"/>
        </w:rPr>
        <w:t>法定代表人或其授权委托人(签字或盖章)：</w:t>
      </w:r>
      <w:r>
        <w:rPr>
          <w:spacing w:val="1"/>
          <w:sz w:val="24"/>
          <w:szCs w:val="24"/>
          <w:u w:val="single" w:color="auto"/>
        </w:rPr>
        <w:t xml:space="preserve">        </w:t>
      </w:r>
    </w:p>
    <w:p>
      <w:pPr>
        <w:spacing w:line="255" w:lineRule="auto"/>
        <w:rPr>
          <w:rFonts w:ascii="Arial"/>
          <w:sz w:val="21"/>
        </w:rPr>
      </w:pPr>
    </w:p>
    <w:p>
      <w:pPr>
        <w:pStyle w:val="2"/>
        <w:spacing w:before="79" w:line="222" w:lineRule="auto"/>
        <w:ind w:left="2861"/>
        <w:rPr>
          <w:sz w:val="24"/>
          <w:szCs w:val="24"/>
        </w:rPr>
      </w:pPr>
      <w:r>
        <w:rPr>
          <w:spacing w:val="-20"/>
          <w:sz w:val="24"/>
          <w:szCs w:val="24"/>
        </w:rPr>
        <w:t>日期：</w:t>
      </w:r>
      <w:r>
        <w:rPr>
          <w:spacing w:val="13"/>
          <w:sz w:val="24"/>
          <w:szCs w:val="24"/>
          <w:u w:val="single" w:color="auto"/>
        </w:rPr>
        <w:t xml:space="preserve">         </w:t>
      </w:r>
      <w:r>
        <w:rPr>
          <w:spacing w:val="-92"/>
          <w:sz w:val="24"/>
          <w:szCs w:val="24"/>
        </w:rPr>
        <w:t xml:space="preserve"> </w:t>
      </w:r>
      <w:r>
        <w:rPr>
          <w:spacing w:val="-20"/>
          <w:sz w:val="24"/>
          <w:szCs w:val="24"/>
        </w:rPr>
        <w:t>年</w:t>
      </w:r>
      <w:r>
        <w:rPr>
          <w:spacing w:val="23"/>
          <w:sz w:val="24"/>
          <w:szCs w:val="24"/>
          <w:u w:val="single" w:color="auto"/>
        </w:rPr>
        <w:t xml:space="preserve">     </w:t>
      </w:r>
      <w:r>
        <w:rPr>
          <w:spacing w:val="-88"/>
          <w:sz w:val="24"/>
          <w:szCs w:val="24"/>
        </w:rPr>
        <w:t xml:space="preserve"> </w:t>
      </w:r>
      <w:r>
        <w:rPr>
          <w:spacing w:val="-20"/>
          <w:sz w:val="24"/>
          <w:szCs w:val="24"/>
        </w:rPr>
        <w:t>月</w:t>
      </w:r>
      <w:r>
        <w:rPr>
          <w:spacing w:val="30"/>
          <w:sz w:val="24"/>
          <w:szCs w:val="24"/>
          <w:u w:val="single" w:color="auto"/>
        </w:rPr>
        <w:t xml:space="preserve">    </w:t>
      </w:r>
      <w:r>
        <w:rPr>
          <w:spacing w:val="-54"/>
          <w:sz w:val="24"/>
          <w:szCs w:val="24"/>
        </w:rPr>
        <w:t xml:space="preserve"> </w:t>
      </w:r>
      <w:r>
        <w:rPr>
          <w:spacing w:val="-20"/>
          <w:sz w:val="24"/>
          <w:szCs w:val="24"/>
        </w:rPr>
        <w:t>日</w:t>
      </w:r>
    </w:p>
    <w:p>
      <w:pPr>
        <w:spacing w:line="222" w:lineRule="auto"/>
        <w:rPr>
          <w:sz w:val="24"/>
          <w:szCs w:val="24"/>
        </w:rPr>
      </w:pPr>
    </w:p>
    <w:p>
      <w:pPr>
        <w:spacing w:line="222" w:lineRule="auto"/>
        <w:rPr>
          <w:sz w:val="24"/>
          <w:szCs w:val="24"/>
        </w:rPr>
      </w:pPr>
    </w:p>
    <w:p>
      <w:pPr>
        <w:keepNext w:val="0"/>
        <w:keepLines w:val="0"/>
        <w:widowControl/>
        <w:suppressLineNumbers w:val="0"/>
        <w:kinsoku w:val="0"/>
        <w:autoSpaceDE w:val="0"/>
        <w:autoSpaceDN w:val="0"/>
        <w:adjustRightInd w:val="0"/>
        <w:snapToGrid w:val="0"/>
        <w:spacing w:line="360" w:lineRule="auto"/>
        <w:ind w:left="1285" w:leftChars="284" w:hanging="689" w:hangingChars="236"/>
        <w:jc w:val="left"/>
        <w:textAlignment w:val="baseline"/>
        <w:rPr>
          <w:rFonts w:hint="eastAsia"/>
          <w:b/>
          <w:bCs/>
          <w:spacing w:val="-4"/>
          <w:sz w:val="30"/>
          <w:szCs w:val="30"/>
          <w:lang w:val="en-US" w:eastAsia="zh-CN"/>
        </w:rPr>
      </w:pPr>
      <w:r>
        <w:rPr>
          <w:rFonts w:hint="eastAsia"/>
          <w:b/>
          <w:bCs/>
          <w:spacing w:val="-4"/>
          <w:sz w:val="30"/>
          <w:szCs w:val="30"/>
          <w:lang w:val="en-US" w:eastAsia="zh-CN"/>
        </w:rPr>
        <w:t>7</w:t>
      </w:r>
      <w:r>
        <w:rPr>
          <w:b/>
          <w:bCs/>
          <w:spacing w:val="-4"/>
          <w:sz w:val="30"/>
          <w:szCs w:val="30"/>
        </w:rPr>
        <w:t>、</w:t>
      </w:r>
      <w:r>
        <w:rPr>
          <w:rFonts w:hint="eastAsia"/>
          <w:b/>
          <w:bCs/>
          <w:spacing w:val="-4"/>
          <w:sz w:val="30"/>
          <w:szCs w:val="30"/>
          <w:lang w:val="en-US" w:eastAsia="zh-CN"/>
        </w:rPr>
        <w:t>项目负责人具有一级注册造价师资格，注册单位与供应商名称一致。</w:t>
      </w:r>
    </w:p>
    <w:p>
      <w:pPr>
        <w:keepNext w:val="0"/>
        <w:keepLines w:val="0"/>
        <w:widowControl/>
        <w:suppressLineNumbers w:val="0"/>
        <w:tabs>
          <w:tab w:val="left" w:pos="4585"/>
        </w:tabs>
        <w:kinsoku w:val="0"/>
        <w:autoSpaceDE w:val="0"/>
        <w:autoSpaceDN w:val="0"/>
        <w:adjustRightInd w:val="0"/>
        <w:snapToGrid w:val="0"/>
        <w:spacing w:line="360" w:lineRule="auto"/>
        <w:ind w:left="1288" w:leftChars="284" w:hanging="692" w:hangingChars="236"/>
        <w:jc w:val="left"/>
        <w:textAlignment w:val="baseline"/>
        <w:rPr>
          <w:rFonts w:hint="default" w:eastAsia="宋体"/>
          <w:b/>
          <w:bCs/>
          <w:spacing w:val="-4"/>
          <w:sz w:val="30"/>
          <w:szCs w:val="30"/>
          <w:lang w:val="en-US" w:eastAsia="zh-CN"/>
        </w:rPr>
      </w:pPr>
      <w:r>
        <w:rPr>
          <w:rFonts w:hint="eastAsia" w:eastAsia="宋体"/>
          <w:b/>
          <w:bCs/>
          <w:spacing w:val="-4"/>
          <w:sz w:val="30"/>
          <w:szCs w:val="30"/>
          <w:lang w:eastAsia="zh-CN"/>
        </w:rPr>
        <w:tab/>
      </w:r>
      <w:r>
        <w:rPr>
          <w:rFonts w:hint="eastAsia" w:eastAsia="宋体"/>
          <w:b/>
          <w:bCs/>
          <w:spacing w:val="-4"/>
          <w:sz w:val="30"/>
          <w:szCs w:val="30"/>
          <w:lang w:val="en-US" w:eastAsia="zh-CN"/>
        </w:rPr>
        <w:t xml:space="preserve">                                      </w:t>
      </w:r>
      <w:r>
        <w:rPr>
          <w:rFonts w:hint="eastAsia" w:eastAsia="宋体"/>
          <w:b w:val="0"/>
          <w:bCs w:val="0"/>
          <w:spacing w:val="-4"/>
          <w:sz w:val="30"/>
          <w:szCs w:val="30"/>
          <w:lang w:val="en-US" w:eastAsia="zh-CN"/>
        </w:rPr>
        <w:t xml:space="preserve">     （证明资料）格式自拟</w:t>
      </w:r>
    </w:p>
    <w:p>
      <w:pPr>
        <w:keepNext w:val="0"/>
        <w:keepLines w:val="0"/>
        <w:widowControl/>
        <w:suppressLineNumbers w:val="0"/>
        <w:kinsoku w:val="0"/>
        <w:autoSpaceDE w:val="0"/>
        <w:autoSpaceDN w:val="0"/>
        <w:adjustRightInd w:val="0"/>
        <w:snapToGrid w:val="0"/>
        <w:spacing w:line="360" w:lineRule="auto"/>
        <w:ind w:left="1285" w:leftChars="284" w:hanging="689" w:hangingChars="236"/>
        <w:jc w:val="left"/>
        <w:textAlignment w:val="baseline"/>
        <w:rPr>
          <w:sz w:val="30"/>
          <w:szCs w:val="30"/>
        </w:rPr>
      </w:pPr>
      <w:r>
        <w:rPr>
          <w:rFonts w:hint="eastAsia"/>
          <w:b/>
          <w:bCs/>
          <w:spacing w:val="-4"/>
          <w:sz w:val="30"/>
          <w:szCs w:val="30"/>
          <w:lang w:val="en-US" w:eastAsia="zh-CN"/>
        </w:rPr>
        <w:t>8</w:t>
      </w:r>
      <w:r>
        <w:rPr>
          <w:b/>
          <w:bCs/>
          <w:spacing w:val="-4"/>
          <w:sz w:val="30"/>
          <w:szCs w:val="30"/>
        </w:rPr>
        <w:t>、企业负责人为同一人或者存在直接控股、管理关系的不同投标人</w:t>
      </w:r>
      <w:r>
        <w:rPr>
          <w:b/>
          <w:bCs/>
          <w:spacing w:val="-5"/>
          <w:sz w:val="30"/>
          <w:szCs w:val="30"/>
        </w:rPr>
        <w:t>，不</w:t>
      </w:r>
      <w:r>
        <w:rPr>
          <w:b/>
          <w:bCs/>
          <w:spacing w:val="-3"/>
          <w:sz w:val="30"/>
          <w:szCs w:val="30"/>
        </w:rPr>
        <w:t>得参加同一合同项下的政府采购活动（提供书面声明函）</w:t>
      </w:r>
    </w:p>
    <w:p>
      <w:pPr>
        <w:pStyle w:val="2"/>
        <w:spacing w:before="267" w:line="228" w:lineRule="auto"/>
        <w:ind w:left="3782"/>
        <w:rPr>
          <w:sz w:val="24"/>
          <w:szCs w:val="24"/>
        </w:rPr>
        <w:sectPr>
          <w:footerReference r:id="rId10" w:type="default"/>
          <w:pgSz w:w="11906" w:h="16839"/>
          <w:pgMar w:top="1440" w:right="1080" w:bottom="1440" w:left="1080" w:header="0" w:footer="956" w:gutter="0"/>
          <w:pgNumType w:fmt="decimal"/>
          <w:cols w:space="720" w:num="1"/>
        </w:sectPr>
      </w:pPr>
      <w:r>
        <w:rPr>
          <w:spacing w:val="3"/>
          <w:sz w:val="31"/>
          <w:szCs w:val="31"/>
        </w:rPr>
        <w:t>（格式自拟）</w:t>
      </w:r>
    </w:p>
    <w:p>
      <w:pPr>
        <w:pStyle w:val="2"/>
        <w:spacing w:before="91" w:line="223" w:lineRule="auto"/>
        <w:ind w:left="3187"/>
        <w:outlineLvl w:val="1"/>
        <w:rPr>
          <w:sz w:val="28"/>
          <w:szCs w:val="28"/>
        </w:rPr>
      </w:pPr>
      <w:r>
        <w:rPr>
          <w:b/>
          <w:bCs/>
          <w:spacing w:val="-8"/>
          <w:sz w:val="28"/>
          <w:szCs w:val="28"/>
        </w:rPr>
        <w:t>第二部分</w:t>
      </w:r>
      <w:r>
        <w:rPr>
          <w:spacing w:val="16"/>
          <w:sz w:val="28"/>
          <w:szCs w:val="28"/>
        </w:rPr>
        <w:t xml:space="preserve">  </w:t>
      </w:r>
      <w:r>
        <w:rPr>
          <w:b/>
          <w:bCs/>
          <w:spacing w:val="-8"/>
          <w:sz w:val="28"/>
          <w:szCs w:val="28"/>
        </w:rPr>
        <w:t>商务技术文件</w:t>
      </w:r>
    </w:p>
    <w:p>
      <w:pPr>
        <w:spacing w:line="427" w:lineRule="auto"/>
        <w:rPr>
          <w:rFonts w:ascii="Arial"/>
          <w:sz w:val="21"/>
        </w:rPr>
      </w:pPr>
    </w:p>
    <w:p>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1、征集响应书</w:t>
      </w:r>
    </w:p>
    <w:p>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2、报价一览表</w:t>
      </w:r>
    </w:p>
    <w:p>
      <w:pPr>
        <w:keepNext w:val="0"/>
        <w:keepLines w:val="0"/>
        <w:widowControl/>
        <w:numPr>
          <w:ilvl w:val="0"/>
          <w:numId w:val="0"/>
        </w:numPr>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lang w:val="en-US" w:eastAsia="zh-CN" w:bidi="ar"/>
        </w:rPr>
        <w:t>3、</w:t>
      </w:r>
      <w:r>
        <w:rPr>
          <w:rFonts w:hint="eastAsia" w:ascii="宋体" w:hAnsi="宋体" w:eastAsia="宋体" w:cs="宋体"/>
          <w:snapToGrid w:val="0"/>
          <w:color w:val="auto"/>
          <w:kern w:val="0"/>
          <w:sz w:val="24"/>
          <w:szCs w:val="24"/>
          <w:highlight w:val="none"/>
          <w:lang w:val="en-US" w:eastAsia="zh-CN" w:bidi="ar"/>
        </w:rPr>
        <w:t>已完成或在执行类似项目一览表</w:t>
      </w:r>
    </w:p>
    <w:p>
      <w:pPr>
        <w:keepNext w:val="0"/>
        <w:keepLines w:val="0"/>
        <w:widowControl/>
        <w:numPr>
          <w:ilvl w:val="0"/>
          <w:numId w:val="0"/>
        </w:numPr>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4.拟投入本项目人员情况表</w:t>
      </w:r>
    </w:p>
    <w:p>
      <w:pPr>
        <w:keepNext w:val="0"/>
        <w:keepLines w:val="0"/>
        <w:widowControl/>
        <w:numPr>
          <w:ilvl w:val="0"/>
          <w:numId w:val="0"/>
        </w:numPr>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5.技术方案</w:t>
      </w:r>
    </w:p>
    <w:p>
      <w:pPr>
        <w:keepNext w:val="0"/>
        <w:keepLines w:val="0"/>
        <w:widowControl/>
        <w:numPr>
          <w:ilvl w:val="0"/>
          <w:numId w:val="0"/>
        </w:numPr>
        <w:suppressLineNumbers w:val="0"/>
        <w:kinsoku w:val="0"/>
        <w:autoSpaceDE w:val="0"/>
        <w:autoSpaceDN w:val="0"/>
        <w:adjustRightInd w:val="0"/>
        <w:snapToGrid w:val="0"/>
        <w:spacing w:line="360" w:lineRule="auto"/>
        <w:ind w:left="0" w:leftChars="0" w:firstLine="393" w:firstLineChars="164"/>
        <w:jc w:val="left"/>
        <w:textAlignment w:val="baseline"/>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6.其它技术证明材料</w:t>
      </w:r>
    </w:p>
    <w:p>
      <w:pPr>
        <w:numPr>
          <w:ilvl w:val="0"/>
          <w:numId w:val="0"/>
        </w:num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pPr>
        <w:widowControl/>
        <w:kinsoku w:val="0"/>
        <w:autoSpaceDE w:val="0"/>
        <w:autoSpaceDN w:val="0"/>
        <w:adjustRightInd w:val="0"/>
        <w:snapToGrid w:val="0"/>
        <w:spacing w:line="240" w:lineRule="auto"/>
        <w:ind w:firstLine="420" w:firstLineChars="200"/>
        <w:jc w:val="left"/>
        <w:textAlignment w:val="baseline"/>
        <w:rPr>
          <w:rFonts w:hint="default" w:ascii="Arial" w:hAnsi="Arial" w:eastAsia="Arial" w:cs="Arial"/>
          <w:b/>
          <w:bCs/>
          <w:snapToGrid w:val="0"/>
          <w:color w:val="auto"/>
          <w:kern w:val="0"/>
          <w:szCs w:val="21"/>
          <w:highlight w:val="none"/>
          <w:lang w:val="en-US" w:eastAsia="zh-CN"/>
        </w:rPr>
      </w:pPr>
      <w:r>
        <w:rPr>
          <w:rFonts w:hint="eastAsia" w:ascii="Arial" w:hAnsi="Arial" w:eastAsia="Arial" w:cs="Arial"/>
          <w:b/>
          <w:bCs/>
          <w:snapToGrid w:val="0"/>
          <w:color w:val="auto"/>
          <w:kern w:val="0"/>
          <w:szCs w:val="21"/>
          <w:highlight w:val="none"/>
          <w:lang w:val="en-US" w:eastAsia="zh-CN"/>
        </w:rPr>
        <w:t>注：目录自拟</w:t>
      </w: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b/>
          <w:bCs/>
          <w:spacing w:val="-7"/>
          <w:sz w:val="30"/>
          <w:szCs w:val="30"/>
        </w:rPr>
      </w:pPr>
    </w:p>
    <w:p>
      <w:pPr>
        <w:pStyle w:val="2"/>
        <w:spacing w:before="98" w:line="222" w:lineRule="auto"/>
        <w:ind w:left="3830"/>
        <w:outlineLvl w:val="2"/>
        <w:rPr>
          <w:sz w:val="30"/>
          <w:szCs w:val="30"/>
        </w:rPr>
      </w:pPr>
      <w:r>
        <w:rPr>
          <w:b/>
          <w:bCs/>
          <w:spacing w:val="-7"/>
          <w:sz w:val="30"/>
          <w:szCs w:val="30"/>
        </w:rPr>
        <w:t>1、征集响应书</w:t>
      </w:r>
    </w:p>
    <w:p>
      <w:pPr>
        <w:pStyle w:val="2"/>
        <w:spacing w:before="301" w:line="230" w:lineRule="auto"/>
        <w:ind w:left="3"/>
        <w:rPr>
          <w:sz w:val="20"/>
          <w:szCs w:val="20"/>
        </w:rPr>
      </w:pPr>
      <w:r>
        <w:rPr>
          <w:spacing w:val="-1"/>
          <w:sz w:val="20"/>
          <w:szCs w:val="20"/>
        </w:rPr>
        <w:t>致：</w:t>
      </w:r>
      <w:r>
        <w:rPr>
          <w:spacing w:val="5"/>
          <w:sz w:val="20"/>
          <w:szCs w:val="20"/>
          <w:u w:val="single" w:color="auto"/>
        </w:rPr>
        <w:t xml:space="preserve">            </w:t>
      </w:r>
      <w:r>
        <w:rPr>
          <w:spacing w:val="-51"/>
          <w:sz w:val="20"/>
          <w:szCs w:val="20"/>
        </w:rPr>
        <w:t xml:space="preserve"> </w:t>
      </w:r>
      <w:r>
        <w:rPr>
          <w:spacing w:val="-1"/>
          <w:sz w:val="20"/>
          <w:szCs w:val="20"/>
        </w:rPr>
        <w:t>(征集人)：</w:t>
      </w:r>
    </w:p>
    <w:p>
      <w:pPr>
        <w:pStyle w:val="2"/>
        <w:spacing w:before="291" w:line="229" w:lineRule="auto"/>
        <w:ind w:left="435"/>
        <w:rPr>
          <w:sz w:val="20"/>
          <w:szCs w:val="20"/>
        </w:rPr>
      </w:pPr>
      <w:r>
        <w:rPr>
          <w:spacing w:val="8"/>
          <w:sz w:val="20"/>
          <w:szCs w:val="20"/>
        </w:rPr>
        <w:t>根据贵方</w:t>
      </w:r>
      <w:r>
        <w:rPr>
          <w:spacing w:val="-89"/>
          <w:sz w:val="20"/>
          <w:szCs w:val="20"/>
        </w:rPr>
        <w:t xml:space="preserve"> </w:t>
      </w:r>
      <w:r>
        <w:rPr>
          <w:spacing w:val="32"/>
          <w:sz w:val="20"/>
          <w:szCs w:val="20"/>
          <w:u w:val="single" w:color="auto"/>
        </w:rPr>
        <w:t xml:space="preserve">   </w:t>
      </w:r>
      <w:r>
        <w:rPr>
          <w:spacing w:val="8"/>
          <w:sz w:val="20"/>
          <w:szCs w:val="20"/>
          <w:u w:val="single" w:color="auto"/>
        </w:rPr>
        <w:t>(项</w:t>
      </w:r>
      <w:r>
        <w:rPr>
          <w:spacing w:val="-34"/>
          <w:sz w:val="20"/>
          <w:szCs w:val="20"/>
          <w:u w:val="single" w:color="auto"/>
        </w:rPr>
        <w:t xml:space="preserve"> </w:t>
      </w:r>
      <w:r>
        <w:rPr>
          <w:spacing w:val="8"/>
          <w:sz w:val="20"/>
          <w:szCs w:val="20"/>
          <w:u w:val="single" w:color="auto"/>
        </w:rPr>
        <w:t xml:space="preserve">目名称)   </w:t>
      </w:r>
      <w:r>
        <w:rPr>
          <w:spacing w:val="33"/>
          <w:sz w:val="20"/>
          <w:szCs w:val="20"/>
        </w:rPr>
        <w:t xml:space="preserve"> </w:t>
      </w:r>
      <w:r>
        <w:rPr>
          <w:spacing w:val="8"/>
          <w:sz w:val="20"/>
          <w:szCs w:val="20"/>
        </w:rPr>
        <w:t>项</w:t>
      </w:r>
      <w:r>
        <w:rPr>
          <w:spacing w:val="-35"/>
          <w:sz w:val="20"/>
          <w:szCs w:val="20"/>
        </w:rPr>
        <w:t xml:space="preserve"> </w:t>
      </w:r>
      <w:r>
        <w:rPr>
          <w:spacing w:val="8"/>
          <w:sz w:val="20"/>
          <w:szCs w:val="20"/>
        </w:rPr>
        <w:t>目的征集公告</w:t>
      </w:r>
      <w:r>
        <w:rPr>
          <w:spacing w:val="8"/>
          <w:sz w:val="20"/>
          <w:szCs w:val="20"/>
          <w:u w:val="single" w:color="auto"/>
        </w:rPr>
        <w:t>(项</w:t>
      </w:r>
      <w:r>
        <w:rPr>
          <w:spacing w:val="-35"/>
          <w:sz w:val="20"/>
          <w:szCs w:val="20"/>
          <w:u w:val="single" w:color="auto"/>
        </w:rPr>
        <w:t xml:space="preserve"> </w:t>
      </w:r>
      <w:r>
        <w:rPr>
          <w:spacing w:val="8"/>
          <w:sz w:val="20"/>
          <w:szCs w:val="20"/>
          <w:u w:val="single" w:color="auto"/>
        </w:rPr>
        <w:t xml:space="preserve">目编号)        </w:t>
      </w:r>
      <w:r>
        <w:rPr>
          <w:spacing w:val="33"/>
          <w:sz w:val="20"/>
          <w:szCs w:val="20"/>
        </w:rPr>
        <w:t xml:space="preserve">  </w:t>
      </w:r>
      <w:r>
        <w:rPr>
          <w:spacing w:val="8"/>
          <w:sz w:val="20"/>
          <w:szCs w:val="20"/>
        </w:rPr>
        <w:t>,签字代表</w:t>
      </w:r>
      <w:r>
        <w:rPr>
          <w:spacing w:val="74"/>
          <w:sz w:val="20"/>
          <w:szCs w:val="20"/>
          <w:u w:val="single" w:color="auto"/>
        </w:rPr>
        <w:t xml:space="preserve"> </w:t>
      </w:r>
      <w:r>
        <w:rPr>
          <w:spacing w:val="8"/>
          <w:sz w:val="20"/>
          <w:szCs w:val="20"/>
          <w:u w:val="single" w:color="auto"/>
        </w:rPr>
        <w:t>(姓名</w:t>
      </w:r>
      <w:r>
        <w:rPr>
          <w:spacing w:val="-59"/>
          <w:sz w:val="20"/>
          <w:szCs w:val="20"/>
          <w:u w:val="single" w:color="auto"/>
        </w:rPr>
        <w:t xml:space="preserve"> </w:t>
      </w:r>
      <w:r>
        <w:rPr>
          <w:spacing w:val="8"/>
          <w:sz w:val="20"/>
          <w:szCs w:val="20"/>
          <w:u w:val="single" w:color="auto"/>
        </w:rPr>
        <w:t>、职</w:t>
      </w:r>
      <w:r>
        <w:rPr>
          <w:spacing w:val="7"/>
          <w:sz w:val="20"/>
          <w:szCs w:val="20"/>
          <w:u w:val="single" w:color="auto"/>
        </w:rPr>
        <w:t>务)</w:t>
      </w:r>
    </w:p>
    <w:p>
      <w:pPr>
        <w:pStyle w:val="2"/>
        <w:spacing w:before="133" w:line="224" w:lineRule="auto"/>
        <w:jc w:val="right"/>
        <w:rPr>
          <w:sz w:val="20"/>
          <w:szCs w:val="20"/>
        </w:rPr>
      </w:pPr>
      <w:r>
        <w:rPr>
          <w:spacing w:val="7"/>
          <w:sz w:val="20"/>
          <w:szCs w:val="20"/>
        </w:rPr>
        <w:t>经正式授权并代表供应商</w:t>
      </w:r>
      <w:r>
        <w:rPr>
          <w:spacing w:val="7"/>
          <w:sz w:val="20"/>
          <w:szCs w:val="20"/>
          <w:u w:val="single" w:color="auto"/>
        </w:rPr>
        <w:t xml:space="preserve">（名称、地址）          </w:t>
      </w:r>
      <w:r>
        <w:rPr>
          <w:spacing w:val="7"/>
          <w:sz w:val="20"/>
          <w:szCs w:val="20"/>
        </w:rPr>
        <w:t xml:space="preserve"> 提交下</w:t>
      </w:r>
      <w:r>
        <w:rPr>
          <w:spacing w:val="6"/>
          <w:sz w:val="20"/>
          <w:szCs w:val="20"/>
        </w:rPr>
        <w:t>述文件加密的电子响应文件（</w:t>
      </w:r>
      <w:r>
        <w:rPr>
          <w:sz w:val="20"/>
          <w:szCs w:val="20"/>
        </w:rPr>
        <w:t>jmbs</w:t>
      </w:r>
      <w:r>
        <w:rPr>
          <w:spacing w:val="-36"/>
          <w:sz w:val="20"/>
          <w:szCs w:val="20"/>
        </w:rPr>
        <w:t xml:space="preserve"> </w:t>
      </w:r>
      <w:r>
        <w:rPr>
          <w:spacing w:val="6"/>
          <w:sz w:val="20"/>
          <w:szCs w:val="20"/>
        </w:rPr>
        <w:t>格式）。</w:t>
      </w:r>
    </w:p>
    <w:p>
      <w:pPr>
        <w:pStyle w:val="2"/>
        <w:spacing w:before="296" w:line="229" w:lineRule="auto"/>
        <w:ind w:left="421"/>
        <w:rPr>
          <w:sz w:val="20"/>
          <w:szCs w:val="20"/>
        </w:rPr>
      </w:pPr>
      <w:r>
        <w:rPr>
          <w:spacing w:val="8"/>
          <w:sz w:val="20"/>
          <w:szCs w:val="20"/>
        </w:rPr>
        <w:t>据此函，我单位宣布同意如下：</w:t>
      </w:r>
    </w:p>
    <w:p>
      <w:pPr>
        <w:pStyle w:val="2"/>
        <w:spacing w:before="295" w:line="290" w:lineRule="auto"/>
        <w:ind w:right="73" w:firstLine="429"/>
        <w:rPr>
          <w:sz w:val="20"/>
          <w:szCs w:val="20"/>
        </w:rPr>
      </w:pPr>
      <w:r>
        <w:rPr>
          <w:spacing w:val="8"/>
          <w:sz w:val="20"/>
          <w:szCs w:val="20"/>
        </w:rPr>
        <w:t>1</w:t>
      </w:r>
      <w:r>
        <w:rPr>
          <w:spacing w:val="44"/>
          <w:sz w:val="20"/>
          <w:szCs w:val="20"/>
        </w:rPr>
        <w:t xml:space="preserve"> </w:t>
      </w:r>
      <w:r>
        <w:rPr>
          <w:spacing w:val="8"/>
          <w:sz w:val="20"/>
          <w:szCs w:val="20"/>
        </w:rPr>
        <w:t>、我方同意自本项目征集文件规定的响应文件提交截止时间（开启时间）起遵循本响应书，并承诺在征集文件规定的投标有效期</w:t>
      </w:r>
      <w:r>
        <w:rPr>
          <w:spacing w:val="-84"/>
          <w:sz w:val="20"/>
          <w:szCs w:val="20"/>
        </w:rPr>
        <w:t xml:space="preserve"> </w:t>
      </w:r>
      <w:r>
        <w:rPr>
          <w:spacing w:val="5"/>
          <w:sz w:val="20"/>
          <w:szCs w:val="20"/>
          <w:u w:val="single" w:color="auto"/>
        </w:rPr>
        <w:t xml:space="preserve">         </w:t>
      </w:r>
      <w:r>
        <w:rPr>
          <w:spacing w:val="-84"/>
          <w:sz w:val="20"/>
          <w:szCs w:val="20"/>
        </w:rPr>
        <w:t xml:space="preserve"> </w:t>
      </w:r>
      <w:r>
        <w:rPr>
          <w:spacing w:val="8"/>
          <w:sz w:val="20"/>
          <w:szCs w:val="20"/>
        </w:rPr>
        <w:t>个日历天不修改、撤销响应文件。</w:t>
      </w:r>
    </w:p>
    <w:p>
      <w:pPr>
        <w:pStyle w:val="2"/>
        <w:spacing w:before="292" w:line="229" w:lineRule="auto"/>
        <w:ind w:left="416"/>
        <w:rPr>
          <w:sz w:val="20"/>
          <w:szCs w:val="20"/>
        </w:rPr>
      </w:pPr>
      <w:r>
        <w:rPr>
          <w:spacing w:val="8"/>
          <w:sz w:val="20"/>
          <w:szCs w:val="20"/>
        </w:rPr>
        <w:t>2</w:t>
      </w:r>
      <w:r>
        <w:rPr>
          <w:spacing w:val="38"/>
          <w:sz w:val="20"/>
          <w:szCs w:val="20"/>
        </w:rPr>
        <w:t xml:space="preserve"> </w:t>
      </w:r>
      <w:r>
        <w:rPr>
          <w:spacing w:val="8"/>
          <w:sz w:val="20"/>
          <w:szCs w:val="20"/>
        </w:rPr>
        <w:t>、我方所递交的响应文件及有关资料都是内容完整、真实和准确的。</w:t>
      </w:r>
    </w:p>
    <w:p>
      <w:pPr>
        <w:pStyle w:val="2"/>
        <w:spacing w:before="295" w:line="291" w:lineRule="auto"/>
        <w:ind w:left="2" w:right="73" w:firstLine="416"/>
        <w:rPr>
          <w:sz w:val="20"/>
          <w:szCs w:val="20"/>
        </w:rPr>
      </w:pPr>
      <w:r>
        <w:rPr>
          <w:spacing w:val="9"/>
          <w:sz w:val="20"/>
          <w:szCs w:val="20"/>
        </w:rPr>
        <w:t>3</w:t>
      </w:r>
      <w:r>
        <w:rPr>
          <w:spacing w:val="34"/>
          <w:sz w:val="20"/>
          <w:szCs w:val="20"/>
        </w:rPr>
        <w:t xml:space="preserve"> </w:t>
      </w:r>
      <w:r>
        <w:rPr>
          <w:spacing w:val="9"/>
          <w:sz w:val="20"/>
          <w:szCs w:val="20"/>
        </w:rPr>
        <w:t>、如本项目采购内容涉及须符合国家强制规定</w:t>
      </w:r>
      <w:r>
        <w:rPr>
          <w:spacing w:val="8"/>
          <w:sz w:val="20"/>
          <w:szCs w:val="20"/>
        </w:rPr>
        <w:t>的，我方承诺我方本次投标（包括资格条件和所投产品或服务）均符合国家有关强制规定。</w:t>
      </w:r>
    </w:p>
    <w:p>
      <w:pPr>
        <w:pStyle w:val="2"/>
        <w:spacing w:before="291" w:line="290" w:lineRule="auto"/>
        <w:ind w:left="2" w:right="17" w:firstLine="411"/>
        <w:rPr>
          <w:sz w:val="20"/>
          <w:szCs w:val="20"/>
        </w:rPr>
      </w:pPr>
      <w:r>
        <w:rPr>
          <w:spacing w:val="6"/>
          <w:sz w:val="20"/>
          <w:szCs w:val="20"/>
        </w:rPr>
        <w:t>4 、我方不是采购人的附属机构；单位负责人不存在同一人或者存在直接控股</w:t>
      </w:r>
      <w:r>
        <w:rPr>
          <w:spacing w:val="5"/>
          <w:sz w:val="20"/>
          <w:szCs w:val="20"/>
        </w:rPr>
        <w:t>、管理关系的供应商；</w:t>
      </w:r>
      <w:r>
        <w:rPr>
          <w:spacing w:val="9"/>
          <w:sz w:val="20"/>
          <w:szCs w:val="20"/>
        </w:rPr>
        <w:t>在获知本项目采购信息后，与采购人聘请的为此项目提供咨询服务的公司及其附属机构没有任何联系。</w:t>
      </w:r>
    </w:p>
    <w:p>
      <w:pPr>
        <w:pStyle w:val="2"/>
        <w:spacing w:before="296" w:line="229" w:lineRule="auto"/>
        <w:ind w:left="418"/>
        <w:rPr>
          <w:sz w:val="20"/>
          <w:szCs w:val="20"/>
        </w:rPr>
      </w:pPr>
      <w:r>
        <w:rPr>
          <w:spacing w:val="8"/>
          <w:sz w:val="20"/>
          <w:szCs w:val="20"/>
        </w:rPr>
        <w:t>5</w:t>
      </w:r>
      <w:r>
        <w:rPr>
          <w:spacing w:val="49"/>
          <w:sz w:val="20"/>
          <w:szCs w:val="20"/>
        </w:rPr>
        <w:t xml:space="preserve"> </w:t>
      </w:r>
      <w:r>
        <w:rPr>
          <w:spacing w:val="8"/>
          <w:sz w:val="20"/>
          <w:szCs w:val="20"/>
        </w:rPr>
        <w:t>、我方已详细审核征集文件，我方知道必须放弃提出含糊不清或误解问题的权利。</w:t>
      </w:r>
    </w:p>
    <w:p>
      <w:pPr>
        <w:pStyle w:val="2"/>
        <w:spacing w:before="293" w:line="290" w:lineRule="auto"/>
        <w:ind w:left="21" w:right="73" w:firstLine="393"/>
        <w:rPr>
          <w:sz w:val="20"/>
          <w:szCs w:val="20"/>
        </w:rPr>
      </w:pPr>
      <w:r>
        <w:rPr>
          <w:spacing w:val="9"/>
          <w:sz w:val="20"/>
          <w:szCs w:val="20"/>
        </w:rPr>
        <w:t>6</w:t>
      </w:r>
      <w:r>
        <w:rPr>
          <w:spacing w:val="34"/>
          <w:sz w:val="20"/>
          <w:szCs w:val="20"/>
        </w:rPr>
        <w:t xml:space="preserve"> </w:t>
      </w:r>
      <w:r>
        <w:rPr>
          <w:spacing w:val="9"/>
          <w:sz w:val="20"/>
          <w:szCs w:val="20"/>
        </w:rPr>
        <w:t>、我方同意应贵方要求提供与本投标有关的任何数据</w:t>
      </w:r>
      <w:r>
        <w:rPr>
          <w:spacing w:val="8"/>
          <w:sz w:val="20"/>
          <w:szCs w:val="20"/>
        </w:rPr>
        <w:t>或资料。若贵方需要，我方愿意提供我方作</w:t>
      </w:r>
      <w:r>
        <w:rPr>
          <w:spacing w:val="6"/>
          <w:sz w:val="20"/>
          <w:szCs w:val="20"/>
        </w:rPr>
        <w:t>出的一切承诺的证明材料。</w:t>
      </w:r>
    </w:p>
    <w:p>
      <w:pPr>
        <w:pStyle w:val="2"/>
        <w:spacing w:before="293" w:line="322" w:lineRule="auto"/>
        <w:ind w:right="17" w:firstLine="414"/>
        <w:rPr>
          <w:sz w:val="20"/>
          <w:szCs w:val="20"/>
        </w:rPr>
      </w:pPr>
      <w:r>
        <w:rPr>
          <w:rFonts w:hint="eastAsia"/>
          <w:spacing w:val="9"/>
          <w:sz w:val="20"/>
          <w:szCs w:val="20"/>
          <w:lang w:val="en-US" w:eastAsia="zh-CN"/>
        </w:rPr>
        <w:t>7</w:t>
      </w:r>
      <w:r>
        <w:rPr>
          <w:spacing w:val="33"/>
          <w:sz w:val="20"/>
          <w:szCs w:val="20"/>
        </w:rPr>
        <w:t xml:space="preserve"> </w:t>
      </w:r>
      <w:r>
        <w:rPr>
          <w:spacing w:val="9"/>
          <w:sz w:val="20"/>
          <w:szCs w:val="20"/>
        </w:rPr>
        <w:t>、我方将严格遵守《中华人民共和国政府采购法》第七</w:t>
      </w:r>
      <w:r>
        <w:rPr>
          <w:spacing w:val="8"/>
          <w:sz w:val="20"/>
          <w:szCs w:val="20"/>
        </w:rPr>
        <w:t>十七条的规定，即供应商有下列情形之一</w:t>
      </w:r>
      <w:r>
        <w:rPr>
          <w:spacing w:val="12"/>
          <w:sz w:val="20"/>
          <w:szCs w:val="20"/>
        </w:rPr>
        <w:t>的，处以采购金额千分之五以上千分之十以下的罚</w:t>
      </w:r>
      <w:r>
        <w:rPr>
          <w:spacing w:val="11"/>
          <w:sz w:val="20"/>
          <w:szCs w:val="20"/>
        </w:rPr>
        <w:t>款，列入不良行为记录名单， 在一至三年内禁止参</w:t>
      </w:r>
      <w:r>
        <w:rPr>
          <w:spacing w:val="6"/>
          <w:sz w:val="20"/>
          <w:szCs w:val="20"/>
        </w:rPr>
        <w:t>加政府采购活动，有违法所得的，并处没收违法所得，情节严重的，由工商行政管理机关吊销营业</w:t>
      </w:r>
      <w:r>
        <w:rPr>
          <w:spacing w:val="5"/>
          <w:sz w:val="20"/>
          <w:szCs w:val="20"/>
        </w:rPr>
        <w:t>执照；</w:t>
      </w:r>
      <w:r>
        <w:rPr>
          <w:spacing w:val="8"/>
          <w:sz w:val="20"/>
          <w:szCs w:val="20"/>
        </w:rPr>
        <w:t>构成犯罪的，依法追究刑事责任：</w:t>
      </w:r>
    </w:p>
    <w:p>
      <w:pPr>
        <w:pStyle w:val="2"/>
        <w:spacing w:before="289" w:line="229" w:lineRule="auto"/>
        <w:ind w:left="425"/>
        <w:rPr>
          <w:sz w:val="20"/>
          <w:szCs w:val="20"/>
        </w:rPr>
      </w:pPr>
      <w:r>
        <w:rPr>
          <w:spacing w:val="8"/>
          <w:sz w:val="20"/>
          <w:szCs w:val="20"/>
        </w:rPr>
        <w:t>（1）提供虚假材料谋取中标、成交的；</w:t>
      </w:r>
    </w:p>
    <w:p>
      <w:pPr>
        <w:pStyle w:val="2"/>
        <w:spacing w:before="295" w:line="229" w:lineRule="auto"/>
        <w:ind w:left="425"/>
        <w:rPr>
          <w:sz w:val="20"/>
          <w:szCs w:val="20"/>
        </w:rPr>
      </w:pPr>
      <w:r>
        <w:rPr>
          <w:spacing w:val="8"/>
          <w:sz w:val="20"/>
          <w:szCs w:val="20"/>
        </w:rPr>
        <w:t>（2）采取不正当手段诋毁、排挤其他供应商的；</w:t>
      </w:r>
    </w:p>
    <w:p>
      <w:pPr>
        <w:pStyle w:val="2"/>
        <w:spacing w:before="292" w:line="228" w:lineRule="auto"/>
        <w:ind w:left="425"/>
        <w:rPr>
          <w:sz w:val="20"/>
          <w:szCs w:val="20"/>
        </w:rPr>
      </w:pPr>
      <w:r>
        <w:rPr>
          <w:spacing w:val="8"/>
          <w:sz w:val="20"/>
          <w:szCs w:val="20"/>
        </w:rPr>
        <w:t>（3）与采购人、其他供应商或者采购代理机构恶意串通的；</w:t>
      </w:r>
    </w:p>
    <w:p>
      <w:pPr>
        <w:pStyle w:val="2"/>
        <w:spacing w:before="296" w:line="229" w:lineRule="auto"/>
        <w:ind w:left="425"/>
        <w:rPr>
          <w:sz w:val="20"/>
          <w:szCs w:val="20"/>
        </w:rPr>
      </w:pPr>
      <w:r>
        <w:rPr>
          <w:spacing w:val="7"/>
          <w:sz w:val="20"/>
          <w:szCs w:val="20"/>
        </w:rPr>
        <w:t>（4）</w:t>
      </w:r>
      <w:r>
        <w:rPr>
          <w:spacing w:val="-50"/>
          <w:sz w:val="20"/>
          <w:szCs w:val="20"/>
        </w:rPr>
        <w:t xml:space="preserve"> </w:t>
      </w:r>
      <w:r>
        <w:rPr>
          <w:spacing w:val="7"/>
          <w:sz w:val="20"/>
          <w:szCs w:val="20"/>
        </w:rPr>
        <w:t>向采购人、采购代理机构行贿或者提供其他不正当利益的；</w:t>
      </w:r>
    </w:p>
    <w:p>
      <w:pPr>
        <w:pStyle w:val="2"/>
        <w:spacing w:before="294" w:line="228" w:lineRule="auto"/>
        <w:ind w:left="425"/>
        <w:rPr>
          <w:sz w:val="20"/>
          <w:szCs w:val="20"/>
        </w:rPr>
      </w:pPr>
      <w:r>
        <w:rPr>
          <w:spacing w:val="8"/>
          <w:sz w:val="20"/>
          <w:szCs w:val="20"/>
        </w:rPr>
        <w:t>（5）在招标采购过程中与采购人进行协商谈判的；</w:t>
      </w:r>
    </w:p>
    <w:p>
      <w:pPr>
        <w:pStyle w:val="2"/>
        <w:spacing w:before="292" w:line="229" w:lineRule="auto"/>
        <w:ind w:left="425"/>
        <w:rPr>
          <w:sz w:val="20"/>
          <w:szCs w:val="20"/>
        </w:rPr>
      </w:pPr>
      <w:r>
        <w:rPr>
          <w:spacing w:val="8"/>
          <w:sz w:val="20"/>
          <w:szCs w:val="20"/>
        </w:rPr>
        <w:t>（6）拒绝有关部门监督检查或提供虚假情况的。</w:t>
      </w:r>
    </w:p>
    <w:p>
      <w:pPr>
        <w:spacing w:line="229" w:lineRule="auto"/>
        <w:rPr>
          <w:sz w:val="20"/>
          <w:szCs w:val="20"/>
        </w:rPr>
        <w:sectPr>
          <w:footerReference r:id="rId11" w:type="default"/>
          <w:pgSz w:w="11906" w:h="16839"/>
          <w:pgMar w:top="1440" w:right="1080" w:bottom="1440" w:left="1080" w:header="0" w:footer="956" w:gutter="0"/>
          <w:pgNumType w:fmt="decimal"/>
          <w:cols w:space="720" w:num="1"/>
        </w:sectPr>
      </w:pPr>
    </w:p>
    <w:p>
      <w:pPr>
        <w:pStyle w:val="2"/>
        <w:spacing w:before="65" w:line="292" w:lineRule="auto"/>
        <w:ind w:left="1" w:firstLine="412"/>
        <w:rPr>
          <w:sz w:val="20"/>
          <w:szCs w:val="20"/>
        </w:rPr>
      </w:pPr>
      <w:r>
        <w:rPr>
          <w:rFonts w:hint="eastAsia"/>
          <w:spacing w:val="34"/>
          <w:sz w:val="20"/>
          <w:szCs w:val="20"/>
          <w:lang w:val="en-US" w:eastAsia="zh-CN"/>
        </w:rPr>
        <w:t>8</w:t>
      </w:r>
      <w:r>
        <w:rPr>
          <w:spacing w:val="34"/>
          <w:sz w:val="20"/>
          <w:szCs w:val="20"/>
        </w:rPr>
        <w:t xml:space="preserve"> </w:t>
      </w:r>
      <w:r>
        <w:rPr>
          <w:spacing w:val="9"/>
          <w:sz w:val="20"/>
          <w:szCs w:val="20"/>
        </w:rPr>
        <w:t>、完全理解并无条件承担入围后不依法与征集人签订</w:t>
      </w:r>
      <w:r>
        <w:rPr>
          <w:spacing w:val="8"/>
          <w:sz w:val="20"/>
          <w:szCs w:val="20"/>
        </w:rPr>
        <w:t>框架协议或不依法与采购人签订合同的法律</w:t>
      </w:r>
      <w:r>
        <w:rPr>
          <w:sz w:val="20"/>
          <w:szCs w:val="20"/>
        </w:rPr>
        <w:t>后果。</w:t>
      </w:r>
    </w:p>
    <w:p>
      <w:pPr>
        <w:pStyle w:val="2"/>
        <w:spacing w:before="293" w:line="290" w:lineRule="auto"/>
        <w:ind w:firstLine="428"/>
        <w:rPr>
          <w:sz w:val="20"/>
          <w:szCs w:val="20"/>
        </w:rPr>
      </w:pPr>
      <w:r>
        <w:rPr>
          <w:rFonts w:hint="eastAsia"/>
          <w:spacing w:val="10"/>
          <w:sz w:val="20"/>
          <w:szCs w:val="20"/>
          <w:lang w:val="en-US" w:eastAsia="zh-CN"/>
        </w:rPr>
        <w:t xml:space="preserve">9 </w:t>
      </w:r>
      <w:r>
        <w:rPr>
          <w:spacing w:val="10"/>
          <w:sz w:val="20"/>
          <w:szCs w:val="20"/>
        </w:rPr>
        <w:t>、</w:t>
      </w:r>
      <w:r>
        <w:rPr>
          <w:spacing w:val="-56"/>
          <w:sz w:val="20"/>
          <w:szCs w:val="20"/>
        </w:rPr>
        <w:t xml:space="preserve"> </w:t>
      </w:r>
      <w:r>
        <w:rPr>
          <w:spacing w:val="10"/>
          <w:sz w:val="20"/>
          <w:szCs w:val="20"/>
        </w:rPr>
        <w:t>以上事项如有虚假或隐瞒，我方愿意承担</w:t>
      </w:r>
      <w:r>
        <w:rPr>
          <w:spacing w:val="9"/>
          <w:sz w:val="20"/>
          <w:szCs w:val="20"/>
        </w:rPr>
        <w:t>一切后果，并不再寻求任何旨在减轻或免除法律责</w:t>
      </w:r>
      <w:r>
        <w:rPr>
          <w:spacing w:val="4"/>
          <w:sz w:val="20"/>
          <w:szCs w:val="20"/>
        </w:rPr>
        <w:t>任的辩解。</w:t>
      </w:r>
    </w:p>
    <w:p>
      <w:pPr>
        <w:pStyle w:val="2"/>
        <w:spacing w:before="291" w:line="229" w:lineRule="auto"/>
        <w:ind w:left="428"/>
        <w:rPr>
          <w:sz w:val="20"/>
          <w:szCs w:val="20"/>
        </w:rPr>
      </w:pPr>
      <w:r>
        <w:rPr>
          <w:spacing w:val="7"/>
          <w:sz w:val="20"/>
          <w:szCs w:val="20"/>
        </w:rPr>
        <w:t>1</w:t>
      </w:r>
      <w:r>
        <w:rPr>
          <w:rFonts w:hint="eastAsia"/>
          <w:spacing w:val="7"/>
          <w:sz w:val="20"/>
          <w:szCs w:val="20"/>
          <w:lang w:val="en-US" w:eastAsia="zh-CN"/>
        </w:rPr>
        <w:t>0</w:t>
      </w:r>
      <w:r>
        <w:rPr>
          <w:spacing w:val="7"/>
          <w:sz w:val="20"/>
          <w:szCs w:val="20"/>
        </w:rPr>
        <w:t>、与本投标有关的一切正式往来信函请寄：</w:t>
      </w:r>
    </w:p>
    <w:p>
      <w:pPr>
        <w:pStyle w:val="2"/>
        <w:spacing w:before="294" w:line="230" w:lineRule="auto"/>
        <w:ind w:left="735"/>
        <w:rPr>
          <w:sz w:val="20"/>
          <w:szCs w:val="20"/>
        </w:rPr>
      </w:pPr>
      <w:r>
        <w:rPr>
          <w:spacing w:val="3"/>
          <w:sz w:val="20"/>
          <w:szCs w:val="20"/>
        </w:rPr>
        <w:t>地址：</w:t>
      </w:r>
      <w:r>
        <w:rPr>
          <w:spacing w:val="5"/>
          <w:sz w:val="20"/>
          <w:szCs w:val="20"/>
          <w:u w:val="single" w:color="auto"/>
        </w:rPr>
        <w:t xml:space="preserve">             </w:t>
      </w:r>
      <w:r>
        <w:rPr>
          <w:spacing w:val="40"/>
          <w:sz w:val="20"/>
          <w:szCs w:val="20"/>
        </w:rPr>
        <w:t xml:space="preserve"> </w:t>
      </w:r>
      <w:r>
        <w:rPr>
          <w:spacing w:val="3"/>
          <w:sz w:val="20"/>
          <w:szCs w:val="20"/>
        </w:rPr>
        <w:t>邮编：</w:t>
      </w:r>
      <w:r>
        <w:rPr>
          <w:spacing w:val="5"/>
          <w:sz w:val="20"/>
          <w:szCs w:val="20"/>
          <w:u w:val="single" w:color="auto"/>
        </w:rPr>
        <w:t xml:space="preserve">        </w:t>
      </w:r>
      <w:r>
        <w:rPr>
          <w:spacing w:val="40"/>
          <w:sz w:val="20"/>
          <w:szCs w:val="20"/>
        </w:rPr>
        <w:t xml:space="preserve"> </w:t>
      </w:r>
      <w:r>
        <w:rPr>
          <w:spacing w:val="3"/>
          <w:sz w:val="20"/>
          <w:szCs w:val="20"/>
        </w:rPr>
        <w:t>电话：</w:t>
      </w:r>
      <w:r>
        <w:rPr>
          <w:spacing w:val="5"/>
          <w:sz w:val="20"/>
          <w:szCs w:val="20"/>
          <w:u w:val="single" w:color="auto"/>
        </w:rPr>
        <w:t xml:space="preserve">             </w:t>
      </w:r>
      <w:r>
        <w:rPr>
          <w:spacing w:val="3"/>
          <w:sz w:val="20"/>
          <w:szCs w:val="20"/>
        </w:rPr>
        <w:t xml:space="preserve"> 传真：</w:t>
      </w:r>
      <w:r>
        <w:rPr>
          <w:sz w:val="20"/>
          <w:szCs w:val="20"/>
          <w:u w:val="single" w:color="auto"/>
        </w:rPr>
        <w:t xml:space="preserve">         </w:t>
      </w:r>
    </w:p>
    <w:p>
      <w:pPr>
        <w:spacing w:line="297" w:lineRule="auto"/>
        <w:rPr>
          <w:rFonts w:ascii="Arial"/>
          <w:sz w:val="21"/>
        </w:rPr>
      </w:pPr>
    </w:p>
    <w:p>
      <w:pPr>
        <w:spacing w:line="298" w:lineRule="auto"/>
        <w:rPr>
          <w:rFonts w:ascii="Arial"/>
          <w:sz w:val="21"/>
        </w:rPr>
      </w:pPr>
    </w:p>
    <w:p>
      <w:pPr>
        <w:pStyle w:val="2"/>
        <w:spacing w:before="78" w:line="221" w:lineRule="auto"/>
        <w:ind w:left="2813"/>
        <w:rPr>
          <w:sz w:val="24"/>
          <w:szCs w:val="24"/>
        </w:rPr>
      </w:pPr>
      <w:r>
        <w:rPr>
          <w:spacing w:val="-2"/>
          <w:sz w:val="24"/>
          <w:szCs w:val="24"/>
        </w:rPr>
        <w:t>供应商名称（盖公章</w:t>
      </w:r>
      <w:r>
        <w:rPr>
          <w:spacing w:val="-1"/>
          <w:sz w:val="24"/>
          <w:szCs w:val="24"/>
        </w:rPr>
        <w:t>）：</w:t>
      </w:r>
      <w:r>
        <w:rPr>
          <w:sz w:val="24"/>
          <w:szCs w:val="24"/>
          <w:u w:val="single" w:color="auto"/>
        </w:rPr>
        <w:t xml:space="preserve">                            </w:t>
      </w:r>
    </w:p>
    <w:p>
      <w:pPr>
        <w:spacing w:line="264" w:lineRule="auto"/>
        <w:rPr>
          <w:rFonts w:ascii="Arial"/>
          <w:sz w:val="21"/>
        </w:rPr>
      </w:pPr>
    </w:p>
    <w:p>
      <w:pPr>
        <w:pStyle w:val="2"/>
        <w:spacing w:before="79" w:line="222" w:lineRule="auto"/>
        <w:ind w:left="2820"/>
        <w:rPr>
          <w:sz w:val="24"/>
          <w:szCs w:val="24"/>
        </w:rPr>
      </w:pPr>
      <w:r>
        <w:rPr>
          <w:spacing w:val="-2"/>
          <w:sz w:val="24"/>
          <w:szCs w:val="24"/>
        </w:rPr>
        <w:t>法定代表人或其授权委托人(签字或盖章)：</w:t>
      </w:r>
      <w:r>
        <w:rPr>
          <w:spacing w:val="1"/>
          <w:sz w:val="24"/>
          <w:szCs w:val="24"/>
          <w:u w:val="single" w:color="auto"/>
        </w:rPr>
        <w:t xml:space="preserve">        </w:t>
      </w:r>
    </w:p>
    <w:p>
      <w:pPr>
        <w:spacing w:line="410" w:lineRule="auto"/>
        <w:rPr>
          <w:rFonts w:ascii="Arial"/>
          <w:sz w:val="21"/>
        </w:rPr>
      </w:pPr>
    </w:p>
    <w:p>
      <w:pPr>
        <w:pStyle w:val="2"/>
        <w:spacing w:before="79" w:line="222" w:lineRule="auto"/>
        <w:ind w:left="3083"/>
        <w:rPr>
          <w:sz w:val="24"/>
          <w:szCs w:val="24"/>
        </w:rPr>
      </w:pPr>
      <w:r>
        <w:rPr>
          <w:spacing w:val="-20"/>
          <w:sz w:val="24"/>
          <w:szCs w:val="24"/>
        </w:rPr>
        <w:t>日期：</w:t>
      </w:r>
      <w:r>
        <w:rPr>
          <w:spacing w:val="13"/>
          <w:sz w:val="24"/>
          <w:szCs w:val="24"/>
          <w:u w:val="single" w:color="auto"/>
        </w:rPr>
        <w:t xml:space="preserve">         </w:t>
      </w:r>
      <w:r>
        <w:rPr>
          <w:spacing w:val="-92"/>
          <w:sz w:val="24"/>
          <w:szCs w:val="24"/>
        </w:rPr>
        <w:t xml:space="preserve"> </w:t>
      </w:r>
      <w:r>
        <w:rPr>
          <w:spacing w:val="-20"/>
          <w:sz w:val="24"/>
          <w:szCs w:val="24"/>
        </w:rPr>
        <w:t>年</w:t>
      </w:r>
      <w:r>
        <w:rPr>
          <w:spacing w:val="24"/>
          <w:sz w:val="24"/>
          <w:szCs w:val="24"/>
          <w:u w:val="single" w:color="auto"/>
        </w:rPr>
        <w:t xml:space="preserve">     </w:t>
      </w:r>
      <w:r>
        <w:rPr>
          <w:spacing w:val="-93"/>
          <w:sz w:val="24"/>
          <w:szCs w:val="24"/>
        </w:rPr>
        <w:t xml:space="preserve"> </w:t>
      </w:r>
      <w:r>
        <w:rPr>
          <w:spacing w:val="-20"/>
          <w:sz w:val="24"/>
          <w:szCs w:val="24"/>
        </w:rPr>
        <w:t>月</w:t>
      </w:r>
      <w:r>
        <w:rPr>
          <w:spacing w:val="30"/>
          <w:sz w:val="24"/>
          <w:szCs w:val="24"/>
          <w:u w:val="single" w:color="auto"/>
        </w:rPr>
        <w:t xml:space="preserve">    </w:t>
      </w:r>
      <w:r>
        <w:rPr>
          <w:spacing w:val="-54"/>
          <w:sz w:val="24"/>
          <w:szCs w:val="24"/>
        </w:rPr>
        <w:t xml:space="preserve"> </w:t>
      </w:r>
      <w:r>
        <w:rPr>
          <w:spacing w:val="-20"/>
          <w:sz w:val="24"/>
          <w:szCs w:val="24"/>
        </w:rPr>
        <w:t>日</w:t>
      </w:r>
    </w:p>
    <w:p>
      <w:pPr>
        <w:spacing w:line="222" w:lineRule="auto"/>
        <w:rPr>
          <w:sz w:val="24"/>
          <w:szCs w:val="24"/>
        </w:rPr>
        <w:sectPr>
          <w:footerReference r:id="rId12" w:type="default"/>
          <w:pgSz w:w="11906" w:h="16839"/>
          <w:pgMar w:top="1440" w:right="1080" w:bottom="1440" w:left="1080" w:header="0" w:footer="956" w:gutter="0"/>
          <w:pgNumType w:fmt="decimal"/>
          <w:cols w:space="720" w:num="1"/>
        </w:sectPr>
      </w:pPr>
    </w:p>
    <w:p>
      <w:pPr>
        <w:pStyle w:val="2"/>
        <w:spacing w:before="98" w:line="222" w:lineRule="auto"/>
        <w:ind w:left="3863"/>
        <w:outlineLvl w:val="2"/>
        <w:rPr>
          <w:sz w:val="30"/>
          <w:szCs w:val="30"/>
        </w:rPr>
      </w:pPr>
      <w:r>
        <w:rPr>
          <w:b/>
          <w:bCs/>
          <w:spacing w:val="-4"/>
          <w:sz w:val="30"/>
          <w:szCs w:val="30"/>
        </w:rPr>
        <w:t>2、报价一览表</w:t>
      </w:r>
    </w:p>
    <w:p>
      <w:pPr>
        <w:spacing w:line="391" w:lineRule="auto"/>
        <w:rPr>
          <w:rFonts w:ascii="Arial"/>
          <w:sz w:val="21"/>
        </w:rPr>
      </w:pPr>
    </w:p>
    <w:p>
      <w:pPr>
        <w:pStyle w:val="2"/>
        <w:spacing w:before="65" w:line="229" w:lineRule="auto"/>
        <w:ind w:left="458"/>
        <w:rPr>
          <w:sz w:val="20"/>
          <w:szCs w:val="20"/>
        </w:rPr>
      </w:pPr>
      <w:r>
        <w:rPr>
          <w:spacing w:val="4"/>
          <w:sz w:val="20"/>
          <w:szCs w:val="20"/>
        </w:rPr>
        <w:t>项目名称：</w:t>
      </w:r>
      <w:r>
        <w:rPr>
          <w:spacing w:val="4"/>
          <w:sz w:val="20"/>
          <w:szCs w:val="20"/>
          <w:u w:val="single" w:color="auto"/>
        </w:rPr>
        <w:t xml:space="preserve">                   </w:t>
      </w:r>
      <w:r>
        <w:rPr>
          <w:spacing w:val="3"/>
          <w:sz w:val="20"/>
          <w:szCs w:val="20"/>
          <w:u w:val="single" w:color="auto"/>
        </w:rPr>
        <w:t xml:space="preserve">   </w:t>
      </w:r>
      <w:r>
        <w:rPr>
          <w:spacing w:val="6"/>
          <w:sz w:val="20"/>
          <w:szCs w:val="20"/>
        </w:rPr>
        <w:t xml:space="preserve">            </w:t>
      </w:r>
      <w:r>
        <w:rPr>
          <w:spacing w:val="3"/>
          <w:sz w:val="20"/>
          <w:szCs w:val="20"/>
        </w:rPr>
        <w:t>项目编号：</w:t>
      </w:r>
      <w:r>
        <w:rPr>
          <w:spacing w:val="3"/>
          <w:sz w:val="20"/>
          <w:szCs w:val="20"/>
          <w:u w:val="single" w:color="auto"/>
        </w:rPr>
        <w:t xml:space="preserve">                       </w:t>
      </w:r>
    </w:p>
    <w:p>
      <w:pPr>
        <w:spacing w:before="24"/>
      </w:pPr>
    </w:p>
    <w:tbl>
      <w:tblPr>
        <w:tblStyle w:val="10"/>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2"/>
        <w:gridCol w:w="2940"/>
        <w:gridCol w:w="2688"/>
        <w:gridCol w:w="2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1712" w:type="dxa"/>
            <w:tcBorders>
              <w:bottom w:val="single" w:color="auto" w:sz="4" w:space="0"/>
            </w:tcBorders>
            <w:vAlign w:val="top"/>
          </w:tcPr>
          <w:p>
            <w:pPr>
              <w:rPr>
                <w:rFonts w:hint="eastAsia" w:ascii="仿宋" w:hAnsi="仿宋" w:eastAsia="仿宋" w:cs="仿宋"/>
              </w:rPr>
            </w:pPr>
            <w:r>
              <w:rPr>
                <w:rFonts w:hint="eastAsia" w:ascii="仿宋" w:hAnsi="仿宋" w:eastAsia="仿宋" w:cs="仿宋"/>
              </w:rPr>
              <w:t>服务名称</w:t>
            </w:r>
          </w:p>
        </w:tc>
        <w:tc>
          <w:tcPr>
            <w:tcW w:w="2940" w:type="dxa"/>
            <w:tcBorders>
              <w:bottom w:val="single" w:color="auto" w:sz="4" w:space="0"/>
            </w:tcBorders>
            <w:vAlign w:val="top"/>
          </w:tcPr>
          <w:p>
            <w:pPr>
              <w:jc w:val="center"/>
              <w:rPr>
                <w:rFonts w:hint="eastAsia" w:ascii="仿宋" w:hAnsi="仿宋" w:eastAsia="仿宋" w:cs="仿宋"/>
              </w:rPr>
            </w:pPr>
            <w:r>
              <w:rPr>
                <w:rFonts w:hint="eastAsia" w:ascii="仿宋" w:hAnsi="仿宋" w:eastAsia="仿宋" w:cs="仿宋"/>
                <w:lang w:val="en-US" w:eastAsia="zh-CN"/>
              </w:rPr>
              <w:t>在工程造价咨询服务收费标准的基础上下浮率</w:t>
            </w:r>
            <w:r>
              <w:rPr>
                <w:rFonts w:hint="eastAsia" w:ascii="仿宋" w:hAnsi="仿宋" w:eastAsia="仿宋" w:cs="仿宋"/>
              </w:rPr>
              <w:t>（%）</w:t>
            </w:r>
          </w:p>
        </w:tc>
        <w:tc>
          <w:tcPr>
            <w:tcW w:w="2688" w:type="dxa"/>
            <w:tcBorders>
              <w:bottom w:val="single" w:color="auto" w:sz="4" w:space="0"/>
            </w:tcBorders>
            <w:vAlign w:val="top"/>
          </w:tcPr>
          <w:p>
            <w:pPr>
              <w:jc w:val="center"/>
              <w:rPr>
                <w:rFonts w:hint="eastAsia" w:ascii="仿宋" w:hAnsi="仿宋" w:eastAsia="仿宋" w:cs="仿宋"/>
              </w:rPr>
            </w:pPr>
            <w:r>
              <w:rPr>
                <w:rFonts w:hint="eastAsia" w:ascii="仿宋" w:hAnsi="仿宋" w:eastAsia="仿宋" w:cs="仿宋"/>
              </w:rPr>
              <w:t>计费标准</w:t>
            </w:r>
          </w:p>
        </w:tc>
        <w:tc>
          <w:tcPr>
            <w:tcW w:w="2300" w:type="dxa"/>
            <w:tcBorders>
              <w:bottom w:val="single" w:color="auto" w:sz="4" w:space="0"/>
            </w:tcBorders>
            <w:vAlign w:val="top"/>
          </w:tcPr>
          <w:p>
            <w:pPr>
              <w:rPr>
                <w:rFonts w:hint="eastAsia" w:ascii="仿宋" w:hAnsi="仿宋" w:eastAsia="仿宋" w:cs="仿宋"/>
              </w:rPr>
            </w:pPr>
            <w:r>
              <w:rPr>
                <w:rFonts w:hint="eastAsia" w:ascii="仿宋" w:hAnsi="仿宋" w:eastAsia="仿宋" w:cs="仿宋"/>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712" w:type="dxa"/>
            <w:tcBorders>
              <w:top w:val="single" w:color="auto" w:sz="4" w:space="0"/>
              <w:left w:val="single" w:color="auto" w:sz="4" w:space="0"/>
              <w:bottom w:val="single" w:color="auto" w:sz="4" w:space="0"/>
            </w:tcBorders>
            <w:vAlign w:val="center"/>
          </w:tcPr>
          <w:p>
            <w:pPr>
              <w:jc w:val="center"/>
              <w:rPr>
                <w:rFonts w:hint="eastAsia" w:ascii="仿宋" w:hAnsi="仿宋" w:eastAsia="仿宋" w:cs="仿宋"/>
                <w:lang w:eastAsia="zh-CN"/>
              </w:rPr>
            </w:pPr>
            <w:r>
              <w:rPr>
                <w:rFonts w:hint="eastAsia" w:ascii="仿宋" w:hAnsi="仿宋" w:eastAsia="仿宋" w:cs="仿宋"/>
              </w:rPr>
              <w:t>控制价（概、预算）</w:t>
            </w:r>
            <w:r>
              <w:rPr>
                <w:rFonts w:hint="eastAsia" w:ascii="仿宋" w:hAnsi="仿宋" w:eastAsia="仿宋" w:cs="仿宋"/>
                <w:lang w:val="en-US" w:eastAsia="zh-CN"/>
              </w:rPr>
              <w:t>审核</w:t>
            </w:r>
            <w:r>
              <w:rPr>
                <w:rFonts w:hint="eastAsia" w:ascii="仿宋" w:hAnsi="仿宋" w:eastAsia="仿宋" w:cs="仿宋"/>
                <w:lang w:eastAsia="zh-CN"/>
              </w:rPr>
              <w:t>、</w:t>
            </w:r>
            <w:r>
              <w:rPr>
                <w:rFonts w:hint="eastAsia" w:ascii="仿宋" w:hAnsi="仿宋" w:eastAsia="仿宋" w:cs="仿宋"/>
              </w:rPr>
              <w:t>竣工结算审核</w:t>
            </w:r>
          </w:p>
        </w:tc>
        <w:tc>
          <w:tcPr>
            <w:tcW w:w="2940" w:type="dxa"/>
            <w:tcBorders>
              <w:top w:val="single" w:color="auto" w:sz="4" w:space="0"/>
              <w:bottom w:val="single" w:color="auto" w:sz="4"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按照工程造价咨询取费标准优惠xx%</w:t>
            </w:r>
          </w:p>
        </w:tc>
        <w:tc>
          <w:tcPr>
            <w:tcW w:w="2688" w:type="dxa"/>
            <w:tcBorders>
              <w:top w:val="single" w:color="auto" w:sz="4" w:space="0"/>
              <w:bottom w:val="single" w:color="auto" w:sz="4"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详见下表</w:t>
            </w:r>
          </w:p>
        </w:tc>
        <w:tc>
          <w:tcPr>
            <w:tcW w:w="2300" w:type="dxa"/>
            <w:tcBorders>
              <w:top w:val="single" w:color="auto" w:sz="4" w:space="0"/>
              <w:bottom w:val="single" w:color="auto" w:sz="4" w:space="0"/>
              <w:right w:val="single" w:color="auto" w:sz="4" w:space="0"/>
            </w:tcBorders>
            <w:vAlign w:val="top"/>
          </w:tcPr>
          <w:p>
            <w:pPr>
              <w:rPr>
                <w:rFonts w:hint="eastAsia" w:ascii="仿宋" w:hAnsi="仿宋" w:eastAsia="仿宋" w:cs="仿宋"/>
              </w:rPr>
            </w:pPr>
            <w:r>
              <w:rPr>
                <w:rFonts w:hint="eastAsia" w:ascii="仿宋" w:hAnsi="仿宋" w:eastAsia="仿宋" w:cs="仿宋"/>
              </w:rPr>
              <w:t>框架协议采购计费标准不可调整。</w:t>
            </w:r>
          </w:p>
          <w:p>
            <w:pPr>
              <w:rPr>
                <w:rFonts w:hint="eastAsia" w:ascii="仿宋" w:hAnsi="仿宋" w:eastAsia="仿宋" w:cs="仿宋"/>
              </w:rPr>
            </w:pPr>
            <w:r>
              <w:rPr>
                <w:rFonts w:hint="eastAsia" w:ascii="仿宋" w:hAnsi="仿宋" w:eastAsia="仿宋" w:cs="仿宋"/>
              </w:rPr>
              <w:t>单项费用按计费标准计取不足1000 元时，按 1000元计取。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712" w:type="dxa"/>
            <w:tcBorders>
              <w:top w:val="single" w:color="auto" w:sz="4" w:space="0"/>
            </w:tcBorders>
            <w:vAlign w:val="top"/>
          </w:tcPr>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服务期限：</w:t>
            </w:r>
          </w:p>
        </w:tc>
        <w:tc>
          <w:tcPr>
            <w:tcW w:w="7928" w:type="dxa"/>
            <w:gridSpan w:val="3"/>
            <w:tcBorders>
              <w:top w:val="single" w:color="auto" w:sz="4" w:space="0"/>
            </w:tcBorders>
            <w:vAlign w:val="top"/>
          </w:tcPr>
          <w:p>
            <w:pPr>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1712" w:type="dxa"/>
            <w:vAlign w:val="top"/>
          </w:tcPr>
          <w:p>
            <w:pPr>
              <w:rPr>
                <w:rFonts w:hint="eastAsia" w:ascii="仿宋" w:hAnsi="仿宋" w:eastAsia="仿宋" w:cs="仿宋"/>
              </w:rPr>
            </w:pPr>
          </w:p>
          <w:p>
            <w:pPr>
              <w:rPr>
                <w:rFonts w:hint="eastAsia" w:ascii="仿宋" w:hAnsi="仿宋" w:eastAsia="仿宋" w:cs="仿宋"/>
                <w:lang w:eastAsia="zh-CN"/>
              </w:rPr>
            </w:pPr>
            <w:r>
              <w:rPr>
                <w:rFonts w:hint="eastAsia" w:ascii="仿宋" w:hAnsi="仿宋" w:eastAsia="仿宋" w:cs="仿宋"/>
              </w:rPr>
              <w:t>项目负责人及联系</w:t>
            </w:r>
            <w:r>
              <w:rPr>
                <w:rFonts w:hint="eastAsia" w:ascii="仿宋" w:hAnsi="仿宋" w:eastAsia="仿宋" w:cs="仿宋"/>
                <w:lang w:val="en-US" w:eastAsia="zh-CN"/>
              </w:rPr>
              <w:t>电话</w:t>
            </w:r>
          </w:p>
        </w:tc>
        <w:tc>
          <w:tcPr>
            <w:tcW w:w="7928" w:type="dxa"/>
            <w:gridSpan w:val="3"/>
            <w:vAlign w:val="top"/>
          </w:tcPr>
          <w:p>
            <w:pPr>
              <w:rPr>
                <w:rFonts w:hint="eastAsia" w:ascii="仿宋" w:hAnsi="仿宋" w:eastAsia="仿宋" w:cs="仿宋"/>
              </w:rPr>
            </w:pPr>
          </w:p>
        </w:tc>
      </w:tr>
    </w:tbl>
    <w:p>
      <w:pPr>
        <w:spacing w:line="256" w:lineRule="auto"/>
        <w:rPr>
          <w:rFonts w:hint="eastAsia" w:ascii="仿宋" w:hAnsi="仿宋" w:eastAsia="仿宋" w:cs="仿宋"/>
          <w:b/>
          <w:bCs/>
          <w:sz w:val="21"/>
          <w:lang w:val="en-US" w:eastAsia="zh-CN"/>
        </w:rPr>
      </w:pPr>
    </w:p>
    <w:tbl>
      <w:tblPr>
        <w:tblStyle w:val="7"/>
        <w:tblpPr w:leftFromText="180" w:rightFromText="180" w:vertAnchor="text" w:horzAnchor="page" w:tblpX="1297" w:tblpY="279"/>
        <w:tblOverlap w:val="never"/>
        <w:tblW w:w="93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7"/>
        <w:gridCol w:w="1339"/>
        <w:gridCol w:w="1018"/>
        <w:gridCol w:w="789"/>
        <w:gridCol w:w="1107"/>
        <w:gridCol w:w="1071"/>
        <w:gridCol w:w="858"/>
        <w:gridCol w:w="1138"/>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5" w:hRule="atLeast"/>
        </w:trPr>
        <w:tc>
          <w:tcPr>
            <w:tcW w:w="9398" w:type="dxa"/>
            <w:gridSpan w:val="9"/>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4"/>
                <w:szCs w:val="24"/>
                <w:u w:val="none"/>
                <w:shd w:val="clear" w:color="auto" w:fill="auto"/>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9398" w:type="dxa"/>
            <w:gridSpan w:val="9"/>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spacing w:val="0"/>
                <w:w w:val="100"/>
                <w:kern w:val="0"/>
                <w:position w:val="0"/>
                <w:sz w:val="24"/>
                <w:szCs w:val="24"/>
                <w:u w:val="none"/>
                <w:shd w:val="clear" w:color="auto" w:fill="auto"/>
                <w:lang w:val="en-US" w:eastAsia="zh-CN" w:bidi="ar"/>
              </w:rPr>
              <w:t>工程造价咨询服务收费标准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6" w:hRule="atLeast"/>
        </w:trPr>
        <w:tc>
          <w:tcPr>
            <w:tcW w:w="9398" w:type="dxa"/>
            <w:gridSpan w:val="9"/>
            <w:tcBorders>
              <w:bottom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3"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序号</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服务项目</w:t>
            </w:r>
          </w:p>
        </w:tc>
        <w:tc>
          <w:tcPr>
            <w:tcW w:w="74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划分标准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7"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仿宋" w:hAnsi="仿宋" w:eastAsia="仿宋" w:cs="仿宋"/>
                <w:i w:val="0"/>
                <w:color w:val="000000"/>
                <w:sz w:val="24"/>
                <w:szCs w:val="24"/>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360" w:lineRule="auto"/>
              <w:jc w:val="center"/>
              <w:rPr>
                <w:rFonts w:hint="eastAsia" w:ascii="仿宋" w:hAnsi="仿宋" w:eastAsia="仿宋" w:cs="仿宋"/>
                <w:i w:val="0"/>
                <w:color w:val="000000"/>
                <w:sz w:val="24"/>
                <w:szCs w:val="24"/>
                <w:u w:val="none"/>
              </w:rPr>
            </w:pPr>
          </w:p>
        </w:tc>
        <w:tc>
          <w:tcPr>
            <w:tcW w:w="1018"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收费基数</w:t>
            </w:r>
          </w:p>
        </w:tc>
        <w:tc>
          <w:tcPr>
            <w:tcW w:w="789"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200万元及以下</w:t>
            </w:r>
          </w:p>
        </w:tc>
        <w:tc>
          <w:tcPr>
            <w:tcW w:w="110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200万元以上至500万元</w:t>
            </w:r>
          </w:p>
        </w:tc>
        <w:tc>
          <w:tcPr>
            <w:tcW w:w="1071"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500万元以上至1000万元</w:t>
            </w:r>
          </w:p>
        </w:tc>
        <w:tc>
          <w:tcPr>
            <w:tcW w:w="858"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1000万元以上至3000万元</w:t>
            </w:r>
          </w:p>
        </w:tc>
        <w:tc>
          <w:tcPr>
            <w:tcW w:w="1138"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3000万元以上至5000万元</w:t>
            </w:r>
          </w:p>
        </w:tc>
        <w:tc>
          <w:tcPr>
            <w:tcW w:w="1421"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5000万元以上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2"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控制价审核</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建安工程费</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4.5‰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4.0‰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3.5‰</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2.5‰</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1.5‰</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2"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2</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竣工结（决）算审核</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建安工程费</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6.0‰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5.0‰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4.5‰</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4.0‰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3.5‰</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pacing w:val="0"/>
                <w:w w:val="100"/>
                <w:kern w:val="0"/>
                <w:position w:val="0"/>
                <w:sz w:val="22"/>
                <w:szCs w:val="22"/>
                <w:u w:val="none"/>
                <w:shd w:val="clear" w:color="auto" w:fill="auto"/>
                <w:lang w:val="en-US" w:eastAsia="zh-CN" w:bidi="ar"/>
              </w:rPr>
              <w:t>3.0‰</w:t>
            </w:r>
          </w:p>
        </w:tc>
      </w:tr>
    </w:tbl>
    <w:p>
      <w:pPr>
        <w:keepNext w:val="0"/>
        <w:keepLines w:val="0"/>
        <w:widowControl/>
        <w:suppressLineNumbers w:val="0"/>
        <w:spacing w:line="360" w:lineRule="auto"/>
        <w:ind w:left="0" w:leftChars="0" w:firstLine="0" w:firstLineChars="0"/>
        <w:jc w:val="left"/>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snapToGrid w:val="0"/>
          <w:color w:val="auto"/>
          <w:kern w:val="0"/>
          <w:sz w:val="24"/>
          <w:szCs w:val="24"/>
          <w:highlight w:val="none"/>
          <w:lang w:val="en-US" w:eastAsia="zh-CN" w:bidi="ar"/>
        </w:rPr>
        <w:t>备注：</w:t>
      </w:r>
    </w:p>
    <w:p>
      <w:pPr>
        <w:keepNext w:val="0"/>
        <w:keepLines w:val="0"/>
        <w:widowControl/>
        <w:numPr>
          <w:ilvl w:val="0"/>
          <w:numId w:val="0"/>
        </w:numPr>
        <w:suppressLineNumbers w:val="0"/>
        <w:spacing w:line="360" w:lineRule="auto"/>
        <w:ind w:firstLine="480" w:firstLineChars="200"/>
        <w:jc w:val="left"/>
        <w:rPr>
          <w:rFonts w:hint="eastAsia" w:ascii="仿宋" w:hAnsi="仿宋" w:eastAsia="仿宋" w:cs="仿宋"/>
          <w:snapToGrid w:val="0"/>
          <w:color w:val="000000"/>
          <w:kern w:val="0"/>
          <w:sz w:val="24"/>
          <w:szCs w:val="21"/>
          <w:lang w:val="en-US" w:eastAsia="zh-CN"/>
        </w:rPr>
      </w:pPr>
      <w:r>
        <w:rPr>
          <w:rFonts w:hint="eastAsia" w:ascii="仿宋" w:hAnsi="仿宋" w:eastAsia="仿宋" w:cs="仿宋"/>
          <w:snapToGrid w:val="0"/>
          <w:color w:val="000000"/>
          <w:kern w:val="0"/>
          <w:sz w:val="24"/>
          <w:szCs w:val="21"/>
          <w:lang w:val="en-US" w:eastAsia="zh-CN"/>
        </w:rPr>
        <w:t>委托评审服务费根据被委托项目类别确定委托服务费，根据上表所列取收费标准</w:t>
      </w:r>
      <w:r>
        <w:rPr>
          <w:rFonts w:hint="eastAsia" w:ascii="仿宋" w:hAnsi="仿宋" w:eastAsia="仿宋" w:cs="仿宋"/>
          <w:b/>
          <w:bCs/>
          <w:snapToGrid w:val="0"/>
          <w:color w:val="000000"/>
          <w:kern w:val="0"/>
          <w:sz w:val="24"/>
          <w:szCs w:val="21"/>
          <w:lang w:val="en-US" w:eastAsia="zh-CN"/>
        </w:rPr>
        <w:t>最高6.2折，即优惠率62%，（如按上表计算咨询服务费为10000元，在此基础上打6.2折，即10000*0.62=6200元），</w:t>
      </w:r>
      <w:r>
        <w:rPr>
          <w:rFonts w:hint="eastAsia" w:ascii="仿宋" w:hAnsi="仿宋" w:eastAsia="仿宋" w:cs="仿宋"/>
          <w:snapToGrid w:val="0"/>
          <w:color w:val="000000"/>
          <w:kern w:val="0"/>
          <w:sz w:val="24"/>
          <w:szCs w:val="21"/>
          <w:lang w:val="en-US" w:eastAsia="zh-CN"/>
        </w:rPr>
        <w:t>框架协议采购收费标准不可调整。按上述收费标准计算服务费不足1000元的，按1000元收取。</w:t>
      </w:r>
    </w:p>
    <w:p>
      <w:pPr>
        <w:keepNext w:val="0"/>
        <w:keepLines w:val="0"/>
        <w:widowControl/>
        <w:numPr>
          <w:ilvl w:val="0"/>
          <w:numId w:val="0"/>
        </w:numPr>
        <w:suppressLineNumbers w:val="0"/>
        <w:spacing w:line="360" w:lineRule="auto"/>
        <w:ind w:firstLine="480" w:firstLineChars="200"/>
        <w:jc w:val="left"/>
        <w:rPr>
          <w:rFonts w:hint="eastAsia" w:ascii="仿宋" w:hAnsi="仿宋" w:eastAsia="仿宋" w:cs="仿宋"/>
          <w:snapToGrid w:val="0"/>
          <w:color w:val="auto"/>
          <w:kern w:val="0"/>
          <w:sz w:val="24"/>
          <w:szCs w:val="21"/>
          <w:highlight w:val="none"/>
          <w:lang w:val="en-US" w:eastAsia="zh-CN"/>
        </w:rPr>
      </w:pPr>
      <w:r>
        <w:rPr>
          <w:rFonts w:hint="eastAsia" w:ascii="仿宋" w:hAnsi="仿宋" w:eastAsia="仿宋" w:cs="仿宋"/>
          <w:snapToGrid w:val="0"/>
          <w:color w:val="000000"/>
          <w:kern w:val="0"/>
          <w:sz w:val="24"/>
          <w:szCs w:val="21"/>
          <w:lang w:val="en-US" w:eastAsia="zh-CN"/>
        </w:rPr>
        <w:t>2.服务期限：1年（以框架协议签订时间为准）</w:t>
      </w:r>
    </w:p>
    <w:p>
      <w:pPr>
        <w:spacing w:line="256" w:lineRule="auto"/>
        <w:rPr>
          <w:rFonts w:ascii="Arial"/>
          <w:sz w:val="21"/>
        </w:rPr>
      </w:pPr>
    </w:p>
    <w:p>
      <w:pPr>
        <w:spacing w:line="256" w:lineRule="auto"/>
        <w:rPr>
          <w:rFonts w:ascii="Arial"/>
          <w:sz w:val="21"/>
        </w:rPr>
      </w:pPr>
    </w:p>
    <w:p>
      <w:pPr>
        <w:pStyle w:val="2"/>
        <w:spacing w:before="78" w:line="221" w:lineRule="auto"/>
        <w:ind w:left="2940"/>
        <w:rPr>
          <w:sz w:val="24"/>
          <w:szCs w:val="24"/>
        </w:rPr>
      </w:pPr>
      <w:r>
        <w:rPr>
          <w:spacing w:val="-2"/>
          <w:sz w:val="24"/>
          <w:szCs w:val="24"/>
        </w:rPr>
        <w:t>供应商名称（盖公章</w:t>
      </w:r>
      <w:r>
        <w:rPr>
          <w:spacing w:val="-1"/>
          <w:sz w:val="24"/>
          <w:szCs w:val="24"/>
        </w:rPr>
        <w:t>）：</w:t>
      </w:r>
      <w:r>
        <w:rPr>
          <w:sz w:val="24"/>
          <w:szCs w:val="24"/>
          <w:u w:val="single" w:color="auto"/>
        </w:rPr>
        <w:t xml:space="preserve">                            </w:t>
      </w:r>
    </w:p>
    <w:p>
      <w:pPr>
        <w:spacing w:line="264" w:lineRule="auto"/>
        <w:rPr>
          <w:rFonts w:ascii="Arial"/>
          <w:sz w:val="21"/>
        </w:rPr>
      </w:pPr>
    </w:p>
    <w:p>
      <w:pPr>
        <w:pStyle w:val="2"/>
        <w:spacing w:before="78" w:line="222" w:lineRule="auto"/>
        <w:ind w:left="2946"/>
        <w:rPr>
          <w:sz w:val="24"/>
          <w:szCs w:val="24"/>
        </w:rPr>
      </w:pPr>
      <w:r>
        <w:rPr>
          <w:spacing w:val="-2"/>
          <w:sz w:val="24"/>
          <w:szCs w:val="24"/>
        </w:rPr>
        <w:t>法定代表人或其授权委托人(签字或盖章)：</w:t>
      </w:r>
      <w:r>
        <w:rPr>
          <w:spacing w:val="1"/>
          <w:sz w:val="24"/>
          <w:szCs w:val="24"/>
          <w:u w:val="single" w:color="auto"/>
        </w:rPr>
        <w:t xml:space="preserve">        </w:t>
      </w:r>
    </w:p>
    <w:p>
      <w:pPr>
        <w:spacing w:line="253" w:lineRule="auto"/>
        <w:rPr>
          <w:rFonts w:ascii="Arial"/>
          <w:sz w:val="21"/>
        </w:rPr>
      </w:pPr>
    </w:p>
    <w:p>
      <w:pPr>
        <w:pStyle w:val="2"/>
        <w:spacing w:before="78" w:line="222" w:lineRule="auto"/>
        <w:ind w:left="3299"/>
        <w:rPr>
          <w:sz w:val="24"/>
          <w:szCs w:val="24"/>
        </w:rPr>
      </w:pPr>
      <w:r>
        <w:rPr>
          <w:spacing w:val="-20"/>
          <w:sz w:val="24"/>
          <w:szCs w:val="24"/>
        </w:rPr>
        <w:t>日期：</w:t>
      </w:r>
      <w:r>
        <w:rPr>
          <w:spacing w:val="13"/>
          <w:sz w:val="24"/>
          <w:szCs w:val="24"/>
          <w:u w:val="single" w:color="auto"/>
        </w:rPr>
        <w:t xml:space="preserve">         </w:t>
      </w:r>
      <w:r>
        <w:rPr>
          <w:spacing w:val="-92"/>
          <w:sz w:val="24"/>
          <w:szCs w:val="24"/>
        </w:rPr>
        <w:t xml:space="preserve"> </w:t>
      </w:r>
      <w:r>
        <w:rPr>
          <w:spacing w:val="-20"/>
          <w:sz w:val="24"/>
          <w:szCs w:val="24"/>
        </w:rPr>
        <w:t>年</w:t>
      </w:r>
      <w:r>
        <w:rPr>
          <w:sz w:val="24"/>
          <w:szCs w:val="24"/>
          <w:u w:val="single" w:color="auto"/>
        </w:rPr>
        <w:t xml:space="preserve">      </w:t>
      </w:r>
      <w:r>
        <w:rPr>
          <w:spacing w:val="-93"/>
          <w:sz w:val="24"/>
          <w:szCs w:val="24"/>
        </w:rPr>
        <w:t xml:space="preserve"> </w:t>
      </w:r>
      <w:r>
        <w:rPr>
          <w:spacing w:val="-20"/>
          <w:sz w:val="24"/>
          <w:szCs w:val="24"/>
        </w:rPr>
        <w:t>月</w:t>
      </w:r>
      <w:r>
        <w:rPr>
          <w:sz w:val="24"/>
          <w:szCs w:val="24"/>
          <w:u w:val="single" w:color="auto"/>
        </w:rPr>
        <w:t xml:space="preserve">     </w:t>
      </w:r>
      <w:r>
        <w:rPr>
          <w:spacing w:val="-54"/>
          <w:sz w:val="24"/>
          <w:szCs w:val="24"/>
        </w:rPr>
        <w:t xml:space="preserve"> </w:t>
      </w:r>
      <w:r>
        <w:rPr>
          <w:spacing w:val="-20"/>
          <w:sz w:val="24"/>
          <w:szCs w:val="24"/>
        </w:rPr>
        <w:t>日</w:t>
      </w:r>
    </w:p>
    <w:p>
      <w:pPr>
        <w:spacing w:line="222" w:lineRule="auto"/>
        <w:rPr>
          <w:sz w:val="24"/>
          <w:szCs w:val="24"/>
        </w:rPr>
        <w:sectPr>
          <w:footerReference r:id="rId13" w:type="default"/>
          <w:pgSz w:w="11906" w:h="16839"/>
          <w:pgMar w:top="1440" w:right="1080" w:bottom="1440" w:left="1080" w:header="0" w:footer="956" w:gutter="0"/>
          <w:pgNumType w:fmt="decimal"/>
          <w:cols w:space="720" w:num="1"/>
        </w:sectPr>
      </w:pPr>
    </w:p>
    <w:p>
      <w:pPr>
        <w:pStyle w:val="2"/>
        <w:spacing w:before="98" w:line="219" w:lineRule="auto"/>
        <w:ind w:left="2149"/>
        <w:outlineLvl w:val="2"/>
        <w:rPr>
          <w:sz w:val="30"/>
          <w:szCs w:val="30"/>
        </w:rPr>
      </w:pPr>
      <w:r>
        <w:rPr>
          <w:b/>
          <w:bCs/>
          <w:spacing w:val="-4"/>
          <w:sz w:val="30"/>
          <w:szCs w:val="30"/>
        </w:rPr>
        <w:t>3、已完成或在执行类似项目一览表</w:t>
      </w:r>
    </w:p>
    <w:p>
      <w:pPr>
        <w:spacing w:before="212"/>
      </w:pPr>
    </w:p>
    <w:tbl>
      <w:tblPr>
        <w:tblStyle w:val="10"/>
        <w:tblW w:w="89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960"/>
        <w:gridCol w:w="1422"/>
        <w:gridCol w:w="1046"/>
        <w:gridCol w:w="1279"/>
        <w:gridCol w:w="1073"/>
        <w:gridCol w:w="24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650" w:type="dxa"/>
            <w:vAlign w:val="top"/>
          </w:tcPr>
          <w:p>
            <w:pPr>
              <w:pStyle w:val="11"/>
              <w:spacing w:before="282" w:line="223" w:lineRule="auto"/>
              <w:ind w:left="116"/>
              <w:rPr>
                <w:sz w:val="22"/>
                <w:szCs w:val="22"/>
              </w:rPr>
            </w:pPr>
            <w:r>
              <w:rPr>
                <w:spacing w:val="-7"/>
                <w:sz w:val="22"/>
                <w:szCs w:val="22"/>
              </w:rPr>
              <w:t>序号</w:t>
            </w:r>
          </w:p>
        </w:tc>
        <w:tc>
          <w:tcPr>
            <w:tcW w:w="960" w:type="dxa"/>
            <w:vAlign w:val="top"/>
          </w:tcPr>
          <w:p>
            <w:pPr>
              <w:pStyle w:val="11"/>
              <w:spacing w:before="281" w:line="222" w:lineRule="auto"/>
              <w:ind w:left="51"/>
              <w:rPr>
                <w:sz w:val="22"/>
                <w:szCs w:val="22"/>
              </w:rPr>
            </w:pPr>
            <w:r>
              <w:rPr>
                <w:spacing w:val="-4"/>
                <w:sz w:val="22"/>
                <w:szCs w:val="22"/>
              </w:rPr>
              <w:t>项目名称</w:t>
            </w:r>
          </w:p>
        </w:tc>
        <w:tc>
          <w:tcPr>
            <w:tcW w:w="1422" w:type="dxa"/>
            <w:vAlign w:val="top"/>
          </w:tcPr>
          <w:p>
            <w:pPr>
              <w:pStyle w:val="11"/>
              <w:spacing w:before="140" w:line="241" w:lineRule="auto"/>
              <w:ind w:left="60" w:right="66" w:firstLine="55"/>
              <w:rPr>
                <w:sz w:val="22"/>
                <w:szCs w:val="22"/>
              </w:rPr>
            </w:pPr>
            <w:r>
              <w:rPr>
                <w:spacing w:val="-31"/>
                <w:sz w:val="22"/>
                <w:szCs w:val="22"/>
              </w:rPr>
              <w:t>项</w:t>
            </w:r>
            <w:r>
              <w:rPr>
                <w:spacing w:val="53"/>
                <w:sz w:val="22"/>
                <w:szCs w:val="22"/>
              </w:rPr>
              <w:t xml:space="preserve"> </w:t>
            </w:r>
            <w:r>
              <w:rPr>
                <w:spacing w:val="-31"/>
                <w:sz w:val="22"/>
                <w:szCs w:val="22"/>
              </w:rPr>
              <w:t>目</w:t>
            </w:r>
            <w:r>
              <w:rPr>
                <w:spacing w:val="39"/>
                <w:sz w:val="22"/>
                <w:szCs w:val="22"/>
              </w:rPr>
              <w:t xml:space="preserve"> </w:t>
            </w:r>
            <w:r>
              <w:rPr>
                <w:spacing w:val="-31"/>
                <w:sz w:val="22"/>
                <w:szCs w:val="22"/>
              </w:rPr>
              <w:t>内</w:t>
            </w:r>
            <w:r>
              <w:rPr>
                <w:spacing w:val="17"/>
                <w:sz w:val="22"/>
                <w:szCs w:val="22"/>
              </w:rPr>
              <w:t xml:space="preserve"> </w:t>
            </w:r>
            <w:r>
              <w:rPr>
                <w:spacing w:val="-31"/>
                <w:sz w:val="22"/>
                <w:szCs w:val="22"/>
              </w:rPr>
              <w:t>容</w:t>
            </w:r>
            <w:r>
              <w:rPr>
                <w:spacing w:val="-5"/>
                <w:sz w:val="22"/>
                <w:szCs w:val="22"/>
              </w:rPr>
              <w:t>（类似项目）</w:t>
            </w:r>
          </w:p>
        </w:tc>
        <w:tc>
          <w:tcPr>
            <w:tcW w:w="1046" w:type="dxa"/>
            <w:vAlign w:val="top"/>
          </w:tcPr>
          <w:p>
            <w:pPr>
              <w:pStyle w:val="11"/>
              <w:spacing w:before="141" w:line="242" w:lineRule="auto"/>
              <w:ind w:left="92" w:right="82" w:firstLine="5"/>
              <w:rPr>
                <w:sz w:val="22"/>
                <w:szCs w:val="22"/>
              </w:rPr>
            </w:pPr>
            <w:r>
              <w:rPr>
                <w:spacing w:val="-5"/>
                <w:sz w:val="22"/>
                <w:szCs w:val="22"/>
              </w:rPr>
              <w:t>合同金额</w:t>
            </w:r>
            <w:r>
              <w:rPr>
                <w:spacing w:val="-4"/>
                <w:sz w:val="22"/>
                <w:szCs w:val="22"/>
              </w:rPr>
              <w:t>（万元）</w:t>
            </w:r>
          </w:p>
        </w:tc>
        <w:tc>
          <w:tcPr>
            <w:tcW w:w="1279" w:type="dxa"/>
            <w:vAlign w:val="top"/>
          </w:tcPr>
          <w:p>
            <w:pPr>
              <w:pStyle w:val="11"/>
              <w:spacing w:before="141" w:line="242" w:lineRule="auto"/>
              <w:ind w:left="209" w:right="84" w:hanging="79"/>
              <w:rPr>
                <w:sz w:val="22"/>
                <w:szCs w:val="22"/>
              </w:rPr>
            </w:pPr>
            <w:r>
              <w:rPr>
                <w:spacing w:val="-9"/>
                <w:sz w:val="22"/>
                <w:szCs w:val="22"/>
              </w:rPr>
              <w:t>已结算金额</w:t>
            </w:r>
            <w:r>
              <w:rPr>
                <w:spacing w:val="-4"/>
                <w:sz w:val="22"/>
                <w:szCs w:val="22"/>
              </w:rPr>
              <w:t>（万元）</w:t>
            </w:r>
          </w:p>
        </w:tc>
        <w:tc>
          <w:tcPr>
            <w:tcW w:w="1073" w:type="dxa"/>
            <w:vAlign w:val="top"/>
          </w:tcPr>
          <w:p>
            <w:pPr>
              <w:pStyle w:val="11"/>
              <w:spacing w:before="282" w:line="224" w:lineRule="auto"/>
              <w:ind w:left="32"/>
              <w:rPr>
                <w:sz w:val="22"/>
                <w:szCs w:val="22"/>
              </w:rPr>
            </w:pPr>
            <w:r>
              <w:rPr>
                <w:spacing w:val="-5"/>
                <w:sz w:val="22"/>
                <w:szCs w:val="22"/>
              </w:rPr>
              <w:t>完成日期</w:t>
            </w:r>
          </w:p>
        </w:tc>
        <w:tc>
          <w:tcPr>
            <w:tcW w:w="2499" w:type="dxa"/>
            <w:vAlign w:val="top"/>
          </w:tcPr>
          <w:p>
            <w:pPr>
              <w:pStyle w:val="11"/>
              <w:spacing w:before="281" w:line="222" w:lineRule="auto"/>
              <w:ind w:left="27"/>
              <w:rPr>
                <w:sz w:val="22"/>
                <w:szCs w:val="22"/>
              </w:rPr>
            </w:pPr>
            <w:r>
              <w:rPr>
                <w:spacing w:val="-2"/>
                <w:sz w:val="22"/>
                <w:szCs w:val="22"/>
              </w:rPr>
              <w:t>业主名称、联系人及电话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50" w:type="dxa"/>
            <w:vAlign w:val="top"/>
          </w:tcPr>
          <w:p>
            <w:pPr>
              <w:pStyle w:val="11"/>
              <w:spacing w:before="280" w:line="290" w:lineRule="exact"/>
              <w:ind w:left="289"/>
              <w:rPr>
                <w:sz w:val="22"/>
                <w:szCs w:val="22"/>
              </w:rPr>
            </w:pPr>
            <w:r>
              <w:rPr>
                <w:position w:val="1"/>
                <w:sz w:val="22"/>
                <w:szCs w:val="22"/>
              </w:rPr>
              <w:t>1</w:t>
            </w:r>
          </w:p>
        </w:tc>
        <w:tc>
          <w:tcPr>
            <w:tcW w:w="960" w:type="dxa"/>
            <w:vAlign w:val="top"/>
          </w:tcPr>
          <w:p>
            <w:pPr>
              <w:rPr>
                <w:rFonts w:ascii="Arial"/>
                <w:sz w:val="21"/>
              </w:rPr>
            </w:pPr>
          </w:p>
        </w:tc>
        <w:tc>
          <w:tcPr>
            <w:tcW w:w="1422" w:type="dxa"/>
            <w:vAlign w:val="top"/>
          </w:tcPr>
          <w:p>
            <w:pPr>
              <w:rPr>
                <w:rFonts w:ascii="Arial"/>
                <w:sz w:val="21"/>
              </w:rPr>
            </w:pPr>
          </w:p>
        </w:tc>
        <w:tc>
          <w:tcPr>
            <w:tcW w:w="1046" w:type="dxa"/>
            <w:vAlign w:val="top"/>
          </w:tcPr>
          <w:p>
            <w:pPr>
              <w:rPr>
                <w:rFonts w:ascii="Arial"/>
                <w:sz w:val="21"/>
              </w:rPr>
            </w:pPr>
          </w:p>
        </w:tc>
        <w:tc>
          <w:tcPr>
            <w:tcW w:w="1279" w:type="dxa"/>
            <w:vAlign w:val="top"/>
          </w:tcPr>
          <w:p>
            <w:pPr>
              <w:rPr>
                <w:rFonts w:ascii="Arial"/>
                <w:sz w:val="21"/>
              </w:rPr>
            </w:pPr>
          </w:p>
        </w:tc>
        <w:tc>
          <w:tcPr>
            <w:tcW w:w="1073" w:type="dxa"/>
            <w:vAlign w:val="top"/>
          </w:tcPr>
          <w:p>
            <w:pPr>
              <w:rPr>
                <w:rFonts w:ascii="Arial"/>
                <w:sz w:val="21"/>
              </w:rPr>
            </w:pPr>
          </w:p>
        </w:tc>
        <w:tc>
          <w:tcPr>
            <w:tcW w:w="24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50" w:type="dxa"/>
            <w:vAlign w:val="top"/>
          </w:tcPr>
          <w:p>
            <w:pPr>
              <w:pStyle w:val="11"/>
              <w:spacing w:before="280" w:line="290" w:lineRule="exact"/>
              <w:ind w:left="275"/>
              <w:rPr>
                <w:sz w:val="22"/>
                <w:szCs w:val="22"/>
              </w:rPr>
            </w:pPr>
            <w:r>
              <w:rPr>
                <w:position w:val="1"/>
                <w:sz w:val="22"/>
                <w:szCs w:val="22"/>
              </w:rPr>
              <w:t>2</w:t>
            </w:r>
          </w:p>
        </w:tc>
        <w:tc>
          <w:tcPr>
            <w:tcW w:w="960" w:type="dxa"/>
            <w:vAlign w:val="top"/>
          </w:tcPr>
          <w:p>
            <w:pPr>
              <w:rPr>
                <w:rFonts w:ascii="Arial"/>
                <w:sz w:val="21"/>
              </w:rPr>
            </w:pPr>
          </w:p>
        </w:tc>
        <w:tc>
          <w:tcPr>
            <w:tcW w:w="1422" w:type="dxa"/>
            <w:vAlign w:val="top"/>
          </w:tcPr>
          <w:p>
            <w:pPr>
              <w:rPr>
                <w:rFonts w:ascii="Arial"/>
                <w:sz w:val="21"/>
              </w:rPr>
            </w:pPr>
          </w:p>
        </w:tc>
        <w:tc>
          <w:tcPr>
            <w:tcW w:w="1046" w:type="dxa"/>
            <w:vAlign w:val="top"/>
          </w:tcPr>
          <w:p>
            <w:pPr>
              <w:rPr>
                <w:rFonts w:ascii="Arial"/>
                <w:sz w:val="21"/>
              </w:rPr>
            </w:pPr>
          </w:p>
        </w:tc>
        <w:tc>
          <w:tcPr>
            <w:tcW w:w="1279" w:type="dxa"/>
            <w:vAlign w:val="top"/>
          </w:tcPr>
          <w:p>
            <w:pPr>
              <w:rPr>
                <w:rFonts w:ascii="Arial"/>
                <w:sz w:val="21"/>
              </w:rPr>
            </w:pPr>
          </w:p>
        </w:tc>
        <w:tc>
          <w:tcPr>
            <w:tcW w:w="1073" w:type="dxa"/>
            <w:vAlign w:val="top"/>
          </w:tcPr>
          <w:p>
            <w:pPr>
              <w:rPr>
                <w:rFonts w:ascii="Arial"/>
                <w:sz w:val="21"/>
              </w:rPr>
            </w:pPr>
          </w:p>
        </w:tc>
        <w:tc>
          <w:tcPr>
            <w:tcW w:w="24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50" w:type="dxa"/>
            <w:vAlign w:val="top"/>
          </w:tcPr>
          <w:p>
            <w:pPr>
              <w:pStyle w:val="11"/>
              <w:spacing w:before="281" w:line="242" w:lineRule="auto"/>
              <w:ind w:left="277"/>
              <w:rPr>
                <w:sz w:val="22"/>
                <w:szCs w:val="22"/>
              </w:rPr>
            </w:pPr>
            <w:r>
              <w:rPr>
                <w:sz w:val="22"/>
                <w:szCs w:val="22"/>
              </w:rPr>
              <w:t>3</w:t>
            </w:r>
          </w:p>
        </w:tc>
        <w:tc>
          <w:tcPr>
            <w:tcW w:w="960" w:type="dxa"/>
            <w:vAlign w:val="top"/>
          </w:tcPr>
          <w:p>
            <w:pPr>
              <w:rPr>
                <w:rFonts w:ascii="Arial"/>
                <w:sz w:val="21"/>
              </w:rPr>
            </w:pPr>
          </w:p>
        </w:tc>
        <w:tc>
          <w:tcPr>
            <w:tcW w:w="1422" w:type="dxa"/>
            <w:vAlign w:val="top"/>
          </w:tcPr>
          <w:p>
            <w:pPr>
              <w:rPr>
                <w:rFonts w:ascii="Arial"/>
                <w:sz w:val="21"/>
              </w:rPr>
            </w:pPr>
          </w:p>
        </w:tc>
        <w:tc>
          <w:tcPr>
            <w:tcW w:w="1046" w:type="dxa"/>
            <w:vAlign w:val="top"/>
          </w:tcPr>
          <w:p>
            <w:pPr>
              <w:rPr>
                <w:rFonts w:ascii="Arial"/>
                <w:sz w:val="21"/>
              </w:rPr>
            </w:pPr>
          </w:p>
        </w:tc>
        <w:tc>
          <w:tcPr>
            <w:tcW w:w="1279" w:type="dxa"/>
            <w:vAlign w:val="top"/>
          </w:tcPr>
          <w:p>
            <w:pPr>
              <w:rPr>
                <w:rFonts w:ascii="Arial"/>
                <w:sz w:val="21"/>
              </w:rPr>
            </w:pPr>
          </w:p>
        </w:tc>
        <w:tc>
          <w:tcPr>
            <w:tcW w:w="1073" w:type="dxa"/>
            <w:vAlign w:val="top"/>
          </w:tcPr>
          <w:p>
            <w:pPr>
              <w:rPr>
                <w:rFonts w:ascii="Arial"/>
                <w:sz w:val="21"/>
              </w:rPr>
            </w:pPr>
          </w:p>
        </w:tc>
        <w:tc>
          <w:tcPr>
            <w:tcW w:w="24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50" w:type="dxa"/>
            <w:vAlign w:val="top"/>
          </w:tcPr>
          <w:p>
            <w:pPr>
              <w:pStyle w:val="11"/>
              <w:spacing w:before="281" w:line="290" w:lineRule="exact"/>
              <w:ind w:left="272"/>
              <w:rPr>
                <w:sz w:val="22"/>
                <w:szCs w:val="22"/>
              </w:rPr>
            </w:pPr>
            <w:r>
              <w:rPr>
                <w:position w:val="1"/>
                <w:sz w:val="22"/>
                <w:szCs w:val="22"/>
              </w:rPr>
              <w:t>4</w:t>
            </w:r>
          </w:p>
        </w:tc>
        <w:tc>
          <w:tcPr>
            <w:tcW w:w="960" w:type="dxa"/>
            <w:vAlign w:val="top"/>
          </w:tcPr>
          <w:p>
            <w:pPr>
              <w:rPr>
                <w:rFonts w:ascii="Arial"/>
                <w:sz w:val="21"/>
              </w:rPr>
            </w:pPr>
          </w:p>
        </w:tc>
        <w:tc>
          <w:tcPr>
            <w:tcW w:w="1422" w:type="dxa"/>
            <w:vAlign w:val="top"/>
          </w:tcPr>
          <w:p>
            <w:pPr>
              <w:rPr>
                <w:rFonts w:ascii="Arial"/>
                <w:sz w:val="21"/>
              </w:rPr>
            </w:pPr>
          </w:p>
        </w:tc>
        <w:tc>
          <w:tcPr>
            <w:tcW w:w="1046" w:type="dxa"/>
            <w:vAlign w:val="top"/>
          </w:tcPr>
          <w:p>
            <w:pPr>
              <w:rPr>
                <w:rFonts w:ascii="Arial"/>
                <w:sz w:val="21"/>
              </w:rPr>
            </w:pPr>
          </w:p>
        </w:tc>
        <w:tc>
          <w:tcPr>
            <w:tcW w:w="1279" w:type="dxa"/>
            <w:vAlign w:val="top"/>
          </w:tcPr>
          <w:p>
            <w:pPr>
              <w:rPr>
                <w:rFonts w:ascii="Arial"/>
                <w:sz w:val="21"/>
              </w:rPr>
            </w:pPr>
          </w:p>
        </w:tc>
        <w:tc>
          <w:tcPr>
            <w:tcW w:w="1073" w:type="dxa"/>
            <w:vAlign w:val="top"/>
          </w:tcPr>
          <w:p>
            <w:pPr>
              <w:rPr>
                <w:rFonts w:ascii="Arial"/>
                <w:sz w:val="21"/>
              </w:rPr>
            </w:pPr>
          </w:p>
        </w:tc>
        <w:tc>
          <w:tcPr>
            <w:tcW w:w="24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50" w:type="dxa"/>
            <w:vAlign w:val="top"/>
          </w:tcPr>
          <w:p>
            <w:pPr>
              <w:pStyle w:val="11"/>
              <w:spacing w:before="281" w:line="242" w:lineRule="auto"/>
              <w:ind w:left="277"/>
              <w:rPr>
                <w:sz w:val="22"/>
                <w:szCs w:val="22"/>
              </w:rPr>
            </w:pPr>
            <w:r>
              <w:rPr>
                <w:sz w:val="22"/>
                <w:szCs w:val="22"/>
              </w:rPr>
              <w:t>5</w:t>
            </w:r>
          </w:p>
        </w:tc>
        <w:tc>
          <w:tcPr>
            <w:tcW w:w="960" w:type="dxa"/>
            <w:vAlign w:val="top"/>
          </w:tcPr>
          <w:p>
            <w:pPr>
              <w:rPr>
                <w:rFonts w:ascii="Arial"/>
                <w:sz w:val="21"/>
              </w:rPr>
            </w:pPr>
          </w:p>
        </w:tc>
        <w:tc>
          <w:tcPr>
            <w:tcW w:w="1422" w:type="dxa"/>
            <w:vAlign w:val="top"/>
          </w:tcPr>
          <w:p>
            <w:pPr>
              <w:rPr>
                <w:rFonts w:ascii="Arial"/>
                <w:sz w:val="21"/>
              </w:rPr>
            </w:pPr>
          </w:p>
        </w:tc>
        <w:tc>
          <w:tcPr>
            <w:tcW w:w="1046" w:type="dxa"/>
            <w:vAlign w:val="top"/>
          </w:tcPr>
          <w:p>
            <w:pPr>
              <w:rPr>
                <w:rFonts w:ascii="Arial"/>
                <w:sz w:val="21"/>
              </w:rPr>
            </w:pPr>
          </w:p>
        </w:tc>
        <w:tc>
          <w:tcPr>
            <w:tcW w:w="1279" w:type="dxa"/>
            <w:vAlign w:val="top"/>
          </w:tcPr>
          <w:p>
            <w:pPr>
              <w:rPr>
                <w:rFonts w:ascii="Arial"/>
                <w:sz w:val="21"/>
              </w:rPr>
            </w:pPr>
          </w:p>
        </w:tc>
        <w:tc>
          <w:tcPr>
            <w:tcW w:w="1073" w:type="dxa"/>
            <w:vAlign w:val="top"/>
          </w:tcPr>
          <w:p>
            <w:pPr>
              <w:rPr>
                <w:rFonts w:ascii="Arial"/>
                <w:sz w:val="21"/>
              </w:rPr>
            </w:pPr>
          </w:p>
        </w:tc>
        <w:tc>
          <w:tcPr>
            <w:tcW w:w="24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50" w:type="dxa"/>
            <w:vAlign w:val="top"/>
          </w:tcPr>
          <w:p>
            <w:pPr>
              <w:rPr>
                <w:rFonts w:ascii="Arial"/>
                <w:sz w:val="21"/>
              </w:rPr>
            </w:pPr>
          </w:p>
        </w:tc>
        <w:tc>
          <w:tcPr>
            <w:tcW w:w="960" w:type="dxa"/>
            <w:vAlign w:val="top"/>
          </w:tcPr>
          <w:p>
            <w:pPr>
              <w:rPr>
                <w:rFonts w:ascii="Arial"/>
                <w:sz w:val="21"/>
              </w:rPr>
            </w:pPr>
          </w:p>
        </w:tc>
        <w:tc>
          <w:tcPr>
            <w:tcW w:w="1422" w:type="dxa"/>
            <w:vAlign w:val="top"/>
          </w:tcPr>
          <w:p>
            <w:pPr>
              <w:rPr>
                <w:rFonts w:ascii="Arial"/>
                <w:sz w:val="21"/>
              </w:rPr>
            </w:pPr>
          </w:p>
        </w:tc>
        <w:tc>
          <w:tcPr>
            <w:tcW w:w="1046" w:type="dxa"/>
            <w:vAlign w:val="top"/>
          </w:tcPr>
          <w:p>
            <w:pPr>
              <w:rPr>
                <w:rFonts w:ascii="Arial"/>
                <w:sz w:val="21"/>
              </w:rPr>
            </w:pPr>
          </w:p>
        </w:tc>
        <w:tc>
          <w:tcPr>
            <w:tcW w:w="1279" w:type="dxa"/>
            <w:vAlign w:val="top"/>
          </w:tcPr>
          <w:p>
            <w:pPr>
              <w:rPr>
                <w:rFonts w:ascii="Arial"/>
                <w:sz w:val="21"/>
              </w:rPr>
            </w:pPr>
          </w:p>
        </w:tc>
        <w:tc>
          <w:tcPr>
            <w:tcW w:w="1073" w:type="dxa"/>
            <w:vAlign w:val="top"/>
          </w:tcPr>
          <w:p>
            <w:pPr>
              <w:rPr>
                <w:rFonts w:ascii="Arial"/>
                <w:sz w:val="21"/>
              </w:rPr>
            </w:pPr>
          </w:p>
        </w:tc>
        <w:tc>
          <w:tcPr>
            <w:tcW w:w="24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50" w:type="dxa"/>
            <w:vAlign w:val="top"/>
          </w:tcPr>
          <w:p>
            <w:pPr>
              <w:rPr>
                <w:rFonts w:ascii="Arial"/>
                <w:sz w:val="21"/>
              </w:rPr>
            </w:pPr>
          </w:p>
        </w:tc>
        <w:tc>
          <w:tcPr>
            <w:tcW w:w="960" w:type="dxa"/>
            <w:vAlign w:val="top"/>
          </w:tcPr>
          <w:p>
            <w:pPr>
              <w:rPr>
                <w:rFonts w:ascii="Arial"/>
                <w:sz w:val="21"/>
              </w:rPr>
            </w:pPr>
          </w:p>
        </w:tc>
        <w:tc>
          <w:tcPr>
            <w:tcW w:w="1422" w:type="dxa"/>
            <w:vAlign w:val="top"/>
          </w:tcPr>
          <w:p>
            <w:pPr>
              <w:rPr>
                <w:rFonts w:ascii="Arial"/>
                <w:sz w:val="21"/>
              </w:rPr>
            </w:pPr>
          </w:p>
        </w:tc>
        <w:tc>
          <w:tcPr>
            <w:tcW w:w="1046" w:type="dxa"/>
            <w:vAlign w:val="top"/>
          </w:tcPr>
          <w:p>
            <w:pPr>
              <w:rPr>
                <w:rFonts w:ascii="Arial"/>
                <w:sz w:val="21"/>
              </w:rPr>
            </w:pPr>
          </w:p>
        </w:tc>
        <w:tc>
          <w:tcPr>
            <w:tcW w:w="1279" w:type="dxa"/>
            <w:vAlign w:val="top"/>
          </w:tcPr>
          <w:p>
            <w:pPr>
              <w:rPr>
                <w:rFonts w:ascii="Arial"/>
                <w:sz w:val="21"/>
              </w:rPr>
            </w:pPr>
          </w:p>
        </w:tc>
        <w:tc>
          <w:tcPr>
            <w:tcW w:w="1073" w:type="dxa"/>
            <w:vAlign w:val="top"/>
          </w:tcPr>
          <w:p>
            <w:pPr>
              <w:rPr>
                <w:rFonts w:ascii="Arial"/>
                <w:sz w:val="21"/>
              </w:rPr>
            </w:pPr>
          </w:p>
        </w:tc>
        <w:tc>
          <w:tcPr>
            <w:tcW w:w="24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50" w:type="dxa"/>
            <w:vAlign w:val="top"/>
          </w:tcPr>
          <w:p>
            <w:pPr>
              <w:rPr>
                <w:rFonts w:ascii="Arial"/>
                <w:sz w:val="21"/>
              </w:rPr>
            </w:pPr>
          </w:p>
        </w:tc>
        <w:tc>
          <w:tcPr>
            <w:tcW w:w="960" w:type="dxa"/>
            <w:vAlign w:val="top"/>
          </w:tcPr>
          <w:p>
            <w:pPr>
              <w:rPr>
                <w:rFonts w:ascii="Arial"/>
                <w:sz w:val="21"/>
              </w:rPr>
            </w:pPr>
          </w:p>
        </w:tc>
        <w:tc>
          <w:tcPr>
            <w:tcW w:w="1422" w:type="dxa"/>
            <w:vAlign w:val="top"/>
          </w:tcPr>
          <w:p>
            <w:pPr>
              <w:rPr>
                <w:rFonts w:ascii="Arial"/>
                <w:sz w:val="21"/>
              </w:rPr>
            </w:pPr>
          </w:p>
        </w:tc>
        <w:tc>
          <w:tcPr>
            <w:tcW w:w="1046" w:type="dxa"/>
            <w:vAlign w:val="top"/>
          </w:tcPr>
          <w:p>
            <w:pPr>
              <w:rPr>
                <w:rFonts w:ascii="Arial"/>
                <w:sz w:val="21"/>
              </w:rPr>
            </w:pPr>
          </w:p>
        </w:tc>
        <w:tc>
          <w:tcPr>
            <w:tcW w:w="1279" w:type="dxa"/>
            <w:vAlign w:val="top"/>
          </w:tcPr>
          <w:p>
            <w:pPr>
              <w:rPr>
                <w:rFonts w:ascii="Arial"/>
                <w:sz w:val="21"/>
              </w:rPr>
            </w:pPr>
          </w:p>
        </w:tc>
        <w:tc>
          <w:tcPr>
            <w:tcW w:w="1073" w:type="dxa"/>
            <w:vAlign w:val="top"/>
          </w:tcPr>
          <w:p>
            <w:pPr>
              <w:rPr>
                <w:rFonts w:ascii="Arial"/>
                <w:sz w:val="21"/>
              </w:rPr>
            </w:pPr>
          </w:p>
        </w:tc>
        <w:tc>
          <w:tcPr>
            <w:tcW w:w="24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650" w:type="dxa"/>
            <w:vAlign w:val="top"/>
          </w:tcPr>
          <w:p>
            <w:pPr>
              <w:rPr>
                <w:rFonts w:ascii="Arial"/>
                <w:sz w:val="21"/>
              </w:rPr>
            </w:pPr>
          </w:p>
        </w:tc>
        <w:tc>
          <w:tcPr>
            <w:tcW w:w="960" w:type="dxa"/>
            <w:vAlign w:val="top"/>
          </w:tcPr>
          <w:p>
            <w:pPr>
              <w:rPr>
                <w:rFonts w:ascii="Arial"/>
                <w:sz w:val="21"/>
              </w:rPr>
            </w:pPr>
          </w:p>
        </w:tc>
        <w:tc>
          <w:tcPr>
            <w:tcW w:w="1422" w:type="dxa"/>
            <w:vAlign w:val="top"/>
          </w:tcPr>
          <w:p>
            <w:pPr>
              <w:rPr>
                <w:rFonts w:ascii="Arial"/>
                <w:sz w:val="21"/>
              </w:rPr>
            </w:pPr>
          </w:p>
        </w:tc>
        <w:tc>
          <w:tcPr>
            <w:tcW w:w="1046" w:type="dxa"/>
            <w:vAlign w:val="top"/>
          </w:tcPr>
          <w:p>
            <w:pPr>
              <w:rPr>
                <w:rFonts w:ascii="Arial"/>
                <w:sz w:val="21"/>
              </w:rPr>
            </w:pPr>
          </w:p>
        </w:tc>
        <w:tc>
          <w:tcPr>
            <w:tcW w:w="1279" w:type="dxa"/>
            <w:vAlign w:val="top"/>
          </w:tcPr>
          <w:p>
            <w:pPr>
              <w:rPr>
                <w:rFonts w:ascii="Arial"/>
                <w:sz w:val="21"/>
              </w:rPr>
            </w:pPr>
          </w:p>
        </w:tc>
        <w:tc>
          <w:tcPr>
            <w:tcW w:w="1073" w:type="dxa"/>
            <w:vAlign w:val="top"/>
          </w:tcPr>
          <w:p>
            <w:pPr>
              <w:rPr>
                <w:rFonts w:ascii="Arial"/>
                <w:sz w:val="21"/>
              </w:rPr>
            </w:pPr>
          </w:p>
        </w:tc>
        <w:tc>
          <w:tcPr>
            <w:tcW w:w="2499" w:type="dxa"/>
            <w:vAlign w:val="top"/>
          </w:tcPr>
          <w:p>
            <w:pPr>
              <w:rPr>
                <w:rFonts w:ascii="Arial"/>
                <w:sz w:val="21"/>
              </w:rPr>
            </w:pPr>
          </w:p>
        </w:tc>
      </w:tr>
    </w:tbl>
    <w:p>
      <w:pPr>
        <w:spacing w:line="353" w:lineRule="auto"/>
        <w:rPr>
          <w:rFonts w:ascii="Arial"/>
          <w:sz w:val="21"/>
        </w:rPr>
      </w:pPr>
    </w:p>
    <w:p>
      <w:pPr>
        <w:spacing w:line="353" w:lineRule="auto"/>
        <w:rPr>
          <w:rFonts w:ascii="Arial"/>
          <w:sz w:val="21"/>
        </w:rPr>
      </w:pPr>
    </w:p>
    <w:p>
      <w:pPr>
        <w:pStyle w:val="2"/>
        <w:spacing w:before="78" w:line="307" w:lineRule="auto"/>
        <w:ind w:left="337" w:right="314" w:hanging="1"/>
        <w:rPr>
          <w:sz w:val="24"/>
          <w:szCs w:val="24"/>
        </w:rPr>
      </w:pPr>
      <w:r>
        <w:rPr>
          <w:spacing w:val="-3"/>
          <w:sz w:val="24"/>
          <w:szCs w:val="24"/>
        </w:rPr>
        <w:t>注：1.投标人应如实列出以上情况，如有隐瞒，一经查实</w:t>
      </w:r>
      <w:r>
        <w:rPr>
          <w:spacing w:val="-4"/>
          <w:sz w:val="24"/>
          <w:szCs w:val="24"/>
        </w:rPr>
        <w:t>将导致其投标申请被视</w:t>
      </w:r>
      <w:r>
        <w:rPr>
          <w:spacing w:val="-5"/>
          <w:sz w:val="24"/>
          <w:szCs w:val="24"/>
        </w:rPr>
        <w:t>为</w:t>
      </w:r>
      <w:r>
        <w:rPr>
          <w:rFonts w:hint="eastAsia"/>
          <w:spacing w:val="-5"/>
          <w:sz w:val="24"/>
          <w:szCs w:val="24"/>
          <w:lang w:val="en-US" w:eastAsia="zh-CN"/>
        </w:rPr>
        <w:t>响应</w:t>
      </w:r>
      <w:r>
        <w:rPr>
          <w:b/>
          <w:bCs/>
          <w:spacing w:val="-5"/>
          <w:sz w:val="24"/>
          <w:szCs w:val="24"/>
        </w:rPr>
        <w:t>无效</w:t>
      </w:r>
      <w:r>
        <w:rPr>
          <w:spacing w:val="-5"/>
          <w:sz w:val="24"/>
          <w:szCs w:val="24"/>
        </w:rPr>
        <w:t>。</w:t>
      </w:r>
    </w:p>
    <w:p>
      <w:pPr>
        <w:pStyle w:val="2"/>
        <w:spacing w:line="222" w:lineRule="auto"/>
        <w:ind w:left="805"/>
        <w:rPr>
          <w:sz w:val="24"/>
          <w:szCs w:val="24"/>
        </w:rPr>
      </w:pPr>
      <w:r>
        <w:rPr>
          <w:sz w:val="24"/>
          <w:szCs w:val="24"/>
        </w:rPr>
        <w:t>2.对于已完项目，投标人应提供收到的中</w:t>
      </w:r>
      <w:r>
        <w:rPr>
          <w:spacing w:val="-1"/>
          <w:sz w:val="24"/>
          <w:szCs w:val="24"/>
        </w:rPr>
        <w:t>标通知书或双方签订的合同。</w:t>
      </w:r>
    </w:p>
    <w:p>
      <w:pPr>
        <w:pStyle w:val="2"/>
        <w:spacing w:before="112" w:line="222" w:lineRule="auto"/>
        <w:ind w:left="806"/>
        <w:rPr>
          <w:sz w:val="24"/>
          <w:szCs w:val="24"/>
        </w:rPr>
      </w:pPr>
      <w:r>
        <w:pict>
          <v:shape id="_x0000_s1031" o:spid="_x0000_s1031" style="position:absolute;left:0pt;margin-left:15.65pt;margin-top:183.55pt;height:0.5pt;width:415.35pt;z-index:251663360;mso-width-relative:page;mso-height-relative:page;" fillcolor="#000000" filled="t" stroked="f" coordsize="8307,10" path="m0,0l8306,0,8306,9,0,9,0,0xe">
            <v:path/>
            <v:fill on="t" focussize="0,0"/>
            <v:stroke on="f"/>
            <v:imagedata o:title=""/>
            <o:lock v:ext="edit"/>
          </v:shape>
        </w:pict>
      </w:r>
      <w:r>
        <w:rPr>
          <w:spacing w:val="-1"/>
          <w:sz w:val="24"/>
          <w:szCs w:val="24"/>
        </w:rPr>
        <w:t>3.此表后附中标通知书或服务合同。</w:t>
      </w:r>
    </w:p>
    <w:p>
      <w:pPr>
        <w:spacing w:line="222" w:lineRule="auto"/>
        <w:rPr>
          <w:sz w:val="24"/>
          <w:szCs w:val="24"/>
        </w:rPr>
        <w:sectPr>
          <w:footerReference r:id="rId14" w:type="default"/>
          <w:pgSz w:w="11907" w:h="16840"/>
          <w:pgMar w:top="1440" w:right="1080" w:bottom="1440" w:left="1080" w:header="0" w:footer="814" w:gutter="0"/>
          <w:pgNumType w:fmt="decimal"/>
          <w:cols w:space="720" w:num="1"/>
        </w:sectPr>
      </w:pPr>
    </w:p>
    <w:p>
      <w:pPr>
        <w:pStyle w:val="2"/>
        <w:spacing w:before="98" w:line="222" w:lineRule="auto"/>
        <w:ind w:left="2503"/>
        <w:outlineLvl w:val="2"/>
        <w:rPr>
          <w:sz w:val="30"/>
          <w:szCs w:val="30"/>
        </w:rPr>
      </w:pPr>
      <w:bookmarkStart w:id="15" w:name="bookmark17"/>
      <w:bookmarkEnd w:id="15"/>
      <w:r>
        <w:rPr>
          <w:b/>
          <w:bCs/>
          <w:spacing w:val="-3"/>
          <w:sz w:val="30"/>
          <w:szCs w:val="30"/>
        </w:rPr>
        <w:t>4、拟投入本项目人员情况表</w:t>
      </w:r>
    </w:p>
    <w:p>
      <w:pPr>
        <w:spacing w:line="177" w:lineRule="exact"/>
      </w:pPr>
    </w:p>
    <w:tbl>
      <w:tblPr>
        <w:tblStyle w:val="10"/>
        <w:tblW w:w="86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2"/>
        <w:gridCol w:w="1048"/>
        <w:gridCol w:w="1048"/>
        <w:gridCol w:w="1049"/>
        <w:gridCol w:w="1368"/>
        <w:gridCol w:w="960"/>
        <w:gridCol w:w="1094"/>
        <w:gridCol w:w="9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52" w:type="dxa"/>
            <w:vMerge w:val="restart"/>
            <w:tcBorders>
              <w:bottom w:val="nil"/>
            </w:tcBorders>
            <w:vAlign w:val="top"/>
          </w:tcPr>
          <w:p>
            <w:pPr>
              <w:spacing w:line="472" w:lineRule="auto"/>
              <w:rPr>
                <w:rFonts w:ascii="Arial"/>
                <w:sz w:val="21"/>
              </w:rPr>
            </w:pPr>
          </w:p>
          <w:p>
            <w:pPr>
              <w:pStyle w:val="11"/>
              <w:spacing w:before="65" w:line="233" w:lineRule="auto"/>
              <w:ind w:left="326"/>
              <w:rPr>
                <w:sz w:val="20"/>
                <w:szCs w:val="20"/>
              </w:rPr>
            </w:pPr>
            <w:r>
              <w:rPr>
                <w:spacing w:val="2"/>
                <w:sz w:val="20"/>
                <w:szCs w:val="20"/>
              </w:rPr>
              <w:t>姓名</w:t>
            </w:r>
          </w:p>
        </w:tc>
        <w:tc>
          <w:tcPr>
            <w:tcW w:w="1048" w:type="dxa"/>
            <w:vMerge w:val="restart"/>
            <w:tcBorders>
              <w:bottom w:val="nil"/>
            </w:tcBorders>
            <w:vAlign w:val="top"/>
          </w:tcPr>
          <w:p>
            <w:pPr>
              <w:spacing w:line="271" w:lineRule="auto"/>
              <w:rPr>
                <w:rFonts w:ascii="Arial"/>
                <w:sz w:val="21"/>
              </w:rPr>
            </w:pPr>
          </w:p>
          <w:p>
            <w:pPr>
              <w:pStyle w:val="11"/>
              <w:spacing w:before="65" w:line="371" w:lineRule="auto"/>
              <w:ind w:left="433" w:right="210" w:hanging="218"/>
              <w:rPr>
                <w:sz w:val="20"/>
                <w:szCs w:val="20"/>
              </w:rPr>
            </w:pPr>
            <w:r>
              <w:rPr>
                <w:spacing w:val="5"/>
                <w:sz w:val="20"/>
                <w:szCs w:val="20"/>
              </w:rPr>
              <w:t>联系方</w:t>
            </w:r>
            <w:r>
              <w:rPr>
                <w:sz w:val="20"/>
                <w:szCs w:val="20"/>
              </w:rPr>
              <w:t>式</w:t>
            </w:r>
          </w:p>
        </w:tc>
        <w:tc>
          <w:tcPr>
            <w:tcW w:w="1048" w:type="dxa"/>
            <w:vMerge w:val="restart"/>
            <w:tcBorders>
              <w:bottom w:val="nil"/>
            </w:tcBorders>
            <w:vAlign w:val="top"/>
          </w:tcPr>
          <w:p>
            <w:pPr>
              <w:spacing w:line="271" w:lineRule="auto"/>
              <w:rPr>
                <w:rFonts w:ascii="Arial"/>
                <w:sz w:val="21"/>
              </w:rPr>
            </w:pPr>
          </w:p>
          <w:p>
            <w:pPr>
              <w:pStyle w:val="11"/>
              <w:spacing w:before="65" w:line="371" w:lineRule="auto"/>
              <w:ind w:left="322" w:right="209" w:hanging="105"/>
              <w:rPr>
                <w:sz w:val="20"/>
                <w:szCs w:val="20"/>
              </w:rPr>
            </w:pPr>
            <w:r>
              <w:rPr>
                <w:spacing w:val="5"/>
                <w:sz w:val="20"/>
                <w:szCs w:val="20"/>
              </w:rPr>
              <w:t>职称或</w:t>
            </w:r>
            <w:r>
              <w:rPr>
                <w:spacing w:val="2"/>
                <w:sz w:val="20"/>
                <w:szCs w:val="20"/>
              </w:rPr>
              <w:t>职务</w:t>
            </w:r>
          </w:p>
        </w:tc>
        <w:tc>
          <w:tcPr>
            <w:tcW w:w="1049" w:type="dxa"/>
            <w:vMerge w:val="restart"/>
            <w:tcBorders>
              <w:bottom w:val="nil"/>
            </w:tcBorders>
            <w:vAlign w:val="top"/>
          </w:tcPr>
          <w:p>
            <w:pPr>
              <w:spacing w:line="472" w:lineRule="auto"/>
              <w:rPr>
                <w:rFonts w:ascii="Arial"/>
                <w:sz w:val="21"/>
              </w:rPr>
            </w:pPr>
          </w:p>
          <w:p>
            <w:pPr>
              <w:pStyle w:val="11"/>
              <w:spacing w:before="65" w:line="230" w:lineRule="auto"/>
              <w:ind w:left="230"/>
              <w:rPr>
                <w:sz w:val="20"/>
                <w:szCs w:val="20"/>
              </w:rPr>
            </w:pPr>
            <w:r>
              <w:rPr>
                <w:spacing w:val="1"/>
                <w:sz w:val="20"/>
                <w:szCs w:val="20"/>
              </w:rPr>
              <w:t>常住地</w:t>
            </w:r>
          </w:p>
        </w:tc>
        <w:tc>
          <w:tcPr>
            <w:tcW w:w="4403" w:type="dxa"/>
            <w:gridSpan w:val="4"/>
            <w:vAlign w:val="top"/>
          </w:tcPr>
          <w:p>
            <w:pPr>
              <w:pStyle w:val="11"/>
              <w:spacing w:before="240" w:line="231" w:lineRule="auto"/>
              <w:ind w:left="1801"/>
              <w:rPr>
                <w:sz w:val="20"/>
                <w:szCs w:val="20"/>
              </w:rPr>
            </w:pPr>
            <w:r>
              <w:rPr>
                <w:spacing w:val="3"/>
                <w:sz w:val="20"/>
                <w:szCs w:val="20"/>
              </w:rPr>
              <w:t>资格证明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052" w:type="dxa"/>
            <w:vMerge w:val="continue"/>
            <w:tcBorders>
              <w:top w:val="nil"/>
            </w:tcBorders>
            <w:vAlign w:val="top"/>
          </w:tcPr>
          <w:p>
            <w:pPr>
              <w:rPr>
                <w:rFonts w:ascii="Arial"/>
                <w:sz w:val="21"/>
              </w:rPr>
            </w:pPr>
          </w:p>
        </w:tc>
        <w:tc>
          <w:tcPr>
            <w:tcW w:w="1048" w:type="dxa"/>
            <w:vMerge w:val="continue"/>
            <w:tcBorders>
              <w:top w:val="nil"/>
            </w:tcBorders>
            <w:vAlign w:val="top"/>
          </w:tcPr>
          <w:p>
            <w:pPr>
              <w:rPr>
                <w:rFonts w:ascii="Arial"/>
                <w:sz w:val="21"/>
              </w:rPr>
            </w:pPr>
          </w:p>
        </w:tc>
        <w:tc>
          <w:tcPr>
            <w:tcW w:w="1048" w:type="dxa"/>
            <w:vMerge w:val="continue"/>
            <w:tcBorders>
              <w:top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1368" w:type="dxa"/>
            <w:vAlign w:val="top"/>
          </w:tcPr>
          <w:p>
            <w:pPr>
              <w:pStyle w:val="11"/>
              <w:spacing w:before="236" w:line="229" w:lineRule="auto"/>
              <w:ind w:left="273"/>
              <w:rPr>
                <w:sz w:val="20"/>
                <w:szCs w:val="20"/>
              </w:rPr>
            </w:pPr>
            <w:r>
              <w:rPr>
                <w:spacing w:val="6"/>
                <w:sz w:val="20"/>
                <w:szCs w:val="20"/>
              </w:rPr>
              <w:t>证书名称</w:t>
            </w:r>
          </w:p>
        </w:tc>
        <w:tc>
          <w:tcPr>
            <w:tcW w:w="960" w:type="dxa"/>
            <w:vAlign w:val="top"/>
          </w:tcPr>
          <w:p>
            <w:pPr>
              <w:pStyle w:val="11"/>
              <w:spacing w:before="235" w:line="232" w:lineRule="auto"/>
              <w:ind w:left="284"/>
              <w:rPr>
                <w:sz w:val="20"/>
                <w:szCs w:val="20"/>
              </w:rPr>
            </w:pPr>
            <w:r>
              <w:rPr>
                <w:sz w:val="20"/>
                <w:szCs w:val="20"/>
              </w:rPr>
              <w:t>级别</w:t>
            </w:r>
          </w:p>
        </w:tc>
        <w:tc>
          <w:tcPr>
            <w:tcW w:w="1094" w:type="dxa"/>
            <w:vAlign w:val="top"/>
          </w:tcPr>
          <w:p>
            <w:pPr>
              <w:pStyle w:val="11"/>
              <w:spacing w:before="236" w:line="232" w:lineRule="auto"/>
              <w:ind w:left="348"/>
              <w:rPr>
                <w:sz w:val="20"/>
                <w:szCs w:val="20"/>
              </w:rPr>
            </w:pPr>
            <w:r>
              <w:rPr>
                <w:spacing w:val="2"/>
                <w:sz w:val="20"/>
                <w:szCs w:val="20"/>
              </w:rPr>
              <w:t>证号</w:t>
            </w:r>
          </w:p>
        </w:tc>
        <w:tc>
          <w:tcPr>
            <w:tcW w:w="981" w:type="dxa"/>
            <w:vAlign w:val="top"/>
          </w:tcPr>
          <w:p>
            <w:pPr>
              <w:pStyle w:val="11"/>
              <w:spacing w:before="236" w:line="232" w:lineRule="auto"/>
              <w:ind w:left="294"/>
              <w:rPr>
                <w:sz w:val="20"/>
                <w:szCs w:val="20"/>
              </w:rPr>
            </w:pPr>
            <w:r>
              <w:rPr>
                <w:sz w:val="20"/>
                <w:szCs w:val="20"/>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052" w:type="dxa"/>
            <w:vAlign w:val="top"/>
          </w:tcPr>
          <w:p>
            <w:pPr>
              <w:rPr>
                <w:rFonts w:ascii="Arial"/>
                <w:sz w:val="21"/>
              </w:rPr>
            </w:pPr>
          </w:p>
        </w:tc>
        <w:tc>
          <w:tcPr>
            <w:tcW w:w="1048" w:type="dxa"/>
            <w:vAlign w:val="top"/>
          </w:tcPr>
          <w:p>
            <w:pPr>
              <w:rPr>
                <w:rFonts w:ascii="Arial"/>
                <w:sz w:val="21"/>
              </w:rPr>
            </w:pPr>
          </w:p>
        </w:tc>
        <w:tc>
          <w:tcPr>
            <w:tcW w:w="1048" w:type="dxa"/>
            <w:vAlign w:val="top"/>
          </w:tcPr>
          <w:p>
            <w:pPr>
              <w:rPr>
                <w:rFonts w:ascii="Arial"/>
                <w:sz w:val="21"/>
              </w:rPr>
            </w:pPr>
          </w:p>
        </w:tc>
        <w:tc>
          <w:tcPr>
            <w:tcW w:w="1049" w:type="dxa"/>
            <w:vAlign w:val="top"/>
          </w:tcPr>
          <w:p>
            <w:pPr>
              <w:rPr>
                <w:rFonts w:ascii="Arial"/>
                <w:sz w:val="21"/>
              </w:rPr>
            </w:pPr>
          </w:p>
        </w:tc>
        <w:tc>
          <w:tcPr>
            <w:tcW w:w="1368" w:type="dxa"/>
            <w:vAlign w:val="top"/>
          </w:tcPr>
          <w:p>
            <w:pPr>
              <w:rPr>
                <w:rFonts w:ascii="Arial"/>
                <w:sz w:val="21"/>
              </w:rPr>
            </w:pPr>
          </w:p>
        </w:tc>
        <w:tc>
          <w:tcPr>
            <w:tcW w:w="960" w:type="dxa"/>
            <w:vAlign w:val="top"/>
          </w:tcPr>
          <w:p>
            <w:pPr>
              <w:rPr>
                <w:rFonts w:ascii="Arial"/>
                <w:sz w:val="21"/>
              </w:rPr>
            </w:pPr>
          </w:p>
        </w:tc>
        <w:tc>
          <w:tcPr>
            <w:tcW w:w="1094" w:type="dxa"/>
            <w:vAlign w:val="top"/>
          </w:tcPr>
          <w:p>
            <w:pPr>
              <w:rPr>
                <w:rFonts w:ascii="Arial"/>
                <w:sz w:val="21"/>
              </w:rPr>
            </w:pPr>
          </w:p>
        </w:tc>
        <w:tc>
          <w:tcPr>
            <w:tcW w:w="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052" w:type="dxa"/>
            <w:vAlign w:val="top"/>
          </w:tcPr>
          <w:p>
            <w:pPr>
              <w:rPr>
                <w:rFonts w:ascii="Arial"/>
                <w:sz w:val="21"/>
              </w:rPr>
            </w:pPr>
          </w:p>
        </w:tc>
        <w:tc>
          <w:tcPr>
            <w:tcW w:w="1048" w:type="dxa"/>
            <w:vAlign w:val="top"/>
          </w:tcPr>
          <w:p>
            <w:pPr>
              <w:rPr>
                <w:rFonts w:ascii="Arial"/>
                <w:sz w:val="21"/>
              </w:rPr>
            </w:pPr>
          </w:p>
        </w:tc>
        <w:tc>
          <w:tcPr>
            <w:tcW w:w="1048" w:type="dxa"/>
            <w:vAlign w:val="top"/>
          </w:tcPr>
          <w:p>
            <w:pPr>
              <w:rPr>
                <w:rFonts w:ascii="Arial"/>
                <w:sz w:val="21"/>
              </w:rPr>
            </w:pPr>
          </w:p>
        </w:tc>
        <w:tc>
          <w:tcPr>
            <w:tcW w:w="1049" w:type="dxa"/>
            <w:vAlign w:val="top"/>
          </w:tcPr>
          <w:p>
            <w:pPr>
              <w:rPr>
                <w:rFonts w:ascii="Arial"/>
                <w:sz w:val="21"/>
              </w:rPr>
            </w:pPr>
          </w:p>
        </w:tc>
        <w:tc>
          <w:tcPr>
            <w:tcW w:w="1368" w:type="dxa"/>
            <w:vAlign w:val="top"/>
          </w:tcPr>
          <w:p>
            <w:pPr>
              <w:rPr>
                <w:rFonts w:ascii="Arial"/>
                <w:sz w:val="21"/>
              </w:rPr>
            </w:pPr>
          </w:p>
        </w:tc>
        <w:tc>
          <w:tcPr>
            <w:tcW w:w="960" w:type="dxa"/>
            <w:vAlign w:val="top"/>
          </w:tcPr>
          <w:p>
            <w:pPr>
              <w:rPr>
                <w:rFonts w:ascii="Arial"/>
                <w:sz w:val="21"/>
              </w:rPr>
            </w:pPr>
          </w:p>
        </w:tc>
        <w:tc>
          <w:tcPr>
            <w:tcW w:w="1094" w:type="dxa"/>
            <w:vAlign w:val="top"/>
          </w:tcPr>
          <w:p>
            <w:pPr>
              <w:rPr>
                <w:rFonts w:ascii="Arial"/>
                <w:sz w:val="21"/>
              </w:rPr>
            </w:pPr>
          </w:p>
        </w:tc>
        <w:tc>
          <w:tcPr>
            <w:tcW w:w="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052" w:type="dxa"/>
            <w:vAlign w:val="top"/>
          </w:tcPr>
          <w:p>
            <w:pPr>
              <w:rPr>
                <w:rFonts w:ascii="Arial"/>
                <w:sz w:val="21"/>
              </w:rPr>
            </w:pPr>
          </w:p>
        </w:tc>
        <w:tc>
          <w:tcPr>
            <w:tcW w:w="1048" w:type="dxa"/>
            <w:vAlign w:val="top"/>
          </w:tcPr>
          <w:p>
            <w:pPr>
              <w:rPr>
                <w:rFonts w:ascii="Arial"/>
                <w:sz w:val="21"/>
              </w:rPr>
            </w:pPr>
          </w:p>
        </w:tc>
        <w:tc>
          <w:tcPr>
            <w:tcW w:w="1048" w:type="dxa"/>
            <w:vAlign w:val="top"/>
          </w:tcPr>
          <w:p>
            <w:pPr>
              <w:rPr>
                <w:rFonts w:ascii="Arial"/>
                <w:sz w:val="21"/>
              </w:rPr>
            </w:pPr>
          </w:p>
        </w:tc>
        <w:tc>
          <w:tcPr>
            <w:tcW w:w="1049" w:type="dxa"/>
            <w:vAlign w:val="top"/>
          </w:tcPr>
          <w:p>
            <w:pPr>
              <w:rPr>
                <w:rFonts w:ascii="Arial"/>
                <w:sz w:val="21"/>
              </w:rPr>
            </w:pPr>
          </w:p>
        </w:tc>
        <w:tc>
          <w:tcPr>
            <w:tcW w:w="1368" w:type="dxa"/>
            <w:vAlign w:val="top"/>
          </w:tcPr>
          <w:p>
            <w:pPr>
              <w:rPr>
                <w:rFonts w:ascii="Arial"/>
                <w:sz w:val="21"/>
              </w:rPr>
            </w:pPr>
          </w:p>
        </w:tc>
        <w:tc>
          <w:tcPr>
            <w:tcW w:w="960" w:type="dxa"/>
            <w:vAlign w:val="top"/>
          </w:tcPr>
          <w:p>
            <w:pPr>
              <w:rPr>
                <w:rFonts w:ascii="Arial"/>
                <w:sz w:val="21"/>
              </w:rPr>
            </w:pPr>
          </w:p>
        </w:tc>
        <w:tc>
          <w:tcPr>
            <w:tcW w:w="1094" w:type="dxa"/>
            <w:vAlign w:val="top"/>
          </w:tcPr>
          <w:p>
            <w:pPr>
              <w:rPr>
                <w:rFonts w:ascii="Arial"/>
                <w:sz w:val="21"/>
              </w:rPr>
            </w:pPr>
          </w:p>
        </w:tc>
        <w:tc>
          <w:tcPr>
            <w:tcW w:w="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52" w:type="dxa"/>
            <w:vAlign w:val="top"/>
          </w:tcPr>
          <w:p>
            <w:pPr>
              <w:rPr>
                <w:rFonts w:ascii="Arial"/>
                <w:sz w:val="21"/>
              </w:rPr>
            </w:pPr>
          </w:p>
        </w:tc>
        <w:tc>
          <w:tcPr>
            <w:tcW w:w="1048" w:type="dxa"/>
            <w:vAlign w:val="top"/>
          </w:tcPr>
          <w:p>
            <w:pPr>
              <w:rPr>
                <w:rFonts w:ascii="Arial"/>
                <w:sz w:val="21"/>
              </w:rPr>
            </w:pPr>
          </w:p>
        </w:tc>
        <w:tc>
          <w:tcPr>
            <w:tcW w:w="1048" w:type="dxa"/>
            <w:vAlign w:val="top"/>
          </w:tcPr>
          <w:p>
            <w:pPr>
              <w:rPr>
                <w:rFonts w:ascii="Arial"/>
                <w:sz w:val="21"/>
              </w:rPr>
            </w:pPr>
          </w:p>
        </w:tc>
        <w:tc>
          <w:tcPr>
            <w:tcW w:w="1049" w:type="dxa"/>
            <w:vAlign w:val="top"/>
          </w:tcPr>
          <w:p>
            <w:pPr>
              <w:rPr>
                <w:rFonts w:ascii="Arial"/>
                <w:sz w:val="21"/>
              </w:rPr>
            </w:pPr>
          </w:p>
        </w:tc>
        <w:tc>
          <w:tcPr>
            <w:tcW w:w="1368" w:type="dxa"/>
            <w:vAlign w:val="top"/>
          </w:tcPr>
          <w:p>
            <w:pPr>
              <w:rPr>
                <w:rFonts w:ascii="Arial"/>
                <w:sz w:val="21"/>
              </w:rPr>
            </w:pPr>
          </w:p>
        </w:tc>
        <w:tc>
          <w:tcPr>
            <w:tcW w:w="960" w:type="dxa"/>
            <w:vAlign w:val="top"/>
          </w:tcPr>
          <w:p>
            <w:pPr>
              <w:rPr>
                <w:rFonts w:ascii="Arial"/>
                <w:sz w:val="21"/>
              </w:rPr>
            </w:pPr>
          </w:p>
        </w:tc>
        <w:tc>
          <w:tcPr>
            <w:tcW w:w="1094" w:type="dxa"/>
            <w:vAlign w:val="top"/>
          </w:tcPr>
          <w:p>
            <w:pPr>
              <w:rPr>
                <w:rFonts w:ascii="Arial"/>
                <w:sz w:val="21"/>
              </w:rPr>
            </w:pPr>
          </w:p>
        </w:tc>
        <w:tc>
          <w:tcPr>
            <w:tcW w:w="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52" w:type="dxa"/>
            <w:vAlign w:val="top"/>
          </w:tcPr>
          <w:p>
            <w:pPr>
              <w:rPr>
                <w:rFonts w:ascii="Arial"/>
                <w:sz w:val="21"/>
              </w:rPr>
            </w:pPr>
          </w:p>
        </w:tc>
        <w:tc>
          <w:tcPr>
            <w:tcW w:w="1048" w:type="dxa"/>
            <w:vAlign w:val="top"/>
          </w:tcPr>
          <w:p>
            <w:pPr>
              <w:rPr>
                <w:rFonts w:ascii="Arial"/>
                <w:sz w:val="21"/>
              </w:rPr>
            </w:pPr>
          </w:p>
        </w:tc>
        <w:tc>
          <w:tcPr>
            <w:tcW w:w="1048" w:type="dxa"/>
            <w:vAlign w:val="top"/>
          </w:tcPr>
          <w:p>
            <w:pPr>
              <w:rPr>
                <w:rFonts w:ascii="Arial"/>
                <w:sz w:val="21"/>
              </w:rPr>
            </w:pPr>
          </w:p>
        </w:tc>
        <w:tc>
          <w:tcPr>
            <w:tcW w:w="1049" w:type="dxa"/>
            <w:vAlign w:val="top"/>
          </w:tcPr>
          <w:p>
            <w:pPr>
              <w:rPr>
                <w:rFonts w:ascii="Arial"/>
                <w:sz w:val="21"/>
              </w:rPr>
            </w:pPr>
          </w:p>
        </w:tc>
        <w:tc>
          <w:tcPr>
            <w:tcW w:w="1368" w:type="dxa"/>
            <w:vAlign w:val="top"/>
          </w:tcPr>
          <w:p>
            <w:pPr>
              <w:rPr>
                <w:rFonts w:ascii="Arial"/>
                <w:sz w:val="21"/>
              </w:rPr>
            </w:pPr>
          </w:p>
        </w:tc>
        <w:tc>
          <w:tcPr>
            <w:tcW w:w="960" w:type="dxa"/>
            <w:vAlign w:val="top"/>
          </w:tcPr>
          <w:p>
            <w:pPr>
              <w:rPr>
                <w:rFonts w:ascii="Arial"/>
                <w:sz w:val="21"/>
              </w:rPr>
            </w:pPr>
          </w:p>
        </w:tc>
        <w:tc>
          <w:tcPr>
            <w:tcW w:w="1094" w:type="dxa"/>
            <w:vAlign w:val="top"/>
          </w:tcPr>
          <w:p>
            <w:pPr>
              <w:rPr>
                <w:rFonts w:ascii="Arial"/>
                <w:sz w:val="21"/>
              </w:rPr>
            </w:pPr>
          </w:p>
        </w:tc>
        <w:tc>
          <w:tcPr>
            <w:tcW w:w="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52" w:type="dxa"/>
            <w:vAlign w:val="top"/>
          </w:tcPr>
          <w:p>
            <w:pPr>
              <w:rPr>
                <w:rFonts w:ascii="Arial"/>
                <w:sz w:val="21"/>
              </w:rPr>
            </w:pPr>
          </w:p>
        </w:tc>
        <w:tc>
          <w:tcPr>
            <w:tcW w:w="1048" w:type="dxa"/>
            <w:vAlign w:val="top"/>
          </w:tcPr>
          <w:p>
            <w:pPr>
              <w:rPr>
                <w:rFonts w:ascii="Arial"/>
                <w:sz w:val="21"/>
              </w:rPr>
            </w:pPr>
          </w:p>
        </w:tc>
        <w:tc>
          <w:tcPr>
            <w:tcW w:w="1048" w:type="dxa"/>
            <w:vAlign w:val="top"/>
          </w:tcPr>
          <w:p>
            <w:pPr>
              <w:rPr>
                <w:rFonts w:ascii="Arial"/>
                <w:sz w:val="21"/>
              </w:rPr>
            </w:pPr>
          </w:p>
        </w:tc>
        <w:tc>
          <w:tcPr>
            <w:tcW w:w="1049" w:type="dxa"/>
            <w:vAlign w:val="top"/>
          </w:tcPr>
          <w:p>
            <w:pPr>
              <w:rPr>
                <w:rFonts w:ascii="Arial"/>
                <w:sz w:val="21"/>
              </w:rPr>
            </w:pPr>
          </w:p>
        </w:tc>
        <w:tc>
          <w:tcPr>
            <w:tcW w:w="1368" w:type="dxa"/>
            <w:vAlign w:val="top"/>
          </w:tcPr>
          <w:p>
            <w:pPr>
              <w:rPr>
                <w:rFonts w:ascii="Arial"/>
                <w:sz w:val="21"/>
              </w:rPr>
            </w:pPr>
          </w:p>
        </w:tc>
        <w:tc>
          <w:tcPr>
            <w:tcW w:w="960" w:type="dxa"/>
            <w:vAlign w:val="top"/>
          </w:tcPr>
          <w:p>
            <w:pPr>
              <w:rPr>
                <w:rFonts w:ascii="Arial"/>
                <w:sz w:val="21"/>
              </w:rPr>
            </w:pPr>
          </w:p>
        </w:tc>
        <w:tc>
          <w:tcPr>
            <w:tcW w:w="1094" w:type="dxa"/>
            <w:vAlign w:val="top"/>
          </w:tcPr>
          <w:p>
            <w:pPr>
              <w:rPr>
                <w:rFonts w:ascii="Arial"/>
                <w:sz w:val="21"/>
              </w:rPr>
            </w:pPr>
          </w:p>
        </w:tc>
        <w:tc>
          <w:tcPr>
            <w:tcW w:w="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52" w:type="dxa"/>
            <w:vAlign w:val="top"/>
          </w:tcPr>
          <w:p>
            <w:pPr>
              <w:rPr>
                <w:rFonts w:ascii="Arial"/>
                <w:sz w:val="21"/>
              </w:rPr>
            </w:pPr>
          </w:p>
        </w:tc>
        <w:tc>
          <w:tcPr>
            <w:tcW w:w="1048" w:type="dxa"/>
            <w:vAlign w:val="top"/>
          </w:tcPr>
          <w:p>
            <w:pPr>
              <w:rPr>
                <w:rFonts w:ascii="Arial"/>
                <w:sz w:val="21"/>
              </w:rPr>
            </w:pPr>
          </w:p>
        </w:tc>
        <w:tc>
          <w:tcPr>
            <w:tcW w:w="1048" w:type="dxa"/>
            <w:vAlign w:val="top"/>
          </w:tcPr>
          <w:p>
            <w:pPr>
              <w:rPr>
                <w:rFonts w:ascii="Arial"/>
                <w:sz w:val="21"/>
              </w:rPr>
            </w:pPr>
          </w:p>
        </w:tc>
        <w:tc>
          <w:tcPr>
            <w:tcW w:w="1049" w:type="dxa"/>
            <w:vAlign w:val="top"/>
          </w:tcPr>
          <w:p>
            <w:pPr>
              <w:rPr>
                <w:rFonts w:ascii="Arial"/>
                <w:sz w:val="21"/>
              </w:rPr>
            </w:pPr>
          </w:p>
        </w:tc>
        <w:tc>
          <w:tcPr>
            <w:tcW w:w="1368" w:type="dxa"/>
            <w:vAlign w:val="top"/>
          </w:tcPr>
          <w:p>
            <w:pPr>
              <w:rPr>
                <w:rFonts w:ascii="Arial"/>
                <w:sz w:val="21"/>
              </w:rPr>
            </w:pPr>
          </w:p>
        </w:tc>
        <w:tc>
          <w:tcPr>
            <w:tcW w:w="960" w:type="dxa"/>
            <w:vAlign w:val="top"/>
          </w:tcPr>
          <w:p>
            <w:pPr>
              <w:rPr>
                <w:rFonts w:ascii="Arial"/>
                <w:sz w:val="21"/>
              </w:rPr>
            </w:pPr>
          </w:p>
        </w:tc>
        <w:tc>
          <w:tcPr>
            <w:tcW w:w="1094" w:type="dxa"/>
            <w:vAlign w:val="top"/>
          </w:tcPr>
          <w:p>
            <w:pPr>
              <w:rPr>
                <w:rFonts w:ascii="Arial"/>
                <w:sz w:val="21"/>
              </w:rPr>
            </w:pPr>
          </w:p>
        </w:tc>
        <w:tc>
          <w:tcPr>
            <w:tcW w:w="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52" w:type="dxa"/>
            <w:vAlign w:val="top"/>
          </w:tcPr>
          <w:p>
            <w:pPr>
              <w:rPr>
                <w:rFonts w:ascii="Arial"/>
                <w:sz w:val="21"/>
              </w:rPr>
            </w:pPr>
          </w:p>
        </w:tc>
        <w:tc>
          <w:tcPr>
            <w:tcW w:w="1048" w:type="dxa"/>
            <w:vAlign w:val="top"/>
          </w:tcPr>
          <w:p>
            <w:pPr>
              <w:rPr>
                <w:rFonts w:ascii="Arial"/>
                <w:sz w:val="21"/>
              </w:rPr>
            </w:pPr>
          </w:p>
        </w:tc>
        <w:tc>
          <w:tcPr>
            <w:tcW w:w="1048" w:type="dxa"/>
            <w:vAlign w:val="top"/>
          </w:tcPr>
          <w:p>
            <w:pPr>
              <w:rPr>
                <w:rFonts w:ascii="Arial"/>
                <w:sz w:val="21"/>
              </w:rPr>
            </w:pPr>
          </w:p>
        </w:tc>
        <w:tc>
          <w:tcPr>
            <w:tcW w:w="1049" w:type="dxa"/>
            <w:vAlign w:val="top"/>
          </w:tcPr>
          <w:p>
            <w:pPr>
              <w:rPr>
                <w:rFonts w:ascii="Arial"/>
                <w:sz w:val="21"/>
              </w:rPr>
            </w:pPr>
          </w:p>
        </w:tc>
        <w:tc>
          <w:tcPr>
            <w:tcW w:w="1368" w:type="dxa"/>
            <w:vAlign w:val="top"/>
          </w:tcPr>
          <w:p>
            <w:pPr>
              <w:rPr>
                <w:rFonts w:ascii="Arial"/>
                <w:sz w:val="21"/>
              </w:rPr>
            </w:pPr>
          </w:p>
        </w:tc>
        <w:tc>
          <w:tcPr>
            <w:tcW w:w="960" w:type="dxa"/>
            <w:vAlign w:val="top"/>
          </w:tcPr>
          <w:p>
            <w:pPr>
              <w:rPr>
                <w:rFonts w:ascii="Arial"/>
                <w:sz w:val="21"/>
              </w:rPr>
            </w:pPr>
          </w:p>
        </w:tc>
        <w:tc>
          <w:tcPr>
            <w:tcW w:w="1094" w:type="dxa"/>
            <w:vAlign w:val="top"/>
          </w:tcPr>
          <w:p>
            <w:pPr>
              <w:rPr>
                <w:rFonts w:ascii="Arial"/>
                <w:sz w:val="21"/>
              </w:rPr>
            </w:pPr>
          </w:p>
        </w:tc>
        <w:tc>
          <w:tcPr>
            <w:tcW w:w="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052" w:type="dxa"/>
            <w:vAlign w:val="top"/>
          </w:tcPr>
          <w:p>
            <w:pPr>
              <w:rPr>
                <w:rFonts w:ascii="Arial"/>
                <w:sz w:val="21"/>
              </w:rPr>
            </w:pPr>
          </w:p>
        </w:tc>
        <w:tc>
          <w:tcPr>
            <w:tcW w:w="1048" w:type="dxa"/>
            <w:vAlign w:val="top"/>
          </w:tcPr>
          <w:p>
            <w:pPr>
              <w:rPr>
                <w:rFonts w:ascii="Arial"/>
                <w:sz w:val="21"/>
              </w:rPr>
            </w:pPr>
          </w:p>
        </w:tc>
        <w:tc>
          <w:tcPr>
            <w:tcW w:w="1048" w:type="dxa"/>
            <w:vAlign w:val="top"/>
          </w:tcPr>
          <w:p>
            <w:pPr>
              <w:rPr>
                <w:rFonts w:ascii="Arial"/>
                <w:sz w:val="21"/>
              </w:rPr>
            </w:pPr>
          </w:p>
        </w:tc>
        <w:tc>
          <w:tcPr>
            <w:tcW w:w="1049" w:type="dxa"/>
            <w:vAlign w:val="top"/>
          </w:tcPr>
          <w:p>
            <w:pPr>
              <w:rPr>
                <w:rFonts w:ascii="Arial"/>
                <w:sz w:val="21"/>
              </w:rPr>
            </w:pPr>
          </w:p>
        </w:tc>
        <w:tc>
          <w:tcPr>
            <w:tcW w:w="1368" w:type="dxa"/>
            <w:vAlign w:val="top"/>
          </w:tcPr>
          <w:p>
            <w:pPr>
              <w:rPr>
                <w:rFonts w:ascii="Arial"/>
                <w:sz w:val="21"/>
              </w:rPr>
            </w:pPr>
          </w:p>
        </w:tc>
        <w:tc>
          <w:tcPr>
            <w:tcW w:w="960" w:type="dxa"/>
            <w:vAlign w:val="top"/>
          </w:tcPr>
          <w:p>
            <w:pPr>
              <w:rPr>
                <w:rFonts w:ascii="Arial"/>
                <w:sz w:val="21"/>
              </w:rPr>
            </w:pPr>
          </w:p>
        </w:tc>
        <w:tc>
          <w:tcPr>
            <w:tcW w:w="1094" w:type="dxa"/>
            <w:vAlign w:val="top"/>
          </w:tcPr>
          <w:p>
            <w:pPr>
              <w:rPr>
                <w:rFonts w:ascii="Arial"/>
                <w:sz w:val="21"/>
              </w:rPr>
            </w:pPr>
          </w:p>
        </w:tc>
        <w:tc>
          <w:tcPr>
            <w:tcW w:w="981" w:type="dxa"/>
            <w:vAlign w:val="top"/>
          </w:tcPr>
          <w:p>
            <w:pPr>
              <w:rPr>
                <w:rFonts w:ascii="Arial"/>
                <w:sz w:val="21"/>
              </w:rPr>
            </w:pPr>
          </w:p>
        </w:tc>
      </w:tr>
    </w:tbl>
    <w:p>
      <w:pPr>
        <w:pStyle w:val="2"/>
        <w:spacing w:before="34" w:line="220" w:lineRule="auto"/>
        <w:ind w:left="647"/>
        <w:rPr>
          <w:sz w:val="24"/>
          <w:szCs w:val="24"/>
        </w:rPr>
      </w:pPr>
      <w:r>
        <w:rPr>
          <w:spacing w:val="-2"/>
          <w:sz w:val="24"/>
          <w:szCs w:val="24"/>
        </w:rPr>
        <w:t>后附相关证书扫描件资料等。</w:t>
      </w: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2"/>
        <w:spacing w:before="65" w:line="226" w:lineRule="auto"/>
        <w:ind w:left="2193"/>
        <w:rPr>
          <w:sz w:val="20"/>
          <w:szCs w:val="20"/>
        </w:rPr>
      </w:pPr>
      <w:r>
        <w:rPr>
          <w:spacing w:val="8"/>
          <w:sz w:val="20"/>
          <w:szCs w:val="20"/>
        </w:rPr>
        <w:t>投标人名称（盖公章</w:t>
      </w:r>
      <w:r>
        <w:rPr>
          <w:spacing w:val="-10"/>
          <w:sz w:val="20"/>
          <w:szCs w:val="20"/>
        </w:rPr>
        <w:t>）</w:t>
      </w:r>
      <w:r>
        <w:rPr>
          <w:spacing w:val="-60"/>
          <w:sz w:val="20"/>
          <w:szCs w:val="20"/>
        </w:rPr>
        <w:t xml:space="preserve"> </w:t>
      </w:r>
      <w:r>
        <w:rPr>
          <w:spacing w:val="-10"/>
          <w:sz w:val="20"/>
          <w:szCs w:val="20"/>
        </w:rPr>
        <w:t>：</w:t>
      </w:r>
      <w:r>
        <w:rPr>
          <w:spacing w:val="1"/>
          <w:sz w:val="20"/>
          <w:szCs w:val="20"/>
          <w:u w:val="single" w:color="auto"/>
        </w:rPr>
        <w:t xml:space="preserve">                             </w:t>
      </w:r>
      <w:r>
        <w:rPr>
          <w:spacing w:val="-88"/>
          <w:sz w:val="20"/>
          <w:szCs w:val="20"/>
        </w:rPr>
        <w:t xml:space="preserve"> </w:t>
      </w:r>
      <w:r>
        <w:rPr>
          <w:spacing w:val="8"/>
          <w:sz w:val="20"/>
          <w:szCs w:val="20"/>
        </w:rPr>
        <w:t>_</w:t>
      </w:r>
    </w:p>
    <w:p>
      <w:pPr>
        <w:pStyle w:val="2"/>
        <w:spacing w:before="297" w:line="226" w:lineRule="auto"/>
        <w:ind w:left="2200"/>
        <w:rPr>
          <w:sz w:val="20"/>
          <w:szCs w:val="20"/>
        </w:rPr>
      </w:pPr>
      <w:r>
        <w:rPr>
          <w:spacing w:val="7"/>
          <w:sz w:val="20"/>
          <w:szCs w:val="20"/>
        </w:rPr>
        <w:t>法定代表人或其授权委托人(签字或盖章))：</w:t>
      </w:r>
      <w:r>
        <w:rPr>
          <w:spacing w:val="7"/>
          <w:sz w:val="20"/>
          <w:szCs w:val="20"/>
          <w:u w:val="single" w:color="auto"/>
        </w:rPr>
        <w:t xml:space="preserve">        </w:t>
      </w:r>
      <w:r>
        <w:rPr>
          <w:spacing w:val="-93"/>
          <w:sz w:val="20"/>
          <w:szCs w:val="20"/>
        </w:rPr>
        <w:t xml:space="preserve"> </w:t>
      </w:r>
      <w:r>
        <w:rPr>
          <w:spacing w:val="7"/>
          <w:sz w:val="20"/>
          <w:szCs w:val="20"/>
        </w:rPr>
        <w:t>_</w:t>
      </w:r>
    </w:p>
    <w:p>
      <w:pPr>
        <w:pStyle w:val="2"/>
        <w:spacing w:before="299" w:line="231" w:lineRule="auto"/>
        <w:ind w:left="2238"/>
        <w:rPr>
          <w:sz w:val="20"/>
          <w:szCs w:val="20"/>
        </w:rPr>
      </w:pPr>
      <w:r>
        <w:rPr>
          <w:spacing w:val="-9"/>
          <w:sz w:val="20"/>
          <w:szCs w:val="20"/>
        </w:rPr>
        <w:t>日期：</w:t>
      </w:r>
      <w:r>
        <w:rPr>
          <w:spacing w:val="5"/>
          <w:sz w:val="20"/>
          <w:szCs w:val="20"/>
          <w:u w:val="single" w:color="auto"/>
        </w:rPr>
        <w:t xml:space="preserve">          </w:t>
      </w:r>
      <w:r>
        <w:rPr>
          <w:spacing w:val="-81"/>
          <w:sz w:val="20"/>
          <w:szCs w:val="20"/>
        </w:rPr>
        <w:t xml:space="preserve"> </w:t>
      </w:r>
      <w:r>
        <w:rPr>
          <w:spacing w:val="-9"/>
          <w:sz w:val="20"/>
          <w:szCs w:val="20"/>
        </w:rPr>
        <w:t>年</w:t>
      </w:r>
      <w:r>
        <w:rPr>
          <w:spacing w:val="-98"/>
          <w:sz w:val="20"/>
          <w:szCs w:val="20"/>
        </w:rPr>
        <w:t xml:space="preserve"> </w:t>
      </w:r>
      <w:r>
        <w:rPr>
          <w:spacing w:val="4"/>
          <w:sz w:val="20"/>
          <w:szCs w:val="20"/>
          <w:u w:val="single" w:color="auto"/>
        </w:rPr>
        <w:t xml:space="preserve">      </w:t>
      </w:r>
      <w:r>
        <w:rPr>
          <w:spacing w:val="-71"/>
          <w:sz w:val="20"/>
          <w:szCs w:val="20"/>
        </w:rPr>
        <w:t xml:space="preserve"> </w:t>
      </w:r>
      <w:r>
        <w:rPr>
          <w:spacing w:val="-9"/>
          <w:sz w:val="20"/>
          <w:szCs w:val="20"/>
        </w:rPr>
        <w:t>月</w:t>
      </w:r>
      <w:r>
        <w:rPr>
          <w:spacing w:val="-99"/>
          <w:sz w:val="20"/>
          <w:szCs w:val="20"/>
        </w:rPr>
        <w:t xml:space="preserve"> </w:t>
      </w:r>
      <w:r>
        <w:rPr>
          <w:spacing w:val="4"/>
          <w:sz w:val="20"/>
          <w:szCs w:val="20"/>
          <w:u w:val="single" w:color="auto"/>
        </w:rPr>
        <w:t xml:space="preserve">     </w:t>
      </w:r>
      <w:r>
        <w:rPr>
          <w:spacing w:val="-38"/>
          <w:sz w:val="20"/>
          <w:szCs w:val="20"/>
        </w:rPr>
        <w:t xml:space="preserve"> </w:t>
      </w:r>
      <w:r>
        <w:rPr>
          <w:spacing w:val="-9"/>
          <w:sz w:val="20"/>
          <w:szCs w:val="20"/>
        </w:rPr>
        <w:t>日</w:t>
      </w:r>
    </w:p>
    <w:p>
      <w:pPr>
        <w:spacing w:line="231" w:lineRule="auto"/>
        <w:rPr>
          <w:sz w:val="20"/>
          <w:szCs w:val="20"/>
        </w:rPr>
        <w:sectPr>
          <w:footerReference r:id="rId15" w:type="default"/>
          <w:pgSz w:w="11907" w:h="16840"/>
          <w:pgMar w:top="1440" w:right="1080" w:bottom="1440" w:left="1080" w:header="0" w:footer="814" w:gutter="0"/>
          <w:pgNumType w:fmt="decimal"/>
          <w:cols w:space="720" w:num="1"/>
        </w:sectPr>
      </w:pPr>
    </w:p>
    <w:p>
      <w:pPr>
        <w:pStyle w:val="2"/>
        <w:spacing w:before="97" w:line="222" w:lineRule="auto"/>
        <w:ind w:left="3354"/>
        <w:outlineLvl w:val="2"/>
        <w:rPr>
          <w:sz w:val="30"/>
          <w:szCs w:val="30"/>
        </w:rPr>
      </w:pPr>
      <w:r>
        <w:rPr>
          <w:b/>
          <w:bCs/>
          <w:spacing w:val="-5"/>
          <w:sz w:val="30"/>
          <w:szCs w:val="30"/>
        </w:rPr>
        <w:t>5、技术方案</w:t>
      </w:r>
    </w:p>
    <w:p>
      <w:pPr>
        <w:pStyle w:val="2"/>
        <w:spacing w:before="209" w:line="229" w:lineRule="auto"/>
        <w:ind w:left="1561"/>
        <w:rPr>
          <w:sz w:val="20"/>
          <w:szCs w:val="20"/>
        </w:rPr>
      </w:pPr>
      <w:r>
        <w:rPr>
          <w:spacing w:val="8"/>
          <w:sz w:val="20"/>
          <w:szCs w:val="20"/>
        </w:rPr>
        <w:t>（根据征集文件采购需求及评分标准要求编制格式自拟）</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97" w:line="220" w:lineRule="auto"/>
        <w:ind w:left="2748"/>
        <w:outlineLvl w:val="2"/>
        <w:rPr>
          <w:sz w:val="30"/>
          <w:szCs w:val="30"/>
        </w:rPr>
      </w:pPr>
      <w:r>
        <w:rPr>
          <w:b/>
          <w:bCs/>
          <w:spacing w:val="-4"/>
          <w:sz w:val="30"/>
          <w:szCs w:val="30"/>
        </w:rPr>
        <w:t>6、其它技术证明材料</w:t>
      </w:r>
    </w:p>
    <w:p>
      <w:pPr>
        <w:pStyle w:val="2"/>
        <w:spacing w:before="209" w:line="229" w:lineRule="auto"/>
        <w:ind w:left="657"/>
        <w:rPr>
          <w:sz w:val="20"/>
          <w:szCs w:val="20"/>
        </w:rPr>
      </w:pPr>
      <w:r>
        <w:rPr>
          <w:spacing w:val="9"/>
          <w:sz w:val="20"/>
          <w:szCs w:val="20"/>
        </w:rPr>
        <w:t>供应商根据评标办法认为对其参与评审有利的证明材料（</w:t>
      </w:r>
      <w:r>
        <w:rPr>
          <w:spacing w:val="8"/>
          <w:sz w:val="20"/>
          <w:szCs w:val="20"/>
        </w:rPr>
        <w:t>格式自拟）。</w:t>
      </w:r>
    </w:p>
    <w:p>
      <w:pPr>
        <w:spacing w:line="229" w:lineRule="auto"/>
        <w:rPr>
          <w:sz w:val="20"/>
          <w:szCs w:val="20"/>
        </w:rPr>
        <w:sectPr>
          <w:footerReference r:id="rId16" w:type="default"/>
          <w:pgSz w:w="11907" w:h="16840"/>
          <w:pgMar w:top="1440" w:right="1080" w:bottom="1440" w:left="1080" w:header="0" w:footer="814" w:gutter="0"/>
          <w:pgNumType w:fmt="decimal"/>
          <w:cols w:space="720" w:num="1"/>
        </w:sectPr>
      </w:pPr>
    </w:p>
    <w:p>
      <w:pPr>
        <w:pStyle w:val="2"/>
        <w:spacing w:before="114" w:line="226" w:lineRule="auto"/>
        <w:ind w:left="2573"/>
        <w:outlineLvl w:val="0"/>
      </w:pPr>
      <w:bookmarkStart w:id="16" w:name="bookmark12"/>
      <w:bookmarkEnd w:id="16"/>
      <w:bookmarkStart w:id="17" w:name="bookmark11"/>
      <w:bookmarkEnd w:id="17"/>
      <w:r>
        <w:rPr>
          <w:b/>
          <w:bCs/>
          <w:spacing w:val="-2"/>
        </w:rPr>
        <w:t>第六章</w:t>
      </w:r>
      <w:r>
        <w:rPr>
          <w:spacing w:val="18"/>
        </w:rPr>
        <w:t xml:space="preserve">  </w:t>
      </w:r>
      <w:r>
        <w:rPr>
          <w:b/>
          <w:bCs/>
          <w:spacing w:val="-2"/>
        </w:rPr>
        <w:t>框架协议</w:t>
      </w:r>
    </w:p>
    <w:p>
      <w:pPr>
        <w:spacing w:line="466" w:lineRule="auto"/>
        <w:rPr>
          <w:rFonts w:ascii="Arial"/>
          <w:sz w:val="21"/>
        </w:rPr>
      </w:pPr>
    </w:p>
    <w:p>
      <w:pPr>
        <w:pStyle w:val="2"/>
        <w:spacing w:before="78" w:line="222" w:lineRule="auto"/>
        <w:ind w:left="61"/>
        <w:rPr>
          <w:sz w:val="24"/>
          <w:szCs w:val="24"/>
        </w:rPr>
      </w:pPr>
      <w:r>
        <w:rPr>
          <w:spacing w:val="-8"/>
          <w:sz w:val="24"/>
          <w:szCs w:val="24"/>
        </w:rPr>
        <w:t>甲方（征集人</w:t>
      </w:r>
      <w:r>
        <w:rPr>
          <w:sz w:val="24"/>
          <w:szCs w:val="24"/>
        </w:rPr>
        <w:t>）：</w:t>
      </w:r>
    </w:p>
    <w:p>
      <w:pPr>
        <w:pStyle w:val="2"/>
        <w:spacing w:before="151" w:line="223" w:lineRule="auto"/>
        <w:ind w:left="46"/>
        <w:rPr>
          <w:sz w:val="24"/>
          <w:szCs w:val="24"/>
        </w:rPr>
      </w:pPr>
      <w:r>
        <w:rPr>
          <w:spacing w:val="-5"/>
          <w:sz w:val="24"/>
          <w:szCs w:val="24"/>
        </w:rPr>
        <w:t>乙方（入围供应商</w:t>
      </w:r>
      <w:r>
        <w:rPr>
          <w:spacing w:val="3"/>
          <w:sz w:val="24"/>
          <w:szCs w:val="24"/>
        </w:rPr>
        <w:t>）：</w:t>
      </w:r>
    </w:p>
    <w:p>
      <w:pPr>
        <w:pStyle w:val="2"/>
        <w:spacing w:before="151" w:line="338" w:lineRule="auto"/>
        <w:ind w:left="29" w:right="14" w:firstLine="481"/>
        <w:jc w:val="both"/>
        <w:rPr>
          <w:sz w:val="24"/>
          <w:szCs w:val="24"/>
        </w:rPr>
      </w:pPr>
      <w:r>
        <w:rPr>
          <w:spacing w:val="-3"/>
          <w:sz w:val="24"/>
          <w:szCs w:val="24"/>
        </w:rPr>
        <w:t>根据《中华人民共和国政府采购法》、《政府</w:t>
      </w:r>
      <w:r>
        <w:rPr>
          <w:spacing w:val="-4"/>
          <w:sz w:val="24"/>
          <w:szCs w:val="24"/>
        </w:rPr>
        <w:t>采购框架协议采购方式管理暂</w:t>
      </w:r>
      <w:r>
        <w:rPr>
          <w:spacing w:val="-3"/>
          <w:sz w:val="24"/>
          <w:szCs w:val="24"/>
        </w:rPr>
        <w:t>行办法》等相关法律，按照征集文件约定的事项以及协议乙方的响应</w:t>
      </w:r>
      <w:r>
        <w:rPr>
          <w:spacing w:val="-4"/>
          <w:sz w:val="24"/>
          <w:szCs w:val="24"/>
        </w:rPr>
        <w:t>文件及其承</w:t>
      </w:r>
      <w:r>
        <w:rPr>
          <w:spacing w:val="-2"/>
          <w:sz w:val="24"/>
          <w:szCs w:val="24"/>
        </w:rPr>
        <w:t>诺，协议甲乙双方签订框架协议</w:t>
      </w:r>
    </w:p>
    <w:p>
      <w:pPr>
        <w:pStyle w:val="2"/>
        <w:spacing w:line="221" w:lineRule="auto"/>
        <w:ind w:left="40"/>
        <w:outlineLvl w:val="1"/>
        <w:rPr>
          <w:sz w:val="24"/>
          <w:szCs w:val="24"/>
        </w:rPr>
      </w:pPr>
      <w:r>
        <w:rPr>
          <w:spacing w:val="-3"/>
          <w:sz w:val="24"/>
          <w:szCs w:val="24"/>
        </w:rPr>
        <w:t>第一条 项目基本信息</w:t>
      </w:r>
    </w:p>
    <w:p>
      <w:pPr>
        <w:pStyle w:val="2"/>
        <w:spacing w:before="153" w:line="221" w:lineRule="auto"/>
        <w:ind w:left="40"/>
        <w:rPr>
          <w:sz w:val="24"/>
          <w:szCs w:val="24"/>
        </w:rPr>
      </w:pPr>
      <w:r>
        <w:rPr>
          <w:spacing w:val="-4"/>
          <w:sz w:val="24"/>
          <w:szCs w:val="24"/>
        </w:rPr>
        <w:t>1.项目名称：</w:t>
      </w:r>
    </w:p>
    <w:p>
      <w:pPr>
        <w:pStyle w:val="2"/>
        <w:spacing w:before="151" w:line="224" w:lineRule="auto"/>
        <w:ind w:left="25"/>
        <w:rPr>
          <w:sz w:val="24"/>
          <w:szCs w:val="24"/>
        </w:rPr>
      </w:pPr>
      <w:r>
        <w:rPr>
          <w:spacing w:val="-2"/>
          <w:sz w:val="24"/>
          <w:szCs w:val="24"/>
        </w:rPr>
        <w:t>2.项目编号：</w:t>
      </w:r>
    </w:p>
    <w:p>
      <w:pPr>
        <w:pStyle w:val="2"/>
        <w:spacing w:before="148" w:line="221" w:lineRule="auto"/>
        <w:ind w:left="27"/>
        <w:rPr>
          <w:sz w:val="24"/>
          <w:szCs w:val="24"/>
        </w:rPr>
      </w:pPr>
      <w:r>
        <w:rPr>
          <w:spacing w:val="-2"/>
          <w:sz w:val="24"/>
          <w:szCs w:val="24"/>
        </w:rPr>
        <w:t>3.采购需求：详见附件</w:t>
      </w:r>
    </w:p>
    <w:p>
      <w:pPr>
        <w:pStyle w:val="2"/>
        <w:spacing w:before="156" w:line="279" w:lineRule="auto"/>
        <w:ind w:left="30" w:right="14" w:hanging="9"/>
        <w:rPr>
          <w:sz w:val="24"/>
          <w:szCs w:val="24"/>
        </w:rPr>
      </w:pPr>
      <w:r>
        <w:rPr>
          <w:spacing w:val="-10"/>
          <w:sz w:val="24"/>
          <w:szCs w:val="24"/>
        </w:rPr>
        <w:t>4.框架协议期限：本协议有效期为   年， 自</w:t>
      </w:r>
      <w:r>
        <w:rPr>
          <w:spacing w:val="7"/>
          <w:sz w:val="24"/>
          <w:szCs w:val="24"/>
        </w:rPr>
        <w:t xml:space="preserve">   </w:t>
      </w:r>
      <w:r>
        <w:rPr>
          <w:spacing w:val="-10"/>
          <w:sz w:val="24"/>
          <w:szCs w:val="24"/>
        </w:rPr>
        <w:t>年</w:t>
      </w:r>
      <w:r>
        <w:rPr>
          <w:spacing w:val="13"/>
          <w:sz w:val="24"/>
          <w:szCs w:val="24"/>
        </w:rPr>
        <w:t xml:space="preserve">  </w:t>
      </w:r>
      <w:r>
        <w:rPr>
          <w:spacing w:val="-10"/>
          <w:sz w:val="24"/>
          <w:szCs w:val="24"/>
        </w:rPr>
        <w:t>月   日起到年</w:t>
      </w:r>
      <w:r>
        <w:rPr>
          <w:spacing w:val="28"/>
          <w:sz w:val="24"/>
          <w:szCs w:val="24"/>
        </w:rPr>
        <w:t xml:space="preserve"> </w:t>
      </w:r>
      <w:r>
        <w:rPr>
          <w:spacing w:val="-11"/>
          <w:sz w:val="24"/>
          <w:szCs w:val="24"/>
        </w:rPr>
        <w:t>月</w:t>
      </w:r>
      <w:r>
        <w:rPr>
          <w:spacing w:val="33"/>
          <w:sz w:val="24"/>
          <w:szCs w:val="24"/>
        </w:rPr>
        <w:t xml:space="preserve">  </w:t>
      </w:r>
      <w:r>
        <w:rPr>
          <w:spacing w:val="-11"/>
          <w:sz w:val="24"/>
          <w:szCs w:val="24"/>
        </w:rPr>
        <w:t>日为本</w:t>
      </w:r>
      <w:r>
        <w:rPr>
          <w:spacing w:val="-3"/>
          <w:sz w:val="24"/>
          <w:szCs w:val="24"/>
        </w:rPr>
        <w:t>协议的执行期限。</w:t>
      </w:r>
    </w:p>
    <w:p>
      <w:pPr>
        <w:pStyle w:val="2"/>
        <w:spacing w:before="152" w:line="221" w:lineRule="auto"/>
        <w:ind w:left="40"/>
        <w:outlineLvl w:val="1"/>
        <w:rPr>
          <w:sz w:val="24"/>
          <w:szCs w:val="24"/>
        </w:rPr>
      </w:pPr>
      <w:r>
        <w:rPr>
          <w:spacing w:val="-3"/>
          <w:sz w:val="24"/>
          <w:szCs w:val="24"/>
        </w:rPr>
        <w:t>第二条 框架协议信息</w:t>
      </w:r>
    </w:p>
    <w:p>
      <w:pPr>
        <w:pStyle w:val="2"/>
        <w:spacing w:before="155" w:line="222" w:lineRule="auto"/>
        <w:ind w:left="40"/>
        <w:rPr>
          <w:sz w:val="24"/>
          <w:szCs w:val="24"/>
        </w:rPr>
      </w:pPr>
      <w:r>
        <w:rPr>
          <w:spacing w:val="-2"/>
          <w:sz w:val="24"/>
          <w:szCs w:val="24"/>
        </w:rPr>
        <w:t>1. 服务内容、服务标准、协议价格</w:t>
      </w:r>
    </w:p>
    <w:p>
      <w:pPr>
        <w:pStyle w:val="2"/>
        <w:spacing w:before="150" w:line="222" w:lineRule="auto"/>
        <w:ind w:left="40"/>
        <w:rPr>
          <w:sz w:val="24"/>
          <w:szCs w:val="24"/>
        </w:rPr>
      </w:pPr>
      <w:r>
        <w:rPr>
          <w:spacing w:val="-6"/>
          <w:sz w:val="24"/>
          <w:szCs w:val="24"/>
        </w:rPr>
        <w:t>1.1</w:t>
      </w:r>
      <w:r>
        <w:rPr>
          <w:spacing w:val="20"/>
          <w:sz w:val="24"/>
          <w:szCs w:val="24"/>
        </w:rPr>
        <w:t xml:space="preserve"> </w:t>
      </w:r>
      <w:r>
        <w:rPr>
          <w:spacing w:val="-6"/>
          <w:sz w:val="24"/>
          <w:szCs w:val="24"/>
        </w:rPr>
        <w:t>服务内容：</w:t>
      </w:r>
    </w:p>
    <w:p>
      <w:pPr>
        <w:pStyle w:val="2"/>
        <w:spacing w:before="152" w:line="221" w:lineRule="auto"/>
        <w:ind w:left="21"/>
        <w:rPr>
          <w:sz w:val="24"/>
          <w:szCs w:val="24"/>
        </w:rPr>
      </w:pPr>
      <w:r>
        <w:rPr>
          <w:spacing w:val="-6"/>
          <w:sz w:val="24"/>
          <w:szCs w:val="24"/>
        </w:rPr>
        <w:t>1.2</w:t>
      </w:r>
      <w:r>
        <w:rPr>
          <w:spacing w:val="20"/>
          <w:sz w:val="24"/>
          <w:szCs w:val="24"/>
        </w:rPr>
        <w:t xml:space="preserve"> </w:t>
      </w:r>
      <w:r>
        <w:rPr>
          <w:spacing w:val="-6"/>
          <w:sz w:val="24"/>
          <w:szCs w:val="24"/>
        </w:rPr>
        <w:t>服务标准：</w:t>
      </w:r>
      <w:r>
        <w:rPr>
          <w:rFonts w:hint="eastAsia"/>
          <w:spacing w:val="-1"/>
          <w:sz w:val="24"/>
          <w:szCs w:val="24"/>
          <w:lang w:val="en-US" w:eastAsia="zh-CN"/>
        </w:rPr>
        <w:t>①</w:t>
      </w:r>
      <w:r>
        <w:rPr>
          <w:spacing w:val="-1"/>
          <w:sz w:val="24"/>
          <w:szCs w:val="24"/>
        </w:rPr>
        <w:t>供应商要严格遵守国家的法律、法规和有关规章制度，严格遵守行为准则和职业道德，按现行的财政项目评审操作规程及质量控制规定开展工作。</w:t>
      </w:r>
      <w:r>
        <w:rPr>
          <w:rFonts w:hint="eastAsia"/>
          <w:spacing w:val="-1"/>
          <w:sz w:val="24"/>
          <w:szCs w:val="24"/>
          <w:lang w:val="en-US" w:eastAsia="zh-CN"/>
        </w:rPr>
        <w:t>②</w:t>
      </w:r>
      <w:r>
        <w:rPr>
          <w:spacing w:val="-1"/>
          <w:sz w:val="24"/>
          <w:szCs w:val="24"/>
        </w:rPr>
        <w:t>供应商对成果文件应实行内部“三级复核 ”制度。应依照相关依据发表专业意见出具成果文件，并对成果的真实性、完整性、准确性负责。</w:t>
      </w:r>
      <w:r>
        <w:rPr>
          <w:rFonts w:hint="eastAsia"/>
          <w:spacing w:val="-1"/>
          <w:sz w:val="24"/>
          <w:szCs w:val="24"/>
          <w:lang w:val="en-US" w:eastAsia="zh-CN"/>
        </w:rPr>
        <w:t>③</w:t>
      </w:r>
      <w:r>
        <w:rPr>
          <w:spacing w:val="-1"/>
          <w:sz w:val="24"/>
          <w:szCs w:val="24"/>
        </w:rPr>
        <w:t>各类评审报告编制标准：评审内容完整、数据准确、依据充分；评审结论定性客观、定量准确、依据充分：核增核减原因定性准确、条理清晰，披露评审问题有理有据、分析透彻：提出评审建议措施具体、针对性强。</w:t>
      </w:r>
      <w:r>
        <w:rPr>
          <w:rFonts w:hint="eastAsia"/>
          <w:spacing w:val="-1"/>
          <w:sz w:val="24"/>
          <w:szCs w:val="24"/>
          <w:lang w:val="en-US" w:eastAsia="zh-CN"/>
        </w:rPr>
        <w:t>④</w:t>
      </w:r>
      <w:r>
        <w:rPr>
          <w:spacing w:val="-1"/>
          <w:sz w:val="24"/>
          <w:szCs w:val="24"/>
        </w:rPr>
        <w:t>采购人将对供应商提交的评审意见和评审结论进行复审，复审结果因供应商造成严重质量问题的，采购人不支付该项目的评审费用.供应商必须承担由此造成的全部经济和法律责任。</w:t>
      </w:r>
      <w:r>
        <w:rPr>
          <w:rFonts w:hint="eastAsia"/>
          <w:spacing w:val="-1"/>
          <w:sz w:val="24"/>
          <w:szCs w:val="24"/>
          <w:lang w:val="en-US" w:eastAsia="zh-CN"/>
        </w:rPr>
        <w:t>⑤</w:t>
      </w:r>
      <w:r>
        <w:rPr>
          <w:rFonts w:hint="eastAsia"/>
          <w:spacing w:val="-1"/>
          <w:sz w:val="24"/>
          <w:szCs w:val="24"/>
        </w:rPr>
        <w:t>供应商提交成果后经各级审计、第三方复核误差不超过正负3%，复审单项项目审定额结果误差超过总造价的3%（含3%）时，将立即终止本合同，并依据相关规定对责任主体启动追责程序。</w:t>
      </w:r>
    </w:p>
    <w:p>
      <w:pPr>
        <w:pStyle w:val="2"/>
        <w:spacing w:before="153" w:line="222" w:lineRule="auto"/>
        <w:ind w:left="25"/>
        <w:rPr>
          <w:sz w:val="24"/>
          <w:szCs w:val="24"/>
        </w:rPr>
      </w:pPr>
      <w:r>
        <w:rPr>
          <w:spacing w:val="-1"/>
          <w:sz w:val="24"/>
          <w:szCs w:val="24"/>
        </w:rPr>
        <w:t>2.合同价格形式：        。</w:t>
      </w:r>
    </w:p>
    <w:p>
      <w:pPr>
        <w:pStyle w:val="2"/>
        <w:spacing w:before="150" w:line="221" w:lineRule="auto"/>
        <w:ind w:left="27"/>
        <w:rPr>
          <w:sz w:val="24"/>
          <w:szCs w:val="24"/>
        </w:rPr>
      </w:pPr>
      <w:r>
        <w:rPr>
          <w:spacing w:val="-2"/>
          <w:sz w:val="24"/>
          <w:szCs w:val="24"/>
        </w:rPr>
        <w:t>3．适用框架协议的征集人：</w:t>
      </w:r>
    </w:p>
    <w:p>
      <w:pPr>
        <w:pStyle w:val="2"/>
        <w:spacing w:before="152" w:line="221" w:lineRule="auto"/>
        <w:ind w:left="21"/>
        <w:rPr>
          <w:sz w:val="24"/>
          <w:szCs w:val="24"/>
        </w:rPr>
      </w:pPr>
      <w:r>
        <w:rPr>
          <w:spacing w:val="-1"/>
          <w:sz w:val="24"/>
          <w:szCs w:val="24"/>
        </w:rPr>
        <w:t>4．履行合同的地域范围：采购人指定地点</w:t>
      </w:r>
    </w:p>
    <w:p>
      <w:pPr>
        <w:pStyle w:val="2"/>
        <w:spacing w:before="154" w:line="222" w:lineRule="auto"/>
        <w:ind w:left="40"/>
        <w:outlineLvl w:val="1"/>
        <w:rPr>
          <w:sz w:val="24"/>
          <w:szCs w:val="24"/>
        </w:rPr>
      </w:pPr>
      <w:r>
        <w:rPr>
          <w:spacing w:val="-2"/>
          <w:sz w:val="24"/>
          <w:szCs w:val="24"/>
        </w:rPr>
        <w:t>第三条 确定第二阶段成交供应商的方式</w:t>
      </w:r>
    </w:p>
    <w:p>
      <w:pPr>
        <w:pStyle w:val="2"/>
        <w:spacing w:before="150" w:line="338" w:lineRule="auto"/>
        <w:ind w:left="38" w:right="14" w:firstLine="1"/>
        <w:rPr>
          <w:sz w:val="24"/>
          <w:szCs w:val="24"/>
        </w:rPr>
      </w:pPr>
      <w:r>
        <w:rPr>
          <w:sz w:val="24"/>
          <w:szCs w:val="24"/>
        </w:rPr>
        <w:t xml:space="preserve">1．采购人在入围供应商中通过第 </w:t>
      </w:r>
      <w:r>
        <w:rPr>
          <w:sz w:val="24"/>
          <w:szCs w:val="24"/>
          <w:u w:val="single" w:color="auto"/>
        </w:rPr>
        <w:t>（1）</w:t>
      </w:r>
      <w:r>
        <w:rPr>
          <w:sz w:val="24"/>
          <w:szCs w:val="24"/>
        </w:rPr>
        <w:t>及前附表规定的其他方式确定成交供应</w:t>
      </w:r>
      <w:r>
        <w:rPr>
          <w:spacing w:val="-4"/>
          <w:sz w:val="24"/>
          <w:szCs w:val="24"/>
        </w:rPr>
        <w:t>商并签订合同。</w:t>
      </w:r>
    </w:p>
    <w:p>
      <w:pPr>
        <w:pStyle w:val="2"/>
        <w:spacing w:before="3" w:line="280" w:lineRule="auto"/>
        <w:ind w:left="29" w:right="69" w:firstLine="5"/>
        <w:rPr>
          <w:sz w:val="24"/>
          <w:szCs w:val="24"/>
        </w:rPr>
      </w:pPr>
      <w:r>
        <w:rPr>
          <w:spacing w:val="-1"/>
          <w:sz w:val="24"/>
          <w:szCs w:val="24"/>
        </w:rPr>
        <w:t>（1）直接选</w:t>
      </w:r>
      <w:r>
        <w:rPr>
          <w:spacing w:val="-1"/>
          <w:sz w:val="24"/>
          <w:szCs w:val="24"/>
          <w:highlight w:val="none"/>
        </w:rPr>
        <w:t>定，依据入围产品质量</w:t>
      </w:r>
      <w:r>
        <w:rPr>
          <w:spacing w:val="-2"/>
          <w:sz w:val="24"/>
          <w:szCs w:val="24"/>
          <w:highlight w:val="none"/>
        </w:rPr>
        <w:t>以及</w:t>
      </w:r>
      <w:r>
        <w:rPr>
          <w:spacing w:val="-2"/>
          <w:sz w:val="24"/>
          <w:szCs w:val="24"/>
        </w:rPr>
        <w:t>服务便利性、用户评价等因素，</w:t>
      </w:r>
      <w:r>
        <w:rPr>
          <w:spacing w:val="-4"/>
          <w:sz w:val="24"/>
          <w:szCs w:val="24"/>
        </w:rPr>
        <w:t>从入围供应商</w:t>
      </w:r>
      <w:r>
        <w:rPr>
          <w:spacing w:val="51"/>
          <w:sz w:val="24"/>
          <w:szCs w:val="24"/>
        </w:rPr>
        <w:t xml:space="preserve"> </w:t>
      </w:r>
      <w:r>
        <w:rPr>
          <w:spacing w:val="-4"/>
          <w:sz w:val="24"/>
          <w:szCs w:val="24"/>
        </w:rPr>
        <w:t>中直接选定成交供应商。</w:t>
      </w:r>
    </w:p>
    <w:p>
      <w:pPr>
        <w:pStyle w:val="2"/>
        <w:spacing w:before="151" w:line="222" w:lineRule="auto"/>
        <w:ind w:left="34"/>
        <w:rPr>
          <w:sz w:val="24"/>
          <w:szCs w:val="24"/>
        </w:rPr>
      </w:pPr>
      <w:r>
        <w:rPr>
          <w:spacing w:val="-3"/>
          <w:sz w:val="24"/>
          <w:szCs w:val="24"/>
        </w:rPr>
        <w:t>（2）二次竞价</w:t>
      </w:r>
    </w:p>
    <w:p>
      <w:pPr>
        <w:pStyle w:val="2"/>
        <w:spacing w:before="154" w:line="338" w:lineRule="auto"/>
        <w:ind w:left="35" w:right="14" w:firstLine="1"/>
        <w:jc w:val="both"/>
        <w:rPr>
          <w:sz w:val="24"/>
          <w:szCs w:val="24"/>
        </w:rPr>
      </w:pPr>
      <w:r>
        <w:rPr>
          <w:spacing w:val="-3"/>
          <w:sz w:val="24"/>
          <w:szCs w:val="24"/>
        </w:rPr>
        <w:t>二次竞价规则：协议方乙方以第一阶段的响应报</w:t>
      </w:r>
      <w:r>
        <w:rPr>
          <w:spacing w:val="-4"/>
          <w:sz w:val="24"/>
          <w:szCs w:val="24"/>
        </w:rPr>
        <w:t>价（协议价格）为最高限价，依</w:t>
      </w:r>
      <w:r>
        <w:rPr>
          <w:sz w:val="24"/>
          <w:szCs w:val="24"/>
        </w:rPr>
        <w:t>照响应文件中 承诺的入围产品（服务）、采购合同等事项，根据采购人明确的</w:t>
      </w:r>
      <w:r>
        <w:rPr>
          <w:spacing w:val="-1"/>
          <w:sz w:val="24"/>
          <w:szCs w:val="24"/>
        </w:rPr>
        <w:t>竞价需求，参与二次竞价，以报价最低的为成交供应商。</w:t>
      </w:r>
    </w:p>
    <w:p>
      <w:pPr>
        <w:pStyle w:val="2"/>
        <w:spacing w:line="222" w:lineRule="auto"/>
        <w:ind w:left="37"/>
        <w:rPr>
          <w:sz w:val="24"/>
          <w:szCs w:val="24"/>
        </w:rPr>
      </w:pPr>
      <w:r>
        <w:rPr>
          <w:spacing w:val="-2"/>
          <w:sz w:val="24"/>
          <w:szCs w:val="24"/>
        </w:rPr>
        <w:t>二次竞价截止时间：  / 二次竞价需求：</w:t>
      </w:r>
      <w:r>
        <w:rPr>
          <w:spacing w:val="8"/>
          <w:sz w:val="24"/>
          <w:szCs w:val="24"/>
        </w:rPr>
        <w:t xml:space="preserve">   </w:t>
      </w:r>
      <w:r>
        <w:rPr>
          <w:spacing w:val="-2"/>
          <w:sz w:val="24"/>
          <w:szCs w:val="24"/>
        </w:rPr>
        <w:t>/</w:t>
      </w:r>
    </w:p>
    <w:p>
      <w:pPr>
        <w:pStyle w:val="2"/>
        <w:spacing w:before="151" w:line="219" w:lineRule="auto"/>
        <w:ind w:left="34"/>
        <w:rPr>
          <w:rFonts w:hint="eastAsia" w:eastAsia="仿宋"/>
          <w:spacing w:val="-3"/>
          <w:sz w:val="24"/>
          <w:szCs w:val="24"/>
          <w:lang w:val="en-US" w:eastAsia="zh-CN"/>
        </w:rPr>
      </w:pPr>
      <w:r>
        <w:rPr>
          <w:spacing w:val="-3"/>
          <w:sz w:val="24"/>
          <w:szCs w:val="24"/>
        </w:rPr>
        <w:t>（3）顺序轮候</w:t>
      </w:r>
    </w:p>
    <w:p>
      <w:pPr>
        <w:pStyle w:val="2"/>
        <w:spacing w:before="78" w:line="337" w:lineRule="auto"/>
        <w:ind w:right="14"/>
        <w:rPr>
          <w:sz w:val="24"/>
          <w:szCs w:val="24"/>
        </w:rPr>
      </w:pPr>
      <w:r>
        <w:rPr>
          <w:spacing w:val="-3"/>
          <w:sz w:val="24"/>
          <w:szCs w:val="24"/>
        </w:rPr>
        <w:t>顺序轮候规则：以入围供应商从高到低排名依次进行合同授予，</w:t>
      </w:r>
      <w:r>
        <w:rPr>
          <w:spacing w:val="-4"/>
          <w:sz w:val="24"/>
          <w:szCs w:val="24"/>
        </w:rPr>
        <w:t>每个入围供应商</w:t>
      </w:r>
      <w:r>
        <w:rPr>
          <w:spacing w:val="-1"/>
          <w:sz w:val="24"/>
          <w:szCs w:val="24"/>
        </w:rPr>
        <w:t>在一个顺序轮候期内，仅能获得一次合同授予的机会。</w:t>
      </w:r>
    </w:p>
    <w:p>
      <w:pPr>
        <w:pStyle w:val="2"/>
        <w:spacing w:before="1" w:line="219" w:lineRule="auto"/>
        <w:ind w:left="30"/>
        <w:rPr>
          <w:sz w:val="24"/>
          <w:szCs w:val="24"/>
        </w:rPr>
      </w:pPr>
      <w:r>
        <w:rPr>
          <w:spacing w:val="-2"/>
          <w:sz w:val="24"/>
          <w:szCs w:val="24"/>
        </w:rPr>
        <w:t>顺序轮候期： /</w:t>
      </w:r>
    </w:p>
    <w:p>
      <w:pPr>
        <w:pStyle w:val="2"/>
        <w:spacing w:before="156" w:line="222" w:lineRule="auto"/>
        <w:ind w:left="40"/>
        <w:outlineLvl w:val="1"/>
        <w:rPr>
          <w:sz w:val="24"/>
          <w:szCs w:val="24"/>
        </w:rPr>
      </w:pPr>
      <w:r>
        <w:rPr>
          <w:spacing w:val="-2"/>
          <w:sz w:val="24"/>
          <w:szCs w:val="24"/>
        </w:rPr>
        <w:t>第四条 资金支付方式、时间、条件</w:t>
      </w:r>
    </w:p>
    <w:p>
      <w:pPr>
        <w:pStyle w:val="2"/>
        <w:spacing w:before="151" w:line="219" w:lineRule="auto"/>
        <w:ind w:left="40"/>
        <w:rPr>
          <w:sz w:val="24"/>
          <w:szCs w:val="24"/>
        </w:rPr>
      </w:pPr>
      <w:r>
        <w:rPr>
          <w:spacing w:val="-1"/>
          <w:sz w:val="24"/>
          <w:szCs w:val="24"/>
        </w:rPr>
        <w:t>1.本项目无预付款。在完成项目工作后，由采购人直接向成交供应商支付。</w:t>
      </w:r>
    </w:p>
    <w:p>
      <w:pPr>
        <w:pStyle w:val="2"/>
        <w:spacing w:before="153" w:line="219" w:lineRule="auto"/>
        <w:ind w:left="25"/>
        <w:rPr>
          <w:sz w:val="24"/>
          <w:szCs w:val="24"/>
        </w:rPr>
      </w:pPr>
      <w:r>
        <w:rPr>
          <w:spacing w:val="-1"/>
          <w:sz w:val="24"/>
          <w:szCs w:val="24"/>
        </w:rPr>
        <w:t>2.资金支付方式：以使用单位账户转账方式支付。</w:t>
      </w:r>
    </w:p>
    <w:p>
      <w:pPr>
        <w:pStyle w:val="2"/>
        <w:spacing w:before="157" w:line="221" w:lineRule="auto"/>
        <w:ind w:left="27"/>
        <w:rPr>
          <w:sz w:val="24"/>
          <w:szCs w:val="24"/>
        </w:rPr>
      </w:pPr>
      <w:r>
        <w:rPr>
          <w:spacing w:val="-1"/>
          <w:sz w:val="24"/>
          <w:szCs w:val="24"/>
        </w:rPr>
        <w:t>3.资金支付时间：根据委托项目完结情况和资金到位进行情况进行支付。</w:t>
      </w:r>
    </w:p>
    <w:p>
      <w:pPr>
        <w:pStyle w:val="2"/>
        <w:spacing w:before="152" w:line="279" w:lineRule="auto"/>
        <w:ind w:left="33" w:right="14" w:hanging="12"/>
        <w:rPr>
          <w:sz w:val="24"/>
          <w:szCs w:val="24"/>
        </w:rPr>
      </w:pPr>
      <w:r>
        <w:rPr>
          <w:spacing w:val="-3"/>
          <w:sz w:val="24"/>
          <w:szCs w:val="24"/>
        </w:rPr>
        <w:t>4.资金支付条件：入围供应商能够按征集人、采购人或实际服务对象要求完成工</w:t>
      </w:r>
      <w:r>
        <w:rPr>
          <w:spacing w:val="-1"/>
          <w:sz w:val="24"/>
          <w:szCs w:val="24"/>
        </w:rPr>
        <w:t>作，提交符合规范规定的全套资料，并开具全额发票。</w:t>
      </w:r>
    </w:p>
    <w:p>
      <w:pPr>
        <w:pStyle w:val="2"/>
        <w:spacing w:before="155" w:line="222" w:lineRule="auto"/>
        <w:ind w:left="29"/>
        <w:rPr>
          <w:sz w:val="24"/>
          <w:szCs w:val="24"/>
        </w:rPr>
      </w:pPr>
      <w:r>
        <w:rPr>
          <w:spacing w:val="-2"/>
          <w:sz w:val="24"/>
          <w:szCs w:val="24"/>
        </w:rPr>
        <w:t>双方账户信息如下：</w:t>
      </w:r>
    </w:p>
    <w:p>
      <w:pPr>
        <w:pStyle w:val="2"/>
        <w:spacing w:before="151" w:line="221" w:lineRule="auto"/>
        <w:ind w:left="61"/>
        <w:rPr>
          <w:sz w:val="24"/>
          <w:szCs w:val="24"/>
        </w:rPr>
      </w:pPr>
      <w:r>
        <w:rPr>
          <w:spacing w:val="-10"/>
          <w:sz w:val="24"/>
          <w:szCs w:val="24"/>
        </w:rPr>
        <w:t>甲方名称：</w:t>
      </w:r>
    </w:p>
    <w:p>
      <w:pPr>
        <w:pStyle w:val="2"/>
        <w:spacing w:before="153" w:line="222" w:lineRule="auto"/>
        <w:ind w:left="57"/>
        <w:rPr>
          <w:sz w:val="24"/>
          <w:szCs w:val="24"/>
        </w:rPr>
      </w:pPr>
      <w:r>
        <w:rPr>
          <w:spacing w:val="-5"/>
          <w:sz w:val="24"/>
          <w:szCs w:val="24"/>
        </w:rPr>
        <w:t>国税纳税人识别号：</w:t>
      </w:r>
      <w:r>
        <w:rPr>
          <w:sz w:val="24"/>
          <w:szCs w:val="24"/>
        </w:rPr>
        <w:t xml:space="preserve">                       </w:t>
      </w:r>
      <w:r>
        <w:rPr>
          <w:spacing w:val="-5"/>
          <w:sz w:val="24"/>
          <w:szCs w:val="24"/>
        </w:rPr>
        <w:t>户名：</w:t>
      </w:r>
    </w:p>
    <w:p>
      <w:pPr>
        <w:pStyle w:val="2"/>
        <w:spacing w:before="152" w:line="221" w:lineRule="auto"/>
        <w:ind w:left="29"/>
        <w:rPr>
          <w:sz w:val="24"/>
          <w:szCs w:val="24"/>
        </w:rPr>
      </w:pPr>
      <w:r>
        <w:rPr>
          <w:spacing w:val="-2"/>
          <w:sz w:val="24"/>
          <w:szCs w:val="24"/>
        </w:rPr>
        <w:t>开户行：                                  账号：</w:t>
      </w:r>
    </w:p>
    <w:p>
      <w:pPr>
        <w:pStyle w:val="2"/>
        <w:spacing w:before="152" w:line="223" w:lineRule="auto"/>
        <w:ind w:left="30"/>
        <w:rPr>
          <w:sz w:val="24"/>
          <w:szCs w:val="24"/>
        </w:rPr>
      </w:pPr>
      <w:r>
        <w:rPr>
          <w:spacing w:val="-4"/>
          <w:sz w:val="24"/>
          <w:szCs w:val="24"/>
        </w:rPr>
        <w:t>地址：</w:t>
      </w:r>
      <w:r>
        <w:rPr>
          <w:sz w:val="24"/>
          <w:szCs w:val="24"/>
        </w:rPr>
        <w:t xml:space="preserve">                                   </w:t>
      </w:r>
      <w:r>
        <w:rPr>
          <w:spacing w:val="-4"/>
          <w:sz w:val="24"/>
          <w:szCs w:val="24"/>
        </w:rPr>
        <w:t>联系电话：</w:t>
      </w:r>
    </w:p>
    <w:p>
      <w:pPr>
        <w:pStyle w:val="2"/>
        <w:spacing w:before="149" w:line="221" w:lineRule="auto"/>
        <w:ind w:left="46"/>
        <w:rPr>
          <w:sz w:val="24"/>
          <w:szCs w:val="24"/>
        </w:rPr>
      </w:pPr>
      <w:r>
        <w:rPr>
          <w:spacing w:val="-7"/>
          <w:sz w:val="24"/>
          <w:szCs w:val="24"/>
        </w:rPr>
        <w:t>乙方名称：</w:t>
      </w:r>
    </w:p>
    <w:p>
      <w:pPr>
        <w:pStyle w:val="2"/>
        <w:spacing w:before="155" w:line="222" w:lineRule="auto"/>
        <w:ind w:left="57"/>
        <w:rPr>
          <w:sz w:val="24"/>
          <w:szCs w:val="24"/>
        </w:rPr>
      </w:pPr>
      <w:r>
        <w:rPr>
          <w:spacing w:val="-5"/>
          <w:sz w:val="24"/>
          <w:szCs w:val="24"/>
        </w:rPr>
        <w:t>国税纳税人识别号：</w:t>
      </w:r>
      <w:r>
        <w:rPr>
          <w:spacing w:val="1"/>
          <w:sz w:val="24"/>
          <w:szCs w:val="24"/>
        </w:rPr>
        <w:t xml:space="preserve">                   </w:t>
      </w:r>
      <w:r>
        <w:rPr>
          <w:sz w:val="24"/>
          <w:szCs w:val="24"/>
        </w:rPr>
        <w:t xml:space="preserve">    </w:t>
      </w:r>
      <w:r>
        <w:rPr>
          <w:spacing w:val="-5"/>
          <w:sz w:val="24"/>
          <w:szCs w:val="24"/>
        </w:rPr>
        <w:t>户名：</w:t>
      </w:r>
    </w:p>
    <w:p>
      <w:pPr>
        <w:pStyle w:val="2"/>
        <w:spacing w:before="150" w:line="221" w:lineRule="auto"/>
        <w:ind w:left="29"/>
        <w:rPr>
          <w:sz w:val="24"/>
          <w:szCs w:val="24"/>
        </w:rPr>
      </w:pPr>
      <w:r>
        <w:rPr>
          <w:spacing w:val="-2"/>
          <w:sz w:val="24"/>
          <w:szCs w:val="24"/>
        </w:rPr>
        <w:t>开户行：                                   账号：</w:t>
      </w:r>
    </w:p>
    <w:p>
      <w:pPr>
        <w:pStyle w:val="2"/>
        <w:spacing w:before="152" w:line="223" w:lineRule="auto"/>
        <w:ind w:left="30"/>
        <w:rPr>
          <w:sz w:val="24"/>
          <w:szCs w:val="24"/>
        </w:rPr>
      </w:pPr>
      <w:r>
        <w:rPr>
          <w:spacing w:val="-4"/>
          <w:sz w:val="24"/>
          <w:szCs w:val="24"/>
        </w:rPr>
        <w:t>地址：</w:t>
      </w:r>
      <w:r>
        <w:rPr>
          <w:sz w:val="24"/>
          <w:szCs w:val="24"/>
        </w:rPr>
        <w:t xml:space="preserve">                                     </w:t>
      </w:r>
      <w:r>
        <w:rPr>
          <w:spacing w:val="-4"/>
          <w:sz w:val="24"/>
          <w:szCs w:val="24"/>
        </w:rPr>
        <w:t>联系电话：</w:t>
      </w:r>
    </w:p>
    <w:p>
      <w:pPr>
        <w:pStyle w:val="2"/>
        <w:spacing w:before="154" w:line="338" w:lineRule="auto"/>
        <w:ind w:left="29" w:right="14" w:firstLine="17"/>
        <w:jc w:val="both"/>
        <w:rPr>
          <w:sz w:val="24"/>
          <w:szCs w:val="24"/>
        </w:rPr>
      </w:pPr>
      <w:r>
        <w:rPr>
          <w:spacing w:val="-5"/>
          <w:sz w:val="24"/>
          <w:szCs w:val="24"/>
        </w:rPr>
        <w:t>乙方如需改变上述账户，应提前 10</w:t>
      </w:r>
      <w:r>
        <w:rPr>
          <w:spacing w:val="66"/>
          <w:sz w:val="24"/>
          <w:szCs w:val="24"/>
        </w:rPr>
        <w:t xml:space="preserve"> </w:t>
      </w:r>
      <w:r>
        <w:rPr>
          <w:spacing w:val="-5"/>
          <w:sz w:val="24"/>
          <w:szCs w:val="24"/>
        </w:rPr>
        <w:t>日以书面通</w:t>
      </w:r>
      <w:r>
        <w:rPr>
          <w:spacing w:val="-6"/>
          <w:sz w:val="24"/>
          <w:szCs w:val="24"/>
        </w:rPr>
        <w:t>知甲方。如乙方未按本合同规定</w:t>
      </w:r>
      <w:r>
        <w:rPr>
          <w:sz w:val="24"/>
          <w:szCs w:val="24"/>
        </w:rPr>
        <w:t>通知导致甲 方逾期付款，甲方不承担任何违约责任，乙方应承担因此产生的一</w:t>
      </w:r>
      <w:r>
        <w:rPr>
          <w:spacing w:val="-4"/>
          <w:sz w:val="24"/>
          <w:szCs w:val="24"/>
        </w:rPr>
        <w:t>切费用。</w:t>
      </w:r>
    </w:p>
    <w:p>
      <w:pPr>
        <w:pStyle w:val="2"/>
        <w:spacing w:before="1" w:line="278" w:lineRule="auto"/>
        <w:ind w:left="38" w:right="14" w:hanging="11"/>
        <w:rPr>
          <w:sz w:val="24"/>
          <w:szCs w:val="24"/>
        </w:rPr>
      </w:pPr>
      <w:r>
        <w:rPr>
          <w:spacing w:val="-3"/>
          <w:sz w:val="24"/>
          <w:szCs w:val="24"/>
        </w:rPr>
        <w:t>5.费率其他约定当成交供应商承接的项目存在特殊情况，采购人与成交供应商协</w:t>
      </w:r>
      <w:r>
        <w:rPr>
          <w:spacing w:val="-2"/>
          <w:sz w:val="24"/>
          <w:szCs w:val="24"/>
        </w:rPr>
        <w:t>商确定费率后， 另行在采购合同中约定。</w:t>
      </w:r>
    </w:p>
    <w:p>
      <w:pPr>
        <w:pStyle w:val="2"/>
        <w:spacing w:before="154" w:line="221" w:lineRule="auto"/>
        <w:ind w:left="24"/>
        <w:rPr>
          <w:sz w:val="24"/>
          <w:szCs w:val="24"/>
        </w:rPr>
      </w:pPr>
      <w:r>
        <w:rPr>
          <w:spacing w:val="-2"/>
          <w:sz w:val="24"/>
          <w:szCs w:val="24"/>
        </w:rPr>
        <w:t>6.履约保证金：无。</w:t>
      </w:r>
    </w:p>
    <w:p>
      <w:pPr>
        <w:pStyle w:val="2"/>
        <w:spacing w:before="155" w:line="222" w:lineRule="auto"/>
        <w:ind w:left="40"/>
        <w:outlineLvl w:val="1"/>
        <w:rPr>
          <w:sz w:val="24"/>
          <w:szCs w:val="24"/>
        </w:rPr>
      </w:pPr>
      <w:r>
        <w:rPr>
          <w:spacing w:val="-3"/>
          <w:sz w:val="24"/>
          <w:szCs w:val="24"/>
        </w:rPr>
        <w:t>第五条 采购合同文本</w:t>
      </w:r>
    </w:p>
    <w:p>
      <w:pPr>
        <w:pStyle w:val="2"/>
        <w:spacing w:before="150" w:line="221" w:lineRule="auto"/>
        <w:ind w:left="30"/>
        <w:rPr>
          <w:sz w:val="24"/>
          <w:szCs w:val="24"/>
        </w:rPr>
      </w:pPr>
      <w:r>
        <w:rPr>
          <w:spacing w:val="-2"/>
          <w:sz w:val="24"/>
          <w:szCs w:val="24"/>
        </w:rPr>
        <w:t>详见采购合同（格式）。</w:t>
      </w:r>
    </w:p>
    <w:p>
      <w:pPr>
        <w:pStyle w:val="2"/>
        <w:spacing w:before="152" w:line="222" w:lineRule="auto"/>
        <w:ind w:left="40"/>
        <w:outlineLvl w:val="1"/>
        <w:rPr>
          <w:sz w:val="24"/>
          <w:szCs w:val="24"/>
        </w:rPr>
      </w:pPr>
      <w:r>
        <w:rPr>
          <w:spacing w:val="-2"/>
          <w:sz w:val="24"/>
          <w:szCs w:val="24"/>
        </w:rPr>
        <w:t>第六条 入围供应商清退和补充规则</w:t>
      </w:r>
    </w:p>
    <w:p>
      <w:pPr>
        <w:pStyle w:val="2"/>
        <w:spacing w:before="154" w:line="222" w:lineRule="auto"/>
        <w:ind w:left="40"/>
        <w:rPr>
          <w:sz w:val="24"/>
          <w:szCs w:val="24"/>
        </w:rPr>
      </w:pPr>
      <w:r>
        <w:rPr>
          <w:spacing w:val="-3"/>
          <w:sz w:val="24"/>
          <w:szCs w:val="24"/>
        </w:rPr>
        <w:t>1.入围供应商的清退</w:t>
      </w:r>
    </w:p>
    <w:p>
      <w:pPr>
        <w:pStyle w:val="2"/>
        <w:spacing w:before="150" w:line="339" w:lineRule="auto"/>
        <w:ind w:left="30" w:right="14" w:firstLine="16"/>
        <w:rPr>
          <w:spacing w:val="-2"/>
          <w:sz w:val="24"/>
          <w:szCs w:val="24"/>
        </w:rPr>
      </w:pPr>
      <w:r>
        <w:rPr>
          <w:spacing w:val="-4"/>
          <w:sz w:val="24"/>
          <w:szCs w:val="24"/>
        </w:rPr>
        <w:t>乙方在签订本框架协议前出现以下情形之一或服务要求标准的其他条款，甲方将</w:t>
      </w:r>
      <w:r>
        <w:rPr>
          <w:spacing w:val="-3"/>
          <w:sz w:val="24"/>
          <w:szCs w:val="24"/>
        </w:rPr>
        <w:t>取消其入围资格；乙方在签订本框架协议后出现以下情形之一或</w:t>
      </w:r>
      <w:r>
        <w:rPr>
          <w:spacing w:val="-4"/>
          <w:sz w:val="24"/>
          <w:szCs w:val="24"/>
        </w:rPr>
        <w:t>服务要求标准的</w:t>
      </w:r>
      <w:r>
        <w:rPr>
          <w:spacing w:val="-1"/>
          <w:sz w:val="24"/>
          <w:szCs w:val="24"/>
        </w:rPr>
        <w:t>其他条款的，甲方将解除 与其签订的框架协议：</w:t>
      </w:r>
    </w:p>
    <w:p>
      <w:pPr>
        <w:pStyle w:val="2"/>
        <w:spacing w:before="78" w:line="219" w:lineRule="auto"/>
        <w:rPr>
          <w:sz w:val="24"/>
          <w:szCs w:val="24"/>
        </w:rPr>
      </w:pPr>
      <w:r>
        <w:rPr>
          <w:spacing w:val="-2"/>
          <w:sz w:val="24"/>
          <w:szCs w:val="24"/>
        </w:rPr>
        <w:t>（1）恶意串通谋取入围或者成交的；</w:t>
      </w:r>
    </w:p>
    <w:p>
      <w:pPr>
        <w:pStyle w:val="2"/>
        <w:spacing w:before="154" w:line="220" w:lineRule="auto"/>
        <w:ind w:left="34"/>
        <w:rPr>
          <w:sz w:val="24"/>
          <w:szCs w:val="24"/>
        </w:rPr>
      </w:pPr>
      <w:r>
        <w:rPr>
          <w:spacing w:val="-2"/>
          <w:sz w:val="24"/>
          <w:szCs w:val="24"/>
        </w:rPr>
        <w:t>（2）提供虚假材料谋取入围或者成交的；</w:t>
      </w:r>
    </w:p>
    <w:p>
      <w:pPr>
        <w:pStyle w:val="2"/>
        <w:spacing w:before="153" w:line="222" w:lineRule="auto"/>
        <w:ind w:left="34"/>
        <w:rPr>
          <w:sz w:val="24"/>
          <w:szCs w:val="24"/>
        </w:rPr>
      </w:pPr>
      <w:r>
        <w:rPr>
          <w:spacing w:val="-2"/>
          <w:sz w:val="24"/>
          <w:szCs w:val="24"/>
        </w:rPr>
        <w:t>（3）无正当理由拒不接受授予的；</w:t>
      </w:r>
    </w:p>
    <w:p>
      <w:pPr>
        <w:pStyle w:val="2"/>
        <w:spacing w:before="153" w:line="279" w:lineRule="auto"/>
        <w:ind w:left="34" w:right="65"/>
        <w:rPr>
          <w:sz w:val="24"/>
          <w:szCs w:val="24"/>
        </w:rPr>
      </w:pPr>
      <w:r>
        <w:rPr>
          <w:sz w:val="24"/>
          <w:szCs w:val="24"/>
        </w:rPr>
        <w:t>（4）不履行框架协议义务或者履行义务不符合约定，经采购人请求履行后仍不</w:t>
      </w:r>
      <w:r>
        <w:rPr>
          <w:spacing w:val="-2"/>
          <w:sz w:val="24"/>
          <w:szCs w:val="24"/>
        </w:rPr>
        <w:t>履行或者仍未按约定履行的；</w:t>
      </w:r>
    </w:p>
    <w:p>
      <w:pPr>
        <w:pStyle w:val="2"/>
        <w:spacing w:before="151" w:line="221" w:lineRule="auto"/>
        <w:ind w:left="34"/>
        <w:rPr>
          <w:sz w:val="24"/>
          <w:szCs w:val="24"/>
        </w:rPr>
      </w:pPr>
      <w:r>
        <w:rPr>
          <w:spacing w:val="-1"/>
          <w:sz w:val="24"/>
          <w:szCs w:val="24"/>
        </w:rPr>
        <w:t>（5）框架协议有效期内，因违法行为被禁止或限制参加政府采购活动的；</w:t>
      </w:r>
    </w:p>
    <w:p>
      <w:pPr>
        <w:pStyle w:val="2"/>
        <w:spacing w:before="155" w:line="279" w:lineRule="auto"/>
        <w:ind w:left="31" w:right="65" w:firstLine="3"/>
        <w:rPr>
          <w:sz w:val="24"/>
          <w:szCs w:val="24"/>
        </w:rPr>
      </w:pPr>
      <w:r>
        <w:rPr>
          <w:sz w:val="24"/>
          <w:szCs w:val="24"/>
        </w:rPr>
        <w:t>（6）入围供应商的组织机构、经营、财务状况发生较大变化，可能造成不能履</w:t>
      </w:r>
      <w:r>
        <w:rPr>
          <w:spacing w:val="-2"/>
          <w:sz w:val="24"/>
          <w:szCs w:val="24"/>
        </w:rPr>
        <w:t>行框架协议或合同的。</w:t>
      </w:r>
    </w:p>
    <w:p>
      <w:pPr>
        <w:pStyle w:val="2"/>
        <w:spacing w:before="152" w:line="360" w:lineRule="auto"/>
        <w:ind w:left="42" w:right="65" w:hanging="8"/>
        <w:rPr>
          <w:sz w:val="24"/>
          <w:szCs w:val="24"/>
        </w:rPr>
      </w:pPr>
      <w:r>
        <w:rPr>
          <w:spacing w:val="-1"/>
          <w:sz w:val="24"/>
          <w:szCs w:val="24"/>
        </w:rPr>
        <w:t>（7）供应商提供的服务出现框架协议 1.2 服务标准任一情形的，发现</w:t>
      </w:r>
      <w:r>
        <w:rPr>
          <w:spacing w:val="42"/>
          <w:sz w:val="24"/>
          <w:szCs w:val="24"/>
        </w:rPr>
        <w:t xml:space="preserve"> </w:t>
      </w:r>
      <w:r>
        <w:rPr>
          <w:spacing w:val="-1"/>
          <w:sz w:val="24"/>
          <w:szCs w:val="24"/>
        </w:rPr>
        <w:t>1 次立</w:t>
      </w:r>
      <w:r>
        <w:rPr>
          <w:spacing w:val="-8"/>
          <w:sz w:val="24"/>
          <w:szCs w:val="24"/>
        </w:rPr>
        <w:t>即清退。</w:t>
      </w:r>
    </w:p>
    <w:p>
      <w:pPr>
        <w:pStyle w:val="2"/>
        <w:spacing w:before="150" w:line="360" w:lineRule="auto"/>
        <w:ind w:left="25"/>
        <w:rPr>
          <w:spacing w:val="-2"/>
          <w:sz w:val="24"/>
          <w:szCs w:val="24"/>
        </w:rPr>
      </w:pPr>
      <w:r>
        <w:rPr>
          <w:rFonts w:hint="eastAsia"/>
          <w:spacing w:val="-2"/>
          <w:sz w:val="24"/>
          <w:szCs w:val="24"/>
        </w:rPr>
        <w:t>（8）供应商提交成果后经各级审计、第三方复核误差不超过正负3%，复审单项项目审定额结果误差超过总造价的3%（含3%）的。</w:t>
      </w:r>
    </w:p>
    <w:p>
      <w:pPr>
        <w:pStyle w:val="2"/>
        <w:spacing w:before="150" w:line="222" w:lineRule="auto"/>
        <w:ind w:left="25"/>
        <w:rPr>
          <w:sz w:val="24"/>
          <w:szCs w:val="24"/>
        </w:rPr>
      </w:pPr>
      <w:r>
        <w:rPr>
          <w:spacing w:val="-2"/>
          <w:sz w:val="24"/>
          <w:szCs w:val="24"/>
        </w:rPr>
        <w:t>2.入围供应商的补充：</w:t>
      </w:r>
    </w:p>
    <w:p>
      <w:pPr>
        <w:pStyle w:val="2"/>
        <w:spacing w:before="151" w:line="280" w:lineRule="auto"/>
        <w:ind w:left="30" w:firstLine="4"/>
        <w:rPr>
          <w:sz w:val="24"/>
          <w:szCs w:val="24"/>
        </w:rPr>
      </w:pPr>
      <w:r>
        <w:rPr>
          <w:spacing w:val="-3"/>
          <w:sz w:val="24"/>
          <w:szCs w:val="24"/>
        </w:rPr>
        <w:t>（1）初次征集入围供应商不足入围供应商总数</w:t>
      </w:r>
      <w:r>
        <w:rPr>
          <w:spacing w:val="-46"/>
          <w:sz w:val="24"/>
          <w:szCs w:val="24"/>
        </w:rPr>
        <w:t xml:space="preserve"> </w:t>
      </w:r>
      <w:r>
        <w:rPr>
          <w:spacing w:val="-3"/>
          <w:sz w:val="24"/>
          <w:szCs w:val="24"/>
        </w:rPr>
        <w:t>70</w:t>
      </w:r>
      <w:r>
        <w:rPr>
          <w:spacing w:val="-4"/>
          <w:sz w:val="24"/>
          <w:szCs w:val="24"/>
        </w:rPr>
        <w:t>%且影响框架协议执行的情形，</w:t>
      </w:r>
      <w:r>
        <w:rPr>
          <w:spacing w:val="-2"/>
          <w:sz w:val="24"/>
          <w:szCs w:val="24"/>
        </w:rPr>
        <w:t>征集人可以启动补充征集工作。</w:t>
      </w:r>
    </w:p>
    <w:p>
      <w:pPr>
        <w:pStyle w:val="2"/>
        <w:spacing w:before="152" w:line="222" w:lineRule="auto"/>
        <w:ind w:left="34"/>
        <w:rPr>
          <w:sz w:val="24"/>
          <w:szCs w:val="24"/>
        </w:rPr>
      </w:pPr>
      <w:r>
        <w:rPr>
          <w:spacing w:val="-1"/>
          <w:sz w:val="24"/>
          <w:szCs w:val="24"/>
        </w:rPr>
        <w:t>（2）补充征集的条件、程序、评审方法和淘汰比例与初次征集相同。</w:t>
      </w:r>
    </w:p>
    <w:p>
      <w:pPr>
        <w:pStyle w:val="2"/>
        <w:spacing w:before="151" w:line="221" w:lineRule="auto"/>
        <w:ind w:left="34"/>
        <w:rPr>
          <w:sz w:val="24"/>
          <w:szCs w:val="24"/>
        </w:rPr>
      </w:pPr>
      <w:r>
        <w:rPr>
          <w:spacing w:val="-2"/>
          <w:sz w:val="24"/>
          <w:szCs w:val="24"/>
        </w:rPr>
        <w:t>（3）补充征集遵守原框架协议的有效期。</w:t>
      </w:r>
    </w:p>
    <w:p>
      <w:pPr>
        <w:pStyle w:val="2"/>
        <w:spacing w:before="155" w:line="221" w:lineRule="auto"/>
        <w:ind w:left="34"/>
        <w:rPr>
          <w:sz w:val="24"/>
          <w:szCs w:val="24"/>
        </w:rPr>
      </w:pPr>
      <w:r>
        <w:rPr>
          <w:spacing w:val="-2"/>
          <w:sz w:val="24"/>
          <w:szCs w:val="24"/>
        </w:rPr>
        <w:t>（4）补充征集期间，原框架协议继续履行。</w:t>
      </w:r>
    </w:p>
    <w:p>
      <w:pPr>
        <w:pStyle w:val="2"/>
        <w:spacing w:before="152" w:line="222" w:lineRule="auto"/>
        <w:ind w:left="40"/>
        <w:outlineLvl w:val="1"/>
        <w:rPr>
          <w:sz w:val="24"/>
          <w:szCs w:val="24"/>
        </w:rPr>
      </w:pPr>
      <w:r>
        <w:rPr>
          <w:spacing w:val="-8"/>
          <w:sz w:val="24"/>
          <w:szCs w:val="24"/>
        </w:rPr>
        <w:t>第七条</w:t>
      </w:r>
      <w:r>
        <w:rPr>
          <w:spacing w:val="52"/>
          <w:sz w:val="24"/>
          <w:szCs w:val="24"/>
        </w:rPr>
        <w:t xml:space="preserve"> </w:t>
      </w:r>
      <w:r>
        <w:rPr>
          <w:spacing w:val="-8"/>
          <w:sz w:val="24"/>
          <w:szCs w:val="24"/>
        </w:rPr>
        <w:t>甲方权利和义务</w:t>
      </w:r>
    </w:p>
    <w:p>
      <w:pPr>
        <w:pStyle w:val="2"/>
        <w:spacing w:before="151" w:line="280" w:lineRule="auto"/>
        <w:ind w:left="32" w:right="65" w:firstLine="7"/>
        <w:rPr>
          <w:sz w:val="24"/>
          <w:szCs w:val="24"/>
        </w:rPr>
      </w:pPr>
      <w:r>
        <w:rPr>
          <w:spacing w:val="-3"/>
          <w:sz w:val="24"/>
          <w:szCs w:val="24"/>
        </w:rPr>
        <w:t>1.甲方将依照有关法规、规章的规定，要求采购人</w:t>
      </w:r>
      <w:r>
        <w:rPr>
          <w:spacing w:val="-4"/>
          <w:sz w:val="24"/>
          <w:szCs w:val="24"/>
        </w:rPr>
        <w:t>按照本项目征集文件采购需求</w:t>
      </w:r>
      <w:r>
        <w:rPr>
          <w:spacing w:val="-1"/>
          <w:sz w:val="24"/>
          <w:szCs w:val="24"/>
        </w:rPr>
        <w:t>及本框架协议约定的事项从入围供应商中选定成交供应商。</w:t>
      </w:r>
    </w:p>
    <w:p>
      <w:pPr>
        <w:pStyle w:val="2"/>
        <w:spacing w:before="152" w:line="280" w:lineRule="auto"/>
        <w:ind w:left="29" w:right="65" w:hanging="4"/>
        <w:rPr>
          <w:sz w:val="24"/>
          <w:szCs w:val="24"/>
        </w:rPr>
      </w:pPr>
      <w:r>
        <w:rPr>
          <w:spacing w:val="-3"/>
          <w:sz w:val="24"/>
          <w:szCs w:val="24"/>
        </w:rPr>
        <w:t>2.甲方负责管理乙方的服务活动，使其符合采购价格不高于响应报价的价格，采</w:t>
      </w:r>
      <w:r>
        <w:rPr>
          <w:spacing w:val="-2"/>
          <w:sz w:val="24"/>
          <w:szCs w:val="24"/>
        </w:rPr>
        <w:t>购质量优良和服务良好的要求。</w:t>
      </w:r>
    </w:p>
    <w:p>
      <w:pPr>
        <w:pStyle w:val="2"/>
        <w:spacing w:before="153" w:line="309" w:lineRule="auto"/>
        <w:ind w:left="31" w:right="65" w:hanging="4"/>
        <w:rPr>
          <w:sz w:val="24"/>
          <w:szCs w:val="24"/>
        </w:rPr>
      </w:pPr>
      <w:r>
        <w:rPr>
          <w:spacing w:val="2"/>
          <w:sz w:val="24"/>
          <w:szCs w:val="24"/>
        </w:rPr>
        <w:t>3.</w:t>
      </w:r>
      <w:r>
        <w:rPr>
          <w:spacing w:val="-58"/>
          <w:sz w:val="24"/>
          <w:szCs w:val="24"/>
        </w:rPr>
        <w:t xml:space="preserve"> </w:t>
      </w:r>
      <w:r>
        <w:rPr>
          <w:spacing w:val="2"/>
          <w:sz w:val="24"/>
          <w:szCs w:val="24"/>
        </w:rPr>
        <w:t>甲方有权按照本项目征集文件以及本框架协议和采购合同等文件对乙方履约</w:t>
      </w:r>
      <w:r>
        <w:rPr>
          <w:sz w:val="24"/>
          <w:szCs w:val="24"/>
        </w:rPr>
        <w:t>行为进行 监督和检查，收集并公开采购人对入围供应商履行框架协议和采购合同情况的反馈与评价。如 发现乙方违反征集文件或本协议或采购合同的有关规</w:t>
      </w:r>
      <w:r>
        <w:rPr>
          <w:spacing w:val="-1"/>
          <w:sz w:val="24"/>
          <w:szCs w:val="24"/>
        </w:rPr>
        <w:t>定和承诺，甲方有权暂停或解除乙方的框架协议。</w:t>
      </w:r>
    </w:p>
    <w:p>
      <w:pPr>
        <w:pStyle w:val="2"/>
        <w:spacing w:before="152" w:line="221" w:lineRule="auto"/>
        <w:ind w:left="21"/>
        <w:rPr>
          <w:sz w:val="24"/>
          <w:szCs w:val="24"/>
        </w:rPr>
      </w:pPr>
      <w:r>
        <w:rPr>
          <w:spacing w:val="-1"/>
          <w:sz w:val="24"/>
          <w:szCs w:val="24"/>
        </w:rPr>
        <w:t>4.甲方有权对入围供应商进行清退或补充等相关事宜。</w:t>
      </w:r>
    </w:p>
    <w:p>
      <w:pPr>
        <w:pStyle w:val="2"/>
        <w:spacing w:before="153" w:line="280" w:lineRule="auto"/>
        <w:ind w:left="36" w:right="65" w:hanging="9"/>
        <w:rPr>
          <w:sz w:val="24"/>
          <w:szCs w:val="24"/>
        </w:rPr>
      </w:pPr>
      <w:r>
        <w:rPr>
          <w:spacing w:val="-3"/>
          <w:sz w:val="24"/>
          <w:szCs w:val="24"/>
        </w:rPr>
        <w:t>5.如征集文件有要求需要在框架协议中另行确定的事项，甲方有权按征集文件要</w:t>
      </w:r>
      <w:r>
        <w:rPr>
          <w:spacing w:val="-6"/>
          <w:sz w:val="24"/>
          <w:szCs w:val="24"/>
        </w:rPr>
        <w:t>求执行。</w:t>
      </w:r>
    </w:p>
    <w:p>
      <w:pPr>
        <w:pStyle w:val="2"/>
        <w:spacing w:before="78" w:line="338" w:lineRule="auto"/>
        <w:ind w:left="28" w:right="14"/>
        <w:rPr>
          <w:spacing w:val="-1"/>
          <w:sz w:val="24"/>
          <w:szCs w:val="24"/>
        </w:rPr>
      </w:pPr>
      <w:r>
        <w:rPr>
          <w:spacing w:val="-3"/>
          <w:sz w:val="24"/>
          <w:szCs w:val="24"/>
        </w:rPr>
        <w:t>6.甲方有权要求乙方按时、按质、按量、按计划与合同协议约定完成本项目，并有权对乙方工作情况进行监督。如发现乙方与项目有关人员有意串通增大</w:t>
      </w:r>
      <w:r>
        <w:rPr>
          <w:spacing w:val="-4"/>
          <w:sz w:val="24"/>
          <w:szCs w:val="24"/>
        </w:rPr>
        <w:t>工程量</w:t>
      </w:r>
      <w:r>
        <w:rPr>
          <w:spacing w:val="-1"/>
          <w:sz w:val="24"/>
          <w:szCs w:val="24"/>
        </w:rPr>
        <w:t>或弄虚作假增加金额的，经查实按违约责任处理。</w:t>
      </w:r>
    </w:p>
    <w:p>
      <w:pPr>
        <w:pStyle w:val="2"/>
        <w:spacing w:before="78" w:line="338" w:lineRule="auto"/>
        <w:ind w:left="28" w:right="14"/>
        <w:rPr>
          <w:sz w:val="24"/>
          <w:szCs w:val="24"/>
        </w:rPr>
      </w:pPr>
      <w:r>
        <w:rPr>
          <w:spacing w:val="-3"/>
          <w:sz w:val="24"/>
          <w:szCs w:val="24"/>
        </w:rPr>
        <w:t>7.根据项目进度，甲方有权及时对乙方提交的方案提出修改意见，并要求乙方按</w:t>
      </w:r>
      <w:r>
        <w:rPr>
          <w:spacing w:val="-2"/>
          <w:sz w:val="24"/>
          <w:szCs w:val="24"/>
        </w:rPr>
        <w:t>修改意见完成服务工作。</w:t>
      </w:r>
    </w:p>
    <w:p>
      <w:pPr>
        <w:pStyle w:val="2"/>
        <w:spacing w:line="222" w:lineRule="auto"/>
        <w:ind w:left="40"/>
        <w:outlineLvl w:val="1"/>
        <w:rPr>
          <w:sz w:val="24"/>
          <w:szCs w:val="24"/>
        </w:rPr>
      </w:pPr>
      <w:r>
        <w:rPr>
          <w:spacing w:val="-6"/>
          <w:sz w:val="24"/>
          <w:szCs w:val="24"/>
        </w:rPr>
        <w:t>第八条</w:t>
      </w:r>
      <w:r>
        <w:rPr>
          <w:spacing w:val="32"/>
          <w:sz w:val="24"/>
          <w:szCs w:val="24"/>
        </w:rPr>
        <w:t xml:space="preserve"> </w:t>
      </w:r>
      <w:r>
        <w:rPr>
          <w:spacing w:val="-6"/>
          <w:sz w:val="24"/>
          <w:szCs w:val="24"/>
        </w:rPr>
        <w:t>乙方权利和义务</w:t>
      </w:r>
    </w:p>
    <w:p>
      <w:pPr>
        <w:pStyle w:val="2"/>
        <w:spacing w:before="152" w:line="280" w:lineRule="auto"/>
        <w:ind w:left="38" w:right="14" w:firstLine="1"/>
        <w:rPr>
          <w:sz w:val="24"/>
          <w:szCs w:val="24"/>
        </w:rPr>
      </w:pPr>
      <w:r>
        <w:rPr>
          <w:spacing w:val="3"/>
          <w:sz w:val="24"/>
          <w:szCs w:val="24"/>
        </w:rPr>
        <w:t>1.乙方应当遵守采购人按照本协议规定的选定成交供应商的方式获得成交供应</w:t>
      </w:r>
      <w:r>
        <w:rPr>
          <w:spacing w:val="-7"/>
          <w:sz w:val="24"/>
          <w:szCs w:val="24"/>
        </w:rPr>
        <w:t>商资格。</w:t>
      </w:r>
    </w:p>
    <w:p>
      <w:pPr>
        <w:pStyle w:val="2"/>
        <w:spacing w:before="150" w:line="221" w:lineRule="auto"/>
        <w:ind w:left="25"/>
        <w:rPr>
          <w:sz w:val="24"/>
          <w:szCs w:val="24"/>
        </w:rPr>
      </w:pPr>
      <w:r>
        <w:rPr>
          <w:spacing w:val="-1"/>
          <w:sz w:val="24"/>
          <w:szCs w:val="24"/>
        </w:rPr>
        <w:t>2.乙方提供的产品或服务应符合国家标准和征集文件中要求的标准。</w:t>
      </w:r>
    </w:p>
    <w:p>
      <w:pPr>
        <w:pStyle w:val="2"/>
        <w:spacing w:before="154" w:line="280" w:lineRule="auto"/>
        <w:ind w:left="31" w:right="14" w:hanging="4"/>
        <w:rPr>
          <w:sz w:val="24"/>
          <w:szCs w:val="24"/>
        </w:rPr>
      </w:pPr>
      <w:r>
        <w:rPr>
          <w:spacing w:val="-3"/>
          <w:sz w:val="24"/>
          <w:szCs w:val="24"/>
        </w:rPr>
        <w:t>3.乙方应保证依据征集文件要求及响应承诺，向采购人提供质量不降低，价格不</w:t>
      </w:r>
      <w:r>
        <w:rPr>
          <w:spacing w:val="-1"/>
          <w:sz w:val="24"/>
          <w:szCs w:val="24"/>
        </w:rPr>
        <w:t>提高的产品，以及与之配套的耗材、配件。</w:t>
      </w:r>
    </w:p>
    <w:p>
      <w:pPr>
        <w:pStyle w:val="2"/>
        <w:spacing w:before="150" w:line="220" w:lineRule="auto"/>
        <w:ind w:left="21"/>
        <w:rPr>
          <w:sz w:val="24"/>
          <w:szCs w:val="24"/>
        </w:rPr>
      </w:pPr>
      <w:r>
        <w:rPr>
          <w:sz w:val="24"/>
          <w:szCs w:val="24"/>
        </w:rPr>
        <w:t>4.乙方应接受并配合甲方的评价及反馈机制，</w:t>
      </w:r>
      <w:r>
        <w:rPr>
          <w:spacing w:val="-1"/>
          <w:sz w:val="24"/>
          <w:szCs w:val="24"/>
        </w:rPr>
        <w:t>严格履行服务承诺。</w:t>
      </w:r>
    </w:p>
    <w:p>
      <w:pPr>
        <w:pStyle w:val="2"/>
        <w:spacing w:before="155" w:line="299" w:lineRule="auto"/>
        <w:ind w:left="33" w:right="14" w:hanging="6"/>
        <w:rPr>
          <w:sz w:val="24"/>
          <w:szCs w:val="24"/>
        </w:rPr>
      </w:pPr>
      <w:r>
        <w:rPr>
          <w:spacing w:val="-3"/>
          <w:sz w:val="24"/>
          <w:szCs w:val="24"/>
        </w:rPr>
        <w:t>5.乙方无正当理由，不得主动放弃入围资格或者退出框架协议，否则，乙方不得参加同一封闭式框架协议补充征集，或者重新申请加入同</w:t>
      </w:r>
      <w:r>
        <w:rPr>
          <w:spacing w:val="-4"/>
          <w:sz w:val="24"/>
          <w:szCs w:val="24"/>
        </w:rPr>
        <w:t>一开放式框架协议。甲</w:t>
      </w:r>
      <w:r>
        <w:rPr>
          <w:spacing w:val="-2"/>
          <w:sz w:val="24"/>
          <w:szCs w:val="24"/>
        </w:rPr>
        <w:t>方保留对乙方追究责任的权利。</w:t>
      </w:r>
    </w:p>
    <w:p>
      <w:pPr>
        <w:pStyle w:val="2"/>
        <w:spacing w:before="153" w:line="300" w:lineRule="auto"/>
        <w:ind w:left="31" w:right="14" w:hanging="7"/>
        <w:rPr>
          <w:sz w:val="24"/>
          <w:szCs w:val="24"/>
        </w:rPr>
      </w:pPr>
      <w:r>
        <w:rPr>
          <w:spacing w:val="-3"/>
          <w:sz w:val="24"/>
          <w:szCs w:val="24"/>
        </w:rPr>
        <w:t>6.乙方应按照征集文件评审办法要求提供需要核查的原件，如原件与响应文件中</w:t>
      </w:r>
      <w:r>
        <w:rPr>
          <w:sz w:val="24"/>
          <w:szCs w:val="24"/>
        </w:rPr>
        <w:t>提供的不 一致或虚假的或未提供的，甲方有权取消乙方入围资格，另行确定入</w:t>
      </w:r>
      <w:r>
        <w:rPr>
          <w:spacing w:val="-4"/>
          <w:sz w:val="24"/>
          <w:szCs w:val="24"/>
        </w:rPr>
        <w:t>围供应商。</w:t>
      </w:r>
    </w:p>
    <w:p>
      <w:pPr>
        <w:pStyle w:val="2"/>
        <w:spacing w:before="152" w:line="279" w:lineRule="auto"/>
        <w:ind w:left="28" w:right="14"/>
        <w:rPr>
          <w:sz w:val="24"/>
          <w:szCs w:val="24"/>
        </w:rPr>
      </w:pPr>
      <w:r>
        <w:rPr>
          <w:spacing w:val="-3"/>
          <w:sz w:val="24"/>
          <w:szCs w:val="24"/>
        </w:rPr>
        <w:t>7.严格履行合同文件（含征集文件、响应文件等）约定和承诺的服务内容和质量</w:t>
      </w:r>
      <w:r>
        <w:rPr>
          <w:spacing w:val="-1"/>
          <w:sz w:val="24"/>
          <w:szCs w:val="24"/>
        </w:rPr>
        <w:t>标准， 保证甲方项目的相关工作质量和进度。</w:t>
      </w:r>
    </w:p>
    <w:p>
      <w:pPr>
        <w:pStyle w:val="2"/>
        <w:spacing w:before="153" w:line="222" w:lineRule="auto"/>
        <w:ind w:left="40"/>
        <w:outlineLvl w:val="1"/>
        <w:rPr>
          <w:sz w:val="24"/>
          <w:szCs w:val="24"/>
        </w:rPr>
      </w:pPr>
      <w:r>
        <w:rPr>
          <w:spacing w:val="-7"/>
          <w:sz w:val="24"/>
          <w:szCs w:val="24"/>
        </w:rPr>
        <w:t>第九条</w:t>
      </w:r>
      <w:r>
        <w:rPr>
          <w:spacing w:val="21"/>
          <w:sz w:val="24"/>
          <w:szCs w:val="24"/>
        </w:rPr>
        <w:t xml:space="preserve"> </w:t>
      </w:r>
      <w:r>
        <w:rPr>
          <w:spacing w:val="-7"/>
          <w:sz w:val="24"/>
          <w:szCs w:val="24"/>
        </w:rPr>
        <w:t>违约责任</w:t>
      </w:r>
    </w:p>
    <w:p>
      <w:pPr>
        <w:pStyle w:val="2"/>
        <w:spacing w:before="149" w:line="319" w:lineRule="auto"/>
        <w:ind w:left="29" w:right="14" w:firstLine="10"/>
        <w:rPr>
          <w:sz w:val="24"/>
          <w:szCs w:val="24"/>
        </w:rPr>
      </w:pPr>
      <w:r>
        <w:rPr>
          <w:spacing w:val="-3"/>
          <w:sz w:val="24"/>
          <w:szCs w:val="24"/>
        </w:rPr>
        <w:t>1.若因乙方原因而未能履行框架协议或未达到框架</w:t>
      </w:r>
      <w:r>
        <w:rPr>
          <w:spacing w:val="-4"/>
          <w:sz w:val="24"/>
          <w:szCs w:val="24"/>
        </w:rPr>
        <w:t>协议约定的要求，甲方有权书</w:t>
      </w:r>
      <w:r>
        <w:rPr>
          <w:sz w:val="24"/>
          <w:szCs w:val="24"/>
        </w:rPr>
        <w:t>面督促乙方 履行框架协议，乙方应在收到甲方书面通知之日起七日内给予书面答复并进行整改；如乙方在 上述时间未答复，或无故拖延履行框架协议，或经</w:t>
      </w:r>
      <w:r>
        <w:rPr>
          <w:spacing w:val="-1"/>
          <w:sz w:val="24"/>
          <w:szCs w:val="24"/>
        </w:rPr>
        <w:t>整改后仍未达到甲方要求，甲方有权书面通知</w:t>
      </w:r>
      <w:r>
        <w:rPr>
          <w:spacing w:val="43"/>
          <w:sz w:val="24"/>
          <w:szCs w:val="24"/>
        </w:rPr>
        <w:t xml:space="preserve"> </w:t>
      </w:r>
      <w:r>
        <w:rPr>
          <w:spacing w:val="-1"/>
          <w:sz w:val="24"/>
          <w:szCs w:val="24"/>
        </w:rPr>
        <w:t>乙方解除服务框架协议，且无需</w:t>
      </w:r>
      <w:r>
        <w:rPr>
          <w:spacing w:val="-3"/>
          <w:sz w:val="24"/>
          <w:szCs w:val="24"/>
        </w:rPr>
        <w:t>支付合同解除后的框架协议后续费用。同时，乙方必须退还甲方已</w:t>
      </w:r>
      <w:r>
        <w:rPr>
          <w:spacing w:val="-4"/>
          <w:sz w:val="24"/>
          <w:szCs w:val="24"/>
        </w:rPr>
        <w:t>付出的所有服</w:t>
      </w:r>
      <w:r>
        <w:rPr>
          <w:spacing w:val="-1"/>
          <w:sz w:val="24"/>
          <w:szCs w:val="24"/>
        </w:rPr>
        <w:t>务费用，并赔偿由此给甲方造成的全部损失。</w:t>
      </w:r>
    </w:p>
    <w:p>
      <w:pPr>
        <w:pStyle w:val="2"/>
        <w:spacing w:before="155" w:line="279" w:lineRule="auto"/>
        <w:ind w:left="36" w:right="14" w:hanging="11"/>
        <w:rPr>
          <w:sz w:val="24"/>
          <w:szCs w:val="24"/>
        </w:rPr>
      </w:pPr>
      <w:r>
        <w:rPr>
          <w:spacing w:val="-3"/>
          <w:sz w:val="24"/>
          <w:szCs w:val="24"/>
        </w:rPr>
        <w:t>2.乙方提供的服务如侵犯了第三方合法权益而引发的任何纠纷或诉讼，均由乙方</w:t>
      </w:r>
      <w:r>
        <w:rPr>
          <w:spacing w:val="-2"/>
          <w:sz w:val="24"/>
          <w:szCs w:val="24"/>
        </w:rPr>
        <w:t>负责交涉并承担全部责任。</w:t>
      </w:r>
    </w:p>
    <w:p>
      <w:pPr>
        <w:pStyle w:val="2"/>
        <w:spacing w:before="153" w:line="281" w:lineRule="auto"/>
        <w:ind w:left="30" w:right="14" w:hanging="3"/>
        <w:rPr>
          <w:sz w:val="24"/>
          <w:szCs w:val="24"/>
        </w:rPr>
      </w:pPr>
      <w:r>
        <w:rPr>
          <w:spacing w:val="-3"/>
          <w:sz w:val="24"/>
          <w:szCs w:val="24"/>
        </w:rPr>
        <w:t>3.乙方未按本框架协议和响应文件中规定的服务承诺提供售后服务的，乙方应按</w:t>
      </w:r>
      <w:r>
        <w:rPr>
          <w:spacing w:val="2"/>
          <w:sz w:val="24"/>
          <w:szCs w:val="24"/>
        </w:rPr>
        <w:t>本合同合计金额5%向甲方支付违约金。</w:t>
      </w:r>
    </w:p>
    <w:p>
      <w:pPr>
        <w:pStyle w:val="2"/>
        <w:spacing w:before="151" w:line="222" w:lineRule="auto"/>
        <w:ind w:left="40"/>
        <w:outlineLvl w:val="1"/>
        <w:rPr>
          <w:sz w:val="24"/>
          <w:szCs w:val="24"/>
        </w:rPr>
      </w:pPr>
      <w:r>
        <w:rPr>
          <w:spacing w:val="-3"/>
          <w:sz w:val="24"/>
          <w:szCs w:val="24"/>
        </w:rPr>
        <w:t>第十条 不可抗力事件处理</w:t>
      </w:r>
    </w:p>
    <w:p>
      <w:pPr>
        <w:pStyle w:val="2"/>
        <w:spacing w:before="150" w:line="340" w:lineRule="auto"/>
        <w:ind w:left="29" w:right="14" w:firstLine="11"/>
        <w:rPr>
          <w:sz w:val="24"/>
          <w:szCs w:val="24"/>
        </w:rPr>
      </w:pPr>
      <w:r>
        <w:rPr>
          <w:spacing w:val="-3"/>
          <w:sz w:val="24"/>
          <w:szCs w:val="24"/>
        </w:rPr>
        <w:t>1.在合同有效期内，任何一方因不可抗力事件导致</w:t>
      </w:r>
      <w:r>
        <w:rPr>
          <w:spacing w:val="-4"/>
          <w:sz w:val="24"/>
          <w:szCs w:val="24"/>
        </w:rPr>
        <w:t>不能履行框架协议，则框架协</w:t>
      </w:r>
      <w:r>
        <w:rPr>
          <w:spacing w:val="-1"/>
          <w:sz w:val="24"/>
          <w:szCs w:val="24"/>
        </w:rPr>
        <w:t>议履行期可延长，其延长期与不可抗力影响期相同。</w:t>
      </w:r>
    </w:p>
    <w:p>
      <w:pPr>
        <w:pStyle w:val="2"/>
        <w:spacing w:before="78" w:line="220" w:lineRule="auto"/>
        <w:ind w:left="25"/>
        <w:rPr>
          <w:sz w:val="24"/>
          <w:szCs w:val="24"/>
        </w:rPr>
      </w:pPr>
      <w:r>
        <w:rPr>
          <w:sz w:val="24"/>
          <w:szCs w:val="24"/>
        </w:rPr>
        <w:t>2.不可抗力事件发生后，应立即通知对方，并寄</w:t>
      </w:r>
      <w:r>
        <w:rPr>
          <w:spacing w:val="-1"/>
          <w:sz w:val="24"/>
          <w:szCs w:val="24"/>
        </w:rPr>
        <w:t>送有关权威机构出具的证明。</w:t>
      </w:r>
    </w:p>
    <w:p>
      <w:pPr>
        <w:pStyle w:val="2"/>
        <w:spacing w:before="152" w:line="221" w:lineRule="auto"/>
        <w:jc w:val="both"/>
        <w:rPr>
          <w:sz w:val="24"/>
          <w:szCs w:val="24"/>
        </w:rPr>
      </w:pPr>
      <w:r>
        <w:rPr>
          <w:spacing w:val="-7"/>
          <w:sz w:val="24"/>
          <w:szCs w:val="24"/>
        </w:rPr>
        <w:t>3.不可抗力事件延续三十天以上，双方应通过友好协商，确定是否继</w:t>
      </w:r>
      <w:r>
        <w:rPr>
          <w:spacing w:val="-8"/>
          <w:sz w:val="24"/>
          <w:szCs w:val="24"/>
        </w:rPr>
        <w:t>续履行合同。</w:t>
      </w:r>
    </w:p>
    <w:p>
      <w:pPr>
        <w:pStyle w:val="2"/>
        <w:spacing w:before="152" w:line="222" w:lineRule="auto"/>
        <w:ind w:left="40"/>
        <w:outlineLvl w:val="1"/>
        <w:rPr>
          <w:sz w:val="24"/>
          <w:szCs w:val="24"/>
        </w:rPr>
      </w:pPr>
      <w:r>
        <w:rPr>
          <w:spacing w:val="-6"/>
          <w:sz w:val="24"/>
          <w:szCs w:val="24"/>
        </w:rPr>
        <w:t>第十一条</w:t>
      </w:r>
      <w:r>
        <w:rPr>
          <w:spacing w:val="20"/>
          <w:sz w:val="24"/>
          <w:szCs w:val="24"/>
        </w:rPr>
        <w:t xml:space="preserve"> </w:t>
      </w:r>
      <w:r>
        <w:rPr>
          <w:spacing w:val="-6"/>
          <w:sz w:val="24"/>
          <w:szCs w:val="24"/>
        </w:rPr>
        <w:t>争议解决</w:t>
      </w:r>
    </w:p>
    <w:p>
      <w:pPr>
        <w:pStyle w:val="2"/>
        <w:spacing w:before="151" w:line="279" w:lineRule="auto"/>
        <w:ind w:left="30" w:right="83" w:firstLine="9"/>
        <w:rPr>
          <w:sz w:val="24"/>
          <w:szCs w:val="24"/>
        </w:rPr>
      </w:pPr>
      <w:r>
        <w:rPr>
          <w:spacing w:val="-3"/>
          <w:sz w:val="24"/>
          <w:szCs w:val="24"/>
        </w:rPr>
        <w:t>1.因履行本合同引起的或与本合同有关的争议，甲</w:t>
      </w:r>
      <w:r>
        <w:rPr>
          <w:spacing w:val="-4"/>
          <w:sz w:val="24"/>
          <w:szCs w:val="24"/>
        </w:rPr>
        <w:t>乙双方应首先通过友好协商解</w:t>
      </w:r>
      <w:r>
        <w:rPr>
          <w:spacing w:val="-1"/>
          <w:sz w:val="24"/>
          <w:szCs w:val="24"/>
        </w:rPr>
        <w:t>决，如果协商 不能解决，可向甲方所在地人民法院提起诉讼。</w:t>
      </w:r>
    </w:p>
    <w:p>
      <w:pPr>
        <w:pStyle w:val="2"/>
        <w:spacing w:before="153" w:line="221" w:lineRule="auto"/>
        <w:ind w:left="25"/>
        <w:rPr>
          <w:sz w:val="24"/>
          <w:szCs w:val="24"/>
        </w:rPr>
      </w:pPr>
      <w:r>
        <w:rPr>
          <w:spacing w:val="-1"/>
          <w:sz w:val="24"/>
          <w:szCs w:val="24"/>
        </w:rPr>
        <w:t>2.诉讼期间，本框架协议继续履行。</w:t>
      </w:r>
    </w:p>
    <w:p>
      <w:pPr>
        <w:pStyle w:val="2"/>
        <w:spacing w:before="154" w:line="222" w:lineRule="auto"/>
        <w:ind w:left="40"/>
        <w:outlineLvl w:val="1"/>
        <w:rPr>
          <w:sz w:val="24"/>
          <w:szCs w:val="24"/>
        </w:rPr>
      </w:pPr>
      <w:r>
        <w:rPr>
          <w:spacing w:val="-8"/>
          <w:sz w:val="24"/>
          <w:szCs w:val="24"/>
        </w:rPr>
        <w:t>第十二条</w:t>
      </w:r>
      <w:r>
        <w:rPr>
          <w:spacing w:val="20"/>
          <w:sz w:val="24"/>
          <w:szCs w:val="24"/>
        </w:rPr>
        <w:t xml:space="preserve"> </w:t>
      </w:r>
      <w:r>
        <w:rPr>
          <w:spacing w:val="-8"/>
          <w:sz w:val="24"/>
          <w:szCs w:val="24"/>
        </w:rPr>
        <w:t>其他</w:t>
      </w:r>
    </w:p>
    <w:p>
      <w:pPr>
        <w:pStyle w:val="2"/>
        <w:spacing w:before="152" w:line="220" w:lineRule="auto"/>
        <w:ind w:left="40"/>
        <w:rPr>
          <w:sz w:val="24"/>
          <w:szCs w:val="24"/>
        </w:rPr>
      </w:pPr>
      <w:r>
        <w:rPr>
          <w:spacing w:val="-1"/>
          <w:sz w:val="24"/>
          <w:szCs w:val="24"/>
        </w:rPr>
        <w:t>1.本协议由双方代表人签订并加盖单位公章</w:t>
      </w:r>
      <w:r>
        <w:rPr>
          <w:spacing w:val="-2"/>
          <w:sz w:val="24"/>
          <w:szCs w:val="24"/>
        </w:rPr>
        <w:t>后生效。</w:t>
      </w:r>
    </w:p>
    <w:p>
      <w:pPr>
        <w:pStyle w:val="2"/>
        <w:spacing w:before="153" w:line="281" w:lineRule="auto"/>
        <w:ind w:left="30" w:right="83" w:hanging="5"/>
        <w:rPr>
          <w:sz w:val="24"/>
          <w:szCs w:val="24"/>
        </w:rPr>
      </w:pPr>
      <w:r>
        <w:rPr>
          <w:spacing w:val="-3"/>
          <w:sz w:val="24"/>
          <w:szCs w:val="24"/>
        </w:rPr>
        <w:t>2.本协议为框架协议，具体项目具体事宜需在采购合同中进一步予以明确。框架</w:t>
      </w:r>
      <w:r>
        <w:rPr>
          <w:spacing w:val="-1"/>
          <w:sz w:val="24"/>
          <w:szCs w:val="24"/>
        </w:rPr>
        <w:t>协议与采购合同构成不可分割的整体。</w:t>
      </w:r>
    </w:p>
    <w:p>
      <w:pPr>
        <w:pStyle w:val="2"/>
        <w:spacing w:before="150" w:line="222" w:lineRule="auto"/>
        <w:ind w:left="27"/>
        <w:rPr>
          <w:sz w:val="24"/>
          <w:szCs w:val="24"/>
        </w:rPr>
      </w:pPr>
      <w:r>
        <w:rPr>
          <w:sz w:val="24"/>
          <w:szCs w:val="24"/>
        </w:rPr>
        <w:t>3.本协议一式五份，双方各执二份，采购代</w:t>
      </w:r>
      <w:r>
        <w:rPr>
          <w:spacing w:val="-1"/>
          <w:sz w:val="24"/>
          <w:szCs w:val="24"/>
        </w:rPr>
        <w:t>理机构一份，具有同等法律效力。</w:t>
      </w:r>
    </w:p>
    <w:p>
      <w:pPr>
        <w:pStyle w:val="2"/>
        <w:spacing w:before="150" w:line="221" w:lineRule="auto"/>
        <w:ind w:left="30"/>
        <w:rPr>
          <w:sz w:val="24"/>
          <w:szCs w:val="24"/>
        </w:rPr>
      </w:pPr>
      <w:r>
        <w:rPr>
          <w:spacing w:val="-3"/>
          <w:sz w:val="24"/>
          <w:szCs w:val="24"/>
        </w:rPr>
        <w:t>协议甲方名称（盖章</w:t>
      </w:r>
      <w:r>
        <w:rPr>
          <w:spacing w:val="3"/>
          <w:sz w:val="24"/>
          <w:szCs w:val="24"/>
        </w:rPr>
        <w:t>）：</w:t>
      </w:r>
      <w:r>
        <w:rPr>
          <w:sz w:val="24"/>
          <w:szCs w:val="24"/>
        </w:rPr>
        <w:t xml:space="preserve">                      </w:t>
      </w:r>
      <w:r>
        <w:rPr>
          <w:spacing w:val="-3"/>
          <w:sz w:val="24"/>
          <w:szCs w:val="24"/>
        </w:rPr>
        <w:t>协议乙方（盖章</w:t>
      </w:r>
      <w:r>
        <w:rPr>
          <w:spacing w:val="3"/>
          <w:sz w:val="24"/>
          <w:szCs w:val="24"/>
        </w:rPr>
        <w:t>）：</w:t>
      </w:r>
    </w:p>
    <w:p>
      <w:pPr>
        <w:pStyle w:val="2"/>
        <w:spacing w:before="154" w:line="232" w:lineRule="auto"/>
        <w:ind w:left="30"/>
        <w:rPr>
          <w:sz w:val="24"/>
          <w:szCs w:val="24"/>
        </w:rPr>
      </w:pPr>
      <w:r>
        <w:rPr>
          <w:spacing w:val="-3"/>
          <w:sz w:val="24"/>
          <w:szCs w:val="24"/>
        </w:rPr>
        <w:t>地址：                                        地址：</w:t>
      </w:r>
    </w:p>
    <w:p>
      <w:pPr>
        <w:pStyle w:val="2"/>
        <w:spacing w:before="138" w:line="223" w:lineRule="auto"/>
        <w:ind w:left="27"/>
        <w:rPr>
          <w:sz w:val="24"/>
          <w:szCs w:val="24"/>
        </w:rPr>
      </w:pPr>
      <w:r>
        <w:rPr>
          <w:sz w:val="24"/>
          <w:szCs w:val="24"/>
        </w:rPr>
        <w:t xml:space="preserve">联系方式：                        </w:t>
      </w:r>
      <w:r>
        <w:rPr>
          <w:spacing w:val="-1"/>
          <w:sz w:val="24"/>
          <w:szCs w:val="24"/>
        </w:rPr>
        <w:t xml:space="preserve">          联系方式：</w:t>
      </w:r>
    </w:p>
    <w:p>
      <w:pPr>
        <w:pStyle w:val="2"/>
        <w:spacing w:before="150" w:line="223" w:lineRule="auto"/>
        <w:ind w:left="34"/>
        <w:rPr>
          <w:sz w:val="24"/>
          <w:szCs w:val="24"/>
        </w:rPr>
      </w:pPr>
      <w:r>
        <w:rPr>
          <w:spacing w:val="-5"/>
          <w:sz w:val="24"/>
          <w:szCs w:val="24"/>
        </w:rPr>
        <w:t>代表签字：</w:t>
      </w:r>
      <w:r>
        <w:rPr>
          <w:spacing w:val="1"/>
          <w:sz w:val="24"/>
          <w:szCs w:val="24"/>
        </w:rPr>
        <w:t xml:space="preserve">                           </w:t>
      </w:r>
      <w:r>
        <w:rPr>
          <w:sz w:val="24"/>
          <w:szCs w:val="24"/>
        </w:rPr>
        <w:t xml:space="preserve">       </w:t>
      </w:r>
      <w:r>
        <w:rPr>
          <w:spacing w:val="-5"/>
          <w:sz w:val="24"/>
          <w:szCs w:val="24"/>
        </w:rPr>
        <w:t>代表签字：</w:t>
      </w:r>
    </w:p>
    <w:p>
      <w:pPr>
        <w:pStyle w:val="2"/>
        <w:spacing w:before="152" w:line="222" w:lineRule="auto"/>
        <w:ind w:left="80"/>
        <w:rPr>
          <w:sz w:val="24"/>
          <w:szCs w:val="24"/>
        </w:rPr>
      </w:pPr>
      <w:r>
        <w:rPr>
          <w:spacing w:val="-17"/>
          <w:sz w:val="24"/>
          <w:szCs w:val="24"/>
        </w:rPr>
        <w:t>日</w:t>
      </w:r>
      <w:r>
        <w:rPr>
          <w:spacing w:val="28"/>
          <w:sz w:val="24"/>
          <w:szCs w:val="24"/>
        </w:rPr>
        <w:t xml:space="preserve"> </w:t>
      </w:r>
      <w:r>
        <w:rPr>
          <w:spacing w:val="-17"/>
          <w:sz w:val="24"/>
          <w:szCs w:val="24"/>
        </w:rPr>
        <w:t>期：</w:t>
      </w:r>
      <w:r>
        <w:rPr>
          <w:spacing w:val="11"/>
          <w:sz w:val="24"/>
          <w:szCs w:val="24"/>
        </w:rPr>
        <w:t xml:space="preserve">        </w:t>
      </w:r>
      <w:r>
        <w:rPr>
          <w:spacing w:val="-17"/>
          <w:sz w:val="24"/>
          <w:szCs w:val="24"/>
        </w:rPr>
        <w:t>年</w:t>
      </w:r>
      <w:r>
        <w:rPr>
          <w:spacing w:val="6"/>
          <w:sz w:val="24"/>
          <w:szCs w:val="24"/>
        </w:rPr>
        <w:t xml:space="preserve">     </w:t>
      </w:r>
      <w:r>
        <w:rPr>
          <w:spacing w:val="-17"/>
          <w:sz w:val="24"/>
          <w:szCs w:val="24"/>
        </w:rPr>
        <w:t>月     日               日</w:t>
      </w:r>
      <w:r>
        <w:rPr>
          <w:spacing w:val="18"/>
          <w:sz w:val="24"/>
          <w:szCs w:val="24"/>
        </w:rPr>
        <w:t xml:space="preserve"> </w:t>
      </w:r>
      <w:r>
        <w:rPr>
          <w:spacing w:val="-17"/>
          <w:sz w:val="24"/>
          <w:szCs w:val="24"/>
        </w:rPr>
        <w:t>期：</w:t>
      </w:r>
      <w:r>
        <w:rPr>
          <w:spacing w:val="23"/>
          <w:sz w:val="24"/>
          <w:szCs w:val="24"/>
        </w:rPr>
        <w:t xml:space="preserve">    </w:t>
      </w:r>
      <w:r>
        <w:rPr>
          <w:spacing w:val="-17"/>
          <w:sz w:val="24"/>
          <w:szCs w:val="24"/>
        </w:rPr>
        <w:t>年     月     日</w:t>
      </w:r>
    </w:p>
    <w:p>
      <w:pPr>
        <w:spacing w:line="222" w:lineRule="auto"/>
        <w:rPr>
          <w:sz w:val="24"/>
          <w:szCs w:val="24"/>
        </w:rPr>
        <w:sectPr>
          <w:footerReference r:id="rId17" w:type="default"/>
          <w:pgSz w:w="11907" w:h="16840"/>
          <w:pgMar w:top="1440" w:right="1080" w:bottom="1440" w:left="1080" w:header="0" w:footer="814" w:gutter="0"/>
          <w:pgNumType w:fmt="decimal"/>
          <w:cols w:space="720" w:num="1"/>
        </w:sectPr>
      </w:pPr>
    </w:p>
    <w:p>
      <w:pPr>
        <w:pStyle w:val="2"/>
        <w:spacing w:before="114" w:line="228" w:lineRule="auto"/>
        <w:ind w:left="2573"/>
        <w:outlineLvl w:val="0"/>
      </w:pPr>
      <w:r>
        <w:rPr>
          <w:b/>
          <w:bCs/>
          <w:spacing w:val="-3"/>
        </w:rPr>
        <w:t>第七章</w:t>
      </w:r>
      <w:r>
        <w:rPr>
          <w:spacing w:val="22"/>
        </w:rPr>
        <w:t xml:space="preserve">  </w:t>
      </w:r>
      <w:r>
        <w:rPr>
          <w:b/>
          <w:bCs/>
          <w:spacing w:val="-3"/>
        </w:rPr>
        <w:t>采购合同</w:t>
      </w:r>
    </w:p>
    <w:p>
      <w:pPr>
        <w:pStyle w:val="2"/>
        <w:spacing w:before="115" w:line="222" w:lineRule="auto"/>
        <w:ind w:left="2858"/>
        <w:rPr>
          <w:sz w:val="24"/>
          <w:szCs w:val="24"/>
        </w:rPr>
      </w:pPr>
      <w:r>
        <w:rPr>
          <w:b/>
          <w:bCs/>
          <w:spacing w:val="21"/>
          <w:sz w:val="24"/>
          <w:szCs w:val="24"/>
        </w:rPr>
        <w:t>采购合同（格式）</w:t>
      </w:r>
    </w:p>
    <w:p>
      <w:pPr>
        <w:spacing w:line="271" w:lineRule="auto"/>
        <w:rPr>
          <w:rFonts w:ascii="Arial"/>
          <w:sz w:val="21"/>
        </w:rPr>
      </w:pPr>
    </w:p>
    <w:p>
      <w:pPr>
        <w:spacing w:line="272" w:lineRule="auto"/>
        <w:rPr>
          <w:rFonts w:ascii="Arial"/>
          <w:sz w:val="21"/>
        </w:rPr>
      </w:pPr>
    </w:p>
    <w:p>
      <w:pPr>
        <w:pStyle w:val="2"/>
        <w:spacing w:before="78" w:line="224" w:lineRule="auto"/>
        <w:ind w:left="36"/>
        <w:rPr>
          <w:sz w:val="24"/>
          <w:szCs w:val="24"/>
        </w:rPr>
      </w:pPr>
      <w:r>
        <w:rPr>
          <w:spacing w:val="-11"/>
          <w:sz w:val="24"/>
          <w:szCs w:val="24"/>
        </w:rPr>
        <w:t>合同编号：</w:t>
      </w:r>
      <w:r>
        <w:rPr>
          <w:sz w:val="24"/>
          <w:szCs w:val="24"/>
          <w:u w:val="single" w:color="auto"/>
        </w:rPr>
        <w:t xml:space="preserve">                       </w:t>
      </w:r>
    </w:p>
    <w:p>
      <w:pPr>
        <w:pStyle w:val="2"/>
        <w:spacing w:before="223" w:line="222" w:lineRule="auto"/>
        <w:ind w:left="31"/>
        <w:rPr>
          <w:sz w:val="24"/>
          <w:szCs w:val="24"/>
        </w:rPr>
      </w:pPr>
      <w:r>
        <w:rPr>
          <w:spacing w:val="-5"/>
          <w:sz w:val="24"/>
          <w:szCs w:val="24"/>
        </w:rPr>
        <w:t>采购人（甲方）</w:t>
      </w:r>
      <w:r>
        <w:rPr>
          <w:spacing w:val="-5"/>
          <w:sz w:val="24"/>
          <w:szCs w:val="24"/>
          <w:u w:val="single" w:color="auto"/>
        </w:rPr>
        <w:t xml:space="preserve">  </w:t>
      </w:r>
    </w:p>
    <w:p>
      <w:pPr>
        <w:pStyle w:val="2"/>
        <w:spacing w:before="275" w:line="223" w:lineRule="auto"/>
        <w:ind w:left="33"/>
        <w:rPr>
          <w:sz w:val="24"/>
          <w:szCs w:val="24"/>
        </w:rPr>
      </w:pPr>
      <w:r>
        <w:rPr>
          <w:spacing w:val="-5"/>
          <w:sz w:val="24"/>
          <w:szCs w:val="24"/>
        </w:rPr>
        <w:t>成交供应商（乙方）</w:t>
      </w:r>
      <w:r>
        <w:rPr>
          <w:sz w:val="24"/>
          <w:szCs w:val="24"/>
          <w:u w:val="single" w:color="auto"/>
        </w:rPr>
        <w:t xml:space="preserve">          </w:t>
      </w:r>
    </w:p>
    <w:p>
      <w:pPr>
        <w:pStyle w:val="2"/>
        <w:spacing w:before="271" w:line="224" w:lineRule="auto"/>
        <w:ind w:left="35"/>
        <w:rPr>
          <w:sz w:val="24"/>
          <w:szCs w:val="24"/>
        </w:rPr>
      </w:pPr>
      <w:r>
        <w:rPr>
          <w:spacing w:val="-7"/>
          <w:sz w:val="24"/>
          <w:szCs w:val="24"/>
        </w:rPr>
        <w:t>签订地点：</w:t>
      </w:r>
    </w:p>
    <w:p>
      <w:pPr>
        <w:pStyle w:val="2"/>
        <w:spacing w:before="270" w:line="223" w:lineRule="auto"/>
        <w:ind w:left="35"/>
        <w:rPr>
          <w:sz w:val="24"/>
          <w:szCs w:val="24"/>
        </w:rPr>
      </w:pPr>
      <w:r>
        <w:rPr>
          <w:spacing w:val="-15"/>
          <w:sz w:val="24"/>
          <w:szCs w:val="24"/>
        </w:rPr>
        <w:t>签订时间</w:t>
      </w:r>
      <w:r>
        <w:rPr>
          <w:spacing w:val="29"/>
          <w:sz w:val="24"/>
          <w:szCs w:val="24"/>
          <w:u w:val="single" w:color="auto"/>
        </w:rPr>
        <w:t xml:space="preserve"> </w:t>
      </w:r>
      <w:r>
        <w:rPr>
          <w:spacing w:val="-15"/>
          <w:sz w:val="24"/>
          <w:szCs w:val="24"/>
          <w:u w:val="single" w:color="auto"/>
        </w:rPr>
        <w:t>：</w:t>
      </w:r>
      <w:r>
        <w:rPr>
          <w:sz w:val="24"/>
          <w:szCs w:val="24"/>
          <w:u w:val="single" w:color="auto"/>
        </w:rPr>
        <w:t xml:space="preserve">                </w:t>
      </w:r>
    </w:p>
    <w:p>
      <w:pPr>
        <w:pStyle w:val="2"/>
        <w:spacing w:before="203" w:line="479" w:lineRule="auto"/>
        <w:ind w:left="29" w:right="36" w:firstLine="1"/>
        <w:rPr>
          <w:sz w:val="24"/>
          <w:szCs w:val="24"/>
        </w:rPr>
      </w:pPr>
      <w:r>
        <w:rPr>
          <w:spacing w:val="-3"/>
          <w:sz w:val="24"/>
          <w:szCs w:val="24"/>
        </w:rPr>
        <w:t>根据《中华人民共和国政府采购法》等法律、法规规定，按照征</w:t>
      </w:r>
      <w:r>
        <w:rPr>
          <w:spacing w:val="-4"/>
          <w:sz w:val="24"/>
          <w:szCs w:val="24"/>
        </w:rPr>
        <w:t>集文件及框架协</w:t>
      </w:r>
      <w:r>
        <w:rPr>
          <w:spacing w:val="-1"/>
          <w:sz w:val="24"/>
          <w:szCs w:val="24"/>
        </w:rPr>
        <w:t>议规定 条款和乙方响应文件及其承诺，甲乙双方签订本合同。</w:t>
      </w:r>
    </w:p>
    <w:p>
      <w:pPr>
        <w:pStyle w:val="2"/>
        <w:spacing w:line="222" w:lineRule="auto"/>
        <w:ind w:left="40"/>
        <w:outlineLvl w:val="1"/>
        <w:rPr>
          <w:sz w:val="24"/>
          <w:szCs w:val="24"/>
        </w:rPr>
      </w:pPr>
      <w:r>
        <w:rPr>
          <w:spacing w:val="-2"/>
          <w:sz w:val="24"/>
          <w:szCs w:val="24"/>
        </w:rPr>
        <w:t>第一条    项目概况及服务范围</w:t>
      </w:r>
    </w:p>
    <w:p>
      <w:pPr>
        <w:spacing w:line="252" w:lineRule="auto"/>
        <w:rPr>
          <w:rFonts w:ascii="Arial"/>
          <w:sz w:val="21"/>
        </w:rPr>
      </w:pPr>
    </w:p>
    <w:p>
      <w:pPr>
        <w:pStyle w:val="2"/>
        <w:spacing w:before="79" w:line="221" w:lineRule="auto"/>
        <w:jc w:val="both"/>
        <w:rPr>
          <w:sz w:val="24"/>
          <w:szCs w:val="24"/>
        </w:rPr>
      </w:pPr>
      <w:r>
        <w:rPr>
          <w:spacing w:val="-6"/>
          <w:sz w:val="24"/>
          <w:szCs w:val="24"/>
        </w:rPr>
        <w:t>1.</w:t>
      </w:r>
      <w:r>
        <w:rPr>
          <w:spacing w:val="5"/>
          <w:sz w:val="24"/>
          <w:szCs w:val="24"/>
        </w:rPr>
        <w:t xml:space="preserve">   </w:t>
      </w:r>
      <w:r>
        <w:rPr>
          <w:spacing w:val="-6"/>
          <w:sz w:val="24"/>
          <w:szCs w:val="24"/>
        </w:rPr>
        <w:t>项目名称编号</w:t>
      </w:r>
      <w:r>
        <w:rPr>
          <w:spacing w:val="-27"/>
          <w:sz w:val="24"/>
          <w:szCs w:val="24"/>
        </w:rPr>
        <w:t>：</w:t>
      </w:r>
      <w:r>
        <w:rPr>
          <w:sz w:val="24"/>
          <w:szCs w:val="24"/>
        </w:rPr>
        <w:t xml:space="preserve">                                                 </w:t>
      </w:r>
      <w:r>
        <w:rPr>
          <w:spacing w:val="-27"/>
          <w:sz w:val="24"/>
          <w:szCs w:val="24"/>
        </w:rPr>
        <w:t>；</w:t>
      </w:r>
    </w:p>
    <w:p>
      <w:pPr>
        <w:spacing w:line="257" w:lineRule="auto"/>
        <w:rPr>
          <w:rFonts w:ascii="Arial"/>
          <w:sz w:val="21"/>
        </w:rPr>
      </w:pPr>
    </w:p>
    <w:p>
      <w:pPr>
        <w:pStyle w:val="2"/>
        <w:spacing w:before="79" w:line="222" w:lineRule="auto"/>
        <w:jc w:val="both"/>
        <w:rPr>
          <w:sz w:val="24"/>
          <w:szCs w:val="24"/>
        </w:rPr>
      </w:pPr>
      <w:r>
        <w:rPr>
          <w:spacing w:val="-5"/>
          <w:sz w:val="24"/>
          <w:szCs w:val="24"/>
        </w:rPr>
        <w:t>2.</w:t>
      </w:r>
      <w:r>
        <w:rPr>
          <w:spacing w:val="5"/>
          <w:sz w:val="24"/>
          <w:szCs w:val="24"/>
        </w:rPr>
        <w:t xml:space="preserve">   </w:t>
      </w:r>
      <w:r>
        <w:rPr>
          <w:spacing w:val="-5"/>
          <w:sz w:val="24"/>
          <w:szCs w:val="24"/>
        </w:rPr>
        <w:t>服务内容</w:t>
      </w:r>
      <w:r>
        <w:rPr>
          <w:spacing w:val="-28"/>
          <w:sz w:val="24"/>
          <w:szCs w:val="24"/>
        </w:rPr>
        <w:t>：</w:t>
      </w:r>
      <w:r>
        <w:rPr>
          <w:sz w:val="24"/>
          <w:szCs w:val="24"/>
        </w:rPr>
        <w:t xml:space="preserve">                                                     </w:t>
      </w:r>
      <w:r>
        <w:rPr>
          <w:spacing w:val="-28"/>
          <w:sz w:val="24"/>
          <w:szCs w:val="24"/>
        </w:rPr>
        <w:t>；</w:t>
      </w:r>
    </w:p>
    <w:p>
      <w:pPr>
        <w:spacing w:line="253" w:lineRule="auto"/>
        <w:rPr>
          <w:rFonts w:ascii="Arial"/>
          <w:sz w:val="21"/>
        </w:rPr>
      </w:pPr>
    </w:p>
    <w:p>
      <w:pPr>
        <w:pStyle w:val="2"/>
        <w:spacing w:before="78" w:line="222" w:lineRule="auto"/>
        <w:jc w:val="both"/>
        <w:rPr>
          <w:sz w:val="24"/>
          <w:szCs w:val="24"/>
        </w:rPr>
      </w:pPr>
      <w:r>
        <w:rPr>
          <w:spacing w:val="-6"/>
          <w:sz w:val="24"/>
          <w:szCs w:val="24"/>
        </w:rPr>
        <w:t>3.</w:t>
      </w:r>
      <w:r>
        <w:rPr>
          <w:spacing w:val="5"/>
          <w:sz w:val="24"/>
          <w:szCs w:val="24"/>
        </w:rPr>
        <w:t xml:space="preserve">   </w:t>
      </w:r>
      <w:r>
        <w:rPr>
          <w:spacing w:val="-6"/>
          <w:sz w:val="24"/>
          <w:szCs w:val="24"/>
        </w:rPr>
        <w:t>服务期</w:t>
      </w:r>
      <w:r>
        <w:rPr>
          <w:spacing w:val="-29"/>
          <w:sz w:val="24"/>
          <w:szCs w:val="24"/>
        </w:rPr>
        <w:t>：</w:t>
      </w:r>
      <w:r>
        <w:rPr>
          <w:sz w:val="24"/>
          <w:szCs w:val="24"/>
        </w:rPr>
        <w:t xml:space="preserve">                                                       </w:t>
      </w:r>
      <w:r>
        <w:rPr>
          <w:spacing w:val="-29"/>
          <w:sz w:val="24"/>
          <w:szCs w:val="24"/>
        </w:rPr>
        <w:t>；</w:t>
      </w:r>
    </w:p>
    <w:p>
      <w:pPr>
        <w:spacing w:line="255" w:lineRule="auto"/>
        <w:rPr>
          <w:rFonts w:ascii="Arial"/>
          <w:sz w:val="21"/>
        </w:rPr>
      </w:pPr>
    </w:p>
    <w:p>
      <w:pPr>
        <w:pStyle w:val="2"/>
        <w:spacing w:before="78" w:line="221" w:lineRule="auto"/>
        <w:jc w:val="both"/>
        <w:rPr>
          <w:sz w:val="24"/>
          <w:szCs w:val="24"/>
        </w:rPr>
      </w:pPr>
      <w:r>
        <w:rPr>
          <w:spacing w:val="-3"/>
          <w:sz w:val="24"/>
          <w:szCs w:val="24"/>
        </w:rPr>
        <w:t>4.</w:t>
      </w:r>
      <w:r>
        <w:rPr>
          <w:spacing w:val="6"/>
          <w:sz w:val="24"/>
          <w:szCs w:val="24"/>
        </w:rPr>
        <w:t xml:space="preserve">   </w:t>
      </w:r>
      <w:r>
        <w:rPr>
          <w:spacing w:val="-3"/>
          <w:sz w:val="24"/>
          <w:szCs w:val="24"/>
        </w:rPr>
        <w:t>履行合同的地域范围</w:t>
      </w:r>
      <w:r>
        <w:rPr>
          <w:spacing w:val="-27"/>
          <w:sz w:val="24"/>
          <w:szCs w:val="24"/>
        </w:rPr>
        <w:t>：</w:t>
      </w:r>
      <w:r>
        <w:rPr>
          <w:sz w:val="24"/>
          <w:szCs w:val="24"/>
        </w:rPr>
        <w:t xml:space="preserve">                                           </w:t>
      </w:r>
      <w:r>
        <w:rPr>
          <w:spacing w:val="-27"/>
          <w:sz w:val="24"/>
          <w:szCs w:val="24"/>
        </w:rPr>
        <w:t>；</w:t>
      </w:r>
    </w:p>
    <w:p>
      <w:pPr>
        <w:spacing w:line="254" w:lineRule="auto"/>
        <w:rPr>
          <w:rFonts w:ascii="Arial"/>
          <w:sz w:val="21"/>
        </w:rPr>
      </w:pPr>
    </w:p>
    <w:p>
      <w:pPr>
        <w:pStyle w:val="2"/>
        <w:spacing w:before="79" w:line="221" w:lineRule="auto"/>
        <w:ind w:left="27"/>
        <w:rPr>
          <w:sz w:val="24"/>
          <w:szCs w:val="24"/>
        </w:rPr>
      </w:pPr>
      <w:r>
        <w:rPr>
          <w:spacing w:val="-1"/>
          <w:sz w:val="24"/>
          <w:szCs w:val="24"/>
        </w:rPr>
        <w:t>5.   协议价格：按框架协议规定执行。</w:t>
      </w:r>
    </w:p>
    <w:p>
      <w:pPr>
        <w:spacing w:line="255" w:lineRule="auto"/>
        <w:rPr>
          <w:rFonts w:ascii="Arial"/>
          <w:sz w:val="21"/>
        </w:rPr>
      </w:pPr>
    </w:p>
    <w:p>
      <w:pPr>
        <w:pStyle w:val="2"/>
        <w:spacing w:before="78" w:line="222" w:lineRule="auto"/>
        <w:ind w:left="40"/>
        <w:outlineLvl w:val="1"/>
        <w:rPr>
          <w:sz w:val="24"/>
          <w:szCs w:val="24"/>
        </w:rPr>
      </w:pPr>
      <w:r>
        <w:rPr>
          <w:spacing w:val="-5"/>
          <w:sz w:val="24"/>
          <w:szCs w:val="24"/>
        </w:rPr>
        <w:t>第二条</w:t>
      </w:r>
      <w:r>
        <w:rPr>
          <w:spacing w:val="5"/>
          <w:sz w:val="24"/>
          <w:szCs w:val="24"/>
        </w:rPr>
        <w:t xml:space="preserve">    </w:t>
      </w:r>
      <w:r>
        <w:rPr>
          <w:spacing w:val="-5"/>
          <w:sz w:val="24"/>
          <w:szCs w:val="24"/>
        </w:rPr>
        <w:t>签订本合同依据</w:t>
      </w:r>
    </w:p>
    <w:p>
      <w:pPr>
        <w:spacing w:line="252" w:lineRule="auto"/>
        <w:rPr>
          <w:rFonts w:ascii="Arial"/>
          <w:sz w:val="21"/>
        </w:rPr>
      </w:pPr>
    </w:p>
    <w:p>
      <w:pPr>
        <w:pStyle w:val="2"/>
        <w:spacing w:before="79" w:line="221" w:lineRule="auto"/>
        <w:ind w:left="40"/>
        <w:rPr>
          <w:sz w:val="24"/>
          <w:szCs w:val="24"/>
        </w:rPr>
      </w:pPr>
      <w:r>
        <w:rPr>
          <w:spacing w:val="-1"/>
          <w:sz w:val="24"/>
          <w:szCs w:val="24"/>
        </w:rPr>
        <w:t>1.框架协议；2.采购征集文件；3.乙方提供的响应文件； 4.入围通知书。</w:t>
      </w:r>
    </w:p>
    <w:p>
      <w:pPr>
        <w:spacing w:line="256" w:lineRule="auto"/>
        <w:rPr>
          <w:rFonts w:ascii="Arial"/>
          <w:sz w:val="21"/>
        </w:rPr>
      </w:pPr>
    </w:p>
    <w:p>
      <w:pPr>
        <w:pStyle w:val="2"/>
        <w:spacing w:before="79" w:line="222" w:lineRule="auto"/>
        <w:ind w:left="40"/>
        <w:outlineLvl w:val="1"/>
        <w:rPr>
          <w:sz w:val="24"/>
          <w:szCs w:val="24"/>
        </w:rPr>
      </w:pPr>
      <w:r>
        <w:rPr>
          <w:spacing w:val="-7"/>
          <w:sz w:val="24"/>
          <w:szCs w:val="24"/>
        </w:rPr>
        <w:t>第三条</w:t>
      </w:r>
      <w:r>
        <w:rPr>
          <w:spacing w:val="21"/>
          <w:sz w:val="24"/>
          <w:szCs w:val="24"/>
        </w:rPr>
        <w:t xml:space="preserve"> </w:t>
      </w:r>
      <w:r>
        <w:rPr>
          <w:spacing w:val="-7"/>
          <w:sz w:val="24"/>
          <w:szCs w:val="24"/>
        </w:rPr>
        <w:t>其他约定</w:t>
      </w:r>
    </w:p>
    <w:p>
      <w:pPr>
        <w:spacing w:line="253" w:lineRule="auto"/>
        <w:rPr>
          <w:rFonts w:ascii="Arial"/>
          <w:sz w:val="21"/>
        </w:rPr>
      </w:pPr>
    </w:p>
    <w:p>
      <w:pPr>
        <w:pStyle w:val="2"/>
        <w:spacing w:before="79" w:line="221" w:lineRule="auto"/>
        <w:ind w:left="40"/>
        <w:rPr>
          <w:sz w:val="24"/>
          <w:szCs w:val="24"/>
        </w:rPr>
      </w:pPr>
      <w:r>
        <w:rPr>
          <w:spacing w:val="-1"/>
          <w:sz w:val="24"/>
          <w:szCs w:val="24"/>
        </w:rPr>
        <w:t>1.   本合同基于甲乙双方签订的框架式协议采购项目框架协议授予。</w:t>
      </w:r>
    </w:p>
    <w:p>
      <w:pPr>
        <w:spacing w:line="257" w:lineRule="auto"/>
        <w:rPr>
          <w:rFonts w:ascii="Arial"/>
          <w:sz w:val="21"/>
        </w:rPr>
      </w:pPr>
    </w:p>
    <w:p>
      <w:pPr>
        <w:pStyle w:val="2"/>
        <w:spacing w:before="78" w:line="221" w:lineRule="auto"/>
        <w:ind w:left="25"/>
        <w:rPr>
          <w:sz w:val="24"/>
          <w:szCs w:val="24"/>
        </w:rPr>
      </w:pPr>
      <w:r>
        <w:rPr>
          <w:sz w:val="24"/>
          <w:szCs w:val="24"/>
        </w:rPr>
        <w:t>2.   本合同未尽事宜，遵照《中华人民共</w:t>
      </w:r>
      <w:r>
        <w:rPr>
          <w:spacing w:val="-1"/>
          <w:sz w:val="24"/>
          <w:szCs w:val="24"/>
        </w:rPr>
        <w:t>和国民法典》有关条文执行。</w:t>
      </w:r>
    </w:p>
    <w:p>
      <w:pPr>
        <w:spacing w:line="255" w:lineRule="auto"/>
        <w:rPr>
          <w:rFonts w:ascii="Arial"/>
          <w:sz w:val="21"/>
        </w:rPr>
      </w:pPr>
    </w:p>
    <w:p>
      <w:pPr>
        <w:pStyle w:val="2"/>
        <w:spacing w:before="78" w:line="350" w:lineRule="auto"/>
        <w:ind w:left="30" w:right="36" w:hanging="3"/>
        <w:rPr>
          <w:sz w:val="24"/>
          <w:szCs w:val="24"/>
        </w:rPr>
      </w:pPr>
      <w:r>
        <w:rPr>
          <w:sz w:val="24"/>
          <w:szCs w:val="24"/>
        </w:rPr>
        <w:t>3.   合同执行中，如需修改或补充合同内容，由双方协商另签署书面修改或补</w:t>
      </w:r>
      <w:r>
        <w:rPr>
          <w:spacing w:val="-1"/>
          <w:sz w:val="24"/>
          <w:szCs w:val="24"/>
        </w:rPr>
        <w:t>充合同。 但补充内容不得改变框架协议约定的合同实质性条款。</w:t>
      </w:r>
    </w:p>
    <w:p>
      <w:pPr>
        <w:spacing w:line="255" w:lineRule="auto"/>
        <w:rPr>
          <w:rFonts w:ascii="Arial"/>
          <w:sz w:val="21"/>
        </w:rPr>
      </w:pPr>
    </w:p>
    <w:p>
      <w:pPr>
        <w:spacing w:line="247" w:lineRule="auto"/>
        <w:rPr>
          <w:sz w:val="24"/>
          <w:szCs w:val="24"/>
        </w:rPr>
      </w:pPr>
      <w:r>
        <w:rPr>
          <w:sz w:val="24"/>
          <w:szCs w:val="24"/>
        </w:rPr>
        <w:t>4.   除《中华人民共和国政府采购法》第五十条规定的情形外，本合同一经签</w:t>
      </w:r>
      <w:r>
        <w:rPr>
          <w:spacing w:val="-1"/>
          <w:sz w:val="24"/>
          <w:szCs w:val="24"/>
        </w:rPr>
        <w:t>订，甲乙双方不得擅自变更、中止或终止。</w:t>
      </w:r>
    </w:p>
    <w:p>
      <w:pPr>
        <w:spacing w:line="255" w:lineRule="auto"/>
        <w:rPr>
          <w:rFonts w:ascii="Arial"/>
          <w:sz w:val="21"/>
        </w:rPr>
      </w:pPr>
    </w:p>
    <w:p>
      <w:pPr>
        <w:pStyle w:val="2"/>
        <w:spacing w:before="78" w:line="219" w:lineRule="auto"/>
        <w:ind w:left="27"/>
        <w:rPr>
          <w:sz w:val="24"/>
          <w:szCs w:val="24"/>
        </w:rPr>
      </w:pPr>
      <w:r>
        <w:rPr>
          <w:spacing w:val="-1"/>
          <w:sz w:val="24"/>
          <w:szCs w:val="24"/>
        </w:rPr>
        <w:t>5.   未经甲方书面同意，乙方不得擅自转让其应履行的合同义务。</w:t>
      </w:r>
    </w:p>
    <w:p>
      <w:pPr>
        <w:spacing w:line="258" w:lineRule="auto"/>
        <w:rPr>
          <w:rFonts w:ascii="Arial"/>
          <w:sz w:val="21"/>
        </w:rPr>
      </w:pPr>
    </w:p>
    <w:p>
      <w:pPr>
        <w:pStyle w:val="2"/>
        <w:spacing w:before="78" w:line="222" w:lineRule="auto"/>
        <w:ind w:left="40"/>
        <w:outlineLvl w:val="1"/>
        <w:rPr>
          <w:rFonts w:hint="default" w:eastAsia="仿宋"/>
          <w:sz w:val="24"/>
          <w:szCs w:val="24"/>
          <w:lang w:val="en-US" w:eastAsia="zh-CN"/>
        </w:rPr>
      </w:pPr>
      <w:r>
        <w:rPr>
          <w:spacing w:val="-9"/>
          <w:sz w:val="24"/>
          <w:szCs w:val="24"/>
        </w:rPr>
        <w:t>第四条</w:t>
      </w:r>
      <w:r>
        <w:rPr>
          <w:rFonts w:hint="eastAsia"/>
          <w:spacing w:val="-9"/>
          <w:sz w:val="24"/>
          <w:szCs w:val="24"/>
          <w:lang w:val="en-US" w:eastAsia="zh-CN"/>
        </w:rPr>
        <w:t xml:space="preserve"> 份数</w:t>
      </w:r>
    </w:p>
    <w:p>
      <w:pPr>
        <w:spacing w:line="253" w:lineRule="auto"/>
        <w:rPr>
          <w:rFonts w:ascii="Arial"/>
          <w:sz w:val="21"/>
        </w:rPr>
      </w:pPr>
    </w:p>
    <w:p>
      <w:pPr>
        <w:pStyle w:val="2"/>
        <w:spacing w:before="78" w:line="222" w:lineRule="auto"/>
        <w:ind w:left="30"/>
        <w:rPr>
          <w:sz w:val="24"/>
          <w:szCs w:val="24"/>
        </w:rPr>
      </w:pPr>
      <w:r>
        <w:rPr>
          <w:spacing w:val="-1"/>
          <w:sz w:val="24"/>
          <w:szCs w:val="24"/>
        </w:rPr>
        <w:t>本合同一式     份，双方各      份，具有同等法律效力。</w:t>
      </w:r>
    </w:p>
    <w:p>
      <w:pPr>
        <w:spacing w:line="255" w:lineRule="auto"/>
        <w:rPr>
          <w:rFonts w:ascii="Arial"/>
          <w:sz w:val="21"/>
        </w:rPr>
      </w:pPr>
    </w:p>
    <w:p>
      <w:pPr>
        <w:pStyle w:val="2"/>
        <w:spacing w:before="78" w:line="220" w:lineRule="auto"/>
        <w:ind w:left="30"/>
        <w:rPr>
          <w:sz w:val="24"/>
          <w:szCs w:val="24"/>
        </w:rPr>
      </w:pPr>
      <w:r>
        <w:rPr>
          <w:spacing w:val="-1"/>
          <w:sz w:val="24"/>
          <w:szCs w:val="24"/>
        </w:rPr>
        <w:t>本合同经甲乙双方法定代表人或被授权代表签字并加盖单位公章后生效。</w:t>
      </w:r>
    </w:p>
    <w:p>
      <w:pPr>
        <w:spacing w:before="59"/>
      </w:pPr>
    </w:p>
    <w:tbl>
      <w:tblPr>
        <w:tblStyle w:val="10"/>
        <w:tblW w:w="7997" w:type="dxa"/>
        <w:tblInd w:w="2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31"/>
        <w:gridCol w:w="39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8" w:hRule="atLeast"/>
        </w:trPr>
        <w:tc>
          <w:tcPr>
            <w:tcW w:w="4031" w:type="dxa"/>
            <w:vAlign w:val="top"/>
          </w:tcPr>
          <w:p>
            <w:pPr>
              <w:pStyle w:val="11"/>
              <w:spacing w:before="198" w:line="222" w:lineRule="auto"/>
              <w:ind w:left="197"/>
            </w:pPr>
            <w:r>
              <w:rPr>
                <w:spacing w:val="-18"/>
              </w:rPr>
              <w:t>甲方（公章）</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11"/>
              <w:spacing w:before="78" w:line="222" w:lineRule="auto"/>
              <w:jc w:val="right"/>
            </w:pPr>
            <w:r>
              <w:rPr>
                <w:spacing w:val="-26"/>
              </w:rPr>
              <w:t>年     月</w:t>
            </w:r>
            <w:r>
              <w:rPr>
                <w:spacing w:val="7"/>
              </w:rPr>
              <w:t xml:space="preserve">     </w:t>
            </w:r>
            <w:r>
              <w:rPr>
                <w:spacing w:val="-26"/>
              </w:rPr>
              <w:t>日</w:t>
            </w:r>
          </w:p>
        </w:tc>
        <w:tc>
          <w:tcPr>
            <w:tcW w:w="3966" w:type="dxa"/>
            <w:vAlign w:val="top"/>
          </w:tcPr>
          <w:p>
            <w:pPr>
              <w:pStyle w:val="11"/>
              <w:spacing w:before="198" w:line="222" w:lineRule="auto"/>
              <w:ind w:left="171"/>
            </w:pPr>
            <w:r>
              <w:rPr>
                <w:spacing w:val="-14"/>
              </w:rPr>
              <w:t>乙方（公章）</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11"/>
              <w:spacing w:before="78" w:line="222" w:lineRule="auto"/>
              <w:jc w:val="right"/>
            </w:pPr>
            <w:r>
              <w:rPr>
                <w:spacing w:val="-26"/>
              </w:rPr>
              <w:t>年     月</w:t>
            </w:r>
            <w:r>
              <w:rPr>
                <w:spacing w:val="7"/>
              </w:rPr>
              <w:t xml:space="preserve">     </w:t>
            </w:r>
            <w:r>
              <w:rPr>
                <w:spacing w:val="-26"/>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7" w:hRule="atLeast"/>
        </w:trPr>
        <w:tc>
          <w:tcPr>
            <w:tcW w:w="4031"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11"/>
              <w:spacing w:before="78" w:line="223" w:lineRule="auto"/>
              <w:ind w:left="144"/>
            </w:pPr>
            <w:r>
              <w:rPr>
                <w:spacing w:val="-4"/>
              </w:rPr>
              <w:t>法定代表人或委托代理人（签字</w:t>
            </w:r>
            <w:r>
              <w:rPr>
                <w:spacing w:val="1"/>
              </w:rPr>
              <w:t>）：</w:t>
            </w:r>
          </w:p>
        </w:tc>
        <w:tc>
          <w:tcPr>
            <w:tcW w:w="3966"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11"/>
              <w:spacing w:before="78" w:line="223" w:lineRule="auto"/>
              <w:ind w:left="140"/>
            </w:pPr>
            <w:r>
              <w:rPr>
                <w:spacing w:val="-4"/>
              </w:rPr>
              <w:t>法定代表人或委托代理人（签字</w:t>
            </w:r>
            <w:r>
              <w:rPr>
                <w:spacing w:val="1"/>
              </w:rPr>
              <w:t>）：</w:t>
            </w:r>
          </w:p>
        </w:tc>
      </w:tr>
    </w:tbl>
    <w:p>
      <w:pPr>
        <w:pStyle w:val="2"/>
        <w:spacing w:before="266" w:line="233" w:lineRule="auto"/>
        <w:ind w:left="27"/>
        <w:outlineLvl w:val="1"/>
        <w:rPr>
          <w:sz w:val="18"/>
          <w:szCs w:val="18"/>
        </w:rPr>
      </w:pPr>
      <w:r>
        <w:rPr>
          <w:b/>
          <w:bCs/>
          <w:spacing w:val="14"/>
          <w:sz w:val="18"/>
          <w:szCs w:val="18"/>
        </w:rPr>
        <w:t>本合同仅供参考</w:t>
      </w:r>
      <w:r>
        <w:rPr>
          <w:spacing w:val="-38"/>
          <w:sz w:val="18"/>
          <w:szCs w:val="18"/>
        </w:rPr>
        <w:t xml:space="preserve"> </w:t>
      </w:r>
      <w:r>
        <w:rPr>
          <w:b/>
          <w:bCs/>
          <w:spacing w:val="14"/>
          <w:sz w:val="18"/>
          <w:szCs w:val="18"/>
        </w:rPr>
        <w:t>，</w:t>
      </w:r>
      <w:r>
        <w:rPr>
          <w:spacing w:val="-37"/>
          <w:sz w:val="18"/>
          <w:szCs w:val="18"/>
        </w:rPr>
        <w:t xml:space="preserve"> </w:t>
      </w:r>
      <w:r>
        <w:rPr>
          <w:b/>
          <w:bCs/>
          <w:spacing w:val="14"/>
          <w:sz w:val="18"/>
          <w:szCs w:val="18"/>
        </w:rPr>
        <w:t>以后期签订合同为准！</w:t>
      </w:r>
    </w:p>
    <w:p>
      <w:pPr>
        <w:spacing w:line="233" w:lineRule="auto"/>
        <w:rPr>
          <w:sz w:val="18"/>
          <w:szCs w:val="18"/>
        </w:rPr>
        <w:sectPr>
          <w:footerReference r:id="rId18" w:type="default"/>
          <w:pgSz w:w="11907" w:h="16840"/>
          <w:pgMar w:top="1440" w:right="1080" w:bottom="1440" w:left="1080" w:header="0" w:footer="814" w:gutter="0"/>
          <w:pgNumType w:fmt="decimal"/>
          <w:cols w:space="720" w:num="1"/>
        </w:sectPr>
      </w:pPr>
    </w:p>
    <w:p>
      <w:pPr>
        <w:pStyle w:val="2"/>
        <w:spacing w:before="101" w:line="228" w:lineRule="auto"/>
        <w:ind w:left="48"/>
        <w:outlineLvl w:val="0"/>
        <w:rPr>
          <w:sz w:val="31"/>
          <w:szCs w:val="31"/>
        </w:rPr>
      </w:pPr>
      <w:r>
        <w:rPr>
          <w:spacing w:val="3"/>
          <w:sz w:val="31"/>
          <w:szCs w:val="31"/>
          <w:u w:val="single" w:color="auto"/>
        </w:rPr>
        <w:t>附件</w:t>
      </w:r>
      <w:r>
        <w:rPr>
          <w:b/>
          <w:bCs/>
          <w:spacing w:val="3"/>
          <w:sz w:val="31"/>
          <w:szCs w:val="31"/>
          <w:u w:val="single" w:color="auto"/>
        </w:rPr>
        <w:t>.响应封面格式</w:t>
      </w: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2"/>
        <w:spacing w:before="114" w:line="226" w:lineRule="auto"/>
        <w:ind w:left="219"/>
      </w:pPr>
      <w:r>
        <w:rPr>
          <w:b/>
          <w:bCs/>
        </w:rPr>
        <w:t>项目名称：</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2"/>
        <w:spacing w:before="325" w:line="223" w:lineRule="auto"/>
        <w:ind w:left="2257"/>
        <w:rPr>
          <w:sz w:val="100"/>
          <w:szCs w:val="100"/>
        </w:rPr>
      </w:pPr>
      <w:r>
        <w:rPr>
          <w:b/>
          <w:bCs/>
          <w:spacing w:val="-32"/>
          <w:sz w:val="100"/>
          <w:szCs w:val="100"/>
        </w:rPr>
        <w:t>响应文件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2"/>
        <w:spacing w:before="91" w:line="224" w:lineRule="auto"/>
        <w:ind w:left="1293"/>
        <w:rPr>
          <w:sz w:val="28"/>
          <w:szCs w:val="28"/>
        </w:rPr>
      </w:pPr>
      <w:r>
        <w:rPr>
          <w:spacing w:val="-4"/>
          <w:sz w:val="28"/>
          <w:szCs w:val="28"/>
        </w:rPr>
        <w:t>项目编号：</w:t>
      </w:r>
    </w:p>
    <w:p>
      <w:pPr>
        <w:pStyle w:val="2"/>
        <w:spacing w:before="259" w:line="223" w:lineRule="auto"/>
        <w:ind w:left="1293"/>
        <w:rPr>
          <w:sz w:val="28"/>
          <w:szCs w:val="28"/>
        </w:rPr>
      </w:pPr>
      <w:r>
        <w:rPr>
          <w:spacing w:val="-26"/>
          <w:sz w:val="28"/>
          <w:szCs w:val="28"/>
        </w:rPr>
        <w:t>供</w:t>
      </w:r>
      <w:r>
        <w:rPr>
          <w:spacing w:val="10"/>
          <w:sz w:val="28"/>
          <w:szCs w:val="28"/>
        </w:rPr>
        <w:t xml:space="preserve">   </w:t>
      </w:r>
      <w:r>
        <w:rPr>
          <w:spacing w:val="-26"/>
          <w:sz w:val="28"/>
          <w:szCs w:val="28"/>
        </w:rPr>
        <w:t>应</w:t>
      </w:r>
      <w:r>
        <w:rPr>
          <w:spacing w:val="9"/>
          <w:sz w:val="28"/>
          <w:szCs w:val="28"/>
        </w:rPr>
        <w:t xml:space="preserve">   </w:t>
      </w:r>
      <w:r>
        <w:rPr>
          <w:spacing w:val="-26"/>
          <w:sz w:val="28"/>
          <w:szCs w:val="28"/>
        </w:rPr>
        <w:t>商：</w:t>
      </w:r>
      <w:r>
        <w:rPr>
          <w:spacing w:val="-86"/>
          <w:sz w:val="28"/>
          <w:szCs w:val="28"/>
        </w:rPr>
        <w:t xml:space="preserve"> </w:t>
      </w:r>
      <w:r>
        <w:rPr>
          <w:spacing w:val="-26"/>
          <w:sz w:val="28"/>
          <w:szCs w:val="28"/>
        </w:rPr>
        <w:t>×</w:t>
      </w:r>
      <w:r>
        <w:rPr>
          <w:spacing w:val="-88"/>
          <w:sz w:val="28"/>
          <w:szCs w:val="28"/>
        </w:rPr>
        <w:t xml:space="preserve"> </w:t>
      </w:r>
      <w:r>
        <w:rPr>
          <w:spacing w:val="-26"/>
          <w:sz w:val="28"/>
          <w:szCs w:val="28"/>
        </w:rPr>
        <w:t>×</w:t>
      </w:r>
      <w:r>
        <w:rPr>
          <w:spacing w:val="-89"/>
          <w:sz w:val="28"/>
          <w:szCs w:val="28"/>
        </w:rPr>
        <w:t xml:space="preserve"> </w:t>
      </w:r>
      <w:r>
        <w:rPr>
          <w:spacing w:val="-26"/>
          <w:sz w:val="28"/>
          <w:szCs w:val="28"/>
        </w:rPr>
        <w:t>×</w:t>
      </w:r>
      <w:r>
        <w:rPr>
          <w:spacing w:val="-88"/>
          <w:sz w:val="28"/>
          <w:szCs w:val="28"/>
        </w:rPr>
        <w:t xml:space="preserve"> </w:t>
      </w:r>
      <w:r>
        <w:rPr>
          <w:spacing w:val="-26"/>
          <w:sz w:val="28"/>
          <w:szCs w:val="28"/>
        </w:rPr>
        <w:t>×</w:t>
      </w:r>
      <w:r>
        <w:rPr>
          <w:spacing w:val="-87"/>
          <w:sz w:val="28"/>
          <w:szCs w:val="28"/>
        </w:rPr>
        <w:t xml:space="preserve"> </w:t>
      </w:r>
      <w:r>
        <w:rPr>
          <w:spacing w:val="-26"/>
          <w:sz w:val="28"/>
          <w:szCs w:val="28"/>
        </w:rPr>
        <w:t>×</w:t>
      </w:r>
      <w:r>
        <w:rPr>
          <w:spacing w:val="-90"/>
          <w:sz w:val="28"/>
          <w:szCs w:val="28"/>
        </w:rPr>
        <w:t xml:space="preserve"> </w:t>
      </w:r>
      <w:r>
        <w:rPr>
          <w:spacing w:val="-26"/>
          <w:sz w:val="28"/>
          <w:szCs w:val="28"/>
        </w:rPr>
        <w:t>×</w:t>
      </w:r>
      <w:r>
        <w:rPr>
          <w:spacing w:val="-87"/>
          <w:sz w:val="28"/>
          <w:szCs w:val="28"/>
        </w:rPr>
        <w:t xml:space="preserve"> </w:t>
      </w:r>
      <w:r>
        <w:rPr>
          <w:spacing w:val="-26"/>
          <w:sz w:val="28"/>
          <w:szCs w:val="28"/>
        </w:rPr>
        <w:t>×（加盖公章）</w:t>
      </w:r>
    </w:p>
    <w:p>
      <w:pPr>
        <w:pStyle w:val="2"/>
        <w:spacing w:before="260" w:line="396" w:lineRule="auto"/>
        <w:ind w:left="1289" w:right="1179" w:firstLine="12"/>
        <w:rPr>
          <w:sz w:val="28"/>
          <w:szCs w:val="28"/>
        </w:rPr>
      </w:pPr>
      <w:r>
        <w:rPr>
          <w:spacing w:val="-11"/>
          <w:sz w:val="28"/>
          <w:szCs w:val="28"/>
        </w:rPr>
        <w:t>法定代表人或委托代理人：</w:t>
      </w:r>
      <w:r>
        <w:rPr>
          <w:spacing w:val="-87"/>
          <w:sz w:val="28"/>
          <w:szCs w:val="28"/>
        </w:rPr>
        <w:t xml:space="preserve"> </w:t>
      </w:r>
      <w:r>
        <w:rPr>
          <w:spacing w:val="-11"/>
          <w:sz w:val="28"/>
          <w:szCs w:val="28"/>
        </w:rPr>
        <w:t>×</w:t>
      </w:r>
      <w:r>
        <w:rPr>
          <w:spacing w:val="-88"/>
          <w:sz w:val="28"/>
          <w:szCs w:val="28"/>
        </w:rPr>
        <w:t xml:space="preserve"> </w:t>
      </w:r>
      <w:r>
        <w:rPr>
          <w:spacing w:val="-11"/>
          <w:sz w:val="28"/>
          <w:szCs w:val="28"/>
        </w:rPr>
        <w:t>×</w:t>
      </w:r>
      <w:r>
        <w:rPr>
          <w:spacing w:val="-90"/>
          <w:sz w:val="28"/>
          <w:szCs w:val="28"/>
        </w:rPr>
        <w:t xml:space="preserve"> </w:t>
      </w:r>
      <w:r>
        <w:rPr>
          <w:spacing w:val="-11"/>
          <w:sz w:val="28"/>
          <w:szCs w:val="28"/>
        </w:rPr>
        <w:t>×</w:t>
      </w:r>
      <w:r>
        <w:rPr>
          <w:spacing w:val="-81"/>
          <w:sz w:val="28"/>
          <w:szCs w:val="28"/>
        </w:rPr>
        <w:t xml:space="preserve"> </w:t>
      </w:r>
      <w:r>
        <w:rPr>
          <w:spacing w:val="-11"/>
          <w:sz w:val="28"/>
          <w:szCs w:val="28"/>
        </w:rPr>
        <w:t>(签字或盖章)</w:t>
      </w:r>
      <w:r>
        <w:rPr>
          <w:spacing w:val="-4"/>
          <w:sz w:val="28"/>
          <w:szCs w:val="28"/>
        </w:rPr>
        <w:t>联系人：</w:t>
      </w:r>
    </w:p>
    <w:p>
      <w:pPr>
        <w:pStyle w:val="2"/>
        <w:spacing w:before="2" w:line="223" w:lineRule="auto"/>
        <w:ind w:left="1289"/>
        <w:rPr>
          <w:sz w:val="28"/>
          <w:szCs w:val="28"/>
        </w:rPr>
      </w:pPr>
      <w:r>
        <w:rPr>
          <w:spacing w:val="-3"/>
          <w:sz w:val="28"/>
          <w:szCs w:val="28"/>
        </w:rPr>
        <w:t>联系电话：</w:t>
      </w:r>
    </w:p>
    <w:p>
      <w:pPr>
        <w:pStyle w:val="2"/>
        <w:spacing w:before="260" w:line="223" w:lineRule="auto"/>
        <w:ind w:left="1291"/>
        <w:rPr>
          <w:sz w:val="28"/>
          <w:szCs w:val="28"/>
        </w:rPr>
      </w:pPr>
      <w:r>
        <w:rPr>
          <w:spacing w:val="-9"/>
          <w:sz w:val="28"/>
          <w:szCs w:val="28"/>
        </w:rPr>
        <w:t>投 标</w:t>
      </w:r>
      <w:r>
        <w:rPr>
          <w:spacing w:val="79"/>
          <w:sz w:val="28"/>
          <w:szCs w:val="28"/>
        </w:rPr>
        <w:t xml:space="preserve"> </w:t>
      </w:r>
      <w:r>
        <w:rPr>
          <w:spacing w:val="-9"/>
          <w:sz w:val="28"/>
          <w:szCs w:val="28"/>
        </w:rPr>
        <w:t>日</w:t>
      </w:r>
      <w:r>
        <w:rPr>
          <w:spacing w:val="17"/>
          <w:sz w:val="28"/>
          <w:szCs w:val="28"/>
        </w:rPr>
        <w:t xml:space="preserve"> </w:t>
      </w:r>
      <w:r>
        <w:rPr>
          <w:spacing w:val="-9"/>
          <w:sz w:val="28"/>
          <w:szCs w:val="28"/>
        </w:rPr>
        <w:t>期：20**年</w:t>
      </w:r>
      <w:r>
        <w:rPr>
          <w:spacing w:val="-66"/>
          <w:sz w:val="28"/>
          <w:szCs w:val="28"/>
        </w:rPr>
        <w:t xml:space="preserve"> </w:t>
      </w:r>
      <w:r>
        <w:rPr>
          <w:spacing w:val="-9"/>
          <w:sz w:val="28"/>
          <w:szCs w:val="28"/>
        </w:rPr>
        <w:t>XX</w:t>
      </w:r>
      <w:r>
        <w:rPr>
          <w:spacing w:val="-40"/>
          <w:sz w:val="28"/>
          <w:szCs w:val="28"/>
        </w:rPr>
        <w:t xml:space="preserve"> </w:t>
      </w:r>
      <w:r>
        <w:rPr>
          <w:spacing w:val="-9"/>
          <w:sz w:val="28"/>
          <w:szCs w:val="28"/>
        </w:rPr>
        <w:t>月</w:t>
      </w:r>
      <w:r>
        <w:rPr>
          <w:spacing w:val="-65"/>
          <w:sz w:val="28"/>
          <w:szCs w:val="28"/>
        </w:rPr>
        <w:t xml:space="preserve"> </w:t>
      </w:r>
      <w:r>
        <w:rPr>
          <w:spacing w:val="-9"/>
          <w:sz w:val="28"/>
          <w:szCs w:val="28"/>
        </w:rPr>
        <w:t>XX</w:t>
      </w:r>
      <w:r>
        <w:rPr>
          <w:spacing w:val="7"/>
          <w:sz w:val="28"/>
          <w:szCs w:val="28"/>
        </w:rPr>
        <w:t xml:space="preserve"> </w:t>
      </w:r>
      <w:r>
        <w:rPr>
          <w:spacing w:val="-9"/>
          <w:sz w:val="28"/>
          <w:szCs w:val="28"/>
        </w:rPr>
        <w:t>日</w:t>
      </w:r>
    </w:p>
    <w:sectPr>
      <w:footerReference r:id="rId19" w:type="default"/>
      <w:pgSz w:w="11907" w:h="16840"/>
      <w:pgMar w:top="1440" w:right="1080" w:bottom="1440" w:left="1080" w:header="0" w:footer="81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UI Gothic">
    <w:panose1 w:val="020B0600070205080204"/>
    <w:charset w:val="86"/>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48"/>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812"/>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812"/>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812"/>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394"/>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05"/>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347"/>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349"/>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349"/>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75"/>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112"/>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608989"/>
    <w:multiLevelType w:val="singleLevel"/>
    <w:tmpl w:val="7A60898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EwNTM5NzYwMDRjMzkwZTVkZjY2ODkwMGIxNGU0OTUifQ=="/>
  </w:docVars>
  <w:rsids>
    <w:rsidRoot w:val="00000000"/>
    <w:rsid w:val="006E43A8"/>
    <w:rsid w:val="022510C3"/>
    <w:rsid w:val="03187277"/>
    <w:rsid w:val="034649C6"/>
    <w:rsid w:val="037F656E"/>
    <w:rsid w:val="03A569EC"/>
    <w:rsid w:val="06370BA5"/>
    <w:rsid w:val="06713E7F"/>
    <w:rsid w:val="069E609C"/>
    <w:rsid w:val="070C0349"/>
    <w:rsid w:val="07E04497"/>
    <w:rsid w:val="08CB4214"/>
    <w:rsid w:val="0B47088F"/>
    <w:rsid w:val="0B8B007F"/>
    <w:rsid w:val="0C02180C"/>
    <w:rsid w:val="0CD969DD"/>
    <w:rsid w:val="0ED46D9F"/>
    <w:rsid w:val="0F6E5F7B"/>
    <w:rsid w:val="0FB3217F"/>
    <w:rsid w:val="0FE1636C"/>
    <w:rsid w:val="11DF7978"/>
    <w:rsid w:val="13CE425A"/>
    <w:rsid w:val="14773DD7"/>
    <w:rsid w:val="14A21184"/>
    <w:rsid w:val="16DA41A2"/>
    <w:rsid w:val="1763537C"/>
    <w:rsid w:val="18C070AC"/>
    <w:rsid w:val="193406AD"/>
    <w:rsid w:val="1944167E"/>
    <w:rsid w:val="1AB31738"/>
    <w:rsid w:val="1BF304AD"/>
    <w:rsid w:val="1C314E69"/>
    <w:rsid w:val="1D6C348C"/>
    <w:rsid w:val="1F3678CE"/>
    <w:rsid w:val="1F544655"/>
    <w:rsid w:val="20CB51BB"/>
    <w:rsid w:val="20F65D78"/>
    <w:rsid w:val="21BA145D"/>
    <w:rsid w:val="21D32B8D"/>
    <w:rsid w:val="229677D4"/>
    <w:rsid w:val="25DE6EB0"/>
    <w:rsid w:val="26CD39E1"/>
    <w:rsid w:val="277E25C6"/>
    <w:rsid w:val="28A606A1"/>
    <w:rsid w:val="2A9D28DE"/>
    <w:rsid w:val="2B284868"/>
    <w:rsid w:val="2B9B22FF"/>
    <w:rsid w:val="2D1660E1"/>
    <w:rsid w:val="2E494294"/>
    <w:rsid w:val="2F26660C"/>
    <w:rsid w:val="30BD7462"/>
    <w:rsid w:val="30EE4C7F"/>
    <w:rsid w:val="339F72B5"/>
    <w:rsid w:val="342B5E1D"/>
    <w:rsid w:val="355B6260"/>
    <w:rsid w:val="35AD6EB7"/>
    <w:rsid w:val="35C83CF1"/>
    <w:rsid w:val="362C09ED"/>
    <w:rsid w:val="36D64FB4"/>
    <w:rsid w:val="373E3148"/>
    <w:rsid w:val="376748F3"/>
    <w:rsid w:val="37E7186D"/>
    <w:rsid w:val="39E6508D"/>
    <w:rsid w:val="3A13161A"/>
    <w:rsid w:val="3BAC7F61"/>
    <w:rsid w:val="3C0469BE"/>
    <w:rsid w:val="3C8446EA"/>
    <w:rsid w:val="3CBF5299"/>
    <w:rsid w:val="3F7379C4"/>
    <w:rsid w:val="3FBD4D26"/>
    <w:rsid w:val="40480AB8"/>
    <w:rsid w:val="40595BA0"/>
    <w:rsid w:val="40F81A19"/>
    <w:rsid w:val="415602C0"/>
    <w:rsid w:val="41B25855"/>
    <w:rsid w:val="42440BA3"/>
    <w:rsid w:val="44F901B8"/>
    <w:rsid w:val="45795008"/>
    <w:rsid w:val="48914F9C"/>
    <w:rsid w:val="498E4835"/>
    <w:rsid w:val="49B04D70"/>
    <w:rsid w:val="4B0C5FAB"/>
    <w:rsid w:val="4B4A716C"/>
    <w:rsid w:val="4F0E4A13"/>
    <w:rsid w:val="503314C3"/>
    <w:rsid w:val="50EB3141"/>
    <w:rsid w:val="510D4DF9"/>
    <w:rsid w:val="51C63383"/>
    <w:rsid w:val="51F030D8"/>
    <w:rsid w:val="52347F72"/>
    <w:rsid w:val="52EF5D1F"/>
    <w:rsid w:val="53F47B58"/>
    <w:rsid w:val="551B1C37"/>
    <w:rsid w:val="567A298E"/>
    <w:rsid w:val="56AE3502"/>
    <w:rsid w:val="57245405"/>
    <w:rsid w:val="574E404B"/>
    <w:rsid w:val="58A46B7A"/>
    <w:rsid w:val="5B744AE0"/>
    <w:rsid w:val="5BF1876D"/>
    <w:rsid w:val="5BF93A2D"/>
    <w:rsid w:val="5CA31E2B"/>
    <w:rsid w:val="5D1537CF"/>
    <w:rsid w:val="5D3650CB"/>
    <w:rsid w:val="5D6B3030"/>
    <w:rsid w:val="5DEA621C"/>
    <w:rsid w:val="5EE17A4E"/>
    <w:rsid w:val="5F031CAE"/>
    <w:rsid w:val="5F447DCE"/>
    <w:rsid w:val="60592246"/>
    <w:rsid w:val="60943C09"/>
    <w:rsid w:val="609D42CD"/>
    <w:rsid w:val="60DD236D"/>
    <w:rsid w:val="610C68D8"/>
    <w:rsid w:val="63BA717D"/>
    <w:rsid w:val="647B46E8"/>
    <w:rsid w:val="64EB7320"/>
    <w:rsid w:val="66B94E49"/>
    <w:rsid w:val="66E379AF"/>
    <w:rsid w:val="67AA6857"/>
    <w:rsid w:val="68A5554E"/>
    <w:rsid w:val="692769A5"/>
    <w:rsid w:val="69C72CBB"/>
    <w:rsid w:val="6B851C9E"/>
    <w:rsid w:val="6BF40694"/>
    <w:rsid w:val="6DE662C0"/>
    <w:rsid w:val="70CD32AF"/>
    <w:rsid w:val="71755307"/>
    <w:rsid w:val="720E6F98"/>
    <w:rsid w:val="726F01A2"/>
    <w:rsid w:val="73CB1CB0"/>
    <w:rsid w:val="75B81A96"/>
    <w:rsid w:val="760556D7"/>
    <w:rsid w:val="76EC4D8A"/>
    <w:rsid w:val="781A0FBC"/>
    <w:rsid w:val="795D6375"/>
    <w:rsid w:val="798F47D1"/>
    <w:rsid w:val="79C81D2A"/>
    <w:rsid w:val="79F446AC"/>
    <w:rsid w:val="7A7E7FE2"/>
    <w:rsid w:val="7B733DB0"/>
    <w:rsid w:val="7B7D719B"/>
    <w:rsid w:val="7BBF030C"/>
    <w:rsid w:val="7CE64029"/>
    <w:rsid w:val="7CF36DF6"/>
    <w:rsid w:val="7D5B0573"/>
    <w:rsid w:val="7D6871B3"/>
    <w:rsid w:val="7DD9589F"/>
    <w:rsid w:val="7F3819ED"/>
    <w:rsid w:val="B4D9C6D6"/>
    <w:rsid w:val="EFDF644D"/>
    <w:rsid w:val="FEFFE8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5"/>
      <w:szCs w:val="35"/>
      <w:lang w:val="en-US" w:eastAsia="en-US" w:bidi="ar-SA"/>
    </w:rPr>
  </w:style>
  <w:style w:type="paragraph" w:styleId="3">
    <w:name w:val="Body Text First Indent"/>
    <w:next w:val="4"/>
    <w:qFormat/>
    <w:uiPriority w:val="0"/>
    <w:pPr>
      <w:kinsoku w:val="0"/>
      <w:autoSpaceDE w:val="0"/>
      <w:autoSpaceDN w:val="0"/>
      <w:adjustRightInd w:val="0"/>
      <w:snapToGrid w:val="0"/>
      <w:spacing w:before="120" w:line="22" w:lineRule="atLeast"/>
      <w:ind w:firstLine="420" w:firstLineChars="100"/>
      <w:jc w:val="left"/>
      <w:textAlignment w:val="baseline"/>
    </w:pPr>
    <w:rPr>
      <w:rFonts w:ascii="仿宋_GB2312" w:hAnsi="Calibri" w:eastAsia="Arial" w:cs="Arial"/>
      <w:b/>
      <w:snapToGrid w:val="0"/>
      <w:color w:val="000000"/>
      <w:kern w:val="0"/>
      <w:sz w:val="32"/>
      <w:szCs w:val="32"/>
    </w:rPr>
  </w:style>
  <w:style w:type="paragraph" w:styleId="4">
    <w:name w:val="toc 6"/>
    <w:next w:val="1"/>
    <w:qFormat/>
    <w:uiPriority w:val="0"/>
    <w:pPr>
      <w:kinsoku w:val="0"/>
      <w:autoSpaceDE w:val="0"/>
      <w:autoSpaceDN w:val="0"/>
      <w:adjustRightInd w:val="0"/>
      <w:snapToGrid w:val="0"/>
      <w:spacing w:line="240" w:lineRule="auto"/>
      <w:ind w:left="2100" w:leftChars="1000"/>
      <w:jc w:val="left"/>
      <w:textAlignment w:val="baseline"/>
    </w:pPr>
    <w:rPr>
      <w:rFonts w:ascii="Arial" w:hAnsi="Arial" w:eastAsia="Arial" w:cs="Arial"/>
      <w:snapToGrid w:val="0"/>
      <w:color w:val="000000"/>
      <w:kern w:val="0"/>
      <w:sz w:val="21"/>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4"/>
      <w:szCs w:val="24"/>
      <w:lang w:val="en-US" w:eastAsia="en-US" w:bidi="ar-SA"/>
    </w:rPr>
  </w:style>
  <w:style w:type="paragraph" w:customStyle="1" w:styleId="12">
    <w:name w:val="Body text|1"/>
    <w:qFormat/>
    <w:uiPriority w:val="0"/>
    <w:pPr>
      <w:widowControl w:val="0"/>
      <w:shd w:val="clear" w:color="auto" w:fill="auto"/>
      <w:kinsoku w:val="0"/>
      <w:autoSpaceDE w:val="0"/>
      <w:autoSpaceDN w:val="0"/>
      <w:adjustRightInd w:val="0"/>
      <w:snapToGrid w:val="0"/>
      <w:spacing w:line="382" w:lineRule="auto"/>
      <w:ind w:firstLine="400"/>
      <w:jc w:val="left"/>
      <w:textAlignment w:val="baseline"/>
    </w:pPr>
    <w:rPr>
      <w:rFonts w:ascii="宋体" w:hAnsi="宋体" w:eastAsia="宋体" w:cs="宋体"/>
      <w:snapToGrid w:val="0"/>
      <w:color w:val="000000"/>
      <w:kern w:val="0"/>
      <w:sz w:val="26"/>
      <w:szCs w:val="26"/>
      <w:u w:val="singl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9"/>
    <customShpInfo spid="_x0000_s1030"/>
    <customShpInfo spid="_x0000_s1028"/>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11242</Words>
  <Characters>12132</Characters>
  <TotalTime>1</TotalTime>
  <ScaleCrop>false</ScaleCrop>
  <LinksUpToDate>false</LinksUpToDate>
  <CharactersWithSpaces>12460</CharactersWithSpaces>
  <Application>WPS Office_11.8.2.11500_F1E327BC-269C-435d-A152-05C5408002CA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2025-03-22T02:25:00Z</dcterms:created>
  <dc:creator>USER</dc:creator>
  <cp:lastModifiedBy>Administrator</cp:lastModifiedBy>
  <cp:lastPrinted>2026-03-06T08:54:00Z</cp:lastPrinted>
  <dcterms:modified xsi:type="dcterms:W3CDTF">2026-03-23T07:43:04Z</dcterms:modified>
  <dc:title>政协统办一号楼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2025-10-30T12:09:19Z</vt:filetime>
  </property>
  <property fmtid="{D5CDD505-2E9C-101B-9397-08002B2CF9AE}" pid="4" name="KSOTemplateDocerSaveRecord">
    <vt:lpwstr>eyJoZGlkIjoiMDIzMWE4NWNiMzQ3ZjdjMDBiNTdhZjQ3MWZhMWNmOWUiLCJ1c2VySWQiOiIxMTg1NTA3ODY2In0=</vt:lpwstr>
  </property>
  <property fmtid="{D5CDD505-2E9C-101B-9397-08002B2CF9AE}" pid="5" name="KSOProductBuildVer">
    <vt:lpwstr>2052-11.8.2.11500</vt:lpwstr>
  </property>
  <property fmtid="{D5CDD505-2E9C-101B-9397-08002B2CF9AE}" pid="6" name="ICV">
    <vt:lpwstr>BEC4E1CEECE043E8920E2C6A924DCCD9_13</vt:lpwstr>
  </property>
</Properties>
</file>