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63A0">
      <w:pPr>
        <w:pStyle w:val="73"/>
        <w:spacing w:line="360" w:lineRule="auto"/>
        <w:ind w:left="440" w:firstLine="0" w:firstLineChars="0"/>
        <w:rPr>
          <w:rFonts w:hint="eastAsia" w:ascii="宋体" w:hAnsi="宋体"/>
          <w:b/>
          <w:sz w:val="32"/>
          <w:szCs w:val="18"/>
          <w:highlight w:val="none"/>
        </w:rPr>
      </w:pPr>
    </w:p>
    <w:p w14:paraId="1A40AF69">
      <w:pPr>
        <w:jc w:val="center"/>
        <w:rPr>
          <w:rFonts w:hint="eastAsia" w:ascii="宋体" w:hAnsi="宋体"/>
          <w:b/>
          <w:sz w:val="52"/>
          <w:szCs w:val="52"/>
          <w:highlight w:val="none"/>
        </w:rPr>
      </w:pPr>
      <w:r>
        <w:rPr>
          <w:rFonts w:hint="eastAsia" w:ascii="宋体" w:hAnsi="宋体"/>
          <w:b/>
          <w:sz w:val="52"/>
          <w:szCs w:val="52"/>
          <w:highlight w:val="none"/>
        </w:rPr>
        <w:t>新疆国际医疗中心（新疆国际医院、新疆医学科学院）影像中心部分影像设备采购安装调试项目2</w:t>
      </w:r>
    </w:p>
    <w:p w14:paraId="692B0C15">
      <w:pPr>
        <w:jc w:val="center"/>
        <w:rPr>
          <w:rFonts w:hint="eastAsia" w:ascii="宋体" w:hAnsi="宋体"/>
          <w:b/>
          <w:sz w:val="52"/>
          <w:szCs w:val="52"/>
          <w:highlight w:val="none"/>
          <w:lang w:val="en-US" w:eastAsia="zh-CN"/>
        </w:rPr>
      </w:pPr>
    </w:p>
    <w:p w14:paraId="7E8A3F1F">
      <w:pPr>
        <w:jc w:val="center"/>
        <w:rPr>
          <w:rFonts w:hint="eastAsia" w:ascii="宋体" w:hAnsi="宋体"/>
          <w:b/>
          <w:sz w:val="72"/>
          <w:szCs w:val="72"/>
          <w:highlight w:val="none"/>
        </w:rPr>
      </w:pPr>
      <w:r>
        <w:rPr>
          <w:rFonts w:hint="eastAsia" w:ascii="宋体" w:hAnsi="宋体"/>
          <w:b/>
          <w:sz w:val="72"/>
          <w:szCs w:val="72"/>
          <w:highlight w:val="none"/>
        </w:rPr>
        <w:t>公开</w:t>
      </w:r>
      <w:r>
        <w:rPr>
          <w:rFonts w:ascii="宋体" w:hAnsi="宋体"/>
          <w:b/>
          <w:sz w:val="72"/>
          <w:szCs w:val="72"/>
          <w:highlight w:val="none"/>
        </w:rPr>
        <w:t>招标文件</w:t>
      </w:r>
    </w:p>
    <w:p w14:paraId="18A481F3">
      <w:pPr>
        <w:jc w:val="center"/>
        <w:rPr>
          <w:rFonts w:hint="eastAsia" w:ascii="宋体" w:hAnsi="宋体"/>
          <w:b/>
          <w:sz w:val="48"/>
          <w:szCs w:val="48"/>
          <w:highlight w:val="none"/>
        </w:rPr>
      </w:pPr>
    </w:p>
    <w:p w14:paraId="7A19FA27">
      <w:pPr>
        <w:jc w:val="center"/>
        <w:rPr>
          <w:rFonts w:hint="eastAsia" w:ascii="宋体" w:hAnsi="宋体"/>
          <w:b/>
          <w:sz w:val="48"/>
          <w:szCs w:val="48"/>
          <w:highlight w:val="none"/>
        </w:rPr>
      </w:pPr>
    </w:p>
    <w:p w14:paraId="519E90D2">
      <w:pPr>
        <w:jc w:val="center"/>
        <w:rPr>
          <w:rFonts w:hint="eastAsia" w:ascii="宋体" w:hAnsi="宋体"/>
          <w:b/>
          <w:sz w:val="44"/>
          <w:szCs w:val="44"/>
          <w:highlight w:val="none"/>
        </w:rPr>
      </w:pPr>
    </w:p>
    <w:p w14:paraId="00377C6C">
      <w:pPr>
        <w:rPr>
          <w:rFonts w:hint="eastAsia" w:ascii="宋体" w:hAnsi="宋体"/>
          <w:b/>
          <w:sz w:val="44"/>
          <w:szCs w:val="44"/>
          <w:highlight w:val="none"/>
        </w:rPr>
      </w:pPr>
    </w:p>
    <w:p w14:paraId="5423FF1D">
      <w:pPr>
        <w:rPr>
          <w:rFonts w:hint="eastAsia" w:ascii="宋体" w:hAnsi="宋体"/>
          <w:b/>
          <w:sz w:val="44"/>
          <w:szCs w:val="44"/>
          <w:highlight w:val="none"/>
        </w:rPr>
      </w:pPr>
    </w:p>
    <w:p w14:paraId="633E0AAF">
      <w:pPr>
        <w:snapToGrid w:val="0"/>
        <w:spacing w:line="312" w:lineRule="auto"/>
        <w:jc w:val="center"/>
        <w:rPr>
          <w:rFonts w:hint="eastAsia" w:ascii="宋体" w:hAnsi="宋体"/>
          <w:b/>
          <w:sz w:val="44"/>
          <w:szCs w:val="44"/>
          <w:highlight w:val="none"/>
          <w:lang w:eastAsia="zh-CN"/>
        </w:rPr>
      </w:pPr>
      <w:r>
        <w:rPr>
          <w:rFonts w:hint="eastAsia" w:ascii="宋体" w:hAnsi="宋体"/>
          <w:b/>
          <w:sz w:val="44"/>
          <w:szCs w:val="44"/>
          <w:highlight w:val="none"/>
        </w:rPr>
        <w:t>新疆国际医疗中心（新疆国际医院、新疆医学科学院）</w:t>
      </w:r>
      <w:r>
        <w:rPr>
          <w:rFonts w:hint="eastAsia" w:ascii="宋体" w:hAnsi="宋体"/>
          <w:b/>
          <w:sz w:val="44"/>
          <w:szCs w:val="44"/>
          <w:highlight w:val="none"/>
          <w:lang w:eastAsia="zh-CN"/>
        </w:rPr>
        <w:t>（</w:t>
      </w:r>
      <w:r>
        <w:rPr>
          <w:rFonts w:hint="eastAsia" w:ascii="宋体" w:hAnsi="宋体"/>
          <w:b/>
          <w:sz w:val="44"/>
          <w:szCs w:val="44"/>
          <w:highlight w:val="none"/>
          <w:lang w:val="en-US" w:eastAsia="zh-CN"/>
        </w:rPr>
        <w:t>盖章</w:t>
      </w:r>
      <w:r>
        <w:rPr>
          <w:rFonts w:hint="eastAsia" w:ascii="宋体" w:hAnsi="宋体"/>
          <w:b/>
          <w:sz w:val="44"/>
          <w:szCs w:val="44"/>
          <w:highlight w:val="none"/>
          <w:lang w:eastAsia="zh-CN"/>
        </w:rPr>
        <w:t>）</w:t>
      </w:r>
    </w:p>
    <w:p w14:paraId="16A39BD2">
      <w:pPr>
        <w:pStyle w:val="2"/>
        <w:rPr>
          <w:rFonts w:hint="eastAsia"/>
          <w:lang w:eastAsia="zh-CN"/>
        </w:rPr>
      </w:pPr>
      <w:bookmarkStart w:id="153" w:name="_GoBack"/>
      <w:bookmarkEnd w:id="153"/>
    </w:p>
    <w:p w14:paraId="1B4D8A40">
      <w:pPr>
        <w:snapToGrid w:val="0"/>
        <w:spacing w:line="312" w:lineRule="auto"/>
        <w:jc w:val="center"/>
        <w:rPr>
          <w:rFonts w:hint="eastAsia" w:ascii="宋体" w:hAnsi="宋体" w:eastAsia="宋体"/>
          <w:b/>
          <w:sz w:val="44"/>
          <w:szCs w:val="44"/>
          <w:highlight w:val="none"/>
          <w:lang w:eastAsia="zh-CN"/>
        </w:rPr>
      </w:pPr>
      <w:r>
        <w:rPr>
          <w:rFonts w:ascii="宋体" w:hAnsi="宋体"/>
          <w:b/>
          <w:sz w:val="44"/>
          <w:szCs w:val="44"/>
          <w:highlight w:val="none"/>
        </w:rPr>
        <w:t>中信国际招标有限公司</w:t>
      </w:r>
      <w:r>
        <w:rPr>
          <w:rFonts w:hint="eastAsia" w:ascii="宋体" w:hAnsi="宋体"/>
          <w:b/>
          <w:sz w:val="44"/>
          <w:szCs w:val="44"/>
          <w:highlight w:val="none"/>
          <w:lang w:eastAsia="zh-CN"/>
        </w:rPr>
        <w:t>（</w:t>
      </w:r>
      <w:r>
        <w:rPr>
          <w:rFonts w:hint="eastAsia" w:ascii="宋体" w:hAnsi="宋体"/>
          <w:b/>
          <w:sz w:val="44"/>
          <w:szCs w:val="44"/>
          <w:highlight w:val="none"/>
          <w:lang w:val="en-US" w:eastAsia="zh-CN"/>
        </w:rPr>
        <w:t>盖章</w:t>
      </w:r>
      <w:r>
        <w:rPr>
          <w:rFonts w:hint="eastAsia" w:ascii="宋体" w:hAnsi="宋体"/>
          <w:b/>
          <w:sz w:val="44"/>
          <w:szCs w:val="44"/>
          <w:highlight w:val="none"/>
          <w:lang w:eastAsia="zh-CN"/>
        </w:rPr>
        <w:t>）</w:t>
      </w:r>
    </w:p>
    <w:p w14:paraId="03E19382">
      <w:pPr>
        <w:snapToGrid w:val="0"/>
        <w:spacing w:line="312" w:lineRule="auto"/>
        <w:jc w:val="center"/>
        <w:rPr>
          <w:rFonts w:hint="eastAsia" w:ascii="宋体" w:hAnsi="宋体"/>
          <w:b/>
          <w:sz w:val="48"/>
          <w:szCs w:val="48"/>
          <w:highlight w:val="none"/>
        </w:rPr>
      </w:pPr>
    </w:p>
    <w:p w14:paraId="66564760">
      <w:pPr>
        <w:jc w:val="center"/>
        <w:rPr>
          <w:rFonts w:hint="eastAsia" w:ascii="宋体" w:hAnsi="宋体"/>
          <w:b/>
          <w:bCs/>
          <w:sz w:val="40"/>
          <w:szCs w:val="40"/>
          <w:highlight w:val="none"/>
        </w:rPr>
      </w:pPr>
    </w:p>
    <w:p w14:paraId="634FA1E1">
      <w:pPr>
        <w:jc w:val="center"/>
        <w:rPr>
          <w:rFonts w:hint="eastAsia" w:ascii="宋体" w:hAnsi="宋体"/>
          <w:sz w:val="24"/>
          <w:szCs w:val="22"/>
          <w:highlight w:val="none"/>
        </w:rPr>
      </w:pPr>
      <w:r>
        <w:rPr>
          <w:rFonts w:ascii="宋体" w:hAnsi="宋体"/>
          <w:b/>
          <w:bCs/>
          <w:sz w:val="44"/>
          <w:szCs w:val="44"/>
          <w:highlight w:val="none"/>
        </w:rPr>
        <w:t>二〇</w:t>
      </w:r>
      <w:r>
        <w:rPr>
          <w:rFonts w:hint="eastAsia" w:ascii="宋体" w:hAnsi="宋体"/>
          <w:b/>
          <w:bCs/>
          <w:sz w:val="44"/>
          <w:szCs w:val="44"/>
          <w:highlight w:val="none"/>
        </w:rPr>
        <w:t>二五</w:t>
      </w:r>
      <w:r>
        <w:rPr>
          <w:rFonts w:ascii="宋体" w:hAnsi="宋体"/>
          <w:b/>
          <w:bCs/>
          <w:sz w:val="44"/>
          <w:szCs w:val="44"/>
          <w:highlight w:val="none"/>
        </w:rPr>
        <w:t>年</w:t>
      </w:r>
      <w:r>
        <w:rPr>
          <w:rFonts w:hint="eastAsia" w:ascii="宋体" w:hAnsi="宋体"/>
          <w:b/>
          <w:bCs/>
          <w:sz w:val="44"/>
          <w:szCs w:val="44"/>
          <w:highlight w:val="none"/>
          <w:lang w:val="en-US" w:eastAsia="zh-CN"/>
        </w:rPr>
        <w:t>十二</w:t>
      </w:r>
      <w:r>
        <w:rPr>
          <w:rFonts w:ascii="宋体" w:hAnsi="宋体"/>
          <w:b/>
          <w:bCs/>
          <w:sz w:val="44"/>
          <w:szCs w:val="44"/>
          <w:highlight w:val="none"/>
        </w:rPr>
        <w:t>月</w:t>
      </w:r>
    </w:p>
    <w:p w14:paraId="4A817905">
      <w:pPr>
        <w:snapToGrid w:val="0"/>
        <w:spacing w:line="312" w:lineRule="auto"/>
        <w:jc w:val="center"/>
        <w:rPr>
          <w:rFonts w:hint="eastAsia" w:ascii="宋体" w:hAnsi="宋体"/>
          <w:b/>
          <w:sz w:val="44"/>
          <w:szCs w:val="44"/>
          <w:highlight w:val="none"/>
        </w:rPr>
        <w:sectPr>
          <w:headerReference r:id="rId4" w:type="first"/>
          <w:footerReference r:id="rId6" w:type="first"/>
          <w:headerReference r:id="rId3" w:type="default"/>
          <w:footerReference r:id="rId5" w:type="default"/>
          <w:pgSz w:w="12240" w:h="15840"/>
          <w:pgMar w:top="1797" w:right="1276" w:bottom="1797" w:left="1276" w:header="964" w:footer="680" w:gutter="0"/>
          <w:pgNumType w:start="1"/>
          <w:cols w:space="720" w:num="1"/>
          <w:titlePg/>
          <w:docGrid w:linePitch="285" w:charSpace="0"/>
        </w:sectPr>
      </w:pPr>
    </w:p>
    <w:p w14:paraId="4B2A2B11">
      <w:pPr>
        <w:snapToGrid w:val="0"/>
        <w:spacing w:line="312" w:lineRule="auto"/>
        <w:jc w:val="center"/>
        <w:rPr>
          <w:rFonts w:hint="eastAsia" w:ascii="宋体" w:hAnsi="宋体"/>
          <w:b/>
          <w:sz w:val="36"/>
          <w:szCs w:val="16"/>
          <w:highlight w:val="none"/>
        </w:rPr>
      </w:pPr>
      <w:r>
        <w:rPr>
          <w:rFonts w:ascii="宋体" w:hAnsi="宋体"/>
          <w:b/>
          <w:sz w:val="40"/>
          <w:szCs w:val="40"/>
          <w:highlight w:val="none"/>
        </w:rPr>
        <w:t>目录</w:t>
      </w:r>
    </w:p>
    <w:p w14:paraId="61E73C63">
      <w:pPr>
        <w:pStyle w:val="27"/>
        <w:spacing w:line="360" w:lineRule="auto"/>
        <w:jc w:val="left"/>
        <w:rPr>
          <w:rStyle w:val="43"/>
          <w:rFonts w:hint="eastAsia" w:ascii="宋体" w:hAnsi="宋体"/>
          <w:bCs/>
          <w:color w:val="auto"/>
          <w:sz w:val="24"/>
          <w:szCs w:val="24"/>
          <w:highlight w:val="none"/>
        </w:rPr>
      </w:pPr>
      <w:r>
        <w:rPr>
          <w:rStyle w:val="43"/>
          <w:rFonts w:ascii="宋体" w:hAnsi="宋体"/>
          <w:bCs/>
          <w:color w:val="auto"/>
          <w:sz w:val="24"/>
          <w:szCs w:val="24"/>
          <w:highlight w:val="none"/>
        </w:rPr>
        <w:fldChar w:fldCharType="begin"/>
      </w:r>
      <w:r>
        <w:rPr>
          <w:rStyle w:val="43"/>
          <w:rFonts w:ascii="宋体" w:hAnsi="宋体"/>
          <w:bCs/>
          <w:color w:val="auto"/>
          <w:sz w:val="24"/>
          <w:szCs w:val="24"/>
          <w:highlight w:val="none"/>
        </w:rPr>
        <w:instrText xml:space="preserve"> TOC \o "1-3" \h \z \u </w:instrText>
      </w:r>
      <w:r>
        <w:rPr>
          <w:rStyle w:val="43"/>
          <w:rFonts w:ascii="宋体" w:hAnsi="宋体"/>
          <w:bCs/>
          <w:color w:val="auto"/>
          <w:sz w:val="24"/>
          <w:szCs w:val="24"/>
          <w:highlight w:val="none"/>
        </w:rPr>
        <w:fldChar w:fldCharType="separate"/>
      </w:r>
      <w:r>
        <w:rPr>
          <w:highlight w:val="none"/>
        </w:rPr>
        <w:fldChar w:fldCharType="begin"/>
      </w:r>
      <w:r>
        <w:rPr>
          <w:highlight w:val="none"/>
        </w:rPr>
        <w:instrText xml:space="preserve"> HYPERLINK \l "_Toc176023811" </w:instrText>
      </w:r>
      <w:r>
        <w:rPr>
          <w:highlight w:val="none"/>
        </w:rPr>
        <w:fldChar w:fldCharType="separate"/>
      </w:r>
      <w:r>
        <w:rPr>
          <w:rStyle w:val="43"/>
          <w:rFonts w:hint="eastAsia" w:ascii="宋体" w:hAnsi="宋体"/>
          <w:bCs/>
          <w:color w:val="auto"/>
          <w:sz w:val="24"/>
          <w:szCs w:val="24"/>
          <w:highlight w:val="none"/>
        </w:rPr>
        <w:t>投标邀请</w:t>
      </w:r>
      <w:r>
        <w:rPr>
          <w:rStyle w:val="43"/>
          <w:rFonts w:hint="eastAsia" w:ascii="宋体" w:hAnsi="宋体"/>
          <w:bCs/>
          <w:color w:val="auto"/>
          <w:sz w:val="24"/>
          <w:szCs w:val="24"/>
          <w:highlight w:val="none"/>
        </w:rPr>
        <w:tab/>
      </w:r>
      <w:r>
        <w:rPr>
          <w:rStyle w:val="43"/>
          <w:rFonts w:hint="eastAsia" w:ascii="宋体" w:hAnsi="宋体"/>
          <w:bCs/>
          <w:color w:val="auto"/>
          <w:sz w:val="24"/>
          <w:szCs w:val="24"/>
          <w:highlight w:val="none"/>
        </w:rPr>
        <w:fldChar w:fldCharType="begin"/>
      </w:r>
      <w:r>
        <w:rPr>
          <w:rStyle w:val="43"/>
          <w:rFonts w:hint="eastAsia" w:ascii="宋体" w:hAnsi="宋体"/>
          <w:bCs/>
          <w:color w:val="auto"/>
          <w:sz w:val="24"/>
          <w:szCs w:val="24"/>
          <w:highlight w:val="none"/>
        </w:rPr>
        <w:instrText xml:space="preserve"> </w:instrText>
      </w:r>
      <w:r>
        <w:rPr>
          <w:rStyle w:val="43"/>
          <w:rFonts w:ascii="宋体" w:hAnsi="宋体"/>
          <w:bCs/>
          <w:color w:val="auto"/>
          <w:sz w:val="24"/>
          <w:szCs w:val="24"/>
          <w:highlight w:val="none"/>
        </w:rPr>
        <w:instrText xml:space="preserve">PAGEREF _Toc176023811 \h</w:instrText>
      </w:r>
      <w:r>
        <w:rPr>
          <w:rStyle w:val="43"/>
          <w:rFonts w:hint="eastAsia" w:ascii="宋体" w:hAnsi="宋体"/>
          <w:bCs/>
          <w:color w:val="auto"/>
          <w:sz w:val="24"/>
          <w:szCs w:val="24"/>
          <w:highlight w:val="none"/>
        </w:rPr>
        <w:instrText xml:space="preserve"> </w:instrText>
      </w:r>
      <w:r>
        <w:rPr>
          <w:rStyle w:val="43"/>
          <w:rFonts w:hint="eastAsia" w:ascii="宋体" w:hAnsi="宋体"/>
          <w:bCs/>
          <w:color w:val="auto"/>
          <w:sz w:val="24"/>
          <w:szCs w:val="24"/>
          <w:highlight w:val="none"/>
        </w:rPr>
        <w:fldChar w:fldCharType="separate"/>
      </w:r>
      <w:r>
        <w:rPr>
          <w:rStyle w:val="43"/>
          <w:rFonts w:ascii="宋体" w:hAnsi="宋体"/>
          <w:bCs/>
          <w:color w:val="auto"/>
          <w:sz w:val="24"/>
          <w:szCs w:val="24"/>
          <w:highlight w:val="none"/>
        </w:rPr>
        <w:t>1</w:t>
      </w:r>
      <w:r>
        <w:rPr>
          <w:rStyle w:val="43"/>
          <w:rFonts w:hint="eastAsia" w:ascii="宋体" w:hAnsi="宋体"/>
          <w:bCs/>
          <w:color w:val="auto"/>
          <w:sz w:val="24"/>
          <w:szCs w:val="24"/>
          <w:highlight w:val="none"/>
        </w:rPr>
        <w:fldChar w:fldCharType="end"/>
      </w:r>
      <w:r>
        <w:rPr>
          <w:rStyle w:val="43"/>
          <w:rFonts w:hint="eastAsia" w:ascii="宋体" w:hAnsi="宋体"/>
          <w:bCs/>
          <w:color w:val="auto"/>
          <w:sz w:val="24"/>
          <w:szCs w:val="24"/>
          <w:highlight w:val="none"/>
        </w:rPr>
        <w:fldChar w:fldCharType="end"/>
      </w:r>
    </w:p>
    <w:p w14:paraId="7F04919B">
      <w:pPr>
        <w:pStyle w:val="27"/>
        <w:spacing w:line="360" w:lineRule="auto"/>
        <w:jc w:val="left"/>
        <w:rPr>
          <w:rStyle w:val="43"/>
          <w:rFonts w:hint="eastAsia" w:ascii="宋体" w:hAnsi="宋体"/>
          <w:bCs/>
          <w:color w:val="auto"/>
          <w:sz w:val="24"/>
          <w:szCs w:val="24"/>
          <w:highlight w:val="none"/>
        </w:rPr>
      </w:pPr>
      <w:r>
        <w:rPr>
          <w:highlight w:val="none"/>
        </w:rPr>
        <w:fldChar w:fldCharType="begin"/>
      </w:r>
      <w:r>
        <w:rPr>
          <w:highlight w:val="none"/>
        </w:rPr>
        <w:instrText xml:space="preserve"> HYPERLINK \l "_Toc176023812" </w:instrText>
      </w:r>
      <w:r>
        <w:rPr>
          <w:highlight w:val="none"/>
        </w:rPr>
        <w:fldChar w:fldCharType="separate"/>
      </w:r>
      <w:r>
        <w:rPr>
          <w:rStyle w:val="43"/>
          <w:rFonts w:hint="eastAsia" w:ascii="宋体" w:hAnsi="宋体"/>
          <w:bCs/>
          <w:color w:val="auto"/>
          <w:sz w:val="24"/>
          <w:szCs w:val="24"/>
          <w:highlight w:val="none"/>
        </w:rPr>
        <w:t>第一章投标人须知前附表和投标人须知</w:t>
      </w:r>
      <w:r>
        <w:rPr>
          <w:rStyle w:val="43"/>
          <w:rFonts w:hint="eastAsia" w:ascii="宋体" w:hAnsi="宋体"/>
          <w:bCs/>
          <w:color w:val="auto"/>
          <w:sz w:val="24"/>
          <w:szCs w:val="24"/>
          <w:highlight w:val="none"/>
        </w:rPr>
        <w:tab/>
      </w:r>
      <w:r>
        <w:rPr>
          <w:rStyle w:val="43"/>
          <w:rFonts w:hint="eastAsia" w:ascii="宋体" w:hAnsi="宋体"/>
          <w:bCs/>
          <w:color w:val="auto"/>
          <w:sz w:val="24"/>
          <w:szCs w:val="24"/>
          <w:highlight w:val="none"/>
        </w:rPr>
        <w:fldChar w:fldCharType="begin"/>
      </w:r>
      <w:r>
        <w:rPr>
          <w:rStyle w:val="43"/>
          <w:rFonts w:hint="eastAsia" w:ascii="宋体" w:hAnsi="宋体"/>
          <w:bCs/>
          <w:color w:val="auto"/>
          <w:sz w:val="24"/>
          <w:szCs w:val="24"/>
          <w:highlight w:val="none"/>
        </w:rPr>
        <w:instrText xml:space="preserve"> </w:instrText>
      </w:r>
      <w:r>
        <w:rPr>
          <w:rStyle w:val="43"/>
          <w:rFonts w:ascii="宋体" w:hAnsi="宋体"/>
          <w:bCs/>
          <w:color w:val="auto"/>
          <w:sz w:val="24"/>
          <w:szCs w:val="24"/>
          <w:highlight w:val="none"/>
        </w:rPr>
        <w:instrText xml:space="preserve">PAGEREF _Toc176023812 \h</w:instrText>
      </w:r>
      <w:r>
        <w:rPr>
          <w:rStyle w:val="43"/>
          <w:rFonts w:hint="eastAsia" w:ascii="宋体" w:hAnsi="宋体"/>
          <w:bCs/>
          <w:color w:val="auto"/>
          <w:sz w:val="24"/>
          <w:szCs w:val="24"/>
          <w:highlight w:val="none"/>
        </w:rPr>
        <w:instrText xml:space="preserve"> </w:instrText>
      </w:r>
      <w:r>
        <w:rPr>
          <w:rStyle w:val="43"/>
          <w:rFonts w:hint="eastAsia" w:ascii="宋体" w:hAnsi="宋体"/>
          <w:bCs/>
          <w:color w:val="auto"/>
          <w:sz w:val="24"/>
          <w:szCs w:val="24"/>
          <w:highlight w:val="none"/>
        </w:rPr>
        <w:fldChar w:fldCharType="separate"/>
      </w:r>
      <w:r>
        <w:rPr>
          <w:rStyle w:val="43"/>
          <w:rFonts w:ascii="宋体" w:hAnsi="宋体"/>
          <w:bCs/>
          <w:color w:val="auto"/>
          <w:sz w:val="24"/>
          <w:szCs w:val="24"/>
          <w:highlight w:val="none"/>
        </w:rPr>
        <w:t>4</w:t>
      </w:r>
      <w:r>
        <w:rPr>
          <w:rStyle w:val="43"/>
          <w:rFonts w:hint="eastAsia" w:ascii="宋体" w:hAnsi="宋体"/>
          <w:bCs/>
          <w:color w:val="auto"/>
          <w:sz w:val="24"/>
          <w:szCs w:val="24"/>
          <w:highlight w:val="none"/>
        </w:rPr>
        <w:fldChar w:fldCharType="end"/>
      </w:r>
      <w:r>
        <w:rPr>
          <w:rStyle w:val="43"/>
          <w:rFonts w:hint="eastAsia" w:ascii="宋体" w:hAnsi="宋体"/>
          <w:bCs/>
          <w:color w:val="auto"/>
          <w:sz w:val="24"/>
          <w:szCs w:val="24"/>
          <w:highlight w:val="none"/>
        </w:rPr>
        <w:fldChar w:fldCharType="end"/>
      </w:r>
    </w:p>
    <w:p w14:paraId="6B26B275">
      <w:pPr>
        <w:pStyle w:val="27"/>
        <w:spacing w:line="360" w:lineRule="auto"/>
        <w:jc w:val="left"/>
        <w:rPr>
          <w:rStyle w:val="43"/>
          <w:rFonts w:hint="eastAsia" w:ascii="宋体" w:hAnsi="宋体"/>
          <w:bCs/>
          <w:color w:val="auto"/>
          <w:sz w:val="24"/>
          <w:szCs w:val="24"/>
          <w:highlight w:val="none"/>
        </w:rPr>
      </w:pPr>
      <w:r>
        <w:rPr>
          <w:highlight w:val="none"/>
        </w:rPr>
        <w:fldChar w:fldCharType="begin"/>
      </w:r>
      <w:r>
        <w:rPr>
          <w:highlight w:val="none"/>
        </w:rPr>
        <w:instrText xml:space="preserve"> HYPERLINK \l "_Toc176023823" </w:instrText>
      </w:r>
      <w:r>
        <w:rPr>
          <w:highlight w:val="none"/>
        </w:rPr>
        <w:fldChar w:fldCharType="separate"/>
      </w:r>
      <w:r>
        <w:rPr>
          <w:rStyle w:val="43"/>
          <w:rFonts w:hint="eastAsia" w:ascii="宋体" w:hAnsi="宋体"/>
          <w:bCs/>
          <w:color w:val="auto"/>
          <w:sz w:val="24"/>
          <w:szCs w:val="24"/>
          <w:highlight w:val="none"/>
        </w:rPr>
        <w:t>第二章技术总体要求</w:t>
      </w:r>
      <w:r>
        <w:rPr>
          <w:rStyle w:val="43"/>
          <w:rFonts w:hint="eastAsia" w:ascii="宋体" w:hAnsi="宋体"/>
          <w:bCs/>
          <w:color w:val="auto"/>
          <w:sz w:val="24"/>
          <w:szCs w:val="24"/>
          <w:highlight w:val="none"/>
        </w:rPr>
        <w:tab/>
      </w:r>
      <w:r>
        <w:rPr>
          <w:rStyle w:val="43"/>
          <w:rFonts w:hint="eastAsia" w:ascii="宋体" w:hAnsi="宋体"/>
          <w:bCs/>
          <w:color w:val="auto"/>
          <w:sz w:val="24"/>
          <w:szCs w:val="24"/>
          <w:highlight w:val="none"/>
        </w:rPr>
        <w:fldChar w:fldCharType="begin"/>
      </w:r>
      <w:r>
        <w:rPr>
          <w:rStyle w:val="43"/>
          <w:rFonts w:hint="eastAsia" w:ascii="宋体" w:hAnsi="宋体"/>
          <w:bCs/>
          <w:color w:val="auto"/>
          <w:sz w:val="24"/>
          <w:szCs w:val="24"/>
          <w:highlight w:val="none"/>
        </w:rPr>
        <w:instrText xml:space="preserve"> </w:instrText>
      </w:r>
      <w:r>
        <w:rPr>
          <w:rStyle w:val="43"/>
          <w:rFonts w:ascii="宋体" w:hAnsi="宋体"/>
          <w:bCs/>
          <w:color w:val="auto"/>
          <w:sz w:val="24"/>
          <w:szCs w:val="24"/>
          <w:highlight w:val="none"/>
        </w:rPr>
        <w:instrText xml:space="preserve">PAGEREF _Toc176023823 \h</w:instrText>
      </w:r>
      <w:r>
        <w:rPr>
          <w:rStyle w:val="43"/>
          <w:rFonts w:hint="eastAsia" w:ascii="宋体" w:hAnsi="宋体"/>
          <w:bCs/>
          <w:color w:val="auto"/>
          <w:sz w:val="24"/>
          <w:szCs w:val="24"/>
          <w:highlight w:val="none"/>
        </w:rPr>
        <w:instrText xml:space="preserve"> </w:instrText>
      </w:r>
      <w:r>
        <w:rPr>
          <w:rStyle w:val="43"/>
          <w:rFonts w:hint="eastAsia" w:ascii="宋体" w:hAnsi="宋体"/>
          <w:bCs/>
          <w:color w:val="auto"/>
          <w:sz w:val="24"/>
          <w:szCs w:val="24"/>
          <w:highlight w:val="none"/>
        </w:rPr>
        <w:fldChar w:fldCharType="separate"/>
      </w:r>
      <w:r>
        <w:rPr>
          <w:rStyle w:val="43"/>
          <w:rFonts w:ascii="宋体" w:hAnsi="宋体"/>
          <w:bCs/>
          <w:color w:val="auto"/>
          <w:sz w:val="24"/>
          <w:szCs w:val="24"/>
          <w:highlight w:val="none"/>
        </w:rPr>
        <w:t>27</w:t>
      </w:r>
      <w:r>
        <w:rPr>
          <w:rStyle w:val="43"/>
          <w:rFonts w:hint="eastAsia" w:ascii="宋体" w:hAnsi="宋体"/>
          <w:bCs/>
          <w:color w:val="auto"/>
          <w:sz w:val="24"/>
          <w:szCs w:val="24"/>
          <w:highlight w:val="none"/>
        </w:rPr>
        <w:fldChar w:fldCharType="end"/>
      </w:r>
      <w:r>
        <w:rPr>
          <w:rStyle w:val="43"/>
          <w:rFonts w:hint="eastAsia" w:ascii="宋体" w:hAnsi="宋体"/>
          <w:bCs/>
          <w:color w:val="auto"/>
          <w:sz w:val="24"/>
          <w:szCs w:val="24"/>
          <w:highlight w:val="none"/>
        </w:rPr>
        <w:fldChar w:fldCharType="end"/>
      </w:r>
    </w:p>
    <w:p w14:paraId="46992DE9">
      <w:pPr>
        <w:pStyle w:val="27"/>
        <w:spacing w:line="360" w:lineRule="auto"/>
        <w:jc w:val="left"/>
        <w:rPr>
          <w:rStyle w:val="43"/>
          <w:rFonts w:hint="eastAsia" w:ascii="宋体" w:hAnsi="宋体"/>
          <w:bCs/>
          <w:color w:val="auto"/>
          <w:sz w:val="24"/>
          <w:szCs w:val="24"/>
          <w:highlight w:val="none"/>
        </w:rPr>
      </w:pPr>
      <w:r>
        <w:rPr>
          <w:highlight w:val="none"/>
        </w:rPr>
        <w:fldChar w:fldCharType="begin"/>
      </w:r>
      <w:r>
        <w:rPr>
          <w:highlight w:val="none"/>
        </w:rPr>
        <w:instrText xml:space="preserve"> HYPERLINK \l "_Toc176023824" </w:instrText>
      </w:r>
      <w:r>
        <w:rPr>
          <w:highlight w:val="none"/>
        </w:rPr>
        <w:fldChar w:fldCharType="separate"/>
      </w:r>
      <w:r>
        <w:rPr>
          <w:rStyle w:val="43"/>
          <w:rFonts w:hint="eastAsia" w:ascii="宋体" w:hAnsi="宋体"/>
          <w:bCs/>
          <w:color w:val="auto"/>
          <w:sz w:val="24"/>
          <w:szCs w:val="24"/>
          <w:highlight w:val="none"/>
        </w:rPr>
        <w:t>第三章合同格式</w:t>
      </w:r>
      <w:r>
        <w:rPr>
          <w:rStyle w:val="43"/>
          <w:rFonts w:hint="eastAsia" w:ascii="宋体" w:hAnsi="宋体"/>
          <w:bCs/>
          <w:color w:val="auto"/>
          <w:sz w:val="24"/>
          <w:szCs w:val="24"/>
          <w:highlight w:val="none"/>
        </w:rPr>
        <w:tab/>
      </w:r>
      <w:r>
        <w:rPr>
          <w:rStyle w:val="43"/>
          <w:rFonts w:hint="eastAsia" w:ascii="宋体" w:hAnsi="宋体"/>
          <w:bCs/>
          <w:color w:val="auto"/>
          <w:sz w:val="24"/>
          <w:szCs w:val="24"/>
          <w:highlight w:val="none"/>
        </w:rPr>
        <w:fldChar w:fldCharType="begin"/>
      </w:r>
      <w:r>
        <w:rPr>
          <w:rStyle w:val="43"/>
          <w:rFonts w:hint="eastAsia" w:ascii="宋体" w:hAnsi="宋体"/>
          <w:bCs/>
          <w:color w:val="auto"/>
          <w:sz w:val="24"/>
          <w:szCs w:val="24"/>
          <w:highlight w:val="none"/>
        </w:rPr>
        <w:instrText xml:space="preserve"> </w:instrText>
      </w:r>
      <w:r>
        <w:rPr>
          <w:rStyle w:val="43"/>
          <w:rFonts w:ascii="宋体" w:hAnsi="宋体"/>
          <w:bCs/>
          <w:color w:val="auto"/>
          <w:sz w:val="24"/>
          <w:szCs w:val="24"/>
          <w:highlight w:val="none"/>
        </w:rPr>
        <w:instrText xml:space="preserve">PAGEREF _Toc176023824 \h</w:instrText>
      </w:r>
      <w:r>
        <w:rPr>
          <w:rStyle w:val="43"/>
          <w:rFonts w:hint="eastAsia" w:ascii="宋体" w:hAnsi="宋体"/>
          <w:bCs/>
          <w:color w:val="auto"/>
          <w:sz w:val="24"/>
          <w:szCs w:val="24"/>
          <w:highlight w:val="none"/>
        </w:rPr>
        <w:instrText xml:space="preserve"> </w:instrText>
      </w:r>
      <w:r>
        <w:rPr>
          <w:rStyle w:val="43"/>
          <w:rFonts w:hint="eastAsia" w:ascii="宋体" w:hAnsi="宋体"/>
          <w:bCs/>
          <w:color w:val="auto"/>
          <w:sz w:val="24"/>
          <w:szCs w:val="24"/>
          <w:highlight w:val="none"/>
        </w:rPr>
        <w:fldChar w:fldCharType="separate"/>
      </w:r>
      <w:r>
        <w:rPr>
          <w:rStyle w:val="43"/>
          <w:rFonts w:ascii="宋体" w:hAnsi="宋体"/>
          <w:bCs/>
          <w:color w:val="auto"/>
          <w:sz w:val="24"/>
          <w:szCs w:val="24"/>
          <w:highlight w:val="none"/>
        </w:rPr>
        <w:t>37</w:t>
      </w:r>
      <w:r>
        <w:rPr>
          <w:rStyle w:val="43"/>
          <w:rFonts w:hint="eastAsia" w:ascii="宋体" w:hAnsi="宋体"/>
          <w:bCs/>
          <w:color w:val="auto"/>
          <w:sz w:val="24"/>
          <w:szCs w:val="24"/>
          <w:highlight w:val="none"/>
        </w:rPr>
        <w:fldChar w:fldCharType="end"/>
      </w:r>
      <w:r>
        <w:rPr>
          <w:rStyle w:val="43"/>
          <w:rFonts w:hint="eastAsia" w:ascii="宋体" w:hAnsi="宋体"/>
          <w:bCs/>
          <w:color w:val="auto"/>
          <w:sz w:val="24"/>
          <w:szCs w:val="24"/>
          <w:highlight w:val="none"/>
        </w:rPr>
        <w:fldChar w:fldCharType="end"/>
      </w:r>
    </w:p>
    <w:p w14:paraId="5E70A2D6">
      <w:pPr>
        <w:pStyle w:val="27"/>
        <w:spacing w:line="360" w:lineRule="auto"/>
        <w:jc w:val="left"/>
        <w:rPr>
          <w:rStyle w:val="43"/>
          <w:rFonts w:hint="eastAsia" w:ascii="宋体" w:hAnsi="宋体"/>
          <w:bCs/>
          <w:color w:val="auto"/>
          <w:sz w:val="24"/>
          <w:szCs w:val="24"/>
          <w:highlight w:val="none"/>
        </w:rPr>
      </w:pPr>
      <w:r>
        <w:rPr>
          <w:highlight w:val="none"/>
        </w:rPr>
        <w:fldChar w:fldCharType="begin"/>
      </w:r>
      <w:r>
        <w:rPr>
          <w:highlight w:val="none"/>
        </w:rPr>
        <w:instrText xml:space="preserve"> HYPERLINK \l "_Toc176023825" </w:instrText>
      </w:r>
      <w:r>
        <w:rPr>
          <w:highlight w:val="none"/>
        </w:rPr>
        <w:fldChar w:fldCharType="separate"/>
      </w:r>
      <w:r>
        <w:rPr>
          <w:rStyle w:val="43"/>
          <w:rFonts w:hint="eastAsia" w:ascii="宋体" w:hAnsi="宋体"/>
          <w:bCs/>
          <w:color w:val="auto"/>
          <w:sz w:val="24"/>
          <w:szCs w:val="24"/>
          <w:highlight w:val="none"/>
        </w:rPr>
        <w:t>第四章附件</w:t>
      </w:r>
      <w:r>
        <w:rPr>
          <w:rStyle w:val="43"/>
          <w:rFonts w:hint="eastAsia" w:ascii="宋体" w:hAnsi="宋体"/>
          <w:bCs/>
          <w:color w:val="auto"/>
          <w:sz w:val="24"/>
          <w:szCs w:val="24"/>
          <w:highlight w:val="none"/>
        </w:rPr>
        <w:tab/>
      </w:r>
      <w:r>
        <w:rPr>
          <w:rStyle w:val="43"/>
          <w:rFonts w:hint="eastAsia" w:ascii="宋体" w:hAnsi="宋体"/>
          <w:bCs/>
          <w:color w:val="auto"/>
          <w:sz w:val="24"/>
          <w:szCs w:val="24"/>
          <w:highlight w:val="none"/>
        </w:rPr>
        <w:fldChar w:fldCharType="begin"/>
      </w:r>
      <w:r>
        <w:rPr>
          <w:rStyle w:val="43"/>
          <w:rFonts w:hint="eastAsia" w:ascii="宋体" w:hAnsi="宋体"/>
          <w:bCs/>
          <w:color w:val="auto"/>
          <w:sz w:val="24"/>
          <w:szCs w:val="24"/>
          <w:highlight w:val="none"/>
        </w:rPr>
        <w:instrText xml:space="preserve"> </w:instrText>
      </w:r>
      <w:r>
        <w:rPr>
          <w:rStyle w:val="43"/>
          <w:rFonts w:ascii="宋体" w:hAnsi="宋体"/>
          <w:bCs/>
          <w:color w:val="auto"/>
          <w:sz w:val="24"/>
          <w:szCs w:val="24"/>
          <w:highlight w:val="none"/>
        </w:rPr>
        <w:instrText xml:space="preserve">PAGEREF _Toc176023825 \h</w:instrText>
      </w:r>
      <w:r>
        <w:rPr>
          <w:rStyle w:val="43"/>
          <w:rFonts w:hint="eastAsia" w:ascii="宋体" w:hAnsi="宋体"/>
          <w:bCs/>
          <w:color w:val="auto"/>
          <w:sz w:val="24"/>
          <w:szCs w:val="24"/>
          <w:highlight w:val="none"/>
        </w:rPr>
        <w:instrText xml:space="preserve"> </w:instrText>
      </w:r>
      <w:r>
        <w:rPr>
          <w:rStyle w:val="43"/>
          <w:rFonts w:hint="eastAsia" w:ascii="宋体" w:hAnsi="宋体"/>
          <w:bCs/>
          <w:color w:val="auto"/>
          <w:sz w:val="24"/>
          <w:szCs w:val="24"/>
          <w:highlight w:val="none"/>
        </w:rPr>
        <w:fldChar w:fldCharType="separate"/>
      </w:r>
      <w:r>
        <w:rPr>
          <w:rStyle w:val="43"/>
          <w:rFonts w:ascii="宋体" w:hAnsi="宋体"/>
          <w:bCs/>
          <w:color w:val="auto"/>
          <w:sz w:val="24"/>
          <w:szCs w:val="24"/>
          <w:highlight w:val="none"/>
        </w:rPr>
        <w:t>57</w:t>
      </w:r>
      <w:r>
        <w:rPr>
          <w:rStyle w:val="43"/>
          <w:rFonts w:hint="eastAsia" w:ascii="宋体" w:hAnsi="宋体"/>
          <w:bCs/>
          <w:color w:val="auto"/>
          <w:sz w:val="24"/>
          <w:szCs w:val="24"/>
          <w:highlight w:val="none"/>
        </w:rPr>
        <w:fldChar w:fldCharType="end"/>
      </w:r>
      <w:r>
        <w:rPr>
          <w:rStyle w:val="43"/>
          <w:rFonts w:hint="eastAsia" w:ascii="宋体" w:hAnsi="宋体"/>
          <w:bCs/>
          <w:color w:val="auto"/>
          <w:sz w:val="24"/>
          <w:szCs w:val="24"/>
          <w:highlight w:val="none"/>
        </w:rPr>
        <w:fldChar w:fldCharType="end"/>
      </w:r>
    </w:p>
    <w:p w14:paraId="2223DDA3">
      <w:pPr>
        <w:pStyle w:val="27"/>
        <w:spacing w:line="360" w:lineRule="auto"/>
        <w:jc w:val="left"/>
        <w:rPr>
          <w:rStyle w:val="43"/>
          <w:rFonts w:hint="eastAsia" w:ascii="宋体" w:hAnsi="宋体"/>
          <w:bCs/>
          <w:color w:val="auto"/>
          <w:sz w:val="24"/>
          <w:szCs w:val="24"/>
          <w:highlight w:val="none"/>
        </w:rPr>
      </w:pPr>
      <w:r>
        <w:rPr>
          <w:highlight w:val="none"/>
        </w:rPr>
        <w:fldChar w:fldCharType="begin"/>
      </w:r>
      <w:r>
        <w:rPr>
          <w:highlight w:val="none"/>
        </w:rPr>
        <w:instrText xml:space="preserve"> HYPERLINK \l "_Toc176023849" </w:instrText>
      </w:r>
      <w:r>
        <w:rPr>
          <w:highlight w:val="none"/>
        </w:rPr>
        <w:fldChar w:fldCharType="separate"/>
      </w:r>
      <w:r>
        <w:rPr>
          <w:rStyle w:val="43"/>
          <w:rFonts w:hint="eastAsia" w:ascii="宋体" w:hAnsi="宋体"/>
          <w:bCs/>
          <w:color w:val="auto"/>
          <w:sz w:val="24"/>
          <w:szCs w:val="24"/>
          <w:highlight w:val="none"/>
        </w:rPr>
        <w:t>第五章评标方法及评分标准</w:t>
      </w:r>
      <w:r>
        <w:rPr>
          <w:rStyle w:val="43"/>
          <w:rFonts w:hint="eastAsia" w:ascii="宋体" w:hAnsi="宋体"/>
          <w:bCs/>
          <w:color w:val="auto"/>
          <w:sz w:val="24"/>
          <w:szCs w:val="24"/>
          <w:highlight w:val="none"/>
        </w:rPr>
        <w:tab/>
      </w:r>
      <w:r>
        <w:rPr>
          <w:rStyle w:val="43"/>
          <w:rFonts w:hint="eastAsia" w:ascii="宋体" w:hAnsi="宋体"/>
          <w:bCs/>
          <w:color w:val="auto"/>
          <w:sz w:val="24"/>
          <w:szCs w:val="24"/>
          <w:highlight w:val="none"/>
        </w:rPr>
        <w:fldChar w:fldCharType="begin"/>
      </w:r>
      <w:r>
        <w:rPr>
          <w:rStyle w:val="43"/>
          <w:rFonts w:hint="eastAsia" w:ascii="宋体" w:hAnsi="宋体"/>
          <w:bCs/>
          <w:color w:val="auto"/>
          <w:sz w:val="24"/>
          <w:szCs w:val="24"/>
          <w:highlight w:val="none"/>
        </w:rPr>
        <w:instrText xml:space="preserve"> </w:instrText>
      </w:r>
      <w:r>
        <w:rPr>
          <w:rStyle w:val="43"/>
          <w:rFonts w:ascii="宋体" w:hAnsi="宋体"/>
          <w:bCs/>
          <w:color w:val="auto"/>
          <w:sz w:val="24"/>
          <w:szCs w:val="24"/>
          <w:highlight w:val="none"/>
        </w:rPr>
        <w:instrText xml:space="preserve">PAGEREF _Toc176023849 \h</w:instrText>
      </w:r>
      <w:r>
        <w:rPr>
          <w:rStyle w:val="43"/>
          <w:rFonts w:hint="eastAsia" w:ascii="宋体" w:hAnsi="宋体"/>
          <w:bCs/>
          <w:color w:val="auto"/>
          <w:sz w:val="24"/>
          <w:szCs w:val="24"/>
          <w:highlight w:val="none"/>
        </w:rPr>
        <w:instrText xml:space="preserve"> </w:instrText>
      </w:r>
      <w:r>
        <w:rPr>
          <w:rStyle w:val="43"/>
          <w:rFonts w:hint="eastAsia" w:ascii="宋体" w:hAnsi="宋体"/>
          <w:bCs/>
          <w:color w:val="auto"/>
          <w:sz w:val="24"/>
          <w:szCs w:val="24"/>
          <w:highlight w:val="none"/>
        </w:rPr>
        <w:fldChar w:fldCharType="separate"/>
      </w:r>
      <w:r>
        <w:rPr>
          <w:rStyle w:val="43"/>
          <w:rFonts w:ascii="宋体" w:hAnsi="宋体"/>
          <w:bCs/>
          <w:color w:val="auto"/>
          <w:sz w:val="24"/>
          <w:szCs w:val="24"/>
          <w:highlight w:val="none"/>
        </w:rPr>
        <w:t>82</w:t>
      </w:r>
      <w:r>
        <w:rPr>
          <w:rStyle w:val="43"/>
          <w:rFonts w:hint="eastAsia" w:ascii="宋体" w:hAnsi="宋体"/>
          <w:bCs/>
          <w:color w:val="auto"/>
          <w:sz w:val="24"/>
          <w:szCs w:val="24"/>
          <w:highlight w:val="none"/>
        </w:rPr>
        <w:fldChar w:fldCharType="end"/>
      </w:r>
      <w:r>
        <w:rPr>
          <w:rStyle w:val="43"/>
          <w:rFonts w:hint="eastAsia" w:ascii="宋体" w:hAnsi="宋体"/>
          <w:bCs/>
          <w:color w:val="auto"/>
          <w:sz w:val="24"/>
          <w:szCs w:val="24"/>
          <w:highlight w:val="none"/>
        </w:rPr>
        <w:fldChar w:fldCharType="end"/>
      </w:r>
    </w:p>
    <w:p w14:paraId="23572E43">
      <w:pPr>
        <w:spacing w:line="360" w:lineRule="auto"/>
        <w:contextualSpacing/>
        <w:jc w:val="left"/>
        <w:rPr>
          <w:rStyle w:val="43"/>
          <w:rFonts w:hint="eastAsia" w:ascii="宋体" w:hAnsi="宋体"/>
          <w:bCs/>
          <w:color w:val="auto"/>
          <w:sz w:val="24"/>
          <w:szCs w:val="24"/>
          <w:highlight w:val="none"/>
        </w:rPr>
      </w:pPr>
      <w:r>
        <w:rPr>
          <w:rStyle w:val="43"/>
          <w:rFonts w:ascii="宋体" w:hAnsi="宋体"/>
          <w:bCs/>
          <w:color w:val="auto"/>
          <w:sz w:val="24"/>
          <w:szCs w:val="24"/>
          <w:highlight w:val="none"/>
        </w:rPr>
        <w:fldChar w:fldCharType="end"/>
      </w:r>
    </w:p>
    <w:p w14:paraId="5163F886">
      <w:pPr>
        <w:spacing w:line="360" w:lineRule="auto"/>
        <w:contextualSpacing/>
        <w:jc w:val="center"/>
        <w:outlineLvl w:val="0"/>
        <w:rPr>
          <w:rFonts w:hint="eastAsia" w:ascii="宋体" w:hAnsi="宋体"/>
          <w:b/>
          <w:spacing w:val="100"/>
          <w:sz w:val="40"/>
          <w:szCs w:val="40"/>
          <w:highlight w:val="none"/>
        </w:rPr>
        <w:sectPr>
          <w:footerReference r:id="rId7" w:type="first"/>
          <w:pgSz w:w="12240" w:h="15840"/>
          <w:pgMar w:top="1797" w:right="1276" w:bottom="1797" w:left="1276" w:header="964" w:footer="680" w:gutter="0"/>
          <w:pgNumType w:start="1"/>
          <w:cols w:space="720" w:num="1"/>
          <w:titlePg/>
          <w:docGrid w:linePitch="285" w:charSpace="0"/>
        </w:sectPr>
      </w:pPr>
    </w:p>
    <w:p w14:paraId="61CA15BC">
      <w:pPr>
        <w:spacing w:line="360" w:lineRule="auto"/>
        <w:contextualSpacing/>
        <w:jc w:val="center"/>
        <w:outlineLvl w:val="0"/>
        <w:rPr>
          <w:rFonts w:hint="eastAsia" w:ascii="宋体" w:hAnsi="宋体"/>
          <w:sz w:val="28"/>
          <w:szCs w:val="28"/>
          <w:highlight w:val="none"/>
        </w:rPr>
      </w:pPr>
      <w:bookmarkStart w:id="0" w:name="_Toc176023811"/>
      <w:r>
        <w:rPr>
          <w:rFonts w:ascii="宋体" w:hAnsi="宋体"/>
          <w:b/>
          <w:spacing w:val="100"/>
          <w:sz w:val="40"/>
          <w:szCs w:val="40"/>
          <w:highlight w:val="none"/>
        </w:rPr>
        <w:t>投标邀请</w:t>
      </w:r>
      <w:bookmarkEnd w:id="0"/>
    </w:p>
    <w:p w14:paraId="62B3DD78">
      <w:pPr>
        <w:spacing w:line="360" w:lineRule="auto"/>
        <w:rPr>
          <w:rFonts w:hint="eastAsia" w:ascii="宋体" w:hAnsi="宋体"/>
          <w:b/>
          <w:bCs/>
          <w:sz w:val="24"/>
          <w:szCs w:val="24"/>
          <w:highlight w:val="none"/>
        </w:rPr>
      </w:pPr>
      <w:r>
        <w:rPr>
          <w:rFonts w:hint="eastAsia" w:ascii="宋体" w:hAnsi="宋体"/>
          <w:b/>
          <w:bCs/>
          <w:sz w:val="24"/>
          <w:szCs w:val="24"/>
          <w:highlight w:val="none"/>
        </w:rPr>
        <w:t>一、基本情况</w:t>
      </w:r>
    </w:p>
    <w:p w14:paraId="06F71384">
      <w:pPr>
        <w:spacing w:line="360" w:lineRule="auto"/>
        <w:rPr>
          <w:rFonts w:hint="eastAsia" w:ascii="宋体" w:hAnsi="宋体"/>
          <w:sz w:val="24"/>
          <w:szCs w:val="24"/>
          <w:highlight w:val="none"/>
        </w:rPr>
      </w:pPr>
      <w:r>
        <w:rPr>
          <w:rFonts w:ascii="宋体" w:hAnsi="宋体"/>
          <w:sz w:val="24"/>
          <w:szCs w:val="24"/>
          <w:highlight w:val="none"/>
        </w:rPr>
        <w:t>项目名称：</w:t>
      </w:r>
      <w:r>
        <w:rPr>
          <w:rFonts w:hint="eastAsia" w:ascii="宋体" w:hAnsi="宋体"/>
          <w:sz w:val="24"/>
          <w:szCs w:val="24"/>
          <w:highlight w:val="none"/>
        </w:rPr>
        <w:t>新疆国际医疗中心（新疆国际医院、新疆医学科学院）影像中心部分影像设备采购安装调试项目2</w:t>
      </w:r>
    </w:p>
    <w:p w14:paraId="3516EF3B">
      <w:pPr>
        <w:spacing w:line="360" w:lineRule="auto"/>
        <w:rPr>
          <w:rFonts w:hint="eastAsia" w:ascii="宋体" w:hAnsi="宋体"/>
          <w:sz w:val="24"/>
          <w:szCs w:val="24"/>
          <w:highlight w:val="none"/>
        </w:rPr>
      </w:pPr>
      <w:r>
        <w:rPr>
          <w:rFonts w:ascii="宋体" w:hAnsi="宋体"/>
          <w:sz w:val="24"/>
          <w:szCs w:val="24"/>
          <w:highlight w:val="none"/>
        </w:rPr>
        <w:t>项目编号：</w:t>
      </w:r>
      <w:r>
        <w:rPr>
          <w:rFonts w:hint="eastAsia" w:ascii="宋体" w:hAnsi="宋体"/>
          <w:sz w:val="24"/>
          <w:szCs w:val="24"/>
          <w:highlight w:val="none"/>
        </w:rPr>
        <w:t>0733-25316029</w:t>
      </w:r>
    </w:p>
    <w:p w14:paraId="4BE48014">
      <w:pPr>
        <w:tabs>
          <w:tab w:val="left" w:pos="945"/>
          <w:tab w:val="left" w:pos="2977"/>
        </w:tabs>
        <w:spacing w:line="360" w:lineRule="auto"/>
        <w:rPr>
          <w:rFonts w:hint="eastAsia" w:ascii="宋体" w:hAnsi="宋体"/>
          <w:sz w:val="24"/>
          <w:szCs w:val="24"/>
          <w:highlight w:val="none"/>
        </w:rPr>
      </w:pPr>
      <w:r>
        <w:rPr>
          <w:rFonts w:ascii="宋体" w:hAnsi="宋体"/>
          <w:sz w:val="24"/>
          <w:szCs w:val="24"/>
          <w:highlight w:val="none"/>
        </w:rPr>
        <w:t>招标产品的名称，数量、简要技术要求及相关内容</w:t>
      </w:r>
    </w:p>
    <w:tbl>
      <w:tblPr>
        <w:tblStyle w:val="37"/>
        <w:tblW w:w="9138" w:type="dxa"/>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5"/>
        <w:gridCol w:w="1767"/>
        <w:gridCol w:w="955"/>
        <w:gridCol w:w="2055"/>
        <w:gridCol w:w="3506"/>
      </w:tblGrid>
      <w:tr w14:paraId="2B818C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28" w:hRule="atLeast"/>
        </w:trPr>
        <w:tc>
          <w:tcPr>
            <w:tcW w:w="855" w:type="dxa"/>
            <w:tcBorders>
              <w:bottom w:val="single" w:color="000000" w:sz="4" w:space="0"/>
              <w:right w:val="single" w:color="000000" w:sz="4" w:space="0"/>
            </w:tcBorders>
            <w:shd w:val="clear" w:color="auto" w:fill="auto"/>
            <w:noWrap/>
            <w:vAlign w:val="center"/>
          </w:tcPr>
          <w:p w14:paraId="22A16DFA">
            <w:pPr>
              <w:widowControl/>
              <w:jc w:val="center"/>
              <w:rPr>
                <w:rFonts w:hint="eastAsia" w:ascii="宋体" w:hAnsi="宋体" w:cs="宋体"/>
                <w:kern w:val="0"/>
                <w:sz w:val="24"/>
                <w:szCs w:val="24"/>
                <w:highlight w:val="none"/>
              </w:rPr>
            </w:pPr>
            <w:bookmarkStart w:id="1" w:name="_Hlk194501548"/>
            <w:r>
              <w:rPr>
                <w:rFonts w:hint="eastAsia" w:ascii="宋体" w:hAnsi="宋体" w:cs="宋体"/>
                <w:strike w:val="0"/>
                <w:dstrike w:val="0"/>
                <w:kern w:val="0"/>
                <w:sz w:val="24"/>
                <w:szCs w:val="24"/>
                <w:highlight w:val="none"/>
              </w:rPr>
              <w:t>序号</w:t>
            </w:r>
          </w:p>
        </w:tc>
        <w:tc>
          <w:tcPr>
            <w:tcW w:w="1767" w:type="dxa"/>
            <w:tcBorders>
              <w:left w:val="single" w:color="000000" w:sz="4" w:space="0"/>
              <w:bottom w:val="single" w:color="000000" w:sz="4" w:space="0"/>
              <w:right w:val="single" w:color="000000" w:sz="4" w:space="0"/>
            </w:tcBorders>
            <w:shd w:val="clear" w:color="auto" w:fill="auto"/>
            <w:noWrap/>
            <w:vAlign w:val="center"/>
          </w:tcPr>
          <w:p w14:paraId="2604E517">
            <w:pPr>
              <w:widowControl/>
              <w:jc w:val="center"/>
              <w:rPr>
                <w:rFonts w:hint="eastAsia" w:ascii="宋体" w:hAnsi="宋体" w:cs="宋体"/>
                <w:kern w:val="0"/>
                <w:sz w:val="24"/>
                <w:szCs w:val="24"/>
                <w:highlight w:val="none"/>
              </w:rPr>
            </w:pPr>
            <w:r>
              <w:rPr>
                <w:rFonts w:hint="eastAsia" w:ascii="宋体" w:hAnsi="宋体" w:cs="宋体"/>
                <w:strike w:val="0"/>
                <w:dstrike w:val="0"/>
                <w:kern w:val="0"/>
                <w:sz w:val="24"/>
                <w:szCs w:val="24"/>
                <w:highlight w:val="none"/>
              </w:rPr>
              <w:t>产品名称</w:t>
            </w:r>
          </w:p>
        </w:tc>
        <w:tc>
          <w:tcPr>
            <w:tcW w:w="955" w:type="dxa"/>
            <w:tcBorders>
              <w:left w:val="single" w:color="000000" w:sz="4" w:space="0"/>
              <w:bottom w:val="single" w:color="auto" w:sz="4" w:space="0"/>
              <w:right w:val="single" w:color="000000" w:sz="4" w:space="0"/>
            </w:tcBorders>
            <w:shd w:val="clear" w:color="auto" w:fill="auto"/>
            <w:noWrap/>
            <w:vAlign w:val="center"/>
          </w:tcPr>
          <w:p w14:paraId="24D571F5">
            <w:pPr>
              <w:widowControl/>
              <w:jc w:val="center"/>
              <w:rPr>
                <w:rFonts w:hint="eastAsia" w:ascii="宋体" w:hAnsi="宋体" w:cs="宋体"/>
                <w:kern w:val="0"/>
                <w:sz w:val="24"/>
                <w:szCs w:val="24"/>
                <w:highlight w:val="none"/>
              </w:rPr>
            </w:pPr>
            <w:r>
              <w:rPr>
                <w:rFonts w:hint="eastAsia" w:ascii="宋体" w:hAnsi="宋体" w:cs="宋体"/>
                <w:strike w:val="0"/>
                <w:dstrike w:val="0"/>
                <w:kern w:val="0"/>
                <w:sz w:val="24"/>
                <w:szCs w:val="24"/>
                <w:highlight w:val="none"/>
              </w:rPr>
              <w:t>数量</w:t>
            </w:r>
          </w:p>
        </w:tc>
        <w:tc>
          <w:tcPr>
            <w:tcW w:w="2055" w:type="dxa"/>
            <w:tcBorders>
              <w:left w:val="single" w:color="000000" w:sz="4" w:space="0"/>
              <w:bottom w:val="single" w:color="auto" w:sz="4" w:space="0"/>
              <w:right w:val="single" w:color="000000" w:sz="4" w:space="0"/>
            </w:tcBorders>
            <w:vAlign w:val="center"/>
          </w:tcPr>
          <w:p w14:paraId="2DF699E1">
            <w:pPr>
              <w:widowControl/>
              <w:jc w:val="center"/>
              <w:rPr>
                <w:rFonts w:hint="eastAsia" w:ascii="宋体" w:hAnsi="宋体" w:cs="宋体"/>
                <w:kern w:val="0"/>
                <w:sz w:val="24"/>
                <w:szCs w:val="24"/>
                <w:highlight w:val="none"/>
              </w:rPr>
            </w:pPr>
            <w:r>
              <w:rPr>
                <w:rFonts w:hint="eastAsia" w:ascii="宋体" w:hAnsi="宋体" w:cs="宋体"/>
                <w:strike w:val="0"/>
                <w:dstrike w:val="0"/>
                <w:kern w:val="0"/>
                <w:sz w:val="24"/>
                <w:szCs w:val="24"/>
                <w:highlight w:val="none"/>
              </w:rPr>
              <w:t>单</w:t>
            </w:r>
            <w:r>
              <w:rPr>
                <w:rFonts w:hint="eastAsia" w:ascii="宋体" w:hAnsi="宋体" w:cs="宋体"/>
                <w:strike w:val="0"/>
                <w:dstrike w:val="0"/>
                <w:kern w:val="0"/>
                <w:sz w:val="24"/>
                <w:szCs w:val="24"/>
                <w:highlight w:val="none"/>
                <w:lang w:val="en-US" w:eastAsia="zh-CN"/>
              </w:rPr>
              <w:t>项</w:t>
            </w:r>
            <w:r>
              <w:rPr>
                <w:rFonts w:hint="eastAsia" w:ascii="宋体" w:hAnsi="宋体" w:cs="宋体"/>
                <w:strike w:val="0"/>
                <w:dstrike w:val="0"/>
                <w:kern w:val="0"/>
                <w:sz w:val="24"/>
                <w:szCs w:val="24"/>
                <w:highlight w:val="none"/>
              </w:rPr>
              <w:t>设备预算（万元）</w:t>
            </w:r>
          </w:p>
        </w:tc>
        <w:tc>
          <w:tcPr>
            <w:tcW w:w="3506" w:type="dxa"/>
            <w:tcBorders>
              <w:left w:val="single" w:color="000000" w:sz="4" w:space="0"/>
              <w:bottom w:val="single" w:color="000000" w:sz="4" w:space="0"/>
            </w:tcBorders>
            <w:vAlign w:val="center"/>
          </w:tcPr>
          <w:p w14:paraId="3D1B1130">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简要技术要求</w:t>
            </w:r>
          </w:p>
        </w:tc>
      </w:tr>
      <w:tr w14:paraId="1D0260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77" w:hRule="atLeast"/>
        </w:trPr>
        <w:tc>
          <w:tcPr>
            <w:tcW w:w="855" w:type="dxa"/>
            <w:tcBorders>
              <w:top w:val="single" w:color="000000" w:sz="4" w:space="0"/>
              <w:bottom w:val="single" w:color="000000" w:sz="4" w:space="0"/>
              <w:right w:val="single" w:color="000000" w:sz="4" w:space="0"/>
            </w:tcBorders>
            <w:shd w:val="clear" w:color="auto" w:fill="auto"/>
            <w:noWrap/>
            <w:vAlign w:val="center"/>
          </w:tcPr>
          <w:p w14:paraId="23EDB789">
            <w:pPr>
              <w:widowControl/>
              <w:jc w:val="center"/>
              <w:rPr>
                <w:rFonts w:hint="eastAsia" w:ascii="宋体" w:hAnsi="宋体" w:cs="宋体"/>
                <w:kern w:val="0"/>
                <w:sz w:val="24"/>
                <w:szCs w:val="24"/>
                <w:highlight w:val="none"/>
              </w:rPr>
            </w:pPr>
            <w:bookmarkStart w:id="2" w:name="_Hlk194844769"/>
            <w:r>
              <w:rPr>
                <w:rFonts w:hint="eastAsia" w:ascii="宋体" w:hAnsi="宋体"/>
                <w:strike w:val="0"/>
                <w:dstrike w:val="0"/>
                <w:sz w:val="24"/>
                <w:szCs w:val="24"/>
                <w:highlight w:val="none"/>
              </w:rPr>
              <w:t>1</w:t>
            </w:r>
          </w:p>
        </w:tc>
        <w:tc>
          <w:tcPr>
            <w:tcW w:w="1767" w:type="dxa"/>
            <w:tcBorders>
              <w:top w:val="single" w:color="000000" w:sz="4" w:space="0"/>
              <w:left w:val="single" w:color="000000" w:sz="4" w:space="0"/>
              <w:bottom w:val="single" w:color="000000" w:sz="4" w:space="0"/>
              <w:right w:val="single" w:color="auto" w:sz="4" w:space="0"/>
            </w:tcBorders>
            <w:shd w:val="clear" w:color="auto" w:fill="auto"/>
            <w:vAlign w:val="center"/>
          </w:tcPr>
          <w:p w14:paraId="71A6BF29">
            <w:pPr>
              <w:widowControl/>
              <w:jc w:val="center"/>
              <w:rPr>
                <w:rFonts w:hint="eastAsia" w:ascii="宋体" w:hAnsi="宋体" w:cs="宋体"/>
                <w:kern w:val="0"/>
                <w:sz w:val="24"/>
                <w:szCs w:val="24"/>
                <w:highlight w:val="none"/>
              </w:rPr>
            </w:pPr>
            <w:r>
              <w:rPr>
                <w:rFonts w:hint="eastAsia" w:ascii="宋体" w:hAnsi="宋体"/>
                <w:sz w:val="24"/>
                <w:szCs w:val="24"/>
                <w:highlight w:val="none"/>
              </w:rPr>
              <w:t>MRI（高端 3.0T）</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500712C">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2055" w:type="dxa"/>
            <w:tcBorders>
              <w:top w:val="single" w:color="auto" w:sz="4" w:space="0"/>
              <w:left w:val="single" w:color="auto" w:sz="4" w:space="0"/>
              <w:bottom w:val="single" w:color="auto" w:sz="4" w:space="0"/>
              <w:right w:val="single" w:color="auto" w:sz="4" w:space="0"/>
            </w:tcBorders>
            <w:vAlign w:val="center"/>
          </w:tcPr>
          <w:p w14:paraId="2F244497">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1500</w:t>
            </w:r>
          </w:p>
        </w:tc>
        <w:tc>
          <w:tcPr>
            <w:tcW w:w="3506" w:type="dxa"/>
            <w:tcBorders>
              <w:top w:val="single" w:color="000000" w:sz="4" w:space="0"/>
              <w:left w:val="single" w:color="auto" w:sz="4" w:space="0"/>
            </w:tcBorders>
          </w:tcPr>
          <w:p w14:paraId="0EFCF6E9">
            <w:pPr>
              <w:widowControl/>
              <w:jc w:val="center"/>
              <w:rPr>
                <w:rFonts w:hint="eastAsia" w:ascii="宋体" w:hAnsi="宋体" w:cs="宋体"/>
                <w:kern w:val="0"/>
                <w:sz w:val="24"/>
                <w:szCs w:val="24"/>
                <w:highlight w:val="none"/>
              </w:rPr>
            </w:pPr>
            <w:r>
              <w:rPr>
                <w:rFonts w:hint="eastAsia" w:ascii="宋体" w:hAnsi="宋体" w:cs="宋体"/>
                <w:strike w:val="0"/>
                <w:dstrike w:val="0"/>
                <w:kern w:val="0"/>
                <w:sz w:val="24"/>
                <w:szCs w:val="24"/>
                <w:highlight w:val="none"/>
              </w:rPr>
              <w:t>本项目</w:t>
            </w:r>
            <w:r>
              <w:rPr>
                <w:rFonts w:hint="eastAsia" w:ascii="宋体" w:hAnsi="宋体" w:cs="宋体"/>
                <w:strike w:val="0"/>
                <w:dstrike w:val="0"/>
                <w:kern w:val="0"/>
                <w:sz w:val="24"/>
                <w:szCs w:val="24"/>
                <w:highlight w:val="none"/>
                <w:lang w:val="en-US" w:eastAsia="zh-CN"/>
              </w:rPr>
              <w:t>采购</w:t>
            </w:r>
            <w:r>
              <w:rPr>
                <w:rFonts w:hint="eastAsia" w:ascii="宋体" w:hAnsi="宋体" w:cs="宋体"/>
                <w:strike w:val="0"/>
                <w:dstrike w:val="0"/>
                <w:kern w:val="0"/>
                <w:sz w:val="24"/>
                <w:szCs w:val="24"/>
                <w:highlight w:val="none"/>
              </w:rPr>
              <w:t>设备为</w:t>
            </w:r>
            <w:r>
              <w:rPr>
                <w:rFonts w:hint="eastAsia" w:ascii="宋体" w:hAnsi="宋体"/>
                <w:strike w:val="0"/>
                <w:dstrike w:val="0"/>
                <w:sz w:val="24"/>
                <w:szCs w:val="24"/>
                <w:highlight w:val="none"/>
                <w:lang w:val="en-US" w:eastAsia="zh-CN"/>
              </w:rPr>
              <w:t>影像中心</w:t>
            </w:r>
            <w:r>
              <w:rPr>
                <w:rFonts w:hint="eastAsia" w:ascii="宋体" w:hAnsi="宋体"/>
                <w:strike w:val="0"/>
                <w:dstrike w:val="0"/>
                <w:sz w:val="24"/>
                <w:szCs w:val="24"/>
                <w:highlight w:val="none"/>
              </w:rPr>
              <w:t>部分</w:t>
            </w:r>
            <w:r>
              <w:rPr>
                <w:rFonts w:hint="eastAsia" w:ascii="宋体" w:hAnsi="宋体" w:cs="宋体"/>
                <w:strike w:val="0"/>
                <w:dstrike w:val="0"/>
                <w:kern w:val="0"/>
                <w:sz w:val="24"/>
                <w:szCs w:val="24"/>
                <w:highlight w:val="none"/>
              </w:rPr>
              <w:t>设备，其关键部件应满足自动化、智能化硬件需求；所有设备应匹配</w:t>
            </w:r>
            <w:r>
              <w:rPr>
                <w:rFonts w:hint="eastAsia" w:ascii="宋体" w:hAnsi="宋体"/>
                <w:strike w:val="0"/>
                <w:dstrike w:val="0"/>
                <w:sz w:val="24"/>
                <w:szCs w:val="24"/>
                <w:highlight w:val="none"/>
                <w:lang w:val="en-US" w:eastAsia="zh-CN"/>
              </w:rPr>
              <w:t>影像中心</w:t>
            </w:r>
            <w:r>
              <w:rPr>
                <w:rFonts w:hint="eastAsia" w:ascii="宋体" w:hAnsi="宋体" w:cs="宋体"/>
                <w:strike w:val="0"/>
                <w:dstrike w:val="0"/>
                <w:kern w:val="0"/>
                <w:sz w:val="24"/>
                <w:szCs w:val="24"/>
                <w:highlight w:val="none"/>
              </w:rPr>
              <w:t>智能化建设要求。</w:t>
            </w:r>
          </w:p>
        </w:tc>
      </w:tr>
      <w:bookmarkEnd w:id="1"/>
      <w:bookmarkEnd w:id="2"/>
    </w:tbl>
    <w:p w14:paraId="1DE6E17C">
      <w:pPr>
        <w:rPr>
          <w:rFonts w:hint="eastAsia" w:ascii="宋体" w:hAnsi="宋体"/>
          <w:sz w:val="24"/>
          <w:szCs w:val="24"/>
          <w:highlight w:val="none"/>
        </w:rPr>
      </w:pPr>
    </w:p>
    <w:p w14:paraId="3C3F877A">
      <w:pPr>
        <w:tabs>
          <w:tab w:val="left" w:pos="945"/>
          <w:tab w:val="left" w:pos="2977"/>
        </w:tabs>
        <w:spacing w:line="360" w:lineRule="auto"/>
        <w:rPr>
          <w:rFonts w:hint="eastAsia" w:ascii="宋体" w:hAnsi="宋体"/>
          <w:b/>
          <w:bCs/>
          <w:sz w:val="24"/>
          <w:szCs w:val="24"/>
          <w:highlight w:val="none"/>
        </w:rPr>
      </w:pPr>
      <w:r>
        <w:rPr>
          <w:rFonts w:hint="eastAsia" w:ascii="宋体" w:hAnsi="宋体"/>
          <w:sz w:val="24"/>
          <w:szCs w:val="24"/>
          <w:highlight w:val="none"/>
        </w:rPr>
        <w:t>项目预算：人民币</w:t>
      </w:r>
      <w:bookmarkStart w:id="3" w:name="OLE_LINK8"/>
      <w:r>
        <w:rPr>
          <w:rFonts w:hint="eastAsia" w:ascii="宋体" w:hAnsi="宋体"/>
          <w:sz w:val="24"/>
          <w:szCs w:val="24"/>
          <w:highlight w:val="none"/>
          <w:lang w:val="en-US" w:eastAsia="zh-CN"/>
        </w:rPr>
        <w:t>3000</w:t>
      </w:r>
      <w:r>
        <w:rPr>
          <w:rFonts w:hint="eastAsia" w:ascii="宋体" w:hAnsi="宋体"/>
          <w:sz w:val="24"/>
          <w:szCs w:val="24"/>
          <w:highlight w:val="none"/>
        </w:rPr>
        <w:t>万元</w:t>
      </w:r>
      <w:bookmarkEnd w:id="3"/>
      <w:r>
        <w:rPr>
          <w:rFonts w:hint="eastAsia" w:ascii="宋体" w:hAnsi="宋体"/>
          <w:sz w:val="24"/>
          <w:szCs w:val="24"/>
          <w:highlight w:val="none"/>
        </w:rPr>
        <w:t>。</w:t>
      </w:r>
    </w:p>
    <w:p w14:paraId="6C3D18ED">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最高投标限价：人民币</w:t>
      </w:r>
      <w:r>
        <w:rPr>
          <w:rFonts w:hint="eastAsia" w:ascii="宋体" w:hAnsi="宋体"/>
          <w:sz w:val="24"/>
          <w:szCs w:val="24"/>
          <w:highlight w:val="none"/>
          <w:lang w:val="en-US" w:eastAsia="zh-CN"/>
        </w:rPr>
        <w:t>3000</w:t>
      </w:r>
      <w:r>
        <w:rPr>
          <w:rFonts w:hint="eastAsia" w:ascii="宋体" w:hAnsi="宋体"/>
          <w:sz w:val="24"/>
          <w:szCs w:val="24"/>
          <w:highlight w:val="none"/>
        </w:rPr>
        <w:t>万元。</w:t>
      </w:r>
    </w:p>
    <w:p w14:paraId="6E88D34E">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是否允许采购进口产品：不允许</w:t>
      </w:r>
    </w:p>
    <w:p w14:paraId="7EF2327B">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合同履行期限：</w:t>
      </w:r>
      <w:bookmarkStart w:id="4" w:name="OLE_LINK19"/>
      <w:r>
        <w:rPr>
          <w:rFonts w:hint="eastAsia" w:ascii="宋体" w:hAnsi="宋体"/>
          <w:sz w:val="24"/>
          <w:szCs w:val="24"/>
          <w:highlight w:val="none"/>
        </w:rPr>
        <w:t>自合同签订之日后，接到采购人书面供货通知起30日历日内交货，到货15日历日内安装调试完毕。</w:t>
      </w:r>
      <w:bookmarkEnd w:id="4"/>
    </w:p>
    <w:p w14:paraId="68F58EBA">
      <w:pPr>
        <w:spacing w:line="360" w:lineRule="auto"/>
        <w:contextualSpacing/>
        <w:rPr>
          <w:rFonts w:hint="eastAsia" w:ascii="宋体" w:hAnsi="宋体"/>
          <w:b/>
          <w:bCs/>
          <w:sz w:val="24"/>
          <w:szCs w:val="24"/>
          <w:highlight w:val="none"/>
        </w:rPr>
      </w:pPr>
      <w:r>
        <w:rPr>
          <w:rFonts w:hint="eastAsia" w:ascii="宋体" w:hAnsi="宋体"/>
          <w:b/>
          <w:bCs/>
          <w:sz w:val="24"/>
          <w:szCs w:val="24"/>
          <w:highlight w:val="none"/>
        </w:rPr>
        <w:t>二、</w:t>
      </w:r>
      <w:r>
        <w:rPr>
          <w:rFonts w:ascii="宋体" w:hAnsi="宋体"/>
          <w:b/>
          <w:bCs/>
          <w:sz w:val="24"/>
          <w:szCs w:val="24"/>
          <w:highlight w:val="none"/>
        </w:rPr>
        <w:t>投标人资格条件：</w:t>
      </w:r>
    </w:p>
    <w:p w14:paraId="2F71666A">
      <w:pPr>
        <w:spacing w:line="360" w:lineRule="auto"/>
        <w:rPr>
          <w:rFonts w:hint="eastAsia" w:ascii="宋体" w:hAnsi="宋体"/>
          <w:sz w:val="24"/>
          <w:szCs w:val="24"/>
          <w:highlight w:val="none"/>
        </w:rPr>
      </w:pPr>
      <w:r>
        <w:rPr>
          <w:rFonts w:ascii="宋体" w:hAnsi="宋体"/>
          <w:sz w:val="24"/>
          <w:szCs w:val="24"/>
          <w:highlight w:val="none"/>
        </w:rPr>
        <w:t>1.符合中华人民共和国政府采购法第二十二条的规定：</w:t>
      </w:r>
    </w:p>
    <w:p w14:paraId="2C72B91D">
      <w:pPr>
        <w:spacing w:line="360" w:lineRule="auto"/>
        <w:rPr>
          <w:rFonts w:hint="eastAsia" w:ascii="宋体" w:hAnsi="宋体"/>
          <w:sz w:val="24"/>
          <w:szCs w:val="24"/>
          <w:highlight w:val="none"/>
        </w:rPr>
      </w:pPr>
      <w:r>
        <w:rPr>
          <w:rFonts w:ascii="宋体" w:hAnsi="宋体"/>
          <w:sz w:val="24"/>
          <w:szCs w:val="24"/>
          <w:highlight w:val="none"/>
        </w:rPr>
        <w:t>（1）具有独立承担民事责任的能力；</w:t>
      </w:r>
    </w:p>
    <w:p w14:paraId="483467C0">
      <w:pPr>
        <w:spacing w:line="360" w:lineRule="auto"/>
        <w:rPr>
          <w:rFonts w:hint="eastAsia" w:ascii="宋体" w:hAnsi="宋体"/>
          <w:sz w:val="24"/>
          <w:szCs w:val="24"/>
          <w:highlight w:val="none"/>
        </w:rPr>
      </w:pPr>
      <w:r>
        <w:rPr>
          <w:rFonts w:ascii="宋体" w:hAnsi="宋体"/>
          <w:sz w:val="24"/>
          <w:szCs w:val="24"/>
          <w:highlight w:val="none"/>
        </w:rPr>
        <w:t>（2）具有良好的商业信誉和健全的财务会计制度；</w:t>
      </w:r>
    </w:p>
    <w:p w14:paraId="1D7CFEE7">
      <w:pPr>
        <w:spacing w:line="360" w:lineRule="auto"/>
        <w:rPr>
          <w:rFonts w:hint="eastAsia" w:ascii="宋体" w:hAnsi="宋体"/>
          <w:sz w:val="24"/>
          <w:szCs w:val="24"/>
          <w:highlight w:val="none"/>
        </w:rPr>
      </w:pPr>
      <w:r>
        <w:rPr>
          <w:rFonts w:ascii="宋体" w:hAnsi="宋体"/>
          <w:sz w:val="24"/>
          <w:szCs w:val="24"/>
          <w:highlight w:val="none"/>
        </w:rPr>
        <w:t>（3）具有履行合同所必需的设备和专业技术能力；</w:t>
      </w:r>
    </w:p>
    <w:p w14:paraId="5F4BA8B3">
      <w:pPr>
        <w:spacing w:line="360" w:lineRule="auto"/>
        <w:rPr>
          <w:rFonts w:hint="eastAsia" w:ascii="宋体" w:hAnsi="宋体"/>
          <w:sz w:val="24"/>
          <w:szCs w:val="24"/>
          <w:highlight w:val="none"/>
        </w:rPr>
      </w:pPr>
      <w:r>
        <w:rPr>
          <w:rFonts w:ascii="宋体" w:hAnsi="宋体"/>
          <w:sz w:val="24"/>
          <w:szCs w:val="24"/>
          <w:highlight w:val="none"/>
        </w:rPr>
        <w:t>（4）有依法缴纳税收和社会保障资金的良好记录；</w:t>
      </w:r>
    </w:p>
    <w:p w14:paraId="7493D17C">
      <w:pPr>
        <w:spacing w:line="360" w:lineRule="auto"/>
        <w:rPr>
          <w:rFonts w:hint="eastAsia" w:ascii="宋体" w:hAnsi="宋体"/>
          <w:sz w:val="24"/>
          <w:szCs w:val="24"/>
          <w:highlight w:val="none"/>
        </w:rPr>
      </w:pPr>
      <w:r>
        <w:rPr>
          <w:rFonts w:ascii="宋体" w:hAnsi="宋体"/>
          <w:sz w:val="24"/>
          <w:szCs w:val="24"/>
          <w:highlight w:val="none"/>
        </w:rPr>
        <w:t>（5）参加政府采购活动前三年内，在经营活动中没有重大违法记录；</w:t>
      </w:r>
    </w:p>
    <w:p w14:paraId="65D888EA">
      <w:pPr>
        <w:spacing w:line="360" w:lineRule="auto"/>
        <w:rPr>
          <w:rFonts w:hint="eastAsia" w:ascii="宋体" w:hAnsi="宋体"/>
          <w:sz w:val="24"/>
          <w:szCs w:val="24"/>
          <w:highlight w:val="none"/>
        </w:rPr>
      </w:pPr>
      <w:r>
        <w:rPr>
          <w:rFonts w:ascii="宋体" w:hAnsi="宋体"/>
          <w:sz w:val="24"/>
          <w:szCs w:val="24"/>
          <w:highlight w:val="none"/>
        </w:rPr>
        <w:t>（6）法律、行政法规规定的其他条件。</w:t>
      </w:r>
    </w:p>
    <w:p w14:paraId="6936E164">
      <w:pPr>
        <w:spacing w:line="360" w:lineRule="auto"/>
        <w:rPr>
          <w:rFonts w:hint="eastAsia" w:ascii="宋体" w:hAnsi="宋体"/>
          <w:sz w:val="24"/>
          <w:szCs w:val="24"/>
          <w:highlight w:val="none"/>
        </w:rPr>
      </w:pPr>
      <w:r>
        <w:rPr>
          <w:rFonts w:ascii="宋体" w:hAnsi="宋体"/>
          <w:sz w:val="24"/>
          <w:szCs w:val="24"/>
          <w:highlight w:val="none"/>
        </w:rPr>
        <w:t>2.本项目不接受联合体投标，不允许转包，不允许将部分项目分包。</w:t>
      </w:r>
    </w:p>
    <w:p w14:paraId="0574704D">
      <w:pPr>
        <w:spacing w:line="360" w:lineRule="auto"/>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本项目的特定资格条件：（1）涉及医疗器械的产品须提供有效期内的中华人民共和国医疗器械注册证或备案凭证。</w:t>
      </w:r>
    </w:p>
    <w:p w14:paraId="5F04DF36">
      <w:pPr>
        <w:spacing w:line="360" w:lineRule="auto"/>
        <w:rPr>
          <w:rFonts w:hint="eastAsia" w:ascii="宋体" w:hAnsi="宋体"/>
          <w:sz w:val="24"/>
          <w:szCs w:val="24"/>
          <w:highlight w:val="none"/>
        </w:rPr>
      </w:pPr>
      <w:r>
        <w:rPr>
          <w:rFonts w:hint="eastAsia" w:ascii="宋体" w:hAnsi="宋体"/>
          <w:sz w:val="24"/>
          <w:szCs w:val="24"/>
          <w:highlight w:val="none"/>
        </w:rPr>
        <w:t>（2）投标人如为国内代理商须提供医疗器械经营许可证或备案凭证（一类产品除外）。</w:t>
      </w:r>
    </w:p>
    <w:p w14:paraId="183FE900">
      <w:pPr>
        <w:spacing w:line="360" w:lineRule="auto"/>
        <w:rPr>
          <w:rFonts w:hint="eastAsia" w:ascii="宋体" w:hAnsi="宋体"/>
          <w:sz w:val="24"/>
          <w:szCs w:val="24"/>
          <w:highlight w:val="none"/>
        </w:rPr>
      </w:pPr>
      <w:r>
        <w:rPr>
          <w:rFonts w:hint="eastAsia" w:ascii="宋体" w:hAnsi="宋体"/>
          <w:sz w:val="24"/>
          <w:szCs w:val="24"/>
          <w:highlight w:val="none"/>
        </w:rPr>
        <w:t>（3）涉及国产医疗器械的产品，投标人如为制造商须提供医疗器械生产许可证或备案凭证。</w:t>
      </w:r>
    </w:p>
    <w:p w14:paraId="4FE5090F">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）若投标人所投产品属于辐射或射线类的设备或材料的，需提供投标人的辐射安全许可证，针对本项目的投标不能超出该许可证规定的范围。</w:t>
      </w:r>
    </w:p>
    <w:p w14:paraId="2862F936">
      <w:pPr>
        <w:spacing w:line="360"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w:t>
      </w:r>
      <w:r>
        <w:rPr>
          <w:rFonts w:ascii="宋体" w:hAnsi="宋体"/>
          <w:sz w:val="24"/>
          <w:szCs w:val="24"/>
          <w:highlight w:val="none"/>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p w14:paraId="7D57BACF">
      <w:pPr>
        <w:spacing w:line="360" w:lineRule="auto"/>
        <w:rPr>
          <w:rFonts w:hint="eastAsia" w:ascii="宋体" w:hAnsi="宋体"/>
          <w:sz w:val="24"/>
          <w:szCs w:val="24"/>
          <w:highlight w:val="none"/>
        </w:rPr>
      </w:pPr>
      <w:r>
        <w:rPr>
          <w:rFonts w:hint="eastAsia" w:ascii="宋体" w:hAnsi="宋体"/>
          <w:sz w:val="24"/>
          <w:szCs w:val="24"/>
          <w:highlight w:val="none"/>
        </w:rPr>
        <w:t>三、</w:t>
      </w:r>
      <w:r>
        <w:rPr>
          <w:rFonts w:hint="eastAsia" w:ascii="宋体" w:hAnsi="宋体"/>
          <w:b/>
          <w:sz w:val="24"/>
          <w:szCs w:val="24"/>
          <w:highlight w:val="none"/>
        </w:rPr>
        <w:t>招标文件的发售</w:t>
      </w:r>
    </w:p>
    <w:p w14:paraId="6FC9467D">
      <w:pPr>
        <w:spacing w:line="360" w:lineRule="auto"/>
        <w:contextualSpacing/>
        <w:rPr>
          <w:rFonts w:hint="eastAsia" w:ascii="宋体" w:hAnsi="宋体"/>
          <w:sz w:val="24"/>
          <w:szCs w:val="24"/>
          <w:highlight w:val="none"/>
        </w:rPr>
      </w:pPr>
      <w:bookmarkStart w:id="5" w:name="OLE_LINK1"/>
      <w:r>
        <w:rPr>
          <w:rFonts w:hint="eastAsia" w:ascii="宋体" w:hAnsi="宋体"/>
          <w:sz w:val="24"/>
          <w:szCs w:val="24"/>
          <w:highlight w:val="none"/>
        </w:rPr>
        <w:t>1.招标文件</w:t>
      </w:r>
      <w:r>
        <w:rPr>
          <w:rFonts w:hint="eastAsia" w:ascii="宋体" w:hAnsi="宋体"/>
          <w:sz w:val="24"/>
          <w:szCs w:val="24"/>
          <w:highlight w:val="none"/>
          <w:lang w:val="en-US" w:eastAsia="zh-CN"/>
        </w:rPr>
        <w:t>获取</w:t>
      </w:r>
      <w:r>
        <w:rPr>
          <w:rFonts w:hint="eastAsia" w:ascii="宋体" w:hAnsi="宋体"/>
          <w:sz w:val="24"/>
          <w:szCs w:val="24"/>
          <w:highlight w:val="none"/>
        </w:rPr>
        <w:t>时间：</w:t>
      </w:r>
      <w:r>
        <w:rPr>
          <w:rFonts w:ascii="宋体" w:hAnsi="宋体"/>
          <w:sz w:val="24"/>
          <w:szCs w:val="24"/>
          <w:highlight w:val="none"/>
        </w:rPr>
        <w:t>202</w:t>
      </w:r>
      <w:r>
        <w:rPr>
          <w:rFonts w:hint="eastAsia" w:ascii="宋体" w:hAnsi="宋体"/>
          <w:sz w:val="24"/>
          <w:szCs w:val="24"/>
          <w:highlight w:val="none"/>
        </w:rPr>
        <w:t>5</w:t>
      </w:r>
      <w:r>
        <w:rPr>
          <w:rFonts w:ascii="宋体" w:hAnsi="宋体"/>
          <w:sz w:val="24"/>
          <w:szCs w:val="24"/>
          <w:highlight w:val="none"/>
        </w:rPr>
        <w:t>年</w:t>
      </w:r>
      <w:r>
        <w:rPr>
          <w:rFonts w:hint="eastAsia" w:ascii="宋体" w:hAnsi="宋体"/>
          <w:sz w:val="24"/>
          <w:szCs w:val="24"/>
          <w:highlight w:val="none"/>
          <w:lang w:val="en-US" w:eastAsia="zh-CN"/>
        </w:rPr>
        <w:t>12</w:t>
      </w:r>
      <w:r>
        <w:rPr>
          <w:rFonts w:ascii="宋体" w:hAnsi="宋体"/>
          <w:sz w:val="24"/>
          <w:szCs w:val="24"/>
          <w:highlight w:val="none"/>
        </w:rPr>
        <w:t>月</w:t>
      </w:r>
      <w:r>
        <w:rPr>
          <w:rFonts w:hint="eastAsia" w:ascii="宋体" w:hAnsi="宋体"/>
          <w:sz w:val="24"/>
          <w:szCs w:val="24"/>
          <w:highlight w:val="none"/>
          <w:lang w:val="en-US" w:eastAsia="zh-CN"/>
        </w:rPr>
        <w:t>12</w:t>
      </w:r>
      <w:r>
        <w:rPr>
          <w:rFonts w:ascii="宋体" w:hAnsi="宋体"/>
          <w:sz w:val="24"/>
          <w:szCs w:val="24"/>
          <w:highlight w:val="none"/>
        </w:rPr>
        <w:t>日至202</w:t>
      </w:r>
      <w:r>
        <w:rPr>
          <w:rFonts w:hint="eastAsia" w:ascii="宋体" w:hAnsi="宋体"/>
          <w:sz w:val="24"/>
          <w:szCs w:val="24"/>
          <w:highlight w:val="none"/>
        </w:rPr>
        <w:t>5</w:t>
      </w:r>
      <w:r>
        <w:rPr>
          <w:rFonts w:ascii="宋体" w:hAnsi="宋体"/>
          <w:sz w:val="24"/>
          <w:szCs w:val="24"/>
          <w:highlight w:val="none"/>
        </w:rPr>
        <w:t>年</w:t>
      </w:r>
      <w:r>
        <w:rPr>
          <w:rFonts w:hint="eastAsia" w:ascii="宋体" w:hAnsi="宋体"/>
          <w:sz w:val="24"/>
          <w:szCs w:val="24"/>
          <w:highlight w:val="none"/>
          <w:lang w:val="en-US" w:eastAsia="zh-CN"/>
        </w:rPr>
        <w:t>12</w:t>
      </w:r>
      <w:r>
        <w:rPr>
          <w:rFonts w:ascii="宋体" w:hAnsi="宋体"/>
          <w:sz w:val="24"/>
          <w:szCs w:val="24"/>
          <w:highlight w:val="none"/>
        </w:rPr>
        <w:t>月</w:t>
      </w:r>
      <w:r>
        <w:rPr>
          <w:rFonts w:hint="eastAsia" w:ascii="宋体" w:hAnsi="宋体"/>
          <w:sz w:val="24"/>
          <w:szCs w:val="24"/>
          <w:highlight w:val="none"/>
          <w:lang w:val="en-US" w:eastAsia="zh-CN"/>
        </w:rPr>
        <w:t>19</w:t>
      </w:r>
      <w:r>
        <w:rPr>
          <w:rFonts w:ascii="宋体" w:hAnsi="宋体"/>
          <w:sz w:val="24"/>
          <w:szCs w:val="24"/>
          <w:highlight w:val="none"/>
        </w:rPr>
        <w:t>日</w:t>
      </w:r>
      <w:r>
        <w:rPr>
          <w:rFonts w:hint="eastAsia" w:ascii="宋体" w:hAnsi="宋体"/>
          <w:sz w:val="24"/>
          <w:szCs w:val="24"/>
          <w:highlight w:val="none"/>
        </w:rPr>
        <w:t>，每日00：0</w:t>
      </w:r>
      <w:r>
        <w:rPr>
          <w:rFonts w:ascii="宋体" w:hAnsi="宋体"/>
          <w:sz w:val="24"/>
          <w:szCs w:val="24"/>
          <w:highlight w:val="none"/>
        </w:rPr>
        <w:t>0</w:t>
      </w:r>
      <w:r>
        <w:rPr>
          <w:rFonts w:hint="eastAsia" w:ascii="宋体" w:hAnsi="宋体"/>
          <w:sz w:val="24"/>
          <w:szCs w:val="24"/>
          <w:highlight w:val="none"/>
        </w:rPr>
        <w:t>-23：59（北京时间，节假日除外）。</w:t>
      </w:r>
    </w:p>
    <w:p w14:paraId="3070A97C">
      <w:pPr>
        <w:spacing w:line="360" w:lineRule="auto"/>
        <w:contextualSpacing/>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2.售价：0元</w:t>
      </w:r>
    </w:p>
    <w:p w14:paraId="5C710B44">
      <w:pPr>
        <w:pStyle w:val="17"/>
        <w:spacing w:line="360" w:lineRule="auto"/>
        <w:rPr>
          <w:highlight w:val="none"/>
        </w:rPr>
      </w:pPr>
      <w:bookmarkStart w:id="6" w:name="_Hlk181195691"/>
      <w:r>
        <w:rPr>
          <w:rFonts w:hint="eastAsia" w:ascii="宋体" w:hAnsi="宋体"/>
          <w:szCs w:val="24"/>
          <w:highlight w:val="none"/>
          <w:lang w:val="en-US" w:eastAsia="zh-CN"/>
        </w:rPr>
        <w:t>3</w:t>
      </w:r>
      <w:r>
        <w:rPr>
          <w:rFonts w:hint="eastAsia" w:ascii="宋体" w:hAnsi="宋体"/>
          <w:szCs w:val="24"/>
          <w:highlight w:val="none"/>
        </w:rPr>
        <w:t>.</w:t>
      </w:r>
      <w:bookmarkEnd w:id="6"/>
      <w:r>
        <w:rPr>
          <w:rFonts w:hint="eastAsia"/>
          <w:highlight w:val="none"/>
        </w:rPr>
        <w:t>地点：政采云平台</w:t>
      </w:r>
    </w:p>
    <w:p w14:paraId="5940A4F1">
      <w:pPr>
        <w:pStyle w:val="17"/>
        <w:spacing w:line="360" w:lineRule="auto"/>
        <w:rPr>
          <w:rFonts w:hint="eastAsia" w:ascii="宋体" w:hAnsi="宋体"/>
          <w:szCs w:val="24"/>
          <w:highlight w:val="none"/>
        </w:rPr>
      </w:pPr>
      <w:r>
        <w:rPr>
          <w:rFonts w:hint="eastAsia" w:ascii="宋体" w:hAnsi="宋体"/>
          <w:szCs w:val="24"/>
          <w:highlight w:val="none"/>
          <w:lang w:val="en-US" w:eastAsia="zh-CN"/>
        </w:rPr>
        <w:t>4</w:t>
      </w:r>
      <w:r>
        <w:rPr>
          <w:rFonts w:hint="eastAsia" w:ascii="宋体" w:hAnsi="宋体"/>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BFABB18">
      <w:pPr>
        <w:widowControl/>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highlight w:val="none"/>
        </w:rPr>
        <w:t xml:space="preserve"> </w:t>
      </w:r>
      <w:r>
        <w:rPr>
          <w:rFonts w:hint="eastAsia" w:ascii="宋体" w:hAnsi="宋体"/>
          <w:sz w:val="24"/>
          <w:szCs w:val="24"/>
          <w:highlight w:val="none"/>
        </w:rPr>
        <w:t>本项目实行网上投标，采用电子投标文件。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p>
    <w:p w14:paraId="1F2D38F6">
      <w:pPr>
        <w:widowControl/>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.供应商将政采云电子交易客户端下载、安装完成后，可通过账号密码或CA登录客户端进行投标文件的制作。在使用政采云投标客户端时，建议使用WIN7及以上操作系统。</w:t>
      </w:r>
    </w:p>
    <w:bookmarkEnd w:id="5"/>
    <w:p w14:paraId="58F8821D">
      <w:pPr>
        <w:pStyle w:val="17"/>
        <w:spacing w:line="360" w:lineRule="auto"/>
        <w:rPr>
          <w:rFonts w:hint="eastAsia" w:ascii="宋体" w:hAnsi="宋体"/>
          <w:b/>
          <w:szCs w:val="24"/>
          <w:highlight w:val="none"/>
        </w:rPr>
      </w:pPr>
      <w:r>
        <w:rPr>
          <w:rFonts w:hint="eastAsia" w:ascii="宋体" w:hAnsi="宋体"/>
          <w:b/>
          <w:szCs w:val="24"/>
          <w:highlight w:val="none"/>
        </w:rPr>
        <w:t>四、</w:t>
      </w:r>
      <w:r>
        <w:rPr>
          <w:rFonts w:ascii="宋体" w:hAnsi="宋体"/>
          <w:b/>
          <w:szCs w:val="24"/>
          <w:highlight w:val="none"/>
        </w:rPr>
        <w:t>投标文件递交及开标</w:t>
      </w:r>
    </w:p>
    <w:p w14:paraId="0DB12A7F">
      <w:pPr>
        <w:spacing w:line="360" w:lineRule="auto"/>
        <w:contextualSpacing/>
        <w:rPr>
          <w:rFonts w:hint="eastAsia" w:ascii="宋体" w:hAnsi="宋体"/>
          <w:sz w:val="24"/>
          <w:szCs w:val="24"/>
          <w:highlight w:val="none"/>
        </w:rPr>
      </w:pPr>
      <w:bookmarkStart w:id="7" w:name="_Hlk171698059"/>
      <w:r>
        <w:rPr>
          <w:rFonts w:ascii="宋体" w:hAnsi="宋体"/>
          <w:sz w:val="24"/>
          <w:szCs w:val="24"/>
          <w:highlight w:val="none"/>
        </w:rPr>
        <w:t>投标文件递交截止时间和开标时间：</w:t>
      </w:r>
      <w:r>
        <w:rPr>
          <w:rFonts w:hint="eastAsia" w:ascii="宋体" w:hAnsi="宋体"/>
          <w:sz w:val="24"/>
          <w:szCs w:val="24"/>
          <w:highlight w:val="none"/>
        </w:rPr>
        <w:t>202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 xml:space="preserve"> 18</w:t>
      </w:r>
      <w:r>
        <w:rPr>
          <w:rFonts w:hint="eastAsia" w:ascii="宋体" w:hAnsi="宋体"/>
          <w:sz w:val="24"/>
          <w:szCs w:val="24"/>
          <w:highlight w:val="none"/>
        </w:rPr>
        <w:t>日上</w:t>
      </w:r>
      <w:r>
        <w:rPr>
          <w:rFonts w:ascii="宋体" w:hAnsi="宋体"/>
          <w:sz w:val="24"/>
          <w:szCs w:val="24"/>
          <w:highlight w:val="none"/>
        </w:rPr>
        <w:t>午</w:t>
      </w:r>
      <w:r>
        <w:rPr>
          <w:rFonts w:hint="eastAsia" w:ascii="宋体" w:hAnsi="宋体"/>
          <w:sz w:val="24"/>
          <w:szCs w:val="24"/>
          <w:highlight w:val="none"/>
          <w:lang w:val="en-US" w:eastAsia="zh-CN"/>
        </w:rPr>
        <w:t>10</w:t>
      </w:r>
      <w:r>
        <w:rPr>
          <w:rFonts w:ascii="宋体" w:hAnsi="宋体"/>
          <w:sz w:val="24"/>
          <w:szCs w:val="24"/>
          <w:highlight w:val="none"/>
        </w:rPr>
        <w:t>:</w:t>
      </w:r>
      <w:r>
        <w:rPr>
          <w:rFonts w:hint="eastAsia" w:ascii="宋体" w:hAnsi="宋体"/>
          <w:sz w:val="24"/>
          <w:szCs w:val="24"/>
          <w:highlight w:val="none"/>
          <w:lang w:val="en-US" w:eastAsia="zh-CN"/>
        </w:rPr>
        <w:t>3</w:t>
      </w:r>
      <w:r>
        <w:rPr>
          <w:rFonts w:ascii="宋体" w:hAnsi="宋体"/>
          <w:sz w:val="24"/>
          <w:szCs w:val="24"/>
          <w:highlight w:val="none"/>
        </w:rPr>
        <w:t>0</w:t>
      </w:r>
      <w:r>
        <w:rPr>
          <w:rFonts w:hint="eastAsia" w:ascii="宋体" w:hAnsi="宋体"/>
          <w:sz w:val="24"/>
          <w:szCs w:val="24"/>
          <w:highlight w:val="none"/>
        </w:rPr>
        <w:t>整</w:t>
      </w:r>
      <w:r>
        <w:rPr>
          <w:rFonts w:ascii="宋体" w:hAnsi="宋体"/>
          <w:sz w:val="24"/>
          <w:szCs w:val="24"/>
          <w:highlight w:val="none"/>
        </w:rPr>
        <w:t>（北京时间）。</w:t>
      </w:r>
    </w:p>
    <w:bookmarkEnd w:id="7"/>
    <w:p w14:paraId="7FB9DAF3">
      <w:pPr>
        <w:spacing w:line="360" w:lineRule="auto"/>
        <w:contextualSpacing/>
        <w:rPr>
          <w:rFonts w:hint="eastAsia" w:ascii="宋体" w:hAnsi="宋体"/>
          <w:sz w:val="24"/>
          <w:szCs w:val="24"/>
          <w:highlight w:val="none"/>
          <w:lang w:eastAsia="zh-CN"/>
        </w:rPr>
      </w:pPr>
      <w:r>
        <w:rPr>
          <w:rFonts w:ascii="宋体" w:hAnsi="宋体"/>
          <w:sz w:val="24"/>
          <w:szCs w:val="24"/>
          <w:highlight w:val="none"/>
        </w:rPr>
        <w:t>投标文件递交地点</w:t>
      </w:r>
      <w:r>
        <w:rPr>
          <w:rFonts w:hint="eastAsia" w:ascii="宋体" w:hAnsi="宋体"/>
          <w:sz w:val="24"/>
          <w:szCs w:val="24"/>
          <w:highlight w:val="none"/>
        </w:rPr>
        <w:t>及开标地点</w:t>
      </w:r>
      <w:r>
        <w:rPr>
          <w:rFonts w:ascii="宋体" w:hAnsi="宋体"/>
          <w:sz w:val="24"/>
          <w:szCs w:val="24"/>
          <w:highlight w:val="none"/>
        </w:rPr>
        <w:t>：请登录政采云投标客户端投标</w:t>
      </w:r>
      <w:r>
        <w:rPr>
          <w:rFonts w:hint="eastAsia" w:ascii="宋体" w:hAnsi="宋体"/>
          <w:sz w:val="24"/>
          <w:szCs w:val="24"/>
          <w:highlight w:val="none"/>
          <w:lang w:eastAsia="zh-CN"/>
        </w:rPr>
        <w:t>。</w:t>
      </w:r>
    </w:p>
    <w:p w14:paraId="6E8ABCA6">
      <w:pPr>
        <w:pStyle w:val="17"/>
        <w:spacing w:line="360" w:lineRule="auto"/>
        <w:rPr>
          <w:rFonts w:hint="eastAsia" w:ascii="宋体" w:hAnsi="宋体"/>
          <w:b/>
          <w:szCs w:val="24"/>
          <w:highlight w:val="none"/>
          <w:lang w:val="en-US" w:eastAsia="zh-CN"/>
        </w:rPr>
      </w:pPr>
      <w:r>
        <w:rPr>
          <w:rFonts w:hint="eastAsia" w:ascii="宋体" w:hAnsi="宋体"/>
          <w:b/>
          <w:szCs w:val="24"/>
          <w:highlight w:val="none"/>
          <w:lang w:val="en-US" w:eastAsia="zh-CN"/>
        </w:rPr>
        <w:t>五、其他</w:t>
      </w:r>
    </w:p>
    <w:p w14:paraId="56A271AD">
      <w:pPr>
        <w:numPr>
          <w:ilvl w:val="0"/>
          <w:numId w:val="0"/>
        </w:numPr>
        <w:tabs>
          <w:tab w:val="left" w:pos="900"/>
        </w:tabs>
        <w:wordWrap w:val="0"/>
        <w:spacing w:line="560" w:lineRule="exact"/>
        <w:jc w:val="left"/>
        <w:rPr>
          <w:rFonts w:hint="eastAsia" w:ascii="宋体" w:hAnsi="宋体" w:eastAsia="宋体" w:cs="宋体"/>
          <w:sz w:val="24"/>
          <w:szCs w:val="24"/>
          <w:highlight w:val="none"/>
          <w:lang w:val="en-US" w:eastAsia="zh-CN"/>
        </w:rPr>
      </w:pPr>
      <w:r>
        <w:rPr>
          <w:rFonts w:hint="eastAsia" w:ascii="宋体" w:hAnsi="宋体"/>
          <w:sz w:val="24"/>
          <w:szCs w:val="24"/>
          <w:highlight w:val="none"/>
          <w:lang w:val="en-US" w:eastAsia="zh-CN"/>
        </w:rPr>
        <w:t>1.</w:t>
      </w:r>
      <w:r>
        <w:rPr>
          <w:rFonts w:hint="eastAsia" w:ascii="宋体" w:hAnsi="宋体"/>
          <w:sz w:val="24"/>
          <w:szCs w:val="24"/>
          <w:highlight w:val="none"/>
        </w:rPr>
        <w:t>本项目采用不见面开标，投标供应商需要递交加密的电子投标文件，在投标截止时间前通过新疆政府采购云平台</w:t>
      </w:r>
      <w:r>
        <w:rPr>
          <w:highlight w:val="none"/>
        </w:rPr>
        <w:fldChar w:fldCharType="begin"/>
      </w:r>
      <w:r>
        <w:rPr>
          <w:highlight w:val="none"/>
        </w:rPr>
        <w:instrText xml:space="preserve"> HYPERLINK "https://www.zcygov.cn/" </w:instrText>
      </w:r>
      <w:r>
        <w:rPr>
          <w:highlight w:val="none"/>
        </w:rPr>
        <w:fldChar w:fldCharType="separate"/>
      </w:r>
      <w:r>
        <w:rPr>
          <w:rFonts w:hint="eastAsia"/>
          <w:highlight w:val="none"/>
        </w:rPr>
        <w:t>https://www.zcygov.cn/</w:t>
      </w:r>
      <w:r>
        <w:rPr>
          <w:rFonts w:hint="eastAsia"/>
          <w:highlight w:val="none"/>
        </w:rPr>
        <w:fldChar w:fldCharType="end"/>
      </w:r>
      <w:r>
        <w:rPr>
          <w:rFonts w:hint="eastAsia" w:ascii="宋体" w:hAnsi="宋体"/>
          <w:sz w:val="24"/>
          <w:szCs w:val="24"/>
          <w:highlight w:val="none"/>
        </w:rPr>
        <w:t>开标系统上传到指定位置。</w:t>
      </w:r>
      <w:r>
        <w:rPr>
          <w:rFonts w:hint="eastAsia" w:ascii="宋体" w:hAnsi="宋体" w:eastAsia="宋体" w:cs="宋体"/>
          <w:sz w:val="24"/>
          <w:szCs w:val="24"/>
          <w:highlight w:val="none"/>
          <w:lang w:val="en-US" w:eastAsia="zh-CN"/>
        </w:rPr>
        <w:t>递交截止时间以后上传递交的响应文件将被“政府采购云平台”拒收。</w:t>
      </w:r>
    </w:p>
    <w:p w14:paraId="4DBE87B5">
      <w:pPr>
        <w:tabs>
          <w:tab w:val="left" w:pos="900"/>
        </w:tabs>
        <w:wordWrap w:val="0"/>
        <w:spacing w:line="560" w:lineRule="exact"/>
        <w:jc w:val="left"/>
        <w:rPr>
          <w:rFonts w:hint="eastAsia" w:ascii="宋体" w:hAnsi="宋体"/>
          <w:b/>
          <w:bCs/>
          <w:sz w:val="24"/>
          <w:szCs w:val="24"/>
          <w:highlight w:val="none"/>
        </w:rPr>
      </w:pPr>
      <w:r>
        <w:rPr>
          <w:rFonts w:hint="eastAsia" w:ascii="宋体" w:hAnsi="宋体" w:eastAsia="宋体" w:cs="宋体"/>
          <w:sz w:val="24"/>
          <w:szCs w:val="24"/>
          <w:highlight w:val="none"/>
          <w:lang w:val="en-US" w:eastAsia="zh-CN"/>
        </w:rPr>
        <w:t>2.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4AE2AF7A">
      <w:pPr>
        <w:spacing w:line="360" w:lineRule="auto"/>
        <w:contextualSpacing/>
        <w:rPr>
          <w:rFonts w:hint="eastAsia" w:ascii="宋体" w:hAnsi="宋体"/>
          <w:b/>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rPr>
        <w:t>、</w:t>
      </w:r>
      <w:r>
        <w:rPr>
          <w:rFonts w:ascii="宋体" w:hAnsi="宋体"/>
          <w:b/>
          <w:sz w:val="24"/>
          <w:szCs w:val="24"/>
          <w:highlight w:val="none"/>
        </w:rPr>
        <w:t>备注</w:t>
      </w:r>
    </w:p>
    <w:p w14:paraId="3FAADCF3">
      <w:pPr>
        <w:spacing w:line="360" w:lineRule="auto"/>
        <w:rPr>
          <w:rFonts w:hint="eastAsia"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采购</w:t>
      </w:r>
      <w:r>
        <w:rPr>
          <w:rFonts w:hint="eastAsia" w:ascii="宋体" w:hAnsi="宋体"/>
          <w:sz w:val="24"/>
          <w:szCs w:val="24"/>
          <w:highlight w:val="none"/>
        </w:rPr>
        <w:t>人</w:t>
      </w:r>
      <w:r>
        <w:rPr>
          <w:rFonts w:ascii="宋体" w:hAnsi="宋体"/>
          <w:sz w:val="24"/>
          <w:szCs w:val="24"/>
          <w:highlight w:val="none"/>
        </w:rPr>
        <w:t>信息：</w:t>
      </w:r>
    </w:p>
    <w:p w14:paraId="2EB2C5B2">
      <w:pPr>
        <w:spacing w:line="360" w:lineRule="auto"/>
        <w:rPr>
          <w:rFonts w:hint="eastAsia" w:ascii="宋体" w:hAnsi="宋体"/>
          <w:sz w:val="24"/>
          <w:szCs w:val="24"/>
          <w:highlight w:val="none"/>
        </w:rPr>
      </w:pPr>
      <w:r>
        <w:rPr>
          <w:rFonts w:ascii="宋体" w:hAnsi="宋体"/>
          <w:sz w:val="24"/>
          <w:szCs w:val="24"/>
          <w:highlight w:val="none"/>
        </w:rPr>
        <w:t>采购人名称：</w:t>
      </w:r>
      <w:r>
        <w:rPr>
          <w:rFonts w:hint="eastAsia" w:ascii="宋体" w:hAnsi="宋体"/>
          <w:sz w:val="24"/>
          <w:szCs w:val="24"/>
          <w:highlight w:val="none"/>
        </w:rPr>
        <w:t>新疆国际医疗中心（新疆国际医院、新疆医学科学院）</w:t>
      </w:r>
    </w:p>
    <w:p w14:paraId="55B3C40B">
      <w:pPr>
        <w:spacing w:line="360" w:lineRule="auto"/>
        <w:rPr>
          <w:rFonts w:hint="eastAsia" w:ascii="宋体" w:hAnsi="宋体"/>
          <w:sz w:val="24"/>
          <w:szCs w:val="24"/>
          <w:highlight w:val="none"/>
        </w:rPr>
      </w:pPr>
      <w:bookmarkStart w:id="8" w:name="OLE_LINK5"/>
      <w:r>
        <w:rPr>
          <w:rFonts w:ascii="宋体" w:hAnsi="宋体"/>
          <w:sz w:val="24"/>
          <w:szCs w:val="24"/>
          <w:highlight w:val="none"/>
        </w:rPr>
        <w:t>采购人地址：</w:t>
      </w:r>
      <w:r>
        <w:rPr>
          <w:rFonts w:hint="eastAsia" w:ascii="宋体" w:hAnsi="宋体"/>
          <w:sz w:val="24"/>
          <w:szCs w:val="24"/>
          <w:highlight w:val="none"/>
        </w:rPr>
        <w:t xml:space="preserve">乌鲁木齐市水磨沟区尚德北路999号 </w:t>
      </w:r>
    </w:p>
    <w:p w14:paraId="1D55C545">
      <w:pPr>
        <w:spacing w:line="360" w:lineRule="auto"/>
        <w:rPr>
          <w:rFonts w:hint="eastAsia" w:ascii="宋体" w:hAnsi="宋体"/>
          <w:sz w:val="24"/>
          <w:szCs w:val="24"/>
          <w:highlight w:val="none"/>
        </w:rPr>
      </w:pPr>
      <w:r>
        <w:rPr>
          <w:rFonts w:ascii="宋体" w:hAnsi="宋体"/>
          <w:sz w:val="24"/>
          <w:szCs w:val="24"/>
          <w:highlight w:val="none"/>
        </w:rPr>
        <w:t>采购人联系方式：</w:t>
      </w:r>
      <w:r>
        <w:rPr>
          <w:rFonts w:hint="eastAsia" w:ascii="宋体" w:hAnsi="宋体"/>
          <w:sz w:val="24"/>
          <w:szCs w:val="24"/>
          <w:highlight w:val="none"/>
        </w:rPr>
        <w:t>艾老师</w:t>
      </w:r>
      <w:r>
        <w:rPr>
          <w:rFonts w:hint="eastAsia" w:ascii="宋体" w:hAnsi="宋体"/>
          <w:sz w:val="24"/>
          <w:szCs w:val="24"/>
          <w:highlight w:val="none"/>
          <w:lang w:eastAsia="zh-CN"/>
        </w:rPr>
        <w:t>，</w:t>
      </w:r>
      <w:r>
        <w:rPr>
          <w:rFonts w:hint="eastAsia" w:ascii="宋体" w:hAnsi="宋体"/>
          <w:sz w:val="24"/>
          <w:szCs w:val="24"/>
          <w:highlight w:val="none"/>
        </w:rPr>
        <w:t>18140735809</w:t>
      </w:r>
    </w:p>
    <w:bookmarkEnd w:id="8"/>
    <w:p w14:paraId="4345DD2C">
      <w:pPr>
        <w:spacing w:line="360" w:lineRule="auto"/>
        <w:contextualSpacing/>
        <w:rPr>
          <w:rFonts w:hint="eastAsia"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采购代理机构信息：</w:t>
      </w:r>
    </w:p>
    <w:p w14:paraId="4262A587">
      <w:pPr>
        <w:spacing w:line="360" w:lineRule="auto"/>
        <w:contextualSpacing/>
        <w:rPr>
          <w:rFonts w:hint="eastAsia" w:ascii="宋体" w:hAnsi="宋体"/>
          <w:sz w:val="24"/>
          <w:szCs w:val="24"/>
          <w:highlight w:val="none"/>
        </w:rPr>
      </w:pPr>
      <w:r>
        <w:rPr>
          <w:rFonts w:ascii="宋体" w:hAnsi="宋体"/>
          <w:sz w:val="24"/>
          <w:szCs w:val="24"/>
          <w:highlight w:val="none"/>
        </w:rPr>
        <w:t>项目联系人：</w:t>
      </w:r>
      <w:r>
        <w:rPr>
          <w:rFonts w:hint="eastAsia" w:ascii="宋体" w:hAnsi="宋体"/>
          <w:sz w:val="24"/>
          <w:szCs w:val="24"/>
          <w:highlight w:val="none"/>
          <w:lang w:val="en-US" w:eastAsia="zh-CN"/>
        </w:rPr>
        <w:t>蒋风云、石观瑜、</w:t>
      </w:r>
      <w:r>
        <w:rPr>
          <w:rFonts w:hint="eastAsia" w:ascii="宋体" w:hAnsi="宋体"/>
          <w:sz w:val="24"/>
          <w:szCs w:val="24"/>
          <w:highlight w:val="none"/>
        </w:rPr>
        <w:t>陈月琪</w:t>
      </w:r>
    </w:p>
    <w:p w14:paraId="0D409DED">
      <w:pPr>
        <w:spacing w:line="360" w:lineRule="auto"/>
        <w:contextualSpacing/>
        <w:rPr>
          <w:rFonts w:hint="default" w:ascii="宋体" w:hAnsi="宋体" w:eastAsia="宋体"/>
          <w:sz w:val="24"/>
          <w:szCs w:val="24"/>
          <w:highlight w:val="none"/>
          <w:lang w:val="en-US" w:eastAsia="zh-CN"/>
        </w:rPr>
      </w:pPr>
      <w:r>
        <w:rPr>
          <w:rFonts w:ascii="宋体" w:hAnsi="宋体"/>
          <w:sz w:val="24"/>
          <w:szCs w:val="24"/>
          <w:highlight w:val="none"/>
        </w:rPr>
        <w:t>联系方式：</w:t>
      </w:r>
      <w:r>
        <w:rPr>
          <w:rFonts w:hint="eastAsia" w:ascii="宋体" w:hAnsi="宋体"/>
          <w:sz w:val="24"/>
          <w:szCs w:val="24"/>
          <w:highlight w:val="none"/>
        </w:rPr>
        <w:t>18010138577，021-66370708-80</w:t>
      </w:r>
      <w:r>
        <w:rPr>
          <w:rFonts w:hint="eastAsia" w:ascii="宋体" w:hAnsi="宋体"/>
          <w:sz w:val="24"/>
          <w:szCs w:val="24"/>
          <w:highlight w:val="none"/>
          <w:lang w:val="en-US" w:eastAsia="zh-CN"/>
        </w:rPr>
        <w:t>3,</w:t>
      </w:r>
      <w:r>
        <w:rPr>
          <w:rFonts w:hint="eastAsia" w:ascii="宋体" w:hAnsi="宋体" w:cs="宋体"/>
          <w:iCs/>
          <w:sz w:val="24"/>
        </w:rPr>
        <w:t>010-87945198-778</w:t>
      </w:r>
    </w:p>
    <w:p w14:paraId="525EC4E8">
      <w:pPr>
        <w:spacing w:line="360" w:lineRule="auto"/>
        <w:contextualSpacing/>
        <w:rPr>
          <w:rFonts w:hint="eastAsia" w:ascii="宋体" w:hAnsi="宋体"/>
          <w:sz w:val="24"/>
          <w:szCs w:val="24"/>
          <w:highlight w:val="none"/>
        </w:rPr>
      </w:pPr>
      <w:r>
        <w:rPr>
          <w:rFonts w:ascii="宋体" w:hAnsi="宋体"/>
          <w:sz w:val="24"/>
          <w:szCs w:val="24"/>
          <w:highlight w:val="none"/>
        </w:rPr>
        <w:t>Email：</w:t>
      </w:r>
      <w:r>
        <w:rPr>
          <w:rFonts w:hint="eastAsia" w:ascii="宋体" w:hAnsi="宋体"/>
          <w:sz w:val="24"/>
          <w:szCs w:val="24"/>
          <w:highlight w:val="none"/>
        </w:rPr>
        <w:t>jiangfy@ck.citic.com</w:t>
      </w:r>
      <w:r>
        <w:rPr>
          <w:rFonts w:hint="eastAsia" w:ascii="宋体" w:hAnsi="宋体"/>
          <w:sz w:val="24"/>
          <w:szCs w:val="24"/>
          <w:highlight w:val="none"/>
          <w:lang w:eastAsia="zh-CN"/>
        </w:rPr>
        <w:t>；</w:t>
      </w:r>
      <w:r>
        <w:rPr>
          <w:rFonts w:hint="eastAsia" w:ascii="宋体" w:hAnsi="宋体"/>
          <w:sz w:val="24"/>
          <w:szCs w:val="24"/>
          <w:highlight w:val="none"/>
        </w:rPr>
        <w:t>chenyq</w:t>
      </w:r>
      <w:r>
        <w:rPr>
          <w:rFonts w:ascii="宋体" w:hAnsi="宋体"/>
          <w:sz w:val="24"/>
          <w:szCs w:val="24"/>
          <w:highlight w:val="none"/>
        </w:rPr>
        <w:t>@ck.citic.com</w:t>
      </w:r>
    </w:p>
    <w:p w14:paraId="2785D574">
      <w:pPr>
        <w:spacing w:line="360" w:lineRule="auto"/>
        <w:contextualSpacing/>
        <w:rPr>
          <w:rFonts w:hint="eastAsia" w:ascii="宋体" w:hAnsi="宋体" w:eastAsia="宋体"/>
          <w:sz w:val="24"/>
          <w:szCs w:val="24"/>
          <w:highlight w:val="none"/>
          <w:lang w:eastAsia="zh-CN"/>
        </w:rPr>
      </w:pPr>
      <w:r>
        <w:rPr>
          <w:rFonts w:ascii="宋体" w:hAnsi="宋体"/>
          <w:sz w:val="24"/>
          <w:szCs w:val="24"/>
          <w:highlight w:val="none"/>
        </w:rPr>
        <w:t>联系地址：</w:t>
      </w:r>
      <w:r>
        <w:rPr>
          <w:rFonts w:hint="eastAsia" w:ascii="宋体" w:hAnsi="宋体"/>
          <w:sz w:val="24"/>
          <w:szCs w:val="24"/>
          <w:highlight w:val="none"/>
        </w:rPr>
        <w:t>上海市虹口区四川北路859号中信广场41层4101</w:t>
      </w:r>
      <w:r>
        <w:rPr>
          <w:rFonts w:hint="eastAsia" w:ascii="宋体" w:hAnsi="宋体"/>
          <w:sz w:val="24"/>
          <w:szCs w:val="24"/>
          <w:highlight w:val="none"/>
          <w:lang w:val="en-US" w:eastAsia="zh-CN"/>
        </w:rPr>
        <w:t xml:space="preserve"> </w:t>
      </w:r>
    </w:p>
    <w:p w14:paraId="09A5A8D1">
      <w:pPr>
        <w:spacing w:line="360" w:lineRule="auto"/>
        <w:contextualSpacing/>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招标公告期限：本公告发布之日起5个工作日。</w:t>
      </w:r>
    </w:p>
    <w:p w14:paraId="096F5C8A">
      <w:pPr>
        <w:spacing w:line="360" w:lineRule="auto"/>
        <w:contextualSpacing/>
        <w:rPr>
          <w:rFonts w:hint="eastAsia"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项目需要落实的政府采购政策：</w:t>
      </w:r>
    </w:p>
    <w:p w14:paraId="73967BE7">
      <w:pPr>
        <w:spacing w:line="360" w:lineRule="auto"/>
        <w:rPr>
          <w:rFonts w:hint="eastAsia" w:ascii="宋体" w:hAnsi="宋体"/>
          <w:sz w:val="24"/>
          <w:szCs w:val="24"/>
          <w:highlight w:val="none"/>
        </w:rPr>
      </w:pPr>
      <w:r>
        <w:rPr>
          <w:rFonts w:hint="eastAsia" w:ascii="宋体" w:hAnsi="宋体"/>
          <w:sz w:val="24"/>
          <w:szCs w:val="24"/>
          <w:highlight w:val="none"/>
        </w:rPr>
        <w:t>（1）鼓励节能政策：在技术、服务等指标同等条件下，优先采购属于财库〔2019〕19号公布的节能产品政府采购品目清单中的产品。</w:t>
      </w:r>
    </w:p>
    <w:p w14:paraId="6B5A0F35">
      <w:pPr>
        <w:spacing w:line="360" w:lineRule="auto"/>
        <w:jc w:val="left"/>
        <w:rPr>
          <w:rFonts w:hint="eastAsia" w:ascii="宋体" w:hAnsi="宋体"/>
          <w:sz w:val="24"/>
          <w:szCs w:val="24"/>
          <w:highlight w:val="none"/>
        </w:rPr>
      </w:pPr>
      <w:r>
        <w:rPr>
          <w:rFonts w:hint="eastAsia" w:ascii="宋体" w:hAnsi="宋体"/>
          <w:sz w:val="24"/>
          <w:szCs w:val="24"/>
          <w:highlight w:val="none"/>
        </w:rPr>
        <w:t>（2）鼓励环保政策：在性能、技术、服务等指标同等条件下，优先采购属于财库〔2019〕18号公布的环境标志产品政府采购品目清单中的产品。</w:t>
      </w:r>
    </w:p>
    <w:p w14:paraId="5337C663">
      <w:pPr>
        <w:keepNext w:val="0"/>
        <w:keepLines w:val="0"/>
        <w:widowControl/>
        <w:suppressLineNumbers w:val="0"/>
        <w:spacing w:line="360" w:lineRule="auto"/>
        <w:jc w:val="left"/>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扶持中小企业政策</w:t>
      </w:r>
      <w:r>
        <w:rPr>
          <w:rFonts w:hint="eastAsia" w:ascii="宋体" w:hAnsi="宋体"/>
          <w:sz w:val="24"/>
          <w:szCs w:val="24"/>
          <w:highlight w:val="none"/>
          <w:lang w:val="en-US" w:eastAsia="zh-CN"/>
        </w:rPr>
        <w:t>、残疾人就业政策及</w:t>
      </w:r>
      <w:r>
        <w:rPr>
          <w:rFonts w:hint="eastAsia" w:ascii="宋体" w:hAnsi="宋体" w:eastAsia="宋体" w:cs="宋体"/>
          <w:color w:val="000000"/>
          <w:kern w:val="0"/>
          <w:sz w:val="24"/>
          <w:szCs w:val="24"/>
          <w:highlight w:val="none"/>
          <w:lang w:val="en-US" w:eastAsia="zh-CN" w:bidi="ar"/>
          <w14:ligatures w14:val="none"/>
        </w:rPr>
        <w:t>支持监狱企业发展</w:t>
      </w:r>
      <w:r>
        <w:rPr>
          <w:rFonts w:ascii="宋体" w:hAnsi="宋体"/>
          <w:sz w:val="24"/>
          <w:szCs w:val="24"/>
          <w:highlight w:val="none"/>
        </w:rPr>
        <w:t>：</w:t>
      </w:r>
      <w:r>
        <w:rPr>
          <w:rFonts w:hint="eastAsia" w:ascii="宋体" w:hAnsi="宋体"/>
          <w:sz w:val="24"/>
          <w:szCs w:val="24"/>
          <w:highlight w:val="none"/>
        </w:rPr>
        <w:t>若投标人提供的全部投标产品符合《政府采购促进中小企业发展管理办法》（财库〔2020〕46号）的规定属于小型、微型企业的，</w:t>
      </w:r>
      <w:r>
        <w:rPr>
          <w:rFonts w:ascii="宋体" w:hAnsi="宋体"/>
          <w:sz w:val="24"/>
          <w:szCs w:val="24"/>
          <w:highlight w:val="none"/>
        </w:rPr>
        <w:t>评审时其投标报价享受10%的价格折扣</w:t>
      </w:r>
      <w:r>
        <w:rPr>
          <w:rFonts w:hint="eastAsia" w:ascii="宋体" w:hAnsi="宋体"/>
          <w:sz w:val="24"/>
          <w:szCs w:val="24"/>
          <w:highlight w:val="none"/>
        </w:rPr>
        <w:t>。符合《财政部 民政部 中国残疾人联合会关于促进残疾人就业政府采购政策的通知》（财库〔2017〕141号）的规定属于残疾人福利性单位的；或符合《财政部、司法部关于政府采购支持监狱企业发展有关问题的通知》（财库（2</w:t>
      </w:r>
      <w:r>
        <w:rPr>
          <w:rFonts w:ascii="宋体" w:hAnsi="宋体"/>
          <w:sz w:val="24"/>
          <w:szCs w:val="24"/>
          <w:highlight w:val="none"/>
        </w:rPr>
        <w:t>014</w:t>
      </w:r>
      <w:r>
        <w:rPr>
          <w:rFonts w:hint="eastAsia" w:ascii="宋体" w:hAnsi="宋体"/>
          <w:sz w:val="24"/>
          <w:szCs w:val="24"/>
          <w:highlight w:val="none"/>
        </w:rPr>
        <w:t>）68号）属于监狱企业的，均视同小型、微型企业，不重复享受政策。</w:t>
      </w:r>
    </w:p>
    <w:p w14:paraId="3DF4D20E">
      <w:pPr>
        <w:spacing w:line="360"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）扶持不发达地区和少数民族地区政策。</w:t>
      </w:r>
    </w:p>
    <w:p w14:paraId="15DF1374">
      <w:pPr>
        <w:spacing w:line="360" w:lineRule="auto"/>
        <w:rPr>
          <w:rFonts w:hint="eastAsia"/>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）落实《国务院办公厅关于在政府采购中实施本国产品标准及相关政策的通知》国办发〔2025〕34号相关规定。</w:t>
      </w:r>
    </w:p>
    <w:p w14:paraId="6802711F">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采购用途：自用</w:t>
      </w:r>
      <w:r>
        <w:rPr>
          <w:rFonts w:hint="eastAsia" w:ascii="宋体" w:hAnsi="宋体"/>
          <w:sz w:val="24"/>
          <w:szCs w:val="24"/>
          <w:highlight w:val="none"/>
        </w:rPr>
        <w:t>。</w:t>
      </w:r>
    </w:p>
    <w:p w14:paraId="06FC32A3">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资金来源：</w:t>
      </w:r>
      <w:r>
        <w:rPr>
          <w:rFonts w:hint="eastAsia" w:ascii="宋体" w:hAnsi="宋体"/>
          <w:sz w:val="24"/>
          <w:szCs w:val="24"/>
          <w:highlight w:val="none"/>
        </w:rPr>
        <w:t>财政性</w:t>
      </w:r>
      <w:r>
        <w:rPr>
          <w:rFonts w:ascii="宋体" w:hAnsi="宋体"/>
          <w:sz w:val="24"/>
          <w:szCs w:val="24"/>
          <w:highlight w:val="none"/>
        </w:rPr>
        <w:t>资金</w:t>
      </w:r>
      <w:r>
        <w:rPr>
          <w:rFonts w:hint="eastAsia" w:ascii="宋体" w:hAnsi="宋体"/>
          <w:sz w:val="24"/>
          <w:szCs w:val="24"/>
          <w:highlight w:val="none"/>
        </w:rPr>
        <w:t>，且资金已落实。</w:t>
      </w:r>
    </w:p>
    <w:p w14:paraId="080B78E5">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7.</w:t>
      </w:r>
      <w:r>
        <w:rPr>
          <w:rFonts w:ascii="宋体" w:hAnsi="宋体"/>
          <w:sz w:val="24"/>
          <w:szCs w:val="24"/>
          <w:highlight w:val="none"/>
        </w:rPr>
        <w:t>评标方法和标准：综合评分法</w:t>
      </w:r>
      <w:r>
        <w:rPr>
          <w:rFonts w:hint="eastAsia" w:ascii="宋体" w:hAnsi="宋体"/>
          <w:sz w:val="24"/>
          <w:szCs w:val="24"/>
          <w:highlight w:val="none"/>
        </w:rPr>
        <w:t>。</w:t>
      </w:r>
    </w:p>
    <w:p w14:paraId="2E069F62">
      <w:pPr>
        <w:spacing w:line="360" w:lineRule="auto"/>
        <w:rPr>
          <w:rFonts w:hint="eastAsia" w:ascii="宋体" w:hAnsi="宋体"/>
          <w:sz w:val="24"/>
          <w:szCs w:val="24"/>
          <w:highlight w:val="none"/>
        </w:rPr>
      </w:pPr>
      <w:r>
        <w:rPr>
          <w:rFonts w:hint="eastAsia" w:ascii="宋体" w:hAnsi="宋体"/>
          <w:sz w:val="24"/>
          <w:szCs w:val="24"/>
          <w:highlight w:val="none"/>
        </w:rPr>
        <w:t>8.公告媒体：本项目公告在中国政府采购网和新疆政府采购网发布。</w:t>
      </w:r>
    </w:p>
    <w:p w14:paraId="5FAF2723">
      <w:pPr>
        <w:spacing w:line="360" w:lineRule="auto"/>
        <w:rPr>
          <w:rFonts w:hint="eastAsia" w:ascii="宋体" w:hAnsi="宋体"/>
          <w:sz w:val="24"/>
          <w:szCs w:val="24"/>
          <w:highlight w:val="none"/>
        </w:rPr>
      </w:pPr>
      <w:r>
        <w:rPr>
          <w:rFonts w:hint="eastAsia" w:ascii="宋体" w:hAnsi="宋体"/>
          <w:sz w:val="24"/>
          <w:szCs w:val="24"/>
          <w:highlight w:val="none"/>
        </w:rPr>
        <w:t>9.免责声明：请各投标人提高警惕，不要轻信其他任何媒介或者向其他组织、个人支付相关款项，避免上当受骗。投标人由此而造成的一切损失，均由其自身承担，采购人/采购代理机构不承担任何责任。</w:t>
      </w:r>
    </w:p>
    <w:p w14:paraId="57F410D6">
      <w:pPr>
        <w:spacing w:line="360" w:lineRule="auto"/>
        <w:rPr>
          <w:rFonts w:hint="eastAsia" w:ascii="宋体" w:hAnsi="宋体"/>
          <w:b/>
          <w:spacing w:val="100"/>
          <w:sz w:val="44"/>
          <w:szCs w:val="44"/>
          <w:highlight w:val="none"/>
        </w:rPr>
      </w:pPr>
    </w:p>
    <w:p w14:paraId="59ACD19D">
      <w:pPr>
        <w:rPr>
          <w:rFonts w:hint="eastAsia" w:ascii="宋体" w:hAnsi="宋体"/>
          <w:highlight w:val="none"/>
        </w:rPr>
      </w:pPr>
    </w:p>
    <w:p w14:paraId="55F26494">
      <w:pPr>
        <w:rPr>
          <w:rFonts w:hint="eastAsia" w:ascii="宋体" w:hAnsi="宋体"/>
          <w:highlight w:val="none"/>
        </w:rPr>
      </w:pPr>
    </w:p>
    <w:p w14:paraId="4F0954DC">
      <w:pPr>
        <w:rPr>
          <w:rFonts w:hint="eastAsia" w:ascii="宋体" w:hAnsi="宋体"/>
          <w:highlight w:val="none"/>
        </w:rPr>
      </w:pPr>
    </w:p>
    <w:p w14:paraId="3409669F">
      <w:pPr>
        <w:rPr>
          <w:rFonts w:hint="eastAsia" w:ascii="宋体" w:hAnsi="宋体"/>
          <w:highlight w:val="none"/>
        </w:rPr>
      </w:pPr>
    </w:p>
    <w:p w14:paraId="4867DC6B">
      <w:pPr>
        <w:pStyle w:val="4"/>
        <w:rPr>
          <w:rFonts w:hint="eastAsia"/>
          <w:highlight w:val="none"/>
        </w:rPr>
      </w:pPr>
    </w:p>
    <w:p w14:paraId="12B211ED">
      <w:pPr>
        <w:rPr>
          <w:rFonts w:hint="eastAsia" w:ascii="宋体" w:hAnsi="宋体"/>
          <w:highlight w:val="none"/>
        </w:rPr>
      </w:pPr>
    </w:p>
    <w:p w14:paraId="54665C7B">
      <w:pPr>
        <w:rPr>
          <w:rFonts w:hint="eastAsia" w:ascii="宋体" w:hAnsi="宋体"/>
          <w:highlight w:val="none"/>
        </w:rPr>
      </w:pPr>
    </w:p>
    <w:p w14:paraId="75F6BB0A">
      <w:pPr>
        <w:rPr>
          <w:rFonts w:hint="eastAsia" w:ascii="宋体" w:hAnsi="宋体"/>
          <w:highlight w:val="none"/>
        </w:rPr>
      </w:pPr>
    </w:p>
    <w:p w14:paraId="11400029">
      <w:pPr>
        <w:spacing w:line="480" w:lineRule="auto"/>
        <w:jc w:val="center"/>
        <w:outlineLvl w:val="0"/>
        <w:rPr>
          <w:rFonts w:hint="eastAsia" w:ascii="宋体" w:hAnsi="宋体"/>
          <w:b/>
          <w:spacing w:val="100"/>
          <w:sz w:val="44"/>
          <w:szCs w:val="44"/>
          <w:highlight w:val="none"/>
        </w:rPr>
      </w:pPr>
      <w:bookmarkStart w:id="9" w:name="_Toc176023812"/>
      <w:r>
        <w:rPr>
          <w:rFonts w:ascii="宋体" w:hAnsi="宋体"/>
          <w:b/>
          <w:spacing w:val="100"/>
          <w:sz w:val="44"/>
          <w:szCs w:val="44"/>
          <w:highlight w:val="none"/>
        </w:rPr>
        <w:t>第一章 投标人须知前附表和投标人须知</w:t>
      </w:r>
      <w:bookmarkEnd w:id="9"/>
    </w:p>
    <w:p w14:paraId="5F52EEEC">
      <w:pPr>
        <w:spacing w:line="360" w:lineRule="auto"/>
        <w:jc w:val="center"/>
        <w:rPr>
          <w:rFonts w:hint="eastAsia" w:ascii="宋体" w:hAnsi="宋体"/>
          <w:b/>
          <w:sz w:val="44"/>
          <w:szCs w:val="44"/>
          <w:highlight w:val="none"/>
        </w:rPr>
      </w:pPr>
    </w:p>
    <w:p w14:paraId="0BA4BF43">
      <w:pPr>
        <w:spacing w:line="360" w:lineRule="auto"/>
        <w:jc w:val="center"/>
        <w:rPr>
          <w:rFonts w:hint="eastAsia" w:ascii="宋体" w:hAnsi="宋体"/>
          <w:b/>
          <w:sz w:val="44"/>
          <w:szCs w:val="44"/>
          <w:highlight w:val="none"/>
        </w:rPr>
      </w:pPr>
    </w:p>
    <w:p w14:paraId="4A4A138E">
      <w:pPr>
        <w:spacing w:line="360" w:lineRule="auto"/>
        <w:jc w:val="center"/>
        <w:rPr>
          <w:rFonts w:hint="eastAsia" w:ascii="宋体" w:hAnsi="宋体"/>
          <w:b/>
          <w:sz w:val="44"/>
          <w:szCs w:val="44"/>
          <w:highlight w:val="none"/>
        </w:rPr>
      </w:pPr>
    </w:p>
    <w:p w14:paraId="16DCFA7E">
      <w:pPr>
        <w:spacing w:line="360" w:lineRule="auto"/>
        <w:jc w:val="center"/>
        <w:rPr>
          <w:rFonts w:hint="eastAsia" w:ascii="宋体" w:hAnsi="宋体"/>
          <w:b/>
          <w:sz w:val="44"/>
          <w:szCs w:val="44"/>
          <w:highlight w:val="none"/>
        </w:rPr>
      </w:pPr>
    </w:p>
    <w:p w14:paraId="36826753">
      <w:pPr>
        <w:spacing w:line="360" w:lineRule="auto"/>
        <w:jc w:val="center"/>
        <w:rPr>
          <w:rFonts w:hint="eastAsia" w:ascii="宋体" w:hAnsi="宋体"/>
          <w:b/>
          <w:sz w:val="44"/>
          <w:szCs w:val="44"/>
          <w:highlight w:val="none"/>
        </w:rPr>
      </w:pPr>
    </w:p>
    <w:p w14:paraId="43C2B3CB">
      <w:pPr>
        <w:spacing w:line="360" w:lineRule="auto"/>
        <w:jc w:val="center"/>
        <w:outlineLvl w:val="1"/>
        <w:rPr>
          <w:rFonts w:hint="eastAsia" w:ascii="宋体" w:hAnsi="宋体"/>
          <w:b/>
          <w:spacing w:val="100"/>
          <w:sz w:val="40"/>
          <w:szCs w:val="40"/>
          <w:highlight w:val="none"/>
        </w:rPr>
      </w:pPr>
      <w:r>
        <w:rPr>
          <w:rFonts w:ascii="宋体" w:hAnsi="宋体"/>
          <w:b/>
          <w:spacing w:val="100"/>
          <w:sz w:val="44"/>
          <w:szCs w:val="44"/>
          <w:highlight w:val="none"/>
        </w:rPr>
        <w:br w:type="page"/>
      </w:r>
      <w:bookmarkStart w:id="10" w:name="_Toc176023813"/>
      <w:bookmarkStart w:id="11" w:name="_Toc115623223"/>
      <w:r>
        <w:rPr>
          <w:rFonts w:ascii="宋体" w:hAnsi="宋体"/>
          <w:b/>
          <w:spacing w:val="100"/>
          <w:sz w:val="40"/>
          <w:szCs w:val="40"/>
          <w:highlight w:val="none"/>
        </w:rPr>
        <w:t>投标人须知前附表</w:t>
      </w:r>
      <w:bookmarkEnd w:id="10"/>
      <w:bookmarkEnd w:id="11"/>
    </w:p>
    <w:p w14:paraId="1F784804">
      <w:pPr>
        <w:spacing w:line="360" w:lineRule="auto"/>
        <w:ind w:firstLine="420"/>
        <w:rPr>
          <w:rFonts w:hint="eastAsia" w:ascii="宋体" w:hAnsi="宋体"/>
          <w:sz w:val="24"/>
          <w:szCs w:val="24"/>
          <w:highlight w:val="none"/>
        </w:rPr>
      </w:pPr>
      <w:r>
        <w:rPr>
          <w:rFonts w:ascii="宋体" w:hAnsi="宋体"/>
          <w:sz w:val="24"/>
          <w:szCs w:val="24"/>
          <w:highlight w:val="none"/>
        </w:rPr>
        <w:t>本表是对投标人须知的具体补充和修改，如有矛盾，应以本前附表为准。</w:t>
      </w:r>
    </w:p>
    <w:tbl>
      <w:tblPr>
        <w:tblStyle w:val="3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6"/>
        <w:gridCol w:w="623"/>
        <w:gridCol w:w="5883"/>
      </w:tblGrid>
      <w:tr w14:paraId="5E2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dxa"/>
            <w:vAlign w:val="center"/>
          </w:tcPr>
          <w:p w14:paraId="512A5F7A">
            <w:pPr>
              <w:pStyle w:val="74"/>
              <w:spacing w:line="360" w:lineRule="auto"/>
              <w:jc w:val="center"/>
              <w:rPr>
                <w:rFonts w:hint="eastAsia" w:hAnsi="宋体" w:cs="Times New Roman"/>
                <w:b/>
                <w:kern w:val="24"/>
                <w:sz w:val="24"/>
                <w:szCs w:val="24"/>
                <w:highlight w:val="none"/>
              </w:rPr>
            </w:pPr>
            <w:r>
              <w:rPr>
                <w:rFonts w:hint="eastAsia" w:hAnsi="宋体" w:cs="Times New Roman"/>
                <w:kern w:val="24"/>
                <w:sz w:val="24"/>
                <w:szCs w:val="24"/>
                <w:highlight w:val="none"/>
              </w:rPr>
              <w:t>序号</w:t>
            </w:r>
          </w:p>
        </w:tc>
        <w:tc>
          <w:tcPr>
            <w:tcW w:w="2136" w:type="dxa"/>
            <w:vAlign w:val="center"/>
          </w:tcPr>
          <w:p w14:paraId="619DA6CE">
            <w:pPr>
              <w:pStyle w:val="74"/>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条款名称</w:t>
            </w:r>
          </w:p>
        </w:tc>
        <w:tc>
          <w:tcPr>
            <w:tcW w:w="6506" w:type="dxa"/>
            <w:gridSpan w:val="2"/>
            <w:vAlign w:val="center"/>
          </w:tcPr>
          <w:p w14:paraId="781524B8">
            <w:pPr>
              <w:pStyle w:val="74"/>
              <w:spacing w:line="360" w:lineRule="auto"/>
              <w:jc w:val="left"/>
              <w:rPr>
                <w:rFonts w:hint="eastAsia" w:hAnsi="宋体" w:cs="MingLiU_HKSCS"/>
                <w:b/>
                <w:kern w:val="24"/>
                <w:sz w:val="24"/>
                <w:szCs w:val="24"/>
                <w:highlight w:val="none"/>
              </w:rPr>
            </w:pPr>
            <w:r>
              <w:rPr>
                <w:rFonts w:hint="eastAsia" w:hAnsi="宋体" w:cs="Times New Roman"/>
                <w:kern w:val="24"/>
                <w:sz w:val="24"/>
                <w:szCs w:val="24"/>
                <w:highlight w:val="none"/>
              </w:rPr>
              <w:t>编列内容规定</w:t>
            </w:r>
          </w:p>
        </w:tc>
      </w:tr>
      <w:tr w14:paraId="5BC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CA361F0">
            <w:pPr>
              <w:pStyle w:val="74"/>
              <w:spacing w:line="360" w:lineRule="auto"/>
              <w:jc w:val="center"/>
              <w:rPr>
                <w:rFonts w:hint="eastAsia" w:hAnsi="宋体" w:cs="Times New Roman"/>
                <w:kern w:val="24"/>
                <w:sz w:val="24"/>
                <w:szCs w:val="24"/>
                <w:highlight w:val="none"/>
              </w:rPr>
            </w:pPr>
            <w:r>
              <w:rPr>
                <w:rFonts w:hAnsi="宋体" w:cs="Times New Roman"/>
                <w:kern w:val="24"/>
                <w:sz w:val="24"/>
                <w:szCs w:val="24"/>
                <w:highlight w:val="none"/>
              </w:rPr>
              <w:t>1</w:t>
            </w:r>
          </w:p>
        </w:tc>
        <w:tc>
          <w:tcPr>
            <w:tcW w:w="2136" w:type="dxa"/>
            <w:vAlign w:val="center"/>
          </w:tcPr>
          <w:p w14:paraId="62F10628">
            <w:pPr>
              <w:pStyle w:val="74"/>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采购项目名称、项目编号</w:t>
            </w:r>
          </w:p>
        </w:tc>
        <w:tc>
          <w:tcPr>
            <w:tcW w:w="6506" w:type="dxa"/>
            <w:gridSpan w:val="2"/>
            <w:vAlign w:val="center"/>
          </w:tcPr>
          <w:p w14:paraId="538621CB">
            <w:pPr>
              <w:pStyle w:val="74"/>
              <w:spacing w:line="360" w:lineRule="auto"/>
              <w:jc w:val="left"/>
              <w:rPr>
                <w:rFonts w:hint="eastAsia" w:hAnsi="宋体" w:cs="MingLiU_HKSCS"/>
                <w:b/>
                <w:kern w:val="24"/>
                <w:sz w:val="24"/>
                <w:szCs w:val="24"/>
                <w:highlight w:val="none"/>
              </w:rPr>
            </w:pPr>
            <w:r>
              <w:rPr>
                <w:rFonts w:hint="eastAsia" w:hAnsi="宋体"/>
                <w:sz w:val="24"/>
                <w:szCs w:val="24"/>
                <w:highlight w:val="none"/>
              </w:rPr>
              <w:t>详见投标邀请</w:t>
            </w:r>
          </w:p>
        </w:tc>
      </w:tr>
      <w:tr w14:paraId="2C5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6233E915">
            <w:pPr>
              <w:pStyle w:val="74"/>
              <w:spacing w:line="360" w:lineRule="auto"/>
              <w:jc w:val="center"/>
              <w:rPr>
                <w:rFonts w:hint="eastAsia" w:hAnsi="宋体" w:cs="Times New Roman"/>
                <w:kern w:val="24"/>
                <w:sz w:val="24"/>
                <w:szCs w:val="24"/>
                <w:highlight w:val="none"/>
              </w:rPr>
            </w:pPr>
          </w:p>
        </w:tc>
        <w:tc>
          <w:tcPr>
            <w:tcW w:w="2136" w:type="dxa"/>
            <w:vAlign w:val="center"/>
          </w:tcPr>
          <w:p w14:paraId="7C81A30A">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资金来源</w:t>
            </w:r>
          </w:p>
        </w:tc>
        <w:tc>
          <w:tcPr>
            <w:tcW w:w="6506" w:type="dxa"/>
            <w:gridSpan w:val="2"/>
            <w:vAlign w:val="center"/>
          </w:tcPr>
          <w:p w14:paraId="1458C3BA">
            <w:pPr>
              <w:pStyle w:val="74"/>
              <w:spacing w:line="360" w:lineRule="auto"/>
              <w:jc w:val="left"/>
              <w:rPr>
                <w:rFonts w:hint="eastAsia" w:hAnsi="宋体"/>
                <w:sz w:val="24"/>
                <w:szCs w:val="24"/>
                <w:highlight w:val="none"/>
              </w:rPr>
            </w:pPr>
            <w:r>
              <w:rPr>
                <w:rFonts w:hint="eastAsia" w:hAnsi="宋体"/>
                <w:sz w:val="24"/>
                <w:szCs w:val="24"/>
                <w:highlight w:val="none"/>
              </w:rPr>
              <w:t>财政性资金</w:t>
            </w:r>
          </w:p>
        </w:tc>
      </w:tr>
      <w:tr w14:paraId="12E3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21501473">
            <w:pPr>
              <w:pStyle w:val="74"/>
              <w:spacing w:line="360" w:lineRule="auto"/>
              <w:jc w:val="center"/>
              <w:rPr>
                <w:rFonts w:hint="eastAsia" w:hAnsi="宋体" w:cs="Times New Roman"/>
                <w:kern w:val="24"/>
                <w:sz w:val="24"/>
                <w:szCs w:val="24"/>
                <w:highlight w:val="none"/>
              </w:rPr>
            </w:pPr>
          </w:p>
        </w:tc>
        <w:tc>
          <w:tcPr>
            <w:tcW w:w="2136" w:type="dxa"/>
            <w:vAlign w:val="center"/>
          </w:tcPr>
          <w:p w14:paraId="182D3DAC">
            <w:pPr>
              <w:pStyle w:val="74"/>
              <w:spacing w:line="360" w:lineRule="auto"/>
              <w:jc w:val="left"/>
              <w:rPr>
                <w:rFonts w:hint="eastAsia" w:hAnsi="宋体" w:cs="MingLiU_HKSCS"/>
                <w:b/>
                <w:kern w:val="24"/>
                <w:sz w:val="24"/>
                <w:szCs w:val="24"/>
                <w:highlight w:val="none"/>
              </w:rPr>
            </w:pPr>
            <w:r>
              <w:rPr>
                <w:rFonts w:hint="eastAsia" w:hAnsi="宋体" w:cs="Times New Roman"/>
                <w:kern w:val="24"/>
                <w:sz w:val="24"/>
                <w:szCs w:val="24"/>
                <w:highlight w:val="none"/>
              </w:rPr>
              <w:t>采购预算</w:t>
            </w:r>
          </w:p>
        </w:tc>
        <w:tc>
          <w:tcPr>
            <w:tcW w:w="6506" w:type="dxa"/>
            <w:gridSpan w:val="2"/>
            <w:vAlign w:val="center"/>
          </w:tcPr>
          <w:p w14:paraId="1AA3A450">
            <w:pPr>
              <w:spacing w:line="360" w:lineRule="auto"/>
              <w:contextualSpacing/>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项目总预算为</w:t>
            </w:r>
            <w:r>
              <w:rPr>
                <w:rFonts w:hint="eastAsia" w:ascii="宋体" w:hAnsi="宋体"/>
                <w:sz w:val="24"/>
                <w:szCs w:val="24"/>
                <w:highlight w:val="none"/>
              </w:rPr>
              <w:t>人民币</w:t>
            </w:r>
            <w:r>
              <w:rPr>
                <w:rFonts w:hint="eastAsia" w:ascii="宋体" w:hAnsi="宋体"/>
                <w:sz w:val="24"/>
                <w:szCs w:val="24"/>
                <w:highlight w:val="none"/>
                <w:lang w:val="en-US" w:eastAsia="zh-CN"/>
              </w:rPr>
              <w:t>3000</w:t>
            </w:r>
            <w:r>
              <w:rPr>
                <w:rFonts w:hint="eastAsia" w:ascii="宋体" w:hAnsi="宋体"/>
                <w:sz w:val="24"/>
                <w:szCs w:val="24"/>
                <w:highlight w:val="none"/>
              </w:rPr>
              <w:t>万元</w:t>
            </w:r>
            <w:r>
              <w:rPr>
                <w:rFonts w:hint="eastAsia" w:ascii="宋体" w:hAnsi="宋体"/>
                <w:sz w:val="24"/>
                <w:szCs w:val="24"/>
                <w:highlight w:val="none"/>
                <w:lang w:eastAsia="zh-CN"/>
              </w:rPr>
              <w:t>；</w:t>
            </w:r>
            <w:r>
              <w:rPr>
                <w:rFonts w:hint="eastAsia" w:ascii="宋体" w:hAnsi="宋体"/>
                <w:sz w:val="24"/>
                <w:szCs w:val="24"/>
                <w:highlight w:val="none"/>
                <w:lang w:val="en-US" w:eastAsia="zh-CN"/>
              </w:rPr>
              <w:t>单项设备预算为人民币1500万元</w:t>
            </w:r>
            <w:r>
              <w:rPr>
                <w:rFonts w:hint="eastAsia" w:ascii="宋体" w:hAnsi="宋体"/>
                <w:sz w:val="24"/>
                <w:szCs w:val="24"/>
                <w:highlight w:val="none"/>
              </w:rPr>
              <w:t>。</w:t>
            </w:r>
          </w:p>
        </w:tc>
      </w:tr>
      <w:tr w14:paraId="1379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41C900E">
            <w:pPr>
              <w:pStyle w:val="74"/>
              <w:spacing w:line="360" w:lineRule="auto"/>
              <w:jc w:val="center"/>
              <w:rPr>
                <w:rFonts w:hint="eastAsia" w:hAnsi="宋体" w:cs="Times New Roman"/>
                <w:kern w:val="24"/>
                <w:sz w:val="24"/>
                <w:szCs w:val="24"/>
                <w:highlight w:val="none"/>
              </w:rPr>
            </w:pPr>
          </w:p>
        </w:tc>
        <w:tc>
          <w:tcPr>
            <w:tcW w:w="2136" w:type="dxa"/>
            <w:vAlign w:val="center"/>
          </w:tcPr>
          <w:p w14:paraId="46CF3E0E">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本项目设定的最高限价</w:t>
            </w:r>
          </w:p>
        </w:tc>
        <w:tc>
          <w:tcPr>
            <w:tcW w:w="6506" w:type="dxa"/>
            <w:gridSpan w:val="2"/>
            <w:vAlign w:val="center"/>
          </w:tcPr>
          <w:p w14:paraId="178C782E">
            <w:pPr>
              <w:pStyle w:val="74"/>
              <w:spacing w:line="360" w:lineRule="auto"/>
              <w:jc w:val="left"/>
              <w:rPr>
                <w:rFonts w:hint="eastAsia" w:hAnsi="宋体" w:cs="Times New Roman"/>
                <w:kern w:val="24"/>
                <w:sz w:val="24"/>
                <w:szCs w:val="24"/>
                <w:highlight w:val="none"/>
              </w:rPr>
            </w:pPr>
            <w:r>
              <w:rPr>
                <w:rFonts w:hint="eastAsia" w:hAnsi="宋体" w:cs="宋体"/>
                <w:b/>
                <w:kern w:val="24"/>
                <w:sz w:val="24"/>
                <w:szCs w:val="24"/>
                <w:highlight w:val="none"/>
              </w:rPr>
              <w:sym w:font="Wingdings 2" w:char="00A3"/>
            </w:r>
            <w:r>
              <w:rPr>
                <w:rFonts w:hint="eastAsia" w:hAnsi="宋体" w:cs="Times New Roman"/>
                <w:kern w:val="24"/>
                <w:sz w:val="24"/>
                <w:szCs w:val="24"/>
                <w:highlight w:val="none"/>
              </w:rPr>
              <w:t>无</w:t>
            </w:r>
          </w:p>
          <w:p w14:paraId="02EB2F11">
            <w:pPr>
              <w:spacing w:line="360" w:lineRule="auto"/>
              <w:jc w:val="left"/>
              <w:rPr>
                <w:rFonts w:hint="eastAsia" w:ascii="宋体" w:hAnsi="宋体"/>
                <w:kern w:val="24"/>
                <w:sz w:val="24"/>
                <w:szCs w:val="24"/>
                <w:highlight w:val="none"/>
              </w:rPr>
            </w:pPr>
            <w:r>
              <w:rPr>
                <w:rFonts w:hint="eastAsia" w:ascii="宋体" w:hAnsi="宋体"/>
                <w:b/>
                <w:bCs/>
                <w:kern w:val="24"/>
                <w:sz w:val="24"/>
                <w:szCs w:val="24"/>
                <w:highlight w:val="none"/>
              </w:rPr>
              <w:sym w:font="Wingdings 2" w:char="0052"/>
            </w:r>
            <w:r>
              <w:rPr>
                <w:rFonts w:hint="eastAsia" w:ascii="宋体" w:hAnsi="宋体"/>
                <w:kern w:val="24"/>
                <w:sz w:val="24"/>
                <w:szCs w:val="24"/>
                <w:highlight w:val="none"/>
              </w:rPr>
              <w:t>有，金额：</w:t>
            </w:r>
            <w:r>
              <w:rPr>
                <w:rFonts w:hint="eastAsia" w:ascii="宋体" w:hAnsi="宋体"/>
                <w:sz w:val="24"/>
                <w:szCs w:val="24"/>
                <w:highlight w:val="none"/>
                <w:lang w:val="en-US" w:eastAsia="zh-CN"/>
              </w:rPr>
              <w:t xml:space="preserve">3000 </w:t>
            </w:r>
            <w:r>
              <w:rPr>
                <w:rFonts w:hint="eastAsia" w:ascii="宋体" w:hAnsi="宋体"/>
                <w:kern w:val="24"/>
                <w:sz w:val="24"/>
                <w:szCs w:val="24"/>
                <w:highlight w:val="none"/>
                <w:u w:val="single"/>
              </w:rPr>
              <w:t>万元</w:t>
            </w:r>
          </w:p>
        </w:tc>
      </w:tr>
      <w:tr w14:paraId="398D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C09E34">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2</w:t>
            </w:r>
          </w:p>
        </w:tc>
        <w:tc>
          <w:tcPr>
            <w:tcW w:w="2136" w:type="dxa"/>
            <w:vAlign w:val="center"/>
          </w:tcPr>
          <w:p w14:paraId="6882107F">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核心产品</w:t>
            </w:r>
          </w:p>
        </w:tc>
        <w:tc>
          <w:tcPr>
            <w:tcW w:w="6506" w:type="dxa"/>
            <w:gridSpan w:val="2"/>
            <w:vAlign w:val="center"/>
          </w:tcPr>
          <w:p w14:paraId="60BFCFA5">
            <w:pPr>
              <w:pStyle w:val="74"/>
              <w:spacing w:line="360" w:lineRule="auto"/>
              <w:jc w:val="left"/>
              <w:rPr>
                <w:rFonts w:hint="eastAsia" w:hAnsi="宋体" w:cs="宋体"/>
                <w:kern w:val="24"/>
                <w:sz w:val="24"/>
                <w:szCs w:val="24"/>
                <w:highlight w:val="none"/>
              </w:rPr>
            </w:pPr>
            <w:r>
              <w:rPr>
                <w:rFonts w:hint="eastAsia" w:ascii="宋体" w:hAnsi="宋体"/>
                <w:sz w:val="24"/>
                <w:highlight w:val="none"/>
              </w:rPr>
              <w:t>详见投标邀请中的产品清单</w:t>
            </w:r>
          </w:p>
        </w:tc>
      </w:tr>
      <w:tr w14:paraId="25A2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32EA8DE">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3</w:t>
            </w:r>
          </w:p>
        </w:tc>
        <w:tc>
          <w:tcPr>
            <w:tcW w:w="2136" w:type="dxa"/>
            <w:shd w:val="clear" w:color="auto" w:fill="auto"/>
            <w:vAlign w:val="center"/>
          </w:tcPr>
          <w:p w14:paraId="001115C8">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公告媒体</w:t>
            </w:r>
          </w:p>
        </w:tc>
        <w:tc>
          <w:tcPr>
            <w:tcW w:w="6506" w:type="dxa"/>
            <w:gridSpan w:val="2"/>
            <w:shd w:val="clear" w:color="auto" w:fill="auto"/>
            <w:vAlign w:val="center"/>
          </w:tcPr>
          <w:p w14:paraId="2A7D57EC">
            <w:pPr>
              <w:pStyle w:val="74"/>
              <w:spacing w:line="360" w:lineRule="auto"/>
              <w:jc w:val="left"/>
              <w:rPr>
                <w:rFonts w:hint="eastAsia" w:hAnsi="宋体" w:cs="宋体"/>
                <w:kern w:val="24"/>
                <w:sz w:val="24"/>
                <w:szCs w:val="24"/>
                <w:highlight w:val="none"/>
              </w:rPr>
            </w:pPr>
            <w:r>
              <w:rPr>
                <w:rFonts w:hint="eastAsia" w:hAnsi="宋体" w:cs="宋体"/>
                <w:kern w:val="24"/>
                <w:sz w:val="24"/>
                <w:szCs w:val="24"/>
                <w:highlight w:val="none"/>
              </w:rPr>
              <w:t>中国政府采购网和新疆政府采购网</w:t>
            </w:r>
          </w:p>
        </w:tc>
      </w:tr>
      <w:tr w14:paraId="19F7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221D475">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4</w:t>
            </w:r>
          </w:p>
        </w:tc>
        <w:tc>
          <w:tcPr>
            <w:tcW w:w="2136" w:type="dxa"/>
            <w:shd w:val="clear" w:color="auto" w:fill="auto"/>
            <w:vAlign w:val="center"/>
          </w:tcPr>
          <w:p w14:paraId="16E092EE">
            <w:pPr>
              <w:pStyle w:val="74"/>
              <w:spacing w:line="360" w:lineRule="auto"/>
              <w:jc w:val="left"/>
              <w:rPr>
                <w:rFonts w:hint="eastAsia" w:hAnsi="宋体" w:cs="Times New Roman"/>
                <w:kern w:val="24"/>
                <w:sz w:val="24"/>
                <w:szCs w:val="24"/>
                <w:highlight w:val="none"/>
              </w:rPr>
            </w:pPr>
            <w:r>
              <w:rPr>
                <w:rFonts w:hAnsi="宋体" w:cs="Times New Roman"/>
                <w:sz w:val="24"/>
                <w:szCs w:val="24"/>
                <w:highlight w:val="none"/>
              </w:rPr>
              <w:t>项目属性</w:t>
            </w:r>
          </w:p>
        </w:tc>
        <w:tc>
          <w:tcPr>
            <w:tcW w:w="6506" w:type="dxa"/>
            <w:gridSpan w:val="2"/>
            <w:shd w:val="clear" w:color="auto" w:fill="auto"/>
            <w:vAlign w:val="center"/>
          </w:tcPr>
          <w:p w14:paraId="58E9BCA7">
            <w:pPr>
              <w:adjustRightInd w:val="0"/>
              <w:snapToGrid w:val="0"/>
              <w:spacing w:line="360" w:lineRule="auto"/>
              <w:jc w:val="left"/>
              <w:rPr>
                <w:rFonts w:hint="eastAsia" w:ascii="宋体" w:hAnsi="宋体"/>
                <w:b/>
                <w:sz w:val="24"/>
                <w:szCs w:val="24"/>
                <w:highlight w:val="none"/>
              </w:rPr>
            </w:pPr>
            <w:r>
              <w:rPr>
                <w:rFonts w:hint="eastAsia" w:ascii="宋体" w:hAnsi="宋体" w:cs="宋体"/>
                <w:b/>
                <w:kern w:val="24"/>
                <w:sz w:val="24"/>
                <w:szCs w:val="24"/>
                <w:highlight w:val="none"/>
              </w:rPr>
              <w:sym w:font="Wingdings 2" w:char="F052"/>
            </w:r>
            <w:r>
              <w:rPr>
                <w:rFonts w:ascii="宋体" w:hAnsi="宋体"/>
                <w:sz w:val="24"/>
                <w:szCs w:val="24"/>
                <w:highlight w:val="none"/>
              </w:rPr>
              <w:t xml:space="preserve">货物           </w:t>
            </w:r>
            <w:r>
              <w:rPr>
                <w:rFonts w:ascii="宋体" w:hAnsi="宋体"/>
                <w:sz w:val="24"/>
                <w:szCs w:val="24"/>
                <w:highlight w:val="none"/>
              </w:rPr>
              <w:sym w:font="Wingdings 2" w:char="F0A3"/>
            </w:r>
            <w:r>
              <w:rPr>
                <w:rFonts w:ascii="宋体" w:hAnsi="宋体"/>
                <w:sz w:val="24"/>
                <w:szCs w:val="24"/>
                <w:highlight w:val="none"/>
              </w:rPr>
              <w:t>服务</w:t>
            </w:r>
          </w:p>
        </w:tc>
      </w:tr>
      <w:tr w14:paraId="502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3C227580">
            <w:pPr>
              <w:pStyle w:val="74"/>
              <w:spacing w:line="360" w:lineRule="auto"/>
              <w:jc w:val="center"/>
              <w:rPr>
                <w:rFonts w:hint="eastAsia" w:hAnsi="宋体" w:cs="MingLiU_HKSCS"/>
                <w:kern w:val="24"/>
                <w:sz w:val="24"/>
                <w:szCs w:val="24"/>
                <w:highlight w:val="none"/>
              </w:rPr>
            </w:pPr>
            <w:r>
              <w:rPr>
                <w:rFonts w:hint="eastAsia" w:hAnsi="宋体" w:cs="Times New Roman"/>
                <w:kern w:val="24"/>
                <w:sz w:val="24"/>
                <w:szCs w:val="24"/>
                <w:highlight w:val="none"/>
              </w:rPr>
              <w:t>5</w:t>
            </w:r>
          </w:p>
        </w:tc>
        <w:tc>
          <w:tcPr>
            <w:tcW w:w="2136" w:type="dxa"/>
            <w:vAlign w:val="center"/>
          </w:tcPr>
          <w:p w14:paraId="1102848C">
            <w:pPr>
              <w:pStyle w:val="74"/>
              <w:spacing w:line="360" w:lineRule="auto"/>
              <w:jc w:val="left"/>
              <w:rPr>
                <w:rFonts w:hint="eastAsia" w:hAnsi="宋体" w:cs="MingLiU_HKSCS"/>
                <w:b/>
                <w:kern w:val="24"/>
                <w:sz w:val="24"/>
                <w:szCs w:val="24"/>
                <w:highlight w:val="none"/>
              </w:rPr>
            </w:pPr>
            <w:r>
              <w:rPr>
                <w:rFonts w:hint="eastAsia" w:hAnsi="宋体" w:cs="Times New Roman"/>
                <w:kern w:val="24"/>
                <w:sz w:val="24"/>
                <w:szCs w:val="24"/>
                <w:highlight w:val="none"/>
              </w:rPr>
              <w:t>采购人</w:t>
            </w:r>
          </w:p>
        </w:tc>
        <w:tc>
          <w:tcPr>
            <w:tcW w:w="6506" w:type="dxa"/>
            <w:gridSpan w:val="2"/>
            <w:vAlign w:val="center"/>
          </w:tcPr>
          <w:p w14:paraId="03237772">
            <w:pPr>
              <w:spacing w:line="360" w:lineRule="auto"/>
              <w:contextualSpacing/>
              <w:jc w:val="left"/>
              <w:rPr>
                <w:rFonts w:hint="eastAsia" w:ascii="宋体" w:hAnsi="宋体"/>
                <w:sz w:val="24"/>
                <w:szCs w:val="24"/>
                <w:highlight w:val="none"/>
              </w:rPr>
            </w:pPr>
            <w:r>
              <w:rPr>
                <w:rFonts w:ascii="宋体" w:hAnsi="宋体"/>
                <w:sz w:val="24"/>
                <w:szCs w:val="24"/>
                <w:highlight w:val="none"/>
              </w:rPr>
              <w:t>名称：</w:t>
            </w:r>
            <w:r>
              <w:rPr>
                <w:rFonts w:hint="eastAsia" w:ascii="宋体" w:hAnsi="宋体"/>
                <w:sz w:val="24"/>
                <w:szCs w:val="24"/>
                <w:highlight w:val="none"/>
              </w:rPr>
              <w:t>新疆国际医疗中心（新疆国际医院、新疆医学科学院）</w:t>
            </w:r>
          </w:p>
          <w:p w14:paraId="7A1A3FBB">
            <w:pPr>
              <w:spacing w:line="360" w:lineRule="auto"/>
              <w:rPr>
                <w:rFonts w:hint="eastAsia" w:ascii="宋体" w:hAnsi="宋体"/>
                <w:sz w:val="24"/>
                <w:szCs w:val="24"/>
                <w:highlight w:val="none"/>
              </w:rPr>
            </w:pPr>
            <w:r>
              <w:rPr>
                <w:rFonts w:ascii="宋体" w:hAnsi="宋体"/>
                <w:sz w:val="24"/>
                <w:szCs w:val="24"/>
                <w:highlight w:val="none"/>
              </w:rPr>
              <w:t>地址：</w:t>
            </w:r>
            <w:r>
              <w:rPr>
                <w:rFonts w:hint="eastAsia" w:ascii="宋体" w:hAnsi="宋体"/>
                <w:sz w:val="24"/>
                <w:szCs w:val="24"/>
                <w:highlight w:val="none"/>
              </w:rPr>
              <w:t xml:space="preserve">乌鲁木齐市水磨沟区尚德北路999号 </w:t>
            </w:r>
          </w:p>
          <w:p w14:paraId="5ED2981C">
            <w:pPr>
              <w:spacing w:line="360" w:lineRule="auto"/>
              <w:rPr>
                <w:rFonts w:hint="eastAsia" w:ascii="宋体" w:hAnsi="宋体"/>
                <w:sz w:val="24"/>
                <w:szCs w:val="24"/>
                <w:highlight w:val="none"/>
              </w:rPr>
            </w:pPr>
            <w:r>
              <w:rPr>
                <w:rFonts w:ascii="宋体" w:hAnsi="宋体"/>
                <w:sz w:val="24"/>
                <w:szCs w:val="24"/>
                <w:highlight w:val="none"/>
              </w:rPr>
              <w:t>联系方式：</w:t>
            </w:r>
            <w:r>
              <w:rPr>
                <w:rFonts w:hint="eastAsia" w:ascii="宋体" w:hAnsi="宋体"/>
                <w:sz w:val="24"/>
                <w:szCs w:val="24"/>
                <w:highlight w:val="none"/>
              </w:rPr>
              <w:t>陈老师，</w:t>
            </w:r>
            <w:r>
              <w:rPr>
                <w:rFonts w:ascii="宋体" w:hAnsi="宋体"/>
                <w:sz w:val="24"/>
                <w:szCs w:val="24"/>
                <w:highlight w:val="none"/>
              </w:rPr>
              <w:t>15699221116</w:t>
            </w:r>
          </w:p>
        </w:tc>
      </w:tr>
      <w:tr w14:paraId="6637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4DAC17DB">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6</w:t>
            </w:r>
          </w:p>
        </w:tc>
        <w:tc>
          <w:tcPr>
            <w:tcW w:w="2136" w:type="dxa"/>
            <w:vAlign w:val="center"/>
          </w:tcPr>
          <w:p w14:paraId="5E1C0F76">
            <w:pPr>
              <w:pStyle w:val="74"/>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采购代理机构</w:t>
            </w:r>
          </w:p>
        </w:tc>
        <w:tc>
          <w:tcPr>
            <w:tcW w:w="6506" w:type="dxa"/>
            <w:gridSpan w:val="2"/>
            <w:vAlign w:val="center"/>
          </w:tcPr>
          <w:p w14:paraId="758A1913">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名称：</w:t>
            </w:r>
            <w:r>
              <w:rPr>
                <w:rFonts w:hint="eastAsia" w:hAnsi="宋体"/>
                <w:kern w:val="24"/>
                <w:sz w:val="24"/>
                <w:szCs w:val="24"/>
                <w:highlight w:val="none"/>
              </w:rPr>
              <w:t>中信国际招标有限公司</w:t>
            </w:r>
          </w:p>
          <w:p w14:paraId="4DF0EDBB">
            <w:pPr>
              <w:pStyle w:val="74"/>
              <w:spacing w:line="360" w:lineRule="auto"/>
              <w:jc w:val="left"/>
              <w:rPr>
                <w:rFonts w:hint="eastAsia" w:hAnsi="宋体" w:eastAsia="宋体" w:cs="宋体"/>
                <w:sz w:val="24"/>
                <w:szCs w:val="24"/>
                <w:highlight w:val="none"/>
                <w:lang w:eastAsia="zh-CN"/>
              </w:rPr>
            </w:pPr>
            <w:r>
              <w:rPr>
                <w:rFonts w:hint="eastAsia" w:hAnsi="宋体" w:cs="Times New Roman"/>
                <w:kern w:val="24"/>
                <w:sz w:val="24"/>
                <w:szCs w:val="24"/>
                <w:highlight w:val="none"/>
              </w:rPr>
              <w:t>地址：上海市虹口区四川北路859号中信广场41层4101</w:t>
            </w:r>
            <w:r>
              <w:rPr>
                <w:rFonts w:hint="eastAsia" w:hAnsi="宋体" w:cs="宋体"/>
                <w:sz w:val="24"/>
                <w:szCs w:val="24"/>
                <w:highlight w:val="none"/>
                <w:lang w:val="en-US" w:eastAsia="zh-CN"/>
              </w:rPr>
              <w:t xml:space="preserve"> </w:t>
            </w:r>
          </w:p>
          <w:p w14:paraId="40B55710">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电话：18010138577，021-66370708-804</w:t>
            </w:r>
          </w:p>
          <w:p w14:paraId="6D941D5C">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联系人：</w:t>
            </w:r>
            <w:r>
              <w:rPr>
                <w:rFonts w:hint="eastAsia" w:hAnsi="宋体" w:cs="Times New Roman"/>
                <w:kern w:val="24"/>
                <w:sz w:val="24"/>
                <w:szCs w:val="24"/>
                <w:highlight w:val="none"/>
                <w:lang w:val="en-US" w:eastAsia="zh-CN"/>
              </w:rPr>
              <w:t>蒋风云、石观瑜、</w:t>
            </w:r>
            <w:r>
              <w:rPr>
                <w:rFonts w:hint="eastAsia" w:hAnsi="宋体" w:cs="Times New Roman"/>
                <w:kern w:val="24"/>
                <w:sz w:val="24"/>
                <w:szCs w:val="24"/>
                <w:highlight w:val="none"/>
              </w:rPr>
              <w:t>陈月琪</w:t>
            </w:r>
          </w:p>
        </w:tc>
      </w:tr>
      <w:tr w14:paraId="5F48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112CC359">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7</w:t>
            </w:r>
          </w:p>
        </w:tc>
        <w:tc>
          <w:tcPr>
            <w:tcW w:w="2136" w:type="dxa"/>
            <w:vAlign w:val="center"/>
          </w:tcPr>
          <w:p w14:paraId="7D4EED18">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投标人资格条件</w:t>
            </w:r>
          </w:p>
        </w:tc>
        <w:tc>
          <w:tcPr>
            <w:tcW w:w="6506" w:type="dxa"/>
            <w:gridSpan w:val="2"/>
            <w:vAlign w:val="center"/>
          </w:tcPr>
          <w:p w14:paraId="3B15F4F0">
            <w:pPr>
              <w:spacing w:line="360" w:lineRule="auto"/>
              <w:jc w:val="left"/>
              <w:rPr>
                <w:rFonts w:hint="eastAsia" w:ascii="宋体" w:hAnsi="宋体"/>
                <w:sz w:val="24"/>
                <w:szCs w:val="24"/>
                <w:highlight w:val="none"/>
              </w:rPr>
            </w:pPr>
            <w:r>
              <w:rPr>
                <w:rFonts w:ascii="宋体" w:hAnsi="宋体"/>
                <w:sz w:val="24"/>
                <w:szCs w:val="24"/>
                <w:highlight w:val="none"/>
              </w:rPr>
              <w:t>1.符合中华人民共和国政府采购法第二十二条的规定：</w:t>
            </w:r>
          </w:p>
          <w:p w14:paraId="5462812A">
            <w:pPr>
              <w:spacing w:line="360" w:lineRule="auto"/>
              <w:jc w:val="left"/>
              <w:rPr>
                <w:rFonts w:hint="eastAsia" w:ascii="宋体" w:hAnsi="宋体"/>
                <w:sz w:val="24"/>
                <w:szCs w:val="24"/>
                <w:highlight w:val="none"/>
              </w:rPr>
            </w:pPr>
            <w:r>
              <w:rPr>
                <w:rFonts w:ascii="宋体" w:hAnsi="宋体"/>
                <w:sz w:val="24"/>
                <w:szCs w:val="24"/>
                <w:highlight w:val="none"/>
              </w:rPr>
              <w:t>（1）具有独立承担民事责任的能力；</w:t>
            </w:r>
          </w:p>
          <w:p w14:paraId="62020A43">
            <w:pPr>
              <w:spacing w:line="360" w:lineRule="auto"/>
              <w:jc w:val="left"/>
              <w:rPr>
                <w:rFonts w:hint="eastAsia" w:ascii="宋体" w:hAnsi="宋体"/>
                <w:sz w:val="24"/>
                <w:szCs w:val="24"/>
                <w:highlight w:val="none"/>
              </w:rPr>
            </w:pPr>
            <w:r>
              <w:rPr>
                <w:rFonts w:ascii="宋体" w:hAnsi="宋体"/>
                <w:sz w:val="24"/>
                <w:szCs w:val="24"/>
                <w:highlight w:val="none"/>
              </w:rPr>
              <w:t>（2）具有良好的商业信誉和健全的财务会计制度；</w:t>
            </w:r>
          </w:p>
          <w:p w14:paraId="03509CA9">
            <w:pPr>
              <w:spacing w:line="360" w:lineRule="auto"/>
              <w:jc w:val="left"/>
              <w:rPr>
                <w:rFonts w:hint="eastAsia" w:ascii="宋体" w:hAnsi="宋体"/>
                <w:sz w:val="24"/>
                <w:szCs w:val="24"/>
                <w:highlight w:val="none"/>
              </w:rPr>
            </w:pPr>
            <w:r>
              <w:rPr>
                <w:rFonts w:ascii="宋体" w:hAnsi="宋体"/>
                <w:sz w:val="24"/>
                <w:szCs w:val="24"/>
                <w:highlight w:val="none"/>
              </w:rPr>
              <w:t>（3）具有履行合同所必需的设备和专业技术能力；</w:t>
            </w:r>
          </w:p>
          <w:p w14:paraId="4696BD96">
            <w:pPr>
              <w:spacing w:line="360" w:lineRule="auto"/>
              <w:jc w:val="left"/>
              <w:rPr>
                <w:rFonts w:hint="eastAsia" w:ascii="宋体" w:hAnsi="宋体"/>
                <w:sz w:val="24"/>
                <w:szCs w:val="24"/>
                <w:highlight w:val="none"/>
              </w:rPr>
            </w:pPr>
            <w:r>
              <w:rPr>
                <w:rFonts w:ascii="宋体" w:hAnsi="宋体"/>
                <w:sz w:val="24"/>
                <w:szCs w:val="24"/>
                <w:highlight w:val="none"/>
              </w:rPr>
              <w:t>（4）有依法缴纳税收和社会保障资金的良好记录；</w:t>
            </w:r>
          </w:p>
          <w:p w14:paraId="1FF3F432">
            <w:pPr>
              <w:spacing w:line="360" w:lineRule="auto"/>
              <w:jc w:val="left"/>
              <w:rPr>
                <w:rFonts w:hint="eastAsia" w:ascii="宋体" w:hAnsi="宋体"/>
                <w:sz w:val="24"/>
                <w:szCs w:val="24"/>
                <w:highlight w:val="none"/>
              </w:rPr>
            </w:pPr>
            <w:r>
              <w:rPr>
                <w:rFonts w:ascii="宋体" w:hAnsi="宋体"/>
                <w:sz w:val="24"/>
                <w:szCs w:val="24"/>
                <w:highlight w:val="none"/>
              </w:rPr>
              <w:t>（5）参加政府采购活动前三年内，在经营活动中没有重大违法记录；</w:t>
            </w:r>
          </w:p>
          <w:p w14:paraId="6CEBDE54">
            <w:pPr>
              <w:spacing w:line="360" w:lineRule="auto"/>
              <w:jc w:val="left"/>
              <w:rPr>
                <w:rFonts w:hint="eastAsia" w:ascii="宋体" w:hAnsi="宋体"/>
                <w:sz w:val="24"/>
                <w:szCs w:val="24"/>
                <w:highlight w:val="none"/>
              </w:rPr>
            </w:pPr>
            <w:r>
              <w:rPr>
                <w:rFonts w:ascii="宋体" w:hAnsi="宋体"/>
                <w:sz w:val="24"/>
                <w:szCs w:val="24"/>
                <w:highlight w:val="none"/>
              </w:rPr>
              <w:t>（6）法律、行政法规规定的其他条件。</w:t>
            </w:r>
          </w:p>
          <w:p w14:paraId="2FBD3740">
            <w:pPr>
              <w:spacing w:line="360" w:lineRule="auto"/>
              <w:jc w:val="left"/>
              <w:rPr>
                <w:rFonts w:hint="eastAsia" w:ascii="宋体" w:hAnsi="宋体"/>
                <w:sz w:val="24"/>
                <w:szCs w:val="24"/>
                <w:highlight w:val="none"/>
              </w:rPr>
            </w:pPr>
            <w:r>
              <w:rPr>
                <w:rFonts w:ascii="宋体" w:hAnsi="宋体"/>
                <w:sz w:val="24"/>
                <w:szCs w:val="24"/>
                <w:highlight w:val="none"/>
              </w:rPr>
              <w:t>2.本项目不接受联合体投标，不允许转包，不允许将部分项目分包。</w:t>
            </w:r>
          </w:p>
          <w:p w14:paraId="24602CA1">
            <w:pPr>
              <w:spacing w:line="360" w:lineRule="auto"/>
              <w:jc w:val="left"/>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本项目的特定资格条件：</w:t>
            </w:r>
          </w:p>
          <w:p w14:paraId="31D57B71">
            <w:pPr>
              <w:spacing w:line="360" w:lineRule="auto"/>
              <w:rPr>
                <w:rFonts w:hint="eastAsia" w:ascii="宋体" w:hAnsi="宋体"/>
                <w:sz w:val="24"/>
                <w:szCs w:val="24"/>
                <w:highlight w:val="none"/>
              </w:rPr>
            </w:pPr>
            <w:r>
              <w:rPr>
                <w:rFonts w:hint="eastAsia" w:ascii="宋体" w:hAnsi="宋体"/>
                <w:sz w:val="24"/>
                <w:highlight w:val="none"/>
              </w:rPr>
              <w:t>（1）涉及医疗器械的产品须提供有效期内的中华人民共和国医疗器械注册证或备案凭证。</w:t>
            </w:r>
          </w:p>
          <w:p w14:paraId="7265642B">
            <w:pPr>
              <w:spacing w:line="360" w:lineRule="auto"/>
              <w:rPr>
                <w:rFonts w:hint="eastAsia" w:ascii="宋体" w:hAnsi="宋体"/>
                <w:sz w:val="24"/>
                <w:szCs w:val="24"/>
                <w:highlight w:val="none"/>
              </w:rPr>
            </w:pPr>
            <w:r>
              <w:rPr>
                <w:rFonts w:hint="eastAsia" w:ascii="宋体" w:hAnsi="宋体"/>
                <w:sz w:val="24"/>
                <w:szCs w:val="24"/>
                <w:highlight w:val="none"/>
              </w:rPr>
              <w:t>（2）投标人如为国内代理商须提供医疗器械经营许可证或备案凭证（一类产品除外）。</w:t>
            </w:r>
          </w:p>
          <w:p w14:paraId="56623926">
            <w:pPr>
              <w:spacing w:line="360" w:lineRule="auto"/>
              <w:rPr>
                <w:rFonts w:hint="eastAsia" w:ascii="宋体" w:hAnsi="宋体"/>
                <w:sz w:val="24"/>
                <w:szCs w:val="24"/>
                <w:highlight w:val="none"/>
              </w:rPr>
            </w:pPr>
            <w:r>
              <w:rPr>
                <w:rFonts w:hint="eastAsia" w:ascii="宋体" w:hAnsi="宋体"/>
                <w:sz w:val="24"/>
                <w:szCs w:val="24"/>
                <w:highlight w:val="none"/>
              </w:rPr>
              <w:t>（3）涉及国产医疗器械的产品，投标人如为制造商须提供医疗器械生产许可证或备案凭证。</w:t>
            </w:r>
          </w:p>
          <w:p w14:paraId="707D36F3">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）若投标人所投产品属于辐射或射线类的设备或材料的，需提供投标人的辐射安全许可证，针对本项目的投标不能超出该许可证规定的范围。</w:t>
            </w:r>
          </w:p>
          <w:p w14:paraId="1F682B81">
            <w:pPr>
              <w:spacing w:line="360"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w:t>
            </w:r>
            <w:r>
              <w:rPr>
                <w:rFonts w:ascii="宋体" w:hAnsi="宋体"/>
                <w:sz w:val="24"/>
                <w:szCs w:val="24"/>
                <w:highlight w:val="none"/>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tc>
      </w:tr>
      <w:tr w14:paraId="397E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ECB1ADF">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8</w:t>
            </w:r>
          </w:p>
        </w:tc>
        <w:tc>
          <w:tcPr>
            <w:tcW w:w="2136" w:type="dxa"/>
            <w:vAlign w:val="center"/>
          </w:tcPr>
          <w:p w14:paraId="60D2B893">
            <w:pPr>
              <w:pStyle w:val="74"/>
              <w:spacing w:line="360" w:lineRule="auto"/>
              <w:jc w:val="left"/>
              <w:rPr>
                <w:rFonts w:hint="eastAsia" w:hAnsi="宋体" w:cs="Times New Roman"/>
                <w:kern w:val="24"/>
                <w:sz w:val="24"/>
                <w:szCs w:val="24"/>
                <w:highlight w:val="none"/>
              </w:rPr>
            </w:pPr>
            <w:bookmarkStart w:id="12" w:name="_Hlk181019248"/>
            <w:r>
              <w:rPr>
                <w:rFonts w:hAnsi="宋体" w:cs="Times New Roman"/>
                <w:sz w:val="24"/>
                <w:szCs w:val="24"/>
                <w:highlight w:val="none"/>
              </w:rPr>
              <w:t>现场考察/踏勘</w:t>
            </w:r>
            <w:r>
              <w:rPr>
                <w:rFonts w:hint="eastAsia" w:hAnsi="宋体"/>
                <w:sz w:val="24"/>
                <w:szCs w:val="24"/>
                <w:highlight w:val="none"/>
              </w:rPr>
              <w:t>/开标前答疑会</w:t>
            </w:r>
            <w:bookmarkEnd w:id="12"/>
          </w:p>
        </w:tc>
        <w:tc>
          <w:tcPr>
            <w:tcW w:w="6506" w:type="dxa"/>
            <w:gridSpan w:val="2"/>
            <w:vAlign w:val="center"/>
          </w:tcPr>
          <w:p w14:paraId="0EFFB7E5">
            <w:pPr>
              <w:tabs>
                <w:tab w:val="left" w:pos="0"/>
                <w:tab w:val="left" w:pos="420"/>
              </w:tabs>
              <w:adjustRightInd w:val="0"/>
              <w:snapToGrid w:val="0"/>
              <w:spacing w:line="360" w:lineRule="auto"/>
              <w:jc w:val="left"/>
              <w:rPr>
                <w:rFonts w:hint="eastAsia" w:ascii="宋体" w:hAnsi="宋体"/>
                <w:sz w:val="24"/>
                <w:szCs w:val="24"/>
                <w:highlight w:val="none"/>
              </w:rPr>
            </w:pPr>
            <w:r>
              <w:rPr>
                <w:rFonts w:hint="eastAsia" w:ascii="宋体" w:hAnsi="宋体" w:cs="宋体"/>
                <w:b/>
                <w:kern w:val="24"/>
                <w:sz w:val="24"/>
                <w:szCs w:val="24"/>
                <w:highlight w:val="none"/>
              </w:rPr>
              <w:sym w:font="Wingdings 2" w:char="F052"/>
            </w:r>
            <w:r>
              <w:rPr>
                <w:rFonts w:ascii="宋体" w:hAnsi="宋体"/>
                <w:sz w:val="24"/>
                <w:szCs w:val="24"/>
                <w:highlight w:val="none"/>
              </w:rPr>
              <w:t>不组织现场考察/踏勘</w:t>
            </w:r>
            <w:r>
              <w:rPr>
                <w:rFonts w:hint="eastAsia" w:ascii="宋体" w:hAnsi="宋体"/>
                <w:sz w:val="24"/>
                <w:szCs w:val="24"/>
                <w:highlight w:val="none"/>
              </w:rPr>
              <w:t>/</w:t>
            </w:r>
            <w:r>
              <w:rPr>
                <w:rFonts w:ascii="宋体" w:hAnsi="宋体"/>
                <w:sz w:val="24"/>
                <w:szCs w:val="24"/>
                <w:highlight w:val="none"/>
              </w:rPr>
              <w:t>开</w:t>
            </w:r>
            <w:r>
              <w:rPr>
                <w:rFonts w:hint="eastAsia" w:ascii="宋体" w:hAnsi="宋体"/>
                <w:sz w:val="24"/>
                <w:szCs w:val="24"/>
                <w:highlight w:val="none"/>
              </w:rPr>
              <w:t>标前答疑会</w:t>
            </w:r>
          </w:p>
          <w:p w14:paraId="033E9387">
            <w:pPr>
              <w:tabs>
                <w:tab w:val="left" w:pos="0"/>
                <w:tab w:val="left" w:pos="420"/>
              </w:tabs>
              <w:adjustRightInd w:val="0"/>
              <w:snapToGrid w:val="0"/>
              <w:spacing w:line="360" w:lineRule="auto"/>
              <w:jc w:val="left"/>
              <w:rPr>
                <w:rFonts w:hint="eastAsia" w:ascii="宋体" w:hAnsi="宋体"/>
                <w:bCs/>
                <w:sz w:val="24"/>
                <w:szCs w:val="24"/>
                <w:highlight w:val="none"/>
              </w:rPr>
            </w:pPr>
            <w:r>
              <w:rPr>
                <w:rFonts w:ascii="宋体" w:hAnsi="宋体"/>
                <w:sz w:val="24"/>
                <w:szCs w:val="24"/>
                <w:highlight w:val="none"/>
              </w:rPr>
              <w:sym w:font="Wingdings 2" w:char="F0A3"/>
            </w:r>
            <w:r>
              <w:rPr>
                <w:rFonts w:ascii="宋体" w:hAnsi="宋体"/>
                <w:bCs/>
                <w:sz w:val="24"/>
                <w:szCs w:val="24"/>
                <w:highlight w:val="none"/>
              </w:rPr>
              <w:t>组织现场考察</w:t>
            </w:r>
            <w:r>
              <w:rPr>
                <w:rFonts w:ascii="宋体" w:hAnsi="宋体"/>
                <w:sz w:val="24"/>
                <w:szCs w:val="24"/>
                <w:highlight w:val="none"/>
              </w:rPr>
              <w:t>/踏勘</w:t>
            </w:r>
            <w:bookmarkStart w:id="13" w:name="_Hlk181019231"/>
            <w:r>
              <w:rPr>
                <w:rFonts w:hint="eastAsia" w:ascii="宋体" w:hAnsi="宋体"/>
                <w:sz w:val="24"/>
                <w:szCs w:val="24"/>
                <w:highlight w:val="none"/>
              </w:rPr>
              <w:t>/开标前答疑会</w:t>
            </w:r>
            <w:bookmarkEnd w:id="13"/>
            <w:r>
              <w:rPr>
                <w:rFonts w:ascii="宋体" w:hAnsi="宋体"/>
                <w:bCs/>
                <w:sz w:val="24"/>
                <w:szCs w:val="24"/>
                <w:highlight w:val="none"/>
              </w:rPr>
              <w:t>：</w:t>
            </w:r>
          </w:p>
          <w:p w14:paraId="12AE5286">
            <w:pPr>
              <w:tabs>
                <w:tab w:val="left" w:pos="0"/>
                <w:tab w:val="left" w:pos="420"/>
              </w:tabs>
              <w:adjustRightInd w:val="0"/>
              <w:snapToGrid w:val="0"/>
              <w:spacing w:line="360" w:lineRule="auto"/>
              <w:jc w:val="left"/>
              <w:rPr>
                <w:rFonts w:hint="eastAsia" w:ascii="宋体" w:hAnsi="宋体"/>
                <w:bCs/>
                <w:sz w:val="24"/>
                <w:szCs w:val="24"/>
                <w:highlight w:val="none"/>
              </w:rPr>
            </w:pPr>
            <w:r>
              <w:rPr>
                <w:rFonts w:ascii="宋体" w:hAnsi="宋体"/>
                <w:bCs/>
                <w:sz w:val="24"/>
                <w:szCs w:val="24"/>
                <w:highlight w:val="none"/>
              </w:rPr>
              <w:t>时间：</w:t>
            </w:r>
            <w:r>
              <w:rPr>
                <w:rFonts w:ascii="宋体" w:hAnsi="宋体"/>
                <w:bCs/>
                <w:sz w:val="24"/>
                <w:szCs w:val="24"/>
                <w:highlight w:val="none"/>
                <w:u w:val="single"/>
              </w:rPr>
              <w:t xml:space="preserve">   </w:t>
            </w:r>
            <w:r>
              <w:rPr>
                <w:rFonts w:ascii="宋体" w:hAnsi="宋体"/>
                <w:bCs/>
                <w:sz w:val="24"/>
                <w:szCs w:val="24"/>
                <w:highlight w:val="none"/>
              </w:rPr>
              <w:t>年</w:t>
            </w:r>
            <w:r>
              <w:rPr>
                <w:rFonts w:ascii="宋体" w:hAnsi="宋体"/>
                <w:bCs/>
                <w:sz w:val="24"/>
                <w:szCs w:val="24"/>
                <w:highlight w:val="none"/>
                <w:u w:val="single"/>
              </w:rPr>
              <w:t xml:space="preserve">   </w:t>
            </w:r>
            <w:r>
              <w:rPr>
                <w:rFonts w:ascii="宋体" w:hAnsi="宋体"/>
                <w:bCs/>
                <w:sz w:val="24"/>
                <w:szCs w:val="24"/>
                <w:highlight w:val="none"/>
              </w:rPr>
              <w:t>月</w:t>
            </w:r>
            <w:r>
              <w:rPr>
                <w:rFonts w:ascii="宋体" w:hAnsi="宋体"/>
                <w:bCs/>
                <w:sz w:val="24"/>
                <w:szCs w:val="24"/>
                <w:highlight w:val="none"/>
                <w:u w:val="single"/>
              </w:rPr>
              <w:t xml:space="preserve">   </w:t>
            </w:r>
            <w:r>
              <w:rPr>
                <w:rFonts w:ascii="宋体" w:hAnsi="宋体"/>
                <w:bCs/>
                <w:sz w:val="24"/>
                <w:szCs w:val="24"/>
                <w:highlight w:val="none"/>
              </w:rPr>
              <w:t>日</w:t>
            </w:r>
            <w:r>
              <w:rPr>
                <w:rFonts w:ascii="宋体" w:hAnsi="宋体"/>
                <w:bCs/>
                <w:sz w:val="24"/>
                <w:szCs w:val="24"/>
                <w:highlight w:val="none"/>
                <w:u w:val="single"/>
              </w:rPr>
              <w:t xml:space="preserve">   </w:t>
            </w:r>
            <w:r>
              <w:rPr>
                <w:rFonts w:ascii="宋体" w:hAnsi="宋体"/>
                <w:bCs/>
                <w:sz w:val="24"/>
                <w:szCs w:val="24"/>
                <w:highlight w:val="none"/>
              </w:rPr>
              <w:t>午</w:t>
            </w:r>
            <w:r>
              <w:rPr>
                <w:rFonts w:ascii="宋体" w:hAnsi="宋体"/>
                <w:bCs/>
                <w:sz w:val="24"/>
                <w:szCs w:val="24"/>
                <w:highlight w:val="none"/>
                <w:u w:val="single"/>
              </w:rPr>
              <w:t xml:space="preserve">   </w:t>
            </w:r>
            <w:r>
              <w:rPr>
                <w:rFonts w:ascii="宋体" w:hAnsi="宋体"/>
                <w:bCs/>
                <w:sz w:val="24"/>
                <w:szCs w:val="24"/>
                <w:highlight w:val="none"/>
              </w:rPr>
              <w:t>（北京时间）</w:t>
            </w:r>
          </w:p>
          <w:p w14:paraId="44A0A62A">
            <w:pPr>
              <w:tabs>
                <w:tab w:val="left" w:pos="0"/>
                <w:tab w:val="left" w:pos="420"/>
              </w:tabs>
              <w:adjustRightInd w:val="0"/>
              <w:snapToGrid w:val="0"/>
              <w:spacing w:line="360" w:lineRule="auto"/>
              <w:jc w:val="left"/>
              <w:rPr>
                <w:rFonts w:hint="eastAsia" w:ascii="宋体" w:hAnsi="宋体"/>
                <w:bCs/>
                <w:sz w:val="24"/>
                <w:szCs w:val="24"/>
                <w:highlight w:val="none"/>
              </w:rPr>
            </w:pPr>
            <w:r>
              <w:rPr>
                <w:rFonts w:ascii="宋体" w:hAnsi="宋体"/>
                <w:bCs/>
                <w:sz w:val="24"/>
                <w:szCs w:val="24"/>
                <w:highlight w:val="none"/>
              </w:rPr>
              <w:t>地点：</w:t>
            </w:r>
          </w:p>
          <w:p w14:paraId="62136EAD">
            <w:pPr>
              <w:tabs>
                <w:tab w:val="left" w:pos="0"/>
                <w:tab w:val="left" w:pos="420"/>
              </w:tabs>
              <w:adjustRightInd w:val="0"/>
              <w:snapToGrid w:val="0"/>
              <w:spacing w:line="360" w:lineRule="auto"/>
              <w:jc w:val="left"/>
              <w:rPr>
                <w:rFonts w:hint="eastAsia" w:ascii="宋体" w:hAnsi="宋体"/>
                <w:bCs/>
                <w:sz w:val="24"/>
                <w:szCs w:val="24"/>
                <w:highlight w:val="none"/>
              </w:rPr>
            </w:pPr>
            <w:r>
              <w:rPr>
                <w:rFonts w:ascii="宋体" w:hAnsi="宋体"/>
                <w:bCs/>
                <w:sz w:val="24"/>
                <w:szCs w:val="24"/>
                <w:highlight w:val="none"/>
              </w:rPr>
              <w:t>联系人：</w:t>
            </w:r>
          </w:p>
          <w:p w14:paraId="1E89BF63">
            <w:pPr>
              <w:tabs>
                <w:tab w:val="left" w:pos="0"/>
                <w:tab w:val="left" w:pos="420"/>
              </w:tabs>
              <w:adjustRightInd w:val="0"/>
              <w:snapToGrid w:val="0"/>
              <w:spacing w:line="360" w:lineRule="auto"/>
              <w:jc w:val="left"/>
              <w:rPr>
                <w:rFonts w:hint="eastAsia" w:ascii="宋体" w:hAnsi="宋体"/>
                <w:bCs/>
                <w:sz w:val="24"/>
                <w:szCs w:val="24"/>
                <w:highlight w:val="none"/>
                <w:u w:val="single"/>
              </w:rPr>
            </w:pPr>
            <w:r>
              <w:rPr>
                <w:rFonts w:ascii="宋体" w:hAnsi="宋体"/>
                <w:bCs/>
                <w:sz w:val="24"/>
                <w:szCs w:val="24"/>
                <w:highlight w:val="none"/>
              </w:rPr>
              <w:t>联系电话：</w:t>
            </w:r>
          </w:p>
          <w:p w14:paraId="257FF8F5">
            <w:pPr>
              <w:spacing w:line="360" w:lineRule="auto"/>
              <w:jc w:val="left"/>
              <w:rPr>
                <w:rFonts w:hint="eastAsia" w:ascii="宋体" w:hAnsi="宋体"/>
                <w:kern w:val="24"/>
                <w:sz w:val="24"/>
                <w:szCs w:val="24"/>
                <w:highlight w:val="none"/>
              </w:rPr>
            </w:pPr>
            <w:r>
              <w:rPr>
                <w:rFonts w:ascii="宋体" w:hAnsi="宋体"/>
                <w:bCs/>
                <w:sz w:val="24"/>
                <w:szCs w:val="24"/>
                <w:highlight w:val="none"/>
              </w:rPr>
              <w:t>要求：</w:t>
            </w:r>
          </w:p>
        </w:tc>
      </w:tr>
      <w:tr w14:paraId="7CF8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612B256">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9</w:t>
            </w:r>
          </w:p>
        </w:tc>
        <w:tc>
          <w:tcPr>
            <w:tcW w:w="2136" w:type="dxa"/>
            <w:vAlign w:val="center"/>
          </w:tcPr>
          <w:p w14:paraId="565073AB">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样品</w:t>
            </w:r>
          </w:p>
        </w:tc>
        <w:tc>
          <w:tcPr>
            <w:tcW w:w="6506" w:type="dxa"/>
            <w:gridSpan w:val="2"/>
            <w:vAlign w:val="center"/>
          </w:tcPr>
          <w:p w14:paraId="39E0B7CE">
            <w:pPr>
              <w:pStyle w:val="74"/>
              <w:spacing w:line="360" w:lineRule="auto"/>
              <w:jc w:val="left"/>
              <w:rPr>
                <w:rFonts w:hint="eastAsia" w:hAnsi="宋体" w:cs="Times New Roman"/>
                <w:kern w:val="24"/>
                <w:sz w:val="24"/>
                <w:szCs w:val="24"/>
                <w:highlight w:val="none"/>
              </w:rPr>
            </w:pPr>
            <w:r>
              <w:rPr>
                <w:rFonts w:hint="eastAsia" w:hAnsi="宋体" w:cs="宋体"/>
                <w:b/>
                <w:kern w:val="24"/>
                <w:sz w:val="24"/>
                <w:szCs w:val="24"/>
                <w:highlight w:val="none"/>
              </w:rPr>
              <w:sym w:font="Wingdings 2" w:char="F052"/>
            </w:r>
            <w:r>
              <w:rPr>
                <w:rFonts w:hint="eastAsia" w:hAnsi="宋体" w:cs="Times New Roman"/>
                <w:kern w:val="24"/>
                <w:sz w:val="24"/>
                <w:szCs w:val="24"/>
                <w:highlight w:val="none"/>
              </w:rPr>
              <w:t>不要求提供</w:t>
            </w:r>
          </w:p>
        </w:tc>
      </w:tr>
      <w:tr w14:paraId="64B1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6680219">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10</w:t>
            </w:r>
          </w:p>
        </w:tc>
        <w:tc>
          <w:tcPr>
            <w:tcW w:w="2136" w:type="dxa"/>
            <w:vAlign w:val="center"/>
          </w:tcPr>
          <w:p w14:paraId="6F256EF1">
            <w:pPr>
              <w:pStyle w:val="74"/>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联合体投标</w:t>
            </w:r>
          </w:p>
        </w:tc>
        <w:tc>
          <w:tcPr>
            <w:tcW w:w="6506" w:type="dxa"/>
            <w:gridSpan w:val="2"/>
            <w:vAlign w:val="center"/>
          </w:tcPr>
          <w:p w14:paraId="3D4D9747">
            <w:pPr>
              <w:pStyle w:val="74"/>
              <w:spacing w:line="360" w:lineRule="auto"/>
              <w:jc w:val="left"/>
              <w:rPr>
                <w:rFonts w:hint="eastAsia" w:hAnsi="宋体" w:cs="Times New Roman"/>
                <w:kern w:val="24"/>
                <w:sz w:val="24"/>
                <w:szCs w:val="24"/>
                <w:highlight w:val="none"/>
              </w:rPr>
            </w:pPr>
            <w:r>
              <w:rPr>
                <w:rFonts w:hint="eastAsia" w:hAnsi="宋体" w:cs="宋体"/>
                <w:b/>
                <w:kern w:val="24"/>
                <w:sz w:val="24"/>
                <w:szCs w:val="24"/>
                <w:highlight w:val="none"/>
              </w:rPr>
              <w:sym w:font="Wingdings 2" w:char="F052"/>
            </w:r>
            <w:r>
              <w:rPr>
                <w:rFonts w:hint="eastAsia" w:hAnsi="宋体" w:cs="Times New Roman"/>
                <w:kern w:val="24"/>
                <w:sz w:val="24"/>
                <w:szCs w:val="24"/>
                <w:highlight w:val="none"/>
              </w:rPr>
              <w:t xml:space="preserve">不接受         </w:t>
            </w:r>
            <w:r>
              <w:rPr>
                <w:rFonts w:hint="eastAsia" w:hAnsi="宋体"/>
                <w:kern w:val="24"/>
                <w:sz w:val="24"/>
                <w:szCs w:val="24"/>
                <w:highlight w:val="none"/>
              </w:rPr>
              <w:t>□接受</w:t>
            </w:r>
          </w:p>
        </w:tc>
      </w:tr>
      <w:tr w14:paraId="4CD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51" w:type="dxa"/>
            <w:vAlign w:val="center"/>
          </w:tcPr>
          <w:p w14:paraId="04A49961">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11</w:t>
            </w:r>
          </w:p>
        </w:tc>
        <w:tc>
          <w:tcPr>
            <w:tcW w:w="2136" w:type="dxa"/>
            <w:vAlign w:val="center"/>
          </w:tcPr>
          <w:p w14:paraId="399CC880">
            <w:pPr>
              <w:pStyle w:val="74"/>
              <w:spacing w:line="360" w:lineRule="auto"/>
              <w:jc w:val="left"/>
              <w:rPr>
                <w:rFonts w:hint="eastAsia" w:hAnsi="宋体" w:cs="Times New Roman"/>
                <w:b/>
                <w:kern w:val="24"/>
                <w:sz w:val="24"/>
                <w:szCs w:val="24"/>
                <w:highlight w:val="none"/>
              </w:rPr>
            </w:pPr>
            <w:r>
              <w:rPr>
                <w:rFonts w:hAnsi="宋体" w:cs="Times New Roman"/>
                <w:sz w:val="24"/>
                <w:szCs w:val="24"/>
                <w:highlight w:val="none"/>
              </w:rPr>
              <w:t>非主体、非关键性工作分包</w:t>
            </w:r>
          </w:p>
        </w:tc>
        <w:tc>
          <w:tcPr>
            <w:tcW w:w="6506" w:type="dxa"/>
            <w:gridSpan w:val="2"/>
            <w:vAlign w:val="center"/>
          </w:tcPr>
          <w:p w14:paraId="4EC49B0F">
            <w:pPr>
              <w:adjustRightInd w:val="0"/>
              <w:snapToGrid w:val="0"/>
              <w:spacing w:line="360" w:lineRule="auto"/>
              <w:jc w:val="left"/>
              <w:rPr>
                <w:rFonts w:hint="eastAsia" w:ascii="宋体" w:hAnsi="宋体"/>
                <w:sz w:val="24"/>
                <w:szCs w:val="24"/>
                <w:highlight w:val="none"/>
              </w:rPr>
            </w:pPr>
            <w:r>
              <w:rPr>
                <w:rFonts w:ascii="宋体" w:hAnsi="宋体"/>
                <w:sz w:val="24"/>
                <w:szCs w:val="24"/>
                <w:highlight w:val="none"/>
              </w:rPr>
              <w:t>是否允许中标人将本项目的非主体、非关键性工作进行分包：</w:t>
            </w:r>
          </w:p>
          <w:p w14:paraId="677D7001">
            <w:pPr>
              <w:adjustRightInd w:val="0"/>
              <w:snapToGrid w:val="0"/>
              <w:spacing w:line="360" w:lineRule="auto"/>
              <w:jc w:val="left"/>
              <w:rPr>
                <w:rFonts w:hint="eastAsia" w:ascii="宋体" w:hAnsi="宋体"/>
                <w:sz w:val="24"/>
                <w:szCs w:val="24"/>
                <w:highlight w:val="none"/>
              </w:rPr>
            </w:pPr>
            <w:r>
              <w:rPr>
                <w:rFonts w:hint="eastAsia" w:ascii="宋体" w:hAnsi="宋体" w:cs="宋体"/>
                <w:b/>
                <w:kern w:val="24"/>
                <w:sz w:val="24"/>
                <w:szCs w:val="24"/>
                <w:highlight w:val="none"/>
              </w:rPr>
              <w:sym w:font="Wingdings 2" w:char="F052"/>
            </w:r>
            <w:r>
              <w:rPr>
                <w:rFonts w:ascii="宋体" w:hAnsi="宋体"/>
                <w:sz w:val="24"/>
                <w:szCs w:val="24"/>
                <w:highlight w:val="none"/>
              </w:rPr>
              <w:t>不允许</w:t>
            </w:r>
          </w:p>
          <w:p w14:paraId="523EC33C">
            <w:pPr>
              <w:adjustRightInd w:val="0"/>
              <w:snapToGrid w:val="0"/>
              <w:spacing w:line="360" w:lineRule="auto"/>
              <w:jc w:val="left"/>
              <w:rPr>
                <w:rFonts w:hint="eastAsia" w:ascii="宋体" w:hAnsi="宋体"/>
                <w:i/>
                <w:sz w:val="24"/>
                <w:szCs w:val="24"/>
                <w:highlight w:val="none"/>
                <w:u w:val="single"/>
              </w:rPr>
            </w:pPr>
            <w:r>
              <w:rPr>
                <w:rFonts w:ascii="宋体" w:hAnsi="宋体"/>
                <w:sz w:val="24"/>
                <w:szCs w:val="24"/>
                <w:highlight w:val="none"/>
              </w:rPr>
              <w:t>□允许，</w:t>
            </w:r>
            <w:r>
              <w:rPr>
                <w:rFonts w:ascii="宋体" w:hAnsi="宋体"/>
                <w:i/>
                <w:sz w:val="24"/>
                <w:szCs w:val="24"/>
                <w:highlight w:val="none"/>
                <w:u w:val="single"/>
              </w:rPr>
              <w:t>（写明可以分包履行的具体内容、金额或者比例）</w:t>
            </w:r>
          </w:p>
        </w:tc>
      </w:tr>
      <w:tr w14:paraId="7397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51" w:type="dxa"/>
            <w:vAlign w:val="center"/>
          </w:tcPr>
          <w:p w14:paraId="1EC421EE">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12</w:t>
            </w:r>
          </w:p>
        </w:tc>
        <w:tc>
          <w:tcPr>
            <w:tcW w:w="2136" w:type="dxa"/>
            <w:vAlign w:val="center"/>
          </w:tcPr>
          <w:p w14:paraId="6556789B">
            <w:pPr>
              <w:pStyle w:val="74"/>
              <w:spacing w:line="360" w:lineRule="auto"/>
              <w:jc w:val="left"/>
              <w:rPr>
                <w:rFonts w:hint="eastAsia" w:hAnsi="宋体" w:cs="Times New Roman"/>
                <w:kern w:val="24"/>
                <w:sz w:val="24"/>
                <w:szCs w:val="24"/>
                <w:highlight w:val="none"/>
              </w:rPr>
            </w:pPr>
            <w:r>
              <w:rPr>
                <w:rFonts w:hAnsi="宋体"/>
                <w:sz w:val="24"/>
                <w:szCs w:val="24"/>
                <w:highlight w:val="none"/>
              </w:rPr>
              <w:t>标的所属行业</w:t>
            </w:r>
          </w:p>
        </w:tc>
        <w:tc>
          <w:tcPr>
            <w:tcW w:w="6506" w:type="dxa"/>
            <w:gridSpan w:val="2"/>
            <w:vAlign w:val="center"/>
          </w:tcPr>
          <w:p w14:paraId="415DC7A6">
            <w:pPr>
              <w:pStyle w:val="118"/>
              <w:spacing w:before="1"/>
              <w:ind w:left="107"/>
              <w:rPr>
                <w:rFonts w:hint="eastAsia" w:ascii="宋体" w:hAnsi="宋体"/>
                <w:szCs w:val="24"/>
                <w:highlight w:val="none"/>
              </w:rPr>
            </w:pPr>
            <w:r>
              <w:rPr>
                <w:rFonts w:ascii="宋体" w:hAnsi="宋体"/>
                <w:szCs w:val="24"/>
                <w:highlight w:val="none"/>
              </w:rPr>
              <w:t>本项目采购标的对应的中小企业划分标准所属行业：</w:t>
            </w:r>
          </w:p>
          <w:tbl>
            <w:tblPr>
              <w:tblStyle w:val="37"/>
              <w:tblW w:w="4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0"/>
              <w:gridCol w:w="1984"/>
            </w:tblGrid>
            <w:tr w14:paraId="3138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45C0F004">
                  <w:pPr>
                    <w:spacing w:line="360" w:lineRule="auto"/>
                    <w:jc w:val="left"/>
                    <w:rPr>
                      <w:rFonts w:hint="eastAsia" w:ascii="宋体" w:hAnsi="宋体"/>
                      <w:bCs/>
                      <w:sz w:val="24"/>
                      <w:szCs w:val="24"/>
                      <w:highlight w:val="none"/>
                    </w:rPr>
                  </w:pPr>
                  <w:r>
                    <w:rPr>
                      <w:rFonts w:ascii="宋体" w:hAnsi="宋体"/>
                      <w:bCs/>
                      <w:sz w:val="24"/>
                      <w:szCs w:val="24"/>
                      <w:highlight w:val="none"/>
                    </w:rPr>
                    <w:t>标的名称</w:t>
                  </w:r>
                </w:p>
              </w:tc>
              <w:tc>
                <w:tcPr>
                  <w:tcW w:w="1773" w:type="pct"/>
                  <w:tcBorders>
                    <w:top w:val="single" w:color="auto" w:sz="4" w:space="0"/>
                    <w:left w:val="single" w:color="auto" w:sz="4" w:space="0"/>
                    <w:bottom w:val="single" w:color="auto" w:sz="4" w:space="0"/>
                    <w:right w:val="single" w:color="auto" w:sz="4" w:space="0"/>
                  </w:tcBorders>
                  <w:vAlign w:val="center"/>
                </w:tcPr>
                <w:p w14:paraId="15C49296">
                  <w:pPr>
                    <w:spacing w:line="360" w:lineRule="auto"/>
                    <w:jc w:val="left"/>
                    <w:rPr>
                      <w:rFonts w:hint="eastAsia" w:ascii="宋体" w:hAnsi="宋体"/>
                      <w:sz w:val="24"/>
                      <w:szCs w:val="24"/>
                      <w:highlight w:val="none"/>
                    </w:rPr>
                  </w:pPr>
                  <w:r>
                    <w:rPr>
                      <w:rFonts w:ascii="宋体" w:hAnsi="宋体"/>
                      <w:sz w:val="24"/>
                      <w:szCs w:val="24"/>
                      <w:highlight w:val="none"/>
                    </w:rPr>
                    <w:t>中小企业划分标准所属行业</w:t>
                  </w:r>
                </w:p>
              </w:tc>
            </w:tr>
            <w:tr w14:paraId="5455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5665E424">
                  <w:pPr>
                    <w:spacing w:line="360" w:lineRule="auto"/>
                    <w:jc w:val="left"/>
                    <w:rPr>
                      <w:rFonts w:hint="eastAsia" w:ascii="宋体" w:hAnsi="宋体"/>
                      <w:sz w:val="24"/>
                      <w:szCs w:val="24"/>
                      <w:highlight w:val="none"/>
                    </w:rPr>
                  </w:pPr>
                  <w:r>
                    <w:rPr>
                      <w:rFonts w:hint="eastAsia" w:ascii="宋体" w:hAnsi="宋体"/>
                      <w:sz w:val="24"/>
                      <w:highlight w:val="none"/>
                    </w:rPr>
                    <w:t xml:space="preserve"> 详见投标邀请中的产品清单</w:t>
                  </w:r>
                </w:p>
              </w:tc>
              <w:tc>
                <w:tcPr>
                  <w:tcW w:w="1773" w:type="pct"/>
                  <w:tcBorders>
                    <w:top w:val="single" w:color="auto" w:sz="4" w:space="0"/>
                    <w:left w:val="single" w:color="auto" w:sz="4" w:space="0"/>
                    <w:bottom w:val="single" w:color="auto" w:sz="4" w:space="0"/>
                    <w:right w:val="single" w:color="auto" w:sz="4" w:space="0"/>
                  </w:tcBorders>
                  <w:vAlign w:val="center"/>
                </w:tcPr>
                <w:p w14:paraId="1DEE26DA">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工</w:t>
                  </w:r>
                  <w:r>
                    <w:rPr>
                      <w:rFonts w:hint="eastAsia" w:ascii="宋体" w:hAnsi="宋体"/>
                      <w:sz w:val="24"/>
                      <w:szCs w:val="24"/>
                      <w:highlight w:val="none"/>
                    </w:rPr>
                    <w:t>业</w:t>
                  </w:r>
                </w:p>
              </w:tc>
            </w:tr>
          </w:tbl>
          <w:p w14:paraId="6337ED4D">
            <w:pPr>
              <w:pStyle w:val="74"/>
              <w:spacing w:line="360" w:lineRule="auto"/>
              <w:jc w:val="left"/>
              <w:rPr>
                <w:rFonts w:hint="eastAsia" w:hAnsi="宋体" w:cs="Times New Roman"/>
                <w:kern w:val="24"/>
                <w:sz w:val="24"/>
                <w:szCs w:val="24"/>
                <w:highlight w:val="none"/>
              </w:rPr>
            </w:pPr>
          </w:p>
        </w:tc>
      </w:tr>
      <w:tr w14:paraId="1E41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74E15B5">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13</w:t>
            </w:r>
          </w:p>
        </w:tc>
        <w:tc>
          <w:tcPr>
            <w:tcW w:w="2136" w:type="dxa"/>
            <w:vAlign w:val="center"/>
          </w:tcPr>
          <w:p w14:paraId="29A391C1">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支持中小企业发展</w:t>
            </w:r>
          </w:p>
        </w:tc>
        <w:tc>
          <w:tcPr>
            <w:tcW w:w="6506" w:type="dxa"/>
            <w:gridSpan w:val="2"/>
            <w:vAlign w:val="center"/>
          </w:tcPr>
          <w:p w14:paraId="031B5A28">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□专门面向中小企业采购项目</w:t>
            </w:r>
          </w:p>
          <w:p w14:paraId="4B5E571E">
            <w:pPr>
              <w:pStyle w:val="74"/>
              <w:spacing w:line="360" w:lineRule="auto"/>
              <w:jc w:val="left"/>
              <w:rPr>
                <w:rFonts w:hint="eastAsia" w:hAnsi="宋体" w:cs="Times New Roman"/>
                <w:kern w:val="24"/>
                <w:sz w:val="24"/>
                <w:szCs w:val="24"/>
                <w:highlight w:val="none"/>
              </w:rPr>
            </w:pPr>
            <w:r>
              <w:rPr>
                <w:rFonts w:hint="eastAsia" w:hAnsi="宋体" w:cs="宋体"/>
                <w:b/>
                <w:kern w:val="24"/>
                <w:sz w:val="24"/>
                <w:szCs w:val="24"/>
                <w:highlight w:val="none"/>
              </w:rPr>
              <w:sym w:font="Wingdings 2" w:char="F052"/>
            </w:r>
            <w:r>
              <w:rPr>
                <w:rFonts w:hint="eastAsia" w:hAnsi="宋体" w:cs="Times New Roman"/>
                <w:kern w:val="24"/>
                <w:sz w:val="24"/>
                <w:szCs w:val="24"/>
                <w:highlight w:val="none"/>
              </w:rPr>
              <w:t>非专门面向中小企业采购项目（价格扣除）：</w:t>
            </w:r>
          </w:p>
          <w:p w14:paraId="7D4108A4">
            <w:pPr>
              <w:pStyle w:val="74"/>
              <w:numPr>
                <w:ilvl w:val="0"/>
                <w:numId w:val="8"/>
              </w:numPr>
              <w:spacing w:after="160"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对小型和微型企业产品的价格给予</w:t>
            </w:r>
            <w:r>
              <w:rPr>
                <w:rFonts w:hAnsi="宋体" w:cs="Times New Roman"/>
                <w:kern w:val="24"/>
                <w:sz w:val="24"/>
                <w:szCs w:val="24"/>
                <w:highlight w:val="none"/>
              </w:rPr>
              <w:t>10%</w:t>
            </w:r>
            <w:r>
              <w:rPr>
                <w:rFonts w:hint="eastAsia" w:hAnsi="宋体" w:cs="Times New Roman"/>
                <w:kern w:val="24"/>
                <w:sz w:val="24"/>
                <w:szCs w:val="24"/>
                <w:highlight w:val="none"/>
              </w:rPr>
              <w:t>～</w:t>
            </w:r>
            <w:r>
              <w:rPr>
                <w:rFonts w:hAnsi="宋体" w:cs="Times New Roman"/>
                <w:kern w:val="24"/>
                <w:sz w:val="24"/>
                <w:szCs w:val="24"/>
                <w:highlight w:val="none"/>
              </w:rPr>
              <w:t>20%</w:t>
            </w:r>
            <w:r>
              <w:rPr>
                <w:rFonts w:hint="eastAsia" w:hAnsi="宋体" w:cs="Times New Roman"/>
                <w:kern w:val="24"/>
                <w:sz w:val="24"/>
                <w:szCs w:val="24"/>
                <w:highlight w:val="none"/>
              </w:rPr>
              <w:t>的扣除，用扣除后的价格参与评审。本项目的扣除比例为：小型企业扣除10</w:t>
            </w:r>
            <w:r>
              <w:rPr>
                <w:rFonts w:hAnsi="宋体" w:cs="Times New Roman"/>
                <w:kern w:val="24"/>
                <w:sz w:val="24"/>
                <w:szCs w:val="24"/>
                <w:highlight w:val="none"/>
              </w:rPr>
              <w:t>%</w:t>
            </w:r>
            <w:r>
              <w:rPr>
                <w:rFonts w:hint="eastAsia" w:hAnsi="宋体" w:cs="Times New Roman"/>
                <w:kern w:val="24"/>
                <w:sz w:val="24"/>
                <w:szCs w:val="24"/>
                <w:highlight w:val="none"/>
              </w:rPr>
              <w:t>，微型企业扣除10</w:t>
            </w:r>
            <w:r>
              <w:rPr>
                <w:rFonts w:hAnsi="宋体" w:cs="Times New Roman"/>
                <w:kern w:val="24"/>
                <w:sz w:val="24"/>
                <w:szCs w:val="24"/>
                <w:highlight w:val="none"/>
              </w:rPr>
              <w:t>%</w:t>
            </w:r>
            <w:r>
              <w:rPr>
                <w:rFonts w:hint="eastAsia" w:hAnsi="宋体" w:cs="Times New Roman"/>
                <w:b/>
                <w:kern w:val="24"/>
                <w:sz w:val="24"/>
                <w:szCs w:val="24"/>
                <w:highlight w:val="none"/>
              </w:rPr>
              <w:t>。</w:t>
            </w:r>
          </w:p>
          <w:p w14:paraId="5EF9550F">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②本项目接受联合体投标的，若小型和微型企业的协议合同金额占到联合体协议合同总金额30%以上的，可给予联合体</w:t>
            </w:r>
            <w:r>
              <w:rPr>
                <w:rFonts w:hAnsi="宋体" w:cs="Times New Roman"/>
                <w:kern w:val="24"/>
                <w:sz w:val="24"/>
                <w:szCs w:val="24"/>
                <w:highlight w:val="none"/>
              </w:rPr>
              <w:t>4</w:t>
            </w:r>
            <w:r>
              <w:rPr>
                <w:rFonts w:hint="eastAsia" w:hAnsi="宋体" w:cs="Times New Roman"/>
                <w:kern w:val="24"/>
                <w:sz w:val="24"/>
                <w:szCs w:val="24"/>
                <w:highlight w:val="none"/>
              </w:rPr>
              <w:t>%～</w:t>
            </w:r>
            <w:r>
              <w:rPr>
                <w:rFonts w:hAnsi="宋体" w:cs="Times New Roman"/>
                <w:kern w:val="24"/>
                <w:sz w:val="24"/>
                <w:szCs w:val="24"/>
                <w:highlight w:val="none"/>
              </w:rPr>
              <w:t>6</w:t>
            </w:r>
            <w:r>
              <w:rPr>
                <w:rFonts w:hint="eastAsia" w:hAnsi="宋体" w:cs="Times New Roman"/>
                <w:kern w:val="24"/>
                <w:sz w:val="24"/>
                <w:szCs w:val="24"/>
                <w:highlight w:val="none"/>
              </w:rPr>
              <w:t>%的扣除，用扣除后的价格参与评审。本项目不涉及。</w:t>
            </w:r>
          </w:p>
        </w:tc>
      </w:tr>
      <w:tr w14:paraId="0F5F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05B3D33">
            <w:pPr>
              <w:pStyle w:val="74"/>
              <w:spacing w:line="360" w:lineRule="auto"/>
              <w:jc w:val="center"/>
              <w:rPr>
                <w:rFonts w:hint="eastAsia" w:hAnsi="宋体" w:cs="Times New Roman"/>
                <w:bCs/>
                <w:kern w:val="24"/>
                <w:sz w:val="24"/>
                <w:szCs w:val="24"/>
                <w:highlight w:val="none"/>
              </w:rPr>
            </w:pPr>
            <w:r>
              <w:rPr>
                <w:rFonts w:hint="eastAsia" w:hAnsi="宋体" w:cs="Times New Roman"/>
                <w:bCs/>
                <w:kern w:val="24"/>
                <w:sz w:val="24"/>
                <w:szCs w:val="24"/>
                <w:highlight w:val="none"/>
              </w:rPr>
              <w:t>14</w:t>
            </w:r>
          </w:p>
        </w:tc>
        <w:tc>
          <w:tcPr>
            <w:tcW w:w="2136" w:type="dxa"/>
            <w:vAlign w:val="center"/>
          </w:tcPr>
          <w:p w14:paraId="07479829">
            <w:pPr>
              <w:pStyle w:val="74"/>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支持监狱企业</w:t>
            </w:r>
          </w:p>
        </w:tc>
        <w:tc>
          <w:tcPr>
            <w:tcW w:w="6506" w:type="dxa"/>
            <w:gridSpan w:val="2"/>
            <w:vAlign w:val="center"/>
          </w:tcPr>
          <w:p w14:paraId="324B5747">
            <w:pPr>
              <w:pStyle w:val="74"/>
              <w:spacing w:line="360" w:lineRule="auto"/>
              <w:jc w:val="left"/>
              <w:rPr>
                <w:rFonts w:hint="eastAsia" w:hAnsi="宋体" w:cs="Times New Roman"/>
                <w:kern w:val="24"/>
                <w:sz w:val="24"/>
                <w:szCs w:val="24"/>
                <w:highlight w:val="none"/>
              </w:rPr>
            </w:pPr>
            <w:r>
              <w:rPr>
                <w:rFonts w:hint="eastAsia" w:hAnsi="宋体"/>
                <w:kern w:val="24"/>
                <w:sz w:val="24"/>
                <w:szCs w:val="24"/>
                <w:highlight w:val="none"/>
              </w:rPr>
              <w:t>监狱企业可视同小微企业，应提供由省级以上监狱管理局、戒毒管理局（含新疆生产建设兵团）出具的属于监狱企业的证明文件。</w:t>
            </w:r>
          </w:p>
        </w:tc>
      </w:tr>
      <w:tr w14:paraId="375B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067E105">
            <w:pPr>
              <w:pStyle w:val="74"/>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15</w:t>
            </w:r>
          </w:p>
        </w:tc>
        <w:tc>
          <w:tcPr>
            <w:tcW w:w="2136" w:type="dxa"/>
            <w:vAlign w:val="center"/>
          </w:tcPr>
          <w:p w14:paraId="5C306112">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促进残疾人就业</w:t>
            </w:r>
          </w:p>
        </w:tc>
        <w:tc>
          <w:tcPr>
            <w:tcW w:w="6506" w:type="dxa"/>
            <w:gridSpan w:val="2"/>
            <w:vAlign w:val="center"/>
          </w:tcPr>
          <w:p w14:paraId="4708CAE0">
            <w:pPr>
              <w:autoSpaceDE w:val="0"/>
              <w:autoSpaceDN w:val="0"/>
              <w:adjustRightInd w:val="0"/>
              <w:spacing w:line="360" w:lineRule="auto"/>
              <w:jc w:val="left"/>
              <w:rPr>
                <w:rFonts w:hint="eastAsia" w:ascii="宋体" w:hAnsi="宋体" w:cs="MingLiU_HKSCS"/>
                <w:kern w:val="24"/>
                <w:sz w:val="24"/>
                <w:szCs w:val="24"/>
                <w:highlight w:val="none"/>
              </w:rPr>
            </w:pPr>
            <w:r>
              <w:rPr>
                <w:rFonts w:ascii="宋体" w:hAnsi="宋体"/>
                <w:kern w:val="24"/>
                <w:sz w:val="24"/>
                <w:szCs w:val="24"/>
                <w:highlight w:val="none"/>
              </w:rPr>
              <w:t>残疾人福利性单位</w:t>
            </w:r>
            <w:r>
              <w:rPr>
                <w:rFonts w:hint="eastAsia" w:ascii="宋体" w:hAnsi="宋体"/>
                <w:kern w:val="24"/>
                <w:sz w:val="24"/>
                <w:szCs w:val="24"/>
                <w:highlight w:val="none"/>
              </w:rPr>
              <w:t>：视同小微企业，</w:t>
            </w:r>
            <w:r>
              <w:rPr>
                <w:rFonts w:ascii="宋体" w:hAnsi="宋体"/>
                <w:kern w:val="24"/>
                <w:sz w:val="24"/>
                <w:szCs w:val="24"/>
                <w:highlight w:val="none"/>
              </w:rPr>
              <w:t>符合条件的残疾人福利性单位在参加政府采购活动时，应当提供本《残疾人福利性单位声明函》（</w:t>
            </w:r>
            <w:r>
              <w:rPr>
                <w:rFonts w:hint="eastAsia" w:ascii="宋体" w:hAnsi="宋体" w:cs="宋体"/>
                <w:kern w:val="24"/>
                <w:sz w:val="24"/>
                <w:szCs w:val="24"/>
                <w:highlight w:val="none"/>
              </w:rPr>
              <w:t>声明函格式见投标文件格式</w:t>
            </w:r>
            <w:r>
              <w:rPr>
                <w:rFonts w:ascii="宋体" w:hAnsi="宋体"/>
                <w:kern w:val="24"/>
                <w:sz w:val="24"/>
                <w:szCs w:val="24"/>
                <w:highlight w:val="none"/>
              </w:rPr>
              <w:t>），并对声明的真实性负责。中标</w:t>
            </w:r>
            <w:r>
              <w:rPr>
                <w:rFonts w:hint="eastAsia" w:ascii="宋体" w:hAnsi="宋体"/>
                <w:kern w:val="24"/>
                <w:sz w:val="24"/>
                <w:szCs w:val="24"/>
                <w:highlight w:val="none"/>
              </w:rPr>
              <w:t>人</w:t>
            </w:r>
            <w:r>
              <w:rPr>
                <w:rFonts w:ascii="宋体" w:hAnsi="宋体"/>
                <w:kern w:val="24"/>
                <w:sz w:val="24"/>
                <w:szCs w:val="24"/>
                <w:highlight w:val="none"/>
              </w:rPr>
              <w:t>为残疾人福利性单位的，</w:t>
            </w:r>
            <w:r>
              <w:rPr>
                <w:rFonts w:hint="eastAsia" w:ascii="宋体" w:hAnsi="宋体"/>
                <w:kern w:val="24"/>
                <w:sz w:val="24"/>
                <w:szCs w:val="24"/>
                <w:highlight w:val="none"/>
              </w:rPr>
              <w:t>将在</w:t>
            </w:r>
            <w:r>
              <w:rPr>
                <w:rFonts w:ascii="宋体" w:hAnsi="宋体"/>
                <w:kern w:val="24"/>
                <w:sz w:val="24"/>
                <w:szCs w:val="24"/>
                <w:highlight w:val="none"/>
              </w:rPr>
              <w:t>中标结果公告</w:t>
            </w:r>
            <w:r>
              <w:rPr>
                <w:rFonts w:hint="eastAsia" w:ascii="宋体" w:hAnsi="宋体"/>
                <w:kern w:val="24"/>
                <w:sz w:val="24"/>
                <w:szCs w:val="24"/>
                <w:highlight w:val="none"/>
              </w:rPr>
              <w:t>的同时公告</w:t>
            </w:r>
            <w:r>
              <w:rPr>
                <w:rFonts w:ascii="宋体" w:hAnsi="宋体"/>
                <w:kern w:val="24"/>
                <w:sz w:val="24"/>
                <w:szCs w:val="24"/>
                <w:highlight w:val="none"/>
              </w:rPr>
              <w:t>其《残疾人福利性单位声明函》，接受社会监督。</w:t>
            </w:r>
          </w:p>
        </w:tc>
      </w:tr>
      <w:tr w14:paraId="21D0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C61C5D7">
            <w:pPr>
              <w:pStyle w:val="74"/>
              <w:spacing w:line="360" w:lineRule="auto"/>
              <w:jc w:val="center"/>
              <w:rPr>
                <w:rFonts w:hint="default" w:hAnsi="宋体" w:eastAsia="宋体" w:cs="Times New Roman"/>
                <w:kern w:val="24"/>
                <w:sz w:val="24"/>
                <w:szCs w:val="24"/>
                <w:highlight w:val="none"/>
                <w:lang w:val="en-US" w:eastAsia="zh-CN"/>
              </w:rPr>
            </w:pPr>
            <w:r>
              <w:rPr>
                <w:rFonts w:hint="eastAsia" w:hAnsi="宋体" w:cs="Times New Roman"/>
                <w:kern w:val="24"/>
                <w:sz w:val="24"/>
                <w:szCs w:val="24"/>
                <w:highlight w:val="none"/>
                <w:lang w:val="en-US" w:eastAsia="zh-CN"/>
              </w:rPr>
              <w:t>16</w:t>
            </w:r>
          </w:p>
        </w:tc>
        <w:tc>
          <w:tcPr>
            <w:tcW w:w="2136" w:type="dxa"/>
            <w:vAlign w:val="center"/>
          </w:tcPr>
          <w:p w14:paraId="33967C1A">
            <w:pPr>
              <w:keepNext w:val="0"/>
              <w:keepLines w:val="0"/>
              <w:suppressLineNumbers w:val="0"/>
              <w:spacing w:before="0" w:beforeAutospacing="0" w:after="0" w:afterAutospacing="0" w:line="360" w:lineRule="auto"/>
              <w:ind w:left="0" w:leftChars="0" w:right="0" w:rightChars="0"/>
              <w:jc w:val="center"/>
              <w:rPr>
                <w:rFonts w:hint="eastAsia" w:hAnsi="宋体" w:cs="Times New Roman"/>
                <w:kern w:val="24"/>
                <w:sz w:val="24"/>
                <w:szCs w:val="24"/>
                <w:highlight w:val="none"/>
              </w:rPr>
            </w:pPr>
            <w:r>
              <w:rPr>
                <w:rFonts w:hint="eastAsia" w:ascii="宋体" w:hAnsi="宋体" w:cs="宋体"/>
                <w:sz w:val="24"/>
                <w:szCs w:val="20"/>
              </w:rPr>
              <w:t>落实国务院办公厅关于在政府采购中实施本国产品标准及相关政策</w:t>
            </w:r>
          </w:p>
        </w:tc>
        <w:tc>
          <w:tcPr>
            <w:tcW w:w="6506" w:type="dxa"/>
            <w:gridSpan w:val="2"/>
            <w:vAlign w:val="center"/>
          </w:tcPr>
          <w:p w14:paraId="4B126343">
            <w:pPr>
              <w:keepNext w:val="0"/>
              <w:keepLines w:val="0"/>
              <w:suppressLineNumbers w:val="0"/>
              <w:spacing w:before="0" w:beforeAutospacing="0" w:after="0" w:afterAutospacing="0" w:line="360" w:lineRule="auto"/>
              <w:ind w:left="0" w:right="0"/>
              <w:rPr>
                <w:rFonts w:hint="eastAsia" w:ascii="宋体" w:hAnsi="宋体" w:cs="宋体"/>
                <w:sz w:val="24"/>
                <w:szCs w:val="20"/>
              </w:rPr>
            </w:pPr>
            <w:r>
              <w:rPr>
                <w:rFonts w:hint="eastAsia" w:ascii="宋体" w:hAnsi="宋体" w:cs="宋体"/>
                <w:sz w:val="24"/>
                <w:szCs w:val="20"/>
              </w:rPr>
              <w:t>根据《国务院办公厅关于在政府采购中实施本国产品标准及相关政策的通知》（国办发〔2025〕34号）的相关规定，投标产品符合“本国产品标准”的，按照以下政策执行价格评审优惠：</w:t>
            </w:r>
          </w:p>
          <w:p w14:paraId="59BFFB8A">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政府采购活动中既有本国产品又有非本国产品参与竞争的，依法对本国产品给予价格评审优惠，对本国产品的报价给予20%的价格扣除，用扣除后的价格参与评审。</w:t>
            </w:r>
          </w:p>
          <w:p w14:paraId="0572BCC5">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7C6E7D">
            <w:pPr>
              <w:pStyle w:val="2"/>
              <w:keepNext w:val="0"/>
              <w:keepLines w:val="0"/>
              <w:suppressLineNumbers w:val="0"/>
              <w:spacing w:before="0" w:beforeAutospacing="0" w:afterAutospacing="0" w:line="360" w:lineRule="auto"/>
              <w:ind w:left="0" w:right="0" w:firstLine="480"/>
              <w:rPr>
                <w:rFonts w:hint="eastAsia" w:ascii="宋体" w:hAnsi="宋体"/>
                <w:szCs w:val="20"/>
              </w:rPr>
            </w:pPr>
            <w:r>
              <w:rPr>
                <w:rFonts w:hint="default" w:ascii="宋体" w:hAnsi="宋体"/>
                <w:szCs w:val="20"/>
              </w:rPr>
              <w:t>符合以上政策价格评审优惠政策的，需按以下要求提供证明文件，否则不予享受价格评审优惠政策：</w:t>
            </w:r>
          </w:p>
          <w:p w14:paraId="2C49E6B1">
            <w:pPr>
              <w:pStyle w:val="2"/>
              <w:keepNext w:val="0"/>
              <w:keepLines w:val="0"/>
              <w:suppressLineNumbers w:val="0"/>
              <w:spacing w:before="0" w:beforeAutospacing="0" w:afterAutospacing="0" w:line="360" w:lineRule="auto"/>
              <w:ind w:left="0" w:right="0" w:firstLine="480"/>
              <w:rPr>
                <w:rFonts w:hint="eastAsia" w:ascii="宋体" w:hAnsi="宋体"/>
                <w:szCs w:val="20"/>
              </w:rPr>
            </w:pPr>
            <w:r>
              <w:rPr>
                <w:rFonts w:hint="eastAsia" w:ascii="宋体" w:hAnsi="宋体"/>
                <w:szCs w:val="20"/>
              </w:rPr>
              <w:t>（一）产品在中国境内生产的组件成本核算规则。产品在中国境内生产的组件成本，按照《中国境内生产的组件成本核算基本规则》（见第四章 附件7）计算。</w:t>
            </w:r>
          </w:p>
          <w:p w14:paraId="3BC1F536">
            <w:pPr>
              <w:pStyle w:val="2"/>
              <w:keepNext w:val="0"/>
              <w:keepLines w:val="0"/>
              <w:suppressLineNumbers w:val="0"/>
              <w:spacing w:before="0" w:beforeAutospacing="0" w:afterAutospacing="0" w:line="360" w:lineRule="auto"/>
              <w:ind w:left="0" w:leftChars="0" w:right="0" w:rightChars="0" w:firstLine="480" w:firstLineChars="200"/>
              <w:rPr>
                <w:rFonts w:ascii="宋体" w:hAnsi="宋体"/>
                <w:kern w:val="24"/>
                <w:sz w:val="24"/>
                <w:szCs w:val="24"/>
                <w:highlight w:val="none"/>
              </w:rPr>
            </w:pPr>
            <w:r>
              <w:rPr>
                <w:rFonts w:hint="eastAsia" w:ascii="宋体" w:hAnsi="宋体"/>
                <w:szCs w:val="20"/>
              </w:rPr>
              <w:t>（二）有关证明文件。采购人、采购代理机构应当在采购文件中明确要求供应商对其提供的产品出具《关于符合本国产品标准的声明函》（样式见第四章 附件7，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tc>
      </w:tr>
      <w:tr w14:paraId="49EF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781660A">
            <w:pPr>
              <w:pStyle w:val="74"/>
              <w:spacing w:line="360" w:lineRule="auto"/>
              <w:jc w:val="center"/>
              <w:rPr>
                <w:rFonts w:hint="default" w:hAnsi="宋体" w:eastAsia="宋体" w:cs="Times New Roman"/>
                <w:kern w:val="24"/>
                <w:sz w:val="24"/>
                <w:szCs w:val="24"/>
                <w:highlight w:val="none"/>
                <w:lang w:val="en-US" w:eastAsia="zh-CN"/>
              </w:rPr>
            </w:pPr>
            <w:r>
              <w:rPr>
                <w:rFonts w:hint="eastAsia" w:hAnsi="宋体" w:cs="Times New Roman"/>
                <w:kern w:val="24"/>
                <w:sz w:val="24"/>
                <w:szCs w:val="24"/>
                <w:highlight w:val="none"/>
                <w:lang w:val="en-US" w:eastAsia="zh-CN"/>
              </w:rPr>
              <w:t>17</w:t>
            </w:r>
          </w:p>
        </w:tc>
        <w:tc>
          <w:tcPr>
            <w:tcW w:w="2136" w:type="dxa"/>
            <w:vAlign w:val="center"/>
          </w:tcPr>
          <w:p w14:paraId="0E78B745">
            <w:pPr>
              <w:keepNext w:val="0"/>
              <w:keepLines w:val="0"/>
              <w:suppressLineNumbers w:val="0"/>
              <w:spacing w:before="0" w:beforeAutospacing="0" w:after="0" w:afterAutospacing="0" w:line="360" w:lineRule="auto"/>
              <w:ind w:left="0" w:leftChars="0" w:right="0" w:rightChars="0"/>
              <w:jc w:val="left"/>
              <w:rPr>
                <w:rFonts w:hint="eastAsia" w:hAnsi="宋体" w:cs="Times New Roman"/>
                <w:kern w:val="24"/>
                <w:sz w:val="24"/>
                <w:szCs w:val="24"/>
                <w:highlight w:val="none"/>
              </w:rPr>
            </w:pPr>
            <w:r>
              <w:rPr>
                <w:rFonts w:hint="eastAsia" w:ascii="宋体" w:hAnsi="宋体" w:cs="宋体"/>
                <w:bCs/>
                <w:sz w:val="24"/>
                <w:szCs w:val="24"/>
              </w:rPr>
              <w:t>异常低价评审</w:t>
            </w:r>
          </w:p>
        </w:tc>
        <w:tc>
          <w:tcPr>
            <w:tcW w:w="6506" w:type="dxa"/>
            <w:gridSpan w:val="2"/>
            <w:vAlign w:val="center"/>
          </w:tcPr>
          <w:p w14:paraId="2449694B">
            <w:pPr>
              <w:pStyle w:val="148"/>
              <w:keepNext w:val="0"/>
              <w:keepLines w:val="0"/>
              <w:suppressLineNumbers w:val="0"/>
              <w:spacing w:before="0" w:beforeAutospacing="0" w:after="0" w:afterAutospacing="0"/>
              <w:ind w:left="0" w:right="0"/>
              <w:rPr>
                <w:rFonts w:hint="eastAsia"/>
              </w:rPr>
            </w:pPr>
            <w:r>
              <w:rPr>
                <w:rFonts w:hint="eastAsia"/>
              </w:rPr>
              <w:t>依据《中华人民共和国政府采购法》、《中华人民共和国政府采购法实施条例》及财政部2026年2号文件《关于加强政府采购异常低价投标（响应）认定与审查工作的通知》等相关规定，本项目评审委员会对投标（响应）报价开展异常低价审查工作。</w:t>
            </w:r>
          </w:p>
          <w:p w14:paraId="635384B2">
            <w:pPr>
              <w:pStyle w:val="148"/>
              <w:keepNext w:val="0"/>
              <w:keepLines w:val="0"/>
              <w:suppressLineNumbers w:val="0"/>
              <w:spacing w:before="0" w:beforeAutospacing="0" w:after="0" w:afterAutospacing="0"/>
              <w:ind w:left="0" w:right="0"/>
              <w:rPr>
                <w:rFonts w:hint="eastAsia"/>
              </w:rPr>
            </w:pPr>
            <w:r>
              <w:rPr>
                <w:rFonts w:hint="eastAsia"/>
              </w:rPr>
              <w:t>异常低价情形认定</w:t>
            </w:r>
          </w:p>
          <w:p w14:paraId="05981536">
            <w:pPr>
              <w:pStyle w:val="148"/>
              <w:keepNext w:val="0"/>
              <w:keepLines w:val="0"/>
              <w:suppressLineNumbers w:val="0"/>
              <w:spacing w:before="0" w:beforeAutospacing="0" w:after="0" w:afterAutospacing="0"/>
              <w:ind w:left="0" w:right="0"/>
              <w:rPr>
                <w:rFonts w:hint="eastAsia"/>
              </w:rPr>
            </w:pPr>
            <w:r>
              <w:rPr>
                <w:rFonts w:hint="eastAsia"/>
              </w:rPr>
              <w:t>投标（响应）供应商出现下列情形之一的，评审委员会将启动异常低价审查程序：</w:t>
            </w:r>
          </w:p>
          <w:p w14:paraId="2CE6B03E">
            <w:pPr>
              <w:pStyle w:val="148"/>
              <w:keepNext w:val="0"/>
              <w:keepLines w:val="0"/>
              <w:suppressLineNumbers w:val="0"/>
              <w:spacing w:before="0" w:beforeAutospacing="0" w:after="0" w:afterAutospacing="0"/>
              <w:ind w:left="0" w:right="0"/>
              <w:rPr>
                <w:rFonts w:hint="eastAsia"/>
              </w:rPr>
            </w:pPr>
            <w:r>
              <w:rPr>
                <w:rFonts w:hint="eastAsia"/>
              </w:rPr>
              <w:t>（1）投标（响应）报价低于全部通过符合性审查供应商报价平均值的 50%；</w:t>
            </w:r>
          </w:p>
          <w:p w14:paraId="3ED64C34">
            <w:pPr>
              <w:pStyle w:val="148"/>
              <w:keepNext w:val="0"/>
              <w:keepLines w:val="0"/>
              <w:suppressLineNumbers w:val="0"/>
              <w:spacing w:before="0" w:beforeAutospacing="0" w:after="0" w:afterAutospacing="0"/>
              <w:ind w:left="0" w:right="0"/>
              <w:rPr>
                <w:rFonts w:hint="eastAsia"/>
              </w:rPr>
            </w:pPr>
            <w:r>
              <w:rPr>
                <w:rFonts w:hint="eastAsia"/>
              </w:rPr>
              <w:t>（2）投标（响应）报价低于通过符合性审查次低报价的 50%；</w:t>
            </w:r>
          </w:p>
          <w:p w14:paraId="5CCF45F1">
            <w:pPr>
              <w:pStyle w:val="148"/>
              <w:keepNext w:val="0"/>
              <w:keepLines w:val="0"/>
              <w:suppressLineNumbers w:val="0"/>
              <w:spacing w:before="0" w:beforeAutospacing="0" w:after="0" w:afterAutospacing="0"/>
              <w:ind w:left="0" w:right="0"/>
              <w:rPr>
                <w:rFonts w:hint="eastAsia"/>
              </w:rPr>
            </w:pPr>
            <w:r>
              <w:rPr>
                <w:rFonts w:hint="eastAsia"/>
              </w:rPr>
              <w:t>（3）投标（响应）报价低于本项目最高限价的 45%；</w:t>
            </w:r>
          </w:p>
          <w:p w14:paraId="3C1DAFCD">
            <w:pPr>
              <w:pStyle w:val="148"/>
              <w:keepNext w:val="0"/>
              <w:keepLines w:val="0"/>
              <w:suppressLineNumbers w:val="0"/>
              <w:spacing w:before="0" w:beforeAutospacing="0" w:after="0" w:afterAutospacing="0"/>
              <w:ind w:left="0" w:right="0"/>
              <w:rPr>
                <w:rFonts w:hint="eastAsia"/>
              </w:rPr>
            </w:pPr>
            <w:r>
              <w:rPr>
                <w:rFonts w:hint="eastAsia"/>
              </w:rPr>
              <w:t>（4）评审委员会基于专业判断，认为报价过低可能影响项目履约质量、不能满足采购需求或无法诚信履约的其他情形。</w:t>
            </w:r>
          </w:p>
          <w:p w14:paraId="6DAABC4B">
            <w:pPr>
              <w:pStyle w:val="148"/>
              <w:keepNext w:val="0"/>
              <w:keepLines w:val="0"/>
              <w:suppressLineNumbers w:val="0"/>
              <w:spacing w:before="0" w:beforeAutospacing="0" w:after="0" w:afterAutospacing="0"/>
              <w:ind w:left="0" w:right="0" w:firstLine="0" w:firstLineChars="0"/>
              <w:rPr>
                <w:rFonts w:hint="eastAsia"/>
              </w:rPr>
            </w:pPr>
            <w:r>
              <w:rPr>
                <w:rFonts w:hint="eastAsia"/>
              </w:rPr>
              <w:t>审查要求及处理</w:t>
            </w:r>
          </w:p>
          <w:p w14:paraId="3FC2E62B">
            <w:pPr>
              <w:pStyle w:val="148"/>
              <w:keepNext w:val="0"/>
              <w:keepLines w:val="0"/>
              <w:suppressLineNumbers w:val="0"/>
              <w:spacing w:before="0" w:beforeAutospacing="0" w:after="0" w:afterAutospacing="0"/>
              <w:ind w:left="0" w:right="0"/>
              <w:rPr>
                <w:rFonts w:hint="eastAsia"/>
              </w:rPr>
            </w:pPr>
            <w:r>
              <w:rPr>
                <w:rFonts w:hint="eastAsia"/>
              </w:rPr>
              <w:t>被启动审查的供应商，须在合理时间内（不少于30分钟），就报价合理性提交书面说明，并提供项目成本测算明细、原材料采购意向协议、人工成本核算依据等可核验的证明材料。</w:t>
            </w:r>
          </w:p>
          <w:p w14:paraId="7709F799">
            <w:pPr>
              <w:pStyle w:val="148"/>
              <w:keepNext w:val="0"/>
              <w:keepLines w:val="0"/>
              <w:suppressLineNumbers w:val="0"/>
              <w:spacing w:before="0" w:beforeAutospacing="0" w:after="0" w:afterAutospacing="0"/>
              <w:ind w:left="0" w:right="0"/>
              <w:rPr>
                <w:rFonts w:hint="eastAsia"/>
                <w:b/>
                <w:bCs/>
              </w:rPr>
            </w:pPr>
            <w:r>
              <w:rPr>
                <w:rFonts w:hint="eastAsia"/>
              </w:rPr>
              <w:t>供应商未按要求提交说明及证明材料，或提交的材料无法有效证明报价合理性的，</w:t>
            </w:r>
            <w:r>
              <w:rPr>
                <w:rFonts w:hint="eastAsia"/>
                <w:b/>
                <w:bCs/>
              </w:rPr>
              <w:t>评审委员会将其投标（响应）作无效处理。</w:t>
            </w:r>
          </w:p>
          <w:p w14:paraId="60A32E5A">
            <w:pPr>
              <w:pStyle w:val="74"/>
              <w:keepNext w:val="0"/>
              <w:keepLines w:val="0"/>
              <w:suppressLineNumbers w:val="0"/>
              <w:spacing w:before="0" w:beforeAutospacing="0" w:after="0" w:afterAutospacing="0" w:line="360" w:lineRule="auto"/>
              <w:ind w:left="0" w:leftChars="0" w:right="0" w:rightChars="0"/>
              <w:jc w:val="left"/>
              <w:rPr>
                <w:rFonts w:ascii="宋体" w:hAnsi="宋体"/>
                <w:kern w:val="24"/>
                <w:sz w:val="24"/>
                <w:szCs w:val="24"/>
                <w:highlight w:val="none"/>
              </w:rPr>
            </w:pPr>
            <w:r>
              <w:rPr>
                <w:rFonts w:hint="eastAsia" w:hAnsi="宋体" w:cs="宋体"/>
                <w:sz w:val="24"/>
                <w:szCs w:val="24"/>
              </w:rPr>
              <w:t>异常低价审查的全过程及结论，由评审委员会如实记入评审报告，随采购项目档案一并存档备查。</w:t>
            </w:r>
          </w:p>
        </w:tc>
      </w:tr>
      <w:tr w14:paraId="3D4C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A468CD9">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1</w:t>
            </w:r>
            <w:r>
              <w:rPr>
                <w:rFonts w:hint="eastAsia" w:ascii="宋体" w:hAnsi="宋体"/>
                <w:kern w:val="24"/>
                <w:sz w:val="24"/>
                <w:szCs w:val="24"/>
                <w:highlight w:val="none"/>
                <w:lang w:val="en-US" w:eastAsia="zh-CN"/>
              </w:rPr>
              <w:t>8</w:t>
            </w:r>
          </w:p>
        </w:tc>
        <w:tc>
          <w:tcPr>
            <w:tcW w:w="2136" w:type="dxa"/>
            <w:vAlign w:val="center"/>
          </w:tcPr>
          <w:p w14:paraId="5F96368C">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投标人需提供的其他资料</w:t>
            </w:r>
          </w:p>
        </w:tc>
        <w:tc>
          <w:tcPr>
            <w:tcW w:w="6506" w:type="dxa"/>
            <w:gridSpan w:val="2"/>
            <w:vAlign w:val="center"/>
          </w:tcPr>
          <w:p w14:paraId="20B79145">
            <w:pPr>
              <w:pStyle w:val="74"/>
              <w:spacing w:line="360" w:lineRule="auto"/>
              <w:jc w:val="left"/>
              <w:rPr>
                <w:rFonts w:hint="eastAsia" w:hAnsi="宋体" w:cs="MingLiU_HKSCS"/>
                <w:b/>
                <w:kern w:val="24"/>
                <w:sz w:val="24"/>
                <w:szCs w:val="24"/>
                <w:highlight w:val="none"/>
              </w:rPr>
            </w:pPr>
            <w:r>
              <w:rPr>
                <w:rFonts w:hint="eastAsia" w:hAnsi="宋体" w:cs="Times New Roman"/>
                <w:kern w:val="24"/>
                <w:sz w:val="24"/>
                <w:szCs w:val="24"/>
                <w:highlight w:val="none"/>
              </w:rPr>
              <w:t>招标文件要求</w:t>
            </w:r>
            <w:r>
              <w:rPr>
                <w:rFonts w:hAnsi="宋体" w:cs="Times New Roman"/>
                <w:kern w:val="24"/>
                <w:sz w:val="24"/>
                <w:szCs w:val="24"/>
                <w:highlight w:val="none"/>
              </w:rPr>
              <w:t>提供的</w:t>
            </w:r>
            <w:r>
              <w:rPr>
                <w:rFonts w:hint="eastAsia" w:hAnsi="宋体" w:cs="Times New Roman"/>
                <w:kern w:val="24"/>
                <w:sz w:val="24"/>
                <w:szCs w:val="24"/>
                <w:highlight w:val="none"/>
              </w:rPr>
              <w:t>相关</w:t>
            </w:r>
            <w:r>
              <w:rPr>
                <w:rFonts w:hAnsi="宋体" w:cs="Times New Roman"/>
                <w:kern w:val="24"/>
                <w:sz w:val="24"/>
                <w:szCs w:val="24"/>
                <w:highlight w:val="none"/>
              </w:rPr>
              <w:t>资料。</w:t>
            </w:r>
          </w:p>
        </w:tc>
      </w:tr>
      <w:tr w14:paraId="2B11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485185CF">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1</w:t>
            </w:r>
            <w:r>
              <w:rPr>
                <w:rFonts w:hint="eastAsia" w:ascii="宋体" w:hAnsi="宋体"/>
                <w:kern w:val="24"/>
                <w:sz w:val="24"/>
                <w:szCs w:val="24"/>
                <w:highlight w:val="none"/>
                <w:lang w:val="en-US" w:eastAsia="zh-CN"/>
              </w:rPr>
              <w:t>9</w:t>
            </w:r>
          </w:p>
        </w:tc>
        <w:tc>
          <w:tcPr>
            <w:tcW w:w="2136" w:type="dxa"/>
            <w:vAlign w:val="center"/>
          </w:tcPr>
          <w:p w14:paraId="7A8723D2">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澄清或者修改时间</w:t>
            </w:r>
          </w:p>
        </w:tc>
        <w:tc>
          <w:tcPr>
            <w:tcW w:w="6506" w:type="dxa"/>
            <w:gridSpan w:val="2"/>
            <w:vAlign w:val="center"/>
          </w:tcPr>
          <w:p w14:paraId="2D763663">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采购人或者采购代理机构应当在投标截止时间至少15日前，以书面形式通知所有获取招标文件的潜在投标人；不足15日的，采购人或者采购代理机构将顺延提交投标文件的截止时间。</w:t>
            </w:r>
          </w:p>
        </w:tc>
      </w:tr>
      <w:tr w14:paraId="0FAB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F02CA9D">
            <w:pPr>
              <w:spacing w:line="360" w:lineRule="auto"/>
              <w:jc w:val="center"/>
              <w:rPr>
                <w:rFonts w:hint="default" w:ascii="宋体" w:hAnsi="宋体" w:eastAsia="宋体"/>
                <w:kern w:val="24"/>
                <w:sz w:val="24"/>
                <w:szCs w:val="24"/>
                <w:highlight w:val="none"/>
                <w:lang w:val="en-US" w:eastAsia="zh-CN"/>
              </w:rPr>
            </w:pPr>
            <w:r>
              <w:rPr>
                <w:rFonts w:hint="eastAsia" w:ascii="宋体" w:hAnsi="宋体"/>
                <w:kern w:val="24"/>
                <w:sz w:val="24"/>
                <w:szCs w:val="24"/>
                <w:highlight w:val="none"/>
                <w:lang w:val="en-US" w:eastAsia="zh-CN"/>
              </w:rPr>
              <w:t>20</w:t>
            </w:r>
          </w:p>
        </w:tc>
        <w:tc>
          <w:tcPr>
            <w:tcW w:w="2136" w:type="dxa"/>
            <w:vAlign w:val="center"/>
          </w:tcPr>
          <w:p w14:paraId="3923D59B">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提交投标文件的截止时间、地点</w:t>
            </w:r>
          </w:p>
        </w:tc>
        <w:tc>
          <w:tcPr>
            <w:tcW w:w="6506" w:type="dxa"/>
            <w:gridSpan w:val="2"/>
            <w:vAlign w:val="center"/>
          </w:tcPr>
          <w:p w14:paraId="2EC67CB7">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详见第一章 投标邀请</w:t>
            </w:r>
          </w:p>
        </w:tc>
      </w:tr>
      <w:tr w14:paraId="3F4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455CAB">
            <w:pPr>
              <w:spacing w:line="360" w:lineRule="auto"/>
              <w:jc w:val="center"/>
              <w:rPr>
                <w:rFonts w:hint="default" w:ascii="宋体" w:hAnsi="宋体" w:eastAsia="宋体"/>
                <w:kern w:val="24"/>
                <w:sz w:val="24"/>
                <w:szCs w:val="24"/>
                <w:highlight w:val="none"/>
                <w:lang w:val="en-US" w:eastAsia="zh-CN"/>
              </w:rPr>
            </w:pPr>
            <w:r>
              <w:rPr>
                <w:rFonts w:hint="eastAsia" w:ascii="宋体" w:hAnsi="宋体"/>
                <w:kern w:val="24"/>
                <w:sz w:val="24"/>
                <w:szCs w:val="24"/>
                <w:highlight w:val="none"/>
                <w:lang w:val="en-US" w:eastAsia="zh-CN"/>
              </w:rPr>
              <w:t>21</w:t>
            </w:r>
          </w:p>
        </w:tc>
        <w:tc>
          <w:tcPr>
            <w:tcW w:w="2136" w:type="dxa"/>
            <w:vAlign w:val="center"/>
          </w:tcPr>
          <w:p w14:paraId="6F00D9D2">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开标时间、地点</w:t>
            </w:r>
          </w:p>
        </w:tc>
        <w:tc>
          <w:tcPr>
            <w:tcW w:w="6506" w:type="dxa"/>
            <w:gridSpan w:val="2"/>
            <w:vAlign w:val="center"/>
          </w:tcPr>
          <w:p w14:paraId="0EB134FE">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详见第一章 投标邀请</w:t>
            </w:r>
          </w:p>
        </w:tc>
      </w:tr>
      <w:tr w14:paraId="5B6D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51288F">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2</w:t>
            </w:r>
          </w:p>
        </w:tc>
        <w:tc>
          <w:tcPr>
            <w:tcW w:w="2136" w:type="dxa"/>
            <w:vAlign w:val="center"/>
          </w:tcPr>
          <w:p w14:paraId="348DBCC2">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唱标内容</w:t>
            </w:r>
          </w:p>
        </w:tc>
        <w:tc>
          <w:tcPr>
            <w:tcW w:w="6506" w:type="dxa"/>
            <w:gridSpan w:val="2"/>
            <w:vAlign w:val="center"/>
          </w:tcPr>
          <w:p w14:paraId="3C8F2AE7">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开标一览表</w:t>
            </w:r>
          </w:p>
        </w:tc>
      </w:tr>
      <w:tr w14:paraId="6D3C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D0E870C">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3</w:t>
            </w:r>
          </w:p>
        </w:tc>
        <w:tc>
          <w:tcPr>
            <w:tcW w:w="2136" w:type="dxa"/>
            <w:vAlign w:val="center"/>
          </w:tcPr>
          <w:p w14:paraId="515F88E3">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投标保证金</w:t>
            </w:r>
          </w:p>
        </w:tc>
        <w:tc>
          <w:tcPr>
            <w:tcW w:w="6506" w:type="dxa"/>
            <w:gridSpan w:val="2"/>
            <w:vAlign w:val="center"/>
          </w:tcPr>
          <w:p w14:paraId="591348C6">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□不要求提供</w:t>
            </w:r>
          </w:p>
          <w:p w14:paraId="53DBCBBD">
            <w:pPr>
              <w:pStyle w:val="74"/>
              <w:spacing w:line="360" w:lineRule="auto"/>
              <w:jc w:val="left"/>
              <w:rPr>
                <w:rFonts w:hint="eastAsia" w:hAnsi="宋体" w:cs="Times New Roman"/>
                <w:b/>
                <w:bCs/>
                <w:kern w:val="24"/>
                <w:sz w:val="24"/>
                <w:szCs w:val="24"/>
                <w:highlight w:val="none"/>
              </w:rPr>
            </w:pPr>
            <w:r>
              <w:rPr>
                <w:rFonts w:hint="eastAsia" w:hAnsi="宋体" w:cs="Times New Roman"/>
                <w:b/>
                <w:kern w:val="24"/>
                <w:sz w:val="24"/>
                <w:szCs w:val="24"/>
                <w:highlight w:val="none"/>
              </w:rPr>
              <w:sym w:font="Wingdings 2" w:char="0052"/>
            </w:r>
            <w:r>
              <w:rPr>
                <w:rFonts w:hint="eastAsia" w:hAnsi="宋体" w:cs="Times New Roman"/>
                <w:kern w:val="24"/>
                <w:sz w:val="24"/>
                <w:szCs w:val="24"/>
                <w:highlight w:val="none"/>
              </w:rPr>
              <w:t>要求提供，本项目的投标保证金为：</w:t>
            </w:r>
            <w:r>
              <w:rPr>
                <w:rFonts w:hint="eastAsia" w:hAnsi="宋体" w:cs="Times New Roman"/>
                <w:b/>
                <w:bCs/>
                <w:kern w:val="24"/>
                <w:sz w:val="24"/>
                <w:szCs w:val="24"/>
                <w:highlight w:val="none"/>
              </w:rPr>
              <w:t>人民币</w:t>
            </w:r>
            <w:r>
              <w:rPr>
                <w:rFonts w:hint="eastAsia" w:hAnsi="宋体" w:cs="Times New Roman"/>
                <w:b/>
                <w:bCs/>
                <w:kern w:val="24"/>
                <w:sz w:val="24"/>
                <w:szCs w:val="24"/>
                <w:highlight w:val="none"/>
                <w:lang w:val="en-US" w:eastAsia="zh-CN"/>
              </w:rPr>
              <w:t>叁拾伍</w:t>
            </w:r>
            <w:r>
              <w:rPr>
                <w:rFonts w:hint="eastAsia" w:hAnsi="宋体" w:cs="Times New Roman"/>
                <w:b/>
                <w:bCs/>
                <w:kern w:val="24"/>
                <w:sz w:val="24"/>
                <w:szCs w:val="24"/>
                <w:highlight w:val="none"/>
              </w:rPr>
              <w:t>万元整。</w:t>
            </w:r>
          </w:p>
          <w:p w14:paraId="3223FC82">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缴纳投标保证金方式可采用以下任意一种：</w:t>
            </w:r>
          </w:p>
          <w:p w14:paraId="4B6FE2BF">
            <w:pPr>
              <w:pStyle w:val="74"/>
              <w:numPr>
                <w:ilvl w:val="0"/>
                <w:numId w:val="9"/>
              </w:numPr>
              <w:spacing w:line="360" w:lineRule="auto"/>
              <w:contextualSpacing/>
              <w:rPr>
                <w:rFonts w:hint="eastAsia" w:hAnsi="宋体" w:cs="Times New Roman"/>
                <w:kern w:val="24"/>
                <w:sz w:val="24"/>
                <w:szCs w:val="24"/>
                <w:highlight w:val="none"/>
              </w:rPr>
            </w:pPr>
            <w:bookmarkStart w:id="14" w:name="OLE_LINK39"/>
            <w:r>
              <w:rPr>
                <w:rFonts w:hint="eastAsia" w:hAnsi="宋体" w:cs="Times New Roman"/>
                <w:kern w:val="24"/>
                <w:sz w:val="24"/>
                <w:szCs w:val="24"/>
                <w:highlight w:val="none"/>
              </w:rPr>
              <w:t>采用网上银行方式的，请电汇至下述账户信息，并备注</w:t>
            </w:r>
            <w:r>
              <w:rPr>
                <w:rFonts w:hint="eastAsia" w:hAnsi="宋体" w:cs="Times New Roman"/>
                <w:kern w:val="24"/>
                <w:sz w:val="24"/>
                <w:szCs w:val="24"/>
                <w:highlight w:val="none"/>
                <w:lang w:val="en-US" w:eastAsia="zh-CN"/>
              </w:rPr>
              <w:t>项目名称及</w:t>
            </w:r>
            <w:r>
              <w:rPr>
                <w:rFonts w:hint="eastAsia" w:hAnsi="宋体" w:cs="Times New Roman"/>
                <w:kern w:val="24"/>
                <w:sz w:val="24"/>
                <w:szCs w:val="24"/>
                <w:highlight w:val="none"/>
              </w:rPr>
              <w:t>项目编号。</w:t>
            </w:r>
          </w:p>
          <w:p w14:paraId="1E5A88F7">
            <w:pPr>
              <w:pStyle w:val="74"/>
              <w:spacing w:line="360" w:lineRule="auto"/>
              <w:ind w:left="120" w:firstLine="240" w:firstLineChars="100"/>
              <w:contextualSpacing/>
              <w:rPr>
                <w:rFonts w:ascii="Times New Roman" w:hAnsi="Times New Roman"/>
                <w:bCs/>
                <w:sz w:val="24"/>
                <w:szCs w:val="24"/>
                <w:highlight w:val="none"/>
              </w:rPr>
            </w:pPr>
            <w:r>
              <w:rPr>
                <w:rFonts w:hint="eastAsia" w:ascii="Times New Roman" w:hAnsi="Times New Roman"/>
                <w:bCs/>
                <w:sz w:val="24"/>
                <w:szCs w:val="24"/>
                <w:highlight w:val="none"/>
              </w:rPr>
              <w:t>开户名称：</w:t>
            </w:r>
            <w:bookmarkStart w:id="15" w:name="_Hlk137626208"/>
            <w:r>
              <w:rPr>
                <w:rFonts w:hint="eastAsia" w:ascii="Times New Roman" w:hAnsi="Times New Roman"/>
                <w:bCs/>
                <w:sz w:val="24"/>
                <w:szCs w:val="24"/>
                <w:highlight w:val="none"/>
              </w:rPr>
              <w:t>中信国际招标有限公司</w:t>
            </w:r>
          </w:p>
          <w:bookmarkEnd w:id="15"/>
          <w:p w14:paraId="124526ED">
            <w:pPr>
              <w:pStyle w:val="74"/>
              <w:spacing w:line="360" w:lineRule="auto"/>
              <w:ind w:firstLine="360" w:firstLineChars="150"/>
              <w:contextualSpacing/>
              <w:rPr>
                <w:rFonts w:ascii="Times New Roman" w:hAnsi="Times New Roman"/>
                <w:bCs/>
                <w:sz w:val="24"/>
                <w:szCs w:val="24"/>
                <w:highlight w:val="none"/>
              </w:rPr>
            </w:pPr>
            <w:r>
              <w:rPr>
                <w:rFonts w:hint="eastAsia" w:ascii="Times New Roman" w:hAnsi="Times New Roman"/>
                <w:bCs/>
                <w:sz w:val="24"/>
                <w:szCs w:val="24"/>
                <w:highlight w:val="none"/>
              </w:rPr>
              <w:t>开户行：中信银行北京京城大厦支行</w:t>
            </w:r>
          </w:p>
          <w:p w14:paraId="01F3189C">
            <w:pPr>
              <w:pStyle w:val="74"/>
              <w:spacing w:line="360" w:lineRule="auto"/>
              <w:ind w:firstLine="360" w:firstLineChars="150"/>
              <w:contextualSpacing/>
              <w:rPr>
                <w:rFonts w:hint="eastAsia" w:ascii="Times New Roman" w:hAnsi="Times New Roman"/>
                <w:bCs/>
                <w:sz w:val="24"/>
                <w:szCs w:val="24"/>
                <w:highlight w:val="none"/>
              </w:rPr>
            </w:pPr>
            <w:r>
              <w:rPr>
                <w:rFonts w:hint="eastAsia" w:ascii="Times New Roman" w:hAnsi="Times New Roman"/>
                <w:bCs/>
                <w:sz w:val="24"/>
                <w:szCs w:val="24"/>
                <w:highlight w:val="none"/>
              </w:rPr>
              <w:t>账号：</w:t>
            </w:r>
            <w:bookmarkStart w:id="16" w:name="OLE_LINK41"/>
            <w:r>
              <w:rPr>
                <w:rFonts w:hint="eastAsia" w:ascii="Times New Roman" w:hAnsi="Times New Roman"/>
                <w:bCs/>
                <w:sz w:val="24"/>
                <w:szCs w:val="24"/>
                <w:highlight w:val="none"/>
              </w:rPr>
              <w:t>7110210182600030709</w:t>
            </w:r>
            <w:bookmarkEnd w:id="16"/>
          </w:p>
          <w:p w14:paraId="3BB94223">
            <w:pPr>
              <w:pStyle w:val="74"/>
              <w:spacing w:line="360" w:lineRule="auto"/>
              <w:contextualSpacing/>
              <w:rPr>
                <w:rFonts w:hint="eastAsia" w:ascii="Times New Roman" w:hAnsi="Times New Roman"/>
                <w:bCs/>
                <w:sz w:val="24"/>
                <w:szCs w:val="24"/>
                <w:highlight w:val="none"/>
              </w:rPr>
            </w:pPr>
            <w:r>
              <w:rPr>
                <w:rFonts w:hint="eastAsia" w:hAnsi="宋体" w:cs="Times New Roman"/>
                <w:kern w:val="24"/>
                <w:sz w:val="24"/>
                <w:szCs w:val="24"/>
                <w:highlight w:val="none"/>
                <w:lang w:val="en-US" w:eastAsia="zh-CN"/>
              </w:rPr>
              <w:t>建议可将付款截图发送至邮箱</w:t>
            </w:r>
            <w:r>
              <w:rPr>
                <w:rFonts w:hint="eastAsia" w:hAnsi="宋体" w:cs="Times New Roman"/>
                <w:kern w:val="24"/>
                <w:sz w:val="24"/>
                <w:szCs w:val="24"/>
                <w:highlight w:val="none"/>
              </w:rPr>
              <w:t>jiangfy@ck.citic.com</w:t>
            </w:r>
            <w:r>
              <w:rPr>
                <w:rFonts w:hint="eastAsia" w:hAnsi="宋体" w:cs="Times New Roman"/>
                <w:kern w:val="24"/>
                <w:sz w:val="24"/>
                <w:szCs w:val="24"/>
                <w:highlight w:val="none"/>
                <w:lang w:eastAsia="zh-CN"/>
              </w:rPr>
              <w:t>；</w:t>
            </w:r>
            <w:r>
              <w:rPr>
                <w:rFonts w:hint="eastAsia" w:hAnsi="宋体" w:cs="Times New Roman"/>
                <w:kern w:val="24"/>
                <w:sz w:val="24"/>
                <w:szCs w:val="24"/>
                <w:highlight w:val="none"/>
              </w:rPr>
              <w:t>chenyq@ck.citic.com</w:t>
            </w:r>
            <w:r>
              <w:rPr>
                <w:rFonts w:hint="eastAsia" w:hAnsi="宋体" w:cs="Times New Roman"/>
                <w:kern w:val="24"/>
                <w:sz w:val="24"/>
                <w:szCs w:val="24"/>
                <w:highlight w:val="none"/>
                <w:lang w:eastAsia="zh-CN"/>
              </w:rPr>
              <w:t>。</w:t>
            </w:r>
          </w:p>
          <w:bookmarkEnd w:id="14"/>
          <w:p w14:paraId="35D5D98E">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2）采用政府采购投标担保函等其它非现金形式的，投标人可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w:t>
            </w:r>
          </w:p>
          <w:p w14:paraId="6807F320">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投标保证金有效期与投标有效期一致。</w:t>
            </w:r>
          </w:p>
          <w:p w14:paraId="14070AF6">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投标人在投标截止时间前未按照招标文件要求提交投标保证金的，其投标无效。</w:t>
            </w:r>
          </w:p>
        </w:tc>
      </w:tr>
      <w:tr w14:paraId="64C3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D936ACF">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4</w:t>
            </w:r>
          </w:p>
        </w:tc>
        <w:tc>
          <w:tcPr>
            <w:tcW w:w="2136" w:type="dxa"/>
            <w:vMerge w:val="restart"/>
            <w:vAlign w:val="center"/>
          </w:tcPr>
          <w:p w14:paraId="5B755473">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投标文件的组成（带*的文件及资料未提供或提供的无效，则投标无效。）</w:t>
            </w:r>
          </w:p>
        </w:tc>
        <w:tc>
          <w:tcPr>
            <w:tcW w:w="623" w:type="dxa"/>
            <w:vMerge w:val="restart"/>
            <w:vAlign w:val="center"/>
          </w:tcPr>
          <w:p w14:paraId="3F35A408">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商务部分</w:t>
            </w:r>
          </w:p>
        </w:tc>
        <w:tc>
          <w:tcPr>
            <w:tcW w:w="5883" w:type="dxa"/>
            <w:vAlign w:val="center"/>
          </w:tcPr>
          <w:p w14:paraId="3DDA437D">
            <w:pPr>
              <w:spacing w:line="360" w:lineRule="auto"/>
              <w:jc w:val="left"/>
              <w:rPr>
                <w:rFonts w:hint="eastAsia" w:ascii="宋体" w:hAnsi="宋体"/>
                <w:b/>
                <w:bCs/>
                <w:sz w:val="24"/>
                <w:szCs w:val="24"/>
                <w:highlight w:val="none"/>
              </w:rPr>
            </w:pPr>
            <w:r>
              <w:rPr>
                <w:rFonts w:hint="eastAsia" w:ascii="宋体" w:hAnsi="宋体"/>
                <w:b/>
                <w:bCs/>
                <w:sz w:val="24"/>
                <w:szCs w:val="24"/>
                <w:highlight w:val="none"/>
              </w:rPr>
              <w:t>一、资格证明文件：</w:t>
            </w:r>
          </w:p>
          <w:p w14:paraId="795BF58A">
            <w:pPr>
              <w:numPr>
                <w:ilvl w:val="0"/>
                <w:numId w:val="10"/>
              </w:num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*投标人应在中华人民共和国境内注册，向采购人提供货物和服务的法人、其他组织或者自然人</w:t>
            </w:r>
          </w:p>
          <w:p w14:paraId="57E794E2">
            <w:p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注：a）若投标人为企业（包含合伙企业），应提供有效的营业执照（副本复印件加盖公章）</w:t>
            </w:r>
          </w:p>
          <w:p w14:paraId="6A4795B7">
            <w:p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b）若投标人为事业单位，应提供有效的事业单位法人证书（副本复印件加盖公章）</w:t>
            </w:r>
          </w:p>
          <w:p w14:paraId="574771BC">
            <w:p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c）若投标人为非企业专业服务机构，应提供有效的执业许可证（复印件加盖公章）</w:t>
            </w:r>
          </w:p>
          <w:p w14:paraId="6AE3147B">
            <w:p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d）若投标人是自然人的，应提供其有效的自然人身份证明（复印件）</w:t>
            </w:r>
          </w:p>
          <w:p w14:paraId="2EB49F40">
            <w:pPr>
              <w:numPr>
                <w:ilvl w:val="0"/>
                <w:numId w:val="10"/>
              </w:numPr>
              <w:spacing w:line="360" w:lineRule="auto"/>
              <w:jc w:val="left"/>
              <w:rPr>
                <w:rFonts w:hint="eastAsia" w:ascii="宋体" w:hAnsi="宋体"/>
                <w:bCs/>
                <w:sz w:val="24"/>
                <w:szCs w:val="24"/>
                <w:highlight w:val="none"/>
              </w:rPr>
            </w:pPr>
            <w:r>
              <w:rPr>
                <w:rFonts w:ascii="宋体" w:hAnsi="宋体"/>
                <w:bCs/>
                <w:sz w:val="24"/>
                <w:szCs w:val="24"/>
                <w:highlight w:val="none"/>
              </w:rPr>
              <w:t>*投标人的资格声明</w:t>
            </w:r>
            <w:r>
              <w:rPr>
                <w:rFonts w:hint="eastAsia" w:ascii="宋体" w:hAnsi="宋体"/>
                <w:bCs/>
                <w:sz w:val="24"/>
                <w:szCs w:val="24"/>
                <w:highlight w:val="none"/>
              </w:rPr>
              <w:t>书</w:t>
            </w:r>
            <w:r>
              <w:rPr>
                <w:rFonts w:ascii="宋体" w:hAnsi="宋体"/>
                <w:bCs/>
                <w:sz w:val="24"/>
                <w:szCs w:val="24"/>
                <w:highlight w:val="none"/>
              </w:rPr>
              <w:t>（</w:t>
            </w:r>
            <w:r>
              <w:rPr>
                <w:rFonts w:hint="eastAsia" w:ascii="宋体" w:hAnsi="宋体"/>
                <w:sz w:val="24"/>
                <w:szCs w:val="24"/>
                <w:highlight w:val="none"/>
              </w:rPr>
              <w:t>实质性格式</w:t>
            </w:r>
            <w:r>
              <w:rPr>
                <w:rFonts w:ascii="宋体" w:hAnsi="宋体"/>
                <w:bCs/>
                <w:sz w:val="24"/>
                <w:szCs w:val="24"/>
                <w:highlight w:val="none"/>
              </w:rPr>
              <w:t>）</w:t>
            </w:r>
          </w:p>
          <w:p w14:paraId="5B0EDFD1">
            <w:pPr>
              <w:numPr>
                <w:ilvl w:val="0"/>
                <w:numId w:val="10"/>
              </w:numPr>
              <w:spacing w:line="360" w:lineRule="auto"/>
              <w:jc w:val="left"/>
              <w:rPr>
                <w:rFonts w:hint="eastAsia" w:ascii="宋体" w:hAnsi="宋体"/>
                <w:bCs/>
                <w:sz w:val="24"/>
                <w:szCs w:val="24"/>
                <w:highlight w:val="none"/>
              </w:rPr>
            </w:pPr>
            <w:r>
              <w:rPr>
                <w:rFonts w:hint="eastAsia" w:ascii="宋体" w:hAnsi="宋体"/>
                <w:sz w:val="24"/>
                <w:highlight w:val="none"/>
              </w:rPr>
              <w:t>*涉及医疗器械的产品须提供有效期内的中华人民共和国医疗器械注册证或备案凭证（复印件加盖公章）</w:t>
            </w:r>
          </w:p>
          <w:p w14:paraId="5EE9A4FF">
            <w:pPr>
              <w:numPr>
                <w:ilvl w:val="0"/>
                <w:numId w:val="10"/>
              </w:numPr>
              <w:spacing w:line="360" w:lineRule="auto"/>
              <w:jc w:val="left"/>
              <w:rPr>
                <w:rFonts w:hint="eastAsia" w:ascii="宋体" w:hAnsi="宋体"/>
                <w:bCs/>
                <w:sz w:val="24"/>
                <w:szCs w:val="24"/>
                <w:highlight w:val="none"/>
              </w:rPr>
            </w:pPr>
            <w:r>
              <w:rPr>
                <w:rFonts w:hint="eastAsia" w:ascii="宋体" w:hAnsi="宋体"/>
                <w:sz w:val="24"/>
                <w:szCs w:val="24"/>
                <w:highlight w:val="none"/>
              </w:rPr>
              <w:t>*投标人如为国内代理商须提供医疗器械经营许可证或备案凭证（一类产品除外）。</w:t>
            </w:r>
            <w:r>
              <w:rPr>
                <w:rFonts w:hint="eastAsia" w:ascii="宋体" w:hAnsi="宋体"/>
                <w:sz w:val="24"/>
                <w:highlight w:val="none"/>
              </w:rPr>
              <w:t>（复印件加盖公章）</w:t>
            </w:r>
          </w:p>
          <w:p w14:paraId="1B12EA6C">
            <w:pPr>
              <w:numPr>
                <w:ilvl w:val="0"/>
                <w:numId w:val="10"/>
              </w:numPr>
              <w:spacing w:line="360" w:lineRule="auto"/>
              <w:jc w:val="left"/>
              <w:rPr>
                <w:rFonts w:hint="eastAsia" w:ascii="宋体" w:hAnsi="宋体"/>
                <w:bCs/>
                <w:sz w:val="24"/>
                <w:szCs w:val="24"/>
                <w:highlight w:val="none"/>
              </w:rPr>
            </w:pPr>
            <w:r>
              <w:rPr>
                <w:rFonts w:hint="eastAsia" w:ascii="宋体" w:hAnsi="宋体"/>
                <w:sz w:val="24"/>
                <w:szCs w:val="24"/>
                <w:highlight w:val="none"/>
              </w:rPr>
              <w:t>*涉及国产医疗器械的产品，投标人如为制造商须提供医疗器械生产许可证或备案凭证。</w:t>
            </w:r>
            <w:bookmarkStart w:id="17" w:name="OLE_LINK30"/>
            <w:r>
              <w:rPr>
                <w:rFonts w:hint="eastAsia" w:ascii="宋体" w:hAnsi="宋体"/>
                <w:sz w:val="24"/>
                <w:highlight w:val="none"/>
              </w:rPr>
              <w:t>（复印件加盖公章）</w:t>
            </w:r>
            <w:bookmarkEnd w:id="17"/>
          </w:p>
          <w:p w14:paraId="1B28A6A7">
            <w:pPr>
              <w:numPr>
                <w:ilvl w:val="0"/>
                <w:numId w:val="10"/>
              </w:numPr>
              <w:spacing w:line="360" w:lineRule="auto"/>
              <w:jc w:val="left"/>
              <w:rPr>
                <w:rFonts w:hint="eastAsia" w:ascii="宋体" w:hAnsi="宋体"/>
                <w:bCs/>
                <w:sz w:val="24"/>
                <w:szCs w:val="24"/>
                <w:highlight w:val="none"/>
              </w:rPr>
            </w:pPr>
            <w:r>
              <w:rPr>
                <w:rFonts w:hint="eastAsia" w:ascii="宋体" w:hAnsi="宋体"/>
                <w:sz w:val="24"/>
                <w:szCs w:val="24"/>
                <w:highlight w:val="none"/>
                <w:lang w:val="en-US" w:eastAsia="zh-CN"/>
              </w:rPr>
              <w:t>*</w:t>
            </w:r>
            <w:r>
              <w:rPr>
                <w:rFonts w:hint="eastAsia" w:ascii="宋体" w:hAnsi="宋体"/>
                <w:sz w:val="24"/>
                <w:szCs w:val="24"/>
                <w:highlight w:val="none"/>
                <w:lang w:eastAsia="zh-CN"/>
              </w:rPr>
              <w:t>若投标人所投产品属于辐射或射线类的设备或材料的，需提供投标人的辐射安全许可证，针对本项目的投标不能超出该许可证规定的范围</w:t>
            </w:r>
            <w:r>
              <w:rPr>
                <w:rFonts w:hint="eastAsia" w:ascii="宋体" w:hAnsi="宋体"/>
                <w:sz w:val="24"/>
                <w:highlight w:val="none"/>
              </w:rPr>
              <w:t>（复印件加盖公章）</w:t>
            </w:r>
          </w:p>
          <w:p w14:paraId="5AF33B7A">
            <w:pPr>
              <w:numPr>
                <w:ilvl w:val="0"/>
                <w:numId w:val="10"/>
              </w:numPr>
              <w:spacing w:line="360" w:lineRule="auto"/>
              <w:jc w:val="left"/>
              <w:rPr>
                <w:rFonts w:hint="eastAsia" w:ascii="宋体" w:hAnsi="宋体"/>
                <w:bCs/>
                <w:sz w:val="24"/>
                <w:szCs w:val="24"/>
                <w:highlight w:val="none"/>
              </w:rPr>
            </w:pPr>
            <w:r>
              <w:rPr>
                <w:rFonts w:ascii="宋体" w:hAnsi="宋体"/>
                <w:bCs/>
                <w:sz w:val="24"/>
                <w:szCs w:val="24"/>
                <w:highlight w:val="none"/>
              </w:rPr>
              <w:t>*</w:t>
            </w:r>
            <w:r>
              <w:rPr>
                <w:rFonts w:hint="eastAsia" w:ascii="宋体" w:hAnsi="宋体"/>
                <w:bCs/>
                <w:sz w:val="24"/>
                <w:szCs w:val="24"/>
                <w:highlight w:val="none"/>
              </w:rPr>
              <w:t>投标人提供会计师事务所出具的2024年度财务审计报告或</w:t>
            </w:r>
            <w:r>
              <w:rPr>
                <w:rFonts w:hint="eastAsia" w:ascii="宋体" w:hAnsi="宋体"/>
                <w:bCs/>
                <w:sz w:val="24"/>
                <w:szCs w:val="24"/>
                <w:highlight w:val="none"/>
                <w:lang w:val="en-US" w:eastAsia="zh-CN"/>
              </w:rPr>
              <w:t>2025年1月1日之后</w:t>
            </w:r>
            <w:r>
              <w:rPr>
                <w:rFonts w:hint="eastAsia" w:ascii="宋体" w:hAnsi="宋体"/>
                <w:bCs/>
                <w:sz w:val="24"/>
                <w:szCs w:val="24"/>
                <w:highlight w:val="none"/>
              </w:rPr>
              <w:t>银行提供的资信证明（</w:t>
            </w:r>
            <w:r>
              <w:rPr>
                <w:rFonts w:ascii="宋体" w:hAnsi="宋体"/>
                <w:bCs/>
                <w:sz w:val="24"/>
                <w:szCs w:val="24"/>
                <w:highlight w:val="none"/>
              </w:rPr>
              <w:t>不要求投标人针对本项目或</w:t>
            </w:r>
            <w:r>
              <w:rPr>
                <w:rFonts w:hint="eastAsia" w:ascii="宋体" w:hAnsi="宋体"/>
                <w:bCs/>
                <w:sz w:val="24"/>
                <w:szCs w:val="24"/>
                <w:highlight w:val="none"/>
              </w:rPr>
              <w:t>针对采购</w:t>
            </w:r>
            <w:r>
              <w:rPr>
                <w:rFonts w:ascii="宋体" w:hAnsi="宋体"/>
                <w:bCs/>
                <w:sz w:val="24"/>
                <w:szCs w:val="24"/>
                <w:highlight w:val="none"/>
              </w:rPr>
              <w:t>人及</w:t>
            </w:r>
            <w:r>
              <w:rPr>
                <w:rFonts w:hint="eastAsia" w:ascii="宋体" w:hAnsi="宋体"/>
                <w:bCs/>
                <w:sz w:val="24"/>
                <w:szCs w:val="24"/>
                <w:highlight w:val="none"/>
              </w:rPr>
              <w:t>采购</w:t>
            </w:r>
            <w:r>
              <w:rPr>
                <w:rFonts w:ascii="宋体" w:hAnsi="宋体"/>
                <w:bCs/>
                <w:sz w:val="24"/>
                <w:szCs w:val="24"/>
                <w:highlight w:val="none"/>
              </w:rPr>
              <w:t>代理机构专门开具银行资信证明，</w:t>
            </w:r>
            <w:r>
              <w:rPr>
                <w:rFonts w:hint="eastAsia" w:ascii="宋体" w:hAnsi="宋体"/>
                <w:bCs/>
                <w:sz w:val="24"/>
                <w:szCs w:val="24"/>
                <w:highlight w:val="none"/>
              </w:rPr>
              <w:t>可提供复印件）</w:t>
            </w:r>
          </w:p>
          <w:p w14:paraId="403D9176">
            <w:pPr>
              <w:numPr>
                <w:ilvl w:val="0"/>
                <w:numId w:val="10"/>
              </w:numPr>
              <w:spacing w:line="360" w:lineRule="auto"/>
              <w:jc w:val="left"/>
              <w:rPr>
                <w:rFonts w:hint="eastAsia" w:ascii="宋体" w:hAnsi="宋体"/>
                <w:bCs/>
                <w:sz w:val="24"/>
                <w:szCs w:val="24"/>
                <w:highlight w:val="none"/>
              </w:rPr>
            </w:pPr>
            <w:r>
              <w:rPr>
                <w:rFonts w:ascii="宋体" w:hAnsi="宋体"/>
                <w:bCs/>
                <w:sz w:val="24"/>
                <w:szCs w:val="24"/>
                <w:highlight w:val="none"/>
              </w:rPr>
              <w:t>*依法缴纳税收和社会保障资金的良好记录（投标人须提供缴纳202</w:t>
            </w:r>
            <w:r>
              <w:rPr>
                <w:rFonts w:hint="eastAsia" w:ascii="宋体" w:hAnsi="宋体"/>
                <w:bCs/>
                <w:sz w:val="24"/>
                <w:szCs w:val="24"/>
                <w:highlight w:val="none"/>
                <w:lang w:val="en-US" w:eastAsia="zh-CN"/>
              </w:rPr>
              <w:t>5</w:t>
            </w:r>
            <w:r>
              <w:rPr>
                <w:rFonts w:ascii="宋体" w:hAnsi="宋体"/>
                <w:bCs/>
                <w:sz w:val="24"/>
                <w:szCs w:val="24"/>
                <w:highlight w:val="none"/>
              </w:rPr>
              <w:t>年</w:t>
            </w:r>
            <w:r>
              <w:rPr>
                <w:rFonts w:hint="eastAsia" w:ascii="宋体" w:hAnsi="宋体"/>
                <w:bCs/>
                <w:sz w:val="24"/>
                <w:szCs w:val="24"/>
                <w:highlight w:val="none"/>
              </w:rPr>
              <w:t>5</w:t>
            </w:r>
            <w:r>
              <w:rPr>
                <w:rFonts w:ascii="宋体" w:hAnsi="宋体"/>
                <w:bCs/>
                <w:sz w:val="24"/>
                <w:szCs w:val="24"/>
                <w:highlight w:val="none"/>
              </w:rPr>
              <w:t>月至今任一月纳税</w:t>
            </w:r>
            <w:r>
              <w:rPr>
                <w:rFonts w:hint="eastAsia" w:ascii="宋体" w:hAnsi="宋体"/>
                <w:bCs/>
                <w:sz w:val="24"/>
                <w:szCs w:val="24"/>
                <w:highlight w:val="none"/>
              </w:rPr>
              <w:t>（不接受个人所得税及印花税）</w:t>
            </w:r>
            <w:r>
              <w:rPr>
                <w:rFonts w:ascii="宋体" w:hAnsi="宋体"/>
                <w:bCs/>
                <w:sz w:val="24"/>
                <w:szCs w:val="24"/>
                <w:highlight w:val="none"/>
              </w:rPr>
              <w:t>和社保的凭证复印件加盖公章）</w:t>
            </w:r>
            <w:r>
              <w:rPr>
                <w:rFonts w:hint="eastAsia" w:ascii="宋体" w:hAnsi="宋体"/>
                <w:bCs/>
                <w:sz w:val="24"/>
                <w:szCs w:val="24"/>
                <w:highlight w:val="none"/>
              </w:rPr>
              <w:t>，依法免税或不需要缴纳社会保障资金的投标人，应提供合理说明和相应文件证明其依法免税或不需要缴纳社会保障资金的情况。</w:t>
            </w:r>
          </w:p>
          <w:p w14:paraId="0F9D14CD">
            <w:pPr>
              <w:numPr>
                <w:ilvl w:val="0"/>
                <w:numId w:val="10"/>
              </w:numPr>
              <w:spacing w:line="360" w:lineRule="auto"/>
              <w:jc w:val="left"/>
              <w:rPr>
                <w:rFonts w:hint="eastAsia" w:ascii="宋体" w:hAnsi="宋体"/>
                <w:bCs/>
                <w:sz w:val="24"/>
                <w:szCs w:val="24"/>
                <w:highlight w:val="none"/>
              </w:rPr>
            </w:pPr>
            <w:r>
              <w:rPr>
                <w:rFonts w:ascii="宋体" w:hAnsi="宋体"/>
                <w:bCs/>
                <w:sz w:val="24"/>
                <w:szCs w:val="24"/>
                <w:highlight w:val="none"/>
              </w:rPr>
              <w:t>*截至投标文件递交截止时间前，投标人不能是被列入“信用中国”网站(www.creditchina.gov.cn)失信被执行人、重大税收违法案件当事人名单、以及“中国政府采购网”网站（www.ccgp.gov.cn）政府采购严重违法失信行为记录名单中被禁止参加1-3年政府采购活动的投标人（处罚期限尚未届满的）（本项</w:t>
            </w:r>
            <w:r>
              <w:rPr>
                <w:rFonts w:hint="eastAsia" w:ascii="宋体" w:hAnsi="宋体"/>
                <w:bCs/>
                <w:sz w:val="24"/>
                <w:szCs w:val="24"/>
                <w:highlight w:val="none"/>
              </w:rPr>
              <w:t>无</w:t>
            </w:r>
            <w:r>
              <w:rPr>
                <w:rFonts w:ascii="宋体" w:hAnsi="宋体"/>
                <w:bCs/>
                <w:sz w:val="24"/>
                <w:szCs w:val="24"/>
                <w:highlight w:val="none"/>
              </w:rPr>
              <w:t>需提供证明文件，以</w:t>
            </w:r>
            <w:r>
              <w:rPr>
                <w:rFonts w:hint="eastAsia" w:ascii="宋体" w:hAnsi="宋体"/>
                <w:bCs/>
                <w:sz w:val="24"/>
                <w:szCs w:val="24"/>
                <w:highlight w:val="none"/>
              </w:rPr>
              <w:t>投标截止时间后</w:t>
            </w:r>
            <w:r>
              <w:rPr>
                <w:rFonts w:ascii="宋体" w:hAnsi="宋体"/>
                <w:bCs/>
                <w:sz w:val="24"/>
                <w:szCs w:val="24"/>
                <w:highlight w:val="none"/>
              </w:rPr>
              <w:t>采购人和采购代理机构网上查询结果为准，并由采购代理机构留存打印截图</w:t>
            </w:r>
            <w:r>
              <w:rPr>
                <w:rFonts w:hint="eastAsia" w:ascii="宋体" w:hAnsi="宋体"/>
                <w:bCs/>
                <w:sz w:val="24"/>
                <w:szCs w:val="24"/>
                <w:highlight w:val="none"/>
              </w:rPr>
              <w:t>）</w:t>
            </w:r>
          </w:p>
          <w:p w14:paraId="096AE443">
            <w:pPr>
              <w:numPr>
                <w:ilvl w:val="0"/>
                <w:numId w:val="10"/>
              </w:numPr>
              <w:spacing w:line="360" w:lineRule="auto"/>
              <w:jc w:val="left"/>
              <w:rPr>
                <w:rFonts w:hint="eastAsia" w:ascii="宋体" w:hAnsi="宋体"/>
                <w:bCs/>
                <w:sz w:val="24"/>
                <w:szCs w:val="24"/>
                <w:highlight w:val="none"/>
              </w:rPr>
            </w:pPr>
            <w:r>
              <w:rPr>
                <w:rFonts w:hint="eastAsia" w:ascii="宋体" w:hAnsi="宋体"/>
                <w:bCs/>
                <w:sz w:val="24"/>
                <w:szCs w:val="24"/>
                <w:highlight w:val="none"/>
              </w:rPr>
              <w:t>*符合招标文件的投标保证金（本项无需提供证明材料，以采购代理机构查询到账时间为准）</w:t>
            </w:r>
          </w:p>
        </w:tc>
      </w:tr>
      <w:tr w14:paraId="1584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B6DAB3D">
            <w:pPr>
              <w:spacing w:line="360" w:lineRule="auto"/>
              <w:jc w:val="center"/>
              <w:rPr>
                <w:rFonts w:hint="eastAsia" w:ascii="宋体" w:hAnsi="宋体"/>
                <w:kern w:val="24"/>
                <w:sz w:val="24"/>
                <w:szCs w:val="24"/>
                <w:highlight w:val="none"/>
              </w:rPr>
            </w:pPr>
          </w:p>
        </w:tc>
        <w:tc>
          <w:tcPr>
            <w:tcW w:w="2136" w:type="dxa"/>
            <w:vMerge w:val="continue"/>
            <w:vAlign w:val="center"/>
          </w:tcPr>
          <w:p w14:paraId="794F217E">
            <w:pPr>
              <w:spacing w:line="360" w:lineRule="auto"/>
              <w:jc w:val="left"/>
              <w:rPr>
                <w:rFonts w:hint="eastAsia" w:ascii="宋体" w:hAnsi="宋体"/>
                <w:kern w:val="24"/>
                <w:sz w:val="24"/>
                <w:szCs w:val="24"/>
                <w:highlight w:val="none"/>
              </w:rPr>
            </w:pPr>
          </w:p>
        </w:tc>
        <w:tc>
          <w:tcPr>
            <w:tcW w:w="623" w:type="dxa"/>
            <w:vMerge w:val="continue"/>
            <w:vAlign w:val="center"/>
          </w:tcPr>
          <w:p w14:paraId="6BC4D2E9">
            <w:pPr>
              <w:spacing w:line="360" w:lineRule="auto"/>
              <w:jc w:val="left"/>
              <w:rPr>
                <w:rFonts w:hint="eastAsia" w:ascii="宋体" w:hAnsi="宋体"/>
                <w:kern w:val="24"/>
                <w:sz w:val="24"/>
                <w:szCs w:val="24"/>
                <w:highlight w:val="none"/>
              </w:rPr>
            </w:pPr>
          </w:p>
        </w:tc>
        <w:tc>
          <w:tcPr>
            <w:tcW w:w="5883" w:type="dxa"/>
            <w:vAlign w:val="center"/>
          </w:tcPr>
          <w:p w14:paraId="78DC2376">
            <w:pPr>
              <w:widowControl/>
              <w:shd w:val="clear" w:color="auto" w:fill="FFFFFF"/>
              <w:tabs>
                <w:tab w:val="left" w:pos="475"/>
                <w:tab w:val="left" w:pos="617"/>
              </w:tabs>
              <w:adjustRightInd w:val="0"/>
              <w:snapToGrid w:val="0"/>
              <w:spacing w:line="360" w:lineRule="auto"/>
              <w:jc w:val="left"/>
              <w:rPr>
                <w:rFonts w:hint="eastAsia" w:ascii="宋体" w:hAnsi="宋体"/>
                <w:sz w:val="24"/>
                <w:szCs w:val="24"/>
                <w:highlight w:val="none"/>
              </w:rPr>
            </w:pPr>
            <w:r>
              <w:rPr>
                <w:rFonts w:hint="eastAsia" w:ascii="宋体" w:hAnsi="宋体"/>
                <w:b/>
                <w:bCs/>
                <w:sz w:val="24"/>
                <w:szCs w:val="24"/>
                <w:highlight w:val="none"/>
              </w:rPr>
              <w:t>二</w:t>
            </w:r>
            <w:r>
              <w:rPr>
                <w:rFonts w:ascii="宋体" w:hAnsi="宋体"/>
                <w:b/>
                <w:bCs/>
                <w:sz w:val="24"/>
                <w:szCs w:val="24"/>
                <w:highlight w:val="none"/>
              </w:rPr>
              <w:t>、</w:t>
            </w:r>
            <w:r>
              <w:rPr>
                <w:rFonts w:hint="eastAsia" w:ascii="宋体" w:hAnsi="宋体"/>
                <w:b/>
                <w:bCs/>
                <w:sz w:val="24"/>
                <w:szCs w:val="24"/>
                <w:highlight w:val="none"/>
              </w:rPr>
              <w:t>符合性证明文件</w:t>
            </w:r>
            <w:r>
              <w:rPr>
                <w:rFonts w:ascii="宋体" w:hAnsi="宋体"/>
                <w:b/>
                <w:bCs/>
                <w:sz w:val="24"/>
                <w:szCs w:val="24"/>
                <w:highlight w:val="none"/>
              </w:rPr>
              <w:t>：</w:t>
            </w:r>
          </w:p>
          <w:p w14:paraId="1D7DA817">
            <w:pPr>
              <w:numPr>
                <w:ilvl w:val="0"/>
                <w:numId w:val="11"/>
              </w:numPr>
              <w:spacing w:line="360" w:lineRule="auto"/>
              <w:jc w:val="left"/>
              <w:rPr>
                <w:rFonts w:hint="eastAsia" w:ascii="宋体" w:hAnsi="宋体"/>
                <w:sz w:val="24"/>
                <w:szCs w:val="24"/>
                <w:highlight w:val="none"/>
              </w:rPr>
            </w:pPr>
            <w:r>
              <w:rPr>
                <w:rFonts w:hint="eastAsia" w:ascii="宋体" w:hAnsi="宋体"/>
                <w:sz w:val="24"/>
                <w:szCs w:val="24"/>
                <w:highlight w:val="none"/>
              </w:rPr>
              <w:t>*法定代表人授权委托书（实质性格式）</w:t>
            </w:r>
          </w:p>
          <w:p w14:paraId="78A6408F">
            <w:pPr>
              <w:numPr>
                <w:ilvl w:val="0"/>
                <w:numId w:val="11"/>
              </w:numPr>
              <w:spacing w:line="360" w:lineRule="auto"/>
              <w:jc w:val="left"/>
              <w:rPr>
                <w:rFonts w:hint="eastAsia" w:ascii="宋体" w:hAnsi="宋体"/>
                <w:sz w:val="24"/>
                <w:szCs w:val="24"/>
                <w:highlight w:val="none"/>
              </w:rPr>
            </w:pPr>
            <w:r>
              <w:rPr>
                <w:rFonts w:hint="eastAsia" w:ascii="宋体" w:hAnsi="宋体"/>
                <w:sz w:val="24"/>
                <w:szCs w:val="24"/>
                <w:highlight w:val="none"/>
              </w:rPr>
              <w:t>*投标函（实质性格式）</w:t>
            </w:r>
          </w:p>
          <w:p w14:paraId="1D07B5B9">
            <w:pPr>
              <w:numPr>
                <w:ilvl w:val="0"/>
                <w:numId w:val="11"/>
              </w:numPr>
              <w:spacing w:line="360" w:lineRule="auto"/>
              <w:jc w:val="left"/>
              <w:rPr>
                <w:rFonts w:hint="eastAsia" w:ascii="宋体" w:hAnsi="宋体"/>
                <w:sz w:val="24"/>
                <w:szCs w:val="24"/>
                <w:highlight w:val="none"/>
              </w:rPr>
            </w:pPr>
            <w:r>
              <w:rPr>
                <w:rFonts w:hint="eastAsia" w:ascii="宋体" w:hAnsi="宋体"/>
                <w:sz w:val="24"/>
                <w:szCs w:val="24"/>
                <w:highlight w:val="none"/>
              </w:rPr>
              <w:t>*开标一览表（实质性格式）</w:t>
            </w:r>
          </w:p>
          <w:p w14:paraId="4BD332C7">
            <w:pPr>
              <w:numPr>
                <w:ilvl w:val="0"/>
                <w:numId w:val="11"/>
              </w:numPr>
              <w:spacing w:line="360" w:lineRule="auto"/>
              <w:jc w:val="left"/>
              <w:rPr>
                <w:rFonts w:hint="eastAsia" w:ascii="宋体" w:hAnsi="宋体"/>
                <w:sz w:val="24"/>
                <w:szCs w:val="24"/>
                <w:highlight w:val="none"/>
              </w:rPr>
            </w:pPr>
            <w:r>
              <w:rPr>
                <w:rFonts w:hint="eastAsia" w:ascii="宋体" w:hAnsi="宋体"/>
                <w:sz w:val="24"/>
                <w:szCs w:val="24"/>
                <w:highlight w:val="none"/>
              </w:rPr>
              <w:t>*投标分项报价表（实质性格式）</w:t>
            </w:r>
          </w:p>
          <w:p w14:paraId="004FDB75">
            <w:pPr>
              <w:numPr>
                <w:ilvl w:val="0"/>
                <w:numId w:val="11"/>
              </w:numPr>
              <w:spacing w:line="360" w:lineRule="auto"/>
              <w:jc w:val="left"/>
              <w:rPr>
                <w:rFonts w:hint="eastAsia" w:ascii="宋体" w:hAnsi="宋体"/>
                <w:sz w:val="24"/>
                <w:szCs w:val="24"/>
                <w:highlight w:val="none"/>
              </w:rPr>
            </w:pPr>
            <w:r>
              <w:rPr>
                <w:rFonts w:hint="eastAsia" w:ascii="宋体" w:hAnsi="宋体"/>
                <w:sz w:val="24"/>
                <w:szCs w:val="24"/>
                <w:highlight w:val="none"/>
              </w:rPr>
              <w:t>*采购代理服务费承诺书（实质性格式）</w:t>
            </w:r>
          </w:p>
          <w:p w14:paraId="12A2BED8">
            <w:pPr>
              <w:numPr>
                <w:ilvl w:val="0"/>
                <w:numId w:val="11"/>
              </w:numPr>
              <w:spacing w:line="360" w:lineRule="auto"/>
              <w:jc w:val="left"/>
              <w:rPr>
                <w:rFonts w:hint="eastAsia" w:ascii="宋体" w:hAnsi="宋体"/>
                <w:sz w:val="24"/>
                <w:szCs w:val="24"/>
                <w:highlight w:val="none"/>
              </w:rPr>
            </w:pPr>
            <w:r>
              <w:rPr>
                <w:rFonts w:hint="eastAsia" w:ascii="宋体" w:hAnsi="宋体"/>
                <w:sz w:val="24"/>
                <w:szCs w:val="24"/>
                <w:highlight w:val="none"/>
              </w:rPr>
              <w:t>*商务条款偏离表（实质性格式）</w:t>
            </w:r>
          </w:p>
          <w:p w14:paraId="650D0B60">
            <w:pPr>
              <w:numPr>
                <w:ilvl w:val="0"/>
                <w:numId w:val="11"/>
              </w:numPr>
              <w:spacing w:line="360" w:lineRule="auto"/>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*招标文件要求的其他实质性内容</w:t>
            </w:r>
          </w:p>
          <w:p w14:paraId="2315C71C">
            <w:pPr>
              <w:numPr>
                <w:ilvl w:val="0"/>
                <w:numId w:val="11"/>
              </w:numPr>
              <w:spacing w:line="360" w:lineRule="auto"/>
              <w:jc w:val="left"/>
              <w:rPr>
                <w:rFonts w:hint="eastAsia" w:ascii="宋体" w:hAnsi="宋体"/>
                <w:sz w:val="24"/>
                <w:szCs w:val="24"/>
                <w:highlight w:val="none"/>
              </w:rPr>
            </w:pPr>
            <w:r>
              <w:rPr>
                <w:rFonts w:hint="eastAsia" w:ascii="宋体" w:hAnsi="宋体"/>
                <w:sz w:val="24"/>
                <w:szCs w:val="24"/>
                <w:highlight w:val="none"/>
              </w:rPr>
              <w:t>投标人认为需要提供的其它说明和资料。</w:t>
            </w:r>
          </w:p>
        </w:tc>
      </w:tr>
      <w:tr w14:paraId="7C53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E533F10">
            <w:pPr>
              <w:spacing w:line="360" w:lineRule="auto"/>
              <w:jc w:val="center"/>
              <w:rPr>
                <w:rFonts w:hint="eastAsia" w:ascii="宋体" w:hAnsi="宋体"/>
                <w:kern w:val="24"/>
                <w:sz w:val="24"/>
                <w:szCs w:val="24"/>
                <w:highlight w:val="none"/>
              </w:rPr>
            </w:pPr>
          </w:p>
        </w:tc>
        <w:tc>
          <w:tcPr>
            <w:tcW w:w="2136" w:type="dxa"/>
            <w:vMerge w:val="continue"/>
            <w:vAlign w:val="center"/>
          </w:tcPr>
          <w:p w14:paraId="2AA6FBB1">
            <w:pPr>
              <w:spacing w:line="360" w:lineRule="auto"/>
              <w:jc w:val="left"/>
              <w:rPr>
                <w:rFonts w:hint="eastAsia" w:ascii="宋体" w:hAnsi="宋体"/>
                <w:kern w:val="24"/>
                <w:sz w:val="24"/>
                <w:szCs w:val="24"/>
                <w:highlight w:val="none"/>
              </w:rPr>
            </w:pPr>
          </w:p>
        </w:tc>
        <w:tc>
          <w:tcPr>
            <w:tcW w:w="623" w:type="dxa"/>
            <w:vAlign w:val="center"/>
          </w:tcPr>
          <w:p w14:paraId="63127596">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技术部分</w:t>
            </w:r>
          </w:p>
        </w:tc>
        <w:tc>
          <w:tcPr>
            <w:tcW w:w="5883" w:type="dxa"/>
            <w:vAlign w:val="center"/>
          </w:tcPr>
          <w:p w14:paraId="5635F5D9">
            <w:pPr>
              <w:widowControl/>
              <w:tabs>
                <w:tab w:val="left" w:pos="0"/>
                <w:tab w:val="left" w:pos="420"/>
              </w:tabs>
              <w:adjustRightInd w:val="0"/>
              <w:snapToGrid w:val="0"/>
              <w:spacing w:line="360" w:lineRule="auto"/>
              <w:jc w:val="left"/>
              <w:rPr>
                <w:rFonts w:hint="eastAsia" w:ascii="宋体" w:hAnsi="宋体"/>
                <w:kern w:val="24"/>
                <w:sz w:val="24"/>
                <w:szCs w:val="24"/>
                <w:highlight w:val="none"/>
              </w:rPr>
            </w:pPr>
            <w:r>
              <w:rPr>
                <w:rFonts w:hint="eastAsia" w:ascii="宋体" w:hAnsi="宋体"/>
                <w:sz w:val="24"/>
                <w:szCs w:val="24"/>
                <w:highlight w:val="none"/>
              </w:rPr>
              <w:t>*</w:t>
            </w:r>
            <w:r>
              <w:rPr>
                <w:rFonts w:hint="eastAsia" w:ascii="宋体" w:hAnsi="宋体"/>
                <w:kern w:val="24"/>
                <w:sz w:val="24"/>
                <w:szCs w:val="24"/>
                <w:highlight w:val="none"/>
              </w:rPr>
              <w:t>1.技术条款偏离表</w:t>
            </w:r>
            <w:r>
              <w:rPr>
                <w:rFonts w:hint="eastAsia" w:ascii="宋体" w:hAnsi="宋体"/>
                <w:sz w:val="24"/>
                <w:szCs w:val="24"/>
                <w:highlight w:val="none"/>
              </w:rPr>
              <w:t>（实质性格式）</w:t>
            </w:r>
          </w:p>
          <w:p w14:paraId="6F25776C">
            <w:pPr>
              <w:widowControl/>
              <w:tabs>
                <w:tab w:val="left" w:pos="0"/>
                <w:tab w:val="left" w:pos="420"/>
              </w:tabs>
              <w:adjustRightInd w:val="0"/>
              <w:snapToGrid w:val="0"/>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2.投标人根据招标文件评标方法及标准提供的资料及方案</w:t>
            </w:r>
          </w:p>
          <w:p w14:paraId="0B63522A">
            <w:pPr>
              <w:widowControl/>
              <w:tabs>
                <w:tab w:val="left" w:pos="0"/>
                <w:tab w:val="left" w:pos="420"/>
              </w:tabs>
              <w:adjustRightInd w:val="0"/>
              <w:snapToGrid w:val="0"/>
              <w:spacing w:line="360" w:lineRule="auto"/>
              <w:jc w:val="left"/>
              <w:rPr>
                <w:rFonts w:hint="eastAsia" w:ascii="宋体" w:hAnsi="宋体"/>
                <w:sz w:val="24"/>
                <w:szCs w:val="24"/>
                <w:highlight w:val="none"/>
              </w:rPr>
            </w:pPr>
            <w:r>
              <w:rPr>
                <w:rFonts w:hint="eastAsia" w:ascii="宋体" w:hAnsi="宋体"/>
                <w:kern w:val="24"/>
                <w:sz w:val="24"/>
                <w:szCs w:val="24"/>
                <w:highlight w:val="none"/>
              </w:rPr>
              <w:t>3.投</w:t>
            </w:r>
            <w:r>
              <w:rPr>
                <w:rFonts w:ascii="宋体" w:hAnsi="宋体"/>
                <w:kern w:val="24"/>
                <w:sz w:val="24"/>
                <w:szCs w:val="24"/>
                <w:highlight w:val="none"/>
              </w:rPr>
              <w:t>标人认为需要提供的其它说明和资料</w:t>
            </w:r>
            <w:r>
              <w:rPr>
                <w:rFonts w:hint="eastAsia" w:ascii="宋体" w:hAnsi="宋体"/>
                <w:kern w:val="24"/>
                <w:sz w:val="24"/>
                <w:szCs w:val="24"/>
                <w:highlight w:val="none"/>
              </w:rPr>
              <w:t>。</w:t>
            </w:r>
          </w:p>
        </w:tc>
      </w:tr>
      <w:tr w14:paraId="7470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4ECAA1C">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5</w:t>
            </w:r>
          </w:p>
        </w:tc>
        <w:tc>
          <w:tcPr>
            <w:tcW w:w="2136" w:type="dxa"/>
            <w:vAlign w:val="center"/>
          </w:tcPr>
          <w:p w14:paraId="7646B821">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投标有效期</w:t>
            </w:r>
          </w:p>
        </w:tc>
        <w:tc>
          <w:tcPr>
            <w:tcW w:w="6506" w:type="dxa"/>
            <w:gridSpan w:val="2"/>
            <w:vAlign w:val="center"/>
          </w:tcPr>
          <w:p w14:paraId="1212C087">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自提交投标文件截止时间起90日</w:t>
            </w:r>
            <w:r>
              <w:rPr>
                <w:rFonts w:hAnsi="宋体" w:cs="Times New Roman"/>
                <w:kern w:val="24"/>
                <w:sz w:val="24"/>
                <w:szCs w:val="24"/>
                <w:highlight w:val="none"/>
              </w:rPr>
              <w:t>(</w:t>
            </w:r>
            <w:r>
              <w:rPr>
                <w:rFonts w:hint="eastAsia" w:hAnsi="宋体" w:cs="Times New Roman"/>
                <w:kern w:val="24"/>
                <w:sz w:val="24"/>
                <w:szCs w:val="24"/>
                <w:highlight w:val="none"/>
              </w:rPr>
              <w:t>日历日</w:t>
            </w:r>
            <w:r>
              <w:rPr>
                <w:rFonts w:hAnsi="宋体" w:cs="Times New Roman"/>
                <w:kern w:val="24"/>
                <w:sz w:val="24"/>
                <w:szCs w:val="24"/>
                <w:highlight w:val="none"/>
              </w:rPr>
              <w:t>)</w:t>
            </w:r>
          </w:p>
        </w:tc>
      </w:tr>
      <w:tr w14:paraId="241C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3F4DE32">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6</w:t>
            </w:r>
          </w:p>
        </w:tc>
        <w:tc>
          <w:tcPr>
            <w:tcW w:w="2136" w:type="dxa"/>
            <w:vAlign w:val="center"/>
          </w:tcPr>
          <w:p w14:paraId="03FCE056">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投标文件递交</w:t>
            </w:r>
          </w:p>
        </w:tc>
        <w:tc>
          <w:tcPr>
            <w:tcW w:w="6506" w:type="dxa"/>
            <w:gridSpan w:val="2"/>
            <w:vAlign w:val="center"/>
          </w:tcPr>
          <w:p w14:paraId="2A96E533">
            <w:pPr>
              <w:spacing w:line="360" w:lineRule="auto"/>
              <w:contextualSpacing/>
              <w:jc w:val="left"/>
              <w:rPr>
                <w:rFonts w:hint="eastAsia" w:ascii="宋体" w:hAnsi="宋体"/>
                <w:b/>
                <w:sz w:val="24"/>
                <w:szCs w:val="24"/>
                <w:highlight w:val="none"/>
              </w:rPr>
            </w:pPr>
            <w:r>
              <w:rPr>
                <w:rFonts w:hint="eastAsia" w:ascii="宋体" w:hAnsi="宋体"/>
                <w:b/>
                <w:sz w:val="24"/>
                <w:szCs w:val="24"/>
                <w:highlight w:val="none"/>
              </w:rPr>
              <w:t>1．本项目采用不见面开标、投标人需要递交电子投标文件，加密的电子投标文件，在投标截止时间前通过新疆政府采购云平台：https://www.zcygov.cn/上传到指定位置。无需递交纸质文件。</w:t>
            </w:r>
          </w:p>
          <w:p w14:paraId="79E3A4A6">
            <w:pPr>
              <w:spacing w:line="360" w:lineRule="auto"/>
              <w:contextualSpacing/>
              <w:jc w:val="left"/>
              <w:rPr>
                <w:rFonts w:hint="eastAsia" w:ascii="宋体" w:hAnsi="宋体"/>
                <w:b/>
                <w:sz w:val="24"/>
                <w:szCs w:val="24"/>
                <w:highlight w:val="none"/>
              </w:rPr>
            </w:pPr>
            <w:r>
              <w:rPr>
                <w:rFonts w:hint="eastAsia" w:ascii="宋体" w:hAnsi="宋体"/>
                <w:b/>
                <w:sz w:val="24"/>
                <w:szCs w:val="24"/>
                <w:highlight w:val="none"/>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D53D4F0">
            <w:pPr>
              <w:pStyle w:val="74"/>
              <w:spacing w:line="360" w:lineRule="auto"/>
              <w:jc w:val="left"/>
              <w:rPr>
                <w:rFonts w:hint="eastAsia" w:hAnsi="宋体" w:cs="Times New Roman"/>
                <w:b/>
                <w:sz w:val="24"/>
                <w:szCs w:val="24"/>
                <w:highlight w:val="none"/>
              </w:rPr>
            </w:pPr>
            <w:r>
              <w:rPr>
                <w:rFonts w:hint="eastAsia" w:hAnsi="宋体" w:cs="Times New Roman"/>
                <w:b/>
                <w:sz w:val="24"/>
                <w:szCs w:val="24"/>
                <w:highlight w:val="none"/>
              </w:rPr>
              <w:t>3.远程开标前，投标人务必在新疆政府采购云平台：https://www.zcygov.cn/投标文件上传模块中使用“模拟解密”功能，验证本机远程自助解密环境。</w:t>
            </w:r>
          </w:p>
          <w:p w14:paraId="5B5E3A11">
            <w:pPr>
              <w:pStyle w:val="74"/>
              <w:spacing w:line="360" w:lineRule="auto"/>
              <w:jc w:val="left"/>
              <w:rPr>
                <w:rFonts w:hint="eastAsia" w:hAnsi="宋体" w:cs="Times New Roman"/>
                <w:b/>
                <w:sz w:val="24"/>
                <w:szCs w:val="24"/>
                <w:highlight w:val="none"/>
              </w:rPr>
            </w:pPr>
            <w:r>
              <w:rPr>
                <w:rFonts w:hint="eastAsia" w:ascii="宋体" w:hAnsi="宋体" w:eastAsia="宋体" w:cs="Times New Roman"/>
                <w:b/>
                <w:sz w:val="24"/>
                <w:szCs w:val="24"/>
                <w:highlight w:val="none"/>
                <w:lang w:val="en-US" w:eastAsia="zh-CN"/>
              </w:rPr>
              <w:t>4.</w:t>
            </w:r>
            <w:r>
              <w:rPr>
                <w:rFonts w:hint="eastAsia" w:ascii="宋体" w:hAnsi="宋体" w:eastAsia="宋体" w:cs="Times New Roman"/>
                <w:b/>
                <w:sz w:val="24"/>
                <w:szCs w:val="24"/>
                <w:highlight w:val="none"/>
              </w:rPr>
              <w:t>不见面开标默认解密时长：30分钟</w:t>
            </w:r>
            <w:r>
              <w:rPr>
                <w:rFonts w:hint="eastAsia" w:hAnsi="宋体" w:cs="Times New Roman"/>
                <w:b/>
                <w:sz w:val="24"/>
                <w:szCs w:val="24"/>
              </w:rPr>
              <w:t>，签名时长：15分钟</w:t>
            </w:r>
            <w:r>
              <w:rPr>
                <w:rFonts w:hint="eastAsia" w:hAnsi="宋体" w:cs="Times New Roman"/>
                <w:b/>
                <w:sz w:val="24"/>
                <w:szCs w:val="24"/>
                <w:highlight w:val="none"/>
                <w:lang w:eastAsia="zh-CN"/>
              </w:rPr>
              <w:t>。</w:t>
            </w:r>
          </w:p>
        </w:tc>
      </w:tr>
      <w:tr w14:paraId="0E22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BA7CD9">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7</w:t>
            </w:r>
          </w:p>
        </w:tc>
        <w:tc>
          <w:tcPr>
            <w:tcW w:w="2136" w:type="dxa"/>
            <w:vAlign w:val="center"/>
          </w:tcPr>
          <w:p w14:paraId="7C546007">
            <w:pPr>
              <w:spacing w:line="360" w:lineRule="auto"/>
              <w:jc w:val="left"/>
              <w:rPr>
                <w:rFonts w:hint="eastAsia" w:ascii="宋体" w:hAnsi="宋体"/>
                <w:kern w:val="24"/>
                <w:sz w:val="24"/>
                <w:szCs w:val="24"/>
                <w:highlight w:val="none"/>
              </w:rPr>
            </w:pPr>
            <w:r>
              <w:rPr>
                <w:rFonts w:ascii="宋体" w:hAnsi="宋体"/>
                <w:sz w:val="24"/>
                <w:szCs w:val="24"/>
                <w:highlight w:val="none"/>
              </w:rPr>
              <w:t>投标报价</w:t>
            </w:r>
            <w:r>
              <w:rPr>
                <w:rFonts w:hint="eastAsia" w:ascii="宋体" w:hAnsi="宋体"/>
                <w:sz w:val="24"/>
                <w:szCs w:val="24"/>
                <w:highlight w:val="none"/>
              </w:rPr>
              <w:t>要求</w:t>
            </w:r>
          </w:p>
        </w:tc>
        <w:tc>
          <w:tcPr>
            <w:tcW w:w="6506" w:type="dxa"/>
            <w:gridSpan w:val="2"/>
            <w:vAlign w:val="center"/>
          </w:tcPr>
          <w:p w14:paraId="4BF4EC85">
            <w:pPr>
              <w:pStyle w:val="74"/>
              <w:numPr>
                <w:ilvl w:val="0"/>
                <w:numId w:val="12"/>
              </w:numPr>
              <w:spacing w:line="360" w:lineRule="auto"/>
              <w:jc w:val="left"/>
              <w:rPr>
                <w:rFonts w:hAnsi="宋体"/>
                <w:sz w:val="24"/>
                <w:szCs w:val="24"/>
                <w:highlight w:val="none"/>
              </w:rPr>
            </w:pPr>
            <w:r>
              <w:rPr>
                <w:rFonts w:hint="eastAsia" w:hAnsi="宋体"/>
                <w:sz w:val="24"/>
                <w:szCs w:val="24"/>
                <w:highlight w:val="none"/>
              </w:rPr>
              <w:t>货运到采购人现场的人民币价格，包含货物价及货物运至最终目的地的内陆运输、全部各种税费、保险费和其他当地发生的伴随费用（即如运输、安装费、培训费、保险等一切设备到货安装调试到采购人验收合格期间所发生的全部费用，含国家规定的首次计量等检测费和信息系统数据联网费）。并要求对设备配置清单设备单价及其中的消耗性材料、关键性配件进行分项报价，未报价的关键性配件、消耗性材料的更换由投标人终身免费提供。如有遗漏，视为已包含在投标总价中</w:t>
            </w:r>
            <w:r>
              <w:rPr>
                <w:rFonts w:hAnsi="宋体"/>
                <w:sz w:val="24"/>
                <w:szCs w:val="24"/>
                <w:highlight w:val="none"/>
              </w:rPr>
              <w:t>。</w:t>
            </w:r>
          </w:p>
          <w:p w14:paraId="432FF6BE">
            <w:pPr>
              <w:pStyle w:val="74"/>
              <w:numPr>
                <w:ilvl w:val="0"/>
                <w:numId w:val="12"/>
              </w:numPr>
              <w:spacing w:line="360" w:lineRule="auto"/>
              <w:jc w:val="left"/>
              <w:rPr>
                <w:rFonts w:hint="eastAsia" w:hAnsi="宋体"/>
                <w:sz w:val="24"/>
                <w:szCs w:val="24"/>
                <w:highlight w:val="none"/>
              </w:rPr>
            </w:pPr>
            <w:r>
              <w:rPr>
                <w:rFonts w:hint="eastAsia" w:hAnsi="宋体"/>
                <w:sz w:val="24"/>
                <w:szCs w:val="24"/>
                <w:highlight w:val="none"/>
                <w:lang w:val="en-US" w:eastAsia="zh-CN"/>
              </w:rPr>
              <w:t>本项目不接受可选择性报价。</w:t>
            </w:r>
          </w:p>
          <w:p w14:paraId="52E0955E">
            <w:pPr>
              <w:pStyle w:val="74"/>
              <w:numPr>
                <w:ilvl w:val="0"/>
                <w:numId w:val="12"/>
              </w:numPr>
              <w:spacing w:line="360" w:lineRule="auto"/>
              <w:jc w:val="left"/>
              <w:rPr>
                <w:rFonts w:hint="eastAsia" w:hAnsi="宋体"/>
                <w:sz w:val="24"/>
                <w:szCs w:val="24"/>
                <w:highlight w:val="none"/>
              </w:rPr>
            </w:pPr>
            <w:r>
              <w:rPr>
                <w:rFonts w:hint="eastAsia" w:ascii="宋体" w:hAnsi="宋体"/>
                <w:b/>
                <w:bCs/>
                <w:sz w:val="24"/>
                <w:szCs w:val="24"/>
                <w:highlight w:val="none"/>
              </w:rPr>
              <w:t>超过项目预算或单项设备预算的投标报价将被视为无效报价。</w:t>
            </w:r>
          </w:p>
        </w:tc>
      </w:tr>
      <w:tr w14:paraId="6F6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C969D1D">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8</w:t>
            </w:r>
          </w:p>
        </w:tc>
        <w:tc>
          <w:tcPr>
            <w:tcW w:w="2136" w:type="dxa"/>
            <w:vAlign w:val="center"/>
          </w:tcPr>
          <w:p w14:paraId="59161682">
            <w:pPr>
              <w:spacing w:line="360" w:lineRule="auto"/>
              <w:jc w:val="left"/>
              <w:rPr>
                <w:rFonts w:hint="eastAsia" w:ascii="宋体" w:hAnsi="宋体"/>
                <w:kern w:val="24"/>
                <w:sz w:val="24"/>
                <w:szCs w:val="24"/>
                <w:highlight w:val="none"/>
              </w:rPr>
            </w:pPr>
            <w:r>
              <w:rPr>
                <w:rFonts w:ascii="宋体" w:hAnsi="宋体"/>
                <w:bCs/>
                <w:sz w:val="24"/>
                <w:szCs w:val="24"/>
                <w:highlight w:val="none"/>
              </w:rPr>
              <w:t>投标货币</w:t>
            </w:r>
          </w:p>
        </w:tc>
        <w:tc>
          <w:tcPr>
            <w:tcW w:w="6506" w:type="dxa"/>
            <w:gridSpan w:val="2"/>
            <w:vAlign w:val="center"/>
          </w:tcPr>
          <w:p w14:paraId="3F6A632D">
            <w:pPr>
              <w:pStyle w:val="74"/>
              <w:spacing w:line="360" w:lineRule="auto"/>
              <w:jc w:val="left"/>
              <w:rPr>
                <w:rFonts w:hint="eastAsia" w:hAnsi="宋体" w:cs="Times New Roman"/>
                <w:kern w:val="24"/>
                <w:sz w:val="24"/>
                <w:szCs w:val="24"/>
                <w:highlight w:val="none"/>
              </w:rPr>
            </w:pPr>
            <w:r>
              <w:rPr>
                <w:rFonts w:hAnsi="宋体"/>
                <w:bCs/>
                <w:sz w:val="24"/>
                <w:szCs w:val="24"/>
                <w:highlight w:val="none"/>
              </w:rPr>
              <w:t>人民币，其他货币的报价均不认可，将按无效投标处理。</w:t>
            </w:r>
          </w:p>
        </w:tc>
      </w:tr>
      <w:tr w14:paraId="6A7E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73804F8">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9</w:t>
            </w:r>
          </w:p>
        </w:tc>
        <w:tc>
          <w:tcPr>
            <w:tcW w:w="2136" w:type="dxa"/>
            <w:vAlign w:val="center"/>
          </w:tcPr>
          <w:p w14:paraId="5B235C22">
            <w:pPr>
              <w:spacing w:line="360" w:lineRule="auto"/>
              <w:jc w:val="left"/>
              <w:rPr>
                <w:rFonts w:hint="eastAsia" w:ascii="宋体" w:hAnsi="宋体"/>
                <w:bCs/>
                <w:sz w:val="24"/>
                <w:szCs w:val="24"/>
                <w:highlight w:val="none"/>
              </w:rPr>
            </w:pPr>
            <w:r>
              <w:rPr>
                <w:rFonts w:ascii="宋体" w:hAnsi="宋体"/>
                <w:sz w:val="24"/>
                <w:szCs w:val="24"/>
                <w:highlight w:val="none"/>
              </w:rPr>
              <w:t>备品备件要求</w:t>
            </w:r>
          </w:p>
        </w:tc>
        <w:tc>
          <w:tcPr>
            <w:tcW w:w="6506" w:type="dxa"/>
            <w:gridSpan w:val="2"/>
            <w:vAlign w:val="center"/>
          </w:tcPr>
          <w:p w14:paraId="76926D79">
            <w:pPr>
              <w:pStyle w:val="74"/>
              <w:spacing w:line="360" w:lineRule="auto"/>
              <w:jc w:val="left"/>
              <w:rPr>
                <w:rFonts w:hint="eastAsia" w:hAnsi="宋体"/>
                <w:bCs/>
                <w:sz w:val="24"/>
                <w:szCs w:val="24"/>
                <w:highlight w:val="none"/>
              </w:rPr>
            </w:pPr>
            <w:r>
              <w:rPr>
                <w:rFonts w:hAnsi="宋体"/>
                <w:sz w:val="24"/>
                <w:szCs w:val="24"/>
                <w:highlight w:val="none"/>
              </w:rPr>
              <w:t>提供保修期内正常运行所需的备品备件以及采购人认为有必要提供的其他备件；并保证10年以上的供应期。</w:t>
            </w:r>
          </w:p>
        </w:tc>
      </w:tr>
      <w:tr w14:paraId="5D0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B47F0B0">
            <w:pPr>
              <w:spacing w:line="360" w:lineRule="auto"/>
              <w:jc w:val="center"/>
              <w:rPr>
                <w:rFonts w:hint="default" w:ascii="宋体" w:hAnsi="宋体" w:eastAsia="宋体"/>
                <w:kern w:val="24"/>
                <w:sz w:val="24"/>
                <w:szCs w:val="24"/>
                <w:highlight w:val="none"/>
                <w:lang w:val="en-US" w:eastAsia="zh-CN"/>
              </w:rPr>
            </w:pPr>
            <w:r>
              <w:rPr>
                <w:rFonts w:hint="eastAsia" w:ascii="宋体" w:hAnsi="宋体"/>
                <w:kern w:val="24"/>
                <w:sz w:val="24"/>
                <w:szCs w:val="24"/>
                <w:highlight w:val="none"/>
                <w:lang w:val="en-US" w:eastAsia="zh-CN"/>
              </w:rPr>
              <w:t>30</w:t>
            </w:r>
          </w:p>
        </w:tc>
        <w:tc>
          <w:tcPr>
            <w:tcW w:w="2136" w:type="dxa"/>
            <w:vAlign w:val="center"/>
          </w:tcPr>
          <w:p w14:paraId="11E98341">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信用查询</w:t>
            </w:r>
          </w:p>
        </w:tc>
        <w:tc>
          <w:tcPr>
            <w:tcW w:w="6506" w:type="dxa"/>
            <w:gridSpan w:val="2"/>
            <w:vAlign w:val="center"/>
          </w:tcPr>
          <w:p w14:paraId="465D1D12">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根据《财政部关于在政府采购活动中查询及使用信用记录有关问题的通知》（财库〔2016〕125号）规定，开标结束后，采购人、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7D3107D0">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本次查询的信用记录仅限于本项目使用，查询结果将留存在采购档案中。</w:t>
            </w:r>
          </w:p>
        </w:tc>
      </w:tr>
      <w:tr w14:paraId="0842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CA1C7CE">
            <w:pPr>
              <w:spacing w:line="360" w:lineRule="auto"/>
              <w:jc w:val="center"/>
              <w:rPr>
                <w:rFonts w:hint="default" w:ascii="宋体" w:hAnsi="宋体" w:eastAsia="宋体"/>
                <w:kern w:val="24"/>
                <w:sz w:val="24"/>
                <w:szCs w:val="24"/>
                <w:highlight w:val="none"/>
                <w:lang w:val="en-US" w:eastAsia="zh-CN"/>
              </w:rPr>
            </w:pPr>
            <w:r>
              <w:rPr>
                <w:rFonts w:hint="eastAsia" w:ascii="宋体" w:hAnsi="宋体"/>
                <w:kern w:val="24"/>
                <w:sz w:val="24"/>
                <w:szCs w:val="24"/>
                <w:highlight w:val="none"/>
                <w:lang w:val="en-US" w:eastAsia="zh-CN"/>
              </w:rPr>
              <w:t>31</w:t>
            </w:r>
          </w:p>
        </w:tc>
        <w:tc>
          <w:tcPr>
            <w:tcW w:w="2136" w:type="dxa"/>
            <w:vAlign w:val="center"/>
          </w:tcPr>
          <w:p w14:paraId="557AEB2C">
            <w:pPr>
              <w:spacing w:line="360" w:lineRule="auto"/>
              <w:jc w:val="left"/>
              <w:rPr>
                <w:rFonts w:hint="eastAsia" w:ascii="宋体" w:hAnsi="宋体"/>
                <w:kern w:val="24"/>
                <w:sz w:val="24"/>
                <w:szCs w:val="24"/>
                <w:highlight w:val="none"/>
              </w:rPr>
            </w:pPr>
            <w:r>
              <w:rPr>
                <w:rFonts w:hint="eastAsia" w:ascii="宋体" w:hAnsi="宋体"/>
                <w:bCs/>
                <w:kern w:val="24"/>
                <w:sz w:val="24"/>
                <w:szCs w:val="24"/>
                <w:highlight w:val="none"/>
              </w:rPr>
              <w:t>评标方法及标准</w:t>
            </w:r>
          </w:p>
        </w:tc>
        <w:tc>
          <w:tcPr>
            <w:tcW w:w="6506" w:type="dxa"/>
            <w:gridSpan w:val="2"/>
            <w:vAlign w:val="center"/>
          </w:tcPr>
          <w:p w14:paraId="679CDFCF">
            <w:pPr>
              <w:pStyle w:val="74"/>
              <w:spacing w:line="360" w:lineRule="auto"/>
              <w:jc w:val="left"/>
              <w:rPr>
                <w:rFonts w:hint="eastAsia" w:hAnsi="宋体" w:cs="宋体"/>
                <w:bCs/>
                <w:kern w:val="24"/>
                <w:sz w:val="24"/>
                <w:szCs w:val="24"/>
                <w:highlight w:val="none"/>
              </w:rPr>
            </w:pPr>
            <w:r>
              <w:rPr>
                <w:rFonts w:hint="eastAsia" w:hAnsi="宋体" w:cs="宋体"/>
                <w:bCs/>
                <w:kern w:val="24"/>
                <w:sz w:val="24"/>
                <w:szCs w:val="24"/>
                <w:highlight w:val="none"/>
              </w:rPr>
              <w:t>综合评分法</w:t>
            </w:r>
          </w:p>
        </w:tc>
      </w:tr>
      <w:tr w14:paraId="4FD9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0D6C2D">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3</w:t>
            </w:r>
            <w:r>
              <w:rPr>
                <w:rFonts w:hint="eastAsia" w:ascii="宋体" w:hAnsi="宋体"/>
                <w:kern w:val="24"/>
                <w:sz w:val="24"/>
                <w:szCs w:val="24"/>
                <w:highlight w:val="none"/>
                <w:lang w:val="en-US" w:eastAsia="zh-CN"/>
              </w:rPr>
              <w:t>2</w:t>
            </w:r>
          </w:p>
        </w:tc>
        <w:tc>
          <w:tcPr>
            <w:tcW w:w="2136" w:type="dxa"/>
            <w:vAlign w:val="center"/>
          </w:tcPr>
          <w:p w14:paraId="08FBDA69">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采购资金的支付方式及时间</w:t>
            </w:r>
          </w:p>
        </w:tc>
        <w:tc>
          <w:tcPr>
            <w:tcW w:w="6506" w:type="dxa"/>
            <w:gridSpan w:val="2"/>
            <w:vAlign w:val="center"/>
          </w:tcPr>
          <w:p w14:paraId="40F69C60">
            <w:pPr>
              <w:numPr>
                <w:ilvl w:val="0"/>
                <w:numId w:val="5"/>
              </w:numPr>
              <w:spacing w:after="160" w:line="360" w:lineRule="auto"/>
              <w:ind w:left="313" w:hanging="284"/>
              <w:jc w:val="left"/>
              <w:rPr>
                <w:rFonts w:hint="eastAsia" w:ascii="宋体" w:hAnsi="宋体"/>
                <w:kern w:val="24"/>
                <w:sz w:val="24"/>
                <w:szCs w:val="24"/>
                <w:highlight w:val="none"/>
              </w:rPr>
            </w:pPr>
            <w:r>
              <w:rPr>
                <w:rFonts w:hint="eastAsia" w:ascii="宋体" w:hAnsi="宋体" w:cs="宋体"/>
                <w:kern w:val="24"/>
                <w:sz w:val="24"/>
                <w:szCs w:val="24"/>
                <w:highlight w:val="none"/>
              </w:rPr>
              <w:t>详见</w:t>
            </w:r>
            <w:r>
              <w:rPr>
                <w:rFonts w:ascii="宋体" w:hAnsi="宋体" w:cs="宋体"/>
                <w:kern w:val="24"/>
                <w:sz w:val="24"/>
                <w:szCs w:val="24"/>
                <w:highlight w:val="none"/>
              </w:rPr>
              <w:t>合同样本</w:t>
            </w:r>
            <w:r>
              <w:rPr>
                <w:rFonts w:hint="eastAsia" w:ascii="宋体" w:hAnsi="宋体" w:cs="宋体"/>
                <w:kern w:val="24"/>
                <w:sz w:val="24"/>
                <w:szCs w:val="24"/>
                <w:highlight w:val="none"/>
              </w:rPr>
              <w:t>。</w:t>
            </w:r>
          </w:p>
        </w:tc>
      </w:tr>
      <w:tr w14:paraId="08EC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AE90F07">
            <w:pPr>
              <w:pStyle w:val="74"/>
              <w:spacing w:line="360" w:lineRule="auto"/>
              <w:jc w:val="center"/>
              <w:rPr>
                <w:rFonts w:hint="eastAsia" w:hAnsi="宋体" w:eastAsia="宋体" w:cs="Times New Roman"/>
                <w:kern w:val="24"/>
                <w:sz w:val="24"/>
                <w:szCs w:val="24"/>
                <w:highlight w:val="none"/>
                <w:lang w:eastAsia="zh-CN"/>
              </w:rPr>
            </w:pPr>
            <w:r>
              <w:rPr>
                <w:rFonts w:hint="eastAsia" w:hAnsi="宋体" w:cs="Times New Roman"/>
                <w:kern w:val="24"/>
                <w:sz w:val="24"/>
                <w:szCs w:val="24"/>
                <w:highlight w:val="none"/>
              </w:rPr>
              <w:t>3</w:t>
            </w:r>
            <w:r>
              <w:rPr>
                <w:rFonts w:hint="eastAsia" w:hAnsi="宋体" w:cs="Times New Roman"/>
                <w:kern w:val="24"/>
                <w:sz w:val="24"/>
                <w:szCs w:val="24"/>
                <w:highlight w:val="none"/>
                <w:lang w:val="en-US" w:eastAsia="zh-CN"/>
              </w:rPr>
              <w:t>3</w:t>
            </w:r>
          </w:p>
        </w:tc>
        <w:tc>
          <w:tcPr>
            <w:tcW w:w="2136" w:type="dxa"/>
            <w:vAlign w:val="center"/>
          </w:tcPr>
          <w:p w14:paraId="29F23A5D">
            <w:pPr>
              <w:pStyle w:val="74"/>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采购代理服务费</w:t>
            </w:r>
          </w:p>
        </w:tc>
        <w:tc>
          <w:tcPr>
            <w:tcW w:w="6506" w:type="dxa"/>
            <w:gridSpan w:val="2"/>
            <w:vAlign w:val="center"/>
          </w:tcPr>
          <w:p w14:paraId="7749EA58">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中标人须向采购代理机构按如下标准和规定交纳采购代理服务费</w:t>
            </w:r>
          </w:p>
          <w:p w14:paraId="36974E6A">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（1）采购代理服务费参照发改价格[2011]534号及计价格[2002]1980号文件收费标准下浮30%进行收取。</w:t>
            </w:r>
          </w:p>
          <w:p w14:paraId="31050F9D">
            <w:pPr>
              <w:keepNext w:val="0"/>
              <w:keepLines w:val="0"/>
              <w:suppressLineNumbers w:val="0"/>
              <w:spacing w:before="0" w:beforeAutospacing="0" w:after="0" w:afterAutospacing="0" w:line="360" w:lineRule="auto"/>
              <w:ind w:left="0" w:right="0"/>
              <w:contextualSpacing/>
              <w:jc w:val="left"/>
              <w:rPr>
                <w:rFonts w:hint="eastAsia" w:ascii="宋体" w:hAnsi="宋体"/>
                <w:bCs/>
                <w:sz w:val="24"/>
                <w:szCs w:val="24"/>
              </w:rPr>
            </w:pPr>
            <w:r>
              <w:rPr>
                <w:rFonts w:hint="default" w:ascii="宋体" w:hAnsi="宋体"/>
                <w:sz w:val="24"/>
                <w:szCs w:val="24"/>
              </w:rPr>
              <w:t>（2）</w:t>
            </w:r>
            <w:r>
              <w:rPr>
                <w:rFonts w:hint="default" w:ascii="宋体" w:hAnsi="宋体"/>
                <w:bCs/>
                <w:sz w:val="24"/>
                <w:szCs w:val="24"/>
              </w:rPr>
              <w:t>投标人应在投标文件中提供采购代理服务费承诺书，在收到中标通知书（传真或邮件）后5天内，一次向采购代理机构缴清。</w:t>
            </w:r>
          </w:p>
          <w:p w14:paraId="5A4DED2A">
            <w:pPr>
              <w:keepNext w:val="0"/>
              <w:keepLines w:val="0"/>
              <w:suppressLineNumbers w:val="0"/>
              <w:spacing w:before="0" w:beforeAutospacing="0" w:after="0" w:afterAutospacing="0" w:line="360" w:lineRule="auto"/>
              <w:ind w:left="0" w:right="0"/>
              <w:contextualSpacing/>
              <w:jc w:val="left"/>
              <w:rPr>
                <w:rFonts w:hint="eastAsia" w:ascii="宋体" w:hAnsi="宋体"/>
                <w:b/>
                <w:bCs/>
                <w:sz w:val="24"/>
                <w:szCs w:val="24"/>
              </w:rPr>
            </w:pPr>
            <w:r>
              <w:rPr>
                <w:rFonts w:hint="default" w:ascii="宋体" w:hAnsi="宋体"/>
                <w:bCs/>
                <w:sz w:val="24"/>
                <w:szCs w:val="24"/>
              </w:rPr>
              <w:t>（3）采购代理服务费缴纳汇款账号详见</w:t>
            </w:r>
            <w:r>
              <w:rPr>
                <w:rFonts w:hint="eastAsia" w:ascii="宋体" w:hAnsi="宋体"/>
                <w:bCs/>
                <w:sz w:val="24"/>
                <w:szCs w:val="24"/>
              </w:rPr>
              <w:t>如下</w:t>
            </w:r>
            <w:r>
              <w:rPr>
                <w:rFonts w:hint="eastAsia" w:ascii="宋体" w:hAnsi="宋体"/>
                <w:b/>
                <w:bCs/>
                <w:sz w:val="24"/>
                <w:szCs w:val="24"/>
              </w:rPr>
              <w:t>：</w:t>
            </w:r>
          </w:p>
          <w:p w14:paraId="7670FC5C">
            <w:pPr>
              <w:keepNext w:val="0"/>
              <w:keepLines w:val="0"/>
              <w:suppressLineNumbers w:val="0"/>
              <w:spacing w:before="0" w:beforeAutospacing="0" w:after="0" w:afterAutospacing="0" w:line="360" w:lineRule="auto"/>
              <w:ind w:left="0" w:right="0"/>
              <w:contextualSpacing/>
              <w:jc w:val="left"/>
              <w:rPr>
                <w:rFonts w:hint="eastAsia" w:ascii="宋体" w:hAnsi="宋体"/>
                <w:sz w:val="24"/>
                <w:szCs w:val="24"/>
              </w:rPr>
            </w:pPr>
            <w:r>
              <w:rPr>
                <w:rFonts w:hint="default" w:ascii="宋体" w:hAnsi="宋体"/>
                <w:sz w:val="24"/>
                <w:szCs w:val="24"/>
              </w:rPr>
              <w:t>账号：7110210182600030709</w:t>
            </w:r>
          </w:p>
          <w:p w14:paraId="33512CBE">
            <w:pPr>
              <w:keepNext w:val="0"/>
              <w:keepLines w:val="0"/>
              <w:suppressLineNumbers w:val="0"/>
              <w:spacing w:before="0" w:beforeAutospacing="0" w:after="0" w:afterAutospacing="0" w:line="360" w:lineRule="auto"/>
              <w:ind w:left="0" w:right="0"/>
              <w:contextualSpacing/>
              <w:jc w:val="left"/>
              <w:rPr>
                <w:rFonts w:hint="eastAsia" w:ascii="宋体" w:hAnsi="宋体"/>
                <w:sz w:val="24"/>
                <w:szCs w:val="24"/>
              </w:rPr>
            </w:pPr>
            <w:r>
              <w:rPr>
                <w:rFonts w:hint="default" w:ascii="宋体" w:hAnsi="宋体"/>
                <w:sz w:val="24"/>
                <w:szCs w:val="24"/>
              </w:rPr>
              <w:t>开户行：中信银行北京京城大厦支行</w:t>
            </w:r>
          </w:p>
          <w:p w14:paraId="56EE6319">
            <w:pPr>
              <w:keepNext w:val="0"/>
              <w:keepLines w:val="0"/>
              <w:suppressLineNumbers w:val="0"/>
              <w:spacing w:before="0" w:beforeAutospacing="0" w:after="0" w:afterAutospacing="0" w:line="360" w:lineRule="auto"/>
              <w:ind w:left="0" w:leftChars="0" w:right="0" w:rightChars="0"/>
              <w:jc w:val="left"/>
              <w:rPr>
                <w:rFonts w:hint="eastAsia" w:ascii="宋体" w:hAnsi="宋体"/>
                <w:kern w:val="24"/>
                <w:sz w:val="24"/>
                <w:szCs w:val="24"/>
                <w:highlight w:val="none"/>
              </w:rPr>
            </w:pPr>
            <w:r>
              <w:rPr>
                <w:rFonts w:hint="default" w:ascii="宋体" w:hAnsi="宋体"/>
                <w:sz w:val="24"/>
                <w:szCs w:val="24"/>
              </w:rPr>
              <w:t>开户名称：中信国际招标有限公司</w:t>
            </w:r>
          </w:p>
        </w:tc>
      </w:tr>
      <w:tr w14:paraId="26AB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55CD71C">
            <w:pPr>
              <w:pStyle w:val="74"/>
              <w:spacing w:line="360" w:lineRule="auto"/>
              <w:jc w:val="center"/>
              <w:rPr>
                <w:rFonts w:hint="eastAsia" w:hAnsi="宋体" w:eastAsia="宋体" w:cs="Times New Roman"/>
                <w:kern w:val="24"/>
                <w:sz w:val="24"/>
                <w:szCs w:val="24"/>
                <w:highlight w:val="none"/>
                <w:lang w:eastAsia="zh-CN"/>
              </w:rPr>
            </w:pPr>
            <w:r>
              <w:rPr>
                <w:rFonts w:hint="eastAsia" w:hAnsi="宋体" w:cs="Times New Roman"/>
                <w:kern w:val="24"/>
                <w:sz w:val="24"/>
                <w:szCs w:val="24"/>
                <w:highlight w:val="none"/>
              </w:rPr>
              <w:t>3</w:t>
            </w:r>
            <w:r>
              <w:rPr>
                <w:rFonts w:hint="eastAsia" w:hAnsi="宋体" w:cs="Times New Roman"/>
                <w:kern w:val="24"/>
                <w:sz w:val="24"/>
                <w:szCs w:val="24"/>
                <w:highlight w:val="none"/>
                <w:lang w:val="en-US" w:eastAsia="zh-CN"/>
              </w:rPr>
              <w:t>4</w:t>
            </w:r>
          </w:p>
        </w:tc>
        <w:tc>
          <w:tcPr>
            <w:tcW w:w="2136" w:type="dxa"/>
            <w:vAlign w:val="center"/>
          </w:tcPr>
          <w:p w14:paraId="05B54450">
            <w:pPr>
              <w:pStyle w:val="74"/>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其他</w:t>
            </w:r>
          </w:p>
        </w:tc>
        <w:tc>
          <w:tcPr>
            <w:tcW w:w="6506" w:type="dxa"/>
            <w:gridSpan w:val="2"/>
            <w:vAlign w:val="center"/>
          </w:tcPr>
          <w:p w14:paraId="3FF4CD0E">
            <w:pPr>
              <w:numPr>
                <w:ilvl w:val="0"/>
                <w:numId w:val="0"/>
              </w:numPr>
              <w:spacing w:line="360" w:lineRule="auto"/>
              <w:jc w:val="left"/>
              <w:rPr>
                <w:rFonts w:hint="eastAsia" w:ascii="宋体" w:hAnsi="宋体"/>
                <w:bCs/>
                <w:sz w:val="24"/>
                <w:szCs w:val="24"/>
                <w:highlight w:val="none"/>
                <w:lang w:val="en-US" w:eastAsia="zh-CN"/>
              </w:rPr>
            </w:pPr>
            <w:r>
              <w:rPr>
                <w:rFonts w:hint="eastAsia" w:ascii="宋体" w:hAnsi="宋体"/>
                <w:bCs/>
                <w:sz w:val="24"/>
                <w:szCs w:val="24"/>
                <w:highlight w:val="none"/>
              </w:rPr>
              <w:t>本项目不允许采购进口产品</w:t>
            </w:r>
          </w:p>
        </w:tc>
      </w:tr>
    </w:tbl>
    <w:p w14:paraId="4855B84D">
      <w:pPr>
        <w:spacing w:line="360" w:lineRule="auto"/>
        <w:jc w:val="center"/>
        <w:outlineLvl w:val="1"/>
        <w:rPr>
          <w:rFonts w:hint="eastAsia" w:ascii="宋体" w:hAnsi="宋体"/>
          <w:sz w:val="24"/>
          <w:szCs w:val="24"/>
          <w:highlight w:val="none"/>
        </w:rPr>
      </w:pPr>
      <w:r>
        <w:rPr>
          <w:rFonts w:ascii="宋体" w:hAnsi="宋体"/>
          <w:sz w:val="24"/>
          <w:szCs w:val="24"/>
          <w:highlight w:val="none"/>
        </w:rPr>
        <w:br w:type="page"/>
      </w:r>
      <w:bookmarkStart w:id="18" w:name="_Toc115623224"/>
      <w:bookmarkStart w:id="19" w:name="_Toc176023814"/>
      <w:bookmarkStart w:id="20" w:name="_Toc161643969"/>
      <w:r>
        <w:rPr>
          <w:rFonts w:ascii="宋体" w:hAnsi="宋体"/>
          <w:b/>
          <w:spacing w:val="100"/>
          <w:sz w:val="24"/>
          <w:szCs w:val="24"/>
          <w:highlight w:val="none"/>
        </w:rPr>
        <w:t>投标人须知</w:t>
      </w:r>
      <w:bookmarkEnd w:id="18"/>
      <w:bookmarkEnd w:id="19"/>
    </w:p>
    <w:p w14:paraId="1B8C4EB2">
      <w:pPr>
        <w:spacing w:line="360" w:lineRule="auto"/>
        <w:jc w:val="center"/>
        <w:outlineLvl w:val="1"/>
        <w:rPr>
          <w:rFonts w:hint="eastAsia" w:ascii="宋体" w:hAnsi="宋体"/>
          <w:b/>
          <w:spacing w:val="60"/>
          <w:sz w:val="24"/>
          <w:szCs w:val="24"/>
          <w:highlight w:val="none"/>
        </w:rPr>
      </w:pPr>
      <w:bookmarkStart w:id="21" w:name="_Toc115623225"/>
      <w:bookmarkStart w:id="22" w:name="_Toc176023815"/>
      <w:r>
        <w:rPr>
          <w:rFonts w:ascii="宋体" w:hAnsi="宋体"/>
          <w:b/>
          <w:spacing w:val="60"/>
          <w:sz w:val="24"/>
          <w:szCs w:val="24"/>
          <w:highlight w:val="none"/>
        </w:rPr>
        <w:t>一、总则</w:t>
      </w:r>
      <w:bookmarkEnd w:id="20"/>
      <w:bookmarkEnd w:id="21"/>
      <w:bookmarkEnd w:id="22"/>
    </w:p>
    <w:p w14:paraId="70B3CBA4">
      <w:pPr>
        <w:spacing w:line="360" w:lineRule="auto"/>
        <w:rPr>
          <w:rFonts w:hint="eastAsia" w:ascii="宋体" w:hAnsi="宋体"/>
          <w:b/>
          <w:sz w:val="24"/>
          <w:szCs w:val="24"/>
          <w:highlight w:val="none"/>
        </w:rPr>
      </w:pPr>
      <w:r>
        <w:rPr>
          <w:rFonts w:ascii="宋体" w:hAnsi="宋体"/>
          <w:b/>
          <w:sz w:val="24"/>
          <w:szCs w:val="24"/>
          <w:highlight w:val="none"/>
        </w:rPr>
        <w:t>1.  资金落实情况及项目概述</w:t>
      </w:r>
    </w:p>
    <w:p w14:paraId="3C984FA2">
      <w:pPr>
        <w:spacing w:line="360" w:lineRule="auto"/>
        <w:ind w:left="361" w:leftChars="-27" w:hanging="417" w:hangingChars="174"/>
        <w:rPr>
          <w:rFonts w:hint="eastAsia" w:ascii="宋体" w:hAnsi="宋体"/>
          <w:sz w:val="24"/>
          <w:szCs w:val="24"/>
          <w:highlight w:val="none"/>
        </w:rPr>
      </w:pPr>
      <w:r>
        <w:rPr>
          <w:rFonts w:ascii="宋体" w:hAnsi="宋体"/>
          <w:sz w:val="24"/>
          <w:szCs w:val="24"/>
          <w:highlight w:val="none"/>
        </w:rPr>
        <w:t>1.1 资金来源：详见投标人须知前附表。</w:t>
      </w:r>
    </w:p>
    <w:p w14:paraId="3A33D9D6">
      <w:pPr>
        <w:spacing w:line="360" w:lineRule="auto"/>
        <w:ind w:left="361" w:leftChars="-27" w:hanging="417" w:hangingChars="174"/>
        <w:rPr>
          <w:rFonts w:hint="eastAsia" w:ascii="宋体" w:hAnsi="宋体"/>
          <w:sz w:val="24"/>
          <w:szCs w:val="24"/>
          <w:highlight w:val="none"/>
        </w:rPr>
      </w:pPr>
      <w:r>
        <w:rPr>
          <w:rFonts w:ascii="宋体" w:hAnsi="宋体"/>
          <w:sz w:val="24"/>
          <w:szCs w:val="24"/>
          <w:highlight w:val="none"/>
        </w:rPr>
        <w:t>1.2 资金落实情况：资金已落实。</w:t>
      </w:r>
    </w:p>
    <w:p w14:paraId="7238B45D">
      <w:pPr>
        <w:spacing w:line="360" w:lineRule="auto"/>
        <w:ind w:left="361" w:leftChars="-27" w:hanging="417" w:hangingChars="174"/>
        <w:rPr>
          <w:rFonts w:hint="eastAsia" w:ascii="宋体" w:hAnsi="宋体"/>
          <w:b/>
          <w:sz w:val="24"/>
          <w:szCs w:val="24"/>
          <w:highlight w:val="none"/>
        </w:rPr>
      </w:pPr>
      <w:r>
        <w:rPr>
          <w:rFonts w:ascii="宋体" w:hAnsi="宋体"/>
          <w:sz w:val="24"/>
          <w:szCs w:val="24"/>
          <w:highlight w:val="none"/>
        </w:rPr>
        <w:t>1.3 项目概述：详见投标人须知前附表。</w:t>
      </w:r>
    </w:p>
    <w:p w14:paraId="046C5AE3">
      <w:pPr>
        <w:spacing w:line="360" w:lineRule="auto"/>
        <w:rPr>
          <w:rFonts w:hint="eastAsia" w:ascii="宋体" w:hAnsi="宋体"/>
          <w:b/>
          <w:sz w:val="24"/>
          <w:szCs w:val="24"/>
          <w:highlight w:val="none"/>
        </w:rPr>
      </w:pPr>
      <w:r>
        <w:rPr>
          <w:rFonts w:ascii="宋体" w:hAnsi="宋体"/>
          <w:b/>
          <w:sz w:val="24"/>
          <w:szCs w:val="24"/>
          <w:highlight w:val="none"/>
        </w:rPr>
        <w:t>2.  合格的投标人资格</w:t>
      </w:r>
      <w:r>
        <w:rPr>
          <w:rFonts w:hint="eastAsia" w:ascii="宋体" w:hAnsi="宋体"/>
          <w:b/>
          <w:sz w:val="24"/>
          <w:szCs w:val="24"/>
          <w:highlight w:val="none"/>
        </w:rPr>
        <w:t>条件</w:t>
      </w:r>
    </w:p>
    <w:p w14:paraId="4BE756C2">
      <w:pPr>
        <w:spacing w:line="360" w:lineRule="auto"/>
        <w:rPr>
          <w:rFonts w:hint="eastAsia" w:ascii="宋体" w:hAnsi="宋体"/>
          <w:b/>
          <w:sz w:val="24"/>
          <w:szCs w:val="24"/>
          <w:highlight w:val="none"/>
        </w:rPr>
      </w:pPr>
      <w:r>
        <w:rPr>
          <w:rFonts w:ascii="宋体" w:hAnsi="宋体"/>
          <w:bCs/>
          <w:sz w:val="24"/>
          <w:szCs w:val="24"/>
          <w:highlight w:val="none"/>
        </w:rPr>
        <w:t>2.1 资格</w:t>
      </w:r>
      <w:r>
        <w:rPr>
          <w:rFonts w:hint="eastAsia" w:ascii="宋体" w:hAnsi="宋体"/>
          <w:bCs/>
          <w:sz w:val="24"/>
          <w:szCs w:val="24"/>
          <w:highlight w:val="none"/>
        </w:rPr>
        <w:t>条件</w:t>
      </w:r>
      <w:r>
        <w:rPr>
          <w:rFonts w:ascii="宋体" w:hAnsi="宋体"/>
          <w:bCs/>
          <w:sz w:val="24"/>
          <w:szCs w:val="24"/>
          <w:highlight w:val="none"/>
        </w:rPr>
        <w:t>详见投标人须知前附表。</w:t>
      </w:r>
    </w:p>
    <w:p w14:paraId="04F83555">
      <w:pPr>
        <w:spacing w:line="360" w:lineRule="auto"/>
        <w:ind w:left="360" w:hanging="360" w:hangingChars="150"/>
        <w:rPr>
          <w:rFonts w:hint="eastAsia" w:ascii="宋体" w:hAnsi="宋体"/>
          <w:bCs/>
          <w:sz w:val="24"/>
          <w:szCs w:val="24"/>
          <w:highlight w:val="none"/>
        </w:rPr>
      </w:pPr>
      <w:r>
        <w:rPr>
          <w:rFonts w:ascii="宋体" w:hAnsi="宋体"/>
          <w:bCs/>
          <w:sz w:val="24"/>
          <w:szCs w:val="24"/>
          <w:highlight w:val="none"/>
        </w:rPr>
        <w:t>2.2</w:t>
      </w:r>
      <w:r>
        <w:rPr>
          <w:rFonts w:hint="eastAsia" w:ascii="宋体" w:hAnsi="宋体"/>
          <w:bCs/>
          <w:sz w:val="24"/>
          <w:szCs w:val="24"/>
          <w:highlight w:val="none"/>
        </w:rPr>
        <w:t xml:space="preserve"> </w:t>
      </w:r>
      <w:r>
        <w:rPr>
          <w:rFonts w:ascii="宋体" w:hAnsi="宋体"/>
          <w:bCs/>
          <w:sz w:val="24"/>
          <w:szCs w:val="24"/>
          <w:highlight w:val="none"/>
        </w:rPr>
        <w:t>除非本须知前附表另有规定，本次招标不接受联合体投标，不允许转包、分包。</w:t>
      </w:r>
    </w:p>
    <w:p w14:paraId="7A10FE85">
      <w:pPr>
        <w:pStyle w:val="2"/>
        <w:spacing w:line="360" w:lineRule="auto"/>
        <w:ind w:firstLine="480"/>
        <w:rPr>
          <w:rFonts w:hint="eastAsia" w:ascii="宋体" w:hAnsi="宋体" w:cs="SSJ-PK74820000023-Identity-H"/>
          <w:szCs w:val="24"/>
          <w:highlight w:val="none"/>
        </w:rPr>
      </w:pPr>
      <w:r>
        <w:rPr>
          <w:rFonts w:hint="eastAsia" w:ascii="宋体" w:hAnsi="宋体"/>
          <w:bCs/>
          <w:szCs w:val="24"/>
          <w:highlight w:val="none"/>
        </w:rPr>
        <w:t>2.2.1</w:t>
      </w:r>
      <w:r>
        <w:rPr>
          <w:rFonts w:hint="eastAsia" w:ascii="宋体" w:hAnsi="宋体"/>
          <w:szCs w:val="24"/>
          <w:highlight w:val="none"/>
        </w:rPr>
        <w:t>若本项目接受联合体投标，则两个以上的自然人、法人或者其他组织可以组成一个</w:t>
      </w:r>
      <w:r>
        <w:rPr>
          <w:rFonts w:hint="eastAsia" w:ascii="宋体" w:hAnsi="宋体" w:cs="SSJ-PK74820000023-Identity-H"/>
          <w:szCs w:val="24"/>
          <w:highlight w:val="none"/>
        </w:rPr>
        <w:t>联合体，以一个投标人的身份共同参加政府采购。</w:t>
      </w:r>
    </w:p>
    <w:p w14:paraId="79012993">
      <w:pPr>
        <w:pStyle w:val="2"/>
        <w:spacing w:line="360" w:lineRule="auto"/>
        <w:ind w:firstLine="1080" w:firstLineChars="450"/>
        <w:rPr>
          <w:rFonts w:hint="eastAsia" w:ascii="宋体" w:hAnsi="宋体" w:cs="SSJ-PK74820000023-Identity-H"/>
          <w:szCs w:val="24"/>
          <w:highlight w:val="none"/>
        </w:rPr>
      </w:pPr>
      <w:r>
        <w:rPr>
          <w:rFonts w:hint="eastAsia" w:ascii="宋体" w:hAnsi="宋体" w:cs="SSJ-PK74820000023-Identity-H"/>
          <w:szCs w:val="24"/>
          <w:highlight w:val="none"/>
        </w:rPr>
        <w:t>以联合体形式参加投标的，联合体各方应按第二章要求提供资格条件材料。</w:t>
      </w:r>
    </w:p>
    <w:p w14:paraId="3CA4F6F2">
      <w:pPr>
        <w:pStyle w:val="2"/>
        <w:spacing w:line="360" w:lineRule="auto"/>
        <w:ind w:firstLine="1080" w:firstLineChars="450"/>
        <w:rPr>
          <w:rFonts w:hint="eastAsia" w:ascii="宋体" w:hAnsi="宋体" w:cs="SSJ-PK74820000023-Identity-H"/>
          <w:szCs w:val="24"/>
          <w:highlight w:val="none"/>
        </w:rPr>
      </w:pPr>
      <w:r>
        <w:rPr>
          <w:rFonts w:hint="eastAsia" w:ascii="宋体" w:hAnsi="宋体" w:cs="SSJ-PK74820000023-Identity-H"/>
          <w:szCs w:val="24"/>
          <w:highlight w:val="none"/>
        </w:rPr>
        <w:t>联合体应当提交联合协议，载明联合体各方承担的工作和义务。</w:t>
      </w:r>
    </w:p>
    <w:p w14:paraId="6A6847C7">
      <w:pPr>
        <w:pStyle w:val="2"/>
        <w:spacing w:line="360" w:lineRule="auto"/>
        <w:ind w:firstLine="1080" w:firstLineChars="450"/>
        <w:rPr>
          <w:rFonts w:hint="eastAsia" w:ascii="宋体" w:hAnsi="宋体" w:cs="SSJ-PK74820000023-Identity-H"/>
          <w:szCs w:val="24"/>
          <w:highlight w:val="none"/>
        </w:rPr>
      </w:pPr>
      <w:r>
        <w:rPr>
          <w:rFonts w:hint="eastAsia" w:ascii="宋体" w:hAnsi="宋体" w:cs="SSJ-PK74820000023-Identity-H"/>
          <w:szCs w:val="24"/>
          <w:highlight w:val="none"/>
        </w:rPr>
        <w:t>联合体各方应当共同与采购人签订采购合同，就采购合同约定的事项对采购人承担连带责任。</w:t>
      </w:r>
    </w:p>
    <w:p w14:paraId="0E1BF566">
      <w:pPr>
        <w:autoSpaceDE w:val="0"/>
        <w:autoSpaceDN w:val="0"/>
        <w:adjustRightInd w:val="0"/>
        <w:spacing w:line="360" w:lineRule="auto"/>
        <w:rPr>
          <w:rFonts w:hint="eastAsia" w:ascii="宋体" w:hAnsi="宋体" w:cs="SSJ-PK74820000023-Identity-H"/>
          <w:kern w:val="0"/>
          <w:sz w:val="24"/>
          <w:szCs w:val="24"/>
          <w:highlight w:val="none"/>
        </w:rPr>
      </w:pPr>
      <w:r>
        <w:rPr>
          <w:rFonts w:ascii="宋体" w:hAnsi="宋体"/>
          <w:bCs/>
          <w:sz w:val="24"/>
          <w:szCs w:val="24"/>
          <w:highlight w:val="none"/>
        </w:rPr>
        <w:t>2.3</w:t>
      </w:r>
      <w:r>
        <w:rPr>
          <w:rFonts w:hint="eastAsia" w:ascii="宋体" w:hAnsi="宋体"/>
          <w:bCs/>
          <w:sz w:val="24"/>
          <w:szCs w:val="24"/>
          <w:highlight w:val="none"/>
        </w:rPr>
        <w:t xml:space="preserve"> </w:t>
      </w:r>
      <w:r>
        <w:rPr>
          <w:rFonts w:hint="eastAsia" w:ascii="宋体" w:hAnsi="宋体" w:cs="SSJ-PK74820000023-Identity-H"/>
          <w:kern w:val="0"/>
          <w:sz w:val="24"/>
          <w:szCs w:val="24"/>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61A1F762">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2.4 因违法经营受到刑事处罚或者责令停产停业、吊销许可证或者执照、较大数额罚款等行政处罚，或者存在财政部门认定的其他重大违法记录，以及在财政部门禁止参加政府采购活动期限以内的。</w:t>
      </w:r>
    </w:p>
    <w:p w14:paraId="1D9C66AF">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2.5 “重大违法记录”，是指投标人因违法经营受到刑事处罚或者责令停产停业、吊销许可证或者执照、较大数额罚款等行政处罚。</w:t>
      </w:r>
    </w:p>
    <w:p w14:paraId="141C19A0">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投标人在参加政府采购活动前3年内因违法经营被禁止在一定期限内参加政府采购活动，期限届满的，可以参加政府采购活动。</w:t>
      </w:r>
    </w:p>
    <w:p w14:paraId="150FBEA2">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“较大数额罚款”认定为200万元以上的罚款，法律、行政法规以及国务院有关部门明确规定相关领域“较大数额罚款”标准高于200万元的，从其规定。</w:t>
      </w:r>
    </w:p>
    <w:p w14:paraId="60F11D24">
      <w:pPr>
        <w:spacing w:line="360" w:lineRule="auto"/>
        <w:contextualSpacing/>
        <w:rPr>
          <w:rFonts w:hint="eastAsia" w:ascii="宋体" w:hAnsi="宋体"/>
          <w:bCs/>
          <w:sz w:val="24"/>
          <w:szCs w:val="24"/>
          <w:highlight w:val="none"/>
        </w:rPr>
      </w:pPr>
      <w:r>
        <w:rPr>
          <w:rFonts w:ascii="宋体" w:hAnsi="宋体"/>
          <w:bCs/>
          <w:sz w:val="24"/>
          <w:szCs w:val="24"/>
          <w:highlight w:val="none"/>
        </w:rPr>
        <w:t>2.6 不符合</w:t>
      </w:r>
      <w:r>
        <w:rPr>
          <w:rFonts w:hint="eastAsia" w:ascii="宋体" w:hAnsi="宋体"/>
          <w:bCs/>
          <w:sz w:val="24"/>
          <w:szCs w:val="24"/>
          <w:highlight w:val="none"/>
        </w:rPr>
        <w:t>本项目</w:t>
      </w:r>
      <w:r>
        <w:rPr>
          <w:rFonts w:ascii="宋体" w:hAnsi="宋体"/>
          <w:bCs/>
          <w:sz w:val="24"/>
          <w:szCs w:val="24"/>
          <w:highlight w:val="none"/>
        </w:rPr>
        <w:t>合格投标人资格</w:t>
      </w:r>
      <w:r>
        <w:rPr>
          <w:rFonts w:hint="eastAsia" w:ascii="宋体" w:hAnsi="宋体"/>
          <w:bCs/>
          <w:sz w:val="24"/>
          <w:szCs w:val="24"/>
          <w:highlight w:val="none"/>
        </w:rPr>
        <w:t>条件</w:t>
      </w:r>
      <w:r>
        <w:rPr>
          <w:rFonts w:ascii="宋体" w:hAnsi="宋体"/>
          <w:bCs/>
          <w:sz w:val="24"/>
          <w:szCs w:val="24"/>
          <w:highlight w:val="none"/>
        </w:rPr>
        <w:t>的投标，将被视为无效投标。</w:t>
      </w:r>
    </w:p>
    <w:p w14:paraId="1CF7E91D">
      <w:pPr>
        <w:spacing w:line="360" w:lineRule="auto"/>
        <w:rPr>
          <w:rFonts w:hint="eastAsia" w:ascii="宋体" w:hAnsi="宋体"/>
          <w:b/>
          <w:sz w:val="24"/>
          <w:szCs w:val="24"/>
          <w:highlight w:val="none"/>
        </w:rPr>
      </w:pPr>
      <w:r>
        <w:rPr>
          <w:rFonts w:ascii="宋体" w:hAnsi="宋体"/>
          <w:b/>
          <w:sz w:val="24"/>
          <w:szCs w:val="24"/>
          <w:highlight w:val="none"/>
        </w:rPr>
        <w:t>3.  合格的货物及有关服务</w:t>
      </w:r>
    </w:p>
    <w:p w14:paraId="6DB6BAC0">
      <w:pPr>
        <w:spacing w:line="360" w:lineRule="auto"/>
        <w:contextualSpacing/>
        <w:rPr>
          <w:rFonts w:ascii="宋体" w:hAnsi="宋体"/>
          <w:sz w:val="24"/>
          <w:szCs w:val="24"/>
          <w:highlight w:val="none"/>
        </w:rPr>
      </w:pPr>
      <w:r>
        <w:rPr>
          <w:rFonts w:ascii="宋体" w:hAnsi="宋体"/>
          <w:sz w:val="24"/>
          <w:szCs w:val="24"/>
          <w:highlight w:val="none"/>
        </w:rPr>
        <w:t>3.1投标及合同中提供的所有货物及有关服务的原产地，均应来自中华人民共和国国内或是与中华人民共和国有正常贸易往来的国家或地区的合格来源国，本合同的支付也仅限于这些货物和服务。不符合上述来源要求的货物和服务将被视为无效投标。</w:t>
      </w:r>
    </w:p>
    <w:p w14:paraId="34107690">
      <w:pPr>
        <w:spacing w:line="360" w:lineRule="auto"/>
        <w:contextualSpacing/>
        <w:rPr>
          <w:rFonts w:hint="eastAsia"/>
        </w:rPr>
      </w:pPr>
      <w:r>
        <w:rPr>
          <w:rFonts w:hint="eastAsia" w:ascii="宋体" w:hAnsi="宋体"/>
          <w:sz w:val="24"/>
          <w:szCs w:val="24"/>
        </w:rPr>
        <w:t>3.2</w:t>
      </w:r>
      <w:r>
        <w:rPr>
          <w:rFonts w:ascii="宋体" w:hAnsi="宋体"/>
          <w:sz w:val="24"/>
          <w:szCs w:val="24"/>
        </w:rPr>
        <w:t>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A924674">
      <w:pPr>
        <w:spacing w:line="360" w:lineRule="auto"/>
        <w:contextualSpacing/>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162740F4">
      <w:pPr>
        <w:spacing w:line="360" w:lineRule="auto"/>
        <w:ind w:left="720" w:hanging="720" w:hangingChars="300"/>
        <w:contextualSpacing/>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货物和服务的原产地可以有别于投标人的国籍。</w:t>
      </w:r>
    </w:p>
    <w:p w14:paraId="7AF38503">
      <w:pPr>
        <w:spacing w:line="360" w:lineRule="auto"/>
        <w:ind w:left="-2"/>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5</w:t>
      </w:r>
      <w:r>
        <w:rPr>
          <w:rFonts w:ascii="宋体" w:hAnsi="宋体"/>
          <w:sz w:val="24"/>
          <w:szCs w:val="24"/>
          <w:highlight w:val="none"/>
        </w:rPr>
        <w:t>通过签署投标函和提供有效的授权书，投标人应确认其为所提供货物的合法所有人，或已经从其所有人那里得到合法有效的授权（仅适用于进口货物）。若在此方面提供错误事实，其投标将被视为无效投标。</w:t>
      </w:r>
    </w:p>
    <w:p w14:paraId="6B42C304">
      <w:pPr>
        <w:spacing w:line="360" w:lineRule="auto"/>
        <w:rPr>
          <w:rFonts w:hint="eastAsia" w:ascii="宋体" w:hAnsi="宋体"/>
          <w:b/>
          <w:sz w:val="24"/>
          <w:szCs w:val="24"/>
          <w:highlight w:val="none"/>
        </w:rPr>
      </w:pPr>
      <w:r>
        <w:rPr>
          <w:rFonts w:ascii="宋体" w:hAnsi="宋体"/>
          <w:b/>
          <w:sz w:val="24"/>
          <w:szCs w:val="24"/>
          <w:highlight w:val="none"/>
        </w:rPr>
        <w:t>4.  投标费用</w:t>
      </w:r>
    </w:p>
    <w:p w14:paraId="7B406543">
      <w:pPr>
        <w:spacing w:line="360" w:lineRule="auto"/>
        <w:rPr>
          <w:rFonts w:hint="eastAsia" w:ascii="宋体" w:hAnsi="宋体"/>
          <w:bCs/>
          <w:sz w:val="24"/>
          <w:szCs w:val="24"/>
          <w:highlight w:val="none"/>
        </w:rPr>
      </w:pPr>
      <w:r>
        <w:rPr>
          <w:rFonts w:ascii="宋体" w:hAnsi="宋体"/>
          <w:bCs/>
          <w:sz w:val="24"/>
          <w:szCs w:val="24"/>
          <w:highlight w:val="none"/>
        </w:rPr>
        <w:t>4.1投标人应承担所有与准备和参加投标的有关费用，不论投标的结果如何，采购人和采购代理机构在任何情况下均无义务和责任承担这些费用。</w:t>
      </w:r>
    </w:p>
    <w:p w14:paraId="7079C26F">
      <w:pPr>
        <w:spacing w:line="360" w:lineRule="auto"/>
        <w:rPr>
          <w:rFonts w:hint="eastAsia" w:ascii="宋体" w:hAnsi="宋体"/>
          <w:bCs/>
          <w:sz w:val="24"/>
          <w:szCs w:val="24"/>
          <w:highlight w:val="none"/>
        </w:rPr>
      </w:pPr>
      <w:r>
        <w:rPr>
          <w:rFonts w:ascii="宋体" w:hAnsi="宋体"/>
          <w:bCs/>
          <w:sz w:val="24"/>
          <w:szCs w:val="24"/>
          <w:highlight w:val="none"/>
        </w:rPr>
        <w:t>4.2 投标人应承担本须知前附表所要求的其他费用。</w:t>
      </w:r>
    </w:p>
    <w:p w14:paraId="0A250959">
      <w:pPr>
        <w:spacing w:line="360" w:lineRule="auto"/>
        <w:jc w:val="center"/>
        <w:outlineLvl w:val="1"/>
        <w:rPr>
          <w:rFonts w:hint="eastAsia" w:ascii="宋体" w:hAnsi="宋体"/>
          <w:b/>
          <w:spacing w:val="60"/>
          <w:sz w:val="24"/>
          <w:szCs w:val="24"/>
          <w:highlight w:val="none"/>
        </w:rPr>
      </w:pPr>
      <w:bookmarkStart w:id="23" w:name="_Toc176023816"/>
      <w:bookmarkStart w:id="24" w:name="_Toc161643970"/>
      <w:bookmarkStart w:id="25" w:name="_Toc115623226"/>
      <w:r>
        <w:rPr>
          <w:rFonts w:ascii="宋体" w:hAnsi="宋体"/>
          <w:b/>
          <w:spacing w:val="60"/>
          <w:sz w:val="24"/>
          <w:szCs w:val="24"/>
          <w:highlight w:val="none"/>
        </w:rPr>
        <w:t>二、招标文件</w:t>
      </w:r>
      <w:bookmarkEnd w:id="23"/>
      <w:bookmarkEnd w:id="24"/>
      <w:bookmarkEnd w:id="25"/>
    </w:p>
    <w:p w14:paraId="49E459E6">
      <w:pPr>
        <w:spacing w:line="360" w:lineRule="auto"/>
        <w:rPr>
          <w:rFonts w:hint="eastAsia" w:ascii="宋体" w:hAnsi="宋体"/>
          <w:b/>
          <w:sz w:val="24"/>
          <w:szCs w:val="24"/>
          <w:highlight w:val="none"/>
        </w:rPr>
      </w:pPr>
      <w:r>
        <w:rPr>
          <w:rFonts w:ascii="宋体" w:hAnsi="宋体"/>
          <w:b/>
          <w:sz w:val="24"/>
          <w:szCs w:val="24"/>
          <w:highlight w:val="none"/>
        </w:rPr>
        <w:t>5.  招标文件构成</w:t>
      </w:r>
    </w:p>
    <w:p w14:paraId="585999BB">
      <w:pPr>
        <w:spacing w:line="360" w:lineRule="auto"/>
        <w:rPr>
          <w:rFonts w:hint="eastAsia" w:ascii="宋体" w:hAnsi="宋体"/>
          <w:bCs/>
          <w:sz w:val="24"/>
          <w:szCs w:val="24"/>
          <w:highlight w:val="none"/>
        </w:rPr>
      </w:pPr>
      <w:r>
        <w:rPr>
          <w:rFonts w:ascii="宋体" w:hAnsi="宋体"/>
          <w:bCs/>
          <w:sz w:val="24"/>
          <w:szCs w:val="24"/>
          <w:highlight w:val="none"/>
        </w:rPr>
        <w:t>5.1 招标文件包括：</w:t>
      </w:r>
    </w:p>
    <w:tbl>
      <w:tblPr>
        <w:tblStyle w:val="37"/>
        <w:tblW w:w="0" w:type="auto"/>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6740"/>
      </w:tblGrid>
      <w:tr w14:paraId="4DC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06B7839">
            <w:pPr>
              <w:spacing w:line="360" w:lineRule="auto"/>
              <w:jc w:val="center"/>
              <w:rPr>
                <w:rFonts w:hint="eastAsia" w:ascii="宋体" w:hAnsi="宋体"/>
                <w:bCs/>
                <w:sz w:val="24"/>
                <w:szCs w:val="24"/>
                <w:highlight w:val="none"/>
              </w:rPr>
            </w:pPr>
            <w:r>
              <w:rPr>
                <w:rFonts w:ascii="宋体" w:hAnsi="宋体"/>
                <w:bCs/>
                <w:sz w:val="24"/>
                <w:szCs w:val="24"/>
                <w:highlight w:val="none"/>
              </w:rPr>
              <w:t>章节</w:t>
            </w:r>
          </w:p>
        </w:tc>
        <w:tc>
          <w:tcPr>
            <w:tcW w:w="6740" w:type="dxa"/>
            <w:vAlign w:val="center"/>
          </w:tcPr>
          <w:p w14:paraId="35EFDBA7">
            <w:pPr>
              <w:spacing w:line="360" w:lineRule="auto"/>
              <w:jc w:val="center"/>
              <w:rPr>
                <w:rFonts w:hint="eastAsia" w:ascii="宋体" w:hAnsi="宋体"/>
                <w:bCs/>
                <w:sz w:val="24"/>
                <w:szCs w:val="24"/>
                <w:highlight w:val="none"/>
              </w:rPr>
            </w:pPr>
          </w:p>
        </w:tc>
      </w:tr>
      <w:tr w14:paraId="39A1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A69A842">
            <w:pPr>
              <w:spacing w:line="360" w:lineRule="auto"/>
              <w:jc w:val="center"/>
              <w:rPr>
                <w:rFonts w:hint="eastAsia" w:ascii="宋体" w:hAnsi="宋体"/>
                <w:bCs/>
                <w:sz w:val="24"/>
                <w:szCs w:val="24"/>
                <w:highlight w:val="none"/>
              </w:rPr>
            </w:pPr>
          </w:p>
        </w:tc>
        <w:tc>
          <w:tcPr>
            <w:tcW w:w="6740" w:type="dxa"/>
            <w:vAlign w:val="center"/>
          </w:tcPr>
          <w:p w14:paraId="7268CD88">
            <w:pPr>
              <w:spacing w:line="360" w:lineRule="auto"/>
              <w:rPr>
                <w:rFonts w:hint="eastAsia" w:ascii="宋体" w:hAnsi="宋体"/>
                <w:bCs/>
                <w:sz w:val="24"/>
                <w:szCs w:val="24"/>
                <w:highlight w:val="none"/>
              </w:rPr>
            </w:pPr>
            <w:r>
              <w:rPr>
                <w:rFonts w:ascii="宋体" w:hAnsi="宋体"/>
                <w:bCs/>
                <w:sz w:val="24"/>
                <w:szCs w:val="24"/>
                <w:highlight w:val="none"/>
              </w:rPr>
              <w:t>投标邀请</w:t>
            </w:r>
          </w:p>
        </w:tc>
      </w:tr>
      <w:tr w14:paraId="0311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E66C5CA">
            <w:pPr>
              <w:spacing w:line="360" w:lineRule="auto"/>
              <w:jc w:val="center"/>
              <w:rPr>
                <w:rFonts w:hint="eastAsia" w:ascii="宋体" w:hAnsi="宋体"/>
                <w:bCs/>
                <w:sz w:val="24"/>
                <w:szCs w:val="24"/>
                <w:highlight w:val="none"/>
              </w:rPr>
            </w:pPr>
            <w:r>
              <w:rPr>
                <w:rFonts w:ascii="宋体" w:hAnsi="宋体"/>
                <w:bCs/>
                <w:sz w:val="24"/>
                <w:szCs w:val="24"/>
                <w:highlight w:val="none"/>
              </w:rPr>
              <w:t>1</w:t>
            </w:r>
          </w:p>
        </w:tc>
        <w:tc>
          <w:tcPr>
            <w:tcW w:w="6740" w:type="dxa"/>
            <w:vAlign w:val="center"/>
          </w:tcPr>
          <w:p w14:paraId="17BE8571">
            <w:pPr>
              <w:spacing w:line="360" w:lineRule="auto"/>
              <w:rPr>
                <w:rFonts w:hint="eastAsia" w:ascii="宋体" w:hAnsi="宋体"/>
                <w:bCs/>
                <w:sz w:val="24"/>
                <w:szCs w:val="24"/>
                <w:highlight w:val="none"/>
              </w:rPr>
            </w:pPr>
            <w:r>
              <w:rPr>
                <w:rFonts w:ascii="宋体" w:hAnsi="宋体"/>
                <w:bCs/>
                <w:sz w:val="24"/>
                <w:szCs w:val="24"/>
                <w:highlight w:val="none"/>
              </w:rPr>
              <w:t>投标人须知前附表和投标人须知</w:t>
            </w:r>
          </w:p>
        </w:tc>
      </w:tr>
      <w:tr w14:paraId="6EC8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676" w:type="dxa"/>
            <w:vAlign w:val="center"/>
          </w:tcPr>
          <w:p w14:paraId="631FCF0F">
            <w:pPr>
              <w:spacing w:line="360" w:lineRule="auto"/>
              <w:jc w:val="center"/>
              <w:rPr>
                <w:rFonts w:hint="eastAsia" w:ascii="宋体" w:hAnsi="宋体"/>
                <w:bCs/>
                <w:sz w:val="24"/>
                <w:szCs w:val="24"/>
                <w:highlight w:val="none"/>
              </w:rPr>
            </w:pPr>
            <w:r>
              <w:rPr>
                <w:rFonts w:ascii="宋体" w:hAnsi="宋体"/>
                <w:bCs/>
                <w:sz w:val="24"/>
                <w:szCs w:val="24"/>
                <w:highlight w:val="none"/>
              </w:rPr>
              <w:t>2</w:t>
            </w:r>
          </w:p>
        </w:tc>
        <w:tc>
          <w:tcPr>
            <w:tcW w:w="6740" w:type="dxa"/>
            <w:vAlign w:val="center"/>
          </w:tcPr>
          <w:p w14:paraId="565750EF">
            <w:pPr>
              <w:spacing w:line="360" w:lineRule="auto"/>
              <w:rPr>
                <w:rFonts w:hint="eastAsia" w:ascii="宋体" w:hAnsi="宋体"/>
                <w:bCs/>
                <w:sz w:val="24"/>
                <w:szCs w:val="24"/>
                <w:highlight w:val="none"/>
              </w:rPr>
            </w:pPr>
            <w:r>
              <w:rPr>
                <w:rFonts w:ascii="宋体" w:hAnsi="宋体"/>
                <w:bCs/>
                <w:sz w:val="24"/>
                <w:szCs w:val="24"/>
                <w:highlight w:val="none"/>
              </w:rPr>
              <w:t>技术总体要求</w:t>
            </w:r>
          </w:p>
        </w:tc>
      </w:tr>
      <w:tr w14:paraId="6B09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2968327F">
            <w:pPr>
              <w:spacing w:line="360" w:lineRule="auto"/>
              <w:jc w:val="center"/>
              <w:rPr>
                <w:rFonts w:hint="eastAsia" w:ascii="宋体" w:hAnsi="宋体"/>
                <w:bCs/>
                <w:sz w:val="24"/>
                <w:szCs w:val="24"/>
                <w:highlight w:val="none"/>
              </w:rPr>
            </w:pPr>
            <w:r>
              <w:rPr>
                <w:rFonts w:ascii="宋体" w:hAnsi="宋体"/>
                <w:bCs/>
                <w:sz w:val="24"/>
                <w:szCs w:val="24"/>
                <w:highlight w:val="none"/>
              </w:rPr>
              <w:t>3</w:t>
            </w:r>
          </w:p>
        </w:tc>
        <w:tc>
          <w:tcPr>
            <w:tcW w:w="6740" w:type="dxa"/>
            <w:vAlign w:val="center"/>
          </w:tcPr>
          <w:p w14:paraId="1D65F234">
            <w:pPr>
              <w:spacing w:line="360" w:lineRule="auto"/>
              <w:rPr>
                <w:rFonts w:hint="eastAsia" w:ascii="宋体" w:hAnsi="宋体"/>
                <w:bCs/>
                <w:sz w:val="24"/>
                <w:szCs w:val="24"/>
                <w:highlight w:val="none"/>
              </w:rPr>
            </w:pPr>
            <w:r>
              <w:rPr>
                <w:rFonts w:ascii="宋体" w:hAnsi="宋体"/>
                <w:bCs/>
                <w:sz w:val="24"/>
                <w:szCs w:val="24"/>
                <w:highlight w:val="none"/>
              </w:rPr>
              <w:t>合同格式</w:t>
            </w:r>
          </w:p>
        </w:tc>
      </w:tr>
      <w:tr w14:paraId="3397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4B33BC6">
            <w:pPr>
              <w:spacing w:line="360" w:lineRule="auto"/>
              <w:jc w:val="center"/>
              <w:rPr>
                <w:rFonts w:hint="eastAsia" w:ascii="宋体" w:hAnsi="宋体"/>
                <w:bCs/>
                <w:sz w:val="24"/>
                <w:szCs w:val="24"/>
                <w:highlight w:val="none"/>
              </w:rPr>
            </w:pPr>
            <w:r>
              <w:rPr>
                <w:rFonts w:ascii="宋体" w:hAnsi="宋体"/>
                <w:bCs/>
                <w:sz w:val="24"/>
                <w:szCs w:val="24"/>
                <w:highlight w:val="none"/>
              </w:rPr>
              <w:t>4</w:t>
            </w:r>
          </w:p>
        </w:tc>
        <w:tc>
          <w:tcPr>
            <w:tcW w:w="6740" w:type="dxa"/>
            <w:vAlign w:val="center"/>
          </w:tcPr>
          <w:p w14:paraId="4B0901CE">
            <w:pPr>
              <w:spacing w:line="360" w:lineRule="auto"/>
              <w:rPr>
                <w:rFonts w:hint="eastAsia" w:ascii="宋体" w:hAnsi="宋体"/>
                <w:bCs/>
                <w:sz w:val="24"/>
                <w:szCs w:val="24"/>
                <w:highlight w:val="none"/>
              </w:rPr>
            </w:pPr>
            <w:r>
              <w:rPr>
                <w:rFonts w:ascii="宋体" w:hAnsi="宋体"/>
                <w:bCs/>
                <w:sz w:val="24"/>
                <w:szCs w:val="24"/>
                <w:highlight w:val="none"/>
              </w:rPr>
              <w:t>附件</w:t>
            </w:r>
          </w:p>
        </w:tc>
      </w:tr>
      <w:tr w14:paraId="719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8692586">
            <w:pPr>
              <w:spacing w:line="360" w:lineRule="auto"/>
              <w:jc w:val="center"/>
              <w:rPr>
                <w:rFonts w:hint="eastAsia" w:ascii="宋体" w:hAnsi="宋体"/>
                <w:bCs/>
                <w:sz w:val="24"/>
                <w:szCs w:val="24"/>
                <w:highlight w:val="none"/>
              </w:rPr>
            </w:pPr>
            <w:r>
              <w:rPr>
                <w:rFonts w:ascii="宋体" w:hAnsi="宋体"/>
                <w:bCs/>
                <w:sz w:val="24"/>
                <w:szCs w:val="24"/>
                <w:highlight w:val="none"/>
              </w:rPr>
              <w:t>5</w:t>
            </w:r>
          </w:p>
        </w:tc>
        <w:tc>
          <w:tcPr>
            <w:tcW w:w="6740" w:type="dxa"/>
            <w:vAlign w:val="center"/>
          </w:tcPr>
          <w:p w14:paraId="04D16EBC">
            <w:pPr>
              <w:spacing w:line="360" w:lineRule="auto"/>
              <w:rPr>
                <w:rFonts w:hint="eastAsia" w:ascii="宋体" w:hAnsi="宋体"/>
                <w:bCs/>
                <w:sz w:val="24"/>
                <w:szCs w:val="24"/>
                <w:highlight w:val="none"/>
              </w:rPr>
            </w:pPr>
            <w:r>
              <w:rPr>
                <w:rFonts w:ascii="宋体" w:hAnsi="宋体"/>
                <w:sz w:val="24"/>
                <w:szCs w:val="24"/>
                <w:highlight w:val="none"/>
              </w:rPr>
              <w:t>评标方法及评分标准</w:t>
            </w:r>
          </w:p>
        </w:tc>
      </w:tr>
    </w:tbl>
    <w:p w14:paraId="00CEB51C">
      <w:pPr>
        <w:spacing w:line="360" w:lineRule="auto"/>
        <w:rPr>
          <w:rFonts w:hint="eastAsia" w:ascii="宋体" w:hAnsi="宋体"/>
          <w:sz w:val="24"/>
          <w:szCs w:val="24"/>
          <w:highlight w:val="none"/>
        </w:rPr>
      </w:pPr>
      <w:r>
        <w:rPr>
          <w:rFonts w:ascii="宋体" w:hAnsi="宋体"/>
          <w:sz w:val="24"/>
          <w:szCs w:val="24"/>
          <w:highlight w:val="none"/>
        </w:rPr>
        <w:t>5.2 投标人应认真阅读招标文件中所有的事项、格式、条款和技术规范等。投标人没有按照招标文件要求提交全部资料，或者投标人没有对招标文件在各方面做出明确响应是投标人的风险，并可能将导致其投标无效。</w:t>
      </w:r>
    </w:p>
    <w:p w14:paraId="15069A5D">
      <w:pPr>
        <w:spacing w:line="360" w:lineRule="auto"/>
        <w:rPr>
          <w:rFonts w:hint="eastAsia" w:ascii="宋体" w:hAnsi="宋体"/>
          <w:sz w:val="24"/>
          <w:szCs w:val="24"/>
          <w:highlight w:val="none"/>
        </w:rPr>
      </w:pPr>
      <w:r>
        <w:rPr>
          <w:rFonts w:ascii="宋体" w:hAnsi="宋体"/>
          <w:b/>
          <w:sz w:val="24"/>
          <w:szCs w:val="24"/>
          <w:highlight w:val="none"/>
        </w:rPr>
        <w:t xml:space="preserve">6. </w:t>
      </w:r>
      <w:r>
        <w:rPr>
          <w:rFonts w:hint="eastAsia" w:ascii="宋体" w:hAnsi="宋体"/>
          <w:b/>
          <w:sz w:val="24"/>
          <w:szCs w:val="24"/>
          <w:highlight w:val="none"/>
        </w:rPr>
        <w:t>现场考察/踏勘/开标前答疑会</w:t>
      </w:r>
    </w:p>
    <w:p w14:paraId="395C9530">
      <w:pPr>
        <w:spacing w:line="360" w:lineRule="auto"/>
        <w:rPr>
          <w:rFonts w:hint="eastAsia" w:ascii="宋体" w:hAnsi="宋体"/>
          <w:sz w:val="24"/>
          <w:szCs w:val="24"/>
          <w:highlight w:val="none"/>
        </w:rPr>
      </w:pPr>
      <w:r>
        <w:rPr>
          <w:rFonts w:ascii="宋体" w:hAnsi="宋体"/>
          <w:sz w:val="24"/>
          <w:szCs w:val="24"/>
          <w:highlight w:val="none"/>
        </w:rPr>
        <w:t>6.1采购人或者采购代理机构将在招标文件提供期限截止后，组织已获取招标文件的潜在投标人</w:t>
      </w:r>
      <w:r>
        <w:rPr>
          <w:rFonts w:hint="eastAsia" w:ascii="宋体" w:hAnsi="宋体"/>
          <w:sz w:val="24"/>
          <w:szCs w:val="24"/>
          <w:highlight w:val="none"/>
        </w:rPr>
        <w:t>现场考察/踏勘/开标前答疑会</w:t>
      </w:r>
      <w:r>
        <w:rPr>
          <w:rFonts w:ascii="宋体" w:hAnsi="宋体"/>
          <w:sz w:val="24"/>
          <w:szCs w:val="24"/>
          <w:highlight w:val="none"/>
        </w:rPr>
        <w:t>，投标人可派代表自愿参加。</w:t>
      </w:r>
    </w:p>
    <w:p w14:paraId="2FD428A5">
      <w:pPr>
        <w:spacing w:line="360" w:lineRule="auto"/>
        <w:rPr>
          <w:rFonts w:hint="eastAsia" w:ascii="宋体" w:hAnsi="宋体"/>
          <w:sz w:val="24"/>
          <w:szCs w:val="24"/>
          <w:highlight w:val="none"/>
        </w:rPr>
      </w:pPr>
      <w:r>
        <w:rPr>
          <w:rFonts w:ascii="宋体" w:hAnsi="宋体"/>
          <w:sz w:val="24"/>
          <w:szCs w:val="24"/>
          <w:highlight w:val="none"/>
        </w:rPr>
        <w:t xml:space="preserve">6.2 </w:t>
      </w:r>
      <w:r>
        <w:rPr>
          <w:rFonts w:hint="eastAsia" w:ascii="宋体" w:hAnsi="宋体"/>
          <w:sz w:val="24"/>
          <w:szCs w:val="24"/>
          <w:highlight w:val="none"/>
        </w:rPr>
        <w:t>相关</w:t>
      </w:r>
      <w:r>
        <w:rPr>
          <w:rFonts w:ascii="宋体" w:hAnsi="宋体"/>
          <w:sz w:val="24"/>
          <w:szCs w:val="24"/>
          <w:highlight w:val="none"/>
        </w:rPr>
        <w:t>具体时间和地点详见投标人须知前附表。</w:t>
      </w:r>
    </w:p>
    <w:p w14:paraId="166F096C">
      <w:pPr>
        <w:spacing w:line="360" w:lineRule="auto"/>
        <w:rPr>
          <w:rFonts w:hint="eastAsia" w:ascii="宋体" w:hAnsi="宋体"/>
          <w:sz w:val="24"/>
          <w:szCs w:val="24"/>
          <w:highlight w:val="none"/>
        </w:rPr>
      </w:pPr>
      <w:r>
        <w:rPr>
          <w:rFonts w:hint="eastAsia" w:ascii="宋体" w:hAnsi="宋体"/>
          <w:sz w:val="24"/>
          <w:szCs w:val="24"/>
          <w:highlight w:val="none"/>
        </w:rPr>
        <w:t>6.3考察或踏勘现场的费用由投标人自己承担，考察或踏勘期间所发生的人身伤害及财产损失由投标人自己负责。</w:t>
      </w:r>
    </w:p>
    <w:p w14:paraId="002518C6">
      <w:pPr>
        <w:spacing w:line="360" w:lineRule="auto"/>
        <w:rPr>
          <w:rFonts w:hint="eastAsia" w:ascii="宋体" w:hAnsi="宋体"/>
          <w:sz w:val="24"/>
          <w:szCs w:val="24"/>
          <w:highlight w:val="none"/>
        </w:rPr>
      </w:pPr>
      <w:r>
        <w:rPr>
          <w:rFonts w:hint="eastAsia" w:ascii="宋体" w:hAnsi="宋体"/>
          <w:sz w:val="24"/>
          <w:szCs w:val="24"/>
          <w:highlight w:val="none"/>
        </w:rPr>
        <w:t>6.4采购人或采购代理机构不对投标人据此而做出的推论、理解和结论负责。一旦中标，供应商不得以任何借口，提出额外补偿，或延长合同期限的要求。</w:t>
      </w:r>
    </w:p>
    <w:p w14:paraId="792807C5">
      <w:pPr>
        <w:spacing w:line="360" w:lineRule="auto"/>
        <w:rPr>
          <w:rFonts w:hint="eastAsia" w:ascii="宋体" w:hAnsi="宋体"/>
          <w:b/>
          <w:sz w:val="24"/>
          <w:szCs w:val="24"/>
          <w:highlight w:val="none"/>
        </w:rPr>
      </w:pPr>
      <w:r>
        <w:rPr>
          <w:rFonts w:ascii="宋体" w:hAnsi="宋体"/>
          <w:b/>
          <w:sz w:val="24"/>
          <w:szCs w:val="24"/>
          <w:highlight w:val="none"/>
        </w:rPr>
        <w:t>7.  招标文件的询问和质疑</w:t>
      </w:r>
    </w:p>
    <w:p w14:paraId="0FBF1BDD">
      <w:pPr>
        <w:spacing w:line="360" w:lineRule="auto"/>
        <w:contextualSpacing/>
        <w:rPr>
          <w:rFonts w:hint="eastAsia" w:ascii="宋体" w:hAnsi="宋体"/>
          <w:sz w:val="24"/>
          <w:szCs w:val="24"/>
          <w:highlight w:val="none"/>
        </w:rPr>
      </w:pPr>
      <w:r>
        <w:rPr>
          <w:rFonts w:ascii="宋体" w:hAnsi="宋体"/>
          <w:sz w:val="24"/>
          <w:szCs w:val="24"/>
          <w:highlight w:val="none"/>
        </w:rPr>
        <w:t>7.1投标人可向采购人或者采购代理机构就招标文件的内容依法提出询问，采购人或者采购代理机构将在收到询问后 3 个工作日内作出答复。</w:t>
      </w:r>
    </w:p>
    <w:p w14:paraId="319C942D">
      <w:pPr>
        <w:spacing w:line="360" w:lineRule="auto"/>
        <w:contextualSpacing/>
        <w:rPr>
          <w:rFonts w:hint="eastAsia" w:ascii="宋体" w:hAnsi="宋体"/>
          <w:sz w:val="24"/>
          <w:szCs w:val="24"/>
          <w:highlight w:val="none"/>
        </w:rPr>
      </w:pPr>
      <w:r>
        <w:rPr>
          <w:rFonts w:ascii="宋体" w:hAnsi="宋体"/>
          <w:sz w:val="24"/>
          <w:szCs w:val="24"/>
          <w:highlight w:val="none"/>
        </w:rPr>
        <w:t>7.2投标人如认为招标文件存在不合理条款、歧视性条款的，须在自购买招标文件之日起七个工作日内以书面形式向采购代理机构或采购人提出。投标人的质疑应当有明确的请求和必要的证明材料</w:t>
      </w:r>
      <w:r>
        <w:rPr>
          <w:rFonts w:hint="eastAsia" w:ascii="宋体" w:hAnsi="宋体"/>
          <w:sz w:val="24"/>
          <w:szCs w:val="24"/>
          <w:highlight w:val="none"/>
        </w:rPr>
        <w:t>，具体内容要求详见本须知“第七、质疑”</w:t>
      </w:r>
      <w:r>
        <w:rPr>
          <w:rFonts w:ascii="宋体" w:hAnsi="宋体"/>
          <w:sz w:val="24"/>
          <w:szCs w:val="24"/>
          <w:highlight w:val="none"/>
        </w:rPr>
        <w:t>。</w:t>
      </w:r>
    </w:p>
    <w:p w14:paraId="5EED403D">
      <w:pPr>
        <w:spacing w:line="360" w:lineRule="auto"/>
        <w:rPr>
          <w:rFonts w:hint="eastAsia" w:ascii="宋体" w:hAnsi="宋体"/>
          <w:b/>
          <w:sz w:val="24"/>
          <w:szCs w:val="24"/>
          <w:highlight w:val="none"/>
        </w:rPr>
      </w:pPr>
      <w:r>
        <w:rPr>
          <w:rFonts w:ascii="宋体" w:hAnsi="宋体"/>
          <w:b/>
          <w:sz w:val="24"/>
          <w:szCs w:val="24"/>
          <w:highlight w:val="none"/>
        </w:rPr>
        <w:t>8.  招标文件的澄清或修改</w:t>
      </w:r>
    </w:p>
    <w:p w14:paraId="4EC63F59">
      <w:pPr>
        <w:widowControl/>
        <w:spacing w:line="360" w:lineRule="auto"/>
        <w:contextualSpacing/>
        <w:jc w:val="left"/>
        <w:rPr>
          <w:rFonts w:hint="eastAsia" w:ascii="宋体" w:hAnsi="宋体"/>
          <w:sz w:val="24"/>
          <w:szCs w:val="24"/>
          <w:highlight w:val="none"/>
        </w:rPr>
      </w:pPr>
      <w:r>
        <w:rPr>
          <w:rFonts w:ascii="宋体" w:hAnsi="宋体"/>
          <w:sz w:val="24"/>
          <w:szCs w:val="24"/>
          <w:highlight w:val="none"/>
        </w:rPr>
        <w:t>8.1采购人或者采购代理机构可以对已发出的招标文件进行必要的澄清或者修改。如澄清或修改的内容可能影响投标文件编制的，采购人或者采购代理机构应当在投标截止时间至少15日前，以书面形式（电子邮件）通知所有获取招标文件的潜在投标人；不足15日的，采购人或者采购代理机构将顺延提交投标文件的截止时间。</w:t>
      </w:r>
    </w:p>
    <w:p w14:paraId="26791559">
      <w:pPr>
        <w:spacing w:line="360" w:lineRule="auto"/>
        <w:rPr>
          <w:rFonts w:hint="eastAsia" w:ascii="宋体" w:hAnsi="宋体"/>
          <w:sz w:val="24"/>
          <w:szCs w:val="24"/>
          <w:highlight w:val="none"/>
        </w:rPr>
      </w:pPr>
      <w:r>
        <w:rPr>
          <w:rFonts w:ascii="宋体" w:hAnsi="宋体"/>
          <w:sz w:val="24"/>
          <w:szCs w:val="24"/>
          <w:highlight w:val="none"/>
        </w:rPr>
        <w:t>8.2 招标文件的修改是招标文件的组成部分，投标人在收到上述通知后，应立即以书面形式（电子邮件）向采购代理机构予以确认，但是投标人的确认不作为其收到上述通知的唯一证据。</w:t>
      </w:r>
    </w:p>
    <w:p w14:paraId="0E34ACE9">
      <w:pPr>
        <w:spacing w:line="360" w:lineRule="auto"/>
        <w:rPr>
          <w:rFonts w:hint="eastAsia" w:ascii="宋体" w:hAnsi="宋体"/>
          <w:sz w:val="24"/>
          <w:szCs w:val="24"/>
          <w:highlight w:val="none"/>
        </w:rPr>
      </w:pPr>
      <w:r>
        <w:rPr>
          <w:rFonts w:ascii="宋体" w:hAnsi="宋体"/>
          <w:sz w:val="24"/>
          <w:szCs w:val="24"/>
          <w:highlight w:val="none"/>
        </w:rPr>
        <w:t>8.3 为使投标人准备投标时有充分时间对招标文件的修改部分进行研究，采购代理机构和采购人可自行决定是否推迟投标截止时间和开标时间。</w:t>
      </w:r>
    </w:p>
    <w:p w14:paraId="15DA1541">
      <w:pPr>
        <w:spacing w:line="360" w:lineRule="auto"/>
        <w:rPr>
          <w:rFonts w:hint="eastAsia" w:ascii="宋体" w:hAnsi="宋体"/>
          <w:bCs/>
          <w:sz w:val="24"/>
          <w:szCs w:val="24"/>
          <w:highlight w:val="none"/>
        </w:rPr>
      </w:pPr>
      <w:r>
        <w:rPr>
          <w:rFonts w:ascii="宋体" w:hAnsi="宋体"/>
          <w:bCs/>
          <w:sz w:val="24"/>
          <w:szCs w:val="24"/>
          <w:highlight w:val="none"/>
        </w:rPr>
        <w:t>8.4</w:t>
      </w:r>
      <w:r>
        <w:rPr>
          <w:rFonts w:ascii="宋体" w:hAnsi="宋体"/>
          <w:sz w:val="24"/>
          <w:szCs w:val="24"/>
          <w:highlight w:val="none"/>
        </w:rPr>
        <w:t>针对招标文件的修改内容将在财政部门指定媒体上给予公布。</w:t>
      </w:r>
    </w:p>
    <w:p w14:paraId="6A6E1156">
      <w:pPr>
        <w:spacing w:line="360" w:lineRule="auto"/>
        <w:jc w:val="center"/>
        <w:outlineLvl w:val="1"/>
        <w:rPr>
          <w:rFonts w:hint="eastAsia" w:ascii="宋体" w:hAnsi="宋体"/>
          <w:b/>
          <w:spacing w:val="60"/>
          <w:sz w:val="24"/>
          <w:szCs w:val="24"/>
          <w:highlight w:val="none"/>
        </w:rPr>
      </w:pPr>
      <w:bookmarkStart w:id="26" w:name="_Toc176023817"/>
      <w:bookmarkStart w:id="27" w:name="_Toc20212199"/>
      <w:bookmarkStart w:id="28" w:name="_Toc161643971"/>
      <w:bookmarkStart w:id="29" w:name="_Toc115623227"/>
      <w:r>
        <w:rPr>
          <w:rFonts w:ascii="宋体" w:hAnsi="宋体"/>
          <w:b/>
          <w:spacing w:val="60"/>
          <w:sz w:val="24"/>
          <w:szCs w:val="24"/>
          <w:highlight w:val="none"/>
        </w:rPr>
        <w:t>三、投标文件的编制</w:t>
      </w:r>
      <w:bookmarkEnd w:id="26"/>
      <w:bookmarkEnd w:id="27"/>
      <w:bookmarkEnd w:id="28"/>
      <w:bookmarkEnd w:id="29"/>
    </w:p>
    <w:p w14:paraId="1B9C0F53">
      <w:pPr>
        <w:spacing w:line="360" w:lineRule="auto"/>
        <w:contextualSpacing/>
        <w:rPr>
          <w:rFonts w:hint="eastAsia" w:ascii="宋体" w:hAnsi="宋体"/>
          <w:b/>
          <w:sz w:val="24"/>
          <w:szCs w:val="24"/>
          <w:highlight w:val="none"/>
        </w:rPr>
      </w:pPr>
      <w:r>
        <w:rPr>
          <w:rFonts w:ascii="宋体" w:hAnsi="宋体"/>
          <w:b/>
          <w:sz w:val="24"/>
          <w:szCs w:val="24"/>
          <w:highlight w:val="none"/>
        </w:rPr>
        <w:t>9. 投标文件的编制原则、投标范围、投标语言及计量单位</w:t>
      </w:r>
    </w:p>
    <w:p w14:paraId="4D049906">
      <w:pPr>
        <w:spacing w:line="360" w:lineRule="auto"/>
        <w:contextualSpacing/>
        <w:rPr>
          <w:rFonts w:hint="eastAsia" w:ascii="宋体" w:hAnsi="宋体"/>
          <w:bCs/>
          <w:sz w:val="24"/>
          <w:szCs w:val="24"/>
          <w:highlight w:val="none"/>
        </w:rPr>
      </w:pPr>
      <w:r>
        <w:rPr>
          <w:rFonts w:ascii="宋体" w:hAnsi="宋体"/>
          <w:bCs/>
          <w:sz w:val="24"/>
          <w:szCs w:val="24"/>
          <w:highlight w:val="none"/>
        </w:rPr>
        <w:t>9.1投标文件的编制原则</w:t>
      </w:r>
    </w:p>
    <w:p w14:paraId="446F6C06">
      <w:pPr>
        <w:spacing w:line="360" w:lineRule="auto"/>
        <w:contextualSpacing/>
        <w:rPr>
          <w:rFonts w:hint="eastAsia" w:ascii="宋体" w:hAnsi="宋体"/>
          <w:bCs/>
          <w:sz w:val="24"/>
          <w:szCs w:val="24"/>
          <w:highlight w:val="none"/>
        </w:rPr>
      </w:pPr>
      <w:r>
        <w:rPr>
          <w:rFonts w:ascii="宋体" w:hAnsi="宋体"/>
          <w:bCs/>
          <w:sz w:val="24"/>
          <w:szCs w:val="24"/>
          <w:highlight w:val="none"/>
        </w:rPr>
        <w:t>9.1.1投标人应在认真阅读招标文件所有内容的基础上，按照招标文件的要求编制完整的投标文件。招标文件中对投标文件格式有要求的，投标人必须全部填写格式中要求的所有内容。无相应内容可填的项应填写“无”、“没有相应指标”等明确的回答文字。有具体数值的应填写具体数值，而不能笼统地响应为“符合”、“满足”等结论性内容。</w:t>
      </w:r>
    </w:p>
    <w:p w14:paraId="018FEACA">
      <w:pPr>
        <w:spacing w:line="360" w:lineRule="auto"/>
        <w:contextualSpacing/>
        <w:rPr>
          <w:rFonts w:hint="eastAsia" w:ascii="宋体" w:hAnsi="宋体"/>
          <w:bCs/>
          <w:sz w:val="24"/>
          <w:szCs w:val="24"/>
          <w:highlight w:val="none"/>
        </w:rPr>
      </w:pPr>
      <w:r>
        <w:rPr>
          <w:rFonts w:ascii="宋体" w:hAnsi="宋体"/>
          <w:bCs/>
          <w:sz w:val="24"/>
          <w:szCs w:val="24"/>
          <w:highlight w:val="none"/>
        </w:rPr>
        <w:t>9.1.2 投标人必须保证投标文件所提供的全部信息和资料是真实的和正确的，并接受评标委员会对其中任何资料进一步审查的要求。投标人提交的资料将被保密，但不退还。</w:t>
      </w:r>
    </w:p>
    <w:p w14:paraId="092EFB3D">
      <w:pPr>
        <w:spacing w:line="360" w:lineRule="auto"/>
        <w:contextualSpacing/>
        <w:rPr>
          <w:rFonts w:hint="eastAsia" w:ascii="宋体" w:hAnsi="宋体"/>
          <w:bCs/>
          <w:sz w:val="24"/>
          <w:szCs w:val="24"/>
          <w:highlight w:val="none"/>
        </w:rPr>
      </w:pPr>
      <w:r>
        <w:rPr>
          <w:rFonts w:ascii="宋体" w:hAnsi="宋体"/>
          <w:bCs/>
          <w:sz w:val="24"/>
          <w:szCs w:val="24"/>
          <w:highlight w:val="none"/>
        </w:rPr>
        <w:t>9.1.3 投标文件须对招标文件中的内容做出完整和明确响应，否则其投标将</w:t>
      </w:r>
      <w:r>
        <w:rPr>
          <w:rFonts w:hint="eastAsia" w:ascii="宋体" w:hAnsi="宋体"/>
          <w:bCs/>
          <w:sz w:val="24"/>
          <w:szCs w:val="24"/>
          <w:highlight w:val="none"/>
        </w:rPr>
        <w:t>可能</w:t>
      </w:r>
      <w:r>
        <w:rPr>
          <w:rFonts w:ascii="宋体" w:hAnsi="宋体"/>
          <w:bCs/>
          <w:sz w:val="24"/>
          <w:szCs w:val="24"/>
          <w:highlight w:val="none"/>
        </w:rPr>
        <w:t>被视为无效投标。</w:t>
      </w:r>
    </w:p>
    <w:p w14:paraId="6A68FAF2">
      <w:pPr>
        <w:spacing w:line="360" w:lineRule="auto"/>
        <w:contextualSpacing/>
        <w:rPr>
          <w:rFonts w:hint="eastAsia" w:ascii="宋体" w:hAnsi="宋体"/>
          <w:bCs/>
          <w:sz w:val="24"/>
          <w:szCs w:val="24"/>
          <w:highlight w:val="none"/>
        </w:rPr>
      </w:pPr>
      <w:r>
        <w:rPr>
          <w:rFonts w:ascii="宋体" w:hAnsi="宋体"/>
          <w:bCs/>
          <w:sz w:val="24"/>
          <w:szCs w:val="24"/>
          <w:highlight w:val="none"/>
        </w:rPr>
        <w:t>9.1.4 投标文件的编制可在招标文件提供的格式基础上扩展加页。需投标人自行编写的投标内容，投标人应采用简洁、清晰的文件格式。</w:t>
      </w:r>
    </w:p>
    <w:p w14:paraId="3078E36F">
      <w:pPr>
        <w:spacing w:line="360" w:lineRule="auto"/>
        <w:contextualSpacing/>
        <w:rPr>
          <w:rFonts w:hint="eastAsia" w:ascii="宋体" w:hAnsi="宋体"/>
          <w:bCs/>
          <w:sz w:val="24"/>
          <w:szCs w:val="24"/>
          <w:highlight w:val="none"/>
        </w:rPr>
      </w:pPr>
      <w:r>
        <w:rPr>
          <w:rFonts w:ascii="宋体" w:hAnsi="宋体"/>
          <w:sz w:val="24"/>
          <w:szCs w:val="24"/>
          <w:highlight w:val="none"/>
        </w:rPr>
        <w:t>9.1.</w:t>
      </w:r>
      <w:r>
        <w:rPr>
          <w:rFonts w:hint="eastAsia" w:ascii="宋体" w:hAnsi="宋体"/>
          <w:sz w:val="24"/>
          <w:szCs w:val="24"/>
          <w:highlight w:val="none"/>
        </w:rPr>
        <w:t>5</w:t>
      </w:r>
      <w:r>
        <w:rPr>
          <w:rFonts w:ascii="宋体" w:hAnsi="宋体"/>
          <w:sz w:val="24"/>
          <w:szCs w:val="24"/>
          <w:highlight w:val="none"/>
        </w:rPr>
        <w:t>投标文件中涉及公章的地方均需加盖投标人公章，投标专用章将不被认可。</w:t>
      </w:r>
    </w:p>
    <w:p w14:paraId="28B9F364">
      <w:pPr>
        <w:spacing w:line="360" w:lineRule="auto"/>
        <w:contextualSpacing/>
        <w:rPr>
          <w:rFonts w:hint="eastAsia" w:ascii="宋体" w:hAnsi="宋体"/>
          <w:bCs/>
          <w:sz w:val="24"/>
          <w:szCs w:val="24"/>
          <w:highlight w:val="none"/>
        </w:rPr>
      </w:pPr>
      <w:r>
        <w:rPr>
          <w:rFonts w:ascii="宋体" w:hAnsi="宋体"/>
          <w:bCs/>
          <w:sz w:val="24"/>
          <w:szCs w:val="24"/>
          <w:highlight w:val="none"/>
        </w:rPr>
        <w:t>9.2 投标范围</w:t>
      </w:r>
    </w:p>
    <w:p w14:paraId="00BB038C">
      <w:pPr>
        <w:spacing w:line="360" w:lineRule="auto"/>
        <w:contextualSpacing/>
        <w:rPr>
          <w:rFonts w:hint="eastAsia" w:ascii="宋体" w:hAnsi="宋体"/>
          <w:sz w:val="24"/>
          <w:szCs w:val="24"/>
          <w:highlight w:val="none"/>
        </w:rPr>
      </w:pPr>
      <w:r>
        <w:rPr>
          <w:rFonts w:ascii="宋体" w:hAnsi="宋体"/>
          <w:sz w:val="24"/>
          <w:szCs w:val="24"/>
          <w:highlight w:val="none"/>
        </w:rPr>
        <w:t>9.2.1投标人可对招标文件中“货物需求一览表”所列的所有货物和服务进行投标，不得将一</w:t>
      </w:r>
      <w:r>
        <w:rPr>
          <w:rFonts w:hint="eastAsia" w:ascii="宋体" w:hAnsi="宋体"/>
          <w:sz w:val="24"/>
          <w:szCs w:val="24"/>
          <w:highlight w:val="none"/>
        </w:rPr>
        <w:t>标项</w:t>
      </w:r>
      <w:r>
        <w:rPr>
          <w:rFonts w:ascii="宋体" w:hAnsi="宋体"/>
          <w:sz w:val="24"/>
          <w:szCs w:val="24"/>
          <w:highlight w:val="none"/>
        </w:rPr>
        <w:t>中的内容拆开投标。（如适用）</w:t>
      </w:r>
    </w:p>
    <w:p w14:paraId="2183B886">
      <w:pPr>
        <w:spacing w:line="360" w:lineRule="auto"/>
        <w:rPr>
          <w:rFonts w:hint="eastAsia" w:ascii="宋体" w:hAnsi="宋体"/>
          <w:bCs/>
          <w:sz w:val="24"/>
          <w:szCs w:val="24"/>
          <w:highlight w:val="none"/>
        </w:rPr>
      </w:pPr>
      <w:r>
        <w:rPr>
          <w:rFonts w:ascii="宋体" w:hAnsi="宋体"/>
          <w:bCs/>
          <w:sz w:val="24"/>
          <w:szCs w:val="24"/>
          <w:highlight w:val="none"/>
        </w:rPr>
        <w:t>9.3 投标语言</w:t>
      </w:r>
    </w:p>
    <w:p w14:paraId="554ABC07">
      <w:pPr>
        <w:spacing w:line="360" w:lineRule="auto"/>
        <w:rPr>
          <w:rFonts w:hint="eastAsia" w:ascii="宋体" w:hAnsi="宋体"/>
          <w:bCs/>
          <w:sz w:val="24"/>
          <w:szCs w:val="24"/>
          <w:highlight w:val="none"/>
        </w:rPr>
      </w:pPr>
      <w:r>
        <w:rPr>
          <w:rFonts w:ascii="宋体" w:hAnsi="宋体"/>
          <w:bCs/>
          <w:sz w:val="24"/>
          <w:szCs w:val="24"/>
          <w:highlight w:val="none"/>
        </w:rPr>
        <w:t>9.3.1投标人提交的投标文件以及投标人与采购代理机构就有关投标的所有来往函电均应使用中文书写。投标人可以提交用其他语言打印的资料，但有关的段落必须翻译成中文，在有差异和矛盾时以中文为准。</w:t>
      </w:r>
    </w:p>
    <w:p w14:paraId="2F1C4B99">
      <w:pPr>
        <w:spacing w:line="360" w:lineRule="auto"/>
        <w:contextualSpacing/>
        <w:rPr>
          <w:rFonts w:hint="eastAsia" w:ascii="宋体" w:hAnsi="宋体"/>
          <w:bCs/>
          <w:sz w:val="24"/>
          <w:szCs w:val="24"/>
          <w:highlight w:val="none"/>
        </w:rPr>
      </w:pPr>
      <w:r>
        <w:rPr>
          <w:rFonts w:ascii="宋体" w:hAnsi="宋体"/>
          <w:bCs/>
          <w:sz w:val="24"/>
          <w:szCs w:val="24"/>
          <w:highlight w:val="none"/>
        </w:rPr>
        <w:t>9.4 计量单位</w:t>
      </w:r>
    </w:p>
    <w:p w14:paraId="6B8CEFB7">
      <w:pPr>
        <w:spacing w:line="360" w:lineRule="auto"/>
        <w:contextualSpacing/>
        <w:rPr>
          <w:rFonts w:hint="eastAsia" w:ascii="宋体" w:hAnsi="宋体"/>
          <w:bCs/>
          <w:sz w:val="24"/>
          <w:szCs w:val="24"/>
          <w:highlight w:val="none"/>
        </w:rPr>
      </w:pPr>
      <w:r>
        <w:rPr>
          <w:rFonts w:ascii="宋体" w:hAnsi="宋体"/>
          <w:bCs/>
          <w:sz w:val="24"/>
          <w:szCs w:val="24"/>
          <w:highlight w:val="none"/>
        </w:rPr>
        <w:t>9.4.1投标文件中所有的计量单位，除招标文件中有特殊要求外，应采用国家法定计量单位。</w:t>
      </w:r>
    </w:p>
    <w:p w14:paraId="18D53618">
      <w:pPr>
        <w:spacing w:line="360" w:lineRule="auto"/>
        <w:rPr>
          <w:rFonts w:hint="eastAsia" w:ascii="宋体" w:hAnsi="宋体"/>
          <w:b/>
          <w:sz w:val="24"/>
          <w:szCs w:val="24"/>
          <w:highlight w:val="none"/>
        </w:rPr>
      </w:pPr>
      <w:r>
        <w:rPr>
          <w:rFonts w:ascii="宋体" w:hAnsi="宋体"/>
          <w:b/>
          <w:sz w:val="24"/>
          <w:szCs w:val="24"/>
          <w:highlight w:val="none"/>
        </w:rPr>
        <w:t>10.  投标文件的构成</w:t>
      </w:r>
    </w:p>
    <w:p w14:paraId="4688FEE0">
      <w:pPr>
        <w:spacing w:line="360" w:lineRule="auto"/>
        <w:contextualSpacing/>
        <w:rPr>
          <w:rFonts w:hint="eastAsia" w:ascii="宋体" w:hAnsi="宋体"/>
          <w:bCs/>
          <w:sz w:val="24"/>
          <w:szCs w:val="24"/>
          <w:highlight w:val="none"/>
        </w:rPr>
      </w:pPr>
      <w:r>
        <w:rPr>
          <w:rFonts w:ascii="宋体" w:hAnsi="宋体"/>
          <w:bCs/>
          <w:sz w:val="24"/>
          <w:szCs w:val="24"/>
          <w:highlight w:val="none"/>
        </w:rPr>
        <w:t>10.1 除非本须知前附表另有规定，不管是投标人单独投标或是作为投标联合体的成员参与投标，</w:t>
      </w:r>
      <w:r>
        <w:rPr>
          <w:rFonts w:hint="eastAsia" w:ascii="宋体" w:hAnsi="宋体"/>
          <w:bCs/>
          <w:sz w:val="24"/>
          <w:szCs w:val="24"/>
          <w:highlight w:val="none"/>
        </w:rPr>
        <w:t>本次招标投标人必须以包为单位进行投标响应，评标和合同授予也以包为单位。一个包内有多个包投标方案的</w:t>
      </w:r>
      <w:r>
        <w:rPr>
          <w:rFonts w:ascii="宋体" w:hAnsi="宋体"/>
          <w:bCs/>
          <w:sz w:val="24"/>
          <w:szCs w:val="24"/>
          <w:highlight w:val="none"/>
        </w:rPr>
        <w:t>，其参与的全部投标将被视为无效。</w:t>
      </w:r>
    </w:p>
    <w:p w14:paraId="10A6AE25">
      <w:pPr>
        <w:spacing w:line="360" w:lineRule="auto"/>
        <w:contextualSpacing/>
        <w:rPr>
          <w:rFonts w:hint="eastAsia" w:ascii="宋体" w:hAnsi="宋体"/>
          <w:b/>
          <w:sz w:val="24"/>
          <w:szCs w:val="24"/>
          <w:highlight w:val="none"/>
        </w:rPr>
      </w:pPr>
      <w:r>
        <w:rPr>
          <w:rFonts w:ascii="宋体" w:hAnsi="宋体"/>
          <w:b/>
          <w:sz w:val="24"/>
          <w:szCs w:val="24"/>
          <w:highlight w:val="none"/>
        </w:rPr>
        <w:t>10.2 投标人编写的投标文件应由商务文件（包括资格证明文件）和技术文件（包括技术响应资料等）组成，应包含但不限于以下文件：</w:t>
      </w:r>
    </w:p>
    <w:p w14:paraId="657381F4">
      <w:pPr>
        <w:spacing w:line="360" w:lineRule="auto"/>
        <w:contextualSpacing/>
        <w:rPr>
          <w:rFonts w:hint="eastAsia" w:ascii="宋体" w:hAnsi="宋体"/>
          <w:b/>
          <w:sz w:val="24"/>
          <w:szCs w:val="24"/>
          <w:highlight w:val="none"/>
        </w:rPr>
      </w:pPr>
      <w:r>
        <w:rPr>
          <w:rFonts w:hint="eastAsia" w:ascii="宋体" w:hAnsi="宋体"/>
          <w:b/>
          <w:sz w:val="24"/>
          <w:szCs w:val="24"/>
          <w:highlight w:val="none"/>
        </w:rPr>
        <w:t>（1） 资格证明文件</w:t>
      </w:r>
    </w:p>
    <w:p w14:paraId="1B4D568B">
      <w:pPr>
        <w:numPr>
          <w:ilvl w:val="0"/>
          <w:numId w:val="13"/>
        </w:numPr>
        <w:spacing w:line="360" w:lineRule="auto"/>
        <w:rPr>
          <w:rFonts w:hint="eastAsia" w:ascii="宋体" w:hAnsi="宋体"/>
          <w:b/>
          <w:sz w:val="24"/>
          <w:szCs w:val="24"/>
          <w:highlight w:val="none"/>
        </w:rPr>
      </w:pPr>
      <w:r>
        <w:rPr>
          <w:rFonts w:hint="eastAsia" w:ascii="宋体" w:hAnsi="宋体"/>
          <w:b/>
          <w:sz w:val="24"/>
          <w:szCs w:val="24"/>
          <w:highlight w:val="none"/>
        </w:rPr>
        <w:t>符合性证明文件</w:t>
      </w:r>
    </w:p>
    <w:p w14:paraId="00FDD15D">
      <w:pPr>
        <w:numPr>
          <w:ilvl w:val="0"/>
          <w:numId w:val="13"/>
        </w:numPr>
        <w:spacing w:line="360" w:lineRule="auto"/>
        <w:rPr>
          <w:rFonts w:hint="eastAsia" w:ascii="宋体" w:hAnsi="宋体"/>
          <w:b/>
          <w:sz w:val="24"/>
          <w:szCs w:val="24"/>
          <w:highlight w:val="none"/>
        </w:rPr>
      </w:pPr>
      <w:r>
        <w:rPr>
          <w:rFonts w:ascii="宋体" w:hAnsi="宋体"/>
          <w:b/>
          <w:sz w:val="24"/>
          <w:szCs w:val="24"/>
          <w:highlight w:val="none"/>
        </w:rPr>
        <w:t>中小企业声明函及残疾人福利性单位声明函（</w:t>
      </w:r>
      <w:r>
        <w:rPr>
          <w:rFonts w:hint="eastAsia" w:ascii="宋体" w:hAnsi="宋体"/>
          <w:b/>
          <w:sz w:val="24"/>
          <w:szCs w:val="24"/>
          <w:highlight w:val="none"/>
        </w:rPr>
        <w:t>不适用可不提供</w:t>
      </w:r>
      <w:r>
        <w:rPr>
          <w:rFonts w:ascii="宋体" w:hAnsi="宋体"/>
          <w:b/>
          <w:sz w:val="24"/>
          <w:szCs w:val="24"/>
          <w:highlight w:val="none"/>
        </w:rPr>
        <w:t>）（</w:t>
      </w:r>
      <w:r>
        <w:rPr>
          <w:rFonts w:hint="eastAsia" w:ascii="宋体" w:hAnsi="宋体"/>
          <w:b/>
          <w:sz w:val="24"/>
          <w:szCs w:val="24"/>
          <w:highlight w:val="none"/>
        </w:rPr>
        <w:t>采购标的所属行业详见中小企业声明函</w:t>
      </w:r>
      <w:r>
        <w:rPr>
          <w:rFonts w:ascii="宋体" w:hAnsi="宋体"/>
          <w:b/>
          <w:sz w:val="24"/>
          <w:szCs w:val="24"/>
          <w:highlight w:val="none"/>
        </w:rPr>
        <w:t>）</w:t>
      </w:r>
    </w:p>
    <w:p w14:paraId="24559F79">
      <w:pPr>
        <w:numPr>
          <w:ilvl w:val="0"/>
          <w:numId w:val="13"/>
        </w:numPr>
        <w:spacing w:line="360" w:lineRule="auto"/>
        <w:rPr>
          <w:rFonts w:hint="eastAsia" w:ascii="宋体" w:hAnsi="宋体"/>
          <w:b/>
          <w:sz w:val="24"/>
          <w:szCs w:val="24"/>
          <w:highlight w:val="none"/>
        </w:rPr>
      </w:pPr>
      <w:r>
        <w:rPr>
          <w:rFonts w:ascii="宋体" w:hAnsi="宋体"/>
          <w:b/>
          <w:sz w:val="24"/>
          <w:szCs w:val="24"/>
          <w:highlight w:val="none"/>
        </w:rPr>
        <w:t>销售业绩：具体要求详见第五章综合评审表。</w:t>
      </w:r>
    </w:p>
    <w:p w14:paraId="03D3B1C4">
      <w:pPr>
        <w:numPr>
          <w:ilvl w:val="0"/>
          <w:numId w:val="13"/>
        </w:numPr>
        <w:spacing w:line="360" w:lineRule="auto"/>
        <w:rPr>
          <w:rFonts w:hint="eastAsia" w:ascii="宋体" w:hAnsi="宋体"/>
          <w:b/>
          <w:sz w:val="24"/>
          <w:szCs w:val="24"/>
          <w:highlight w:val="none"/>
        </w:rPr>
      </w:pPr>
      <w:r>
        <w:rPr>
          <w:rFonts w:hint="eastAsia" w:ascii="宋体" w:hAnsi="宋体"/>
          <w:b/>
          <w:sz w:val="24"/>
          <w:szCs w:val="24"/>
          <w:highlight w:val="none"/>
        </w:rPr>
        <w:t>保修期</w:t>
      </w:r>
    </w:p>
    <w:p w14:paraId="6B574BC8">
      <w:pPr>
        <w:numPr>
          <w:ilvl w:val="0"/>
          <w:numId w:val="13"/>
        </w:numPr>
        <w:spacing w:line="360" w:lineRule="auto"/>
        <w:rPr>
          <w:rFonts w:hint="eastAsia" w:ascii="宋体" w:hAnsi="宋体"/>
          <w:b/>
          <w:sz w:val="24"/>
          <w:szCs w:val="24"/>
          <w:highlight w:val="none"/>
        </w:rPr>
      </w:pPr>
      <w:r>
        <w:rPr>
          <w:rFonts w:hint="eastAsia" w:ascii="宋体" w:hAnsi="宋体"/>
          <w:b/>
          <w:sz w:val="24"/>
          <w:szCs w:val="24"/>
          <w:highlight w:val="none"/>
        </w:rPr>
        <w:t>售后服务方案</w:t>
      </w:r>
      <w:r>
        <w:rPr>
          <w:rFonts w:ascii="宋体" w:hAnsi="宋体"/>
          <w:b/>
          <w:sz w:val="24"/>
          <w:szCs w:val="24"/>
          <w:highlight w:val="none"/>
        </w:rPr>
        <w:t>（根据招标文件要求自行拟定）</w:t>
      </w:r>
    </w:p>
    <w:p w14:paraId="0F033A39">
      <w:pPr>
        <w:numPr>
          <w:ilvl w:val="0"/>
          <w:numId w:val="13"/>
        </w:numPr>
        <w:spacing w:line="360" w:lineRule="auto"/>
        <w:rPr>
          <w:rFonts w:hint="eastAsia" w:ascii="宋体" w:hAnsi="宋体"/>
          <w:b/>
          <w:sz w:val="24"/>
          <w:szCs w:val="24"/>
          <w:highlight w:val="none"/>
        </w:rPr>
      </w:pPr>
      <w:r>
        <w:rPr>
          <w:rFonts w:hint="eastAsia" w:ascii="宋体" w:hAnsi="宋体"/>
          <w:b/>
          <w:sz w:val="24"/>
          <w:szCs w:val="24"/>
          <w:highlight w:val="none"/>
        </w:rPr>
        <w:t>安装调试方案（</w:t>
      </w:r>
      <w:r>
        <w:rPr>
          <w:rFonts w:ascii="宋体" w:hAnsi="宋体"/>
          <w:b/>
          <w:sz w:val="24"/>
          <w:szCs w:val="24"/>
          <w:highlight w:val="none"/>
        </w:rPr>
        <w:t>根据招标文件要求自行拟定</w:t>
      </w:r>
      <w:r>
        <w:rPr>
          <w:rFonts w:hint="eastAsia" w:ascii="宋体" w:hAnsi="宋体"/>
          <w:b/>
          <w:sz w:val="24"/>
          <w:szCs w:val="24"/>
          <w:highlight w:val="none"/>
        </w:rPr>
        <w:t>）</w:t>
      </w:r>
    </w:p>
    <w:p w14:paraId="09DD50A3">
      <w:pPr>
        <w:numPr>
          <w:ilvl w:val="0"/>
          <w:numId w:val="13"/>
        </w:numPr>
        <w:spacing w:line="360" w:lineRule="auto"/>
        <w:rPr>
          <w:rFonts w:hint="eastAsia" w:ascii="宋体" w:hAnsi="宋体"/>
          <w:b/>
          <w:sz w:val="24"/>
          <w:szCs w:val="24"/>
          <w:highlight w:val="none"/>
        </w:rPr>
      </w:pPr>
      <w:r>
        <w:rPr>
          <w:rFonts w:ascii="宋体" w:hAnsi="宋体"/>
          <w:b/>
          <w:sz w:val="24"/>
          <w:szCs w:val="24"/>
          <w:highlight w:val="none"/>
        </w:rPr>
        <w:t>培训方案（根据招标文件要求自行拟定）</w:t>
      </w:r>
    </w:p>
    <w:p w14:paraId="0A6B2BF9">
      <w:pPr>
        <w:numPr>
          <w:ilvl w:val="0"/>
          <w:numId w:val="13"/>
        </w:numPr>
        <w:spacing w:line="360" w:lineRule="auto"/>
        <w:rPr>
          <w:rFonts w:hint="eastAsia" w:ascii="宋体" w:hAnsi="宋体"/>
          <w:b/>
          <w:sz w:val="24"/>
          <w:szCs w:val="24"/>
          <w:highlight w:val="none"/>
        </w:rPr>
      </w:pPr>
      <w:r>
        <w:rPr>
          <w:rFonts w:ascii="宋体" w:hAnsi="宋体"/>
          <w:b/>
          <w:sz w:val="24"/>
          <w:szCs w:val="24"/>
          <w:highlight w:val="none"/>
        </w:rPr>
        <w:t>技术响应与说明文件（包括但不限于产品说明书、彩页、图纸、检测报告等）</w:t>
      </w:r>
    </w:p>
    <w:p w14:paraId="4C82B01F">
      <w:pPr>
        <w:numPr>
          <w:ilvl w:val="0"/>
          <w:numId w:val="13"/>
        </w:numPr>
        <w:spacing w:line="360" w:lineRule="auto"/>
        <w:rPr>
          <w:rFonts w:hint="eastAsia" w:ascii="宋体" w:hAnsi="宋体"/>
          <w:b/>
          <w:sz w:val="24"/>
          <w:szCs w:val="24"/>
          <w:highlight w:val="none"/>
        </w:rPr>
      </w:pPr>
      <w:r>
        <w:rPr>
          <w:rFonts w:ascii="宋体" w:hAnsi="宋体"/>
          <w:b/>
          <w:sz w:val="24"/>
          <w:szCs w:val="24"/>
          <w:highlight w:val="none"/>
        </w:rPr>
        <w:t>投标人认为需要提交的其他文件</w:t>
      </w:r>
    </w:p>
    <w:p w14:paraId="4CAB65BC">
      <w:pPr>
        <w:spacing w:line="360" w:lineRule="auto"/>
        <w:rPr>
          <w:rFonts w:hint="eastAsia" w:ascii="宋体" w:hAnsi="宋体"/>
          <w:bCs/>
          <w:sz w:val="24"/>
          <w:szCs w:val="24"/>
          <w:highlight w:val="none"/>
        </w:rPr>
      </w:pPr>
      <w:r>
        <w:rPr>
          <w:rFonts w:ascii="宋体" w:hAnsi="宋体"/>
          <w:b/>
          <w:bCs/>
          <w:sz w:val="24"/>
          <w:szCs w:val="24"/>
          <w:highlight w:val="none"/>
        </w:rPr>
        <w:t xml:space="preserve">11. </w:t>
      </w:r>
      <w:r>
        <w:rPr>
          <w:rFonts w:ascii="宋体" w:hAnsi="宋体"/>
          <w:b/>
          <w:sz w:val="24"/>
          <w:szCs w:val="24"/>
          <w:highlight w:val="none"/>
        </w:rPr>
        <w:t>投标报价</w:t>
      </w:r>
    </w:p>
    <w:p w14:paraId="666ABA48">
      <w:pPr>
        <w:spacing w:line="360" w:lineRule="auto"/>
        <w:rPr>
          <w:rFonts w:hint="eastAsia" w:ascii="宋体" w:hAnsi="宋体"/>
          <w:bCs/>
          <w:sz w:val="24"/>
          <w:szCs w:val="24"/>
          <w:highlight w:val="none"/>
        </w:rPr>
      </w:pPr>
      <w:bookmarkStart w:id="30" w:name="_Toc469850056"/>
      <w:r>
        <w:rPr>
          <w:rFonts w:ascii="宋体" w:hAnsi="宋体"/>
          <w:bCs/>
          <w:sz w:val="24"/>
          <w:szCs w:val="24"/>
          <w:highlight w:val="none"/>
        </w:rPr>
        <w:t>11.1投标报价：</w:t>
      </w:r>
      <w:r>
        <w:rPr>
          <w:rFonts w:ascii="宋体" w:hAnsi="宋体"/>
          <w:sz w:val="24"/>
          <w:szCs w:val="24"/>
          <w:highlight w:val="none"/>
        </w:rPr>
        <w:t>详见投标人须知前附表。</w:t>
      </w:r>
    </w:p>
    <w:p w14:paraId="277945F5">
      <w:pPr>
        <w:tabs>
          <w:tab w:val="left" w:pos="860"/>
        </w:tabs>
        <w:spacing w:line="360" w:lineRule="auto"/>
        <w:contextualSpacing/>
        <w:rPr>
          <w:rFonts w:hint="eastAsia" w:ascii="宋体" w:hAnsi="宋体"/>
          <w:bCs/>
          <w:sz w:val="24"/>
          <w:szCs w:val="24"/>
          <w:highlight w:val="none"/>
        </w:rPr>
      </w:pPr>
      <w:r>
        <w:rPr>
          <w:rFonts w:ascii="宋体" w:hAnsi="宋体"/>
          <w:bCs/>
          <w:sz w:val="24"/>
          <w:szCs w:val="24"/>
          <w:highlight w:val="none"/>
        </w:rPr>
        <w:t>11.2投标人应按照招标文件附件提供的格式填写“开标一览表”和“投标分项报价表”。</w:t>
      </w:r>
    </w:p>
    <w:p w14:paraId="727D8DC2">
      <w:pPr>
        <w:spacing w:line="360" w:lineRule="auto"/>
        <w:contextualSpacing/>
        <w:rPr>
          <w:rFonts w:hint="eastAsia" w:ascii="宋体" w:hAnsi="宋体"/>
          <w:bCs/>
          <w:sz w:val="24"/>
          <w:szCs w:val="24"/>
          <w:highlight w:val="none"/>
        </w:rPr>
      </w:pPr>
      <w:r>
        <w:rPr>
          <w:rFonts w:ascii="宋体" w:hAnsi="宋体"/>
          <w:bCs/>
          <w:sz w:val="24"/>
          <w:szCs w:val="24"/>
          <w:highlight w:val="none"/>
        </w:rPr>
        <w:t>11.3投标人应在投标分项报价表上标明投标货物及相关服务的单价（如适用）和总价，并由法定代表人或被授权人签署。</w:t>
      </w:r>
    </w:p>
    <w:p w14:paraId="55B44FCD">
      <w:pPr>
        <w:spacing w:line="360" w:lineRule="auto"/>
        <w:ind w:left="900" w:hanging="900"/>
        <w:contextualSpacing/>
        <w:rPr>
          <w:rFonts w:hint="eastAsia" w:ascii="宋体" w:hAnsi="宋体"/>
          <w:bCs/>
          <w:sz w:val="24"/>
          <w:szCs w:val="24"/>
          <w:highlight w:val="none"/>
        </w:rPr>
      </w:pPr>
      <w:r>
        <w:rPr>
          <w:rFonts w:ascii="宋体" w:hAnsi="宋体"/>
          <w:bCs/>
          <w:sz w:val="24"/>
          <w:szCs w:val="24"/>
          <w:highlight w:val="none"/>
        </w:rPr>
        <w:t>11.4投标分项报价表上的价格应按下列方式填写：</w:t>
      </w:r>
    </w:p>
    <w:p w14:paraId="01663CED">
      <w:pPr>
        <w:numPr>
          <w:ilvl w:val="0"/>
          <w:numId w:val="14"/>
        </w:numPr>
        <w:spacing w:line="360" w:lineRule="auto"/>
        <w:rPr>
          <w:rFonts w:hint="eastAsia" w:ascii="宋体" w:hAnsi="宋体"/>
          <w:bCs/>
          <w:sz w:val="24"/>
          <w:szCs w:val="24"/>
          <w:highlight w:val="none"/>
        </w:rPr>
      </w:pPr>
      <w:r>
        <w:rPr>
          <w:rFonts w:ascii="宋体" w:hAnsi="宋体"/>
          <w:bCs/>
          <w:sz w:val="24"/>
          <w:szCs w:val="24"/>
          <w:highlight w:val="none"/>
        </w:rPr>
        <w:t>投标货物包括主机、附件、备品备件、专用工具等的出厂价，投标货物安装、调试、检验、技术服务和培训等费用；</w:t>
      </w:r>
    </w:p>
    <w:p w14:paraId="4A3BEE38">
      <w:pPr>
        <w:numPr>
          <w:ilvl w:val="0"/>
          <w:numId w:val="14"/>
        </w:numPr>
        <w:spacing w:line="360" w:lineRule="auto"/>
        <w:rPr>
          <w:rFonts w:hint="eastAsia" w:ascii="宋体" w:hAnsi="宋体"/>
          <w:bCs/>
          <w:sz w:val="24"/>
          <w:szCs w:val="24"/>
          <w:highlight w:val="none"/>
        </w:rPr>
      </w:pPr>
      <w:r>
        <w:rPr>
          <w:rFonts w:ascii="宋体" w:hAnsi="宋体"/>
          <w:bCs/>
          <w:sz w:val="24"/>
          <w:szCs w:val="24"/>
          <w:highlight w:val="none"/>
        </w:rPr>
        <w:t>设备配置清单中的设备单价及消耗性材料及关键性配件进行分项报价；未报价的关键性配件、消耗性材料的更换由投标人终身免费提供；</w:t>
      </w:r>
    </w:p>
    <w:p w14:paraId="782EB4EE">
      <w:pPr>
        <w:numPr>
          <w:ilvl w:val="0"/>
          <w:numId w:val="14"/>
        </w:numPr>
        <w:spacing w:line="360" w:lineRule="auto"/>
        <w:rPr>
          <w:rFonts w:hint="eastAsia" w:ascii="宋体" w:hAnsi="宋体"/>
          <w:bCs/>
          <w:sz w:val="24"/>
          <w:szCs w:val="24"/>
          <w:highlight w:val="none"/>
        </w:rPr>
      </w:pPr>
      <w:r>
        <w:rPr>
          <w:rFonts w:ascii="宋体" w:hAnsi="宋体"/>
          <w:bCs/>
          <w:sz w:val="24"/>
          <w:szCs w:val="24"/>
          <w:highlight w:val="none"/>
        </w:rPr>
        <w:t>货物运至最终目的地的运输费和保险费用；</w:t>
      </w:r>
    </w:p>
    <w:p w14:paraId="32E00AEB">
      <w:pPr>
        <w:spacing w:line="360" w:lineRule="auto"/>
        <w:rPr>
          <w:rFonts w:hint="eastAsia" w:ascii="宋体" w:hAnsi="宋体"/>
          <w:bCs/>
          <w:sz w:val="24"/>
          <w:szCs w:val="24"/>
          <w:highlight w:val="none"/>
        </w:rPr>
      </w:pPr>
      <w:r>
        <w:rPr>
          <w:rFonts w:ascii="宋体" w:hAnsi="宋体"/>
          <w:bCs/>
          <w:sz w:val="24"/>
          <w:szCs w:val="24"/>
          <w:highlight w:val="none"/>
        </w:rPr>
        <w:t>11.5 投标人所报的投标总价在合同履行过程中是固定不变的，不得以任何理由予以变更。以可调整的价格提交的投标文件将作为无效投标。</w:t>
      </w:r>
    </w:p>
    <w:p w14:paraId="580FA7F8">
      <w:pPr>
        <w:spacing w:line="360" w:lineRule="auto"/>
        <w:rPr>
          <w:rFonts w:hint="eastAsia" w:ascii="宋体" w:hAnsi="宋体"/>
          <w:bCs/>
          <w:sz w:val="24"/>
          <w:szCs w:val="24"/>
          <w:highlight w:val="none"/>
        </w:rPr>
      </w:pPr>
      <w:r>
        <w:rPr>
          <w:rFonts w:ascii="宋体" w:hAnsi="宋体"/>
          <w:bCs/>
          <w:sz w:val="24"/>
          <w:szCs w:val="24"/>
          <w:highlight w:val="none"/>
        </w:rPr>
        <w:t>11.6 投标人不得以低于成本的报价竞标。投标报价要有竞争性，最低报价不是中标的唯一条件或保证。</w:t>
      </w:r>
    </w:p>
    <w:p w14:paraId="6BABC3B0">
      <w:pPr>
        <w:spacing w:line="360" w:lineRule="auto"/>
        <w:rPr>
          <w:rFonts w:hint="eastAsia" w:ascii="宋体" w:hAnsi="宋体"/>
          <w:bCs/>
          <w:sz w:val="24"/>
          <w:szCs w:val="24"/>
          <w:highlight w:val="none"/>
        </w:rPr>
      </w:pPr>
      <w:r>
        <w:rPr>
          <w:rFonts w:ascii="宋体" w:hAnsi="宋体"/>
          <w:bCs/>
          <w:sz w:val="24"/>
          <w:szCs w:val="24"/>
          <w:highlight w:val="none"/>
        </w:rPr>
        <w:t>11.7 本次招标投标人只允许有一个报价，任何选择性报价（或多个方案）的投标按无效投标处理。</w:t>
      </w:r>
    </w:p>
    <w:p w14:paraId="377F14AC">
      <w:pPr>
        <w:spacing w:line="360" w:lineRule="auto"/>
        <w:ind w:left="480" w:hanging="480" w:hangingChars="200"/>
        <w:rPr>
          <w:rFonts w:hint="eastAsia" w:ascii="宋体" w:hAnsi="宋体"/>
          <w:bCs/>
          <w:sz w:val="24"/>
          <w:szCs w:val="24"/>
          <w:highlight w:val="none"/>
        </w:rPr>
      </w:pPr>
      <w:r>
        <w:rPr>
          <w:rFonts w:ascii="宋体" w:hAnsi="宋体"/>
          <w:bCs/>
          <w:sz w:val="24"/>
          <w:szCs w:val="24"/>
          <w:highlight w:val="none"/>
        </w:rPr>
        <w:t>11.8 超过</w:t>
      </w:r>
      <w:r>
        <w:rPr>
          <w:rFonts w:hint="eastAsia" w:ascii="宋体" w:hAnsi="宋体"/>
          <w:sz w:val="24"/>
          <w:szCs w:val="24"/>
          <w:highlight w:val="none"/>
        </w:rPr>
        <w:t>项目分包预算（如有）/最高投标限价/项目预算</w:t>
      </w:r>
      <w:r>
        <w:rPr>
          <w:rFonts w:hint="eastAsia" w:ascii="宋体" w:hAnsi="宋体"/>
          <w:sz w:val="24"/>
          <w:szCs w:val="24"/>
          <w:highlight w:val="none"/>
          <w:lang w:val="en-US" w:eastAsia="zh-CN"/>
        </w:rPr>
        <w:t>/单项设备预算</w:t>
      </w:r>
      <w:r>
        <w:rPr>
          <w:rFonts w:ascii="宋体" w:hAnsi="宋体"/>
          <w:bCs/>
          <w:sz w:val="24"/>
          <w:szCs w:val="24"/>
          <w:highlight w:val="none"/>
        </w:rPr>
        <w:t>的投标即作无效投标处理。</w:t>
      </w:r>
    </w:p>
    <w:p w14:paraId="2148ED51">
      <w:pPr>
        <w:spacing w:line="360" w:lineRule="auto"/>
        <w:ind w:left="482" w:hanging="480" w:hangingChars="200"/>
        <w:rPr>
          <w:rFonts w:hint="eastAsia" w:ascii="宋体" w:hAnsi="宋体"/>
          <w:bCs/>
          <w:sz w:val="24"/>
          <w:szCs w:val="24"/>
          <w:highlight w:val="none"/>
        </w:rPr>
      </w:pPr>
      <w:r>
        <w:rPr>
          <w:rFonts w:ascii="宋体" w:hAnsi="宋体"/>
          <w:b/>
          <w:sz w:val="24"/>
          <w:szCs w:val="24"/>
          <w:highlight w:val="none"/>
        </w:rPr>
        <w:t>12. 投标货币</w:t>
      </w:r>
    </w:p>
    <w:p w14:paraId="05C5064F">
      <w:pPr>
        <w:spacing w:line="360" w:lineRule="auto"/>
        <w:ind w:left="480" w:hanging="480" w:hangingChars="200"/>
        <w:rPr>
          <w:rFonts w:hint="eastAsia" w:ascii="宋体" w:hAnsi="宋体"/>
          <w:bCs/>
          <w:sz w:val="24"/>
          <w:szCs w:val="24"/>
          <w:highlight w:val="none"/>
        </w:rPr>
      </w:pPr>
      <w:r>
        <w:rPr>
          <w:rFonts w:ascii="宋体" w:hAnsi="宋体"/>
          <w:bCs/>
          <w:sz w:val="24"/>
          <w:szCs w:val="24"/>
          <w:highlight w:val="none"/>
        </w:rPr>
        <w:t>12.1投标货币：详见投标人须知前附表。</w:t>
      </w:r>
      <w:bookmarkEnd w:id="30"/>
      <w:bookmarkStart w:id="31" w:name="_Toc469850057"/>
    </w:p>
    <w:p w14:paraId="728FBBEB">
      <w:pPr>
        <w:spacing w:line="360" w:lineRule="auto"/>
        <w:ind w:left="482" w:hanging="480" w:hangingChars="200"/>
        <w:rPr>
          <w:rFonts w:hint="eastAsia" w:ascii="宋体" w:hAnsi="宋体"/>
          <w:bCs/>
          <w:sz w:val="24"/>
          <w:szCs w:val="24"/>
          <w:highlight w:val="none"/>
        </w:rPr>
      </w:pPr>
      <w:r>
        <w:rPr>
          <w:rFonts w:ascii="宋体" w:hAnsi="宋体"/>
          <w:b/>
          <w:bCs/>
          <w:sz w:val="24"/>
          <w:szCs w:val="24"/>
          <w:highlight w:val="none"/>
        </w:rPr>
        <w:t>13. 证明投标人合格和资格的文件</w:t>
      </w:r>
    </w:p>
    <w:p w14:paraId="0F29218E">
      <w:pPr>
        <w:spacing w:line="360" w:lineRule="auto"/>
        <w:rPr>
          <w:rFonts w:hint="eastAsia" w:ascii="宋体" w:hAnsi="宋体"/>
          <w:sz w:val="24"/>
          <w:szCs w:val="24"/>
          <w:highlight w:val="none"/>
        </w:rPr>
      </w:pPr>
      <w:bookmarkStart w:id="32" w:name="_Hlk155218106"/>
      <w:r>
        <w:rPr>
          <w:rFonts w:ascii="宋体" w:hAnsi="宋体"/>
          <w:sz w:val="24"/>
          <w:szCs w:val="24"/>
          <w:highlight w:val="none"/>
        </w:rPr>
        <w:t>13.1投标人应提交证明其有资格参加投标和中标后有能力履行合同的文件，并作为其投标文件的一部分。投标人提交的资格证明文件应证明其来自合格来源国/地区。投标人证明其中标后能履行合同的资格证明文件应包括下列文件：</w:t>
      </w:r>
    </w:p>
    <w:p w14:paraId="37F90FBD">
      <w:pPr>
        <w:spacing w:line="360" w:lineRule="auto"/>
        <w:ind w:firstLine="2"/>
        <w:rPr>
          <w:rFonts w:hint="eastAsia" w:ascii="宋体" w:hAnsi="宋体"/>
          <w:sz w:val="24"/>
          <w:szCs w:val="24"/>
          <w:highlight w:val="none"/>
        </w:rPr>
      </w:pPr>
      <w:r>
        <w:rPr>
          <w:rFonts w:ascii="宋体" w:hAnsi="宋体"/>
          <w:sz w:val="24"/>
          <w:szCs w:val="24"/>
          <w:highlight w:val="none"/>
        </w:rPr>
        <w:t>（1）如果投标人按照合同提供的货物不是投标人自己制造的，投标人应得到货物制造商同意其在本次投标中提供该货物的正式授权（仅适用于进口产品）；医疗设备按照《医疗器械监督管理条例》提供相应资质。</w:t>
      </w:r>
    </w:p>
    <w:p w14:paraId="68DDA69D">
      <w:pPr>
        <w:spacing w:line="360" w:lineRule="auto"/>
        <w:rPr>
          <w:rFonts w:hint="eastAsia" w:ascii="宋体" w:hAnsi="宋体"/>
          <w:sz w:val="24"/>
          <w:szCs w:val="24"/>
          <w:highlight w:val="none"/>
        </w:rPr>
      </w:pPr>
      <w:r>
        <w:rPr>
          <w:rFonts w:ascii="宋体" w:hAnsi="宋体"/>
          <w:sz w:val="24"/>
          <w:szCs w:val="24"/>
          <w:highlight w:val="none"/>
        </w:rPr>
        <w:t>（2）招标文件中要求的资格证明文件见本须知</w:t>
      </w:r>
      <w:r>
        <w:rPr>
          <w:rFonts w:hint="eastAsia" w:ascii="宋体" w:hAnsi="宋体"/>
          <w:sz w:val="24"/>
          <w:szCs w:val="24"/>
          <w:highlight w:val="none"/>
        </w:rPr>
        <w:t>前附表</w:t>
      </w:r>
      <w:r>
        <w:rPr>
          <w:rFonts w:ascii="宋体" w:hAnsi="宋体"/>
          <w:sz w:val="24"/>
          <w:szCs w:val="24"/>
          <w:highlight w:val="none"/>
        </w:rPr>
        <w:t>。</w:t>
      </w:r>
    </w:p>
    <w:p w14:paraId="1A4DD6E3">
      <w:pPr>
        <w:tabs>
          <w:tab w:val="left" w:pos="8640"/>
        </w:tabs>
        <w:spacing w:line="360" w:lineRule="auto"/>
        <w:rPr>
          <w:rFonts w:hint="eastAsia" w:ascii="宋体" w:hAnsi="宋体"/>
          <w:sz w:val="24"/>
          <w:szCs w:val="24"/>
          <w:highlight w:val="none"/>
        </w:rPr>
      </w:pPr>
      <w:r>
        <w:rPr>
          <w:rFonts w:ascii="宋体" w:hAnsi="宋体"/>
          <w:sz w:val="24"/>
          <w:szCs w:val="24"/>
          <w:highlight w:val="none"/>
        </w:rPr>
        <w:t>13.</w:t>
      </w:r>
      <w:r>
        <w:rPr>
          <w:rFonts w:hint="eastAsia" w:ascii="宋体" w:hAnsi="宋体"/>
          <w:sz w:val="24"/>
          <w:szCs w:val="24"/>
          <w:highlight w:val="none"/>
        </w:rPr>
        <w:t>2</w:t>
      </w:r>
      <w:r>
        <w:rPr>
          <w:rFonts w:ascii="宋体" w:hAnsi="宋体"/>
          <w:sz w:val="24"/>
          <w:szCs w:val="24"/>
          <w:highlight w:val="none"/>
        </w:rPr>
        <w:t>在招标过程中，投标人发生合并、分立、破产等重大变化时，应当及时书面告知采购人。</w:t>
      </w:r>
    </w:p>
    <w:bookmarkEnd w:id="32"/>
    <w:p w14:paraId="373993FD">
      <w:pPr>
        <w:tabs>
          <w:tab w:val="left" w:pos="8640"/>
        </w:tabs>
        <w:spacing w:line="360" w:lineRule="auto"/>
        <w:rPr>
          <w:rFonts w:hint="eastAsia" w:ascii="宋体" w:hAnsi="宋体"/>
          <w:b/>
          <w:bCs/>
          <w:sz w:val="24"/>
          <w:szCs w:val="24"/>
          <w:highlight w:val="none"/>
        </w:rPr>
      </w:pPr>
      <w:r>
        <w:rPr>
          <w:rFonts w:ascii="宋体" w:hAnsi="宋体"/>
          <w:b/>
          <w:sz w:val="24"/>
          <w:szCs w:val="24"/>
          <w:highlight w:val="none"/>
        </w:rPr>
        <w:t>14. 证明货物的合格性和符合招标文件规定的文件</w:t>
      </w:r>
    </w:p>
    <w:bookmarkEnd w:id="31"/>
    <w:p w14:paraId="36EF1C5D">
      <w:pPr>
        <w:spacing w:line="360" w:lineRule="auto"/>
        <w:rPr>
          <w:rFonts w:hint="eastAsia" w:ascii="宋体" w:hAnsi="宋体"/>
          <w:sz w:val="24"/>
          <w:szCs w:val="24"/>
          <w:highlight w:val="none"/>
        </w:rPr>
      </w:pPr>
      <w:r>
        <w:rPr>
          <w:rFonts w:ascii="宋体" w:hAnsi="宋体"/>
          <w:sz w:val="24"/>
          <w:szCs w:val="24"/>
          <w:highlight w:val="none"/>
        </w:rPr>
        <w:t>14.1投标人应提交证明文件，证明其拟供合同项下的货物和服务的合格性符合招标文件规定，该证明文件作为投标文件的一部分。</w:t>
      </w:r>
    </w:p>
    <w:p w14:paraId="0E1FF241">
      <w:pPr>
        <w:spacing w:line="360" w:lineRule="auto"/>
        <w:rPr>
          <w:rFonts w:hint="eastAsia" w:ascii="宋体" w:hAnsi="宋体"/>
          <w:sz w:val="24"/>
          <w:szCs w:val="24"/>
          <w:highlight w:val="none"/>
        </w:rPr>
      </w:pPr>
      <w:r>
        <w:rPr>
          <w:rFonts w:ascii="宋体" w:hAnsi="宋体"/>
          <w:sz w:val="24"/>
          <w:szCs w:val="24"/>
          <w:highlight w:val="none"/>
        </w:rPr>
        <w:t>14.2 货物合格性的证明文件应包括投标分项报价表中对货物和服务原产地的说明。</w:t>
      </w:r>
    </w:p>
    <w:p w14:paraId="7A9D729D">
      <w:pPr>
        <w:spacing w:line="360" w:lineRule="auto"/>
        <w:rPr>
          <w:rFonts w:hint="eastAsia" w:ascii="宋体" w:hAnsi="宋体"/>
          <w:sz w:val="24"/>
          <w:szCs w:val="24"/>
          <w:highlight w:val="none"/>
        </w:rPr>
      </w:pPr>
      <w:r>
        <w:rPr>
          <w:rFonts w:ascii="宋体" w:hAnsi="宋体"/>
          <w:sz w:val="24"/>
          <w:szCs w:val="24"/>
          <w:highlight w:val="none"/>
        </w:rPr>
        <w:t>14.3证明货物和服务与招标文件的要求相一致的文件，可以是文字资料、图纸、数据、证书，它包括：</w:t>
      </w:r>
    </w:p>
    <w:p w14:paraId="0542EA6C">
      <w:pPr>
        <w:spacing w:line="360" w:lineRule="auto"/>
        <w:rPr>
          <w:rFonts w:hint="eastAsia" w:ascii="宋体" w:hAnsi="宋体"/>
          <w:sz w:val="24"/>
          <w:szCs w:val="24"/>
          <w:highlight w:val="none"/>
        </w:rPr>
      </w:pPr>
      <w:r>
        <w:rPr>
          <w:rFonts w:ascii="宋体" w:hAnsi="宋体"/>
          <w:sz w:val="24"/>
          <w:szCs w:val="24"/>
          <w:highlight w:val="none"/>
        </w:rPr>
        <w:t>（1）货物主要技术指标和性能的详细说明；</w:t>
      </w:r>
    </w:p>
    <w:p w14:paraId="7327EE99">
      <w:pPr>
        <w:spacing w:line="360" w:lineRule="auto"/>
        <w:rPr>
          <w:rFonts w:hint="eastAsia" w:ascii="宋体" w:hAnsi="宋体"/>
          <w:sz w:val="24"/>
          <w:szCs w:val="24"/>
          <w:highlight w:val="none"/>
        </w:rPr>
      </w:pPr>
      <w:r>
        <w:rPr>
          <w:rFonts w:ascii="宋体" w:hAnsi="宋体"/>
          <w:sz w:val="24"/>
          <w:szCs w:val="24"/>
          <w:highlight w:val="none"/>
        </w:rPr>
        <w:t>（2）货物从采购人验收后开始使用至</w:t>
      </w:r>
      <w:r>
        <w:rPr>
          <w:rFonts w:ascii="宋体" w:hAnsi="宋体"/>
          <w:b/>
          <w:bCs/>
          <w:sz w:val="24"/>
          <w:szCs w:val="24"/>
          <w:highlight w:val="none"/>
        </w:rPr>
        <w:t>投标人须知前附表</w:t>
      </w:r>
      <w:r>
        <w:rPr>
          <w:rFonts w:ascii="宋体" w:hAnsi="宋体"/>
          <w:sz w:val="24"/>
          <w:szCs w:val="24"/>
          <w:highlight w:val="none"/>
        </w:rPr>
        <w:t>中规定的周期内正常、连续地使用所必须的备件和专用工具清单，包括备件和专用工具的货源及现行价格；</w:t>
      </w:r>
    </w:p>
    <w:p w14:paraId="5DF95AB7">
      <w:pPr>
        <w:spacing w:line="360" w:lineRule="auto"/>
        <w:rPr>
          <w:rFonts w:hint="eastAsia" w:ascii="宋体" w:hAnsi="宋体"/>
          <w:sz w:val="24"/>
          <w:szCs w:val="24"/>
          <w:highlight w:val="none"/>
        </w:rPr>
      </w:pPr>
      <w:r>
        <w:rPr>
          <w:rFonts w:ascii="宋体" w:hAnsi="宋体"/>
          <w:sz w:val="24"/>
          <w:szCs w:val="24"/>
          <w:highlight w:val="none"/>
        </w:rPr>
        <w:t>（3）对照招标文件技术规格，逐条说明所提供货物和服务已对招标文件的技术规格做出了明确响应，或申明与技术规格条文的偏差和例外。特别对有具体参数要求的指标，投标人必须提供所投设备的具体参数值。</w:t>
      </w:r>
    </w:p>
    <w:p w14:paraId="421A177D">
      <w:pPr>
        <w:spacing w:line="360" w:lineRule="auto"/>
        <w:rPr>
          <w:rFonts w:hint="eastAsia" w:ascii="宋体" w:hAnsi="宋体"/>
          <w:sz w:val="24"/>
          <w:szCs w:val="24"/>
          <w:highlight w:val="none"/>
        </w:rPr>
      </w:pPr>
      <w:r>
        <w:rPr>
          <w:rFonts w:ascii="宋体" w:hAnsi="宋体"/>
          <w:sz w:val="24"/>
          <w:szCs w:val="24"/>
          <w:highlight w:val="none"/>
        </w:rPr>
        <w:t>（4）投标人对加注</w:t>
      </w:r>
      <w:r>
        <w:rPr>
          <w:rFonts w:hint="eastAsia" w:ascii="宋体" w:hAnsi="宋体"/>
          <w:b/>
          <w:bCs/>
          <w:kern w:val="0"/>
          <w:sz w:val="24"/>
          <w:szCs w:val="24"/>
          <w:highlight w:val="none"/>
        </w:rPr>
        <w:t>“</w:t>
      </w:r>
      <w:r>
        <w:rPr>
          <w:rFonts w:hint="eastAsia" w:ascii="宋体" w:hAnsi="宋体" w:eastAsia="宋体" w:cs="宋体"/>
          <w:b/>
          <w:bCs w:val="0"/>
          <w:kern w:val="0"/>
          <w:sz w:val="24"/>
          <w:szCs w:val="24"/>
          <w:highlight w:val="none"/>
        </w:rPr>
        <w:t>▲</w:t>
      </w:r>
      <w:r>
        <w:rPr>
          <w:rFonts w:hint="eastAsia" w:ascii="宋体" w:hAnsi="宋体"/>
          <w:b/>
          <w:bCs/>
          <w:kern w:val="0"/>
          <w:sz w:val="24"/>
          <w:szCs w:val="24"/>
          <w:highlight w:val="none"/>
        </w:rPr>
        <w:t>”</w:t>
      </w:r>
      <w:r>
        <w:rPr>
          <w:rFonts w:hint="eastAsia" w:ascii="宋体" w:hAnsi="宋体"/>
          <w:b/>
          <w:bCs/>
          <w:kern w:val="0"/>
          <w:sz w:val="24"/>
          <w:szCs w:val="24"/>
          <w:highlight w:val="none"/>
          <w:lang w:val="en-US" w:eastAsia="zh-CN"/>
        </w:rPr>
        <w:t>和“#”号条款</w:t>
      </w:r>
      <w:r>
        <w:rPr>
          <w:rFonts w:hint="eastAsia" w:ascii="宋体" w:hAnsi="宋体"/>
          <w:sz w:val="24"/>
          <w:szCs w:val="24"/>
          <w:highlight w:val="none"/>
        </w:rPr>
        <w:t>的</w:t>
      </w:r>
      <w:r>
        <w:rPr>
          <w:rFonts w:ascii="宋体" w:hAnsi="宋体"/>
          <w:sz w:val="24"/>
          <w:szCs w:val="24"/>
          <w:highlight w:val="none"/>
        </w:rPr>
        <w:t>重要技术条款或技术参数应当在投标文件中提供技术支持资料</w:t>
      </w:r>
      <w:r>
        <w:rPr>
          <w:rFonts w:hint="eastAsia" w:ascii="宋体" w:hAnsi="宋体"/>
          <w:sz w:val="24"/>
          <w:szCs w:val="24"/>
          <w:highlight w:val="none"/>
        </w:rPr>
        <w:t>（未提供不予认可）</w:t>
      </w:r>
      <w:r>
        <w:rPr>
          <w:rFonts w:ascii="宋体" w:hAnsi="宋体"/>
          <w:sz w:val="24"/>
          <w:szCs w:val="24"/>
          <w:highlight w:val="none"/>
        </w:rPr>
        <w:t>。技术支持资料以投标货物制造商公开发布的印刷资料（包括但不限于datasheet、彩页等）或经</w:t>
      </w:r>
      <w:r>
        <w:rPr>
          <w:rFonts w:ascii="宋体" w:hAnsi="宋体"/>
          <w:b/>
          <w:sz w:val="24"/>
          <w:szCs w:val="24"/>
          <w:highlight w:val="none"/>
        </w:rPr>
        <w:t>国家食品药品监督管理总局</w:t>
      </w:r>
      <w:r>
        <w:rPr>
          <w:rFonts w:hint="eastAsia" w:ascii="宋体" w:hAnsi="宋体"/>
          <w:b/>
          <w:sz w:val="24"/>
          <w:szCs w:val="24"/>
          <w:highlight w:val="none"/>
        </w:rPr>
        <w:t>或</w:t>
      </w:r>
      <w:r>
        <w:rPr>
          <w:rFonts w:ascii="宋体" w:hAnsi="宋体"/>
          <w:b/>
          <w:sz w:val="24"/>
          <w:szCs w:val="24"/>
          <w:highlight w:val="none"/>
        </w:rPr>
        <w:t>国家药品监督管理局</w:t>
      </w:r>
      <w:r>
        <w:rPr>
          <w:rFonts w:ascii="宋体" w:hAnsi="宋体"/>
          <w:sz w:val="24"/>
          <w:szCs w:val="24"/>
          <w:highlight w:val="none"/>
        </w:rPr>
        <w:t>认可的检测机构出具的检测报告为准。凡不符合上述要求的，将视为无效技术支持资料。若</w:t>
      </w:r>
      <w:r>
        <w:rPr>
          <w:rFonts w:hint="eastAsia" w:ascii="宋体" w:hAnsi="宋体"/>
          <w:sz w:val="24"/>
          <w:szCs w:val="24"/>
          <w:highlight w:val="none"/>
        </w:rPr>
        <w:t>投标货物</w:t>
      </w:r>
      <w:r>
        <w:rPr>
          <w:rFonts w:ascii="宋体" w:hAnsi="宋体"/>
          <w:sz w:val="24"/>
          <w:szCs w:val="24"/>
          <w:highlight w:val="none"/>
        </w:rPr>
        <w:t>制造商公开发布的印刷资料与检测机构出具的检测报告不一致，以检测机构出具的检测报告为准</w:t>
      </w:r>
      <w:r>
        <w:rPr>
          <w:rFonts w:hint="eastAsia" w:ascii="宋体" w:hAnsi="宋体"/>
          <w:sz w:val="24"/>
          <w:szCs w:val="24"/>
          <w:highlight w:val="none"/>
        </w:rPr>
        <w:t>，具体指标有证明材料要求的以具体参数要求为准</w:t>
      </w:r>
      <w:r>
        <w:rPr>
          <w:rFonts w:ascii="宋体" w:hAnsi="宋体"/>
          <w:sz w:val="24"/>
          <w:szCs w:val="24"/>
          <w:highlight w:val="none"/>
        </w:rPr>
        <w:t>。</w:t>
      </w:r>
    </w:p>
    <w:p w14:paraId="7E03FDA8">
      <w:pPr>
        <w:spacing w:line="360" w:lineRule="auto"/>
        <w:rPr>
          <w:rFonts w:hint="eastAsia" w:ascii="宋体" w:hAnsi="宋体"/>
          <w:sz w:val="24"/>
          <w:szCs w:val="24"/>
          <w:highlight w:val="none"/>
        </w:rPr>
      </w:pPr>
      <w:r>
        <w:rPr>
          <w:rFonts w:ascii="宋体" w:hAnsi="宋体"/>
          <w:sz w:val="24"/>
          <w:szCs w:val="24"/>
          <w:highlight w:val="none"/>
        </w:rPr>
        <w:t>14.4投标人在阐述上述第 14.3 3)时应注意招标文件的技术规格中指出的工艺、材料和设备的标准以及参照的品牌或型号仅起说明作用，并没有任何限制性。投标人在投标中可以选用替代标准、品牌或型号，但这些替代要实质性满足或超过招标文件的要求。</w:t>
      </w:r>
    </w:p>
    <w:p w14:paraId="7A2721C5">
      <w:pPr>
        <w:tabs>
          <w:tab w:val="left" w:pos="8640"/>
        </w:tabs>
        <w:spacing w:line="360" w:lineRule="auto"/>
        <w:rPr>
          <w:rFonts w:hint="eastAsia" w:ascii="宋体" w:hAnsi="宋体"/>
          <w:bCs/>
          <w:sz w:val="24"/>
          <w:szCs w:val="24"/>
          <w:highlight w:val="none"/>
        </w:rPr>
      </w:pPr>
      <w:r>
        <w:rPr>
          <w:rFonts w:ascii="宋体" w:hAnsi="宋体"/>
          <w:b/>
          <w:sz w:val="24"/>
          <w:szCs w:val="24"/>
          <w:highlight w:val="none"/>
        </w:rPr>
        <w:t>15. 投标保证金</w:t>
      </w:r>
    </w:p>
    <w:p w14:paraId="4A4779A1">
      <w:pPr>
        <w:tabs>
          <w:tab w:val="left" w:pos="8640"/>
        </w:tabs>
        <w:spacing w:line="360" w:lineRule="auto"/>
        <w:rPr>
          <w:rFonts w:hint="eastAsia" w:ascii="宋体" w:hAnsi="宋体"/>
          <w:bCs/>
          <w:sz w:val="24"/>
          <w:szCs w:val="24"/>
          <w:highlight w:val="none"/>
        </w:rPr>
      </w:pPr>
      <w:r>
        <w:rPr>
          <w:rFonts w:ascii="宋体" w:hAnsi="宋体"/>
          <w:bCs/>
          <w:sz w:val="24"/>
          <w:szCs w:val="24"/>
          <w:highlight w:val="none"/>
        </w:rPr>
        <w:t>15.1投标人应按</w:t>
      </w:r>
      <w:r>
        <w:rPr>
          <w:rFonts w:ascii="宋体" w:hAnsi="宋体"/>
          <w:sz w:val="24"/>
          <w:szCs w:val="24"/>
          <w:highlight w:val="none"/>
        </w:rPr>
        <w:t>投标人须知前附表中规定的金额提交投标保证金，</w:t>
      </w:r>
      <w:r>
        <w:rPr>
          <w:rFonts w:ascii="宋体" w:hAnsi="宋体"/>
          <w:bCs/>
          <w:sz w:val="24"/>
          <w:szCs w:val="24"/>
          <w:highlight w:val="none"/>
        </w:rPr>
        <w:t>作为其投标的一部分。投标保证金是为了保护采购代理机构或采购人免遭因投标人的行为而蒙受的损失，</w:t>
      </w:r>
      <w:r>
        <w:rPr>
          <w:rFonts w:hint="eastAsia" w:ascii="宋体" w:hAnsi="宋体"/>
          <w:bCs/>
          <w:sz w:val="24"/>
          <w:szCs w:val="24"/>
          <w:highlight w:val="none"/>
        </w:rPr>
        <w:t>采购人或</w:t>
      </w:r>
      <w:r>
        <w:rPr>
          <w:rFonts w:ascii="宋体" w:hAnsi="宋体"/>
          <w:bCs/>
          <w:sz w:val="24"/>
          <w:szCs w:val="24"/>
          <w:highlight w:val="none"/>
        </w:rPr>
        <w:t>采购代理机构在因投标人的行为受到损害时可根据规定的条件予以没收投标保证金。</w:t>
      </w:r>
    </w:p>
    <w:p w14:paraId="3311E118">
      <w:pPr>
        <w:tabs>
          <w:tab w:val="left" w:pos="8640"/>
        </w:tabs>
        <w:spacing w:line="360" w:lineRule="auto"/>
        <w:rPr>
          <w:rFonts w:hint="eastAsia" w:ascii="宋体" w:hAnsi="宋体"/>
          <w:bCs/>
          <w:sz w:val="24"/>
          <w:szCs w:val="24"/>
          <w:highlight w:val="none"/>
          <w:u w:val="single"/>
        </w:rPr>
      </w:pPr>
      <w:r>
        <w:rPr>
          <w:rFonts w:ascii="宋体" w:hAnsi="宋体"/>
          <w:bCs/>
          <w:sz w:val="24"/>
          <w:szCs w:val="24"/>
          <w:highlight w:val="none"/>
        </w:rPr>
        <w:t>15.2投标人应按</w:t>
      </w:r>
      <w:r>
        <w:rPr>
          <w:rFonts w:ascii="宋体" w:hAnsi="宋体"/>
          <w:sz w:val="24"/>
          <w:szCs w:val="24"/>
          <w:highlight w:val="none"/>
        </w:rPr>
        <w:t>投标人须知前附表中规定的</w:t>
      </w:r>
      <w:r>
        <w:rPr>
          <w:rFonts w:hint="eastAsia" w:ascii="宋体" w:hAnsi="宋体"/>
          <w:sz w:val="24"/>
          <w:szCs w:val="24"/>
          <w:highlight w:val="none"/>
        </w:rPr>
        <w:t>方式</w:t>
      </w:r>
      <w:r>
        <w:rPr>
          <w:rFonts w:ascii="宋体" w:hAnsi="宋体"/>
          <w:sz w:val="24"/>
          <w:szCs w:val="24"/>
          <w:highlight w:val="none"/>
        </w:rPr>
        <w:t>提交投标保证金</w:t>
      </w:r>
      <w:r>
        <w:rPr>
          <w:rFonts w:hint="eastAsia" w:ascii="宋体" w:hAnsi="宋体"/>
          <w:sz w:val="24"/>
          <w:szCs w:val="24"/>
          <w:highlight w:val="none"/>
        </w:rPr>
        <w:t>。</w:t>
      </w:r>
    </w:p>
    <w:p w14:paraId="4FF513C2">
      <w:pPr>
        <w:tabs>
          <w:tab w:val="left" w:pos="8640"/>
        </w:tabs>
        <w:spacing w:line="360" w:lineRule="auto"/>
        <w:ind w:left="360" w:hanging="360" w:hangingChars="150"/>
        <w:rPr>
          <w:rFonts w:hint="eastAsia" w:ascii="宋体" w:hAnsi="宋体"/>
          <w:bCs/>
          <w:sz w:val="24"/>
          <w:szCs w:val="24"/>
          <w:highlight w:val="none"/>
        </w:rPr>
      </w:pPr>
      <w:r>
        <w:rPr>
          <w:rFonts w:ascii="宋体" w:hAnsi="宋体"/>
          <w:bCs/>
          <w:sz w:val="24"/>
          <w:szCs w:val="24"/>
          <w:highlight w:val="none"/>
        </w:rPr>
        <w:t>15.3 在开标时，任何未附可接受投标保证金的投标，应视为无效投标处理。</w:t>
      </w:r>
    </w:p>
    <w:p w14:paraId="0803E29B">
      <w:pPr>
        <w:tabs>
          <w:tab w:val="left" w:pos="8640"/>
        </w:tabs>
        <w:spacing w:line="360" w:lineRule="auto"/>
        <w:ind w:left="600" w:hanging="600" w:hangingChars="250"/>
        <w:rPr>
          <w:rFonts w:hint="eastAsia" w:ascii="宋体" w:hAnsi="宋体"/>
          <w:bCs/>
          <w:sz w:val="24"/>
          <w:szCs w:val="24"/>
          <w:highlight w:val="none"/>
        </w:rPr>
      </w:pPr>
      <w:r>
        <w:rPr>
          <w:rFonts w:ascii="宋体" w:hAnsi="宋体"/>
          <w:bCs/>
          <w:sz w:val="24"/>
          <w:szCs w:val="24"/>
          <w:highlight w:val="none"/>
        </w:rPr>
        <w:t>15.4 未中标人的投标保证金，将在中标通知书发出后五个工作日内退还。</w:t>
      </w:r>
    </w:p>
    <w:p w14:paraId="181901B8">
      <w:pPr>
        <w:tabs>
          <w:tab w:val="left" w:pos="8640"/>
        </w:tabs>
        <w:spacing w:line="360" w:lineRule="auto"/>
        <w:ind w:left="600" w:hanging="600" w:hangingChars="250"/>
        <w:rPr>
          <w:rFonts w:hint="eastAsia" w:ascii="宋体" w:hAnsi="宋体"/>
          <w:bCs/>
          <w:sz w:val="24"/>
          <w:szCs w:val="24"/>
          <w:highlight w:val="none"/>
        </w:rPr>
      </w:pPr>
      <w:r>
        <w:rPr>
          <w:rFonts w:ascii="宋体" w:hAnsi="宋体"/>
          <w:bCs/>
          <w:sz w:val="24"/>
          <w:szCs w:val="24"/>
          <w:highlight w:val="none"/>
        </w:rPr>
        <w:t>15.5 中标人的投标保证金，在采购合同签订后五个工作日内退还。</w:t>
      </w:r>
    </w:p>
    <w:p w14:paraId="1263A62B">
      <w:pPr>
        <w:tabs>
          <w:tab w:val="left" w:pos="8640"/>
        </w:tabs>
        <w:spacing w:line="360" w:lineRule="auto"/>
        <w:ind w:left="360" w:hanging="360" w:hangingChars="150"/>
        <w:rPr>
          <w:rFonts w:hint="eastAsia" w:ascii="宋体" w:hAnsi="宋体"/>
          <w:bCs/>
          <w:sz w:val="24"/>
          <w:szCs w:val="24"/>
          <w:highlight w:val="none"/>
        </w:rPr>
      </w:pPr>
      <w:r>
        <w:rPr>
          <w:rFonts w:ascii="宋体" w:hAnsi="宋体"/>
          <w:bCs/>
          <w:sz w:val="24"/>
          <w:szCs w:val="24"/>
          <w:highlight w:val="none"/>
        </w:rPr>
        <w:t>15.6 下列任一情况发生时，投标保证金将被没收或向专业担保机构提出书面索赔：</w:t>
      </w:r>
    </w:p>
    <w:p w14:paraId="13EA8D8D">
      <w:pPr>
        <w:spacing w:line="360" w:lineRule="auto"/>
        <w:rPr>
          <w:rFonts w:hint="eastAsia" w:ascii="宋体" w:hAnsi="宋体"/>
          <w:sz w:val="24"/>
          <w:szCs w:val="24"/>
          <w:highlight w:val="none"/>
        </w:rPr>
      </w:pPr>
      <w:r>
        <w:rPr>
          <w:rFonts w:ascii="宋体" w:hAnsi="宋体"/>
          <w:sz w:val="24"/>
          <w:szCs w:val="24"/>
          <w:highlight w:val="none"/>
        </w:rPr>
        <w:t>（1）投标人在招标文件中规定的投标有效期内撤销其投标；</w:t>
      </w:r>
    </w:p>
    <w:p w14:paraId="28450A1B">
      <w:pPr>
        <w:spacing w:line="360" w:lineRule="auto"/>
        <w:rPr>
          <w:rFonts w:hint="eastAsia" w:ascii="宋体" w:hAnsi="宋体"/>
          <w:sz w:val="24"/>
          <w:szCs w:val="24"/>
          <w:highlight w:val="none"/>
        </w:rPr>
      </w:pPr>
      <w:r>
        <w:rPr>
          <w:rFonts w:ascii="宋体" w:hAnsi="宋体"/>
          <w:sz w:val="24"/>
          <w:szCs w:val="24"/>
          <w:highlight w:val="none"/>
        </w:rPr>
        <w:t>（2）中标人在规定期限内未能根据本须知第3</w:t>
      </w:r>
      <w:r>
        <w:rPr>
          <w:rFonts w:hint="eastAsia" w:ascii="宋体" w:hAnsi="宋体"/>
          <w:sz w:val="24"/>
          <w:szCs w:val="24"/>
          <w:highlight w:val="none"/>
        </w:rPr>
        <w:t>0</w:t>
      </w:r>
      <w:r>
        <w:rPr>
          <w:rFonts w:ascii="宋体" w:hAnsi="宋体"/>
          <w:sz w:val="24"/>
          <w:szCs w:val="24"/>
          <w:highlight w:val="none"/>
        </w:rPr>
        <w:t>条规定签订合同；</w:t>
      </w:r>
    </w:p>
    <w:p w14:paraId="7BA163E7">
      <w:pPr>
        <w:spacing w:line="360" w:lineRule="auto"/>
        <w:rPr>
          <w:rFonts w:hint="eastAsia" w:ascii="宋体" w:hAnsi="宋体"/>
          <w:sz w:val="24"/>
          <w:szCs w:val="24"/>
          <w:highlight w:val="none"/>
        </w:rPr>
      </w:pPr>
      <w:r>
        <w:rPr>
          <w:rFonts w:ascii="宋体" w:hAnsi="宋体"/>
          <w:sz w:val="24"/>
          <w:szCs w:val="24"/>
          <w:highlight w:val="none"/>
        </w:rPr>
        <w:t>（3）中标人在规定期限内未能根据按投标人须知第3</w:t>
      </w:r>
      <w:r>
        <w:rPr>
          <w:rFonts w:hint="eastAsia" w:ascii="宋体" w:hAnsi="宋体"/>
          <w:sz w:val="24"/>
          <w:szCs w:val="24"/>
          <w:highlight w:val="none"/>
        </w:rPr>
        <w:t>1</w:t>
      </w:r>
      <w:r>
        <w:rPr>
          <w:rFonts w:ascii="宋体" w:hAnsi="宋体"/>
          <w:sz w:val="24"/>
          <w:szCs w:val="24"/>
          <w:highlight w:val="none"/>
        </w:rPr>
        <w:t>条规定提交履约保证金；</w:t>
      </w:r>
    </w:p>
    <w:p w14:paraId="79829AA9">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16. 投标有效期</w:t>
      </w:r>
    </w:p>
    <w:p w14:paraId="22744E71">
      <w:pPr>
        <w:spacing w:line="360" w:lineRule="auto"/>
        <w:rPr>
          <w:rFonts w:hint="eastAsia" w:ascii="宋体" w:hAnsi="宋体"/>
          <w:bCs/>
          <w:sz w:val="24"/>
          <w:szCs w:val="24"/>
          <w:highlight w:val="none"/>
        </w:rPr>
      </w:pPr>
      <w:r>
        <w:rPr>
          <w:rFonts w:ascii="宋体" w:hAnsi="宋体"/>
          <w:bCs/>
          <w:sz w:val="24"/>
          <w:szCs w:val="24"/>
          <w:highlight w:val="none"/>
        </w:rPr>
        <w:t>16.1投标人未响应投标人须知前附表中规定的</w:t>
      </w:r>
      <w:r>
        <w:rPr>
          <w:rFonts w:ascii="宋体" w:hAnsi="宋体"/>
          <w:sz w:val="24"/>
          <w:szCs w:val="24"/>
          <w:highlight w:val="none"/>
        </w:rPr>
        <w:t>投标有效期或投标有效期不足的投标将按无效投标处理。</w:t>
      </w:r>
    </w:p>
    <w:p w14:paraId="62F20111">
      <w:pPr>
        <w:spacing w:line="360" w:lineRule="auto"/>
        <w:rPr>
          <w:rFonts w:hint="eastAsia" w:ascii="宋体" w:hAnsi="宋体"/>
          <w:bCs/>
          <w:sz w:val="24"/>
          <w:szCs w:val="24"/>
          <w:highlight w:val="none"/>
        </w:rPr>
      </w:pPr>
      <w:r>
        <w:rPr>
          <w:rFonts w:ascii="宋体" w:hAnsi="宋体"/>
          <w:bCs/>
          <w:sz w:val="24"/>
          <w:szCs w:val="24"/>
          <w:highlight w:val="none"/>
        </w:rPr>
        <w:t>16.2 在特殊情况下，在原投标有效期满之前，采购代理机构可向投标人提出延长投标有效期的要求。这种要求与答复均应以书面或电传的形式。投标人可以拒绝采购代理机构的这种要求但不被没收投标保证金。同意延长的投标人既不能要求也不允许修改其投标文件，但要相应延长其投标保证金的有效期。第15条有关投标保证金没收和退还的规定在延长的投标有效期内继续有效。</w:t>
      </w:r>
    </w:p>
    <w:p w14:paraId="791FD5F8">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17. 投标文件</w:t>
      </w:r>
      <w:r>
        <w:rPr>
          <w:rFonts w:hint="eastAsia" w:ascii="宋体" w:hAnsi="宋体"/>
          <w:b/>
          <w:sz w:val="24"/>
          <w:szCs w:val="24"/>
          <w:highlight w:val="none"/>
        </w:rPr>
        <w:t>的</w:t>
      </w:r>
      <w:r>
        <w:rPr>
          <w:rFonts w:ascii="宋体" w:hAnsi="宋体"/>
          <w:b/>
          <w:sz w:val="24"/>
          <w:szCs w:val="24"/>
          <w:highlight w:val="none"/>
        </w:rPr>
        <w:t>签署</w:t>
      </w:r>
    </w:p>
    <w:p w14:paraId="55608168">
      <w:pPr>
        <w:spacing w:line="360" w:lineRule="auto"/>
        <w:rPr>
          <w:rFonts w:hint="eastAsia" w:ascii="宋体" w:hAnsi="宋体"/>
          <w:sz w:val="24"/>
          <w:szCs w:val="24"/>
          <w:highlight w:val="none"/>
        </w:rPr>
      </w:pPr>
      <w:r>
        <w:rPr>
          <w:rFonts w:ascii="宋体" w:hAnsi="宋体"/>
          <w:sz w:val="24"/>
          <w:szCs w:val="24"/>
          <w:highlight w:val="none"/>
        </w:rPr>
        <w:t>17.1投标人应按投标人须知前附表的规定准备相应文件。</w:t>
      </w:r>
    </w:p>
    <w:p w14:paraId="7251456D">
      <w:pPr>
        <w:spacing w:line="360" w:lineRule="auto"/>
        <w:contextualSpacing/>
        <w:rPr>
          <w:rFonts w:hint="eastAsia" w:ascii="宋体" w:hAnsi="宋体"/>
          <w:sz w:val="24"/>
          <w:szCs w:val="24"/>
          <w:highlight w:val="none"/>
        </w:rPr>
      </w:pPr>
      <w:r>
        <w:rPr>
          <w:rFonts w:hint="eastAsia" w:ascii="宋体" w:hAnsi="宋体"/>
          <w:sz w:val="24"/>
          <w:szCs w:val="24"/>
          <w:highlight w:val="none"/>
        </w:rPr>
        <w:t>17.2</w:t>
      </w:r>
      <w:r>
        <w:rPr>
          <w:rFonts w:ascii="宋体" w:hAnsi="宋体"/>
          <w:sz w:val="24"/>
          <w:szCs w:val="24"/>
          <w:highlight w:val="none"/>
        </w:rPr>
        <w:t>没有按招标文件</w:t>
      </w:r>
      <w:r>
        <w:rPr>
          <w:rFonts w:hint="eastAsia" w:ascii="宋体" w:hAnsi="宋体"/>
          <w:sz w:val="24"/>
          <w:szCs w:val="24"/>
          <w:highlight w:val="none"/>
        </w:rPr>
        <w:t>实质性和符合性</w:t>
      </w:r>
      <w:r>
        <w:rPr>
          <w:rFonts w:ascii="宋体" w:hAnsi="宋体"/>
          <w:sz w:val="24"/>
          <w:szCs w:val="24"/>
          <w:highlight w:val="none"/>
        </w:rPr>
        <w:t>规定签字和盖章的投标，将被视为无效投标。</w:t>
      </w:r>
    </w:p>
    <w:p w14:paraId="0874635D">
      <w:pPr>
        <w:spacing w:line="360" w:lineRule="auto"/>
        <w:jc w:val="center"/>
        <w:outlineLvl w:val="1"/>
        <w:rPr>
          <w:rFonts w:hint="eastAsia" w:ascii="宋体" w:hAnsi="宋体"/>
          <w:b/>
          <w:spacing w:val="60"/>
          <w:sz w:val="24"/>
          <w:szCs w:val="24"/>
          <w:highlight w:val="none"/>
        </w:rPr>
      </w:pPr>
      <w:bookmarkStart w:id="33" w:name="_Toc161643972"/>
      <w:bookmarkStart w:id="34" w:name="_Toc20212200"/>
      <w:bookmarkStart w:id="35" w:name="_Toc115623228"/>
      <w:bookmarkStart w:id="36" w:name="_Toc176023818"/>
      <w:r>
        <w:rPr>
          <w:rFonts w:ascii="宋体" w:hAnsi="宋体"/>
          <w:b/>
          <w:spacing w:val="60"/>
          <w:sz w:val="24"/>
          <w:szCs w:val="24"/>
          <w:highlight w:val="none"/>
        </w:rPr>
        <w:t>四、投标文件的递交</w:t>
      </w:r>
      <w:bookmarkEnd w:id="33"/>
      <w:bookmarkEnd w:id="34"/>
      <w:bookmarkEnd w:id="35"/>
      <w:bookmarkEnd w:id="36"/>
    </w:p>
    <w:p w14:paraId="74149EFB">
      <w:pPr>
        <w:spacing w:line="360" w:lineRule="auto"/>
        <w:rPr>
          <w:rFonts w:hint="eastAsia" w:ascii="宋体" w:hAnsi="宋体"/>
          <w:sz w:val="24"/>
          <w:szCs w:val="24"/>
          <w:highlight w:val="none"/>
        </w:rPr>
      </w:pPr>
      <w:r>
        <w:rPr>
          <w:rFonts w:ascii="宋体" w:hAnsi="宋体"/>
          <w:b/>
          <w:bCs/>
          <w:sz w:val="24"/>
          <w:szCs w:val="24"/>
          <w:highlight w:val="none"/>
        </w:rPr>
        <w:t>18. 投标文件的</w:t>
      </w:r>
      <w:r>
        <w:rPr>
          <w:rFonts w:hint="eastAsia" w:ascii="宋体" w:hAnsi="宋体"/>
          <w:b/>
          <w:bCs/>
          <w:sz w:val="24"/>
          <w:szCs w:val="24"/>
          <w:highlight w:val="none"/>
        </w:rPr>
        <w:t>递交</w:t>
      </w:r>
    </w:p>
    <w:p w14:paraId="73968379">
      <w:pPr>
        <w:spacing w:line="360" w:lineRule="auto"/>
        <w:ind w:left="540" w:hanging="540" w:hangingChars="225"/>
        <w:rPr>
          <w:rFonts w:hint="eastAsia" w:ascii="宋体" w:hAnsi="宋体"/>
          <w:bCs/>
          <w:sz w:val="24"/>
          <w:szCs w:val="24"/>
          <w:highlight w:val="none"/>
        </w:rPr>
      </w:pPr>
      <w:bookmarkStart w:id="37" w:name="OLE_LINK47"/>
      <w:r>
        <w:rPr>
          <w:rFonts w:hint="eastAsia" w:ascii="宋体" w:hAnsi="宋体"/>
          <w:bCs/>
          <w:sz w:val="24"/>
          <w:szCs w:val="24"/>
          <w:highlight w:val="none"/>
        </w:rPr>
        <w:t>18.</w:t>
      </w:r>
      <w:bookmarkEnd w:id="37"/>
      <w:r>
        <w:rPr>
          <w:rFonts w:hint="eastAsia" w:ascii="宋体" w:hAnsi="宋体"/>
          <w:bCs/>
          <w:sz w:val="24"/>
          <w:szCs w:val="24"/>
          <w:highlight w:val="none"/>
        </w:rPr>
        <w:t>1本项目采用不见面开标、投标人需要递交电子投标文件，加密的电子投标文件，在投标截止时间前通过新疆政府采购云平台：https://www.zcygov.cn/上传到指定位置。无需递交纸质文件。</w:t>
      </w:r>
    </w:p>
    <w:p w14:paraId="703EB077">
      <w:pPr>
        <w:spacing w:line="360" w:lineRule="auto"/>
        <w:ind w:left="540" w:hanging="540" w:hangingChars="225"/>
        <w:rPr>
          <w:rFonts w:hint="eastAsia" w:ascii="宋体" w:hAnsi="宋体"/>
          <w:bCs/>
          <w:sz w:val="24"/>
          <w:szCs w:val="24"/>
          <w:highlight w:val="none"/>
        </w:rPr>
      </w:pPr>
      <w:r>
        <w:rPr>
          <w:rFonts w:hint="eastAsia" w:ascii="宋体" w:hAnsi="宋体"/>
          <w:bCs/>
          <w:sz w:val="24"/>
          <w:szCs w:val="24"/>
          <w:highlight w:val="none"/>
        </w:rPr>
        <w:t>18.2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F1E39BE">
      <w:pPr>
        <w:spacing w:line="360" w:lineRule="auto"/>
        <w:ind w:left="540" w:hanging="540" w:hangingChars="225"/>
        <w:rPr>
          <w:rFonts w:hint="eastAsia" w:ascii="宋体" w:hAnsi="宋体"/>
          <w:bCs/>
          <w:sz w:val="24"/>
          <w:szCs w:val="24"/>
          <w:highlight w:val="none"/>
        </w:rPr>
      </w:pPr>
      <w:r>
        <w:rPr>
          <w:rFonts w:hint="eastAsia" w:ascii="宋体" w:hAnsi="宋体"/>
          <w:bCs/>
          <w:sz w:val="24"/>
          <w:szCs w:val="24"/>
          <w:highlight w:val="none"/>
        </w:rPr>
        <w:t>18.3远程开标前，投标人务必在新疆政府采购云平台：https://www.zcygov.cn/投标文件上传模块中使用“模拟解密”功能，验证本机远程自助解密环境。</w:t>
      </w:r>
    </w:p>
    <w:p w14:paraId="26B8C058">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19. 投标截止时间</w:t>
      </w:r>
    </w:p>
    <w:p w14:paraId="18B7AA0A">
      <w:pPr>
        <w:spacing w:line="360" w:lineRule="auto"/>
        <w:ind w:left="540" w:hanging="540" w:hangingChars="225"/>
        <w:rPr>
          <w:rFonts w:hint="eastAsia" w:ascii="宋体" w:hAnsi="宋体"/>
          <w:bCs/>
          <w:sz w:val="24"/>
          <w:szCs w:val="24"/>
          <w:highlight w:val="none"/>
        </w:rPr>
      </w:pPr>
      <w:r>
        <w:rPr>
          <w:rFonts w:ascii="宋体" w:hAnsi="宋体"/>
          <w:bCs/>
          <w:sz w:val="24"/>
          <w:szCs w:val="24"/>
          <w:highlight w:val="none"/>
        </w:rPr>
        <w:t>19.1 采购代理机构</w:t>
      </w:r>
      <w:r>
        <w:rPr>
          <w:rFonts w:hint="eastAsia" w:ascii="宋体" w:hAnsi="宋体"/>
          <w:bCs/>
          <w:sz w:val="24"/>
          <w:szCs w:val="24"/>
          <w:highlight w:val="none"/>
        </w:rPr>
        <w:t>将按</w:t>
      </w:r>
      <w:r>
        <w:rPr>
          <w:rFonts w:ascii="宋体" w:hAnsi="宋体"/>
          <w:bCs/>
          <w:sz w:val="24"/>
          <w:szCs w:val="24"/>
          <w:highlight w:val="none"/>
        </w:rPr>
        <w:t>投标邀请中规定的投标</w:t>
      </w:r>
      <w:r>
        <w:rPr>
          <w:rFonts w:hint="eastAsia" w:ascii="宋体" w:hAnsi="宋体"/>
          <w:bCs/>
          <w:sz w:val="24"/>
          <w:szCs w:val="24"/>
          <w:highlight w:val="none"/>
        </w:rPr>
        <w:t>文件递交</w:t>
      </w:r>
      <w:r>
        <w:rPr>
          <w:rFonts w:ascii="宋体" w:hAnsi="宋体"/>
          <w:bCs/>
          <w:sz w:val="24"/>
          <w:szCs w:val="24"/>
          <w:highlight w:val="none"/>
        </w:rPr>
        <w:t>截止时间</w:t>
      </w:r>
      <w:r>
        <w:rPr>
          <w:rFonts w:hint="eastAsia" w:ascii="宋体" w:hAnsi="宋体"/>
          <w:bCs/>
          <w:sz w:val="24"/>
          <w:szCs w:val="24"/>
          <w:highlight w:val="none"/>
        </w:rPr>
        <w:t>前接收投标文件</w:t>
      </w:r>
      <w:r>
        <w:rPr>
          <w:rFonts w:ascii="宋体" w:hAnsi="宋体"/>
          <w:bCs/>
          <w:sz w:val="24"/>
          <w:szCs w:val="24"/>
          <w:highlight w:val="none"/>
        </w:rPr>
        <w:t>。</w:t>
      </w:r>
    </w:p>
    <w:p w14:paraId="590312B4">
      <w:pPr>
        <w:spacing w:line="360" w:lineRule="auto"/>
        <w:rPr>
          <w:rFonts w:hint="eastAsia" w:ascii="宋体" w:hAnsi="宋体"/>
          <w:bCs/>
          <w:sz w:val="24"/>
          <w:szCs w:val="24"/>
          <w:highlight w:val="none"/>
        </w:rPr>
      </w:pPr>
      <w:r>
        <w:rPr>
          <w:rFonts w:ascii="宋体" w:hAnsi="宋体"/>
          <w:bCs/>
          <w:sz w:val="24"/>
          <w:szCs w:val="24"/>
          <w:highlight w:val="none"/>
        </w:rPr>
        <w:t>19.2 采购代理机构可以按照投标人须知第8条的规定，通过修改招标文件自行决定酌情延长投标</w:t>
      </w:r>
      <w:r>
        <w:rPr>
          <w:rFonts w:hint="eastAsia" w:ascii="宋体" w:hAnsi="宋体"/>
          <w:bCs/>
          <w:sz w:val="24"/>
          <w:szCs w:val="24"/>
          <w:highlight w:val="none"/>
        </w:rPr>
        <w:t>文件递交</w:t>
      </w:r>
      <w:r>
        <w:rPr>
          <w:rFonts w:ascii="宋体" w:hAnsi="宋体"/>
          <w:bCs/>
          <w:sz w:val="24"/>
          <w:szCs w:val="24"/>
          <w:highlight w:val="none"/>
        </w:rPr>
        <w:t>截止时间。在此情况下，采购人、采购代理机构和投标人受投标</w:t>
      </w:r>
      <w:r>
        <w:rPr>
          <w:rFonts w:hint="eastAsia" w:ascii="宋体" w:hAnsi="宋体"/>
          <w:bCs/>
          <w:sz w:val="24"/>
          <w:szCs w:val="24"/>
          <w:highlight w:val="none"/>
        </w:rPr>
        <w:t>文件递交</w:t>
      </w:r>
      <w:r>
        <w:rPr>
          <w:rFonts w:ascii="宋体" w:hAnsi="宋体"/>
          <w:bCs/>
          <w:sz w:val="24"/>
          <w:szCs w:val="24"/>
          <w:highlight w:val="none"/>
        </w:rPr>
        <w:t>截止时间制约的所有权利和义务均应以延长后新的投标</w:t>
      </w:r>
      <w:r>
        <w:rPr>
          <w:rFonts w:hint="eastAsia" w:ascii="宋体" w:hAnsi="宋体"/>
          <w:bCs/>
          <w:sz w:val="24"/>
          <w:szCs w:val="24"/>
          <w:highlight w:val="none"/>
        </w:rPr>
        <w:t>文件递交</w:t>
      </w:r>
      <w:r>
        <w:rPr>
          <w:rFonts w:ascii="宋体" w:hAnsi="宋体"/>
          <w:bCs/>
          <w:sz w:val="24"/>
          <w:szCs w:val="24"/>
          <w:highlight w:val="none"/>
        </w:rPr>
        <w:t>截止时间为准。</w:t>
      </w:r>
    </w:p>
    <w:p w14:paraId="65F171C2">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20. 迟交的投标文件</w:t>
      </w:r>
    </w:p>
    <w:p w14:paraId="7AA60EAB">
      <w:pPr>
        <w:spacing w:line="360" w:lineRule="auto"/>
        <w:rPr>
          <w:rFonts w:hint="eastAsia" w:ascii="宋体" w:hAnsi="宋体"/>
          <w:bCs/>
          <w:sz w:val="24"/>
          <w:szCs w:val="24"/>
          <w:highlight w:val="none"/>
        </w:rPr>
      </w:pPr>
      <w:r>
        <w:rPr>
          <w:rFonts w:ascii="宋体" w:hAnsi="宋体"/>
          <w:bCs/>
          <w:sz w:val="24"/>
          <w:szCs w:val="24"/>
          <w:highlight w:val="none"/>
        </w:rPr>
        <w:t>20.1 按照投标人须知第19条规定，采购代理机构应拒绝在其规定的投标</w:t>
      </w:r>
      <w:r>
        <w:rPr>
          <w:rFonts w:hint="eastAsia" w:ascii="宋体" w:hAnsi="宋体"/>
          <w:bCs/>
          <w:sz w:val="24"/>
          <w:szCs w:val="24"/>
          <w:highlight w:val="none"/>
        </w:rPr>
        <w:t>文件递交</w:t>
      </w:r>
      <w:r>
        <w:rPr>
          <w:rFonts w:ascii="宋体" w:hAnsi="宋体"/>
          <w:bCs/>
          <w:sz w:val="24"/>
          <w:szCs w:val="24"/>
          <w:highlight w:val="none"/>
        </w:rPr>
        <w:t>截止期后</w:t>
      </w:r>
      <w:r>
        <w:rPr>
          <w:rFonts w:hint="eastAsia" w:ascii="宋体" w:hAnsi="宋体"/>
          <w:bCs/>
          <w:sz w:val="24"/>
          <w:szCs w:val="24"/>
          <w:highlight w:val="none"/>
        </w:rPr>
        <w:t>递交</w:t>
      </w:r>
      <w:r>
        <w:rPr>
          <w:rFonts w:ascii="宋体" w:hAnsi="宋体"/>
          <w:bCs/>
          <w:sz w:val="24"/>
          <w:szCs w:val="24"/>
          <w:highlight w:val="none"/>
        </w:rPr>
        <w:t>的任何投标文件。</w:t>
      </w:r>
    </w:p>
    <w:p w14:paraId="4F8DA53D">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21. 投标文件的补充、修改和撤回</w:t>
      </w:r>
    </w:p>
    <w:p w14:paraId="0808FD64">
      <w:pPr>
        <w:spacing w:line="360" w:lineRule="auto"/>
        <w:rPr>
          <w:rFonts w:hint="eastAsia" w:ascii="宋体" w:hAnsi="宋体"/>
          <w:bCs/>
          <w:sz w:val="24"/>
          <w:szCs w:val="24"/>
          <w:highlight w:val="none"/>
        </w:rPr>
      </w:pPr>
      <w:bookmarkStart w:id="38" w:name="_Hlk115624372"/>
      <w:r>
        <w:rPr>
          <w:rFonts w:ascii="宋体" w:hAnsi="宋体"/>
          <w:bCs/>
          <w:sz w:val="24"/>
          <w:szCs w:val="24"/>
          <w:highlight w:val="none"/>
        </w:rPr>
        <w:t>21.1 投标人在递交投标文件后，可以补充、修改或撤回其投标，</w:t>
      </w:r>
      <w:r>
        <w:rPr>
          <w:rFonts w:hint="eastAsia" w:ascii="宋体" w:hAnsi="宋体"/>
          <w:bCs/>
          <w:sz w:val="24"/>
          <w:szCs w:val="24"/>
          <w:highlight w:val="none"/>
        </w:rPr>
        <w:t>如要修改，必须在撤回并修改后在规定的招标文件递交截止时间之前将修改后的投标文件再重新上传。</w:t>
      </w:r>
    </w:p>
    <w:p w14:paraId="431A9EE2">
      <w:pPr>
        <w:spacing w:line="360" w:lineRule="auto"/>
        <w:ind w:left="540" w:hanging="540" w:hangingChars="225"/>
        <w:rPr>
          <w:rFonts w:hint="eastAsia" w:ascii="宋体" w:hAnsi="宋体"/>
          <w:bCs/>
          <w:sz w:val="24"/>
          <w:szCs w:val="24"/>
          <w:highlight w:val="none"/>
        </w:rPr>
      </w:pPr>
      <w:r>
        <w:rPr>
          <w:rFonts w:ascii="宋体" w:hAnsi="宋体"/>
          <w:bCs/>
          <w:sz w:val="24"/>
          <w:szCs w:val="24"/>
          <w:highlight w:val="none"/>
        </w:rPr>
        <w:t>21.</w:t>
      </w:r>
      <w:r>
        <w:rPr>
          <w:rFonts w:hint="eastAsia" w:ascii="宋体" w:hAnsi="宋体"/>
          <w:bCs/>
          <w:sz w:val="24"/>
          <w:szCs w:val="24"/>
          <w:highlight w:val="none"/>
        </w:rPr>
        <w:t>2</w:t>
      </w:r>
      <w:r>
        <w:rPr>
          <w:rFonts w:ascii="宋体" w:hAnsi="宋体"/>
          <w:bCs/>
          <w:sz w:val="24"/>
          <w:szCs w:val="24"/>
          <w:highlight w:val="none"/>
        </w:rPr>
        <w:t xml:space="preserve"> 在投标</w:t>
      </w:r>
      <w:r>
        <w:rPr>
          <w:rFonts w:hint="eastAsia" w:ascii="宋体" w:hAnsi="宋体"/>
          <w:bCs/>
          <w:sz w:val="24"/>
          <w:szCs w:val="24"/>
          <w:highlight w:val="none"/>
        </w:rPr>
        <w:t>文件递交</w:t>
      </w:r>
      <w:r>
        <w:rPr>
          <w:rFonts w:ascii="宋体" w:hAnsi="宋体"/>
          <w:bCs/>
          <w:sz w:val="24"/>
          <w:szCs w:val="24"/>
          <w:highlight w:val="none"/>
        </w:rPr>
        <w:t>截止期之后，投标人不得修改投标文件。</w:t>
      </w:r>
    </w:p>
    <w:p w14:paraId="6F4E0D87">
      <w:pPr>
        <w:spacing w:line="360" w:lineRule="auto"/>
        <w:rPr>
          <w:rFonts w:hint="eastAsia" w:ascii="宋体" w:hAnsi="宋体"/>
          <w:bCs/>
          <w:sz w:val="24"/>
          <w:szCs w:val="24"/>
          <w:highlight w:val="none"/>
        </w:rPr>
      </w:pPr>
      <w:r>
        <w:rPr>
          <w:rFonts w:ascii="宋体" w:hAnsi="宋体"/>
          <w:bCs/>
          <w:sz w:val="24"/>
          <w:szCs w:val="24"/>
          <w:highlight w:val="none"/>
        </w:rPr>
        <w:t>21.</w:t>
      </w:r>
      <w:r>
        <w:rPr>
          <w:rFonts w:hint="eastAsia" w:ascii="宋体" w:hAnsi="宋体"/>
          <w:bCs/>
          <w:sz w:val="24"/>
          <w:szCs w:val="24"/>
          <w:highlight w:val="none"/>
        </w:rPr>
        <w:t>3</w:t>
      </w:r>
      <w:r>
        <w:rPr>
          <w:rFonts w:ascii="宋体" w:hAnsi="宋体"/>
          <w:bCs/>
          <w:sz w:val="24"/>
          <w:szCs w:val="24"/>
          <w:highlight w:val="none"/>
        </w:rPr>
        <w:t xml:space="preserve"> </w:t>
      </w:r>
      <w:r>
        <w:rPr>
          <w:rFonts w:hint="eastAsia" w:ascii="宋体" w:hAnsi="宋体"/>
          <w:bCs/>
          <w:sz w:val="24"/>
          <w:szCs w:val="24"/>
          <w:highlight w:val="none"/>
        </w:rPr>
        <w:t>自</w:t>
      </w:r>
      <w:r>
        <w:rPr>
          <w:rFonts w:ascii="宋体" w:hAnsi="宋体"/>
          <w:bCs/>
          <w:sz w:val="24"/>
          <w:szCs w:val="24"/>
          <w:highlight w:val="none"/>
        </w:rPr>
        <w:t>投标</w:t>
      </w:r>
      <w:r>
        <w:rPr>
          <w:rFonts w:hint="eastAsia" w:ascii="宋体" w:hAnsi="宋体"/>
          <w:bCs/>
          <w:sz w:val="24"/>
          <w:szCs w:val="24"/>
          <w:highlight w:val="none"/>
        </w:rPr>
        <w:t>文件递交</w:t>
      </w:r>
      <w:r>
        <w:rPr>
          <w:rFonts w:ascii="宋体" w:hAnsi="宋体"/>
          <w:bCs/>
          <w:sz w:val="24"/>
          <w:szCs w:val="24"/>
          <w:highlight w:val="none"/>
        </w:rPr>
        <w:t>截止期至投标人须知前附表中规定的投标有效期满的这段时间内，投标人不得撤销其投标，否则其投标保证金将被没收。</w:t>
      </w:r>
      <w:bookmarkStart w:id="39" w:name="_Toc161643973"/>
    </w:p>
    <w:bookmarkEnd w:id="38"/>
    <w:bookmarkEnd w:id="39"/>
    <w:p w14:paraId="2069F48C">
      <w:pPr>
        <w:spacing w:line="360" w:lineRule="auto"/>
        <w:jc w:val="center"/>
        <w:outlineLvl w:val="1"/>
        <w:rPr>
          <w:rFonts w:hint="eastAsia" w:ascii="宋体" w:hAnsi="宋体"/>
          <w:b/>
          <w:spacing w:val="60"/>
          <w:sz w:val="24"/>
          <w:szCs w:val="24"/>
          <w:highlight w:val="none"/>
        </w:rPr>
      </w:pPr>
      <w:bookmarkStart w:id="40" w:name="_Toc176023819"/>
      <w:bookmarkStart w:id="41" w:name="_Toc7531908"/>
      <w:bookmarkStart w:id="42" w:name="_Toc115623229"/>
      <w:r>
        <w:rPr>
          <w:rFonts w:hint="eastAsia" w:ascii="宋体" w:hAnsi="宋体"/>
          <w:b/>
          <w:spacing w:val="60"/>
          <w:sz w:val="24"/>
          <w:szCs w:val="24"/>
          <w:highlight w:val="none"/>
        </w:rPr>
        <w:t>五、开标与评标</w:t>
      </w:r>
      <w:bookmarkEnd w:id="40"/>
      <w:bookmarkEnd w:id="41"/>
      <w:bookmarkEnd w:id="42"/>
    </w:p>
    <w:p w14:paraId="1BD7661E">
      <w:pPr>
        <w:spacing w:line="360" w:lineRule="auto"/>
        <w:rPr>
          <w:rFonts w:hint="eastAsia" w:ascii="宋体" w:hAnsi="宋体"/>
          <w:b/>
          <w:sz w:val="24"/>
          <w:szCs w:val="24"/>
          <w:highlight w:val="none"/>
        </w:rPr>
      </w:pPr>
      <w:r>
        <w:rPr>
          <w:rFonts w:ascii="宋体" w:hAnsi="宋体"/>
          <w:b/>
          <w:sz w:val="24"/>
          <w:szCs w:val="24"/>
          <w:highlight w:val="none"/>
        </w:rPr>
        <w:t xml:space="preserve">22. </w:t>
      </w:r>
      <w:r>
        <w:rPr>
          <w:rFonts w:hint="eastAsia" w:ascii="宋体" w:hAnsi="宋体"/>
          <w:b/>
          <w:sz w:val="24"/>
          <w:szCs w:val="24"/>
          <w:highlight w:val="none"/>
        </w:rPr>
        <w:t>开标</w:t>
      </w:r>
    </w:p>
    <w:p w14:paraId="558ACA3D">
      <w:pPr>
        <w:spacing w:line="360" w:lineRule="auto"/>
        <w:rPr>
          <w:rFonts w:hint="eastAsia" w:ascii="宋体" w:hAnsi="宋体"/>
          <w:b/>
          <w:bCs/>
          <w:sz w:val="24"/>
          <w:szCs w:val="24"/>
          <w:highlight w:val="none"/>
        </w:rPr>
      </w:pPr>
      <w:r>
        <w:rPr>
          <w:rFonts w:hint="eastAsia" w:ascii="宋体" w:hAnsi="宋体"/>
          <w:bCs/>
          <w:sz w:val="24"/>
          <w:szCs w:val="24"/>
          <w:highlight w:val="none"/>
        </w:rPr>
        <w:t>22.1</w:t>
      </w:r>
      <w:r>
        <w:rPr>
          <w:rFonts w:hint="eastAsia" w:ascii="宋体" w:hAnsi="宋体"/>
          <w:b/>
          <w:bCs/>
          <w:sz w:val="24"/>
          <w:szCs w:val="24"/>
          <w:highlight w:val="none"/>
        </w:rPr>
        <w:t>采用不见面开标方式</w:t>
      </w:r>
    </w:p>
    <w:p w14:paraId="487D6CD0">
      <w:pPr>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rPr>
        <w:t>采购人在本章规定的投标截止时间（开标时间）和投标人须知前附表规定的地点（网址）开标。投标人的法定代表人或其委托代理人无需到达开标现场，仅需在任意地点通过新疆政府采购云平台不见面开标系统，使用CA密钥完成远程解密、答疑澄清、报价公示及确认、结果公布等交互环节。</w:t>
      </w:r>
    </w:p>
    <w:p w14:paraId="0EC43B8F">
      <w:pPr>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rPr>
        <w:t>法定代表人或授权委托人参与远程交互，中途不得更换，在废标、澄清、答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92DA82E">
      <w:pPr>
        <w:spacing w:line="360" w:lineRule="auto"/>
        <w:rPr>
          <w:rFonts w:hint="eastAsia" w:ascii="宋体" w:hAnsi="宋体"/>
          <w:bCs/>
          <w:sz w:val="24"/>
          <w:szCs w:val="24"/>
          <w:highlight w:val="none"/>
        </w:rPr>
      </w:pPr>
      <w:r>
        <w:rPr>
          <w:rFonts w:hint="eastAsia" w:ascii="宋体" w:hAnsi="宋体"/>
          <w:bCs/>
          <w:sz w:val="24"/>
          <w:szCs w:val="24"/>
          <w:highlight w:val="none"/>
        </w:rPr>
        <w:t>21.3 开标时《开标一览表》的内容，供应商名称、数量和投标价格等在不见面开标大厅一并公示。</w:t>
      </w:r>
    </w:p>
    <w:p w14:paraId="6E2CCC28">
      <w:pPr>
        <w:spacing w:line="360" w:lineRule="auto"/>
        <w:rPr>
          <w:rFonts w:hint="eastAsia" w:ascii="宋体" w:hAnsi="宋体"/>
          <w:bCs/>
          <w:sz w:val="24"/>
          <w:szCs w:val="24"/>
          <w:highlight w:val="none"/>
        </w:rPr>
      </w:pPr>
      <w:r>
        <w:rPr>
          <w:rFonts w:hint="eastAsia" w:ascii="宋体" w:hAnsi="宋体"/>
          <w:bCs/>
          <w:sz w:val="24"/>
          <w:szCs w:val="24"/>
          <w:highlight w:val="none"/>
        </w:rPr>
        <w:t>21.4 报价公示完毕后，如果供应商对所公示报价内容有异议，应当场立即提出。</w:t>
      </w:r>
    </w:p>
    <w:p w14:paraId="47A11723">
      <w:pPr>
        <w:spacing w:line="360" w:lineRule="auto"/>
        <w:rPr>
          <w:rFonts w:hint="eastAsia" w:ascii="宋体" w:hAnsi="宋体"/>
          <w:b/>
          <w:sz w:val="24"/>
          <w:szCs w:val="24"/>
          <w:highlight w:val="none"/>
        </w:rPr>
      </w:pPr>
      <w:r>
        <w:rPr>
          <w:rFonts w:ascii="宋体" w:hAnsi="宋体"/>
          <w:b/>
          <w:sz w:val="24"/>
          <w:szCs w:val="24"/>
          <w:highlight w:val="none"/>
        </w:rPr>
        <w:t xml:space="preserve">23. </w:t>
      </w:r>
      <w:r>
        <w:rPr>
          <w:rFonts w:hint="eastAsia" w:ascii="宋体" w:hAnsi="宋体"/>
          <w:b/>
          <w:sz w:val="24"/>
          <w:szCs w:val="24"/>
          <w:highlight w:val="none"/>
        </w:rPr>
        <w:t>资格审查</w:t>
      </w:r>
    </w:p>
    <w:p w14:paraId="0A017641">
      <w:pPr>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3</w:t>
      </w:r>
      <w:r>
        <w:rPr>
          <w:rFonts w:hint="eastAsia" w:ascii="宋体" w:hAnsi="宋体"/>
          <w:bCs/>
          <w:sz w:val="24"/>
          <w:szCs w:val="24"/>
          <w:highlight w:val="none"/>
        </w:rPr>
        <w:t>.1开标会议结束后，采购人</w:t>
      </w:r>
      <w:r>
        <w:rPr>
          <w:rFonts w:ascii="宋体" w:hAnsi="宋体"/>
          <w:bCs/>
          <w:sz w:val="24"/>
          <w:szCs w:val="24"/>
          <w:highlight w:val="none"/>
        </w:rPr>
        <w:t>或</w:t>
      </w:r>
      <w:r>
        <w:rPr>
          <w:rFonts w:hint="eastAsia" w:ascii="宋体" w:hAnsi="宋体"/>
          <w:bCs/>
          <w:sz w:val="24"/>
          <w:szCs w:val="24"/>
          <w:highlight w:val="none"/>
        </w:rPr>
        <w:t>采购代理机构将依法对投标人的资格进行检查，合格投标人不足3家的，不得评标。</w:t>
      </w:r>
    </w:p>
    <w:p w14:paraId="75225B99">
      <w:pPr>
        <w:tabs>
          <w:tab w:val="left" w:pos="72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3.2</w:t>
      </w:r>
      <w:r>
        <w:rPr>
          <w:rFonts w:hint="eastAsia" w:ascii="宋体" w:hAnsi="宋体"/>
          <w:bCs/>
          <w:sz w:val="24"/>
          <w:szCs w:val="24"/>
          <w:highlight w:val="none"/>
        </w:rPr>
        <w:t>资格审查依据法律法规和招标文件的规定，对投标文件中的资格证明、投标保证金等进行审查，以确定投标人是否具备投标资格。投标人存在下列情况之一的，投标无效：</w:t>
      </w:r>
    </w:p>
    <w:p w14:paraId="4221016E">
      <w:pPr>
        <w:spacing w:line="360" w:lineRule="auto"/>
        <w:rPr>
          <w:rFonts w:hint="eastAsia" w:ascii="宋体" w:hAnsi="宋体"/>
          <w:bCs/>
          <w:sz w:val="24"/>
          <w:szCs w:val="24"/>
          <w:highlight w:val="none"/>
        </w:rPr>
      </w:pPr>
      <w:r>
        <w:rPr>
          <w:rFonts w:hint="eastAsia" w:ascii="宋体" w:hAnsi="宋体"/>
          <w:bCs/>
          <w:sz w:val="24"/>
          <w:szCs w:val="24"/>
          <w:highlight w:val="none"/>
        </w:rPr>
        <w:t>（1）不具备本招标文件投标人须知第2条合格的投标人资格要求的；</w:t>
      </w:r>
    </w:p>
    <w:p w14:paraId="0740B4C0">
      <w:pPr>
        <w:spacing w:line="360" w:lineRule="auto"/>
        <w:rPr>
          <w:rFonts w:hint="eastAsia" w:ascii="宋体" w:hAnsi="宋体"/>
          <w:bCs/>
          <w:sz w:val="24"/>
          <w:szCs w:val="24"/>
          <w:highlight w:val="none"/>
        </w:rPr>
      </w:pPr>
      <w:r>
        <w:rPr>
          <w:rFonts w:hint="eastAsia" w:ascii="宋体" w:hAnsi="宋体"/>
          <w:bCs/>
          <w:sz w:val="24"/>
          <w:szCs w:val="24"/>
          <w:highlight w:val="none"/>
        </w:rPr>
        <w:t>（2）未按照招标文件的规定提交投标保证金的。</w:t>
      </w:r>
    </w:p>
    <w:p w14:paraId="5862F0C8">
      <w:pPr>
        <w:spacing w:line="360" w:lineRule="auto"/>
        <w:rPr>
          <w:rFonts w:hint="eastAsia" w:ascii="宋体" w:hAnsi="宋体"/>
          <w:b/>
          <w:sz w:val="24"/>
          <w:szCs w:val="24"/>
          <w:highlight w:val="none"/>
        </w:rPr>
      </w:pPr>
      <w:r>
        <w:rPr>
          <w:rFonts w:ascii="宋体" w:hAnsi="宋体"/>
          <w:b/>
          <w:sz w:val="24"/>
          <w:szCs w:val="24"/>
          <w:highlight w:val="none"/>
        </w:rPr>
        <w:t xml:space="preserve">24. </w:t>
      </w:r>
      <w:r>
        <w:rPr>
          <w:rFonts w:hint="eastAsia" w:ascii="宋体" w:hAnsi="宋体"/>
          <w:b/>
          <w:sz w:val="24"/>
          <w:szCs w:val="24"/>
          <w:highlight w:val="none"/>
        </w:rPr>
        <w:t>评标</w:t>
      </w:r>
    </w:p>
    <w:p w14:paraId="66BC09FC">
      <w:pPr>
        <w:adjustRightInd w:val="0"/>
        <w:snapToGrid w:val="0"/>
        <w:spacing w:line="360" w:lineRule="auto"/>
        <w:rPr>
          <w:rFonts w:hint="eastAsia" w:ascii="宋体" w:hAnsi="宋体"/>
          <w:b/>
          <w:bCs/>
          <w:sz w:val="24"/>
          <w:szCs w:val="24"/>
          <w:highlight w:val="none"/>
        </w:rPr>
      </w:pPr>
      <w:r>
        <w:rPr>
          <w:rFonts w:ascii="宋体" w:hAnsi="宋体"/>
          <w:b/>
          <w:bCs/>
          <w:sz w:val="24"/>
          <w:szCs w:val="24"/>
          <w:highlight w:val="none"/>
        </w:rPr>
        <w:t xml:space="preserve">24.1 </w:t>
      </w:r>
      <w:r>
        <w:rPr>
          <w:rFonts w:hint="eastAsia" w:ascii="宋体" w:hAnsi="宋体"/>
          <w:b/>
          <w:bCs/>
          <w:sz w:val="24"/>
          <w:szCs w:val="24"/>
          <w:highlight w:val="none"/>
        </w:rPr>
        <w:t>组建评标委员会</w:t>
      </w:r>
    </w:p>
    <w:p w14:paraId="56D806E0">
      <w:pPr>
        <w:adjustRightInd w:val="0"/>
        <w:snapToGrid w:val="0"/>
        <w:spacing w:line="360" w:lineRule="auto"/>
        <w:ind w:left="2"/>
        <w:rPr>
          <w:rFonts w:hint="eastAsia" w:ascii="宋体" w:hAnsi="宋体"/>
          <w:bCs/>
          <w:sz w:val="24"/>
          <w:szCs w:val="24"/>
          <w:highlight w:val="none"/>
        </w:rPr>
      </w:pPr>
      <w:r>
        <w:rPr>
          <w:rFonts w:ascii="宋体" w:hAnsi="宋体"/>
          <w:bCs/>
          <w:sz w:val="24"/>
          <w:szCs w:val="24"/>
          <w:highlight w:val="none"/>
        </w:rPr>
        <w:t>24.1.1</w:t>
      </w:r>
      <w:r>
        <w:rPr>
          <w:rFonts w:hint="eastAsia" w:ascii="宋体" w:hAnsi="宋体"/>
          <w:bCs/>
          <w:sz w:val="24"/>
          <w:szCs w:val="24"/>
          <w:highlight w:val="none"/>
        </w:rPr>
        <w:t>采购代理机构依法组建评标委员会。评标委员会由采购人代表和</w:t>
      </w:r>
      <w:r>
        <w:rPr>
          <w:rFonts w:hint="eastAsia" w:cs="SSJ-PK74820000023-Identity-H"/>
          <w:kern w:val="0"/>
          <w:sz w:val="24"/>
          <w:szCs w:val="24"/>
          <w:highlight w:val="none"/>
        </w:rPr>
        <w:t>政府采购</w:t>
      </w:r>
      <w:r>
        <w:rPr>
          <w:rFonts w:hint="eastAsia" w:ascii="宋体" w:hAnsi="宋体"/>
          <w:bCs/>
          <w:sz w:val="24"/>
          <w:szCs w:val="24"/>
          <w:highlight w:val="none"/>
        </w:rPr>
        <w:t>评审专家组成，成员人数应当为5人以上单数，其中评审专家不得少于成员总数的三分之二。采购数额在</w:t>
      </w:r>
      <w:r>
        <w:rPr>
          <w:rFonts w:ascii="宋体" w:hAnsi="宋体"/>
          <w:bCs/>
          <w:sz w:val="24"/>
          <w:szCs w:val="24"/>
          <w:highlight w:val="none"/>
        </w:rPr>
        <w:t>1000</w:t>
      </w:r>
      <w:r>
        <w:rPr>
          <w:rFonts w:hint="eastAsia" w:ascii="宋体" w:hAnsi="宋体"/>
          <w:bCs/>
          <w:sz w:val="24"/>
          <w:szCs w:val="24"/>
          <w:highlight w:val="none"/>
        </w:rPr>
        <w:t>万元以上或技术复杂或社会影响较大的项目，评标委员会应当为7人以上单数。</w:t>
      </w:r>
    </w:p>
    <w:p w14:paraId="388CA2A8">
      <w:pPr>
        <w:adjustRightInd w:val="0"/>
        <w:snapToGrid w:val="0"/>
        <w:spacing w:line="360" w:lineRule="auto"/>
        <w:ind w:left="723" w:hanging="720" w:hangingChars="300"/>
        <w:rPr>
          <w:rFonts w:hint="eastAsia" w:ascii="宋体" w:hAnsi="宋体"/>
          <w:b/>
          <w:bCs/>
          <w:sz w:val="24"/>
          <w:szCs w:val="24"/>
          <w:highlight w:val="none"/>
        </w:rPr>
      </w:pPr>
      <w:r>
        <w:rPr>
          <w:rFonts w:hint="eastAsia" w:ascii="宋体" w:hAnsi="宋体"/>
          <w:b/>
          <w:bCs/>
          <w:sz w:val="24"/>
          <w:szCs w:val="24"/>
          <w:highlight w:val="none"/>
        </w:rPr>
        <w:t>2</w:t>
      </w:r>
      <w:r>
        <w:rPr>
          <w:rFonts w:ascii="宋体" w:hAnsi="宋体"/>
          <w:b/>
          <w:bCs/>
          <w:sz w:val="24"/>
          <w:szCs w:val="24"/>
          <w:highlight w:val="none"/>
        </w:rPr>
        <w:t xml:space="preserve">4.2 </w:t>
      </w:r>
      <w:r>
        <w:rPr>
          <w:rFonts w:hint="eastAsia" w:ascii="宋体" w:hAnsi="宋体"/>
          <w:b/>
          <w:kern w:val="24"/>
          <w:sz w:val="24"/>
          <w:szCs w:val="24"/>
          <w:highlight w:val="none"/>
        </w:rPr>
        <w:t>投标文件的初审</w:t>
      </w:r>
    </w:p>
    <w:p w14:paraId="0648D45C">
      <w:pPr>
        <w:spacing w:line="360" w:lineRule="auto"/>
        <w:ind w:left="-2"/>
        <w:rPr>
          <w:rFonts w:hint="eastAsia" w:ascii="宋体" w:hAnsi="宋体"/>
          <w:bCs/>
          <w:kern w:val="24"/>
          <w:sz w:val="24"/>
          <w:szCs w:val="24"/>
          <w:highlight w:val="none"/>
        </w:rPr>
      </w:pPr>
      <w:bookmarkStart w:id="43" w:name="_Hlk55832197"/>
      <w:r>
        <w:rPr>
          <w:rFonts w:hint="eastAsia" w:ascii="宋体" w:hAnsi="宋体"/>
          <w:bCs/>
          <w:kern w:val="24"/>
          <w:sz w:val="24"/>
          <w:szCs w:val="24"/>
          <w:highlight w:val="none"/>
        </w:rPr>
        <w:t>24.2.1初审即符合性检查。评标委员会依据招标文件的规定，从投标文件的有效性、完整性和对招标文件的响应程度进行审查，以确定是否对招标文件的实质性要求作出响应。评标委员会决定投标的响应性只根据投标本身的真实无误内容，而不是寻求外部的证据，但投标有不真实不正确的内容时除外。</w:t>
      </w:r>
    </w:p>
    <w:p w14:paraId="33079248">
      <w:pPr>
        <w:spacing w:line="360" w:lineRule="auto"/>
        <w:ind w:left="-2"/>
        <w:rPr>
          <w:rFonts w:hint="eastAsia" w:ascii="宋体" w:hAnsi="宋体"/>
          <w:bCs/>
          <w:kern w:val="24"/>
          <w:sz w:val="24"/>
          <w:szCs w:val="24"/>
          <w:highlight w:val="none"/>
        </w:rPr>
      </w:pPr>
      <w:r>
        <w:rPr>
          <w:rFonts w:hint="eastAsia" w:ascii="宋体" w:hAnsi="宋体"/>
          <w:bCs/>
          <w:kern w:val="24"/>
          <w:sz w:val="24"/>
          <w:szCs w:val="24"/>
          <w:highlight w:val="none"/>
        </w:rPr>
        <w:t>按照政府采购相关法律及招标文件的规定，如发现下列情况之一的，其投标将按无效投标处理：</w:t>
      </w:r>
    </w:p>
    <w:p w14:paraId="4483AB39">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（1） 投标函未提供或不符合招标文件要求的；</w:t>
      </w:r>
    </w:p>
    <w:p w14:paraId="0A4C8619">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（2） 开标一览表、投标分项报价表未提供或不符合招标文件要求的；</w:t>
      </w:r>
    </w:p>
    <w:p w14:paraId="34C11F23">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（3）</w:t>
      </w:r>
      <w:r>
        <w:rPr>
          <w:rFonts w:ascii="宋体" w:hAnsi="宋体"/>
          <w:bCs/>
          <w:kern w:val="24"/>
          <w:sz w:val="24"/>
          <w:szCs w:val="24"/>
          <w:highlight w:val="none"/>
        </w:rPr>
        <w:t xml:space="preserve"> </w:t>
      </w:r>
      <w:r>
        <w:rPr>
          <w:rFonts w:hint="eastAsia" w:ascii="宋体" w:hAnsi="宋体"/>
          <w:bCs/>
          <w:kern w:val="24"/>
          <w:sz w:val="24"/>
          <w:szCs w:val="24"/>
          <w:highlight w:val="none"/>
        </w:rPr>
        <w:t>投标人的报价均超过了</w:t>
      </w:r>
      <w:r>
        <w:rPr>
          <w:rFonts w:hint="eastAsia" w:ascii="宋体" w:hAnsi="宋体"/>
          <w:sz w:val="24"/>
          <w:szCs w:val="24"/>
          <w:highlight w:val="none"/>
        </w:rPr>
        <w:t>项目分包预算（如有）/最高投标限价/项目预算</w:t>
      </w:r>
      <w:r>
        <w:rPr>
          <w:rFonts w:hint="eastAsia" w:ascii="宋体" w:hAnsi="宋体"/>
          <w:bCs/>
          <w:kern w:val="24"/>
          <w:sz w:val="24"/>
          <w:szCs w:val="24"/>
          <w:highlight w:val="none"/>
        </w:rPr>
        <w:t>的；</w:t>
      </w:r>
    </w:p>
    <w:p w14:paraId="6FD44213">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（4）</w:t>
      </w:r>
      <w:r>
        <w:rPr>
          <w:rFonts w:ascii="宋体" w:hAnsi="宋体"/>
          <w:bCs/>
          <w:kern w:val="24"/>
          <w:sz w:val="24"/>
          <w:szCs w:val="24"/>
          <w:highlight w:val="none"/>
        </w:rPr>
        <w:t xml:space="preserve"> </w:t>
      </w:r>
      <w:r>
        <w:rPr>
          <w:rFonts w:hint="eastAsia" w:ascii="宋体" w:hAnsi="宋体"/>
          <w:bCs/>
          <w:kern w:val="24"/>
          <w:sz w:val="24"/>
          <w:szCs w:val="24"/>
          <w:highlight w:val="none"/>
        </w:rPr>
        <w:t>投标文件未按照招标文件要求提供法定代表人授权书，或其授权书未进行有效签署并加盖公章的；</w:t>
      </w:r>
    </w:p>
    <w:p w14:paraId="3CF7D43B">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（5）</w:t>
      </w:r>
      <w:r>
        <w:rPr>
          <w:rFonts w:ascii="宋体" w:hAnsi="宋体"/>
          <w:bCs/>
          <w:kern w:val="24"/>
          <w:sz w:val="24"/>
          <w:szCs w:val="24"/>
          <w:highlight w:val="none"/>
        </w:rPr>
        <w:t xml:space="preserve"> </w:t>
      </w:r>
      <w:r>
        <w:rPr>
          <w:rFonts w:hint="eastAsia" w:ascii="宋体" w:hAnsi="宋体"/>
          <w:bCs/>
          <w:kern w:val="24"/>
          <w:sz w:val="24"/>
          <w:szCs w:val="24"/>
          <w:highlight w:val="none"/>
        </w:rPr>
        <w:t>投标有效期不足的；</w:t>
      </w:r>
    </w:p>
    <w:p w14:paraId="0A95A2B2">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（6）</w:t>
      </w:r>
      <w:r>
        <w:rPr>
          <w:rFonts w:ascii="宋体" w:hAnsi="宋体"/>
          <w:bCs/>
          <w:kern w:val="24"/>
          <w:sz w:val="24"/>
          <w:szCs w:val="24"/>
          <w:highlight w:val="none"/>
        </w:rPr>
        <w:t xml:space="preserve"> </w:t>
      </w:r>
      <w:r>
        <w:rPr>
          <w:rFonts w:hint="eastAsia" w:ascii="宋体" w:hAnsi="宋体"/>
          <w:bCs/>
          <w:kern w:val="24"/>
          <w:sz w:val="24"/>
          <w:szCs w:val="24"/>
          <w:highlight w:val="none"/>
        </w:rPr>
        <w:t>未按招标文件要求提供商务条款偏离表的；</w:t>
      </w:r>
    </w:p>
    <w:p w14:paraId="298F302D">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（7）</w:t>
      </w:r>
      <w:r>
        <w:rPr>
          <w:rFonts w:ascii="宋体" w:hAnsi="宋体"/>
          <w:bCs/>
          <w:kern w:val="24"/>
          <w:sz w:val="24"/>
          <w:szCs w:val="24"/>
          <w:highlight w:val="none"/>
        </w:rPr>
        <w:t xml:space="preserve"> </w:t>
      </w:r>
      <w:r>
        <w:rPr>
          <w:rFonts w:hint="eastAsia" w:ascii="宋体" w:hAnsi="宋体"/>
          <w:bCs/>
          <w:kern w:val="24"/>
          <w:sz w:val="24"/>
          <w:szCs w:val="24"/>
          <w:highlight w:val="none"/>
        </w:rPr>
        <w:t>投标文件技术规格中的响应与事实不符或虚假投标的；</w:t>
      </w:r>
    </w:p>
    <w:p w14:paraId="7537F9F3">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（8）</w:t>
      </w:r>
      <w:r>
        <w:rPr>
          <w:rFonts w:ascii="宋体" w:hAnsi="宋体"/>
          <w:bCs/>
          <w:kern w:val="24"/>
          <w:sz w:val="24"/>
          <w:szCs w:val="24"/>
          <w:highlight w:val="none"/>
        </w:rPr>
        <w:t xml:space="preserve"> </w:t>
      </w:r>
      <w:r>
        <w:rPr>
          <w:rFonts w:hint="eastAsia" w:ascii="宋体" w:hAnsi="宋体"/>
          <w:bCs/>
          <w:kern w:val="24"/>
          <w:sz w:val="24"/>
          <w:szCs w:val="24"/>
          <w:highlight w:val="none"/>
        </w:rPr>
        <w:t>投标文件含有采购人不能接受的附加条件的；</w:t>
      </w:r>
    </w:p>
    <w:p w14:paraId="7F7CC3AD">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（9）</w:t>
      </w:r>
      <w:r>
        <w:rPr>
          <w:rFonts w:ascii="宋体" w:hAnsi="宋体"/>
          <w:bCs/>
          <w:kern w:val="24"/>
          <w:sz w:val="24"/>
          <w:szCs w:val="24"/>
          <w:highlight w:val="none"/>
        </w:rPr>
        <w:t xml:space="preserve"> </w:t>
      </w:r>
      <w:r>
        <w:rPr>
          <w:rFonts w:hint="eastAsia" w:ascii="宋体" w:hAnsi="宋体"/>
          <w:bCs/>
          <w:kern w:val="24"/>
          <w:sz w:val="24"/>
          <w:szCs w:val="24"/>
          <w:highlight w:val="none"/>
        </w:rPr>
        <w:t>未按招标文件要求提供技术规格偏离表的；</w:t>
      </w:r>
    </w:p>
    <w:p w14:paraId="706BD355">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（10）</w:t>
      </w:r>
      <w:r>
        <w:rPr>
          <w:rFonts w:ascii="宋体" w:hAnsi="宋体"/>
          <w:bCs/>
          <w:kern w:val="24"/>
          <w:sz w:val="24"/>
          <w:szCs w:val="24"/>
          <w:highlight w:val="none"/>
        </w:rPr>
        <w:t xml:space="preserve"> </w:t>
      </w:r>
      <w:r>
        <w:rPr>
          <w:rFonts w:hint="eastAsia" w:ascii="宋体" w:hAnsi="宋体"/>
          <w:bCs/>
          <w:kern w:val="24"/>
          <w:sz w:val="24"/>
          <w:szCs w:val="24"/>
          <w:highlight w:val="none"/>
        </w:rPr>
        <w:t>未按招标文件规定进行有效签署的；</w:t>
      </w:r>
    </w:p>
    <w:p w14:paraId="73975E16">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（1</w:t>
      </w:r>
      <w:r>
        <w:rPr>
          <w:rFonts w:ascii="宋体" w:hAnsi="宋体"/>
          <w:bCs/>
          <w:kern w:val="24"/>
          <w:sz w:val="24"/>
          <w:szCs w:val="24"/>
          <w:highlight w:val="none"/>
        </w:rPr>
        <w:t>1</w:t>
      </w:r>
      <w:r>
        <w:rPr>
          <w:rFonts w:hint="eastAsia" w:ascii="宋体" w:hAnsi="宋体"/>
          <w:bCs/>
          <w:kern w:val="24"/>
          <w:sz w:val="24"/>
          <w:szCs w:val="24"/>
          <w:highlight w:val="none"/>
        </w:rPr>
        <w:t>）</w:t>
      </w:r>
      <w:r>
        <w:rPr>
          <w:rFonts w:ascii="宋体" w:hAnsi="宋体"/>
          <w:bCs/>
          <w:kern w:val="24"/>
          <w:sz w:val="24"/>
          <w:szCs w:val="24"/>
          <w:highlight w:val="none"/>
        </w:rPr>
        <w:t xml:space="preserve"> </w:t>
      </w:r>
      <w:r>
        <w:rPr>
          <w:rFonts w:hint="eastAsia" w:ascii="宋体" w:hAnsi="宋体"/>
          <w:bCs/>
          <w:kern w:val="24"/>
          <w:sz w:val="24"/>
          <w:szCs w:val="24"/>
          <w:highlight w:val="none"/>
        </w:rPr>
        <w:t>根据《国务院办公厅关于建立政府强制采购节能产品制度的通知》（国办发〔２００７〕５１号）规定，拟采购产品属于节能产品政府采购清单规定必须强制采购的，其投标产品必须为清单内产品，投标人未按上述规定提供证明材料的；</w:t>
      </w:r>
    </w:p>
    <w:p w14:paraId="110155BA">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（1</w:t>
      </w:r>
      <w:r>
        <w:rPr>
          <w:rFonts w:ascii="宋体" w:hAnsi="宋体"/>
          <w:bCs/>
          <w:kern w:val="24"/>
          <w:sz w:val="24"/>
          <w:szCs w:val="24"/>
          <w:highlight w:val="none"/>
        </w:rPr>
        <w:t>2</w:t>
      </w:r>
      <w:r>
        <w:rPr>
          <w:rFonts w:hint="eastAsia" w:ascii="宋体" w:hAnsi="宋体"/>
          <w:bCs/>
          <w:kern w:val="24"/>
          <w:sz w:val="24"/>
          <w:szCs w:val="24"/>
          <w:highlight w:val="none"/>
        </w:rPr>
        <w:t>）</w:t>
      </w:r>
      <w:r>
        <w:rPr>
          <w:rFonts w:ascii="宋体" w:hAnsi="宋体"/>
          <w:bCs/>
          <w:kern w:val="24"/>
          <w:sz w:val="24"/>
          <w:szCs w:val="24"/>
          <w:highlight w:val="none"/>
        </w:rPr>
        <w:t xml:space="preserve"> </w:t>
      </w:r>
      <w:r>
        <w:rPr>
          <w:rFonts w:hint="eastAsia" w:ascii="宋体" w:hAnsi="宋体"/>
          <w:bCs/>
          <w:kern w:val="24"/>
          <w:sz w:val="24"/>
          <w:szCs w:val="24"/>
          <w:highlight w:val="none"/>
        </w:rPr>
        <w:t>投标人有串通投标、腐败或欺诈行为的；</w:t>
      </w:r>
    </w:p>
    <w:p w14:paraId="7B426B0D">
      <w:pPr>
        <w:spacing w:line="360" w:lineRule="auto"/>
        <w:ind w:left="-2"/>
        <w:rPr>
          <w:rFonts w:hint="eastAsia" w:ascii="宋体" w:hAnsi="宋体"/>
          <w:bCs/>
          <w:kern w:val="24"/>
          <w:sz w:val="24"/>
          <w:szCs w:val="24"/>
          <w:highlight w:val="none"/>
        </w:rPr>
      </w:pPr>
      <w:r>
        <w:rPr>
          <w:rFonts w:hint="eastAsia" w:ascii="宋体" w:hAnsi="宋体"/>
          <w:bCs/>
          <w:kern w:val="24"/>
          <w:sz w:val="24"/>
          <w:szCs w:val="24"/>
          <w:highlight w:val="none"/>
        </w:rPr>
        <w:t>（1</w:t>
      </w:r>
      <w:r>
        <w:rPr>
          <w:rFonts w:ascii="宋体" w:hAnsi="宋体"/>
          <w:bCs/>
          <w:kern w:val="24"/>
          <w:sz w:val="24"/>
          <w:szCs w:val="24"/>
          <w:highlight w:val="none"/>
        </w:rPr>
        <w:t>3</w:t>
      </w:r>
      <w:r>
        <w:rPr>
          <w:rFonts w:hint="eastAsia" w:ascii="宋体" w:hAnsi="宋体"/>
          <w:bCs/>
          <w:kern w:val="24"/>
          <w:sz w:val="24"/>
          <w:szCs w:val="24"/>
          <w:highlight w:val="none"/>
        </w:rPr>
        <w:t>）</w:t>
      </w:r>
      <w:r>
        <w:rPr>
          <w:rFonts w:ascii="宋体" w:hAnsi="宋体"/>
          <w:bCs/>
          <w:kern w:val="24"/>
          <w:sz w:val="24"/>
          <w:szCs w:val="24"/>
          <w:highlight w:val="none"/>
        </w:rPr>
        <w:t xml:space="preserve"> </w:t>
      </w:r>
      <w:r>
        <w:rPr>
          <w:rFonts w:hint="eastAsia" w:ascii="宋体" w:hAnsi="宋体"/>
          <w:bCs/>
          <w:kern w:val="24"/>
          <w:sz w:val="24"/>
          <w:szCs w:val="24"/>
          <w:highlight w:val="none"/>
        </w:rPr>
        <w:t>法律、法规和招标文件中规定的其他无效情形。</w:t>
      </w:r>
    </w:p>
    <w:p w14:paraId="3E11D18D">
      <w:pPr>
        <w:widowControl/>
        <w:spacing w:line="360" w:lineRule="auto"/>
        <w:contextualSpacing/>
        <w:jc w:val="left"/>
        <w:rPr>
          <w:rFonts w:hint="eastAsia" w:ascii="宋体" w:hAnsi="宋体"/>
          <w:bCs/>
          <w:kern w:val="24"/>
          <w:sz w:val="24"/>
          <w:szCs w:val="24"/>
          <w:highlight w:val="none"/>
        </w:rPr>
      </w:pPr>
      <w:r>
        <w:rPr>
          <w:rFonts w:hint="eastAsia" w:ascii="宋体" w:hAnsi="宋体"/>
          <w:bCs/>
          <w:kern w:val="24"/>
          <w:sz w:val="24"/>
          <w:szCs w:val="24"/>
          <w:highlight w:val="none"/>
        </w:rPr>
        <w:t>2</w:t>
      </w:r>
      <w:r>
        <w:rPr>
          <w:rFonts w:ascii="宋体" w:hAnsi="宋体"/>
          <w:bCs/>
          <w:kern w:val="24"/>
          <w:sz w:val="24"/>
          <w:szCs w:val="24"/>
          <w:highlight w:val="none"/>
        </w:rPr>
        <w:t xml:space="preserve">4.2.2 </w:t>
      </w:r>
      <w:r>
        <w:rPr>
          <w:rFonts w:hint="eastAsia" w:ascii="宋体" w:hAnsi="宋体"/>
          <w:bCs/>
          <w:kern w:val="24"/>
          <w:sz w:val="24"/>
          <w:szCs w:val="24"/>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w:t>
      </w:r>
      <w:bookmarkEnd w:id="43"/>
    </w:p>
    <w:p w14:paraId="4CA0E391">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出现下列情形之一的</w:t>
      </w:r>
      <w:r>
        <w:rPr>
          <w:rFonts w:hint="eastAsia" w:ascii="宋体" w:hAnsi="宋体"/>
          <w:bCs/>
          <w:kern w:val="24"/>
          <w:sz w:val="24"/>
          <w:szCs w:val="24"/>
          <w:highlight w:val="none"/>
        </w:rPr>
        <w:t>，视为投标人串通投标，其投标将按无效投标处理：</w:t>
      </w:r>
    </w:p>
    <w:p w14:paraId="5347073E">
      <w:pPr>
        <w:numPr>
          <w:ilvl w:val="0"/>
          <w:numId w:val="15"/>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不同投标人的投标文件由同一单位或者个人编制；</w:t>
      </w:r>
    </w:p>
    <w:p w14:paraId="66EDBFFF">
      <w:pPr>
        <w:numPr>
          <w:ilvl w:val="0"/>
          <w:numId w:val="15"/>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不同投标人委托同一单位或者个人办理投标事宜；</w:t>
      </w:r>
    </w:p>
    <w:p w14:paraId="49EB77BF">
      <w:pPr>
        <w:numPr>
          <w:ilvl w:val="0"/>
          <w:numId w:val="15"/>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不同投标人的投标文件载明的项目管理成员或者联系人员为同一人；</w:t>
      </w:r>
    </w:p>
    <w:p w14:paraId="695DB99E">
      <w:pPr>
        <w:numPr>
          <w:ilvl w:val="0"/>
          <w:numId w:val="15"/>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不同投标人的投标文件异常一致或者投标报价呈规律性差异；</w:t>
      </w:r>
    </w:p>
    <w:p w14:paraId="4BA6DD6E">
      <w:pPr>
        <w:numPr>
          <w:ilvl w:val="0"/>
          <w:numId w:val="15"/>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不同投标人的投标文件相互混装；</w:t>
      </w:r>
    </w:p>
    <w:p w14:paraId="5B89A88A">
      <w:pPr>
        <w:numPr>
          <w:ilvl w:val="0"/>
          <w:numId w:val="15"/>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不同投标人的投标保证金从同一单位或者个人的账户转出。</w:t>
      </w:r>
    </w:p>
    <w:p w14:paraId="4B139F55">
      <w:p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2</w:t>
      </w:r>
      <w:r>
        <w:rPr>
          <w:rFonts w:ascii="宋体" w:hAnsi="宋体"/>
          <w:bCs/>
          <w:kern w:val="24"/>
          <w:sz w:val="24"/>
          <w:szCs w:val="24"/>
          <w:highlight w:val="none"/>
        </w:rPr>
        <w:t xml:space="preserve">4.2.3 </w:t>
      </w:r>
      <w:r>
        <w:rPr>
          <w:rFonts w:hint="eastAsia" w:ascii="宋体" w:hAnsi="宋体"/>
          <w:bCs/>
          <w:kern w:val="24"/>
          <w:sz w:val="24"/>
          <w:szCs w:val="24"/>
          <w:highlight w:val="none"/>
        </w:rPr>
        <w:t>投标文件报价出现前后不一致的，对明显的文字和计算错误按下述原则进行修正：</w:t>
      </w:r>
    </w:p>
    <w:p w14:paraId="4AD45A9E">
      <w:pPr>
        <w:pStyle w:val="32"/>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（1）投标文件中开标一览表内容与投标文件中相应内容不一致的，以开标一览表为准；</w:t>
      </w:r>
    </w:p>
    <w:p w14:paraId="4FA537F7">
      <w:pPr>
        <w:pStyle w:val="32"/>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（2）大写金额和小写金额不一致的，以大写金额为准；</w:t>
      </w:r>
    </w:p>
    <w:p w14:paraId="1060CD09">
      <w:pPr>
        <w:pStyle w:val="32"/>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（3）单价金额小数点或者百分比有明显错位的，以开标一览表的总价为准，并修改单价；</w:t>
      </w:r>
    </w:p>
    <w:p w14:paraId="6CA67EA0">
      <w:pPr>
        <w:pStyle w:val="32"/>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（4）总价金额与按单价汇总金额不一致的，以单价金额计算结果为准。</w:t>
      </w:r>
    </w:p>
    <w:p w14:paraId="4A54AE58">
      <w:pPr>
        <w:pStyle w:val="32"/>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同时出现两种以上不一致的，按照前款规定的顺序进行修正。修正后的报价按照投标人须知第</w:t>
      </w:r>
      <w:r>
        <w:rPr>
          <w:rFonts w:cs="Times New Roman"/>
          <w:bCs/>
          <w:kern w:val="24"/>
          <w:highlight w:val="none"/>
        </w:rPr>
        <w:t>25</w:t>
      </w:r>
      <w:r>
        <w:rPr>
          <w:rFonts w:hint="eastAsia" w:cs="Times New Roman"/>
          <w:bCs/>
          <w:kern w:val="24"/>
          <w:highlight w:val="none"/>
        </w:rPr>
        <w:t>条的规定经投标人书面确认后产生约束力，投标人不确认的，其</w:t>
      </w:r>
      <w:r>
        <w:rPr>
          <w:rFonts w:hint="eastAsia" w:cs="Times New Roman"/>
          <w:b/>
          <w:kern w:val="24"/>
          <w:highlight w:val="none"/>
        </w:rPr>
        <w:t>投标无效</w:t>
      </w:r>
      <w:r>
        <w:rPr>
          <w:rFonts w:hint="eastAsia" w:cs="Times New Roman"/>
          <w:bCs/>
          <w:kern w:val="24"/>
          <w:highlight w:val="none"/>
        </w:rPr>
        <w:t xml:space="preserve"> 。</w:t>
      </w:r>
    </w:p>
    <w:p w14:paraId="2DB1474D">
      <w:p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2</w:t>
      </w:r>
      <w:r>
        <w:rPr>
          <w:rFonts w:ascii="宋体" w:hAnsi="宋体"/>
          <w:bCs/>
          <w:kern w:val="24"/>
          <w:sz w:val="24"/>
          <w:szCs w:val="24"/>
          <w:highlight w:val="none"/>
        </w:rPr>
        <w:t>4</w:t>
      </w:r>
      <w:r>
        <w:rPr>
          <w:rFonts w:hint="eastAsia" w:ascii="宋体" w:hAnsi="宋体"/>
          <w:bCs/>
          <w:kern w:val="24"/>
          <w:sz w:val="24"/>
          <w:szCs w:val="24"/>
          <w:highlight w:val="none"/>
        </w:rPr>
        <w:t>.2.</w:t>
      </w:r>
      <w:r>
        <w:rPr>
          <w:rFonts w:ascii="宋体" w:hAnsi="宋体"/>
          <w:bCs/>
          <w:kern w:val="24"/>
          <w:sz w:val="24"/>
          <w:szCs w:val="24"/>
          <w:highlight w:val="none"/>
        </w:rPr>
        <w:t>4</w:t>
      </w:r>
      <w:r>
        <w:rPr>
          <w:rFonts w:hint="eastAsia" w:ascii="宋体" w:hAnsi="宋体"/>
          <w:bCs/>
          <w:kern w:val="24"/>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5092CF1">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 xml:space="preserve">24.2.5 </w:t>
      </w:r>
      <w:r>
        <w:rPr>
          <w:rFonts w:hint="eastAsia" w:ascii="宋体" w:hAnsi="宋体"/>
          <w:bCs/>
          <w:kern w:val="24"/>
          <w:sz w:val="24"/>
          <w:szCs w:val="24"/>
          <w:highlight w:val="none"/>
        </w:rPr>
        <w:t>按照政府采购相关法律及招标文件的规定，出现下列情形之一的，应予废标：</w:t>
      </w:r>
    </w:p>
    <w:p w14:paraId="4C0DD678">
      <w:pPr>
        <w:numPr>
          <w:ilvl w:val="0"/>
          <w:numId w:val="16"/>
        </w:numPr>
        <w:spacing w:line="360" w:lineRule="auto"/>
        <w:ind w:right="240"/>
        <w:contextualSpacing/>
        <w:rPr>
          <w:rFonts w:hint="eastAsia" w:ascii="宋体" w:hAnsi="宋体"/>
          <w:bCs/>
          <w:kern w:val="24"/>
          <w:sz w:val="24"/>
          <w:szCs w:val="24"/>
          <w:highlight w:val="none"/>
        </w:rPr>
      </w:pPr>
      <w:r>
        <w:rPr>
          <w:rFonts w:hint="eastAsia" w:ascii="宋体" w:hAnsi="宋体"/>
          <w:bCs/>
          <w:kern w:val="24"/>
          <w:sz w:val="24"/>
          <w:szCs w:val="24"/>
          <w:highlight w:val="none"/>
        </w:rPr>
        <w:t>符合专业条件的投标人或者对招标文件作实质响应的投标人不足三家的；</w:t>
      </w:r>
    </w:p>
    <w:p w14:paraId="49E986EB">
      <w:pPr>
        <w:numPr>
          <w:ilvl w:val="0"/>
          <w:numId w:val="16"/>
        </w:numPr>
        <w:spacing w:line="360" w:lineRule="auto"/>
        <w:ind w:right="240"/>
        <w:contextualSpacing/>
        <w:rPr>
          <w:rFonts w:hint="eastAsia" w:ascii="宋体" w:hAnsi="宋体"/>
          <w:bCs/>
          <w:kern w:val="24"/>
          <w:sz w:val="24"/>
          <w:szCs w:val="24"/>
          <w:highlight w:val="none"/>
        </w:rPr>
      </w:pPr>
      <w:r>
        <w:rPr>
          <w:rFonts w:hint="eastAsia" w:ascii="宋体" w:hAnsi="宋体"/>
          <w:bCs/>
          <w:kern w:val="24"/>
          <w:sz w:val="24"/>
          <w:szCs w:val="24"/>
          <w:highlight w:val="none"/>
        </w:rPr>
        <w:t>投标人的报价均超过了</w:t>
      </w:r>
      <w:r>
        <w:rPr>
          <w:rFonts w:hint="eastAsia" w:ascii="宋体" w:hAnsi="宋体"/>
          <w:sz w:val="24"/>
          <w:szCs w:val="24"/>
          <w:highlight w:val="none"/>
        </w:rPr>
        <w:t>项目分包预算（分包）/最高投标限价/项目预算</w:t>
      </w:r>
      <w:r>
        <w:rPr>
          <w:rFonts w:hint="eastAsia" w:ascii="宋体" w:hAnsi="宋体"/>
          <w:bCs/>
          <w:kern w:val="24"/>
          <w:sz w:val="24"/>
          <w:szCs w:val="24"/>
          <w:highlight w:val="none"/>
        </w:rPr>
        <w:t>，采购人不能支付的；</w:t>
      </w:r>
    </w:p>
    <w:p w14:paraId="1EE9D099">
      <w:pPr>
        <w:numPr>
          <w:ilvl w:val="0"/>
          <w:numId w:val="16"/>
        </w:numPr>
        <w:spacing w:line="360" w:lineRule="auto"/>
        <w:ind w:right="240"/>
        <w:contextualSpacing/>
        <w:rPr>
          <w:rFonts w:hint="eastAsia" w:ascii="宋体" w:hAnsi="宋体"/>
          <w:bCs/>
          <w:kern w:val="24"/>
          <w:sz w:val="24"/>
          <w:szCs w:val="24"/>
          <w:highlight w:val="none"/>
        </w:rPr>
      </w:pPr>
      <w:r>
        <w:rPr>
          <w:rFonts w:hint="eastAsia" w:ascii="宋体" w:hAnsi="宋体"/>
          <w:bCs/>
          <w:kern w:val="24"/>
          <w:sz w:val="24"/>
          <w:szCs w:val="24"/>
          <w:highlight w:val="none"/>
        </w:rPr>
        <w:t>出现影响采购公正的违法、违规行为的；</w:t>
      </w:r>
    </w:p>
    <w:p w14:paraId="0AF42E4A">
      <w:pPr>
        <w:numPr>
          <w:ilvl w:val="0"/>
          <w:numId w:val="16"/>
        </w:numPr>
        <w:spacing w:line="360" w:lineRule="auto"/>
        <w:ind w:right="240"/>
        <w:contextualSpacing/>
        <w:rPr>
          <w:rFonts w:hint="eastAsia" w:ascii="宋体" w:hAnsi="宋体"/>
          <w:bCs/>
          <w:kern w:val="24"/>
          <w:sz w:val="24"/>
          <w:szCs w:val="24"/>
          <w:highlight w:val="none"/>
        </w:rPr>
      </w:pPr>
      <w:r>
        <w:rPr>
          <w:rFonts w:hint="eastAsia" w:ascii="宋体" w:hAnsi="宋体"/>
          <w:bCs/>
          <w:kern w:val="24"/>
          <w:sz w:val="24"/>
          <w:szCs w:val="24"/>
          <w:highlight w:val="none"/>
        </w:rPr>
        <w:t>因重大变故，采购任务取消的。</w:t>
      </w:r>
    </w:p>
    <w:p w14:paraId="54A082E8">
      <w:pPr>
        <w:spacing w:line="360" w:lineRule="auto"/>
        <w:rPr>
          <w:rFonts w:hint="eastAsia" w:ascii="宋体" w:hAnsi="宋体"/>
          <w:bCs/>
          <w:kern w:val="24"/>
          <w:sz w:val="24"/>
          <w:szCs w:val="24"/>
          <w:highlight w:val="none"/>
        </w:rPr>
      </w:pPr>
      <w:r>
        <w:rPr>
          <w:rFonts w:ascii="宋体" w:hAnsi="宋体"/>
          <w:b/>
          <w:kern w:val="24"/>
          <w:sz w:val="24"/>
          <w:szCs w:val="24"/>
          <w:highlight w:val="none"/>
        </w:rPr>
        <w:t xml:space="preserve">25. </w:t>
      </w:r>
      <w:r>
        <w:rPr>
          <w:rFonts w:hint="eastAsia" w:ascii="宋体" w:hAnsi="宋体"/>
          <w:b/>
          <w:kern w:val="24"/>
          <w:sz w:val="24"/>
          <w:szCs w:val="24"/>
          <w:highlight w:val="none"/>
        </w:rPr>
        <w:t>投标文件的澄清</w:t>
      </w:r>
    </w:p>
    <w:p w14:paraId="2CCAD6B3">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25.1</w:t>
      </w:r>
      <w:r>
        <w:rPr>
          <w:rFonts w:hint="eastAsia" w:ascii="宋体" w:hAnsi="宋体"/>
          <w:bCs/>
          <w:kern w:val="24"/>
          <w:sz w:val="24"/>
          <w:szCs w:val="24"/>
          <w:highlight w:val="none"/>
        </w:rPr>
        <w:t>在评标期间，评标委员会有权以书面方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C9B5163">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 xml:space="preserve">25.2 </w:t>
      </w:r>
      <w:r>
        <w:rPr>
          <w:rFonts w:hint="eastAsia" w:ascii="宋体" w:hAnsi="宋体"/>
          <w:bCs/>
          <w:kern w:val="24"/>
          <w:sz w:val="24"/>
          <w:szCs w:val="24"/>
          <w:highlight w:val="none"/>
        </w:rPr>
        <w:t>澄清文件将作为投标文件内容的一部分。</w:t>
      </w:r>
    </w:p>
    <w:p w14:paraId="6D8E444A">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 xml:space="preserve">25.3 </w:t>
      </w:r>
      <w:r>
        <w:rPr>
          <w:rFonts w:hint="eastAsia" w:ascii="宋体" w:hAnsi="宋体"/>
          <w:bCs/>
          <w:kern w:val="24"/>
          <w:sz w:val="24"/>
          <w:szCs w:val="24"/>
          <w:highlight w:val="none"/>
        </w:rPr>
        <w:t>未在规定时间内答复评标委员会提出的澄清问题的，其投标有可能因不完整导致不能实质性响应招标文件要求，将作为无效投标处理。</w:t>
      </w:r>
    </w:p>
    <w:p w14:paraId="05DEB882">
      <w:pPr>
        <w:adjustRightInd w:val="0"/>
        <w:snapToGrid w:val="0"/>
        <w:spacing w:line="360" w:lineRule="auto"/>
        <w:ind w:left="723" w:hanging="720" w:hangingChars="300"/>
        <w:rPr>
          <w:rFonts w:hint="eastAsia" w:ascii="宋体" w:hAnsi="宋体"/>
          <w:b/>
          <w:bCs/>
          <w:sz w:val="24"/>
          <w:szCs w:val="24"/>
          <w:highlight w:val="none"/>
        </w:rPr>
      </w:pPr>
      <w:r>
        <w:rPr>
          <w:rFonts w:hint="eastAsia" w:ascii="宋体" w:hAnsi="宋体"/>
          <w:b/>
          <w:bCs/>
          <w:sz w:val="24"/>
          <w:szCs w:val="24"/>
          <w:highlight w:val="none"/>
        </w:rPr>
        <w:t>2</w:t>
      </w:r>
      <w:r>
        <w:rPr>
          <w:rFonts w:ascii="宋体" w:hAnsi="宋体"/>
          <w:b/>
          <w:bCs/>
          <w:sz w:val="24"/>
          <w:szCs w:val="24"/>
          <w:highlight w:val="none"/>
        </w:rPr>
        <w:t xml:space="preserve">6. </w:t>
      </w:r>
      <w:r>
        <w:rPr>
          <w:rFonts w:hint="eastAsia" w:ascii="宋体" w:hAnsi="宋体"/>
          <w:b/>
          <w:bCs/>
          <w:sz w:val="24"/>
          <w:szCs w:val="24"/>
          <w:highlight w:val="none"/>
        </w:rPr>
        <w:t>比较与评价</w:t>
      </w:r>
    </w:p>
    <w:p w14:paraId="4C58FCD0">
      <w:pPr>
        <w:spacing w:line="360" w:lineRule="auto"/>
        <w:rPr>
          <w:rFonts w:hint="eastAsia" w:ascii="宋体" w:hAnsi="宋体"/>
          <w:bCs/>
          <w:kern w:val="24"/>
          <w:sz w:val="24"/>
          <w:szCs w:val="24"/>
          <w:highlight w:val="none"/>
        </w:rPr>
      </w:pPr>
      <w:r>
        <w:rPr>
          <w:rFonts w:hint="eastAsia" w:ascii="宋体" w:hAnsi="宋体"/>
          <w:bCs/>
          <w:kern w:val="24"/>
          <w:sz w:val="24"/>
          <w:szCs w:val="24"/>
          <w:highlight w:val="none"/>
        </w:rPr>
        <w:t>2</w:t>
      </w:r>
      <w:r>
        <w:rPr>
          <w:rFonts w:ascii="宋体" w:hAnsi="宋体"/>
          <w:bCs/>
          <w:kern w:val="24"/>
          <w:sz w:val="24"/>
          <w:szCs w:val="24"/>
          <w:highlight w:val="none"/>
        </w:rPr>
        <w:t>6</w:t>
      </w:r>
      <w:r>
        <w:rPr>
          <w:rFonts w:hint="eastAsia" w:ascii="宋体" w:hAnsi="宋体"/>
          <w:bCs/>
          <w:kern w:val="24"/>
          <w:sz w:val="24"/>
          <w:szCs w:val="24"/>
          <w:highlight w:val="none"/>
        </w:rPr>
        <w:t>.1评标方法：详见投标人须知前附表。</w:t>
      </w:r>
    </w:p>
    <w:p w14:paraId="0CE78A23">
      <w:pPr>
        <w:spacing w:line="360" w:lineRule="auto"/>
        <w:rPr>
          <w:rFonts w:hint="eastAsia" w:ascii="宋体" w:hAnsi="宋体"/>
          <w:bCs/>
          <w:sz w:val="24"/>
          <w:szCs w:val="24"/>
          <w:highlight w:val="none"/>
        </w:rPr>
      </w:pPr>
      <w:r>
        <w:rPr>
          <w:rFonts w:ascii="宋体" w:hAnsi="宋体"/>
          <w:bCs/>
          <w:kern w:val="24"/>
          <w:sz w:val="24"/>
          <w:szCs w:val="24"/>
          <w:highlight w:val="none"/>
        </w:rPr>
        <w:t>26.2</w:t>
      </w:r>
      <w:r>
        <w:rPr>
          <w:rFonts w:hint="eastAsia" w:ascii="宋体" w:hAnsi="宋体"/>
          <w:bCs/>
          <w:kern w:val="24"/>
          <w:sz w:val="24"/>
          <w:szCs w:val="24"/>
          <w:highlight w:val="none"/>
        </w:rPr>
        <w:t>评标委员会应当按照招标文件中规定的评标方法和标准，对符合性审查合格的投标文件进行商务和技术评估，综合比较与评价。</w:t>
      </w:r>
    </w:p>
    <w:p w14:paraId="29AB1AA3">
      <w:pPr>
        <w:spacing w:line="360" w:lineRule="auto"/>
        <w:rPr>
          <w:rFonts w:hint="eastAsia" w:ascii="宋体" w:hAnsi="宋体"/>
          <w:bCs/>
          <w:sz w:val="24"/>
          <w:szCs w:val="24"/>
          <w:highlight w:val="none"/>
        </w:rPr>
      </w:pPr>
      <w:r>
        <w:rPr>
          <w:rFonts w:ascii="宋体" w:hAnsi="宋体"/>
          <w:bCs/>
          <w:sz w:val="24"/>
          <w:szCs w:val="24"/>
          <w:highlight w:val="none"/>
        </w:rPr>
        <w:t xml:space="preserve">26.3 </w:t>
      </w:r>
      <w:r>
        <w:rPr>
          <w:rFonts w:hint="eastAsia" w:ascii="宋体" w:hAnsi="宋体"/>
          <w:bCs/>
          <w:sz w:val="24"/>
          <w:szCs w:val="24"/>
          <w:highlight w:val="none"/>
        </w:rPr>
        <w:t>按评标委员会的综合打分结果由高到低顺序排列。得分相同的，按投标价由低到高顺序排列。得分且投标报价相同的并列。投标文件满足招标文件全部实质性要求，且按照评审因素的量化指标评审得分最高的投标人为排名第一的中标候选人。</w:t>
      </w:r>
    </w:p>
    <w:p w14:paraId="2429A25A">
      <w:pPr>
        <w:spacing w:line="360" w:lineRule="auto"/>
        <w:rPr>
          <w:rFonts w:hint="eastAsia" w:ascii="宋体" w:hAnsi="宋体"/>
          <w:bCs/>
          <w:sz w:val="24"/>
          <w:szCs w:val="24"/>
          <w:highlight w:val="none"/>
        </w:rPr>
      </w:pPr>
      <w:r>
        <w:rPr>
          <w:rFonts w:ascii="宋体" w:hAnsi="宋体"/>
          <w:bCs/>
          <w:sz w:val="24"/>
          <w:szCs w:val="24"/>
          <w:highlight w:val="none"/>
        </w:rPr>
        <w:t>26.4</w:t>
      </w:r>
      <w:r>
        <w:rPr>
          <w:rFonts w:hint="eastAsia" w:ascii="宋体" w:hAnsi="宋体"/>
          <w:bCs/>
          <w:sz w:val="24"/>
          <w:szCs w:val="24"/>
          <w:highlight w:val="none"/>
        </w:rPr>
        <w:t>提供相同品牌产品且通过符合性审查的不同投标人参加同一包或项目项下投标的，按一家投标人计算，评审后得分最高的同品牌投标人获得中标人推荐资格；评审得分相同的，由采购人委托评标委员会按照质量优先（技术评审部分综合得分最高）的原则确定一个投标人获得中标人推荐资格，其他同品牌投标人不作为中标候选人。</w:t>
      </w:r>
    </w:p>
    <w:p w14:paraId="6C4626F1">
      <w:pPr>
        <w:spacing w:line="360" w:lineRule="auto"/>
        <w:rPr>
          <w:rFonts w:hint="eastAsia" w:ascii="宋体" w:hAnsi="宋体"/>
          <w:bCs/>
          <w:sz w:val="24"/>
          <w:szCs w:val="24"/>
          <w:highlight w:val="none"/>
        </w:rPr>
      </w:pPr>
      <w:r>
        <w:rPr>
          <w:rFonts w:ascii="宋体" w:hAnsi="宋体"/>
          <w:bCs/>
          <w:sz w:val="24"/>
          <w:szCs w:val="24"/>
          <w:highlight w:val="none"/>
        </w:rPr>
        <w:t>26.5 非单一产品采购项目时，将用“</w:t>
      </w:r>
      <w:r>
        <w:rPr>
          <w:rFonts w:hint="eastAsia" w:ascii="宋体" w:hAnsi="宋体" w:cs="宋体"/>
          <w:bCs/>
          <w:sz w:val="24"/>
          <w:szCs w:val="24"/>
          <w:highlight w:val="none"/>
        </w:rPr>
        <w:t>△</w:t>
      </w:r>
      <w:r>
        <w:rPr>
          <w:rFonts w:ascii="宋体" w:hAnsi="宋体"/>
          <w:bCs/>
          <w:sz w:val="24"/>
          <w:szCs w:val="24"/>
          <w:highlight w:val="none"/>
        </w:rPr>
        <w:t>”号在第二章项目总体要求中标明其核心产品。若一个都不标明“</w:t>
      </w:r>
      <w:r>
        <w:rPr>
          <w:rFonts w:hint="eastAsia" w:ascii="宋体" w:hAnsi="宋体" w:cs="宋体"/>
          <w:bCs/>
          <w:sz w:val="24"/>
          <w:szCs w:val="24"/>
          <w:highlight w:val="none"/>
        </w:rPr>
        <w:t>△</w:t>
      </w:r>
      <w:r>
        <w:rPr>
          <w:rFonts w:ascii="宋体" w:hAnsi="宋体"/>
          <w:bCs/>
          <w:sz w:val="24"/>
          <w:szCs w:val="24"/>
          <w:highlight w:val="none"/>
        </w:rPr>
        <w:t>”号则所有产品均被视为核心产品，多家投标人提供的核心产品品牌相同的，评审时将按26.4条款的规定处理。</w:t>
      </w:r>
    </w:p>
    <w:p w14:paraId="0D17788D">
      <w:pPr>
        <w:autoSpaceDE w:val="0"/>
        <w:autoSpaceDN w:val="0"/>
        <w:adjustRightInd w:val="0"/>
        <w:spacing w:line="360" w:lineRule="auto"/>
        <w:rPr>
          <w:rFonts w:cs="SSJ-PK74820000023-Identity-H"/>
          <w:kern w:val="0"/>
          <w:sz w:val="24"/>
          <w:szCs w:val="24"/>
          <w:highlight w:val="none"/>
        </w:rPr>
      </w:pPr>
      <w:r>
        <w:rPr>
          <w:rFonts w:hint="eastAsia" w:cs="SSJ-PK74820000023-Identity-H"/>
          <w:kern w:val="0"/>
          <w:sz w:val="24"/>
          <w:szCs w:val="24"/>
          <w:highlight w:val="none"/>
        </w:rPr>
        <w:t>26.6 评标委员会成员以及与评标工作有关的人员不得泄露评标情况以及评标过程中获悉的国家秘密、商业秘密。</w:t>
      </w:r>
    </w:p>
    <w:p w14:paraId="5A50D9FE">
      <w:pPr>
        <w:spacing w:line="360" w:lineRule="auto"/>
        <w:ind w:left="602" w:hanging="600" w:hangingChars="250"/>
        <w:contextualSpacing/>
        <w:rPr>
          <w:rFonts w:hint="eastAsia" w:ascii="宋体" w:hAnsi="宋体"/>
          <w:bCs/>
          <w:sz w:val="24"/>
          <w:szCs w:val="24"/>
          <w:highlight w:val="none"/>
        </w:rPr>
      </w:pPr>
      <w:bookmarkStart w:id="44" w:name="_Toc469850072"/>
      <w:r>
        <w:rPr>
          <w:rFonts w:hint="eastAsia" w:ascii="宋体" w:hAnsi="宋体"/>
          <w:b/>
          <w:sz w:val="24"/>
          <w:szCs w:val="24"/>
          <w:highlight w:val="none"/>
        </w:rPr>
        <w:t>2</w:t>
      </w:r>
      <w:r>
        <w:rPr>
          <w:rFonts w:ascii="宋体" w:hAnsi="宋体"/>
          <w:b/>
          <w:sz w:val="24"/>
          <w:szCs w:val="24"/>
          <w:highlight w:val="none"/>
        </w:rPr>
        <w:t>7</w:t>
      </w:r>
      <w:r>
        <w:rPr>
          <w:rFonts w:hint="eastAsia" w:ascii="宋体" w:hAnsi="宋体"/>
          <w:b/>
          <w:sz w:val="24"/>
          <w:szCs w:val="24"/>
          <w:highlight w:val="none"/>
        </w:rPr>
        <w:t>. 与采购代理机构和采购人接触</w:t>
      </w:r>
      <w:bookmarkEnd w:id="44"/>
    </w:p>
    <w:p w14:paraId="6AC7DB95">
      <w:pPr>
        <w:tabs>
          <w:tab w:val="left" w:pos="864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7</w:t>
      </w:r>
      <w:r>
        <w:rPr>
          <w:rFonts w:hint="eastAsia" w:ascii="宋体" w:hAnsi="宋体"/>
          <w:bCs/>
          <w:sz w:val="24"/>
          <w:szCs w:val="24"/>
          <w:highlight w:val="none"/>
        </w:rPr>
        <w:t>.1投标人试图对采购代理机构和采购人的评标、比较或授予合同的决定进行影响，都能导致其投标按无效投标处理。</w:t>
      </w:r>
    </w:p>
    <w:p w14:paraId="103FDC11">
      <w:pPr>
        <w:tabs>
          <w:tab w:val="left" w:pos="8640"/>
        </w:tabs>
        <w:spacing w:line="360" w:lineRule="auto"/>
        <w:ind w:left="722" w:hanging="720" w:hangingChars="200"/>
        <w:jc w:val="center"/>
        <w:outlineLvl w:val="1"/>
        <w:rPr>
          <w:rFonts w:hint="eastAsia" w:ascii="宋体" w:hAnsi="宋体"/>
          <w:bCs/>
          <w:sz w:val="24"/>
          <w:szCs w:val="24"/>
          <w:highlight w:val="none"/>
        </w:rPr>
      </w:pPr>
      <w:bookmarkStart w:id="45" w:name="_Toc7531909"/>
      <w:bookmarkStart w:id="46" w:name="_Toc115623230"/>
      <w:bookmarkStart w:id="47" w:name="_Toc176023820"/>
      <w:r>
        <w:rPr>
          <w:rFonts w:hint="eastAsia" w:ascii="宋体" w:hAnsi="宋体"/>
          <w:b/>
          <w:spacing w:val="60"/>
          <w:sz w:val="24"/>
          <w:szCs w:val="24"/>
          <w:highlight w:val="none"/>
        </w:rPr>
        <w:t>六、确定中标与授予合同</w:t>
      </w:r>
      <w:bookmarkEnd w:id="45"/>
      <w:bookmarkEnd w:id="46"/>
      <w:bookmarkEnd w:id="47"/>
    </w:p>
    <w:p w14:paraId="7CEA323E">
      <w:pPr>
        <w:spacing w:line="360" w:lineRule="auto"/>
        <w:rPr>
          <w:rFonts w:hint="eastAsia"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8</w:t>
      </w:r>
      <w:r>
        <w:rPr>
          <w:rFonts w:hint="eastAsia" w:ascii="宋体" w:hAnsi="宋体"/>
          <w:b/>
          <w:sz w:val="24"/>
          <w:szCs w:val="24"/>
          <w:highlight w:val="none"/>
        </w:rPr>
        <w:t>. 中标候选人及中标人的确定</w:t>
      </w:r>
    </w:p>
    <w:p w14:paraId="3F966BF6">
      <w:pPr>
        <w:tabs>
          <w:tab w:val="left" w:pos="153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8</w:t>
      </w:r>
      <w:r>
        <w:rPr>
          <w:rFonts w:hint="eastAsia" w:ascii="宋体" w:hAnsi="宋体"/>
          <w:bCs/>
          <w:sz w:val="24"/>
          <w:szCs w:val="24"/>
          <w:highlight w:val="none"/>
        </w:rPr>
        <w:t>.1 评标委员会根据评标标准及评分细则，经评审后推荐排名前三的投标人为中标候选人。</w:t>
      </w:r>
    </w:p>
    <w:p w14:paraId="08B88487">
      <w:pPr>
        <w:tabs>
          <w:tab w:val="left" w:pos="153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8</w:t>
      </w:r>
      <w:r>
        <w:rPr>
          <w:rFonts w:hint="eastAsia" w:ascii="宋体" w:hAnsi="宋体"/>
          <w:bCs/>
          <w:sz w:val="24"/>
          <w:szCs w:val="24"/>
          <w:highlight w:val="none"/>
        </w:rPr>
        <w:t>.2 采购代理机构应当在评标结束后2个工作日内将评标报告送采购人。</w:t>
      </w:r>
    </w:p>
    <w:p w14:paraId="29C0DF73">
      <w:pPr>
        <w:tabs>
          <w:tab w:val="left" w:pos="153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8</w:t>
      </w:r>
      <w:r>
        <w:rPr>
          <w:rFonts w:hint="eastAsia" w:ascii="宋体" w:hAnsi="宋体"/>
          <w:bCs/>
          <w:sz w:val="24"/>
          <w:szCs w:val="24"/>
          <w:highlight w:val="none"/>
        </w:rPr>
        <w:t>.3采购人应当自收到评标报告之日起5个工作日内，在评标报告确定的中标候选人名单中按顺序确定中标人。</w:t>
      </w:r>
    </w:p>
    <w:p w14:paraId="6748FF4A">
      <w:pPr>
        <w:tabs>
          <w:tab w:val="left" w:pos="153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8</w:t>
      </w:r>
      <w:r>
        <w:rPr>
          <w:rFonts w:hint="eastAsia" w:ascii="宋体" w:hAnsi="宋体"/>
          <w:bCs/>
          <w:sz w:val="24"/>
          <w:szCs w:val="24"/>
          <w:highlight w:val="none"/>
        </w:rPr>
        <w:t>.4 采购人在收到评标报告5个工作日内未按评标报告推荐的中标候选人顺序确定中标人，又不能说明合法理由的，视同按评标报告推荐的顺序确定排名第一的中标候选人为中标人。</w:t>
      </w:r>
    </w:p>
    <w:p w14:paraId="7676A2C8">
      <w:pPr>
        <w:spacing w:line="360" w:lineRule="auto"/>
        <w:ind w:left="482" w:hanging="480" w:hangingChars="200"/>
        <w:rPr>
          <w:rFonts w:hint="eastAsia" w:ascii="宋体" w:hAnsi="宋体"/>
          <w:bCs/>
          <w:sz w:val="24"/>
          <w:szCs w:val="24"/>
          <w:highlight w:val="none"/>
        </w:rPr>
      </w:pPr>
      <w:r>
        <w:rPr>
          <w:rFonts w:ascii="宋体" w:hAnsi="宋体"/>
          <w:b/>
          <w:sz w:val="24"/>
          <w:szCs w:val="24"/>
          <w:highlight w:val="none"/>
        </w:rPr>
        <w:t>29</w:t>
      </w:r>
      <w:r>
        <w:rPr>
          <w:rFonts w:hint="eastAsia" w:ascii="宋体" w:hAnsi="宋体"/>
          <w:b/>
          <w:sz w:val="24"/>
          <w:szCs w:val="24"/>
          <w:highlight w:val="none"/>
        </w:rPr>
        <w:t>. 中标结果公布和中标通知书</w:t>
      </w:r>
    </w:p>
    <w:p w14:paraId="404FB7E2">
      <w:pPr>
        <w:spacing w:line="360" w:lineRule="auto"/>
        <w:contextualSpacing/>
        <w:rPr>
          <w:rFonts w:hint="eastAsia" w:ascii="宋体" w:hAnsi="宋体"/>
          <w:bCs/>
          <w:sz w:val="24"/>
          <w:szCs w:val="24"/>
          <w:highlight w:val="none"/>
        </w:rPr>
      </w:pPr>
      <w:r>
        <w:rPr>
          <w:rFonts w:ascii="宋体" w:hAnsi="宋体"/>
          <w:bCs/>
          <w:sz w:val="24"/>
          <w:szCs w:val="24"/>
          <w:highlight w:val="none"/>
        </w:rPr>
        <w:t>29</w:t>
      </w:r>
      <w:r>
        <w:rPr>
          <w:rFonts w:hint="eastAsia" w:ascii="宋体" w:hAnsi="宋体"/>
          <w:bCs/>
          <w:sz w:val="24"/>
          <w:szCs w:val="24"/>
          <w:highlight w:val="none"/>
        </w:rPr>
        <w:t>.1中标人确定后的2个工作日内，采购代理机构将在财政部门指定的媒体上公告中标结果，</w:t>
      </w:r>
      <w:r>
        <w:rPr>
          <w:rFonts w:ascii="宋体" w:hAnsi="宋体"/>
          <w:bCs/>
          <w:sz w:val="24"/>
          <w:szCs w:val="24"/>
          <w:highlight w:val="none"/>
        </w:rPr>
        <w:t>公告期限为1 个工作日</w:t>
      </w:r>
      <w:r>
        <w:rPr>
          <w:rFonts w:hint="eastAsia" w:ascii="宋体" w:hAnsi="宋体"/>
          <w:bCs/>
          <w:sz w:val="24"/>
          <w:szCs w:val="24"/>
          <w:highlight w:val="none"/>
        </w:rPr>
        <w:t>。</w:t>
      </w:r>
    </w:p>
    <w:p w14:paraId="4D4E423A">
      <w:pPr>
        <w:spacing w:line="360" w:lineRule="auto"/>
        <w:rPr>
          <w:rFonts w:hint="eastAsia" w:ascii="宋体" w:hAnsi="宋体"/>
          <w:bCs/>
          <w:sz w:val="24"/>
          <w:szCs w:val="24"/>
          <w:highlight w:val="none"/>
        </w:rPr>
      </w:pPr>
      <w:r>
        <w:rPr>
          <w:rFonts w:ascii="宋体" w:hAnsi="宋体"/>
          <w:bCs/>
          <w:sz w:val="24"/>
          <w:szCs w:val="24"/>
          <w:highlight w:val="none"/>
        </w:rPr>
        <w:t>29</w:t>
      </w:r>
      <w:r>
        <w:rPr>
          <w:rFonts w:hint="eastAsia" w:ascii="宋体" w:hAnsi="宋体"/>
          <w:bCs/>
          <w:sz w:val="24"/>
          <w:szCs w:val="24"/>
          <w:highlight w:val="none"/>
        </w:rPr>
        <w:t>.2 在公告中标结果的同时，采购代理机构将向中标人发出中标通知书，中标通知书是合同</w:t>
      </w:r>
      <w:r>
        <w:rPr>
          <w:rFonts w:ascii="宋体" w:hAnsi="宋体"/>
          <w:bCs/>
          <w:sz w:val="24"/>
          <w:szCs w:val="24"/>
          <w:highlight w:val="none"/>
        </w:rPr>
        <w:t>的</w:t>
      </w:r>
      <w:r>
        <w:rPr>
          <w:rFonts w:hint="eastAsia" w:ascii="宋体" w:hAnsi="宋体"/>
          <w:bCs/>
          <w:sz w:val="24"/>
          <w:szCs w:val="24"/>
          <w:highlight w:val="none"/>
        </w:rPr>
        <w:t>组成部分,</w:t>
      </w:r>
      <w:r>
        <w:rPr>
          <w:rFonts w:hint="eastAsia" w:cs="SSJ-PK74820000023-Identity-H"/>
          <w:kern w:val="0"/>
          <w:sz w:val="24"/>
          <w:szCs w:val="24"/>
          <w:highlight w:val="none"/>
        </w:rPr>
        <w:t>对采购人和中标人具有同等法律效力。</w:t>
      </w:r>
    </w:p>
    <w:p w14:paraId="2E343495">
      <w:pPr>
        <w:autoSpaceDE w:val="0"/>
        <w:autoSpaceDN w:val="0"/>
        <w:adjustRightInd w:val="0"/>
        <w:spacing w:line="360" w:lineRule="auto"/>
        <w:rPr>
          <w:rFonts w:cs="SSJ-PK74820000023-Identity-H"/>
          <w:kern w:val="0"/>
          <w:sz w:val="24"/>
          <w:szCs w:val="24"/>
          <w:highlight w:val="none"/>
        </w:rPr>
      </w:pPr>
      <w:r>
        <w:rPr>
          <w:rFonts w:hint="eastAsia" w:ascii="宋体" w:hAnsi="宋体"/>
          <w:bCs/>
          <w:sz w:val="24"/>
          <w:szCs w:val="24"/>
          <w:highlight w:val="none"/>
        </w:rPr>
        <w:t>29.3</w:t>
      </w:r>
      <w:r>
        <w:rPr>
          <w:rFonts w:hint="eastAsia" w:cs="SSJ-PK74820000023-Identity-H"/>
          <w:kern w:val="0"/>
          <w:sz w:val="24"/>
          <w:szCs w:val="24"/>
          <w:highlight w:val="none"/>
        </w:rPr>
        <w:t xml:space="preserve"> 中标通知书发出后，中标人无正当理由不得放弃中标。</w:t>
      </w:r>
    </w:p>
    <w:p w14:paraId="4E4F7ED7">
      <w:pPr>
        <w:spacing w:line="360" w:lineRule="auto"/>
        <w:rPr>
          <w:rFonts w:hint="eastAsia" w:ascii="宋体" w:hAnsi="宋体"/>
          <w:bCs/>
          <w:sz w:val="24"/>
          <w:szCs w:val="24"/>
          <w:highlight w:val="none"/>
        </w:rPr>
      </w:pPr>
      <w:r>
        <w:rPr>
          <w:rFonts w:hint="eastAsia" w:ascii="宋体" w:hAnsi="宋体"/>
          <w:b/>
          <w:sz w:val="24"/>
          <w:szCs w:val="24"/>
          <w:highlight w:val="none"/>
        </w:rPr>
        <w:t>30. 签订合同</w:t>
      </w:r>
    </w:p>
    <w:p w14:paraId="5AC1DACA">
      <w:pPr>
        <w:spacing w:line="360" w:lineRule="auto"/>
        <w:rPr>
          <w:rFonts w:hint="eastAsia" w:ascii="宋体" w:hAnsi="宋体"/>
          <w:bCs/>
          <w:sz w:val="24"/>
          <w:szCs w:val="24"/>
          <w:highlight w:val="none"/>
        </w:rPr>
      </w:pPr>
      <w:r>
        <w:rPr>
          <w:rFonts w:hint="eastAsia" w:ascii="宋体" w:hAnsi="宋体"/>
          <w:bCs/>
          <w:sz w:val="24"/>
          <w:szCs w:val="24"/>
          <w:highlight w:val="none"/>
        </w:rPr>
        <w:t>30.1采购人应当自中标通知书发出之日起</w:t>
      </w:r>
      <w:r>
        <w:rPr>
          <w:rFonts w:ascii="宋体" w:hAnsi="宋体"/>
          <w:bCs/>
          <w:sz w:val="24"/>
          <w:szCs w:val="24"/>
          <w:highlight w:val="none"/>
        </w:rPr>
        <w:t>30</w:t>
      </w:r>
      <w:r>
        <w:rPr>
          <w:rFonts w:hint="eastAsia" w:ascii="宋体" w:hAnsi="宋体"/>
          <w:bCs/>
          <w:sz w:val="24"/>
          <w:szCs w:val="24"/>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9F36BAC">
      <w:pPr>
        <w:spacing w:line="360" w:lineRule="auto"/>
        <w:rPr>
          <w:rFonts w:hint="eastAsia" w:ascii="宋体" w:hAnsi="宋体"/>
          <w:bCs/>
          <w:sz w:val="24"/>
          <w:szCs w:val="24"/>
          <w:highlight w:val="none"/>
        </w:rPr>
      </w:pPr>
      <w:r>
        <w:rPr>
          <w:rFonts w:hint="eastAsia" w:ascii="宋体" w:hAnsi="宋体"/>
          <w:bCs/>
          <w:sz w:val="24"/>
          <w:szCs w:val="24"/>
          <w:highlight w:val="none"/>
        </w:rPr>
        <w:t>30.2</w:t>
      </w:r>
      <w:r>
        <w:rPr>
          <w:rFonts w:ascii="宋体" w:hAnsi="宋体"/>
          <w:bCs/>
          <w:sz w:val="24"/>
          <w:szCs w:val="24"/>
          <w:highlight w:val="none"/>
        </w:rPr>
        <w:t>中标</w:t>
      </w:r>
      <w:r>
        <w:rPr>
          <w:rFonts w:hint="eastAsia" w:ascii="宋体" w:hAnsi="宋体"/>
          <w:bCs/>
          <w:sz w:val="24"/>
          <w:szCs w:val="24"/>
          <w:highlight w:val="none"/>
        </w:rPr>
        <w:t>人</w:t>
      </w:r>
      <w:r>
        <w:rPr>
          <w:rFonts w:ascii="宋体" w:hAnsi="宋体"/>
          <w:bCs/>
          <w:sz w:val="24"/>
          <w:szCs w:val="24"/>
          <w:highlight w:val="none"/>
        </w:rPr>
        <w:t>拒绝与采购人签订合同的，采购人可以按照评标报告推荐的中标候选人名单排序，确定下一候选人为中标</w:t>
      </w:r>
      <w:r>
        <w:rPr>
          <w:rFonts w:hint="eastAsia" w:ascii="宋体" w:hAnsi="宋体"/>
          <w:bCs/>
          <w:sz w:val="24"/>
          <w:szCs w:val="24"/>
          <w:highlight w:val="none"/>
        </w:rPr>
        <w:t>人</w:t>
      </w:r>
      <w:r>
        <w:rPr>
          <w:rFonts w:ascii="宋体" w:hAnsi="宋体"/>
          <w:bCs/>
          <w:sz w:val="24"/>
          <w:szCs w:val="24"/>
          <w:highlight w:val="none"/>
        </w:rPr>
        <w:t>，也可以重新开展政府采购活动。</w:t>
      </w:r>
    </w:p>
    <w:p w14:paraId="6A767BB9">
      <w:pPr>
        <w:spacing w:line="360" w:lineRule="auto"/>
        <w:rPr>
          <w:rFonts w:hint="eastAsia" w:ascii="宋体" w:hAnsi="宋体"/>
          <w:bCs/>
          <w:sz w:val="24"/>
          <w:szCs w:val="24"/>
          <w:highlight w:val="none"/>
        </w:rPr>
      </w:pPr>
      <w:r>
        <w:rPr>
          <w:rFonts w:hint="eastAsia" w:ascii="宋体" w:hAnsi="宋体"/>
          <w:bCs/>
          <w:sz w:val="24"/>
          <w:szCs w:val="24"/>
          <w:highlight w:val="none"/>
        </w:rPr>
        <w:t>30.</w:t>
      </w:r>
      <w:r>
        <w:rPr>
          <w:rFonts w:ascii="宋体" w:hAnsi="宋体"/>
          <w:bCs/>
          <w:sz w:val="24"/>
          <w:szCs w:val="24"/>
          <w:highlight w:val="none"/>
        </w:rPr>
        <w:t>3</w:t>
      </w:r>
      <w:r>
        <w:rPr>
          <w:rFonts w:hint="eastAsia" w:ascii="宋体" w:hAnsi="宋体"/>
          <w:bCs/>
          <w:sz w:val="24"/>
          <w:szCs w:val="24"/>
          <w:highlight w:val="none"/>
        </w:rPr>
        <w:t xml:space="preserve"> 招标文件、投标文件、投标人的澄清文件和中标通知书等均作为签订合同的主要部分。</w:t>
      </w:r>
    </w:p>
    <w:p w14:paraId="5E756B08">
      <w:pPr>
        <w:spacing w:line="360" w:lineRule="auto"/>
        <w:rPr>
          <w:rFonts w:hint="eastAsia" w:ascii="宋体" w:hAnsi="宋体"/>
          <w:bCs/>
          <w:sz w:val="24"/>
          <w:szCs w:val="24"/>
          <w:highlight w:val="none"/>
        </w:rPr>
      </w:pPr>
      <w:r>
        <w:rPr>
          <w:rFonts w:hint="eastAsia" w:ascii="宋体" w:hAnsi="宋体"/>
          <w:bCs/>
          <w:sz w:val="24"/>
          <w:szCs w:val="24"/>
          <w:highlight w:val="none"/>
        </w:rPr>
        <w:t>30.4根据财库〔2016〕125号《财政部关于在政府采购活动中查询及使用信用记录有关问题的通知》的要求，截止到合同签订之日。一旦中标人在“信用中国”网站（www.creditchina.gov.cn）、中国政府采购网（www.ccgp.gov.cn）中被列入失信被执行人、重大税收违法案件当事人名单、政府采购严重违法失信行为记录名单的，采购人有权拒绝与其签订合同。</w:t>
      </w:r>
    </w:p>
    <w:p w14:paraId="5997F14A">
      <w:pPr>
        <w:spacing w:line="360" w:lineRule="auto"/>
        <w:ind w:left="482" w:hanging="480" w:hangingChars="200"/>
        <w:rPr>
          <w:rFonts w:hint="eastAsia" w:ascii="宋体" w:hAnsi="宋体"/>
          <w:bCs/>
          <w:sz w:val="24"/>
          <w:szCs w:val="24"/>
          <w:highlight w:val="none"/>
        </w:rPr>
      </w:pPr>
      <w:r>
        <w:rPr>
          <w:rFonts w:hint="eastAsia" w:ascii="宋体" w:hAnsi="宋体"/>
          <w:b/>
          <w:sz w:val="24"/>
          <w:szCs w:val="24"/>
          <w:highlight w:val="none"/>
        </w:rPr>
        <w:t>31. 履约保证金（如需）</w:t>
      </w:r>
    </w:p>
    <w:p w14:paraId="3510867D">
      <w:pPr>
        <w:spacing w:line="360" w:lineRule="auto"/>
        <w:rPr>
          <w:rFonts w:hint="eastAsia" w:ascii="宋体" w:hAnsi="宋体"/>
          <w:bCs/>
          <w:sz w:val="24"/>
          <w:szCs w:val="24"/>
          <w:highlight w:val="none"/>
        </w:rPr>
      </w:pPr>
      <w:r>
        <w:rPr>
          <w:rFonts w:hint="eastAsia" w:ascii="宋体" w:hAnsi="宋体"/>
          <w:bCs/>
          <w:sz w:val="24"/>
          <w:szCs w:val="24"/>
          <w:highlight w:val="none"/>
        </w:rPr>
        <w:t>31.1中标人与采购人签订合同时应按照招标文件要求向采购人提交履约保证金，</w:t>
      </w:r>
      <w:r>
        <w:rPr>
          <w:rFonts w:ascii="宋体" w:hAnsi="宋体"/>
          <w:bCs/>
          <w:sz w:val="24"/>
          <w:szCs w:val="24"/>
          <w:highlight w:val="none"/>
        </w:rPr>
        <w:t>履约保证金的金额不超过合同金额的10%</w:t>
      </w:r>
      <w:r>
        <w:rPr>
          <w:rFonts w:hint="eastAsia" w:ascii="宋体" w:hAnsi="宋体"/>
          <w:bCs/>
          <w:sz w:val="24"/>
          <w:szCs w:val="24"/>
          <w:highlight w:val="none"/>
        </w:rPr>
        <w:t>，其形式为</w:t>
      </w:r>
      <w:r>
        <w:rPr>
          <w:rFonts w:ascii="宋体" w:hAnsi="宋体"/>
          <w:bCs/>
          <w:sz w:val="24"/>
          <w:szCs w:val="24"/>
          <w:highlight w:val="none"/>
        </w:rPr>
        <w:t>支票、汇票、本票或者金融机构</w:t>
      </w:r>
      <w:r>
        <w:rPr>
          <w:rFonts w:hint="eastAsia" w:ascii="宋体" w:hAnsi="宋体"/>
          <w:bCs/>
          <w:sz w:val="24"/>
          <w:szCs w:val="24"/>
          <w:highlight w:val="none"/>
        </w:rPr>
        <w:t>（格式见附件）</w:t>
      </w:r>
      <w:r>
        <w:rPr>
          <w:rFonts w:ascii="宋体" w:hAnsi="宋体"/>
          <w:bCs/>
          <w:sz w:val="24"/>
          <w:szCs w:val="24"/>
          <w:highlight w:val="none"/>
        </w:rPr>
        <w:t>、</w:t>
      </w:r>
      <w:r>
        <w:rPr>
          <w:rFonts w:hint="eastAsia" w:ascii="宋体" w:hAnsi="宋体"/>
          <w:bCs/>
          <w:sz w:val="24"/>
          <w:szCs w:val="24"/>
          <w:highlight w:val="none"/>
        </w:rPr>
        <w:t>专业</w:t>
      </w:r>
      <w:r>
        <w:rPr>
          <w:rFonts w:ascii="宋体" w:hAnsi="宋体"/>
          <w:bCs/>
          <w:sz w:val="24"/>
          <w:szCs w:val="24"/>
          <w:highlight w:val="none"/>
        </w:rPr>
        <w:t>担保机构出具的政府采购履约担保函</w:t>
      </w:r>
      <w:r>
        <w:rPr>
          <w:rFonts w:hint="eastAsia" w:ascii="宋体" w:hAnsi="宋体"/>
          <w:bCs/>
          <w:sz w:val="24"/>
          <w:szCs w:val="24"/>
          <w:highlight w:val="none"/>
        </w:rPr>
        <w:t>（</w:t>
      </w:r>
      <w:r>
        <w:rPr>
          <w:rFonts w:ascii="宋体" w:hAnsi="宋体"/>
          <w:bCs/>
          <w:sz w:val="24"/>
          <w:szCs w:val="24"/>
          <w:highlight w:val="none"/>
        </w:rPr>
        <w:t>格式见</w:t>
      </w:r>
      <w:r>
        <w:rPr>
          <w:rFonts w:hint="eastAsia" w:ascii="宋体" w:hAnsi="宋体"/>
          <w:bCs/>
          <w:sz w:val="24"/>
          <w:szCs w:val="24"/>
          <w:highlight w:val="none"/>
        </w:rPr>
        <w:t>附件）</w:t>
      </w:r>
      <w:r>
        <w:rPr>
          <w:rFonts w:ascii="宋体" w:hAnsi="宋体"/>
          <w:bCs/>
          <w:sz w:val="24"/>
          <w:szCs w:val="24"/>
          <w:highlight w:val="none"/>
        </w:rPr>
        <w:t>等非现金形式</w:t>
      </w:r>
      <w:r>
        <w:rPr>
          <w:rFonts w:hint="eastAsia" w:ascii="宋体" w:hAnsi="宋体"/>
          <w:bCs/>
          <w:sz w:val="24"/>
          <w:szCs w:val="24"/>
          <w:highlight w:val="none"/>
        </w:rPr>
        <w:t>。</w:t>
      </w:r>
    </w:p>
    <w:p w14:paraId="560444BF">
      <w:pPr>
        <w:spacing w:line="360" w:lineRule="auto"/>
        <w:rPr>
          <w:rFonts w:hint="eastAsia" w:ascii="宋体" w:hAnsi="宋体"/>
          <w:bCs/>
          <w:sz w:val="24"/>
          <w:szCs w:val="24"/>
          <w:highlight w:val="none"/>
        </w:rPr>
      </w:pPr>
      <w:r>
        <w:rPr>
          <w:rFonts w:hint="eastAsia" w:ascii="宋体" w:hAnsi="宋体"/>
          <w:bCs/>
          <w:sz w:val="24"/>
          <w:szCs w:val="24"/>
          <w:highlight w:val="none"/>
        </w:rPr>
        <w:t>31.2 如果中标人没按照第30或31.1条规定去做，采购人将有充分理由取消该授标，并没收其投标保证金。</w:t>
      </w:r>
    </w:p>
    <w:p w14:paraId="7CCE3D55">
      <w:pPr>
        <w:spacing w:line="360" w:lineRule="auto"/>
        <w:ind w:left="482" w:hanging="480" w:hangingChars="200"/>
        <w:rPr>
          <w:rFonts w:hint="eastAsia" w:ascii="宋体" w:hAnsi="宋体"/>
          <w:bCs/>
          <w:sz w:val="24"/>
          <w:szCs w:val="24"/>
          <w:highlight w:val="none"/>
        </w:rPr>
      </w:pPr>
      <w:r>
        <w:rPr>
          <w:rFonts w:ascii="宋体" w:hAnsi="宋体"/>
          <w:b/>
          <w:sz w:val="24"/>
          <w:szCs w:val="24"/>
          <w:highlight w:val="none"/>
        </w:rPr>
        <w:t>3</w:t>
      </w:r>
      <w:r>
        <w:rPr>
          <w:rFonts w:hint="eastAsia" w:ascii="宋体" w:hAnsi="宋体"/>
          <w:b/>
          <w:sz w:val="24"/>
          <w:szCs w:val="24"/>
          <w:highlight w:val="none"/>
        </w:rPr>
        <w:t>2. 授予合同后其他权利（如需）</w:t>
      </w:r>
    </w:p>
    <w:p w14:paraId="0F13DFF1">
      <w:pPr>
        <w:spacing w:line="360" w:lineRule="auto"/>
        <w:rPr>
          <w:rFonts w:hint="eastAsia" w:ascii="宋体" w:hAnsi="宋体"/>
          <w:bCs/>
          <w:sz w:val="24"/>
          <w:szCs w:val="24"/>
          <w:highlight w:val="none"/>
        </w:rPr>
      </w:pPr>
      <w:r>
        <w:rPr>
          <w:rFonts w:ascii="宋体" w:hAnsi="宋体"/>
          <w:bCs/>
          <w:sz w:val="24"/>
          <w:szCs w:val="24"/>
          <w:highlight w:val="none"/>
        </w:rPr>
        <w:t>3</w:t>
      </w:r>
      <w:r>
        <w:rPr>
          <w:rFonts w:hint="eastAsia" w:ascii="宋体" w:hAnsi="宋体"/>
          <w:bCs/>
          <w:sz w:val="24"/>
          <w:szCs w:val="24"/>
          <w:highlight w:val="none"/>
        </w:rPr>
        <w:t>2.1采购人须保证原有采购项目一致性或者服务配套的要求，需要继续从中标人处添购，且添购资金总额不超过原合同采购金额百分之十的，</w:t>
      </w:r>
      <w:r>
        <w:rPr>
          <w:rFonts w:ascii="宋体" w:hAnsi="宋体"/>
          <w:bCs/>
          <w:sz w:val="24"/>
          <w:szCs w:val="24"/>
          <w:highlight w:val="none"/>
        </w:rPr>
        <w:t>不改变合同其他条款的前提下，可以与</w:t>
      </w:r>
      <w:r>
        <w:rPr>
          <w:rFonts w:hint="eastAsia" w:ascii="宋体" w:hAnsi="宋体"/>
          <w:bCs/>
          <w:sz w:val="24"/>
          <w:szCs w:val="24"/>
          <w:highlight w:val="none"/>
        </w:rPr>
        <w:t>中标人</w:t>
      </w:r>
      <w:r>
        <w:rPr>
          <w:rFonts w:ascii="宋体" w:hAnsi="宋体"/>
          <w:bCs/>
          <w:sz w:val="24"/>
          <w:szCs w:val="24"/>
          <w:highlight w:val="none"/>
        </w:rPr>
        <w:t>协商签订补充合同</w:t>
      </w:r>
      <w:r>
        <w:rPr>
          <w:rFonts w:hint="eastAsia" w:ascii="宋体" w:hAnsi="宋体"/>
          <w:bCs/>
          <w:sz w:val="24"/>
          <w:szCs w:val="24"/>
          <w:highlight w:val="none"/>
        </w:rPr>
        <w:t>。</w:t>
      </w:r>
    </w:p>
    <w:p w14:paraId="0882CFFC">
      <w:pPr>
        <w:spacing w:line="360" w:lineRule="auto"/>
        <w:rPr>
          <w:rFonts w:hint="eastAsia" w:ascii="宋体" w:hAnsi="宋体"/>
          <w:bCs/>
          <w:sz w:val="24"/>
          <w:szCs w:val="24"/>
          <w:highlight w:val="none"/>
        </w:rPr>
      </w:pPr>
    </w:p>
    <w:p w14:paraId="1D71A933">
      <w:pPr>
        <w:pStyle w:val="4"/>
        <w:spacing w:line="360" w:lineRule="auto"/>
        <w:contextualSpacing/>
        <w:jc w:val="center"/>
        <w:rPr>
          <w:rFonts w:hint="eastAsia" w:ascii="宋体" w:hAnsi="宋体"/>
          <w:spacing w:val="60"/>
          <w:szCs w:val="24"/>
          <w:highlight w:val="none"/>
        </w:rPr>
      </w:pPr>
      <w:bookmarkStart w:id="48" w:name="_Toc7531910"/>
      <w:bookmarkStart w:id="49" w:name="_Toc115623231"/>
      <w:bookmarkStart w:id="50" w:name="_Toc527548999"/>
      <w:bookmarkStart w:id="51" w:name="_Toc176023821"/>
      <w:bookmarkStart w:id="52" w:name="_Toc525851073"/>
      <w:bookmarkStart w:id="53" w:name="_Toc526860129"/>
      <w:bookmarkStart w:id="54" w:name="_Toc527552502"/>
      <w:r>
        <w:rPr>
          <w:rFonts w:hint="eastAsia" w:ascii="宋体" w:hAnsi="宋体"/>
          <w:spacing w:val="60"/>
          <w:szCs w:val="24"/>
          <w:highlight w:val="none"/>
        </w:rPr>
        <w:t>七、质疑</w:t>
      </w:r>
      <w:bookmarkEnd w:id="48"/>
      <w:bookmarkEnd w:id="49"/>
      <w:bookmarkEnd w:id="50"/>
      <w:bookmarkEnd w:id="51"/>
      <w:bookmarkEnd w:id="52"/>
      <w:bookmarkEnd w:id="53"/>
      <w:bookmarkEnd w:id="54"/>
    </w:p>
    <w:p w14:paraId="2C74DB47">
      <w:pPr>
        <w:spacing w:line="360" w:lineRule="auto"/>
        <w:ind w:left="482" w:hanging="480" w:hangingChars="200"/>
        <w:rPr>
          <w:rFonts w:hint="eastAsia" w:ascii="宋体" w:hAnsi="宋体"/>
          <w:b/>
          <w:sz w:val="24"/>
          <w:szCs w:val="24"/>
          <w:highlight w:val="none"/>
        </w:rPr>
      </w:pPr>
      <w:r>
        <w:rPr>
          <w:rFonts w:hint="eastAsia" w:ascii="宋体" w:hAnsi="宋体"/>
          <w:b/>
          <w:sz w:val="24"/>
          <w:szCs w:val="24"/>
          <w:highlight w:val="none"/>
        </w:rPr>
        <w:t>33 质疑</w:t>
      </w:r>
    </w:p>
    <w:p w14:paraId="1A0CECCA">
      <w:pPr>
        <w:spacing w:line="360" w:lineRule="auto"/>
        <w:rPr>
          <w:rFonts w:hint="eastAsia" w:ascii="宋体" w:hAnsi="宋体"/>
          <w:bCs/>
          <w:sz w:val="24"/>
          <w:szCs w:val="24"/>
          <w:highlight w:val="none"/>
        </w:rPr>
      </w:pPr>
      <w:r>
        <w:rPr>
          <w:rFonts w:hint="eastAsia" w:ascii="宋体" w:hAnsi="宋体"/>
          <w:bCs/>
          <w:sz w:val="24"/>
          <w:szCs w:val="24"/>
          <w:highlight w:val="none"/>
        </w:rPr>
        <w:t>33.1 投标人认为采购文件、采购过程、中标或者成交结果使自己的权益受到损害的，可以在知道或者应知其权益受到损害之日起7个工作日内，以书面形式（原件）向采购代理机构提出质疑。提出质疑时需向采购代理机构提交如下材料原件：</w:t>
      </w:r>
    </w:p>
    <w:p w14:paraId="7CE4CB7C">
      <w:pPr>
        <w:spacing w:line="360" w:lineRule="auto"/>
        <w:rPr>
          <w:rFonts w:hint="eastAsia" w:ascii="宋体" w:hAnsi="宋体" w:cs="Arial"/>
          <w:kern w:val="0"/>
          <w:sz w:val="24"/>
          <w:szCs w:val="24"/>
          <w:highlight w:val="none"/>
        </w:rPr>
      </w:pPr>
      <w:r>
        <w:rPr>
          <w:rFonts w:hint="eastAsia" w:ascii="宋体" w:hAnsi="宋体"/>
          <w:bCs/>
          <w:sz w:val="24"/>
          <w:szCs w:val="24"/>
          <w:highlight w:val="none"/>
        </w:rPr>
        <w:t>33.1.1提出质疑应当提交质疑函和必要的证明材料。</w:t>
      </w:r>
    </w:p>
    <w:p w14:paraId="705F4689">
      <w:pPr>
        <w:spacing w:line="360" w:lineRule="auto"/>
        <w:rPr>
          <w:rFonts w:hint="eastAsia" w:ascii="宋体" w:hAnsi="宋体"/>
          <w:bCs/>
          <w:sz w:val="24"/>
          <w:szCs w:val="24"/>
          <w:highlight w:val="none"/>
        </w:rPr>
      </w:pPr>
      <w:r>
        <w:rPr>
          <w:rFonts w:hint="eastAsia" w:ascii="宋体" w:hAnsi="宋体"/>
          <w:bCs/>
          <w:sz w:val="24"/>
          <w:szCs w:val="24"/>
          <w:highlight w:val="none"/>
        </w:rPr>
        <w:t>质疑函原件须加盖公章，</w:t>
      </w:r>
      <w:r>
        <w:rPr>
          <w:rFonts w:ascii="宋体" w:hAnsi="宋体"/>
          <w:bCs/>
          <w:sz w:val="24"/>
          <w:szCs w:val="24"/>
          <w:highlight w:val="none"/>
        </w:rPr>
        <w:t>质疑函应当包括下列内容：</w:t>
      </w:r>
    </w:p>
    <w:p w14:paraId="1221E497">
      <w:pPr>
        <w:spacing w:line="360" w:lineRule="auto"/>
        <w:rPr>
          <w:rFonts w:hint="eastAsia" w:ascii="宋体" w:hAnsi="宋体"/>
          <w:bCs/>
          <w:sz w:val="24"/>
          <w:szCs w:val="24"/>
          <w:highlight w:val="none"/>
        </w:rPr>
      </w:pPr>
      <w:r>
        <w:rPr>
          <w:rFonts w:hint="eastAsia" w:ascii="宋体" w:hAnsi="宋体"/>
          <w:bCs/>
          <w:sz w:val="24"/>
          <w:szCs w:val="24"/>
          <w:highlight w:val="none"/>
        </w:rPr>
        <w:t>（1）投标人</w:t>
      </w:r>
      <w:r>
        <w:rPr>
          <w:rFonts w:ascii="宋体" w:hAnsi="宋体"/>
          <w:bCs/>
          <w:sz w:val="24"/>
          <w:szCs w:val="24"/>
          <w:highlight w:val="none"/>
        </w:rPr>
        <w:t>名称、地址、邮编、联系人及联系电话；</w:t>
      </w:r>
    </w:p>
    <w:p w14:paraId="394B4135">
      <w:pPr>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质疑项目的名称、编号；</w:t>
      </w:r>
    </w:p>
    <w:p w14:paraId="17116B9E">
      <w:pPr>
        <w:spacing w:line="360" w:lineRule="auto"/>
        <w:rPr>
          <w:rFonts w:hint="eastAsia"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具体、明确的质疑事项和与质疑事项相关的请求；</w:t>
      </w:r>
    </w:p>
    <w:p w14:paraId="125A4C51">
      <w:pPr>
        <w:spacing w:line="360" w:lineRule="auto"/>
        <w:rPr>
          <w:rFonts w:hint="eastAsia"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事实依据；</w:t>
      </w:r>
    </w:p>
    <w:p w14:paraId="2D2E7095">
      <w:pPr>
        <w:spacing w:line="360" w:lineRule="auto"/>
        <w:rPr>
          <w:rFonts w:hint="eastAsia" w:ascii="宋体" w:hAnsi="宋体"/>
          <w:bCs/>
          <w:sz w:val="24"/>
          <w:szCs w:val="24"/>
          <w:highlight w:val="none"/>
        </w:rPr>
      </w:pPr>
      <w:r>
        <w:rPr>
          <w:rFonts w:hint="eastAsia" w:ascii="宋体" w:hAnsi="宋体"/>
          <w:bCs/>
          <w:sz w:val="24"/>
          <w:szCs w:val="24"/>
          <w:highlight w:val="none"/>
        </w:rPr>
        <w:t>（5）</w:t>
      </w:r>
      <w:r>
        <w:rPr>
          <w:rFonts w:ascii="宋体" w:hAnsi="宋体"/>
          <w:bCs/>
          <w:sz w:val="24"/>
          <w:szCs w:val="24"/>
          <w:highlight w:val="none"/>
        </w:rPr>
        <w:t>必要的法律依据；</w:t>
      </w:r>
    </w:p>
    <w:p w14:paraId="69A1BD99">
      <w:pPr>
        <w:spacing w:line="360" w:lineRule="auto"/>
        <w:rPr>
          <w:rFonts w:hint="eastAsia" w:ascii="宋体" w:hAnsi="宋体"/>
          <w:bCs/>
          <w:sz w:val="24"/>
          <w:szCs w:val="24"/>
          <w:highlight w:val="none"/>
        </w:rPr>
      </w:pPr>
      <w:r>
        <w:rPr>
          <w:rFonts w:hint="eastAsia" w:ascii="宋体" w:hAnsi="宋体"/>
          <w:bCs/>
          <w:sz w:val="24"/>
          <w:szCs w:val="24"/>
          <w:highlight w:val="none"/>
        </w:rPr>
        <w:t>（6）</w:t>
      </w:r>
      <w:r>
        <w:rPr>
          <w:rFonts w:ascii="宋体" w:hAnsi="宋体"/>
          <w:bCs/>
          <w:sz w:val="24"/>
          <w:szCs w:val="24"/>
          <w:highlight w:val="none"/>
        </w:rPr>
        <w:t>提出质疑的日期。</w:t>
      </w:r>
    </w:p>
    <w:p w14:paraId="7CF37CA2">
      <w:pPr>
        <w:spacing w:line="360" w:lineRule="auto"/>
        <w:rPr>
          <w:rFonts w:hint="eastAsia" w:ascii="宋体" w:hAnsi="宋体"/>
          <w:bCs/>
          <w:sz w:val="24"/>
          <w:szCs w:val="24"/>
          <w:highlight w:val="none"/>
        </w:rPr>
      </w:pPr>
      <w:r>
        <w:rPr>
          <w:rFonts w:hint="eastAsia" w:ascii="宋体" w:hAnsi="宋体"/>
          <w:bCs/>
          <w:sz w:val="24"/>
          <w:szCs w:val="24"/>
          <w:highlight w:val="none"/>
        </w:rPr>
        <w:t xml:space="preserve">投标人为自然人的，应当由本人签字；投标人为法人或者其他组织的，应当由法定代表人、主要负责人，或者其授权代表签字或者盖章，并加盖公章。 </w:t>
      </w:r>
    </w:p>
    <w:p w14:paraId="24013BD4">
      <w:pPr>
        <w:spacing w:line="360" w:lineRule="auto"/>
        <w:rPr>
          <w:rFonts w:hint="eastAsia" w:ascii="宋体" w:hAnsi="宋体"/>
          <w:bCs/>
          <w:sz w:val="24"/>
          <w:szCs w:val="24"/>
          <w:highlight w:val="none"/>
        </w:rPr>
      </w:pPr>
      <w:r>
        <w:rPr>
          <w:rFonts w:hint="eastAsia" w:ascii="宋体" w:hAnsi="宋体"/>
          <w:bCs/>
          <w:sz w:val="24"/>
          <w:szCs w:val="24"/>
          <w:highlight w:val="none"/>
        </w:rPr>
        <w:t>33.1.2 法定代表人授权委托书原件并加盖公章。</w:t>
      </w:r>
      <w:r>
        <w:rPr>
          <w:rFonts w:ascii="宋体" w:hAnsi="宋体"/>
          <w:bCs/>
          <w:sz w:val="24"/>
          <w:szCs w:val="24"/>
          <w:highlight w:val="none"/>
        </w:rPr>
        <w:t>授权委托书应当载明代理人的姓名或者名称、代理事项、具体权限、期限和相关事项</w:t>
      </w:r>
      <w:r>
        <w:rPr>
          <w:rFonts w:hint="eastAsia" w:ascii="宋体" w:hAnsi="宋体"/>
          <w:bCs/>
          <w:sz w:val="24"/>
          <w:szCs w:val="24"/>
          <w:highlight w:val="none"/>
        </w:rPr>
        <w:t>，并</w:t>
      </w:r>
      <w:r>
        <w:rPr>
          <w:rFonts w:ascii="宋体" w:hAnsi="宋体"/>
          <w:bCs/>
          <w:sz w:val="24"/>
          <w:szCs w:val="24"/>
          <w:highlight w:val="none"/>
        </w:rPr>
        <w:t>由法定代表人、主要负责人签字或者盖章，并加盖公章。</w:t>
      </w:r>
    </w:p>
    <w:p w14:paraId="5E60F9EC">
      <w:pPr>
        <w:spacing w:line="360" w:lineRule="auto"/>
        <w:rPr>
          <w:rFonts w:hint="eastAsia" w:ascii="宋体" w:hAnsi="宋体"/>
          <w:bCs/>
          <w:sz w:val="24"/>
          <w:szCs w:val="24"/>
          <w:highlight w:val="none"/>
        </w:rPr>
      </w:pPr>
      <w:r>
        <w:rPr>
          <w:rFonts w:hint="eastAsia" w:ascii="宋体" w:hAnsi="宋体"/>
          <w:bCs/>
          <w:sz w:val="24"/>
          <w:szCs w:val="24"/>
          <w:highlight w:val="none"/>
        </w:rPr>
        <w:t>33.2投标人</w:t>
      </w:r>
      <w:r>
        <w:rPr>
          <w:rFonts w:ascii="宋体" w:hAnsi="宋体"/>
          <w:bCs/>
          <w:sz w:val="24"/>
          <w:szCs w:val="24"/>
          <w:highlight w:val="none"/>
        </w:rPr>
        <w:t>在法定质疑期内</w:t>
      </w:r>
      <w:r>
        <w:rPr>
          <w:rFonts w:hint="eastAsia" w:ascii="宋体" w:hAnsi="宋体"/>
          <w:bCs/>
          <w:sz w:val="24"/>
          <w:szCs w:val="24"/>
          <w:highlight w:val="none"/>
        </w:rPr>
        <w:t>需</w:t>
      </w:r>
      <w:r>
        <w:rPr>
          <w:rFonts w:ascii="宋体" w:hAnsi="宋体"/>
          <w:bCs/>
          <w:sz w:val="24"/>
          <w:szCs w:val="24"/>
          <w:highlight w:val="none"/>
        </w:rPr>
        <w:t>一次性提出针对同一采购程序环节的质疑。</w:t>
      </w:r>
      <w:r>
        <w:rPr>
          <w:rFonts w:hint="eastAsia" w:ascii="宋体" w:hAnsi="宋体"/>
          <w:bCs/>
          <w:sz w:val="24"/>
          <w:szCs w:val="24"/>
          <w:highlight w:val="none"/>
        </w:rPr>
        <w:t>对同一采购程序环节提出的后续多次质疑将不予接受。</w:t>
      </w:r>
    </w:p>
    <w:p w14:paraId="1F23B6BF">
      <w:pPr>
        <w:autoSpaceDE w:val="0"/>
        <w:autoSpaceDN w:val="0"/>
        <w:adjustRightInd w:val="0"/>
        <w:spacing w:line="360" w:lineRule="auto"/>
        <w:rPr>
          <w:rFonts w:cs="SSJ-PK74820000023-Identity-H"/>
          <w:kern w:val="0"/>
          <w:sz w:val="24"/>
          <w:szCs w:val="24"/>
          <w:highlight w:val="none"/>
        </w:rPr>
      </w:pPr>
      <w:r>
        <w:rPr>
          <w:rFonts w:hint="eastAsia" w:ascii="宋体" w:hAnsi="宋体" w:cs="SSJ-PK74820000023-Identity-H"/>
          <w:kern w:val="0"/>
          <w:sz w:val="24"/>
          <w:szCs w:val="24"/>
          <w:highlight w:val="none"/>
        </w:rPr>
        <w:t>33.3 投标人对采购人或采购代理机构的答复不满意，或采购人或采购代理机构未在规定的期</w:t>
      </w:r>
      <w:r>
        <w:rPr>
          <w:rFonts w:hint="eastAsia" w:cs="SSJ-PK74820000023-Identity-H"/>
          <w:kern w:val="0"/>
          <w:sz w:val="24"/>
          <w:szCs w:val="24"/>
          <w:highlight w:val="none"/>
        </w:rPr>
        <w:t>限作出答复的，可在答复期满后15个工作日内，按政府采购法律法规规定及程序，向财政部提出投诉。</w:t>
      </w:r>
    </w:p>
    <w:p w14:paraId="014069B3">
      <w:pPr>
        <w:spacing w:line="360" w:lineRule="auto"/>
        <w:rPr>
          <w:rFonts w:hint="eastAsia" w:ascii="宋体" w:hAnsi="宋体"/>
          <w:bCs/>
          <w:sz w:val="24"/>
          <w:szCs w:val="24"/>
          <w:highlight w:val="none"/>
        </w:rPr>
      </w:pPr>
    </w:p>
    <w:p w14:paraId="4960BEA2">
      <w:pPr>
        <w:pStyle w:val="4"/>
        <w:spacing w:line="360" w:lineRule="auto"/>
        <w:contextualSpacing/>
        <w:jc w:val="center"/>
        <w:rPr>
          <w:rFonts w:hint="eastAsia" w:ascii="宋体" w:hAnsi="宋体"/>
          <w:spacing w:val="60"/>
          <w:szCs w:val="24"/>
          <w:highlight w:val="none"/>
        </w:rPr>
      </w:pPr>
      <w:bookmarkStart w:id="55" w:name="_Toc526860130"/>
      <w:bookmarkStart w:id="56" w:name="_Toc7531911"/>
      <w:bookmarkStart w:id="57" w:name="_Toc527552503"/>
      <w:bookmarkStart w:id="58" w:name="_Toc115623232"/>
      <w:bookmarkStart w:id="59" w:name="_Toc527549000"/>
      <w:bookmarkStart w:id="60" w:name="_Toc176023822"/>
      <w:bookmarkStart w:id="61" w:name="_Toc525851074"/>
      <w:r>
        <w:rPr>
          <w:rFonts w:hint="eastAsia" w:ascii="宋体" w:hAnsi="宋体"/>
          <w:spacing w:val="60"/>
          <w:szCs w:val="24"/>
          <w:highlight w:val="none"/>
        </w:rPr>
        <w:t>八、其他</w:t>
      </w:r>
      <w:bookmarkEnd w:id="55"/>
      <w:bookmarkEnd w:id="56"/>
      <w:bookmarkEnd w:id="57"/>
      <w:bookmarkEnd w:id="58"/>
      <w:bookmarkEnd w:id="59"/>
      <w:bookmarkEnd w:id="60"/>
      <w:bookmarkEnd w:id="61"/>
    </w:p>
    <w:p w14:paraId="3420902D">
      <w:pPr>
        <w:spacing w:line="360" w:lineRule="auto"/>
        <w:ind w:left="482" w:hanging="480" w:hangingChars="200"/>
        <w:contextualSpacing/>
        <w:rPr>
          <w:rFonts w:hint="eastAsia" w:ascii="宋体" w:hAnsi="宋体"/>
          <w:b/>
          <w:sz w:val="24"/>
          <w:szCs w:val="24"/>
          <w:highlight w:val="none"/>
        </w:rPr>
      </w:pPr>
      <w:r>
        <w:rPr>
          <w:rFonts w:hint="eastAsia" w:ascii="宋体" w:hAnsi="宋体"/>
          <w:b/>
          <w:sz w:val="24"/>
          <w:szCs w:val="24"/>
          <w:highlight w:val="none"/>
        </w:rPr>
        <w:t>34.代理服务费</w:t>
      </w:r>
    </w:p>
    <w:p w14:paraId="6C4257A2">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 xml:space="preserve">34.1 </w:t>
      </w:r>
      <w:r>
        <w:rPr>
          <w:rFonts w:ascii="宋体" w:hAnsi="宋体" w:cs="SSJ-PK74820000023-Identity-H"/>
          <w:kern w:val="0"/>
          <w:sz w:val="24"/>
          <w:szCs w:val="24"/>
          <w:highlight w:val="none"/>
        </w:rPr>
        <w:t>收费对象、收费标准及缴纳时间见《投标人须知资料表》。由中标人支付的，中标人须一次性向采购代理机构缴纳代理费，投标报价应包含代理费用</w:t>
      </w:r>
      <w:r>
        <w:rPr>
          <w:rFonts w:hint="eastAsia" w:ascii="宋体" w:hAnsi="宋体" w:cs="SSJ-PK74820000023-Identity-H"/>
          <w:kern w:val="0"/>
          <w:sz w:val="24"/>
          <w:szCs w:val="24"/>
          <w:highlight w:val="none"/>
        </w:rPr>
        <w:t>（可不在投标分项报价中体现）</w:t>
      </w:r>
      <w:r>
        <w:rPr>
          <w:rFonts w:ascii="宋体" w:hAnsi="宋体" w:cs="SSJ-PK74820000023-Identity-H"/>
          <w:kern w:val="0"/>
          <w:sz w:val="24"/>
          <w:szCs w:val="24"/>
          <w:highlight w:val="none"/>
        </w:rPr>
        <w:t>。</w:t>
      </w:r>
    </w:p>
    <w:p w14:paraId="1F7E15E9">
      <w:pPr>
        <w:spacing w:line="360" w:lineRule="auto"/>
        <w:ind w:left="482" w:hanging="480" w:hangingChars="200"/>
        <w:contextualSpacing/>
        <w:rPr>
          <w:rFonts w:hint="eastAsia" w:ascii="宋体" w:hAnsi="宋体"/>
          <w:b/>
          <w:sz w:val="24"/>
          <w:szCs w:val="24"/>
          <w:highlight w:val="none"/>
        </w:rPr>
      </w:pPr>
      <w:r>
        <w:rPr>
          <w:rFonts w:hint="eastAsia" w:ascii="宋体" w:hAnsi="宋体"/>
          <w:b/>
          <w:sz w:val="24"/>
          <w:szCs w:val="24"/>
          <w:highlight w:val="none"/>
        </w:rPr>
        <w:t>35. 腐败和欺诈行为</w:t>
      </w:r>
    </w:p>
    <w:p w14:paraId="431B42F1">
      <w:pPr>
        <w:spacing w:line="360" w:lineRule="auto"/>
        <w:ind w:left="480" w:hanging="480" w:hangingChars="200"/>
        <w:contextualSpacing/>
        <w:rPr>
          <w:rFonts w:hint="eastAsia" w:ascii="宋体" w:hAnsi="宋体"/>
          <w:bCs/>
          <w:sz w:val="24"/>
          <w:szCs w:val="24"/>
          <w:highlight w:val="none"/>
        </w:rPr>
      </w:pPr>
      <w:r>
        <w:rPr>
          <w:rFonts w:hint="eastAsia" w:ascii="宋体" w:hAnsi="宋体"/>
          <w:bCs/>
          <w:sz w:val="24"/>
          <w:szCs w:val="24"/>
          <w:highlight w:val="none"/>
        </w:rPr>
        <w:t>35.1 定义</w:t>
      </w:r>
    </w:p>
    <w:p w14:paraId="07E3F357">
      <w:pPr>
        <w:spacing w:line="360" w:lineRule="auto"/>
        <w:contextualSpacing/>
        <w:rPr>
          <w:rFonts w:hint="eastAsia" w:ascii="宋体" w:hAnsi="宋体"/>
          <w:bCs/>
          <w:sz w:val="24"/>
          <w:szCs w:val="24"/>
          <w:highlight w:val="none"/>
        </w:rPr>
      </w:pPr>
      <w:r>
        <w:rPr>
          <w:rFonts w:hint="eastAsia" w:ascii="宋体" w:hAnsi="宋体"/>
          <w:bCs/>
          <w:sz w:val="24"/>
          <w:szCs w:val="24"/>
          <w:highlight w:val="none"/>
        </w:rPr>
        <w:t>（1）“腐败行为”是指提供给予接受或索取任何有价值的东西来影响采购代理机构和/或采购人在采购过程或合同实施过程中的行为；</w:t>
      </w:r>
    </w:p>
    <w:p w14:paraId="4EFB17A3">
      <w:pPr>
        <w:spacing w:line="360" w:lineRule="auto"/>
        <w:contextualSpacing/>
        <w:rPr>
          <w:rFonts w:hint="eastAsia" w:ascii="宋体" w:hAnsi="宋体"/>
          <w:bCs/>
          <w:sz w:val="24"/>
          <w:szCs w:val="24"/>
          <w:highlight w:val="none"/>
        </w:rPr>
      </w:pPr>
      <w:r>
        <w:rPr>
          <w:rFonts w:hint="eastAsia" w:ascii="宋体" w:hAnsi="宋体"/>
          <w:bCs/>
          <w:sz w:val="24"/>
          <w:szCs w:val="24"/>
          <w:highlight w:val="none"/>
        </w:rPr>
        <w:t>（2）“欺诈行为”是指为了影响采购过程或合同实施过程而谎报事实，损害采购代理机构和/或采购人的利益，包括投标人之间串通投标（递交投标</w:t>
      </w:r>
      <w:r>
        <w:rPr>
          <w:rFonts w:ascii="宋体" w:hAnsi="宋体"/>
          <w:bCs/>
          <w:sz w:val="24"/>
          <w:szCs w:val="24"/>
          <w:highlight w:val="none"/>
        </w:rPr>
        <w:t>文件</w:t>
      </w:r>
      <w:r>
        <w:rPr>
          <w:rFonts w:hint="eastAsia" w:ascii="宋体" w:hAnsi="宋体"/>
          <w:bCs/>
          <w:sz w:val="24"/>
          <w:szCs w:val="24"/>
          <w:highlight w:val="none"/>
        </w:rPr>
        <w:t>之前和之后），人为地使投标丧失竞争性，剥夺采购人从自由公开竞争所能获得的权益。</w:t>
      </w:r>
    </w:p>
    <w:p w14:paraId="235FBE4B">
      <w:pPr>
        <w:spacing w:line="360" w:lineRule="auto"/>
        <w:rPr>
          <w:rFonts w:hint="eastAsia" w:ascii="宋体" w:hAnsi="宋体"/>
          <w:bCs/>
          <w:sz w:val="24"/>
          <w:szCs w:val="24"/>
          <w:highlight w:val="none"/>
        </w:rPr>
      </w:pPr>
      <w:r>
        <w:rPr>
          <w:rFonts w:hint="eastAsia" w:ascii="宋体" w:hAnsi="宋体"/>
          <w:bCs/>
          <w:sz w:val="24"/>
          <w:szCs w:val="24"/>
          <w:highlight w:val="none"/>
        </w:rPr>
        <w:t>35.2 如果采购代理机构和采购人认为投标人在本项目的竞争中有腐败或欺诈行为，其投标将按无效投标处理。</w:t>
      </w:r>
      <w:bookmarkStart w:id="62" w:name="_Toc161643974"/>
    </w:p>
    <w:p w14:paraId="1DABE3C4">
      <w:pPr>
        <w:autoSpaceDE w:val="0"/>
        <w:autoSpaceDN w:val="0"/>
        <w:adjustRightInd w:val="0"/>
        <w:spacing w:line="360" w:lineRule="auto"/>
        <w:jc w:val="left"/>
        <w:rPr>
          <w:rFonts w:hint="eastAsia" w:ascii="宋体" w:hAnsi="宋体" w:cs="SSJ-PK74820000023-Identity-H"/>
          <w:b/>
          <w:bCs/>
          <w:kern w:val="0"/>
          <w:sz w:val="24"/>
          <w:szCs w:val="24"/>
          <w:highlight w:val="none"/>
        </w:rPr>
      </w:pPr>
      <w:r>
        <w:rPr>
          <w:rFonts w:hint="eastAsia" w:ascii="宋体" w:hAnsi="宋体" w:cs="SSJ-PK74820000023-Identity-H"/>
          <w:b/>
          <w:bCs/>
          <w:kern w:val="0"/>
          <w:sz w:val="24"/>
          <w:szCs w:val="24"/>
          <w:highlight w:val="none"/>
        </w:rPr>
        <w:t>36.未尽事宜</w:t>
      </w:r>
    </w:p>
    <w:p w14:paraId="664DA54A">
      <w:pPr>
        <w:autoSpaceDE w:val="0"/>
        <w:autoSpaceDN w:val="0"/>
        <w:adjustRightInd w:val="0"/>
        <w:spacing w:line="360" w:lineRule="auto"/>
        <w:jc w:val="left"/>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36.1　其他未尽事宜按政府采购法律法规的规定执行。</w:t>
      </w:r>
    </w:p>
    <w:p w14:paraId="4BCAEA3A">
      <w:pPr>
        <w:autoSpaceDE w:val="0"/>
        <w:autoSpaceDN w:val="0"/>
        <w:adjustRightInd w:val="0"/>
        <w:spacing w:line="360" w:lineRule="auto"/>
        <w:jc w:val="left"/>
        <w:rPr>
          <w:rFonts w:hint="eastAsia" w:ascii="宋体" w:hAnsi="宋体" w:cs="SSJ-PK74820000023-Identity-H"/>
          <w:b/>
          <w:bCs/>
          <w:kern w:val="0"/>
          <w:sz w:val="24"/>
          <w:szCs w:val="24"/>
          <w:highlight w:val="none"/>
        </w:rPr>
      </w:pPr>
      <w:r>
        <w:rPr>
          <w:rFonts w:ascii="宋体" w:hAnsi="宋体" w:cs="SSJ-PK74820000023-Identity-H"/>
          <w:b/>
          <w:bCs/>
          <w:kern w:val="0"/>
          <w:sz w:val="24"/>
          <w:szCs w:val="24"/>
          <w:highlight w:val="none"/>
        </w:rPr>
        <w:t>3</w:t>
      </w:r>
      <w:r>
        <w:rPr>
          <w:rFonts w:hint="eastAsia" w:ascii="宋体" w:hAnsi="宋体" w:cs="SSJ-PK74820000023-Identity-H"/>
          <w:b/>
          <w:bCs/>
          <w:kern w:val="0"/>
          <w:sz w:val="24"/>
          <w:szCs w:val="24"/>
          <w:highlight w:val="none"/>
        </w:rPr>
        <w:t>7.文件解释权</w:t>
      </w:r>
    </w:p>
    <w:p w14:paraId="0D6337D4">
      <w:pPr>
        <w:spacing w:line="360" w:lineRule="auto"/>
        <w:rPr>
          <w:rFonts w:hint="eastAsia" w:ascii="宋体" w:hAnsi="宋体"/>
          <w:sz w:val="24"/>
          <w:szCs w:val="24"/>
          <w:highlight w:val="none"/>
        </w:rPr>
      </w:pPr>
      <w:r>
        <w:rPr>
          <w:rFonts w:ascii="宋体" w:hAnsi="宋体" w:cs="SSJ-PK74820000023-Identity-H"/>
          <w:sz w:val="24"/>
          <w:szCs w:val="24"/>
          <w:highlight w:val="none"/>
        </w:rPr>
        <w:t>3</w:t>
      </w:r>
      <w:r>
        <w:rPr>
          <w:rFonts w:hint="eastAsia" w:ascii="宋体" w:hAnsi="宋体" w:cs="SSJ-PK74820000023-Identity-H"/>
          <w:sz w:val="24"/>
          <w:szCs w:val="24"/>
          <w:highlight w:val="none"/>
        </w:rPr>
        <w:t>7</w:t>
      </w:r>
      <w:r>
        <w:rPr>
          <w:rFonts w:ascii="宋体" w:hAnsi="宋体" w:cs="SSJ-PK74820000023-Identity-H"/>
          <w:sz w:val="24"/>
          <w:szCs w:val="24"/>
          <w:highlight w:val="none"/>
        </w:rPr>
        <w:t>.1</w:t>
      </w:r>
      <w:r>
        <w:rPr>
          <w:rFonts w:hint="eastAsia" w:ascii="宋体" w:hAnsi="宋体" w:cs="SSJ-PK74820000023-Identity-H"/>
          <w:sz w:val="24"/>
          <w:szCs w:val="24"/>
          <w:highlight w:val="none"/>
        </w:rPr>
        <w:t>　本招标文件的解释权归采购人（或采购代理机构）所有。</w:t>
      </w:r>
    </w:p>
    <w:p w14:paraId="32617CEF">
      <w:pPr>
        <w:spacing w:line="360" w:lineRule="auto"/>
        <w:rPr>
          <w:rFonts w:hint="eastAsia" w:ascii="宋体" w:hAnsi="宋体"/>
          <w:sz w:val="24"/>
          <w:szCs w:val="24"/>
          <w:highlight w:val="none"/>
        </w:rPr>
      </w:pPr>
    </w:p>
    <w:p w14:paraId="662EAEF3">
      <w:pPr>
        <w:spacing w:line="360" w:lineRule="auto"/>
        <w:rPr>
          <w:rFonts w:hint="eastAsia" w:ascii="宋体" w:hAnsi="宋体"/>
          <w:sz w:val="24"/>
          <w:szCs w:val="24"/>
          <w:highlight w:val="none"/>
        </w:rPr>
      </w:pPr>
    </w:p>
    <w:p w14:paraId="536471F1">
      <w:pPr>
        <w:spacing w:line="360" w:lineRule="auto"/>
        <w:rPr>
          <w:rFonts w:hint="eastAsia" w:ascii="宋体" w:hAnsi="宋体"/>
          <w:sz w:val="24"/>
          <w:szCs w:val="24"/>
          <w:highlight w:val="none"/>
        </w:rPr>
      </w:pPr>
    </w:p>
    <w:p w14:paraId="3448DA6D">
      <w:pPr>
        <w:spacing w:line="360" w:lineRule="auto"/>
        <w:rPr>
          <w:rFonts w:hint="eastAsia" w:ascii="宋体" w:hAnsi="宋体"/>
          <w:sz w:val="24"/>
          <w:szCs w:val="24"/>
          <w:highlight w:val="none"/>
        </w:rPr>
      </w:pPr>
    </w:p>
    <w:p w14:paraId="6102AA26">
      <w:pPr>
        <w:rPr>
          <w:rFonts w:hint="eastAsia" w:ascii="宋体" w:hAnsi="宋体"/>
          <w:highlight w:val="none"/>
        </w:rPr>
      </w:pPr>
    </w:p>
    <w:p w14:paraId="75109AF0">
      <w:pPr>
        <w:rPr>
          <w:rFonts w:hint="eastAsia" w:ascii="宋体" w:hAnsi="宋体"/>
          <w:highlight w:val="none"/>
        </w:rPr>
      </w:pPr>
    </w:p>
    <w:p w14:paraId="50E8E2E8">
      <w:pPr>
        <w:rPr>
          <w:rFonts w:hint="eastAsia" w:ascii="宋体" w:hAnsi="宋体"/>
          <w:highlight w:val="none"/>
        </w:rPr>
      </w:pPr>
    </w:p>
    <w:p w14:paraId="21AD619D">
      <w:pPr>
        <w:rPr>
          <w:rFonts w:hint="eastAsia" w:ascii="宋体" w:hAnsi="宋体"/>
          <w:highlight w:val="none"/>
        </w:rPr>
      </w:pPr>
    </w:p>
    <w:p w14:paraId="2DF35118">
      <w:pPr>
        <w:rPr>
          <w:rFonts w:hint="eastAsia" w:ascii="宋体" w:hAnsi="宋体"/>
          <w:highlight w:val="none"/>
        </w:rPr>
      </w:pPr>
    </w:p>
    <w:p w14:paraId="02251912">
      <w:pPr>
        <w:rPr>
          <w:rFonts w:hint="eastAsia" w:ascii="宋体" w:hAnsi="宋体"/>
          <w:highlight w:val="none"/>
        </w:rPr>
      </w:pPr>
    </w:p>
    <w:p w14:paraId="73986C07">
      <w:pPr>
        <w:rPr>
          <w:rFonts w:hint="eastAsia" w:ascii="宋体" w:hAnsi="宋体"/>
          <w:highlight w:val="none"/>
        </w:rPr>
      </w:pPr>
    </w:p>
    <w:p w14:paraId="62C26126">
      <w:pPr>
        <w:rPr>
          <w:rFonts w:hint="eastAsia" w:ascii="宋体" w:hAnsi="宋体"/>
          <w:highlight w:val="none"/>
        </w:rPr>
      </w:pPr>
    </w:p>
    <w:p w14:paraId="2184DCA7">
      <w:pPr>
        <w:rPr>
          <w:rFonts w:hint="eastAsia" w:ascii="宋体" w:hAnsi="宋体"/>
          <w:highlight w:val="none"/>
        </w:rPr>
      </w:pPr>
    </w:p>
    <w:p w14:paraId="1F0B3500">
      <w:pPr>
        <w:rPr>
          <w:rFonts w:hint="eastAsia" w:ascii="宋体" w:hAnsi="宋体"/>
          <w:highlight w:val="none"/>
        </w:rPr>
      </w:pPr>
    </w:p>
    <w:p w14:paraId="05CB0080">
      <w:pPr>
        <w:rPr>
          <w:rFonts w:hint="eastAsia" w:ascii="宋体" w:hAnsi="宋体"/>
          <w:highlight w:val="none"/>
        </w:rPr>
      </w:pPr>
    </w:p>
    <w:p w14:paraId="1E63207B">
      <w:pPr>
        <w:rPr>
          <w:rFonts w:hint="eastAsia" w:ascii="宋体" w:hAnsi="宋体"/>
          <w:highlight w:val="none"/>
        </w:rPr>
      </w:pPr>
    </w:p>
    <w:p w14:paraId="7F134E5D">
      <w:pPr>
        <w:rPr>
          <w:rFonts w:hint="eastAsia" w:ascii="宋体" w:hAnsi="宋体"/>
          <w:highlight w:val="none"/>
        </w:rPr>
      </w:pPr>
    </w:p>
    <w:p w14:paraId="2D226200">
      <w:pPr>
        <w:rPr>
          <w:rFonts w:hint="eastAsia" w:ascii="宋体" w:hAnsi="宋体"/>
          <w:highlight w:val="none"/>
        </w:rPr>
      </w:pPr>
    </w:p>
    <w:p w14:paraId="3E465F07">
      <w:pPr>
        <w:rPr>
          <w:rFonts w:hint="eastAsia" w:ascii="宋体" w:hAnsi="宋体"/>
          <w:highlight w:val="none"/>
        </w:rPr>
      </w:pPr>
    </w:p>
    <w:p w14:paraId="2CB8669C">
      <w:pPr>
        <w:rPr>
          <w:rFonts w:hint="eastAsia" w:ascii="宋体" w:hAnsi="宋体"/>
          <w:highlight w:val="none"/>
        </w:rPr>
      </w:pPr>
    </w:p>
    <w:p w14:paraId="39454B0F">
      <w:pPr>
        <w:rPr>
          <w:rFonts w:hint="eastAsia" w:ascii="宋体" w:hAnsi="宋体"/>
          <w:highlight w:val="none"/>
        </w:rPr>
      </w:pPr>
    </w:p>
    <w:p w14:paraId="325D56DE">
      <w:pPr>
        <w:rPr>
          <w:rFonts w:hint="eastAsia" w:ascii="宋体" w:hAnsi="宋体"/>
          <w:highlight w:val="none"/>
        </w:rPr>
      </w:pPr>
    </w:p>
    <w:p w14:paraId="41DA4303">
      <w:pPr>
        <w:rPr>
          <w:rFonts w:hint="eastAsia" w:ascii="宋体" w:hAnsi="宋体"/>
          <w:highlight w:val="none"/>
        </w:rPr>
      </w:pPr>
    </w:p>
    <w:p w14:paraId="6D49A50D">
      <w:pPr>
        <w:spacing w:line="480" w:lineRule="auto"/>
        <w:jc w:val="center"/>
        <w:outlineLvl w:val="0"/>
        <w:rPr>
          <w:rFonts w:hint="eastAsia" w:ascii="宋体" w:hAnsi="宋体"/>
          <w:b/>
          <w:spacing w:val="100"/>
          <w:sz w:val="40"/>
          <w:szCs w:val="40"/>
          <w:highlight w:val="none"/>
        </w:rPr>
      </w:pPr>
      <w:bookmarkStart w:id="63" w:name="_Toc176023823"/>
      <w:r>
        <w:rPr>
          <w:rFonts w:ascii="宋体" w:hAnsi="宋体"/>
          <w:b/>
          <w:spacing w:val="100"/>
          <w:sz w:val="40"/>
          <w:szCs w:val="40"/>
          <w:highlight w:val="none"/>
        </w:rPr>
        <w:t>第二章 技术总体要求</w:t>
      </w:r>
      <w:bookmarkEnd w:id="62"/>
      <w:bookmarkEnd w:id="63"/>
    </w:p>
    <w:p w14:paraId="3D4DD132">
      <w:pPr>
        <w:rPr>
          <w:rFonts w:hint="eastAsia" w:ascii="宋体" w:hAnsi="宋体"/>
          <w:highlight w:val="none"/>
        </w:rPr>
      </w:pPr>
    </w:p>
    <w:p w14:paraId="6D5F2D2C">
      <w:pPr>
        <w:rPr>
          <w:rFonts w:hint="eastAsia" w:ascii="宋体" w:hAnsi="宋体"/>
          <w:highlight w:val="none"/>
        </w:rPr>
      </w:pPr>
    </w:p>
    <w:p w14:paraId="7754F228">
      <w:pPr>
        <w:rPr>
          <w:rFonts w:hint="eastAsia" w:ascii="宋体" w:hAnsi="宋体"/>
          <w:highlight w:val="none"/>
        </w:rPr>
      </w:pPr>
    </w:p>
    <w:p w14:paraId="10DAEE6E">
      <w:pPr>
        <w:rPr>
          <w:rFonts w:hint="eastAsia" w:ascii="宋体" w:hAnsi="宋体"/>
          <w:highlight w:val="none"/>
        </w:rPr>
      </w:pPr>
    </w:p>
    <w:p w14:paraId="6C2C2F95">
      <w:pPr>
        <w:spacing w:line="360" w:lineRule="auto"/>
        <w:contextualSpacing/>
        <w:jc w:val="center"/>
        <w:rPr>
          <w:rFonts w:hint="eastAsia" w:ascii="宋体" w:hAnsi="宋体"/>
          <w:b/>
          <w:sz w:val="30"/>
          <w:szCs w:val="30"/>
          <w:highlight w:val="none"/>
        </w:rPr>
      </w:pPr>
      <w:bookmarkStart w:id="64" w:name="_Hlk54683407"/>
      <w:bookmarkStart w:id="65" w:name="_Toc161643979"/>
      <w:bookmarkStart w:id="66" w:name="_Hlk194862596"/>
      <w:bookmarkStart w:id="67" w:name="_Toc413253826"/>
      <w:r>
        <w:rPr>
          <w:rFonts w:ascii="宋体" w:hAnsi="宋体"/>
          <w:b/>
          <w:sz w:val="30"/>
          <w:szCs w:val="30"/>
          <w:highlight w:val="none"/>
        </w:rPr>
        <w:t>一</w:t>
      </w:r>
      <w:r>
        <w:rPr>
          <w:rFonts w:hint="eastAsia" w:ascii="宋体" w:hAnsi="宋体"/>
          <w:b/>
          <w:sz w:val="30"/>
          <w:szCs w:val="30"/>
          <w:highlight w:val="none"/>
        </w:rPr>
        <w:t xml:space="preserve"> 、货物需求一览表</w:t>
      </w:r>
    </w:p>
    <w:tbl>
      <w:tblPr>
        <w:tblStyle w:val="37"/>
        <w:tblW w:w="929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50"/>
        <w:gridCol w:w="1214"/>
        <w:gridCol w:w="3227"/>
        <w:gridCol w:w="1879"/>
      </w:tblGrid>
      <w:tr w14:paraId="6ABF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29" w:type="dxa"/>
            <w:shd w:val="clear" w:color="auto" w:fill="auto"/>
            <w:noWrap/>
            <w:vAlign w:val="center"/>
          </w:tcPr>
          <w:p w14:paraId="4F3AD37E">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序号</w:t>
            </w:r>
          </w:p>
        </w:tc>
        <w:tc>
          <w:tcPr>
            <w:tcW w:w="1850" w:type="dxa"/>
            <w:shd w:val="clear" w:color="auto" w:fill="auto"/>
            <w:noWrap/>
            <w:vAlign w:val="center"/>
          </w:tcPr>
          <w:p w14:paraId="1ED05A13">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产品名称</w:t>
            </w:r>
          </w:p>
        </w:tc>
        <w:tc>
          <w:tcPr>
            <w:tcW w:w="1214" w:type="dxa"/>
            <w:shd w:val="clear" w:color="auto" w:fill="auto"/>
            <w:noWrap/>
            <w:vAlign w:val="center"/>
          </w:tcPr>
          <w:p w14:paraId="3A1C4CEA">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数量</w:t>
            </w:r>
          </w:p>
        </w:tc>
        <w:tc>
          <w:tcPr>
            <w:tcW w:w="3227" w:type="dxa"/>
          </w:tcPr>
          <w:p w14:paraId="5FB1071F">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交货时间</w:t>
            </w:r>
          </w:p>
        </w:tc>
        <w:tc>
          <w:tcPr>
            <w:tcW w:w="1879" w:type="dxa"/>
          </w:tcPr>
          <w:p w14:paraId="418E81B1">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交货地点</w:t>
            </w:r>
          </w:p>
        </w:tc>
      </w:tr>
      <w:tr w14:paraId="4BBD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29" w:type="dxa"/>
            <w:shd w:val="clear" w:color="auto" w:fill="auto"/>
            <w:noWrap/>
            <w:vAlign w:val="center"/>
          </w:tcPr>
          <w:p w14:paraId="50CA62D2">
            <w:pPr>
              <w:widowControl/>
              <w:jc w:val="center"/>
              <w:rPr>
                <w:rFonts w:hint="eastAsia" w:ascii="宋体" w:hAnsi="宋体" w:cs="宋体"/>
                <w:kern w:val="0"/>
                <w:sz w:val="24"/>
                <w:szCs w:val="24"/>
                <w:highlight w:val="none"/>
              </w:rPr>
            </w:pPr>
            <w:r>
              <w:rPr>
                <w:rFonts w:hint="eastAsia" w:ascii="宋体" w:hAnsi="宋体"/>
                <w:sz w:val="24"/>
                <w:szCs w:val="24"/>
                <w:highlight w:val="none"/>
              </w:rPr>
              <w:t>1</w:t>
            </w:r>
          </w:p>
        </w:tc>
        <w:tc>
          <w:tcPr>
            <w:tcW w:w="1850" w:type="dxa"/>
            <w:shd w:val="clear" w:color="auto" w:fill="auto"/>
            <w:vAlign w:val="center"/>
          </w:tcPr>
          <w:p w14:paraId="7F3E02D4">
            <w:pPr>
              <w:widowControl/>
              <w:jc w:val="center"/>
              <w:rPr>
                <w:rFonts w:hint="eastAsia" w:ascii="宋体" w:hAnsi="宋体" w:cs="宋体"/>
                <w:kern w:val="0"/>
                <w:sz w:val="24"/>
                <w:szCs w:val="24"/>
                <w:highlight w:val="none"/>
              </w:rPr>
            </w:pPr>
            <w:r>
              <w:rPr>
                <w:rFonts w:hint="eastAsia" w:ascii="宋体" w:hAnsi="宋体"/>
                <w:sz w:val="24"/>
                <w:szCs w:val="24"/>
                <w:highlight w:val="none"/>
              </w:rPr>
              <w:t>MRI（高端 3.0T）</w:t>
            </w:r>
          </w:p>
        </w:tc>
        <w:tc>
          <w:tcPr>
            <w:tcW w:w="1214" w:type="dxa"/>
            <w:shd w:val="clear" w:color="auto" w:fill="auto"/>
            <w:vAlign w:val="center"/>
          </w:tcPr>
          <w:p w14:paraId="08FF787A">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3227" w:type="dxa"/>
          </w:tcPr>
          <w:p w14:paraId="17668DFF">
            <w:pPr>
              <w:widowControl/>
              <w:jc w:val="center"/>
              <w:rPr>
                <w:rFonts w:hint="eastAsia" w:ascii="宋体" w:hAnsi="宋体" w:cs="宋体"/>
                <w:kern w:val="0"/>
                <w:sz w:val="24"/>
                <w:szCs w:val="24"/>
                <w:highlight w:val="none"/>
              </w:rPr>
            </w:pPr>
            <w:r>
              <w:rPr>
                <w:rFonts w:hint="eastAsia" w:ascii="宋体" w:hAnsi="宋体"/>
                <w:sz w:val="24"/>
                <w:szCs w:val="24"/>
                <w:highlight w:val="none"/>
              </w:rPr>
              <w:t>自合同签订之日后，接到采购人书面供货通知起30日历日内交货，到货15日历日内安装调试完毕。</w:t>
            </w:r>
          </w:p>
        </w:tc>
        <w:tc>
          <w:tcPr>
            <w:tcW w:w="1879" w:type="dxa"/>
          </w:tcPr>
          <w:p w14:paraId="4007E57F">
            <w:pPr>
              <w:widowControl/>
              <w:jc w:val="center"/>
              <w:rPr>
                <w:rFonts w:hint="eastAsia" w:ascii="宋体" w:hAnsi="宋体" w:cs="宋体"/>
                <w:kern w:val="0"/>
                <w:sz w:val="24"/>
                <w:szCs w:val="24"/>
                <w:highlight w:val="none"/>
              </w:rPr>
            </w:pPr>
            <w:r>
              <w:rPr>
                <w:rFonts w:hint="eastAsia" w:ascii="宋体" w:hAnsi="宋体"/>
                <w:sz w:val="24"/>
                <w:szCs w:val="24"/>
                <w:highlight w:val="none"/>
              </w:rPr>
              <w:t>采购人指定地点。</w:t>
            </w:r>
          </w:p>
        </w:tc>
      </w:tr>
    </w:tbl>
    <w:p w14:paraId="6EA8B501">
      <w:pPr>
        <w:spacing w:line="360" w:lineRule="auto"/>
        <w:contextualSpacing/>
        <w:jc w:val="center"/>
        <w:rPr>
          <w:rFonts w:hint="eastAsia" w:ascii="宋体" w:hAnsi="宋体"/>
          <w:b/>
          <w:sz w:val="30"/>
          <w:szCs w:val="30"/>
          <w:highlight w:val="none"/>
        </w:rPr>
      </w:pPr>
    </w:p>
    <w:p w14:paraId="3CB6640B">
      <w:pPr>
        <w:spacing w:line="360" w:lineRule="auto"/>
        <w:contextualSpacing/>
        <w:jc w:val="center"/>
        <w:rPr>
          <w:rFonts w:hint="eastAsia" w:ascii="宋体" w:hAnsi="宋体"/>
          <w:b/>
          <w:sz w:val="30"/>
          <w:szCs w:val="30"/>
          <w:highlight w:val="none"/>
        </w:rPr>
      </w:pPr>
      <w:r>
        <w:rPr>
          <w:rFonts w:hint="eastAsia" w:ascii="宋体" w:hAnsi="宋体"/>
          <w:b/>
          <w:sz w:val="30"/>
          <w:szCs w:val="30"/>
          <w:highlight w:val="none"/>
        </w:rPr>
        <w:t>二、</w:t>
      </w:r>
      <w:r>
        <w:rPr>
          <w:rFonts w:ascii="宋体" w:hAnsi="宋体"/>
          <w:b/>
          <w:sz w:val="30"/>
          <w:szCs w:val="30"/>
          <w:highlight w:val="none"/>
        </w:rPr>
        <w:t xml:space="preserve"> </w:t>
      </w:r>
      <w:r>
        <w:rPr>
          <w:rFonts w:hint="eastAsia" w:ascii="宋体" w:hAnsi="宋体"/>
          <w:b/>
          <w:sz w:val="30"/>
          <w:szCs w:val="30"/>
          <w:highlight w:val="none"/>
        </w:rPr>
        <w:t>技术参数要求</w:t>
      </w:r>
    </w:p>
    <w:p w14:paraId="55428669">
      <w:pPr>
        <w:tabs>
          <w:tab w:val="left" w:pos="0"/>
        </w:tabs>
        <w:spacing w:line="360" w:lineRule="auto"/>
        <w:rPr>
          <w:rFonts w:hint="eastAsia" w:ascii="宋体" w:hAnsi="宋体"/>
          <w:bCs/>
          <w:kern w:val="0"/>
          <w:sz w:val="24"/>
          <w:szCs w:val="24"/>
          <w:highlight w:val="none"/>
        </w:rPr>
      </w:pPr>
      <w:r>
        <w:rPr>
          <w:rFonts w:ascii="宋体" w:hAnsi="宋体"/>
          <w:bCs/>
          <w:kern w:val="0"/>
          <w:sz w:val="24"/>
          <w:szCs w:val="24"/>
          <w:highlight w:val="none"/>
        </w:rPr>
        <w:t>注：</w:t>
      </w:r>
    </w:p>
    <w:p w14:paraId="742B561D">
      <w:pPr>
        <w:tabs>
          <w:tab w:val="left" w:pos="0"/>
        </w:tabs>
        <w:spacing w:line="360" w:lineRule="auto"/>
        <w:contextualSpacing/>
        <w:rPr>
          <w:rFonts w:hint="eastAsia" w:ascii="宋体" w:hAnsi="宋体"/>
          <w:bCs/>
          <w:kern w:val="0"/>
          <w:sz w:val="24"/>
          <w:szCs w:val="24"/>
          <w:highlight w:val="none"/>
        </w:rPr>
      </w:pPr>
      <w:r>
        <w:rPr>
          <w:rFonts w:hint="eastAsia" w:ascii="宋体" w:hAnsi="宋体"/>
          <w:sz w:val="24"/>
          <w:szCs w:val="24"/>
          <w:highlight w:val="none"/>
        </w:rPr>
        <w:t>（1）</w:t>
      </w:r>
      <w:r>
        <w:rPr>
          <w:rFonts w:ascii="宋体" w:hAnsi="宋体"/>
          <w:bCs/>
          <w:kern w:val="0"/>
          <w:sz w:val="24"/>
          <w:szCs w:val="24"/>
          <w:highlight w:val="none"/>
        </w:rPr>
        <w:t>以下技术指标及要求中如出现</w:t>
      </w:r>
      <w:r>
        <w:rPr>
          <w:rFonts w:hint="eastAsia" w:ascii="宋体" w:hAnsi="宋体"/>
          <w:bCs/>
          <w:kern w:val="0"/>
          <w:sz w:val="24"/>
          <w:szCs w:val="24"/>
          <w:highlight w:val="none"/>
        </w:rPr>
        <w:t>或指向某个</w:t>
      </w:r>
      <w:r>
        <w:rPr>
          <w:rFonts w:ascii="宋体" w:hAnsi="宋体"/>
          <w:bCs/>
          <w:kern w:val="0"/>
          <w:sz w:val="24"/>
          <w:szCs w:val="24"/>
          <w:highlight w:val="none"/>
        </w:rPr>
        <w:t>设备品牌，仅作为参考该设备所需达到的具体技术要求，不作为该设备的品牌要求。</w:t>
      </w:r>
    </w:p>
    <w:p w14:paraId="3D938CEC">
      <w:pPr>
        <w:spacing w:line="360" w:lineRule="auto"/>
        <w:rPr>
          <w:rFonts w:hint="eastAsia" w:ascii="宋体" w:hAnsi="宋体"/>
          <w:bCs/>
          <w:kern w:val="0"/>
          <w:sz w:val="24"/>
          <w:szCs w:val="24"/>
          <w:highlight w:val="none"/>
        </w:rPr>
      </w:pPr>
      <w:r>
        <w:rPr>
          <w:rFonts w:hint="eastAsia" w:ascii="宋体" w:hAnsi="宋体"/>
          <w:bCs/>
          <w:sz w:val="24"/>
          <w:szCs w:val="24"/>
          <w:highlight w:val="none"/>
        </w:rPr>
        <w:t>（2）</w:t>
      </w:r>
      <w:r>
        <w:rPr>
          <w:rFonts w:hint="eastAsia" w:ascii="宋体" w:hAnsi="宋体"/>
          <w:bCs/>
          <w:kern w:val="0"/>
          <w:sz w:val="24"/>
          <w:szCs w:val="24"/>
          <w:highlight w:val="none"/>
        </w:rPr>
        <w:t>为到货时最新正版版本(注明时间及版本号)，包含已经发布的全部技术功能。货物需求表中的设备适合中国</w:t>
      </w:r>
      <w:r>
        <w:rPr>
          <w:rFonts w:hint="eastAsia" w:ascii="宋体" w:hAnsi="宋体"/>
          <w:bCs/>
          <w:kern w:val="0"/>
          <w:sz w:val="24"/>
          <w:szCs w:val="24"/>
          <w:highlight w:val="none"/>
          <w:lang w:val="en-US" w:eastAsia="zh-CN"/>
        </w:rPr>
        <w:t>新疆</w:t>
      </w:r>
      <w:r>
        <w:rPr>
          <w:rFonts w:hint="eastAsia" w:ascii="宋体" w:hAnsi="宋体"/>
          <w:bCs/>
          <w:kern w:val="0"/>
          <w:sz w:val="24"/>
          <w:szCs w:val="24"/>
          <w:highlight w:val="none"/>
        </w:rPr>
        <w:t>地区的温湿度、供电环境。生产厂家制造的电源插头必须符合中国国家3C认证标准。投标人提供的产品应为全新未使用产品，采购人有权拒绝已经停产或已淘汰机型的老旧产品。</w:t>
      </w:r>
    </w:p>
    <w:p w14:paraId="2E0E8F41">
      <w:pPr>
        <w:spacing w:line="360" w:lineRule="auto"/>
        <w:rPr>
          <w:rFonts w:hint="eastAsia" w:ascii="宋体" w:hAnsi="宋体"/>
          <w:bCs/>
          <w:kern w:val="0"/>
          <w:sz w:val="24"/>
          <w:szCs w:val="24"/>
          <w:highlight w:val="none"/>
        </w:rPr>
      </w:pPr>
      <w:r>
        <w:rPr>
          <w:rFonts w:hint="eastAsia" w:ascii="宋体" w:hAnsi="宋体"/>
          <w:bCs/>
          <w:kern w:val="0"/>
          <w:sz w:val="24"/>
          <w:szCs w:val="24"/>
          <w:highlight w:val="none"/>
        </w:rPr>
        <w:t>（3）项目背景：新疆国际医疗中心</w:t>
      </w:r>
      <w:r>
        <w:rPr>
          <w:rFonts w:hint="eastAsia" w:ascii="宋体" w:hAnsi="宋体"/>
          <w:sz w:val="24"/>
          <w:szCs w:val="24"/>
          <w:highlight w:val="none"/>
        </w:rPr>
        <w:t>（新疆国际医院、新疆医学科学院）</w:t>
      </w:r>
      <w:r>
        <w:rPr>
          <w:rFonts w:hint="eastAsia" w:ascii="宋体" w:hAnsi="宋体"/>
          <w:bCs/>
          <w:kern w:val="0"/>
          <w:sz w:val="24"/>
          <w:szCs w:val="24"/>
          <w:highlight w:val="none"/>
        </w:rPr>
        <w:t>（以下简称“新疆国际医院”）是一家大型国际化、智能化的新型三级综合性医院，是落实国家“一带一路”战略、推进丝绸之路经济带核心区建设的重点任务；是立足新疆、辐射中亚区域国家的医学高地；是新疆维吾尔自治区“五大中心”建设医疗服务中心的标志性、示范性工程。本项目为建设新疆国际医院的</w:t>
      </w:r>
      <w:r>
        <w:rPr>
          <w:rFonts w:hint="eastAsia" w:ascii="宋体" w:hAnsi="宋体"/>
          <w:strike w:val="0"/>
          <w:dstrike w:val="0"/>
          <w:sz w:val="24"/>
          <w:szCs w:val="24"/>
          <w:highlight w:val="none"/>
          <w:lang w:val="en-US" w:eastAsia="zh-CN"/>
        </w:rPr>
        <w:t>影像中心</w:t>
      </w:r>
      <w:r>
        <w:rPr>
          <w:rFonts w:hint="eastAsia" w:ascii="宋体" w:hAnsi="宋体"/>
          <w:sz w:val="24"/>
          <w:szCs w:val="24"/>
          <w:highlight w:val="none"/>
        </w:rPr>
        <w:t>部分设备采购、安装调试。</w:t>
      </w:r>
    </w:p>
    <w:p w14:paraId="70D071D5">
      <w:pPr>
        <w:spacing w:line="360" w:lineRule="auto"/>
        <w:rPr>
          <w:rFonts w:hint="eastAsia" w:ascii="宋体" w:hAnsi="宋体" w:eastAsia="宋体" w:cs="宋体"/>
          <w:b/>
          <w:bCs w:val="0"/>
          <w:kern w:val="0"/>
          <w:sz w:val="24"/>
          <w:szCs w:val="24"/>
          <w:highlight w:val="none"/>
        </w:rPr>
      </w:pPr>
      <w:r>
        <w:rPr>
          <w:rFonts w:hint="eastAsia" w:ascii="宋体" w:hAnsi="宋体" w:eastAsia="宋体" w:cs="Times New Roman"/>
          <w:b/>
          <w:bCs w:val="0"/>
          <w:kern w:val="0"/>
          <w:sz w:val="24"/>
          <w:szCs w:val="24"/>
          <w:highlight w:val="none"/>
        </w:rPr>
        <w:t>注：下述技术参数中“</w:t>
      </w:r>
      <w:bookmarkStart w:id="68" w:name="OLE_LINK61"/>
      <w:r>
        <w:rPr>
          <w:rFonts w:hint="eastAsia" w:ascii="宋体" w:hAnsi="宋体" w:eastAsia="宋体" w:cs="Times New Roman"/>
          <w:b/>
          <w:bCs w:val="0"/>
          <w:kern w:val="0"/>
          <w:sz w:val="24"/>
          <w:szCs w:val="24"/>
          <w:highlight w:val="none"/>
        </w:rPr>
        <w:t>★</w:t>
      </w:r>
      <w:bookmarkEnd w:id="68"/>
      <w:r>
        <w:rPr>
          <w:rFonts w:hint="eastAsia" w:ascii="宋体" w:hAnsi="宋体" w:eastAsia="宋体" w:cs="Times New Roman"/>
          <w:b/>
          <w:bCs w:val="0"/>
          <w:kern w:val="0"/>
          <w:sz w:val="24"/>
          <w:szCs w:val="24"/>
          <w:highlight w:val="none"/>
        </w:rPr>
        <w:t>”</w:t>
      </w:r>
      <w:r>
        <w:rPr>
          <w:rFonts w:hint="eastAsia" w:ascii="宋体" w:hAnsi="宋体" w:eastAsia="宋体" w:cs="Times New Roman"/>
          <w:b/>
          <w:bCs w:val="0"/>
          <w:kern w:val="0"/>
          <w:sz w:val="24"/>
          <w:szCs w:val="24"/>
          <w:highlight w:val="none"/>
          <w:lang w:val="en-US" w:eastAsia="zh-CN"/>
        </w:rPr>
        <w:t>号条款为实质性响应条款，负偏离的将作无效投标处理。</w:t>
      </w:r>
      <w:r>
        <w:rPr>
          <w:rFonts w:hint="eastAsia" w:ascii="宋体" w:hAnsi="宋体" w:eastAsia="宋体" w:cs="宋体"/>
          <w:b/>
          <w:bCs w:val="0"/>
          <w:kern w:val="0"/>
          <w:sz w:val="24"/>
          <w:szCs w:val="24"/>
          <w:highlight w:val="none"/>
        </w:rPr>
        <w:t>“</w:t>
      </w:r>
      <w:bookmarkStart w:id="69" w:name="OLE_LINK22"/>
      <w:r>
        <w:rPr>
          <w:rFonts w:hint="eastAsia" w:ascii="宋体" w:hAnsi="宋体" w:eastAsia="宋体" w:cs="宋体"/>
          <w:b/>
          <w:bCs w:val="0"/>
          <w:kern w:val="0"/>
          <w:sz w:val="24"/>
          <w:szCs w:val="24"/>
          <w:highlight w:val="none"/>
        </w:rPr>
        <w:t>▲</w:t>
      </w:r>
      <w:bookmarkEnd w:id="69"/>
      <w:r>
        <w:rPr>
          <w:rFonts w:hint="eastAsia" w:ascii="宋体" w:hAnsi="宋体" w:eastAsia="宋体" w:cs="宋体"/>
          <w:b/>
          <w:bCs w:val="0"/>
          <w:kern w:val="0"/>
          <w:sz w:val="24"/>
          <w:szCs w:val="24"/>
          <w:highlight w:val="none"/>
        </w:rPr>
        <w:t>”</w:t>
      </w:r>
      <w:r>
        <w:rPr>
          <w:rFonts w:hint="eastAsia" w:ascii="宋体" w:hAnsi="宋体"/>
          <w:b/>
          <w:bCs/>
          <w:kern w:val="0"/>
          <w:sz w:val="24"/>
          <w:szCs w:val="24"/>
          <w:highlight w:val="none"/>
          <w:lang w:val="en-US" w:eastAsia="zh-CN"/>
        </w:rPr>
        <w:t>和“#”</w:t>
      </w:r>
      <w:r>
        <w:rPr>
          <w:rFonts w:hint="eastAsia" w:ascii="宋体" w:hAnsi="宋体" w:eastAsia="宋体" w:cs="宋体"/>
          <w:b/>
          <w:bCs w:val="0"/>
          <w:kern w:val="0"/>
          <w:sz w:val="24"/>
          <w:szCs w:val="24"/>
          <w:highlight w:val="none"/>
        </w:rPr>
        <w:t>号条款为</w:t>
      </w:r>
      <w:r>
        <w:rPr>
          <w:rFonts w:hint="eastAsia" w:ascii="宋体" w:hAnsi="宋体" w:cs="宋体"/>
          <w:b/>
          <w:bCs w:val="0"/>
          <w:kern w:val="0"/>
          <w:sz w:val="24"/>
          <w:szCs w:val="24"/>
          <w:highlight w:val="none"/>
          <w:lang w:val="en-US" w:eastAsia="zh-CN"/>
        </w:rPr>
        <w:t>重要</w:t>
      </w:r>
      <w:r>
        <w:rPr>
          <w:rFonts w:hint="eastAsia" w:ascii="宋体" w:hAnsi="宋体" w:eastAsia="宋体" w:cs="宋体"/>
          <w:b/>
          <w:bCs w:val="0"/>
          <w:kern w:val="0"/>
          <w:sz w:val="24"/>
          <w:szCs w:val="24"/>
          <w:highlight w:val="none"/>
        </w:rPr>
        <w:t>评审因素，非实质性响应条款。</w:t>
      </w:r>
    </w:p>
    <w:p w14:paraId="7E95D956">
      <w:pPr>
        <w:spacing w:line="360" w:lineRule="auto"/>
        <w:rPr>
          <w:rFonts w:hint="default" w:ascii="宋体" w:hAnsi="宋体" w:eastAsia="宋体" w:cs="宋体"/>
          <w:b/>
          <w:bCs w:val="0"/>
          <w:kern w:val="0"/>
          <w:sz w:val="24"/>
          <w:szCs w:val="24"/>
          <w:highlight w:val="none"/>
          <w:lang w:val="en-US" w:eastAsia="zh-CN"/>
        </w:rPr>
      </w:pPr>
      <w:r>
        <w:rPr>
          <w:rFonts w:hint="eastAsia" w:ascii="宋体" w:hAnsi="宋体" w:cs="宋体"/>
          <w:b/>
          <w:bCs w:val="0"/>
          <w:kern w:val="0"/>
          <w:sz w:val="24"/>
          <w:szCs w:val="24"/>
          <w:highlight w:val="none"/>
          <w:lang w:val="en-US" w:eastAsia="zh-CN"/>
        </w:rPr>
        <w:t>一、技术指标</w:t>
      </w:r>
    </w:p>
    <w:p w14:paraId="5528864F">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1、磁体系统</w:t>
      </w:r>
    </w:p>
    <w:p w14:paraId="1DB86164">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★1.1、磁体类型：超导磁体，全身通用型，磁场强度≥3.0T。</w:t>
      </w:r>
    </w:p>
    <w:p w14:paraId="36B79817">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1.2、</w:t>
      </w:r>
      <w:r>
        <w:rPr>
          <w:rFonts w:hint="eastAsia" w:ascii="宋体" w:hAnsi="宋体" w:eastAsia="宋体" w:cs="宋体"/>
          <w:bCs/>
          <w:sz w:val="24"/>
          <w:szCs w:val="24"/>
          <w:highlight w:val="none"/>
          <w:lang w:val="zh-TW" w:eastAsia="zh-TW"/>
        </w:rPr>
        <w:t>中心共振频率</w:t>
      </w:r>
      <w:r>
        <w:rPr>
          <w:rFonts w:hint="eastAsia" w:ascii="宋体" w:hAnsi="宋体" w:eastAsia="宋体" w:cs="宋体"/>
          <w:sz w:val="24"/>
          <w:szCs w:val="24"/>
          <w:highlight w:val="none"/>
        </w:rPr>
        <w:t>：</w:t>
      </w:r>
      <w:r>
        <w:rPr>
          <w:rFonts w:hint="eastAsia" w:ascii="宋体" w:hAnsi="宋体" w:eastAsia="宋体" w:cs="宋体"/>
          <w:bCs/>
          <w:sz w:val="24"/>
          <w:szCs w:val="24"/>
          <w:highlight w:val="none"/>
          <w:lang w:val="zh-TW" w:eastAsia="zh-TW"/>
        </w:rPr>
        <w:t>≥127MHz</w:t>
      </w:r>
      <w:r>
        <w:rPr>
          <w:rFonts w:hint="eastAsia" w:ascii="宋体" w:hAnsi="宋体" w:eastAsia="宋体" w:cs="宋体"/>
          <w:bCs/>
          <w:sz w:val="24"/>
          <w:szCs w:val="24"/>
          <w:highlight w:val="none"/>
          <w:lang w:val="zh-TW"/>
        </w:rPr>
        <w:t>。</w:t>
      </w:r>
    </w:p>
    <w:p w14:paraId="73FA6054">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1.3、</w:t>
      </w:r>
      <w:r>
        <w:rPr>
          <w:rFonts w:hint="eastAsia" w:ascii="宋体" w:hAnsi="宋体" w:eastAsia="宋体" w:cs="宋体"/>
          <w:bCs/>
          <w:sz w:val="24"/>
          <w:szCs w:val="24"/>
          <w:highlight w:val="none"/>
          <w:lang w:val="zh-TW" w:eastAsia="zh-TW"/>
        </w:rPr>
        <w:t>屏蔽方式</w:t>
      </w:r>
      <w:r>
        <w:rPr>
          <w:rFonts w:hint="eastAsia" w:ascii="宋体" w:hAnsi="宋体" w:eastAsia="宋体" w:cs="宋体"/>
          <w:sz w:val="24"/>
          <w:szCs w:val="24"/>
          <w:highlight w:val="none"/>
        </w:rPr>
        <w:t>：</w:t>
      </w:r>
      <w:r>
        <w:rPr>
          <w:rFonts w:hint="eastAsia" w:ascii="宋体" w:hAnsi="宋体" w:eastAsia="宋体" w:cs="宋体"/>
          <w:bCs/>
          <w:sz w:val="24"/>
          <w:szCs w:val="24"/>
          <w:highlight w:val="none"/>
          <w:lang w:val="zh-TW" w:eastAsia="zh-TW"/>
        </w:rPr>
        <w:t>主动屏蔽</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被动屏蔽</w:t>
      </w:r>
      <w:r>
        <w:rPr>
          <w:rFonts w:hint="eastAsia" w:ascii="宋体" w:hAnsi="宋体" w:eastAsia="宋体" w:cs="宋体"/>
          <w:bCs/>
          <w:sz w:val="24"/>
          <w:szCs w:val="24"/>
          <w:highlight w:val="none"/>
        </w:rPr>
        <w:t>；具备</w:t>
      </w:r>
      <w:r>
        <w:rPr>
          <w:rFonts w:hint="eastAsia" w:ascii="宋体" w:hAnsi="宋体" w:eastAsia="宋体" w:cs="宋体"/>
          <w:bCs/>
          <w:sz w:val="24"/>
          <w:szCs w:val="24"/>
          <w:highlight w:val="none"/>
          <w:lang w:val="zh-TW" w:eastAsia="zh-TW"/>
        </w:rPr>
        <w:t>抗外界电磁干扰屏蔽技术</w:t>
      </w:r>
      <w:r>
        <w:rPr>
          <w:rFonts w:hint="eastAsia" w:ascii="宋体" w:hAnsi="宋体" w:eastAsia="宋体" w:cs="宋体"/>
          <w:bCs/>
          <w:sz w:val="24"/>
          <w:szCs w:val="24"/>
          <w:highlight w:val="none"/>
        </w:rPr>
        <w:t>。</w:t>
      </w:r>
    </w:p>
    <w:p w14:paraId="7AA3B629">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1.4、</w:t>
      </w:r>
      <w:r>
        <w:rPr>
          <w:rFonts w:hint="eastAsia" w:ascii="宋体" w:hAnsi="宋体" w:eastAsia="宋体" w:cs="宋体"/>
          <w:bCs/>
          <w:sz w:val="24"/>
          <w:szCs w:val="24"/>
          <w:highlight w:val="none"/>
          <w:lang w:val="zh-TW" w:eastAsia="zh-TW"/>
        </w:rPr>
        <w:t>匀场方式</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主动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被动</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rPr>
        <w:t>线性匀场（一阶匀场）和非线性匀场（高阶匀场）。</w:t>
      </w:r>
    </w:p>
    <w:p w14:paraId="41528085">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eastAsia="zh-TW"/>
        </w:rPr>
        <w:t>1.</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TW" w:eastAsia="zh-TW"/>
        </w:rPr>
        <w:t>磁场稳定度</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lang w:eastAsia="zh-TW"/>
        </w:rPr>
        <w:t>0.1ppm/h</w:t>
      </w:r>
      <w:r>
        <w:rPr>
          <w:rFonts w:hint="eastAsia" w:ascii="宋体" w:hAnsi="宋体" w:eastAsia="宋体" w:cs="宋体"/>
          <w:bCs/>
          <w:sz w:val="24"/>
          <w:szCs w:val="24"/>
          <w:highlight w:val="none"/>
        </w:rPr>
        <w:t>。</w:t>
      </w:r>
    </w:p>
    <w:p w14:paraId="7F72973C">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eastAsia="zh-TW"/>
        </w:rPr>
        <w:t>1.</w:t>
      </w: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eastAsia="zh-TW"/>
        </w:rPr>
        <w:t>磁场均匀度</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lang w:eastAsia="zh-TW"/>
        </w:rPr>
        <w:t>典型值</w:t>
      </w:r>
      <w:r>
        <w:rPr>
          <w:rFonts w:hint="eastAsia" w:ascii="宋体" w:hAnsi="宋体" w:eastAsia="宋体" w:cs="宋体"/>
          <w:bCs/>
          <w:sz w:val="24"/>
          <w:szCs w:val="24"/>
          <w:highlight w:val="none"/>
          <w:lang w:val="zh-TW"/>
        </w:rPr>
        <w:t>）。</w:t>
      </w:r>
    </w:p>
    <w:p w14:paraId="561435B8">
      <w:pPr>
        <w:spacing w:line="360" w:lineRule="auto"/>
        <w:jc w:val="left"/>
        <w:rPr>
          <w:rFonts w:hint="eastAsia" w:ascii="宋体" w:hAnsi="宋体" w:eastAsia="宋体" w:cs="宋体"/>
          <w:bCs/>
          <w:sz w:val="24"/>
          <w:szCs w:val="24"/>
          <w:highlight w:val="none"/>
          <w:lang w:val="zh-TW" w:eastAsia="zh-TW"/>
        </w:rPr>
      </w:pPr>
      <w:r>
        <w:rPr>
          <w:rFonts w:hint="eastAsia" w:ascii="宋体" w:hAnsi="宋体" w:eastAsia="宋体" w:cs="宋体"/>
          <w:bCs/>
          <w:sz w:val="24"/>
          <w:szCs w:val="24"/>
          <w:highlight w:val="none"/>
          <w:lang w:eastAsia="zh-TW"/>
        </w:rPr>
        <w:t>1.6.1、10cm DSV</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lang w:eastAsia="zh-TW"/>
        </w:rPr>
        <w:t>≤0.005ppm。</w:t>
      </w:r>
    </w:p>
    <w:p w14:paraId="7531AB5D">
      <w:pPr>
        <w:spacing w:line="360" w:lineRule="auto"/>
        <w:jc w:val="left"/>
        <w:rPr>
          <w:rFonts w:hint="eastAsia" w:ascii="宋体" w:hAnsi="宋体" w:eastAsia="宋体" w:cs="宋体"/>
          <w:bCs/>
          <w:sz w:val="24"/>
          <w:szCs w:val="24"/>
          <w:highlight w:val="none"/>
          <w:lang w:val="zh-TW" w:eastAsia="zh-TW"/>
        </w:rPr>
      </w:pPr>
      <w:r>
        <w:rPr>
          <w:rFonts w:hint="eastAsia" w:ascii="宋体" w:hAnsi="宋体" w:eastAsia="宋体" w:cs="宋体"/>
          <w:bCs/>
          <w:sz w:val="24"/>
          <w:szCs w:val="24"/>
          <w:highlight w:val="none"/>
          <w:lang w:eastAsia="zh-TW"/>
        </w:rPr>
        <w:t>1.6.2、20cm DSV</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lang w:eastAsia="zh-TW"/>
        </w:rPr>
        <w:t>≤0.03ppm。</w:t>
      </w:r>
    </w:p>
    <w:p w14:paraId="20A4B5AC">
      <w:pPr>
        <w:spacing w:line="360" w:lineRule="auto"/>
        <w:jc w:val="left"/>
        <w:rPr>
          <w:rFonts w:hint="eastAsia" w:ascii="宋体" w:hAnsi="宋体" w:eastAsia="宋体" w:cs="宋体"/>
          <w:bCs/>
          <w:sz w:val="24"/>
          <w:szCs w:val="24"/>
          <w:highlight w:val="none"/>
          <w:lang w:val="zh-TW" w:eastAsia="zh-TW"/>
        </w:rPr>
      </w:pPr>
      <w:r>
        <w:rPr>
          <w:rFonts w:hint="eastAsia" w:ascii="宋体" w:hAnsi="宋体" w:eastAsia="宋体" w:cs="宋体"/>
          <w:bCs/>
          <w:sz w:val="24"/>
          <w:szCs w:val="24"/>
          <w:highlight w:val="none"/>
          <w:lang w:eastAsia="zh-TW"/>
        </w:rPr>
        <w:t>1.6.3、30cm DSV</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lang w:eastAsia="zh-TW"/>
        </w:rPr>
        <w:t>≤0.07ppm。</w:t>
      </w:r>
    </w:p>
    <w:p w14:paraId="2C60B132">
      <w:pPr>
        <w:spacing w:line="360" w:lineRule="auto"/>
        <w:jc w:val="left"/>
        <w:rPr>
          <w:rFonts w:hint="eastAsia" w:ascii="宋体" w:hAnsi="宋体" w:eastAsia="宋体" w:cs="宋体"/>
          <w:bCs/>
          <w:sz w:val="24"/>
          <w:szCs w:val="24"/>
          <w:highlight w:val="none"/>
          <w:lang w:val="zh-TW" w:eastAsia="zh-TW"/>
        </w:rPr>
      </w:pPr>
      <w:r>
        <w:rPr>
          <w:rFonts w:hint="eastAsia" w:ascii="宋体" w:hAnsi="宋体" w:eastAsia="宋体" w:cs="宋体"/>
          <w:bCs/>
          <w:sz w:val="24"/>
          <w:szCs w:val="24"/>
          <w:highlight w:val="none"/>
          <w:lang w:eastAsia="zh-TW"/>
        </w:rPr>
        <w:t>1.6.4、40cm DSV</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lang w:eastAsia="zh-TW"/>
        </w:rPr>
        <w:t>≤0.35ppm。</w:t>
      </w:r>
    </w:p>
    <w:p w14:paraId="797820FB">
      <w:pPr>
        <w:spacing w:line="360" w:lineRule="auto"/>
        <w:jc w:val="left"/>
        <w:rPr>
          <w:rFonts w:hint="eastAsia" w:ascii="宋体" w:hAnsi="宋体" w:eastAsia="宋体" w:cs="宋体"/>
          <w:bCs/>
          <w:sz w:val="24"/>
          <w:szCs w:val="24"/>
          <w:highlight w:val="none"/>
          <w:lang w:val="zh-TW" w:eastAsia="zh-TW"/>
        </w:rPr>
      </w:pPr>
      <w:r>
        <w:rPr>
          <w:rFonts w:hint="eastAsia" w:ascii="宋体" w:hAnsi="宋体" w:eastAsia="宋体" w:cs="宋体"/>
          <w:bCs/>
          <w:sz w:val="24"/>
          <w:szCs w:val="24"/>
          <w:highlight w:val="none"/>
          <w:lang w:eastAsia="zh-TW"/>
        </w:rPr>
        <w:t>1.6.5、50cm DSV</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lang w:eastAsia="zh-TW"/>
        </w:rPr>
        <w:t>≤2.3ppm。</w:t>
      </w:r>
    </w:p>
    <w:p w14:paraId="0589F96B">
      <w:pPr>
        <w:spacing w:line="360" w:lineRule="auto"/>
        <w:jc w:val="left"/>
        <w:rPr>
          <w:rFonts w:hint="eastAsia" w:ascii="宋体" w:hAnsi="宋体" w:eastAsia="宋体" w:cs="宋体"/>
          <w:bCs/>
          <w:sz w:val="24"/>
          <w:szCs w:val="24"/>
          <w:highlight w:val="none"/>
          <w:lang w:val="zh-TW" w:eastAsia="zh-TW"/>
        </w:rPr>
      </w:pPr>
      <w:r>
        <w:rPr>
          <w:rFonts w:hint="eastAsia" w:ascii="宋体" w:hAnsi="宋体" w:eastAsia="宋体" w:cs="宋体"/>
          <w:bCs/>
          <w:sz w:val="24"/>
          <w:szCs w:val="24"/>
          <w:highlight w:val="none"/>
          <w:lang w:eastAsia="zh-TW"/>
        </w:rPr>
        <w:t>1.7、液氦容量</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lang w:eastAsia="zh-TW"/>
        </w:rPr>
        <w:t>≥1400L。</w:t>
      </w:r>
    </w:p>
    <w:p w14:paraId="4F4F714D">
      <w:pPr>
        <w:spacing w:line="360" w:lineRule="auto"/>
        <w:jc w:val="left"/>
        <w:rPr>
          <w:rFonts w:hint="eastAsia" w:ascii="宋体" w:hAnsi="宋体" w:eastAsia="宋体" w:cs="宋体"/>
          <w:bCs/>
          <w:sz w:val="24"/>
          <w:szCs w:val="24"/>
          <w:highlight w:val="none"/>
          <w:lang w:eastAsia="zh-TW"/>
        </w:rPr>
      </w:pPr>
      <w:r>
        <w:rPr>
          <w:rFonts w:hint="eastAsia" w:ascii="宋体" w:hAnsi="宋体" w:eastAsia="宋体" w:cs="宋体"/>
          <w:bCs/>
          <w:sz w:val="24"/>
          <w:szCs w:val="24"/>
          <w:highlight w:val="none"/>
          <w:lang w:eastAsia="zh-TW"/>
        </w:rPr>
        <w:t>1.8、液氦消耗量(正常使用)：0.0升/年。</w:t>
      </w:r>
    </w:p>
    <w:p w14:paraId="0B4243CE">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TW"/>
        </w:rPr>
        <w:t>★1.9、病人检查孔道最小内径：≥70cm</w:t>
      </w:r>
      <w:r>
        <w:rPr>
          <w:rFonts w:hint="eastAsia" w:ascii="宋体" w:hAnsi="宋体" w:eastAsia="宋体" w:cs="宋体"/>
          <w:b/>
          <w:bCs w:val="0"/>
          <w:sz w:val="24"/>
          <w:szCs w:val="24"/>
          <w:highlight w:val="none"/>
        </w:rPr>
        <w:t>。</w:t>
      </w:r>
    </w:p>
    <w:p w14:paraId="48F407BA">
      <w:pPr>
        <w:spacing w:line="360" w:lineRule="auto"/>
        <w:jc w:val="left"/>
        <w:rPr>
          <w:rFonts w:hint="eastAsia" w:ascii="宋体" w:hAnsi="宋体" w:eastAsia="宋体" w:cs="宋体"/>
          <w:b/>
          <w:bCs w:val="0"/>
          <w:sz w:val="24"/>
          <w:szCs w:val="24"/>
          <w:highlight w:val="none"/>
          <w:lang w:val="zh-TW" w:eastAsia="zh-TW"/>
        </w:rPr>
      </w:pPr>
      <w:r>
        <w:rPr>
          <w:rFonts w:hint="eastAsia" w:ascii="宋体" w:hAnsi="宋体" w:cs="宋体"/>
          <w:b/>
          <w:bCs w:val="0"/>
          <w:sz w:val="24"/>
          <w:szCs w:val="24"/>
          <w:highlight w:val="none"/>
          <w:lang w:val="en-US" w:eastAsia="zh-CN"/>
        </w:rPr>
        <w:t>#</w:t>
      </w:r>
      <w:r>
        <w:rPr>
          <w:rFonts w:hint="eastAsia" w:ascii="宋体" w:hAnsi="宋体" w:eastAsia="宋体" w:cs="宋体"/>
          <w:b/>
          <w:bCs w:val="0"/>
          <w:sz w:val="24"/>
          <w:szCs w:val="24"/>
          <w:highlight w:val="none"/>
        </w:rPr>
        <w:t>1.10、</w:t>
      </w:r>
      <w:r>
        <w:rPr>
          <w:rFonts w:hint="eastAsia" w:ascii="宋体" w:hAnsi="宋体" w:eastAsia="宋体" w:cs="宋体"/>
          <w:b/>
          <w:bCs w:val="0"/>
          <w:sz w:val="24"/>
          <w:szCs w:val="24"/>
          <w:highlight w:val="none"/>
          <w:lang w:val="zh-TW" w:eastAsia="zh-TW"/>
        </w:rPr>
        <w:t>五高斯磁力线</w:t>
      </w:r>
      <w:r>
        <w:rPr>
          <w:rFonts w:hint="eastAsia" w:ascii="宋体" w:hAnsi="宋体" w:eastAsia="宋体" w:cs="宋体"/>
          <w:b/>
          <w:bCs w:val="0"/>
          <w:sz w:val="24"/>
          <w:szCs w:val="24"/>
          <w:highlight w:val="none"/>
          <w:lang w:val="zh-TW"/>
        </w:rPr>
        <w:t>：</w:t>
      </w:r>
      <w:r>
        <w:rPr>
          <w:rFonts w:hint="eastAsia" w:ascii="宋体" w:hAnsi="宋体" w:eastAsia="宋体" w:cs="宋体"/>
          <w:b/>
          <w:bCs w:val="0"/>
          <w:sz w:val="24"/>
          <w:szCs w:val="24"/>
          <w:highlight w:val="none"/>
        </w:rPr>
        <w:t>X、Y</w:t>
      </w:r>
      <w:r>
        <w:rPr>
          <w:rFonts w:hint="eastAsia" w:ascii="宋体" w:hAnsi="宋体" w:eastAsia="宋体" w:cs="宋体"/>
          <w:b/>
          <w:bCs w:val="0"/>
          <w:sz w:val="24"/>
          <w:szCs w:val="24"/>
          <w:highlight w:val="none"/>
          <w:lang w:val="zh-TW" w:eastAsia="zh-TW"/>
        </w:rPr>
        <w:t xml:space="preserve">轴, </w:t>
      </w:r>
      <w:r>
        <w:rPr>
          <w:rFonts w:hint="eastAsia" w:ascii="宋体" w:hAnsi="宋体" w:eastAsia="宋体" w:cs="宋体"/>
          <w:b/>
          <w:bCs w:val="0"/>
          <w:sz w:val="24"/>
          <w:szCs w:val="24"/>
          <w:highlight w:val="none"/>
        </w:rPr>
        <w:t xml:space="preserve">≤3m；Z </w:t>
      </w:r>
      <w:r>
        <w:rPr>
          <w:rFonts w:hint="eastAsia" w:ascii="宋体" w:hAnsi="宋体" w:eastAsia="宋体" w:cs="宋体"/>
          <w:b/>
          <w:bCs w:val="0"/>
          <w:sz w:val="24"/>
          <w:szCs w:val="24"/>
          <w:highlight w:val="none"/>
          <w:lang w:val="zh-TW" w:eastAsia="zh-TW"/>
        </w:rPr>
        <w:t xml:space="preserve">轴, </w:t>
      </w:r>
      <w:r>
        <w:rPr>
          <w:rFonts w:hint="eastAsia" w:ascii="宋体" w:hAnsi="宋体" w:eastAsia="宋体" w:cs="宋体"/>
          <w:b/>
          <w:bCs w:val="0"/>
          <w:sz w:val="24"/>
          <w:szCs w:val="24"/>
          <w:highlight w:val="none"/>
        </w:rPr>
        <w:t>≤5m（提供制造商原厂技术白皮书证明）。</w:t>
      </w:r>
    </w:p>
    <w:p w14:paraId="2E393F7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1.11、Z轴最大视野</w:t>
      </w:r>
      <w:r>
        <w:rPr>
          <w:rFonts w:hint="eastAsia" w:ascii="宋体" w:hAnsi="宋体" w:eastAsia="宋体" w:cs="宋体"/>
          <w:bCs/>
          <w:sz w:val="24"/>
          <w:szCs w:val="24"/>
          <w:highlight w:val="none"/>
          <w:lang w:val="zh-TW" w:eastAsia="zh-TW"/>
        </w:rPr>
        <w:t xml:space="preserve">, </w:t>
      </w:r>
      <w:r>
        <w:rPr>
          <w:rFonts w:hint="eastAsia" w:ascii="宋体" w:hAnsi="宋体" w:eastAsia="宋体" w:cs="宋体"/>
          <w:bCs/>
          <w:sz w:val="24"/>
          <w:szCs w:val="24"/>
          <w:highlight w:val="none"/>
        </w:rPr>
        <w:t>≥50cm。</w:t>
      </w:r>
    </w:p>
    <w:p w14:paraId="7D784DF0">
      <w:pPr>
        <w:spacing w:line="360" w:lineRule="auto"/>
        <w:jc w:val="left"/>
        <w:rPr>
          <w:rFonts w:hint="eastAsia" w:ascii="宋体" w:hAnsi="宋体" w:eastAsia="宋体" w:cs="宋体"/>
          <w:b/>
          <w:bCs w:val="0"/>
          <w:sz w:val="24"/>
          <w:szCs w:val="24"/>
          <w:highlight w:val="none"/>
          <w:lang w:val="zh-TW" w:eastAsia="zh-TW"/>
        </w:rPr>
      </w:pPr>
      <w:r>
        <w:rPr>
          <w:rFonts w:hint="eastAsia" w:ascii="宋体" w:hAnsi="宋体" w:cs="宋体"/>
          <w:b/>
          <w:bCs w:val="0"/>
          <w:sz w:val="24"/>
          <w:szCs w:val="24"/>
          <w:highlight w:val="none"/>
          <w:lang w:val="en-US" w:eastAsia="zh-CN"/>
        </w:rPr>
        <w:t>#</w:t>
      </w:r>
      <w:r>
        <w:rPr>
          <w:rFonts w:hint="eastAsia" w:ascii="宋体" w:hAnsi="宋体" w:eastAsia="宋体" w:cs="宋体"/>
          <w:b/>
          <w:bCs w:val="0"/>
          <w:sz w:val="24"/>
          <w:szCs w:val="24"/>
          <w:highlight w:val="none"/>
          <w:lang w:eastAsia="zh-TW"/>
        </w:rPr>
        <w:t>1.</w:t>
      </w:r>
      <w:r>
        <w:rPr>
          <w:rFonts w:hint="eastAsia" w:ascii="宋体" w:hAnsi="宋体" w:eastAsia="宋体" w:cs="宋体"/>
          <w:b/>
          <w:bCs w:val="0"/>
          <w:sz w:val="24"/>
          <w:szCs w:val="24"/>
          <w:highlight w:val="none"/>
        </w:rPr>
        <w:t>12、</w:t>
      </w:r>
      <w:r>
        <w:rPr>
          <w:rFonts w:hint="eastAsia" w:ascii="宋体" w:hAnsi="宋体" w:eastAsia="宋体" w:cs="宋体"/>
          <w:b/>
          <w:bCs w:val="0"/>
          <w:sz w:val="24"/>
          <w:szCs w:val="24"/>
          <w:highlight w:val="none"/>
          <w:lang w:eastAsia="zh-TW"/>
        </w:rPr>
        <w:t>磁体重量（含液氦）</w:t>
      </w:r>
      <w:r>
        <w:rPr>
          <w:rFonts w:hint="eastAsia" w:ascii="宋体" w:hAnsi="宋体" w:eastAsia="宋体" w:cs="宋体"/>
          <w:b/>
          <w:bCs w:val="0"/>
          <w:sz w:val="24"/>
          <w:szCs w:val="24"/>
          <w:highlight w:val="none"/>
          <w:lang w:val="zh-TW"/>
        </w:rPr>
        <w:t>：</w:t>
      </w:r>
      <w:r>
        <w:rPr>
          <w:rFonts w:hint="eastAsia" w:ascii="宋体" w:hAnsi="宋体" w:eastAsia="宋体" w:cs="宋体"/>
          <w:b/>
          <w:bCs w:val="0"/>
          <w:sz w:val="24"/>
          <w:szCs w:val="24"/>
          <w:highlight w:val="none"/>
          <w:lang w:eastAsia="zh-TW"/>
        </w:rPr>
        <w:t>≤6.0</w:t>
      </w:r>
      <w:r>
        <w:rPr>
          <w:rFonts w:hint="eastAsia" w:ascii="宋体" w:hAnsi="宋体" w:eastAsia="宋体" w:cs="宋体"/>
          <w:b/>
          <w:bCs w:val="0"/>
          <w:sz w:val="24"/>
          <w:szCs w:val="24"/>
          <w:highlight w:val="none"/>
        </w:rPr>
        <w:t>T（提供制造商原厂技术白皮书证明）。</w:t>
      </w:r>
      <w:r>
        <w:rPr>
          <w:rFonts w:hint="eastAsia" w:ascii="宋体" w:hAnsi="宋体" w:eastAsia="宋体" w:cs="宋体"/>
          <w:b/>
          <w:bCs w:val="0"/>
          <w:sz w:val="24"/>
          <w:szCs w:val="24"/>
          <w:highlight w:val="none"/>
          <w:lang w:eastAsia="zh-TW"/>
        </w:rPr>
        <w:t xml:space="preserve"> </w:t>
      </w:r>
    </w:p>
    <w:p w14:paraId="1CEDB70E">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rPr>
        <w:t>1.13、磁体长度（不含外壳）</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rPr>
        <w:t>≤175cm（提供制造商原厂技术白皮书证明）；磁体长度(含外壳)</w:t>
      </w:r>
      <w:r>
        <w:rPr>
          <w:rFonts w:hint="eastAsia" w:ascii="宋体" w:hAnsi="宋体" w:eastAsia="宋体" w:cs="宋体"/>
          <w:bCs/>
          <w:sz w:val="24"/>
          <w:szCs w:val="24"/>
          <w:highlight w:val="none"/>
          <w:lang w:val="zh-TW" w:eastAsia="zh-TW"/>
        </w:rPr>
        <w:t xml:space="preserve"> </w:t>
      </w:r>
      <w:r>
        <w:rPr>
          <w:rFonts w:hint="eastAsia" w:ascii="宋体" w:hAnsi="宋体" w:eastAsia="宋体" w:cs="宋体"/>
          <w:bCs/>
          <w:sz w:val="24"/>
          <w:szCs w:val="24"/>
          <w:highlight w:val="none"/>
        </w:rPr>
        <w:t>≤210cm。</w:t>
      </w:r>
    </w:p>
    <w:p w14:paraId="45F34D4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TW" w:eastAsia="zh-TW"/>
        </w:rPr>
        <w:t>梯度系统</w:t>
      </w:r>
    </w:p>
    <w:p w14:paraId="3167E617">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▲2.1、最大单轴梯度场强度（X/Y/Z轴，典型值（或物理工程值），非有效值/非等效值/非Peak 值）：≥60mT/m（提供制造商原厂技术白皮书（datasheet）证明）。</w:t>
      </w:r>
    </w:p>
    <w:p w14:paraId="1722DBCB">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2.2、最大单轴梯度切换率（X/Y/Z轴，典型值（或物理工程值），非有效值）, ≥200 T/m/s（提供制造商原厂技术白皮书（datasheet）证明）。</w:t>
      </w:r>
    </w:p>
    <w:p w14:paraId="650E2F96">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2.3、最大单轴梯度场强度和最大单轴梯度切换率在同一序列中可同时达到。</w:t>
      </w:r>
    </w:p>
    <w:p w14:paraId="2E49408B">
      <w:pPr>
        <w:spacing w:line="360" w:lineRule="auto"/>
        <w:jc w:val="left"/>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w:t>
      </w:r>
      <w:r>
        <w:rPr>
          <w:rFonts w:hint="eastAsia" w:ascii="宋体" w:hAnsi="宋体" w:eastAsia="宋体" w:cs="宋体"/>
          <w:b/>
          <w:bCs w:val="0"/>
          <w:sz w:val="24"/>
          <w:szCs w:val="24"/>
          <w:highlight w:val="none"/>
        </w:rPr>
        <w:t>2.4、</w:t>
      </w:r>
      <w:r>
        <w:rPr>
          <w:rFonts w:hint="eastAsia" w:ascii="宋体" w:hAnsi="宋体" w:eastAsia="宋体" w:cs="宋体"/>
          <w:b/>
          <w:bCs w:val="0"/>
          <w:sz w:val="24"/>
          <w:szCs w:val="24"/>
          <w:highlight w:val="none"/>
          <w:lang w:val="zh-TW" w:eastAsia="zh-TW"/>
        </w:rPr>
        <w:t>最短爬升时间</w:t>
      </w:r>
      <w:r>
        <w:rPr>
          <w:rFonts w:hint="eastAsia" w:ascii="宋体" w:hAnsi="宋体" w:eastAsia="宋体" w:cs="宋体"/>
          <w:b/>
          <w:bCs w:val="0"/>
          <w:sz w:val="24"/>
          <w:szCs w:val="24"/>
          <w:highlight w:val="none"/>
        </w:rPr>
        <w:t>：≤0.23ms。</w:t>
      </w:r>
    </w:p>
    <w:p w14:paraId="3BA0F7F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2.5、</w:t>
      </w:r>
      <w:r>
        <w:rPr>
          <w:rFonts w:hint="eastAsia" w:ascii="宋体" w:hAnsi="宋体" w:eastAsia="宋体" w:cs="宋体"/>
          <w:bCs/>
          <w:sz w:val="24"/>
          <w:szCs w:val="24"/>
          <w:highlight w:val="none"/>
          <w:lang w:val="zh-TW" w:eastAsia="zh-TW"/>
        </w:rPr>
        <w:t>工作周期中的最大占空比</w:t>
      </w:r>
      <w:r>
        <w:rPr>
          <w:rFonts w:hint="eastAsia" w:ascii="宋体" w:hAnsi="宋体" w:eastAsia="宋体" w:cs="宋体"/>
          <w:bCs/>
          <w:sz w:val="24"/>
          <w:szCs w:val="24"/>
          <w:highlight w:val="none"/>
        </w:rPr>
        <w:t>：100%。</w:t>
      </w:r>
    </w:p>
    <w:p w14:paraId="59A4B4F9">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2.6、具备</w:t>
      </w:r>
      <w:r>
        <w:rPr>
          <w:rFonts w:hint="eastAsia" w:ascii="宋体" w:hAnsi="宋体" w:eastAsia="宋体" w:cs="宋体"/>
          <w:bCs/>
          <w:sz w:val="24"/>
          <w:szCs w:val="24"/>
          <w:highlight w:val="none"/>
          <w:lang w:val="zh-TW" w:eastAsia="zh-TW"/>
        </w:rPr>
        <w:t>硬件降噪技术</w:t>
      </w:r>
      <w:r>
        <w:rPr>
          <w:rFonts w:hint="eastAsia" w:ascii="宋体" w:hAnsi="宋体" w:eastAsia="宋体" w:cs="宋体"/>
          <w:bCs/>
          <w:sz w:val="24"/>
          <w:szCs w:val="24"/>
          <w:highlight w:val="none"/>
          <w:lang w:val="zh-TW"/>
        </w:rPr>
        <w:t>和</w:t>
      </w:r>
      <w:r>
        <w:rPr>
          <w:rFonts w:hint="eastAsia" w:ascii="宋体" w:hAnsi="宋体" w:eastAsia="宋体" w:cs="宋体"/>
          <w:bCs/>
          <w:sz w:val="24"/>
          <w:szCs w:val="24"/>
          <w:highlight w:val="none"/>
          <w:lang w:val="zh-TW" w:eastAsia="zh-TW"/>
        </w:rPr>
        <w:t>软件降噪技术</w:t>
      </w:r>
      <w:r>
        <w:rPr>
          <w:rFonts w:hint="eastAsia" w:ascii="宋体" w:hAnsi="宋体" w:eastAsia="宋体" w:cs="宋体"/>
          <w:bCs/>
          <w:sz w:val="24"/>
          <w:szCs w:val="24"/>
          <w:highlight w:val="none"/>
        </w:rPr>
        <w:t>。</w:t>
      </w:r>
    </w:p>
    <w:p w14:paraId="2C057DE4">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rPr>
        <w:t>2.7、</w:t>
      </w:r>
      <w:r>
        <w:rPr>
          <w:rFonts w:hint="eastAsia" w:ascii="宋体" w:hAnsi="宋体" w:eastAsia="宋体" w:cs="宋体"/>
          <w:bCs/>
          <w:sz w:val="24"/>
          <w:szCs w:val="24"/>
          <w:highlight w:val="none"/>
          <w:lang w:val="zh-TW" w:eastAsia="zh-TW"/>
        </w:rPr>
        <w:t>梯度控制技术</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全数字实时发射接收</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lang w:val="zh-TW" w:eastAsia="zh-TW"/>
        </w:rPr>
        <w:t>梯度工作方式</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非共振式</w:t>
      </w:r>
      <w:r>
        <w:rPr>
          <w:rFonts w:hint="eastAsia" w:ascii="宋体" w:hAnsi="宋体" w:eastAsia="宋体" w:cs="宋体"/>
          <w:bCs/>
          <w:sz w:val="24"/>
          <w:szCs w:val="24"/>
          <w:highlight w:val="none"/>
          <w:lang w:val="zh-TW"/>
        </w:rPr>
        <w:t>。</w:t>
      </w:r>
    </w:p>
    <w:p w14:paraId="35234C5B">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TW"/>
        </w:rPr>
        <w:t>2.8、梯度放大器冷却方式：水冷。</w:t>
      </w:r>
    </w:p>
    <w:p w14:paraId="79EBC7E3">
      <w:pPr>
        <w:spacing w:line="360" w:lineRule="auto"/>
        <w:jc w:val="left"/>
        <w:rPr>
          <w:rFonts w:hint="eastAsia" w:ascii="宋体" w:hAnsi="宋体" w:eastAsia="宋体" w:cs="宋体"/>
          <w:bCs/>
          <w:sz w:val="24"/>
          <w:szCs w:val="24"/>
          <w:highlight w:val="none"/>
          <w:lang w:val="zh-TW" w:eastAsia="zh-TW"/>
        </w:rPr>
      </w:pPr>
      <w:r>
        <w:rPr>
          <w:rFonts w:hint="eastAsia" w:ascii="宋体" w:hAnsi="宋体" w:eastAsia="宋体" w:cs="宋体"/>
          <w:bCs/>
          <w:sz w:val="24"/>
          <w:szCs w:val="24"/>
          <w:highlight w:val="none"/>
          <w:lang w:val="zh-TW" w:eastAsia="zh-TW"/>
        </w:rPr>
        <w:t>3、射频系统</w:t>
      </w:r>
    </w:p>
    <w:p w14:paraId="7643B932">
      <w:pPr>
        <w:spacing w:line="360" w:lineRule="auto"/>
        <w:jc w:val="left"/>
        <w:rPr>
          <w:rFonts w:hint="eastAsia" w:ascii="宋体" w:hAnsi="宋体" w:eastAsia="宋体" w:cs="宋体"/>
          <w:b/>
          <w:bCs w:val="0"/>
          <w:sz w:val="24"/>
          <w:szCs w:val="24"/>
          <w:highlight w:val="none"/>
          <w:lang w:val="zh-TW" w:eastAsia="zh-TW"/>
        </w:rPr>
      </w:pPr>
      <w:r>
        <w:rPr>
          <w:rFonts w:hint="eastAsia" w:ascii="宋体" w:hAnsi="宋体" w:eastAsia="宋体" w:cs="宋体"/>
          <w:b/>
          <w:bCs w:val="0"/>
          <w:sz w:val="24"/>
          <w:szCs w:val="24"/>
          <w:highlight w:val="none"/>
          <w:lang w:val="zh-TW" w:eastAsia="zh-TW"/>
        </w:rPr>
        <w:t>▲3.1、 射频源个数≥2个；独立射频放大器和（非转换器）：≥2个，每个射频源可独立调节射频脉冲的相位、波形、幅度。</w:t>
      </w:r>
    </w:p>
    <w:p w14:paraId="33B71957">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3.2、射频功率放大器类型：水冷、数字接口。</w:t>
      </w:r>
    </w:p>
    <w:p w14:paraId="4671C94D">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3.3、</w:t>
      </w:r>
      <w:r>
        <w:rPr>
          <w:rFonts w:hint="eastAsia" w:ascii="宋体" w:hAnsi="宋体" w:eastAsia="宋体" w:cs="宋体"/>
          <w:bCs/>
          <w:sz w:val="24"/>
          <w:szCs w:val="24"/>
          <w:highlight w:val="none"/>
          <w:lang w:val="zh-TW" w:eastAsia="zh-TW"/>
        </w:rPr>
        <w:t>射频发射</w:t>
      </w:r>
      <w:r>
        <w:rPr>
          <w:rFonts w:hint="eastAsia" w:ascii="宋体" w:hAnsi="宋体" w:eastAsia="宋体" w:cs="宋体"/>
          <w:bCs/>
          <w:sz w:val="24"/>
          <w:szCs w:val="24"/>
          <w:highlight w:val="none"/>
          <w:lang w:val="zh-TW"/>
        </w:rPr>
        <w:t>峰值</w:t>
      </w:r>
      <w:r>
        <w:rPr>
          <w:rFonts w:hint="eastAsia" w:ascii="宋体" w:hAnsi="宋体" w:eastAsia="宋体" w:cs="宋体"/>
          <w:bCs/>
          <w:sz w:val="24"/>
          <w:szCs w:val="24"/>
          <w:highlight w:val="none"/>
          <w:lang w:val="zh-TW" w:eastAsia="zh-TW"/>
        </w:rPr>
        <w:t>功率</w:t>
      </w:r>
      <w:r>
        <w:rPr>
          <w:rFonts w:hint="eastAsia" w:ascii="宋体" w:hAnsi="宋体" w:eastAsia="宋体" w:cs="宋体"/>
          <w:bCs/>
          <w:sz w:val="24"/>
          <w:szCs w:val="24"/>
          <w:highlight w:val="none"/>
        </w:rPr>
        <w:t>：≥36kW。</w:t>
      </w:r>
    </w:p>
    <w:p w14:paraId="5F9F9F6F">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3.4、</w:t>
      </w:r>
      <w:r>
        <w:rPr>
          <w:rFonts w:hint="eastAsia" w:ascii="宋体" w:hAnsi="宋体" w:eastAsia="宋体" w:cs="宋体"/>
          <w:bCs/>
          <w:sz w:val="24"/>
          <w:szCs w:val="24"/>
          <w:highlight w:val="none"/>
          <w:lang w:val="zh-TW" w:eastAsia="zh-TW"/>
        </w:rPr>
        <w:t>射频发射带宽</w:t>
      </w:r>
      <w:r>
        <w:rPr>
          <w:rFonts w:hint="eastAsia" w:ascii="宋体" w:hAnsi="宋体" w:eastAsia="宋体" w:cs="宋体"/>
          <w:bCs/>
          <w:sz w:val="24"/>
          <w:szCs w:val="24"/>
          <w:highlight w:val="none"/>
        </w:rPr>
        <w:t>：≥800kHz。</w:t>
      </w:r>
    </w:p>
    <w:p w14:paraId="0F4FD3F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3.5、各通道接收最大带宽：≥1MHz；用户可调节接收带宽。</w:t>
      </w:r>
    </w:p>
    <w:p w14:paraId="2D4F9F54">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★3.6、不移床单FOV单次扫描最大独立接收通道数（非系统最大通道数，含T1序列、T2序列、PD序列、MRA序列、DWI序列FLAIR序列）≥64通道。</w:t>
      </w:r>
    </w:p>
    <w:p w14:paraId="7AC530F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3.7、ADC采样率：≥80MHz。</w:t>
      </w:r>
    </w:p>
    <w:p w14:paraId="51AC917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3.8、噪声系数：≤0.5dB。</w:t>
      </w:r>
    </w:p>
    <w:p w14:paraId="218AE19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3.9、具备全数字解调及滤波技术，最高接收动态范围：≥160dB。</w:t>
      </w:r>
    </w:p>
    <w:p w14:paraId="242174CD">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4、射频接收线圈</w:t>
      </w:r>
    </w:p>
    <w:p w14:paraId="34167F3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4.1、配置：≥7个；至少包括头颈联合线圈1个，毯式</w:t>
      </w:r>
      <w:r>
        <w:rPr>
          <w:rFonts w:hint="eastAsia" w:ascii="宋体" w:hAnsi="宋体" w:eastAsia="宋体" w:cs="宋体"/>
          <w:bCs/>
          <w:sz w:val="24"/>
          <w:szCs w:val="24"/>
          <w:highlight w:val="none"/>
          <w:lang w:val="zh-TW" w:eastAsia="zh-TW"/>
        </w:rPr>
        <w:t>体部线圈</w:t>
      </w:r>
      <w:r>
        <w:rPr>
          <w:rFonts w:hint="eastAsia" w:ascii="宋体" w:hAnsi="宋体" w:eastAsia="宋体" w:cs="宋体"/>
          <w:bCs/>
          <w:sz w:val="24"/>
          <w:szCs w:val="24"/>
          <w:highlight w:val="none"/>
          <w:lang w:val="zh-TW"/>
        </w:rPr>
        <w:t>1个、</w:t>
      </w:r>
      <w:r>
        <w:rPr>
          <w:rFonts w:hint="eastAsia" w:ascii="宋体" w:hAnsi="宋体" w:eastAsia="宋体" w:cs="宋体"/>
          <w:bCs/>
          <w:sz w:val="24"/>
          <w:szCs w:val="24"/>
          <w:highlight w:val="none"/>
          <w:lang w:val="zh-TW" w:eastAsia="zh-TW"/>
        </w:rPr>
        <w:t>全脊柱线圈</w:t>
      </w:r>
      <w:r>
        <w:rPr>
          <w:rFonts w:hint="eastAsia" w:ascii="宋体" w:hAnsi="宋体" w:eastAsia="宋体" w:cs="宋体"/>
          <w:bCs/>
          <w:sz w:val="24"/>
          <w:szCs w:val="24"/>
          <w:highlight w:val="none"/>
          <w:lang w:val="zh-TW"/>
        </w:rPr>
        <w:t>1个、大</w:t>
      </w:r>
      <w:r>
        <w:rPr>
          <w:rFonts w:hint="eastAsia" w:ascii="宋体" w:hAnsi="宋体" w:eastAsia="宋体" w:cs="宋体"/>
          <w:bCs/>
          <w:sz w:val="24"/>
          <w:szCs w:val="24"/>
          <w:highlight w:val="none"/>
          <w:lang w:val="zh-TW" w:eastAsia="zh-TW"/>
        </w:rPr>
        <w:t>关节柔性线圈</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lang w:val="zh-TW" w:eastAsia="zh-TW"/>
        </w:rPr>
        <w:t>肩、膝、踝成像</w:t>
      </w:r>
      <w:r>
        <w:rPr>
          <w:rFonts w:hint="eastAsia" w:ascii="宋体" w:hAnsi="宋体" w:eastAsia="宋体" w:cs="宋体"/>
          <w:bCs/>
          <w:sz w:val="24"/>
          <w:szCs w:val="24"/>
          <w:highlight w:val="none"/>
          <w:lang w:val="zh-TW"/>
        </w:rPr>
        <w:t>）1个、小</w:t>
      </w:r>
      <w:r>
        <w:rPr>
          <w:rFonts w:hint="eastAsia" w:ascii="宋体" w:hAnsi="宋体" w:eastAsia="宋体" w:cs="宋体"/>
          <w:bCs/>
          <w:sz w:val="24"/>
          <w:szCs w:val="24"/>
          <w:highlight w:val="none"/>
          <w:lang w:val="zh-TW" w:eastAsia="zh-TW"/>
        </w:rPr>
        <w:t>关节柔性线圈（肘、腕、指）</w:t>
      </w:r>
      <w:r>
        <w:rPr>
          <w:rFonts w:hint="eastAsia" w:ascii="宋体" w:hAnsi="宋体" w:eastAsia="宋体" w:cs="宋体"/>
          <w:bCs/>
          <w:sz w:val="24"/>
          <w:szCs w:val="24"/>
          <w:highlight w:val="none"/>
          <w:lang w:val="zh-TW"/>
        </w:rPr>
        <w:t>1个、专用乳腺线圈1个、神经专用头部线圈1个。</w:t>
      </w:r>
    </w:p>
    <w:p w14:paraId="581EE6A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4.2、头颈联合线圈（独立线圈通道数，不与其他线圈联用）：≥16通道。</w:t>
      </w:r>
    </w:p>
    <w:p w14:paraId="52765C7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4.3、毯式</w:t>
      </w:r>
      <w:r>
        <w:rPr>
          <w:rFonts w:hint="eastAsia" w:ascii="宋体" w:hAnsi="宋体" w:eastAsia="宋体" w:cs="宋体"/>
          <w:bCs/>
          <w:sz w:val="24"/>
          <w:szCs w:val="24"/>
          <w:highlight w:val="none"/>
          <w:lang w:val="zh-TW" w:eastAsia="zh-TW"/>
        </w:rPr>
        <w:t>体部线圈（非组合）</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rPr>
        <w:t>16</w:t>
      </w:r>
      <w:r>
        <w:rPr>
          <w:rFonts w:hint="eastAsia" w:ascii="宋体" w:hAnsi="宋体" w:eastAsia="宋体" w:cs="宋体"/>
          <w:bCs/>
          <w:sz w:val="24"/>
          <w:szCs w:val="24"/>
          <w:highlight w:val="none"/>
          <w:lang w:val="zh-TW" w:eastAsia="zh-TW"/>
        </w:rPr>
        <w:t>通道</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lang w:val="zh-TW" w:eastAsia="zh-TW"/>
        </w:rPr>
        <w:t>具备超柔技术</w:t>
      </w:r>
      <w:r>
        <w:rPr>
          <w:rFonts w:hint="eastAsia" w:ascii="宋体" w:hAnsi="宋体" w:eastAsia="宋体" w:cs="宋体"/>
          <w:bCs/>
          <w:sz w:val="24"/>
          <w:szCs w:val="24"/>
          <w:highlight w:val="none"/>
        </w:rPr>
        <w:t xml:space="preserve">。 </w:t>
      </w:r>
    </w:p>
    <w:p w14:paraId="7C5C2E1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4.4、</w:t>
      </w:r>
      <w:r>
        <w:rPr>
          <w:rFonts w:hint="eastAsia" w:ascii="宋体" w:hAnsi="宋体" w:eastAsia="宋体" w:cs="宋体"/>
          <w:bCs/>
          <w:sz w:val="24"/>
          <w:szCs w:val="24"/>
          <w:highlight w:val="none"/>
          <w:lang w:val="zh-TW" w:eastAsia="zh-TW"/>
        </w:rPr>
        <w:t>全脊柱矩阵线圈（独立线圈通道数，不与其他线圈联用）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≥32通道</w:t>
      </w:r>
      <w:r>
        <w:rPr>
          <w:rFonts w:hint="eastAsia" w:ascii="宋体" w:hAnsi="宋体" w:eastAsia="宋体" w:cs="宋体"/>
          <w:bCs/>
          <w:sz w:val="24"/>
          <w:szCs w:val="24"/>
          <w:highlight w:val="none"/>
          <w:lang w:val="zh-TW"/>
        </w:rPr>
        <w:t>。</w:t>
      </w:r>
    </w:p>
    <w:p w14:paraId="2DBBC76B">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4.5、</w:t>
      </w:r>
      <w:r>
        <w:rPr>
          <w:rFonts w:hint="eastAsia" w:ascii="宋体" w:hAnsi="宋体" w:eastAsia="宋体" w:cs="宋体"/>
          <w:bCs/>
          <w:sz w:val="24"/>
          <w:szCs w:val="24"/>
          <w:highlight w:val="none"/>
          <w:lang w:val="zh-TW"/>
        </w:rPr>
        <w:t>大</w:t>
      </w:r>
      <w:r>
        <w:rPr>
          <w:rFonts w:hint="eastAsia" w:ascii="宋体" w:hAnsi="宋体" w:eastAsia="宋体" w:cs="宋体"/>
          <w:bCs/>
          <w:sz w:val="24"/>
          <w:szCs w:val="24"/>
          <w:highlight w:val="none"/>
          <w:lang w:val="zh-TW" w:eastAsia="zh-TW"/>
        </w:rPr>
        <w:t>关节柔性线圈（</w:t>
      </w:r>
      <w:r>
        <w:rPr>
          <w:rFonts w:hint="eastAsia" w:ascii="宋体" w:hAnsi="宋体" w:eastAsia="宋体" w:cs="宋体"/>
          <w:bCs/>
          <w:sz w:val="24"/>
          <w:szCs w:val="24"/>
          <w:highlight w:val="none"/>
          <w:lang w:val="zh-TW"/>
        </w:rPr>
        <w:t>用于</w:t>
      </w:r>
      <w:r>
        <w:rPr>
          <w:rFonts w:hint="eastAsia" w:ascii="宋体" w:hAnsi="宋体" w:eastAsia="宋体" w:cs="宋体"/>
          <w:bCs/>
          <w:sz w:val="24"/>
          <w:szCs w:val="24"/>
          <w:highlight w:val="none"/>
          <w:lang w:val="zh-TW" w:eastAsia="zh-TW"/>
        </w:rPr>
        <w:t>肩、膝、踝成像）</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≥12通道</w:t>
      </w:r>
      <w:r>
        <w:rPr>
          <w:rFonts w:hint="eastAsia" w:ascii="宋体" w:hAnsi="宋体" w:eastAsia="宋体" w:cs="宋体"/>
          <w:bCs/>
          <w:sz w:val="24"/>
          <w:szCs w:val="24"/>
          <w:highlight w:val="none"/>
          <w:lang w:val="zh-TW"/>
        </w:rPr>
        <w:t>。</w:t>
      </w:r>
    </w:p>
    <w:p w14:paraId="478301D9">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rPr>
        <w:t>4.6、</w:t>
      </w:r>
      <w:r>
        <w:rPr>
          <w:rFonts w:hint="eastAsia" w:ascii="宋体" w:hAnsi="宋体" w:eastAsia="宋体" w:cs="宋体"/>
          <w:bCs/>
          <w:sz w:val="24"/>
          <w:szCs w:val="24"/>
          <w:highlight w:val="none"/>
          <w:lang w:val="zh-TW"/>
        </w:rPr>
        <w:t>小</w:t>
      </w:r>
      <w:r>
        <w:rPr>
          <w:rFonts w:hint="eastAsia" w:ascii="宋体" w:hAnsi="宋体" w:eastAsia="宋体" w:cs="宋体"/>
          <w:bCs/>
          <w:sz w:val="24"/>
          <w:szCs w:val="24"/>
          <w:highlight w:val="none"/>
          <w:lang w:val="zh-TW" w:eastAsia="zh-TW"/>
        </w:rPr>
        <w:t>关节柔性线圈（</w:t>
      </w:r>
      <w:r>
        <w:rPr>
          <w:rFonts w:hint="eastAsia" w:ascii="宋体" w:hAnsi="宋体" w:eastAsia="宋体" w:cs="宋体"/>
          <w:bCs/>
          <w:sz w:val="24"/>
          <w:szCs w:val="24"/>
          <w:highlight w:val="none"/>
          <w:lang w:val="zh-TW"/>
        </w:rPr>
        <w:t>同于</w:t>
      </w:r>
      <w:r>
        <w:rPr>
          <w:rFonts w:hint="eastAsia" w:ascii="宋体" w:hAnsi="宋体" w:eastAsia="宋体" w:cs="宋体"/>
          <w:bCs/>
          <w:sz w:val="24"/>
          <w:szCs w:val="24"/>
          <w:highlight w:val="none"/>
          <w:lang w:val="zh-TW" w:eastAsia="zh-TW"/>
        </w:rPr>
        <w:t>肘、腕、指成像）</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≥12通道</w:t>
      </w:r>
      <w:r>
        <w:rPr>
          <w:rFonts w:hint="eastAsia" w:ascii="宋体" w:hAnsi="宋体" w:eastAsia="宋体" w:cs="宋体"/>
          <w:bCs/>
          <w:sz w:val="24"/>
          <w:szCs w:val="24"/>
          <w:highlight w:val="none"/>
          <w:lang w:val="zh-TW"/>
        </w:rPr>
        <w:t>。</w:t>
      </w:r>
    </w:p>
    <w:p w14:paraId="1B18D2B6">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4.7、专用乳腺线圈：≥8通道，带乳腺扫描附件。</w:t>
      </w:r>
    </w:p>
    <w:p w14:paraId="3B47819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TW"/>
        </w:rPr>
        <w:t>4.8、神经专用头部线圈：≥48通道。</w:t>
      </w:r>
    </w:p>
    <w:p w14:paraId="4FFEE90D">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TW"/>
        </w:rPr>
        <w:t>控制台</w:t>
      </w:r>
    </w:p>
    <w:p w14:paraId="60DD32DC">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5.1、主控计算机：</w:t>
      </w:r>
    </w:p>
    <w:p w14:paraId="02D5B5E7">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5.1.1、CPU</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zh-TW" w:eastAsia="zh-TW"/>
        </w:rPr>
        <w:t>核</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主频</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rPr>
        <w:t>≥3.5GHz。</w:t>
      </w:r>
    </w:p>
    <w:p w14:paraId="44ADED5F">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5.2、</w:t>
      </w:r>
      <w:r>
        <w:rPr>
          <w:rFonts w:hint="eastAsia" w:ascii="宋体" w:hAnsi="宋体" w:eastAsia="宋体" w:cs="宋体"/>
          <w:bCs/>
          <w:sz w:val="24"/>
          <w:szCs w:val="24"/>
          <w:highlight w:val="none"/>
          <w:lang w:val="zh-TW" w:eastAsia="zh-TW"/>
        </w:rPr>
        <w:t>内存</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rPr>
        <w:t>≥64GB；</w:t>
      </w:r>
      <w:r>
        <w:rPr>
          <w:rFonts w:hint="eastAsia" w:ascii="宋体" w:hAnsi="宋体" w:eastAsia="宋体" w:cs="宋体"/>
          <w:bCs/>
          <w:sz w:val="24"/>
          <w:szCs w:val="24"/>
          <w:highlight w:val="none"/>
          <w:lang w:val="zh-TW" w:eastAsia="zh-TW"/>
        </w:rPr>
        <w:t>硬盘容量</w:t>
      </w:r>
      <w:r>
        <w:rPr>
          <w:rFonts w:hint="eastAsia" w:ascii="宋体" w:hAnsi="宋体" w:eastAsia="宋体" w:cs="宋体"/>
          <w:bCs/>
          <w:sz w:val="24"/>
          <w:szCs w:val="24"/>
          <w:highlight w:val="none"/>
        </w:rPr>
        <w:t>：≥1TB。</w:t>
      </w:r>
    </w:p>
    <w:p w14:paraId="641F7F9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5.3、彩色液晶显示器≥24英寸,</w:t>
      </w:r>
      <w:r>
        <w:rPr>
          <w:rFonts w:hint="eastAsia" w:ascii="宋体" w:hAnsi="宋体" w:eastAsia="宋体" w:cs="宋体"/>
          <w:bCs/>
          <w:sz w:val="24"/>
          <w:szCs w:val="24"/>
          <w:highlight w:val="none"/>
          <w:lang w:val="zh-TW" w:eastAsia="zh-TW"/>
        </w:rPr>
        <w:t>分辨率</w:t>
      </w:r>
      <w:r>
        <w:rPr>
          <w:rFonts w:hint="eastAsia" w:ascii="宋体" w:hAnsi="宋体" w:eastAsia="宋体" w:cs="宋体"/>
          <w:bCs/>
          <w:sz w:val="24"/>
          <w:szCs w:val="24"/>
          <w:highlight w:val="none"/>
        </w:rPr>
        <w:t>≥1920×1200。</w:t>
      </w:r>
    </w:p>
    <w:p w14:paraId="64B612EA">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rPr>
        <w:t>5.4、</w:t>
      </w:r>
      <w:r>
        <w:rPr>
          <w:rFonts w:hint="eastAsia" w:ascii="宋体" w:hAnsi="宋体" w:eastAsia="宋体" w:cs="宋体"/>
          <w:bCs/>
          <w:sz w:val="24"/>
          <w:szCs w:val="24"/>
          <w:highlight w:val="none"/>
          <w:lang w:val="zh-TW"/>
        </w:rPr>
        <w:t>重建计算机：</w:t>
      </w:r>
    </w:p>
    <w:p w14:paraId="7ADEB3FF">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TW"/>
        </w:rPr>
        <w:t>5.</w:t>
      </w: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zh-TW"/>
        </w:rPr>
        <w:t>.1、CPU：</w:t>
      </w:r>
      <w:r>
        <w:rPr>
          <w:rFonts w:hint="eastAsia" w:ascii="宋体" w:hAnsi="宋体" w:eastAsia="宋体" w:cs="宋体"/>
          <w:bCs/>
          <w:sz w:val="24"/>
          <w:szCs w:val="24"/>
          <w:highlight w:val="none"/>
        </w:rPr>
        <w:t>≥8核，主频≥2.0GHz。</w:t>
      </w:r>
    </w:p>
    <w:p w14:paraId="11BA8B97">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5.4.2、</w:t>
      </w:r>
      <w:r>
        <w:rPr>
          <w:rFonts w:hint="eastAsia" w:ascii="宋体" w:hAnsi="宋体" w:eastAsia="宋体" w:cs="宋体"/>
          <w:bCs/>
          <w:sz w:val="24"/>
          <w:szCs w:val="24"/>
          <w:highlight w:val="none"/>
          <w:lang w:val="zh-TW" w:eastAsia="zh-TW"/>
        </w:rPr>
        <w:t>硬盘容量</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rPr>
        <w:t>1TB。</w:t>
      </w:r>
    </w:p>
    <w:p w14:paraId="0F2C622D">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5.4.3、</w:t>
      </w:r>
      <w:r>
        <w:rPr>
          <w:rFonts w:hint="eastAsia" w:ascii="宋体" w:hAnsi="宋体" w:eastAsia="宋体" w:cs="宋体"/>
          <w:bCs/>
          <w:sz w:val="24"/>
          <w:szCs w:val="24"/>
          <w:highlight w:val="none"/>
          <w:lang w:val="zh-TW" w:eastAsia="zh-TW"/>
        </w:rPr>
        <w:t>图像重建速度</w:t>
      </w:r>
      <w:r>
        <w:rPr>
          <w:rFonts w:hint="eastAsia" w:ascii="宋体" w:hAnsi="宋体" w:eastAsia="宋体" w:cs="宋体"/>
          <w:bCs/>
          <w:sz w:val="24"/>
          <w:szCs w:val="24"/>
          <w:highlight w:val="none"/>
          <w:lang w:val="zh-TW"/>
        </w:rPr>
        <w:t>：≥</w:t>
      </w:r>
      <w:r>
        <w:rPr>
          <w:rFonts w:hint="eastAsia" w:ascii="宋体" w:hAnsi="宋体" w:eastAsia="宋体" w:cs="宋体"/>
          <w:bCs/>
          <w:sz w:val="24"/>
          <w:szCs w:val="24"/>
          <w:highlight w:val="none"/>
        </w:rPr>
        <w:t>60000幅/秒@256×256矩阵、100% FOV)</w:t>
      </w:r>
      <w:r>
        <w:rPr>
          <w:rFonts w:hint="eastAsia" w:ascii="宋体" w:hAnsi="宋体" w:eastAsia="宋体" w:cs="宋体"/>
          <w:sz w:val="24"/>
          <w:szCs w:val="24"/>
          <w:highlight w:val="none"/>
        </w:rPr>
        <w:t>。</w:t>
      </w:r>
    </w:p>
    <w:p w14:paraId="523C7E83">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5.5、具备同步扫描重建功能</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扫描、采集、重建时可同时进行阅片、后处理、照相和存盘。</w:t>
      </w:r>
    </w:p>
    <w:p w14:paraId="42F51662">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5.6、具备软件控制照相功能</w:t>
      </w:r>
      <w:r>
        <w:rPr>
          <w:rFonts w:hint="eastAsia" w:ascii="宋体" w:hAnsi="宋体" w:eastAsia="宋体" w:cs="宋体"/>
          <w:sz w:val="24"/>
          <w:szCs w:val="24"/>
          <w:highlight w:val="none"/>
        </w:rPr>
        <w:t>。</w:t>
      </w:r>
    </w:p>
    <w:p w14:paraId="36582B86">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5.7、具备DICOM 3.0接口，开放查询、存储、传输、打印和工作列表协议，供应商负责与PACS、RIS等连接的相关接口。</w:t>
      </w:r>
    </w:p>
    <w:p w14:paraId="18A32668">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zh-TW" w:eastAsia="zh-TW"/>
        </w:rPr>
        <w:t>操作台、扫描床及环境调节系统</w:t>
      </w:r>
    </w:p>
    <w:p w14:paraId="0670269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6.1、具备双向病人通话系统。</w:t>
      </w:r>
    </w:p>
    <w:p w14:paraId="06812FA5">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6.2、配备防磁降噪耳机。</w:t>
      </w:r>
    </w:p>
    <w:p w14:paraId="75C48CF1">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6.3、具备检查通道通风系统、通道照明系统。</w:t>
      </w:r>
    </w:p>
    <w:p w14:paraId="17DA8C97">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6.4、触控显示屏≥12英寸，可显示病人信息。</w:t>
      </w:r>
    </w:p>
    <w:p w14:paraId="1A61537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6.5、具备患者生理信号监控系统。</w:t>
      </w:r>
    </w:p>
    <w:p w14:paraId="2A3A0833">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6.6、具备患者紧急呼叫装置。</w:t>
      </w:r>
    </w:p>
    <w:p w14:paraId="4DAE8DDB">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6.7、垂直移动时扫描床最大承重：≥250kg。</w:t>
      </w:r>
    </w:p>
    <w:p w14:paraId="3D49ACE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6.8、检查床最低床位高度：≤55cm。</w:t>
      </w:r>
    </w:p>
    <w:p w14:paraId="011F8BC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6.9、扫描床水平运动最大速度：≥20cm/s。</w:t>
      </w:r>
    </w:p>
    <w:p w14:paraId="55D958E3">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6.10、水平移动精度：≤0.5mm。</w:t>
      </w:r>
    </w:p>
    <w:p w14:paraId="5100CFC7">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7、高级临床应用软件</w:t>
      </w:r>
    </w:p>
    <w:p w14:paraId="2B2E40CD">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7.1、具备神经成像软件</w:t>
      </w:r>
      <w:r>
        <w:rPr>
          <w:rFonts w:hint="eastAsia" w:ascii="宋体" w:hAnsi="宋体" w:eastAsia="宋体" w:cs="宋体"/>
          <w:sz w:val="24"/>
          <w:szCs w:val="24"/>
          <w:highlight w:val="none"/>
        </w:rPr>
        <w:t>。</w:t>
      </w:r>
    </w:p>
    <w:p w14:paraId="23561F2E">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7.2、具备体部系统成像软件</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 xml:space="preserve"> </w:t>
      </w:r>
    </w:p>
    <w:p w14:paraId="0125D244">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7.3、具备骨关节成像软件。</w:t>
      </w:r>
    </w:p>
    <w:p w14:paraId="55BECB25">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7.4、具备肿瘤成像软件。</w:t>
      </w:r>
    </w:p>
    <w:p w14:paraId="3584D816">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7.5、具备乳腺成像软件。 </w:t>
      </w:r>
    </w:p>
    <w:p w14:paraId="2E3E326B">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7.6、具备血管成像软件。 </w:t>
      </w:r>
    </w:p>
    <w:p w14:paraId="5F149A7C">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7.7、具备心脏成像软件。 </w:t>
      </w:r>
    </w:p>
    <w:p w14:paraId="1F26D043">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7.8、具备妇产成像软件。 </w:t>
      </w:r>
    </w:p>
    <w:p w14:paraId="7CF6AEF1">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▲7.9、具备儿科成像软件。</w:t>
      </w:r>
    </w:p>
    <w:p w14:paraId="4273EC7F">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8、</w:t>
      </w:r>
      <w:r>
        <w:rPr>
          <w:rFonts w:hint="eastAsia" w:ascii="宋体" w:hAnsi="宋体" w:eastAsia="宋体" w:cs="宋体"/>
          <w:bCs/>
          <w:sz w:val="24"/>
          <w:szCs w:val="24"/>
          <w:highlight w:val="none"/>
          <w:lang w:val="zh-TW"/>
        </w:rPr>
        <w:t>全景</w:t>
      </w:r>
      <w:r>
        <w:rPr>
          <w:rFonts w:hint="eastAsia" w:ascii="宋体" w:hAnsi="宋体" w:eastAsia="宋体" w:cs="宋体"/>
          <w:bCs/>
          <w:sz w:val="24"/>
          <w:szCs w:val="24"/>
          <w:highlight w:val="none"/>
          <w:lang w:val="zh-TW" w:eastAsia="zh-TW"/>
        </w:rPr>
        <w:t>一体化成像系统</w:t>
      </w:r>
    </w:p>
    <w:p w14:paraId="35518009">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8.1、可</w:t>
      </w:r>
      <w:r>
        <w:rPr>
          <w:rFonts w:hint="eastAsia" w:ascii="宋体" w:hAnsi="宋体" w:eastAsia="宋体" w:cs="宋体"/>
          <w:bCs/>
          <w:sz w:val="24"/>
          <w:szCs w:val="24"/>
          <w:highlight w:val="none"/>
          <w:lang w:val="zh-TW" w:eastAsia="zh-TW"/>
        </w:rPr>
        <w:t>一次摆位完成</w:t>
      </w:r>
      <w:r>
        <w:rPr>
          <w:rFonts w:hint="eastAsia" w:ascii="宋体" w:hAnsi="宋体" w:eastAsia="宋体" w:cs="宋体"/>
          <w:bCs/>
          <w:sz w:val="24"/>
          <w:szCs w:val="24"/>
          <w:highlight w:val="none"/>
          <w:lang w:val="zh-TW"/>
        </w:rPr>
        <w:t>后</w:t>
      </w:r>
      <w:r>
        <w:rPr>
          <w:rFonts w:hint="eastAsia" w:ascii="宋体" w:hAnsi="宋体" w:eastAsia="宋体" w:cs="宋体"/>
          <w:bCs/>
          <w:sz w:val="24"/>
          <w:szCs w:val="24"/>
          <w:highlight w:val="none"/>
          <w:lang w:val="zh-TW" w:eastAsia="zh-TW"/>
        </w:rPr>
        <w:t>全部线圈扫描</w:t>
      </w:r>
      <w:r>
        <w:rPr>
          <w:rFonts w:hint="eastAsia" w:ascii="宋体" w:hAnsi="宋体" w:eastAsia="宋体" w:cs="宋体"/>
          <w:bCs/>
          <w:sz w:val="24"/>
          <w:szCs w:val="24"/>
          <w:highlight w:val="none"/>
        </w:rPr>
        <w:t>。</w:t>
      </w:r>
    </w:p>
    <w:p w14:paraId="346B5D0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8.2、具备</w:t>
      </w:r>
      <w:r>
        <w:rPr>
          <w:rFonts w:hint="eastAsia" w:ascii="宋体" w:hAnsi="宋体" w:eastAsia="宋体" w:cs="宋体"/>
          <w:bCs/>
          <w:sz w:val="24"/>
          <w:szCs w:val="24"/>
          <w:highlight w:val="none"/>
          <w:lang w:val="zh-TW" w:eastAsia="zh-TW"/>
        </w:rPr>
        <w:t>线圈组合扫描</w:t>
      </w:r>
      <w:r>
        <w:rPr>
          <w:rFonts w:hint="eastAsia" w:ascii="宋体" w:hAnsi="宋体" w:eastAsia="宋体" w:cs="宋体"/>
          <w:bCs/>
          <w:sz w:val="24"/>
          <w:szCs w:val="24"/>
          <w:highlight w:val="none"/>
        </w:rPr>
        <w:t>技术。</w:t>
      </w:r>
    </w:p>
    <w:p w14:paraId="7299D13C">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8.3、具备</w:t>
      </w:r>
      <w:r>
        <w:rPr>
          <w:rFonts w:hint="eastAsia" w:ascii="宋体" w:hAnsi="宋体" w:eastAsia="宋体" w:cs="宋体"/>
          <w:bCs/>
          <w:sz w:val="24"/>
          <w:szCs w:val="24"/>
          <w:highlight w:val="none"/>
          <w:lang w:val="zh-TW" w:eastAsia="zh-TW"/>
        </w:rPr>
        <w:t>智能定位技术</w:t>
      </w:r>
      <w:r>
        <w:rPr>
          <w:rFonts w:hint="eastAsia" w:ascii="宋体" w:hAnsi="宋体" w:eastAsia="宋体" w:cs="宋体"/>
          <w:bCs/>
          <w:sz w:val="24"/>
          <w:szCs w:val="24"/>
          <w:highlight w:val="none"/>
        </w:rPr>
        <w:t>。</w:t>
      </w:r>
    </w:p>
    <w:p w14:paraId="2DB05657">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8.4、</w:t>
      </w:r>
      <w:r>
        <w:rPr>
          <w:rFonts w:hint="eastAsia" w:ascii="宋体" w:hAnsi="宋体" w:eastAsia="宋体" w:cs="宋体"/>
          <w:bCs/>
          <w:sz w:val="24"/>
          <w:szCs w:val="24"/>
          <w:highlight w:val="none"/>
          <w:lang w:val="zh-TW" w:eastAsia="zh-TW"/>
        </w:rPr>
        <w:t>脊柱线圈整合于床面设计</w:t>
      </w:r>
      <w:r>
        <w:rPr>
          <w:rFonts w:hint="eastAsia" w:ascii="宋体" w:hAnsi="宋体" w:eastAsia="宋体" w:cs="宋体"/>
          <w:bCs/>
          <w:sz w:val="24"/>
          <w:szCs w:val="24"/>
          <w:highlight w:val="none"/>
        </w:rPr>
        <w:t>。</w:t>
      </w:r>
    </w:p>
    <w:p w14:paraId="4B55D1C6">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8.5、</w:t>
      </w:r>
      <w:r>
        <w:rPr>
          <w:rFonts w:hint="eastAsia" w:ascii="宋体" w:hAnsi="宋体" w:eastAsia="宋体" w:cs="宋体"/>
          <w:bCs/>
          <w:sz w:val="24"/>
          <w:szCs w:val="24"/>
          <w:highlight w:val="none"/>
          <w:lang w:val="zh-TW"/>
        </w:rPr>
        <w:t>检查床内置入</w:t>
      </w:r>
      <w:r>
        <w:rPr>
          <w:rFonts w:hint="eastAsia" w:ascii="宋体" w:hAnsi="宋体" w:eastAsia="宋体" w:cs="宋体"/>
          <w:bCs/>
          <w:sz w:val="24"/>
          <w:szCs w:val="24"/>
          <w:highlight w:val="none"/>
          <w:lang w:val="zh-TW" w:eastAsia="zh-TW"/>
        </w:rPr>
        <w:t>线圈接口数量</w:t>
      </w: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zh-TW" w:eastAsia="zh-TW"/>
        </w:rPr>
        <w:t>个</w:t>
      </w:r>
      <w:r>
        <w:rPr>
          <w:rFonts w:hint="eastAsia" w:ascii="宋体" w:hAnsi="宋体" w:eastAsia="宋体" w:cs="宋体"/>
          <w:bCs/>
          <w:sz w:val="24"/>
          <w:szCs w:val="24"/>
          <w:highlight w:val="none"/>
          <w:lang w:val="zh-TW"/>
        </w:rPr>
        <w:t>。</w:t>
      </w:r>
    </w:p>
    <w:p w14:paraId="116880A6">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r>
        <w:rPr>
          <w:rFonts w:hint="eastAsia" w:ascii="宋体" w:hAnsi="宋体" w:eastAsia="宋体" w:cs="宋体"/>
          <w:bCs/>
          <w:sz w:val="24"/>
          <w:szCs w:val="24"/>
          <w:highlight w:val="none"/>
          <w:lang w:val="zh-TW" w:eastAsia="zh-TW"/>
        </w:rPr>
        <w:t>智能扫描</w:t>
      </w:r>
      <w:r>
        <w:rPr>
          <w:rFonts w:hint="eastAsia" w:ascii="宋体" w:hAnsi="宋体" w:eastAsia="宋体" w:cs="宋体"/>
          <w:bCs/>
          <w:sz w:val="24"/>
          <w:szCs w:val="24"/>
          <w:highlight w:val="none"/>
          <w:lang w:val="zh-TW"/>
        </w:rPr>
        <w:t>操作</w:t>
      </w:r>
      <w:r>
        <w:rPr>
          <w:rFonts w:hint="eastAsia" w:ascii="宋体" w:hAnsi="宋体" w:eastAsia="宋体" w:cs="宋体"/>
          <w:bCs/>
          <w:sz w:val="24"/>
          <w:szCs w:val="24"/>
          <w:highlight w:val="none"/>
          <w:lang w:val="zh-TW" w:eastAsia="zh-TW"/>
        </w:rPr>
        <w:t>平台</w:t>
      </w:r>
    </w:p>
    <w:p w14:paraId="2BC12A08">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9.1、具备头部智能扫描、脊柱智能扫描、膝关节智能扫描技术。</w:t>
      </w:r>
    </w:p>
    <w:p w14:paraId="7A8070B2">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9.2、具备呼吸导航技术。</w:t>
      </w:r>
    </w:p>
    <w:p w14:paraId="78B4B9D9">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10、扫描参数</w:t>
      </w:r>
    </w:p>
    <w:p w14:paraId="400CFFFB">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10.1、最小二维层厚：≤0.1mm。</w:t>
      </w:r>
    </w:p>
    <w:p w14:paraId="2C8E0E3F">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10.2、最小三维层厚：≤0.05mm。</w:t>
      </w:r>
    </w:p>
    <w:p w14:paraId="7178A85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10.3、扫描视野调节范围：0.5cm～50cm。</w:t>
      </w:r>
    </w:p>
    <w:p w14:paraId="1BBC48A5">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10.4、TSE最大回波链长度：≥512。</w:t>
      </w:r>
    </w:p>
    <w:p w14:paraId="3BD2821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10.5、EPI最大因子：≥150。</w:t>
      </w:r>
    </w:p>
    <w:p w14:paraId="64FA6B7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10.6、最大采集矩阵：≥1024×1024。</w:t>
      </w:r>
    </w:p>
    <w:p w14:paraId="4F9E380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10.7、弥散加权最大B值：≥10000。</w:t>
      </w:r>
    </w:p>
    <w:p w14:paraId="5940C90B">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10.8、2D SE最短TR时间（128矩阵）：≤5.1ms。</w:t>
      </w:r>
    </w:p>
    <w:p w14:paraId="01FC541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10.9、2D SE最短TE时间（128矩阵）：≤2.1ms。</w:t>
      </w:r>
    </w:p>
    <w:p w14:paraId="12CD4456">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10.10、3D GRE最短TR（128矩阵）：≤1.0ms。</w:t>
      </w:r>
    </w:p>
    <w:p w14:paraId="485D242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10.11、3D GRE最短TE（128矩阵）：≤0.25ms。</w:t>
      </w:r>
    </w:p>
    <w:p w14:paraId="2B6FCCE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10.12、 TSE序列最短TR（128矩阵）：≤5.5ms。</w:t>
      </w:r>
    </w:p>
    <w:p w14:paraId="7596EBDD">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10.13、TSE序列最短TE（128矩阵）：≤2.0ms。</w:t>
      </w:r>
    </w:p>
    <w:p w14:paraId="141ABB5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10.14、TSE序列最短回波间隔（128矩阵）：≤2.0ms。</w:t>
      </w:r>
    </w:p>
    <w:p w14:paraId="5FC80485">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10.15、EPI序列最短回波间隔（128矩阵）：≤0.4ms。</w:t>
      </w:r>
    </w:p>
    <w:p w14:paraId="550CFBAB">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10.16、最短EPI TR（128矩阵）：≤10ms。</w:t>
      </w:r>
    </w:p>
    <w:p w14:paraId="3CDA03F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10.17、最短EPI TE（128矩阵）：≤2.2ms。</w:t>
      </w:r>
    </w:p>
    <w:p w14:paraId="01DFB19C">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11、</w:t>
      </w:r>
      <w:r>
        <w:rPr>
          <w:rFonts w:hint="eastAsia" w:ascii="宋体" w:hAnsi="宋体" w:eastAsia="宋体" w:cs="宋体"/>
          <w:bCs/>
          <w:sz w:val="24"/>
          <w:szCs w:val="24"/>
          <w:highlight w:val="none"/>
          <w:lang w:val="zh-TW" w:eastAsia="zh-TW"/>
        </w:rPr>
        <w:t>成像序列</w:t>
      </w:r>
    </w:p>
    <w:p w14:paraId="49E1EB4F">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11.1、自旋回波序列（FSE）： 具备2D/3D快速自旋回波序列、 单次激发快速自选回波序列。</w:t>
      </w:r>
    </w:p>
    <w:p w14:paraId="4080DBF5">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11.2、反转恢复序列：具备常规反转恢复序列、快速反转恢复序列（脂肪、水抑制）。</w:t>
      </w:r>
    </w:p>
    <w:p w14:paraId="73E8814F">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11.3、梯度回波(2D/3D)：具备快速扰相梯度回波序列、稳态自由进动梯度回波序列、平衡稳态自由进动梯度回波序列、同反相位梯度回波序列、、对比增强血管成像梯度回波序列。</w:t>
      </w:r>
    </w:p>
    <w:p w14:paraId="3107EE57">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11.4、平面回波成像（EPI）序列：具备自由感应衰减的回波平面成像序列、自旋回波EPI序列、弥散加权成像的回波平面成像序列。</w:t>
      </w:r>
    </w:p>
    <w:p w14:paraId="1088D61C">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12、神经系统成像</w:t>
      </w:r>
    </w:p>
    <w:p w14:paraId="28CD731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12.1、具备灰白质对比T1加权成像、高分辨率快速成像、T2 FLAIR成像、T1 FLAIR成像、头颅弥散加权DWI成像功能、3D T1、T2、flair快速反转恢复脑部各向同性容积成像、内耳高分辨率容积成像功能。</w:t>
      </w:r>
    </w:p>
    <w:p w14:paraId="50C54E0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12.2、具备流动补偿技术。</w:t>
      </w:r>
    </w:p>
    <w:p w14:paraId="03E29F4D">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12.3、可提供 ADC及eADC图。</w:t>
      </w:r>
    </w:p>
    <w:p w14:paraId="7968569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12.4、具备脑灌注成像功能、脑功能成像功能。</w:t>
      </w:r>
    </w:p>
    <w:p w14:paraId="07D94D7D">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13、心血管成像</w:t>
      </w:r>
    </w:p>
    <w:p w14:paraId="050138DC">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13.1、具备非增强血管成像技术TOF技术、2D TOF技术、3D TOF技术、伴随饱和带技术、脉冲技术、非增强血管成像PC技术、2D/3D PC成像技术 、可多方向自由调节速度编码技术、心脏标记技术、回顾性门控采集技术。</w:t>
      </w:r>
    </w:p>
    <w:p w14:paraId="40FFAAF9">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13.2、具备增强血管成像功能、实时互动最大密度投影功能、自动减影功能、自动MIP功能、外周血管MRA成像功能、心脏形态学成像功能、PC序列的快速血管定位像扫描功能。</w:t>
      </w:r>
    </w:p>
    <w:p w14:paraId="0DD1D74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13.3、具备心肌灌注成像、黑血成像功能、心脏标记成像功能。</w:t>
      </w:r>
    </w:p>
    <w:p w14:paraId="37E94361">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13.4、具备三维快速扰相梯度回波序列。</w:t>
      </w:r>
    </w:p>
    <w:p w14:paraId="7AEAAA82">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13.5、具备自动移床工作流。</w:t>
      </w:r>
    </w:p>
    <w:p w14:paraId="5F4D9C7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14、骨骼肌肉成像：具备压脂的T1、PD成像序列、压脂的T2高分辨率成像序列、不压脂的T1、PD序列、不压脂的T2高分辨率成像序列、高分辨率压脂成像序列、2D T2*高分辨率成像序列、3D的高分辨率成像序列、偏中心压脂成像序列。</w:t>
      </w:r>
    </w:p>
    <w:p w14:paraId="2CF2C0B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15、体部及肿瘤成像</w:t>
      </w:r>
    </w:p>
    <w:p w14:paraId="5EF34A37">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15.1、具备呼吸触发技术，可进行运动抑制。</w:t>
      </w:r>
    </w:p>
    <w:p w14:paraId="2A320496">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具备单回波T1加权成像序列、双回波同反相位T1加权成像序列、MRCP和MRU成像序列、高分辨率快速成像序列、针对男性或女性盆腔优化的T1加权成像和T2加权成像序列、体部弥散成像序列、STIR成像序列、GRE同反相位成像序列。</w:t>
      </w:r>
    </w:p>
    <w:p w14:paraId="0DFF36A7">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15.3、可提供正性增强参数图。</w:t>
      </w:r>
    </w:p>
    <w:p w14:paraId="4CC951A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15.4、具备全身类PET弥散成像技术。</w:t>
      </w:r>
    </w:p>
    <w:p w14:paraId="53D6C1B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16、乳腺成像</w:t>
      </w:r>
    </w:p>
    <w:p w14:paraId="0EADEBE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16.1、具备T1高分辨率扫描序列、T2高分辨率扫描序列、高分辨率动态增强扫描序列。</w:t>
      </w:r>
    </w:p>
    <w:p w14:paraId="04B79EF9">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16.2、具备对多脂型乳腺寻找水峰技术、硅胶假体寻找水峰技术。</w:t>
      </w:r>
    </w:p>
    <w:p w14:paraId="2F2BCCDC">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16.3、具备乳腺弥散成像功能、MPR成像功能、MIP成像功能、态曲线分析功能。</w:t>
      </w:r>
    </w:p>
    <w:p w14:paraId="332BAE0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17、压缩感知：具备全身压缩感知成像技术。</w:t>
      </w:r>
    </w:p>
    <w:p w14:paraId="4CC839FD">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18、具备基于人工智能深度学习图像重建技术。</w:t>
      </w:r>
    </w:p>
    <w:p w14:paraId="6E3CB89A">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19、全静音平台</w:t>
      </w:r>
    </w:p>
    <w:p w14:paraId="2CACE3FB">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19.1、支持全身各部位。</w:t>
      </w:r>
    </w:p>
    <w:p w14:paraId="73DD7EF8">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19.2、具备FSE、GRE、DWI、TOF静音序列、SWI静音序列、MRS波谱静音序列、水脂分离静音序列、预扫描静音序列。</w:t>
      </w:r>
    </w:p>
    <w:p w14:paraId="54813E55">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19.3、静音成像可用于T1对比、T2对比、FLAIR对比。</w:t>
      </w:r>
    </w:p>
    <w:p w14:paraId="02CAA8F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20、高级临床应用软件</w:t>
      </w:r>
    </w:p>
    <w:p w14:paraId="2DA9EDA3">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20.1、具备虚拟弥散成像功能、小视野弥散成像功能、自由呼吸腹部多期动态增强成像功能、流动定量成像功能、三维动脉自旋标记成像功能。</w:t>
      </w:r>
    </w:p>
    <w:p w14:paraId="6B30F3A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20.2、弥散张量成像（DTI）：具备白质纤维束成像功能，DTI弥散张量方向数≥256。</w:t>
      </w:r>
    </w:p>
    <w:p w14:paraId="61FD65B4">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20.3、波谱成像技术(MRS)：具备单体素和多体素波谱成像技术、三维多体素波谱成像技术。</w:t>
      </w:r>
    </w:p>
    <w:p w14:paraId="72686B63">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20.4、具备动态增强采集技术。</w:t>
      </w:r>
    </w:p>
    <w:p w14:paraId="3A4B4646">
      <w:pPr>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20.5、磁敏感加权成像技术</w:t>
      </w:r>
      <w:r>
        <w:rPr>
          <w:rFonts w:hint="eastAsia" w:ascii="宋体" w:hAnsi="宋体" w:cs="宋体"/>
          <w:bCs/>
          <w:sz w:val="24"/>
          <w:szCs w:val="24"/>
          <w:highlight w:val="none"/>
          <w:lang w:eastAsia="zh-CN"/>
        </w:rPr>
        <w:t>。</w:t>
      </w:r>
    </w:p>
    <w:p w14:paraId="40F67DFB">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20.5.1、可兼容并行采集技术。</w:t>
      </w:r>
    </w:p>
    <w:p w14:paraId="4B7A3762">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20.5.2、具备体部磁敏感加权成像功能。</w:t>
      </w:r>
    </w:p>
    <w:p w14:paraId="337B1BF2">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20.5.3、可提供幅值图、相位图、薄层块MinIP重建图、SWI原始图像、SWI实时相位图、SWI实时磁矩图。</w:t>
      </w:r>
    </w:p>
    <w:p w14:paraId="31468A0D">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20.6、具备脂肪定量技术。</w:t>
      </w:r>
    </w:p>
    <w:p w14:paraId="63D9EF7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21、原</w:t>
      </w:r>
      <w:r>
        <w:rPr>
          <w:rFonts w:hint="eastAsia" w:ascii="宋体" w:hAnsi="宋体" w:cs="宋体"/>
          <w:bCs/>
          <w:sz w:val="24"/>
          <w:szCs w:val="24"/>
          <w:highlight w:val="none"/>
          <w:lang w:val="en-US" w:eastAsia="zh-CN"/>
        </w:rPr>
        <w:t>厂</w:t>
      </w:r>
      <w:r>
        <w:rPr>
          <w:rFonts w:hint="eastAsia" w:ascii="宋体" w:hAnsi="宋体" w:eastAsia="宋体" w:cs="宋体"/>
          <w:bCs/>
          <w:sz w:val="24"/>
          <w:szCs w:val="24"/>
          <w:highlight w:val="none"/>
        </w:rPr>
        <w:t>独立</w:t>
      </w:r>
      <w:r>
        <w:rPr>
          <w:rFonts w:hint="eastAsia" w:ascii="宋体" w:hAnsi="宋体" w:eastAsia="宋体" w:cs="宋体"/>
          <w:bCs/>
          <w:sz w:val="24"/>
          <w:szCs w:val="24"/>
          <w:highlight w:val="none"/>
          <w:lang w:val="zh-TW" w:eastAsia="zh-TW"/>
        </w:rPr>
        <w:t>影像后处理工作站</w:t>
      </w:r>
    </w:p>
    <w:p w14:paraId="4AE4610E">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21.1、具备</w:t>
      </w:r>
      <w:r>
        <w:rPr>
          <w:rFonts w:hint="eastAsia" w:ascii="宋体" w:hAnsi="宋体" w:eastAsia="宋体" w:cs="宋体"/>
          <w:bCs/>
          <w:sz w:val="24"/>
          <w:szCs w:val="24"/>
          <w:highlight w:val="none"/>
          <w:lang w:val="zh-TW" w:eastAsia="zh-TW"/>
        </w:rPr>
        <w:t>灌注分析</w:t>
      </w:r>
      <w:r>
        <w:rPr>
          <w:rFonts w:hint="eastAsia" w:ascii="宋体" w:hAnsi="宋体" w:eastAsia="宋体" w:cs="宋体"/>
          <w:bCs/>
          <w:sz w:val="24"/>
          <w:szCs w:val="24"/>
          <w:highlight w:val="none"/>
          <w:lang w:val="zh-TW"/>
        </w:rPr>
        <w:t>软件。</w:t>
      </w:r>
    </w:p>
    <w:p w14:paraId="3C98C802">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21.2、</w:t>
      </w:r>
      <w:r>
        <w:rPr>
          <w:rFonts w:hint="eastAsia" w:ascii="宋体" w:hAnsi="宋体" w:eastAsia="宋体" w:cs="宋体"/>
          <w:bCs/>
          <w:sz w:val="24"/>
          <w:szCs w:val="24"/>
          <w:highlight w:val="none"/>
          <w:lang w:val="zh-TW" w:eastAsia="zh-TW"/>
        </w:rPr>
        <w:t>弥散张量成像高级后处理及纤维束追踪技术后处理（DTI&amp;DTT）</w:t>
      </w:r>
      <w:r>
        <w:rPr>
          <w:rFonts w:hint="eastAsia" w:ascii="宋体" w:hAnsi="宋体" w:eastAsia="宋体" w:cs="宋体"/>
          <w:bCs/>
          <w:sz w:val="24"/>
          <w:szCs w:val="24"/>
          <w:highlight w:val="none"/>
          <w:lang w:val="zh-TW"/>
        </w:rPr>
        <w:t>软件。</w:t>
      </w:r>
    </w:p>
    <w:p w14:paraId="56095864">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w:t>
      </w: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磁共振脑功能分析</w:t>
      </w:r>
      <w:r>
        <w:rPr>
          <w:rFonts w:hint="eastAsia" w:ascii="宋体" w:hAnsi="宋体" w:eastAsia="宋体" w:cs="宋体"/>
          <w:bCs/>
          <w:sz w:val="24"/>
          <w:szCs w:val="24"/>
          <w:highlight w:val="none"/>
          <w:lang w:val="zh-TW"/>
        </w:rPr>
        <w:t>软件。</w:t>
      </w:r>
    </w:p>
    <w:p w14:paraId="4DAC39C0">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eastAsia="zh-TW"/>
        </w:rPr>
        <w:t>2</w:t>
      </w: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TW" w:eastAsia="zh-TW"/>
        </w:rPr>
        <w:t>.</w:t>
      </w: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波谱高级后处理</w:t>
      </w:r>
      <w:r>
        <w:rPr>
          <w:rFonts w:hint="eastAsia" w:ascii="宋体" w:hAnsi="宋体" w:eastAsia="宋体" w:cs="宋体"/>
          <w:bCs/>
          <w:sz w:val="24"/>
          <w:szCs w:val="24"/>
          <w:highlight w:val="none"/>
          <w:lang w:val="zh-TW"/>
        </w:rPr>
        <w:t>软件。</w:t>
      </w:r>
    </w:p>
    <w:p w14:paraId="24A5D91B">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ADC定量后处理</w:t>
      </w:r>
      <w:r>
        <w:rPr>
          <w:rFonts w:hint="eastAsia" w:ascii="宋体" w:hAnsi="宋体" w:eastAsia="宋体" w:cs="宋体"/>
          <w:bCs/>
          <w:sz w:val="24"/>
          <w:szCs w:val="24"/>
          <w:highlight w:val="none"/>
          <w:lang w:val="zh-TW"/>
        </w:rPr>
        <w:t>软件。</w:t>
      </w:r>
    </w:p>
    <w:p w14:paraId="7882EC8D">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w:t>
      </w: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T1&amp;T2&amp;T2*参数定量后处理</w:t>
      </w:r>
      <w:r>
        <w:rPr>
          <w:rFonts w:hint="eastAsia" w:ascii="宋体" w:hAnsi="宋体" w:eastAsia="宋体" w:cs="宋体"/>
          <w:bCs/>
          <w:sz w:val="24"/>
          <w:szCs w:val="24"/>
          <w:highlight w:val="none"/>
          <w:lang w:val="zh-TW"/>
        </w:rPr>
        <w:t>软件。</w:t>
      </w:r>
    </w:p>
    <w:p w14:paraId="583DA031">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w:t>
      </w:r>
      <w:r>
        <w:rPr>
          <w:rFonts w:hint="eastAsia" w:ascii="宋体" w:hAnsi="宋体" w:eastAsia="宋体" w:cs="宋体"/>
          <w:bCs/>
          <w:sz w:val="24"/>
          <w:szCs w:val="24"/>
          <w:highlight w:val="none"/>
        </w:rPr>
        <w:t>7</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图像融合后处理</w:t>
      </w:r>
      <w:r>
        <w:rPr>
          <w:rFonts w:hint="eastAsia" w:ascii="宋体" w:hAnsi="宋体" w:eastAsia="宋体" w:cs="宋体"/>
          <w:bCs/>
          <w:sz w:val="24"/>
          <w:szCs w:val="24"/>
          <w:highlight w:val="none"/>
          <w:lang w:val="zh-TW"/>
        </w:rPr>
        <w:t>软件。</w:t>
      </w:r>
    </w:p>
    <w:p w14:paraId="1A3E4E7B">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w:t>
      </w:r>
      <w:r>
        <w:rPr>
          <w:rFonts w:hint="eastAsia" w:ascii="宋体" w:hAnsi="宋体" w:eastAsia="宋体" w:cs="宋体"/>
          <w:bCs/>
          <w:sz w:val="24"/>
          <w:szCs w:val="24"/>
          <w:highlight w:val="none"/>
        </w:rPr>
        <w:t>8</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图像拼接后处理</w:t>
      </w:r>
      <w:r>
        <w:rPr>
          <w:rFonts w:hint="eastAsia" w:ascii="宋体" w:hAnsi="宋体" w:eastAsia="宋体" w:cs="宋体"/>
          <w:bCs/>
          <w:sz w:val="24"/>
          <w:szCs w:val="24"/>
          <w:highlight w:val="none"/>
          <w:lang w:val="zh-TW"/>
        </w:rPr>
        <w:t>软件。</w:t>
      </w:r>
    </w:p>
    <w:p w14:paraId="50BBBF70">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w:t>
      </w:r>
      <w:r>
        <w:rPr>
          <w:rFonts w:hint="eastAsia" w:ascii="宋体" w:hAnsi="宋体" w:eastAsia="宋体" w:cs="宋体"/>
          <w:bCs/>
          <w:sz w:val="24"/>
          <w:szCs w:val="24"/>
          <w:highlight w:val="none"/>
        </w:rPr>
        <w:t>9</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动态分析</w:t>
      </w:r>
      <w:r>
        <w:rPr>
          <w:rFonts w:hint="eastAsia" w:ascii="宋体" w:hAnsi="宋体" w:eastAsia="宋体" w:cs="宋体"/>
          <w:bCs/>
          <w:sz w:val="24"/>
          <w:szCs w:val="24"/>
          <w:highlight w:val="none"/>
          <w:lang w:val="zh-TW"/>
        </w:rPr>
        <w:t>软件。</w:t>
      </w:r>
    </w:p>
    <w:p w14:paraId="745623C2">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w:t>
      </w:r>
      <w:r>
        <w:rPr>
          <w:rFonts w:hint="eastAsia" w:ascii="宋体" w:hAnsi="宋体" w:eastAsia="宋体" w:cs="宋体"/>
          <w:bCs/>
          <w:sz w:val="24"/>
          <w:szCs w:val="24"/>
          <w:highlight w:val="none"/>
        </w:rPr>
        <w:t>10</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血管分析后处理</w:t>
      </w:r>
      <w:r>
        <w:rPr>
          <w:rFonts w:hint="eastAsia" w:ascii="宋体" w:hAnsi="宋体" w:eastAsia="宋体" w:cs="宋体"/>
          <w:bCs/>
          <w:sz w:val="24"/>
          <w:szCs w:val="24"/>
          <w:highlight w:val="none"/>
          <w:lang w:val="zh-TW"/>
        </w:rPr>
        <w:t>软件。</w:t>
      </w:r>
    </w:p>
    <w:p w14:paraId="7D77A2FB">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21.1</w:t>
      </w: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仿真内窥镜</w:t>
      </w:r>
      <w:r>
        <w:rPr>
          <w:rFonts w:hint="eastAsia" w:ascii="宋体" w:hAnsi="宋体" w:eastAsia="宋体" w:cs="宋体"/>
          <w:bCs/>
          <w:sz w:val="24"/>
          <w:szCs w:val="24"/>
          <w:highlight w:val="none"/>
          <w:lang w:val="zh-TW"/>
        </w:rPr>
        <w:t>软件。</w:t>
      </w:r>
    </w:p>
    <w:p w14:paraId="7618B361">
      <w:pPr>
        <w:spacing w:line="360" w:lineRule="auto"/>
        <w:jc w:val="left"/>
        <w:rPr>
          <w:rFonts w:hint="eastAsia" w:ascii="宋体" w:hAnsi="宋体" w:eastAsia="宋体" w:cs="宋体"/>
          <w:bCs/>
          <w:sz w:val="24"/>
          <w:szCs w:val="24"/>
          <w:highlight w:val="none"/>
          <w:lang w:val="zh-TW"/>
        </w:rPr>
      </w:pPr>
      <w:r>
        <w:rPr>
          <w:rFonts w:hint="eastAsia" w:ascii="宋体" w:hAnsi="宋体" w:eastAsia="宋体" w:cs="宋体"/>
          <w:bCs/>
          <w:sz w:val="24"/>
          <w:szCs w:val="24"/>
          <w:highlight w:val="none"/>
          <w:lang w:val="zh-TW"/>
        </w:rPr>
        <w:t>21.1</w:t>
      </w: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TW"/>
        </w:rPr>
        <w:t>、具备</w:t>
      </w:r>
      <w:r>
        <w:rPr>
          <w:rFonts w:hint="eastAsia" w:ascii="宋体" w:hAnsi="宋体" w:eastAsia="宋体" w:cs="宋体"/>
          <w:bCs/>
          <w:sz w:val="24"/>
          <w:szCs w:val="24"/>
          <w:highlight w:val="none"/>
          <w:lang w:val="zh-TW" w:eastAsia="zh-TW"/>
        </w:rPr>
        <w:t>离线拟合b值</w:t>
      </w:r>
      <w:r>
        <w:rPr>
          <w:rFonts w:hint="eastAsia" w:ascii="宋体" w:hAnsi="宋体" w:eastAsia="宋体" w:cs="宋体"/>
          <w:bCs/>
          <w:sz w:val="24"/>
          <w:szCs w:val="24"/>
          <w:highlight w:val="none"/>
          <w:lang w:val="zh-TW"/>
        </w:rPr>
        <w:t>软件。</w:t>
      </w:r>
    </w:p>
    <w:p w14:paraId="5F9E0033">
      <w:pPr>
        <w:pStyle w:val="4"/>
        <w:numPr>
          <w:ilvl w:val="-1"/>
          <w:numId w:val="0"/>
        </w:numPr>
        <w:ind w:left="0" w:leftChars="0" w:firstLine="0" w:firstLineChars="0"/>
        <w:rPr>
          <w:rFonts w:hint="eastAsia" w:ascii="宋体" w:hAnsi="宋体"/>
          <w:sz w:val="24"/>
          <w:szCs w:val="24"/>
          <w:highlight w:val="none"/>
          <w:lang w:val="zh-TW" w:eastAsia="zh-CN"/>
        </w:rPr>
      </w:pPr>
      <w:r>
        <w:rPr>
          <w:rFonts w:hint="eastAsia" w:ascii="宋体" w:hAnsi="宋体"/>
          <w:sz w:val="24"/>
          <w:szCs w:val="24"/>
          <w:highlight w:val="none"/>
          <w:lang w:val="en-US" w:eastAsia="zh-CN"/>
        </w:rPr>
        <w:t>二、配套设施</w:t>
      </w:r>
    </w:p>
    <w:p w14:paraId="6FD89427">
      <w:pPr>
        <w:spacing w:line="360" w:lineRule="auto"/>
        <w:jc w:val="left"/>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1、每台核磁配置水冷机1套</w:t>
      </w:r>
    </w:p>
    <w:p w14:paraId="542BC4DF">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2、每台核磁配置</w:t>
      </w:r>
      <w:r>
        <w:rPr>
          <w:rFonts w:hint="eastAsia" w:ascii="宋体" w:hAnsi="宋体" w:cs="宋体"/>
          <w:bCs/>
          <w:sz w:val="24"/>
          <w:szCs w:val="24"/>
          <w:highlight w:val="none"/>
          <w:lang w:val="en-US" w:eastAsia="zh-CN"/>
        </w:rPr>
        <w:t>无磁</w:t>
      </w:r>
      <w:r>
        <w:rPr>
          <w:rFonts w:hint="eastAsia" w:ascii="宋体" w:hAnsi="宋体" w:eastAsia="宋体" w:cs="宋体"/>
          <w:bCs/>
          <w:sz w:val="24"/>
          <w:szCs w:val="24"/>
          <w:highlight w:val="none"/>
          <w:lang w:val="en-US" w:eastAsia="zh-CN"/>
        </w:rPr>
        <w:t>三通道管路式高压注射器1套</w:t>
      </w:r>
    </w:p>
    <w:p w14:paraId="24002AB3">
      <w:pPr>
        <w:spacing w:line="360" w:lineRule="auto"/>
        <w:jc w:val="left"/>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3、每台核磁配置</w:t>
      </w:r>
      <w:r>
        <w:rPr>
          <w:rFonts w:hint="eastAsia" w:ascii="宋体" w:hAnsi="宋体" w:cs="宋体"/>
          <w:bCs/>
          <w:sz w:val="24"/>
          <w:szCs w:val="24"/>
          <w:highlight w:val="none"/>
          <w:lang w:val="en-US" w:eastAsia="zh-CN"/>
        </w:rPr>
        <w:t>无磁</w:t>
      </w:r>
      <w:r>
        <w:rPr>
          <w:rFonts w:hint="eastAsia" w:ascii="宋体" w:hAnsi="宋体" w:eastAsia="宋体" w:cs="宋体"/>
          <w:bCs/>
          <w:sz w:val="24"/>
          <w:szCs w:val="24"/>
          <w:highlight w:val="none"/>
          <w:lang w:val="en-US" w:eastAsia="zh-CN"/>
        </w:rPr>
        <w:t>线圈柜1组，用于机房内放置线圈</w:t>
      </w:r>
    </w:p>
    <w:p w14:paraId="09BE335F">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4、每台核磁配置无磁转运床</w:t>
      </w:r>
      <w:r>
        <w:rPr>
          <w:rFonts w:hint="eastAsia" w:ascii="宋体" w:hAnsi="宋体" w:cs="宋体"/>
          <w:bCs/>
          <w:sz w:val="24"/>
          <w:szCs w:val="24"/>
          <w:highlight w:val="none"/>
          <w:lang w:val="en-US" w:eastAsia="zh-CN"/>
        </w:rPr>
        <w:t>、无磁轮椅各</w:t>
      </w:r>
      <w:r>
        <w:rPr>
          <w:rFonts w:hint="eastAsia" w:ascii="宋体" w:hAnsi="宋体" w:eastAsia="宋体" w:cs="宋体"/>
          <w:bCs/>
          <w:sz w:val="24"/>
          <w:szCs w:val="24"/>
          <w:highlight w:val="none"/>
          <w:lang w:val="en-US" w:eastAsia="zh-CN"/>
        </w:rPr>
        <w:t>1辆</w:t>
      </w:r>
    </w:p>
    <w:p w14:paraId="32AFFFE5">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5、每台核磁配置立柱式金属探测器1套</w:t>
      </w:r>
    </w:p>
    <w:p w14:paraId="2198A281">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6、每台核磁配置手持式金属探测器1套</w:t>
      </w:r>
    </w:p>
    <w:p w14:paraId="0CDEB3D6">
      <w:pPr>
        <w:spacing w:line="360" w:lineRule="auto"/>
        <w:jc w:val="left"/>
        <w:rPr>
          <w:rFonts w:hint="eastAsia" w:ascii="宋体" w:hAnsi="宋体" w:eastAsia="宋体" w:cs="宋体"/>
          <w:bCs/>
          <w:sz w:val="24"/>
          <w:szCs w:val="24"/>
          <w:highlight w:val="none"/>
        </w:rPr>
      </w:pPr>
    </w:p>
    <w:p w14:paraId="3B8D2E18">
      <w:pPr>
        <w:rPr>
          <w:rFonts w:hint="default" w:ascii="仿宋" w:hAnsi="仿宋" w:eastAsia="仿宋"/>
          <w:sz w:val="24"/>
          <w:szCs w:val="24"/>
          <w:highlight w:val="none"/>
          <w:lang w:val="en-US" w:eastAsia="zh-CN"/>
        </w:rPr>
      </w:pPr>
    </w:p>
    <w:p w14:paraId="02809406">
      <w:pPr>
        <w:rPr>
          <w:rFonts w:hint="default" w:ascii="仿宋" w:hAnsi="仿宋" w:eastAsia="仿宋"/>
          <w:sz w:val="24"/>
          <w:szCs w:val="24"/>
          <w:highlight w:val="none"/>
          <w:lang w:val="en-US" w:eastAsia="zh-CN"/>
        </w:rPr>
      </w:pPr>
    </w:p>
    <w:bookmarkEnd w:id="64"/>
    <w:bookmarkEnd w:id="65"/>
    <w:p w14:paraId="7238DD50">
      <w:pPr>
        <w:spacing w:line="360" w:lineRule="auto"/>
        <w:contextualSpacing/>
        <w:jc w:val="center"/>
        <w:rPr>
          <w:rFonts w:hint="eastAsia" w:ascii="宋体" w:hAnsi="宋体"/>
          <w:b/>
          <w:sz w:val="30"/>
          <w:szCs w:val="30"/>
          <w:highlight w:val="none"/>
        </w:rPr>
      </w:pPr>
      <w:bookmarkStart w:id="70" w:name="_Toc479601815"/>
      <w:r>
        <w:rPr>
          <w:rFonts w:hint="eastAsia" w:ascii="宋体" w:hAnsi="宋体"/>
          <w:b/>
          <w:bCs/>
          <w:sz w:val="32"/>
          <w:szCs w:val="32"/>
          <w:highlight w:val="none"/>
        </w:rPr>
        <w:t>三、</w:t>
      </w:r>
      <w:r>
        <w:rPr>
          <w:rFonts w:ascii="宋体" w:hAnsi="宋体"/>
          <w:b/>
          <w:bCs/>
          <w:sz w:val="32"/>
          <w:szCs w:val="32"/>
          <w:highlight w:val="none"/>
        </w:rPr>
        <w:t>其他相关要求</w:t>
      </w:r>
    </w:p>
    <w:p w14:paraId="0A8F45E5">
      <w:pPr>
        <w:pStyle w:val="21"/>
        <w:spacing w:line="360" w:lineRule="auto"/>
        <w:contextualSpacing/>
        <w:rPr>
          <w:rFonts w:hint="eastAsia" w:hAnsi="宋体" w:eastAsia="宋体"/>
          <w:b/>
          <w:sz w:val="24"/>
          <w:szCs w:val="24"/>
          <w:highlight w:val="none"/>
        </w:rPr>
      </w:pPr>
      <w:r>
        <w:rPr>
          <w:rFonts w:hAnsi="宋体" w:eastAsia="宋体"/>
          <w:b/>
          <w:sz w:val="24"/>
          <w:szCs w:val="24"/>
          <w:highlight w:val="none"/>
        </w:rPr>
        <w:t>（一）基本要求</w:t>
      </w:r>
    </w:p>
    <w:p w14:paraId="3579112C">
      <w:pPr>
        <w:pStyle w:val="21"/>
        <w:numPr>
          <w:ilvl w:val="0"/>
          <w:numId w:val="17"/>
        </w:numPr>
        <w:tabs>
          <w:tab w:val="left" w:pos="945"/>
        </w:tabs>
        <w:spacing w:line="360" w:lineRule="auto"/>
        <w:contextualSpacing/>
        <w:rPr>
          <w:rFonts w:hint="eastAsia" w:hAnsi="宋体" w:eastAsia="宋体"/>
          <w:sz w:val="24"/>
          <w:szCs w:val="24"/>
          <w:highlight w:val="none"/>
        </w:rPr>
      </w:pPr>
      <w:r>
        <w:rPr>
          <w:rFonts w:hAnsi="宋体" w:eastAsia="宋体"/>
          <w:sz w:val="24"/>
          <w:szCs w:val="24"/>
          <w:highlight w:val="none"/>
        </w:rPr>
        <w:t>投标人所供货物为全新未使用且具有产品质量合格证明文件的合格产品，</w:t>
      </w:r>
      <w:r>
        <w:rPr>
          <w:rFonts w:hint="eastAsia" w:hAnsi="宋体" w:eastAsia="宋体"/>
          <w:sz w:val="24"/>
          <w:szCs w:val="24"/>
          <w:highlight w:val="none"/>
        </w:rPr>
        <w:t>免费培训并提供相关培训资料（使用/操作手册）及维修手册和维修密码（如有）。</w:t>
      </w:r>
    </w:p>
    <w:p w14:paraId="00949A8F">
      <w:pPr>
        <w:pStyle w:val="21"/>
        <w:numPr>
          <w:ilvl w:val="0"/>
          <w:numId w:val="17"/>
        </w:numPr>
        <w:tabs>
          <w:tab w:val="left" w:pos="945"/>
        </w:tabs>
        <w:spacing w:line="360" w:lineRule="auto"/>
        <w:rPr>
          <w:rFonts w:hint="eastAsia" w:hAnsi="宋体" w:eastAsia="宋体"/>
          <w:sz w:val="24"/>
          <w:szCs w:val="24"/>
          <w:highlight w:val="none"/>
        </w:rPr>
      </w:pPr>
      <w:r>
        <w:rPr>
          <w:rFonts w:hint="eastAsia" w:hAnsi="宋体" w:eastAsia="宋体"/>
          <w:sz w:val="24"/>
          <w:szCs w:val="24"/>
          <w:highlight w:val="none"/>
        </w:rPr>
        <w:t>投标所用的支持文件，如：产品datasheet，正式印刷版产品说明、目录、样本、图表、简图等都应清晰。</w:t>
      </w:r>
    </w:p>
    <w:p w14:paraId="5FF9FDB2">
      <w:pPr>
        <w:pStyle w:val="21"/>
        <w:numPr>
          <w:ilvl w:val="0"/>
          <w:numId w:val="17"/>
        </w:numPr>
        <w:tabs>
          <w:tab w:val="left" w:pos="945"/>
        </w:tabs>
        <w:spacing w:line="360" w:lineRule="auto"/>
        <w:rPr>
          <w:rFonts w:hint="eastAsia" w:hAnsi="宋体" w:eastAsia="宋体"/>
          <w:sz w:val="24"/>
          <w:szCs w:val="24"/>
          <w:highlight w:val="none"/>
        </w:rPr>
      </w:pPr>
      <w:r>
        <w:rPr>
          <w:rFonts w:hAnsi="宋体" w:eastAsia="宋体"/>
          <w:sz w:val="24"/>
          <w:szCs w:val="24"/>
          <w:highlight w:val="none"/>
        </w:rPr>
        <w:t>如果所供产品有特殊的工作条件要求，投标人应在投标文件中加以说明。</w:t>
      </w:r>
    </w:p>
    <w:p w14:paraId="148673C7">
      <w:pPr>
        <w:pStyle w:val="21"/>
        <w:numPr>
          <w:ilvl w:val="0"/>
          <w:numId w:val="17"/>
        </w:numPr>
        <w:tabs>
          <w:tab w:val="left" w:pos="945"/>
        </w:tabs>
        <w:spacing w:line="360" w:lineRule="auto"/>
        <w:rPr>
          <w:rFonts w:hint="eastAsia" w:hAnsi="宋体" w:eastAsia="宋体"/>
          <w:sz w:val="24"/>
          <w:szCs w:val="24"/>
          <w:highlight w:val="none"/>
        </w:rPr>
      </w:pPr>
      <w:r>
        <w:rPr>
          <w:rFonts w:hAnsi="宋体" w:eastAsia="宋体"/>
          <w:sz w:val="24"/>
          <w:szCs w:val="24"/>
          <w:highlight w:val="none"/>
        </w:rPr>
        <w:t>投标人所提供的产品技术规格应符合招标文件的要求。如所供产品存在技术偏离，投标人应如实填写技术要求偏离表。</w:t>
      </w:r>
    </w:p>
    <w:p w14:paraId="48D8275A">
      <w:pPr>
        <w:pStyle w:val="21"/>
        <w:numPr>
          <w:ilvl w:val="0"/>
          <w:numId w:val="17"/>
        </w:numPr>
        <w:tabs>
          <w:tab w:val="left" w:pos="945"/>
        </w:tabs>
        <w:spacing w:line="360" w:lineRule="auto"/>
        <w:rPr>
          <w:rFonts w:hint="eastAsia" w:hAnsi="宋体" w:eastAsia="宋体"/>
          <w:sz w:val="24"/>
          <w:szCs w:val="24"/>
          <w:highlight w:val="none"/>
        </w:rPr>
      </w:pPr>
      <w:r>
        <w:rPr>
          <w:rFonts w:hint="eastAsia" w:hAnsi="宋体" w:eastAsia="宋体"/>
          <w:sz w:val="24"/>
          <w:szCs w:val="24"/>
          <w:highlight w:val="none"/>
          <w:lang w:val="en-US" w:eastAsia="zh-CN"/>
        </w:rPr>
        <w:t>所投产品使用年限应</w:t>
      </w:r>
      <w:r>
        <w:rPr>
          <w:rFonts w:hint="eastAsia" w:hAnsi="宋体" w:eastAsia="宋体"/>
          <w:sz w:val="24"/>
          <w:szCs w:val="24"/>
          <w:highlight w:val="none"/>
        </w:rPr>
        <w:t>≥</w:t>
      </w:r>
      <w:r>
        <w:rPr>
          <w:rFonts w:hint="eastAsia" w:hAnsi="宋体" w:eastAsia="宋体"/>
          <w:sz w:val="24"/>
          <w:szCs w:val="24"/>
          <w:highlight w:val="none"/>
          <w:lang w:val="en-US" w:eastAsia="zh-CN"/>
        </w:rPr>
        <w:t>8年。</w:t>
      </w:r>
    </w:p>
    <w:p w14:paraId="311E9475">
      <w:pPr>
        <w:pStyle w:val="21"/>
        <w:numPr>
          <w:ilvl w:val="0"/>
          <w:numId w:val="17"/>
        </w:numPr>
        <w:tabs>
          <w:tab w:val="left" w:pos="945"/>
        </w:tabs>
        <w:spacing w:line="360" w:lineRule="auto"/>
        <w:ind w:leftChars="0"/>
        <w:rPr>
          <w:rFonts w:hint="eastAsia" w:hAnsi="宋体" w:eastAsia="宋体"/>
          <w:sz w:val="24"/>
          <w:szCs w:val="24"/>
          <w:highlight w:val="none"/>
        </w:rPr>
      </w:pPr>
      <w:r>
        <w:rPr>
          <w:rFonts w:hint="eastAsia" w:hAnsi="宋体" w:eastAsia="宋体"/>
          <w:sz w:val="24"/>
          <w:szCs w:val="24"/>
          <w:highlight w:val="none"/>
          <w:lang w:val="en-US" w:eastAsia="zh-CN"/>
        </w:rPr>
        <w:t>中标人在收到中标通知书后7个工作日内，向采购人提交"中标合同总金额10%"的履约保证金。</w:t>
      </w:r>
    </w:p>
    <w:p w14:paraId="5034BAC7">
      <w:pPr>
        <w:pStyle w:val="21"/>
        <w:numPr>
          <w:ilvl w:val="0"/>
          <w:numId w:val="17"/>
        </w:numPr>
        <w:tabs>
          <w:tab w:val="left" w:pos="945"/>
        </w:tabs>
        <w:spacing w:line="360" w:lineRule="auto"/>
        <w:ind w:leftChars="0"/>
        <w:rPr>
          <w:rFonts w:hint="eastAsia" w:hAnsi="宋体" w:eastAsia="宋体"/>
          <w:sz w:val="24"/>
          <w:szCs w:val="24"/>
          <w:highlight w:val="none"/>
        </w:rPr>
      </w:pPr>
      <w:r>
        <w:rPr>
          <w:rFonts w:hint="eastAsia" w:ascii="宋体" w:hAnsi="宋体" w:eastAsia="宋体" w:cs="宋体"/>
          <w:b w:val="0"/>
          <w:bCs/>
          <w:color w:val="auto"/>
          <w:kern w:val="2"/>
          <w:sz w:val="24"/>
          <w:szCs w:val="24"/>
          <w:highlight w:val="none"/>
          <w:lang w:val="en-US" w:eastAsia="zh-CN" w:bidi="ar"/>
        </w:rPr>
        <w:t>合同签订后完成设备的到货、安装、调试，经</w:t>
      </w:r>
      <w:r>
        <w:rPr>
          <w:rFonts w:hint="eastAsia" w:hAnsi="宋体" w:eastAsia="宋体" w:cs="宋体"/>
          <w:b w:val="0"/>
          <w:bCs/>
          <w:color w:val="auto"/>
          <w:kern w:val="2"/>
          <w:sz w:val="24"/>
          <w:szCs w:val="24"/>
          <w:highlight w:val="none"/>
          <w:lang w:val="en-US" w:eastAsia="zh-CN" w:bidi="ar"/>
        </w:rPr>
        <w:t>采购人</w:t>
      </w:r>
      <w:r>
        <w:rPr>
          <w:rFonts w:hint="eastAsia" w:ascii="宋体" w:hAnsi="宋体" w:eastAsia="宋体" w:cs="宋体"/>
          <w:b w:val="0"/>
          <w:bCs/>
          <w:color w:val="auto"/>
          <w:kern w:val="2"/>
          <w:sz w:val="24"/>
          <w:szCs w:val="24"/>
          <w:highlight w:val="none"/>
          <w:lang w:val="en-US" w:eastAsia="zh-CN" w:bidi="ar"/>
        </w:rPr>
        <w:t>确认后支付合同总金额的90%，达到验收标准后无息支付合同总金额10%</w:t>
      </w:r>
      <w:r>
        <w:rPr>
          <w:rFonts w:hint="eastAsia" w:hAnsi="宋体" w:eastAsia="宋体" w:cs="宋体"/>
          <w:b w:val="0"/>
          <w:bCs/>
          <w:color w:val="auto"/>
          <w:kern w:val="2"/>
          <w:sz w:val="24"/>
          <w:szCs w:val="24"/>
          <w:highlight w:val="none"/>
          <w:lang w:val="en-US" w:eastAsia="zh-CN" w:bidi="ar"/>
        </w:rPr>
        <w:t>。</w:t>
      </w:r>
    </w:p>
    <w:p w14:paraId="05145DA2">
      <w:pPr>
        <w:pStyle w:val="21"/>
        <w:spacing w:line="360" w:lineRule="auto"/>
        <w:rPr>
          <w:rFonts w:hint="eastAsia" w:hAnsi="宋体" w:eastAsia="宋体"/>
          <w:b/>
          <w:sz w:val="24"/>
          <w:szCs w:val="24"/>
          <w:highlight w:val="none"/>
        </w:rPr>
      </w:pPr>
      <w:r>
        <w:rPr>
          <w:rFonts w:hAnsi="宋体" w:eastAsia="宋体"/>
          <w:b/>
          <w:sz w:val="24"/>
          <w:szCs w:val="24"/>
          <w:highlight w:val="none"/>
        </w:rPr>
        <w:t>（二）验收标准</w:t>
      </w:r>
    </w:p>
    <w:p w14:paraId="7958B623">
      <w:pPr>
        <w:pStyle w:val="21"/>
        <w:spacing w:line="360" w:lineRule="auto"/>
        <w:rPr>
          <w:rFonts w:hint="eastAsia" w:hAnsi="宋体" w:eastAsia="宋体"/>
          <w:spacing w:val="-6"/>
          <w:sz w:val="24"/>
          <w:szCs w:val="24"/>
          <w:highlight w:val="none"/>
        </w:rPr>
      </w:pPr>
      <w:r>
        <w:rPr>
          <w:rFonts w:hAnsi="宋体" w:eastAsia="宋体"/>
          <w:spacing w:val="-6"/>
          <w:sz w:val="24"/>
          <w:szCs w:val="24"/>
          <w:highlight w:val="none"/>
        </w:rPr>
        <w:t>不低于生产厂家提供的出厂标准，经国家有关部门批准的技术标准和验收方法，甲乙双方共同现场验收。属于法定商检的，需提供《入境货物检验检疫证明》。</w:t>
      </w:r>
    </w:p>
    <w:p w14:paraId="5B5055F3">
      <w:pPr>
        <w:pStyle w:val="21"/>
        <w:spacing w:line="360" w:lineRule="auto"/>
        <w:rPr>
          <w:rFonts w:hint="eastAsia" w:hAnsi="宋体" w:eastAsia="宋体"/>
          <w:b/>
          <w:sz w:val="24"/>
          <w:szCs w:val="24"/>
          <w:highlight w:val="none"/>
        </w:rPr>
      </w:pPr>
      <w:r>
        <w:rPr>
          <w:rFonts w:hAnsi="宋体" w:eastAsia="宋体"/>
          <w:b/>
          <w:sz w:val="24"/>
          <w:szCs w:val="24"/>
          <w:highlight w:val="none"/>
        </w:rPr>
        <w:t>（三）</w:t>
      </w:r>
      <w:r>
        <w:rPr>
          <w:rFonts w:hint="eastAsia" w:hAnsi="宋体" w:eastAsia="宋体"/>
          <w:b/>
          <w:sz w:val="24"/>
          <w:szCs w:val="24"/>
          <w:highlight w:val="none"/>
        </w:rPr>
        <w:t>保修期</w:t>
      </w:r>
    </w:p>
    <w:p w14:paraId="2A85F74A">
      <w:pPr>
        <w:numPr>
          <w:ilvl w:val="0"/>
          <w:numId w:val="18"/>
        </w:numPr>
        <w:spacing w:line="360" w:lineRule="auto"/>
        <w:jc w:val="left"/>
        <w:rPr>
          <w:rFonts w:hint="eastAsia" w:ascii="宋体" w:hAnsi="宋体" w:eastAsia="宋体" w:cs="宋体"/>
          <w:bCs/>
          <w:sz w:val="24"/>
          <w:szCs w:val="24"/>
          <w:highlight w:val="none"/>
          <w:lang w:val="en-US" w:eastAsia="zh-CN"/>
        </w:rPr>
      </w:pPr>
      <w:r>
        <w:rPr>
          <w:rFonts w:hint="eastAsia" w:hAnsi="宋体" w:eastAsia="宋体"/>
          <w:b/>
          <w:bCs/>
          <w:sz w:val="24"/>
          <w:szCs w:val="24"/>
          <w:highlight w:val="none"/>
        </w:rPr>
        <w:t>免费保修期：</w:t>
      </w:r>
      <w:r>
        <w:rPr>
          <w:rFonts w:hint="eastAsia" w:ascii="宋体" w:hAnsi="宋体" w:eastAsia="宋体" w:cs="宋体"/>
          <w:bCs/>
          <w:sz w:val="24"/>
          <w:szCs w:val="24"/>
          <w:highlight w:val="none"/>
          <w:lang w:val="en-US" w:eastAsia="zh-CN"/>
        </w:rPr>
        <w:t>自验收合格之日起计算保修期，提供整机（包含附件，如水冷机、高压注射器等）原厂保修服务≥1年，承担保修期内设备任何故障产生的费用。</w:t>
      </w:r>
    </w:p>
    <w:p w14:paraId="374D484C">
      <w:pPr>
        <w:pStyle w:val="21"/>
        <w:spacing w:line="360" w:lineRule="auto"/>
        <w:rPr>
          <w:rFonts w:hint="eastAsia" w:hAnsi="宋体" w:eastAsia="宋体"/>
          <w:b/>
          <w:sz w:val="24"/>
          <w:szCs w:val="24"/>
          <w:highlight w:val="none"/>
        </w:rPr>
      </w:pPr>
      <w:r>
        <w:rPr>
          <w:rFonts w:hAnsi="宋体" w:eastAsia="宋体"/>
          <w:b/>
          <w:sz w:val="24"/>
          <w:szCs w:val="24"/>
          <w:highlight w:val="none"/>
        </w:rPr>
        <w:t>（</w:t>
      </w:r>
      <w:r>
        <w:rPr>
          <w:rFonts w:hint="eastAsia" w:hAnsi="宋体" w:eastAsia="宋体"/>
          <w:b/>
          <w:sz w:val="24"/>
          <w:szCs w:val="24"/>
          <w:highlight w:val="none"/>
        </w:rPr>
        <w:t>四</w:t>
      </w:r>
      <w:r>
        <w:rPr>
          <w:rFonts w:hAnsi="宋体" w:eastAsia="宋体"/>
          <w:b/>
          <w:sz w:val="24"/>
          <w:szCs w:val="24"/>
          <w:highlight w:val="none"/>
        </w:rPr>
        <w:t>）售后服务要求</w:t>
      </w:r>
    </w:p>
    <w:p w14:paraId="3959ED79">
      <w:pPr>
        <w:pStyle w:val="21"/>
        <w:spacing w:line="360" w:lineRule="auto"/>
        <w:rPr>
          <w:rFonts w:hint="eastAsia" w:hAnsi="宋体" w:eastAsia="宋体"/>
          <w:sz w:val="24"/>
          <w:szCs w:val="24"/>
          <w:highlight w:val="none"/>
          <w:lang w:val="en-US" w:eastAsia="zh-CN"/>
        </w:rPr>
      </w:pPr>
      <w:bookmarkStart w:id="71" w:name="_Hlk39824318"/>
      <w:r>
        <w:rPr>
          <w:rFonts w:hint="eastAsia" w:hAnsi="宋体" w:eastAsia="宋体"/>
          <w:sz w:val="24"/>
          <w:szCs w:val="24"/>
          <w:highlight w:val="none"/>
          <w:lang w:val="en-US" w:eastAsia="zh-CN"/>
        </w:rPr>
        <w:t>1、如具有数据存储功能，产生信息数据的设备必须终生免费开放各类数据接口，包含但不限于DICOM、WEBservice等数据接口格式，以保证与采购人现有信息系统的数据对接。</w:t>
      </w:r>
    </w:p>
    <w:p w14:paraId="71989A8C">
      <w:pPr>
        <w:pStyle w:val="21"/>
        <w:spacing w:line="360" w:lineRule="auto"/>
        <w:rPr>
          <w:rFonts w:hint="eastAsia" w:hAnsi="宋体" w:eastAsia="宋体"/>
          <w:sz w:val="24"/>
          <w:szCs w:val="24"/>
          <w:highlight w:val="none"/>
          <w:lang w:val="en-US" w:eastAsia="zh-CN"/>
        </w:rPr>
      </w:pPr>
      <w:r>
        <w:rPr>
          <w:rFonts w:hint="eastAsia" w:hAnsi="宋体" w:eastAsia="宋体"/>
          <w:sz w:val="24"/>
          <w:szCs w:val="24"/>
          <w:highlight w:val="none"/>
          <w:lang w:val="en-US" w:eastAsia="zh-CN"/>
        </w:rPr>
        <w:t>2、如具备工作站或相关操作系统，应兼容包含但不限于HIS、LIS、PACS、CA数字签名、无纸化归档、专科应用系统等医院生产系统，其中，包含的所有软件无年度维护费用；软件中涉及到存储病人就诊信息的，无单独就诊卡或芯片类存储介质。</w:t>
      </w:r>
    </w:p>
    <w:p w14:paraId="3D7739C0">
      <w:pPr>
        <w:pStyle w:val="21"/>
        <w:spacing w:line="360" w:lineRule="auto"/>
        <w:rPr>
          <w:rFonts w:hint="eastAsia" w:hAnsi="宋体" w:eastAsia="宋体"/>
          <w:sz w:val="24"/>
          <w:szCs w:val="24"/>
          <w:highlight w:val="none"/>
          <w:lang w:val="en-US" w:eastAsia="zh-CN"/>
        </w:rPr>
      </w:pPr>
      <w:r>
        <w:rPr>
          <w:rFonts w:hint="eastAsia" w:hAnsi="宋体" w:eastAsia="宋体"/>
          <w:sz w:val="24"/>
          <w:szCs w:val="24"/>
          <w:highlight w:val="none"/>
          <w:lang w:val="en-US" w:eastAsia="zh-CN"/>
        </w:rPr>
        <w:t>3、保修期内每季度定期由专业工程师对设备进行巡检，并出具相应工单交使用科室及医学工程科备案。</w:t>
      </w:r>
    </w:p>
    <w:p w14:paraId="792A55A1">
      <w:pPr>
        <w:pStyle w:val="21"/>
        <w:spacing w:line="360" w:lineRule="auto"/>
        <w:rPr>
          <w:rFonts w:hint="eastAsia" w:hAnsi="宋体" w:eastAsia="宋体"/>
          <w:sz w:val="24"/>
          <w:szCs w:val="24"/>
          <w:highlight w:val="none"/>
          <w:lang w:val="en-US" w:eastAsia="zh-CN"/>
        </w:rPr>
      </w:pPr>
      <w:r>
        <w:rPr>
          <w:rFonts w:hint="eastAsia" w:hAnsi="宋体" w:eastAsia="宋体"/>
          <w:sz w:val="24"/>
          <w:szCs w:val="24"/>
          <w:highlight w:val="none"/>
          <w:lang w:val="en-US" w:eastAsia="zh-CN"/>
        </w:rPr>
        <w:t xml:space="preserve">4、在电话报修30分钟之内提供响应服务，4小时之内到现场,48小时内解决故障（不可抗拒力量下除外）。 </w:t>
      </w:r>
    </w:p>
    <w:p w14:paraId="1DD711CE">
      <w:pPr>
        <w:pStyle w:val="21"/>
        <w:spacing w:line="360" w:lineRule="auto"/>
        <w:rPr>
          <w:rFonts w:hint="eastAsia" w:hAnsi="宋体" w:eastAsia="宋体"/>
          <w:sz w:val="24"/>
          <w:szCs w:val="24"/>
          <w:highlight w:val="none"/>
          <w:lang w:val="en-US" w:eastAsia="zh-CN"/>
        </w:rPr>
      </w:pPr>
      <w:r>
        <w:rPr>
          <w:rFonts w:hint="eastAsia" w:hAnsi="宋体" w:eastAsia="宋体"/>
          <w:sz w:val="24"/>
          <w:szCs w:val="24"/>
          <w:highlight w:val="none"/>
          <w:lang w:val="en-US" w:eastAsia="zh-CN"/>
        </w:rPr>
        <w:t xml:space="preserve">5、保修期外采购人未购买保修合同时，维修更换配件仅收取配件成本费。 </w:t>
      </w:r>
    </w:p>
    <w:p w14:paraId="35504B79">
      <w:pPr>
        <w:pStyle w:val="21"/>
        <w:spacing w:line="360" w:lineRule="auto"/>
        <w:rPr>
          <w:rFonts w:hint="eastAsia" w:hAnsi="宋体" w:eastAsia="宋体"/>
          <w:sz w:val="24"/>
          <w:szCs w:val="24"/>
          <w:highlight w:val="none"/>
          <w:lang w:val="en-US" w:eastAsia="zh-CN"/>
        </w:rPr>
      </w:pPr>
      <w:r>
        <w:rPr>
          <w:rFonts w:hint="eastAsia" w:hAnsi="宋体" w:eastAsia="宋体"/>
          <w:sz w:val="24"/>
          <w:szCs w:val="24"/>
          <w:highlight w:val="none"/>
          <w:lang w:val="en-US" w:eastAsia="zh-CN"/>
        </w:rPr>
        <w:t>6、投标人提供主机、零备件的使用说明书纸质版、电子版、合格证灯相关资料。免费提供系统操作和维修的必要的专用工具及技术咨询。</w:t>
      </w:r>
    </w:p>
    <w:p w14:paraId="7413A93D">
      <w:pPr>
        <w:pStyle w:val="21"/>
        <w:spacing w:line="360" w:lineRule="auto"/>
        <w:rPr>
          <w:rFonts w:hint="eastAsia" w:hAnsi="宋体" w:eastAsia="宋体"/>
          <w:sz w:val="24"/>
          <w:szCs w:val="24"/>
          <w:highlight w:val="none"/>
          <w:lang w:val="en-US" w:eastAsia="zh-CN"/>
        </w:rPr>
      </w:pPr>
      <w:r>
        <w:rPr>
          <w:rFonts w:hint="eastAsia" w:hAnsi="宋体" w:eastAsia="宋体"/>
          <w:sz w:val="24"/>
          <w:szCs w:val="24"/>
          <w:highlight w:val="none"/>
          <w:lang w:val="en-US" w:eastAsia="zh-CN"/>
        </w:rPr>
        <w:t>7、投标人所供设备的生产日期不早于到货期前6个月。</w:t>
      </w:r>
    </w:p>
    <w:p w14:paraId="4857EC02">
      <w:pPr>
        <w:spacing w:line="360" w:lineRule="auto"/>
        <w:jc w:val="left"/>
        <w:rPr>
          <w:rFonts w:hint="eastAsia" w:hAnsi="宋体" w:eastAsia="宋体"/>
          <w:b/>
          <w:sz w:val="24"/>
          <w:szCs w:val="24"/>
          <w:highlight w:val="none"/>
        </w:rPr>
      </w:pPr>
      <w:r>
        <w:rPr>
          <w:rFonts w:hint="eastAsia" w:hAnsi="宋体" w:eastAsia="宋体"/>
          <w:b/>
          <w:sz w:val="24"/>
          <w:szCs w:val="24"/>
          <w:highlight w:val="none"/>
        </w:rPr>
        <w:t>（五）具体交货、培训要求</w:t>
      </w:r>
    </w:p>
    <w:p w14:paraId="6636F726">
      <w:pPr>
        <w:spacing w:line="360" w:lineRule="auto"/>
        <w:contextualSpacing/>
        <w:rPr>
          <w:rFonts w:hint="eastAsia" w:ascii="宋体" w:hAnsi="宋体"/>
          <w:sz w:val="24"/>
          <w:szCs w:val="24"/>
          <w:highlight w:val="none"/>
        </w:rPr>
      </w:pPr>
      <w:r>
        <w:rPr>
          <w:rFonts w:hint="eastAsia" w:ascii="宋体" w:hAnsi="宋体"/>
          <w:sz w:val="24"/>
          <w:szCs w:val="24"/>
          <w:highlight w:val="none"/>
        </w:rPr>
        <w:t>1. 交货地点：采购人指定地点</w:t>
      </w:r>
    </w:p>
    <w:bookmarkEnd w:id="71"/>
    <w:p w14:paraId="5238DA71">
      <w:pPr>
        <w:spacing w:line="360" w:lineRule="auto"/>
        <w:contextualSpacing/>
        <w:rPr>
          <w:rFonts w:hint="eastAsia" w:ascii="宋体" w:hAnsi="宋体" w:eastAsia="宋体"/>
          <w:sz w:val="24"/>
          <w:szCs w:val="24"/>
          <w:highlight w:val="none"/>
          <w:lang w:val="en-US" w:eastAsia="zh-CN"/>
        </w:rPr>
      </w:pPr>
      <w:r>
        <w:rPr>
          <w:rFonts w:hint="eastAsia" w:ascii="宋体" w:hAnsi="宋体"/>
          <w:sz w:val="24"/>
          <w:szCs w:val="24"/>
          <w:highlight w:val="none"/>
        </w:rPr>
        <w:t>2. 交货要求：投标人负责将货物运至采购人最终指定的地点</w:t>
      </w:r>
      <w:r>
        <w:rPr>
          <w:rFonts w:hint="eastAsia" w:ascii="宋体" w:hAnsi="宋体"/>
          <w:sz w:val="24"/>
          <w:szCs w:val="24"/>
          <w:highlight w:val="none"/>
          <w:lang w:eastAsia="zh-CN"/>
        </w:rPr>
        <w:t>，</w:t>
      </w:r>
      <w:r>
        <w:rPr>
          <w:rFonts w:hint="eastAsia" w:ascii="宋体" w:hAnsi="宋体" w:eastAsia="宋体"/>
          <w:sz w:val="24"/>
          <w:szCs w:val="24"/>
          <w:highlight w:val="none"/>
          <w:lang w:val="en-US" w:eastAsia="zh-CN"/>
        </w:rPr>
        <w:t>包含但不限于运输、安装</w:t>
      </w:r>
      <w:r>
        <w:rPr>
          <w:rFonts w:hint="eastAsia" w:ascii="宋体" w:hAnsi="宋体" w:eastAsia="宋体"/>
          <w:strike w:val="0"/>
          <w:sz w:val="24"/>
          <w:szCs w:val="24"/>
          <w:highlight w:val="none"/>
          <w:lang w:val="en-US" w:eastAsia="zh-CN"/>
        </w:rPr>
        <w:t>、搬运、垃圾清理</w:t>
      </w:r>
      <w:r>
        <w:rPr>
          <w:rFonts w:hint="eastAsia" w:ascii="宋体" w:hAnsi="宋体" w:eastAsia="宋体"/>
          <w:sz w:val="24"/>
          <w:szCs w:val="24"/>
          <w:highlight w:val="none"/>
          <w:lang w:val="en-US" w:eastAsia="zh-CN"/>
        </w:rPr>
        <w:t>等</w:t>
      </w:r>
      <w:r>
        <w:rPr>
          <w:rFonts w:hint="eastAsia" w:ascii="宋体" w:hAnsi="宋体" w:eastAsia="宋体"/>
          <w:strike w:val="0"/>
          <w:sz w:val="24"/>
          <w:szCs w:val="24"/>
          <w:highlight w:val="none"/>
          <w:lang w:val="en-US" w:eastAsia="zh-CN"/>
        </w:rPr>
        <w:t>费用</w:t>
      </w:r>
      <w:r>
        <w:rPr>
          <w:rFonts w:hint="eastAsia" w:ascii="宋体" w:hAnsi="宋体" w:eastAsia="宋体"/>
          <w:sz w:val="24"/>
          <w:szCs w:val="24"/>
          <w:highlight w:val="none"/>
          <w:lang w:val="en-US" w:eastAsia="zh-CN"/>
        </w:rPr>
        <w:t>，负责设备安装的全部辅材，本项目中产生的一切费用由中标</w:t>
      </w:r>
      <w:r>
        <w:rPr>
          <w:rFonts w:hint="eastAsia" w:ascii="宋体" w:hAnsi="宋体"/>
          <w:sz w:val="24"/>
          <w:szCs w:val="24"/>
          <w:highlight w:val="none"/>
          <w:lang w:val="en-US" w:eastAsia="zh-CN"/>
        </w:rPr>
        <w:t>人</w:t>
      </w:r>
      <w:r>
        <w:rPr>
          <w:rFonts w:hint="eastAsia" w:ascii="宋体" w:hAnsi="宋体" w:eastAsia="宋体"/>
          <w:sz w:val="24"/>
          <w:szCs w:val="24"/>
          <w:highlight w:val="none"/>
          <w:lang w:val="en-US" w:eastAsia="zh-CN"/>
        </w:rPr>
        <w:t>承担</w:t>
      </w:r>
      <w:r>
        <w:rPr>
          <w:rFonts w:hint="eastAsia" w:ascii="宋体" w:hAnsi="宋体"/>
          <w:sz w:val="24"/>
          <w:szCs w:val="24"/>
          <w:highlight w:val="none"/>
          <w:lang w:val="en-US" w:eastAsia="zh-CN"/>
        </w:rPr>
        <w:t>，采购人不额外支付任何费用</w:t>
      </w:r>
      <w:r>
        <w:rPr>
          <w:rFonts w:hint="eastAsia" w:ascii="宋体" w:hAnsi="宋体" w:eastAsia="宋体"/>
          <w:sz w:val="24"/>
          <w:szCs w:val="24"/>
          <w:highlight w:val="none"/>
          <w:lang w:val="en-US" w:eastAsia="zh-CN"/>
        </w:rPr>
        <w:t>。</w:t>
      </w:r>
    </w:p>
    <w:p w14:paraId="2F4A09E6">
      <w:pPr>
        <w:spacing w:line="360" w:lineRule="auto"/>
        <w:contextualSpacing/>
        <w:rPr>
          <w:rFonts w:hint="eastAsia" w:ascii="宋体" w:hAnsi="宋体"/>
          <w:sz w:val="24"/>
          <w:szCs w:val="24"/>
          <w:highlight w:val="none"/>
        </w:rPr>
      </w:pPr>
      <w:r>
        <w:rPr>
          <w:rFonts w:hint="eastAsia" w:ascii="宋体" w:hAnsi="宋体"/>
          <w:sz w:val="24"/>
          <w:szCs w:val="24"/>
          <w:highlight w:val="none"/>
        </w:rPr>
        <w:t>3. 投标人未能按本合同约定按时发货或到货的，每逾期一天应向采购人支付该货物全部货款的千分之五的违约金，并承担全部损失及责任。</w:t>
      </w:r>
    </w:p>
    <w:p w14:paraId="466A7DD1">
      <w:pPr>
        <w:spacing w:line="360" w:lineRule="auto"/>
        <w:contextualSpacing/>
        <w:rPr>
          <w:rFonts w:hint="eastAsia" w:ascii="宋体" w:hAnsi="宋体"/>
          <w:sz w:val="24"/>
          <w:szCs w:val="24"/>
          <w:highlight w:val="none"/>
        </w:rPr>
      </w:pPr>
      <w:r>
        <w:rPr>
          <w:rFonts w:hint="eastAsia" w:ascii="宋体" w:hAnsi="宋体"/>
          <w:sz w:val="24"/>
          <w:szCs w:val="24"/>
          <w:highlight w:val="none"/>
        </w:rPr>
        <w:t>4. 投标人委派经验丰富的专业技术人员在采购人住所地对采购人临床医生及技术人员免费进行正规的整套设备操作、维护、维修、检测等内容的培训，包括</w:t>
      </w:r>
      <w:r>
        <w:rPr>
          <w:rFonts w:hint="eastAsia" w:ascii="宋体" w:hAnsi="宋体" w:cs="宋体"/>
          <w:kern w:val="0"/>
          <w:sz w:val="24"/>
          <w:szCs w:val="24"/>
          <w:highlight w:val="none"/>
        </w:rPr>
        <w:t>培训目标、培训计划等，</w:t>
      </w:r>
      <w:r>
        <w:rPr>
          <w:rFonts w:hint="eastAsia" w:ascii="宋体" w:hAnsi="宋体"/>
          <w:sz w:val="24"/>
          <w:szCs w:val="24"/>
          <w:highlight w:val="none"/>
        </w:rPr>
        <w:t>使采购人能够全面了解直至完全掌握设备的使用。</w:t>
      </w:r>
    </w:p>
    <w:p w14:paraId="54332846">
      <w:pPr>
        <w:spacing w:line="360" w:lineRule="auto"/>
        <w:contextualSpacing/>
        <w:rPr>
          <w:rFonts w:hint="eastAsia" w:ascii="宋体" w:hAnsi="宋体"/>
          <w:sz w:val="24"/>
          <w:szCs w:val="24"/>
          <w:highlight w:val="none"/>
        </w:rPr>
      </w:pPr>
      <w:r>
        <w:rPr>
          <w:rFonts w:hint="eastAsia" w:ascii="宋体" w:hAnsi="宋体"/>
          <w:sz w:val="24"/>
          <w:szCs w:val="24"/>
          <w:highlight w:val="none"/>
        </w:rPr>
        <w:t>5. 在采购人所在地由投标人负责按照采购人人员工作类别对采购人每类人员进行至少5人次，为期不少于</w:t>
      </w:r>
      <w:r>
        <w:rPr>
          <w:rFonts w:hint="eastAsia" w:ascii="宋体" w:hAnsi="宋体"/>
          <w:sz w:val="24"/>
          <w:szCs w:val="24"/>
          <w:highlight w:val="none"/>
          <w:lang w:val="en-US" w:eastAsia="zh-CN"/>
        </w:rPr>
        <w:t>2</w:t>
      </w:r>
      <w:r>
        <w:rPr>
          <w:rFonts w:hint="eastAsia" w:ascii="宋体" w:hAnsi="宋体"/>
          <w:sz w:val="24"/>
          <w:szCs w:val="24"/>
          <w:highlight w:val="none"/>
        </w:rPr>
        <w:t>0个工作日的操作及使用维护培训。</w:t>
      </w:r>
    </w:p>
    <w:p w14:paraId="035697BF">
      <w:pPr>
        <w:spacing w:line="360" w:lineRule="auto"/>
        <w:contextualSpacing/>
        <w:rPr>
          <w:rFonts w:ascii="宋体" w:hAnsi="宋体"/>
          <w:b/>
          <w:bCs/>
          <w:sz w:val="24"/>
          <w:szCs w:val="24"/>
          <w:highlight w:val="none"/>
        </w:rPr>
      </w:pPr>
      <w:r>
        <w:rPr>
          <w:rFonts w:hint="eastAsia" w:ascii="宋体" w:hAnsi="宋体"/>
          <w:b/>
          <w:bCs/>
          <w:sz w:val="24"/>
          <w:szCs w:val="24"/>
          <w:highlight w:val="none"/>
        </w:rPr>
        <w:t>（六）安装调试要求</w:t>
      </w:r>
    </w:p>
    <w:p w14:paraId="11154145">
      <w:pPr>
        <w:spacing w:line="360" w:lineRule="auto"/>
        <w:contextualSpacing/>
        <w:rPr>
          <w:rFonts w:hint="eastAsia" w:ascii="宋体" w:hAnsi="宋体"/>
          <w:sz w:val="24"/>
          <w:szCs w:val="24"/>
          <w:highlight w:val="none"/>
        </w:rPr>
      </w:pPr>
      <w:r>
        <w:rPr>
          <w:rFonts w:hint="eastAsia" w:ascii="宋体" w:hAnsi="宋体"/>
          <w:sz w:val="24"/>
          <w:szCs w:val="24"/>
          <w:highlight w:val="none"/>
        </w:rPr>
        <w:t>1. 投标人负责拆箱安装就位并根据采购人实际使用需要调试设备测试程序，使整套系统达到预定可使用状态。应提供具体的安装计划、</w:t>
      </w:r>
      <w:r>
        <w:rPr>
          <w:rFonts w:hint="eastAsia" w:ascii="宋体" w:hAnsi="宋体" w:cs="宋体"/>
          <w:kern w:val="0"/>
          <w:sz w:val="24"/>
          <w:szCs w:val="24"/>
          <w:highlight w:val="none"/>
        </w:rPr>
        <w:t>调试内容等，</w:t>
      </w:r>
      <w:r>
        <w:rPr>
          <w:rFonts w:hint="eastAsia" w:ascii="宋体" w:hAnsi="宋体"/>
          <w:sz w:val="24"/>
          <w:szCs w:val="24"/>
          <w:highlight w:val="none"/>
        </w:rPr>
        <w:t>投标人须在运输及安装过程中匹配数量足够且专业的人员、车辆、工具和材料。</w:t>
      </w:r>
      <w:bookmarkStart w:id="72" w:name="OLE_LINK4"/>
    </w:p>
    <w:bookmarkEnd w:id="72"/>
    <w:p w14:paraId="052D4762">
      <w:pPr>
        <w:spacing w:line="360" w:lineRule="auto"/>
        <w:contextualSpacing/>
        <w:rPr>
          <w:rFonts w:hint="eastAsia" w:ascii="宋体" w:hAnsi="宋体"/>
          <w:sz w:val="24"/>
          <w:szCs w:val="24"/>
          <w:highlight w:val="none"/>
        </w:rPr>
      </w:pPr>
      <w:r>
        <w:rPr>
          <w:rFonts w:hint="eastAsia" w:ascii="宋体" w:hAnsi="宋体"/>
          <w:sz w:val="24"/>
          <w:szCs w:val="24"/>
          <w:highlight w:val="none"/>
        </w:rPr>
        <w:t>2．提升设备及整体系统运行的使用效率、安全性、数据管理能力，满足采购人所提出的自动化、智能化操作要求。</w:t>
      </w:r>
    </w:p>
    <w:bookmarkEnd w:id="66"/>
    <w:p w14:paraId="763847B5">
      <w:pPr>
        <w:rPr>
          <w:rFonts w:ascii="宋体" w:hAnsi="宋体"/>
          <w:sz w:val="24"/>
          <w:szCs w:val="24"/>
          <w:highlight w:val="none"/>
        </w:rPr>
      </w:pPr>
      <w:r>
        <w:rPr>
          <w:rFonts w:ascii="宋体" w:hAnsi="宋体"/>
          <w:sz w:val="24"/>
          <w:szCs w:val="24"/>
          <w:highlight w:val="none"/>
        </w:rPr>
        <w:br w:type="page"/>
      </w:r>
    </w:p>
    <w:p w14:paraId="28A79E04">
      <w:pPr>
        <w:spacing w:line="360" w:lineRule="auto"/>
        <w:contextualSpacing/>
        <w:rPr>
          <w:rFonts w:ascii="宋体" w:hAnsi="宋体"/>
          <w:sz w:val="24"/>
          <w:szCs w:val="24"/>
          <w:highlight w:val="none"/>
        </w:rPr>
      </w:pPr>
    </w:p>
    <w:p w14:paraId="3813E988">
      <w:pPr>
        <w:spacing w:line="360" w:lineRule="auto"/>
        <w:contextualSpacing/>
        <w:rPr>
          <w:rFonts w:ascii="宋体" w:hAnsi="宋体"/>
          <w:sz w:val="24"/>
          <w:szCs w:val="24"/>
          <w:highlight w:val="none"/>
        </w:rPr>
      </w:pPr>
    </w:p>
    <w:p w14:paraId="01CFDD31">
      <w:pPr>
        <w:spacing w:line="360" w:lineRule="auto"/>
        <w:contextualSpacing/>
        <w:rPr>
          <w:rFonts w:hint="eastAsia" w:ascii="宋体" w:hAnsi="宋体"/>
          <w:sz w:val="24"/>
          <w:szCs w:val="24"/>
          <w:highlight w:val="none"/>
        </w:rPr>
      </w:pPr>
    </w:p>
    <w:p w14:paraId="29BBD10E">
      <w:pPr>
        <w:spacing w:line="480" w:lineRule="auto"/>
        <w:jc w:val="center"/>
        <w:outlineLvl w:val="0"/>
        <w:rPr>
          <w:rFonts w:hint="eastAsia" w:ascii="宋体" w:hAnsi="宋体"/>
          <w:b/>
          <w:spacing w:val="100"/>
          <w:sz w:val="40"/>
          <w:szCs w:val="40"/>
          <w:highlight w:val="none"/>
        </w:rPr>
      </w:pPr>
      <w:bookmarkStart w:id="73" w:name="_Toc176023824"/>
      <w:bookmarkStart w:id="74" w:name="_Toc50994025"/>
      <w:r>
        <w:rPr>
          <w:rFonts w:ascii="宋体" w:hAnsi="宋体"/>
          <w:b/>
          <w:spacing w:val="100"/>
          <w:sz w:val="40"/>
          <w:szCs w:val="40"/>
          <w:highlight w:val="none"/>
        </w:rPr>
        <w:t>第三章 合同格式</w:t>
      </w:r>
      <w:bookmarkEnd w:id="73"/>
    </w:p>
    <w:p w14:paraId="254FD06B">
      <w:pPr>
        <w:spacing w:line="360" w:lineRule="auto"/>
        <w:ind w:left="-2" w:leftChars="-1"/>
        <w:contextualSpacing/>
        <w:rPr>
          <w:rFonts w:hint="eastAsia" w:ascii="宋体" w:hAnsi="宋体"/>
          <w:sz w:val="24"/>
          <w:highlight w:val="none"/>
        </w:rPr>
      </w:pPr>
      <w:r>
        <w:rPr>
          <w:rFonts w:hint="eastAsia" w:ascii="宋体" w:hAnsi="宋体"/>
          <w:sz w:val="24"/>
          <w:highlight w:val="none"/>
        </w:rPr>
        <w:t>注：以下合同条款均为招标文件商务条款的一部分，投标人可结合项目实际情况在第四章 附件6商务条款偏离表中按照要求进行响应。</w:t>
      </w:r>
      <w:bookmarkEnd w:id="70"/>
      <w:bookmarkEnd w:id="74"/>
    </w:p>
    <w:p w14:paraId="604D0248">
      <w:pPr>
        <w:keepNext w:val="0"/>
        <w:keepLines w:val="0"/>
        <w:widowControl/>
        <w:suppressLineNumbers w:val="0"/>
        <w:spacing w:before="0" w:beforeAutospacing="0" w:after="0" w:afterAutospacing="0" w:line="240" w:lineRule="auto"/>
        <w:ind w:left="0" w:right="0"/>
        <w:jc w:val="left"/>
        <w:rPr>
          <w:rFonts w:ascii="宋体" w:hAnsi="宋体"/>
          <w:highlight w:val="none"/>
        </w:rPr>
      </w:pPr>
      <w:r>
        <w:rPr>
          <w:rFonts w:ascii="宋体" w:hAnsi="宋体"/>
          <w:highlight w:val="none"/>
        </w:rPr>
        <w:br w:type="page"/>
      </w:r>
    </w:p>
    <w:p w14:paraId="269CBC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iCs/>
          <w:sz w:val="24"/>
          <w:szCs w:val="24"/>
          <w:lang w:val="en-US"/>
        </w:rPr>
      </w:pPr>
      <w:bookmarkStart w:id="75" w:name="_Hlk194346429"/>
      <w:bookmarkStart w:id="76" w:name="OLE_LINK40"/>
      <w:r>
        <w:rPr>
          <w:rFonts w:hint="eastAsia" w:ascii="宋体" w:hAnsi="宋体" w:eastAsia="宋体" w:cs="宋体"/>
          <w:b/>
          <w:bCs w:val="0"/>
          <w:iCs/>
          <w:kern w:val="2"/>
          <w:sz w:val="24"/>
          <w:szCs w:val="24"/>
          <w:lang w:val="en-US" w:eastAsia="zh-CN" w:bidi="ar"/>
        </w:rPr>
        <w:t>新疆国际医疗中心（新疆国际医院、</w:t>
      </w:r>
    </w:p>
    <w:p w14:paraId="5902CE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iCs/>
          <w:sz w:val="24"/>
          <w:szCs w:val="24"/>
          <w:lang w:val="en-US"/>
        </w:rPr>
      </w:pPr>
      <w:r>
        <w:rPr>
          <w:rFonts w:hint="eastAsia" w:ascii="宋体" w:hAnsi="宋体" w:eastAsia="宋体" w:cs="宋体"/>
          <w:b/>
          <w:bCs w:val="0"/>
          <w:iCs/>
          <w:kern w:val="2"/>
          <w:sz w:val="24"/>
          <w:szCs w:val="24"/>
          <w:lang w:val="en-US" w:eastAsia="zh-CN" w:bidi="ar"/>
        </w:rPr>
        <w:t>新疆医学科学院）购置</w:t>
      </w:r>
    </w:p>
    <w:p w14:paraId="4EA5D4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36DE89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（设备名称）</w:t>
      </w:r>
    </w:p>
    <w:p w14:paraId="513B1A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77E37B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46AC63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17B331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0A4A3F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5195CE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销  售  合  同</w:t>
      </w:r>
    </w:p>
    <w:p w14:paraId="72EFF6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78A8A2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6C4273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4BF722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28716FF5">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bCs w:val="0"/>
          <w:sz w:val="24"/>
          <w:szCs w:val="24"/>
          <w:u w:val="single"/>
          <w:lang w:val="en-US"/>
        </w:rPr>
      </w:pPr>
      <w:r>
        <w:rPr>
          <w:rFonts w:hint="eastAsia" w:ascii="宋体" w:hAnsi="宋体" w:eastAsia="宋体" w:cs="宋体"/>
          <w:b/>
          <w:bCs w:val="0"/>
          <w:kern w:val="2"/>
          <w:sz w:val="24"/>
          <w:szCs w:val="24"/>
          <w:lang w:val="en-US" w:eastAsia="zh-CN" w:bidi="ar"/>
        </w:rPr>
        <w:t>甲方（买方）</w:t>
      </w: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u w:val="single"/>
          <w:lang w:val="en-US" w:eastAsia="zh-CN" w:bidi="ar"/>
        </w:rPr>
        <w:t>新疆国际医疗中心（新疆国际医院、</w:t>
      </w:r>
    </w:p>
    <w:p w14:paraId="05325906">
      <w:pPr>
        <w:keepNext w:val="0"/>
        <w:keepLines w:val="0"/>
        <w:widowControl w:val="0"/>
        <w:suppressLineNumbers w:val="0"/>
        <w:spacing w:before="0" w:beforeAutospacing="0" w:after="0" w:afterAutospacing="0" w:line="360" w:lineRule="auto"/>
        <w:ind w:left="0" w:right="0" w:firstLine="2640" w:firstLineChars="1100"/>
        <w:jc w:val="both"/>
        <w:rPr>
          <w:rFonts w:hint="eastAsia" w:ascii="宋体" w:hAnsi="宋体" w:eastAsia="宋体" w:cs="宋体"/>
          <w:sz w:val="24"/>
          <w:szCs w:val="24"/>
          <w:lang w:val="en-US"/>
        </w:rPr>
      </w:pPr>
      <w:r>
        <w:rPr>
          <w:rFonts w:hint="eastAsia" w:ascii="宋体" w:hAnsi="宋体" w:eastAsia="宋体" w:cs="宋体"/>
          <w:b/>
          <w:bCs w:val="0"/>
          <w:kern w:val="2"/>
          <w:sz w:val="24"/>
          <w:szCs w:val="24"/>
          <w:u w:val="single"/>
          <w:lang w:val="en-US" w:eastAsia="zh-CN" w:bidi="ar"/>
        </w:rPr>
        <w:t xml:space="preserve">新疆医学科学院）  </w:t>
      </w:r>
    </w:p>
    <w:p w14:paraId="38235D6F">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sz w:val="24"/>
          <w:szCs w:val="24"/>
          <w:u w:val="single"/>
          <w:lang w:val="en-US"/>
        </w:rPr>
      </w:pPr>
      <w:r>
        <w:rPr>
          <w:rFonts w:hint="eastAsia" w:ascii="宋体" w:hAnsi="宋体" w:eastAsia="宋体" w:cs="宋体"/>
          <w:b/>
          <w:bCs w:val="0"/>
          <w:kern w:val="2"/>
          <w:sz w:val="24"/>
          <w:szCs w:val="24"/>
          <w:lang w:val="en-US" w:eastAsia="zh-CN" w:bidi="ar"/>
        </w:rPr>
        <w:t>乙方（卖方）：</w:t>
      </w:r>
      <w:r>
        <w:rPr>
          <w:rFonts w:hint="eastAsia" w:ascii="宋体" w:hAnsi="宋体" w:eastAsia="宋体" w:cs="宋体"/>
          <w:b/>
          <w:bCs w:val="0"/>
          <w:kern w:val="2"/>
          <w:sz w:val="24"/>
          <w:szCs w:val="24"/>
          <w:u w:val="single"/>
          <w:lang w:val="en-US" w:eastAsia="zh-CN" w:bidi="ar"/>
        </w:rPr>
        <w:t xml:space="preserve">                             </w:t>
      </w:r>
    </w:p>
    <w:p w14:paraId="1A6DCDE1">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sz w:val="24"/>
          <w:szCs w:val="24"/>
          <w:lang w:val="en-US"/>
        </w:rPr>
      </w:pPr>
    </w:p>
    <w:p w14:paraId="61B22CD4">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合 同 编 号：</w:t>
      </w:r>
    </w:p>
    <w:p w14:paraId="5FAAC881">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b/>
          <w:bCs w:val="0"/>
          <w:color w:val="FF00FF"/>
          <w:sz w:val="24"/>
          <w:szCs w:val="24"/>
          <w:lang w:val="en-US"/>
        </w:rPr>
      </w:pPr>
    </w:p>
    <w:p w14:paraId="4299D7F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rPr>
      </w:pPr>
    </w:p>
    <w:p w14:paraId="3B29C2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    年   月   日</w:t>
      </w:r>
    </w:p>
    <w:p w14:paraId="31C9F6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p>
    <w:p w14:paraId="49F01814">
      <w:pPr>
        <w:spacing w:line="360" w:lineRule="auto"/>
        <w:rPr>
          <w:rFonts w:hint="eastAsia" w:ascii="宋体" w:hAnsi="宋体" w:eastAsia="宋体" w:cs="宋体"/>
          <w:b/>
          <w:bCs w:val="0"/>
          <w:kern w:val="2"/>
          <w:sz w:val="24"/>
          <w:szCs w:val="24"/>
          <w:lang w:val="en-US" w:eastAsia="zh-CN" w:bidi="ar"/>
        </w:rPr>
        <w:sectPr>
          <w:headerReference r:id="rId9" w:type="first"/>
          <w:footerReference r:id="rId11" w:type="first"/>
          <w:headerReference r:id="rId8" w:type="default"/>
          <w:footerReference r:id="rId10" w:type="default"/>
          <w:pgSz w:w="11906" w:h="16838"/>
          <w:pgMar w:top="680" w:right="680" w:bottom="680" w:left="851" w:header="567" w:footer="567" w:gutter="0"/>
          <w:pgNumType w:fmt="decimal" w:start="1"/>
          <w:cols w:space="720" w:num="1"/>
          <w:docGrid w:type="linesAndChars" w:linePitch="312" w:charSpace="0"/>
        </w:sectPr>
      </w:pPr>
    </w:p>
    <w:p w14:paraId="79A26A2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销 售 合 同</w:t>
      </w:r>
    </w:p>
    <w:p w14:paraId="74BDA430">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甲方：新疆国际医疗中心（新疆国际医院、新疆医学科学院）</w:t>
      </w:r>
    </w:p>
    <w:p w14:paraId="2608D8EA">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地址：</w:t>
      </w:r>
    </w:p>
    <w:p w14:paraId="3B56F742">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联系方式：</w:t>
      </w:r>
    </w:p>
    <w:p w14:paraId="79E0E3BB">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p>
    <w:p w14:paraId="18FEF935">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w:t>
      </w:r>
    </w:p>
    <w:p w14:paraId="58817A4B">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地址：</w:t>
      </w:r>
    </w:p>
    <w:p w14:paraId="26E617FC">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联系方式：</w:t>
      </w:r>
    </w:p>
    <w:p w14:paraId="462C3B6D">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p>
    <w:p w14:paraId="7805B9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设备并由乙方提供相关服务事宜，达成一致，协议如下：</w:t>
      </w:r>
    </w:p>
    <w:p w14:paraId="18FBC784">
      <w:pPr>
        <w:keepNext w:val="0"/>
        <w:keepLines w:val="0"/>
        <w:widowControl w:val="0"/>
        <w:numPr>
          <w:ilvl w:val="0"/>
          <w:numId w:val="19"/>
        </w:numPr>
        <w:suppressLineNumbers w:val="0"/>
        <w:spacing w:before="0" w:beforeAutospacing="0" w:after="0" w:afterAutospacing="0" w:line="360" w:lineRule="auto"/>
        <w:ind w:left="0" w:right="0" w:firstLine="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设备名称、规格（型号）、数量详见下表</w:t>
      </w:r>
    </w:p>
    <w:tbl>
      <w:tblPr>
        <w:tblStyle w:val="37"/>
        <w:tblW w:w="97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16"/>
        <w:gridCol w:w="1428"/>
        <w:gridCol w:w="820"/>
        <w:gridCol w:w="1535"/>
        <w:gridCol w:w="985"/>
        <w:gridCol w:w="685"/>
        <w:gridCol w:w="684"/>
        <w:gridCol w:w="1146"/>
        <w:gridCol w:w="1145"/>
        <w:gridCol w:w="716"/>
      </w:tblGrid>
      <w:tr w14:paraId="02154F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05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043AFA6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序号</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3F0D68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名称</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1ABF4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规格</w:t>
            </w:r>
          </w:p>
          <w:p w14:paraId="77B587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型号</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A8CCF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制造商或品牌</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2FD93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原产地</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5751C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2D07B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数量</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3FED24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含税单价</w:t>
            </w:r>
          </w:p>
          <w:p w14:paraId="155C8C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(元)</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3011E0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合计金额</w:t>
            </w:r>
          </w:p>
          <w:p w14:paraId="56BB30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（元）</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1FAE2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备注</w:t>
            </w:r>
          </w:p>
        </w:tc>
      </w:tr>
      <w:tr w14:paraId="35B208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1DFD33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3A6A17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6E14D7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8D2B2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40DA94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88106C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D9CA7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0FA2A3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37A998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F85C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42D3AB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3426E6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7830B1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1C4722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F109D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CBCEF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F37AA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EA8EF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6DDCFE1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4B0CA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AF621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28B38A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4B5D49F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3</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464D2C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231B08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1E0FE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2B9594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3AF93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3F756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7CE4E9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10574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BDADF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7A90E3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trHeight w:val="548" w:hRule="atLeast"/>
          <w:jc w:val="center"/>
        </w:trPr>
        <w:tc>
          <w:tcPr>
            <w:tcW w:w="977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B63CE3E">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总计：人民币（大写）     元整                 （小写）     元</w:t>
            </w:r>
          </w:p>
        </w:tc>
      </w:tr>
    </w:tbl>
    <w:p w14:paraId="7D4FCA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本合同为</w:t>
      </w:r>
      <w:r>
        <w:rPr>
          <w:rFonts w:hint="eastAsia" w:ascii="宋体" w:hAnsi="宋体" w:eastAsia="宋体" w:cs="宋体"/>
          <w:b w:val="0"/>
          <w:bCs/>
          <w:color w:val="auto"/>
          <w:kern w:val="2"/>
          <w:sz w:val="24"/>
          <w:szCs w:val="24"/>
          <w:u w:val="single"/>
          <w:lang w:val="en-US" w:eastAsia="zh-CN" w:bidi="ar"/>
        </w:rPr>
        <w:t>固定总价/固定单价</w:t>
      </w:r>
      <w:r>
        <w:rPr>
          <w:rFonts w:hint="eastAsia" w:ascii="宋体" w:hAnsi="宋体" w:eastAsia="宋体" w:cs="宋体"/>
          <w:b w:val="0"/>
          <w:bCs/>
          <w:color w:val="auto"/>
          <w:kern w:val="2"/>
          <w:sz w:val="24"/>
          <w:szCs w:val="24"/>
          <w:lang w:val="en-US" w:eastAsia="zh-CN" w:bidi="ar"/>
        </w:rPr>
        <w:t>，上述合同价格包括但不限于以下全部项目：货物供给、货物包装、运输费、仓储费、装卸费、安装调试费、税金、相关手续费、保修费和保险等的全部费用。乙方应保证甲方除支付合同约定货款之外无需再行支付其他任何费用和款项。</w:t>
      </w:r>
    </w:p>
    <w:p w14:paraId="262B012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价格清单表是基于乙方在完全理解本项目材料所需为前提，同时对清单中的名称、规格、材质及数量等有校对的义务，乙方在合同有效期内不得对清单的综合费用提出任何费用的增加。 </w:t>
      </w:r>
    </w:p>
    <w:p w14:paraId="20F21FA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lang w:val="en-US" w:eastAsia="zh-CN" w:bidi="ar"/>
        </w:rPr>
        <w:t>本协议项下的产品规格、参数等内容，必须与招投标文件保持一致，任何一方不得私自更改，如在合同履行过程中，出现合同中约定的产品规格、参数等内容与</w:t>
      </w:r>
      <w:r>
        <w:rPr>
          <w:rFonts w:hint="eastAsia" w:ascii="宋体" w:hAnsi="宋体" w:eastAsia="宋体" w:cs="宋体"/>
          <w:b w:val="0"/>
          <w:bCs/>
          <w:color w:val="auto"/>
          <w:kern w:val="2"/>
          <w:sz w:val="24"/>
          <w:szCs w:val="24"/>
          <w:highlight w:val="none"/>
          <w:lang w:val="en-US" w:eastAsia="zh-CN" w:bidi="ar"/>
        </w:rPr>
        <w:t>招投标文件不一致的，以招投标文件规定的内容为准。</w:t>
      </w:r>
    </w:p>
    <w:p w14:paraId="1A0AEE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本合同以</w:t>
      </w:r>
      <w:r>
        <w:rPr>
          <w:rFonts w:hint="eastAsia" w:ascii="宋体" w:hAnsi="宋体" w:cs="宋体"/>
          <w:b w:val="0"/>
          <w:bCs/>
          <w:color w:val="auto"/>
          <w:kern w:val="2"/>
          <w:sz w:val="24"/>
          <w:szCs w:val="24"/>
          <w:highlight w:val="none"/>
          <w:lang w:val="en-US" w:eastAsia="zh-CN" w:bidi="ar"/>
        </w:rPr>
        <w:t>人民币</w:t>
      </w:r>
      <w:r>
        <w:rPr>
          <w:rFonts w:hint="eastAsia" w:ascii="宋体" w:hAnsi="宋体" w:eastAsia="宋体" w:cs="宋体"/>
          <w:b w:val="0"/>
          <w:bCs/>
          <w:color w:val="auto"/>
          <w:kern w:val="2"/>
          <w:sz w:val="24"/>
          <w:szCs w:val="24"/>
          <w:highlight w:val="none"/>
          <w:lang w:val="en-US" w:eastAsia="zh-CN" w:bidi="ar"/>
        </w:rPr>
        <w:t>计价。</w:t>
      </w:r>
    </w:p>
    <w:p w14:paraId="274445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u w:val="single"/>
          <w:lang w:val="en-US"/>
        </w:rPr>
      </w:pPr>
      <w:r>
        <w:rPr>
          <w:rFonts w:hint="eastAsia" w:ascii="宋体" w:hAnsi="宋体" w:eastAsia="宋体" w:cs="宋体"/>
          <w:b w:val="0"/>
          <w:bCs/>
          <w:color w:val="auto"/>
          <w:kern w:val="2"/>
          <w:sz w:val="24"/>
          <w:szCs w:val="24"/>
          <w:highlight w:val="none"/>
          <w:lang w:val="en-US" w:eastAsia="zh-CN" w:bidi="ar"/>
        </w:rPr>
        <w:t>二、系统配置：详见附件</w:t>
      </w:r>
    </w:p>
    <w:p w14:paraId="1AD90D42">
      <w:pPr>
        <w:keepNext w:val="0"/>
        <w:keepLines w:val="0"/>
        <w:widowControl w:val="0"/>
        <w:suppressLineNumbers w:val="0"/>
        <w:spacing w:before="0" w:beforeAutospacing="0" w:after="0" w:afterAutospacing="0" w:line="360" w:lineRule="auto"/>
        <w:ind w:left="422" w:right="0" w:hanging="480" w:hanging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三、随机的必备品、配件、工具及其数量：乙方应按产品说明书和装箱单及出厂要求配备必须的备品、配件和专用工具。</w:t>
      </w:r>
    </w:p>
    <w:p w14:paraId="3B4E417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四、交货期、地点、售后服务期：</w:t>
      </w:r>
    </w:p>
    <w:p w14:paraId="08C313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1、交货期：自合同签订之日后，接到甲方书面供货通知起</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日历日内（按书面通知之日算起），将标的物运送至甲方指定地点，并负责完成安装调试，配合甲方完成验收。</w:t>
      </w:r>
    </w:p>
    <w:p w14:paraId="1E0BB0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2、交货地点：甲方指定。</w:t>
      </w:r>
    </w:p>
    <w:p w14:paraId="3F440C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3、保修期：自甲方书面验收合格之日起，提供整机原厂保修服务</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年，乙方承担保修期内设备任何故障产生的费用。</w:t>
      </w:r>
    </w:p>
    <w:p w14:paraId="5BF7BFC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五、售后服务：详见附件，需涵盖以下条款</w:t>
      </w:r>
    </w:p>
    <w:p w14:paraId="647C1D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保修期间，乙方需提供免费的维修及零配件更换，提供整机及增配设备原厂（免费）保修服务；在甲方发出要求服务通知的24小时内，乙方指派的服务人员必须到达用户方现场，对设备出现的较大的问题，解决时间不超过3个日历日。</w:t>
      </w:r>
    </w:p>
    <w:p w14:paraId="03F797A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7C2CA1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3、设备如出现故障，乙方二小时内回应，二十四小时内排除故障，如一天不能解决处理的，应向甲方提供同类型的应急代用设备，如相同的事故出现两次将无偿更换新机或退回甲方货款。</w:t>
      </w:r>
    </w:p>
    <w:p w14:paraId="30ED3A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4、如设备维修调试后达不到合同或招投标文件规定的质量或技术指标要求，甲方有权提出退货，并要求乙方退回货款。</w:t>
      </w:r>
    </w:p>
    <w:p w14:paraId="7BFE58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5、乙方接到甲方通知后未依照约定时间到场提供维修（包括零配件更换）保养等售后服务的，甲方有权另行聘请专业人员进行维修处理，产生的合理费用在履约保证金中予以扣除，不足部分，乙方应予以补足。</w:t>
      </w:r>
    </w:p>
    <w:p w14:paraId="64EB64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6、乙方应当按照附件及本约定履行售后服务义务，附件与本约定不一致的，以本约定为准。</w:t>
      </w:r>
    </w:p>
    <w:p w14:paraId="78040E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六、付款方式：</w:t>
      </w:r>
    </w:p>
    <w:p w14:paraId="6DEBEE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1、合同签订后完成设备的到货、安装、调试，经甲方确认后支付合同总金额的90%，即（人民币大写：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元），达到验收标准后无息支付合同总金额10%，即（人民币大写：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p>
    <w:p w14:paraId="45C2768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2B6494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6FB7DFB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4、乙方银行账户信息：</w:t>
      </w:r>
    </w:p>
    <w:p w14:paraId="5E0A2E8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开户行：                                  </w:t>
      </w:r>
    </w:p>
    <w:p w14:paraId="65E6179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账户名称：                                                </w:t>
      </w:r>
    </w:p>
    <w:p w14:paraId="3D3A27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银行账号：                                                    </w:t>
      </w:r>
    </w:p>
    <w:p w14:paraId="21A60FE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甲方向以上账户付款，即为完成本合同项下对乙方相应的付款义务。乙方对上述账户信息的准确性和可用性承担全部责任。若上述开户行、银行账号发生变更，乙方应提前7个工作日使甲方获悉，否则甲方不对乙方迟延收到或未能收到任何款项承担责任。  </w:t>
      </w:r>
    </w:p>
    <w:p w14:paraId="2C9FD7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七、包装标准：</w:t>
      </w:r>
    </w:p>
    <w:p w14:paraId="0A4988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1、乙方提供的全部标的物须采用相应标准的保护措施进行包装。这种包装应适于航空、海运和内陆运输，并有良好的防潮、防震、防锈和防野蛮装卸的保护措施，以确保标的物安全运抵交货地点。</w:t>
      </w:r>
    </w:p>
    <w:p w14:paraId="2301FF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2、由于乙方包装或其防护措施不妥而引起标的物锈蚀、损坏和丢失的任何损失的责任或费用由乙方承担。</w:t>
      </w:r>
    </w:p>
    <w:p w14:paraId="5CEE2C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3、除双方特殊约定以外，乙方提供的包装物费用包括在本合同总价中。</w:t>
      </w:r>
    </w:p>
    <w:p w14:paraId="03603C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4、乙方负责将送至甲方指定地点的设备包装物从甲方工作场所中清除出去，不得给甲方工作人员或环境造成影响，否则将承担相应的责任，赔偿甲方的损失。</w:t>
      </w:r>
    </w:p>
    <w:p w14:paraId="2BF6F7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5、标的物在运输途中的安全问题均由乙方负责，在交货过程中，发生意外事故和故障损失，如撞、刮、裂、损等均由乙方承担责任；</w:t>
      </w:r>
    </w:p>
    <w:p w14:paraId="72FDC5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八、技术资料：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748034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九、安装调试及试运行：</w:t>
      </w:r>
    </w:p>
    <w:p w14:paraId="631B8D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1、乙方必须在合同签订后1周内将所有的安装调试条件、需甲方配合的事项以书面方式通知甲方；</w:t>
      </w:r>
    </w:p>
    <w:p w14:paraId="1264E9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2、乙方负责标的物的运送、安装、调试、技术协助、校准、培训以及其他类似等工作，直至该标的物可以正常试运行。 </w:t>
      </w:r>
    </w:p>
    <w:p w14:paraId="612F20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应指派专业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540500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4、在安装调试期间，因物件发生的事故及造成任何人身伤亡，由乙方承担全部责任责任。</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5、对于合同单价金额不超过50万元的设备，其试运行期限原则上不超过30个日历日；对于单价金额超过50万元的设备，试运行期限原则上不超过60个日历日。</w:t>
      </w:r>
    </w:p>
    <w:p w14:paraId="73BB2C9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6、在试运行期间，若货物性能未能满足招标文件及合同中所规定的标准，则应视为验收未通过。乙方须退还90%的货款，并对甲方因此遭受的损失承担赔偿责任。</w:t>
      </w:r>
    </w:p>
    <w:p w14:paraId="79C651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7、若在试运行期间设备出现故障，需更换为同型号的新设备，则试运行时间应重新计算。若更换次数达到两次或以上（含两次），则将不予退还履约保证金。</w:t>
      </w:r>
    </w:p>
    <w:p w14:paraId="528A00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8、在标的物到达之前，乙方必须提供与生产厂家签订的、针对合同内标的物的</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年免费保修协议或合同。若未能提供此文件，则视为乙方未履行合同要求，甲方有权拒绝接收货物。</w:t>
      </w:r>
    </w:p>
    <w:p w14:paraId="65F3A3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十、验收标准：</w:t>
      </w:r>
    </w:p>
    <w:p w14:paraId="38DF4C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1、单证齐全：应有产品合格证（或质量证明）、使用说明、保修证明、发票和其他应具有的单证。同时由乙方提供该套标的物的商检证，需计量鉴定的，还需提供初次计量鉴定证书。</w:t>
      </w:r>
    </w:p>
    <w:p w14:paraId="71BF1B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2、质量符合现行国家法律法规规定的标准、招标文件和投标文件的要求。其中有关标的物名称、制造商、数量等信息须符合投标文件和配置清单。</w:t>
      </w:r>
    </w:p>
    <w:p w14:paraId="209E8A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3、试运行期结束后，甲方标的物使用科室最终签发相关的安装验收合格报告，并且甲方有权委托中国有资质的单位对仪器进行精度校核，所发生的费用由乙方承担且乙方同意授权甲方从应付货款中直接扣除。</w:t>
      </w:r>
    </w:p>
    <w:p w14:paraId="0F9130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6EFAE3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5、根据《中华人民共和国强制检定的工作计量器具目录》及招标文件要求，属于计量器具需要进行计量检定、校准的设备，由乙方承担首次技术监督局的检定、校准费用，并提供承诺函。</w:t>
      </w:r>
    </w:p>
    <w:p w14:paraId="0E1C1F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十一、质量技术标准及损害赔偿：</w:t>
      </w:r>
    </w:p>
    <w:p w14:paraId="105652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3D9143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2、乙方应保证其提供的标的物是原产地的原装产品，是全新的、未使用过的，采用的是最佳材料和第一流的工艺，并在各个方面符合合同规定的质量、规格和性能要求。否则按退货处理。</w:t>
      </w:r>
    </w:p>
    <w:p w14:paraId="6A99531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69DDF0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标的物在售后服务期内，如出现三次以上（含三次）因质量问题引起的故障，乙方负责更换同类新的标的物，以达到合同规定的规格、质量和性能，并从更换之日起重新计算被更换标的物的售后服务期，由此产生的一切费用由乙方承担。</w:t>
      </w:r>
    </w:p>
    <w:p w14:paraId="072F589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5、如因为乙方标的物质量原因，导致甲方损失，由乙方承担全部责任并赔偿甲方所有损失。如因乙方提供的设备发生医疗器械不良事件，乙方应承担全部责任和所有费用。</w:t>
      </w:r>
    </w:p>
    <w:p w14:paraId="38AEA7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十二、合同修改、变更、转让及专利权：</w:t>
      </w:r>
    </w:p>
    <w:p w14:paraId="44E76A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1、未经甲方书面同意，乙方不得对合同条款及服务内容进行任何修改、变更。并且不得转让其应履行的义务。否则，甲方有权终止合同，所发生的损失由乙方全部承担。</w:t>
      </w:r>
    </w:p>
    <w:p w14:paraId="0F74B7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57319A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三、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20BC2D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十四、违约责任：</w:t>
      </w:r>
    </w:p>
    <w:p w14:paraId="2E9B20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51D8F70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2、乙方逾期交货的，按逾期交货部分货款计算，乙方向甲方偿付每日千分之五的违约金，逾期十天以上的，甲方有权解除合同，乙方应当承担因终止合同而发生的一切直接损失和费用。</w:t>
      </w:r>
    </w:p>
    <w:p w14:paraId="6697CEF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33233F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4、乙方不得以任何形式在任何情况下对甲方工作人员进行商业贿赂活动，否则甲方有权单方解除合同，同时乙方需按照本合同总金额20%向甲方支付违约金并承担相应的法律责任。</w:t>
      </w:r>
    </w:p>
    <w:p w14:paraId="6F0620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6786C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6、本合同签订后，乙方不得以标的物市场价格上涨等各种理由断货、中止供货或要求甲方调价，否则，甲方有权解除合同并拒绝支付任何合同款项，乙方向甲方支付合同总价20%的违约金。</w:t>
      </w:r>
    </w:p>
    <w:p w14:paraId="0C2E7F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7.乙方支付上述违约金不足以赔偿甲方损失的，甲方有权另行向乙方索赔（包括但不限于第三方索赔、律师费、诉讼费、鉴定费、公证费、差旅费等甲方采取诉讼途径发生的一切费用）。</w:t>
      </w:r>
    </w:p>
    <w:p w14:paraId="7C82EE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十五、赔偿、追索权：</w:t>
      </w:r>
    </w:p>
    <w:p w14:paraId="65B32C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1、本合同中所涉及到的乙方应支付甲方的损害赔偿、违约金等，甲方保留追索的权利，包括从甲、乙双方所签署的其他合同乙方的权利中，追偿上述经济损失及违约金。</w:t>
      </w:r>
    </w:p>
    <w:p w14:paraId="16580A8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2、本合同所有条款约定的违约金、赔偿金等均应以人民币的方式支付，双方明确按照第一次购汇当日的银行汇卖价，即购汇凭单上的购汇汇率，作为今后违约金、赔偿金等结算支付的汇率。</w:t>
      </w:r>
    </w:p>
    <w:p w14:paraId="1A5BFF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十六、解决合同纠纷的方式：</w:t>
      </w:r>
    </w:p>
    <w:p w14:paraId="18EC4A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1、合同双方本着诚实、公平合理的原则协商解决，协商仍不能达成共识，可向甲方所在地人民法院提起诉讼。</w:t>
      </w:r>
    </w:p>
    <w:p w14:paraId="16C06CF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2、在诉讼期间，合同未发生争议部分应当继续履行。</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十七、履约保证金：</w:t>
      </w:r>
    </w:p>
    <w:p w14:paraId="163376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1.乙方在收到中标通知书后7个工作日内，向甲方提交"中标合同总金额 10%"的履约保证金。</w:t>
      </w:r>
    </w:p>
    <w:p w14:paraId="24F579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2.履约保证金形式：银行见索即付保函、担保公司保函、履约保证保险，甲方不强制收取现金转账，所有合规担保形式均认可。</w:t>
      </w:r>
    </w:p>
    <w:p w14:paraId="39005B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3.履约保证金有效期及退还约定：</w:t>
      </w:r>
    </w:p>
    <w:p w14:paraId="24B4745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设备全部到货、安装调试完成、经第三方计量检测及院内临床验收全部合格、试运行期满1个月，且完成操作人员培训、全套资料归档无误后，无息全额退还履约保证金。</w:t>
      </w:r>
    </w:p>
    <w:p w14:paraId="007DC9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4.若乙方出现供货逾期、翻新拆机设备、拒绝安装调试、售后拒不履约等违约行为，甲方有权扣除部分或全部履约保证金，并有权解除合同、另行采购，损失由乙方承担。</w:t>
      </w:r>
    </w:p>
    <w:p w14:paraId="450A2C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十八、其它：</w:t>
      </w:r>
    </w:p>
    <w:p w14:paraId="088C91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14:paraId="5FD7A5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2、乙方保证提供的资质是真实的，与原件相符。否则，产生的责任及给甲方造成的损失均由乙方承担并赔偿。</w:t>
      </w:r>
    </w:p>
    <w:p w14:paraId="189573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3、乙方保证合同中提供的电话、传真、开户银行、账号等信息准确无误。否则造成的责任及损失由乙方承担。</w:t>
      </w:r>
    </w:p>
    <w:p w14:paraId="47EEEF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4、本合同应按中华人民共和国的相关法律解释，合同内容如遇国家法律、法规及政策另有规定的，从其规定。</w:t>
      </w:r>
    </w:p>
    <w:p w14:paraId="21BE3EC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5、本合同文本一式五份，甲方执四份、乙方执一份，均具有同等的法律效力。自甲、乙双方法定代表人或委托代理人签字且加盖单位公章或合同专用章之日起生效，双方如有未尽事宜，可另行友好协商解决。</w:t>
      </w:r>
    </w:p>
    <w:tbl>
      <w:tblPr>
        <w:tblStyle w:val="37"/>
        <w:tblpPr w:leftFromText="180" w:rightFromText="180" w:vertAnchor="text" w:horzAnchor="page" w:tblpX="835" w:tblpY="3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8"/>
        <w:gridCol w:w="4860"/>
      </w:tblGrid>
      <w:tr w14:paraId="323A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010E4E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甲方：新疆国际医疗中心（新疆国际医院、新疆医学科学院）</w:t>
            </w:r>
          </w:p>
        </w:tc>
        <w:tc>
          <w:tcPr>
            <w:tcW w:w="4860" w:type="dxa"/>
            <w:shd w:val="clear" w:color="auto" w:fill="auto"/>
            <w:vAlign w:val="top"/>
          </w:tcPr>
          <w:p w14:paraId="7E6964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w:t>
            </w:r>
          </w:p>
        </w:tc>
      </w:tr>
      <w:tr w14:paraId="0858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5148" w:type="dxa"/>
            <w:shd w:val="clear" w:color="auto" w:fill="auto"/>
            <w:vAlign w:val="top"/>
          </w:tcPr>
          <w:p w14:paraId="761042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793F04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3F17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6F4B25F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甲方法人：</w:t>
            </w:r>
          </w:p>
        </w:tc>
        <w:tc>
          <w:tcPr>
            <w:tcW w:w="4860" w:type="dxa"/>
            <w:shd w:val="clear" w:color="auto" w:fill="auto"/>
            <w:vAlign w:val="top"/>
          </w:tcPr>
          <w:p w14:paraId="18DBD5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乙方法人：</w:t>
            </w:r>
          </w:p>
        </w:tc>
      </w:tr>
      <w:tr w14:paraId="4819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275159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c>
          <w:tcPr>
            <w:tcW w:w="4860" w:type="dxa"/>
            <w:shd w:val="clear" w:color="auto" w:fill="auto"/>
            <w:vAlign w:val="top"/>
          </w:tcPr>
          <w:p w14:paraId="3AE339C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r>
      <w:tr w14:paraId="1971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4E552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2F193E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23FA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148" w:type="dxa"/>
            <w:shd w:val="clear" w:color="auto" w:fill="auto"/>
            <w:vAlign w:val="top"/>
          </w:tcPr>
          <w:p w14:paraId="0F65AE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甲方代表：</w:t>
            </w:r>
          </w:p>
        </w:tc>
        <w:tc>
          <w:tcPr>
            <w:tcW w:w="4860" w:type="dxa"/>
            <w:shd w:val="clear" w:color="auto" w:fill="auto"/>
            <w:vAlign w:val="top"/>
          </w:tcPr>
          <w:p w14:paraId="255BFB1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乙方代表：</w:t>
            </w:r>
          </w:p>
        </w:tc>
      </w:tr>
      <w:tr w14:paraId="23C3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148" w:type="dxa"/>
            <w:shd w:val="clear" w:color="auto" w:fill="auto"/>
            <w:vAlign w:val="top"/>
          </w:tcPr>
          <w:p w14:paraId="1BBDE5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c>
          <w:tcPr>
            <w:tcW w:w="4860" w:type="dxa"/>
            <w:shd w:val="clear" w:color="auto" w:fill="auto"/>
            <w:vAlign w:val="top"/>
          </w:tcPr>
          <w:p w14:paraId="70B217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r>
      <w:tr w14:paraId="08B9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7251AD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1BB88F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合同专用章：</w:t>
            </w:r>
          </w:p>
        </w:tc>
      </w:tr>
      <w:tr w14:paraId="38CB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2F856D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39BD90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7D4C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2C960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3AC737FB">
            <w:pPr>
              <w:keepNext w:val="0"/>
              <w:keepLines w:val="0"/>
              <w:widowControl w:val="0"/>
              <w:suppressLineNumbers w:val="0"/>
              <w:spacing w:before="0" w:beforeAutospacing="0" w:after="0" w:afterAutospacing="0" w:line="360" w:lineRule="auto"/>
              <w:ind w:left="1054" w:right="0" w:hanging="1200" w:hanging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单位地址：</w:t>
            </w:r>
          </w:p>
        </w:tc>
      </w:tr>
      <w:tr w14:paraId="58EA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A7D4E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0BD872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1574B6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40CB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3C0C330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合同专用章：</w:t>
            </w:r>
          </w:p>
        </w:tc>
        <w:tc>
          <w:tcPr>
            <w:tcW w:w="4860" w:type="dxa"/>
            <w:shd w:val="clear" w:color="auto" w:fill="auto"/>
            <w:vAlign w:val="top"/>
          </w:tcPr>
          <w:p w14:paraId="35D147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单位电话：</w:t>
            </w:r>
          </w:p>
        </w:tc>
      </w:tr>
      <w:tr w14:paraId="3798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30D72E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0AD9B6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48EA3FA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维修工程师电话：</w:t>
            </w:r>
          </w:p>
        </w:tc>
      </w:tr>
      <w:tr w14:paraId="7A15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28C3EC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单位地址：</w:t>
            </w:r>
          </w:p>
        </w:tc>
        <w:tc>
          <w:tcPr>
            <w:tcW w:w="4860" w:type="dxa"/>
            <w:shd w:val="clear" w:color="auto" w:fill="auto"/>
            <w:vAlign w:val="top"/>
          </w:tcPr>
          <w:p w14:paraId="209750B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开户行：</w:t>
            </w:r>
          </w:p>
        </w:tc>
      </w:tr>
      <w:tr w14:paraId="45C1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00B966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54B3EC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单位电话：</w:t>
            </w:r>
          </w:p>
        </w:tc>
        <w:tc>
          <w:tcPr>
            <w:tcW w:w="4860" w:type="dxa"/>
            <w:shd w:val="clear" w:color="auto" w:fill="auto"/>
            <w:vAlign w:val="top"/>
          </w:tcPr>
          <w:p w14:paraId="5119AE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帐号：</w:t>
            </w:r>
          </w:p>
        </w:tc>
      </w:tr>
      <w:tr w14:paraId="542F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2D7E49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合同签订时间：    年   月   日</w:t>
            </w:r>
          </w:p>
        </w:tc>
        <w:tc>
          <w:tcPr>
            <w:tcW w:w="4860" w:type="dxa"/>
            <w:shd w:val="clear" w:color="auto" w:fill="auto"/>
            <w:vAlign w:val="top"/>
          </w:tcPr>
          <w:p w14:paraId="047FA7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合同签订时间：    年   月   日</w:t>
            </w:r>
          </w:p>
        </w:tc>
      </w:tr>
    </w:tbl>
    <w:p w14:paraId="4A6D228E">
      <w:pPr>
        <w:keepNext w:val="0"/>
        <w:keepLines w:val="0"/>
        <w:widowControl w:val="0"/>
        <w:suppressLineNumbers w:val="0"/>
        <w:snapToGrid w:val="0"/>
        <w:spacing w:before="0" w:beforeAutospacing="0" w:after="0" w:afterAutospacing="0" w:line="360" w:lineRule="auto"/>
        <w:ind w:left="0" w:right="0" w:firstLine="234" w:firstLineChars="97"/>
        <w:jc w:val="both"/>
        <w:rPr>
          <w:rFonts w:hint="eastAsia" w:ascii="宋体" w:hAnsi="宋体" w:eastAsia="宋体" w:cs="宋体"/>
          <w:color w:val="auto"/>
          <w:sz w:val="24"/>
          <w:szCs w:val="24"/>
          <w:lang w:val="en-US"/>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附件1：</w:t>
      </w:r>
    </w:p>
    <w:p w14:paraId="7754B26A">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382A79EC">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法人身份证明书或法人代表授权书（如果有授权代表）（加盖公章）</w:t>
      </w:r>
    </w:p>
    <w:p w14:paraId="3093218F">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1CAA9C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20"/>
          <w:sz w:val="24"/>
          <w:szCs w:val="24"/>
          <w:lang w:val="en-US"/>
        </w:rPr>
      </w:pPr>
      <w:r>
        <w:rPr>
          <w:rFonts w:hint="eastAsia" w:ascii="宋体" w:hAnsi="宋体" w:eastAsia="宋体" w:cs="宋体"/>
          <w:b/>
          <w:bCs/>
          <w:color w:val="auto"/>
          <w:spacing w:val="20"/>
          <w:kern w:val="2"/>
          <w:sz w:val="24"/>
          <w:szCs w:val="24"/>
          <w:lang w:val="en-US" w:eastAsia="zh-CN" w:bidi="ar"/>
        </w:rPr>
        <w:t>样本：法人代表授权书</w:t>
      </w:r>
    </w:p>
    <w:p w14:paraId="14FB6D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539F67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1E1A9FDB">
      <w:pPr>
        <w:pStyle w:val="32"/>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本授权书声明：注册于</w:t>
      </w:r>
      <w:r>
        <w:rPr>
          <w:rFonts w:hint="eastAsia" w:ascii="宋体" w:hAnsi="宋体" w:eastAsia="宋体" w:cs="宋体"/>
          <w:b/>
          <w:bCs w:val="0"/>
          <w:color w:val="auto"/>
          <w:kern w:val="2"/>
          <w:sz w:val="24"/>
          <w:szCs w:val="24"/>
          <w:u w:val="single"/>
          <w:lang w:val="en-US" w:eastAsia="zh-CN" w:bidi="ar"/>
        </w:rPr>
        <w:t xml:space="preserve">  （地区名称） </w:t>
      </w:r>
      <w:r>
        <w:rPr>
          <w:rFonts w:hint="eastAsia" w:ascii="宋体" w:hAnsi="宋体" w:eastAsia="宋体" w:cs="宋体"/>
          <w:b/>
          <w:bCs w:val="0"/>
          <w:color w:val="auto"/>
          <w:kern w:val="2"/>
          <w:sz w:val="24"/>
          <w:szCs w:val="24"/>
          <w:lang w:val="en-US" w:eastAsia="zh-CN" w:bidi="ar"/>
        </w:rPr>
        <w:t>的</w:t>
      </w:r>
      <w:r>
        <w:rPr>
          <w:rFonts w:hint="eastAsia" w:ascii="宋体" w:hAnsi="宋体" w:eastAsia="宋体" w:cs="宋体"/>
          <w:b/>
          <w:bCs w:val="0"/>
          <w:color w:val="auto"/>
          <w:kern w:val="2"/>
          <w:sz w:val="24"/>
          <w:szCs w:val="24"/>
          <w:u w:val="single"/>
          <w:lang w:val="en-US" w:eastAsia="zh-CN" w:bidi="ar"/>
        </w:rPr>
        <w:t xml:space="preserve">   （公司名称）   </w:t>
      </w:r>
      <w:r>
        <w:rPr>
          <w:rFonts w:hint="eastAsia" w:ascii="宋体" w:hAnsi="宋体" w:eastAsia="宋体" w:cs="宋体"/>
          <w:color w:val="auto"/>
          <w:kern w:val="2"/>
          <w:sz w:val="24"/>
          <w:szCs w:val="24"/>
          <w:lang w:val="en-US" w:eastAsia="zh-CN" w:bidi="ar"/>
        </w:rPr>
        <w:t>法人</w:t>
      </w:r>
      <w:r>
        <w:rPr>
          <w:rFonts w:hint="eastAsia" w:ascii="宋体" w:hAnsi="宋体" w:eastAsia="宋体" w:cs="宋体"/>
          <w:b/>
          <w:bCs w:val="0"/>
          <w:color w:val="auto"/>
          <w:kern w:val="2"/>
          <w:sz w:val="24"/>
          <w:szCs w:val="24"/>
          <w:u w:val="single"/>
          <w:lang w:val="en-US" w:eastAsia="zh-CN" w:bidi="ar"/>
        </w:rPr>
        <w:t xml:space="preserve">   （姓名、职务） </w:t>
      </w:r>
      <w:r>
        <w:rPr>
          <w:rFonts w:hint="eastAsia" w:ascii="宋体" w:hAnsi="宋体" w:eastAsia="宋体" w:cs="宋体"/>
          <w:color w:val="auto"/>
          <w:kern w:val="2"/>
          <w:sz w:val="24"/>
          <w:szCs w:val="24"/>
          <w:lang w:val="en-US" w:eastAsia="zh-CN" w:bidi="ar"/>
        </w:rPr>
        <w:t>代表本公司授权销售代表</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（姓名、职务）</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为本公司的合法代理人，就新疆国际医疗中心（新疆国际医院、新疆医学科学院）医疗设备项目</w:t>
      </w:r>
      <w:r>
        <w:rPr>
          <w:rFonts w:hint="eastAsia" w:ascii="宋体" w:hAnsi="宋体" w:eastAsia="宋体" w:cs="宋体"/>
          <w:b/>
          <w:bCs w:val="0"/>
          <w:color w:val="auto"/>
          <w:kern w:val="2"/>
          <w:sz w:val="24"/>
          <w:szCs w:val="24"/>
          <w:u w:val="single"/>
          <w:lang w:val="en-US" w:eastAsia="zh-CN" w:bidi="ar"/>
        </w:rPr>
        <w:t xml:space="preserve">     （合同编号+设备名称）    </w:t>
      </w:r>
      <w:r>
        <w:rPr>
          <w:rFonts w:hint="eastAsia" w:ascii="宋体" w:hAnsi="宋体" w:eastAsia="宋体" w:cs="宋体"/>
          <w:color w:val="auto"/>
          <w:kern w:val="2"/>
          <w:sz w:val="24"/>
          <w:szCs w:val="24"/>
          <w:lang w:val="en-US" w:eastAsia="zh-CN" w:bidi="ar"/>
        </w:rPr>
        <w:t>包括但不限于以下方面：谈判响应、合同签订、履行，以本公司的名义处理一切与之有关的事务。</w:t>
      </w:r>
    </w:p>
    <w:p w14:paraId="09533FE4">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color w:val="auto"/>
          <w:sz w:val="24"/>
          <w:szCs w:val="24"/>
          <w:lang w:val="en-US"/>
        </w:rPr>
      </w:pPr>
    </w:p>
    <w:p w14:paraId="6D58CD2A">
      <w:pPr>
        <w:keepNext w:val="0"/>
        <w:keepLines w:val="0"/>
        <w:widowControl w:val="0"/>
        <w:suppressLineNumbers w:val="0"/>
        <w:spacing w:before="0" w:beforeAutospacing="0" w:after="0" w:afterAutospacing="0" w:line="360" w:lineRule="auto"/>
        <w:ind w:left="0" w:right="0" w:firstLine="652" w:firstLineChars="272"/>
        <w:jc w:val="both"/>
        <w:rPr>
          <w:rFonts w:hint="eastAsia" w:ascii="宋体" w:hAnsi="宋体" w:eastAsia="宋体" w:cs="宋体"/>
          <w:color w:val="auto"/>
          <w:sz w:val="24"/>
          <w:szCs w:val="24"/>
          <w:u w:val="single"/>
          <w:lang w:val="en-US"/>
        </w:rPr>
      </w:pPr>
      <w:r>
        <w:rPr>
          <w:rFonts w:hint="eastAsia" w:ascii="宋体" w:hAnsi="宋体" w:eastAsia="宋体" w:cs="宋体"/>
          <w:color w:val="auto"/>
          <w:kern w:val="2"/>
          <w:sz w:val="24"/>
          <w:szCs w:val="24"/>
          <w:lang w:val="en-US" w:eastAsia="zh-CN" w:bidi="ar"/>
        </w:rPr>
        <w:t>本授权书于</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日签字生效，特此声明。</w:t>
      </w:r>
    </w:p>
    <w:p w14:paraId="3EF5014E">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color w:val="auto"/>
          <w:sz w:val="24"/>
          <w:szCs w:val="24"/>
          <w:lang w:val="en-US"/>
        </w:rPr>
      </w:pPr>
    </w:p>
    <w:p w14:paraId="0510C8E4">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法人代表签字：</w:t>
      </w:r>
      <w:r>
        <w:rPr>
          <w:rFonts w:hint="eastAsia" w:ascii="宋体" w:hAnsi="宋体" w:eastAsia="宋体" w:cs="宋体"/>
          <w:b/>
          <w:bCs w:val="0"/>
          <w:color w:val="auto"/>
          <w:kern w:val="2"/>
          <w:sz w:val="24"/>
          <w:szCs w:val="24"/>
          <w:u w:val="single"/>
          <w:lang w:val="en-US" w:eastAsia="zh-CN" w:bidi="ar"/>
        </w:rPr>
        <w:t>　　　　　　　　　　　　　　</w:t>
      </w:r>
    </w:p>
    <w:p w14:paraId="43BA5D83">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被授权人签字：</w:t>
      </w:r>
      <w:r>
        <w:rPr>
          <w:rFonts w:hint="eastAsia" w:ascii="宋体" w:hAnsi="宋体" w:eastAsia="宋体" w:cs="宋体"/>
          <w:b/>
          <w:bCs w:val="0"/>
          <w:color w:val="auto"/>
          <w:kern w:val="2"/>
          <w:sz w:val="24"/>
          <w:szCs w:val="24"/>
          <w:u w:val="single"/>
          <w:lang w:val="en-US" w:eastAsia="zh-CN" w:bidi="ar"/>
        </w:rPr>
        <w:t>　　　　　　　　　　　　　　</w:t>
      </w:r>
    </w:p>
    <w:p w14:paraId="7B049471">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r>
        <w:rPr>
          <w:rFonts w:hint="eastAsia" w:ascii="宋体" w:hAnsi="宋体" w:eastAsia="宋体" w:cs="宋体"/>
          <w:b/>
          <w:bCs w:val="0"/>
          <w:color w:val="auto"/>
          <w:kern w:val="2"/>
          <w:sz w:val="24"/>
          <w:szCs w:val="24"/>
          <w:lang w:val="en-US" w:eastAsia="zh-CN" w:bidi="ar"/>
        </w:rPr>
        <w:t>公        章：</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（公司名称）           </w:t>
      </w:r>
    </w:p>
    <w:p w14:paraId="779FE2B6">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p>
    <w:p w14:paraId="3EA538FF">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r>
        <w:rPr>
          <w:rFonts w:hint="eastAsia" w:ascii="宋体" w:hAnsi="宋体" w:eastAsia="宋体" w:cs="宋体"/>
          <w:b/>
          <w:bCs w:val="0"/>
          <w:color w:val="auto"/>
          <w:kern w:val="2"/>
          <w:sz w:val="24"/>
          <w:szCs w:val="24"/>
          <w:u w:val="single"/>
          <w:lang w:val="en-US" w:eastAsia="zh-CN" w:bidi="ar"/>
        </w:rPr>
        <w:t>附法人及法人授权代表身份证复印件，加盖公章</w:t>
      </w:r>
    </w:p>
    <w:p w14:paraId="1FCE5E03">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08EBE349">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0CE51F0">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4DBAA13">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74169067">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6C5A5AD1">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6C0658B4">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178913AB">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5075809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color w:val="auto"/>
          <w:sz w:val="24"/>
          <w:szCs w:val="24"/>
          <w:lang w:val="en-US"/>
        </w:rPr>
      </w:pPr>
      <w:r>
        <w:rPr>
          <w:rFonts w:hint="eastAsia" w:ascii="宋体" w:hAnsi="宋体" w:eastAsia="宋体" w:cs="宋体"/>
          <w:b/>
          <w:bCs/>
          <w:color w:val="auto"/>
          <w:kern w:val="2"/>
          <w:sz w:val="24"/>
          <w:szCs w:val="24"/>
          <w:lang w:val="en-US" w:eastAsia="zh-CN" w:bidi="ar"/>
        </w:rPr>
        <w:t>附件2：</w:t>
      </w:r>
    </w:p>
    <w:p w14:paraId="7CB13497">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25C6E8F6">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fldChar w:fldCharType="begin"/>
      </w:r>
      <w:r>
        <w:rPr>
          <w:rFonts w:hint="eastAsia" w:ascii="宋体" w:hAnsi="宋体" w:eastAsia="宋体" w:cs="宋体"/>
          <w:color w:val="auto"/>
          <w:kern w:val="2"/>
          <w:sz w:val="24"/>
          <w:szCs w:val="24"/>
          <w:lang w:val="en-US" w:eastAsia="zh-CN" w:bidi="ar"/>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"D:/下载各类驱动/微信存储/xwechat_files/baby_qiqi001_e385/msg/file/2026-04/_blank" </w:instrText>
      </w:r>
      <w:r>
        <w:rPr>
          <w:rFonts w:hint="eastAsia" w:ascii="宋体" w:hAnsi="宋体" w:eastAsia="宋体" w:cs="宋体"/>
          <w:color w:val="auto"/>
          <w:kern w:val="2"/>
          <w:sz w:val="24"/>
          <w:szCs w:val="24"/>
          <w:lang w:val="en-US" w:eastAsia="zh-CN" w:bidi="ar"/>
        </w:rPr>
        <w:fldChar w:fldCharType="separate"/>
      </w:r>
      <w:r>
        <w:rPr>
          <w:rStyle w:val="43"/>
          <w:rFonts w:hint="eastAsia" w:ascii="宋体" w:hAnsi="宋体" w:eastAsia="宋体" w:cs="宋体"/>
          <w:color w:val="auto"/>
          <w:sz w:val="24"/>
          <w:szCs w:val="24"/>
          <w:u w:val="none"/>
          <w:lang w:val="en-US"/>
        </w:rPr>
        <w:t>医疗器械注册证</w:t>
      </w:r>
      <w:r>
        <w:rPr>
          <w:rFonts w:hint="eastAsia" w:ascii="宋体" w:hAnsi="宋体" w:eastAsia="宋体" w:cs="宋体"/>
          <w:color w:val="auto"/>
          <w:kern w:val="2"/>
          <w:sz w:val="24"/>
          <w:szCs w:val="24"/>
          <w:lang w:val="en-US" w:eastAsia="zh-CN" w:bidi="ar"/>
        </w:rPr>
        <w:fldChar w:fldCharType="end"/>
      </w:r>
      <w:r>
        <w:rPr>
          <w:rFonts w:hint="eastAsia" w:ascii="宋体" w:hAnsi="宋体" w:eastAsia="宋体" w:cs="宋体"/>
          <w:b/>
          <w:bCs/>
          <w:color w:val="auto"/>
          <w:kern w:val="2"/>
          <w:sz w:val="24"/>
          <w:szCs w:val="24"/>
          <w:lang w:val="en-US" w:eastAsia="zh-CN" w:bidi="ar"/>
        </w:rPr>
        <w:t>（加盖公章）</w:t>
      </w:r>
    </w:p>
    <w:p w14:paraId="7B279A8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附件3：</w:t>
      </w:r>
    </w:p>
    <w:p w14:paraId="6E44476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18BDF32">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配 置 清 单（加盖合同专用章）</w:t>
      </w:r>
    </w:p>
    <w:p w14:paraId="4E577CC1">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b/>
          <w:bCs/>
          <w:color w:val="auto"/>
          <w:kern w:val="2"/>
          <w:sz w:val="24"/>
          <w:szCs w:val="24"/>
          <w:lang w:val="en-US" w:eastAsia="zh-CN" w:bidi="ar"/>
        </w:rPr>
        <w:t>型号）</w:t>
      </w: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b/>
          <w:bCs/>
          <w:color w:val="auto"/>
          <w:kern w:val="2"/>
          <w:sz w:val="24"/>
          <w:szCs w:val="24"/>
          <w:lang w:val="en-US" w:eastAsia="zh-CN" w:bidi="ar"/>
        </w:rPr>
        <w:t>设备名称）</w:t>
      </w:r>
    </w:p>
    <w:p w14:paraId="66D8470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5F82F2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设备台数：</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2"/>
        <w:gridCol w:w="2033"/>
        <w:gridCol w:w="1453"/>
        <w:gridCol w:w="1453"/>
        <w:gridCol w:w="1453"/>
        <w:gridCol w:w="1456"/>
      </w:tblGrid>
      <w:tr w14:paraId="0D06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7A9FA6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标准配置</w:t>
            </w:r>
          </w:p>
        </w:tc>
      </w:tr>
      <w:tr w14:paraId="00D6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A25B6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060E423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BDDDF8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6E5A2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94A82B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44230A5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4225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F88C9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4572D04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FEDC79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5CAD7B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3D83E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75D2574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480B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A67501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5DBDF7D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3C656B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85563E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01AC07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018479B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A7F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761308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2A9BA6C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D6E139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72A602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83DC6C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92DC18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3AF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6DDED6D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6A214B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C8B005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4B95E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F30F49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13F822B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11C2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2F9F22D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7925DD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049A4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38208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E37376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5228B3F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B96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F0852E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增配</w:t>
            </w:r>
          </w:p>
        </w:tc>
      </w:tr>
      <w:tr w14:paraId="1E7E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007EF4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4C8B542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00A15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B85390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EF673D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4D8E180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6ED0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666EEF9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5A38F4D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5A93E7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D1F6F3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6CC07D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A9578F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53CB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174AFB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668014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62E71B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027FBB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16FDC7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3EB987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19A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3A9BB6D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DE3779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899625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12E67F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AA4D71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2C8AD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bl>
    <w:p w14:paraId="374AD84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522F5F1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C4FE3DE">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630ABEF6">
      <w:pPr>
        <w:keepNext w:val="0"/>
        <w:keepLines w:val="0"/>
        <w:widowControl w:val="0"/>
        <w:suppressLineNumbers w:val="0"/>
        <w:snapToGrid w:val="0"/>
        <w:spacing w:before="0" w:beforeAutospacing="0" w:after="0" w:afterAutospacing="0" w:line="360" w:lineRule="auto"/>
        <w:ind w:right="0"/>
        <w:jc w:val="both"/>
        <w:rPr>
          <w:rFonts w:hint="eastAsia" w:ascii="宋体" w:hAnsi="宋体" w:eastAsia="宋体" w:cs="宋体"/>
          <w:color w:val="auto"/>
          <w:sz w:val="24"/>
          <w:szCs w:val="24"/>
          <w:lang w:val="en-US"/>
        </w:rPr>
      </w:pPr>
    </w:p>
    <w:p w14:paraId="0CA97F3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14B722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606F691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使用科室：</w:t>
      </w:r>
    </w:p>
    <w:p w14:paraId="3D44B65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0D4A69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科室负责人（签字）：</w:t>
      </w:r>
    </w:p>
    <w:p w14:paraId="06A17482">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09F12C0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附件4：</w:t>
      </w:r>
    </w:p>
    <w:p w14:paraId="4D6F0AC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备品备件清单（加盖合同专用章）</w:t>
      </w:r>
    </w:p>
    <w:p w14:paraId="59EF4A3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color w:val="auto"/>
          <w:sz w:val="24"/>
          <w:szCs w:val="24"/>
          <w:lang w:val="en-US"/>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0"/>
        <w:gridCol w:w="3379"/>
        <w:gridCol w:w="2414"/>
        <w:gridCol w:w="2416"/>
      </w:tblGrid>
      <w:tr w14:paraId="59A9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6E729FC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2D2E3E9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备品备件名称</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52C864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4A9D7A9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3DAE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0146350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7538640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480F7BB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282FB0C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6FD9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5A9FCC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22D9E6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1F64262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BD7978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589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47E43B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1235DD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24FD5AD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B2E675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6C04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1D9A3D3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A59CD6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7559BB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0C2AD0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4A9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B2CE20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258016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3F063DB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AB0217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1350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1A19C2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3ADBEE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3CAA90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79FBBC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7AB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CABA1C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08D5D14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A1275E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7DAF067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425F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132687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9AB4DC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3CC1611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7DFECD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B35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9659"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748DE7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说明：质保期内免费提供以上备品备件</w:t>
            </w:r>
          </w:p>
        </w:tc>
      </w:tr>
    </w:tbl>
    <w:p w14:paraId="3A4238B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0B5146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5432E03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2592197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06E422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32EB216">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1446B48">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4CEB4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9D9CAF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931623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B39931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2F6EBC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65821F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CF3299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B39CF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A14015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附件5：</w:t>
      </w:r>
    </w:p>
    <w:p w14:paraId="0052A39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基本服务要求承诺函（加盖合同专用章）</w:t>
      </w:r>
    </w:p>
    <w:p w14:paraId="36C510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p>
    <w:p w14:paraId="1D48FA89">
      <w:pPr>
        <w:keepNext w:val="0"/>
        <w:keepLines w:val="0"/>
        <w:widowControl w:val="0"/>
        <w:numPr>
          <w:ilvl w:val="0"/>
          <w:numId w:val="20"/>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负责设备的安装、调试、培训等工作。</w:t>
      </w:r>
    </w:p>
    <w:p w14:paraId="4EEE758B">
      <w:pPr>
        <w:keepNext w:val="0"/>
        <w:keepLines w:val="0"/>
        <w:widowControl w:val="0"/>
        <w:numPr>
          <w:ilvl w:val="0"/>
          <w:numId w:val="20"/>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如标配中含有打印机的，要求配置医院现有品牌（所用耗材需与医院现有耗材一致）。</w:t>
      </w:r>
    </w:p>
    <w:p w14:paraId="243F7F3A">
      <w:pPr>
        <w:keepNext w:val="0"/>
        <w:keepLines w:val="0"/>
        <w:widowControl w:val="0"/>
        <w:numPr>
          <w:ilvl w:val="0"/>
          <w:numId w:val="20"/>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如具有数据存储功能，产生信息数据的设备必须终生免费开放各类数据接口，包含但不限于DICOM、WEBservice等数据接口格式，以保证与我院现有信息系统的数据对接。</w:t>
      </w:r>
    </w:p>
    <w:p w14:paraId="66FB0FC8">
      <w:pPr>
        <w:keepNext w:val="0"/>
        <w:keepLines w:val="0"/>
        <w:widowControl w:val="0"/>
        <w:numPr>
          <w:ilvl w:val="0"/>
          <w:numId w:val="20"/>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38F58B3">
      <w:pPr>
        <w:keepNext w:val="0"/>
        <w:keepLines w:val="0"/>
        <w:widowControl w:val="0"/>
        <w:numPr>
          <w:ilvl w:val="0"/>
          <w:numId w:val="20"/>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如具有工作站或相关操作系统，其中包含的所有软件，无年度维护费用；软件中涉及到存储病人就诊信息的，无单独就诊卡或芯片类存储介质。 </w:t>
      </w:r>
    </w:p>
    <w:p w14:paraId="2ACE1C3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3D2EB2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E0CA7A6">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090196F">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8A678A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 xml:space="preserve">                  （公司名称）</w:t>
      </w:r>
    </w:p>
    <w:p w14:paraId="1498323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CC3FC07">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9A8B75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25F7A22">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23547475">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550694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50D019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F558C6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59E50AA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附件6：</w:t>
      </w:r>
    </w:p>
    <w:p w14:paraId="37D7E4B4">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16586C">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代理商售后服务承诺书</w:t>
      </w:r>
      <w:r>
        <w:rPr>
          <w:rFonts w:hint="eastAsia" w:ascii="宋体" w:hAnsi="宋体" w:eastAsia="宋体" w:cs="宋体"/>
          <w:b/>
          <w:bCs/>
          <w:color w:val="auto"/>
          <w:kern w:val="2"/>
          <w:sz w:val="24"/>
          <w:szCs w:val="24"/>
          <w:lang w:val="en-US" w:eastAsia="zh-CN" w:bidi="ar"/>
        </w:rPr>
        <w:t>（加盖合同专用章）</w:t>
      </w:r>
    </w:p>
    <w:p w14:paraId="51F1AF9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p>
    <w:p w14:paraId="662C005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必须包含以下内容：</w:t>
      </w:r>
    </w:p>
    <w:p w14:paraId="293334E9">
      <w:pPr>
        <w:pStyle w:val="32"/>
        <w:keepNext w:val="0"/>
        <w:keepLines w:val="0"/>
        <w:widowControl w:val="0"/>
        <w:numPr>
          <w:ilvl w:val="0"/>
          <w:numId w:val="21"/>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自验收合格之日起计售后服务期，提供整机及增配设备原厂保修服务_____年，承担售后服务期内设备任何故障产生的费用。（需提供原厂保修证明）。</w:t>
      </w:r>
    </w:p>
    <w:p w14:paraId="5962BF88">
      <w:pPr>
        <w:pStyle w:val="32"/>
        <w:keepNext w:val="0"/>
        <w:keepLines w:val="0"/>
        <w:widowControl w:val="0"/>
        <w:numPr>
          <w:ilvl w:val="0"/>
          <w:numId w:val="21"/>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售后服务期内每季度定期由专业工程师对设备进行巡检，并出具相应工单交使用科室及设备管理办公室备案。</w:t>
      </w:r>
      <w:r>
        <w:rPr>
          <w:rFonts w:hint="eastAsia" w:ascii="宋体" w:hAnsi="宋体" w:eastAsia="宋体" w:cs="宋体"/>
          <w:color w:val="auto"/>
          <w:kern w:val="2"/>
          <w:sz w:val="24"/>
          <w:szCs w:val="24"/>
          <w:u w:val="single"/>
          <w:lang w:val="en-US" w:eastAsia="zh-CN" w:bidi="ar"/>
        </w:rPr>
        <w:t>（注：以上记录将作为支付设备尾款的依据。）</w:t>
      </w:r>
    </w:p>
    <w:p w14:paraId="7626B57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1D14B45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A2B32C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194378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53C77B0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C4EB13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BC9C5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3335CF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BCD0EB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78BA5F3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EE2BD3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085437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0F9338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CD2D8F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A5D997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F58445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B80C6A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9B3061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207647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7ED4EBB9">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附件7：</w:t>
      </w:r>
    </w:p>
    <w:p w14:paraId="5DB2218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92E524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厂家售后服务承诺书</w:t>
      </w:r>
      <w:r>
        <w:rPr>
          <w:rFonts w:hint="eastAsia" w:ascii="宋体" w:hAnsi="宋体" w:eastAsia="宋体" w:cs="宋体"/>
          <w:b/>
          <w:bCs/>
          <w:color w:val="auto"/>
          <w:kern w:val="2"/>
          <w:sz w:val="24"/>
          <w:szCs w:val="24"/>
          <w:lang w:val="en-US" w:eastAsia="zh-CN" w:bidi="ar"/>
        </w:rPr>
        <w:t>（加盖合同专用章）</w:t>
      </w:r>
    </w:p>
    <w:p w14:paraId="5A994C16">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附件8：</w:t>
      </w:r>
    </w:p>
    <w:p w14:paraId="228D22A0">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培训计划</w:t>
      </w:r>
      <w:r>
        <w:rPr>
          <w:rFonts w:hint="eastAsia" w:ascii="宋体" w:hAnsi="宋体" w:eastAsia="宋体" w:cs="宋体"/>
          <w:b/>
          <w:bCs/>
          <w:color w:val="auto"/>
          <w:kern w:val="2"/>
          <w:sz w:val="24"/>
          <w:szCs w:val="24"/>
          <w:lang w:val="en-US" w:eastAsia="zh-CN" w:bidi="ar"/>
        </w:rPr>
        <w:t>（加盖合同专用章）</w:t>
      </w:r>
    </w:p>
    <w:p w14:paraId="7AFA4B98">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58DEBC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BDA35A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EE32B8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45EDAE4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BAA284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A1B141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4918E4E">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05A8F1F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0060629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7348B18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8939EB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804F49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DF5C2C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F95D9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02D76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6BF9A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D55F44F">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91800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F805D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7B1B03F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71E338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E3745E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F917B8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4C22067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9B0F91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77D6BDB7">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附件9：</w:t>
      </w:r>
    </w:p>
    <w:p w14:paraId="7F73B6D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F2BCAB1">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中标（成交）通知书</w:t>
      </w:r>
      <w:r>
        <w:rPr>
          <w:rFonts w:hint="eastAsia" w:ascii="宋体" w:hAnsi="宋体" w:eastAsia="宋体" w:cs="宋体"/>
          <w:b/>
          <w:bCs/>
          <w:color w:val="auto"/>
          <w:kern w:val="2"/>
          <w:sz w:val="24"/>
          <w:szCs w:val="24"/>
          <w:lang w:val="en-US" w:eastAsia="zh-CN" w:bidi="ar"/>
        </w:rPr>
        <w:t>（加盖合同专用章）</w:t>
      </w:r>
    </w:p>
    <w:p w14:paraId="35128B2F">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auto"/>
          <w:sz w:val="24"/>
          <w:szCs w:val="24"/>
          <w:lang w:val="en-US"/>
        </w:rPr>
      </w:pPr>
    </w:p>
    <w:p w14:paraId="76B4BB64">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auto"/>
          <w:sz w:val="32"/>
          <w:szCs w:val="32"/>
          <w:lang w:val="en-US"/>
        </w:rPr>
      </w:pPr>
    </w:p>
    <w:bookmarkEnd w:id="75"/>
    <w:bookmarkEnd w:id="76"/>
    <w:p w14:paraId="54D0973A">
      <w:pPr>
        <w:spacing w:line="360" w:lineRule="auto"/>
        <w:jc w:val="center"/>
        <w:rPr>
          <w:rFonts w:hint="eastAsia" w:ascii="宋体" w:hAnsi="宋体"/>
          <w:b/>
          <w:color w:val="auto"/>
          <w:sz w:val="28"/>
          <w:szCs w:val="28"/>
          <w:highlight w:val="none"/>
        </w:rPr>
      </w:pPr>
    </w:p>
    <w:p w14:paraId="61466D7A">
      <w:pPr>
        <w:spacing w:line="360" w:lineRule="auto"/>
        <w:ind w:left="-2" w:leftChars="-1"/>
        <w:contextualSpacing/>
        <w:rPr>
          <w:rFonts w:hint="eastAsia" w:ascii="宋体" w:hAnsi="宋体"/>
          <w:b/>
          <w:color w:val="auto"/>
          <w:sz w:val="28"/>
          <w:szCs w:val="28"/>
          <w:highlight w:val="none"/>
        </w:rPr>
      </w:pPr>
    </w:p>
    <w:bookmarkEnd w:id="67"/>
    <w:p w14:paraId="65E2C041">
      <w:pPr>
        <w:widowControl/>
        <w:jc w:val="left"/>
        <w:rPr>
          <w:rFonts w:hint="eastAsia" w:ascii="宋体" w:hAnsi="宋体"/>
          <w:highlight w:val="none"/>
        </w:rPr>
      </w:pPr>
      <w:bookmarkStart w:id="77" w:name="_Hlt487900425"/>
      <w:bookmarkEnd w:id="77"/>
      <w:r>
        <w:rPr>
          <w:rFonts w:hint="eastAsia" w:ascii="宋体" w:hAnsi="宋体"/>
          <w:highlight w:val="none"/>
        </w:rPr>
        <w:br w:type="page"/>
      </w:r>
    </w:p>
    <w:p w14:paraId="31B11C43">
      <w:pPr>
        <w:spacing w:line="360" w:lineRule="auto"/>
        <w:jc w:val="center"/>
        <w:rPr>
          <w:rFonts w:hint="eastAsia" w:ascii="宋体" w:hAnsi="宋体"/>
          <w:highlight w:val="none"/>
        </w:rPr>
      </w:pPr>
    </w:p>
    <w:p w14:paraId="46F65CC6">
      <w:pPr>
        <w:spacing w:line="360" w:lineRule="auto"/>
        <w:rPr>
          <w:rFonts w:hint="eastAsia" w:ascii="宋体" w:hAnsi="宋体"/>
          <w:highlight w:val="none"/>
        </w:rPr>
      </w:pPr>
    </w:p>
    <w:p w14:paraId="7451E5A1">
      <w:pPr>
        <w:spacing w:line="360" w:lineRule="auto"/>
        <w:jc w:val="center"/>
        <w:rPr>
          <w:rFonts w:hint="eastAsia" w:ascii="宋体" w:hAnsi="宋体"/>
          <w:highlight w:val="none"/>
        </w:rPr>
      </w:pPr>
    </w:p>
    <w:p w14:paraId="04E33931">
      <w:pPr>
        <w:spacing w:line="360" w:lineRule="auto"/>
        <w:jc w:val="center"/>
        <w:rPr>
          <w:rFonts w:hint="eastAsia" w:ascii="宋体" w:hAnsi="宋体"/>
          <w:highlight w:val="none"/>
        </w:rPr>
      </w:pPr>
    </w:p>
    <w:p w14:paraId="1C15CF44">
      <w:pPr>
        <w:spacing w:line="360" w:lineRule="auto"/>
        <w:jc w:val="center"/>
        <w:rPr>
          <w:rFonts w:hint="eastAsia" w:ascii="宋体" w:hAnsi="宋体"/>
          <w:highlight w:val="none"/>
        </w:rPr>
      </w:pPr>
    </w:p>
    <w:p w14:paraId="0BBD1B9A">
      <w:pPr>
        <w:spacing w:line="360" w:lineRule="auto"/>
        <w:jc w:val="center"/>
        <w:rPr>
          <w:rFonts w:hint="eastAsia" w:ascii="宋体" w:hAnsi="宋体"/>
          <w:highlight w:val="none"/>
        </w:rPr>
      </w:pPr>
    </w:p>
    <w:p w14:paraId="70D8A9C0">
      <w:pPr>
        <w:spacing w:line="360" w:lineRule="auto"/>
        <w:jc w:val="center"/>
        <w:rPr>
          <w:rFonts w:hint="eastAsia" w:ascii="宋体" w:hAnsi="宋体"/>
          <w:highlight w:val="none"/>
        </w:rPr>
      </w:pPr>
    </w:p>
    <w:p w14:paraId="42F51D8A">
      <w:pPr>
        <w:spacing w:line="360" w:lineRule="auto"/>
        <w:jc w:val="center"/>
        <w:rPr>
          <w:rFonts w:hint="eastAsia" w:ascii="宋体" w:hAnsi="宋体"/>
          <w:highlight w:val="none"/>
        </w:rPr>
      </w:pPr>
    </w:p>
    <w:p w14:paraId="507B1B76">
      <w:pPr>
        <w:spacing w:line="360" w:lineRule="auto"/>
        <w:jc w:val="center"/>
        <w:rPr>
          <w:rFonts w:hint="eastAsia" w:ascii="宋体" w:hAnsi="宋体"/>
          <w:highlight w:val="none"/>
        </w:rPr>
      </w:pPr>
    </w:p>
    <w:p w14:paraId="1DD96007">
      <w:pPr>
        <w:pStyle w:val="3"/>
        <w:rPr>
          <w:rFonts w:hint="eastAsia" w:ascii="宋体" w:hAnsi="宋体"/>
          <w:b/>
          <w:spacing w:val="100"/>
          <w:sz w:val="40"/>
          <w:szCs w:val="40"/>
          <w:highlight w:val="none"/>
        </w:rPr>
      </w:pPr>
      <w:bookmarkStart w:id="78" w:name="_Toc176023825"/>
      <w:r>
        <w:rPr>
          <w:rFonts w:ascii="宋体" w:hAnsi="宋体"/>
          <w:b/>
          <w:spacing w:val="100"/>
          <w:sz w:val="40"/>
          <w:szCs w:val="40"/>
          <w:highlight w:val="none"/>
        </w:rPr>
        <w:t>第</w:t>
      </w:r>
      <w:r>
        <w:rPr>
          <w:rFonts w:ascii="宋体" w:hAnsi="宋体"/>
          <w:b/>
          <w:spacing w:val="100"/>
          <w:sz w:val="40"/>
          <w:szCs w:val="40"/>
          <w:highlight w:val="none"/>
          <w:lang w:eastAsia="zh-CN"/>
        </w:rPr>
        <w:t>四</w:t>
      </w:r>
      <w:r>
        <w:rPr>
          <w:rFonts w:ascii="宋体" w:hAnsi="宋体"/>
          <w:b/>
          <w:spacing w:val="100"/>
          <w:sz w:val="40"/>
          <w:szCs w:val="40"/>
          <w:highlight w:val="none"/>
        </w:rPr>
        <w:t>章</w:t>
      </w:r>
      <w:r>
        <w:rPr>
          <w:rFonts w:ascii="宋体" w:hAnsi="宋体"/>
          <w:b/>
          <w:spacing w:val="100"/>
          <w:sz w:val="40"/>
          <w:szCs w:val="40"/>
          <w:highlight w:val="none"/>
          <w:lang w:eastAsia="zh-CN"/>
        </w:rPr>
        <w:t xml:space="preserve"> </w:t>
      </w:r>
      <w:r>
        <w:rPr>
          <w:rFonts w:ascii="宋体" w:hAnsi="宋体"/>
          <w:b/>
          <w:spacing w:val="100"/>
          <w:sz w:val="40"/>
          <w:szCs w:val="40"/>
          <w:highlight w:val="none"/>
        </w:rPr>
        <w:t>附件</w:t>
      </w:r>
      <w:bookmarkEnd w:id="78"/>
    </w:p>
    <w:p w14:paraId="37459E12">
      <w:pPr>
        <w:rPr>
          <w:rFonts w:hint="eastAsia" w:ascii="宋体" w:hAnsi="宋体"/>
          <w:highlight w:val="none"/>
        </w:rPr>
      </w:pPr>
    </w:p>
    <w:p w14:paraId="04CDF4DB">
      <w:pPr>
        <w:rPr>
          <w:rFonts w:hint="eastAsia" w:ascii="宋体" w:hAnsi="宋体"/>
          <w:bCs/>
          <w:sz w:val="50"/>
          <w:szCs w:val="50"/>
          <w:highlight w:val="none"/>
        </w:rPr>
      </w:pPr>
    </w:p>
    <w:p w14:paraId="6C3720A4">
      <w:pPr>
        <w:rPr>
          <w:rFonts w:hint="eastAsia" w:ascii="宋体" w:hAnsi="宋体"/>
          <w:sz w:val="23"/>
          <w:szCs w:val="23"/>
          <w:highlight w:val="none"/>
        </w:rPr>
      </w:pPr>
    </w:p>
    <w:p w14:paraId="19EC1E6E">
      <w:pPr>
        <w:rPr>
          <w:rFonts w:hint="eastAsia" w:ascii="宋体" w:hAnsi="宋体"/>
          <w:sz w:val="23"/>
          <w:szCs w:val="23"/>
          <w:highlight w:val="none"/>
        </w:rPr>
      </w:pPr>
    </w:p>
    <w:p w14:paraId="12581657">
      <w:pPr>
        <w:rPr>
          <w:rFonts w:hint="eastAsia" w:ascii="宋体" w:hAnsi="宋体"/>
          <w:sz w:val="23"/>
          <w:szCs w:val="23"/>
          <w:highlight w:val="none"/>
        </w:rPr>
      </w:pPr>
    </w:p>
    <w:p w14:paraId="585DB9CE">
      <w:pPr>
        <w:rPr>
          <w:rFonts w:hint="eastAsia" w:ascii="宋体" w:hAnsi="宋体"/>
          <w:sz w:val="23"/>
          <w:szCs w:val="23"/>
          <w:highlight w:val="none"/>
        </w:rPr>
      </w:pPr>
    </w:p>
    <w:p w14:paraId="1EAE0880">
      <w:pPr>
        <w:rPr>
          <w:rFonts w:hint="eastAsia" w:ascii="宋体" w:hAnsi="宋体"/>
          <w:sz w:val="23"/>
          <w:szCs w:val="23"/>
          <w:highlight w:val="none"/>
        </w:rPr>
      </w:pPr>
    </w:p>
    <w:p w14:paraId="1588E939">
      <w:pPr>
        <w:spacing w:line="360" w:lineRule="auto"/>
        <w:rPr>
          <w:rFonts w:hint="eastAsia" w:ascii="宋体" w:hAnsi="宋体"/>
          <w:sz w:val="23"/>
          <w:szCs w:val="23"/>
          <w:highlight w:val="none"/>
        </w:rPr>
      </w:pPr>
    </w:p>
    <w:p w14:paraId="4067F790">
      <w:pPr>
        <w:spacing w:line="360" w:lineRule="auto"/>
        <w:rPr>
          <w:rFonts w:hint="eastAsia" w:ascii="宋体" w:hAnsi="宋体"/>
          <w:sz w:val="23"/>
          <w:szCs w:val="23"/>
          <w:highlight w:val="none"/>
        </w:rPr>
      </w:pPr>
    </w:p>
    <w:p w14:paraId="6F913091">
      <w:pPr>
        <w:spacing w:line="360" w:lineRule="auto"/>
        <w:rPr>
          <w:rFonts w:hint="eastAsia" w:ascii="宋体" w:hAnsi="宋体"/>
          <w:sz w:val="23"/>
          <w:szCs w:val="23"/>
          <w:highlight w:val="none"/>
        </w:rPr>
      </w:pPr>
    </w:p>
    <w:p w14:paraId="3001220A">
      <w:pPr>
        <w:spacing w:line="360" w:lineRule="auto"/>
        <w:rPr>
          <w:rFonts w:hint="eastAsia" w:ascii="宋体" w:hAnsi="宋体"/>
          <w:sz w:val="23"/>
          <w:szCs w:val="23"/>
          <w:highlight w:val="none"/>
        </w:rPr>
      </w:pPr>
    </w:p>
    <w:p w14:paraId="36839ABF">
      <w:pPr>
        <w:spacing w:line="360" w:lineRule="auto"/>
        <w:rPr>
          <w:rFonts w:hint="eastAsia" w:ascii="宋体" w:hAnsi="宋体"/>
          <w:sz w:val="23"/>
          <w:szCs w:val="23"/>
          <w:highlight w:val="none"/>
        </w:rPr>
      </w:pPr>
    </w:p>
    <w:p w14:paraId="71D4654E">
      <w:pPr>
        <w:spacing w:line="360" w:lineRule="auto"/>
        <w:rPr>
          <w:rFonts w:hint="eastAsia" w:ascii="宋体" w:hAnsi="宋体"/>
          <w:sz w:val="23"/>
          <w:szCs w:val="23"/>
          <w:highlight w:val="none"/>
        </w:rPr>
      </w:pPr>
    </w:p>
    <w:p w14:paraId="047BCF6A">
      <w:pPr>
        <w:spacing w:line="360" w:lineRule="auto"/>
        <w:jc w:val="center"/>
        <w:outlineLvl w:val="1"/>
        <w:rPr>
          <w:rFonts w:hint="eastAsia" w:ascii="宋体" w:hAnsi="宋体"/>
          <w:b/>
          <w:sz w:val="32"/>
          <w:szCs w:val="32"/>
          <w:highlight w:val="none"/>
        </w:rPr>
      </w:pPr>
      <w:bookmarkStart w:id="79" w:name="_Toc161643984"/>
      <w:r>
        <w:rPr>
          <w:rFonts w:ascii="宋体" w:hAnsi="宋体"/>
          <w:b/>
          <w:sz w:val="32"/>
          <w:szCs w:val="32"/>
          <w:highlight w:val="none"/>
        </w:rPr>
        <w:br w:type="page"/>
      </w:r>
      <w:bookmarkStart w:id="80" w:name="_Toc115623236"/>
      <w:bookmarkStart w:id="81" w:name="_Toc115623237"/>
    </w:p>
    <w:p w14:paraId="0E70D79B">
      <w:pPr>
        <w:spacing w:line="360" w:lineRule="auto"/>
        <w:jc w:val="center"/>
        <w:outlineLvl w:val="1"/>
        <w:rPr>
          <w:rFonts w:hint="eastAsia" w:ascii="宋体" w:hAnsi="宋体"/>
          <w:b/>
          <w:spacing w:val="100"/>
          <w:kern w:val="0"/>
          <w:sz w:val="40"/>
          <w:szCs w:val="40"/>
          <w:highlight w:val="none"/>
          <w:lang w:val="zh-CN" w:eastAsia="zh-CN"/>
        </w:rPr>
      </w:pPr>
      <w:bookmarkStart w:id="82" w:name="_Toc176023826"/>
      <w:r>
        <w:rPr>
          <w:rFonts w:hint="eastAsia" w:ascii="宋体" w:hAnsi="宋体"/>
          <w:b/>
          <w:spacing w:val="100"/>
          <w:kern w:val="0"/>
          <w:sz w:val="40"/>
          <w:szCs w:val="40"/>
          <w:highlight w:val="none"/>
          <w:lang w:val="zh-CN" w:eastAsia="zh-CN"/>
        </w:rPr>
        <w:t>资格证明文件</w:t>
      </w:r>
      <w:bookmarkEnd w:id="82"/>
    </w:p>
    <w:p w14:paraId="58CBC580">
      <w:pPr>
        <w:widowControl/>
        <w:jc w:val="left"/>
        <w:rPr>
          <w:rFonts w:hint="eastAsia" w:ascii="宋体" w:hAnsi="宋体"/>
          <w:b/>
          <w:sz w:val="32"/>
          <w:szCs w:val="32"/>
          <w:highlight w:val="none"/>
        </w:rPr>
      </w:pPr>
      <w:r>
        <w:rPr>
          <w:rFonts w:hint="eastAsia" w:ascii="宋体" w:hAnsi="宋体"/>
          <w:b/>
          <w:sz w:val="32"/>
          <w:szCs w:val="32"/>
          <w:highlight w:val="none"/>
        </w:rPr>
        <w:br w:type="page"/>
      </w:r>
    </w:p>
    <w:p w14:paraId="4122567F">
      <w:pPr>
        <w:pStyle w:val="5"/>
        <w:jc w:val="center"/>
        <w:rPr>
          <w:rFonts w:hint="eastAsia" w:ascii="宋体" w:hAnsi="宋体"/>
          <w:highlight w:val="none"/>
          <w:lang w:eastAsia="zh-CN"/>
        </w:rPr>
      </w:pPr>
      <w:bookmarkStart w:id="83" w:name="_Toc115623242"/>
      <w:bookmarkStart w:id="84" w:name="_Toc176023827"/>
      <w:r>
        <w:rPr>
          <w:rFonts w:ascii="宋体" w:hAnsi="宋体"/>
          <w:highlight w:val="none"/>
          <w:lang w:eastAsia="zh-CN"/>
        </w:rPr>
        <w:t>附件</w:t>
      </w:r>
      <w:bookmarkEnd w:id="83"/>
      <w:r>
        <w:rPr>
          <w:rFonts w:hint="eastAsia" w:ascii="宋体" w:hAnsi="宋体"/>
          <w:highlight w:val="none"/>
          <w:lang w:eastAsia="zh-CN"/>
        </w:rPr>
        <w:t>1 营业执照或事业单位法人证书等</w:t>
      </w:r>
      <w:bookmarkEnd w:id="84"/>
    </w:p>
    <w:p w14:paraId="5D5D1449">
      <w:pPr>
        <w:spacing w:line="360" w:lineRule="auto"/>
        <w:rPr>
          <w:rFonts w:hint="eastAsia" w:ascii="宋体" w:hAnsi="宋体"/>
          <w:bCs/>
          <w:sz w:val="24"/>
          <w:szCs w:val="24"/>
          <w:highlight w:val="none"/>
        </w:rPr>
      </w:pPr>
      <w:r>
        <w:rPr>
          <w:rFonts w:hint="eastAsia" w:ascii="宋体" w:hAnsi="宋体"/>
          <w:bCs/>
          <w:sz w:val="24"/>
          <w:szCs w:val="24"/>
          <w:highlight w:val="none"/>
        </w:rPr>
        <w:t>投标人应在中华人民共和国境内注册，向采购人提供货物和服务的法人、其他组织或者自然人</w:t>
      </w:r>
    </w:p>
    <w:p w14:paraId="56E01FAA">
      <w:pPr>
        <w:spacing w:line="360" w:lineRule="auto"/>
        <w:ind w:left="480" w:hanging="480" w:hangingChars="200"/>
        <w:rPr>
          <w:rFonts w:hint="eastAsia" w:ascii="宋体" w:hAnsi="宋体"/>
          <w:bCs/>
          <w:sz w:val="24"/>
          <w:szCs w:val="24"/>
          <w:highlight w:val="none"/>
        </w:rPr>
      </w:pPr>
      <w:r>
        <w:rPr>
          <w:rFonts w:hint="eastAsia" w:ascii="宋体" w:hAnsi="宋体"/>
          <w:bCs/>
          <w:sz w:val="24"/>
          <w:szCs w:val="24"/>
          <w:highlight w:val="none"/>
        </w:rPr>
        <w:t xml:space="preserve">  注：a）若投标人为企业（包含合伙企业），应提供有效的营业执照（副本复印件加盖公章）</w:t>
      </w:r>
    </w:p>
    <w:p w14:paraId="6F2BB338">
      <w:pPr>
        <w:spacing w:line="360" w:lineRule="auto"/>
        <w:ind w:left="480" w:hanging="480" w:hangingChars="200"/>
        <w:rPr>
          <w:rFonts w:hint="eastAsia" w:ascii="宋体" w:hAnsi="宋体"/>
          <w:bCs/>
          <w:sz w:val="24"/>
          <w:szCs w:val="24"/>
          <w:highlight w:val="none"/>
        </w:rPr>
      </w:pPr>
      <w:r>
        <w:rPr>
          <w:rFonts w:hint="eastAsia" w:ascii="宋体" w:hAnsi="宋体"/>
          <w:bCs/>
          <w:sz w:val="24"/>
          <w:szCs w:val="24"/>
          <w:highlight w:val="none"/>
        </w:rPr>
        <w:t xml:space="preserve">      b）若投标人为事业单位，应提供有效的</w:t>
      </w:r>
      <w:bookmarkStart w:id="85" w:name="_Hlk155145575"/>
      <w:r>
        <w:rPr>
          <w:rFonts w:hint="eastAsia" w:ascii="宋体" w:hAnsi="宋体"/>
          <w:bCs/>
          <w:sz w:val="24"/>
          <w:szCs w:val="24"/>
          <w:highlight w:val="none"/>
        </w:rPr>
        <w:t>事业单位法人证书</w:t>
      </w:r>
      <w:bookmarkEnd w:id="85"/>
      <w:r>
        <w:rPr>
          <w:rFonts w:hint="eastAsia" w:ascii="宋体" w:hAnsi="宋体"/>
          <w:bCs/>
          <w:sz w:val="24"/>
          <w:szCs w:val="24"/>
          <w:highlight w:val="none"/>
        </w:rPr>
        <w:t>（副本复印件加盖公章）</w:t>
      </w:r>
    </w:p>
    <w:p w14:paraId="7A874BD9">
      <w:pPr>
        <w:spacing w:line="360" w:lineRule="auto"/>
        <w:ind w:left="480" w:hanging="480" w:hangingChars="200"/>
        <w:rPr>
          <w:rFonts w:hint="eastAsia" w:ascii="宋体" w:hAnsi="宋体"/>
          <w:bCs/>
          <w:sz w:val="24"/>
          <w:szCs w:val="24"/>
          <w:highlight w:val="none"/>
        </w:rPr>
      </w:pPr>
      <w:r>
        <w:rPr>
          <w:rFonts w:hint="eastAsia" w:ascii="宋体" w:hAnsi="宋体"/>
          <w:bCs/>
          <w:sz w:val="24"/>
          <w:szCs w:val="24"/>
          <w:highlight w:val="none"/>
        </w:rPr>
        <w:t xml:space="preserve">      c）若投标人为非企业专业服务机构，应提供有效的执业许可证（复印件加盖公章）</w:t>
      </w:r>
    </w:p>
    <w:p w14:paraId="3375C23D">
      <w:pPr>
        <w:spacing w:line="360" w:lineRule="auto"/>
        <w:ind w:left="480" w:hanging="480" w:hangingChars="200"/>
        <w:rPr>
          <w:rFonts w:hint="eastAsia" w:ascii="宋体" w:hAnsi="宋体"/>
          <w:bCs/>
          <w:sz w:val="24"/>
          <w:szCs w:val="24"/>
          <w:highlight w:val="none"/>
        </w:rPr>
      </w:pPr>
      <w:r>
        <w:rPr>
          <w:rFonts w:hint="eastAsia" w:ascii="宋体" w:hAnsi="宋体"/>
          <w:bCs/>
          <w:sz w:val="24"/>
          <w:szCs w:val="24"/>
          <w:highlight w:val="none"/>
        </w:rPr>
        <w:t xml:space="preserve">      d）若投标人是自然人的，应提供其有效的自然人身份证明（复印件）</w:t>
      </w:r>
    </w:p>
    <w:p w14:paraId="47A9621F">
      <w:pPr>
        <w:pStyle w:val="21"/>
        <w:tabs>
          <w:tab w:val="left" w:pos="5580"/>
        </w:tabs>
        <w:spacing w:line="360" w:lineRule="auto"/>
        <w:contextualSpacing/>
        <w:rPr>
          <w:rFonts w:hint="eastAsia" w:hAnsi="宋体" w:eastAsia="宋体"/>
          <w:b/>
          <w:sz w:val="32"/>
          <w:szCs w:val="32"/>
          <w:highlight w:val="none"/>
        </w:rPr>
      </w:pPr>
    </w:p>
    <w:p w14:paraId="4541B4BD">
      <w:pPr>
        <w:pStyle w:val="5"/>
        <w:spacing w:line="276" w:lineRule="auto"/>
        <w:jc w:val="center"/>
        <w:rPr>
          <w:rFonts w:hint="eastAsia" w:ascii="宋体" w:hAnsi="宋体"/>
          <w:highlight w:val="none"/>
        </w:rPr>
      </w:pPr>
      <w:r>
        <w:rPr>
          <w:rFonts w:hAnsi="宋体"/>
          <w:sz w:val="24"/>
          <w:szCs w:val="24"/>
          <w:highlight w:val="none"/>
        </w:rPr>
        <w:br w:type="page"/>
      </w:r>
      <w:bookmarkStart w:id="86" w:name="_Toc20303143"/>
      <w:bookmarkStart w:id="87" w:name="_Toc50715069"/>
      <w:bookmarkStart w:id="88" w:name="_Toc50714880"/>
      <w:bookmarkStart w:id="89" w:name="_Toc536797821"/>
      <w:bookmarkStart w:id="90" w:name="_Toc105685201"/>
      <w:bookmarkStart w:id="91" w:name="_Toc115623243"/>
      <w:bookmarkStart w:id="92" w:name="_Toc176023828"/>
      <w:r>
        <w:rPr>
          <w:rFonts w:ascii="宋体" w:hAnsi="宋体"/>
          <w:highlight w:val="none"/>
          <w:lang w:eastAsia="zh-CN"/>
        </w:rPr>
        <w:t>附件</w:t>
      </w:r>
      <w:r>
        <w:rPr>
          <w:rFonts w:hint="eastAsia" w:ascii="宋体" w:hAnsi="宋体"/>
          <w:highlight w:val="none"/>
          <w:lang w:eastAsia="zh-CN"/>
        </w:rPr>
        <w:t>2</w:t>
      </w:r>
      <w:r>
        <w:rPr>
          <w:rFonts w:ascii="宋体" w:hAnsi="宋体"/>
          <w:highlight w:val="none"/>
          <w:lang w:eastAsia="zh-CN"/>
        </w:rPr>
        <w:t xml:space="preserve"> 投标人</w:t>
      </w:r>
      <w:bookmarkEnd w:id="86"/>
      <w:bookmarkEnd w:id="87"/>
      <w:bookmarkEnd w:id="88"/>
      <w:bookmarkEnd w:id="89"/>
      <w:bookmarkEnd w:id="90"/>
      <w:bookmarkEnd w:id="91"/>
      <w:r>
        <w:rPr>
          <w:rFonts w:hint="eastAsia" w:ascii="宋体" w:hAnsi="宋体"/>
          <w:highlight w:val="none"/>
          <w:lang w:eastAsia="zh-CN"/>
        </w:rPr>
        <w:t>资格声明书（实质性格式）</w:t>
      </w:r>
      <w:bookmarkEnd w:id="92"/>
      <w:bookmarkStart w:id="93" w:name="_Toc487536238"/>
    </w:p>
    <w:bookmarkEnd w:id="93"/>
    <w:p w14:paraId="4684343D">
      <w:pPr>
        <w:spacing w:line="276" w:lineRule="auto"/>
        <w:jc w:val="left"/>
        <w:rPr>
          <w:rFonts w:hint="eastAsia" w:ascii="宋体" w:hAnsi="宋体"/>
          <w:bCs/>
          <w:sz w:val="24"/>
          <w:szCs w:val="24"/>
          <w:highlight w:val="none"/>
        </w:rPr>
      </w:pPr>
      <w:r>
        <w:rPr>
          <w:rFonts w:ascii="宋体" w:hAnsi="宋体"/>
          <w:bCs/>
          <w:sz w:val="24"/>
          <w:szCs w:val="24"/>
          <w:highlight w:val="none"/>
        </w:rPr>
        <w:t>致：中信国际招标有限公司</w:t>
      </w:r>
    </w:p>
    <w:p w14:paraId="58D4D9C2">
      <w:pPr>
        <w:pStyle w:val="110"/>
        <w:spacing w:line="360" w:lineRule="auto"/>
        <w:ind w:firstLine="235" w:firstLineChars="0"/>
        <w:contextualSpacing/>
        <w:rPr>
          <w:rFonts w:hint="eastAsia" w:ascii="宋体" w:hAnsi="宋体" w:eastAsia="宋体"/>
          <w:sz w:val="24"/>
          <w:szCs w:val="24"/>
          <w:highlight w:val="none"/>
        </w:rPr>
      </w:pPr>
      <w:r>
        <w:rPr>
          <w:rFonts w:ascii="宋体" w:hAnsi="宋体" w:eastAsia="宋体"/>
          <w:sz w:val="24"/>
          <w:szCs w:val="24"/>
          <w:highlight w:val="none"/>
        </w:rPr>
        <w:t>本单位作为本次采购项目的投标人，郑重承诺具备以下条件：</w:t>
      </w:r>
    </w:p>
    <w:p w14:paraId="485DA304">
      <w:pPr>
        <w:spacing w:line="360" w:lineRule="auto"/>
        <w:ind w:firstLine="235" w:firstLineChars="98"/>
        <w:contextualSpacing/>
        <w:rPr>
          <w:rFonts w:hint="eastAsia" w:ascii="宋体" w:hAnsi="宋体"/>
          <w:sz w:val="24"/>
          <w:highlight w:val="none"/>
        </w:rPr>
      </w:pPr>
      <w:bookmarkStart w:id="94" w:name="_Hlk114660323"/>
      <w:r>
        <w:rPr>
          <w:rFonts w:hint="eastAsia" w:ascii="宋体" w:hAnsi="宋体"/>
          <w:sz w:val="24"/>
          <w:highlight w:val="none"/>
        </w:rPr>
        <w:t>（1）具有独立承担民事责任的能力；</w:t>
      </w:r>
    </w:p>
    <w:p w14:paraId="7DFFCFE1">
      <w:pPr>
        <w:spacing w:line="360" w:lineRule="auto"/>
        <w:ind w:firstLine="235" w:firstLineChars="98"/>
        <w:contextualSpacing/>
        <w:rPr>
          <w:rFonts w:hint="eastAsia" w:ascii="宋体" w:hAnsi="宋体"/>
          <w:sz w:val="24"/>
          <w:highlight w:val="none"/>
        </w:rPr>
      </w:pPr>
      <w:r>
        <w:rPr>
          <w:rFonts w:hint="eastAsia" w:ascii="宋体" w:hAnsi="宋体"/>
          <w:sz w:val="24"/>
          <w:highlight w:val="none"/>
        </w:rPr>
        <w:t>（2）具有履行合同所必须的设备和专业技术能力；</w:t>
      </w:r>
    </w:p>
    <w:p w14:paraId="25BDA8C4">
      <w:pPr>
        <w:spacing w:line="360" w:lineRule="auto"/>
        <w:ind w:firstLine="235" w:firstLineChars="98"/>
        <w:contextualSpacing/>
        <w:rPr>
          <w:rFonts w:hint="eastAsia" w:ascii="宋体" w:hAnsi="宋体"/>
          <w:sz w:val="24"/>
          <w:highlight w:val="none"/>
        </w:rPr>
      </w:pPr>
      <w:r>
        <w:rPr>
          <w:rFonts w:hint="eastAsia" w:ascii="宋体" w:hAnsi="宋体"/>
          <w:sz w:val="24"/>
          <w:highlight w:val="none"/>
        </w:rPr>
        <w:t>（3）参加此采购活动前三年内，在经营活动中没有重大违法记录；</w:t>
      </w:r>
    </w:p>
    <w:p w14:paraId="78001DBF">
      <w:pPr>
        <w:spacing w:line="360" w:lineRule="auto"/>
        <w:ind w:firstLine="235" w:firstLineChars="98"/>
        <w:contextualSpacing/>
        <w:rPr>
          <w:rFonts w:hint="eastAsia" w:ascii="宋体" w:hAnsi="宋体"/>
          <w:sz w:val="24"/>
          <w:highlight w:val="none"/>
        </w:rPr>
      </w:pPr>
      <w:r>
        <w:rPr>
          <w:rFonts w:hint="eastAsia" w:ascii="宋体" w:hAnsi="宋体"/>
          <w:sz w:val="24"/>
          <w:highlight w:val="none"/>
        </w:rPr>
        <w:t>（4）我单位不属于为本次采购项目提供整体设计、规范编制或者项目管理、监理、检测等服务的供应商。</w:t>
      </w:r>
    </w:p>
    <w:p w14:paraId="37823195">
      <w:pPr>
        <w:spacing w:line="360" w:lineRule="auto"/>
        <w:ind w:firstLine="235" w:firstLineChars="98"/>
        <w:contextualSpacing/>
        <w:rPr>
          <w:rFonts w:hint="eastAsia" w:ascii="宋体" w:hAnsi="宋体"/>
          <w:sz w:val="24"/>
          <w:highlight w:val="none"/>
        </w:rPr>
      </w:pPr>
      <w:r>
        <w:rPr>
          <w:rFonts w:hint="eastAsia" w:cs="SSJ-PK74820000023-Identity-H"/>
          <w:kern w:val="0"/>
          <w:sz w:val="24"/>
          <w:szCs w:val="24"/>
          <w:highlight w:val="none"/>
        </w:rPr>
        <w:t>（5）与采购人和采购代理机构无任何的隶属关系或者其他利害关系。</w:t>
      </w:r>
    </w:p>
    <w:p w14:paraId="18B4EB16">
      <w:pPr>
        <w:spacing w:line="360" w:lineRule="auto"/>
        <w:ind w:firstLine="240" w:firstLineChars="100"/>
        <w:rPr>
          <w:rFonts w:hint="eastAsia" w:ascii="宋体" w:hAnsi="宋体"/>
          <w:sz w:val="24"/>
          <w:highlight w:val="none"/>
        </w:rPr>
      </w:pPr>
      <w:r>
        <w:rPr>
          <w:rFonts w:hint="eastAsia" w:ascii="宋体" w:hAnsi="宋体"/>
          <w:sz w:val="24"/>
          <w:highlight w:val="none"/>
        </w:rPr>
        <w:t>（6）</w:t>
      </w:r>
      <w:r>
        <w:rPr>
          <w:rFonts w:ascii="宋体" w:hAnsi="宋体"/>
          <w:sz w:val="24"/>
          <w:highlight w:val="none"/>
        </w:rPr>
        <w:t>与我单位存在“单位负责人为同一人或者存在直接控股、管理关系”的其他法人单位信息如下（如有，不论其是否参加同一合同项下的政府采购活动均须填写）：</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51D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B942F0">
            <w:pPr>
              <w:jc w:val="center"/>
              <w:rPr>
                <w:rFonts w:hint="eastAsia" w:ascii="宋体" w:hAnsi="宋体"/>
                <w:sz w:val="24"/>
                <w:highlight w:val="none"/>
              </w:rPr>
            </w:pPr>
            <w:r>
              <w:rPr>
                <w:rFonts w:ascii="宋体" w:hAnsi="宋体"/>
                <w:sz w:val="24"/>
                <w:highlight w:val="none"/>
              </w:rPr>
              <w:t>序号</w:t>
            </w:r>
          </w:p>
        </w:tc>
        <w:tc>
          <w:tcPr>
            <w:tcW w:w="4574" w:type="dxa"/>
            <w:vAlign w:val="center"/>
          </w:tcPr>
          <w:p w14:paraId="0549D572">
            <w:pPr>
              <w:jc w:val="center"/>
              <w:rPr>
                <w:rFonts w:hint="eastAsia" w:ascii="宋体" w:hAnsi="宋体"/>
                <w:sz w:val="24"/>
                <w:highlight w:val="none"/>
              </w:rPr>
            </w:pPr>
            <w:r>
              <w:rPr>
                <w:rFonts w:ascii="宋体" w:hAnsi="宋体"/>
                <w:sz w:val="24"/>
                <w:highlight w:val="none"/>
              </w:rPr>
              <w:t>单位名称</w:t>
            </w:r>
          </w:p>
        </w:tc>
        <w:tc>
          <w:tcPr>
            <w:tcW w:w="2976" w:type="dxa"/>
            <w:vAlign w:val="center"/>
          </w:tcPr>
          <w:p w14:paraId="7C8E2B3C">
            <w:pPr>
              <w:jc w:val="center"/>
              <w:rPr>
                <w:rFonts w:hint="eastAsia" w:ascii="宋体" w:hAnsi="宋体"/>
                <w:sz w:val="24"/>
                <w:highlight w:val="none"/>
              </w:rPr>
            </w:pPr>
            <w:r>
              <w:rPr>
                <w:rFonts w:ascii="宋体" w:hAnsi="宋体"/>
                <w:sz w:val="24"/>
                <w:highlight w:val="none"/>
              </w:rPr>
              <w:t>相互关系</w:t>
            </w:r>
          </w:p>
        </w:tc>
      </w:tr>
      <w:tr w14:paraId="762B4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7036ED">
            <w:pPr>
              <w:jc w:val="center"/>
              <w:rPr>
                <w:rFonts w:hint="eastAsia" w:ascii="宋体" w:hAnsi="宋体"/>
                <w:sz w:val="24"/>
                <w:highlight w:val="none"/>
              </w:rPr>
            </w:pPr>
            <w:r>
              <w:rPr>
                <w:rFonts w:ascii="宋体" w:hAnsi="宋体"/>
                <w:sz w:val="24"/>
                <w:highlight w:val="none"/>
              </w:rPr>
              <w:t>1</w:t>
            </w:r>
          </w:p>
        </w:tc>
        <w:tc>
          <w:tcPr>
            <w:tcW w:w="4574" w:type="dxa"/>
            <w:vAlign w:val="center"/>
          </w:tcPr>
          <w:p w14:paraId="47F7D0C7">
            <w:pPr>
              <w:jc w:val="center"/>
              <w:rPr>
                <w:rFonts w:hint="eastAsia" w:ascii="宋体" w:hAnsi="宋体"/>
                <w:sz w:val="24"/>
                <w:highlight w:val="none"/>
              </w:rPr>
            </w:pPr>
          </w:p>
        </w:tc>
        <w:tc>
          <w:tcPr>
            <w:tcW w:w="2976" w:type="dxa"/>
            <w:vAlign w:val="center"/>
          </w:tcPr>
          <w:p w14:paraId="0911425B">
            <w:pPr>
              <w:jc w:val="center"/>
              <w:rPr>
                <w:rFonts w:hint="eastAsia" w:ascii="宋体" w:hAnsi="宋体"/>
                <w:sz w:val="24"/>
                <w:highlight w:val="none"/>
              </w:rPr>
            </w:pPr>
          </w:p>
        </w:tc>
      </w:tr>
      <w:tr w14:paraId="64C02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F4327E">
            <w:pPr>
              <w:jc w:val="center"/>
              <w:rPr>
                <w:rFonts w:hint="eastAsia" w:ascii="宋体" w:hAnsi="宋体"/>
                <w:sz w:val="24"/>
                <w:highlight w:val="none"/>
              </w:rPr>
            </w:pPr>
            <w:r>
              <w:rPr>
                <w:rFonts w:ascii="宋体" w:hAnsi="宋体"/>
                <w:sz w:val="24"/>
                <w:highlight w:val="none"/>
              </w:rPr>
              <w:t>2</w:t>
            </w:r>
          </w:p>
        </w:tc>
        <w:tc>
          <w:tcPr>
            <w:tcW w:w="4574" w:type="dxa"/>
            <w:vAlign w:val="center"/>
          </w:tcPr>
          <w:p w14:paraId="3441F918">
            <w:pPr>
              <w:jc w:val="center"/>
              <w:rPr>
                <w:rFonts w:hint="eastAsia" w:ascii="宋体" w:hAnsi="宋体"/>
                <w:sz w:val="24"/>
                <w:highlight w:val="none"/>
              </w:rPr>
            </w:pPr>
          </w:p>
        </w:tc>
        <w:tc>
          <w:tcPr>
            <w:tcW w:w="2976" w:type="dxa"/>
            <w:vAlign w:val="center"/>
          </w:tcPr>
          <w:p w14:paraId="61FDE828">
            <w:pPr>
              <w:jc w:val="center"/>
              <w:rPr>
                <w:rFonts w:hint="eastAsia" w:ascii="宋体" w:hAnsi="宋体"/>
                <w:sz w:val="24"/>
                <w:highlight w:val="none"/>
              </w:rPr>
            </w:pPr>
          </w:p>
        </w:tc>
      </w:tr>
      <w:tr w14:paraId="00DC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083E47">
            <w:pPr>
              <w:jc w:val="center"/>
              <w:rPr>
                <w:rFonts w:hint="eastAsia" w:ascii="宋体" w:hAnsi="宋体"/>
                <w:sz w:val="24"/>
                <w:highlight w:val="none"/>
              </w:rPr>
            </w:pPr>
            <w:r>
              <w:rPr>
                <w:rFonts w:ascii="宋体" w:hAnsi="宋体"/>
                <w:sz w:val="24"/>
                <w:highlight w:val="none"/>
              </w:rPr>
              <w:t>…</w:t>
            </w:r>
          </w:p>
        </w:tc>
        <w:tc>
          <w:tcPr>
            <w:tcW w:w="4574" w:type="dxa"/>
            <w:vAlign w:val="center"/>
          </w:tcPr>
          <w:p w14:paraId="4649FB04">
            <w:pPr>
              <w:jc w:val="center"/>
              <w:rPr>
                <w:rFonts w:hint="eastAsia" w:ascii="宋体" w:hAnsi="宋体"/>
                <w:sz w:val="24"/>
                <w:highlight w:val="none"/>
              </w:rPr>
            </w:pPr>
          </w:p>
        </w:tc>
        <w:tc>
          <w:tcPr>
            <w:tcW w:w="2976" w:type="dxa"/>
            <w:vAlign w:val="center"/>
          </w:tcPr>
          <w:p w14:paraId="1F2F9E66">
            <w:pPr>
              <w:jc w:val="center"/>
              <w:rPr>
                <w:rFonts w:hint="eastAsia" w:ascii="宋体" w:hAnsi="宋体"/>
                <w:sz w:val="24"/>
                <w:highlight w:val="none"/>
              </w:rPr>
            </w:pPr>
          </w:p>
        </w:tc>
      </w:tr>
      <w:bookmarkEnd w:id="94"/>
    </w:tbl>
    <w:p w14:paraId="23B3D673">
      <w:pPr>
        <w:spacing w:line="360" w:lineRule="auto"/>
        <w:ind w:firstLine="240" w:firstLineChars="100"/>
        <w:contextualSpacing/>
        <w:rPr>
          <w:rFonts w:hint="eastAsia" w:ascii="宋体" w:hAnsi="宋体"/>
          <w:sz w:val="24"/>
          <w:szCs w:val="24"/>
          <w:highlight w:val="none"/>
        </w:rPr>
      </w:pPr>
      <w:r>
        <w:rPr>
          <w:rFonts w:ascii="宋体" w:hAnsi="宋体"/>
          <w:sz w:val="24"/>
          <w:szCs w:val="24"/>
          <w:highlight w:val="none"/>
        </w:rPr>
        <w:t>本单位对上述承诺的真实性负责，如有虚假，将依法承担法律责任。</w:t>
      </w:r>
    </w:p>
    <w:p w14:paraId="4536B486">
      <w:pPr>
        <w:spacing w:line="360" w:lineRule="auto"/>
        <w:ind w:firstLine="235"/>
        <w:contextualSpacing/>
        <w:rPr>
          <w:rFonts w:hint="eastAsia" w:ascii="宋体" w:hAnsi="宋体"/>
          <w:sz w:val="24"/>
          <w:szCs w:val="24"/>
          <w:highlight w:val="none"/>
        </w:rPr>
      </w:pPr>
      <w:r>
        <w:rPr>
          <w:rFonts w:ascii="宋体" w:hAnsi="宋体"/>
          <w:sz w:val="24"/>
          <w:szCs w:val="24"/>
          <w:highlight w:val="none"/>
        </w:rPr>
        <w:t>特此承诺。</w:t>
      </w:r>
    </w:p>
    <w:p w14:paraId="5EB8473E">
      <w:pPr>
        <w:spacing w:line="360" w:lineRule="auto"/>
        <w:ind w:firstLine="235"/>
        <w:contextualSpacing/>
        <w:rPr>
          <w:rFonts w:hint="eastAsia" w:ascii="宋体" w:hAnsi="宋体"/>
          <w:sz w:val="24"/>
          <w:szCs w:val="24"/>
          <w:highlight w:val="none"/>
        </w:rPr>
      </w:pPr>
    </w:p>
    <w:p w14:paraId="1F50B7B1">
      <w:pPr>
        <w:pStyle w:val="21"/>
        <w:tabs>
          <w:tab w:val="left" w:pos="5580"/>
        </w:tabs>
        <w:spacing w:line="360" w:lineRule="auto"/>
        <w:jc w:val="left"/>
        <w:rPr>
          <w:rFonts w:hint="eastAsia" w:hAnsi="宋体" w:eastAsia="宋体"/>
          <w:sz w:val="24"/>
          <w:szCs w:val="24"/>
          <w:highlight w:val="none"/>
          <w:u w:val="single"/>
        </w:rPr>
      </w:pPr>
      <w:r>
        <w:rPr>
          <w:rFonts w:hAnsi="宋体" w:eastAsia="宋体"/>
          <w:sz w:val="24"/>
          <w:szCs w:val="24"/>
          <w:highlight w:val="none"/>
        </w:rPr>
        <w:t>投标人名称（</w:t>
      </w:r>
      <w:r>
        <w:rPr>
          <w:rFonts w:hAnsi="宋体" w:eastAsia="宋体"/>
          <w:b/>
          <w:sz w:val="24"/>
          <w:szCs w:val="24"/>
          <w:highlight w:val="none"/>
        </w:rPr>
        <w:t>加盖公章</w:t>
      </w:r>
      <w:r>
        <w:rPr>
          <w:rFonts w:hAnsi="宋体" w:eastAsia="宋体"/>
          <w:sz w:val="24"/>
          <w:szCs w:val="24"/>
          <w:highlight w:val="none"/>
        </w:rPr>
        <w:t>）：</w:t>
      </w:r>
      <w:r>
        <w:rPr>
          <w:rFonts w:hAnsi="宋体" w:eastAsia="宋体"/>
          <w:sz w:val="24"/>
          <w:szCs w:val="24"/>
          <w:highlight w:val="none"/>
          <w:u w:val="single"/>
        </w:rPr>
        <w:t xml:space="preserve">               </w:t>
      </w:r>
    </w:p>
    <w:p w14:paraId="76A3CEA0">
      <w:pPr>
        <w:pStyle w:val="21"/>
        <w:tabs>
          <w:tab w:val="left" w:pos="5580"/>
        </w:tabs>
        <w:spacing w:line="360" w:lineRule="auto"/>
        <w:ind w:right="480"/>
        <w:jc w:val="left"/>
        <w:rPr>
          <w:rFonts w:hint="eastAsia" w:hAnsi="宋体" w:eastAsia="宋体"/>
          <w:bCs/>
          <w:sz w:val="24"/>
          <w:szCs w:val="24"/>
          <w:highlight w:val="none"/>
        </w:rPr>
      </w:pPr>
      <w:r>
        <w:rPr>
          <w:rFonts w:hint="eastAsia" w:hAnsi="宋体" w:eastAsia="宋体"/>
          <w:bCs/>
          <w:sz w:val="24"/>
          <w:szCs w:val="24"/>
          <w:highlight w:val="none"/>
        </w:rPr>
        <w:t>注：</w:t>
      </w:r>
    </w:p>
    <w:p w14:paraId="110967EA">
      <w:pPr>
        <w:widowControl/>
        <w:jc w:val="left"/>
        <w:rPr>
          <w:rFonts w:hint="eastAsia" w:ascii="宋体" w:hAnsi="宋体"/>
          <w:b/>
          <w:bCs/>
          <w:sz w:val="32"/>
          <w:szCs w:val="32"/>
          <w:highlight w:val="none"/>
          <w:lang w:eastAsia="zh-CN"/>
        </w:rPr>
      </w:pPr>
      <w:bookmarkStart w:id="95" w:name="_Toc176023829"/>
      <w:r>
        <w:rPr>
          <w:rFonts w:hint="eastAsia" w:ascii="宋体" w:hAnsi="宋体"/>
          <w:highlight w:val="none"/>
          <w:lang w:eastAsia="zh-CN"/>
        </w:rPr>
        <w:br w:type="page"/>
      </w:r>
    </w:p>
    <w:p w14:paraId="6A8F835D">
      <w:pPr>
        <w:pStyle w:val="5"/>
        <w:jc w:val="center"/>
        <w:rPr>
          <w:rFonts w:hint="eastAsia" w:ascii="宋体" w:hAnsi="宋体"/>
          <w:highlight w:val="none"/>
          <w:lang w:eastAsia="zh-CN"/>
        </w:rPr>
      </w:pPr>
      <w:r>
        <w:rPr>
          <w:rFonts w:hint="eastAsia" w:ascii="宋体" w:hAnsi="宋体"/>
          <w:highlight w:val="none"/>
          <w:lang w:eastAsia="zh-CN"/>
        </w:rPr>
        <w:t xml:space="preserve">附件3 </w:t>
      </w:r>
      <w:r>
        <w:rPr>
          <w:rFonts w:hint="eastAsia" w:ascii="宋体" w:hAnsi="宋体"/>
          <w:highlight w:val="none"/>
          <w:lang w:val="en-US" w:eastAsia="zh-CN"/>
        </w:rPr>
        <w:t>其他</w:t>
      </w:r>
      <w:r>
        <w:rPr>
          <w:rFonts w:hint="eastAsia" w:ascii="宋体" w:hAnsi="宋体"/>
          <w:highlight w:val="none"/>
          <w:lang w:eastAsia="zh-CN"/>
        </w:rPr>
        <w:t>资格要求</w:t>
      </w:r>
      <w:bookmarkEnd w:id="95"/>
    </w:p>
    <w:p w14:paraId="6BCFBAA3">
      <w:pPr>
        <w:widowControl/>
        <w:jc w:val="left"/>
        <w:rPr>
          <w:rFonts w:hint="eastAsia" w:ascii="宋体" w:hAnsi="宋体"/>
          <w:b/>
          <w:bCs/>
          <w:sz w:val="32"/>
          <w:szCs w:val="32"/>
          <w:highlight w:val="none"/>
          <w:lang w:eastAsia="zh-CN"/>
        </w:rPr>
      </w:pPr>
      <w:r>
        <w:rPr>
          <w:rFonts w:hint="eastAsia" w:ascii="宋体" w:hAnsi="宋体"/>
          <w:highlight w:val="none"/>
          <w:lang w:eastAsia="zh-CN"/>
        </w:rPr>
        <w:br w:type="page"/>
      </w:r>
    </w:p>
    <w:p w14:paraId="1997ACD8">
      <w:pPr>
        <w:pStyle w:val="5"/>
        <w:jc w:val="center"/>
        <w:rPr>
          <w:rFonts w:hint="eastAsia" w:ascii="宋体" w:hAnsi="宋体"/>
          <w:highlight w:val="none"/>
        </w:rPr>
      </w:pPr>
      <w:bookmarkStart w:id="96" w:name="_Toc176023830"/>
      <w:r>
        <w:rPr>
          <w:rFonts w:hint="eastAsia" w:ascii="宋体" w:hAnsi="宋体"/>
          <w:highlight w:val="none"/>
          <w:lang w:eastAsia="zh-CN"/>
        </w:rPr>
        <w:t>附件</w:t>
      </w:r>
      <w:r>
        <w:rPr>
          <w:rFonts w:hint="eastAsia" w:ascii="宋体" w:hAnsi="宋体"/>
          <w:highlight w:val="none"/>
        </w:rPr>
        <w:t>4 投标保证金信息（非实质性格式）</w:t>
      </w:r>
      <w:bookmarkEnd w:id="96"/>
    </w:p>
    <w:p w14:paraId="6ACE904D">
      <w:pPr>
        <w:widowControl/>
        <w:jc w:val="left"/>
        <w:rPr>
          <w:rFonts w:hint="eastAsia" w:ascii="宋体" w:hAnsi="宋体"/>
          <w:sz w:val="24"/>
          <w:szCs w:val="24"/>
          <w:highlight w:val="none"/>
        </w:rPr>
      </w:pPr>
      <w:bookmarkStart w:id="97" w:name="_Hlk138023407"/>
    </w:p>
    <w:p w14:paraId="1182DA84">
      <w:pPr>
        <w:widowControl/>
        <w:jc w:val="left"/>
        <w:rPr>
          <w:rFonts w:hint="eastAsia" w:ascii="宋体" w:hAnsi="宋体"/>
          <w:bCs/>
          <w:sz w:val="24"/>
          <w:szCs w:val="24"/>
          <w:highlight w:val="none"/>
          <w:u w:val="single"/>
        </w:rPr>
      </w:pPr>
      <w:r>
        <w:rPr>
          <w:rFonts w:hint="eastAsia" w:ascii="宋体" w:hAnsi="宋体"/>
          <w:sz w:val="24"/>
          <w:szCs w:val="24"/>
          <w:highlight w:val="none"/>
        </w:rPr>
        <w:t>（投标保证金应当从投标人的银行账户缴纳，以采购机构查询到账时间为准，本项可不提供证明材料。）</w:t>
      </w:r>
    </w:p>
    <w:bookmarkEnd w:id="97"/>
    <w:p w14:paraId="6405B179">
      <w:pPr>
        <w:widowControl/>
        <w:jc w:val="left"/>
        <w:rPr>
          <w:rFonts w:hint="eastAsia" w:ascii="宋体" w:hAnsi="宋体"/>
          <w:bCs/>
          <w:sz w:val="24"/>
          <w:szCs w:val="24"/>
          <w:highlight w:val="none"/>
        </w:rPr>
      </w:pPr>
      <w:bookmarkStart w:id="98" w:name="_Hlk140443200"/>
      <w:r>
        <w:rPr>
          <w:rFonts w:hint="eastAsia" w:ascii="宋体" w:hAnsi="宋体"/>
          <w:bCs/>
          <w:sz w:val="24"/>
          <w:szCs w:val="24"/>
          <w:highlight w:val="none"/>
        </w:rPr>
        <w:t>保证金缴纳信息</w:t>
      </w:r>
    </w:p>
    <w:tbl>
      <w:tblPr>
        <w:tblStyle w:val="37"/>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547"/>
        <w:gridCol w:w="1660"/>
        <w:gridCol w:w="1340"/>
      </w:tblGrid>
      <w:tr w14:paraId="3650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47" w:type="dxa"/>
            <w:vMerge w:val="restart"/>
            <w:tcBorders>
              <w:top w:val="single" w:color="auto" w:sz="4" w:space="0"/>
              <w:left w:val="single" w:color="auto" w:sz="4" w:space="0"/>
              <w:bottom w:val="single" w:color="auto" w:sz="4" w:space="0"/>
              <w:right w:val="single" w:color="auto" w:sz="4" w:space="0"/>
            </w:tcBorders>
            <w:vAlign w:val="center"/>
          </w:tcPr>
          <w:p w14:paraId="49765FA6">
            <w:pPr>
              <w:widowControl/>
              <w:jc w:val="left"/>
              <w:rPr>
                <w:rFonts w:hint="eastAsia" w:ascii="宋体" w:hAnsi="宋体"/>
                <w:b/>
                <w:bCs/>
                <w:sz w:val="24"/>
                <w:szCs w:val="24"/>
                <w:highlight w:val="none"/>
              </w:rPr>
            </w:pPr>
            <w:r>
              <w:rPr>
                <w:rFonts w:hint="eastAsia" w:ascii="宋体" w:hAnsi="宋体"/>
                <w:b/>
                <w:bCs/>
                <w:sz w:val="24"/>
                <w:szCs w:val="24"/>
                <w:highlight w:val="none"/>
              </w:rPr>
              <w:t>单位名称</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5D404456">
            <w:pPr>
              <w:widowControl/>
              <w:jc w:val="left"/>
              <w:rPr>
                <w:rFonts w:hint="eastAsia" w:ascii="宋体" w:hAnsi="宋体"/>
                <w:b/>
                <w:bCs/>
                <w:sz w:val="24"/>
                <w:szCs w:val="24"/>
                <w:highlight w:val="none"/>
              </w:rPr>
            </w:pPr>
            <w:r>
              <w:rPr>
                <w:rFonts w:hint="eastAsia" w:ascii="宋体" w:hAnsi="宋体"/>
                <w:b/>
                <w:bCs/>
                <w:sz w:val="24"/>
                <w:szCs w:val="24"/>
                <w:highlight w:val="none"/>
              </w:rPr>
              <w:t>开户银行（具体到支行）</w:t>
            </w:r>
          </w:p>
        </w:tc>
        <w:tc>
          <w:tcPr>
            <w:tcW w:w="2547" w:type="dxa"/>
            <w:vMerge w:val="restart"/>
            <w:tcBorders>
              <w:top w:val="single" w:color="auto" w:sz="4" w:space="0"/>
              <w:left w:val="single" w:color="auto" w:sz="4" w:space="0"/>
              <w:bottom w:val="single" w:color="auto" w:sz="4" w:space="0"/>
              <w:right w:val="single" w:color="auto" w:sz="4" w:space="0"/>
            </w:tcBorders>
            <w:vAlign w:val="center"/>
          </w:tcPr>
          <w:p w14:paraId="058A79B4">
            <w:pPr>
              <w:widowControl/>
              <w:jc w:val="left"/>
              <w:rPr>
                <w:rFonts w:hint="eastAsia" w:ascii="宋体" w:hAnsi="宋体"/>
                <w:b/>
                <w:bCs/>
                <w:sz w:val="24"/>
                <w:szCs w:val="24"/>
                <w:highlight w:val="none"/>
              </w:rPr>
            </w:pPr>
            <w:r>
              <w:rPr>
                <w:rFonts w:hint="eastAsia" w:ascii="宋体" w:hAnsi="宋体"/>
                <w:b/>
                <w:bCs/>
                <w:sz w:val="24"/>
                <w:szCs w:val="24"/>
                <w:highlight w:val="none"/>
              </w:rPr>
              <w:t>银行帐号</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2C6B956E">
            <w:pPr>
              <w:widowControl/>
              <w:jc w:val="left"/>
              <w:rPr>
                <w:rFonts w:hint="eastAsia" w:ascii="宋体" w:hAnsi="宋体"/>
                <w:b/>
                <w:bCs/>
                <w:sz w:val="24"/>
                <w:szCs w:val="24"/>
                <w:highlight w:val="none"/>
              </w:rPr>
            </w:pPr>
            <w:r>
              <w:rPr>
                <w:rFonts w:hint="eastAsia" w:ascii="宋体" w:hAnsi="宋体"/>
                <w:b/>
                <w:bCs/>
                <w:sz w:val="24"/>
                <w:szCs w:val="24"/>
                <w:highlight w:val="none"/>
              </w:rPr>
              <w:t>金额</w:t>
            </w:r>
          </w:p>
        </w:tc>
      </w:tr>
      <w:tr w14:paraId="74D4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D0E054">
            <w:pPr>
              <w:widowControl/>
              <w:jc w:val="left"/>
              <w:rPr>
                <w:rFonts w:hint="eastAsia" w:ascii="宋体" w:hAnsi="宋体"/>
                <w:b/>
                <w:bCs/>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3AD346">
            <w:pPr>
              <w:widowControl/>
              <w:jc w:val="left"/>
              <w:rPr>
                <w:rFonts w:hint="eastAsia" w:ascii="宋体" w:hAnsi="宋体"/>
                <w:b/>
                <w:bCs/>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C81FAF">
            <w:pPr>
              <w:widowControl/>
              <w:jc w:val="left"/>
              <w:rPr>
                <w:rFonts w:hint="eastAsia" w:ascii="宋体" w:hAnsi="宋体"/>
                <w:b/>
                <w:bCs/>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78747521">
            <w:pPr>
              <w:widowControl/>
              <w:jc w:val="left"/>
              <w:rPr>
                <w:rFonts w:hint="eastAsia" w:ascii="宋体" w:hAnsi="宋体"/>
                <w:b/>
                <w:bCs/>
                <w:sz w:val="24"/>
                <w:szCs w:val="24"/>
                <w:highlight w:val="none"/>
              </w:rPr>
            </w:pPr>
            <w:r>
              <w:rPr>
                <w:rFonts w:hint="eastAsia" w:ascii="宋体" w:hAnsi="宋体"/>
                <w:b/>
                <w:bCs/>
                <w:sz w:val="24"/>
                <w:szCs w:val="24"/>
                <w:highlight w:val="none"/>
              </w:rPr>
              <w:t>小写</w:t>
            </w:r>
          </w:p>
        </w:tc>
        <w:tc>
          <w:tcPr>
            <w:tcW w:w="1340" w:type="dxa"/>
            <w:tcBorders>
              <w:top w:val="single" w:color="auto" w:sz="4" w:space="0"/>
              <w:left w:val="single" w:color="auto" w:sz="4" w:space="0"/>
              <w:bottom w:val="single" w:color="auto" w:sz="4" w:space="0"/>
              <w:right w:val="single" w:color="auto" w:sz="4" w:space="0"/>
            </w:tcBorders>
            <w:vAlign w:val="center"/>
          </w:tcPr>
          <w:p w14:paraId="26BE7D28">
            <w:pPr>
              <w:widowControl/>
              <w:jc w:val="left"/>
              <w:rPr>
                <w:rFonts w:hint="eastAsia" w:ascii="宋体" w:hAnsi="宋体"/>
                <w:b/>
                <w:bCs/>
                <w:sz w:val="24"/>
                <w:szCs w:val="24"/>
                <w:highlight w:val="none"/>
              </w:rPr>
            </w:pPr>
            <w:r>
              <w:rPr>
                <w:rFonts w:hint="eastAsia" w:ascii="宋体" w:hAnsi="宋体"/>
                <w:b/>
                <w:bCs/>
                <w:sz w:val="24"/>
                <w:szCs w:val="24"/>
                <w:highlight w:val="none"/>
              </w:rPr>
              <w:t>大写</w:t>
            </w:r>
          </w:p>
        </w:tc>
      </w:tr>
      <w:tr w14:paraId="4B02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8C2ECF">
            <w:pPr>
              <w:widowControl/>
              <w:jc w:val="left"/>
              <w:rPr>
                <w:rFonts w:hint="eastAsia" w:ascii="宋体" w:hAnsi="宋体"/>
                <w:b/>
                <w:bCs/>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5EC6EAD">
            <w:pPr>
              <w:widowControl/>
              <w:jc w:val="left"/>
              <w:rPr>
                <w:rFonts w:hint="eastAsia" w:ascii="宋体" w:hAnsi="宋体"/>
                <w:b/>
                <w:bCs/>
                <w:sz w:val="24"/>
                <w:szCs w:val="24"/>
                <w:highlight w:val="none"/>
              </w:rPr>
            </w:pPr>
          </w:p>
        </w:tc>
        <w:tc>
          <w:tcPr>
            <w:tcW w:w="2547" w:type="dxa"/>
            <w:tcBorders>
              <w:top w:val="single" w:color="auto" w:sz="4" w:space="0"/>
              <w:left w:val="single" w:color="auto" w:sz="4" w:space="0"/>
              <w:bottom w:val="single" w:color="auto" w:sz="4" w:space="0"/>
              <w:right w:val="single" w:color="auto" w:sz="4" w:space="0"/>
            </w:tcBorders>
            <w:noWrap/>
            <w:vAlign w:val="center"/>
          </w:tcPr>
          <w:p w14:paraId="6A5EB484">
            <w:pPr>
              <w:widowControl/>
              <w:jc w:val="left"/>
              <w:rPr>
                <w:rFonts w:hint="eastAsia" w:ascii="宋体" w:hAnsi="宋体"/>
                <w:b/>
                <w:bCs/>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4E402BB5">
            <w:pPr>
              <w:widowControl/>
              <w:jc w:val="left"/>
              <w:rPr>
                <w:rFonts w:hint="eastAsia" w:ascii="宋体" w:hAnsi="宋体"/>
                <w:b/>
                <w:bCs/>
                <w:sz w:val="24"/>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0ED98CFB">
            <w:pPr>
              <w:widowControl/>
              <w:jc w:val="left"/>
              <w:rPr>
                <w:rFonts w:hint="eastAsia" w:ascii="宋体" w:hAnsi="宋体"/>
                <w:b/>
                <w:bCs/>
                <w:sz w:val="24"/>
                <w:szCs w:val="24"/>
                <w:highlight w:val="none"/>
              </w:rPr>
            </w:pPr>
          </w:p>
        </w:tc>
      </w:tr>
      <w:bookmarkEnd w:id="98"/>
    </w:tbl>
    <w:p w14:paraId="311B772B">
      <w:pPr>
        <w:widowControl/>
        <w:jc w:val="left"/>
        <w:rPr>
          <w:rFonts w:hint="eastAsia" w:ascii="宋体" w:hAnsi="宋体"/>
          <w:sz w:val="24"/>
          <w:szCs w:val="24"/>
          <w:highlight w:val="none"/>
        </w:rPr>
      </w:pPr>
      <w:r>
        <w:rPr>
          <w:rFonts w:hint="eastAsia" w:ascii="宋体" w:hAnsi="宋体"/>
          <w:sz w:val="24"/>
          <w:szCs w:val="24"/>
          <w:highlight w:val="none"/>
        </w:rPr>
        <w:t>注：已交纳投标保证金的投标人无需在提供投标担保函</w:t>
      </w:r>
    </w:p>
    <w:p w14:paraId="05B76725">
      <w:pPr>
        <w:widowControl/>
        <w:jc w:val="left"/>
        <w:rPr>
          <w:rFonts w:hint="eastAsia" w:ascii="宋体" w:hAnsi="宋体"/>
          <w:b/>
          <w:bCs/>
          <w:sz w:val="32"/>
          <w:szCs w:val="32"/>
          <w:highlight w:val="none"/>
          <w:lang w:val="zh-CN" w:eastAsia="zh-CN"/>
        </w:rPr>
      </w:pPr>
    </w:p>
    <w:p w14:paraId="67FCA498">
      <w:pPr>
        <w:widowControl/>
        <w:jc w:val="left"/>
        <w:rPr>
          <w:rFonts w:hint="eastAsia" w:ascii="宋体" w:hAnsi="宋体"/>
          <w:b/>
          <w:sz w:val="32"/>
          <w:szCs w:val="32"/>
          <w:highlight w:val="none"/>
          <w:lang w:val="zh-CN" w:eastAsia="zh-CN"/>
        </w:rPr>
      </w:pPr>
      <w:r>
        <w:rPr>
          <w:rFonts w:hint="eastAsia" w:ascii="宋体" w:hAnsi="宋体"/>
          <w:sz w:val="32"/>
          <w:szCs w:val="32"/>
          <w:highlight w:val="none"/>
        </w:rPr>
        <w:br w:type="page"/>
      </w:r>
    </w:p>
    <w:p w14:paraId="0011458D">
      <w:pPr>
        <w:pStyle w:val="5"/>
        <w:jc w:val="center"/>
        <w:rPr>
          <w:rFonts w:hint="eastAsia" w:ascii="宋体" w:hAnsi="宋体"/>
          <w:highlight w:val="none"/>
          <w:lang w:eastAsia="zh-CN"/>
        </w:rPr>
      </w:pPr>
      <w:bookmarkStart w:id="99" w:name="_Toc497205685"/>
      <w:bookmarkStart w:id="100" w:name="_Toc176023831"/>
      <w:bookmarkStart w:id="101" w:name="_Toc115623254"/>
      <w:r>
        <w:rPr>
          <w:rFonts w:ascii="宋体" w:hAnsi="宋体"/>
          <w:highlight w:val="none"/>
          <w:lang w:eastAsia="zh-CN"/>
        </w:rPr>
        <w:t>附件</w:t>
      </w:r>
      <w:r>
        <w:rPr>
          <w:rFonts w:hint="eastAsia" w:ascii="宋体" w:hAnsi="宋体"/>
          <w:highlight w:val="none"/>
          <w:lang w:eastAsia="zh-CN"/>
        </w:rPr>
        <w:t>5</w:t>
      </w:r>
      <w:r>
        <w:rPr>
          <w:rFonts w:ascii="宋体" w:hAnsi="宋体"/>
          <w:highlight w:val="none"/>
          <w:lang w:eastAsia="zh-CN"/>
        </w:rPr>
        <w:t xml:space="preserve"> 政府采购投标担保函</w:t>
      </w:r>
      <w:bookmarkEnd w:id="99"/>
      <w:r>
        <w:rPr>
          <w:rFonts w:hint="eastAsia" w:ascii="宋体" w:hAnsi="宋体"/>
          <w:highlight w:val="none"/>
          <w:lang w:eastAsia="zh-CN"/>
        </w:rPr>
        <w:t>（如需，供参考）</w:t>
      </w:r>
      <w:bookmarkEnd w:id="100"/>
      <w:bookmarkEnd w:id="101"/>
    </w:p>
    <w:p w14:paraId="31A5E5D9">
      <w:pPr>
        <w:pStyle w:val="32"/>
        <w:spacing w:line="360" w:lineRule="auto"/>
        <w:contextualSpacing/>
        <w:rPr>
          <w:rFonts w:hint="eastAsia" w:cs="Times New Roman"/>
          <w:kern w:val="2"/>
          <w:highlight w:val="none"/>
        </w:rPr>
      </w:pPr>
      <w:r>
        <w:rPr>
          <w:rFonts w:cs="Times New Roman"/>
          <w:kern w:val="2"/>
          <w:highlight w:val="none"/>
        </w:rPr>
        <w:t>编号：</w:t>
      </w:r>
    </w:p>
    <w:p w14:paraId="446F9571">
      <w:pPr>
        <w:pStyle w:val="32"/>
        <w:spacing w:line="360" w:lineRule="auto"/>
        <w:contextualSpacing/>
        <w:rPr>
          <w:rFonts w:hint="eastAsia" w:cs="Times New Roman"/>
          <w:kern w:val="2"/>
          <w:highlight w:val="none"/>
        </w:rPr>
      </w:pPr>
      <w:r>
        <w:rPr>
          <w:rFonts w:cs="Times New Roman"/>
          <w:kern w:val="2"/>
          <w:highlight w:val="none"/>
        </w:rPr>
        <w:t>（采购人或采购代理机构）：</w:t>
      </w:r>
    </w:p>
    <w:p w14:paraId="07C4EED7">
      <w:pPr>
        <w:pStyle w:val="32"/>
        <w:spacing w:line="360" w:lineRule="auto"/>
        <w:contextualSpacing/>
        <w:rPr>
          <w:rFonts w:hint="eastAsia" w:cs="Times New Roman"/>
          <w:kern w:val="2"/>
          <w:highlight w:val="none"/>
        </w:rPr>
      </w:pPr>
      <w:r>
        <w:rPr>
          <w:rFonts w:cs="Times New Roman"/>
          <w:kern w:val="2"/>
          <w:highlight w:val="none"/>
        </w:rPr>
        <w:t>　　鉴于</w:t>
      </w:r>
      <w:r>
        <w:rPr>
          <w:rFonts w:cs="Times New Roman"/>
          <w:kern w:val="2"/>
          <w:highlight w:val="none"/>
          <w:u w:val="single"/>
        </w:rPr>
        <w:t xml:space="preserve">           </w:t>
      </w:r>
      <w:r>
        <w:rPr>
          <w:rFonts w:cs="Times New Roman"/>
          <w:kern w:val="2"/>
          <w:highlight w:val="none"/>
        </w:rPr>
        <w:t>（以下简称“投标人”）拟参加编号为</w:t>
      </w:r>
      <w:r>
        <w:rPr>
          <w:rFonts w:cs="Times New Roman"/>
          <w:kern w:val="2"/>
          <w:highlight w:val="none"/>
          <w:u w:val="single"/>
        </w:rPr>
        <w:t xml:space="preserve">            </w:t>
      </w:r>
      <w:r>
        <w:rPr>
          <w:rFonts w:cs="Times New Roman"/>
          <w:kern w:val="2"/>
          <w:highlight w:val="none"/>
        </w:rPr>
        <w:t>的</w:t>
      </w:r>
      <w:r>
        <w:rPr>
          <w:rFonts w:cs="Times New Roman"/>
          <w:kern w:val="2"/>
          <w:highlight w:val="none"/>
          <w:u w:val="single"/>
        </w:rPr>
        <w:t xml:space="preserve">           </w:t>
      </w:r>
      <w:r>
        <w:rPr>
          <w:rFonts w:cs="Times New Roman"/>
          <w:kern w:val="2"/>
          <w:highlight w:val="none"/>
        </w:rPr>
        <w:t>项目（以下简称“本项目”）投标，根据本项目招标文件，投标人参加投标时应向你方交纳投标保证金，且可以投标担保函的形式交纳投标保证金。应投标人的申请，我方以保证的方式向你方提供如下投标保证金担保：</w:t>
      </w:r>
    </w:p>
    <w:p w14:paraId="290B58F7">
      <w:pPr>
        <w:pStyle w:val="32"/>
        <w:spacing w:line="360" w:lineRule="auto"/>
        <w:contextualSpacing/>
        <w:rPr>
          <w:rFonts w:hint="eastAsia" w:cs="Times New Roman"/>
          <w:kern w:val="2"/>
          <w:highlight w:val="none"/>
        </w:rPr>
      </w:pPr>
      <w:r>
        <w:rPr>
          <w:rFonts w:cs="Times New Roman"/>
          <w:kern w:val="2"/>
          <w:highlight w:val="none"/>
        </w:rPr>
        <w:t>　　一、保证责任的情形及保证金额</w:t>
      </w:r>
    </w:p>
    <w:p w14:paraId="3360D1AD">
      <w:pPr>
        <w:pStyle w:val="32"/>
        <w:spacing w:line="360" w:lineRule="auto"/>
        <w:contextualSpacing/>
        <w:rPr>
          <w:rFonts w:hint="eastAsia" w:cs="Times New Roman"/>
          <w:kern w:val="2"/>
          <w:highlight w:val="none"/>
        </w:rPr>
      </w:pPr>
      <w:r>
        <w:rPr>
          <w:rFonts w:cs="Times New Roman"/>
          <w:kern w:val="2"/>
          <w:highlight w:val="none"/>
        </w:rPr>
        <w:t>　　（一）在投标人出现下列情形之一时，我方承担保证责任：</w:t>
      </w:r>
    </w:p>
    <w:p w14:paraId="24589A70">
      <w:pPr>
        <w:pStyle w:val="32"/>
        <w:spacing w:line="360" w:lineRule="auto"/>
        <w:contextualSpacing/>
        <w:rPr>
          <w:rFonts w:hint="eastAsia" w:cs="Times New Roman"/>
          <w:kern w:val="2"/>
          <w:highlight w:val="none"/>
        </w:rPr>
      </w:pPr>
      <w:r>
        <w:rPr>
          <w:rFonts w:cs="Times New Roman"/>
          <w:kern w:val="2"/>
          <w:highlight w:val="none"/>
        </w:rPr>
        <w:t>　　1．中标后投标人无正当理由不与采购人或者采购代理机构签订《政府采购合同》；</w:t>
      </w:r>
    </w:p>
    <w:p w14:paraId="76298430">
      <w:pPr>
        <w:pStyle w:val="32"/>
        <w:spacing w:line="360" w:lineRule="auto"/>
        <w:contextualSpacing/>
        <w:rPr>
          <w:rFonts w:hint="eastAsia" w:cs="Times New Roman"/>
          <w:kern w:val="2"/>
          <w:highlight w:val="none"/>
        </w:rPr>
      </w:pPr>
      <w:r>
        <w:rPr>
          <w:rFonts w:cs="Times New Roman"/>
          <w:kern w:val="2"/>
          <w:highlight w:val="none"/>
        </w:rPr>
        <w:t>　　2．招标文件规定的投标人应当缴纳保证金的其他情形。</w:t>
      </w:r>
    </w:p>
    <w:p w14:paraId="31C12CE9">
      <w:pPr>
        <w:pStyle w:val="32"/>
        <w:spacing w:line="360" w:lineRule="auto"/>
        <w:contextualSpacing/>
        <w:rPr>
          <w:rFonts w:hint="eastAsia" w:cs="Times New Roman"/>
          <w:kern w:val="2"/>
          <w:highlight w:val="none"/>
        </w:rPr>
      </w:pPr>
      <w:r>
        <w:rPr>
          <w:rFonts w:cs="Times New Roman"/>
          <w:kern w:val="2"/>
          <w:highlight w:val="none"/>
        </w:rPr>
        <w:t>　　（二）我方承担保证责任的最高金额为人民币</w:t>
      </w:r>
      <w:r>
        <w:rPr>
          <w:rFonts w:cs="Times New Roman"/>
          <w:kern w:val="2"/>
          <w:highlight w:val="none"/>
          <w:u w:val="single"/>
        </w:rPr>
        <w:t xml:space="preserve">   </w:t>
      </w:r>
      <w:r>
        <w:rPr>
          <w:rFonts w:cs="Times New Roman"/>
          <w:kern w:val="2"/>
          <w:highlight w:val="none"/>
        </w:rPr>
        <w:t>元（大写</w:t>
      </w:r>
      <w:r>
        <w:rPr>
          <w:rFonts w:cs="Times New Roman"/>
          <w:kern w:val="2"/>
          <w:highlight w:val="none"/>
          <w:u w:val="single"/>
        </w:rPr>
        <w:t xml:space="preserve">     </w:t>
      </w:r>
      <w:r>
        <w:rPr>
          <w:rFonts w:cs="Times New Roman"/>
          <w:kern w:val="2"/>
          <w:highlight w:val="none"/>
        </w:rPr>
        <w:t>），即本项目的投标保证金金额。</w:t>
      </w:r>
    </w:p>
    <w:p w14:paraId="5AE4A9B4">
      <w:pPr>
        <w:pStyle w:val="32"/>
        <w:spacing w:line="360" w:lineRule="auto"/>
        <w:contextualSpacing/>
        <w:rPr>
          <w:rFonts w:hint="eastAsia" w:cs="Times New Roman"/>
          <w:kern w:val="2"/>
          <w:highlight w:val="none"/>
        </w:rPr>
      </w:pPr>
      <w:r>
        <w:rPr>
          <w:rFonts w:cs="Times New Roman"/>
          <w:kern w:val="2"/>
          <w:highlight w:val="none"/>
        </w:rPr>
        <w:t>　　二、保证的方式及保证期间</w:t>
      </w:r>
    </w:p>
    <w:p w14:paraId="114F4E09">
      <w:pPr>
        <w:pStyle w:val="32"/>
        <w:spacing w:line="360" w:lineRule="auto"/>
        <w:contextualSpacing/>
        <w:rPr>
          <w:rFonts w:hint="eastAsia" w:cs="Times New Roman"/>
          <w:kern w:val="2"/>
          <w:highlight w:val="none"/>
        </w:rPr>
      </w:pPr>
      <w:r>
        <w:rPr>
          <w:rFonts w:cs="Times New Roman"/>
          <w:kern w:val="2"/>
          <w:highlight w:val="none"/>
        </w:rPr>
        <w:t>　　我方保证的方式为：连带责任保证。</w:t>
      </w:r>
    </w:p>
    <w:p w14:paraId="2A717B79">
      <w:pPr>
        <w:pStyle w:val="32"/>
        <w:spacing w:line="360" w:lineRule="auto"/>
        <w:contextualSpacing/>
        <w:rPr>
          <w:rFonts w:hint="eastAsia" w:cs="Times New Roman"/>
          <w:kern w:val="2"/>
          <w:highlight w:val="none"/>
        </w:rPr>
      </w:pPr>
      <w:r>
        <w:rPr>
          <w:rFonts w:cs="Times New Roman"/>
          <w:kern w:val="2"/>
          <w:highlight w:val="none"/>
        </w:rPr>
        <w:t>　　我方的保证期间为：自本保函生效之日起</w:t>
      </w:r>
      <w:r>
        <w:rPr>
          <w:rFonts w:cs="Times New Roman"/>
          <w:kern w:val="2"/>
          <w:highlight w:val="none"/>
          <w:u w:val="single"/>
        </w:rPr>
        <w:t xml:space="preserve">    </w:t>
      </w:r>
      <w:r>
        <w:rPr>
          <w:rFonts w:cs="Times New Roman"/>
          <w:kern w:val="2"/>
          <w:highlight w:val="none"/>
        </w:rPr>
        <w:t>个月止。</w:t>
      </w:r>
    </w:p>
    <w:p w14:paraId="5E9AA061">
      <w:pPr>
        <w:pStyle w:val="32"/>
        <w:spacing w:line="360" w:lineRule="auto"/>
        <w:contextualSpacing/>
        <w:rPr>
          <w:rFonts w:hint="eastAsia" w:cs="Times New Roman"/>
          <w:kern w:val="2"/>
          <w:highlight w:val="none"/>
        </w:rPr>
      </w:pPr>
      <w:r>
        <w:rPr>
          <w:rFonts w:cs="Times New Roman"/>
          <w:kern w:val="2"/>
          <w:highlight w:val="none"/>
        </w:rPr>
        <w:t>　　三、承担保证责任的程序</w:t>
      </w:r>
    </w:p>
    <w:p w14:paraId="6D0797C1">
      <w:pPr>
        <w:pStyle w:val="32"/>
        <w:spacing w:line="360" w:lineRule="auto"/>
        <w:contextualSpacing/>
        <w:rPr>
          <w:rFonts w:hint="eastAsia" w:cs="Times New Roman"/>
          <w:kern w:val="2"/>
          <w:highlight w:val="none"/>
        </w:rPr>
      </w:pPr>
      <w:r>
        <w:rPr>
          <w:rFonts w:cs="Times New Roman"/>
          <w:kern w:val="2"/>
          <w:highlight w:val="none"/>
        </w:rPr>
        <w:t>　　1．你方要求我方承担保证责任的，应在本保函保证期间内向我方发出书面索赔通知。索赔通知应写明要求索赔的金额，支付款项应到达的账号，并附有证明投标人发生我方应承担保证责任情形的事实材料。</w:t>
      </w:r>
    </w:p>
    <w:p w14:paraId="5755C43E">
      <w:pPr>
        <w:pStyle w:val="32"/>
        <w:spacing w:line="360" w:lineRule="auto"/>
        <w:contextualSpacing/>
        <w:rPr>
          <w:rFonts w:hint="eastAsia" w:cs="Times New Roman"/>
          <w:kern w:val="2"/>
          <w:highlight w:val="none"/>
        </w:rPr>
      </w:pPr>
      <w:r>
        <w:rPr>
          <w:rFonts w:cs="Times New Roman"/>
          <w:kern w:val="2"/>
          <w:highlight w:val="none"/>
        </w:rPr>
        <w:t>　　2．我方在收到索赔通知及相关证明材料后，在</w:t>
      </w:r>
      <w:r>
        <w:rPr>
          <w:rFonts w:cs="Times New Roman"/>
          <w:kern w:val="2"/>
          <w:highlight w:val="none"/>
          <w:u w:val="single"/>
        </w:rPr>
        <w:t>　　</w:t>
      </w:r>
      <w:r>
        <w:rPr>
          <w:rFonts w:cs="Times New Roman"/>
          <w:kern w:val="2"/>
          <w:highlight w:val="none"/>
        </w:rPr>
        <w:t>个工作日内进行审查，符合应承担保证责任情形的，我方应按照你方的要求代投标人向你方支付投标保证金。</w:t>
      </w:r>
    </w:p>
    <w:p w14:paraId="1056658E">
      <w:pPr>
        <w:pStyle w:val="32"/>
        <w:spacing w:line="360" w:lineRule="auto"/>
        <w:contextualSpacing/>
        <w:rPr>
          <w:rFonts w:hint="eastAsia" w:cs="Times New Roman"/>
          <w:kern w:val="2"/>
          <w:highlight w:val="none"/>
        </w:rPr>
      </w:pPr>
      <w:r>
        <w:rPr>
          <w:rFonts w:cs="Times New Roman"/>
          <w:kern w:val="2"/>
          <w:highlight w:val="none"/>
        </w:rPr>
        <w:t>　　四、保证责任的终止</w:t>
      </w:r>
    </w:p>
    <w:p w14:paraId="5D82A2B2">
      <w:pPr>
        <w:pStyle w:val="32"/>
        <w:spacing w:line="360" w:lineRule="auto"/>
        <w:contextualSpacing/>
        <w:rPr>
          <w:rFonts w:hint="eastAsia" w:cs="Times New Roman"/>
          <w:kern w:val="2"/>
          <w:highlight w:val="none"/>
        </w:rPr>
      </w:pPr>
      <w:r>
        <w:rPr>
          <w:rFonts w:cs="Times New Roman"/>
          <w:kern w:val="2"/>
          <w:highlight w:val="none"/>
        </w:rPr>
        <w:t>　　1．保证期间届满你方未向我方书面主张保证责任的，自保证期间届满次日起，我方保证责任自动终止。</w:t>
      </w:r>
    </w:p>
    <w:p w14:paraId="77A863A6">
      <w:pPr>
        <w:pStyle w:val="32"/>
        <w:spacing w:line="360" w:lineRule="auto"/>
        <w:contextualSpacing/>
        <w:rPr>
          <w:rFonts w:hint="eastAsia" w:cs="Times New Roman"/>
          <w:kern w:val="2"/>
          <w:highlight w:val="none"/>
        </w:rPr>
      </w:pPr>
      <w:r>
        <w:rPr>
          <w:rFonts w:cs="Times New Roman"/>
          <w:kern w:val="2"/>
          <w:highlight w:val="none"/>
        </w:rPr>
        <w:t>　　2．我方按照本保函向你方履行了保证责任后，自我方向你方支付款项（支付款项从我方账户划出）之日起，保证责任终止。</w:t>
      </w:r>
    </w:p>
    <w:p w14:paraId="1203C11B">
      <w:pPr>
        <w:pStyle w:val="32"/>
        <w:spacing w:line="360" w:lineRule="auto"/>
        <w:contextualSpacing/>
        <w:rPr>
          <w:rFonts w:hint="eastAsia" w:cs="Times New Roman"/>
          <w:kern w:val="2"/>
          <w:highlight w:val="none"/>
        </w:rPr>
      </w:pPr>
      <w:r>
        <w:rPr>
          <w:rFonts w:cs="Times New Roman"/>
          <w:kern w:val="2"/>
          <w:highlight w:val="none"/>
        </w:rPr>
        <w:t>　　3．按照法律法规的规定或出现我方保证责任终止的其它情形的，我方在本保函项下的保证责任亦终止。</w:t>
      </w:r>
    </w:p>
    <w:p w14:paraId="3513EE91">
      <w:pPr>
        <w:pStyle w:val="32"/>
        <w:spacing w:line="360" w:lineRule="auto"/>
        <w:contextualSpacing/>
        <w:rPr>
          <w:rFonts w:hint="eastAsia" w:cs="Times New Roman"/>
          <w:kern w:val="2"/>
          <w:highlight w:val="none"/>
        </w:rPr>
      </w:pPr>
      <w:r>
        <w:rPr>
          <w:rFonts w:cs="Times New Roman"/>
          <w:kern w:val="2"/>
          <w:highlight w:val="none"/>
        </w:rPr>
        <w:t>　　五、免责条款</w:t>
      </w:r>
    </w:p>
    <w:p w14:paraId="58B40EA2">
      <w:pPr>
        <w:pStyle w:val="32"/>
        <w:spacing w:line="360" w:lineRule="auto"/>
        <w:contextualSpacing/>
        <w:rPr>
          <w:rFonts w:hint="eastAsia" w:cs="Times New Roman"/>
          <w:kern w:val="2"/>
          <w:highlight w:val="none"/>
        </w:rPr>
      </w:pPr>
      <w:r>
        <w:rPr>
          <w:rFonts w:cs="Times New Roman"/>
          <w:kern w:val="2"/>
          <w:highlight w:val="none"/>
        </w:rPr>
        <w:t>　　1．依照法律规定或你方与投标人的另行约定，全部或者部分免除投标人投标保证金义务时，我方亦免除相应的保证责任。</w:t>
      </w:r>
    </w:p>
    <w:p w14:paraId="0EA25484">
      <w:pPr>
        <w:pStyle w:val="32"/>
        <w:spacing w:line="360" w:lineRule="auto"/>
        <w:contextualSpacing/>
        <w:rPr>
          <w:rFonts w:hint="eastAsia" w:cs="Times New Roman"/>
          <w:kern w:val="2"/>
          <w:highlight w:val="none"/>
        </w:rPr>
      </w:pPr>
      <w:r>
        <w:rPr>
          <w:rFonts w:cs="Times New Roman"/>
          <w:kern w:val="2"/>
          <w:highlight w:val="none"/>
        </w:rPr>
        <w:t>　　2．因你方原因致使投标人发生本保函第一条第（一）款约定情形的，我方不承担保证责任。</w:t>
      </w:r>
    </w:p>
    <w:p w14:paraId="04910281">
      <w:pPr>
        <w:pStyle w:val="32"/>
        <w:spacing w:line="360" w:lineRule="auto"/>
        <w:contextualSpacing/>
        <w:rPr>
          <w:rFonts w:hint="eastAsia" w:cs="Times New Roman"/>
          <w:kern w:val="2"/>
          <w:highlight w:val="none"/>
        </w:rPr>
      </w:pPr>
      <w:r>
        <w:rPr>
          <w:rFonts w:cs="Times New Roman"/>
          <w:kern w:val="2"/>
          <w:highlight w:val="none"/>
        </w:rPr>
        <w:t>　　3．因不可抗力造成投标人发生本保函第一条约定情形的，我方不承担保证责任。</w:t>
      </w:r>
    </w:p>
    <w:p w14:paraId="4A19CB55">
      <w:pPr>
        <w:pStyle w:val="32"/>
        <w:spacing w:line="360" w:lineRule="auto"/>
        <w:contextualSpacing/>
        <w:rPr>
          <w:rFonts w:hint="eastAsia" w:cs="Times New Roman"/>
          <w:kern w:val="2"/>
          <w:highlight w:val="none"/>
        </w:rPr>
      </w:pPr>
      <w:r>
        <w:rPr>
          <w:rFonts w:cs="Times New Roman"/>
          <w:kern w:val="2"/>
          <w:highlight w:val="none"/>
        </w:rPr>
        <w:t>　　4．你方或其他有权机关对招标文件进行任何澄清或修改，加重我方保证责任的，我方对加重部分不承担保证责任，但该澄清或修改经我方事先书面同意的除外。</w:t>
      </w:r>
    </w:p>
    <w:p w14:paraId="5A9A45C2">
      <w:pPr>
        <w:pStyle w:val="32"/>
        <w:spacing w:line="360" w:lineRule="auto"/>
        <w:contextualSpacing/>
        <w:rPr>
          <w:rFonts w:hint="eastAsia" w:cs="Times New Roman"/>
          <w:kern w:val="2"/>
          <w:highlight w:val="none"/>
        </w:rPr>
      </w:pPr>
      <w:r>
        <w:rPr>
          <w:rFonts w:cs="Times New Roman"/>
          <w:kern w:val="2"/>
          <w:highlight w:val="none"/>
        </w:rPr>
        <w:t>　　六、争议的解决</w:t>
      </w:r>
    </w:p>
    <w:p w14:paraId="6B73010F">
      <w:pPr>
        <w:pStyle w:val="32"/>
        <w:spacing w:line="360" w:lineRule="auto"/>
        <w:contextualSpacing/>
        <w:rPr>
          <w:rFonts w:hint="eastAsia" w:cs="Times New Roman"/>
          <w:kern w:val="2"/>
          <w:highlight w:val="none"/>
        </w:rPr>
      </w:pPr>
      <w:r>
        <w:rPr>
          <w:rFonts w:cs="Times New Roman"/>
          <w:kern w:val="2"/>
          <w:highlight w:val="none"/>
        </w:rPr>
        <w:t>　　因本保函发生的纠纷，由你我双方协商解决，协商不成的，通过诉讼程序解决，诉讼管辖地法院为 法院。</w:t>
      </w:r>
    </w:p>
    <w:p w14:paraId="35FC97A2">
      <w:pPr>
        <w:pStyle w:val="32"/>
        <w:spacing w:line="360" w:lineRule="auto"/>
        <w:contextualSpacing/>
        <w:rPr>
          <w:rFonts w:hint="eastAsia" w:cs="Times New Roman"/>
          <w:kern w:val="2"/>
          <w:highlight w:val="none"/>
        </w:rPr>
      </w:pPr>
      <w:r>
        <w:rPr>
          <w:rFonts w:cs="Times New Roman"/>
          <w:kern w:val="2"/>
          <w:highlight w:val="none"/>
        </w:rPr>
        <w:t>　　七、保函的生效</w:t>
      </w:r>
    </w:p>
    <w:p w14:paraId="3651ED01">
      <w:pPr>
        <w:pStyle w:val="32"/>
        <w:spacing w:line="360" w:lineRule="auto"/>
        <w:contextualSpacing/>
        <w:rPr>
          <w:rFonts w:hint="eastAsia" w:cs="Times New Roman"/>
          <w:kern w:val="2"/>
          <w:highlight w:val="none"/>
        </w:rPr>
      </w:pPr>
      <w:r>
        <w:rPr>
          <w:rFonts w:cs="Times New Roman"/>
          <w:kern w:val="2"/>
          <w:highlight w:val="none"/>
        </w:rPr>
        <w:t>　　本保函自我方加盖公章之日起生效。</w:t>
      </w:r>
    </w:p>
    <w:p w14:paraId="7FFE2051">
      <w:pPr>
        <w:pStyle w:val="32"/>
        <w:spacing w:line="360" w:lineRule="auto"/>
        <w:contextualSpacing/>
        <w:rPr>
          <w:rFonts w:hint="eastAsia" w:cs="Times New Roman"/>
          <w:kern w:val="2"/>
          <w:highlight w:val="none"/>
        </w:rPr>
      </w:pPr>
      <w:r>
        <w:rPr>
          <w:rFonts w:cs="Times New Roman"/>
          <w:kern w:val="2"/>
          <w:highlight w:val="none"/>
        </w:rPr>
        <w:t>　　保证人：（公章）</w:t>
      </w:r>
    </w:p>
    <w:p w14:paraId="532AC547">
      <w:pPr>
        <w:pStyle w:val="21"/>
        <w:spacing w:line="360" w:lineRule="auto"/>
        <w:ind w:firstLine="480" w:firstLineChars="200"/>
        <w:contextualSpacing/>
        <w:rPr>
          <w:rFonts w:hint="eastAsia" w:hAnsi="宋体" w:eastAsia="宋体"/>
          <w:sz w:val="24"/>
          <w:szCs w:val="24"/>
          <w:highlight w:val="none"/>
        </w:rPr>
      </w:pPr>
      <w:bookmarkStart w:id="102" w:name="_Toc336332428"/>
      <w:r>
        <w:rPr>
          <w:rFonts w:hAnsi="宋体" w:eastAsia="宋体"/>
          <w:sz w:val="24"/>
          <w:szCs w:val="24"/>
          <w:highlight w:val="none"/>
        </w:rPr>
        <w:t>年   月   日</w:t>
      </w:r>
      <w:bookmarkEnd w:id="102"/>
    </w:p>
    <w:p w14:paraId="31E3F8F3">
      <w:pPr>
        <w:spacing w:line="360" w:lineRule="auto"/>
        <w:jc w:val="center"/>
        <w:outlineLvl w:val="1"/>
        <w:rPr>
          <w:rFonts w:hint="eastAsia" w:ascii="宋体" w:hAnsi="宋体"/>
          <w:b/>
          <w:spacing w:val="100"/>
          <w:kern w:val="0"/>
          <w:sz w:val="40"/>
          <w:szCs w:val="40"/>
          <w:highlight w:val="none"/>
          <w:lang w:val="zh-CN" w:eastAsia="zh-CN"/>
        </w:rPr>
      </w:pPr>
      <w:r>
        <w:rPr>
          <w:rFonts w:ascii="宋体" w:hAnsi="宋体"/>
          <w:b/>
          <w:sz w:val="32"/>
          <w:szCs w:val="32"/>
          <w:highlight w:val="none"/>
        </w:rPr>
        <w:br w:type="page"/>
      </w:r>
      <w:bookmarkStart w:id="103" w:name="_Toc176023832"/>
      <w:r>
        <w:rPr>
          <w:rFonts w:hint="eastAsia" w:ascii="宋体" w:hAnsi="宋体"/>
          <w:b/>
          <w:spacing w:val="100"/>
          <w:kern w:val="0"/>
          <w:sz w:val="40"/>
          <w:szCs w:val="40"/>
          <w:highlight w:val="none"/>
          <w:lang w:val="zh-CN"/>
        </w:rPr>
        <w:t>符合性</w:t>
      </w:r>
      <w:r>
        <w:rPr>
          <w:rFonts w:hint="eastAsia" w:ascii="宋体" w:hAnsi="宋体"/>
          <w:b/>
          <w:spacing w:val="100"/>
          <w:kern w:val="0"/>
          <w:sz w:val="40"/>
          <w:szCs w:val="40"/>
          <w:highlight w:val="none"/>
          <w:lang w:val="zh-CN" w:eastAsia="zh-CN"/>
        </w:rPr>
        <w:t>证明文件</w:t>
      </w:r>
      <w:bookmarkEnd w:id="103"/>
    </w:p>
    <w:p w14:paraId="2BFA3B5F">
      <w:pPr>
        <w:widowControl/>
        <w:jc w:val="left"/>
        <w:rPr>
          <w:rFonts w:hint="eastAsia" w:ascii="宋体" w:hAnsi="宋体"/>
          <w:b/>
          <w:sz w:val="32"/>
          <w:szCs w:val="32"/>
          <w:highlight w:val="none"/>
        </w:rPr>
      </w:pPr>
      <w:r>
        <w:rPr>
          <w:rFonts w:hint="eastAsia" w:ascii="宋体" w:hAnsi="宋体"/>
          <w:b/>
          <w:sz w:val="32"/>
          <w:szCs w:val="32"/>
          <w:highlight w:val="none"/>
        </w:rPr>
        <w:br w:type="page"/>
      </w:r>
    </w:p>
    <w:p w14:paraId="7C3F4BF5">
      <w:pPr>
        <w:pStyle w:val="4"/>
        <w:spacing w:line="360" w:lineRule="auto"/>
        <w:contextualSpacing/>
        <w:jc w:val="center"/>
        <w:rPr>
          <w:rFonts w:hint="eastAsia" w:ascii="宋体" w:hAnsi="宋体"/>
          <w:bCs/>
          <w:sz w:val="32"/>
          <w:szCs w:val="32"/>
          <w:highlight w:val="none"/>
        </w:rPr>
      </w:pPr>
      <w:bookmarkStart w:id="104" w:name="_Toc176023833"/>
      <w:r>
        <w:rPr>
          <w:rFonts w:ascii="宋体" w:hAnsi="宋体"/>
          <w:bCs/>
          <w:sz w:val="32"/>
          <w:szCs w:val="32"/>
          <w:highlight w:val="none"/>
        </w:rPr>
        <w:t>附件1 法定代表人授权委托书</w:t>
      </w:r>
      <w:bookmarkEnd w:id="80"/>
      <w:r>
        <w:rPr>
          <w:rFonts w:hint="eastAsia" w:ascii="宋体" w:hAnsi="宋体"/>
          <w:bCs/>
          <w:sz w:val="32"/>
          <w:szCs w:val="32"/>
          <w:highlight w:val="none"/>
        </w:rPr>
        <w:t>（实质性格式）</w:t>
      </w:r>
      <w:bookmarkEnd w:id="104"/>
    </w:p>
    <w:p w14:paraId="2351E221">
      <w:pPr>
        <w:rPr>
          <w:rFonts w:hint="eastAsia" w:ascii="宋体" w:hAnsi="宋体"/>
          <w:highlight w:val="none"/>
        </w:rPr>
      </w:pPr>
    </w:p>
    <w:p w14:paraId="175CC3AA">
      <w:pPr>
        <w:spacing w:line="360" w:lineRule="auto"/>
        <w:ind w:firstLine="420"/>
        <w:rPr>
          <w:rFonts w:hint="eastAsia" w:ascii="宋体" w:hAnsi="宋体"/>
          <w:sz w:val="24"/>
          <w:highlight w:val="none"/>
          <w:u w:val="single"/>
        </w:rPr>
      </w:pPr>
      <w:r>
        <w:rPr>
          <w:rFonts w:ascii="宋体" w:hAnsi="宋体"/>
          <w:sz w:val="24"/>
          <w:highlight w:val="none"/>
        </w:rPr>
        <w:t>本授权书声明：注册于</w:t>
      </w:r>
      <w:r>
        <w:rPr>
          <w:rFonts w:ascii="宋体" w:hAnsi="宋体"/>
          <w:sz w:val="24"/>
          <w:highlight w:val="none"/>
          <w:u w:val="single"/>
        </w:rPr>
        <w:t xml:space="preserve">         </w:t>
      </w:r>
      <w:r>
        <w:rPr>
          <w:rFonts w:hint="eastAsia" w:ascii="宋体" w:hAnsi="宋体"/>
          <w:sz w:val="24"/>
          <w:highlight w:val="none"/>
        </w:rPr>
        <w:t>（地址）</w:t>
      </w:r>
      <w:r>
        <w:rPr>
          <w:rFonts w:ascii="宋体" w:hAnsi="宋体"/>
          <w:sz w:val="24"/>
          <w:highlight w:val="none"/>
        </w:rPr>
        <w:t>的</w:t>
      </w:r>
      <w:r>
        <w:rPr>
          <w:rFonts w:ascii="宋体" w:hAnsi="宋体"/>
          <w:sz w:val="24"/>
          <w:highlight w:val="none"/>
          <w:u w:val="single"/>
        </w:rPr>
        <w:t xml:space="preserve">         </w:t>
      </w:r>
      <w:r>
        <w:rPr>
          <w:rFonts w:ascii="宋体" w:hAnsi="宋体"/>
          <w:sz w:val="24"/>
          <w:highlight w:val="none"/>
        </w:rPr>
        <w:t>（投标人名称）的</w:t>
      </w:r>
      <w:r>
        <w:rPr>
          <w:rFonts w:ascii="宋体" w:hAnsi="宋体"/>
          <w:sz w:val="24"/>
          <w:highlight w:val="none"/>
          <w:u w:val="single"/>
        </w:rPr>
        <w:t xml:space="preserve">     </w:t>
      </w:r>
      <w:r>
        <w:rPr>
          <w:rFonts w:ascii="宋体" w:hAnsi="宋体"/>
          <w:sz w:val="24"/>
          <w:highlight w:val="none"/>
        </w:rPr>
        <w:t>（法定代表人姓名、职务）</w:t>
      </w:r>
      <w:r>
        <w:rPr>
          <w:rFonts w:hint="eastAsia" w:ascii="宋体" w:hAnsi="宋体"/>
          <w:sz w:val="24"/>
          <w:highlight w:val="none"/>
        </w:rPr>
        <w:t>，</w:t>
      </w:r>
      <w:r>
        <w:rPr>
          <w:rFonts w:ascii="宋体" w:hAnsi="宋体"/>
          <w:sz w:val="24"/>
          <w:highlight w:val="none"/>
        </w:rPr>
        <w:t>代表本公司授权</w:t>
      </w:r>
      <w:r>
        <w:rPr>
          <w:rFonts w:ascii="宋体" w:hAnsi="宋体"/>
          <w:sz w:val="24"/>
          <w:highlight w:val="none"/>
          <w:u w:val="single"/>
        </w:rPr>
        <w:t xml:space="preserve">       </w:t>
      </w:r>
      <w:r>
        <w:rPr>
          <w:rFonts w:ascii="宋体" w:hAnsi="宋体"/>
          <w:sz w:val="24"/>
          <w:highlight w:val="none"/>
        </w:rPr>
        <w:t>（被授权人的姓名、职务）为本公司的合法代理人，就</w:t>
      </w:r>
      <w:r>
        <w:rPr>
          <w:rFonts w:ascii="宋体" w:hAnsi="宋体"/>
          <w:sz w:val="24"/>
          <w:highlight w:val="none"/>
          <w:u w:val="single"/>
        </w:rPr>
        <w:t xml:space="preserve">         </w:t>
      </w:r>
      <w:bookmarkStart w:id="105" w:name="_Hlk176023684"/>
      <w:r>
        <w:rPr>
          <w:rFonts w:hint="eastAsia" w:ascii="宋体" w:hAnsi="宋体"/>
          <w:sz w:val="24"/>
          <w:highlight w:val="none"/>
        </w:rPr>
        <w:t>（项目名称、项目编号）</w:t>
      </w:r>
      <w:bookmarkEnd w:id="105"/>
      <w:r>
        <w:rPr>
          <w:rFonts w:ascii="宋体" w:hAnsi="宋体"/>
          <w:sz w:val="24"/>
          <w:highlight w:val="none"/>
        </w:rPr>
        <w:t>的投标及合同的执行、完成和保修，以本公司名义处理一切与之有关的事务。</w:t>
      </w:r>
    </w:p>
    <w:p w14:paraId="5CCB02A9">
      <w:pPr>
        <w:spacing w:line="360" w:lineRule="auto"/>
        <w:ind w:firstLine="435"/>
        <w:rPr>
          <w:rFonts w:hint="eastAsia" w:ascii="宋体" w:hAnsi="宋体"/>
          <w:sz w:val="24"/>
          <w:highlight w:val="none"/>
        </w:rPr>
      </w:pPr>
      <w:r>
        <w:rPr>
          <w:rFonts w:ascii="宋体" w:hAnsi="宋体"/>
          <w:sz w:val="24"/>
          <w:highlight w:val="none"/>
        </w:rPr>
        <w:t>本授权书于</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日签字生效，特此声明。</w:t>
      </w:r>
    </w:p>
    <w:p w14:paraId="7331E62F">
      <w:pPr>
        <w:spacing w:line="360" w:lineRule="auto"/>
        <w:ind w:firstLine="435"/>
        <w:rPr>
          <w:rFonts w:hint="eastAsia" w:ascii="宋体" w:hAnsi="宋体"/>
          <w:sz w:val="24"/>
          <w:highlight w:val="none"/>
        </w:rPr>
      </w:pPr>
    </w:p>
    <w:p w14:paraId="5C587C47">
      <w:pPr>
        <w:spacing w:line="360" w:lineRule="auto"/>
        <w:ind w:firstLine="435"/>
        <w:rPr>
          <w:rFonts w:hint="eastAsia" w:ascii="宋体" w:hAnsi="宋体"/>
          <w:b/>
          <w:sz w:val="24"/>
          <w:highlight w:val="none"/>
        </w:rPr>
      </w:pPr>
    </w:p>
    <w:p w14:paraId="49A49C83">
      <w:pPr>
        <w:spacing w:line="360" w:lineRule="auto"/>
        <w:ind w:firstLine="1632" w:firstLineChars="680"/>
        <w:rPr>
          <w:rFonts w:hint="eastAsia" w:ascii="宋体" w:hAnsi="宋体"/>
          <w:sz w:val="24"/>
          <w:highlight w:val="none"/>
        </w:rPr>
      </w:pPr>
    </w:p>
    <w:p w14:paraId="4B153CEF">
      <w:pPr>
        <w:spacing w:line="360" w:lineRule="auto"/>
        <w:ind w:firstLine="1632" w:firstLineChars="680"/>
        <w:rPr>
          <w:rFonts w:hint="eastAsia" w:ascii="宋体" w:hAnsi="宋体"/>
          <w:sz w:val="24"/>
          <w:highlight w:val="none"/>
        </w:rPr>
      </w:pPr>
    </w:p>
    <w:p w14:paraId="08CF7385">
      <w:pPr>
        <w:spacing w:line="360" w:lineRule="auto"/>
        <w:rPr>
          <w:rFonts w:hint="eastAsia" w:ascii="宋体" w:hAnsi="宋体"/>
          <w:sz w:val="24"/>
          <w:highlight w:val="none"/>
          <w:u w:val="single"/>
        </w:rPr>
      </w:pPr>
      <w:r>
        <w:rPr>
          <w:rFonts w:ascii="宋体" w:hAnsi="宋体"/>
          <w:sz w:val="24"/>
          <w:highlight w:val="none"/>
        </w:rPr>
        <w:t>法定代表人</w:t>
      </w:r>
      <w:r>
        <w:rPr>
          <w:rFonts w:hint="eastAsia" w:ascii="宋体" w:hAnsi="宋体"/>
          <w:b/>
          <w:sz w:val="24"/>
          <w:highlight w:val="none"/>
        </w:rPr>
        <w:t>签字</w:t>
      </w:r>
      <w:bookmarkStart w:id="106" w:name="OLE_LINK64"/>
      <w:r>
        <w:rPr>
          <w:rFonts w:hint="eastAsia" w:ascii="宋体" w:hAnsi="宋体"/>
          <w:b/>
          <w:sz w:val="24"/>
          <w:highlight w:val="none"/>
        </w:rPr>
        <w:t>或签章</w:t>
      </w:r>
      <w:bookmarkEnd w:id="106"/>
      <w:r>
        <w:rPr>
          <w:rFonts w:hint="eastAsia" w:ascii="宋体" w:hAnsi="宋体"/>
          <w:b/>
          <w:sz w:val="24"/>
          <w:highlight w:val="none"/>
        </w:rPr>
        <w:t>或印鉴</w:t>
      </w:r>
      <w:r>
        <w:rPr>
          <w:rFonts w:ascii="宋体" w:hAnsi="宋体"/>
          <w:sz w:val="24"/>
          <w:highlight w:val="none"/>
        </w:rPr>
        <w:t>：</w:t>
      </w:r>
      <w:r>
        <w:rPr>
          <w:rFonts w:ascii="宋体" w:hAnsi="宋体"/>
          <w:sz w:val="24"/>
          <w:highlight w:val="none"/>
          <w:u w:val="single"/>
        </w:rPr>
        <w:t xml:space="preserve">                      </w:t>
      </w:r>
    </w:p>
    <w:p w14:paraId="198F6EDD">
      <w:pPr>
        <w:spacing w:line="360" w:lineRule="auto"/>
        <w:rPr>
          <w:rFonts w:hint="eastAsia" w:ascii="宋体" w:hAnsi="宋体"/>
          <w:sz w:val="24"/>
          <w:highlight w:val="none"/>
          <w:u w:val="single"/>
        </w:rPr>
      </w:pPr>
      <w:r>
        <w:rPr>
          <w:rFonts w:ascii="宋体" w:hAnsi="宋体"/>
          <w:sz w:val="24"/>
          <w:highlight w:val="none"/>
        </w:rPr>
        <w:t>被授权人</w:t>
      </w:r>
      <w:r>
        <w:rPr>
          <w:rFonts w:ascii="宋体" w:hAnsi="宋体"/>
          <w:b/>
          <w:sz w:val="24"/>
          <w:highlight w:val="none"/>
        </w:rPr>
        <w:t>签字</w:t>
      </w:r>
      <w:r>
        <w:rPr>
          <w:rFonts w:hint="eastAsia" w:ascii="宋体" w:hAnsi="宋体"/>
          <w:b/>
          <w:sz w:val="24"/>
          <w:highlight w:val="none"/>
        </w:rPr>
        <w:t>或签章</w:t>
      </w:r>
      <w:r>
        <w:rPr>
          <w:rFonts w:ascii="宋体" w:hAnsi="宋体"/>
          <w:sz w:val="24"/>
          <w:highlight w:val="none"/>
        </w:rPr>
        <w:t>：</w:t>
      </w:r>
      <w:r>
        <w:rPr>
          <w:rFonts w:ascii="宋体" w:hAnsi="宋体"/>
          <w:sz w:val="24"/>
          <w:highlight w:val="none"/>
          <w:u w:val="single"/>
        </w:rPr>
        <w:t xml:space="preserve">                              </w:t>
      </w:r>
    </w:p>
    <w:p w14:paraId="2E9CDAF2">
      <w:pPr>
        <w:spacing w:line="360" w:lineRule="auto"/>
        <w:rPr>
          <w:rFonts w:hint="eastAsia" w:ascii="宋体" w:hAnsi="宋体"/>
          <w:sz w:val="24"/>
          <w:highlight w:val="none"/>
          <w:u w:val="single"/>
        </w:rPr>
      </w:pPr>
      <w:r>
        <w:rPr>
          <w:rFonts w:ascii="宋体" w:hAnsi="宋体"/>
          <w:sz w:val="24"/>
          <w:highlight w:val="none"/>
        </w:rPr>
        <w:t>投标人名称（</w:t>
      </w:r>
      <w:r>
        <w:rPr>
          <w:rFonts w:ascii="宋体" w:hAnsi="宋体"/>
          <w:b/>
          <w:sz w:val="24"/>
          <w:highlight w:val="none"/>
        </w:rPr>
        <w:t>加盖公章</w:t>
      </w:r>
      <w:r>
        <w:rPr>
          <w:rFonts w:ascii="宋体" w:hAnsi="宋体"/>
          <w:sz w:val="24"/>
          <w:highlight w:val="none"/>
        </w:rPr>
        <w:t>）：</w:t>
      </w:r>
      <w:r>
        <w:rPr>
          <w:rFonts w:ascii="宋体" w:hAnsi="宋体"/>
          <w:sz w:val="24"/>
          <w:highlight w:val="none"/>
          <w:u w:val="single"/>
        </w:rPr>
        <w:t xml:space="preserve">                      </w:t>
      </w:r>
    </w:p>
    <w:p w14:paraId="52883467">
      <w:pPr>
        <w:rPr>
          <w:rFonts w:hint="eastAsia" w:ascii="宋体" w:hAnsi="宋体"/>
          <w:sz w:val="24"/>
          <w:highlight w:val="none"/>
        </w:rPr>
      </w:pPr>
    </w:p>
    <w:p w14:paraId="4E4F3FFD">
      <w:pPr>
        <w:rPr>
          <w:rFonts w:hint="eastAsia" w:ascii="宋体" w:hAnsi="宋体"/>
          <w:b/>
          <w:sz w:val="24"/>
          <w:highlight w:val="none"/>
        </w:rPr>
      </w:pPr>
    </w:p>
    <w:p w14:paraId="5156AE51">
      <w:pPr>
        <w:rPr>
          <w:rFonts w:hint="eastAsia" w:ascii="宋体" w:hAnsi="宋体"/>
          <w:b/>
          <w:sz w:val="24"/>
          <w:highlight w:val="none"/>
        </w:rPr>
      </w:pPr>
    </w:p>
    <w:p w14:paraId="056A385D">
      <w:pPr>
        <w:rPr>
          <w:rFonts w:hint="eastAsia" w:ascii="宋体" w:hAnsi="宋体"/>
          <w:b/>
          <w:sz w:val="24"/>
          <w:highlight w:val="none"/>
        </w:rPr>
      </w:pPr>
    </w:p>
    <w:p w14:paraId="57010094">
      <w:pPr>
        <w:rPr>
          <w:rFonts w:hint="eastAsia" w:ascii="宋体" w:hAnsi="宋体"/>
          <w:b/>
          <w:sz w:val="32"/>
          <w:szCs w:val="32"/>
          <w:highlight w:val="none"/>
        </w:rPr>
      </w:pPr>
      <w:r>
        <w:rPr>
          <w:rFonts w:ascii="宋体" w:hAnsi="宋体"/>
          <w:b/>
          <w:sz w:val="24"/>
          <w:highlight w:val="none"/>
        </w:rPr>
        <w:t>（须附法定代表人和授权代表的身份证复印件）</w:t>
      </w:r>
    </w:p>
    <w:p w14:paraId="5C8021D4">
      <w:pPr>
        <w:tabs>
          <w:tab w:val="left" w:pos="5580"/>
        </w:tabs>
        <w:spacing w:line="360" w:lineRule="auto"/>
        <w:jc w:val="left"/>
        <w:rPr>
          <w:rFonts w:hint="eastAsia" w:ascii="宋体" w:hAnsi="宋体"/>
          <w:sz w:val="24"/>
          <w:szCs w:val="24"/>
          <w:highlight w:val="none"/>
        </w:rPr>
      </w:pPr>
    </w:p>
    <w:p w14:paraId="3A9EA9B8">
      <w:pPr>
        <w:tabs>
          <w:tab w:val="left" w:pos="5580"/>
        </w:tabs>
        <w:spacing w:line="360" w:lineRule="auto"/>
        <w:jc w:val="left"/>
        <w:rPr>
          <w:rFonts w:hint="eastAsia" w:ascii="宋体" w:hAnsi="宋体"/>
          <w:sz w:val="24"/>
          <w:szCs w:val="24"/>
          <w:highlight w:val="none"/>
        </w:rPr>
      </w:pPr>
      <w:r>
        <w:rPr>
          <w:rFonts w:hint="eastAsia" w:ascii="宋体" w:hAnsi="宋体"/>
          <w:sz w:val="24"/>
          <w:szCs w:val="24"/>
          <w:highlight w:val="none"/>
        </w:rPr>
        <w:t>说明：</w:t>
      </w:r>
      <w:r>
        <w:rPr>
          <w:rFonts w:ascii="宋体" w:hAnsi="宋体"/>
          <w:sz w:val="24"/>
          <w:szCs w:val="24"/>
          <w:highlight w:val="none"/>
        </w:rPr>
        <w:t xml:space="preserve"> </w:t>
      </w:r>
    </w:p>
    <w:p w14:paraId="73E1BA4D">
      <w:pPr>
        <w:tabs>
          <w:tab w:val="left" w:pos="5580"/>
        </w:tabs>
        <w:spacing w:line="360" w:lineRule="auto"/>
        <w:jc w:val="left"/>
        <w:rPr>
          <w:rFonts w:hint="eastAsia" w:ascii="宋体" w:hAnsi="宋体"/>
          <w:sz w:val="24"/>
          <w:szCs w:val="24"/>
          <w:highlight w:val="none"/>
        </w:rPr>
      </w:pPr>
      <w:r>
        <w:rPr>
          <w:rFonts w:ascii="宋体" w:hAnsi="宋体"/>
          <w:sz w:val="24"/>
          <w:szCs w:val="24"/>
          <w:highlight w:val="none"/>
        </w:rPr>
        <w:t>1.若</w:t>
      </w:r>
      <w:r>
        <w:rPr>
          <w:rFonts w:hint="eastAsia" w:ascii="宋体" w:hAnsi="宋体"/>
          <w:sz w:val="24"/>
          <w:szCs w:val="24"/>
          <w:highlight w:val="none"/>
        </w:rPr>
        <w:t>投标人</w:t>
      </w:r>
      <w:r>
        <w:rPr>
          <w:rFonts w:ascii="宋体" w:hAnsi="宋体"/>
          <w:sz w:val="24"/>
          <w:szCs w:val="24"/>
          <w:highlight w:val="none"/>
        </w:rPr>
        <w:t>为事业单位或其他组织或分支机构（仅当</w:t>
      </w:r>
      <w:r>
        <w:rPr>
          <w:rFonts w:hint="eastAsia" w:ascii="宋体" w:hAnsi="宋体"/>
          <w:sz w:val="24"/>
          <w:szCs w:val="24"/>
          <w:highlight w:val="none"/>
        </w:rPr>
        <w:t>招标</w:t>
      </w:r>
      <w:r>
        <w:rPr>
          <w:rFonts w:ascii="宋体" w:hAnsi="宋体"/>
          <w:sz w:val="24"/>
          <w:szCs w:val="24"/>
          <w:highlight w:val="none"/>
        </w:rPr>
        <w:t>文件注明允许分支机构</w:t>
      </w:r>
      <w:r>
        <w:rPr>
          <w:rFonts w:hint="eastAsia" w:ascii="宋体" w:hAnsi="宋体"/>
          <w:sz w:val="24"/>
          <w:szCs w:val="24"/>
          <w:highlight w:val="none"/>
        </w:rPr>
        <w:t>投标</w:t>
      </w:r>
      <w:r>
        <w:rPr>
          <w:rFonts w:ascii="宋体" w:hAnsi="宋体"/>
          <w:sz w:val="24"/>
          <w:szCs w:val="24"/>
          <w:highlight w:val="none"/>
        </w:rPr>
        <w:t>的），则法定代表人（单位负责人）</w:t>
      </w:r>
      <w:r>
        <w:rPr>
          <w:rFonts w:hint="eastAsia" w:ascii="宋体" w:hAnsi="宋体"/>
          <w:sz w:val="24"/>
          <w:szCs w:val="24"/>
          <w:highlight w:val="none"/>
        </w:rPr>
        <w:t>处</w:t>
      </w:r>
      <w:r>
        <w:rPr>
          <w:rFonts w:ascii="宋体" w:hAnsi="宋体"/>
          <w:sz w:val="24"/>
          <w:szCs w:val="24"/>
          <w:highlight w:val="none"/>
        </w:rPr>
        <w:t>的签署人可为单位负责人</w:t>
      </w:r>
      <w:r>
        <w:rPr>
          <w:rFonts w:hint="eastAsia" w:ascii="宋体" w:hAnsi="宋体"/>
          <w:sz w:val="24"/>
          <w:szCs w:val="24"/>
          <w:highlight w:val="none"/>
        </w:rPr>
        <w:t>。</w:t>
      </w:r>
    </w:p>
    <w:p w14:paraId="35B52099">
      <w:pPr>
        <w:tabs>
          <w:tab w:val="left" w:pos="5580"/>
        </w:tabs>
        <w:spacing w:line="360" w:lineRule="auto"/>
        <w:jc w:val="left"/>
        <w:rPr>
          <w:rFonts w:hint="eastAsia"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若</w:t>
      </w:r>
      <w:r>
        <w:rPr>
          <w:rFonts w:hint="eastAsia" w:ascii="宋体" w:hAnsi="宋体"/>
          <w:sz w:val="24"/>
          <w:szCs w:val="24"/>
          <w:highlight w:val="none"/>
        </w:rPr>
        <w:t>投标</w:t>
      </w:r>
      <w:r>
        <w:rPr>
          <w:rFonts w:ascii="宋体" w:hAnsi="宋体"/>
          <w:sz w:val="24"/>
          <w:szCs w:val="24"/>
          <w:highlight w:val="none"/>
        </w:rPr>
        <w:t>文件中签字之处均为法定代表人（单位负责人）本人签署，则可不提供本《</w:t>
      </w:r>
      <w:r>
        <w:rPr>
          <w:rFonts w:hint="eastAsia" w:ascii="宋体" w:hAnsi="宋体"/>
          <w:sz w:val="24"/>
          <w:szCs w:val="24"/>
          <w:highlight w:val="none"/>
        </w:rPr>
        <w:t>法定代表人授权书</w:t>
      </w:r>
      <w:r>
        <w:rPr>
          <w:rFonts w:ascii="宋体" w:hAnsi="宋体"/>
          <w:sz w:val="24"/>
          <w:szCs w:val="24"/>
          <w:highlight w:val="none"/>
        </w:rPr>
        <w:t>》，但须提供</w:t>
      </w:r>
      <w:r>
        <w:rPr>
          <w:rFonts w:hint="eastAsia" w:ascii="宋体" w:hAnsi="宋体"/>
          <w:sz w:val="24"/>
          <w:szCs w:val="24"/>
          <w:highlight w:val="none"/>
        </w:rPr>
        <w:t>《</w:t>
      </w:r>
      <w:r>
        <w:rPr>
          <w:rFonts w:ascii="宋体" w:hAnsi="宋体"/>
          <w:sz w:val="24"/>
          <w:szCs w:val="24"/>
          <w:highlight w:val="none"/>
        </w:rPr>
        <w:t>法定代表人（单位负责人）身份证</w:t>
      </w:r>
      <w:r>
        <w:rPr>
          <w:rFonts w:hint="eastAsia" w:ascii="宋体" w:hAnsi="宋体"/>
          <w:sz w:val="24"/>
          <w:szCs w:val="24"/>
          <w:highlight w:val="none"/>
        </w:rPr>
        <w:t>明》</w:t>
      </w:r>
      <w:r>
        <w:rPr>
          <w:rFonts w:ascii="宋体" w:hAnsi="宋体"/>
          <w:sz w:val="24"/>
          <w:szCs w:val="24"/>
          <w:highlight w:val="none"/>
        </w:rPr>
        <w:t>（实质性格式）。</w:t>
      </w:r>
    </w:p>
    <w:p w14:paraId="00B0548B">
      <w:pPr>
        <w:tabs>
          <w:tab w:val="left" w:pos="5580"/>
        </w:tabs>
        <w:spacing w:line="360" w:lineRule="auto"/>
        <w:jc w:val="left"/>
        <w:rPr>
          <w:rFonts w:hint="eastAsia" w:ascii="宋体" w:hAnsi="宋体"/>
          <w:sz w:val="30"/>
          <w:szCs w:val="30"/>
          <w:highlight w:val="none"/>
        </w:rPr>
      </w:pPr>
      <w:r>
        <w:rPr>
          <w:rFonts w:ascii="宋体" w:hAnsi="宋体"/>
          <w:b/>
          <w:bCs/>
          <w:sz w:val="32"/>
          <w:szCs w:val="32"/>
          <w:highlight w:val="none"/>
        </w:rPr>
        <w:br w:type="page"/>
      </w:r>
    </w:p>
    <w:p w14:paraId="07A80C80">
      <w:pPr>
        <w:pStyle w:val="4"/>
        <w:spacing w:line="360" w:lineRule="auto"/>
        <w:contextualSpacing/>
        <w:rPr>
          <w:rFonts w:hint="eastAsia" w:ascii="宋体" w:hAnsi="宋体"/>
          <w:bCs/>
          <w:sz w:val="32"/>
          <w:szCs w:val="32"/>
          <w:highlight w:val="none"/>
          <w:lang w:eastAsia="zh-CN"/>
        </w:rPr>
      </w:pPr>
      <w:r>
        <w:rPr>
          <w:rFonts w:hint="eastAsia" w:ascii="宋体" w:hAnsi="宋体"/>
          <w:sz w:val="32"/>
          <w:szCs w:val="32"/>
          <w:highlight w:val="none"/>
        </w:rPr>
        <w:t>附：</w:t>
      </w:r>
      <w:r>
        <w:rPr>
          <w:rFonts w:ascii="宋体" w:hAnsi="宋体"/>
          <w:sz w:val="32"/>
          <w:szCs w:val="32"/>
          <w:highlight w:val="none"/>
        </w:rPr>
        <w:t>法定代表人（单位负责人）身份证明</w:t>
      </w:r>
      <w:r>
        <w:rPr>
          <w:rFonts w:hint="eastAsia" w:ascii="宋体" w:hAnsi="宋体"/>
          <w:bCs/>
          <w:sz w:val="32"/>
          <w:szCs w:val="32"/>
          <w:highlight w:val="none"/>
        </w:rPr>
        <w:t>（实质性格式）</w:t>
      </w:r>
    </w:p>
    <w:p w14:paraId="54F44039">
      <w:pPr>
        <w:kinsoku w:val="0"/>
        <w:overflowPunct w:val="0"/>
        <w:spacing w:line="200" w:lineRule="exact"/>
        <w:rPr>
          <w:rFonts w:hint="eastAsia" w:ascii="宋体" w:hAnsi="宋体"/>
          <w:sz w:val="32"/>
          <w:szCs w:val="32"/>
          <w:highlight w:val="none"/>
        </w:rPr>
      </w:pPr>
    </w:p>
    <w:p w14:paraId="3950B91D">
      <w:pPr>
        <w:tabs>
          <w:tab w:val="left" w:pos="5580"/>
        </w:tabs>
        <w:spacing w:line="360" w:lineRule="auto"/>
        <w:rPr>
          <w:rFonts w:hint="eastAsia" w:ascii="宋体" w:hAnsi="宋体"/>
          <w:sz w:val="24"/>
          <w:highlight w:val="none"/>
        </w:rPr>
      </w:pPr>
    </w:p>
    <w:p w14:paraId="68DA6CFE">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w:t>
      </w:r>
      <w:r>
        <w:rPr>
          <w:rFonts w:hint="eastAsia" w:ascii="宋体" w:hAnsi="宋体"/>
          <w:sz w:val="24"/>
          <w:highlight w:val="none"/>
          <w:u w:val="single"/>
        </w:rPr>
        <w:t>中信国际招标有限公司</w:t>
      </w:r>
      <w:r>
        <w:rPr>
          <w:rFonts w:ascii="宋体" w:hAnsi="宋体"/>
          <w:sz w:val="24"/>
          <w:highlight w:val="none"/>
          <w:u w:val="single"/>
        </w:rPr>
        <w:t>）</w:t>
      </w:r>
    </w:p>
    <w:p w14:paraId="1E9435DA">
      <w:pPr>
        <w:pStyle w:val="17"/>
        <w:tabs>
          <w:tab w:val="left" w:pos="567"/>
          <w:tab w:val="left" w:pos="2412"/>
          <w:tab w:val="left" w:pos="3883"/>
          <w:tab w:val="left" w:pos="5352"/>
          <w:tab w:val="left" w:pos="6821"/>
        </w:tabs>
        <w:kinsoku w:val="0"/>
        <w:overflowPunct w:val="0"/>
        <w:spacing w:line="335" w:lineRule="exact"/>
        <w:ind w:firstLine="480" w:firstLineChars="200"/>
        <w:rPr>
          <w:rFonts w:hint="eastAsia" w:ascii="宋体" w:hAnsi="宋体"/>
          <w:highlight w:val="none"/>
        </w:rPr>
      </w:pPr>
      <w:r>
        <w:rPr>
          <w:rFonts w:hint="eastAsia" w:ascii="宋体" w:hAnsi="宋体"/>
          <w:highlight w:val="none"/>
        </w:rPr>
        <w:t>兹证明，</w:t>
      </w:r>
    </w:p>
    <w:p w14:paraId="36E29D0D">
      <w:pPr>
        <w:pStyle w:val="17"/>
        <w:tabs>
          <w:tab w:val="left" w:pos="567"/>
          <w:tab w:val="left" w:pos="1690"/>
          <w:tab w:val="left" w:pos="3400"/>
          <w:tab w:val="left" w:pos="5110"/>
          <w:tab w:val="left" w:pos="6821"/>
        </w:tabs>
        <w:kinsoku w:val="0"/>
        <w:overflowPunct w:val="0"/>
        <w:spacing w:line="335" w:lineRule="exact"/>
        <w:rPr>
          <w:rFonts w:hint="eastAsia" w:ascii="宋体" w:hAnsi="宋体"/>
          <w:highlight w:val="none"/>
        </w:rPr>
      </w:pPr>
      <w:r>
        <w:rPr>
          <w:rFonts w:ascii="宋体" w:hAnsi="宋体"/>
          <w:highlight w:val="none"/>
        </w:rPr>
        <w:t>姓名</w:t>
      </w:r>
      <w:r>
        <w:rPr>
          <w:rFonts w:hint="eastAsia" w:ascii="宋体" w:hAnsi="宋体"/>
          <w:highlight w:val="none"/>
        </w:rPr>
        <w:t>：</w:t>
      </w:r>
      <w:r>
        <w:rPr>
          <w:rFonts w:ascii="宋体" w:hAnsi="宋体"/>
          <w:highlight w:val="none"/>
        </w:rPr>
        <w:t>____性别：____年龄：____职务：____</w:t>
      </w:r>
    </w:p>
    <w:p w14:paraId="2EAFBFAF">
      <w:pPr>
        <w:pStyle w:val="17"/>
        <w:tabs>
          <w:tab w:val="left" w:pos="567"/>
          <w:tab w:val="left" w:pos="2412"/>
          <w:tab w:val="left" w:pos="3883"/>
          <w:tab w:val="left" w:pos="5352"/>
          <w:tab w:val="left" w:pos="6821"/>
        </w:tabs>
        <w:kinsoku w:val="0"/>
        <w:overflowPunct w:val="0"/>
        <w:spacing w:line="335" w:lineRule="exact"/>
        <w:rPr>
          <w:rFonts w:hint="eastAsia" w:ascii="宋体" w:hAnsi="宋体"/>
          <w:highlight w:val="none"/>
        </w:rPr>
      </w:pPr>
    </w:p>
    <w:p w14:paraId="27596CC0">
      <w:pPr>
        <w:pStyle w:val="17"/>
        <w:tabs>
          <w:tab w:val="left" w:pos="2250"/>
          <w:tab w:val="left" w:pos="2412"/>
          <w:tab w:val="left" w:pos="3883"/>
          <w:tab w:val="left" w:pos="5352"/>
          <w:tab w:val="left" w:pos="6821"/>
        </w:tabs>
        <w:kinsoku w:val="0"/>
        <w:overflowPunct w:val="0"/>
        <w:spacing w:line="335" w:lineRule="exact"/>
        <w:rPr>
          <w:rFonts w:hint="eastAsia" w:ascii="宋体" w:hAnsi="宋体"/>
          <w:highlight w:val="none"/>
        </w:rPr>
      </w:pPr>
      <w:r>
        <w:rPr>
          <w:rFonts w:ascii="宋体" w:hAnsi="宋体"/>
          <w:highlight w:val="none"/>
        </w:rPr>
        <w:t>系</w:t>
      </w:r>
      <w:r>
        <w:rPr>
          <w:rFonts w:ascii="宋体" w:hAnsi="宋体"/>
          <w:highlight w:val="none"/>
          <w:u w:val="single"/>
        </w:rPr>
        <w:tab/>
      </w:r>
      <w:r>
        <w:rPr>
          <w:rFonts w:ascii="宋体" w:hAnsi="宋体"/>
          <w:highlight w:val="none"/>
        </w:rPr>
        <w:t>（</w:t>
      </w:r>
      <w:r>
        <w:rPr>
          <w:rFonts w:hint="eastAsia" w:ascii="宋体" w:hAnsi="宋体"/>
          <w:highlight w:val="none"/>
        </w:rPr>
        <w:t>投标人</w:t>
      </w:r>
      <w:r>
        <w:rPr>
          <w:rFonts w:ascii="宋体" w:hAnsi="宋体"/>
          <w:highlight w:val="none"/>
        </w:rPr>
        <w:t>名称）的法定代表人（单位负责人）。</w:t>
      </w:r>
    </w:p>
    <w:p w14:paraId="2CADC2DD">
      <w:pPr>
        <w:pStyle w:val="17"/>
        <w:tabs>
          <w:tab w:val="left" w:pos="567"/>
          <w:tab w:val="left" w:pos="2412"/>
          <w:tab w:val="left" w:pos="3883"/>
          <w:tab w:val="left" w:pos="5352"/>
          <w:tab w:val="left" w:pos="6821"/>
        </w:tabs>
        <w:kinsoku w:val="0"/>
        <w:overflowPunct w:val="0"/>
        <w:spacing w:line="335" w:lineRule="exact"/>
        <w:rPr>
          <w:rFonts w:hint="eastAsia" w:ascii="宋体" w:hAnsi="宋体"/>
          <w:highlight w:val="none"/>
        </w:rPr>
      </w:pPr>
    </w:p>
    <w:p w14:paraId="21196C35">
      <w:pPr>
        <w:pStyle w:val="17"/>
        <w:tabs>
          <w:tab w:val="left" w:pos="567"/>
          <w:tab w:val="left" w:pos="2412"/>
          <w:tab w:val="left" w:pos="3883"/>
          <w:tab w:val="left" w:pos="5352"/>
          <w:tab w:val="left" w:pos="6821"/>
        </w:tabs>
        <w:kinsoku w:val="0"/>
        <w:overflowPunct w:val="0"/>
        <w:spacing w:line="335" w:lineRule="exact"/>
        <w:rPr>
          <w:rFonts w:hint="eastAsia" w:ascii="宋体" w:hAnsi="宋体"/>
          <w:highlight w:val="none"/>
        </w:rPr>
      </w:pPr>
    </w:p>
    <w:p w14:paraId="6758F183">
      <w:pPr>
        <w:pStyle w:val="17"/>
        <w:tabs>
          <w:tab w:val="left" w:pos="567"/>
          <w:tab w:val="left" w:pos="2412"/>
          <w:tab w:val="left" w:pos="3883"/>
          <w:tab w:val="left" w:pos="5352"/>
          <w:tab w:val="left" w:pos="6821"/>
        </w:tabs>
        <w:kinsoku w:val="0"/>
        <w:overflowPunct w:val="0"/>
        <w:spacing w:line="335" w:lineRule="exact"/>
        <w:rPr>
          <w:rFonts w:hint="eastAsia" w:ascii="宋体" w:hAnsi="宋体"/>
          <w:highlight w:val="none"/>
        </w:rPr>
      </w:pPr>
    </w:p>
    <w:p w14:paraId="5A361AA3">
      <w:pPr>
        <w:pStyle w:val="17"/>
        <w:tabs>
          <w:tab w:val="left" w:pos="567"/>
        </w:tabs>
        <w:kinsoku w:val="0"/>
        <w:overflowPunct w:val="0"/>
        <w:spacing w:line="583" w:lineRule="auto"/>
        <w:ind w:right="-46"/>
        <w:rPr>
          <w:rFonts w:hint="eastAsia" w:ascii="宋体" w:hAnsi="宋体"/>
          <w:spacing w:val="-3"/>
          <w:highlight w:val="none"/>
        </w:rPr>
      </w:pPr>
      <w:r>
        <w:rPr>
          <w:rFonts w:ascii="宋体" w:hAnsi="宋体"/>
          <w:highlight w:val="none"/>
        </w:rPr>
        <w:t>附：</w:t>
      </w:r>
      <w:r>
        <w:rPr>
          <w:rFonts w:ascii="宋体" w:hAnsi="宋体"/>
          <w:spacing w:val="-3"/>
          <w:highlight w:val="none"/>
        </w:rPr>
        <w:t>法</w:t>
      </w:r>
      <w:r>
        <w:rPr>
          <w:rFonts w:ascii="宋体" w:hAnsi="宋体"/>
          <w:highlight w:val="none"/>
        </w:rPr>
        <w:t>定</w:t>
      </w:r>
      <w:r>
        <w:rPr>
          <w:rFonts w:ascii="宋体" w:hAnsi="宋体"/>
          <w:spacing w:val="-3"/>
          <w:highlight w:val="none"/>
        </w:rPr>
        <w:t>代</w:t>
      </w:r>
      <w:r>
        <w:rPr>
          <w:rFonts w:ascii="宋体" w:hAnsi="宋体"/>
          <w:highlight w:val="none"/>
        </w:rPr>
        <w:t>表</w:t>
      </w:r>
      <w:r>
        <w:rPr>
          <w:rFonts w:ascii="宋体" w:hAnsi="宋体"/>
          <w:spacing w:val="-3"/>
          <w:highlight w:val="none"/>
        </w:rPr>
        <w:t>人</w:t>
      </w:r>
      <w:r>
        <w:rPr>
          <w:rFonts w:ascii="宋体" w:hAnsi="宋体"/>
          <w:highlight w:val="none"/>
        </w:rPr>
        <w:t>（</w:t>
      </w:r>
      <w:r>
        <w:rPr>
          <w:rFonts w:ascii="宋体" w:hAnsi="宋体"/>
          <w:spacing w:val="-3"/>
          <w:highlight w:val="none"/>
        </w:rPr>
        <w:t>单</w:t>
      </w:r>
      <w:r>
        <w:rPr>
          <w:rFonts w:ascii="宋体" w:hAnsi="宋体"/>
          <w:highlight w:val="none"/>
        </w:rPr>
        <w:t>位</w:t>
      </w:r>
      <w:r>
        <w:rPr>
          <w:rFonts w:ascii="宋体" w:hAnsi="宋体"/>
          <w:spacing w:val="-3"/>
          <w:highlight w:val="none"/>
        </w:rPr>
        <w:t>负</w:t>
      </w:r>
      <w:r>
        <w:rPr>
          <w:rFonts w:ascii="宋体" w:hAnsi="宋体"/>
          <w:highlight w:val="none"/>
        </w:rPr>
        <w:t>责人</w:t>
      </w:r>
      <w:r>
        <w:rPr>
          <w:rFonts w:ascii="宋体" w:hAnsi="宋体"/>
          <w:spacing w:val="-3"/>
          <w:highlight w:val="none"/>
        </w:rPr>
        <w:t>）有效期内的身</w:t>
      </w:r>
      <w:r>
        <w:rPr>
          <w:rFonts w:hint="eastAsia" w:ascii="宋体" w:hAnsi="宋体"/>
          <w:spacing w:val="-3"/>
          <w:highlight w:val="none"/>
        </w:rPr>
        <w:t>份</w:t>
      </w:r>
      <w:r>
        <w:rPr>
          <w:rFonts w:ascii="宋体" w:hAnsi="宋体"/>
          <w:spacing w:val="-3"/>
          <w:highlight w:val="none"/>
        </w:rPr>
        <w:t>证正反面</w:t>
      </w:r>
      <w:r>
        <w:rPr>
          <w:rFonts w:hint="eastAsia" w:ascii="宋体" w:hAnsi="宋体"/>
          <w:spacing w:val="-3"/>
          <w:highlight w:val="none"/>
        </w:rPr>
        <w:t>电子</w:t>
      </w:r>
      <w:r>
        <w:rPr>
          <w:rFonts w:ascii="宋体" w:hAnsi="宋体"/>
          <w:spacing w:val="-3"/>
          <w:highlight w:val="none"/>
        </w:rPr>
        <w:t>件</w:t>
      </w:r>
      <w:r>
        <w:rPr>
          <w:rFonts w:hint="eastAsia" w:ascii="宋体" w:hAnsi="宋体"/>
          <w:spacing w:val="-3"/>
          <w:highlight w:val="none"/>
        </w:rPr>
        <w:t>。</w:t>
      </w:r>
    </w:p>
    <w:tbl>
      <w:tblPr>
        <w:tblStyle w:val="3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D9F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8A8B634">
            <w:pPr>
              <w:tabs>
                <w:tab w:val="left" w:pos="5580"/>
              </w:tabs>
              <w:spacing w:line="360" w:lineRule="auto"/>
              <w:jc w:val="left"/>
              <w:rPr>
                <w:rFonts w:hint="eastAsia" w:ascii="宋体" w:hAnsi="宋体"/>
                <w:sz w:val="24"/>
                <w:highlight w:val="none"/>
              </w:rPr>
            </w:pPr>
          </w:p>
          <w:p w14:paraId="2B62E4AC">
            <w:pPr>
              <w:tabs>
                <w:tab w:val="left" w:pos="5580"/>
              </w:tabs>
              <w:spacing w:line="360" w:lineRule="auto"/>
              <w:jc w:val="left"/>
              <w:rPr>
                <w:rFonts w:hint="eastAsia" w:ascii="宋体" w:hAnsi="宋体"/>
                <w:sz w:val="24"/>
                <w:highlight w:val="none"/>
              </w:rPr>
            </w:pPr>
          </w:p>
          <w:p w14:paraId="0BEB7706">
            <w:pPr>
              <w:tabs>
                <w:tab w:val="left" w:pos="5580"/>
              </w:tabs>
              <w:spacing w:line="360" w:lineRule="auto"/>
              <w:jc w:val="left"/>
              <w:rPr>
                <w:rFonts w:hint="eastAsia" w:ascii="宋体" w:hAnsi="宋体"/>
                <w:sz w:val="24"/>
                <w:highlight w:val="none"/>
              </w:rPr>
            </w:pPr>
          </w:p>
        </w:tc>
        <w:tc>
          <w:tcPr>
            <w:tcW w:w="4536" w:type="dxa"/>
          </w:tcPr>
          <w:p w14:paraId="6341E12B">
            <w:pPr>
              <w:tabs>
                <w:tab w:val="left" w:pos="5580"/>
              </w:tabs>
              <w:spacing w:line="360" w:lineRule="auto"/>
              <w:jc w:val="left"/>
              <w:rPr>
                <w:rFonts w:hint="eastAsia" w:ascii="宋体" w:hAnsi="宋体"/>
                <w:sz w:val="24"/>
                <w:highlight w:val="none"/>
              </w:rPr>
            </w:pPr>
          </w:p>
          <w:p w14:paraId="71680D1A">
            <w:pPr>
              <w:tabs>
                <w:tab w:val="left" w:pos="5580"/>
              </w:tabs>
              <w:spacing w:line="360" w:lineRule="auto"/>
              <w:jc w:val="left"/>
              <w:rPr>
                <w:rFonts w:hint="eastAsia" w:ascii="宋体" w:hAnsi="宋体"/>
                <w:sz w:val="24"/>
                <w:highlight w:val="none"/>
              </w:rPr>
            </w:pPr>
          </w:p>
          <w:p w14:paraId="3FCBA085">
            <w:pPr>
              <w:tabs>
                <w:tab w:val="left" w:pos="5580"/>
              </w:tabs>
              <w:spacing w:line="360" w:lineRule="auto"/>
              <w:jc w:val="left"/>
              <w:rPr>
                <w:rFonts w:hint="eastAsia" w:ascii="宋体" w:hAnsi="宋体"/>
                <w:sz w:val="24"/>
                <w:highlight w:val="none"/>
              </w:rPr>
            </w:pPr>
          </w:p>
        </w:tc>
      </w:tr>
    </w:tbl>
    <w:p w14:paraId="218F027B">
      <w:pPr>
        <w:pStyle w:val="17"/>
        <w:tabs>
          <w:tab w:val="left" w:pos="567"/>
        </w:tabs>
        <w:kinsoku w:val="0"/>
        <w:overflowPunct w:val="0"/>
        <w:spacing w:line="583" w:lineRule="auto"/>
        <w:ind w:right="4305"/>
        <w:rPr>
          <w:rFonts w:hint="eastAsia" w:ascii="宋体" w:hAnsi="宋体"/>
          <w:spacing w:val="-3"/>
          <w:highlight w:val="none"/>
        </w:rPr>
      </w:pPr>
    </w:p>
    <w:p w14:paraId="065ED9EB">
      <w:pPr>
        <w:pStyle w:val="17"/>
        <w:tabs>
          <w:tab w:val="left" w:pos="567"/>
        </w:tabs>
        <w:kinsoku w:val="0"/>
        <w:overflowPunct w:val="0"/>
        <w:spacing w:line="583" w:lineRule="auto"/>
        <w:ind w:right="4305"/>
        <w:rPr>
          <w:rFonts w:hint="eastAsia" w:ascii="宋体" w:hAnsi="宋体"/>
          <w:spacing w:val="-3"/>
          <w:highlight w:val="none"/>
        </w:rPr>
      </w:pPr>
    </w:p>
    <w:p w14:paraId="7FDABD72">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05A2BDA5">
      <w:pPr>
        <w:pStyle w:val="17"/>
        <w:tabs>
          <w:tab w:val="left" w:pos="567"/>
        </w:tabs>
        <w:kinsoku w:val="0"/>
        <w:overflowPunct w:val="0"/>
        <w:spacing w:line="583" w:lineRule="auto"/>
        <w:ind w:right="95"/>
        <w:rPr>
          <w:rFonts w:hint="eastAsia" w:ascii="宋体" w:hAnsi="宋体"/>
          <w:spacing w:val="-3"/>
          <w:highlight w:val="none"/>
        </w:rPr>
      </w:pPr>
      <w:r>
        <w:rPr>
          <w:rFonts w:hint="eastAsia" w:ascii="宋体" w:hAnsi="宋体"/>
          <w:spacing w:val="-3"/>
          <w:highlight w:val="none"/>
        </w:rPr>
        <w:t>法定代表人（</w:t>
      </w:r>
      <w:r>
        <w:rPr>
          <w:rFonts w:ascii="宋体" w:hAnsi="宋体"/>
          <w:highlight w:val="none"/>
        </w:rPr>
        <w:t>单位负责人</w:t>
      </w:r>
      <w:r>
        <w:rPr>
          <w:rFonts w:hint="eastAsia" w:ascii="宋体" w:hAnsi="宋体"/>
          <w:spacing w:val="-3"/>
          <w:highlight w:val="none"/>
        </w:rPr>
        <w:t>）（签字或签章或印鉴）：_</w:t>
      </w:r>
      <w:r>
        <w:rPr>
          <w:rFonts w:ascii="宋体" w:hAnsi="宋体"/>
          <w:spacing w:val="-3"/>
          <w:highlight w:val="none"/>
        </w:rPr>
        <w:t>______</w:t>
      </w:r>
    </w:p>
    <w:p w14:paraId="4F5226E7">
      <w:pPr>
        <w:autoSpaceDE w:val="0"/>
        <w:autoSpaceDN w:val="0"/>
        <w:adjustRightInd w:val="0"/>
        <w:snapToGrid w:val="0"/>
        <w:spacing w:line="360" w:lineRule="auto"/>
        <w:rPr>
          <w:rFonts w:hint="eastAsia" w:ascii="宋体" w:hAnsi="宋体"/>
          <w:sz w:val="24"/>
          <w:highlight w:val="none"/>
        </w:rPr>
      </w:pPr>
    </w:p>
    <w:p w14:paraId="1DAB3C18">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4D2D25D5">
      <w:pPr>
        <w:rPr>
          <w:rFonts w:hint="eastAsia" w:ascii="宋体" w:hAnsi="宋体"/>
          <w:b/>
          <w:sz w:val="32"/>
          <w:szCs w:val="32"/>
          <w:highlight w:val="none"/>
        </w:rPr>
      </w:pPr>
    </w:p>
    <w:p w14:paraId="5811304C">
      <w:pPr>
        <w:spacing w:line="360" w:lineRule="auto"/>
        <w:jc w:val="center"/>
        <w:outlineLvl w:val="1"/>
        <w:rPr>
          <w:rFonts w:hint="eastAsia" w:ascii="宋体" w:hAnsi="宋体"/>
          <w:bCs/>
          <w:sz w:val="32"/>
          <w:szCs w:val="32"/>
          <w:highlight w:val="none"/>
        </w:rPr>
      </w:pPr>
      <w:r>
        <w:rPr>
          <w:rFonts w:ascii="宋体" w:hAnsi="宋体"/>
          <w:b/>
          <w:bCs/>
          <w:sz w:val="32"/>
          <w:szCs w:val="32"/>
          <w:highlight w:val="none"/>
        </w:rPr>
        <w:br w:type="page"/>
      </w:r>
    </w:p>
    <w:p w14:paraId="2676BE3C">
      <w:pPr>
        <w:pStyle w:val="4"/>
        <w:spacing w:line="360" w:lineRule="auto"/>
        <w:contextualSpacing/>
        <w:jc w:val="center"/>
        <w:rPr>
          <w:rFonts w:hint="eastAsia" w:ascii="宋体" w:hAnsi="宋体"/>
          <w:bCs/>
          <w:sz w:val="32"/>
          <w:szCs w:val="32"/>
          <w:highlight w:val="none"/>
        </w:rPr>
      </w:pPr>
      <w:bookmarkStart w:id="107" w:name="_Toc176023834"/>
      <w:r>
        <w:rPr>
          <w:rFonts w:ascii="宋体" w:hAnsi="宋体"/>
          <w:bCs/>
          <w:sz w:val="32"/>
          <w:szCs w:val="32"/>
          <w:highlight w:val="none"/>
        </w:rPr>
        <w:t>附件2 投标函</w:t>
      </w:r>
      <w:bookmarkEnd w:id="79"/>
      <w:bookmarkEnd w:id="81"/>
      <w:r>
        <w:rPr>
          <w:rFonts w:hint="eastAsia" w:ascii="宋体" w:hAnsi="宋体"/>
          <w:bCs/>
          <w:sz w:val="32"/>
          <w:szCs w:val="32"/>
          <w:highlight w:val="none"/>
          <w:lang w:eastAsia="zh-CN"/>
        </w:rPr>
        <w:t>（实质性格式）</w:t>
      </w:r>
      <w:bookmarkEnd w:id="107"/>
    </w:p>
    <w:p w14:paraId="7466A9BE">
      <w:pPr>
        <w:autoSpaceDE w:val="0"/>
        <w:autoSpaceDN w:val="0"/>
        <w:adjustRightInd w:val="0"/>
        <w:spacing w:line="420" w:lineRule="exact"/>
        <w:jc w:val="left"/>
        <w:rPr>
          <w:rFonts w:cs="SSJ-PK74820000023-Identity-H"/>
          <w:kern w:val="0"/>
          <w:sz w:val="24"/>
          <w:szCs w:val="24"/>
          <w:highlight w:val="none"/>
        </w:rPr>
      </w:pPr>
      <w:r>
        <w:rPr>
          <w:rFonts w:hint="eastAsia" w:cs="SSJ-PK74820000023-Identity-H"/>
          <w:kern w:val="0"/>
          <w:sz w:val="24"/>
          <w:szCs w:val="24"/>
          <w:highlight w:val="none"/>
        </w:rPr>
        <w:t>致_________________（采购人或采购代理机构）：</w:t>
      </w:r>
    </w:p>
    <w:p w14:paraId="218AD589">
      <w:pPr>
        <w:autoSpaceDE w:val="0"/>
        <w:autoSpaceDN w:val="0"/>
        <w:adjustRightInd w:val="0"/>
        <w:spacing w:line="420" w:lineRule="exact"/>
        <w:ind w:firstLine="480" w:firstLineChars="200"/>
        <w:rPr>
          <w:rFonts w:cs="SSJ-PK74820000023-Identity-H"/>
          <w:kern w:val="0"/>
          <w:sz w:val="24"/>
          <w:szCs w:val="24"/>
          <w:highlight w:val="none"/>
        </w:rPr>
      </w:pPr>
      <w:r>
        <w:rPr>
          <w:rFonts w:hint="eastAsia" w:cs="SSJ-PK74820000023-Identity-H"/>
          <w:kern w:val="0"/>
          <w:sz w:val="24"/>
          <w:szCs w:val="24"/>
          <w:highlight w:val="none"/>
        </w:rPr>
        <w:t>根据_______________（项目名称、项目编号：___________）的投标邀请，_____________（姓名、职务）代表投标人</w:t>
      </w:r>
      <w:r>
        <w:rPr>
          <w:rFonts w:hint="eastAsia" w:cs="SSJ-PK74820000023-Identity-H"/>
          <w:kern w:val="0"/>
          <w:sz w:val="24"/>
          <w:szCs w:val="24"/>
          <w:highlight w:val="none"/>
          <w:u w:val="single"/>
        </w:rPr>
        <w:t xml:space="preserve">      、     （</w:t>
      </w:r>
      <w:r>
        <w:rPr>
          <w:rFonts w:hint="eastAsia" w:cs="SSJ-PK74820000023-Identity-H"/>
          <w:kern w:val="0"/>
          <w:sz w:val="24"/>
          <w:szCs w:val="24"/>
          <w:highlight w:val="none"/>
        </w:rPr>
        <w:t>投标人名称、地址）参加本项目招标的有关活动。据此函，作如下承诺：</w:t>
      </w:r>
    </w:p>
    <w:p w14:paraId="662EB7D1">
      <w:pPr>
        <w:autoSpaceDE w:val="0"/>
        <w:autoSpaceDN w:val="0"/>
        <w:adjustRightInd w:val="0"/>
        <w:spacing w:line="360" w:lineRule="auto"/>
        <w:ind w:firstLine="420"/>
        <w:rPr>
          <w:rFonts w:cs="SSJ-PK74820000023-Identity-H"/>
          <w:kern w:val="0"/>
          <w:sz w:val="24"/>
          <w:szCs w:val="24"/>
          <w:highlight w:val="none"/>
        </w:rPr>
      </w:pPr>
      <w:r>
        <w:rPr>
          <w:rFonts w:hint="eastAsia" w:cs="E-BZ-PK7487b-Identity-H"/>
          <w:kern w:val="0"/>
          <w:sz w:val="24"/>
          <w:szCs w:val="24"/>
          <w:highlight w:val="none"/>
        </w:rPr>
        <w:t xml:space="preserve">1. </w:t>
      </w:r>
      <w:r>
        <w:rPr>
          <w:rFonts w:hint="eastAsia" w:cs="SSJ-PK74820000023-Identity-H"/>
          <w:kern w:val="0"/>
          <w:sz w:val="24"/>
          <w:szCs w:val="24"/>
          <w:highlight w:val="none"/>
        </w:rPr>
        <w:t xml:space="preserve">同意在本项目招标文件中规定的投标文件递交截止时间起 </w:t>
      </w:r>
      <w:r>
        <w:rPr>
          <w:rFonts w:cs="SSJ-PK74820000023-Identity-H"/>
          <w:kern w:val="0"/>
          <w:sz w:val="24"/>
          <w:szCs w:val="24"/>
          <w:highlight w:val="none"/>
          <w:u w:val="single"/>
        </w:rPr>
        <w:t xml:space="preserve">90 </w:t>
      </w:r>
      <w:r>
        <w:rPr>
          <w:rFonts w:hint="eastAsia" w:cs="SSJ-PK74820000023-Identity-H"/>
          <w:kern w:val="0"/>
          <w:sz w:val="24"/>
          <w:szCs w:val="24"/>
          <w:highlight w:val="none"/>
        </w:rPr>
        <w:t>日遵守本投标文件中的承诺，且在期满之前均具有约束力。</w:t>
      </w:r>
    </w:p>
    <w:p w14:paraId="294EBEF8">
      <w:pPr>
        <w:autoSpaceDE w:val="0"/>
        <w:autoSpaceDN w:val="0"/>
        <w:adjustRightInd w:val="0"/>
        <w:spacing w:line="360" w:lineRule="auto"/>
        <w:ind w:firstLine="420"/>
        <w:rPr>
          <w:rFonts w:cs="SSJ-PK74820000023-Identity-H"/>
          <w:kern w:val="0"/>
          <w:sz w:val="24"/>
          <w:szCs w:val="24"/>
          <w:highlight w:val="none"/>
        </w:rPr>
      </w:pPr>
      <w:r>
        <w:rPr>
          <w:rFonts w:hint="eastAsia" w:cs="E-BZ-PK7487b-Identity-H"/>
          <w:kern w:val="0"/>
          <w:sz w:val="24"/>
          <w:szCs w:val="24"/>
          <w:highlight w:val="none"/>
        </w:rPr>
        <w:t xml:space="preserve">2. </w:t>
      </w:r>
      <w:r>
        <w:rPr>
          <w:rFonts w:hint="eastAsia" w:cs="SSJ-PK74820000023-Identity-H"/>
          <w:kern w:val="0"/>
          <w:sz w:val="24"/>
          <w:szCs w:val="24"/>
          <w:highlight w:val="none"/>
        </w:rPr>
        <w:t>提供投标人须知规定的全部投标文件，包括投标文件正本___份，副本___份，电子文档___份，开标一览表_____份。</w:t>
      </w:r>
    </w:p>
    <w:p w14:paraId="4D00F51A">
      <w:pPr>
        <w:autoSpaceDE w:val="0"/>
        <w:autoSpaceDN w:val="0"/>
        <w:adjustRightInd w:val="0"/>
        <w:spacing w:line="360" w:lineRule="auto"/>
        <w:ind w:firstLine="420"/>
        <w:rPr>
          <w:rFonts w:cs="SSJ-PK74820000023-Identity-H"/>
          <w:kern w:val="0"/>
          <w:sz w:val="24"/>
          <w:szCs w:val="24"/>
          <w:highlight w:val="none"/>
        </w:rPr>
      </w:pPr>
      <w:r>
        <w:rPr>
          <w:rFonts w:hint="eastAsia" w:cs="E-BZ-PK7487b-Identity-H"/>
          <w:kern w:val="0"/>
          <w:sz w:val="24"/>
          <w:szCs w:val="24"/>
          <w:highlight w:val="none"/>
        </w:rPr>
        <w:t xml:space="preserve">3. </w:t>
      </w:r>
      <w:r>
        <w:rPr>
          <w:rFonts w:hint="eastAsia" w:cs="SSJ-PK74820000023-Identity-H"/>
          <w:kern w:val="0"/>
          <w:sz w:val="24"/>
          <w:szCs w:val="24"/>
          <w:highlight w:val="none"/>
        </w:rPr>
        <w:t>已详细审阅全部招标文件（包括招标文件澄清函），理解投标人须知的所有条款。</w:t>
      </w:r>
    </w:p>
    <w:p w14:paraId="38C7CB73">
      <w:pPr>
        <w:autoSpaceDE w:val="0"/>
        <w:autoSpaceDN w:val="0"/>
        <w:adjustRightInd w:val="0"/>
        <w:spacing w:line="360" w:lineRule="auto"/>
        <w:ind w:firstLine="420"/>
        <w:rPr>
          <w:rFonts w:cs="SSJ-PK74820000023-Identity-H"/>
          <w:kern w:val="0"/>
          <w:sz w:val="24"/>
          <w:szCs w:val="24"/>
          <w:highlight w:val="none"/>
        </w:rPr>
      </w:pPr>
      <w:r>
        <w:rPr>
          <w:rFonts w:hint="eastAsia" w:cs="SSJ-PK74820000023-Identity-H"/>
          <w:kern w:val="0"/>
          <w:sz w:val="24"/>
          <w:szCs w:val="24"/>
          <w:highlight w:val="none"/>
        </w:rPr>
        <w:t>4. 完全理解贵方“最低报价不能作为中标的保证”的规定。</w:t>
      </w:r>
    </w:p>
    <w:p w14:paraId="63D4CEEC">
      <w:pPr>
        <w:autoSpaceDE w:val="0"/>
        <w:autoSpaceDN w:val="0"/>
        <w:adjustRightInd w:val="0"/>
        <w:spacing w:line="360" w:lineRule="auto"/>
        <w:ind w:firstLine="420"/>
        <w:rPr>
          <w:rFonts w:cs="SSJ-PK74820000023-Identity-H"/>
          <w:kern w:val="0"/>
          <w:sz w:val="24"/>
          <w:szCs w:val="24"/>
          <w:highlight w:val="none"/>
        </w:rPr>
      </w:pPr>
      <w:r>
        <w:rPr>
          <w:rFonts w:hint="eastAsia" w:cs="SSJ-PK74820000023-Identity-H"/>
          <w:kern w:val="0"/>
          <w:sz w:val="24"/>
          <w:szCs w:val="24"/>
          <w:highlight w:val="none"/>
        </w:rPr>
        <w:t>5. 接受招标文件中全部合同条款，且无任何异议；保证忠实地执行双方所签订的合同，并承担合同规定的责任和义务。</w:t>
      </w:r>
    </w:p>
    <w:p w14:paraId="76130CE5">
      <w:pPr>
        <w:autoSpaceDE w:val="0"/>
        <w:autoSpaceDN w:val="0"/>
        <w:adjustRightInd w:val="0"/>
        <w:spacing w:line="360" w:lineRule="auto"/>
        <w:ind w:firstLine="420"/>
        <w:rPr>
          <w:rFonts w:cs="SSJ-PK74820000023-Identity-H"/>
          <w:kern w:val="0"/>
          <w:sz w:val="24"/>
          <w:szCs w:val="24"/>
          <w:highlight w:val="none"/>
        </w:rPr>
      </w:pPr>
      <w:r>
        <w:rPr>
          <w:rFonts w:hint="eastAsia" w:cs="SSJ-PK74820000023-Identity-H"/>
          <w:kern w:val="0"/>
          <w:sz w:val="24"/>
          <w:szCs w:val="24"/>
          <w:highlight w:val="none"/>
        </w:rPr>
        <w:t>6. 满足和响应招标文件中的各项商务和技术要求，若有偏差，已在投标文件中明确说明。</w:t>
      </w:r>
    </w:p>
    <w:p w14:paraId="53E2B33D">
      <w:pPr>
        <w:autoSpaceDE w:val="0"/>
        <w:autoSpaceDN w:val="0"/>
        <w:adjustRightInd w:val="0"/>
        <w:spacing w:line="360" w:lineRule="auto"/>
        <w:ind w:firstLine="420"/>
        <w:rPr>
          <w:rFonts w:cs="SSJ-PK74820000023-Identity-H"/>
          <w:kern w:val="0"/>
          <w:sz w:val="24"/>
          <w:szCs w:val="24"/>
          <w:highlight w:val="none"/>
        </w:rPr>
      </w:pPr>
      <w:r>
        <w:rPr>
          <w:rFonts w:hint="eastAsia" w:cs="E-BZ-PK7487b-Identity-H"/>
          <w:kern w:val="0"/>
          <w:sz w:val="24"/>
          <w:szCs w:val="24"/>
          <w:highlight w:val="none"/>
        </w:rPr>
        <w:t xml:space="preserve">7. </w:t>
      </w:r>
      <w:r>
        <w:rPr>
          <w:rFonts w:hint="eastAsia" w:cs="SSJ-PK74820000023-Identity-H"/>
          <w:kern w:val="0"/>
          <w:sz w:val="24"/>
          <w:szCs w:val="24"/>
          <w:highlight w:val="none"/>
        </w:rPr>
        <w:t>同意提供任何与投标有关的数据、情况和技术资料等。</w:t>
      </w:r>
    </w:p>
    <w:p w14:paraId="3B03035A">
      <w:pPr>
        <w:autoSpaceDE w:val="0"/>
        <w:autoSpaceDN w:val="0"/>
        <w:adjustRightInd w:val="0"/>
        <w:spacing w:line="360" w:lineRule="auto"/>
        <w:ind w:firstLine="420"/>
        <w:rPr>
          <w:rFonts w:cs="SSJ-PK74820000023-Identity-H"/>
          <w:kern w:val="0"/>
          <w:sz w:val="24"/>
          <w:szCs w:val="24"/>
          <w:highlight w:val="none"/>
        </w:rPr>
      </w:pPr>
      <w:r>
        <w:rPr>
          <w:rFonts w:hint="eastAsia" w:cs="SSJ-PK74820000023-Identity-H"/>
          <w:kern w:val="0"/>
          <w:sz w:val="24"/>
          <w:szCs w:val="24"/>
          <w:highlight w:val="none"/>
        </w:rPr>
        <w:t>8. 对本次招标内容及与本项目有关的知识产权、技术资料、商业秘密及相关信息保密。</w:t>
      </w:r>
    </w:p>
    <w:p w14:paraId="7DA46583">
      <w:pPr>
        <w:pStyle w:val="21"/>
        <w:tabs>
          <w:tab w:val="left" w:pos="5580"/>
        </w:tabs>
        <w:spacing w:line="360" w:lineRule="auto"/>
        <w:ind w:left="420"/>
        <w:rPr>
          <w:rFonts w:hint="eastAsia" w:hAnsi="宋体" w:eastAsia="宋体"/>
          <w:sz w:val="24"/>
          <w:highlight w:val="none"/>
        </w:rPr>
      </w:pPr>
    </w:p>
    <w:p w14:paraId="2F957037">
      <w:pPr>
        <w:pStyle w:val="21"/>
        <w:tabs>
          <w:tab w:val="left" w:pos="5580"/>
        </w:tabs>
        <w:spacing w:line="360" w:lineRule="auto"/>
        <w:ind w:left="420"/>
        <w:rPr>
          <w:rFonts w:hint="eastAsia" w:hAnsi="宋体" w:eastAsia="宋体"/>
          <w:sz w:val="24"/>
          <w:highlight w:val="none"/>
        </w:rPr>
      </w:pPr>
      <w:r>
        <w:rPr>
          <w:rFonts w:hAnsi="宋体" w:eastAsia="宋体"/>
          <w:sz w:val="24"/>
          <w:highlight w:val="none"/>
        </w:rPr>
        <w:t>投标人名称（</w:t>
      </w:r>
      <w:r>
        <w:rPr>
          <w:rFonts w:hAnsi="宋体" w:eastAsia="宋体"/>
          <w:b/>
          <w:sz w:val="24"/>
          <w:highlight w:val="none"/>
        </w:rPr>
        <w:t>加盖公章</w:t>
      </w:r>
      <w:r>
        <w:rPr>
          <w:rFonts w:hAnsi="宋体" w:eastAsia="宋体"/>
          <w:sz w:val="24"/>
          <w:highlight w:val="none"/>
        </w:rPr>
        <w:t>）：</w:t>
      </w:r>
      <w:r>
        <w:rPr>
          <w:rFonts w:hAnsi="宋体" w:eastAsia="宋体"/>
          <w:sz w:val="24"/>
          <w:highlight w:val="none"/>
          <w:u w:val="single"/>
        </w:rPr>
        <w:t xml:space="preserve">                 </w:t>
      </w:r>
    </w:p>
    <w:p w14:paraId="1F5540F2">
      <w:pPr>
        <w:widowControl/>
        <w:jc w:val="left"/>
        <w:rPr>
          <w:rFonts w:hint="eastAsia" w:ascii="宋体" w:hAnsi="宋体"/>
          <w:b/>
          <w:sz w:val="32"/>
          <w:szCs w:val="32"/>
          <w:highlight w:val="none"/>
        </w:rPr>
      </w:pPr>
      <w:bookmarkStart w:id="108" w:name="_Toc161643985"/>
      <w:bookmarkStart w:id="109" w:name="_Toc115623238"/>
      <w:bookmarkStart w:id="110" w:name="_Toc176023835"/>
      <w:r>
        <w:rPr>
          <w:rFonts w:hint="eastAsia" w:ascii="宋体" w:hAnsi="宋体"/>
          <w:b/>
          <w:sz w:val="32"/>
          <w:szCs w:val="32"/>
          <w:highlight w:val="none"/>
        </w:rPr>
        <w:br w:type="page"/>
      </w:r>
    </w:p>
    <w:p w14:paraId="54433CC1">
      <w:pPr>
        <w:spacing w:line="360" w:lineRule="auto"/>
        <w:jc w:val="center"/>
        <w:outlineLvl w:val="1"/>
        <w:rPr>
          <w:rFonts w:hint="eastAsia" w:ascii="宋体" w:hAnsi="宋体"/>
          <w:b/>
          <w:sz w:val="32"/>
          <w:szCs w:val="32"/>
          <w:highlight w:val="none"/>
        </w:rPr>
      </w:pPr>
      <w:r>
        <w:rPr>
          <w:rFonts w:ascii="宋体" w:hAnsi="宋体"/>
          <w:b/>
          <w:sz w:val="32"/>
          <w:szCs w:val="32"/>
          <w:highlight w:val="none"/>
        </w:rPr>
        <w:t>附件</w:t>
      </w:r>
      <w:bookmarkEnd w:id="108"/>
      <w:r>
        <w:rPr>
          <w:rFonts w:ascii="宋体" w:hAnsi="宋体"/>
          <w:b/>
          <w:sz w:val="32"/>
          <w:szCs w:val="32"/>
          <w:highlight w:val="none"/>
        </w:rPr>
        <w:t>3 开标一览表</w:t>
      </w:r>
      <w:bookmarkEnd w:id="109"/>
      <w:r>
        <w:rPr>
          <w:rFonts w:hint="eastAsia" w:ascii="宋体" w:hAnsi="宋体"/>
          <w:b/>
          <w:sz w:val="32"/>
          <w:szCs w:val="32"/>
          <w:highlight w:val="none"/>
        </w:rPr>
        <w:t>（实质性格式）</w:t>
      </w:r>
      <w:bookmarkEnd w:id="110"/>
    </w:p>
    <w:p w14:paraId="327E9912">
      <w:pPr>
        <w:tabs>
          <w:tab w:val="left" w:pos="1800"/>
          <w:tab w:val="left" w:pos="5580"/>
        </w:tabs>
        <w:jc w:val="left"/>
        <w:rPr>
          <w:rFonts w:hint="eastAsia" w:ascii="宋体" w:hAnsi="宋体"/>
          <w:sz w:val="24"/>
          <w:highlight w:val="none"/>
        </w:rPr>
      </w:pPr>
      <w:r>
        <w:rPr>
          <w:rFonts w:ascii="宋体" w:hAnsi="宋体"/>
          <w:sz w:val="24"/>
          <w:highlight w:val="none"/>
        </w:rPr>
        <w:t xml:space="preserve">项目名称：　                                 项目编号：       </w:t>
      </w:r>
      <w:r>
        <w:rPr>
          <w:rFonts w:hint="eastAsia" w:ascii="宋体" w:hAnsi="宋体"/>
          <w:sz w:val="24"/>
          <w:highlight w:val="none"/>
        </w:rPr>
        <w:t xml:space="preserve"> </w:t>
      </w:r>
    </w:p>
    <w:tbl>
      <w:tblPr>
        <w:tblStyle w:val="37"/>
        <w:tblW w:w="8723"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834"/>
        <w:gridCol w:w="2437"/>
        <w:gridCol w:w="2233"/>
        <w:gridCol w:w="1219"/>
      </w:tblGrid>
      <w:tr w14:paraId="439BE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2834" w:type="dxa"/>
            <w:vAlign w:val="center"/>
          </w:tcPr>
          <w:p w14:paraId="2A1A78A1">
            <w:pPr>
              <w:tabs>
                <w:tab w:val="left" w:pos="5580"/>
              </w:tabs>
              <w:jc w:val="center"/>
              <w:rPr>
                <w:rFonts w:hint="eastAsia" w:ascii="宋体" w:hAnsi="宋体"/>
                <w:b/>
                <w:bCs/>
                <w:sz w:val="24"/>
                <w:highlight w:val="none"/>
              </w:rPr>
            </w:pPr>
            <w:r>
              <w:rPr>
                <w:rFonts w:ascii="宋体" w:hAnsi="宋体"/>
                <w:b/>
                <w:bCs/>
                <w:sz w:val="24"/>
                <w:highlight w:val="none"/>
              </w:rPr>
              <w:t>投标总价</w:t>
            </w:r>
          </w:p>
          <w:p w14:paraId="54928EF5">
            <w:pPr>
              <w:tabs>
                <w:tab w:val="left" w:pos="5580"/>
              </w:tabs>
              <w:jc w:val="center"/>
              <w:rPr>
                <w:rFonts w:hint="eastAsia" w:ascii="宋体" w:hAnsi="宋体"/>
                <w:sz w:val="24"/>
                <w:highlight w:val="none"/>
              </w:rPr>
            </w:pPr>
            <w:r>
              <w:rPr>
                <w:rFonts w:ascii="宋体" w:hAnsi="宋体"/>
                <w:sz w:val="24"/>
                <w:highlight w:val="none"/>
              </w:rPr>
              <w:t>（单位：人民币元）</w:t>
            </w:r>
          </w:p>
        </w:tc>
        <w:tc>
          <w:tcPr>
            <w:tcW w:w="2437" w:type="dxa"/>
            <w:vAlign w:val="center"/>
          </w:tcPr>
          <w:p w14:paraId="15832F03">
            <w:pPr>
              <w:tabs>
                <w:tab w:val="left" w:pos="5580"/>
              </w:tabs>
              <w:jc w:val="center"/>
              <w:rPr>
                <w:rFonts w:hint="eastAsia" w:ascii="宋体" w:hAnsi="宋体"/>
                <w:sz w:val="24"/>
                <w:highlight w:val="none"/>
              </w:rPr>
            </w:pPr>
            <w:r>
              <w:rPr>
                <w:rFonts w:ascii="宋体" w:hAnsi="宋体"/>
                <w:sz w:val="24"/>
                <w:highlight w:val="none"/>
              </w:rPr>
              <w:t>交货期</w:t>
            </w:r>
          </w:p>
        </w:tc>
        <w:tc>
          <w:tcPr>
            <w:tcW w:w="2233" w:type="dxa"/>
            <w:vAlign w:val="center"/>
          </w:tcPr>
          <w:p w14:paraId="64AF500B">
            <w:pPr>
              <w:tabs>
                <w:tab w:val="left" w:pos="5580"/>
              </w:tabs>
              <w:jc w:val="center"/>
              <w:rPr>
                <w:rFonts w:hint="eastAsia" w:ascii="宋体" w:hAnsi="宋体"/>
                <w:sz w:val="24"/>
                <w:highlight w:val="none"/>
              </w:rPr>
            </w:pPr>
            <w:r>
              <w:rPr>
                <w:rFonts w:ascii="宋体" w:hAnsi="宋体"/>
                <w:sz w:val="24"/>
                <w:highlight w:val="none"/>
              </w:rPr>
              <w:t>交货地点</w:t>
            </w:r>
          </w:p>
        </w:tc>
        <w:tc>
          <w:tcPr>
            <w:tcW w:w="1219" w:type="dxa"/>
            <w:vAlign w:val="center"/>
          </w:tcPr>
          <w:p w14:paraId="349E9A8D">
            <w:pPr>
              <w:tabs>
                <w:tab w:val="left" w:pos="5580"/>
              </w:tabs>
              <w:jc w:val="center"/>
              <w:rPr>
                <w:rFonts w:hint="eastAsia" w:ascii="宋体" w:hAnsi="宋体"/>
                <w:sz w:val="24"/>
                <w:highlight w:val="none"/>
              </w:rPr>
            </w:pPr>
            <w:r>
              <w:rPr>
                <w:rFonts w:ascii="宋体" w:hAnsi="宋体"/>
                <w:sz w:val="24"/>
                <w:highlight w:val="none"/>
              </w:rPr>
              <w:t>备注</w:t>
            </w:r>
          </w:p>
        </w:tc>
      </w:tr>
      <w:tr w14:paraId="416AD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834" w:type="dxa"/>
            <w:vAlign w:val="center"/>
          </w:tcPr>
          <w:p w14:paraId="0B3F242E">
            <w:pPr>
              <w:tabs>
                <w:tab w:val="left" w:pos="5580"/>
              </w:tabs>
              <w:jc w:val="left"/>
              <w:rPr>
                <w:rFonts w:hint="eastAsia" w:ascii="宋体" w:hAnsi="宋体"/>
                <w:sz w:val="24"/>
                <w:highlight w:val="none"/>
              </w:rPr>
            </w:pPr>
            <w:r>
              <w:rPr>
                <w:rFonts w:ascii="宋体" w:hAnsi="宋体"/>
                <w:sz w:val="24"/>
                <w:highlight w:val="none"/>
              </w:rPr>
              <w:t>大写：</w:t>
            </w:r>
          </w:p>
          <w:p w14:paraId="105BA5BF">
            <w:pPr>
              <w:tabs>
                <w:tab w:val="left" w:pos="5580"/>
              </w:tabs>
              <w:rPr>
                <w:rFonts w:hint="eastAsia" w:ascii="宋体" w:hAnsi="宋体"/>
                <w:sz w:val="24"/>
                <w:highlight w:val="none"/>
              </w:rPr>
            </w:pPr>
            <w:r>
              <w:rPr>
                <w:rFonts w:ascii="宋体" w:hAnsi="宋体"/>
                <w:sz w:val="24"/>
                <w:highlight w:val="none"/>
              </w:rPr>
              <w:t>小写：</w:t>
            </w:r>
          </w:p>
        </w:tc>
        <w:tc>
          <w:tcPr>
            <w:tcW w:w="2437" w:type="dxa"/>
            <w:vAlign w:val="center"/>
          </w:tcPr>
          <w:p w14:paraId="26F24A3C">
            <w:pPr>
              <w:tabs>
                <w:tab w:val="left" w:pos="5580"/>
              </w:tabs>
              <w:jc w:val="left"/>
              <w:rPr>
                <w:rFonts w:hint="eastAsia" w:ascii="宋体" w:hAnsi="宋体"/>
                <w:sz w:val="24"/>
                <w:highlight w:val="none"/>
              </w:rPr>
            </w:pPr>
            <w:r>
              <w:rPr>
                <w:rFonts w:ascii="宋体" w:hAnsi="宋体"/>
                <w:sz w:val="24"/>
                <w:highlight w:val="none"/>
              </w:rPr>
              <w:t>按采购人要求</w:t>
            </w:r>
          </w:p>
        </w:tc>
        <w:tc>
          <w:tcPr>
            <w:tcW w:w="2233" w:type="dxa"/>
            <w:vAlign w:val="center"/>
          </w:tcPr>
          <w:p w14:paraId="38169BF7">
            <w:pPr>
              <w:tabs>
                <w:tab w:val="left" w:pos="5580"/>
              </w:tabs>
              <w:jc w:val="left"/>
              <w:rPr>
                <w:rFonts w:hint="eastAsia" w:ascii="宋体" w:hAnsi="宋体"/>
                <w:sz w:val="24"/>
                <w:highlight w:val="none"/>
              </w:rPr>
            </w:pPr>
            <w:r>
              <w:rPr>
                <w:rFonts w:ascii="宋体" w:hAnsi="宋体"/>
                <w:sz w:val="24"/>
                <w:highlight w:val="none"/>
              </w:rPr>
              <w:t>按采购人要求</w:t>
            </w:r>
          </w:p>
        </w:tc>
        <w:tc>
          <w:tcPr>
            <w:tcW w:w="1219" w:type="dxa"/>
            <w:vAlign w:val="center"/>
          </w:tcPr>
          <w:p w14:paraId="566A2719">
            <w:pPr>
              <w:tabs>
                <w:tab w:val="left" w:pos="5580"/>
              </w:tabs>
              <w:jc w:val="left"/>
              <w:rPr>
                <w:rFonts w:hint="eastAsia" w:ascii="宋体" w:hAnsi="宋体"/>
                <w:sz w:val="24"/>
                <w:highlight w:val="none"/>
              </w:rPr>
            </w:pPr>
          </w:p>
        </w:tc>
      </w:tr>
    </w:tbl>
    <w:p w14:paraId="3AF3237D">
      <w:pPr>
        <w:pStyle w:val="21"/>
        <w:tabs>
          <w:tab w:val="left" w:pos="5580"/>
        </w:tabs>
        <w:spacing w:before="120"/>
        <w:rPr>
          <w:rFonts w:hint="eastAsia" w:hAnsi="宋体" w:eastAsia="宋体"/>
          <w:sz w:val="24"/>
          <w:highlight w:val="none"/>
        </w:rPr>
      </w:pPr>
    </w:p>
    <w:p w14:paraId="0C5405F6">
      <w:pPr>
        <w:pStyle w:val="21"/>
        <w:tabs>
          <w:tab w:val="left" w:pos="5580"/>
        </w:tabs>
        <w:spacing w:before="120"/>
        <w:rPr>
          <w:rFonts w:hint="eastAsia" w:hAnsi="宋体" w:eastAsia="宋体"/>
          <w:sz w:val="24"/>
          <w:highlight w:val="none"/>
          <w:u w:val="single"/>
        </w:rPr>
      </w:pPr>
      <w:r>
        <w:rPr>
          <w:rFonts w:hAnsi="宋体" w:eastAsia="宋体"/>
          <w:sz w:val="24"/>
          <w:highlight w:val="none"/>
        </w:rPr>
        <w:t>投标人名称（</w:t>
      </w:r>
      <w:r>
        <w:rPr>
          <w:rFonts w:hAnsi="宋体" w:eastAsia="宋体"/>
          <w:b/>
          <w:sz w:val="24"/>
          <w:highlight w:val="none"/>
        </w:rPr>
        <w:t>加盖公章</w:t>
      </w:r>
      <w:r>
        <w:rPr>
          <w:rFonts w:hAnsi="宋体" w:eastAsia="宋体"/>
          <w:sz w:val="24"/>
          <w:highlight w:val="none"/>
        </w:rPr>
        <w:t>）：</w:t>
      </w:r>
      <w:r>
        <w:rPr>
          <w:rFonts w:hAnsi="宋体" w:eastAsia="宋体"/>
          <w:sz w:val="24"/>
          <w:highlight w:val="none"/>
          <w:u w:val="single"/>
        </w:rPr>
        <w:t xml:space="preserve">                    </w:t>
      </w:r>
    </w:p>
    <w:p w14:paraId="0E755C00">
      <w:pPr>
        <w:pStyle w:val="21"/>
        <w:tabs>
          <w:tab w:val="left" w:pos="5580"/>
        </w:tabs>
        <w:spacing w:line="360" w:lineRule="auto"/>
        <w:contextualSpacing/>
        <w:rPr>
          <w:rFonts w:hint="eastAsia" w:hAnsi="宋体" w:eastAsia="宋体"/>
          <w:sz w:val="24"/>
          <w:highlight w:val="none"/>
        </w:rPr>
      </w:pPr>
    </w:p>
    <w:p w14:paraId="4757373A">
      <w:pPr>
        <w:pStyle w:val="21"/>
        <w:tabs>
          <w:tab w:val="left" w:pos="5580"/>
        </w:tabs>
        <w:spacing w:line="360" w:lineRule="auto"/>
        <w:contextualSpacing/>
        <w:rPr>
          <w:rFonts w:hint="eastAsia" w:hAnsi="宋体" w:eastAsia="宋体"/>
          <w:sz w:val="24"/>
          <w:highlight w:val="none"/>
        </w:rPr>
      </w:pPr>
      <w:r>
        <w:rPr>
          <w:rFonts w:hAnsi="宋体" w:eastAsia="宋体"/>
          <w:sz w:val="24"/>
          <w:highlight w:val="none"/>
        </w:rPr>
        <w:t xml:space="preserve">注：  </w:t>
      </w:r>
    </w:p>
    <w:p w14:paraId="16B07502">
      <w:pPr>
        <w:widowControl/>
        <w:spacing w:line="360" w:lineRule="auto"/>
        <w:contextualSpacing/>
        <w:jc w:val="left"/>
        <w:rPr>
          <w:rFonts w:hint="eastAsia" w:ascii="宋体" w:hAnsi="宋体"/>
          <w:sz w:val="24"/>
          <w:highlight w:val="none"/>
        </w:rPr>
      </w:pPr>
      <w:r>
        <w:rPr>
          <w:rFonts w:hint="eastAsia" w:ascii="宋体" w:hAnsi="宋体"/>
          <w:sz w:val="24"/>
          <w:highlight w:val="none"/>
        </w:rPr>
        <w:t>1</w:t>
      </w:r>
      <w:r>
        <w:rPr>
          <w:rFonts w:ascii="宋体" w:hAnsi="宋体"/>
          <w:sz w:val="24"/>
          <w:highlight w:val="none"/>
        </w:rPr>
        <w:t>.投标人必须按照招标文件中提供的格式完整、正确填写开标一览表。并按照格式要求在指定位置盖章。</w:t>
      </w:r>
    </w:p>
    <w:p w14:paraId="3D8F8703">
      <w:pPr>
        <w:pStyle w:val="21"/>
        <w:tabs>
          <w:tab w:val="left" w:pos="5580"/>
        </w:tabs>
        <w:spacing w:line="360" w:lineRule="auto"/>
        <w:contextualSpacing/>
        <w:rPr>
          <w:rFonts w:hint="eastAsia" w:hAnsi="宋体" w:eastAsia="宋体"/>
          <w:sz w:val="24"/>
          <w:highlight w:val="none"/>
        </w:rPr>
      </w:pPr>
      <w:r>
        <w:rPr>
          <w:rFonts w:hint="eastAsia" w:hAnsi="宋体" w:eastAsia="宋体"/>
          <w:sz w:val="24"/>
          <w:szCs w:val="24"/>
          <w:highlight w:val="none"/>
        </w:rPr>
        <w:t>2</w:t>
      </w:r>
      <w:r>
        <w:rPr>
          <w:rFonts w:hAnsi="宋体" w:eastAsia="宋体"/>
          <w:sz w:val="24"/>
          <w:szCs w:val="24"/>
          <w:highlight w:val="none"/>
        </w:rPr>
        <w:t>.</w:t>
      </w:r>
      <w:r>
        <w:rPr>
          <w:rFonts w:hAnsi="宋体" w:eastAsia="宋体"/>
          <w:sz w:val="24"/>
          <w:highlight w:val="none"/>
        </w:rPr>
        <w:t>此表中，投标总价应和附件4中的总价相一致。</w:t>
      </w:r>
    </w:p>
    <w:p w14:paraId="463B5E13">
      <w:pPr>
        <w:pStyle w:val="21"/>
        <w:tabs>
          <w:tab w:val="left" w:pos="5580"/>
        </w:tabs>
        <w:spacing w:before="120"/>
        <w:rPr>
          <w:rFonts w:hint="eastAsia" w:hAnsi="宋体" w:eastAsia="宋体"/>
          <w:sz w:val="24"/>
          <w:highlight w:val="none"/>
        </w:rPr>
      </w:pPr>
    </w:p>
    <w:p w14:paraId="6E94CC87">
      <w:pPr>
        <w:rPr>
          <w:rFonts w:hint="eastAsia" w:ascii="宋体" w:hAnsi="宋体"/>
          <w:highlight w:val="none"/>
        </w:rPr>
        <w:sectPr>
          <w:headerReference r:id="rId13" w:type="first"/>
          <w:footerReference r:id="rId15" w:type="first"/>
          <w:headerReference r:id="rId12" w:type="default"/>
          <w:footerReference r:id="rId14" w:type="default"/>
          <w:pgSz w:w="12240" w:h="15840"/>
          <w:pgMar w:top="1276" w:right="1797" w:bottom="1276" w:left="1797" w:header="720" w:footer="720" w:gutter="0"/>
          <w:pgNumType w:fmt="decimal"/>
          <w:cols w:space="720" w:num="1"/>
          <w:docGrid w:linePitch="285" w:charSpace="0"/>
        </w:sectPr>
      </w:pPr>
      <w:r>
        <w:rPr>
          <w:rFonts w:ascii="宋体" w:hAnsi="宋体"/>
          <w:highlight w:val="none"/>
        </w:rPr>
        <w:t xml:space="preserve"> </w:t>
      </w:r>
    </w:p>
    <w:p w14:paraId="5D7737C6">
      <w:pPr>
        <w:spacing w:line="360" w:lineRule="auto"/>
        <w:jc w:val="center"/>
        <w:outlineLvl w:val="1"/>
        <w:rPr>
          <w:rFonts w:hint="eastAsia" w:ascii="宋体" w:hAnsi="宋体"/>
          <w:b/>
          <w:sz w:val="32"/>
          <w:szCs w:val="32"/>
          <w:highlight w:val="none"/>
        </w:rPr>
      </w:pPr>
      <w:bookmarkStart w:id="111" w:name="_Toc115623239"/>
      <w:bookmarkStart w:id="112" w:name="_Toc176023836"/>
      <w:r>
        <w:rPr>
          <w:rFonts w:ascii="宋体" w:hAnsi="宋体"/>
          <w:b/>
          <w:sz w:val="32"/>
          <w:szCs w:val="32"/>
          <w:highlight w:val="none"/>
        </w:rPr>
        <w:t>附件4 投标分项报价表</w:t>
      </w:r>
      <w:bookmarkEnd w:id="111"/>
      <w:r>
        <w:rPr>
          <w:rFonts w:hint="eastAsia" w:ascii="宋体" w:hAnsi="宋体"/>
          <w:b/>
          <w:sz w:val="32"/>
          <w:szCs w:val="32"/>
          <w:highlight w:val="none"/>
        </w:rPr>
        <w:t>（实质性格式）</w:t>
      </w:r>
      <w:bookmarkEnd w:id="112"/>
    </w:p>
    <w:p w14:paraId="41A393F3">
      <w:pPr>
        <w:tabs>
          <w:tab w:val="left" w:pos="1800"/>
          <w:tab w:val="left" w:pos="5580"/>
        </w:tabs>
        <w:jc w:val="left"/>
        <w:rPr>
          <w:rFonts w:hint="eastAsia" w:ascii="宋体" w:hAnsi="宋体"/>
          <w:sz w:val="24"/>
          <w:szCs w:val="24"/>
          <w:highlight w:val="none"/>
        </w:rPr>
      </w:pPr>
      <w:r>
        <w:rPr>
          <w:rFonts w:ascii="宋体" w:hAnsi="宋体"/>
          <w:sz w:val="24"/>
          <w:szCs w:val="24"/>
          <w:highlight w:val="none"/>
        </w:rPr>
        <w:t xml:space="preserve">项目名称：　                             项目编号：       </w:t>
      </w:r>
      <w:r>
        <w:rPr>
          <w:rFonts w:hint="eastAsia" w:ascii="宋体" w:hAnsi="宋体"/>
          <w:sz w:val="24"/>
          <w:highlight w:val="none"/>
        </w:rPr>
        <w:t xml:space="preserve">  </w:t>
      </w:r>
      <w:r>
        <w:rPr>
          <w:rFonts w:ascii="宋体" w:hAnsi="宋体"/>
          <w:sz w:val="24"/>
          <w:szCs w:val="24"/>
          <w:highlight w:val="none"/>
        </w:rPr>
        <w:t xml:space="preserve"> </w:t>
      </w:r>
    </w:p>
    <w:tbl>
      <w:tblPr>
        <w:tblStyle w:val="119"/>
        <w:tblW w:w="10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403"/>
        <w:gridCol w:w="1025"/>
        <w:gridCol w:w="1130"/>
        <w:gridCol w:w="1299"/>
        <w:gridCol w:w="1299"/>
        <w:gridCol w:w="1299"/>
        <w:gridCol w:w="883"/>
        <w:gridCol w:w="892"/>
        <w:gridCol w:w="787"/>
      </w:tblGrid>
      <w:tr w14:paraId="20465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567" w:type="dxa"/>
            <w:vAlign w:val="center"/>
          </w:tcPr>
          <w:p w14:paraId="2A4D73E2">
            <w:pPr>
              <w:jc w:val="center"/>
              <w:rPr>
                <w:rFonts w:hint="eastAsia" w:ascii="宋体" w:hAnsi="宋体"/>
                <w:bCs/>
                <w:kern w:val="2"/>
                <w:sz w:val="24"/>
                <w:szCs w:val="24"/>
                <w:highlight w:val="none"/>
              </w:rPr>
            </w:pPr>
            <w:r>
              <w:rPr>
                <w:rFonts w:ascii="宋体" w:hAnsi="宋体"/>
                <w:bCs/>
                <w:kern w:val="2"/>
                <w:sz w:val="24"/>
                <w:szCs w:val="24"/>
                <w:highlight w:val="none"/>
              </w:rPr>
              <w:t>序号</w:t>
            </w:r>
          </w:p>
        </w:tc>
        <w:tc>
          <w:tcPr>
            <w:tcW w:w="1403" w:type="dxa"/>
            <w:vAlign w:val="center"/>
          </w:tcPr>
          <w:p w14:paraId="5E296019">
            <w:pPr>
              <w:jc w:val="center"/>
              <w:rPr>
                <w:rFonts w:hint="eastAsia" w:ascii="宋体" w:hAnsi="宋体"/>
                <w:bCs/>
                <w:kern w:val="2"/>
                <w:sz w:val="24"/>
                <w:szCs w:val="24"/>
                <w:highlight w:val="none"/>
              </w:rPr>
            </w:pPr>
            <w:r>
              <w:rPr>
                <w:rFonts w:hint="eastAsia" w:ascii="宋体" w:hAnsi="宋体"/>
                <w:bCs/>
                <w:kern w:val="2"/>
                <w:sz w:val="24"/>
                <w:szCs w:val="24"/>
                <w:highlight w:val="none"/>
                <w:lang w:val="en-US" w:eastAsia="zh-CN"/>
              </w:rPr>
              <w:t>产品</w:t>
            </w:r>
            <w:r>
              <w:rPr>
                <w:rFonts w:ascii="宋体" w:hAnsi="宋体"/>
                <w:bCs/>
                <w:kern w:val="2"/>
                <w:sz w:val="24"/>
                <w:szCs w:val="24"/>
                <w:highlight w:val="none"/>
              </w:rPr>
              <w:t>名称</w:t>
            </w:r>
          </w:p>
        </w:tc>
        <w:tc>
          <w:tcPr>
            <w:tcW w:w="1025" w:type="dxa"/>
            <w:vAlign w:val="center"/>
          </w:tcPr>
          <w:p w14:paraId="51A04C58">
            <w:pPr>
              <w:jc w:val="center"/>
              <w:rPr>
                <w:rFonts w:hint="eastAsia" w:ascii="宋体" w:hAnsi="宋体"/>
                <w:bCs/>
                <w:kern w:val="2"/>
                <w:sz w:val="24"/>
                <w:szCs w:val="24"/>
                <w:highlight w:val="none"/>
              </w:rPr>
            </w:pPr>
            <w:r>
              <w:rPr>
                <w:rFonts w:ascii="宋体" w:hAnsi="宋体"/>
                <w:bCs/>
                <w:kern w:val="2"/>
                <w:sz w:val="24"/>
                <w:szCs w:val="24"/>
                <w:highlight w:val="none"/>
              </w:rPr>
              <w:t>制造商</w:t>
            </w:r>
          </w:p>
        </w:tc>
        <w:tc>
          <w:tcPr>
            <w:tcW w:w="1130" w:type="dxa"/>
            <w:vAlign w:val="center"/>
          </w:tcPr>
          <w:p w14:paraId="19F0F6B9">
            <w:pPr>
              <w:jc w:val="center"/>
              <w:rPr>
                <w:rFonts w:hint="eastAsia" w:ascii="宋体" w:hAnsi="宋体"/>
                <w:bCs/>
                <w:kern w:val="2"/>
                <w:sz w:val="24"/>
                <w:szCs w:val="24"/>
                <w:highlight w:val="none"/>
              </w:rPr>
            </w:pPr>
            <w:r>
              <w:rPr>
                <w:rFonts w:ascii="宋体" w:hAnsi="宋体"/>
                <w:bCs/>
                <w:kern w:val="2"/>
                <w:sz w:val="24"/>
                <w:szCs w:val="24"/>
                <w:highlight w:val="none"/>
              </w:rPr>
              <w:t>产地/国别</w:t>
            </w:r>
          </w:p>
        </w:tc>
        <w:tc>
          <w:tcPr>
            <w:tcW w:w="1299" w:type="dxa"/>
            <w:vAlign w:val="center"/>
          </w:tcPr>
          <w:p w14:paraId="6949C221">
            <w:pPr>
              <w:jc w:val="center"/>
              <w:rPr>
                <w:rFonts w:hint="eastAsia" w:ascii="宋体" w:hAnsi="宋体"/>
                <w:bCs/>
                <w:kern w:val="2"/>
                <w:sz w:val="24"/>
                <w:szCs w:val="24"/>
                <w:highlight w:val="none"/>
              </w:rPr>
            </w:pPr>
            <w:r>
              <w:rPr>
                <w:rFonts w:ascii="宋体" w:hAnsi="宋体"/>
                <w:bCs/>
                <w:kern w:val="2"/>
                <w:sz w:val="24"/>
                <w:szCs w:val="24"/>
                <w:highlight w:val="none"/>
              </w:rPr>
              <w:t>制造商规模</w:t>
            </w:r>
          </w:p>
        </w:tc>
        <w:tc>
          <w:tcPr>
            <w:tcW w:w="1299" w:type="dxa"/>
            <w:vAlign w:val="center"/>
          </w:tcPr>
          <w:p w14:paraId="776C6520">
            <w:pPr>
              <w:jc w:val="center"/>
              <w:rPr>
                <w:rFonts w:hint="eastAsia" w:ascii="宋体" w:hAnsi="宋体"/>
                <w:bCs/>
                <w:kern w:val="2"/>
                <w:sz w:val="24"/>
                <w:szCs w:val="24"/>
                <w:highlight w:val="none"/>
              </w:rPr>
            </w:pPr>
            <w:r>
              <w:rPr>
                <w:rFonts w:ascii="宋体" w:hAnsi="宋体"/>
                <w:bCs/>
                <w:kern w:val="2"/>
                <w:sz w:val="24"/>
                <w:szCs w:val="24"/>
                <w:highlight w:val="none"/>
              </w:rPr>
              <w:t>品牌</w:t>
            </w:r>
          </w:p>
        </w:tc>
        <w:tc>
          <w:tcPr>
            <w:tcW w:w="1299" w:type="dxa"/>
            <w:vAlign w:val="center"/>
          </w:tcPr>
          <w:p w14:paraId="79BA516F">
            <w:pPr>
              <w:jc w:val="center"/>
              <w:rPr>
                <w:rFonts w:hint="eastAsia" w:ascii="宋体" w:hAnsi="宋体"/>
                <w:bCs/>
                <w:kern w:val="2"/>
                <w:sz w:val="24"/>
                <w:szCs w:val="24"/>
                <w:highlight w:val="none"/>
              </w:rPr>
            </w:pPr>
            <w:r>
              <w:rPr>
                <w:rFonts w:ascii="宋体" w:hAnsi="宋体"/>
                <w:bCs/>
                <w:kern w:val="2"/>
                <w:sz w:val="24"/>
                <w:szCs w:val="24"/>
                <w:highlight w:val="none"/>
              </w:rPr>
              <w:t>规格、型号</w:t>
            </w:r>
          </w:p>
        </w:tc>
        <w:tc>
          <w:tcPr>
            <w:tcW w:w="883" w:type="dxa"/>
            <w:vAlign w:val="center"/>
          </w:tcPr>
          <w:p w14:paraId="3C75F35B">
            <w:pPr>
              <w:jc w:val="center"/>
              <w:rPr>
                <w:rFonts w:hint="eastAsia" w:ascii="宋体" w:hAnsi="宋体"/>
                <w:bCs/>
                <w:kern w:val="2"/>
                <w:sz w:val="24"/>
                <w:szCs w:val="24"/>
                <w:highlight w:val="none"/>
              </w:rPr>
            </w:pPr>
            <w:r>
              <w:rPr>
                <w:rFonts w:ascii="宋体" w:hAnsi="宋体"/>
                <w:bCs/>
                <w:kern w:val="2"/>
                <w:sz w:val="24"/>
                <w:szCs w:val="24"/>
                <w:highlight w:val="none"/>
              </w:rPr>
              <w:t>单价（元）</w:t>
            </w:r>
          </w:p>
        </w:tc>
        <w:tc>
          <w:tcPr>
            <w:tcW w:w="892" w:type="dxa"/>
            <w:vAlign w:val="center"/>
          </w:tcPr>
          <w:p w14:paraId="678474B1">
            <w:pPr>
              <w:jc w:val="center"/>
              <w:rPr>
                <w:rFonts w:hint="eastAsia" w:ascii="宋体" w:hAnsi="宋体"/>
                <w:bCs/>
                <w:kern w:val="2"/>
                <w:sz w:val="24"/>
                <w:szCs w:val="24"/>
                <w:highlight w:val="none"/>
              </w:rPr>
            </w:pPr>
            <w:r>
              <w:rPr>
                <w:rFonts w:ascii="宋体" w:hAnsi="宋体"/>
                <w:bCs/>
                <w:kern w:val="2"/>
                <w:sz w:val="24"/>
                <w:szCs w:val="24"/>
                <w:highlight w:val="none"/>
              </w:rPr>
              <w:t>数量</w:t>
            </w:r>
          </w:p>
        </w:tc>
        <w:tc>
          <w:tcPr>
            <w:tcW w:w="787" w:type="dxa"/>
            <w:vAlign w:val="center"/>
          </w:tcPr>
          <w:p w14:paraId="6AEA869C">
            <w:pPr>
              <w:jc w:val="center"/>
              <w:rPr>
                <w:rFonts w:hint="eastAsia" w:ascii="宋体" w:hAnsi="宋体"/>
                <w:bCs/>
                <w:kern w:val="2"/>
                <w:sz w:val="24"/>
                <w:szCs w:val="24"/>
                <w:highlight w:val="none"/>
              </w:rPr>
            </w:pPr>
            <w:r>
              <w:rPr>
                <w:rFonts w:hint="eastAsia" w:ascii="宋体" w:hAnsi="宋体"/>
                <w:bCs/>
                <w:kern w:val="2"/>
                <w:sz w:val="24"/>
                <w:szCs w:val="24"/>
                <w:highlight w:val="none"/>
                <w:lang w:val="en-US" w:eastAsia="zh-CN"/>
              </w:rPr>
              <w:t>合计</w:t>
            </w:r>
            <w:r>
              <w:rPr>
                <w:rFonts w:ascii="宋体" w:hAnsi="宋体"/>
                <w:bCs/>
                <w:kern w:val="2"/>
                <w:sz w:val="24"/>
                <w:szCs w:val="24"/>
                <w:highlight w:val="none"/>
              </w:rPr>
              <w:t>（元）</w:t>
            </w:r>
          </w:p>
        </w:tc>
      </w:tr>
      <w:tr w14:paraId="20317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6B1255BA">
            <w:pPr>
              <w:jc w:val="center"/>
              <w:rPr>
                <w:rFonts w:hint="eastAsia" w:ascii="宋体" w:hAnsi="宋体"/>
                <w:bCs/>
                <w:kern w:val="2"/>
                <w:sz w:val="24"/>
                <w:szCs w:val="24"/>
                <w:highlight w:val="none"/>
              </w:rPr>
            </w:pPr>
            <w:r>
              <w:rPr>
                <w:rFonts w:ascii="宋体" w:hAnsi="宋体"/>
                <w:bCs/>
                <w:kern w:val="2"/>
                <w:sz w:val="24"/>
                <w:szCs w:val="24"/>
                <w:highlight w:val="none"/>
              </w:rPr>
              <w:t>1</w:t>
            </w:r>
          </w:p>
        </w:tc>
        <w:tc>
          <w:tcPr>
            <w:tcW w:w="1403" w:type="dxa"/>
            <w:vAlign w:val="center"/>
          </w:tcPr>
          <w:p w14:paraId="0A7BEC1C">
            <w:pPr>
              <w:jc w:val="center"/>
              <w:rPr>
                <w:rFonts w:hint="eastAsia" w:ascii="宋体" w:hAnsi="宋体"/>
                <w:bCs/>
                <w:kern w:val="2"/>
                <w:sz w:val="24"/>
                <w:szCs w:val="24"/>
                <w:highlight w:val="none"/>
              </w:rPr>
            </w:pPr>
          </w:p>
        </w:tc>
        <w:tc>
          <w:tcPr>
            <w:tcW w:w="1025" w:type="dxa"/>
            <w:vAlign w:val="center"/>
          </w:tcPr>
          <w:p w14:paraId="3891D6FC">
            <w:pPr>
              <w:jc w:val="center"/>
              <w:rPr>
                <w:rFonts w:hint="eastAsia" w:ascii="宋体" w:hAnsi="宋体"/>
                <w:bCs/>
                <w:kern w:val="2"/>
                <w:sz w:val="24"/>
                <w:szCs w:val="24"/>
                <w:highlight w:val="none"/>
              </w:rPr>
            </w:pPr>
          </w:p>
        </w:tc>
        <w:tc>
          <w:tcPr>
            <w:tcW w:w="1130" w:type="dxa"/>
            <w:vAlign w:val="center"/>
          </w:tcPr>
          <w:p w14:paraId="67D751D1">
            <w:pPr>
              <w:jc w:val="center"/>
              <w:rPr>
                <w:rFonts w:hint="eastAsia" w:ascii="宋体" w:hAnsi="宋体"/>
                <w:bCs/>
                <w:kern w:val="2"/>
                <w:sz w:val="24"/>
                <w:szCs w:val="24"/>
                <w:highlight w:val="none"/>
              </w:rPr>
            </w:pPr>
          </w:p>
        </w:tc>
        <w:tc>
          <w:tcPr>
            <w:tcW w:w="1299" w:type="dxa"/>
            <w:vAlign w:val="center"/>
          </w:tcPr>
          <w:p w14:paraId="30CD01C2">
            <w:pPr>
              <w:jc w:val="center"/>
              <w:rPr>
                <w:rFonts w:hint="eastAsia" w:ascii="宋体" w:hAnsi="宋体"/>
                <w:bCs/>
                <w:kern w:val="2"/>
                <w:sz w:val="24"/>
                <w:szCs w:val="24"/>
                <w:highlight w:val="none"/>
              </w:rPr>
            </w:pPr>
          </w:p>
        </w:tc>
        <w:tc>
          <w:tcPr>
            <w:tcW w:w="1299" w:type="dxa"/>
            <w:vAlign w:val="center"/>
          </w:tcPr>
          <w:p w14:paraId="1507DE68">
            <w:pPr>
              <w:jc w:val="center"/>
              <w:rPr>
                <w:rFonts w:hint="eastAsia" w:ascii="宋体" w:hAnsi="宋体"/>
                <w:bCs/>
                <w:kern w:val="2"/>
                <w:sz w:val="24"/>
                <w:szCs w:val="24"/>
                <w:highlight w:val="none"/>
              </w:rPr>
            </w:pPr>
          </w:p>
        </w:tc>
        <w:tc>
          <w:tcPr>
            <w:tcW w:w="1299" w:type="dxa"/>
            <w:vAlign w:val="center"/>
          </w:tcPr>
          <w:p w14:paraId="74195ECE">
            <w:pPr>
              <w:jc w:val="center"/>
              <w:rPr>
                <w:rFonts w:hint="eastAsia" w:ascii="宋体" w:hAnsi="宋体"/>
                <w:bCs/>
                <w:kern w:val="2"/>
                <w:sz w:val="24"/>
                <w:szCs w:val="24"/>
                <w:highlight w:val="none"/>
              </w:rPr>
            </w:pPr>
          </w:p>
        </w:tc>
        <w:tc>
          <w:tcPr>
            <w:tcW w:w="883" w:type="dxa"/>
            <w:vAlign w:val="center"/>
          </w:tcPr>
          <w:p w14:paraId="3A1E5D38">
            <w:pPr>
              <w:jc w:val="center"/>
              <w:rPr>
                <w:rFonts w:hint="eastAsia" w:ascii="宋体" w:hAnsi="宋体"/>
                <w:bCs/>
                <w:kern w:val="2"/>
                <w:sz w:val="24"/>
                <w:szCs w:val="24"/>
                <w:highlight w:val="none"/>
              </w:rPr>
            </w:pPr>
          </w:p>
        </w:tc>
        <w:tc>
          <w:tcPr>
            <w:tcW w:w="892" w:type="dxa"/>
            <w:vAlign w:val="center"/>
          </w:tcPr>
          <w:p w14:paraId="03335EC2">
            <w:pPr>
              <w:jc w:val="center"/>
              <w:rPr>
                <w:rFonts w:hint="eastAsia" w:ascii="宋体" w:hAnsi="宋体"/>
                <w:bCs/>
                <w:kern w:val="2"/>
                <w:sz w:val="24"/>
                <w:szCs w:val="24"/>
                <w:highlight w:val="none"/>
              </w:rPr>
            </w:pPr>
          </w:p>
        </w:tc>
        <w:tc>
          <w:tcPr>
            <w:tcW w:w="787" w:type="dxa"/>
            <w:vAlign w:val="center"/>
          </w:tcPr>
          <w:p w14:paraId="4A97E27A">
            <w:pPr>
              <w:jc w:val="center"/>
              <w:rPr>
                <w:rFonts w:hint="eastAsia" w:ascii="宋体" w:hAnsi="宋体"/>
                <w:bCs/>
                <w:kern w:val="2"/>
                <w:sz w:val="24"/>
                <w:szCs w:val="24"/>
                <w:highlight w:val="none"/>
              </w:rPr>
            </w:pPr>
          </w:p>
        </w:tc>
      </w:tr>
      <w:tr w14:paraId="0586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01EF0EEA">
            <w:pPr>
              <w:jc w:val="center"/>
              <w:rPr>
                <w:rFonts w:hint="eastAsia" w:ascii="宋体" w:hAnsi="宋体"/>
                <w:bCs/>
                <w:kern w:val="2"/>
                <w:sz w:val="24"/>
                <w:szCs w:val="24"/>
                <w:highlight w:val="none"/>
              </w:rPr>
            </w:pPr>
            <w:r>
              <w:rPr>
                <w:rFonts w:ascii="宋体" w:hAnsi="宋体"/>
                <w:bCs/>
                <w:kern w:val="2"/>
                <w:sz w:val="24"/>
                <w:szCs w:val="24"/>
                <w:highlight w:val="none"/>
              </w:rPr>
              <w:t>2</w:t>
            </w:r>
          </w:p>
        </w:tc>
        <w:tc>
          <w:tcPr>
            <w:tcW w:w="1403" w:type="dxa"/>
            <w:vAlign w:val="center"/>
          </w:tcPr>
          <w:p w14:paraId="51315C4F">
            <w:pPr>
              <w:jc w:val="center"/>
              <w:rPr>
                <w:rFonts w:hint="eastAsia" w:ascii="宋体" w:hAnsi="宋体"/>
                <w:bCs/>
                <w:kern w:val="2"/>
                <w:sz w:val="24"/>
                <w:szCs w:val="24"/>
                <w:highlight w:val="none"/>
              </w:rPr>
            </w:pPr>
          </w:p>
        </w:tc>
        <w:tc>
          <w:tcPr>
            <w:tcW w:w="1025" w:type="dxa"/>
            <w:vAlign w:val="center"/>
          </w:tcPr>
          <w:p w14:paraId="5BE9EEBE">
            <w:pPr>
              <w:jc w:val="center"/>
              <w:rPr>
                <w:rFonts w:hint="eastAsia" w:ascii="宋体" w:hAnsi="宋体"/>
                <w:bCs/>
                <w:kern w:val="2"/>
                <w:sz w:val="24"/>
                <w:szCs w:val="24"/>
                <w:highlight w:val="none"/>
              </w:rPr>
            </w:pPr>
          </w:p>
        </w:tc>
        <w:tc>
          <w:tcPr>
            <w:tcW w:w="1130" w:type="dxa"/>
            <w:vAlign w:val="center"/>
          </w:tcPr>
          <w:p w14:paraId="5817C06B">
            <w:pPr>
              <w:jc w:val="center"/>
              <w:rPr>
                <w:rFonts w:hint="eastAsia" w:ascii="宋体" w:hAnsi="宋体"/>
                <w:bCs/>
                <w:kern w:val="2"/>
                <w:sz w:val="24"/>
                <w:szCs w:val="24"/>
                <w:highlight w:val="none"/>
              </w:rPr>
            </w:pPr>
          </w:p>
        </w:tc>
        <w:tc>
          <w:tcPr>
            <w:tcW w:w="1299" w:type="dxa"/>
            <w:vAlign w:val="center"/>
          </w:tcPr>
          <w:p w14:paraId="7C99CC94">
            <w:pPr>
              <w:jc w:val="center"/>
              <w:rPr>
                <w:rFonts w:hint="eastAsia" w:ascii="宋体" w:hAnsi="宋体"/>
                <w:bCs/>
                <w:kern w:val="2"/>
                <w:sz w:val="24"/>
                <w:szCs w:val="24"/>
                <w:highlight w:val="none"/>
              </w:rPr>
            </w:pPr>
          </w:p>
        </w:tc>
        <w:tc>
          <w:tcPr>
            <w:tcW w:w="1299" w:type="dxa"/>
            <w:vAlign w:val="center"/>
          </w:tcPr>
          <w:p w14:paraId="7934B61F">
            <w:pPr>
              <w:jc w:val="center"/>
              <w:rPr>
                <w:rFonts w:hint="eastAsia" w:ascii="宋体" w:hAnsi="宋体"/>
                <w:bCs/>
                <w:kern w:val="2"/>
                <w:sz w:val="24"/>
                <w:szCs w:val="24"/>
                <w:highlight w:val="none"/>
              </w:rPr>
            </w:pPr>
          </w:p>
        </w:tc>
        <w:tc>
          <w:tcPr>
            <w:tcW w:w="1299" w:type="dxa"/>
            <w:vAlign w:val="center"/>
          </w:tcPr>
          <w:p w14:paraId="3312283C">
            <w:pPr>
              <w:jc w:val="center"/>
              <w:rPr>
                <w:rFonts w:hint="eastAsia" w:ascii="宋体" w:hAnsi="宋体"/>
                <w:bCs/>
                <w:kern w:val="2"/>
                <w:sz w:val="24"/>
                <w:szCs w:val="24"/>
                <w:highlight w:val="none"/>
              </w:rPr>
            </w:pPr>
          </w:p>
        </w:tc>
        <w:tc>
          <w:tcPr>
            <w:tcW w:w="883" w:type="dxa"/>
            <w:vAlign w:val="center"/>
          </w:tcPr>
          <w:p w14:paraId="353478A2">
            <w:pPr>
              <w:jc w:val="center"/>
              <w:rPr>
                <w:rFonts w:hint="eastAsia" w:ascii="宋体" w:hAnsi="宋体"/>
                <w:bCs/>
                <w:kern w:val="2"/>
                <w:sz w:val="24"/>
                <w:szCs w:val="24"/>
                <w:highlight w:val="none"/>
              </w:rPr>
            </w:pPr>
          </w:p>
        </w:tc>
        <w:tc>
          <w:tcPr>
            <w:tcW w:w="892" w:type="dxa"/>
            <w:vAlign w:val="center"/>
          </w:tcPr>
          <w:p w14:paraId="74CF5B91">
            <w:pPr>
              <w:jc w:val="center"/>
              <w:rPr>
                <w:rFonts w:hint="eastAsia" w:ascii="宋体" w:hAnsi="宋体"/>
                <w:bCs/>
                <w:kern w:val="2"/>
                <w:sz w:val="24"/>
                <w:szCs w:val="24"/>
                <w:highlight w:val="none"/>
              </w:rPr>
            </w:pPr>
          </w:p>
        </w:tc>
        <w:tc>
          <w:tcPr>
            <w:tcW w:w="787" w:type="dxa"/>
            <w:vAlign w:val="center"/>
          </w:tcPr>
          <w:p w14:paraId="4B74C2AD">
            <w:pPr>
              <w:jc w:val="center"/>
              <w:rPr>
                <w:rFonts w:hint="eastAsia" w:ascii="宋体" w:hAnsi="宋体"/>
                <w:bCs/>
                <w:kern w:val="2"/>
                <w:sz w:val="24"/>
                <w:szCs w:val="24"/>
                <w:highlight w:val="none"/>
              </w:rPr>
            </w:pPr>
          </w:p>
        </w:tc>
      </w:tr>
      <w:tr w14:paraId="62D44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63B73402">
            <w:pPr>
              <w:jc w:val="center"/>
              <w:rPr>
                <w:rFonts w:hint="eastAsia" w:ascii="宋体" w:hAnsi="宋体"/>
                <w:bCs/>
                <w:kern w:val="2"/>
                <w:sz w:val="24"/>
                <w:szCs w:val="24"/>
                <w:highlight w:val="none"/>
              </w:rPr>
            </w:pPr>
          </w:p>
        </w:tc>
        <w:tc>
          <w:tcPr>
            <w:tcW w:w="1403" w:type="dxa"/>
            <w:vAlign w:val="center"/>
          </w:tcPr>
          <w:p w14:paraId="06F96FF3">
            <w:pPr>
              <w:jc w:val="center"/>
              <w:rPr>
                <w:rFonts w:hint="eastAsia" w:ascii="宋体" w:hAnsi="宋体"/>
                <w:bCs/>
                <w:kern w:val="2"/>
                <w:sz w:val="24"/>
                <w:szCs w:val="24"/>
                <w:highlight w:val="none"/>
              </w:rPr>
            </w:pPr>
          </w:p>
        </w:tc>
        <w:tc>
          <w:tcPr>
            <w:tcW w:w="1025" w:type="dxa"/>
            <w:vAlign w:val="center"/>
          </w:tcPr>
          <w:p w14:paraId="6165052A">
            <w:pPr>
              <w:jc w:val="center"/>
              <w:rPr>
                <w:rFonts w:hint="eastAsia" w:ascii="宋体" w:hAnsi="宋体"/>
                <w:bCs/>
                <w:kern w:val="2"/>
                <w:sz w:val="24"/>
                <w:szCs w:val="24"/>
                <w:highlight w:val="none"/>
              </w:rPr>
            </w:pPr>
          </w:p>
        </w:tc>
        <w:tc>
          <w:tcPr>
            <w:tcW w:w="1130" w:type="dxa"/>
            <w:vAlign w:val="center"/>
          </w:tcPr>
          <w:p w14:paraId="2862F5E2">
            <w:pPr>
              <w:jc w:val="center"/>
              <w:rPr>
                <w:rFonts w:hint="eastAsia" w:ascii="宋体" w:hAnsi="宋体"/>
                <w:bCs/>
                <w:kern w:val="2"/>
                <w:sz w:val="24"/>
                <w:szCs w:val="24"/>
                <w:highlight w:val="none"/>
              </w:rPr>
            </w:pPr>
          </w:p>
        </w:tc>
        <w:tc>
          <w:tcPr>
            <w:tcW w:w="1299" w:type="dxa"/>
            <w:vAlign w:val="center"/>
          </w:tcPr>
          <w:p w14:paraId="5A40954E">
            <w:pPr>
              <w:jc w:val="center"/>
              <w:rPr>
                <w:rFonts w:hint="eastAsia" w:ascii="宋体" w:hAnsi="宋体"/>
                <w:bCs/>
                <w:kern w:val="2"/>
                <w:sz w:val="24"/>
                <w:szCs w:val="24"/>
                <w:highlight w:val="none"/>
              </w:rPr>
            </w:pPr>
          </w:p>
        </w:tc>
        <w:tc>
          <w:tcPr>
            <w:tcW w:w="1299" w:type="dxa"/>
            <w:vAlign w:val="center"/>
          </w:tcPr>
          <w:p w14:paraId="0561C10F">
            <w:pPr>
              <w:jc w:val="center"/>
              <w:rPr>
                <w:rFonts w:hint="eastAsia" w:ascii="宋体" w:hAnsi="宋体"/>
                <w:bCs/>
                <w:kern w:val="2"/>
                <w:sz w:val="24"/>
                <w:szCs w:val="24"/>
                <w:highlight w:val="none"/>
              </w:rPr>
            </w:pPr>
          </w:p>
        </w:tc>
        <w:tc>
          <w:tcPr>
            <w:tcW w:w="1299" w:type="dxa"/>
            <w:vAlign w:val="center"/>
          </w:tcPr>
          <w:p w14:paraId="3A5DFADE">
            <w:pPr>
              <w:jc w:val="center"/>
              <w:rPr>
                <w:rFonts w:hint="eastAsia" w:ascii="宋体" w:hAnsi="宋体"/>
                <w:bCs/>
                <w:kern w:val="2"/>
                <w:sz w:val="24"/>
                <w:szCs w:val="24"/>
                <w:highlight w:val="none"/>
              </w:rPr>
            </w:pPr>
          </w:p>
        </w:tc>
        <w:tc>
          <w:tcPr>
            <w:tcW w:w="883" w:type="dxa"/>
            <w:vAlign w:val="center"/>
          </w:tcPr>
          <w:p w14:paraId="75EDDAFD">
            <w:pPr>
              <w:jc w:val="center"/>
              <w:rPr>
                <w:rFonts w:hint="eastAsia" w:ascii="宋体" w:hAnsi="宋体"/>
                <w:bCs/>
                <w:kern w:val="2"/>
                <w:sz w:val="24"/>
                <w:szCs w:val="24"/>
                <w:highlight w:val="none"/>
              </w:rPr>
            </w:pPr>
          </w:p>
        </w:tc>
        <w:tc>
          <w:tcPr>
            <w:tcW w:w="892" w:type="dxa"/>
            <w:vAlign w:val="center"/>
          </w:tcPr>
          <w:p w14:paraId="3ED5522E">
            <w:pPr>
              <w:jc w:val="center"/>
              <w:rPr>
                <w:rFonts w:hint="eastAsia" w:ascii="宋体" w:hAnsi="宋体"/>
                <w:bCs/>
                <w:kern w:val="2"/>
                <w:sz w:val="24"/>
                <w:szCs w:val="24"/>
                <w:highlight w:val="none"/>
              </w:rPr>
            </w:pPr>
          </w:p>
        </w:tc>
        <w:tc>
          <w:tcPr>
            <w:tcW w:w="787" w:type="dxa"/>
            <w:vAlign w:val="center"/>
          </w:tcPr>
          <w:p w14:paraId="10CC22D6">
            <w:pPr>
              <w:jc w:val="center"/>
              <w:rPr>
                <w:rFonts w:hint="eastAsia" w:ascii="宋体" w:hAnsi="宋体"/>
                <w:bCs/>
                <w:kern w:val="2"/>
                <w:sz w:val="24"/>
                <w:szCs w:val="24"/>
                <w:highlight w:val="none"/>
              </w:rPr>
            </w:pPr>
          </w:p>
        </w:tc>
      </w:tr>
      <w:tr w14:paraId="2190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62DD356">
            <w:pPr>
              <w:jc w:val="center"/>
              <w:rPr>
                <w:rFonts w:hint="eastAsia" w:ascii="宋体" w:hAnsi="宋体"/>
                <w:bCs/>
                <w:kern w:val="2"/>
                <w:sz w:val="24"/>
                <w:szCs w:val="24"/>
                <w:highlight w:val="none"/>
              </w:rPr>
            </w:pPr>
          </w:p>
        </w:tc>
        <w:tc>
          <w:tcPr>
            <w:tcW w:w="1403" w:type="dxa"/>
            <w:vAlign w:val="center"/>
          </w:tcPr>
          <w:p w14:paraId="7D5F2D38">
            <w:pPr>
              <w:jc w:val="center"/>
              <w:rPr>
                <w:rFonts w:hint="eastAsia" w:ascii="宋体" w:hAnsi="宋体"/>
                <w:bCs/>
                <w:kern w:val="2"/>
                <w:sz w:val="24"/>
                <w:szCs w:val="24"/>
                <w:highlight w:val="none"/>
              </w:rPr>
            </w:pPr>
          </w:p>
        </w:tc>
        <w:tc>
          <w:tcPr>
            <w:tcW w:w="1025" w:type="dxa"/>
            <w:vAlign w:val="center"/>
          </w:tcPr>
          <w:p w14:paraId="09CEA8E1">
            <w:pPr>
              <w:jc w:val="center"/>
              <w:rPr>
                <w:rFonts w:hint="eastAsia" w:ascii="宋体" w:hAnsi="宋体"/>
                <w:bCs/>
                <w:kern w:val="2"/>
                <w:sz w:val="24"/>
                <w:szCs w:val="24"/>
                <w:highlight w:val="none"/>
              </w:rPr>
            </w:pPr>
          </w:p>
        </w:tc>
        <w:tc>
          <w:tcPr>
            <w:tcW w:w="1130" w:type="dxa"/>
            <w:vAlign w:val="center"/>
          </w:tcPr>
          <w:p w14:paraId="54D5F6DB">
            <w:pPr>
              <w:jc w:val="center"/>
              <w:rPr>
                <w:rFonts w:hint="eastAsia" w:ascii="宋体" w:hAnsi="宋体"/>
                <w:bCs/>
                <w:kern w:val="2"/>
                <w:sz w:val="24"/>
                <w:szCs w:val="24"/>
                <w:highlight w:val="none"/>
              </w:rPr>
            </w:pPr>
          </w:p>
        </w:tc>
        <w:tc>
          <w:tcPr>
            <w:tcW w:w="1299" w:type="dxa"/>
            <w:vAlign w:val="center"/>
          </w:tcPr>
          <w:p w14:paraId="0846188B">
            <w:pPr>
              <w:jc w:val="center"/>
              <w:rPr>
                <w:rFonts w:hint="eastAsia" w:ascii="宋体" w:hAnsi="宋体"/>
                <w:bCs/>
                <w:kern w:val="2"/>
                <w:sz w:val="24"/>
                <w:szCs w:val="24"/>
                <w:highlight w:val="none"/>
              </w:rPr>
            </w:pPr>
          </w:p>
        </w:tc>
        <w:tc>
          <w:tcPr>
            <w:tcW w:w="1299" w:type="dxa"/>
            <w:vAlign w:val="center"/>
          </w:tcPr>
          <w:p w14:paraId="2AF18628">
            <w:pPr>
              <w:jc w:val="center"/>
              <w:rPr>
                <w:rFonts w:hint="eastAsia" w:ascii="宋体" w:hAnsi="宋体"/>
                <w:bCs/>
                <w:kern w:val="2"/>
                <w:sz w:val="24"/>
                <w:szCs w:val="24"/>
                <w:highlight w:val="none"/>
              </w:rPr>
            </w:pPr>
          </w:p>
        </w:tc>
        <w:tc>
          <w:tcPr>
            <w:tcW w:w="1299" w:type="dxa"/>
            <w:vAlign w:val="center"/>
          </w:tcPr>
          <w:p w14:paraId="16A7D188">
            <w:pPr>
              <w:jc w:val="center"/>
              <w:rPr>
                <w:rFonts w:hint="eastAsia" w:ascii="宋体" w:hAnsi="宋体"/>
                <w:bCs/>
                <w:kern w:val="2"/>
                <w:sz w:val="24"/>
                <w:szCs w:val="24"/>
                <w:highlight w:val="none"/>
              </w:rPr>
            </w:pPr>
          </w:p>
        </w:tc>
        <w:tc>
          <w:tcPr>
            <w:tcW w:w="883" w:type="dxa"/>
            <w:vAlign w:val="center"/>
          </w:tcPr>
          <w:p w14:paraId="41AEE9F7">
            <w:pPr>
              <w:jc w:val="center"/>
              <w:rPr>
                <w:rFonts w:hint="eastAsia" w:ascii="宋体" w:hAnsi="宋体"/>
                <w:bCs/>
                <w:kern w:val="2"/>
                <w:sz w:val="24"/>
                <w:szCs w:val="24"/>
                <w:highlight w:val="none"/>
              </w:rPr>
            </w:pPr>
          </w:p>
        </w:tc>
        <w:tc>
          <w:tcPr>
            <w:tcW w:w="892" w:type="dxa"/>
            <w:vAlign w:val="center"/>
          </w:tcPr>
          <w:p w14:paraId="0CD83010">
            <w:pPr>
              <w:jc w:val="center"/>
              <w:rPr>
                <w:rFonts w:hint="eastAsia" w:ascii="宋体" w:hAnsi="宋体"/>
                <w:bCs/>
                <w:kern w:val="2"/>
                <w:sz w:val="24"/>
                <w:szCs w:val="24"/>
                <w:highlight w:val="none"/>
              </w:rPr>
            </w:pPr>
          </w:p>
        </w:tc>
        <w:tc>
          <w:tcPr>
            <w:tcW w:w="787" w:type="dxa"/>
            <w:vAlign w:val="center"/>
          </w:tcPr>
          <w:p w14:paraId="48646F7F">
            <w:pPr>
              <w:jc w:val="center"/>
              <w:rPr>
                <w:rFonts w:hint="eastAsia" w:ascii="宋体" w:hAnsi="宋体"/>
                <w:bCs/>
                <w:kern w:val="2"/>
                <w:sz w:val="24"/>
                <w:szCs w:val="24"/>
                <w:highlight w:val="none"/>
              </w:rPr>
            </w:pPr>
          </w:p>
        </w:tc>
      </w:tr>
      <w:tr w14:paraId="559A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68D6B58B">
            <w:pPr>
              <w:jc w:val="center"/>
              <w:rPr>
                <w:rFonts w:hint="eastAsia" w:ascii="宋体" w:hAnsi="宋体"/>
                <w:bCs/>
                <w:kern w:val="2"/>
                <w:sz w:val="24"/>
                <w:szCs w:val="24"/>
                <w:highlight w:val="none"/>
              </w:rPr>
            </w:pPr>
          </w:p>
        </w:tc>
        <w:tc>
          <w:tcPr>
            <w:tcW w:w="1403" w:type="dxa"/>
            <w:vAlign w:val="center"/>
          </w:tcPr>
          <w:p w14:paraId="7CEC5B22">
            <w:pPr>
              <w:jc w:val="center"/>
              <w:rPr>
                <w:rFonts w:hint="eastAsia" w:ascii="宋体" w:hAnsi="宋体"/>
                <w:bCs/>
                <w:kern w:val="2"/>
                <w:sz w:val="24"/>
                <w:szCs w:val="24"/>
                <w:highlight w:val="none"/>
              </w:rPr>
            </w:pPr>
          </w:p>
        </w:tc>
        <w:tc>
          <w:tcPr>
            <w:tcW w:w="1025" w:type="dxa"/>
            <w:vAlign w:val="center"/>
          </w:tcPr>
          <w:p w14:paraId="1B8EC8C1">
            <w:pPr>
              <w:jc w:val="center"/>
              <w:rPr>
                <w:rFonts w:hint="eastAsia" w:ascii="宋体" w:hAnsi="宋体"/>
                <w:bCs/>
                <w:kern w:val="2"/>
                <w:sz w:val="24"/>
                <w:szCs w:val="24"/>
                <w:highlight w:val="none"/>
              </w:rPr>
            </w:pPr>
          </w:p>
        </w:tc>
        <w:tc>
          <w:tcPr>
            <w:tcW w:w="1130" w:type="dxa"/>
            <w:vAlign w:val="center"/>
          </w:tcPr>
          <w:p w14:paraId="05A4CA28">
            <w:pPr>
              <w:jc w:val="center"/>
              <w:rPr>
                <w:rFonts w:hint="eastAsia" w:ascii="宋体" w:hAnsi="宋体"/>
                <w:bCs/>
                <w:kern w:val="2"/>
                <w:sz w:val="24"/>
                <w:szCs w:val="24"/>
                <w:highlight w:val="none"/>
              </w:rPr>
            </w:pPr>
          </w:p>
        </w:tc>
        <w:tc>
          <w:tcPr>
            <w:tcW w:w="1299" w:type="dxa"/>
            <w:vAlign w:val="center"/>
          </w:tcPr>
          <w:p w14:paraId="4B5194C5">
            <w:pPr>
              <w:jc w:val="center"/>
              <w:rPr>
                <w:rFonts w:hint="eastAsia" w:ascii="宋体" w:hAnsi="宋体"/>
                <w:bCs/>
                <w:kern w:val="2"/>
                <w:sz w:val="24"/>
                <w:szCs w:val="24"/>
                <w:highlight w:val="none"/>
              </w:rPr>
            </w:pPr>
          </w:p>
        </w:tc>
        <w:tc>
          <w:tcPr>
            <w:tcW w:w="1299" w:type="dxa"/>
            <w:vAlign w:val="center"/>
          </w:tcPr>
          <w:p w14:paraId="1FE2A92D">
            <w:pPr>
              <w:jc w:val="center"/>
              <w:rPr>
                <w:rFonts w:hint="eastAsia" w:ascii="宋体" w:hAnsi="宋体"/>
                <w:bCs/>
                <w:kern w:val="2"/>
                <w:sz w:val="24"/>
                <w:szCs w:val="24"/>
                <w:highlight w:val="none"/>
              </w:rPr>
            </w:pPr>
          </w:p>
        </w:tc>
        <w:tc>
          <w:tcPr>
            <w:tcW w:w="1299" w:type="dxa"/>
            <w:vAlign w:val="center"/>
          </w:tcPr>
          <w:p w14:paraId="6E74CF5D">
            <w:pPr>
              <w:jc w:val="center"/>
              <w:rPr>
                <w:rFonts w:hint="eastAsia" w:ascii="宋体" w:hAnsi="宋体"/>
                <w:bCs/>
                <w:kern w:val="2"/>
                <w:sz w:val="24"/>
                <w:szCs w:val="24"/>
                <w:highlight w:val="none"/>
              </w:rPr>
            </w:pPr>
          </w:p>
        </w:tc>
        <w:tc>
          <w:tcPr>
            <w:tcW w:w="883" w:type="dxa"/>
            <w:vAlign w:val="center"/>
          </w:tcPr>
          <w:p w14:paraId="0FA2F693">
            <w:pPr>
              <w:jc w:val="center"/>
              <w:rPr>
                <w:rFonts w:hint="eastAsia" w:ascii="宋体" w:hAnsi="宋体"/>
                <w:bCs/>
                <w:kern w:val="2"/>
                <w:sz w:val="24"/>
                <w:szCs w:val="24"/>
                <w:highlight w:val="none"/>
              </w:rPr>
            </w:pPr>
          </w:p>
        </w:tc>
        <w:tc>
          <w:tcPr>
            <w:tcW w:w="892" w:type="dxa"/>
            <w:vAlign w:val="center"/>
          </w:tcPr>
          <w:p w14:paraId="6CE8DB52">
            <w:pPr>
              <w:jc w:val="center"/>
              <w:rPr>
                <w:rFonts w:hint="eastAsia" w:ascii="宋体" w:hAnsi="宋体"/>
                <w:bCs/>
                <w:kern w:val="2"/>
                <w:sz w:val="24"/>
                <w:szCs w:val="24"/>
                <w:highlight w:val="none"/>
              </w:rPr>
            </w:pPr>
          </w:p>
        </w:tc>
        <w:tc>
          <w:tcPr>
            <w:tcW w:w="787" w:type="dxa"/>
            <w:vAlign w:val="center"/>
          </w:tcPr>
          <w:p w14:paraId="219A61F2">
            <w:pPr>
              <w:jc w:val="center"/>
              <w:rPr>
                <w:rFonts w:hint="eastAsia" w:ascii="宋体" w:hAnsi="宋体"/>
                <w:bCs/>
                <w:kern w:val="2"/>
                <w:sz w:val="24"/>
                <w:szCs w:val="24"/>
                <w:highlight w:val="none"/>
              </w:rPr>
            </w:pPr>
          </w:p>
        </w:tc>
      </w:tr>
      <w:tr w14:paraId="09603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4AA933F0">
            <w:pPr>
              <w:jc w:val="center"/>
              <w:rPr>
                <w:rFonts w:hint="eastAsia" w:ascii="宋体" w:hAnsi="宋体"/>
                <w:bCs/>
                <w:kern w:val="2"/>
                <w:sz w:val="24"/>
                <w:szCs w:val="24"/>
                <w:highlight w:val="none"/>
              </w:rPr>
            </w:pPr>
          </w:p>
        </w:tc>
        <w:tc>
          <w:tcPr>
            <w:tcW w:w="1403" w:type="dxa"/>
            <w:vAlign w:val="center"/>
          </w:tcPr>
          <w:p w14:paraId="658EAF89">
            <w:pPr>
              <w:jc w:val="center"/>
              <w:rPr>
                <w:rFonts w:hint="eastAsia" w:ascii="宋体" w:hAnsi="宋体"/>
                <w:bCs/>
                <w:kern w:val="2"/>
                <w:sz w:val="24"/>
                <w:szCs w:val="24"/>
                <w:highlight w:val="none"/>
              </w:rPr>
            </w:pPr>
          </w:p>
        </w:tc>
        <w:tc>
          <w:tcPr>
            <w:tcW w:w="1025" w:type="dxa"/>
            <w:vAlign w:val="center"/>
          </w:tcPr>
          <w:p w14:paraId="6AAF5652">
            <w:pPr>
              <w:jc w:val="center"/>
              <w:rPr>
                <w:rFonts w:hint="eastAsia" w:ascii="宋体" w:hAnsi="宋体"/>
                <w:bCs/>
                <w:kern w:val="2"/>
                <w:sz w:val="24"/>
                <w:szCs w:val="24"/>
                <w:highlight w:val="none"/>
              </w:rPr>
            </w:pPr>
          </w:p>
        </w:tc>
        <w:tc>
          <w:tcPr>
            <w:tcW w:w="1130" w:type="dxa"/>
            <w:vAlign w:val="center"/>
          </w:tcPr>
          <w:p w14:paraId="35213474">
            <w:pPr>
              <w:jc w:val="center"/>
              <w:rPr>
                <w:rFonts w:hint="eastAsia" w:ascii="宋体" w:hAnsi="宋体"/>
                <w:bCs/>
                <w:kern w:val="2"/>
                <w:sz w:val="24"/>
                <w:szCs w:val="24"/>
                <w:highlight w:val="none"/>
              </w:rPr>
            </w:pPr>
          </w:p>
        </w:tc>
        <w:tc>
          <w:tcPr>
            <w:tcW w:w="1299" w:type="dxa"/>
            <w:vAlign w:val="center"/>
          </w:tcPr>
          <w:p w14:paraId="6A0DE124">
            <w:pPr>
              <w:jc w:val="center"/>
              <w:rPr>
                <w:rFonts w:hint="eastAsia" w:ascii="宋体" w:hAnsi="宋体"/>
                <w:bCs/>
                <w:kern w:val="2"/>
                <w:sz w:val="24"/>
                <w:szCs w:val="24"/>
                <w:highlight w:val="none"/>
              </w:rPr>
            </w:pPr>
          </w:p>
        </w:tc>
        <w:tc>
          <w:tcPr>
            <w:tcW w:w="1299" w:type="dxa"/>
            <w:vAlign w:val="center"/>
          </w:tcPr>
          <w:p w14:paraId="4F98194A">
            <w:pPr>
              <w:jc w:val="center"/>
              <w:rPr>
                <w:rFonts w:hint="eastAsia" w:ascii="宋体" w:hAnsi="宋体"/>
                <w:bCs/>
                <w:kern w:val="2"/>
                <w:sz w:val="24"/>
                <w:szCs w:val="24"/>
                <w:highlight w:val="none"/>
              </w:rPr>
            </w:pPr>
          </w:p>
        </w:tc>
        <w:tc>
          <w:tcPr>
            <w:tcW w:w="1299" w:type="dxa"/>
            <w:vAlign w:val="center"/>
          </w:tcPr>
          <w:p w14:paraId="210E35F5">
            <w:pPr>
              <w:jc w:val="center"/>
              <w:rPr>
                <w:rFonts w:hint="eastAsia" w:ascii="宋体" w:hAnsi="宋体"/>
                <w:bCs/>
                <w:kern w:val="2"/>
                <w:sz w:val="24"/>
                <w:szCs w:val="24"/>
                <w:highlight w:val="none"/>
              </w:rPr>
            </w:pPr>
          </w:p>
        </w:tc>
        <w:tc>
          <w:tcPr>
            <w:tcW w:w="883" w:type="dxa"/>
            <w:vAlign w:val="center"/>
          </w:tcPr>
          <w:p w14:paraId="188F863D">
            <w:pPr>
              <w:jc w:val="center"/>
              <w:rPr>
                <w:rFonts w:hint="eastAsia" w:ascii="宋体" w:hAnsi="宋体"/>
                <w:bCs/>
                <w:kern w:val="2"/>
                <w:sz w:val="24"/>
                <w:szCs w:val="24"/>
                <w:highlight w:val="none"/>
              </w:rPr>
            </w:pPr>
          </w:p>
        </w:tc>
        <w:tc>
          <w:tcPr>
            <w:tcW w:w="892" w:type="dxa"/>
            <w:vAlign w:val="center"/>
          </w:tcPr>
          <w:p w14:paraId="486EFD49">
            <w:pPr>
              <w:jc w:val="center"/>
              <w:rPr>
                <w:rFonts w:hint="eastAsia" w:ascii="宋体" w:hAnsi="宋体"/>
                <w:bCs/>
                <w:kern w:val="2"/>
                <w:sz w:val="24"/>
                <w:szCs w:val="24"/>
                <w:highlight w:val="none"/>
              </w:rPr>
            </w:pPr>
          </w:p>
        </w:tc>
        <w:tc>
          <w:tcPr>
            <w:tcW w:w="787" w:type="dxa"/>
            <w:vAlign w:val="center"/>
          </w:tcPr>
          <w:p w14:paraId="1F4C4795">
            <w:pPr>
              <w:jc w:val="center"/>
              <w:rPr>
                <w:rFonts w:hint="eastAsia" w:ascii="宋体" w:hAnsi="宋体"/>
                <w:bCs/>
                <w:kern w:val="2"/>
                <w:sz w:val="24"/>
                <w:szCs w:val="24"/>
                <w:highlight w:val="none"/>
              </w:rPr>
            </w:pPr>
          </w:p>
        </w:tc>
      </w:tr>
      <w:tr w14:paraId="7408E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0F1D14F5">
            <w:pPr>
              <w:jc w:val="center"/>
              <w:rPr>
                <w:rFonts w:hint="eastAsia" w:ascii="宋体" w:hAnsi="宋体"/>
                <w:bCs/>
                <w:kern w:val="2"/>
                <w:sz w:val="24"/>
                <w:szCs w:val="24"/>
                <w:highlight w:val="none"/>
              </w:rPr>
            </w:pPr>
          </w:p>
        </w:tc>
        <w:tc>
          <w:tcPr>
            <w:tcW w:w="1403" w:type="dxa"/>
            <w:vAlign w:val="center"/>
          </w:tcPr>
          <w:p w14:paraId="01900637">
            <w:pPr>
              <w:jc w:val="center"/>
              <w:rPr>
                <w:rFonts w:hint="eastAsia" w:ascii="宋体" w:hAnsi="宋体"/>
                <w:bCs/>
                <w:kern w:val="2"/>
                <w:sz w:val="24"/>
                <w:szCs w:val="24"/>
                <w:highlight w:val="none"/>
              </w:rPr>
            </w:pPr>
          </w:p>
        </w:tc>
        <w:tc>
          <w:tcPr>
            <w:tcW w:w="1025" w:type="dxa"/>
            <w:vAlign w:val="center"/>
          </w:tcPr>
          <w:p w14:paraId="6CED31EF">
            <w:pPr>
              <w:jc w:val="center"/>
              <w:rPr>
                <w:rFonts w:hint="eastAsia" w:ascii="宋体" w:hAnsi="宋体"/>
                <w:bCs/>
                <w:kern w:val="2"/>
                <w:sz w:val="24"/>
                <w:szCs w:val="24"/>
                <w:highlight w:val="none"/>
              </w:rPr>
            </w:pPr>
          </w:p>
        </w:tc>
        <w:tc>
          <w:tcPr>
            <w:tcW w:w="1130" w:type="dxa"/>
            <w:vAlign w:val="center"/>
          </w:tcPr>
          <w:p w14:paraId="0C350E33">
            <w:pPr>
              <w:jc w:val="center"/>
              <w:rPr>
                <w:rFonts w:hint="eastAsia" w:ascii="宋体" w:hAnsi="宋体"/>
                <w:bCs/>
                <w:kern w:val="2"/>
                <w:sz w:val="24"/>
                <w:szCs w:val="24"/>
                <w:highlight w:val="none"/>
              </w:rPr>
            </w:pPr>
          </w:p>
        </w:tc>
        <w:tc>
          <w:tcPr>
            <w:tcW w:w="1299" w:type="dxa"/>
            <w:vAlign w:val="center"/>
          </w:tcPr>
          <w:p w14:paraId="2B0C0904">
            <w:pPr>
              <w:jc w:val="center"/>
              <w:rPr>
                <w:rFonts w:hint="eastAsia" w:ascii="宋体" w:hAnsi="宋体"/>
                <w:bCs/>
                <w:kern w:val="2"/>
                <w:sz w:val="24"/>
                <w:szCs w:val="24"/>
                <w:highlight w:val="none"/>
              </w:rPr>
            </w:pPr>
          </w:p>
        </w:tc>
        <w:tc>
          <w:tcPr>
            <w:tcW w:w="1299" w:type="dxa"/>
            <w:vAlign w:val="center"/>
          </w:tcPr>
          <w:p w14:paraId="352498D0">
            <w:pPr>
              <w:jc w:val="center"/>
              <w:rPr>
                <w:rFonts w:hint="eastAsia" w:ascii="宋体" w:hAnsi="宋体"/>
                <w:bCs/>
                <w:kern w:val="2"/>
                <w:sz w:val="24"/>
                <w:szCs w:val="24"/>
                <w:highlight w:val="none"/>
              </w:rPr>
            </w:pPr>
          </w:p>
        </w:tc>
        <w:tc>
          <w:tcPr>
            <w:tcW w:w="1299" w:type="dxa"/>
            <w:vAlign w:val="center"/>
          </w:tcPr>
          <w:p w14:paraId="06E11F1E">
            <w:pPr>
              <w:jc w:val="center"/>
              <w:rPr>
                <w:rFonts w:hint="eastAsia" w:ascii="宋体" w:hAnsi="宋体"/>
                <w:bCs/>
                <w:kern w:val="2"/>
                <w:sz w:val="24"/>
                <w:szCs w:val="24"/>
                <w:highlight w:val="none"/>
              </w:rPr>
            </w:pPr>
          </w:p>
        </w:tc>
        <w:tc>
          <w:tcPr>
            <w:tcW w:w="883" w:type="dxa"/>
            <w:vAlign w:val="center"/>
          </w:tcPr>
          <w:p w14:paraId="43952F0E">
            <w:pPr>
              <w:jc w:val="center"/>
              <w:rPr>
                <w:rFonts w:hint="eastAsia" w:ascii="宋体" w:hAnsi="宋体"/>
                <w:bCs/>
                <w:kern w:val="2"/>
                <w:sz w:val="24"/>
                <w:szCs w:val="24"/>
                <w:highlight w:val="none"/>
              </w:rPr>
            </w:pPr>
          </w:p>
        </w:tc>
        <w:tc>
          <w:tcPr>
            <w:tcW w:w="892" w:type="dxa"/>
            <w:vAlign w:val="center"/>
          </w:tcPr>
          <w:p w14:paraId="7E1EAE52">
            <w:pPr>
              <w:jc w:val="center"/>
              <w:rPr>
                <w:rFonts w:hint="eastAsia" w:ascii="宋体" w:hAnsi="宋体"/>
                <w:bCs/>
                <w:kern w:val="2"/>
                <w:sz w:val="24"/>
                <w:szCs w:val="24"/>
                <w:highlight w:val="none"/>
              </w:rPr>
            </w:pPr>
          </w:p>
        </w:tc>
        <w:tc>
          <w:tcPr>
            <w:tcW w:w="787" w:type="dxa"/>
            <w:vAlign w:val="center"/>
          </w:tcPr>
          <w:p w14:paraId="69331964">
            <w:pPr>
              <w:jc w:val="center"/>
              <w:rPr>
                <w:rFonts w:hint="eastAsia" w:ascii="宋体" w:hAnsi="宋体"/>
                <w:bCs/>
                <w:kern w:val="2"/>
                <w:sz w:val="24"/>
                <w:szCs w:val="24"/>
                <w:highlight w:val="none"/>
              </w:rPr>
            </w:pPr>
          </w:p>
        </w:tc>
      </w:tr>
      <w:tr w14:paraId="65BD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574AE6E7">
            <w:pPr>
              <w:jc w:val="center"/>
              <w:rPr>
                <w:rFonts w:hint="eastAsia" w:ascii="宋体" w:hAnsi="宋体"/>
                <w:bCs/>
                <w:kern w:val="2"/>
                <w:sz w:val="24"/>
                <w:szCs w:val="24"/>
                <w:highlight w:val="none"/>
              </w:rPr>
            </w:pPr>
          </w:p>
        </w:tc>
        <w:tc>
          <w:tcPr>
            <w:tcW w:w="1403" w:type="dxa"/>
            <w:vAlign w:val="center"/>
          </w:tcPr>
          <w:p w14:paraId="04920039">
            <w:pPr>
              <w:jc w:val="center"/>
              <w:rPr>
                <w:rFonts w:hint="eastAsia" w:ascii="宋体" w:hAnsi="宋体"/>
                <w:bCs/>
                <w:kern w:val="2"/>
                <w:sz w:val="24"/>
                <w:szCs w:val="24"/>
                <w:highlight w:val="none"/>
              </w:rPr>
            </w:pPr>
          </w:p>
        </w:tc>
        <w:tc>
          <w:tcPr>
            <w:tcW w:w="1025" w:type="dxa"/>
            <w:vAlign w:val="center"/>
          </w:tcPr>
          <w:p w14:paraId="28EC845F">
            <w:pPr>
              <w:jc w:val="center"/>
              <w:rPr>
                <w:rFonts w:hint="eastAsia" w:ascii="宋体" w:hAnsi="宋体"/>
                <w:bCs/>
                <w:kern w:val="2"/>
                <w:sz w:val="24"/>
                <w:szCs w:val="24"/>
                <w:highlight w:val="none"/>
              </w:rPr>
            </w:pPr>
          </w:p>
        </w:tc>
        <w:tc>
          <w:tcPr>
            <w:tcW w:w="1130" w:type="dxa"/>
            <w:vAlign w:val="center"/>
          </w:tcPr>
          <w:p w14:paraId="3C0154E9">
            <w:pPr>
              <w:jc w:val="center"/>
              <w:rPr>
                <w:rFonts w:hint="eastAsia" w:ascii="宋体" w:hAnsi="宋体"/>
                <w:bCs/>
                <w:kern w:val="2"/>
                <w:sz w:val="24"/>
                <w:szCs w:val="24"/>
                <w:highlight w:val="none"/>
              </w:rPr>
            </w:pPr>
          </w:p>
        </w:tc>
        <w:tc>
          <w:tcPr>
            <w:tcW w:w="1299" w:type="dxa"/>
            <w:vAlign w:val="center"/>
          </w:tcPr>
          <w:p w14:paraId="51D36C37">
            <w:pPr>
              <w:jc w:val="center"/>
              <w:rPr>
                <w:rFonts w:hint="eastAsia" w:ascii="宋体" w:hAnsi="宋体"/>
                <w:bCs/>
                <w:kern w:val="2"/>
                <w:sz w:val="24"/>
                <w:szCs w:val="24"/>
                <w:highlight w:val="none"/>
              </w:rPr>
            </w:pPr>
          </w:p>
        </w:tc>
        <w:tc>
          <w:tcPr>
            <w:tcW w:w="1299" w:type="dxa"/>
            <w:vAlign w:val="center"/>
          </w:tcPr>
          <w:p w14:paraId="431FE4FC">
            <w:pPr>
              <w:jc w:val="center"/>
              <w:rPr>
                <w:rFonts w:hint="eastAsia" w:ascii="宋体" w:hAnsi="宋体"/>
                <w:bCs/>
                <w:kern w:val="2"/>
                <w:sz w:val="24"/>
                <w:szCs w:val="24"/>
                <w:highlight w:val="none"/>
              </w:rPr>
            </w:pPr>
          </w:p>
        </w:tc>
        <w:tc>
          <w:tcPr>
            <w:tcW w:w="1299" w:type="dxa"/>
            <w:vAlign w:val="center"/>
          </w:tcPr>
          <w:p w14:paraId="033244A8">
            <w:pPr>
              <w:jc w:val="center"/>
              <w:rPr>
                <w:rFonts w:hint="eastAsia" w:ascii="宋体" w:hAnsi="宋体"/>
                <w:bCs/>
                <w:kern w:val="2"/>
                <w:sz w:val="24"/>
                <w:szCs w:val="24"/>
                <w:highlight w:val="none"/>
              </w:rPr>
            </w:pPr>
          </w:p>
        </w:tc>
        <w:tc>
          <w:tcPr>
            <w:tcW w:w="883" w:type="dxa"/>
            <w:vAlign w:val="center"/>
          </w:tcPr>
          <w:p w14:paraId="20D5428C">
            <w:pPr>
              <w:jc w:val="center"/>
              <w:rPr>
                <w:rFonts w:hint="eastAsia" w:ascii="宋体" w:hAnsi="宋体"/>
                <w:bCs/>
                <w:kern w:val="2"/>
                <w:sz w:val="24"/>
                <w:szCs w:val="24"/>
                <w:highlight w:val="none"/>
              </w:rPr>
            </w:pPr>
          </w:p>
        </w:tc>
        <w:tc>
          <w:tcPr>
            <w:tcW w:w="892" w:type="dxa"/>
            <w:vAlign w:val="center"/>
          </w:tcPr>
          <w:p w14:paraId="132AAE5D">
            <w:pPr>
              <w:jc w:val="center"/>
              <w:rPr>
                <w:rFonts w:hint="eastAsia" w:ascii="宋体" w:hAnsi="宋体"/>
                <w:bCs/>
                <w:kern w:val="2"/>
                <w:sz w:val="24"/>
                <w:szCs w:val="24"/>
                <w:highlight w:val="none"/>
              </w:rPr>
            </w:pPr>
          </w:p>
        </w:tc>
        <w:tc>
          <w:tcPr>
            <w:tcW w:w="787" w:type="dxa"/>
            <w:vAlign w:val="center"/>
          </w:tcPr>
          <w:p w14:paraId="38382F3D">
            <w:pPr>
              <w:jc w:val="center"/>
              <w:rPr>
                <w:rFonts w:hint="eastAsia" w:ascii="宋体" w:hAnsi="宋体"/>
                <w:bCs/>
                <w:kern w:val="2"/>
                <w:sz w:val="24"/>
                <w:szCs w:val="24"/>
                <w:highlight w:val="none"/>
              </w:rPr>
            </w:pPr>
          </w:p>
        </w:tc>
      </w:tr>
      <w:tr w14:paraId="2F63A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05DE0B3D">
            <w:pPr>
              <w:jc w:val="center"/>
              <w:rPr>
                <w:rFonts w:hint="eastAsia" w:ascii="宋体" w:hAnsi="宋体"/>
                <w:bCs/>
                <w:kern w:val="2"/>
                <w:sz w:val="24"/>
                <w:szCs w:val="24"/>
                <w:highlight w:val="none"/>
              </w:rPr>
            </w:pPr>
          </w:p>
        </w:tc>
        <w:tc>
          <w:tcPr>
            <w:tcW w:w="1403" w:type="dxa"/>
            <w:vAlign w:val="center"/>
          </w:tcPr>
          <w:p w14:paraId="0ADC7278">
            <w:pPr>
              <w:jc w:val="center"/>
              <w:rPr>
                <w:rFonts w:hint="eastAsia" w:ascii="宋体" w:hAnsi="宋体"/>
                <w:bCs/>
                <w:kern w:val="2"/>
                <w:sz w:val="24"/>
                <w:szCs w:val="24"/>
                <w:highlight w:val="none"/>
              </w:rPr>
            </w:pPr>
          </w:p>
        </w:tc>
        <w:tc>
          <w:tcPr>
            <w:tcW w:w="1025" w:type="dxa"/>
            <w:vAlign w:val="center"/>
          </w:tcPr>
          <w:p w14:paraId="55D25B16">
            <w:pPr>
              <w:jc w:val="center"/>
              <w:rPr>
                <w:rFonts w:hint="eastAsia" w:ascii="宋体" w:hAnsi="宋体"/>
                <w:bCs/>
                <w:kern w:val="2"/>
                <w:sz w:val="24"/>
                <w:szCs w:val="24"/>
                <w:highlight w:val="none"/>
              </w:rPr>
            </w:pPr>
          </w:p>
        </w:tc>
        <w:tc>
          <w:tcPr>
            <w:tcW w:w="1130" w:type="dxa"/>
            <w:vAlign w:val="center"/>
          </w:tcPr>
          <w:p w14:paraId="4C2118F7">
            <w:pPr>
              <w:jc w:val="center"/>
              <w:rPr>
                <w:rFonts w:hint="eastAsia" w:ascii="宋体" w:hAnsi="宋体"/>
                <w:bCs/>
                <w:kern w:val="2"/>
                <w:sz w:val="24"/>
                <w:szCs w:val="24"/>
                <w:highlight w:val="none"/>
              </w:rPr>
            </w:pPr>
          </w:p>
        </w:tc>
        <w:tc>
          <w:tcPr>
            <w:tcW w:w="1299" w:type="dxa"/>
            <w:vAlign w:val="center"/>
          </w:tcPr>
          <w:p w14:paraId="49086152">
            <w:pPr>
              <w:jc w:val="center"/>
              <w:rPr>
                <w:rFonts w:hint="eastAsia" w:ascii="宋体" w:hAnsi="宋体"/>
                <w:bCs/>
                <w:kern w:val="2"/>
                <w:sz w:val="24"/>
                <w:szCs w:val="24"/>
                <w:highlight w:val="none"/>
              </w:rPr>
            </w:pPr>
          </w:p>
        </w:tc>
        <w:tc>
          <w:tcPr>
            <w:tcW w:w="1299" w:type="dxa"/>
            <w:vAlign w:val="center"/>
          </w:tcPr>
          <w:p w14:paraId="7CF8C2BC">
            <w:pPr>
              <w:jc w:val="center"/>
              <w:rPr>
                <w:rFonts w:hint="eastAsia" w:ascii="宋体" w:hAnsi="宋体"/>
                <w:bCs/>
                <w:kern w:val="2"/>
                <w:sz w:val="24"/>
                <w:szCs w:val="24"/>
                <w:highlight w:val="none"/>
              </w:rPr>
            </w:pPr>
          </w:p>
        </w:tc>
        <w:tc>
          <w:tcPr>
            <w:tcW w:w="1299" w:type="dxa"/>
            <w:vAlign w:val="center"/>
          </w:tcPr>
          <w:p w14:paraId="640609BF">
            <w:pPr>
              <w:jc w:val="center"/>
              <w:rPr>
                <w:rFonts w:hint="eastAsia" w:ascii="宋体" w:hAnsi="宋体"/>
                <w:bCs/>
                <w:kern w:val="2"/>
                <w:sz w:val="24"/>
                <w:szCs w:val="24"/>
                <w:highlight w:val="none"/>
              </w:rPr>
            </w:pPr>
          </w:p>
        </w:tc>
        <w:tc>
          <w:tcPr>
            <w:tcW w:w="883" w:type="dxa"/>
            <w:vAlign w:val="center"/>
          </w:tcPr>
          <w:p w14:paraId="4136418A">
            <w:pPr>
              <w:jc w:val="center"/>
              <w:rPr>
                <w:rFonts w:hint="eastAsia" w:ascii="宋体" w:hAnsi="宋体"/>
                <w:bCs/>
                <w:kern w:val="2"/>
                <w:sz w:val="24"/>
                <w:szCs w:val="24"/>
                <w:highlight w:val="none"/>
              </w:rPr>
            </w:pPr>
          </w:p>
        </w:tc>
        <w:tc>
          <w:tcPr>
            <w:tcW w:w="892" w:type="dxa"/>
            <w:vAlign w:val="center"/>
          </w:tcPr>
          <w:p w14:paraId="2F54DA14">
            <w:pPr>
              <w:jc w:val="center"/>
              <w:rPr>
                <w:rFonts w:hint="eastAsia" w:ascii="宋体" w:hAnsi="宋体"/>
                <w:bCs/>
                <w:kern w:val="2"/>
                <w:sz w:val="24"/>
                <w:szCs w:val="24"/>
                <w:highlight w:val="none"/>
              </w:rPr>
            </w:pPr>
          </w:p>
        </w:tc>
        <w:tc>
          <w:tcPr>
            <w:tcW w:w="787" w:type="dxa"/>
            <w:vAlign w:val="center"/>
          </w:tcPr>
          <w:p w14:paraId="54BE75D9">
            <w:pPr>
              <w:jc w:val="center"/>
              <w:rPr>
                <w:rFonts w:hint="eastAsia" w:ascii="宋体" w:hAnsi="宋体"/>
                <w:bCs/>
                <w:kern w:val="2"/>
                <w:sz w:val="24"/>
                <w:szCs w:val="24"/>
                <w:highlight w:val="none"/>
              </w:rPr>
            </w:pPr>
          </w:p>
        </w:tc>
      </w:tr>
      <w:tr w14:paraId="000F4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0B6306B">
            <w:pPr>
              <w:jc w:val="center"/>
              <w:rPr>
                <w:rFonts w:hint="eastAsia" w:ascii="宋体" w:hAnsi="宋体"/>
                <w:bCs/>
                <w:kern w:val="2"/>
                <w:sz w:val="24"/>
                <w:szCs w:val="24"/>
                <w:highlight w:val="none"/>
              </w:rPr>
            </w:pPr>
          </w:p>
        </w:tc>
        <w:tc>
          <w:tcPr>
            <w:tcW w:w="1403" w:type="dxa"/>
            <w:vAlign w:val="center"/>
          </w:tcPr>
          <w:p w14:paraId="108DFA8E">
            <w:pPr>
              <w:jc w:val="center"/>
              <w:rPr>
                <w:rFonts w:hint="eastAsia" w:ascii="宋体" w:hAnsi="宋体"/>
                <w:bCs/>
                <w:kern w:val="2"/>
                <w:sz w:val="24"/>
                <w:szCs w:val="24"/>
                <w:highlight w:val="none"/>
              </w:rPr>
            </w:pPr>
          </w:p>
        </w:tc>
        <w:tc>
          <w:tcPr>
            <w:tcW w:w="1025" w:type="dxa"/>
            <w:vAlign w:val="center"/>
          </w:tcPr>
          <w:p w14:paraId="1E1CE685">
            <w:pPr>
              <w:jc w:val="center"/>
              <w:rPr>
                <w:rFonts w:hint="eastAsia" w:ascii="宋体" w:hAnsi="宋体"/>
                <w:bCs/>
                <w:kern w:val="2"/>
                <w:sz w:val="24"/>
                <w:szCs w:val="24"/>
                <w:highlight w:val="none"/>
              </w:rPr>
            </w:pPr>
          </w:p>
        </w:tc>
        <w:tc>
          <w:tcPr>
            <w:tcW w:w="1130" w:type="dxa"/>
            <w:vAlign w:val="center"/>
          </w:tcPr>
          <w:p w14:paraId="11A4BAFE">
            <w:pPr>
              <w:jc w:val="center"/>
              <w:rPr>
                <w:rFonts w:hint="eastAsia" w:ascii="宋体" w:hAnsi="宋体"/>
                <w:bCs/>
                <w:kern w:val="2"/>
                <w:sz w:val="24"/>
                <w:szCs w:val="24"/>
                <w:highlight w:val="none"/>
              </w:rPr>
            </w:pPr>
          </w:p>
        </w:tc>
        <w:tc>
          <w:tcPr>
            <w:tcW w:w="1299" w:type="dxa"/>
            <w:vAlign w:val="center"/>
          </w:tcPr>
          <w:p w14:paraId="383DB827">
            <w:pPr>
              <w:jc w:val="center"/>
              <w:rPr>
                <w:rFonts w:hint="eastAsia" w:ascii="宋体" w:hAnsi="宋体"/>
                <w:bCs/>
                <w:kern w:val="2"/>
                <w:sz w:val="24"/>
                <w:szCs w:val="24"/>
                <w:highlight w:val="none"/>
              </w:rPr>
            </w:pPr>
          </w:p>
        </w:tc>
        <w:tc>
          <w:tcPr>
            <w:tcW w:w="1299" w:type="dxa"/>
            <w:vAlign w:val="center"/>
          </w:tcPr>
          <w:p w14:paraId="126C6D4B">
            <w:pPr>
              <w:jc w:val="center"/>
              <w:rPr>
                <w:rFonts w:hint="eastAsia" w:ascii="宋体" w:hAnsi="宋体"/>
                <w:bCs/>
                <w:kern w:val="2"/>
                <w:sz w:val="24"/>
                <w:szCs w:val="24"/>
                <w:highlight w:val="none"/>
              </w:rPr>
            </w:pPr>
          </w:p>
        </w:tc>
        <w:tc>
          <w:tcPr>
            <w:tcW w:w="1299" w:type="dxa"/>
            <w:vAlign w:val="center"/>
          </w:tcPr>
          <w:p w14:paraId="3698BAD9">
            <w:pPr>
              <w:jc w:val="center"/>
              <w:rPr>
                <w:rFonts w:hint="eastAsia" w:ascii="宋体" w:hAnsi="宋体"/>
                <w:bCs/>
                <w:kern w:val="2"/>
                <w:sz w:val="24"/>
                <w:szCs w:val="24"/>
                <w:highlight w:val="none"/>
              </w:rPr>
            </w:pPr>
          </w:p>
        </w:tc>
        <w:tc>
          <w:tcPr>
            <w:tcW w:w="883" w:type="dxa"/>
            <w:vAlign w:val="center"/>
          </w:tcPr>
          <w:p w14:paraId="297FB44F">
            <w:pPr>
              <w:jc w:val="center"/>
              <w:rPr>
                <w:rFonts w:hint="eastAsia" w:ascii="宋体" w:hAnsi="宋体"/>
                <w:bCs/>
                <w:kern w:val="2"/>
                <w:sz w:val="24"/>
                <w:szCs w:val="24"/>
                <w:highlight w:val="none"/>
              </w:rPr>
            </w:pPr>
          </w:p>
        </w:tc>
        <w:tc>
          <w:tcPr>
            <w:tcW w:w="892" w:type="dxa"/>
            <w:vAlign w:val="center"/>
          </w:tcPr>
          <w:p w14:paraId="30230471">
            <w:pPr>
              <w:jc w:val="center"/>
              <w:rPr>
                <w:rFonts w:hint="eastAsia" w:ascii="宋体" w:hAnsi="宋体"/>
                <w:bCs/>
                <w:kern w:val="2"/>
                <w:sz w:val="24"/>
                <w:szCs w:val="24"/>
                <w:highlight w:val="none"/>
              </w:rPr>
            </w:pPr>
          </w:p>
        </w:tc>
        <w:tc>
          <w:tcPr>
            <w:tcW w:w="787" w:type="dxa"/>
            <w:vAlign w:val="center"/>
          </w:tcPr>
          <w:p w14:paraId="6FF1C8EB">
            <w:pPr>
              <w:jc w:val="center"/>
              <w:rPr>
                <w:rFonts w:hint="eastAsia" w:ascii="宋体" w:hAnsi="宋体"/>
                <w:bCs/>
                <w:kern w:val="2"/>
                <w:sz w:val="24"/>
                <w:szCs w:val="24"/>
                <w:highlight w:val="none"/>
              </w:rPr>
            </w:pPr>
          </w:p>
        </w:tc>
      </w:tr>
      <w:tr w14:paraId="20A84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9797" w:type="dxa"/>
            <w:gridSpan w:val="9"/>
            <w:vAlign w:val="center"/>
          </w:tcPr>
          <w:p w14:paraId="03758ACA">
            <w:pPr>
              <w:jc w:val="center"/>
              <w:rPr>
                <w:rFonts w:hint="default" w:ascii="宋体" w:hAnsi="宋体" w:eastAsia="宋体"/>
                <w:bCs/>
                <w:kern w:val="2"/>
                <w:sz w:val="24"/>
                <w:szCs w:val="24"/>
                <w:highlight w:val="none"/>
                <w:lang w:val="en-US" w:eastAsia="zh-CN"/>
              </w:rPr>
            </w:pPr>
            <w:r>
              <w:rPr>
                <w:rFonts w:hint="eastAsia" w:ascii="宋体" w:hAnsi="宋体"/>
                <w:bCs/>
                <w:kern w:val="2"/>
                <w:sz w:val="24"/>
                <w:szCs w:val="24"/>
                <w:highlight w:val="none"/>
                <w:lang w:val="en-US" w:eastAsia="zh-CN"/>
              </w:rPr>
              <w:t>合计总价</w:t>
            </w:r>
          </w:p>
        </w:tc>
        <w:tc>
          <w:tcPr>
            <w:tcW w:w="787" w:type="dxa"/>
            <w:vAlign w:val="center"/>
          </w:tcPr>
          <w:p w14:paraId="2773B650">
            <w:pPr>
              <w:jc w:val="center"/>
              <w:rPr>
                <w:rFonts w:hint="eastAsia" w:ascii="宋体" w:hAnsi="宋体"/>
                <w:bCs/>
                <w:kern w:val="2"/>
                <w:sz w:val="24"/>
                <w:szCs w:val="24"/>
                <w:highlight w:val="none"/>
              </w:rPr>
            </w:pPr>
          </w:p>
        </w:tc>
      </w:tr>
    </w:tbl>
    <w:p w14:paraId="4FC4A0F7">
      <w:pPr>
        <w:pStyle w:val="17"/>
        <w:rPr>
          <w:rFonts w:hint="eastAsia" w:ascii="宋体" w:hAnsi="宋体"/>
          <w:szCs w:val="24"/>
          <w:highlight w:val="none"/>
        </w:rPr>
      </w:pPr>
      <w:r>
        <w:rPr>
          <w:rFonts w:ascii="宋体" w:hAnsi="宋体"/>
          <w:szCs w:val="24"/>
          <w:highlight w:val="none"/>
        </w:rPr>
        <w:t>注：1.投标人须</w:t>
      </w:r>
      <w:r>
        <w:rPr>
          <w:rFonts w:hint="eastAsia" w:ascii="宋体" w:hAnsi="宋体"/>
          <w:szCs w:val="24"/>
          <w:highlight w:val="none"/>
        </w:rPr>
        <w:t>根据货物需求一览表的所有产品</w:t>
      </w:r>
      <w:r>
        <w:rPr>
          <w:rFonts w:ascii="宋体" w:hAnsi="宋体"/>
          <w:szCs w:val="24"/>
          <w:highlight w:val="none"/>
        </w:rPr>
        <w:t>提供分项报价</w:t>
      </w:r>
      <w:r>
        <w:rPr>
          <w:rFonts w:hint="eastAsia" w:ascii="宋体" w:hAnsi="宋体"/>
          <w:szCs w:val="24"/>
          <w:highlight w:val="none"/>
        </w:rPr>
        <w:t>表</w:t>
      </w:r>
      <w:r>
        <w:rPr>
          <w:rFonts w:ascii="宋体" w:hAnsi="宋体"/>
          <w:szCs w:val="24"/>
          <w:highlight w:val="none"/>
        </w:rPr>
        <w:t>，</w:t>
      </w:r>
      <w:r>
        <w:rPr>
          <w:rFonts w:hint="eastAsia" w:ascii="宋体" w:hAnsi="宋体"/>
          <w:szCs w:val="24"/>
          <w:highlight w:val="none"/>
        </w:rPr>
        <w:t>否则</w:t>
      </w:r>
      <w:r>
        <w:rPr>
          <w:rFonts w:ascii="宋体" w:hAnsi="宋体"/>
          <w:szCs w:val="24"/>
          <w:highlight w:val="none"/>
        </w:rPr>
        <w:t>视为没有</w:t>
      </w:r>
      <w:r>
        <w:rPr>
          <w:rFonts w:hint="eastAsia" w:ascii="宋体" w:hAnsi="宋体"/>
          <w:szCs w:val="24"/>
          <w:highlight w:val="none"/>
        </w:rPr>
        <w:t>实质</w:t>
      </w:r>
      <w:r>
        <w:rPr>
          <w:rFonts w:ascii="宋体" w:hAnsi="宋体"/>
          <w:szCs w:val="24"/>
          <w:highlight w:val="none"/>
        </w:rPr>
        <w:t>响应招标文件</w:t>
      </w:r>
      <w:r>
        <w:rPr>
          <w:rFonts w:hint="eastAsia" w:ascii="宋体" w:hAnsi="宋体"/>
          <w:szCs w:val="24"/>
          <w:highlight w:val="none"/>
        </w:rPr>
        <w:t>的采购标的</w:t>
      </w:r>
      <w:r>
        <w:rPr>
          <w:rFonts w:ascii="宋体" w:hAnsi="宋体"/>
          <w:szCs w:val="24"/>
          <w:highlight w:val="none"/>
        </w:rPr>
        <w:t>，作无效投标处理。</w:t>
      </w:r>
    </w:p>
    <w:p w14:paraId="1C732CAC">
      <w:pPr>
        <w:pStyle w:val="17"/>
        <w:ind w:firstLine="480" w:firstLineChars="200"/>
        <w:rPr>
          <w:rFonts w:hint="eastAsia" w:ascii="宋体" w:hAnsi="宋体"/>
          <w:szCs w:val="24"/>
          <w:highlight w:val="none"/>
        </w:rPr>
      </w:pPr>
      <w:bookmarkStart w:id="113" w:name="_Hlk171697583"/>
      <w:r>
        <w:rPr>
          <w:rFonts w:hint="eastAsia" w:ascii="宋体" w:hAnsi="宋体"/>
          <w:szCs w:val="24"/>
          <w:highlight w:val="none"/>
        </w:rPr>
        <w:t>2</w:t>
      </w:r>
      <w:r>
        <w:rPr>
          <w:rFonts w:ascii="宋体" w:hAnsi="宋体"/>
          <w:szCs w:val="24"/>
          <w:highlight w:val="none"/>
        </w:rPr>
        <w:t>.</w:t>
      </w:r>
      <w:r>
        <w:rPr>
          <w:rFonts w:hint="eastAsia" w:ascii="宋体" w:hAnsi="宋体"/>
          <w:szCs w:val="24"/>
          <w:highlight w:val="none"/>
        </w:rPr>
        <w:t xml:space="preserve"> 国内制造商规模请填写“大型”/“中型”/“小型”/“微型”，国外制造商或其他情形可填写“其他”。</w:t>
      </w:r>
    </w:p>
    <w:bookmarkEnd w:id="113"/>
    <w:p w14:paraId="4F2A8B85">
      <w:pPr>
        <w:pStyle w:val="17"/>
        <w:ind w:firstLine="480" w:firstLineChars="200"/>
        <w:rPr>
          <w:rFonts w:hint="eastAsia" w:ascii="宋体" w:hAnsi="宋体"/>
          <w:szCs w:val="24"/>
          <w:highlight w:val="none"/>
        </w:rPr>
      </w:pPr>
      <w:r>
        <w:rPr>
          <w:rFonts w:ascii="宋体" w:hAnsi="宋体"/>
          <w:szCs w:val="24"/>
          <w:highlight w:val="none"/>
        </w:rPr>
        <w:t>3.上述各项的详细分项报价（如有），可另页描述。</w:t>
      </w:r>
    </w:p>
    <w:p w14:paraId="1610ED7E">
      <w:pPr>
        <w:pStyle w:val="17"/>
        <w:ind w:firstLine="480" w:firstLineChars="200"/>
        <w:rPr>
          <w:rFonts w:hint="eastAsia" w:ascii="宋体" w:hAnsi="宋体"/>
          <w:szCs w:val="24"/>
          <w:highlight w:val="none"/>
        </w:rPr>
      </w:pPr>
      <w:r>
        <w:rPr>
          <w:rFonts w:hint="eastAsia" w:ascii="宋体" w:hAnsi="宋体"/>
          <w:szCs w:val="24"/>
          <w:highlight w:val="none"/>
        </w:rPr>
        <w:t>4.公式：单价乘以数量等于</w:t>
      </w:r>
      <w:r>
        <w:rPr>
          <w:rFonts w:hint="eastAsia" w:ascii="宋体" w:hAnsi="宋体"/>
          <w:bCs/>
          <w:kern w:val="2"/>
          <w:sz w:val="24"/>
          <w:szCs w:val="24"/>
          <w:highlight w:val="none"/>
          <w:lang w:val="en-US" w:eastAsia="zh-CN"/>
        </w:rPr>
        <w:t>合计</w:t>
      </w:r>
      <w:r>
        <w:rPr>
          <w:rFonts w:hint="eastAsia" w:ascii="宋体" w:hAnsi="宋体"/>
          <w:szCs w:val="24"/>
          <w:highlight w:val="none"/>
        </w:rPr>
        <w:t>。每项</w:t>
      </w:r>
      <w:r>
        <w:rPr>
          <w:rFonts w:hint="eastAsia" w:ascii="宋体" w:hAnsi="宋体"/>
          <w:bCs/>
          <w:kern w:val="2"/>
          <w:sz w:val="24"/>
          <w:szCs w:val="24"/>
          <w:highlight w:val="none"/>
          <w:lang w:val="en-US" w:eastAsia="zh-CN"/>
        </w:rPr>
        <w:t>合计</w:t>
      </w:r>
      <w:r>
        <w:rPr>
          <w:rFonts w:hint="eastAsia" w:ascii="宋体" w:hAnsi="宋体"/>
          <w:szCs w:val="24"/>
          <w:highlight w:val="none"/>
        </w:rPr>
        <w:t>相加等于</w:t>
      </w:r>
      <w:r>
        <w:rPr>
          <w:rFonts w:hint="eastAsia" w:ascii="宋体" w:hAnsi="宋体"/>
          <w:bCs/>
          <w:kern w:val="2"/>
          <w:sz w:val="24"/>
          <w:szCs w:val="24"/>
          <w:highlight w:val="none"/>
          <w:lang w:val="en-US" w:eastAsia="zh-CN"/>
        </w:rPr>
        <w:t>合计总价</w:t>
      </w:r>
      <w:r>
        <w:rPr>
          <w:rFonts w:hint="eastAsia" w:ascii="宋体" w:hAnsi="宋体"/>
          <w:szCs w:val="24"/>
          <w:highlight w:val="none"/>
        </w:rPr>
        <w:t>。</w:t>
      </w:r>
      <w:r>
        <w:rPr>
          <w:rFonts w:hint="eastAsia" w:ascii="宋体" w:hAnsi="宋体"/>
          <w:bCs/>
          <w:kern w:val="2"/>
          <w:sz w:val="24"/>
          <w:szCs w:val="24"/>
          <w:highlight w:val="none"/>
          <w:lang w:val="en-US" w:eastAsia="zh-CN"/>
        </w:rPr>
        <w:t>合计总价</w:t>
      </w:r>
      <w:r>
        <w:rPr>
          <w:rFonts w:hint="eastAsia" w:ascii="宋体" w:hAnsi="宋体"/>
          <w:szCs w:val="24"/>
          <w:highlight w:val="none"/>
        </w:rPr>
        <w:t>应与开标一览表的</w:t>
      </w:r>
      <w:r>
        <w:rPr>
          <w:rFonts w:hint="eastAsia" w:ascii="宋体" w:hAnsi="宋体"/>
          <w:szCs w:val="24"/>
          <w:highlight w:val="none"/>
          <w:lang w:val="en-US" w:eastAsia="zh-CN"/>
        </w:rPr>
        <w:t>投标</w:t>
      </w:r>
      <w:r>
        <w:rPr>
          <w:rFonts w:hint="eastAsia" w:ascii="宋体" w:hAnsi="宋体"/>
          <w:szCs w:val="24"/>
          <w:highlight w:val="none"/>
        </w:rPr>
        <w:t>总价一致。</w:t>
      </w:r>
    </w:p>
    <w:p w14:paraId="6B4E09D2">
      <w:pPr>
        <w:pStyle w:val="17"/>
        <w:rPr>
          <w:rFonts w:hint="eastAsia" w:ascii="宋体" w:hAnsi="宋体"/>
          <w:b w:val="0"/>
          <w:bCs w:val="0"/>
          <w:szCs w:val="24"/>
          <w:highlight w:val="none"/>
        </w:rPr>
      </w:pPr>
    </w:p>
    <w:p w14:paraId="00D57A52">
      <w:pPr>
        <w:pStyle w:val="21"/>
        <w:rPr>
          <w:rFonts w:hint="eastAsia" w:hAnsi="宋体" w:eastAsia="宋体"/>
          <w:sz w:val="24"/>
          <w:szCs w:val="24"/>
          <w:highlight w:val="none"/>
        </w:rPr>
      </w:pPr>
    </w:p>
    <w:p w14:paraId="3C5BEA9C">
      <w:pPr>
        <w:pStyle w:val="21"/>
        <w:spacing w:line="360" w:lineRule="auto"/>
        <w:contextualSpacing/>
        <w:rPr>
          <w:rFonts w:hint="eastAsia" w:hAnsi="宋体" w:eastAsia="宋体"/>
          <w:sz w:val="24"/>
          <w:highlight w:val="none"/>
        </w:rPr>
      </w:pPr>
      <w:r>
        <w:rPr>
          <w:rFonts w:hAnsi="宋体" w:eastAsia="宋体"/>
          <w:sz w:val="24"/>
          <w:highlight w:val="none"/>
        </w:rPr>
        <w:t>投标人法定代表人或被授权人</w:t>
      </w:r>
      <w:r>
        <w:rPr>
          <w:rFonts w:hAnsi="宋体" w:eastAsia="宋体"/>
          <w:b/>
          <w:sz w:val="24"/>
          <w:highlight w:val="none"/>
        </w:rPr>
        <w:t>签字</w:t>
      </w:r>
      <w:r>
        <w:rPr>
          <w:rFonts w:hAnsi="宋体" w:eastAsia="宋体"/>
          <w:sz w:val="24"/>
          <w:highlight w:val="none"/>
        </w:rPr>
        <w:t>：___________________</w:t>
      </w:r>
    </w:p>
    <w:p w14:paraId="2D444222">
      <w:pPr>
        <w:pStyle w:val="21"/>
        <w:spacing w:line="360" w:lineRule="auto"/>
        <w:contextualSpacing/>
        <w:rPr>
          <w:rFonts w:hint="eastAsia" w:hAnsi="宋体" w:eastAsia="宋体"/>
          <w:sz w:val="24"/>
          <w:highlight w:val="none"/>
        </w:rPr>
      </w:pPr>
      <w:r>
        <w:rPr>
          <w:rFonts w:hAnsi="宋体" w:eastAsia="宋体"/>
          <w:sz w:val="24"/>
          <w:highlight w:val="none"/>
        </w:rPr>
        <w:t>投标人名称（</w:t>
      </w:r>
      <w:r>
        <w:rPr>
          <w:rFonts w:hAnsi="宋体" w:eastAsia="宋体"/>
          <w:b/>
          <w:sz w:val="24"/>
          <w:highlight w:val="none"/>
        </w:rPr>
        <w:t>加盖公章</w:t>
      </w:r>
      <w:r>
        <w:rPr>
          <w:rFonts w:hAnsi="宋体" w:eastAsia="宋体"/>
          <w:sz w:val="24"/>
          <w:highlight w:val="none"/>
        </w:rPr>
        <w:t>）：</w:t>
      </w:r>
      <w:r>
        <w:rPr>
          <w:rFonts w:hAnsi="宋体" w:eastAsia="宋体"/>
          <w:sz w:val="24"/>
          <w:highlight w:val="none"/>
          <w:u w:val="single"/>
        </w:rPr>
        <w:t xml:space="preserve">                  </w:t>
      </w:r>
    </w:p>
    <w:p w14:paraId="2EA9D590">
      <w:pPr>
        <w:pStyle w:val="21"/>
        <w:spacing w:line="360" w:lineRule="auto"/>
        <w:contextualSpacing/>
        <w:rPr>
          <w:rFonts w:hint="eastAsia" w:hAnsi="宋体" w:eastAsia="宋体"/>
          <w:sz w:val="24"/>
          <w:highlight w:val="none"/>
        </w:rPr>
      </w:pPr>
    </w:p>
    <w:p w14:paraId="7BF7C844">
      <w:pPr>
        <w:pStyle w:val="21"/>
        <w:spacing w:line="360" w:lineRule="auto"/>
        <w:contextualSpacing/>
        <w:rPr>
          <w:rFonts w:hint="eastAsia" w:hAnsi="宋体" w:eastAsia="宋体"/>
          <w:sz w:val="24"/>
          <w:highlight w:val="none"/>
        </w:rPr>
      </w:pPr>
    </w:p>
    <w:p w14:paraId="6BCAC3A0">
      <w:pPr>
        <w:pStyle w:val="21"/>
        <w:spacing w:line="360" w:lineRule="auto"/>
        <w:contextualSpacing/>
        <w:rPr>
          <w:rFonts w:hint="eastAsia" w:hAnsi="宋体" w:eastAsia="宋体"/>
          <w:sz w:val="24"/>
          <w:highlight w:val="none"/>
        </w:rPr>
        <w:sectPr>
          <w:headerReference r:id="rId17" w:type="first"/>
          <w:footerReference r:id="rId18" w:type="first"/>
          <w:headerReference r:id="rId16" w:type="default"/>
          <w:pgSz w:w="12240" w:h="15840"/>
          <w:pgMar w:top="1276" w:right="1797" w:bottom="1276" w:left="1797" w:header="720" w:footer="720" w:gutter="0"/>
          <w:pgNumType w:fmt="decimal"/>
          <w:cols w:space="720" w:num="1"/>
          <w:docGrid w:linePitch="285" w:charSpace="0"/>
        </w:sectPr>
      </w:pPr>
    </w:p>
    <w:p w14:paraId="5CBFB2C1">
      <w:pPr>
        <w:spacing w:line="360" w:lineRule="auto"/>
        <w:jc w:val="center"/>
        <w:outlineLvl w:val="1"/>
        <w:rPr>
          <w:rFonts w:hint="eastAsia" w:ascii="宋体" w:hAnsi="宋体"/>
          <w:b/>
          <w:sz w:val="32"/>
          <w:szCs w:val="32"/>
          <w:highlight w:val="none"/>
        </w:rPr>
      </w:pPr>
      <w:bookmarkStart w:id="114" w:name="_Toc115623240"/>
      <w:bookmarkStart w:id="115" w:name="_Toc176023837"/>
      <w:bookmarkStart w:id="116" w:name="_Toc161643987"/>
      <w:r>
        <w:rPr>
          <w:rFonts w:ascii="宋体" w:hAnsi="宋体"/>
          <w:b/>
          <w:sz w:val="32"/>
          <w:szCs w:val="32"/>
          <w:highlight w:val="none"/>
        </w:rPr>
        <w:t xml:space="preserve">附件5 </w:t>
      </w:r>
      <w:r>
        <w:rPr>
          <w:rFonts w:ascii="宋体" w:hAnsi="宋体"/>
          <w:b/>
          <w:bCs/>
          <w:sz w:val="32"/>
          <w:szCs w:val="32"/>
          <w:highlight w:val="none"/>
        </w:rPr>
        <w:t>采购代理服务费承诺书</w:t>
      </w:r>
      <w:bookmarkEnd w:id="114"/>
      <w:r>
        <w:rPr>
          <w:rFonts w:hint="eastAsia" w:ascii="宋体" w:hAnsi="宋体"/>
          <w:b/>
          <w:sz w:val="32"/>
          <w:szCs w:val="32"/>
          <w:highlight w:val="none"/>
        </w:rPr>
        <w:t>（实质性格式）</w:t>
      </w:r>
      <w:bookmarkEnd w:id="115"/>
    </w:p>
    <w:p w14:paraId="41398A07">
      <w:pPr>
        <w:spacing w:line="360" w:lineRule="auto"/>
        <w:ind w:left="1" w:hanging="1"/>
        <w:jc w:val="center"/>
        <w:rPr>
          <w:rFonts w:hint="eastAsia" w:ascii="宋体" w:hAnsi="宋体"/>
          <w:sz w:val="23"/>
          <w:szCs w:val="23"/>
          <w:highlight w:val="none"/>
        </w:rPr>
      </w:pPr>
    </w:p>
    <w:p w14:paraId="5771084E">
      <w:pPr>
        <w:spacing w:line="360" w:lineRule="auto"/>
        <w:ind w:left="1" w:hanging="1"/>
        <w:rPr>
          <w:rFonts w:hint="eastAsia" w:ascii="宋体" w:hAnsi="宋体"/>
          <w:sz w:val="24"/>
          <w:highlight w:val="none"/>
          <w:u w:val="single"/>
        </w:rPr>
      </w:pPr>
      <w:r>
        <w:rPr>
          <w:rFonts w:ascii="宋体" w:hAnsi="宋体"/>
          <w:sz w:val="24"/>
          <w:highlight w:val="none"/>
        </w:rPr>
        <w:t>致：</w:t>
      </w:r>
      <w:r>
        <w:rPr>
          <w:rFonts w:ascii="宋体" w:hAnsi="宋体"/>
          <w:sz w:val="24"/>
          <w:highlight w:val="none"/>
          <w:u w:val="single"/>
        </w:rPr>
        <w:t xml:space="preserve">中信国际招标有限公司 </w:t>
      </w:r>
    </w:p>
    <w:p w14:paraId="26588968">
      <w:pPr>
        <w:spacing w:line="360" w:lineRule="auto"/>
        <w:rPr>
          <w:rFonts w:hint="eastAsia" w:ascii="宋体" w:hAnsi="宋体"/>
          <w:sz w:val="24"/>
          <w:highlight w:val="none"/>
          <w:u w:val="single"/>
        </w:rPr>
      </w:pPr>
    </w:p>
    <w:p w14:paraId="2D9C11EE">
      <w:pPr>
        <w:spacing w:line="360" w:lineRule="auto"/>
        <w:ind w:firstLine="480"/>
        <w:rPr>
          <w:rFonts w:hint="eastAsia" w:ascii="宋体" w:hAnsi="宋体"/>
          <w:sz w:val="24"/>
          <w:highlight w:val="none"/>
        </w:rPr>
      </w:pPr>
      <w:r>
        <w:rPr>
          <w:rFonts w:ascii="宋体" w:hAnsi="宋体"/>
          <w:sz w:val="24"/>
          <w:highlight w:val="none"/>
        </w:rPr>
        <w:t>我</w:t>
      </w:r>
      <w:r>
        <w:rPr>
          <w:rFonts w:hint="eastAsia" w:ascii="宋体" w:hAnsi="宋体"/>
          <w:sz w:val="24"/>
          <w:highlight w:val="none"/>
        </w:rPr>
        <w:t>方</w:t>
      </w:r>
      <w:r>
        <w:rPr>
          <w:rFonts w:ascii="宋体" w:hAnsi="宋体"/>
          <w:sz w:val="24"/>
          <w:highlight w:val="none"/>
        </w:rPr>
        <w:t>在贵公司组织的</w:t>
      </w:r>
      <w:r>
        <w:rPr>
          <w:rFonts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项目名称、</w:t>
      </w:r>
      <w:r>
        <w:rPr>
          <w:rFonts w:ascii="宋体" w:hAnsi="宋体"/>
          <w:sz w:val="24"/>
          <w:highlight w:val="none"/>
        </w:rPr>
        <w:t>项目编号）招标采购</w:t>
      </w:r>
      <w:r>
        <w:rPr>
          <w:rFonts w:hint="eastAsia" w:ascii="宋体" w:hAnsi="宋体"/>
          <w:sz w:val="24"/>
          <w:highlight w:val="none"/>
        </w:rPr>
        <w:t>项目</w:t>
      </w:r>
      <w:r>
        <w:rPr>
          <w:rFonts w:ascii="宋体" w:hAnsi="宋体"/>
          <w:sz w:val="24"/>
          <w:highlight w:val="none"/>
        </w:rPr>
        <w:t>中若中标，我</w:t>
      </w:r>
      <w:r>
        <w:rPr>
          <w:rFonts w:hint="eastAsia" w:ascii="宋体" w:hAnsi="宋体"/>
          <w:sz w:val="24"/>
          <w:highlight w:val="none"/>
        </w:rPr>
        <w:t>方</w:t>
      </w:r>
      <w:r>
        <w:rPr>
          <w:rFonts w:ascii="宋体" w:hAnsi="宋体"/>
          <w:sz w:val="24"/>
          <w:highlight w:val="none"/>
        </w:rPr>
        <w:t>保证在收到中标通知书5</w:t>
      </w:r>
      <w:r>
        <w:rPr>
          <w:rFonts w:hint="eastAsia" w:ascii="宋体" w:hAnsi="宋体"/>
          <w:sz w:val="24"/>
          <w:highlight w:val="none"/>
        </w:rPr>
        <w:t>日历日</w:t>
      </w:r>
      <w:r>
        <w:rPr>
          <w:rFonts w:ascii="宋体" w:hAnsi="宋体"/>
          <w:sz w:val="24"/>
          <w:highlight w:val="none"/>
        </w:rPr>
        <w:t>内按招标文件有关规定，以支票</w:t>
      </w:r>
      <w:r>
        <w:rPr>
          <w:rFonts w:hint="eastAsia" w:ascii="宋体" w:hAnsi="宋体"/>
          <w:sz w:val="24"/>
          <w:highlight w:val="none"/>
        </w:rPr>
        <w:t>/</w:t>
      </w:r>
      <w:r>
        <w:rPr>
          <w:rFonts w:ascii="宋体" w:hAnsi="宋体"/>
          <w:sz w:val="24"/>
          <w:highlight w:val="none"/>
        </w:rPr>
        <w:t>汇票</w:t>
      </w:r>
      <w:r>
        <w:rPr>
          <w:rFonts w:hint="eastAsia" w:ascii="宋体" w:hAnsi="宋体"/>
          <w:sz w:val="24"/>
          <w:highlight w:val="none"/>
        </w:rPr>
        <w:t>/</w:t>
      </w:r>
      <w:r>
        <w:rPr>
          <w:rFonts w:ascii="宋体" w:hAnsi="宋体"/>
          <w:sz w:val="24"/>
          <w:highlight w:val="none"/>
        </w:rPr>
        <w:t>电汇</w:t>
      </w:r>
      <w:r>
        <w:rPr>
          <w:rFonts w:hint="eastAsia" w:ascii="宋体" w:hAnsi="宋体"/>
          <w:sz w:val="24"/>
          <w:highlight w:val="none"/>
        </w:rPr>
        <w:t>/</w:t>
      </w:r>
      <w:r>
        <w:rPr>
          <w:rFonts w:ascii="宋体" w:hAnsi="宋体"/>
          <w:sz w:val="24"/>
          <w:highlight w:val="none"/>
        </w:rPr>
        <w:t>现金</w:t>
      </w:r>
      <w:r>
        <w:rPr>
          <w:rFonts w:hint="eastAsia" w:ascii="宋体" w:hAnsi="宋体"/>
          <w:sz w:val="24"/>
          <w:highlight w:val="none"/>
        </w:rPr>
        <w:t>/形式，</w:t>
      </w:r>
      <w:r>
        <w:rPr>
          <w:rFonts w:ascii="宋体" w:hAnsi="宋体"/>
          <w:sz w:val="24"/>
          <w:highlight w:val="none"/>
        </w:rPr>
        <w:t>或贵公司认可的其他方式一次性向贵公司支付采购代理机构服务费。</w:t>
      </w:r>
    </w:p>
    <w:p w14:paraId="5768A54F">
      <w:pPr>
        <w:spacing w:line="360" w:lineRule="auto"/>
        <w:ind w:firstLine="480"/>
        <w:rPr>
          <w:rFonts w:hint="eastAsia" w:ascii="宋体" w:hAnsi="宋体"/>
          <w:sz w:val="24"/>
          <w:highlight w:val="none"/>
        </w:rPr>
      </w:pPr>
    </w:p>
    <w:p w14:paraId="649ABD56">
      <w:pPr>
        <w:spacing w:line="360" w:lineRule="auto"/>
        <w:ind w:firstLine="480"/>
        <w:rPr>
          <w:rFonts w:hint="eastAsia" w:ascii="宋体" w:hAnsi="宋体"/>
          <w:sz w:val="24"/>
          <w:highlight w:val="none"/>
        </w:rPr>
      </w:pPr>
      <w:r>
        <w:rPr>
          <w:rFonts w:ascii="宋体" w:hAnsi="宋体"/>
          <w:sz w:val="24"/>
          <w:highlight w:val="none"/>
        </w:rPr>
        <w:t>特此承诺</w:t>
      </w:r>
    </w:p>
    <w:p w14:paraId="1F5E6CD4">
      <w:pPr>
        <w:spacing w:line="360" w:lineRule="auto"/>
        <w:ind w:firstLine="480"/>
        <w:rPr>
          <w:rFonts w:hint="eastAsia" w:ascii="宋体" w:hAnsi="宋体"/>
          <w:sz w:val="24"/>
          <w:highlight w:val="none"/>
        </w:rPr>
      </w:pPr>
    </w:p>
    <w:p w14:paraId="0481B9AA">
      <w:pPr>
        <w:spacing w:line="360" w:lineRule="auto"/>
        <w:ind w:firstLine="480"/>
        <w:rPr>
          <w:rFonts w:hint="eastAsia" w:ascii="宋体" w:hAnsi="宋体"/>
          <w:sz w:val="24"/>
          <w:highlight w:val="none"/>
        </w:rPr>
      </w:pPr>
    </w:p>
    <w:p w14:paraId="7FBC6E85">
      <w:pPr>
        <w:spacing w:line="360" w:lineRule="auto"/>
        <w:rPr>
          <w:rFonts w:hint="eastAsia" w:ascii="宋体" w:hAnsi="宋体"/>
          <w:sz w:val="24"/>
          <w:highlight w:val="none"/>
          <w:u w:val="single"/>
        </w:rPr>
      </w:pPr>
      <w:r>
        <w:rPr>
          <w:rFonts w:hint="eastAsia" w:ascii="宋体" w:hAnsi="宋体"/>
          <w:sz w:val="24"/>
          <w:highlight w:val="none"/>
        </w:rPr>
        <w:t xml:space="preserve"> </w:t>
      </w:r>
    </w:p>
    <w:p w14:paraId="7AE8D442">
      <w:pPr>
        <w:spacing w:line="360" w:lineRule="auto"/>
        <w:rPr>
          <w:rFonts w:hint="eastAsia" w:ascii="宋体" w:hAnsi="宋体"/>
          <w:sz w:val="24"/>
          <w:highlight w:val="none"/>
          <w:u w:val="single"/>
        </w:rPr>
      </w:pPr>
      <w:r>
        <w:rPr>
          <w:rFonts w:ascii="宋体" w:hAnsi="宋体"/>
          <w:sz w:val="24"/>
          <w:highlight w:val="none"/>
        </w:rPr>
        <w:t>投标人名称（</w:t>
      </w:r>
      <w:r>
        <w:rPr>
          <w:rFonts w:ascii="宋体" w:hAnsi="宋体"/>
          <w:b/>
          <w:sz w:val="24"/>
          <w:highlight w:val="none"/>
        </w:rPr>
        <w:t>加盖公章</w:t>
      </w:r>
      <w:r>
        <w:rPr>
          <w:rFonts w:ascii="宋体" w:hAnsi="宋体"/>
          <w:sz w:val="24"/>
          <w:highlight w:val="none"/>
        </w:rPr>
        <w:t>）：</w:t>
      </w:r>
      <w:r>
        <w:rPr>
          <w:rFonts w:ascii="宋体" w:hAnsi="宋体"/>
          <w:sz w:val="24"/>
          <w:highlight w:val="none"/>
          <w:u w:val="single"/>
        </w:rPr>
        <w:t xml:space="preserve">                         </w:t>
      </w:r>
    </w:p>
    <w:p w14:paraId="5123D033">
      <w:pPr>
        <w:rPr>
          <w:rFonts w:hint="eastAsia" w:ascii="宋体" w:hAnsi="宋体"/>
          <w:highlight w:val="none"/>
        </w:rPr>
      </w:pPr>
    </w:p>
    <w:p w14:paraId="65F727D7">
      <w:pPr>
        <w:rPr>
          <w:rFonts w:hint="eastAsia" w:ascii="宋体" w:hAnsi="宋体"/>
          <w:highlight w:val="none"/>
        </w:rPr>
      </w:pPr>
    </w:p>
    <w:p w14:paraId="55C051D9">
      <w:pPr>
        <w:spacing w:line="360" w:lineRule="auto"/>
        <w:ind w:firstLine="420"/>
        <w:contextualSpacing/>
        <w:jc w:val="center"/>
        <w:rPr>
          <w:rFonts w:hint="eastAsia" w:ascii="宋体" w:hAnsi="宋体"/>
          <w:b/>
          <w:sz w:val="32"/>
          <w:szCs w:val="32"/>
          <w:highlight w:val="none"/>
        </w:rPr>
      </w:pPr>
      <w:bookmarkStart w:id="117" w:name="_Toc497489632"/>
      <w:r>
        <w:rPr>
          <w:rFonts w:ascii="宋体" w:hAnsi="宋体"/>
          <w:b/>
          <w:sz w:val="32"/>
          <w:szCs w:val="32"/>
          <w:highlight w:val="none"/>
        </w:rPr>
        <w:br w:type="page"/>
      </w:r>
      <w:r>
        <w:rPr>
          <w:rFonts w:ascii="宋体" w:hAnsi="宋体"/>
          <w:b/>
          <w:sz w:val="32"/>
          <w:szCs w:val="32"/>
          <w:highlight w:val="none"/>
        </w:rPr>
        <w:t>附件5-1增值税发票开票信息</w:t>
      </w:r>
      <w:bookmarkEnd w:id="117"/>
      <w:r>
        <w:rPr>
          <w:rFonts w:hint="eastAsia" w:ascii="宋体" w:hAnsi="宋体"/>
          <w:b/>
          <w:sz w:val="32"/>
          <w:szCs w:val="32"/>
          <w:highlight w:val="none"/>
        </w:rPr>
        <w:t>（非实质性格式）</w:t>
      </w:r>
    </w:p>
    <w:p w14:paraId="4E10DD81">
      <w:pPr>
        <w:spacing w:line="360" w:lineRule="auto"/>
        <w:ind w:firstLine="420"/>
        <w:contextualSpacing/>
        <w:rPr>
          <w:rFonts w:hint="eastAsia" w:ascii="宋体" w:hAnsi="宋体"/>
          <w:sz w:val="24"/>
          <w:szCs w:val="21"/>
          <w:highlight w:val="none"/>
          <w:lang w:val="zh-CN" w:eastAsia="zh-CN"/>
        </w:rPr>
      </w:pPr>
      <w:r>
        <w:rPr>
          <w:rFonts w:ascii="宋体" w:hAnsi="宋体"/>
          <w:sz w:val="24"/>
          <w:szCs w:val="21"/>
          <w:highlight w:val="none"/>
          <w:lang w:val="zh-CN" w:eastAsia="zh-CN"/>
        </w:rPr>
        <w:t>投标人如中标，采购代理服务费需</w:t>
      </w:r>
      <w:r>
        <w:rPr>
          <w:rFonts w:hint="eastAsia" w:ascii="宋体" w:hAnsi="宋体"/>
          <w:sz w:val="24"/>
          <w:szCs w:val="21"/>
          <w:highlight w:val="none"/>
          <w:lang w:val="zh-CN"/>
        </w:rPr>
        <w:t>由</w:t>
      </w:r>
      <w:r>
        <w:rPr>
          <w:rFonts w:ascii="宋体" w:hAnsi="宋体"/>
          <w:sz w:val="24"/>
          <w:szCs w:val="21"/>
          <w:highlight w:val="none"/>
          <w:lang w:val="zh-CN"/>
        </w:rPr>
        <w:t>采购</w:t>
      </w:r>
      <w:r>
        <w:rPr>
          <w:rFonts w:ascii="宋体" w:hAnsi="宋体"/>
          <w:sz w:val="24"/>
          <w:szCs w:val="21"/>
          <w:highlight w:val="none"/>
          <w:lang w:val="zh-CN" w:eastAsia="zh-CN"/>
        </w:rPr>
        <w:t>代理机构开具增值税专用发票</w:t>
      </w:r>
      <w:r>
        <w:rPr>
          <w:rFonts w:hint="eastAsia" w:ascii="宋体" w:hAnsi="宋体"/>
          <w:sz w:val="24"/>
          <w:szCs w:val="21"/>
          <w:highlight w:val="none"/>
          <w:lang w:val="zh-CN"/>
        </w:rPr>
        <w:t>或普通发票</w:t>
      </w:r>
      <w:r>
        <w:rPr>
          <w:rFonts w:ascii="宋体" w:hAnsi="宋体"/>
          <w:sz w:val="24"/>
          <w:szCs w:val="21"/>
          <w:highlight w:val="none"/>
          <w:lang w:val="zh-CN" w:eastAsia="zh-CN"/>
        </w:rPr>
        <w:t>的，请</w:t>
      </w:r>
      <w:r>
        <w:rPr>
          <w:rFonts w:hint="eastAsia" w:ascii="宋体" w:hAnsi="宋体"/>
          <w:sz w:val="24"/>
          <w:szCs w:val="21"/>
          <w:highlight w:val="none"/>
          <w:lang w:val="zh-CN"/>
        </w:rPr>
        <w:t>认真核实后填写下表</w:t>
      </w:r>
      <w:r>
        <w:rPr>
          <w:rFonts w:ascii="宋体" w:hAnsi="宋体"/>
          <w:sz w:val="24"/>
          <w:szCs w:val="21"/>
          <w:highlight w:val="none"/>
          <w:lang w:val="zh-CN" w:eastAsia="zh-CN"/>
        </w:rPr>
        <w:t>。</w:t>
      </w:r>
    </w:p>
    <w:p w14:paraId="780E7860">
      <w:pPr>
        <w:rPr>
          <w:rFonts w:hint="eastAsia" w:ascii="宋体" w:hAnsi="宋体"/>
          <w:highlight w:val="none"/>
          <w:lang w:val="zh-CN"/>
        </w:rPr>
      </w:pPr>
    </w:p>
    <w:tbl>
      <w:tblPr>
        <w:tblStyle w:val="37"/>
        <w:tblW w:w="8354" w:type="dxa"/>
        <w:jc w:val="center"/>
        <w:tblLayout w:type="autofit"/>
        <w:tblCellMar>
          <w:top w:w="0" w:type="dxa"/>
          <w:left w:w="108" w:type="dxa"/>
          <w:bottom w:w="0" w:type="dxa"/>
          <w:right w:w="108" w:type="dxa"/>
        </w:tblCellMar>
      </w:tblPr>
      <w:tblGrid>
        <w:gridCol w:w="2258"/>
        <w:gridCol w:w="6096"/>
      </w:tblGrid>
      <w:tr w14:paraId="3307E3D0">
        <w:tblPrEx>
          <w:tblCellMar>
            <w:top w:w="0" w:type="dxa"/>
            <w:left w:w="108" w:type="dxa"/>
            <w:bottom w:w="0" w:type="dxa"/>
            <w:right w:w="108" w:type="dxa"/>
          </w:tblCellMar>
        </w:tblPrEx>
        <w:trPr>
          <w:trHeight w:val="720" w:hRule="atLeast"/>
          <w:jc w:val="center"/>
        </w:trPr>
        <w:tc>
          <w:tcPr>
            <w:tcW w:w="2258"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E2CE4E6">
            <w:pPr>
              <w:widowControl/>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开具发票类型</w:t>
            </w:r>
          </w:p>
        </w:tc>
        <w:tc>
          <w:tcPr>
            <w:tcW w:w="6096" w:type="dxa"/>
            <w:tcBorders>
              <w:top w:val="single" w:color="auto" w:sz="4" w:space="0"/>
              <w:left w:val="nil"/>
              <w:bottom w:val="single" w:color="auto" w:sz="4" w:space="0"/>
              <w:right w:val="single" w:color="000000" w:sz="8" w:space="0"/>
            </w:tcBorders>
            <w:shd w:val="clear" w:color="auto" w:fill="auto"/>
            <w:vAlign w:val="center"/>
          </w:tcPr>
          <w:p w14:paraId="7B56264A">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数电</w:t>
            </w:r>
            <w:r>
              <w:rPr>
                <w:rFonts w:hint="eastAsia" w:ascii="宋体" w:hAnsi="宋体" w:cs="宋体"/>
                <w:b/>
                <w:bCs/>
                <w:kern w:val="0"/>
                <w:sz w:val="24"/>
                <w:szCs w:val="24"/>
                <w:highlight w:val="none"/>
              </w:rPr>
              <w:t>专用</w:t>
            </w:r>
            <w:r>
              <w:rPr>
                <w:rFonts w:hint="eastAsia" w:ascii="宋体" w:hAnsi="宋体" w:cs="宋体"/>
                <w:kern w:val="0"/>
                <w:sz w:val="24"/>
                <w:szCs w:val="24"/>
                <w:highlight w:val="none"/>
              </w:rPr>
              <w:t>发票（   ）       数电</w:t>
            </w:r>
            <w:r>
              <w:rPr>
                <w:rFonts w:hint="eastAsia" w:ascii="宋体" w:hAnsi="宋体" w:cs="宋体"/>
                <w:b/>
                <w:bCs/>
                <w:kern w:val="0"/>
                <w:sz w:val="24"/>
                <w:szCs w:val="24"/>
                <w:highlight w:val="none"/>
              </w:rPr>
              <w:t>普通</w:t>
            </w:r>
            <w:r>
              <w:rPr>
                <w:rFonts w:hint="eastAsia" w:ascii="宋体" w:hAnsi="宋体" w:cs="宋体"/>
                <w:kern w:val="0"/>
                <w:sz w:val="24"/>
                <w:szCs w:val="24"/>
                <w:highlight w:val="none"/>
              </w:rPr>
              <w:t xml:space="preserve">发票（   ）  </w:t>
            </w:r>
          </w:p>
        </w:tc>
      </w:tr>
      <w:tr w14:paraId="41EB60BF">
        <w:tblPrEx>
          <w:tblCellMar>
            <w:top w:w="0" w:type="dxa"/>
            <w:left w:w="108" w:type="dxa"/>
            <w:bottom w:w="0" w:type="dxa"/>
            <w:right w:w="108" w:type="dxa"/>
          </w:tblCellMar>
        </w:tblPrEx>
        <w:trPr>
          <w:trHeight w:val="720" w:hRule="atLeast"/>
          <w:jc w:val="center"/>
        </w:trPr>
        <w:tc>
          <w:tcPr>
            <w:tcW w:w="8354" w:type="dxa"/>
            <w:gridSpan w:val="2"/>
            <w:tcBorders>
              <w:top w:val="single" w:color="auto" w:sz="4" w:space="0"/>
              <w:left w:val="single" w:color="auto" w:sz="8" w:space="0"/>
              <w:bottom w:val="single" w:color="auto" w:sz="4" w:space="0"/>
              <w:right w:val="single" w:color="000000" w:sz="8" w:space="0"/>
            </w:tcBorders>
            <w:shd w:val="clear" w:color="auto" w:fill="auto"/>
            <w:noWrap/>
            <w:vAlign w:val="center"/>
          </w:tcPr>
          <w:p w14:paraId="50BB7103">
            <w:pPr>
              <w:widowControl/>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开票信息</w:t>
            </w:r>
          </w:p>
        </w:tc>
      </w:tr>
      <w:tr w14:paraId="71526FB3">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7DEB655C">
            <w:pPr>
              <w:widowControl/>
              <w:jc w:val="center"/>
              <w:rPr>
                <w:rFonts w:hint="eastAsia" w:ascii="宋体" w:hAnsi="宋体" w:cs="Courier New"/>
                <w:b/>
                <w:bCs/>
                <w:kern w:val="0"/>
                <w:sz w:val="24"/>
                <w:szCs w:val="24"/>
                <w:highlight w:val="none"/>
              </w:rPr>
            </w:pPr>
            <w:r>
              <w:rPr>
                <w:rFonts w:ascii="宋体" w:hAnsi="宋体" w:cs="Courier New"/>
                <w:b/>
                <w:bCs/>
                <w:kern w:val="0"/>
                <w:sz w:val="24"/>
                <w:szCs w:val="24"/>
                <w:highlight w:val="none"/>
              </w:rPr>
              <w:t>开票单位全称</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4A9C82CB">
            <w:pPr>
              <w:widowControl/>
              <w:jc w:val="center"/>
              <w:rPr>
                <w:rFonts w:hint="eastAsia" w:ascii="宋体" w:hAnsi="宋体" w:cs="Courier New"/>
                <w:kern w:val="0"/>
                <w:sz w:val="24"/>
                <w:szCs w:val="24"/>
                <w:highlight w:val="none"/>
              </w:rPr>
            </w:pPr>
            <w:r>
              <w:rPr>
                <w:rFonts w:ascii="宋体" w:hAnsi="宋体" w:cs="Courier New"/>
                <w:kern w:val="0"/>
                <w:sz w:val="24"/>
                <w:szCs w:val="24"/>
                <w:highlight w:val="none"/>
              </w:rPr>
              <w:t>　</w:t>
            </w:r>
          </w:p>
        </w:tc>
      </w:tr>
      <w:tr w14:paraId="75EC3E49">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02940A96">
            <w:pPr>
              <w:widowControl/>
              <w:jc w:val="center"/>
              <w:rPr>
                <w:rFonts w:hint="eastAsia" w:ascii="宋体" w:hAnsi="宋体" w:cs="Courier New"/>
                <w:b/>
                <w:bCs/>
                <w:kern w:val="0"/>
                <w:sz w:val="24"/>
                <w:szCs w:val="24"/>
                <w:highlight w:val="none"/>
              </w:rPr>
            </w:pPr>
            <w:r>
              <w:rPr>
                <w:rFonts w:ascii="宋体" w:hAnsi="宋体" w:cs="Courier New"/>
                <w:b/>
                <w:bCs/>
                <w:kern w:val="0"/>
                <w:sz w:val="24"/>
                <w:szCs w:val="24"/>
                <w:highlight w:val="none"/>
              </w:rPr>
              <w:t>统一社会信用代码</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0466C6FB">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　</w:t>
            </w:r>
          </w:p>
        </w:tc>
      </w:tr>
      <w:tr w14:paraId="703EEF92">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4C73C5FA">
            <w:pPr>
              <w:widowControl/>
              <w:jc w:val="center"/>
              <w:rPr>
                <w:rFonts w:hint="eastAsia" w:ascii="宋体" w:hAnsi="宋体" w:cs="Courier New"/>
                <w:b/>
                <w:bCs/>
                <w:kern w:val="0"/>
                <w:sz w:val="24"/>
                <w:szCs w:val="24"/>
                <w:highlight w:val="none"/>
              </w:rPr>
            </w:pPr>
            <w:r>
              <w:rPr>
                <w:rFonts w:hint="eastAsia" w:ascii="宋体" w:hAnsi="宋体" w:cs="Courier New"/>
                <w:b/>
                <w:bCs/>
                <w:kern w:val="0"/>
                <w:sz w:val="24"/>
                <w:szCs w:val="24"/>
                <w:highlight w:val="none"/>
              </w:rPr>
              <w:t>地址及电话</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107EEC61">
            <w:pPr>
              <w:widowControl/>
              <w:jc w:val="center"/>
              <w:rPr>
                <w:rFonts w:hint="eastAsia" w:ascii="宋体" w:hAnsi="宋体" w:cs="宋体"/>
                <w:kern w:val="0"/>
                <w:sz w:val="24"/>
                <w:szCs w:val="24"/>
                <w:highlight w:val="none"/>
              </w:rPr>
            </w:pPr>
          </w:p>
        </w:tc>
      </w:tr>
      <w:tr w14:paraId="2DB2D39B">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696D1152">
            <w:pPr>
              <w:widowControl/>
              <w:jc w:val="center"/>
              <w:rPr>
                <w:rFonts w:hint="eastAsia" w:ascii="宋体" w:hAnsi="宋体" w:cs="Courier New"/>
                <w:b/>
                <w:bCs/>
                <w:kern w:val="0"/>
                <w:sz w:val="24"/>
                <w:szCs w:val="24"/>
                <w:highlight w:val="none"/>
              </w:rPr>
            </w:pPr>
            <w:r>
              <w:rPr>
                <w:rFonts w:hint="eastAsia" w:ascii="宋体" w:hAnsi="宋体" w:cs="Courier New"/>
                <w:b/>
                <w:bCs/>
                <w:kern w:val="0"/>
                <w:sz w:val="24"/>
                <w:szCs w:val="24"/>
                <w:highlight w:val="none"/>
              </w:rPr>
              <w:t>开户行及银行账号</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183E6B9B">
            <w:pPr>
              <w:widowControl/>
              <w:jc w:val="center"/>
              <w:rPr>
                <w:rFonts w:hint="eastAsia" w:ascii="宋体" w:hAnsi="宋体" w:cs="宋体"/>
                <w:kern w:val="0"/>
                <w:sz w:val="24"/>
                <w:szCs w:val="24"/>
                <w:highlight w:val="none"/>
              </w:rPr>
            </w:pPr>
          </w:p>
        </w:tc>
      </w:tr>
      <w:tr w14:paraId="6638C6E0">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031E62B6">
            <w:pPr>
              <w:widowControl/>
              <w:jc w:val="center"/>
              <w:rPr>
                <w:rFonts w:hint="eastAsia" w:ascii="宋体" w:hAnsi="宋体" w:cs="Courier New"/>
                <w:b/>
                <w:bCs/>
                <w:kern w:val="0"/>
                <w:sz w:val="24"/>
                <w:szCs w:val="24"/>
                <w:highlight w:val="none"/>
              </w:rPr>
            </w:pPr>
            <w:r>
              <w:rPr>
                <w:rFonts w:ascii="宋体" w:hAnsi="宋体" w:cs="Courier New"/>
                <w:b/>
                <w:bCs/>
                <w:kern w:val="0"/>
                <w:sz w:val="24"/>
                <w:szCs w:val="24"/>
                <w:highlight w:val="none"/>
              </w:rPr>
              <w:t>电话</w:t>
            </w:r>
            <w:r>
              <w:rPr>
                <w:rFonts w:hint="eastAsia" w:ascii="宋体" w:hAnsi="宋体" w:cs="Courier New"/>
                <w:b/>
                <w:bCs/>
                <w:kern w:val="0"/>
                <w:sz w:val="24"/>
                <w:szCs w:val="24"/>
                <w:highlight w:val="none"/>
              </w:rPr>
              <w:t>（手机）</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3FBD8F8C">
            <w:pPr>
              <w:widowControl/>
              <w:jc w:val="center"/>
              <w:rPr>
                <w:rFonts w:hint="eastAsia" w:ascii="宋体" w:hAnsi="宋体" w:cs="Courier New"/>
                <w:kern w:val="0"/>
                <w:sz w:val="24"/>
                <w:szCs w:val="24"/>
                <w:highlight w:val="none"/>
              </w:rPr>
            </w:pPr>
            <w:r>
              <w:rPr>
                <w:rFonts w:ascii="宋体" w:hAnsi="宋体" w:cs="Courier New"/>
                <w:kern w:val="0"/>
                <w:sz w:val="24"/>
                <w:szCs w:val="24"/>
                <w:highlight w:val="none"/>
              </w:rPr>
              <w:t>　</w:t>
            </w:r>
          </w:p>
        </w:tc>
      </w:tr>
      <w:tr w14:paraId="47FF844D">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2B326820">
            <w:pPr>
              <w:widowControl/>
              <w:jc w:val="center"/>
              <w:rPr>
                <w:rFonts w:hint="eastAsia" w:ascii="宋体" w:hAnsi="宋体" w:cs="Courier New"/>
                <w:b/>
                <w:bCs/>
                <w:kern w:val="0"/>
                <w:sz w:val="24"/>
                <w:szCs w:val="24"/>
                <w:highlight w:val="none"/>
              </w:rPr>
            </w:pPr>
            <w:r>
              <w:rPr>
                <w:rFonts w:hint="eastAsia" w:ascii="宋体" w:hAnsi="宋体" w:cs="Courier New"/>
                <w:b/>
                <w:bCs/>
                <w:kern w:val="0"/>
                <w:sz w:val="24"/>
                <w:szCs w:val="24"/>
                <w:highlight w:val="none"/>
              </w:rPr>
              <w:t>邮箱</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47D16AEB">
            <w:pPr>
              <w:widowControl/>
              <w:jc w:val="center"/>
              <w:rPr>
                <w:rFonts w:hint="eastAsia" w:ascii="宋体" w:hAnsi="宋体" w:cs="Courier New"/>
                <w:kern w:val="0"/>
                <w:sz w:val="24"/>
                <w:szCs w:val="24"/>
                <w:highlight w:val="none"/>
              </w:rPr>
            </w:pPr>
            <w:r>
              <w:rPr>
                <w:rFonts w:ascii="宋体" w:hAnsi="宋体" w:cs="Courier New"/>
                <w:kern w:val="0"/>
                <w:sz w:val="24"/>
                <w:szCs w:val="24"/>
                <w:highlight w:val="none"/>
              </w:rPr>
              <w:t>　</w:t>
            </w:r>
          </w:p>
        </w:tc>
      </w:tr>
    </w:tbl>
    <w:p w14:paraId="30834A07">
      <w:pPr>
        <w:pStyle w:val="21"/>
        <w:tabs>
          <w:tab w:val="left" w:pos="5580"/>
        </w:tabs>
        <w:spacing w:line="360" w:lineRule="auto"/>
        <w:contextualSpacing/>
        <w:rPr>
          <w:rFonts w:hint="eastAsia" w:hAnsi="宋体" w:eastAsia="宋体"/>
          <w:sz w:val="24"/>
          <w:highlight w:val="none"/>
        </w:rPr>
      </w:pPr>
      <w:r>
        <w:rPr>
          <w:rFonts w:hint="eastAsia" w:hAnsi="宋体" w:eastAsia="宋体"/>
          <w:sz w:val="24"/>
          <w:highlight w:val="none"/>
        </w:rPr>
        <w:t>注：仅用于采购代理机构后续代理费开票事宜。</w:t>
      </w:r>
    </w:p>
    <w:p w14:paraId="37BBB008">
      <w:pPr>
        <w:pStyle w:val="21"/>
        <w:tabs>
          <w:tab w:val="left" w:pos="5580"/>
        </w:tabs>
        <w:spacing w:before="120"/>
        <w:rPr>
          <w:rFonts w:hint="eastAsia" w:hAnsi="宋体" w:eastAsia="宋体"/>
          <w:sz w:val="24"/>
          <w:szCs w:val="24"/>
          <w:highlight w:val="none"/>
        </w:rPr>
      </w:pPr>
    </w:p>
    <w:p w14:paraId="365CF34E">
      <w:pPr>
        <w:spacing w:line="360" w:lineRule="auto"/>
        <w:contextualSpacing/>
        <w:rPr>
          <w:rFonts w:hint="eastAsia" w:ascii="宋体" w:hAnsi="宋体"/>
          <w:sz w:val="24"/>
          <w:szCs w:val="24"/>
          <w:highlight w:val="none"/>
          <w:u w:val="single"/>
        </w:rPr>
      </w:pPr>
      <w:r>
        <w:rPr>
          <w:rFonts w:hint="eastAsia" w:ascii="宋体" w:hAnsi="宋体"/>
          <w:sz w:val="24"/>
          <w:szCs w:val="24"/>
          <w:highlight w:val="none"/>
        </w:rPr>
        <w:t xml:space="preserve"> </w:t>
      </w:r>
    </w:p>
    <w:p w14:paraId="26EECD5B">
      <w:pPr>
        <w:spacing w:line="360" w:lineRule="auto"/>
        <w:jc w:val="center"/>
        <w:outlineLvl w:val="1"/>
        <w:rPr>
          <w:rFonts w:hint="eastAsia" w:ascii="宋体" w:hAnsi="宋体"/>
          <w:b/>
          <w:sz w:val="32"/>
          <w:szCs w:val="32"/>
          <w:highlight w:val="none"/>
        </w:rPr>
      </w:pPr>
      <w:r>
        <w:rPr>
          <w:rFonts w:ascii="宋体" w:hAnsi="宋体"/>
          <w:sz w:val="24"/>
          <w:szCs w:val="24"/>
          <w:highlight w:val="none"/>
          <w:u w:val="single"/>
        </w:rPr>
        <w:br w:type="page"/>
      </w:r>
      <w:bookmarkStart w:id="118" w:name="_Toc115623241"/>
      <w:bookmarkStart w:id="119" w:name="_Toc176023838"/>
      <w:r>
        <w:rPr>
          <w:rFonts w:ascii="宋体" w:hAnsi="宋体"/>
          <w:b/>
          <w:sz w:val="32"/>
          <w:szCs w:val="32"/>
          <w:highlight w:val="none"/>
        </w:rPr>
        <w:t>附件6 商务条款偏离表</w:t>
      </w:r>
      <w:bookmarkEnd w:id="116"/>
      <w:bookmarkEnd w:id="118"/>
      <w:r>
        <w:rPr>
          <w:rFonts w:hint="eastAsia" w:ascii="宋体" w:hAnsi="宋体"/>
          <w:b/>
          <w:sz w:val="32"/>
          <w:szCs w:val="32"/>
          <w:highlight w:val="none"/>
        </w:rPr>
        <w:t>（实质性格式）</w:t>
      </w:r>
      <w:bookmarkEnd w:id="119"/>
    </w:p>
    <w:p w14:paraId="3248E39E">
      <w:pPr>
        <w:spacing w:line="360" w:lineRule="auto"/>
        <w:rPr>
          <w:rFonts w:hint="eastAsia" w:ascii="宋体" w:hAnsi="宋体"/>
          <w:sz w:val="24"/>
          <w:szCs w:val="24"/>
          <w:highlight w:val="none"/>
          <w:u w:val="single"/>
        </w:rPr>
      </w:pPr>
      <w:r>
        <w:rPr>
          <w:rFonts w:ascii="宋体" w:hAnsi="宋体"/>
          <w:sz w:val="24"/>
          <w:szCs w:val="24"/>
          <w:highlight w:val="none"/>
        </w:rPr>
        <w:t xml:space="preserve">项目名称：                                        项目编号：            </w:t>
      </w:r>
      <w:r>
        <w:rPr>
          <w:rFonts w:hint="eastAsia" w:ascii="宋体" w:hAnsi="宋体"/>
          <w:sz w:val="24"/>
          <w:highlight w:val="none"/>
        </w:rPr>
        <w:t xml:space="preserve"> </w:t>
      </w:r>
      <w:r>
        <w:rPr>
          <w:rFonts w:ascii="宋体" w:hAnsi="宋体"/>
          <w:sz w:val="24"/>
          <w:szCs w:val="24"/>
          <w:highlight w:val="none"/>
        </w:rPr>
        <w:t xml:space="preserve"> </w:t>
      </w:r>
    </w:p>
    <w:tbl>
      <w:tblPr>
        <w:tblStyle w:val="3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11"/>
        <w:gridCol w:w="3032"/>
        <w:gridCol w:w="1430"/>
        <w:gridCol w:w="1251"/>
      </w:tblGrid>
      <w:tr w14:paraId="1574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150E9C9">
            <w:pPr>
              <w:spacing w:line="360" w:lineRule="auto"/>
              <w:jc w:val="center"/>
              <w:rPr>
                <w:rFonts w:hint="eastAsia" w:ascii="宋体" w:hAnsi="宋体"/>
                <w:sz w:val="24"/>
                <w:szCs w:val="24"/>
                <w:highlight w:val="none"/>
              </w:rPr>
            </w:pPr>
            <w:r>
              <w:rPr>
                <w:rFonts w:ascii="宋体" w:hAnsi="宋体"/>
                <w:sz w:val="24"/>
                <w:szCs w:val="24"/>
                <w:highlight w:val="none"/>
              </w:rPr>
              <w:t>序号</w:t>
            </w:r>
          </w:p>
        </w:tc>
        <w:tc>
          <w:tcPr>
            <w:tcW w:w="3211" w:type="dxa"/>
            <w:vAlign w:val="center"/>
          </w:tcPr>
          <w:p w14:paraId="08257F24">
            <w:pPr>
              <w:spacing w:line="360" w:lineRule="auto"/>
              <w:jc w:val="center"/>
              <w:rPr>
                <w:rFonts w:hint="eastAsia" w:ascii="宋体" w:hAnsi="宋体"/>
                <w:sz w:val="24"/>
                <w:szCs w:val="24"/>
                <w:highlight w:val="none"/>
              </w:rPr>
            </w:pPr>
            <w:r>
              <w:rPr>
                <w:rFonts w:ascii="宋体" w:hAnsi="宋体"/>
                <w:sz w:val="24"/>
                <w:szCs w:val="24"/>
                <w:highlight w:val="none"/>
              </w:rPr>
              <w:t>招标文件商务条款</w:t>
            </w:r>
          </w:p>
        </w:tc>
        <w:tc>
          <w:tcPr>
            <w:tcW w:w="3032" w:type="dxa"/>
            <w:vAlign w:val="center"/>
          </w:tcPr>
          <w:p w14:paraId="218B479F">
            <w:pPr>
              <w:spacing w:line="360" w:lineRule="auto"/>
              <w:jc w:val="center"/>
              <w:rPr>
                <w:rFonts w:hint="eastAsia" w:ascii="宋体" w:hAnsi="宋体"/>
                <w:sz w:val="24"/>
                <w:szCs w:val="24"/>
                <w:highlight w:val="none"/>
              </w:rPr>
            </w:pPr>
            <w:r>
              <w:rPr>
                <w:rFonts w:ascii="宋体" w:hAnsi="宋体"/>
                <w:sz w:val="24"/>
                <w:szCs w:val="24"/>
                <w:highlight w:val="none"/>
              </w:rPr>
              <w:t>投标文件商务条款</w:t>
            </w:r>
          </w:p>
        </w:tc>
        <w:tc>
          <w:tcPr>
            <w:tcW w:w="1430" w:type="dxa"/>
            <w:vAlign w:val="center"/>
          </w:tcPr>
          <w:p w14:paraId="7747536F">
            <w:pPr>
              <w:spacing w:line="360" w:lineRule="auto"/>
              <w:jc w:val="center"/>
              <w:rPr>
                <w:rFonts w:hint="eastAsia" w:ascii="宋体" w:hAnsi="宋体"/>
                <w:sz w:val="24"/>
                <w:szCs w:val="24"/>
                <w:highlight w:val="none"/>
              </w:rPr>
            </w:pPr>
            <w:r>
              <w:rPr>
                <w:rFonts w:ascii="宋体" w:hAnsi="宋体"/>
                <w:sz w:val="24"/>
                <w:szCs w:val="24"/>
                <w:highlight w:val="none"/>
              </w:rPr>
              <w:t>响应/偏离</w:t>
            </w:r>
          </w:p>
        </w:tc>
        <w:tc>
          <w:tcPr>
            <w:tcW w:w="1251" w:type="dxa"/>
            <w:vAlign w:val="center"/>
          </w:tcPr>
          <w:p w14:paraId="0658BDC4">
            <w:pPr>
              <w:spacing w:line="360" w:lineRule="auto"/>
              <w:jc w:val="center"/>
              <w:rPr>
                <w:rFonts w:hint="eastAsia" w:ascii="宋体" w:hAnsi="宋体"/>
                <w:sz w:val="24"/>
                <w:szCs w:val="24"/>
                <w:highlight w:val="none"/>
              </w:rPr>
            </w:pPr>
            <w:r>
              <w:rPr>
                <w:rFonts w:ascii="宋体" w:hAnsi="宋体"/>
                <w:sz w:val="24"/>
                <w:szCs w:val="24"/>
                <w:highlight w:val="none"/>
              </w:rPr>
              <w:t>说明</w:t>
            </w:r>
          </w:p>
        </w:tc>
      </w:tr>
      <w:tr w14:paraId="157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BE341C7">
            <w:pPr>
              <w:spacing w:line="360" w:lineRule="auto"/>
              <w:jc w:val="center"/>
              <w:rPr>
                <w:rFonts w:hint="eastAsia" w:ascii="宋体" w:hAnsi="宋体"/>
                <w:sz w:val="24"/>
                <w:szCs w:val="24"/>
                <w:highlight w:val="none"/>
              </w:rPr>
            </w:pPr>
            <w:r>
              <w:rPr>
                <w:rFonts w:ascii="宋体" w:hAnsi="宋体"/>
                <w:sz w:val="24"/>
                <w:szCs w:val="24"/>
                <w:highlight w:val="none"/>
              </w:rPr>
              <w:t>1</w:t>
            </w:r>
          </w:p>
        </w:tc>
        <w:tc>
          <w:tcPr>
            <w:tcW w:w="3211" w:type="dxa"/>
            <w:vAlign w:val="center"/>
          </w:tcPr>
          <w:p w14:paraId="185F4730">
            <w:pPr>
              <w:adjustRightInd w:val="0"/>
              <w:snapToGrid w:val="0"/>
              <w:rPr>
                <w:rFonts w:hint="eastAsia" w:ascii="宋体" w:hAnsi="宋体"/>
                <w:sz w:val="24"/>
                <w:szCs w:val="24"/>
                <w:highlight w:val="none"/>
              </w:rPr>
            </w:pPr>
          </w:p>
        </w:tc>
        <w:tc>
          <w:tcPr>
            <w:tcW w:w="3032" w:type="dxa"/>
            <w:vAlign w:val="center"/>
          </w:tcPr>
          <w:p w14:paraId="1A3AB263">
            <w:pPr>
              <w:spacing w:line="360" w:lineRule="auto"/>
              <w:jc w:val="center"/>
              <w:rPr>
                <w:rFonts w:hint="eastAsia" w:ascii="宋体" w:hAnsi="宋体"/>
                <w:sz w:val="24"/>
                <w:szCs w:val="24"/>
                <w:highlight w:val="none"/>
              </w:rPr>
            </w:pPr>
          </w:p>
        </w:tc>
        <w:tc>
          <w:tcPr>
            <w:tcW w:w="1430" w:type="dxa"/>
            <w:vAlign w:val="center"/>
          </w:tcPr>
          <w:p w14:paraId="58DA5169">
            <w:pPr>
              <w:spacing w:line="360" w:lineRule="auto"/>
              <w:jc w:val="center"/>
              <w:rPr>
                <w:rFonts w:hint="eastAsia" w:ascii="宋体" w:hAnsi="宋体"/>
                <w:sz w:val="24"/>
                <w:szCs w:val="24"/>
                <w:highlight w:val="none"/>
              </w:rPr>
            </w:pPr>
          </w:p>
        </w:tc>
        <w:tc>
          <w:tcPr>
            <w:tcW w:w="1251" w:type="dxa"/>
            <w:vAlign w:val="center"/>
          </w:tcPr>
          <w:p w14:paraId="4A7213FE">
            <w:pPr>
              <w:spacing w:line="360" w:lineRule="auto"/>
              <w:jc w:val="center"/>
              <w:rPr>
                <w:rFonts w:hint="eastAsia" w:ascii="宋体" w:hAnsi="宋体"/>
                <w:sz w:val="24"/>
                <w:szCs w:val="24"/>
                <w:highlight w:val="none"/>
              </w:rPr>
            </w:pPr>
          </w:p>
        </w:tc>
      </w:tr>
      <w:tr w14:paraId="0D1C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6" w:type="dxa"/>
            <w:vAlign w:val="center"/>
          </w:tcPr>
          <w:p w14:paraId="6400D5E9">
            <w:pPr>
              <w:spacing w:line="360" w:lineRule="auto"/>
              <w:jc w:val="center"/>
              <w:rPr>
                <w:rFonts w:hint="eastAsia" w:ascii="宋体" w:hAnsi="宋体"/>
                <w:sz w:val="24"/>
                <w:szCs w:val="24"/>
                <w:highlight w:val="none"/>
              </w:rPr>
            </w:pPr>
            <w:r>
              <w:rPr>
                <w:rFonts w:ascii="宋体" w:hAnsi="宋体"/>
                <w:sz w:val="24"/>
                <w:szCs w:val="24"/>
                <w:highlight w:val="none"/>
              </w:rPr>
              <w:t>2</w:t>
            </w:r>
          </w:p>
        </w:tc>
        <w:tc>
          <w:tcPr>
            <w:tcW w:w="3211" w:type="dxa"/>
            <w:vAlign w:val="center"/>
          </w:tcPr>
          <w:p w14:paraId="0F1B488E">
            <w:pPr>
              <w:rPr>
                <w:rFonts w:hint="eastAsia" w:ascii="宋体" w:hAnsi="宋体"/>
                <w:sz w:val="24"/>
                <w:szCs w:val="24"/>
                <w:highlight w:val="none"/>
              </w:rPr>
            </w:pPr>
          </w:p>
        </w:tc>
        <w:tc>
          <w:tcPr>
            <w:tcW w:w="3032" w:type="dxa"/>
            <w:vAlign w:val="center"/>
          </w:tcPr>
          <w:p w14:paraId="24BB1B32">
            <w:pPr>
              <w:spacing w:line="360" w:lineRule="auto"/>
              <w:jc w:val="center"/>
              <w:rPr>
                <w:rFonts w:hint="eastAsia" w:ascii="宋体" w:hAnsi="宋体"/>
                <w:sz w:val="24"/>
                <w:szCs w:val="24"/>
                <w:highlight w:val="none"/>
              </w:rPr>
            </w:pPr>
          </w:p>
        </w:tc>
        <w:tc>
          <w:tcPr>
            <w:tcW w:w="1430" w:type="dxa"/>
            <w:vAlign w:val="center"/>
          </w:tcPr>
          <w:p w14:paraId="390F1C10">
            <w:pPr>
              <w:spacing w:line="360" w:lineRule="auto"/>
              <w:jc w:val="center"/>
              <w:rPr>
                <w:rFonts w:hint="eastAsia" w:ascii="宋体" w:hAnsi="宋体"/>
                <w:sz w:val="24"/>
                <w:szCs w:val="24"/>
                <w:highlight w:val="none"/>
              </w:rPr>
            </w:pPr>
          </w:p>
        </w:tc>
        <w:tc>
          <w:tcPr>
            <w:tcW w:w="1251" w:type="dxa"/>
            <w:vAlign w:val="center"/>
          </w:tcPr>
          <w:p w14:paraId="13B475EB">
            <w:pPr>
              <w:spacing w:line="360" w:lineRule="auto"/>
              <w:jc w:val="center"/>
              <w:rPr>
                <w:rFonts w:hint="eastAsia" w:ascii="宋体" w:hAnsi="宋体"/>
                <w:sz w:val="24"/>
                <w:szCs w:val="24"/>
                <w:highlight w:val="none"/>
              </w:rPr>
            </w:pPr>
          </w:p>
        </w:tc>
      </w:tr>
      <w:tr w14:paraId="62D9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1A3F0905">
            <w:pPr>
              <w:spacing w:line="360" w:lineRule="auto"/>
              <w:jc w:val="center"/>
              <w:rPr>
                <w:rFonts w:hint="eastAsia" w:ascii="宋体" w:hAnsi="宋体"/>
                <w:sz w:val="24"/>
                <w:szCs w:val="24"/>
                <w:highlight w:val="none"/>
              </w:rPr>
            </w:pPr>
            <w:r>
              <w:rPr>
                <w:rFonts w:ascii="宋体" w:hAnsi="宋体"/>
                <w:sz w:val="24"/>
                <w:szCs w:val="24"/>
                <w:highlight w:val="none"/>
              </w:rPr>
              <w:t>3</w:t>
            </w:r>
          </w:p>
        </w:tc>
        <w:tc>
          <w:tcPr>
            <w:tcW w:w="3211" w:type="dxa"/>
            <w:vAlign w:val="center"/>
          </w:tcPr>
          <w:p w14:paraId="7F49B9A3">
            <w:pPr>
              <w:spacing w:line="360" w:lineRule="auto"/>
              <w:rPr>
                <w:rFonts w:hint="eastAsia" w:ascii="宋体" w:hAnsi="宋体"/>
                <w:sz w:val="24"/>
                <w:szCs w:val="24"/>
                <w:highlight w:val="none"/>
              </w:rPr>
            </w:pPr>
          </w:p>
        </w:tc>
        <w:tc>
          <w:tcPr>
            <w:tcW w:w="3032" w:type="dxa"/>
            <w:vAlign w:val="center"/>
          </w:tcPr>
          <w:p w14:paraId="4A63A497">
            <w:pPr>
              <w:spacing w:line="360" w:lineRule="auto"/>
              <w:jc w:val="center"/>
              <w:rPr>
                <w:rFonts w:hint="eastAsia" w:ascii="宋体" w:hAnsi="宋体"/>
                <w:sz w:val="24"/>
                <w:szCs w:val="24"/>
                <w:highlight w:val="none"/>
              </w:rPr>
            </w:pPr>
          </w:p>
        </w:tc>
        <w:tc>
          <w:tcPr>
            <w:tcW w:w="1430" w:type="dxa"/>
            <w:vAlign w:val="center"/>
          </w:tcPr>
          <w:p w14:paraId="6BAE10CA">
            <w:pPr>
              <w:spacing w:line="360" w:lineRule="auto"/>
              <w:jc w:val="center"/>
              <w:rPr>
                <w:rFonts w:hint="eastAsia" w:ascii="宋体" w:hAnsi="宋体"/>
                <w:sz w:val="24"/>
                <w:szCs w:val="24"/>
                <w:highlight w:val="none"/>
              </w:rPr>
            </w:pPr>
          </w:p>
        </w:tc>
        <w:tc>
          <w:tcPr>
            <w:tcW w:w="1251" w:type="dxa"/>
            <w:vAlign w:val="center"/>
          </w:tcPr>
          <w:p w14:paraId="0FC710B8">
            <w:pPr>
              <w:spacing w:line="360" w:lineRule="auto"/>
              <w:jc w:val="center"/>
              <w:rPr>
                <w:rFonts w:hint="eastAsia" w:ascii="宋体" w:hAnsi="宋体"/>
                <w:sz w:val="24"/>
                <w:szCs w:val="24"/>
                <w:highlight w:val="none"/>
              </w:rPr>
            </w:pPr>
          </w:p>
        </w:tc>
      </w:tr>
      <w:tr w14:paraId="4D1C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6" w:type="dxa"/>
            <w:vAlign w:val="center"/>
          </w:tcPr>
          <w:p w14:paraId="3D231A7F">
            <w:pPr>
              <w:spacing w:line="360" w:lineRule="auto"/>
              <w:jc w:val="center"/>
              <w:rPr>
                <w:rFonts w:hint="eastAsia" w:ascii="宋体" w:hAnsi="宋体"/>
                <w:sz w:val="24"/>
                <w:szCs w:val="24"/>
                <w:highlight w:val="none"/>
              </w:rPr>
            </w:pPr>
            <w:r>
              <w:rPr>
                <w:rFonts w:ascii="宋体" w:hAnsi="宋体"/>
                <w:sz w:val="24"/>
                <w:szCs w:val="24"/>
                <w:highlight w:val="none"/>
              </w:rPr>
              <w:t>4</w:t>
            </w:r>
          </w:p>
        </w:tc>
        <w:tc>
          <w:tcPr>
            <w:tcW w:w="3211" w:type="dxa"/>
            <w:vAlign w:val="center"/>
          </w:tcPr>
          <w:p w14:paraId="06BC4E23">
            <w:pPr>
              <w:rPr>
                <w:rFonts w:hint="eastAsia" w:ascii="宋体" w:hAnsi="宋体"/>
                <w:sz w:val="24"/>
                <w:szCs w:val="24"/>
                <w:highlight w:val="none"/>
              </w:rPr>
            </w:pPr>
          </w:p>
        </w:tc>
        <w:tc>
          <w:tcPr>
            <w:tcW w:w="3032" w:type="dxa"/>
            <w:vAlign w:val="center"/>
          </w:tcPr>
          <w:p w14:paraId="010E3995">
            <w:pPr>
              <w:spacing w:line="360" w:lineRule="auto"/>
              <w:jc w:val="center"/>
              <w:rPr>
                <w:rFonts w:hint="eastAsia" w:ascii="宋体" w:hAnsi="宋体"/>
                <w:sz w:val="24"/>
                <w:szCs w:val="24"/>
                <w:highlight w:val="none"/>
              </w:rPr>
            </w:pPr>
          </w:p>
        </w:tc>
        <w:tc>
          <w:tcPr>
            <w:tcW w:w="1430" w:type="dxa"/>
            <w:vAlign w:val="center"/>
          </w:tcPr>
          <w:p w14:paraId="19C3CAB2">
            <w:pPr>
              <w:spacing w:line="360" w:lineRule="auto"/>
              <w:jc w:val="center"/>
              <w:rPr>
                <w:rFonts w:hint="eastAsia" w:ascii="宋体" w:hAnsi="宋体"/>
                <w:sz w:val="24"/>
                <w:szCs w:val="24"/>
                <w:highlight w:val="none"/>
              </w:rPr>
            </w:pPr>
          </w:p>
        </w:tc>
        <w:tc>
          <w:tcPr>
            <w:tcW w:w="1251" w:type="dxa"/>
            <w:vAlign w:val="center"/>
          </w:tcPr>
          <w:p w14:paraId="0743BFAC">
            <w:pPr>
              <w:spacing w:line="360" w:lineRule="auto"/>
              <w:jc w:val="center"/>
              <w:rPr>
                <w:rFonts w:hint="eastAsia" w:ascii="宋体" w:hAnsi="宋体"/>
                <w:sz w:val="24"/>
                <w:szCs w:val="24"/>
                <w:highlight w:val="none"/>
              </w:rPr>
            </w:pPr>
          </w:p>
        </w:tc>
      </w:tr>
      <w:tr w14:paraId="4E03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6" w:type="dxa"/>
            <w:vAlign w:val="center"/>
          </w:tcPr>
          <w:p w14:paraId="67DE24E5">
            <w:pPr>
              <w:spacing w:line="360" w:lineRule="auto"/>
              <w:jc w:val="center"/>
              <w:rPr>
                <w:rFonts w:hint="eastAsia" w:ascii="宋体" w:hAnsi="宋体"/>
                <w:sz w:val="24"/>
                <w:szCs w:val="24"/>
                <w:highlight w:val="none"/>
              </w:rPr>
            </w:pPr>
            <w:r>
              <w:rPr>
                <w:rFonts w:ascii="宋体" w:hAnsi="宋体"/>
                <w:sz w:val="24"/>
                <w:szCs w:val="24"/>
                <w:highlight w:val="none"/>
              </w:rPr>
              <w:t>5</w:t>
            </w:r>
          </w:p>
        </w:tc>
        <w:tc>
          <w:tcPr>
            <w:tcW w:w="3211" w:type="dxa"/>
            <w:vAlign w:val="center"/>
          </w:tcPr>
          <w:p w14:paraId="503A4DCA">
            <w:pPr>
              <w:spacing w:line="360" w:lineRule="auto"/>
              <w:rPr>
                <w:rFonts w:hint="eastAsia" w:ascii="宋体" w:hAnsi="宋体"/>
                <w:sz w:val="24"/>
                <w:szCs w:val="24"/>
                <w:highlight w:val="none"/>
              </w:rPr>
            </w:pPr>
          </w:p>
        </w:tc>
        <w:tc>
          <w:tcPr>
            <w:tcW w:w="3032" w:type="dxa"/>
            <w:vAlign w:val="center"/>
          </w:tcPr>
          <w:p w14:paraId="67C72E19">
            <w:pPr>
              <w:spacing w:line="360" w:lineRule="auto"/>
              <w:jc w:val="center"/>
              <w:rPr>
                <w:rFonts w:hint="eastAsia" w:ascii="宋体" w:hAnsi="宋体"/>
                <w:sz w:val="24"/>
                <w:szCs w:val="24"/>
                <w:highlight w:val="none"/>
              </w:rPr>
            </w:pPr>
          </w:p>
        </w:tc>
        <w:tc>
          <w:tcPr>
            <w:tcW w:w="1430" w:type="dxa"/>
            <w:vAlign w:val="center"/>
          </w:tcPr>
          <w:p w14:paraId="5F406E9D">
            <w:pPr>
              <w:spacing w:line="360" w:lineRule="auto"/>
              <w:jc w:val="center"/>
              <w:rPr>
                <w:rFonts w:hint="eastAsia" w:ascii="宋体" w:hAnsi="宋体"/>
                <w:sz w:val="24"/>
                <w:szCs w:val="24"/>
                <w:highlight w:val="none"/>
              </w:rPr>
            </w:pPr>
          </w:p>
        </w:tc>
        <w:tc>
          <w:tcPr>
            <w:tcW w:w="1251" w:type="dxa"/>
            <w:vAlign w:val="center"/>
          </w:tcPr>
          <w:p w14:paraId="45E06EB4">
            <w:pPr>
              <w:spacing w:line="360" w:lineRule="auto"/>
              <w:jc w:val="center"/>
              <w:rPr>
                <w:rFonts w:hint="eastAsia" w:ascii="宋体" w:hAnsi="宋体"/>
                <w:sz w:val="24"/>
                <w:szCs w:val="24"/>
                <w:highlight w:val="none"/>
              </w:rPr>
            </w:pPr>
          </w:p>
        </w:tc>
      </w:tr>
      <w:tr w14:paraId="643D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FB3ABFA">
            <w:pPr>
              <w:spacing w:line="360" w:lineRule="auto"/>
              <w:jc w:val="center"/>
              <w:rPr>
                <w:rFonts w:hint="eastAsia" w:ascii="宋体" w:hAnsi="宋体"/>
                <w:sz w:val="24"/>
                <w:szCs w:val="24"/>
                <w:highlight w:val="none"/>
              </w:rPr>
            </w:pPr>
            <w:r>
              <w:rPr>
                <w:rFonts w:ascii="宋体" w:hAnsi="宋体"/>
                <w:sz w:val="24"/>
                <w:szCs w:val="24"/>
                <w:highlight w:val="none"/>
              </w:rPr>
              <w:t>6</w:t>
            </w:r>
          </w:p>
        </w:tc>
        <w:tc>
          <w:tcPr>
            <w:tcW w:w="3211" w:type="dxa"/>
            <w:vAlign w:val="center"/>
          </w:tcPr>
          <w:p w14:paraId="2AD98E75">
            <w:pPr>
              <w:spacing w:line="360" w:lineRule="auto"/>
              <w:rPr>
                <w:rFonts w:hint="eastAsia" w:ascii="宋体" w:hAnsi="宋体"/>
                <w:sz w:val="24"/>
                <w:szCs w:val="24"/>
                <w:highlight w:val="none"/>
              </w:rPr>
            </w:pPr>
          </w:p>
        </w:tc>
        <w:tc>
          <w:tcPr>
            <w:tcW w:w="3032" w:type="dxa"/>
            <w:vAlign w:val="center"/>
          </w:tcPr>
          <w:p w14:paraId="773AE30F">
            <w:pPr>
              <w:spacing w:line="360" w:lineRule="auto"/>
              <w:jc w:val="center"/>
              <w:rPr>
                <w:rFonts w:hint="eastAsia" w:ascii="宋体" w:hAnsi="宋体"/>
                <w:sz w:val="24"/>
                <w:szCs w:val="24"/>
                <w:highlight w:val="none"/>
              </w:rPr>
            </w:pPr>
          </w:p>
        </w:tc>
        <w:tc>
          <w:tcPr>
            <w:tcW w:w="1430" w:type="dxa"/>
            <w:vAlign w:val="center"/>
          </w:tcPr>
          <w:p w14:paraId="2925BE5F">
            <w:pPr>
              <w:spacing w:line="360" w:lineRule="auto"/>
              <w:jc w:val="center"/>
              <w:rPr>
                <w:rFonts w:hint="eastAsia" w:ascii="宋体" w:hAnsi="宋体"/>
                <w:sz w:val="24"/>
                <w:szCs w:val="24"/>
                <w:highlight w:val="none"/>
              </w:rPr>
            </w:pPr>
          </w:p>
        </w:tc>
        <w:tc>
          <w:tcPr>
            <w:tcW w:w="1251" w:type="dxa"/>
            <w:vAlign w:val="center"/>
          </w:tcPr>
          <w:p w14:paraId="2805092C">
            <w:pPr>
              <w:spacing w:line="360" w:lineRule="auto"/>
              <w:jc w:val="center"/>
              <w:rPr>
                <w:rFonts w:hint="eastAsia" w:ascii="宋体" w:hAnsi="宋体"/>
                <w:sz w:val="24"/>
                <w:szCs w:val="24"/>
                <w:highlight w:val="none"/>
              </w:rPr>
            </w:pPr>
          </w:p>
        </w:tc>
      </w:tr>
      <w:tr w14:paraId="3D6E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A825D88">
            <w:pPr>
              <w:spacing w:line="360" w:lineRule="auto"/>
              <w:jc w:val="center"/>
              <w:rPr>
                <w:rFonts w:hint="eastAsia" w:ascii="宋体" w:hAnsi="宋体"/>
                <w:sz w:val="24"/>
                <w:szCs w:val="24"/>
                <w:highlight w:val="none"/>
              </w:rPr>
            </w:pPr>
            <w:r>
              <w:rPr>
                <w:rFonts w:ascii="宋体" w:hAnsi="宋体"/>
                <w:sz w:val="24"/>
                <w:szCs w:val="24"/>
                <w:highlight w:val="none"/>
              </w:rPr>
              <w:t>7</w:t>
            </w:r>
          </w:p>
        </w:tc>
        <w:tc>
          <w:tcPr>
            <w:tcW w:w="3211" w:type="dxa"/>
            <w:vAlign w:val="center"/>
          </w:tcPr>
          <w:p w14:paraId="664AE573">
            <w:pPr>
              <w:spacing w:line="360" w:lineRule="auto"/>
              <w:rPr>
                <w:rFonts w:hint="eastAsia" w:ascii="宋体" w:hAnsi="宋体"/>
                <w:sz w:val="24"/>
                <w:szCs w:val="24"/>
                <w:highlight w:val="none"/>
              </w:rPr>
            </w:pPr>
          </w:p>
        </w:tc>
        <w:tc>
          <w:tcPr>
            <w:tcW w:w="3032" w:type="dxa"/>
            <w:vAlign w:val="center"/>
          </w:tcPr>
          <w:p w14:paraId="62514BB6">
            <w:pPr>
              <w:spacing w:line="360" w:lineRule="auto"/>
              <w:jc w:val="center"/>
              <w:rPr>
                <w:rFonts w:hint="eastAsia" w:ascii="宋体" w:hAnsi="宋体"/>
                <w:sz w:val="24"/>
                <w:szCs w:val="24"/>
                <w:highlight w:val="none"/>
              </w:rPr>
            </w:pPr>
          </w:p>
        </w:tc>
        <w:tc>
          <w:tcPr>
            <w:tcW w:w="1430" w:type="dxa"/>
            <w:vAlign w:val="center"/>
          </w:tcPr>
          <w:p w14:paraId="63D26446">
            <w:pPr>
              <w:spacing w:line="360" w:lineRule="auto"/>
              <w:jc w:val="center"/>
              <w:rPr>
                <w:rFonts w:hint="eastAsia" w:ascii="宋体" w:hAnsi="宋体"/>
                <w:sz w:val="24"/>
                <w:szCs w:val="24"/>
                <w:highlight w:val="none"/>
              </w:rPr>
            </w:pPr>
          </w:p>
        </w:tc>
        <w:tc>
          <w:tcPr>
            <w:tcW w:w="1251" w:type="dxa"/>
            <w:vAlign w:val="center"/>
          </w:tcPr>
          <w:p w14:paraId="195DC57F">
            <w:pPr>
              <w:spacing w:line="360" w:lineRule="auto"/>
              <w:jc w:val="center"/>
              <w:rPr>
                <w:rFonts w:hint="eastAsia" w:ascii="宋体" w:hAnsi="宋体"/>
                <w:sz w:val="24"/>
                <w:szCs w:val="24"/>
                <w:highlight w:val="none"/>
              </w:rPr>
            </w:pPr>
          </w:p>
        </w:tc>
      </w:tr>
      <w:tr w14:paraId="13AE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D91BCC8">
            <w:pPr>
              <w:spacing w:line="360" w:lineRule="auto"/>
              <w:jc w:val="center"/>
              <w:rPr>
                <w:rFonts w:hint="eastAsia" w:ascii="宋体" w:hAnsi="宋体"/>
                <w:sz w:val="24"/>
                <w:szCs w:val="24"/>
                <w:highlight w:val="none"/>
              </w:rPr>
            </w:pPr>
            <w:r>
              <w:rPr>
                <w:rFonts w:ascii="宋体" w:hAnsi="宋体"/>
                <w:sz w:val="24"/>
                <w:szCs w:val="24"/>
                <w:highlight w:val="none"/>
              </w:rPr>
              <w:t>8</w:t>
            </w:r>
          </w:p>
        </w:tc>
        <w:tc>
          <w:tcPr>
            <w:tcW w:w="3211" w:type="dxa"/>
            <w:vAlign w:val="center"/>
          </w:tcPr>
          <w:p w14:paraId="6B0422EA">
            <w:pPr>
              <w:spacing w:line="360" w:lineRule="auto"/>
              <w:rPr>
                <w:rFonts w:hint="eastAsia" w:ascii="宋体" w:hAnsi="宋体"/>
                <w:sz w:val="24"/>
                <w:szCs w:val="24"/>
                <w:highlight w:val="none"/>
              </w:rPr>
            </w:pPr>
          </w:p>
        </w:tc>
        <w:tc>
          <w:tcPr>
            <w:tcW w:w="3032" w:type="dxa"/>
            <w:vAlign w:val="center"/>
          </w:tcPr>
          <w:p w14:paraId="18BC582E">
            <w:pPr>
              <w:spacing w:line="360" w:lineRule="auto"/>
              <w:jc w:val="center"/>
              <w:rPr>
                <w:rFonts w:hint="eastAsia" w:ascii="宋体" w:hAnsi="宋体"/>
                <w:sz w:val="24"/>
                <w:szCs w:val="24"/>
                <w:highlight w:val="none"/>
              </w:rPr>
            </w:pPr>
          </w:p>
        </w:tc>
        <w:tc>
          <w:tcPr>
            <w:tcW w:w="1430" w:type="dxa"/>
            <w:vAlign w:val="center"/>
          </w:tcPr>
          <w:p w14:paraId="0C8FA937">
            <w:pPr>
              <w:spacing w:line="360" w:lineRule="auto"/>
              <w:jc w:val="center"/>
              <w:rPr>
                <w:rFonts w:hint="eastAsia" w:ascii="宋体" w:hAnsi="宋体"/>
                <w:sz w:val="24"/>
                <w:szCs w:val="24"/>
                <w:highlight w:val="none"/>
              </w:rPr>
            </w:pPr>
          </w:p>
        </w:tc>
        <w:tc>
          <w:tcPr>
            <w:tcW w:w="1251" w:type="dxa"/>
            <w:vAlign w:val="center"/>
          </w:tcPr>
          <w:p w14:paraId="7E5B67E9">
            <w:pPr>
              <w:spacing w:line="360" w:lineRule="auto"/>
              <w:jc w:val="center"/>
              <w:rPr>
                <w:rFonts w:hint="eastAsia" w:ascii="宋体" w:hAnsi="宋体"/>
                <w:sz w:val="24"/>
                <w:szCs w:val="24"/>
                <w:highlight w:val="none"/>
              </w:rPr>
            </w:pPr>
          </w:p>
        </w:tc>
      </w:tr>
      <w:tr w14:paraId="7847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2C13057">
            <w:pPr>
              <w:spacing w:line="360" w:lineRule="auto"/>
              <w:jc w:val="center"/>
              <w:rPr>
                <w:rFonts w:hint="eastAsia" w:ascii="宋体" w:hAnsi="宋体"/>
                <w:sz w:val="24"/>
                <w:szCs w:val="24"/>
                <w:highlight w:val="none"/>
              </w:rPr>
            </w:pPr>
            <w:r>
              <w:rPr>
                <w:rFonts w:ascii="宋体" w:hAnsi="宋体"/>
                <w:sz w:val="24"/>
                <w:szCs w:val="24"/>
                <w:highlight w:val="none"/>
              </w:rPr>
              <w:t>9</w:t>
            </w:r>
          </w:p>
        </w:tc>
        <w:tc>
          <w:tcPr>
            <w:tcW w:w="3211" w:type="dxa"/>
            <w:vAlign w:val="center"/>
          </w:tcPr>
          <w:p w14:paraId="68683300">
            <w:pPr>
              <w:spacing w:line="360" w:lineRule="auto"/>
              <w:rPr>
                <w:rFonts w:hint="eastAsia" w:ascii="宋体" w:hAnsi="宋体"/>
                <w:sz w:val="24"/>
                <w:szCs w:val="24"/>
                <w:highlight w:val="none"/>
              </w:rPr>
            </w:pPr>
          </w:p>
        </w:tc>
        <w:tc>
          <w:tcPr>
            <w:tcW w:w="3032" w:type="dxa"/>
            <w:vAlign w:val="center"/>
          </w:tcPr>
          <w:p w14:paraId="00796617">
            <w:pPr>
              <w:spacing w:line="360" w:lineRule="auto"/>
              <w:jc w:val="center"/>
              <w:rPr>
                <w:rFonts w:hint="eastAsia" w:ascii="宋体" w:hAnsi="宋体"/>
                <w:sz w:val="24"/>
                <w:szCs w:val="24"/>
                <w:highlight w:val="none"/>
              </w:rPr>
            </w:pPr>
          </w:p>
        </w:tc>
        <w:tc>
          <w:tcPr>
            <w:tcW w:w="1430" w:type="dxa"/>
            <w:vAlign w:val="center"/>
          </w:tcPr>
          <w:p w14:paraId="4C4E20B9">
            <w:pPr>
              <w:spacing w:line="360" w:lineRule="auto"/>
              <w:jc w:val="center"/>
              <w:rPr>
                <w:rFonts w:hint="eastAsia" w:ascii="宋体" w:hAnsi="宋体"/>
                <w:sz w:val="24"/>
                <w:szCs w:val="24"/>
                <w:highlight w:val="none"/>
              </w:rPr>
            </w:pPr>
          </w:p>
        </w:tc>
        <w:tc>
          <w:tcPr>
            <w:tcW w:w="1251" w:type="dxa"/>
            <w:vAlign w:val="center"/>
          </w:tcPr>
          <w:p w14:paraId="6C4A4507">
            <w:pPr>
              <w:spacing w:line="360" w:lineRule="auto"/>
              <w:jc w:val="center"/>
              <w:rPr>
                <w:rFonts w:hint="eastAsia" w:ascii="宋体" w:hAnsi="宋体"/>
                <w:sz w:val="24"/>
                <w:szCs w:val="24"/>
                <w:highlight w:val="none"/>
              </w:rPr>
            </w:pPr>
          </w:p>
        </w:tc>
      </w:tr>
      <w:tr w14:paraId="50E7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9758F57">
            <w:pPr>
              <w:spacing w:line="360" w:lineRule="auto"/>
              <w:jc w:val="center"/>
              <w:rPr>
                <w:rFonts w:hint="eastAsia" w:ascii="宋体" w:hAnsi="宋体"/>
                <w:sz w:val="24"/>
                <w:szCs w:val="24"/>
                <w:highlight w:val="none"/>
              </w:rPr>
            </w:pPr>
            <w:r>
              <w:rPr>
                <w:rFonts w:ascii="宋体" w:hAnsi="宋体"/>
                <w:sz w:val="24"/>
                <w:szCs w:val="24"/>
                <w:highlight w:val="none"/>
              </w:rPr>
              <w:t>10</w:t>
            </w:r>
          </w:p>
        </w:tc>
        <w:tc>
          <w:tcPr>
            <w:tcW w:w="3211" w:type="dxa"/>
            <w:vAlign w:val="center"/>
          </w:tcPr>
          <w:p w14:paraId="0E08F4B8">
            <w:pPr>
              <w:spacing w:line="360" w:lineRule="auto"/>
              <w:rPr>
                <w:rFonts w:hint="eastAsia" w:ascii="宋体" w:hAnsi="宋体"/>
                <w:sz w:val="24"/>
                <w:szCs w:val="24"/>
                <w:highlight w:val="none"/>
              </w:rPr>
            </w:pPr>
          </w:p>
        </w:tc>
        <w:tc>
          <w:tcPr>
            <w:tcW w:w="3032" w:type="dxa"/>
            <w:vAlign w:val="center"/>
          </w:tcPr>
          <w:p w14:paraId="08A0F0D8">
            <w:pPr>
              <w:spacing w:line="360" w:lineRule="auto"/>
              <w:jc w:val="center"/>
              <w:rPr>
                <w:rFonts w:hint="eastAsia" w:ascii="宋体" w:hAnsi="宋体"/>
                <w:sz w:val="24"/>
                <w:szCs w:val="24"/>
                <w:highlight w:val="none"/>
              </w:rPr>
            </w:pPr>
          </w:p>
        </w:tc>
        <w:tc>
          <w:tcPr>
            <w:tcW w:w="1430" w:type="dxa"/>
            <w:vAlign w:val="center"/>
          </w:tcPr>
          <w:p w14:paraId="21443236">
            <w:pPr>
              <w:spacing w:line="360" w:lineRule="auto"/>
              <w:jc w:val="center"/>
              <w:rPr>
                <w:rFonts w:hint="eastAsia" w:ascii="宋体" w:hAnsi="宋体"/>
                <w:sz w:val="24"/>
                <w:szCs w:val="24"/>
                <w:highlight w:val="none"/>
              </w:rPr>
            </w:pPr>
          </w:p>
        </w:tc>
        <w:tc>
          <w:tcPr>
            <w:tcW w:w="1251" w:type="dxa"/>
            <w:vAlign w:val="center"/>
          </w:tcPr>
          <w:p w14:paraId="50470DBE">
            <w:pPr>
              <w:spacing w:line="360" w:lineRule="auto"/>
              <w:jc w:val="center"/>
              <w:rPr>
                <w:rFonts w:hint="eastAsia" w:ascii="宋体" w:hAnsi="宋体"/>
                <w:sz w:val="24"/>
                <w:szCs w:val="24"/>
                <w:highlight w:val="none"/>
              </w:rPr>
            </w:pPr>
          </w:p>
        </w:tc>
      </w:tr>
      <w:tr w14:paraId="3089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DE3CABF">
            <w:pPr>
              <w:spacing w:line="360" w:lineRule="auto"/>
              <w:jc w:val="center"/>
              <w:rPr>
                <w:rFonts w:hint="eastAsia" w:ascii="宋体" w:hAnsi="宋体"/>
                <w:sz w:val="24"/>
                <w:szCs w:val="24"/>
                <w:highlight w:val="none"/>
              </w:rPr>
            </w:pPr>
            <w:r>
              <w:rPr>
                <w:rFonts w:ascii="宋体" w:hAnsi="宋体"/>
                <w:sz w:val="24"/>
                <w:szCs w:val="24"/>
                <w:highlight w:val="none"/>
              </w:rPr>
              <w:t>11</w:t>
            </w:r>
          </w:p>
        </w:tc>
        <w:tc>
          <w:tcPr>
            <w:tcW w:w="3211" w:type="dxa"/>
            <w:vAlign w:val="center"/>
          </w:tcPr>
          <w:p w14:paraId="36E5D7C8">
            <w:pPr>
              <w:spacing w:line="360" w:lineRule="auto"/>
              <w:rPr>
                <w:rFonts w:hint="eastAsia" w:ascii="宋体" w:hAnsi="宋体"/>
                <w:sz w:val="24"/>
                <w:szCs w:val="24"/>
                <w:highlight w:val="none"/>
              </w:rPr>
            </w:pPr>
          </w:p>
        </w:tc>
        <w:tc>
          <w:tcPr>
            <w:tcW w:w="3032" w:type="dxa"/>
            <w:vAlign w:val="center"/>
          </w:tcPr>
          <w:p w14:paraId="2A93D7B1">
            <w:pPr>
              <w:spacing w:line="360" w:lineRule="auto"/>
              <w:jc w:val="center"/>
              <w:rPr>
                <w:rFonts w:hint="eastAsia" w:ascii="宋体" w:hAnsi="宋体"/>
                <w:sz w:val="24"/>
                <w:szCs w:val="24"/>
                <w:highlight w:val="none"/>
              </w:rPr>
            </w:pPr>
          </w:p>
        </w:tc>
        <w:tc>
          <w:tcPr>
            <w:tcW w:w="1430" w:type="dxa"/>
            <w:vAlign w:val="center"/>
          </w:tcPr>
          <w:p w14:paraId="04C67872">
            <w:pPr>
              <w:spacing w:line="360" w:lineRule="auto"/>
              <w:jc w:val="center"/>
              <w:rPr>
                <w:rFonts w:hint="eastAsia" w:ascii="宋体" w:hAnsi="宋体"/>
                <w:sz w:val="24"/>
                <w:szCs w:val="24"/>
                <w:highlight w:val="none"/>
              </w:rPr>
            </w:pPr>
          </w:p>
        </w:tc>
        <w:tc>
          <w:tcPr>
            <w:tcW w:w="1251" w:type="dxa"/>
            <w:vAlign w:val="center"/>
          </w:tcPr>
          <w:p w14:paraId="4D076A68">
            <w:pPr>
              <w:spacing w:line="360" w:lineRule="auto"/>
              <w:jc w:val="center"/>
              <w:rPr>
                <w:rFonts w:hint="eastAsia" w:ascii="宋体" w:hAnsi="宋体"/>
                <w:sz w:val="24"/>
                <w:szCs w:val="24"/>
                <w:highlight w:val="none"/>
              </w:rPr>
            </w:pPr>
          </w:p>
        </w:tc>
      </w:tr>
      <w:tr w14:paraId="253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6327C01">
            <w:pPr>
              <w:spacing w:line="360" w:lineRule="auto"/>
              <w:jc w:val="center"/>
              <w:rPr>
                <w:rFonts w:hint="eastAsia" w:ascii="宋体" w:hAnsi="宋体"/>
                <w:sz w:val="24"/>
                <w:szCs w:val="24"/>
                <w:highlight w:val="none"/>
              </w:rPr>
            </w:pPr>
            <w:r>
              <w:rPr>
                <w:rFonts w:ascii="宋体" w:hAnsi="宋体"/>
                <w:sz w:val="24"/>
                <w:szCs w:val="24"/>
                <w:highlight w:val="none"/>
              </w:rPr>
              <w:t>12</w:t>
            </w:r>
          </w:p>
        </w:tc>
        <w:tc>
          <w:tcPr>
            <w:tcW w:w="3211" w:type="dxa"/>
            <w:vAlign w:val="center"/>
          </w:tcPr>
          <w:p w14:paraId="49CC09CE">
            <w:pPr>
              <w:spacing w:line="360" w:lineRule="auto"/>
              <w:rPr>
                <w:rFonts w:hint="eastAsia" w:ascii="宋体" w:hAnsi="宋体"/>
                <w:sz w:val="24"/>
                <w:szCs w:val="24"/>
                <w:highlight w:val="none"/>
              </w:rPr>
            </w:pPr>
          </w:p>
        </w:tc>
        <w:tc>
          <w:tcPr>
            <w:tcW w:w="3032" w:type="dxa"/>
            <w:vAlign w:val="center"/>
          </w:tcPr>
          <w:p w14:paraId="33A0FCB4">
            <w:pPr>
              <w:spacing w:line="360" w:lineRule="auto"/>
              <w:jc w:val="center"/>
              <w:rPr>
                <w:rFonts w:hint="eastAsia" w:ascii="宋体" w:hAnsi="宋体"/>
                <w:sz w:val="24"/>
                <w:szCs w:val="24"/>
                <w:highlight w:val="none"/>
              </w:rPr>
            </w:pPr>
          </w:p>
        </w:tc>
        <w:tc>
          <w:tcPr>
            <w:tcW w:w="1430" w:type="dxa"/>
            <w:vAlign w:val="center"/>
          </w:tcPr>
          <w:p w14:paraId="420B4933">
            <w:pPr>
              <w:spacing w:line="360" w:lineRule="auto"/>
              <w:jc w:val="center"/>
              <w:rPr>
                <w:rFonts w:hint="eastAsia" w:ascii="宋体" w:hAnsi="宋体"/>
                <w:sz w:val="24"/>
                <w:szCs w:val="24"/>
                <w:highlight w:val="none"/>
              </w:rPr>
            </w:pPr>
          </w:p>
        </w:tc>
        <w:tc>
          <w:tcPr>
            <w:tcW w:w="1251" w:type="dxa"/>
            <w:vAlign w:val="center"/>
          </w:tcPr>
          <w:p w14:paraId="46041221">
            <w:pPr>
              <w:spacing w:line="360" w:lineRule="auto"/>
              <w:jc w:val="center"/>
              <w:rPr>
                <w:rFonts w:hint="eastAsia" w:ascii="宋体" w:hAnsi="宋体"/>
                <w:sz w:val="24"/>
                <w:szCs w:val="24"/>
                <w:highlight w:val="none"/>
              </w:rPr>
            </w:pPr>
          </w:p>
        </w:tc>
      </w:tr>
    </w:tbl>
    <w:p w14:paraId="7AC91423">
      <w:pPr>
        <w:spacing w:line="360" w:lineRule="atLeast"/>
        <w:rPr>
          <w:rFonts w:hint="eastAsia" w:ascii="宋体" w:hAnsi="宋体"/>
          <w:sz w:val="24"/>
          <w:szCs w:val="24"/>
          <w:highlight w:val="none"/>
        </w:rPr>
      </w:pPr>
    </w:p>
    <w:p w14:paraId="6B7B9C34">
      <w:pPr>
        <w:spacing w:line="360" w:lineRule="auto"/>
        <w:ind w:right="141"/>
        <w:contextualSpacing/>
        <w:rPr>
          <w:rFonts w:hint="eastAsia" w:ascii="宋体" w:hAnsi="宋体"/>
          <w:sz w:val="24"/>
          <w:szCs w:val="24"/>
          <w:highlight w:val="none"/>
          <w:u w:val="single"/>
        </w:rPr>
      </w:pPr>
      <w:r>
        <w:rPr>
          <w:rFonts w:ascii="宋体" w:hAnsi="宋体"/>
          <w:sz w:val="24"/>
          <w:highlight w:val="none"/>
        </w:rPr>
        <w:t>投标人名称（</w:t>
      </w:r>
      <w:r>
        <w:rPr>
          <w:rFonts w:ascii="宋体" w:hAnsi="宋体"/>
          <w:b/>
          <w:sz w:val="24"/>
          <w:highlight w:val="none"/>
        </w:rPr>
        <w:t>加盖公章</w:t>
      </w:r>
      <w:r>
        <w:rPr>
          <w:rFonts w:ascii="宋体" w:hAnsi="宋体"/>
          <w:sz w:val="24"/>
          <w:highlight w:val="none"/>
        </w:rPr>
        <w:t>）：</w:t>
      </w:r>
      <w:r>
        <w:rPr>
          <w:rFonts w:ascii="宋体" w:hAnsi="宋体"/>
          <w:sz w:val="24"/>
          <w:highlight w:val="none"/>
          <w:u w:val="single"/>
        </w:rPr>
        <w:t xml:space="preserve">                    </w:t>
      </w:r>
    </w:p>
    <w:p w14:paraId="00247779">
      <w:pPr>
        <w:spacing w:line="360" w:lineRule="auto"/>
        <w:ind w:right="-1413" w:rightChars="-673"/>
        <w:contextualSpacing/>
        <w:rPr>
          <w:rFonts w:hint="eastAsia" w:ascii="宋体" w:hAnsi="宋体"/>
          <w:sz w:val="24"/>
          <w:szCs w:val="24"/>
          <w:highlight w:val="none"/>
        </w:rPr>
      </w:pPr>
    </w:p>
    <w:p w14:paraId="120804BF">
      <w:pPr>
        <w:spacing w:line="360" w:lineRule="auto"/>
        <w:ind w:right="-567" w:rightChars="-270"/>
        <w:contextualSpacing/>
        <w:rPr>
          <w:rFonts w:hint="eastAsia" w:ascii="宋体" w:hAnsi="宋体"/>
          <w:sz w:val="23"/>
          <w:szCs w:val="23"/>
          <w:highlight w:val="none"/>
        </w:rPr>
      </w:pPr>
      <w:r>
        <w:rPr>
          <w:rFonts w:ascii="宋体" w:hAnsi="宋体"/>
          <w:sz w:val="23"/>
          <w:szCs w:val="23"/>
          <w:highlight w:val="none"/>
        </w:rPr>
        <w:t>注：</w:t>
      </w:r>
    </w:p>
    <w:p w14:paraId="23EC8AA7">
      <w:pPr>
        <w:keepNext w:val="0"/>
        <w:keepLines w:val="0"/>
        <w:widowControl/>
        <w:numPr>
          <w:ilvl w:val="0"/>
          <w:numId w:val="22"/>
        </w:numPr>
        <w:suppressLineNumbers w:val="0"/>
        <w:jc w:val="left"/>
        <w:rPr>
          <w:rFonts w:hint="eastAsia" w:ascii="宋体" w:hAnsi="宋体" w:eastAsia="宋体" w:cs="宋体"/>
          <w:sz w:val="24"/>
          <w:szCs w:val="24"/>
          <w:highlight w:val="none"/>
          <w:lang w:eastAsia="zh-CN"/>
        </w:rPr>
      </w:pPr>
      <w:bookmarkStart w:id="120" w:name="_Hlk171697754"/>
      <w:r>
        <w:rPr>
          <w:rFonts w:hint="eastAsia" w:ascii="宋体" w:hAnsi="宋体" w:eastAsia="宋体" w:cs="宋体"/>
          <w:sz w:val="24"/>
          <w:szCs w:val="24"/>
          <w:highlight w:val="none"/>
        </w:rPr>
        <w:t>投标人如果对包括交货期或服务期、付款方式/条件及合同条款等在内的商务条款的响应有任何“负偏离”，将可能作无效投标处理。如对招标文件商务条款未单独列出，视为完全响应招标文件要求</w:t>
      </w:r>
      <w:r>
        <w:rPr>
          <w:rFonts w:hint="eastAsia" w:ascii="宋体" w:hAnsi="宋体" w:eastAsia="宋体" w:cs="宋体"/>
          <w:sz w:val="24"/>
          <w:szCs w:val="24"/>
          <w:highlight w:val="none"/>
          <w:lang w:eastAsia="zh-CN"/>
        </w:rPr>
        <w:t>。</w:t>
      </w:r>
    </w:p>
    <w:p w14:paraId="372CA62F">
      <w:pPr>
        <w:keepNext w:val="0"/>
        <w:keepLines w:val="0"/>
        <w:widowControl/>
        <w:numPr>
          <w:ilvl w:val="0"/>
          <w:numId w:val="22"/>
        </w:numPr>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14:ligatures w14:val="none"/>
        </w:rPr>
        <w:t>若中标人以未在偏离表中列出的负偏离为由，</w:t>
      </w:r>
      <w:r>
        <w:rPr>
          <w:rFonts w:hint="eastAsia" w:ascii="宋体" w:hAnsi="宋体" w:eastAsia="宋体" w:cs="宋体"/>
          <w:kern w:val="2"/>
          <w:sz w:val="24"/>
          <w:szCs w:val="24"/>
          <w:highlight w:val="none"/>
          <w:lang w:val="en-US" w:eastAsia="zh-CN" w:bidi="ar"/>
          <w14:ligatures w14:val="none"/>
        </w:rPr>
        <w:t>不按招标要求签约，采购人有权根据相关法规取消该中标人的中标资格并没收其投标保证金，</w:t>
      </w:r>
      <w:bookmarkEnd w:id="120"/>
    </w:p>
    <w:p w14:paraId="2D33EE74">
      <w:pPr>
        <w:keepNext w:val="0"/>
        <w:keepLines w:val="0"/>
        <w:widowControl/>
        <w:numPr>
          <w:ilvl w:val="0"/>
          <w:numId w:val="22"/>
        </w:numPr>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14:ligatures w14:val="none"/>
        </w:rPr>
        <w:t>本表不得全部空白（至少得说明是否完全响应招标文件），否则将按无效投标处理。</w:t>
      </w:r>
      <w:bookmarkStart w:id="121" w:name="_Toc161643988"/>
      <w:r>
        <w:rPr>
          <w:rFonts w:hint="eastAsia" w:ascii="宋体" w:hAnsi="宋体" w:eastAsia="宋体" w:cs="宋体"/>
          <w:sz w:val="24"/>
          <w:szCs w:val="24"/>
          <w:highlight w:val="none"/>
        </w:rPr>
        <w:br w:type="page"/>
      </w:r>
    </w:p>
    <w:bookmarkEnd w:id="121"/>
    <w:p w14:paraId="390C5754">
      <w:pPr>
        <w:pStyle w:val="21"/>
        <w:tabs>
          <w:tab w:val="left" w:pos="5580"/>
        </w:tabs>
        <w:spacing w:line="360" w:lineRule="auto"/>
        <w:contextualSpacing/>
        <w:jc w:val="center"/>
        <w:outlineLvl w:val="1"/>
        <w:rPr>
          <w:rFonts w:hint="eastAsia" w:hAnsi="宋体" w:eastAsia="宋体"/>
          <w:b/>
          <w:sz w:val="32"/>
          <w:szCs w:val="32"/>
          <w:highlight w:val="none"/>
        </w:rPr>
      </w:pPr>
      <w:bookmarkStart w:id="122" w:name="_Toc20303147"/>
      <w:bookmarkStart w:id="123" w:name="_Toc497147501"/>
      <w:bookmarkStart w:id="124" w:name="_Toc115623246"/>
      <w:bookmarkStart w:id="125" w:name="_Toc176023839"/>
      <w:bookmarkStart w:id="126" w:name="_Toc497205680"/>
      <w:r>
        <w:rPr>
          <w:rFonts w:hAnsi="宋体" w:eastAsia="宋体"/>
          <w:b/>
          <w:sz w:val="32"/>
          <w:szCs w:val="32"/>
          <w:highlight w:val="none"/>
        </w:rPr>
        <w:t>附件</w:t>
      </w:r>
      <w:r>
        <w:rPr>
          <w:rFonts w:hint="eastAsia" w:hAnsi="宋体" w:eastAsia="宋体"/>
          <w:b/>
          <w:sz w:val="32"/>
          <w:szCs w:val="32"/>
          <w:highlight w:val="none"/>
        </w:rPr>
        <w:t>7</w:t>
      </w:r>
      <w:r>
        <w:rPr>
          <w:rFonts w:hAnsi="宋体" w:eastAsia="宋体"/>
          <w:b/>
          <w:sz w:val="32"/>
          <w:szCs w:val="32"/>
          <w:highlight w:val="none"/>
        </w:rPr>
        <w:t xml:space="preserve"> </w:t>
      </w:r>
      <w:r>
        <w:rPr>
          <w:rFonts w:hint="eastAsia" w:hAnsi="宋体" w:eastAsia="宋体"/>
          <w:b/>
          <w:sz w:val="32"/>
          <w:szCs w:val="32"/>
          <w:highlight w:val="none"/>
        </w:rPr>
        <w:t>落实的政府采购政策</w:t>
      </w:r>
    </w:p>
    <w:p w14:paraId="61EE21DF">
      <w:pPr>
        <w:pStyle w:val="21"/>
        <w:tabs>
          <w:tab w:val="left" w:pos="5580"/>
        </w:tabs>
        <w:spacing w:line="360" w:lineRule="auto"/>
        <w:contextualSpacing/>
        <w:outlineLvl w:val="1"/>
        <w:rPr>
          <w:rFonts w:hint="eastAsia" w:hAnsi="宋体" w:eastAsia="宋体"/>
          <w:b/>
          <w:sz w:val="24"/>
          <w:szCs w:val="24"/>
          <w:highlight w:val="none"/>
        </w:rPr>
      </w:pPr>
      <w:r>
        <w:rPr>
          <w:rFonts w:hAnsi="宋体" w:eastAsia="宋体"/>
          <w:b/>
          <w:sz w:val="24"/>
          <w:szCs w:val="24"/>
          <w:highlight w:val="none"/>
        </w:rPr>
        <w:t>中小企业声明函（</w:t>
      </w:r>
      <w:r>
        <w:rPr>
          <w:rFonts w:hint="eastAsia" w:hAnsi="宋体" w:eastAsia="宋体"/>
          <w:b/>
          <w:sz w:val="24"/>
          <w:szCs w:val="24"/>
          <w:highlight w:val="none"/>
        </w:rPr>
        <w:t>不适用，可不提供</w:t>
      </w:r>
      <w:r>
        <w:rPr>
          <w:rFonts w:hAnsi="宋体" w:eastAsia="宋体"/>
          <w:b/>
          <w:sz w:val="24"/>
          <w:szCs w:val="24"/>
          <w:highlight w:val="none"/>
        </w:rPr>
        <w:t>）</w:t>
      </w:r>
      <w:bookmarkEnd w:id="122"/>
      <w:bookmarkEnd w:id="123"/>
      <w:bookmarkEnd w:id="124"/>
      <w:bookmarkEnd w:id="125"/>
      <w:bookmarkEnd w:id="126"/>
    </w:p>
    <w:p w14:paraId="74B57C31">
      <w:pPr>
        <w:pStyle w:val="21"/>
        <w:tabs>
          <w:tab w:val="left" w:pos="5580"/>
        </w:tabs>
        <w:spacing w:line="360" w:lineRule="auto"/>
        <w:contextualSpacing/>
        <w:outlineLvl w:val="1"/>
        <w:rPr>
          <w:rFonts w:hint="eastAsia" w:hAnsi="宋体" w:eastAsia="宋体"/>
          <w:b/>
          <w:sz w:val="24"/>
          <w:szCs w:val="24"/>
          <w:highlight w:val="none"/>
        </w:rPr>
      </w:pPr>
      <w:bookmarkStart w:id="127" w:name="_Toc176023840"/>
      <w:r>
        <w:rPr>
          <w:rFonts w:hint="eastAsia" w:hAnsi="宋体" w:eastAsia="宋体"/>
          <w:b/>
          <w:sz w:val="24"/>
          <w:szCs w:val="24"/>
          <w:highlight w:val="none"/>
        </w:rPr>
        <w:t>中小企业证明文件说明：</w:t>
      </w:r>
      <w:bookmarkEnd w:id="127"/>
    </w:p>
    <w:p w14:paraId="086AC712">
      <w:pPr>
        <w:pStyle w:val="73"/>
        <w:numPr>
          <w:ilvl w:val="0"/>
          <w:numId w:val="23"/>
        </w:numPr>
        <w:tabs>
          <w:tab w:val="left" w:pos="1337"/>
        </w:tabs>
        <w:autoSpaceDE w:val="0"/>
        <w:autoSpaceDN w:val="0"/>
        <w:spacing w:line="360" w:lineRule="auto"/>
        <w:ind w:left="636" w:hanging="636" w:firstLineChars="0"/>
        <w:rPr>
          <w:rFonts w:hint="eastAsia" w:ascii="宋体" w:hAnsi="宋体"/>
          <w:b/>
          <w:bCs/>
          <w:sz w:val="24"/>
          <w:szCs w:val="24"/>
          <w:highlight w:val="none"/>
        </w:rPr>
      </w:pPr>
      <w:r>
        <w:rPr>
          <w:rFonts w:ascii="宋体" w:hAnsi="宋体"/>
          <w:sz w:val="24"/>
          <w:szCs w:val="24"/>
          <w:highlight w:val="none"/>
        </w:rPr>
        <w:t>《中小企业声明函》或《残疾人福利性单位声明函》或由省级以上监狱管理局、戒毒管理局（含新疆生产建设兵团）出具的属于监狱企业的证明文件；供应商如</w:t>
      </w:r>
      <w:r>
        <w:rPr>
          <w:rFonts w:hint="eastAsia" w:ascii="宋体" w:hAnsi="宋体"/>
          <w:sz w:val="24"/>
          <w:szCs w:val="24"/>
          <w:highlight w:val="none"/>
        </w:rPr>
        <w:t>符合要求</w:t>
      </w:r>
      <w:r>
        <w:rPr>
          <w:rFonts w:ascii="宋体" w:hAnsi="宋体"/>
          <w:sz w:val="24"/>
          <w:szCs w:val="24"/>
          <w:highlight w:val="none"/>
        </w:rPr>
        <w:t>，</w:t>
      </w:r>
      <w:r>
        <w:rPr>
          <w:rFonts w:hint="eastAsia" w:ascii="宋体" w:hAnsi="宋体"/>
          <w:sz w:val="24"/>
          <w:szCs w:val="24"/>
          <w:highlight w:val="none"/>
        </w:rPr>
        <w:t>可</w:t>
      </w:r>
      <w:r>
        <w:rPr>
          <w:rFonts w:ascii="宋体" w:hAnsi="宋体"/>
          <w:sz w:val="24"/>
          <w:szCs w:val="24"/>
          <w:highlight w:val="none"/>
        </w:rPr>
        <w:t>在商务技术文件中提供。</w:t>
      </w:r>
    </w:p>
    <w:p w14:paraId="0363A6AE">
      <w:pPr>
        <w:pStyle w:val="73"/>
        <w:numPr>
          <w:ilvl w:val="0"/>
          <w:numId w:val="23"/>
        </w:numPr>
        <w:tabs>
          <w:tab w:val="left" w:pos="1334"/>
        </w:tabs>
        <w:autoSpaceDE w:val="0"/>
        <w:autoSpaceDN w:val="0"/>
        <w:spacing w:line="360" w:lineRule="auto"/>
        <w:ind w:left="636" w:hanging="636" w:firstLineChars="0"/>
        <w:rPr>
          <w:rFonts w:hint="eastAsia" w:ascii="宋体" w:hAnsi="宋体"/>
          <w:sz w:val="24"/>
          <w:szCs w:val="24"/>
          <w:highlight w:val="none"/>
        </w:rPr>
      </w:pPr>
      <w:r>
        <w:rPr>
          <w:rFonts w:ascii="宋体" w:hAnsi="宋体"/>
          <w:sz w:val="24"/>
          <w:szCs w:val="24"/>
          <w:highlight w:val="none"/>
        </w:rPr>
        <w:t>中小企业声明函填写注意事项</w:t>
      </w:r>
    </w:p>
    <w:p w14:paraId="20FE09F9">
      <w:pPr>
        <w:tabs>
          <w:tab w:val="left" w:pos="1094"/>
        </w:tabs>
        <w:spacing w:line="360" w:lineRule="auto"/>
        <w:ind w:left="525" w:leftChars="250"/>
        <w:rPr>
          <w:rFonts w:hint="eastAsia"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《中小企业声明函》由参加政府采购活动的投标人出具。联合体投标的，《中小企业声明函》可由牵头人出具。</w:t>
      </w:r>
    </w:p>
    <w:p w14:paraId="4CD1681A">
      <w:pPr>
        <w:tabs>
          <w:tab w:val="left" w:pos="1094"/>
        </w:tabs>
        <w:spacing w:line="360" w:lineRule="auto"/>
        <w:ind w:left="525" w:leftChars="250"/>
        <w:rPr>
          <w:rFonts w:hint="eastAsia"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89394B3">
      <w:pPr>
        <w:pStyle w:val="73"/>
        <w:numPr>
          <w:ilvl w:val="0"/>
          <w:numId w:val="23"/>
        </w:numPr>
        <w:tabs>
          <w:tab w:val="left" w:pos="1334"/>
        </w:tabs>
        <w:autoSpaceDE w:val="0"/>
        <w:autoSpaceDN w:val="0"/>
        <w:spacing w:line="360" w:lineRule="auto"/>
        <w:ind w:left="636" w:hanging="636" w:firstLineChars="0"/>
        <w:rPr>
          <w:rFonts w:hint="eastAsia" w:ascii="宋体" w:hAnsi="宋体"/>
          <w:sz w:val="24"/>
          <w:szCs w:val="24"/>
          <w:highlight w:val="none"/>
        </w:rPr>
      </w:pPr>
      <w:r>
        <w:rPr>
          <w:rFonts w:ascii="宋体" w:hAnsi="宋体"/>
          <w:sz w:val="24"/>
          <w:szCs w:val="24"/>
          <w:highlight w:val="none"/>
        </w:rPr>
        <w:t>对于多标的采购项目，投标人应充分、准确地了解所提供货物的制造企业、提供服务的承接企业信息。对相关情况了解不清楚的，不建议填报本声明函。</w:t>
      </w:r>
    </w:p>
    <w:p w14:paraId="70BC560A">
      <w:pPr>
        <w:pStyle w:val="73"/>
        <w:numPr>
          <w:ilvl w:val="0"/>
          <w:numId w:val="23"/>
        </w:numPr>
        <w:tabs>
          <w:tab w:val="left" w:pos="1337"/>
        </w:tabs>
        <w:autoSpaceDE w:val="0"/>
        <w:autoSpaceDN w:val="0"/>
        <w:spacing w:line="360" w:lineRule="auto"/>
        <w:ind w:left="636" w:hanging="636" w:firstLineChars="0"/>
        <w:rPr>
          <w:rFonts w:hint="eastAsia" w:ascii="宋体" w:hAnsi="宋体"/>
          <w:sz w:val="24"/>
          <w:szCs w:val="24"/>
          <w:highlight w:val="none"/>
        </w:rPr>
      </w:pPr>
      <w:r>
        <w:rPr>
          <w:rFonts w:ascii="宋体" w:hAnsi="宋体"/>
          <w:sz w:val="24"/>
          <w:szCs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w:t>
      </w:r>
      <w:r>
        <w:rPr>
          <w:rFonts w:hint="eastAsia" w:ascii="宋体" w:hAnsi="宋体"/>
          <w:sz w:val="24"/>
          <w:szCs w:val="24"/>
          <w:highlight w:val="none"/>
        </w:rPr>
        <w:t>一</w:t>
      </w:r>
      <w:r>
        <w:rPr>
          <w:rFonts w:ascii="宋体" w:hAnsi="宋体"/>
          <w:sz w:val="24"/>
          <w:szCs w:val="24"/>
          <w:highlight w:val="none"/>
        </w:rPr>
        <w:t>章《投标人须知</w:t>
      </w:r>
      <w:r>
        <w:rPr>
          <w:rFonts w:hint="eastAsia" w:ascii="宋体" w:hAnsi="宋体"/>
          <w:sz w:val="24"/>
          <w:szCs w:val="24"/>
          <w:highlight w:val="none"/>
        </w:rPr>
        <w:t>前附</w:t>
      </w:r>
      <w:r>
        <w:rPr>
          <w:rFonts w:ascii="宋体" w:hAnsi="宋体"/>
          <w:sz w:val="24"/>
          <w:szCs w:val="24"/>
          <w:highlight w:val="none"/>
        </w:rPr>
        <w:t>表》，如在该程序中未找到本项目文件规定的中小企业划分标准所属行业，则按照《关于印发中小企业划型标准规定的通知（工信部联企业﹝2011﹞300 号）》及本项目文件规定的中小企业划分标准所属行业执行。</w:t>
      </w:r>
    </w:p>
    <w:p w14:paraId="66647763">
      <w:pPr>
        <w:widowControl/>
        <w:spacing w:line="360" w:lineRule="auto"/>
        <w:jc w:val="left"/>
        <w:rPr>
          <w:rFonts w:hint="eastAsia" w:ascii="宋体" w:hAnsi="宋体"/>
          <w:sz w:val="24"/>
          <w:szCs w:val="24"/>
          <w:highlight w:val="none"/>
        </w:rPr>
      </w:pPr>
      <w:r>
        <w:rPr>
          <w:rFonts w:ascii="宋体" w:hAnsi="宋体"/>
          <w:sz w:val="24"/>
          <w:szCs w:val="24"/>
          <w:highlight w:val="none"/>
        </w:rPr>
        <w:br w:type="page"/>
      </w:r>
    </w:p>
    <w:p w14:paraId="079651E4">
      <w:pPr>
        <w:pStyle w:val="4"/>
        <w:ind w:firstLine="0"/>
        <w:jc w:val="center"/>
        <w:rPr>
          <w:rFonts w:hint="eastAsia" w:ascii="宋体" w:hAnsi="宋体"/>
          <w:bCs/>
          <w:sz w:val="32"/>
          <w:szCs w:val="32"/>
          <w:highlight w:val="none"/>
        </w:rPr>
      </w:pPr>
      <w:r>
        <w:rPr>
          <w:rFonts w:hint="eastAsia" w:ascii="宋体" w:hAnsi="宋体"/>
          <w:bCs/>
          <w:sz w:val="32"/>
          <w:szCs w:val="32"/>
          <w:highlight w:val="none"/>
          <w:lang w:eastAsia="zh-CN"/>
        </w:rPr>
        <w:t xml:space="preserve">附件7-1 </w:t>
      </w:r>
      <w:r>
        <w:rPr>
          <w:rFonts w:ascii="宋体" w:hAnsi="宋体"/>
          <w:bCs/>
          <w:sz w:val="32"/>
          <w:szCs w:val="32"/>
          <w:highlight w:val="none"/>
        </w:rPr>
        <w:t>中小企业声明函</w:t>
      </w:r>
    </w:p>
    <w:p w14:paraId="2CD03E31">
      <w:pPr>
        <w:spacing w:line="360" w:lineRule="auto"/>
        <w:contextualSpacing/>
        <w:rPr>
          <w:rFonts w:hint="eastAsia" w:ascii="宋体" w:hAnsi="宋体"/>
          <w:sz w:val="24"/>
          <w:szCs w:val="24"/>
          <w:highlight w:val="none"/>
        </w:rPr>
      </w:pPr>
    </w:p>
    <w:p w14:paraId="4BEEB7A4">
      <w:pPr>
        <w:spacing w:line="360" w:lineRule="auto"/>
        <w:contextualSpacing/>
        <w:rPr>
          <w:rFonts w:hint="eastAsia" w:ascii="宋体" w:hAnsi="宋体"/>
          <w:sz w:val="24"/>
          <w:szCs w:val="24"/>
          <w:highlight w:val="none"/>
        </w:rPr>
      </w:pPr>
      <w:r>
        <w:rPr>
          <w:rFonts w:ascii="宋体" w:hAnsi="宋体"/>
          <w:sz w:val="24"/>
          <w:szCs w:val="24"/>
          <w:highlight w:val="none"/>
        </w:rPr>
        <w:t>　　</w:t>
      </w:r>
      <w:r>
        <w:rPr>
          <w:rFonts w:hint="eastAsia" w:ascii="宋体" w:hAnsi="宋体"/>
          <w:sz w:val="24"/>
          <w:szCs w:val="24"/>
          <w:highlight w:val="none"/>
        </w:rPr>
        <w:t>本公司郑重声明，根据《政府采购促进中小企业发展管理办法》（财库﹝2020﹞46 号）的规定，本公司</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参加</w:t>
      </w:r>
      <w:r>
        <w:rPr>
          <w:rFonts w:hint="eastAsia" w:ascii="宋体" w:hAnsi="宋体"/>
          <w:sz w:val="24"/>
          <w:szCs w:val="24"/>
          <w:highlight w:val="none"/>
          <w:u w:val="single"/>
        </w:rPr>
        <w:t>（单位名称）</w:t>
      </w:r>
      <w:r>
        <w:rPr>
          <w:rFonts w:hint="eastAsia" w:ascii="宋体" w:hAnsi="宋体"/>
          <w:sz w:val="24"/>
          <w:szCs w:val="24"/>
          <w:highlight w:val="none"/>
        </w:rPr>
        <w:t>的</w:t>
      </w:r>
      <w:r>
        <w:rPr>
          <w:rFonts w:hint="eastAsia" w:ascii="宋体" w:hAnsi="宋体"/>
          <w:sz w:val="24"/>
          <w:szCs w:val="24"/>
          <w:highlight w:val="none"/>
          <w:u w:val="single"/>
        </w:rPr>
        <w:t>（项目名称）</w:t>
      </w:r>
      <w:r>
        <w:rPr>
          <w:rFonts w:hint="eastAsia" w:ascii="宋体" w:hAnsi="宋体"/>
          <w:sz w:val="24"/>
          <w:szCs w:val="24"/>
          <w:highlight w:val="none"/>
        </w:rPr>
        <w:t>采购活动，提供的货物全部由符合政策要求的中小企业制造。相关企业的具体情况如下：</w:t>
      </w:r>
    </w:p>
    <w:p w14:paraId="2007E041">
      <w:pPr>
        <w:spacing w:line="360" w:lineRule="auto"/>
        <w:ind w:firstLine="480" w:firstLineChars="200"/>
        <w:contextualSpacing/>
        <w:rPr>
          <w:rFonts w:hint="eastAsia" w:ascii="宋体" w:hAnsi="宋体"/>
          <w:sz w:val="24"/>
          <w:szCs w:val="24"/>
          <w:highlight w:val="none"/>
        </w:rPr>
      </w:pPr>
      <w:r>
        <w:rPr>
          <w:rFonts w:hint="eastAsia" w:ascii="宋体" w:hAnsi="宋体"/>
          <w:sz w:val="24"/>
          <w:szCs w:val="24"/>
          <w:highlight w:val="none"/>
        </w:rPr>
        <w:t>1.</w:t>
      </w:r>
      <w:r>
        <w:rPr>
          <w:rFonts w:hint="eastAsia"/>
          <w:highlight w:val="none"/>
        </w:rPr>
        <w:t xml:space="preserve"> </w:t>
      </w:r>
      <w:r>
        <w:rPr>
          <w:rFonts w:hint="eastAsia" w:ascii="宋体" w:hAnsi="宋体"/>
          <w:sz w:val="24"/>
          <w:szCs w:val="24"/>
          <w:highlight w:val="none"/>
          <w:u w:val="single"/>
        </w:rPr>
        <w:t xml:space="preserve">     （标的名称）</w:t>
      </w:r>
      <w:r>
        <w:rPr>
          <w:rFonts w:hint="eastAsia" w:ascii="宋体" w:hAnsi="宋体"/>
          <w:sz w:val="24"/>
          <w:szCs w:val="24"/>
          <w:highlight w:val="none"/>
        </w:rPr>
        <w:t>， 属于</w:t>
      </w:r>
      <w:r>
        <w:rPr>
          <w:rFonts w:hint="eastAsia" w:ascii="宋体" w:hAnsi="宋体"/>
          <w:sz w:val="24"/>
          <w:szCs w:val="24"/>
          <w:highlight w:val="none"/>
          <w:u w:val="single"/>
          <w:lang w:val="en-US" w:eastAsia="zh-CN"/>
        </w:rPr>
        <w:t>工</w:t>
      </w:r>
      <w:r>
        <w:rPr>
          <w:rFonts w:hint="eastAsia" w:ascii="宋体" w:hAnsi="宋体"/>
          <w:sz w:val="24"/>
          <w:szCs w:val="24"/>
          <w:highlight w:val="none"/>
          <w:u w:val="single"/>
        </w:rPr>
        <w:t>业</w:t>
      </w:r>
      <w:r>
        <w:rPr>
          <w:rFonts w:hint="eastAsia" w:ascii="宋体" w:hAnsi="宋体"/>
          <w:sz w:val="24"/>
          <w:szCs w:val="24"/>
          <w:highlight w:val="none"/>
        </w:rPr>
        <w:t>行业；</w:t>
      </w:r>
      <w:r>
        <w:rPr>
          <w:rFonts w:hint="eastAsia" w:ascii="宋体" w:hAnsi="宋体"/>
          <w:b/>
          <w:bCs/>
          <w:sz w:val="24"/>
          <w:szCs w:val="24"/>
          <w:highlight w:val="none"/>
        </w:rPr>
        <w:t>制造商</w:t>
      </w:r>
      <w:r>
        <w:rPr>
          <w:rFonts w:hint="eastAsia" w:ascii="宋体" w:hAnsi="宋体"/>
          <w:sz w:val="24"/>
          <w:szCs w:val="24"/>
          <w:highlight w:val="none"/>
        </w:rPr>
        <w:t>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rPr>
        <w:t>人，营业收入为</w:t>
      </w:r>
      <w:r>
        <w:rPr>
          <w:rFonts w:hint="eastAsia" w:ascii="宋体" w:hAnsi="宋体"/>
          <w:sz w:val="24"/>
          <w:szCs w:val="24"/>
          <w:highlight w:val="none"/>
          <w:u w:val="single"/>
        </w:rPr>
        <w:tab/>
      </w:r>
      <w:r>
        <w:rPr>
          <w:rFonts w:hint="eastAsia" w:ascii="宋体" w:hAnsi="宋体"/>
          <w:sz w:val="24"/>
          <w:szCs w:val="24"/>
          <w:highlight w:val="none"/>
        </w:rPr>
        <w:t xml:space="preserve">万元，资产总额为 </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rPr>
        <w:t>万元，属于</w:t>
      </w:r>
      <w:r>
        <w:rPr>
          <w:rFonts w:hint="eastAsia" w:ascii="宋体" w:hAnsi="宋体"/>
          <w:sz w:val="24"/>
          <w:szCs w:val="24"/>
          <w:highlight w:val="none"/>
          <w:u w:val="single"/>
        </w:rPr>
        <w:t>（中型企业□、小型企业□、微型企业□）</w:t>
      </w:r>
      <w:r>
        <w:rPr>
          <w:rFonts w:hint="eastAsia" w:ascii="宋体" w:hAnsi="宋体"/>
          <w:sz w:val="24"/>
          <w:szCs w:val="24"/>
          <w:highlight w:val="none"/>
        </w:rPr>
        <w:t>。</w:t>
      </w:r>
    </w:p>
    <w:p w14:paraId="6932D0A3">
      <w:pPr>
        <w:spacing w:line="360" w:lineRule="auto"/>
        <w:ind w:firstLine="480" w:firstLineChars="200"/>
        <w:contextualSpacing/>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rPr>
        <w:tab/>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 属于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行业；</w:t>
      </w:r>
      <w:r>
        <w:rPr>
          <w:rFonts w:hint="eastAsia" w:ascii="宋体" w:hAnsi="宋体"/>
          <w:b/>
          <w:bCs/>
          <w:sz w:val="24"/>
          <w:szCs w:val="24"/>
          <w:highlight w:val="none"/>
        </w:rPr>
        <w:t>制造商</w:t>
      </w:r>
      <w:r>
        <w:rPr>
          <w:rFonts w:hint="eastAsia" w:ascii="宋体" w:hAnsi="宋体"/>
          <w:sz w:val="24"/>
          <w:szCs w:val="24"/>
          <w:highlight w:val="none"/>
        </w:rPr>
        <w:t>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ab/>
      </w:r>
      <w:r>
        <w:rPr>
          <w:rFonts w:hint="eastAsia" w:ascii="宋体" w:hAnsi="宋体"/>
          <w:sz w:val="24"/>
          <w:szCs w:val="24"/>
          <w:highlight w:val="none"/>
        </w:rPr>
        <w:t>人，营业收入为</w:t>
      </w:r>
      <w:r>
        <w:rPr>
          <w:rFonts w:hint="eastAsia" w:ascii="宋体" w:hAnsi="宋体"/>
          <w:sz w:val="24"/>
          <w:szCs w:val="24"/>
          <w:highlight w:val="none"/>
          <w:u w:val="single"/>
        </w:rPr>
        <w:tab/>
      </w:r>
      <w:r>
        <w:rPr>
          <w:rFonts w:hint="eastAsia" w:ascii="宋体" w:hAnsi="宋体"/>
          <w:sz w:val="24"/>
          <w:szCs w:val="24"/>
          <w:highlight w:val="none"/>
        </w:rPr>
        <w:t xml:space="preserve">万元，资产总额为 </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rPr>
        <w:t>万元，属于（</w:t>
      </w:r>
      <w:r>
        <w:rPr>
          <w:rFonts w:hint="eastAsia" w:ascii="宋体" w:hAnsi="宋体"/>
          <w:sz w:val="24"/>
          <w:szCs w:val="24"/>
          <w:highlight w:val="none"/>
          <w:u w:val="single"/>
        </w:rPr>
        <w:t>中型企业□、小型企业□、微型企业□）</w:t>
      </w:r>
      <w:r>
        <w:rPr>
          <w:rFonts w:hint="eastAsia" w:ascii="宋体" w:hAnsi="宋体"/>
          <w:sz w:val="24"/>
          <w:szCs w:val="24"/>
          <w:highlight w:val="none"/>
        </w:rPr>
        <w:t>。</w:t>
      </w:r>
    </w:p>
    <w:p w14:paraId="5D7AF1CD">
      <w:pPr>
        <w:spacing w:line="360" w:lineRule="auto"/>
        <w:contextualSpacing/>
        <w:rPr>
          <w:rFonts w:hint="eastAsia" w:ascii="宋体" w:hAnsi="宋体"/>
          <w:sz w:val="24"/>
          <w:szCs w:val="24"/>
          <w:highlight w:val="none"/>
        </w:rPr>
      </w:pPr>
      <w:r>
        <w:rPr>
          <w:rFonts w:hint="eastAsia" w:ascii="宋体" w:hAnsi="宋体"/>
          <w:sz w:val="24"/>
          <w:szCs w:val="24"/>
          <w:highlight w:val="none"/>
        </w:rPr>
        <w:t>……</w:t>
      </w:r>
    </w:p>
    <w:p w14:paraId="509B3796">
      <w:pPr>
        <w:spacing w:line="360" w:lineRule="auto"/>
        <w:ind w:firstLine="480" w:firstLineChars="200"/>
        <w:contextualSpacing/>
        <w:rPr>
          <w:rFonts w:hint="eastAsia" w:ascii="宋体" w:hAnsi="宋体"/>
          <w:sz w:val="24"/>
          <w:szCs w:val="24"/>
          <w:highlight w:val="none"/>
        </w:rPr>
      </w:pPr>
      <w:r>
        <w:rPr>
          <w:rFonts w:hint="eastAsia" w:ascii="宋体" w:hAnsi="宋体"/>
          <w:sz w:val="24"/>
          <w:szCs w:val="24"/>
          <w:highlight w:val="none"/>
        </w:rPr>
        <w:t>以上企业，不属于大企业的分支机构，不存在控股股东为大企业的情形，也不存在与大企业的负责人为同一人的情形。</w:t>
      </w:r>
    </w:p>
    <w:p w14:paraId="6DB067D5">
      <w:pPr>
        <w:spacing w:line="360" w:lineRule="auto"/>
        <w:ind w:firstLine="480" w:firstLineChars="200"/>
        <w:contextualSpacing/>
        <w:rPr>
          <w:rFonts w:hint="eastAsia" w:ascii="宋体" w:hAnsi="宋体"/>
          <w:sz w:val="24"/>
          <w:szCs w:val="24"/>
          <w:highlight w:val="none"/>
        </w:rPr>
      </w:pPr>
      <w:r>
        <w:rPr>
          <w:rFonts w:hint="eastAsia" w:ascii="宋体" w:hAnsi="宋体"/>
          <w:sz w:val="24"/>
          <w:szCs w:val="24"/>
          <w:highlight w:val="none"/>
        </w:rPr>
        <w:t>本企业对上述声明内容的真实性负责。如有虚假，将依法承担相应责任。</w:t>
      </w:r>
    </w:p>
    <w:p w14:paraId="238C3743">
      <w:pPr>
        <w:spacing w:line="360" w:lineRule="auto"/>
        <w:contextualSpacing/>
        <w:jc w:val="right"/>
        <w:rPr>
          <w:rFonts w:hint="eastAsia" w:ascii="宋体" w:hAnsi="宋体"/>
          <w:sz w:val="24"/>
          <w:szCs w:val="24"/>
          <w:highlight w:val="none"/>
        </w:rPr>
      </w:pPr>
    </w:p>
    <w:p w14:paraId="5530D9EF">
      <w:pPr>
        <w:spacing w:line="360" w:lineRule="auto"/>
        <w:contextualSpacing/>
        <w:jc w:val="right"/>
        <w:rPr>
          <w:rFonts w:hint="eastAsia" w:ascii="宋体" w:hAnsi="宋体"/>
          <w:sz w:val="24"/>
          <w:szCs w:val="24"/>
          <w:highlight w:val="none"/>
        </w:rPr>
      </w:pPr>
      <w:r>
        <w:rPr>
          <w:rFonts w:hint="eastAsia" w:ascii="宋体" w:hAnsi="宋体"/>
          <w:sz w:val="24"/>
          <w:szCs w:val="24"/>
          <w:highlight w:val="none"/>
        </w:rPr>
        <w:t>企业名称（盖章）：</w:t>
      </w:r>
    </w:p>
    <w:p w14:paraId="4E25826F">
      <w:pPr>
        <w:spacing w:line="360" w:lineRule="auto"/>
        <w:contextualSpacing/>
        <w:jc w:val="right"/>
        <w:rPr>
          <w:rFonts w:hint="eastAsia" w:ascii="宋体" w:hAnsi="宋体"/>
          <w:sz w:val="24"/>
          <w:szCs w:val="24"/>
          <w:highlight w:val="none"/>
        </w:rPr>
      </w:pPr>
      <w:r>
        <w:rPr>
          <w:rFonts w:hint="eastAsia" w:ascii="宋体" w:hAnsi="宋体"/>
          <w:sz w:val="24"/>
          <w:szCs w:val="24"/>
          <w:highlight w:val="none"/>
        </w:rPr>
        <w:t>日期：</w:t>
      </w:r>
    </w:p>
    <w:p w14:paraId="1009C9A6">
      <w:pPr>
        <w:jc w:val="left"/>
        <w:rPr>
          <w:rFonts w:hint="eastAsia" w:ascii="宋体" w:hAnsi="宋体" w:cs="微软雅黑"/>
          <w:bCs/>
          <w:sz w:val="24"/>
          <w:szCs w:val="24"/>
          <w:highlight w:val="none"/>
        </w:rPr>
      </w:pPr>
      <w:r>
        <w:rPr>
          <w:rFonts w:hint="eastAsia" w:ascii="宋体" w:hAnsi="宋体" w:cs="微软雅黑"/>
          <w:bCs/>
          <w:sz w:val="24"/>
          <w:szCs w:val="24"/>
          <w:highlight w:val="none"/>
        </w:rPr>
        <w:t>注：</w:t>
      </w:r>
    </w:p>
    <w:p w14:paraId="6289994E">
      <w:pPr>
        <w:spacing w:line="276" w:lineRule="auto"/>
        <w:jc w:val="left"/>
        <w:rPr>
          <w:rFonts w:hint="eastAsia" w:ascii="宋体" w:hAnsi="宋体" w:cs="微软雅黑"/>
          <w:bCs/>
          <w:sz w:val="24"/>
          <w:szCs w:val="24"/>
          <w:highlight w:val="none"/>
        </w:rPr>
      </w:pPr>
      <w:r>
        <w:rPr>
          <w:rFonts w:hint="eastAsia" w:ascii="宋体" w:hAnsi="宋体" w:cs="微软雅黑"/>
          <w:bCs/>
          <w:sz w:val="24"/>
          <w:szCs w:val="24"/>
          <w:highlight w:val="none"/>
        </w:rPr>
        <w:t>1. 从业人员、营业收入、资产总额填报上一年度数据，无上一年度数据的新成立企业可不填报。</w:t>
      </w:r>
    </w:p>
    <w:p w14:paraId="53CB216C">
      <w:pPr>
        <w:spacing w:line="276" w:lineRule="auto"/>
        <w:jc w:val="left"/>
        <w:rPr>
          <w:rFonts w:hint="eastAsia" w:ascii="宋体" w:hAnsi="宋体" w:cs="微软雅黑"/>
          <w:bCs/>
          <w:sz w:val="24"/>
          <w:szCs w:val="24"/>
          <w:highlight w:val="none"/>
        </w:rPr>
      </w:pPr>
      <w:r>
        <w:rPr>
          <w:rFonts w:hint="eastAsia" w:ascii="宋体" w:hAnsi="宋体" w:cs="微软雅黑"/>
          <w:bCs/>
          <w:sz w:val="24"/>
          <w:szCs w:val="24"/>
          <w:highlight w:val="none"/>
        </w:rPr>
        <w:t>2. 应与投标分项报价表的制造商规模填写内容保持一致。</w:t>
      </w:r>
    </w:p>
    <w:p w14:paraId="32CE0F24">
      <w:pPr>
        <w:spacing w:line="276" w:lineRule="auto"/>
        <w:jc w:val="left"/>
        <w:rPr>
          <w:rFonts w:hint="eastAsia" w:ascii="宋体" w:hAnsi="宋体" w:cs="微软雅黑"/>
          <w:bCs/>
          <w:sz w:val="24"/>
          <w:szCs w:val="24"/>
          <w:highlight w:val="none"/>
        </w:rPr>
      </w:pPr>
      <w:r>
        <w:rPr>
          <w:rFonts w:hint="eastAsia" w:ascii="宋体" w:hAnsi="宋体" w:cs="微软雅黑"/>
          <w:bCs/>
          <w:sz w:val="24"/>
          <w:szCs w:val="24"/>
          <w:highlight w:val="none"/>
        </w:rPr>
        <w:t>3.</w:t>
      </w:r>
      <w:r>
        <w:rPr>
          <w:rFonts w:ascii="宋体" w:hAnsi="宋体" w:cs="微软雅黑"/>
          <w:bCs/>
          <w:sz w:val="24"/>
          <w:szCs w:val="24"/>
          <w:highlight w:val="none"/>
        </w:rPr>
        <w:t xml:space="preserve"> </w:t>
      </w:r>
      <w:r>
        <w:rPr>
          <w:rFonts w:hint="eastAsia" w:ascii="宋体" w:hAnsi="宋体" w:cs="微软雅黑"/>
          <w:bCs/>
          <w:sz w:val="24"/>
          <w:szCs w:val="24"/>
          <w:highlight w:val="none"/>
        </w:rPr>
        <w:t>中小企业划分标准详见工业和信息化部、国家统计局、国家发展和改革委员会、财政部联合印发的《关于印发中小企业划型标准规定的通知》（工信部联企业〔2011〕300号）。</w:t>
      </w:r>
    </w:p>
    <w:p w14:paraId="2627A8ED">
      <w:pPr>
        <w:spacing w:line="276" w:lineRule="auto"/>
        <w:contextualSpacing/>
        <w:rPr>
          <w:rFonts w:hint="eastAsia" w:ascii="宋体" w:hAnsi="宋体" w:cs="微软雅黑"/>
          <w:bCs/>
          <w:sz w:val="24"/>
          <w:szCs w:val="24"/>
          <w:highlight w:val="none"/>
        </w:rPr>
      </w:pPr>
      <w:r>
        <w:rPr>
          <w:rFonts w:ascii="宋体" w:hAnsi="宋体" w:cs="微软雅黑"/>
          <w:bCs/>
          <w:sz w:val="24"/>
          <w:szCs w:val="24"/>
          <w:highlight w:val="none"/>
        </w:rPr>
        <w:t>4</w:t>
      </w:r>
      <w:r>
        <w:rPr>
          <w:rFonts w:hint="eastAsia" w:ascii="宋体" w:hAnsi="宋体" w:cs="微软雅黑"/>
          <w:bCs/>
          <w:sz w:val="24"/>
          <w:szCs w:val="24"/>
          <w:highlight w:val="none"/>
        </w:rPr>
        <w:t>. 本声明函中企业名称（盖章）指加盖投标人公章。</w:t>
      </w:r>
    </w:p>
    <w:p w14:paraId="5A886590">
      <w:pPr>
        <w:spacing w:line="276" w:lineRule="auto"/>
        <w:contextualSpacing/>
        <w:rPr>
          <w:rFonts w:hint="eastAsia" w:ascii="宋体" w:hAnsi="宋体" w:cs="微软雅黑"/>
          <w:b/>
          <w:sz w:val="24"/>
          <w:szCs w:val="24"/>
          <w:highlight w:val="none"/>
        </w:rPr>
      </w:pPr>
      <w:r>
        <w:rPr>
          <w:rFonts w:hint="eastAsia" w:ascii="宋体" w:hAnsi="宋体" w:cs="微软雅黑"/>
          <w:b/>
          <w:sz w:val="24"/>
          <w:szCs w:val="24"/>
          <w:highlight w:val="none"/>
        </w:rPr>
        <w:t>5</w:t>
      </w:r>
      <w:r>
        <w:rPr>
          <w:rFonts w:ascii="宋体" w:hAnsi="宋体" w:cs="微软雅黑"/>
          <w:b/>
          <w:sz w:val="24"/>
          <w:szCs w:val="24"/>
          <w:highlight w:val="none"/>
        </w:rPr>
        <w:t xml:space="preserve">. </w:t>
      </w:r>
      <w:r>
        <w:rPr>
          <w:rFonts w:hint="eastAsia" w:ascii="宋体" w:hAnsi="宋体" w:cs="微软雅黑"/>
          <w:b/>
          <w:sz w:val="24"/>
          <w:szCs w:val="24"/>
          <w:highlight w:val="none"/>
        </w:rPr>
        <w:t>如符合中小企业政策，应按本格式进行填写并盖章。不涉及可不提供。</w:t>
      </w:r>
    </w:p>
    <w:p w14:paraId="3DAD1A82">
      <w:pPr>
        <w:spacing w:line="360" w:lineRule="auto"/>
        <w:ind w:firstLine="480" w:firstLineChars="200"/>
        <w:contextualSpacing/>
        <w:rPr>
          <w:rFonts w:hint="eastAsia" w:ascii="宋体" w:hAnsi="宋体" w:cs="微软雅黑"/>
          <w:bCs/>
          <w:sz w:val="24"/>
          <w:szCs w:val="24"/>
          <w:highlight w:val="none"/>
        </w:rPr>
      </w:pPr>
    </w:p>
    <w:p w14:paraId="34DEB4DC">
      <w:pPr>
        <w:spacing w:line="360" w:lineRule="auto"/>
        <w:ind w:firstLine="480" w:firstLineChars="200"/>
        <w:contextualSpacing/>
        <w:rPr>
          <w:rFonts w:hint="eastAsia" w:ascii="宋体" w:hAnsi="宋体" w:cs="微软雅黑"/>
          <w:bCs/>
          <w:sz w:val="24"/>
          <w:szCs w:val="24"/>
          <w:highlight w:val="none"/>
        </w:rPr>
      </w:pPr>
    </w:p>
    <w:p w14:paraId="5ECD2846">
      <w:pPr>
        <w:spacing w:line="360" w:lineRule="auto"/>
        <w:ind w:firstLine="480" w:firstLineChars="200"/>
        <w:contextualSpacing/>
        <w:rPr>
          <w:rFonts w:hint="eastAsia" w:ascii="宋体" w:hAnsi="宋体" w:cs="微软雅黑"/>
          <w:bCs/>
          <w:sz w:val="24"/>
          <w:szCs w:val="24"/>
          <w:highlight w:val="none"/>
        </w:rPr>
      </w:pPr>
    </w:p>
    <w:p w14:paraId="7F8EE2C9">
      <w:pPr>
        <w:pStyle w:val="4"/>
        <w:ind w:firstLine="0"/>
        <w:rPr>
          <w:rFonts w:hint="eastAsia" w:ascii="宋体" w:hAnsi="宋体"/>
          <w:bCs/>
          <w:spacing w:val="6"/>
          <w:sz w:val="32"/>
          <w:szCs w:val="32"/>
          <w:highlight w:val="none"/>
        </w:rPr>
      </w:pPr>
      <w:bookmarkStart w:id="128" w:name="_Toc497205681"/>
      <w:bookmarkStart w:id="129" w:name="_Toc115623247"/>
      <w:bookmarkStart w:id="130" w:name="_Toc176023841"/>
      <w:bookmarkStart w:id="131" w:name="_Toc497147502"/>
      <w:bookmarkStart w:id="132" w:name="OLE_LINK14"/>
      <w:bookmarkStart w:id="133" w:name="OLE_LINK13"/>
      <w:r>
        <w:rPr>
          <w:rFonts w:ascii="宋体" w:hAnsi="宋体"/>
          <w:bCs/>
          <w:sz w:val="32"/>
          <w:szCs w:val="32"/>
          <w:highlight w:val="none"/>
        </w:rPr>
        <w:t>附件</w:t>
      </w:r>
      <w:r>
        <w:rPr>
          <w:rFonts w:hint="eastAsia" w:ascii="宋体" w:hAnsi="宋体"/>
          <w:bCs/>
          <w:sz w:val="32"/>
          <w:szCs w:val="32"/>
          <w:highlight w:val="none"/>
          <w:lang w:eastAsia="zh-CN"/>
        </w:rPr>
        <w:t>7</w:t>
      </w:r>
      <w:r>
        <w:rPr>
          <w:rFonts w:ascii="宋体" w:hAnsi="宋体"/>
          <w:bCs/>
          <w:sz w:val="32"/>
          <w:szCs w:val="32"/>
          <w:highlight w:val="none"/>
        </w:rPr>
        <w:t>-</w:t>
      </w:r>
      <w:r>
        <w:rPr>
          <w:rFonts w:hint="eastAsia" w:ascii="宋体" w:hAnsi="宋体"/>
          <w:bCs/>
          <w:sz w:val="32"/>
          <w:szCs w:val="32"/>
          <w:highlight w:val="none"/>
          <w:lang w:eastAsia="zh-CN"/>
        </w:rPr>
        <w:t>2</w:t>
      </w:r>
      <w:r>
        <w:rPr>
          <w:rFonts w:ascii="宋体" w:hAnsi="宋体"/>
          <w:bCs/>
          <w:sz w:val="32"/>
          <w:szCs w:val="32"/>
          <w:highlight w:val="none"/>
        </w:rPr>
        <w:t xml:space="preserve"> 残疾人福利性单位声明函（</w:t>
      </w:r>
      <w:r>
        <w:rPr>
          <w:rFonts w:hint="eastAsia" w:ascii="宋体" w:hAnsi="宋体"/>
          <w:bCs/>
          <w:sz w:val="32"/>
          <w:szCs w:val="32"/>
          <w:highlight w:val="none"/>
        </w:rPr>
        <w:t>不适用，可不提供</w:t>
      </w:r>
      <w:r>
        <w:rPr>
          <w:rFonts w:ascii="宋体" w:hAnsi="宋体"/>
          <w:bCs/>
          <w:sz w:val="32"/>
          <w:szCs w:val="32"/>
          <w:highlight w:val="none"/>
        </w:rPr>
        <w:t>）</w:t>
      </w:r>
      <w:bookmarkEnd w:id="128"/>
      <w:bookmarkEnd w:id="129"/>
      <w:bookmarkEnd w:id="130"/>
      <w:bookmarkEnd w:id="131"/>
    </w:p>
    <w:bookmarkEnd w:id="132"/>
    <w:bookmarkEnd w:id="133"/>
    <w:p w14:paraId="279F45A9">
      <w:pPr>
        <w:spacing w:line="588" w:lineRule="exact"/>
        <w:rPr>
          <w:rFonts w:hint="eastAsia" w:ascii="宋体" w:hAnsi="宋体"/>
          <w:b/>
          <w:spacing w:val="6"/>
          <w:sz w:val="30"/>
          <w:szCs w:val="30"/>
          <w:highlight w:val="none"/>
        </w:rPr>
      </w:pPr>
    </w:p>
    <w:p w14:paraId="24403BFD">
      <w:pPr>
        <w:spacing w:line="360" w:lineRule="auto"/>
        <w:ind w:firstLine="420"/>
        <w:contextualSpacing/>
        <w:rPr>
          <w:rFonts w:hint="eastAsia" w:ascii="宋体" w:hAnsi="宋体"/>
          <w:sz w:val="24"/>
          <w:szCs w:val="24"/>
          <w:highlight w:val="none"/>
        </w:rPr>
      </w:pPr>
      <w:r>
        <w:rPr>
          <w:rFonts w:ascii="宋体" w:hAnsi="宋体"/>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4A1959">
      <w:pPr>
        <w:spacing w:line="360" w:lineRule="auto"/>
        <w:ind w:firstLine="420"/>
        <w:contextualSpacing/>
        <w:rPr>
          <w:rFonts w:hint="eastAsia" w:ascii="宋体" w:hAnsi="宋体"/>
          <w:sz w:val="24"/>
          <w:szCs w:val="24"/>
          <w:highlight w:val="none"/>
        </w:rPr>
      </w:pPr>
      <w:r>
        <w:rPr>
          <w:rFonts w:ascii="宋体" w:hAnsi="宋体"/>
          <w:sz w:val="24"/>
          <w:szCs w:val="24"/>
          <w:highlight w:val="none"/>
        </w:rPr>
        <w:t>本单位对上述声明的真实性负责。如有虚假，将依法承担相应责任。</w:t>
      </w:r>
    </w:p>
    <w:p w14:paraId="68BB4D43">
      <w:pPr>
        <w:spacing w:line="360" w:lineRule="auto"/>
        <w:contextualSpacing/>
        <w:rPr>
          <w:rFonts w:hint="eastAsia" w:ascii="宋体" w:hAnsi="宋体"/>
          <w:sz w:val="24"/>
          <w:szCs w:val="24"/>
          <w:highlight w:val="none"/>
        </w:rPr>
      </w:pPr>
    </w:p>
    <w:p w14:paraId="748FECB0">
      <w:pPr>
        <w:spacing w:line="360" w:lineRule="auto"/>
        <w:contextualSpacing/>
        <w:rPr>
          <w:rFonts w:hint="eastAsia" w:ascii="宋体" w:hAnsi="宋体"/>
          <w:sz w:val="24"/>
          <w:szCs w:val="24"/>
          <w:highlight w:val="none"/>
        </w:rPr>
      </w:pPr>
    </w:p>
    <w:p w14:paraId="5078049D">
      <w:pPr>
        <w:spacing w:line="360" w:lineRule="auto"/>
        <w:contextualSpacing/>
        <w:jc w:val="right"/>
        <w:rPr>
          <w:rFonts w:hint="eastAsia" w:ascii="宋体" w:hAnsi="宋体"/>
          <w:sz w:val="24"/>
          <w:szCs w:val="24"/>
          <w:highlight w:val="none"/>
        </w:rPr>
      </w:pPr>
      <w:r>
        <w:rPr>
          <w:rFonts w:ascii="宋体" w:hAnsi="宋体"/>
          <w:sz w:val="24"/>
          <w:szCs w:val="24"/>
          <w:highlight w:val="none"/>
        </w:rPr>
        <w:t>单位名称（盖章）：</w:t>
      </w:r>
    </w:p>
    <w:p w14:paraId="2755CB6F">
      <w:pPr>
        <w:spacing w:line="360" w:lineRule="auto"/>
        <w:contextualSpacing/>
        <w:jc w:val="right"/>
        <w:rPr>
          <w:rFonts w:hint="eastAsia" w:ascii="宋体" w:hAnsi="宋体"/>
          <w:sz w:val="24"/>
          <w:szCs w:val="24"/>
          <w:highlight w:val="none"/>
        </w:rPr>
      </w:pPr>
      <w:r>
        <w:rPr>
          <w:rFonts w:ascii="宋体" w:hAnsi="宋体"/>
          <w:sz w:val="24"/>
          <w:szCs w:val="24"/>
          <w:highlight w:val="none"/>
        </w:rPr>
        <w:t>日  期：</w:t>
      </w:r>
    </w:p>
    <w:p w14:paraId="216A3758">
      <w:pPr>
        <w:pStyle w:val="18"/>
        <w:spacing w:line="360" w:lineRule="auto"/>
        <w:ind w:firstLine="0"/>
        <w:contextualSpacing/>
        <w:rPr>
          <w:rFonts w:hint="eastAsia" w:ascii="宋体" w:hAnsi="宋体" w:eastAsia="宋体"/>
          <w:b/>
          <w:szCs w:val="24"/>
          <w:highlight w:val="none"/>
        </w:rPr>
      </w:pPr>
    </w:p>
    <w:p w14:paraId="02D9F288">
      <w:pPr>
        <w:spacing w:line="360" w:lineRule="auto"/>
        <w:rPr>
          <w:rFonts w:hint="eastAsia" w:ascii="宋体" w:hAnsi="宋体"/>
          <w:sz w:val="24"/>
          <w:szCs w:val="24"/>
          <w:highlight w:val="none"/>
        </w:rPr>
      </w:pPr>
    </w:p>
    <w:p w14:paraId="3D08EE19">
      <w:pPr>
        <w:pStyle w:val="4"/>
        <w:ind w:firstLine="0"/>
        <w:jc w:val="center"/>
        <w:rPr>
          <w:rFonts w:hint="eastAsia" w:ascii="宋体" w:hAnsi="宋体" w:cstheme="minorBidi"/>
          <w:b w:val="0"/>
          <w:szCs w:val="24"/>
          <w:highlight w:val="none"/>
          <w14:ligatures w14:val="standardContextual"/>
        </w:rPr>
      </w:pPr>
      <w:r>
        <w:rPr>
          <w:rFonts w:hAnsi="宋体"/>
          <w:sz w:val="32"/>
          <w:szCs w:val="32"/>
          <w:highlight w:val="none"/>
        </w:rPr>
        <w:br w:type="page"/>
      </w:r>
      <w:bookmarkStart w:id="134" w:name="_Toc176023842"/>
      <w:bookmarkStart w:id="135" w:name="_Toc115623248"/>
      <w:bookmarkStart w:id="136" w:name="_Toc497205682"/>
    </w:p>
    <w:p w14:paraId="0AF7C827">
      <w:pPr>
        <w:pStyle w:val="21"/>
        <w:tabs>
          <w:tab w:val="left" w:pos="5580"/>
        </w:tabs>
        <w:spacing w:line="360" w:lineRule="auto"/>
        <w:ind w:left="424"/>
        <w:jc w:val="center"/>
        <w:outlineLvl w:val="1"/>
        <w:rPr>
          <w:rFonts w:hint="eastAsia" w:hAnsi="宋体" w:eastAsia="宋体"/>
          <w:b/>
          <w:sz w:val="32"/>
          <w:szCs w:val="32"/>
        </w:rPr>
      </w:pPr>
      <w:r>
        <w:rPr>
          <w:rFonts w:hint="eastAsia" w:hAnsi="宋体" w:eastAsia="宋体"/>
          <w:b/>
          <w:sz w:val="32"/>
          <w:szCs w:val="32"/>
        </w:rPr>
        <w:t>7-3落实国务院办公厅关于在政府采购中实施本国产品标准及相关政策</w:t>
      </w:r>
    </w:p>
    <w:p w14:paraId="523E5C34">
      <w:pPr>
        <w:pStyle w:val="32"/>
        <w:spacing w:before="0" w:beforeAutospacing="0" w:after="188" w:afterAutospacing="0" w:line="360" w:lineRule="auto"/>
        <w:ind w:firstLine="420"/>
        <w:jc w:val="center"/>
        <w:rPr>
          <w:rFonts w:hint="eastAsia"/>
          <w:b/>
          <w:bCs/>
          <w:color w:val="000000"/>
        </w:rPr>
      </w:pPr>
      <w:r>
        <w:rPr>
          <w:rFonts w:hint="eastAsia"/>
          <w:b/>
          <w:bCs/>
          <w:color w:val="000000"/>
        </w:rPr>
        <w:t>7-3-1中国境内生产的组件成本核算基本规则</w:t>
      </w:r>
    </w:p>
    <w:p w14:paraId="33C40ABB">
      <w:pPr>
        <w:pStyle w:val="32"/>
        <w:spacing w:before="0" w:beforeAutospacing="0" w:after="188" w:afterAutospacing="0" w:line="360" w:lineRule="auto"/>
        <w:ind w:firstLine="420"/>
        <w:rPr>
          <w:rFonts w:hint="eastAsia"/>
          <w:color w:val="000000"/>
        </w:rPr>
      </w:pPr>
      <w:r>
        <w:rPr>
          <w:rFonts w:hint="eastAsia"/>
          <w:color w:val="000000"/>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9A613D5">
      <w:pPr>
        <w:pStyle w:val="32"/>
        <w:spacing w:before="0" w:beforeAutospacing="0" w:after="188" w:afterAutospacing="0" w:line="360" w:lineRule="auto"/>
        <w:ind w:firstLine="420"/>
        <w:rPr>
          <w:rFonts w:hint="eastAsia"/>
          <w:color w:val="000000"/>
        </w:rPr>
      </w:pPr>
      <w:r>
        <w:rPr>
          <w:rFonts w:hint="eastAsia"/>
          <w:color w:val="000000"/>
        </w:rPr>
        <w:t>一、产品的一级组件是指直接组成产品的组件。产品的二级组件是指直接组成产品一级组件的组件。一级组件不可分解的，视同二级组件。</w:t>
      </w:r>
    </w:p>
    <w:p w14:paraId="35EBAF96">
      <w:pPr>
        <w:pStyle w:val="32"/>
        <w:spacing w:before="0" w:beforeAutospacing="0" w:after="188" w:afterAutospacing="0" w:line="360" w:lineRule="auto"/>
        <w:ind w:firstLine="420"/>
        <w:rPr>
          <w:rFonts w:hint="eastAsia"/>
          <w:color w:val="000000"/>
        </w:rPr>
      </w:pPr>
      <w:r>
        <w:rPr>
          <w:rFonts w:hint="eastAsia"/>
          <w:color w:val="000000"/>
        </w:rPr>
        <w:t>二、二级组件在中国境内生产的，其全部成本计入中国境内生产的组件成本；二级组件不在中国境内生产的，其成本不计入中国境内生产的组件成本。</w:t>
      </w:r>
    </w:p>
    <w:p w14:paraId="0ADC6769">
      <w:pPr>
        <w:pStyle w:val="32"/>
        <w:spacing w:before="0" w:beforeAutospacing="0" w:after="188" w:afterAutospacing="0" w:line="360" w:lineRule="auto"/>
        <w:ind w:firstLine="420"/>
        <w:rPr>
          <w:rFonts w:hint="eastAsia"/>
          <w:color w:val="000000"/>
        </w:rPr>
      </w:pPr>
      <w:r>
        <w:rPr>
          <w:rFonts w:hint="eastAsia"/>
          <w:color w:val="000000"/>
        </w:rPr>
        <w:t>三、产品总成本和组件成本以相关会计核算数据、采购合同、进货记录等为基础进行计算。</w:t>
      </w:r>
    </w:p>
    <w:p w14:paraId="6E46B664">
      <w:pPr>
        <w:pStyle w:val="32"/>
        <w:spacing w:before="0" w:beforeAutospacing="0" w:after="188" w:afterAutospacing="0" w:line="360" w:lineRule="auto"/>
        <w:ind w:firstLine="420"/>
        <w:rPr>
          <w:rFonts w:hint="eastAsia"/>
          <w:color w:val="000000"/>
        </w:rPr>
      </w:pPr>
      <w:r>
        <w:rPr>
          <w:rFonts w:hint="eastAsia"/>
          <w:color w:val="000000"/>
        </w:rPr>
        <w:t>四、需要对成本核算规则予以进一步明确的其他有关事项，由财政部会同有关部门另行规定。</w:t>
      </w:r>
    </w:p>
    <w:p w14:paraId="43DF0AEB">
      <w:pPr>
        <w:rPr>
          <w:rFonts w:cs="宋体"/>
          <w:b/>
          <w:bCs/>
          <w:color w:val="000000"/>
          <w:sz w:val="24"/>
          <w:szCs w:val="24"/>
        </w:rPr>
      </w:pPr>
      <w:r>
        <w:rPr>
          <w:rFonts w:hint="eastAsia" w:cs="宋体"/>
          <w:b/>
          <w:bCs/>
          <w:color w:val="000000"/>
          <w:sz w:val="24"/>
          <w:szCs w:val="24"/>
        </w:rPr>
        <w:br w:type="page"/>
      </w:r>
    </w:p>
    <w:p w14:paraId="7EA2A6BD">
      <w:pPr>
        <w:pStyle w:val="32"/>
        <w:spacing w:before="0" w:beforeAutospacing="0" w:after="188" w:afterAutospacing="0" w:line="360" w:lineRule="auto"/>
        <w:ind w:firstLine="420"/>
        <w:jc w:val="center"/>
        <w:rPr>
          <w:rFonts w:hint="eastAsia"/>
          <w:b/>
          <w:bCs/>
          <w:color w:val="000000"/>
        </w:rPr>
      </w:pPr>
      <w:r>
        <w:rPr>
          <w:rFonts w:hint="eastAsia"/>
          <w:b/>
          <w:bCs/>
          <w:color w:val="000000"/>
        </w:rPr>
        <w:t>7-3-2关于符合本国产品标准的声明函</w:t>
      </w:r>
    </w:p>
    <w:p w14:paraId="7F71EC04">
      <w:pPr>
        <w:pStyle w:val="32"/>
        <w:spacing w:before="0" w:beforeAutospacing="0" w:after="188" w:afterAutospacing="0" w:line="360" w:lineRule="auto"/>
        <w:ind w:firstLine="420"/>
        <w:rPr>
          <w:rFonts w:hint="eastAsia"/>
          <w:color w:val="000000"/>
        </w:rPr>
      </w:pPr>
      <w:r>
        <w:rPr>
          <w:rFonts w:hint="eastAsia"/>
          <w:color w:val="000000"/>
        </w:rPr>
        <w:t>本公司（单位）郑重声明，根据《国务院办公厅关于在政府采购中实施本国产品标准及相关政策的通知》（国办发〔2025〕34号）的规定，本公司（单位）提供的以下产品属于本国产品。具体情况如下：</w:t>
      </w:r>
    </w:p>
    <w:p w14:paraId="4AC62458">
      <w:pPr>
        <w:pStyle w:val="32"/>
        <w:spacing w:before="0" w:beforeAutospacing="0" w:after="188" w:afterAutospacing="0" w:line="360" w:lineRule="auto"/>
        <w:ind w:firstLine="420"/>
        <w:rPr>
          <w:rFonts w:hint="eastAsia"/>
          <w:color w:val="000000"/>
        </w:rPr>
      </w:pPr>
      <w:r>
        <w:rPr>
          <w:rFonts w:hint="eastAsia"/>
          <w:color w:val="000000"/>
        </w:rPr>
        <w:t>1.</w:t>
      </w:r>
      <w:r>
        <w:rPr>
          <w:rFonts w:hint="eastAsia"/>
          <w:color w:val="000000"/>
          <w:u w:val="single"/>
        </w:rPr>
        <w:t>（产品名称1）1</w:t>
      </w:r>
      <w:r>
        <w:rPr>
          <w:rFonts w:hint="eastAsia"/>
          <w:color w:val="000000"/>
        </w:rPr>
        <w:t>，生产厂为</w:t>
      </w:r>
      <w:r>
        <w:rPr>
          <w:rFonts w:hint="eastAsia"/>
          <w:color w:val="000000"/>
          <w:u w:val="single"/>
        </w:rPr>
        <w:t>（厂名）2</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（产品名称1）</w:t>
      </w:r>
      <w:r>
        <w:rPr>
          <w:rFonts w:hint="eastAsia"/>
          <w:color w:val="000000"/>
        </w:rPr>
        <w:t>的中国境内生产的组件成本占比≥</w:t>
      </w:r>
      <w:r>
        <w:rPr>
          <w:rFonts w:hint="eastAsia"/>
          <w:color w:val="000000"/>
          <w:u w:val="single"/>
        </w:rPr>
        <w:t>（规定比例）3</w:t>
      </w:r>
      <w:r>
        <w:rPr>
          <w:rFonts w:hint="eastAsia"/>
          <w:color w:val="000000"/>
        </w:rPr>
        <w:t>。</w:t>
      </w:r>
      <w:r>
        <w:rPr>
          <w:rFonts w:hint="eastAsia"/>
          <w:color w:val="000000"/>
          <w:u w:val="single"/>
        </w:rPr>
        <w:t>（产品名称1）</w:t>
      </w:r>
      <w:r>
        <w:rPr>
          <w:rFonts w:hint="eastAsia"/>
          <w:color w:val="000000"/>
        </w:rPr>
        <w:t>的</w:t>
      </w:r>
      <w:r>
        <w:rPr>
          <w:rFonts w:hint="eastAsia"/>
          <w:color w:val="000000"/>
          <w:u w:val="single"/>
        </w:rPr>
        <w:t>（关键组件）4</w:t>
      </w:r>
      <w:r>
        <w:rPr>
          <w:rFonts w:hint="eastAsia"/>
          <w:color w:val="000000"/>
        </w:rPr>
        <w:t>在中国境内生产。</w:t>
      </w:r>
      <w:r>
        <w:rPr>
          <w:rFonts w:hint="eastAsia"/>
          <w:color w:val="000000"/>
          <w:u w:val="single"/>
        </w:rPr>
        <w:t>（产品名称1）</w:t>
      </w:r>
      <w:r>
        <w:rPr>
          <w:rFonts w:hint="eastAsia"/>
          <w:color w:val="000000"/>
        </w:rPr>
        <w:t>的</w:t>
      </w:r>
      <w:r>
        <w:rPr>
          <w:rFonts w:hint="eastAsia"/>
          <w:color w:val="000000"/>
          <w:u w:val="single"/>
        </w:rPr>
        <w:t>（关键工序）5</w:t>
      </w:r>
      <w:r>
        <w:rPr>
          <w:rFonts w:hint="eastAsia"/>
          <w:color w:val="000000"/>
        </w:rPr>
        <w:t>在中国境内完成。</w:t>
      </w:r>
    </w:p>
    <w:p w14:paraId="38DAC7BC">
      <w:pPr>
        <w:pStyle w:val="32"/>
        <w:spacing w:before="0" w:beforeAutospacing="0" w:after="188" w:afterAutospacing="0" w:line="360" w:lineRule="auto"/>
        <w:ind w:firstLine="420"/>
        <w:rPr>
          <w:rFonts w:hint="eastAsia"/>
          <w:color w:val="000000"/>
        </w:rPr>
      </w:pPr>
      <w:r>
        <w:rPr>
          <w:rFonts w:hint="eastAsia"/>
          <w:color w:val="000000"/>
        </w:rPr>
        <w:t>2.</w:t>
      </w:r>
      <w:r>
        <w:rPr>
          <w:rFonts w:hint="eastAsia"/>
          <w:color w:val="000000"/>
          <w:u w:val="single"/>
        </w:rPr>
        <w:t>（产品名称2）</w:t>
      </w:r>
      <w:r>
        <w:rPr>
          <w:rFonts w:hint="eastAsia"/>
          <w:color w:val="000000"/>
        </w:rPr>
        <w:t>，生产厂为</w:t>
      </w:r>
      <w:r>
        <w:rPr>
          <w:rFonts w:hint="eastAsia"/>
          <w:color w:val="000000"/>
          <w:u w:val="single"/>
        </w:rPr>
        <w:t>（厂名）</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（产品名称2）</w:t>
      </w:r>
      <w:r>
        <w:rPr>
          <w:rFonts w:hint="eastAsia"/>
          <w:color w:val="000000"/>
        </w:rPr>
        <w:t>的中国境内生产的组件成本占比≥</w:t>
      </w:r>
      <w:r>
        <w:rPr>
          <w:rFonts w:hint="eastAsia"/>
          <w:color w:val="000000"/>
          <w:u w:val="single"/>
        </w:rPr>
        <w:t>（规定比例）</w:t>
      </w:r>
      <w:r>
        <w:rPr>
          <w:rFonts w:hint="eastAsia"/>
          <w:color w:val="000000"/>
        </w:rPr>
        <w:t>。</w:t>
      </w:r>
      <w:r>
        <w:rPr>
          <w:rFonts w:hint="eastAsia"/>
          <w:color w:val="000000"/>
          <w:u w:val="single"/>
        </w:rPr>
        <w:t>（产品名称2）</w:t>
      </w:r>
      <w:r>
        <w:rPr>
          <w:rFonts w:hint="eastAsia"/>
          <w:color w:val="000000"/>
        </w:rPr>
        <w:t>的</w:t>
      </w:r>
      <w:r>
        <w:rPr>
          <w:rFonts w:hint="eastAsia"/>
          <w:color w:val="000000"/>
          <w:u w:val="single"/>
        </w:rPr>
        <w:t>（关键组件）</w:t>
      </w:r>
      <w:r>
        <w:rPr>
          <w:rFonts w:hint="eastAsia"/>
          <w:color w:val="000000"/>
        </w:rPr>
        <w:t>在中国境内生产。</w:t>
      </w:r>
      <w:r>
        <w:rPr>
          <w:rFonts w:hint="eastAsia"/>
          <w:color w:val="000000"/>
          <w:u w:val="single"/>
        </w:rPr>
        <w:t>（产品名称2）</w:t>
      </w:r>
      <w:r>
        <w:rPr>
          <w:rFonts w:hint="eastAsia"/>
          <w:color w:val="000000"/>
        </w:rPr>
        <w:t>的</w:t>
      </w:r>
      <w:r>
        <w:rPr>
          <w:rFonts w:hint="eastAsia"/>
          <w:color w:val="000000"/>
          <w:u w:val="single"/>
        </w:rPr>
        <w:t>（关键工序）</w:t>
      </w:r>
      <w:r>
        <w:rPr>
          <w:rFonts w:hint="eastAsia"/>
          <w:color w:val="000000"/>
        </w:rPr>
        <w:t>在中国境内完成。</w:t>
      </w:r>
    </w:p>
    <w:p w14:paraId="71C290F5">
      <w:pPr>
        <w:pStyle w:val="32"/>
        <w:spacing w:before="0" w:beforeAutospacing="0" w:after="188" w:afterAutospacing="0" w:line="360" w:lineRule="auto"/>
        <w:ind w:firstLine="420"/>
        <w:rPr>
          <w:rFonts w:hint="eastAsia"/>
          <w:color w:val="000000"/>
        </w:rPr>
      </w:pPr>
      <w:r>
        <w:rPr>
          <w:rFonts w:hint="eastAsia"/>
          <w:color w:val="000000"/>
        </w:rPr>
        <w:t>……</w:t>
      </w:r>
    </w:p>
    <w:p w14:paraId="5B8C6C50">
      <w:pPr>
        <w:pStyle w:val="32"/>
        <w:spacing w:before="0" w:beforeAutospacing="0" w:after="188" w:afterAutospacing="0" w:line="360" w:lineRule="auto"/>
        <w:ind w:firstLine="420"/>
        <w:rPr>
          <w:rFonts w:hint="eastAsia"/>
          <w:color w:val="000000"/>
        </w:rPr>
      </w:pPr>
      <w:r>
        <w:rPr>
          <w:rFonts w:hint="eastAsia"/>
          <w:color w:val="000000"/>
        </w:rPr>
        <w:t>本公司（单位）对上述声明内容的真实性负责。如有虚假，愿承担相应法律责任。</w:t>
      </w:r>
    </w:p>
    <w:p w14:paraId="7245E6AE">
      <w:pPr>
        <w:pStyle w:val="32"/>
        <w:spacing w:before="0" w:beforeAutospacing="0" w:after="188" w:afterAutospacing="0" w:line="360" w:lineRule="auto"/>
        <w:jc w:val="right"/>
        <w:rPr>
          <w:rFonts w:hint="eastAsia"/>
          <w:color w:val="000000"/>
        </w:rPr>
      </w:pPr>
      <w:r>
        <w:rPr>
          <w:rFonts w:hint="eastAsia"/>
          <w:color w:val="000000"/>
        </w:rPr>
        <w:t>公司（单位）名称（盖章）：　        </w:t>
      </w:r>
    </w:p>
    <w:p w14:paraId="28B1A3E4">
      <w:pPr>
        <w:pStyle w:val="32"/>
        <w:spacing w:before="0" w:beforeAutospacing="0" w:after="188" w:afterAutospacing="0" w:line="360" w:lineRule="auto"/>
        <w:jc w:val="right"/>
        <w:rPr>
          <w:rFonts w:hint="eastAsia"/>
          <w:color w:val="000000"/>
        </w:rPr>
      </w:pPr>
      <w:r>
        <w:rPr>
          <w:rFonts w:hint="eastAsia"/>
          <w:color w:val="000000"/>
        </w:rPr>
        <w:t>日期：　     年　  月　  日         </w:t>
      </w:r>
    </w:p>
    <w:p w14:paraId="7C60A69C">
      <w:pPr>
        <w:pStyle w:val="32"/>
        <w:spacing w:before="0" w:beforeAutospacing="0" w:after="188" w:afterAutospacing="0" w:line="360" w:lineRule="auto"/>
        <w:ind w:firstLine="420"/>
        <w:rPr>
          <w:rFonts w:hint="eastAsia"/>
          <w:color w:val="000000"/>
        </w:rPr>
      </w:pPr>
      <w:r>
        <w:rPr>
          <w:rFonts w:hint="eastAsia"/>
          <w:color w:val="000000"/>
        </w:rPr>
        <w:t>__________________</w:t>
      </w:r>
    </w:p>
    <w:p w14:paraId="38A55859">
      <w:pPr>
        <w:pStyle w:val="32"/>
        <w:spacing w:before="0" w:beforeAutospacing="0" w:after="188" w:afterAutospacing="0" w:line="360" w:lineRule="auto"/>
        <w:ind w:firstLine="420"/>
        <w:rPr>
          <w:rFonts w:hint="eastAsia"/>
          <w:color w:val="000000"/>
        </w:rPr>
      </w:pPr>
      <w:r>
        <w:rPr>
          <w:rFonts w:hint="eastAsia"/>
          <w:color w:val="000000"/>
        </w:rPr>
        <w:t>1.产品如有型号，请在“产品名称”栏一并填写。</w:t>
      </w:r>
    </w:p>
    <w:p w14:paraId="3061534D">
      <w:pPr>
        <w:pStyle w:val="32"/>
        <w:spacing w:before="0" w:beforeAutospacing="0" w:after="188" w:afterAutospacing="0" w:line="360" w:lineRule="auto"/>
        <w:ind w:firstLine="420"/>
        <w:rPr>
          <w:rFonts w:hint="eastAsia"/>
          <w:color w:val="000000"/>
        </w:rPr>
      </w:pPr>
      <w:r>
        <w:rPr>
          <w:rFonts w:hint="eastAsia"/>
          <w:color w:val="000000"/>
        </w:rPr>
        <w:t>2.生产厂名与厂址应与生产厂营业执照载明的相关信息保持一致。</w:t>
      </w:r>
    </w:p>
    <w:p w14:paraId="460775C0">
      <w:pPr>
        <w:pStyle w:val="32"/>
        <w:spacing w:before="0" w:beforeAutospacing="0" w:after="188" w:afterAutospacing="0" w:line="360" w:lineRule="auto"/>
        <w:ind w:firstLine="420"/>
        <w:rPr>
          <w:rFonts w:hint="eastAsia"/>
          <w:color w:val="000000"/>
        </w:rPr>
      </w:pPr>
      <w:r>
        <w:rPr>
          <w:rFonts w:hint="eastAsia"/>
          <w:color w:val="000000"/>
        </w:rPr>
        <w:t>3.该产品的中国境内生产的组件成本占比相关要求实施前，“规定比例”栏可不填，下同。</w:t>
      </w:r>
    </w:p>
    <w:p w14:paraId="4B466953">
      <w:pPr>
        <w:pStyle w:val="32"/>
        <w:spacing w:before="0" w:beforeAutospacing="0" w:after="188" w:afterAutospacing="0" w:line="360" w:lineRule="auto"/>
        <w:ind w:firstLine="420"/>
        <w:rPr>
          <w:rFonts w:hint="eastAsia"/>
          <w:color w:val="000000"/>
        </w:rPr>
      </w:pPr>
      <w:r>
        <w:rPr>
          <w:rFonts w:hint="eastAsia"/>
          <w:color w:val="000000"/>
        </w:rPr>
        <w:t>4.该产品的关键组件要求实施前，“关键组件”栏可不填，下同。</w:t>
      </w:r>
    </w:p>
    <w:p w14:paraId="1C2FA090">
      <w:pPr>
        <w:pStyle w:val="32"/>
        <w:spacing w:before="0" w:beforeAutospacing="0" w:after="188" w:afterAutospacing="0" w:line="360" w:lineRule="auto"/>
        <w:ind w:firstLine="420"/>
        <w:rPr>
          <w:rFonts w:hint="eastAsia"/>
          <w:color w:val="000000"/>
        </w:rPr>
      </w:pPr>
      <w:r>
        <w:rPr>
          <w:rFonts w:hint="eastAsia"/>
          <w:color w:val="000000"/>
        </w:rPr>
        <w:t>5.该产品的关键工序要求实施前，“关键工序”栏可不填，下同。</w:t>
      </w:r>
    </w:p>
    <w:p w14:paraId="7E39EA6C">
      <w:pPr>
        <w:pStyle w:val="21"/>
        <w:tabs>
          <w:tab w:val="left" w:pos="5580"/>
        </w:tabs>
        <w:spacing w:line="360" w:lineRule="auto"/>
        <w:ind w:left="424"/>
        <w:jc w:val="center"/>
        <w:outlineLvl w:val="1"/>
        <w:rPr>
          <w:rFonts w:hint="eastAsia" w:hAnsi="宋体" w:eastAsia="宋体"/>
          <w:b/>
          <w:sz w:val="32"/>
          <w:szCs w:val="32"/>
          <w:highlight w:val="none"/>
        </w:rPr>
      </w:pPr>
      <w:r>
        <w:rPr>
          <w:rFonts w:hAnsi="宋体" w:eastAsia="宋体"/>
          <w:b/>
          <w:sz w:val="32"/>
          <w:szCs w:val="32"/>
          <w:highlight w:val="none"/>
        </w:rPr>
        <w:t>附件</w:t>
      </w:r>
      <w:r>
        <w:rPr>
          <w:rFonts w:hint="eastAsia" w:hAnsi="宋体" w:eastAsia="宋体"/>
          <w:b/>
          <w:sz w:val="32"/>
          <w:szCs w:val="32"/>
          <w:highlight w:val="none"/>
        </w:rPr>
        <w:t>8</w:t>
      </w:r>
      <w:r>
        <w:rPr>
          <w:rFonts w:hAnsi="宋体" w:eastAsia="宋体"/>
          <w:b/>
          <w:sz w:val="32"/>
          <w:szCs w:val="32"/>
          <w:highlight w:val="none"/>
        </w:rPr>
        <w:t xml:space="preserve"> 销售业绩</w:t>
      </w:r>
      <w:bookmarkEnd w:id="134"/>
      <w:bookmarkEnd w:id="135"/>
      <w:bookmarkEnd w:id="136"/>
    </w:p>
    <w:p w14:paraId="0EE33916">
      <w:pPr>
        <w:pStyle w:val="18"/>
        <w:spacing w:line="360" w:lineRule="auto"/>
        <w:ind w:firstLine="0"/>
        <w:contextualSpacing/>
        <w:rPr>
          <w:rFonts w:hint="eastAsia" w:ascii="宋体" w:hAnsi="宋体" w:eastAsia="宋体"/>
          <w:szCs w:val="24"/>
          <w:highlight w:val="none"/>
        </w:rPr>
      </w:pPr>
      <w:r>
        <w:rPr>
          <w:rFonts w:ascii="宋体" w:hAnsi="宋体" w:eastAsia="宋体"/>
          <w:bCs/>
          <w:szCs w:val="24"/>
          <w:highlight w:val="none"/>
        </w:rPr>
        <w:t>销售业绩：具体要求详见第五章综合评审表。</w:t>
      </w:r>
      <w:r>
        <w:rPr>
          <w:rFonts w:hint="eastAsia" w:ascii="宋体" w:hAnsi="宋体" w:eastAsia="宋体"/>
          <w:bCs/>
          <w:szCs w:val="24"/>
          <w:highlight w:val="none"/>
        </w:rPr>
        <w:t>采购人</w:t>
      </w:r>
      <w:r>
        <w:rPr>
          <w:rFonts w:ascii="宋体" w:hAnsi="宋体" w:eastAsia="宋体"/>
          <w:bCs/>
          <w:szCs w:val="24"/>
          <w:highlight w:val="none"/>
        </w:rPr>
        <w:t>有权拒绝已经停产或已淘汰机型的老旧产品。</w:t>
      </w:r>
      <w:r>
        <w:rPr>
          <w:rFonts w:hint="eastAsia" w:ascii="宋体" w:hAnsi="宋体" w:eastAsia="宋体"/>
          <w:bCs/>
          <w:szCs w:val="24"/>
          <w:highlight w:val="none"/>
        </w:rPr>
        <w:t>以下格式仅供参考。</w:t>
      </w:r>
    </w:p>
    <w:tbl>
      <w:tblPr>
        <w:tblStyle w:val="37"/>
        <w:tblW w:w="9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701"/>
        <w:gridCol w:w="1560"/>
        <w:gridCol w:w="1275"/>
        <w:gridCol w:w="1560"/>
        <w:gridCol w:w="1558"/>
      </w:tblGrid>
      <w:tr w14:paraId="58F62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E11B12C">
            <w:pPr>
              <w:spacing w:before="120" w:line="360" w:lineRule="auto"/>
              <w:jc w:val="center"/>
              <w:rPr>
                <w:rFonts w:hint="eastAsia" w:ascii="宋体" w:hAnsi="宋体"/>
                <w:sz w:val="24"/>
                <w:szCs w:val="24"/>
                <w:highlight w:val="none"/>
              </w:rPr>
            </w:pPr>
            <w:r>
              <w:rPr>
                <w:rFonts w:ascii="宋体" w:hAnsi="宋体"/>
                <w:sz w:val="24"/>
                <w:szCs w:val="24"/>
                <w:highlight w:val="none"/>
              </w:rPr>
              <w:t>销售货物</w:t>
            </w:r>
            <w:r>
              <w:rPr>
                <w:rFonts w:hint="eastAsia" w:ascii="宋体" w:hAnsi="宋体"/>
                <w:sz w:val="24"/>
                <w:szCs w:val="24"/>
                <w:highlight w:val="none"/>
              </w:rPr>
              <w:t>名称</w:t>
            </w:r>
          </w:p>
        </w:tc>
        <w:tc>
          <w:tcPr>
            <w:tcW w:w="1701" w:type="dxa"/>
          </w:tcPr>
          <w:p w14:paraId="47C6B6F5">
            <w:pPr>
              <w:spacing w:before="120" w:line="360" w:lineRule="auto"/>
              <w:jc w:val="center"/>
              <w:rPr>
                <w:rFonts w:hint="eastAsia" w:ascii="宋体" w:hAnsi="宋体"/>
                <w:sz w:val="24"/>
                <w:szCs w:val="24"/>
                <w:highlight w:val="none"/>
              </w:rPr>
            </w:pPr>
            <w:r>
              <w:rPr>
                <w:rFonts w:ascii="宋体" w:hAnsi="宋体"/>
                <w:sz w:val="24"/>
                <w:szCs w:val="24"/>
                <w:highlight w:val="none"/>
              </w:rPr>
              <w:t>合同签订时间</w:t>
            </w:r>
          </w:p>
        </w:tc>
        <w:tc>
          <w:tcPr>
            <w:tcW w:w="1560" w:type="dxa"/>
          </w:tcPr>
          <w:p w14:paraId="2D65A3E8">
            <w:pPr>
              <w:spacing w:before="120" w:line="360" w:lineRule="auto"/>
              <w:jc w:val="center"/>
              <w:rPr>
                <w:rFonts w:hint="eastAsia" w:ascii="宋体" w:hAnsi="宋体"/>
                <w:sz w:val="24"/>
                <w:szCs w:val="24"/>
                <w:highlight w:val="none"/>
              </w:rPr>
            </w:pPr>
            <w:r>
              <w:rPr>
                <w:rFonts w:hint="eastAsia" w:ascii="宋体" w:hAnsi="宋体"/>
                <w:sz w:val="24"/>
                <w:szCs w:val="24"/>
                <w:highlight w:val="none"/>
              </w:rPr>
              <w:t>甲方名称</w:t>
            </w:r>
          </w:p>
        </w:tc>
        <w:tc>
          <w:tcPr>
            <w:tcW w:w="1275" w:type="dxa"/>
          </w:tcPr>
          <w:p w14:paraId="2F4DB906">
            <w:pPr>
              <w:spacing w:before="120" w:line="360" w:lineRule="auto"/>
              <w:rPr>
                <w:rFonts w:hint="eastAsia" w:ascii="宋体" w:hAnsi="宋体"/>
                <w:sz w:val="24"/>
                <w:szCs w:val="24"/>
                <w:highlight w:val="none"/>
              </w:rPr>
            </w:pPr>
            <w:r>
              <w:rPr>
                <w:rFonts w:ascii="宋体" w:hAnsi="宋体"/>
                <w:sz w:val="24"/>
                <w:szCs w:val="24"/>
                <w:highlight w:val="none"/>
              </w:rPr>
              <w:t>联系人及电话</w:t>
            </w:r>
          </w:p>
        </w:tc>
        <w:tc>
          <w:tcPr>
            <w:tcW w:w="1560" w:type="dxa"/>
          </w:tcPr>
          <w:p w14:paraId="53BFE86E">
            <w:pPr>
              <w:spacing w:before="120" w:line="360" w:lineRule="auto"/>
              <w:jc w:val="center"/>
              <w:rPr>
                <w:rFonts w:hint="eastAsia" w:ascii="宋体" w:hAnsi="宋体"/>
                <w:sz w:val="24"/>
                <w:szCs w:val="24"/>
                <w:highlight w:val="none"/>
              </w:rPr>
            </w:pPr>
            <w:r>
              <w:rPr>
                <w:rFonts w:hint="eastAsia" w:ascii="宋体" w:hAnsi="宋体"/>
                <w:sz w:val="24"/>
                <w:szCs w:val="24"/>
                <w:highlight w:val="none"/>
              </w:rPr>
              <w:t>乙方名称</w:t>
            </w:r>
          </w:p>
        </w:tc>
        <w:tc>
          <w:tcPr>
            <w:tcW w:w="1558" w:type="dxa"/>
          </w:tcPr>
          <w:p w14:paraId="0444A838">
            <w:pPr>
              <w:spacing w:before="120" w:line="360" w:lineRule="auto"/>
              <w:jc w:val="center"/>
              <w:rPr>
                <w:rFonts w:hint="eastAsia" w:ascii="宋体" w:hAnsi="宋体"/>
                <w:sz w:val="24"/>
                <w:szCs w:val="24"/>
                <w:highlight w:val="none"/>
              </w:rPr>
            </w:pPr>
            <w:r>
              <w:rPr>
                <w:rFonts w:ascii="宋体" w:hAnsi="宋体"/>
                <w:sz w:val="24"/>
                <w:szCs w:val="24"/>
                <w:highlight w:val="none"/>
              </w:rPr>
              <w:t>履约情况</w:t>
            </w:r>
          </w:p>
        </w:tc>
      </w:tr>
      <w:tr w14:paraId="75F9E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5634AA1">
            <w:pPr>
              <w:spacing w:before="120" w:line="360" w:lineRule="auto"/>
              <w:jc w:val="center"/>
              <w:rPr>
                <w:rFonts w:hint="eastAsia" w:ascii="宋体" w:hAnsi="宋体"/>
                <w:sz w:val="24"/>
                <w:szCs w:val="24"/>
                <w:highlight w:val="none"/>
              </w:rPr>
            </w:pPr>
          </w:p>
        </w:tc>
        <w:tc>
          <w:tcPr>
            <w:tcW w:w="1701" w:type="dxa"/>
          </w:tcPr>
          <w:p w14:paraId="7D3304C9">
            <w:pPr>
              <w:spacing w:before="120" w:line="360" w:lineRule="auto"/>
              <w:jc w:val="center"/>
              <w:rPr>
                <w:rFonts w:hint="eastAsia" w:ascii="宋体" w:hAnsi="宋体"/>
                <w:sz w:val="24"/>
                <w:szCs w:val="24"/>
                <w:highlight w:val="none"/>
              </w:rPr>
            </w:pPr>
          </w:p>
        </w:tc>
        <w:tc>
          <w:tcPr>
            <w:tcW w:w="1560" w:type="dxa"/>
          </w:tcPr>
          <w:p w14:paraId="294B8E6E">
            <w:pPr>
              <w:spacing w:before="120" w:line="360" w:lineRule="auto"/>
              <w:jc w:val="center"/>
              <w:rPr>
                <w:rFonts w:hint="eastAsia" w:ascii="宋体" w:hAnsi="宋体"/>
                <w:sz w:val="24"/>
                <w:szCs w:val="24"/>
                <w:highlight w:val="none"/>
              </w:rPr>
            </w:pPr>
          </w:p>
        </w:tc>
        <w:tc>
          <w:tcPr>
            <w:tcW w:w="1275" w:type="dxa"/>
          </w:tcPr>
          <w:p w14:paraId="52A3CBBB">
            <w:pPr>
              <w:spacing w:before="120" w:line="360" w:lineRule="auto"/>
              <w:jc w:val="center"/>
              <w:rPr>
                <w:rFonts w:hint="eastAsia" w:ascii="宋体" w:hAnsi="宋体"/>
                <w:sz w:val="24"/>
                <w:szCs w:val="24"/>
                <w:highlight w:val="none"/>
              </w:rPr>
            </w:pPr>
          </w:p>
        </w:tc>
        <w:tc>
          <w:tcPr>
            <w:tcW w:w="1560" w:type="dxa"/>
          </w:tcPr>
          <w:p w14:paraId="70CBA07E">
            <w:pPr>
              <w:spacing w:before="120" w:line="360" w:lineRule="auto"/>
              <w:jc w:val="center"/>
              <w:rPr>
                <w:rFonts w:hint="eastAsia" w:ascii="宋体" w:hAnsi="宋体"/>
                <w:sz w:val="24"/>
                <w:szCs w:val="24"/>
                <w:highlight w:val="none"/>
              </w:rPr>
            </w:pPr>
          </w:p>
        </w:tc>
        <w:tc>
          <w:tcPr>
            <w:tcW w:w="1558" w:type="dxa"/>
          </w:tcPr>
          <w:p w14:paraId="4ED900A0">
            <w:pPr>
              <w:spacing w:before="120" w:line="360" w:lineRule="auto"/>
              <w:jc w:val="center"/>
              <w:rPr>
                <w:rFonts w:hint="eastAsia" w:ascii="宋体" w:hAnsi="宋体"/>
                <w:sz w:val="24"/>
                <w:szCs w:val="24"/>
                <w:highlight w:val="none"/>
              </w:rPr>
            </w:pPr>
          </w:p>
        </w:tc>
      </w:tr>
      <w:tr w14:paraId="2F3FD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F421A01">
            <w:pPr>
              <w:spacing w:before="120" w:line="360" w:lineRule="auto"/>
              <w:jc w:val="center"/>
              <w:rPr>
                <w:rFonts w:hint="eastAsia" w:ascii="宋体" w:hAnsi="宋体"/>
                <w:sz w:val="24"/>
                <w:szCs w:val="24"/>
                <w:highlight w:val="none"/>
              </w:rPr>
            </w:pPr>
          </w:p>
        </w:tc>
        <w:tc>
          <w:tcPr>
            <w:tcW w:w="1701" w:type="dxa"/>
          </w:tcPr>
          <w:p w14:paraId="75EC5BB9">
            <w:pPr>
              <w:spacing w:before="120" w:line="360" w:lineRule="auto"/>
              <w:jc w:val="center"/>
              <w:rPr>
                <w:rFonts w:hint="eastAsia" w:ascii="宋体" w:hAnsi="宋体"/>
                <w:sz w:val="24"/>
                <w:szCs w:val="24"/>
                <w:highlight w:val="none"/>
              </w:rPr>
            </w:pPr>
          </w:p>
        </w:tc>
        <w:tc>
          <w:tcPr>
            <w:tcW w:w="1560" w:type="dxa"/>
          </w:tcPr>
          <w:p w14:paraId="0787AD5D">
            <w:pPr>
              <w:spacing w:before="120" w:line="360" w:lineRule="auto"/>
              <w:jc w:val="center"/>
              <w:rPr>
                <w:rFonts w:hint="eastAsia" w:ascii="宋体" w:hAnsi="宋体"/>
                <w:sz w:val="24"/>
                <w:szCs w:val="24"/>
                <w:highlight w:val="none"/>
              </w:rPr>
            </w:pPr>
          </w:p>
        </w:tc>
        <w:tc>
          <w:tcPr>
            <w:tcW w:w="1275" w:type="dxa"/>
          </w:tcPr>
          <w:p w14:paraId="7B1284A6">
            <w:pPr>
              <w:spacing w:before="120" w:line="360" w:lineRule="auto"/>
              <w:jc w:val="center"/>
              <w:rPr>
                <w:rFonts w:hint="eastAsia" w:ascii="宋体" w:hAnsi="宋体"/>
                <w:sz w:val="24"/>
                <w:szCs w:val="24"/>
                <w:highlight w:val="none"/>
              </w:rPr>
            </w:pPr>
          </w:p>
        </w:tc>
        <w:tc>
          <w:tcPr>
            <w:tcW w:w="1560" w:type="dxa"/>
          </w:tcPr>
          <w:p w14:paraId="1077D988">
            <w:pPr>
              <w:spacing w:before="120" w:line="360" w:lineRule="auto"/>
              <w:jc w:val="center"/>
              <w:rPr>
                <w:rFonts w:hint="eastAsia" w:ascii="宋体" w:hAnsi="宋体"/>
                <w:sz w:val="24"/>
                <w:szCs w:val="24"/>
                <w:highlight w:val="none"/>
              </w:rPr>
            </w:pPr>
          </w:p>
        </w:tc>
        <w:tc>
          <w:tcPr>
            <w:tcW w:w="1558" w:type="dxa"/>
          </w:tcPr>
          <w:p w14:paraId="60E0E862">
            <w:pPr>
              <w:spacing w:before="120" w:line="360" w:lineRule="auto"/>
              <w:jc w:val="center"/>
              <w:rPr>
                <w:rFonts w:hint="eastAsia" w:ascii="宋体" w:hAnsi="宋体"/>
                <w:sz w:val="24"/>
                <w:szCs w:val="24"/>
                <w:highlight w:val="none"/>
              </w:rPr>
            </w:pPr>
          </w:p>
        </w:tc>
      </w:tr>
      <w:tr w14:paraId="67277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F35C382">
            <w:pPr>
              <w:spacing w:before="120" w:line="360" w:lineRule="auto"/>
              <w:jc w:val="center"/>
              <w:rPr>
                <w:rFonts w:hint="eastAsia" w:ascii="宋体" w:hAnsi="宋体"/>
                <w:sz w:val="24"/>
                <w:szCs w:val="24"/>
                <w:highlight w:val="none"/>
              </w:rPr>
            </w:pPr>
          </w:p>
        </w:tc>
        <w:tc>
          <w:tcPr>
            <w:tcW w:w="1701" w:type="dxa"/>
          </w:tcPr>
          <w:p w14:paraId="0C9A18F6">
            <w:pPr>
              <w:spacing w:before="120" w:line="360" w:lineRule="auto"/>
              <w:jc w:val="center"/>
              <w:rPr>
                <w:rFonts w:hint="eastAsia" w:ascii="宋体" w:hAnsi="宋体"/>
                <w:sz w:val="24"/>
                <w:szCs w:val="24"/>
                <w:highlight w:val="none"/>
              </w:rPr>
            </w:pPr>
          </w:p>
        </w:tc>
        <w:tc>
          <w:tcPr>
            <w:tcW w:w="1560" w:type="dxa"/>
          </w:tcPr>
          <w:p w14:paraId="0EBC5AD4">
            <w:pPr>
              <w:spacing w:before="120" w:line="360" w:lineRule="auto"/>
              <w:jc w:val="center"/>
              <w:rPr>
                <w:rFonts w:hint="eastAsia" w:ascii="宋体" w:hAnsi="宋体"/>
                <w:sz w:val="24"/>
                <w:szCs w:val="24"/>
                <w:highlight w:val="none"/>
              </w:rPr>
            </w:pPr>
          </w:p>
        </w:tc>
        <w:tc>
          <w:tcPr>
            <w:tcW w:w="1275" w:type="dxa"/>
          </w:tcPr>
          <w:p w14:paraId="6AF5391A">
            <w:pPr>
              <w:spacing w:before="120" w:line="360" w:lineRule="auto"/>
              <w:jc w:val="center"/>
              <w:rPr>
                <w:rFonts w:hint="eastAsia" w:ascii="宋体" w:hAnsi="宋体"/>
                <w:sz w:val="24"/>
                <w:szCs w:val="24"/>
                <w:highlight w:val="none"/>
              </w:rPr>
            </w:pPr>
          </w:p>
        </w:tc>
        <w:tc>
          <w:tcPr>
            <w:tcW w:w="1560" w:type="dxa"/>
          </w:tcPr>
          <w:p w14:paraId="5C9C7C3A">
            <w:pPr>
              <w:spacing w:before="120" w:line="360" w:lineRule="auto"/>
              <w:jc w:val="center"/>
              <w:rPr>
                <w:rFonts w:hint="eastAsia" w:ascii="宋体" w:hAnsi="宋体"/>
                <w:sz w:val="24"/>
                <w:szCs w:val="24"/>
                <w:highlight w:val="none"/>
              </w:rPr>
            </w:pPr>
          </w:p>
        </w:tc>
        <w:tc>
          <w:tcPr>
            <w:tcW w:w="1558" w:type="dxa"/>
          </w:tcPr>
          <w:p w14:paraId="7A56988E">
            <w:pPr>
              <w:spacing w:before="120" w:line="360" w:lineRule="auto"/>
              <w:jc w:val="center"/>
              <w:rPr>
                <w:rFonts w:hint="eastAsia" w:ascii="宋体" w:hAnsi="宋体"/>
                <w:sz w:val="24"/>
                <w:szCs w:val="24"/>
                <w:highlight w:val="none"/>
              </w:rPr>
            </w:pPr>
          </w:p>
        </w:tc>
      </w:tr>
      <w:tr w14:paraId="445F0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01F2868">
            <w:pPr>
              <w:spacing w:before="120" w:line="360" w:lineRule="auto"/>
              <w:jc w:val="center"/>
              <w:rPr>
                <w:rFonts w:hint="eastAsia" w:ascii="宋体" w:hAnsi="宋体"/>
                <w:sz w:val="24"/>
                <w:szCs w:val="24"/>
                <w:highlight w:val="none"/>
              </w:rPr>
            </w:pPr>
          </w:p>
        </w:tc>
        <w:tc>
          <w:tcPr>
            <w:tcW w:w="1701" w:type="dxa"/>
          </w:tcPr>
          <w:p w14:paraId="765E1A9C">
            <w:pPr>
              <w:spacing w:before="120" w:line="360" w:lineRule="auto"/>
              <w:jc w:val="center"/>
              <w:rPr>
                <w:rFonts w:hint="eastAsia" w:ascii="宋体" w:hAnsi="宋体"/>
                <w:sz w:val="24"/>
                <w:szCs w:val="24"/>
                <w:highlight w:val="none"/>
              </w:rPr>
            </w:pPr>
          </w:p>
        </w:tc>
        <w:tc>
          <w:tcPr>
            <w:tcW w:w="1560" w:type="dxa"/>
          </w:tcPr>
          <w:p w14:paraId="132FC431">
            <w:pPr>
              <w:spacing w:before="120" w:line="360" w:lineRule="auto"/>
              <w:jc w:val="center"/>
              <w:rPr>
                <w:rFonts w:hint="eastAsia" w:ascii="宋体" w:hAnsi="宋体"/>
                <w:sz w:val="24"/>
                <w:szCs w:val="24"/>
                <w:highlight w:val="none"/>
              </w:rPr>
            </w:pPr>
          </w:p>
        </w:tc>
        <w:tc>
          <w:tcPr>
            <w:tcW w:w="1275" w:type="dxa"/>
          </w:tcPr>
          <w:p w14:paraId="2A864679">
            <w:pPr>
              <w:spacing w:before="120" w:line="360" w:lineRule="auto"/>
              <w:jc w:val="center"/>
              <w:rPr>
                <w:rFonts w:hint="eastAsia" w:ascii="宋体" w:hAnsi="宋体"/>
                <w:sz w:val="24"/>
                <w:szCs w:val="24"/>
                <w:highlight w:val="none"/>
              </w:rPr>
            </w:pPr>
          </w:p>
        </w:tc>
        <w:tc>
          <w:tcPr>
            <w:tcW w:w="1560" w:type="dxa"/>
          </w:tcPr>
          <w:p w14:paraId="7C4A4C0C">
            <w:pPr>
              <w:spacing w:before="120" w:line="360" w:lineRule="auto"/>
              <w:jc w:val="center"/>
              <w:rPr>
                <w:rFonts w:hint="eastAsia" w:ascii="宋体" w:hAnsi="宋体"/>
                <w:sz w:val="24"/>
                <w:szCs w:val="24"/>
                <w:highlight w:val="none"/>
              </w:rPr>
            </w:pPr>
          </w:p>
        </w:tc>
        <w:tc>
          <w:tcPr>
            <w:tcW w:w="1558" w:type="dxa"/>
          </w:tcPr>
          <w:p w14:paraId="49545C20">
            <w:pPr>
              <w:spacing w:before="120" w:line="360" w:lineRule="auto"/>
              <w:jc w:val="center"/>
              <w:rPr>
                <w:rFonts w:hint="eastAsia" w:ascii="宋体" w:hAnsi="宋体"/>
                <w:sz w:val="24"/>
                <w:szCs w:val="24"/>
                <w:highlight w:val="none"/>
              </w:rPr>
            </w:pPr>
          </w:p>
        </w:tc>
      </w:tr>
      <w:tr w14:paraId="13DB1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C172BF6">
            <w:pPr>
              <w:spacing w:before="120" w:line="360" w:lineRule="auto"/>
              <w:jc w:val="center"/>
              <w:rPr>
                <w:rFonts w:hint="eastAsia" w:ascii="宋体" w:hAnsi="宋体"/>
                <w:sz w:val="24"/>
                <w:szCs w:val="24"/>
                <w:highlight w:val="none"/>
              </w:rPr>
            </w:pPr>
          </w:p>
        </w:tc>
        <w:tc>
          <w:tcPr>
            <w:tcW w:w="1701" w:type="dxa"/>
          </w:tcPr>
          <w:p w14:paraId="6FFE2EA4">
            <w:pPr>
              <w:spacing w:before="120" w:line="360" w:lineRule="auto"/>
              <w:jc w:val="center"/>
              <w:rPr>
                <w:rFonts w:hint="eastAsia" w:ascii="宋体" w:hAnsi="宋体"/>
                <w:sz w:val="24"/>
                <w:szCs w:val="24"/>
                <w:highlight w:val="none"/>
              </w:rPr>
            </w:pPr>
          </w:p>
        </w:tc>
        <w:tc>
          <w:tcPr>
            <w:tcW w:w="1560" w:type="dxa"/>
          </w:tcPr>
          <w:p w14:paraId="05504537">
            <w:pPr>
              <w:spacing w:before="120" w:line="360" w:lineRule="auto"/>
              <w:jc w:val="center"/>
              <w:rPr>
                <w:rFonts w:hint="eastAsia" w:ascii="宋体" w:hAnsi="宋体"/>
                <w:sz w:val="24"/>
                <w:szCs w:val="24"/>
                <w:highlight w:val="none"/>
              </w:rPr>
            </w:pPr>
          </w:p>
        </w:tc>
        <w:tc>
          <w:tcPr>
            <w:tcW w:w="1275" w:type="dxa"/>
          </w:tcPr>
          <w:p w14:paraId="737BF75D">
            <w:pPr>
              <w:spacing w:before="120" w:line="360" w:lineRule="auto"/>
              <w:jc w:val="center"/>
              <w:rPr>
                <w:rFonts w:hint="eastAsia" w:ascii="宋体" w:hAnsi="宋体"/>
                <w:sz w:val="24"/>
                <w:szCs w:val="24"/>
                <w:highlight w:val="none"/>
              </w:rPr>
            </w:pPr>
          </w:p>
        </w:tc>
        <w:tc>
          <w:tcPr>
            <w:tcW w:w="1560" w:type="dxa"/>
          </w:tcPr>
          <w:p w14:paraId="75CDA750">
            <w:pPr>
              <w:spacing w:before="120" w:line="360" w:lineRule="auto"/>
              <w:jc w:val="center"/>
              <w:rPr>
                <w:rFonts w:hint="eastAsia" w:ascii="宋体" w:hAnsi="宋体"/>
                <w:sz w:val="24"/>
                <w:szCs w:val="24"/>
                <w:highlight w:val="none"/>
              </w:rPr>
            </w:pPr>
          </w:p>
        </w:tc>
        <w:tc>
          <w:tcPr>
            <w:tcW w:w="1558" w:type="dxa"/>
          </w:tcPr>
          <w:p w14:paraId="6D98A411">
            <w:pPr>
              <w:spacing w:before="120" w:line="360" w:lineRule="auto"/>
              <w:jc w:val="center"/>
              <w:rPr>
                <w:rFonts w:hint="eastAsia" w:ascii="宋体" w:hAnsi="宋体"/>
                <w:sz w:val="24"/>
                <w:szCs w:val="24"/>
                <w:highlight w:val="none"/>
              </w:rPr>
            </w:pPr>
          </w:p>
        </w:tc>
      </w:tr>
      <w:tr w14:paraId="567C1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6429455">
            <w:pPr>
              <w:spacing w:before="120" w:line="360" w:lineRule="auto"/>
              <w:jc w:val="center"/>
              <w:rPr>
                <w:rFonts w:hint="eastAsia" w:ascii="宋体" w:hAnsi="宋体"/>
                <w:sz w:val="24"/>
                <w:szCs w:val="24"/>
                <w:highlight w:val="none"/>
              </w:rPr>
            </w:pPr>
          </w:p>
        </w:tc>
        <w:tc>
          <w:tcPr>
            <w:tcW w:w="1701" w:type="dxa"/>
          </w:tcPr>
          <w:p w14:paraId="53416355">
            <w:pPr>
              <w:spacing w:before="120" w:line="360" w:lineRule="auto"/>
              <w:jc w:val="center"/>
              <w:rPr>
                <w:rFonts w:hint="eastAsia" w:ascii="宋体" w:hAnsi="宋体"/>
                <w:sz w:val="24"/>
                <w:szCs w:val="24"/>
                <w:highlight w:val="none"/>
              </w:rPr>
            </w:pPr>
          </w:p>
        </w:tc>
        <w:tc>
          <w:tcPr>
            <w:tcW w:w="1560" w:type="dxa"/>
          </w:tcPr>
          <w:p w14:paraId="0E8CA7A5">
            <w:pPr>
              <w:spacing w:before="120" w:line="360" w:lineRule="auto"/>
              <w:jc w:val="center"/>
              <w:rPr>
                <w:rFonts w:hint="eastAsia" w:ascii="宋体" w:hAnsi="宋体"/>
                <w:sz w:val="24"/>
                <w:szCs w:val="24"/>
                <w:highlight w:val="none"/>
              </w:rPr>
            </w:pPr>
          </w:p>
        </w:tc>
        <w:tc>
          <w:tcPr>
            <w:tcW w:w="1275" w:type="dxa"/>
          </w:tcPr>
          <w:p w14:paraId="450830C5">
            <w:pPr>
              <w:spacing w:before="120" w:line="360" w:lineRule="auto"/>
              <w:jc w:val="center"/>
              <w:rPr>
                <w:rFonts w:hint="eastAsia" w:ascii="宋体" w:hAnsi="宋体"/>
                <w:sz w:val="24"/>
                <w:szCs w:val="24"/>
                <w:highlight w:val="none"/>
              </w:rPr>
            </w:pPr>
          </w:p>
        </w:tc>
        <w:tc>
          <w:tcPr>
            <w:tcW w:w="1560" w:type="dxa"/>
          </w:tcPr>
          <w:p w14:paraId="6643C883">
            <w:pPr>
              <w:spacing w:before="120" w:line="360" w:lineRule="auto"/>
              <w:jc w:val="center"/>
              <w:rPr>
                <w:rFonts w:hint="eastAsia" w:ascii="宋体" w:hAnsi="宋体"/>
                <w:sz w:val="24"/>
                <w:szCs w:val="24"/>
                <w:highlight w:val="none"/>
              </w:rPr>
            </w:pPr>
          </w:p>
        </w:tc>
        <w:tc>
          <w:tcPr>
            <w:tcW w:w="1558" w:type="dxa"/>
          </w:tcPr>
          <w:p w14:paraId="5170265A">
            <w:pPr>
              <w:spacing w:before="120" w:line="360" w:lineRule="auto"/>
              <w:jc w:val="center"/>
              <w:rPr>
                <w:rFonts w:hint="eastAsia" w:ascii="宋体" w:hAnsi="宋体"/>
                <w:sz w:val="24"/>
                <w:szCs w:val="24"/>
                <w:highlight w:val="none"/>
              </w:rPr>
            </w:pPr>
          </w:p>
        </w:tc>
      </w:tr>
      <w:tr w14:paraId="237BB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2D4B5F9">
            <w:pPr>
              <w:spacing w:before="120" w:line="360" w:lineRule="auto"/>
              <w:jc w:val="center"/>
              <w:rPr>
                <w:rFonts w:hint="eastAsia" w:ascii="宋体" w:hAnsi="宋体"/>
                <w:sz w:val="24"/>
                <w:szCs w:val="24"/>
                <w:highlight w:val="none"/>
              </w:rPr>
            </w:pPr>
          </w:p>
        </w:tc>
        <w:tc>
          <w:tcPr>
            <w:tcW w:w="1701" w:type="dxa"/>
          </w:tcPr>
          <w:p w14:paraId="655614A8">
            <w:pPr>
              <w:spacing w:before="120" w:line="360" w:lineRule="auto"/>
              <w:jc w:val="center"/>
              <w:rPr>
                <w:rFonts w:hint="eastAsia" w:ascii="宋体" w:hAnsi="宋体"/>
                <w:sz w:val="24"/>
                <w:szCs w:val="24"/>
                <w:highlight w:val="none"/>
              </w:rPr>
            </w:pPr>
          </w:p>
        </w:tc>
        <w:tc>
          <w:tcPr>
            <w:tcW w:w="1560" w:type="dxa"/>
          </w:tcPr>
          <w:p w14:paraId="32634CF8">
            <w:pPr>
              <w:spacing w:before="120" w:line="360" w:lineRule="auto"/>
              <w:jc w:val="center"/>
              <w:rPr>
                <w:rFonts w:hint="eastAsia" w:ascii="宋体" w:hAnsi="宋体"/>
                <w:sz w:val="24"/>
                <w:szCs w:val="24"/>
                <w:highlight w:val="none"/>
              </w:rPr>
            </w:pPr>
          </w:p>
        </w:tc>
        <w:tc>
          <w:tcPr>
            <w:tcW w:w="1275" w:type="dxa"/>
          </w:tcPr>
          <w:p w14:paraId="268C9B10">
            <w:pPr>
              <w:spacing w:before="120" w:line="360" w:lineRule="auto"/>
              <w:jc w:val="center"/>
              <w:rPr>
                <w:rFonts w:hint="eastAsia" w:ascii="宋体" w:hAnsi="宋体"/>
                <w:sz w:val="24"/>
                <w:szCs w:val="24"/>
                <w:highlight w:val="none"/>
              </w:rPr>
            </w:pPr>
          </w:p>
        </w:tc>
        <w:tc>
          <w:tcPr>
            <w:tcW w:w="1560" w:type="dxa"/>
          </w:tcPr>
          <w:p w14:paraId="7B258DE6">
            <w:pPr>
              <w:spacing w:before="120" w:line="360" w:lineRule="auto"/>
              <w:jc w:val="center"/>
              <w:rPr>
                <w:rFonts w:hint="eastAsia" w:ascii="宋体" w:hAnsi="宋体"/>
                <w:sz w:val="24"/>
                <w:szCs w:val="24"/>
                <w:highlight w:val="none"/>
              </w:rPr>
            </w:pPr>
          </w:p>
        </w:tc>
        <w:tc>
          <w:tcPr>
            <w:tcW w:w="1558" w:type="dxa"/>
          </w:tcPr>
          <w:p w14:paraId="6AC1AFA1">
            <w:pPr>
              <w:spacing w:before="120" w:line="360" w:lineRule="auto"/>
              <w:jc w:val="center"/>
              <w:rPr>
                <w:rFonts w:hint="eastAsia" w:ascii="宋体" w:hAnsi="宋体"/>
                <w:sz w:val="24"/>
                <w:szCs w:val="24"/>
                <w:highlight w:val="none"/>
              </w:rPr>
            </w:pPr>
          </w:p>
        </w:tc>
      </w:tr>
      <w:tr w14:paraId="71459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C055AD5">
            <w:pPr>
              <w:spacing w:before="120" w:line="360" w:lineRule="auto"/>
              <w:jc w:val="center"/>
              <w:rPr>
                <w:rFonts w:hint="eastAsia" w:ascii="宋体" w:hAnsi="宋体"/>
                <w:sz w:val="24"/>
                <w:szCs w:val="24"/>
                <w:highlight w:val="none"/>
              </w:rPr>
            </w:pPr>
          </w:p>
        </w:tc>
        <w:tc>
          <w:tcPr>
            <w:tcW w:w="1701" w:type="dxa"/>
          </w:tcPr>
          <w:p w14:paraId="547A8C59">
            <w:pPr>
              <w:spacing w:before="120" w:line="360" w:lineRule="auto"/>
              <w:jc w:val="center"/>
              <w:rPr>
                <w:rFonts w:hint="eastAsia" w:ascii="宋体" w:hAnsi="宋体"/>
                <w:sz w:val="24"/>
                <w:szCs w:val="24"/>
                <w:highlight w:val="none"/>
              </w:rPr>
            </w:pPr>
          </w:p>
        </w:tc>
        <w:tc>
          <w:tcPr>
            <w:tcW w:w="1560" w:type="dxa"/>
          </w:tcPr>
          <w:p w14:paraId="7C670C8B">
            <w:pPr>
              <w:spacing w:before="120" w:line="360" w:lineRule="auto"/>
              <w:jc w:val="center"/>
              <w:rPr>
                <w:rFonts w:hint="eastAsia" w:ascii="宋体" w:hAnsi="宋体"/>
                <w:sz w:val="24"/>
                <w:szCs w:val="24"/>
                <w:highlight w:val="none"/>
              </w:rPr>
            </w:pPr>
          </w:p>
        </w:tc>
        <w:tc>
          <w:tcPr>
            <w:tcW w:w="1275" w:type="dxa"/>
          </w:tcPr>
          <w:p w14:paraId="18592503">
            <w:pPr>
              <w:spacing w:before="120" w:line="360" w:lineRule="auto"/>
              <w:jc w:val="center"/>
              <w:rPr>
                <w:rFonts w:hint="eastAsia" w:ascii="宋体" w:hAnsi="宋体"/>
                <w:sz w:val="24"/>
                <w:szCs w:val="24"/>
                <w:highlight w:val="none"/>
              </w:rPr>
            </w:pPr>
          </w:p>
        </w:tc>
        <w:tc>
          <w:tcPr>
            <w:tcW w:w="1560" w:type="dxa"/>
          </w:tcPr>
          <w:p w14:paraId="2EEDA8F3">
            <w:pPr>
              <w:spacing w:before="120" w:line="360" w:lineRule="auto"/>
              <w:jc w:val="center"/>
              <w:rPr>
                <w:rFonts w:hint="eastAsia" w:ascii="宋体" w:hAnsi="宋体"/>
                <w:sz w:val="24"/>
                <w:szCs w:val="24"/>
                <w:highlight w:val="none"/>
              </w:rPr>
            </w:pPr>
          </w:p>
        </w:tc>
        <w:tc>
          <w:tcPr>
            <w:tcW w:w="1558" w:type="dxa"/>
          </w:tcPr>
          <w:p w14:paraId="6E774957">
            <w:pPr>
              <w:spacing w:before="120" w:line="360" w:lineRule="auto"/>
              <w:jc w:val="center"/>
              <w:rPr>
                <w:rFonts w:hint="eastAsia" w:ascii="宋体" w:hAnsi="宋体"/>
                <w:sz w:val="24"/>
                <w:szCs w:val="24"/>
                <w:highlight w:val="none"/>
              </w:rPr>
            </w:pPr>
          </w:p>
        </w:tc>
      </w:tr>
      <w:tr w14:paraId="65C6B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4E6288D">
            <w:pPr>
              <w:spacing w:before="120" w:line="360" w:lineRule="auto"/>
              <w:jc w:val="center"/>
              <w:rPr>
                <w:rFonts w:hint="eastAsia" w:ascii="宋体" w:hAnsi="宋体"/>
                <w:sz w:val="24"/>
                <w:szCs w:val="24"/>
                <w:highlight w:val="none"/>
              </w:rPr>
            </w:pPr>
          </w:p>
        </w:tc>
        <w:tc>
          <w:tcPr>
            <w:tcW w:w="1701" w:type="dxa"/>
          </w:tcPr>
          <w:p w14:paraId="5CAE70A1">
            <w:pPr>
              <w:spacing w:before="120" w:line="360" w:lineRule="auto"/>
              <w:jc w:val="center"/>
              <w:rPr>
                <w:rFonts w:hint="eastAsia" w:ascii="宋体" w:hAnsi="宋体"/>
                <w:sz w:val="24"/>
                <w:szCs w:val="24"/>
                <w:highlight w:val="none"/>
              </w:rPr>
            </w:pPr>
          </w:p>
        </w:tc>
        <w:tc>
          <w:tcPr>
            <w:tcW w:w="1560" w:type="dxa"/>
          </w:tcPr>
          <w:p w14:paraId="2B23AE4D">
            <w:pPr>
              <w:spacing w:before="120" w:line="360" w:lineRule="auto"/>
              <w:jc w:val="center"/>
              <w:rPr>
                <w:rFonts w:hint="eastAsia" w:ascii="宋体" w:hAnsi="宋体"/>
                <w:sz w:val="24"/>
                <w:szCs w:val="24"/>
                <w:highlight w:val="none"/>
              </w:rPr>
            </w:pPr>
          </w:p>
        </w:tc>
        <w:tc>
          <w:tcPr>
            <w:tcW w:w="1275" w:type="dxa"/>
          </w:tcPr>
          <w:p w14:paraId="12E28356">
            <w:pPr>
              <w:spacing w:before="120" w:line="360" w:lineRule="auto"/>
              <w:jc w:val="center"/>
              <w:rPr>
                <w:rFonts w:hint="eastAsia" w:ascii="宋体" w:hAnsi="宋体"/>
                <w:sz w:val="24"/>
                <w:szCs w:val="24"/>
                <w:highlight w:val="none"/>
              </w:rPr>
            </w:pPr>
          </w:p>
        </w:tc>
        <w:tc>
          <w:tcPr>
            <w:tcW w:w="1560" w:type="dxa"/>
          </w:tcPr>
          <w:p w14:paraId="16D53909">
            <w:pPr>
              <w:spacing w:before="120" w:line="360" w:lineRule="auto"/>
              <w:jc w:val="center"/>
              <w:rPr>
                <w:rFonts w:hint="eastAsia" w:ascii="宋体" w:hAnsi="宋体"/>
                <w:sz w:val="24"/>
                <w:szCs w:val="24"/>
                <w:highlight w:val="none"/>
              </w:rPr>
            </w:pPr>
          </w:p>
        </w:tc>
        <w:tc>
          <w:tcPr>
            <w:tcW w:w="1558" w:type="dxa"/>
          </w:tcPr>
          <w:p w14:paraId="0CF9C9FE">
            <w:pPr>
              <w:spacing w:before="120" w:line="360" w:lineRule="auto"/>
              <w:jc w:val="center"/>
              <w:rPr>
                <w:rFonts w:hint="eastAsia" w:ascii="宋体" w:hAnsi="宋体"/>
                <w:sz w:val="24"/>
                <w:szCs w:val="24"/>
                <w:highlight w:val="none"/>
              </w:rPr>
            </w:pPr>
          </w:p>
        </w:tc>
      </w:tr>
      <w:tr w14:paraId="46E88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4BA2ED1">
            <w:pPr>
              <w:spacing w:before="120" w:line="360" w:lineRule="auto"/>
              <w:jc w:val="center"/>
              <w:rPr>
                <w:rFonts w:hint="eastAsia" w:ascii="宋体" w:hAnsi="宋体"/>
                <w:sz w:val="24"/>
                <w:szCs w:val="24"/>
                <w:highlight w:val="none"/>
              </w:rPr>
            </w:pPr>
          </w:p>
        </w:tc>
        <w:tc>
          <w:tcPr>
            <w:tcW w:w="1701" w:type="dxa"/>
          </w:tcPr>
          <w:p w14:paraId="45A2B2A3">
            <w:pPr>
              <w:spacing w:before="120" w:line="360" w:lineRule="auto"/>
              <w:jc w:val="center"/>
              <w:rPr>
                <w:rFonts w:hint="eastAsia" w:ascii="宋体" w:hAnsi="宋体"/>
                <w:sz w:val="24"/>
                <w:szCs w:val="24"/>
                <w:highlight w:val="none"/>
              </w:rPr>
            </w:pPr>
          </w:p>
        </w:tc>
        <w:tc>
          <w:tcPr>
            <w:tcW w:w="1560" w:type="dxa"/>
          </w:tcPr>
          <w:p w14:paraId="0DABDF39">
            <w:pPr>
              <w:spacing w:before="120" w:line="360" w:lineRule="auto"/>
              <w:jc w:val="center"/>
              <w:rPr>
                <w:rFonts w:hint="eastAsia" w:ascii="宋体" w:hAnsi="宋体"/>
                <w:sz w:val="24"/>
                <w:szCs w:val="24"/>
                <w:highlight w:val="none"/>
              </w:rPr>
            </w:pPr>
          </w:p>
        </w:tc>
        <w:tc>
          <w:tcPr>
            <w:tcW w:w="1275" w:type="dxa"/>
          </w:tcPr>
          <w:p w14:paraId="159F568A">
            <w:pPr>
              <w:spacing w:before="120" w:line="360" w:lineRule="auto"/>
              <w:jc w:val="center"/>
              <w:rPr>
                <w:rFonts w:hint="eastAsia" w:ascii="宋体" w:hAnsi="宋体"/>
                <w:sz w:val="24"/>
                <w:szCs w:val="24"/>
                <w:highlight w:val="none"/>
              </w:rPr>
            </w:pPr>
          </w:p>
        </w:tc>
        <w:tc>
          <w:tcPr>
            <w:tcW w:w="1560" w:type="dxa"/>
          </w:tcPr>
          <w:p w14:paraId="1CC7B4E4">
            <w:pPr>
              <w:spacing w:before="120" w:line="360" w:lineRule="auto"/>
              <w:jc w:val="center"/>
              <w:rPr>
                <w:rFonts w:hint="eastAsia" w:ascii="宋体" w:hAnsi="宋体"/>
                <w:sz w:val="24"/>
                <w:szCs w:val="24"/>
                <w:highlight w:val="none"/>
              </w:rPr>
            </w:pPr>
          </w:p>
        </w:tc>
        <w:tc>
          <w:tcPr>
            <w:tcW w:w="1558" w:type="dxa"/>
          </w:tcPr>
          <w:p w14:paraId="3473509E">
            <w:pPr>
              <w:spacing w:before="120" w:line="360" w:lineRule="auto"/>
              <w:jc w:val="center"/>
              <w:rPr>
                <w:rFonts w:hint="eastAsia" w:ascii="宋体" w:hAnsi="宋体"/>
                <w:sz w:val="24"/>
                <w:szCs w:val="24"/>
                <w:highlight w:val="none"/>
              </w:rPr>
            </w:pPr>
          </w:p>
        </w:tc>
      </w:tr>
      <w:tr w14:paraId="56E6B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6102333B">
            <w:pPr>
              <w:spacing w:before="120" w:line="360" w:lineRule="auto"/>
              <w:jc w:val="center"/>
              <w:rPr>
                <w:rFonts w:hint="eastAsia" w:ascii="宋体" w:hAnsi="宋体"/>
                <w:sz w:val="24"/>
                <w:szCs w:val="24"/>
                <w:highlight w:val="none"/>
              </w:rPr>
            </w:pPr>
          </w:p>
        </w:tc>
        <w:tc>
          <w:tcPr>
            <w:tcW w:w="1701" w:type="dxa"/>
          </w:tcPr>
          <w:p w14:paraId="2C744DDA">
            <w:pPr>
              <w:spacing w:before="120" w:line="360" w:lineRule="auto"/>
              <w:jc w:val="center"/>
              <w:rPr>
                <w:rFonts w:hint="eastAsia" w:ascii="宋体" w:hAnsi="宋体"/>
                <w:sz w:val="24"/>
                <w:szCs w:val="24"/>
                <w:highlight w:val="none"/>
              </w:rPr>
            </w:pPr>
          </w:p>
        </w:tc>
        <w:tc>
          <w:tcPr>
            <w:tcW w:w="1560" w:type="dxa"/>
          </w:tcPr>
          <w:p w14:paraId="04DB81DC">
            <w:pPr>
              <w:spacing w:before="120" w:line="360" w:lineRule="auto"/>
              <w:jc w:val="center"/>
              <w:rPr>
                <w:rFonts w:hint="eastAsia" w:ascii="宋体" w:hAnsi="宋体"/>
                <w:sz w:val="24"/>
                <w:szCs w:val="24"/>
                <w:highlight w:val="none"/>
              </w:rPr>
            </w:pPr>
          </w:p>
        </w:tc>
        <w:tc>
          <w:tcPr>
            <w:tcW w:w="1275" w:type="dxa"/>
          </w:tcPr>
          <w:p w14:paraId="74118A58">
            <w:pPr>
              <w:spacing w:before="120" w:line="360" w:lineRule="auto"/>
              <w:jc w:val="center"/>
              <w:rPr>
                <w:rFonts w:hint="eastAsia" w:ascii="宋体" w:hAnsi="宋体"/>
                <w:sz w:val="24"/>
                <w:szCs w:val="24"/>
                <w:highlight w:val="none"/>
              </w:rPr>
            </w:pPr>
          </w:p>
        </w:tc>
        <w:tc>
          <w:tcPr>
            <w:tcW w:w="1560" w:type="dxa"/>
          </w:tcPr>
          <w:p w14:paraId="5FF53F5D">
            <w:pPr>
              <w:spacing w:before="120" w:line="360" w:lineRule="auto"/>
              <w:jc w:val="center"/>
              <w:rPr>
                <w:rFonts w:hint="eastAsia" w:ascii="宋体" w:hAnsi="宋体"/>
                <w:sz w:val="24"/>
                <w:szCs w:val="24"/>
                <w:highlight w:val="none"/>
              </w:rPr>
            </w:pPr>
          </w:p>
        </w:tc>
        <w:tc>
          <w:tcPr>
            <w:tcW w:w="1558" w:type="dxa"/>
          </w:tcPr>
          <w:p w14:paraId="5E8CB41E">
            <w:pPr>
              <w:spacing w:before="120" w:line="360" w:lineRule="auto"/>
              <w:jc w:val="center"/>
              <w:rPr>
                <w:rFonts w:hint="eastAsia" w:ascii="宋体" w:hAnsi="宋体"/>
                <w:sz w:val="24"/>
                <w:szCs w:val="24"/>
                <w:highlight w:val="none"/>
              </w:rPr>
            </w:pPr>
          </w:p>
        </w:tc>
      </w:tr>
      <w:tr w14:paraId="7E16F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6C9B9390">
            <w:pPr>
              <w:spacing w:before="120" w:line="360" w:lineRule="auto"/>
              <w:jc w:val="center"/>
              <w:rPr>
                <w:rFonts w:hint="eastAsia" w:ascii="宋体" w:hAnsi="宋体"/>
                <w:sz w:val="24"/>
                <w:szCs w:val="24"/>
                <w:highlight w:val="none"/>
              </w:rPr>
            </w:pPr>
          </w:p>
        </w:tc>
        <w:tc>
          <w:tcPr>
            <w:tcW w:w="1701" w:type="dxa"/>
          </w:tcPr>
          <w:p w14:paraId="2778EF01">
            <w:pPr>
              <w:spacing w:before="120" w:line="360" w:lineRule="auto"/>
              <w:jc w:val="center"/>
              <w:rPr>
                <w:rFonts w:hint="eastAsia" w:ascii="宋体" w:hAnsi="宋体"/>
                <w:sz w:val="24"/>
                <w:szCs w:val="24"/>
                <w:highlight w:val="none"/>
              </w:rPr>
            </w:pPr>
          </w:p>
        </w:tc>
        <w:tc>
          <w:tcPr>
            <w:tcW w:w="1560" w:type="dxa"/>
          </w:tcPr>
          <w:p w14:paraId="6575BE38">
            <w:pPr>
              <w:spacing w:before="120" w:line="360" w:lineRule="auto"/>
              <w:jc w:val="center"/>
              <w:rPr>
                <w:rFonts w:hint="eastAsia" w:ascii="宋体" w:hAnsi="宋体"/>
                <w:sz w:val="24"/>
                <w:szCs w:val="24"/>
                <w:highlight w:val="none"/>
              </w:rPr>
            </w:pPr>
          </w:p>
        </w:tc>
        <w:tc>
          <w:tcPr>
            <w:tcW w:w="1275" w:type="dxa"/>
          </w:tcPr>
          <w:p w14:paraId="710F67C5">
            <w:pPr>
              <w:spacing w:before="120" w:line="360" w:lineRule="auto"/>
              <w:jc w:val="center"/>
              <w:rPr>
                <w:rFonts w:hint="eastAsia" w:ascii="宋体" w:hAnsi="宋体"/>
                <w:sz w:val="24"/>
                <w:szCs w:val="24"/>
                <w:highlight w:val="none"/>
              </w:rPr>
            </w:pPr>
          </w:p>
        </w:tc>
        <w:tc>
          <w:tcPr>
            <w:tcW w:w="1560" w:type="dxa"/>
          </w:tcPr>
          <w:p w14:paraId="770CF350">
            <w:pPr>
              <w:spacing w:before="120" w:line="360" w:lineRule="auto"/>
              <w:jc w:val="center"/>
              <w:rPr>
                <w:rFonts w:hint="eastAsia" w:ascii="宋体" w:hAnsi="宋体"/>
                <w:sz w:val="24"/>
                <w:szCs w:val="24"/>
                <w:highlight w:val="none"/>
              </w:rPr>
            </w:pPr>
          </w:p>
        </w:tc>
        <w:tc>
          <w:tcPr>
            <w:tcW w:w="1558" w:type="dxa"/>
          </w:tcPr>
          <w:p w14:paraId="46DF42EA">
            <w:pPr>
              <w:spacing w:before="120" w:line="360" w:lineRule="auto"/>
              <w:jc w:val="center"/>
              <w:rPr>
                <w:rFonts w:hint="eastAsia" w:ascii="宋体" w:hAnsi="宋体"/>
                <w:sz w:val="24"/>
                <w:szCs w:val="24"/>
                <w:highlight w:val="none"/>
              </w:rPr>
            </w:pPr>
          </w:p>
        </w:tc>
      </w:tr>
      <w:tr w14:paraId="6E399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252C81A">
            <w:pPr>
              <w:spacing w:before="120" w:line="360" w:lineRule="auto"/>
              <w:jc w:val="center"/>
              <w:rPr>
                <w:rFonts w:hint="eastAsia" w:ascii="宋体" w:hAnsi="宋体"/>
                <w:sz w:val="24"/>
                <w:szCs w:val="24"/>
                <w:highlight w:val="none"/>
              </w:rPr>
            </w:pPr>
          </w:p>
        </w:tc>
        <w:tc>
          <w:tcPr>
            <w:tcW w:w="1701" w:type="dxa"/>
          </w:tcPr>
          <w:p w14:paraId="4CD3772B">
            <w:pPr>
              <w:spacing w:before="120" w:line="360" w:lineRule="auto"/>
              <w:jc w:val="center"/>
              <w:rPr>
                <w:rFonts w:hint="eastAsia" w:ascii="宋体" w:hAnsi="宋体"/>
                <w:sz w:val="24"/>
                <w:szCs w:val="24"/>
                <w:highlight w:val="none"/>
              </w:rPr>
            </w:pPr>
          </w:p>
        </w:tc>
        <w:tc>
          <w:tcPr>
            <w:tcW w:w="1560" w:type="dxa"/>
          </w:tcPr>
          <w:p w14:paraId="678F91C6">
            <w:pPr>
              <w:spacing w:before="120" w:line="360" w:lineRule="auto"/>
              <w:jc w:val="center"/>
              <w:rPr>
                <w:rFonts w:hint="eastAsia" w:ascii="宋体" w:hAnsi="宋体"/>
                <w:sz w:val="24"/>
                <w:szCs w:val="24"/>
                <w:highlight w:val="none"/>
              </w:rPr>
            </w:pPr>
          </w:p>
        </w:tc>
        <w:tc>
          <w:tcPr>
            <w:tcW w:w="1275" w:type="dxa"/>
          </w:tcPr>
          <w:p w14:paraId="09D83B04">
            <w:pPr>
              <w:spacing w:before="120" w:line="360" w:lineRule="auto"/>
              <w:jc w:val="center"/>
              <w:rPr>
                <w:rFonts w:hint="eastAsia" w:ascii="宋体" w:hAnsi="宋体"/>
                <w:sz w:val="24"/>
                <w:szCs w:val="24"/>
                <w:highlight w:val="none"/>
              </w:rPr>
            </w:pPr>
          </w:p>
        </w:tc>
        <w:tc>
          <w:tcPr>
            <w:tcW w:w="1560" w:type="dxa"/>
          </w:tcPr>
          <w:p w14:paraId="475CB303">
            <w:pPr>
              <w:spacing w:before="120" w:line="360" w:lineRule="auto"/>
              <w:jc w:val="center"/>
              <w:rPr>
                <w:rFonts w:hint="eastAsia" w:ascii="宋体" w:hAnsi="宋体"/>
                <w:sz w:val="24"/>
                <w:szCs w:val="24"/>
                <w:highlight w:val="none"/>
              </w:rPr>
            </w:pPr>
          </w:p>
        </w:tc>
        <w:tc>
          <w:tcPr>
            <w:tcW w:w="1558" w:type="dxa"/>
          </w:tcPr>
          <w:p w14:paraId="4A4C5A86">
            <w:pPr>
              <w:spacing w:before="120" w:line="360" w:lineRule="auto"/>
              <w:jc w:val="center"/>
              <w:rPr>
                <w:rFonts w:hint="eastAsia" w:ascii="宋体" w:hAnsi="宋体"/>
                <w:sz w:val="24"/>
                <w:szCs w:val="24"/>
                <w:highlight w:val="none"/>
              </w:rPr>
            </w:pPr>
          </w:p>
        </w:tc>
      </w:tr>
    </w:tbl>
    <w:p w14:paraId="327F8F1F">
      <w:pPr>
        <w:pStyle w:val="21"/>
        <w:spacing w:line="360" w:lineRule="auto"/>
        <w:rPr>
          <w:rFonts w:hint="eastAsia" w:hAnsi="宋体" w:eastAsia="宋体"/>
          <w:sz w:val="24"/>
          <w:szCs w:val="24"/>
          <w:highlight w:val="none"/>
        </w:rPr>
      </w:pPr>
    </w:p>
    <w:p w14:paraId="62A2612A">
      <w:pPr>
        <w:pStyle w:val="21"/>
        <w:spacing w:line="360" w:lineRule="auto"/>
        <w:rPr>
          <w:rFonts w:hint="eastAsia" w:hAnsi="宋体" w:eastAsia="宋体"/>
          <w:sz w:val="24"/>
          <w:szCs w:val="24"/>
          <w:highlight w:val="none"/>
          <w:u w:val="single"/>
        </w:rPr>
      </w:pPr>
      <w:r>
        <w:rPr>
          <w:rFonts w:hAnsi="宋体" w:eastAsia="宋体"/>
          <w:sz w:val="24"/>
          <w:szCs w:val="24"/>
          <w:highlight w:val="none"/>
        </w:rPr>
        <w:t xml:space="preserve"> </w:t>
      </w:r>
    </w:p>
    <w:p w14:paraId="0A767E59">
      <w:pPr>
        <w:spacing w:line="360" w:lineRule="auto"/>
        <w:rPr>
          <w:rFonts w:hint="eastAsia" w:ascii="宋体" w:hAnsi="宋体"/>
          <w:bCs/>
          <w:sz w:val="24"/>
          <w:szCs w:val="24"/>
          <w:highlight w:val="none"/>
        </w:rPr>
        <w:sectPr>
          <w:headerReference r:id="rId19" w:type="default"/>
          <w:pgSz w:w="12240" w:h="15840"/>
          <w:pgMar w:top="1276" w:right="1797" w:bottom="1276" w:left="1797" w:header="851" w:footer="992" w:gutter="0"/>
          <w:pgNumType w:fmt="decimal"/>
          <w:cols w:space="720" w:num="1"/>
          <w:docGrid w:linePitch="312" w:charSpace="0"/>
        </w:sectPr>
      </w:pPr>
    </w:p>
    <w:p w14:paraId="7ED9D9FF">
      <w:pPr>
        <w:spacing w:line="360" w:lineRule="auto"/>
        <w:contextualSpacing/>
        <w:jc w:val="center"/>
        <w:outlineLvl w:val="1"/>
        <w:rPr>
          <w:rFonts w:hint="eastAsia" w:ascii="宋体" w:hAnsi="宋体"/>
          <w:b/>
          <w:sz w:val="32"/>
          <w:szCs w:val="32"/>
          <w:highlight w:val="none"/>
        </w:rPr>
      </w:pPr>
      <w:bookmarkStart w:id="137" w:name="_Toc115623249"/>
      <w:bookmarkStart w:id="138" w:name="_Toc497205683"/>
      <w:bookmarkStart w:id="139" w:name="_Toc176023843"/>
      <w:r>
        <w:rPr>
          <w:rFonts w:ascii="宋体" w:hAnsi="宋体"/>
          <w:b/>
          <w:sz w:val="32"/>
          <w:szCs w:val="32"/>
          <w:highlight w:val="none"/>
        </w:rPr>
        <w:t>附件</w:t>
      </w:r>
      <w:r>
        <w:rPr>
          <w:rFonts w:hint="eastAsia" w:ascii="宋体" w:hAnsi="宋体"/>
          <w:b/>
          <w:sz w:val="32"/>
          <w:szCs w:val="32"/>
          <w:highlight w:val="none"/>
        </w:rPr>
        <w:t xml:space="preserve">9 </w:t>
      </w:r>
      <w:r>
        <w:rPr>
          <w:rFonts w:ascii="宋体" w:hAnsi="宋体"/>
          <w:b/>
          <w:sz w:val="32"/>
          <w:szCs w:val="32"/>
          <w:highlight w:val="none"/>
        </w:rPr>
        <w:t>技术规格偏离表</w:t>
      </w:r>
      <w:bookmarkEnd w:id="137"/>
      <w:bookmarkEnd w:id="138"/>
      <w:r>
        <w:rPr>
          <w:rFonts w:hint="eastAsia" w:ascii="宋体" w:hAnsi="宋体"/>
          <w:b/>
          <w:sz w:val="32"/>
          <w:szCs w:val="32"/>
          <w:highlight w:val="none"/>
        </w:rPr>
        <w:t>（实质性格式）</w:t>
      </w:r>
      <w:bookmarkEnd w:id="139"/>
    </w:p>
    <w:p w14:paraId="068CF849">
      <w:pPr>
        <w:spacing w:line="360" w:lineRule="auto"/>
        <w:ind w:firstLine="240" w:firstLineChars="100"/>
        <w:rPr>
          <w:rFonts w:hint="eastAsia" w:ascii="宋体" w:hAnsi="宋体"/>
          <w:sz w:val="24"/>
          <w:szCs w:val="24"/>
          <w:highlight w:val="none"/>
          <w:u w:val="single"/>
        </w:rPr>
      </w:pPr>
      <w:r>
        <w:rPr>
          <w:rFonts w:ascii="宋体" w:hAnsi="宋体"/>
          <w:sz w:val="24"/>
          <w:szCs w:val="24"/>
          <w:highlight w:val="none"/>
        </w:rPr>
        <w:t xml:space="preserve">项目名称：                       项目编号：            </w:t>
      </w:r>
      <w:r>
        <w:rPr>
          <w:rFonts w:hint="eastAsia" w:ascii="宋体" w:hAnsi="宋体"/>
          <w:sz w:val="24"/>
          <w:highlight w:val="none"/>
        </w:rPr>
        <w:t xml:space="preserve"> </w:t>
      </w:r>
      <w:r>
        <w:rPr>
          <w:rFonts w:ascii="宋体" w:hAnsi="宋体"/>
          <w:sz w:val="24"/>
          <w:szCs w:val="24"/>
          <w:highlight w:val="none"/>
        </w:rPr>
        <w:t xml:space="preserve">  </w:t>
      </w:r>
    </w:p>
    <w:tbl>
      <w:tblPr>
        <w:tblStyle w:val="37"/>
        <w:tblW w:w="94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813"/>
        <w:gridCol w:w="3636"/>
        <w:gridCol w:w="1961"/>
      </w:tblGrid>
      <w:tr w14:paraId="0C3B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tcPr>
          <w:p w14:paraId="691DCAAE">
            <w:pPr>
              <w:spacing w:before="120" w:line="360" w:lineRule="atLeast"/>
              <w:jc w:val="center"/>
              <w:rPr>
                <w:rFonts w:hint="eastAsia" w:ascii="宋体" w:hAnsi="宋体"/>
                <w:sz w:val="24"/>
                <w:szCs w:val="24"/>
                <w:highlight w:val="none"/>
              </w:rPr>
            </w:pPr>
            <w:r>
              <w:rPr>
                <w:rFonts w:ascii="宋体" w:hAnsi="宋体"/>
                <w:sz w:val="24"/>
                <w:szCs w:val="24"/>
                <w:highlight w:val="none"/>
              </w:rPr>
              <w:t>招标文件要求</w:t>
            </w:r>
          </w:p>
        </w:tc>
        <w:tc>
          <w:tcPr>
            <w:tcW w:w="3636" w:type="dxa"/>
          </w:tcPr>
          <w:p w14:paraId="36F55DF6">
            <w:pPr>
              <w:spacing w:before="120" w:line="360" w:lineRule="atLeast"/>
              <w:jc w:val="center"/>
              <w:rPr>
                <w:rFonts w:hint="eastAsia" w:ascii="宋体" w:hAnsi="宋体"/>
                <w:sz w:val="24"/>
                <w:szCs w:val="24"/>
                <w:highlight w:val="none"/>
              </w:rPr>
            </w:pPr>
            <w:r>
              <w:rPr>
                <w:rFonts w:ascii="宋体" w:hAnsi="宋体"/>
                <w:sz w:val="24"/>
                <w:szCs w:val="24"/>
                <w:highlight w:val="none"/>
              </w:rPr>
              <w:t>投标文件响应内容</w:t>
            </w:r>
          </w:p>
        </w:tc>
        <w:tc>
          <w:tcPr>
            <w:tcW w:w="1961" w:type="dxa"/>
          </w:tcPr>
          <w:p w14:paraId="7E227DA8">
            <w:pPr>
              <w:spacing w:before="120" w:line="360" w:lineRule="atLeast"/>
              <w:jc w:val="center"/>
              <w:rPr>
                <w:rFonts w:hint="eastAsia" w:ascii="宋体" w:hAnsi="宋体"/>
                <w:sz w:val="24"/>
                <w:szCs w:val="24"/>
                <w:highlight w:val="none"/>
              </w:rPr>
            </w:pPr>
            <w:r>
              <w:rPr>
                <w:rFonts w:ascii="宋体" w:hAnsi="宋体"/>
                <w:sz w:val="24"/>
                <w:szCs w:val="24"/>
                <w:highlight w:val="none"/>
              </w:rPr>
              <w:t>偏差说明</w:t>
            </w:r>
          </w:p>
        </w:tc>
      </w:tr>
      <w:tr w14:paraId="74E4A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2C34734">
            <w:pPr>
              <w:spacing w:before="120" w:line="360" w:lineRule="atLeast"/>
              <w:jc w:val="center"/>
              <w:rPr>
                <w:rFonts w:hint="eastAsia" w:ascii="宋体" w:hAnsi="宋体"/>
                <w:sz w:val="24"/>
                <w:szCs w:val="24"/>
                <w:highlight w:val="none"/>
              </w:rPr>
            </w:pPr>
          </w:p>
        </w:tc>
        <w:tc>
          <w:tcPr>
            <w:tcW w:w="3636" w:type="dxa"/>
            <w:vAlign w:val="center"/>
          </w:tcPr>
          <w:p w14:paraId="788F7DBD">
            <w:pPr>
              <w:spacing w:before="120" w:line="360" w:lineRule="atLeast"/>
              <w:jc w:val="center"/>
              <w:rPr>
                <w:rFonts w:hint="eastAsia" w:ascii="宋体" w:hAnsi="宋体"/>
                <w:sz w:val="24"/>
                <w:szCs w:val="24"/>
                <w:highlight w:val="none"/>
              </w:rPr>
            </w:pPr>
          </w:p>
        </w:tc>
        <w:tc>
          <w:tcPr>
            <w:tcW w:w="1961" w:type="dxa"/>
            <w:vAlign w:val="center"/>
          </w:tcPr>
          <w:p w14:paraId="33D7B26C">
            <w:pPr>
              <w:spacing w:before="120" w:line="360" w:lineRule="atLeast"/>
              <w:jc w:val="center"/>
              <w:rPr>
                <w:rFonts w:hint="eastAsia" w:ascii="宋体" w:hAnsi="宋体"/>
                <w:sz w:val="24"/>
                <w:szCs w:val="24"/>
                <w:highlight w:val="none"/>
              </w:rPr>
            </w:pPr>
          </w:p>
        </w:tc>
      </w:tr>
      <w:tr w14:paraId="7B8D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0426F80B">
            <w:pPr>
              <w:spacing w:line="360" w:lineRule="atLeast"/>
              <w:jc w:val="center"/>
              <w:rPr>
                <w:rFonts w:hint="eastAsia" w:ascii="宋体" w:hAnsi="宋体"/>
                <w:sz w:val="24"/>
                <w:szCs w:val="24"/>
                <w:highlight w:val="none"/>
              </w:rPr>
            </w:pPr>
          </w:p>
        </w:tc>
        <w:tc>
          <w:tcPr>
            <w:tcW w:w="3636" w:type="dxa"/>
            <w:vAlign w:val="center"/>
          </w:tcPr>
          <w:p w14:paraId="66067F42">
            <w:pPr>
              <w:spacing w:line="360" w:lineRule="atLeast"/>
              <w:jc w:val="center"/>
              <w:rPr>
                <w:rFonts w:hint="eastAsia" w:ascii="宋体" w:hAnsi="宋体"/>
                <w:sz w:val="24"/>
                <w:szCs w:val="24"/>
                <w:highlight w:val="none"/>
              </w:rPr>
            </w:pPr>
          </w:p>
        </w:tc>
        <w:tc>
          <w:tcPr>
            <w:tcW w:w="1961" w:type="dxa"/>
            <w:vAlign w:val="center"/>
          </w:tcPr>
          <w:p w14:paraId="224CE8D6">
            <w:pPr>
              <w:spacing w:line="360" w:lineRule="atLeast"/>
              <w:jc w:val="center"/>
              <w:rPr>
                <w:rFonts w:hint="eastAsia" w:ascii="宋体" w:hAnsi="宋体"/>
                <w:sz w:val="24"/>
                <w:szCs w:val="24"/>
                <w:highlight w:val="none"/>
              </w:rPr>
            </w:pPr>
          </w:p>
        </w:tc>
      </w:tr>
      <w:tr w14:paraId="3570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E88A045">
            <w:pPr>
              <w:spacing w:line="360" w:lineRule="atLeast"/>
              <w:jc w:val="center"/>
              <w:rPr>
                <w:rFonts w:hint="eastAsia" w:ascii="宋体" w:hAnsi="宋体"/>
                <w:sz w:val="24"/>
                <w:szCs w:val="24"/>
                <w:highlight w:val="none"/>
              </w:rPr>
            </w:pPr>
          </w:p>
        </w:tc>
        <w:tc>
          <w:tcPr>
            <w:tcW w:w="3636" w:type="dxa"/>
            <w:vAlign w:val="center"/>
          </w:tcPr>
          <w:p w14:paraId="0A796D62">
            <w:pPr>
              <w:spacing w:line="360" w:lineRule="atLeast"/>
              <w:jc w:val="center"/>
              <w:rPr>
                <w:rFonts w:hint="eastAsia" w:ascii="宋体" w:hAnsi="宋体"/>
                <w:sz w:val="24"/>
                <w:szCs w:val="24"/>
                <w:highlight w:val="none"/>
              </w:rPr>
            </w:pPr>
          </w:p>
        </w:tc>
        <w:tc>
          <w:tcPr>
            <w:tcW w:w="1961" w:type="dxa"/>
            <w:vAlign w:val="center"/>
          </w:tcPr>
          <w:p w14:paraId="6F65F4E2">
            <w:pPr>
              <w:spacing w:line="360" w:lineRule="atLeast"/>
              <w:jc w:val="center"/>
              <w:rPr>
                <w:rFonts w:hint="eastAsia" w:ascii="宋体" w:hAnsi="宋体"/>
                <w:sz w:val="24"/>
                <w:szCs w:val="24"/>
                <w:highlight w:val="none"/>
              </w:rPr>
            </w:pPr>
          </w:p>
        </w:tc>
      </w:tr>
      <w:tr w14:paraId="2DBC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4868739">
            <w:pPr>
              <w:spacing w:line="360" w:lineRule="atLeast"/>
              <w:jc w:val="center"/>
              <w:rPr>
                <w:rFonts w:hint="eastAsia" w:ascii="宋体" w:hAnsi="宋体"/>
                <w:sz w:val="24"/>
                <w:szCs w:val="24"/>
                <w:highlight w:val="none"/>
              </w:rPr>
            </w:pPr>
          </w:p>
        </w:tc>
        <w:tc>
          <w:tcPr>
            <w:tcW w:w="3636" w:type="dxa"/>
            <w:vAlign w:val="center"/>
          </w:tcPr>
          <w:p w14:paraId="27FE7445">
            <w:pPr>
              <w:spacing w:line="360" w:lineRule="atLeast"/>
              <w:jc w:val="center"/>
              <w:rPr>
                <w:rFonts w:hint="eastAsia" w:ascii="宋体" w:hAnsi="宋体"/>
                <w:sz w:val="24"/>
                <w:szCs w:val="24"/>
                <w:highlight w:val="none"/>
              </w:rPr>
            </w:pPr>
          </w:p>
        </w:tc>
        <w:tc>
          <w:tcPr>
            <w:tcW w:w="1961" w:type="dxa"/>
            <w:vAlign w:val="center"/>
          </w:tcPr>
          <w:p w14:paraId="67BF3762">
            <w:pPr>
              <w:spacing w:line="360" w:lineRule="atLeast"/>
              <w:jc w:val="center"/>
              <w:rPr>
                <w:rFonts w:hint="eastAsia" w:ascii="宋体" w:hAnsi="宋体"/>
                <w:sz w:val="24"/>
                <w:szCs w:val="24"/>
                <w:highlight w:val="none"/>
              </w:rPr>
            </w:pPr>
          </w:p>
        </w:tc>
      </w:tr>
      <w:tr w14:paraId="1C24F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576861C">
            <w:pPr>
              <w:spacing w:line="360" w:lineRule="atLeast"/>
              <w:jc w:val="center"/>
              <w:rPr>
                <w:rFonts w:hint="eastAsia" w:ascii="宋体" w:hAnsi="宋体"/>
                <w:sz w:val="24"/>
                <w:szCs w:val="24"/>
                <w:highlight w:val="none"/>
              </w:rPr>
            </w:pPr>
          </w:p>
        </w:tc>
        <w:tc>
          <w:tcPr>
            <w:tcW w:w="3636" w:type="dxa"/>
            <w:vAlign w:val="center"/>
          </w:tcPr>
          <w:p w14:paraId="1F03B43E">
            <w:pPr>
              <w:spacing w:line="360" w:lineRule="atLeast"/>
              <w:jc w:val="center"/>
              <w:rPr>
                <w:rFonts w:hint="eastAsia" w:ascii="宋体" w:hAnsi="宋体"/>
                <w:sz w:val="24"/>
                <w:szCs w:val="24"/>
                <w:highlight w:val="none"/>
              </w:rPr>
            </w:pPr>
          </w:p>
        </w:tc>
        <w:tc>
          <w:tcPr>
            <w:tcW w:w="1961" w:type="dxa"/>
            <w:vAlign w:val="center"/>
          </w:tcPr>
          <w:p w14:paraId="6C2680B8">
            <w:pPr>
              <w:spacing w:line="360" w:lineRule="atLeast"/>
              <w:jc w:val="center"/>
              <w:rPr>
                <w:rFonts w:hint="eastAsia" w:ascii="宋体" w:hAnsi="宋体"/>
                <w:sz w:val="24"/>
                <w:szCs w:val="24"/>
                <w:highlight w:val="none"/>
              </w:rPr>
            </w:pPr>
          </w:p>
        </w:tc>
      </w:tr>
      <w:tr w14:paraId="3CA3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117160C">
            <w:pPr>
              <w:spacing w:line="360" w:lineRule="atLeast"/>
              <w:jc w:val="center"/>
              <w:rPr>
                <w:rFonts w:hint="eastAsia" w:ascii="宋体" w:hAnsi="宋体"/>
                <w:sz w:val="24"/>
                <w:szCs w:val="24"/>
                <w:highlight w:val="none"/>
              </w:rPr>
            </w:pPr>
          </w:p>
        </w:tc>
        <w:tc>
          <w:tcPr>
            <w:tcW w:w="3636" w:type="dxa"/>
            <w:vAlign w:val="center"/>
          </w:tcPr>
          <w:p w14:paraId="7DB598BB">
            <w:pPr>
              <w:spacing w:line="360" w:lineRule="atLeast"/>
              <w:jc w:val="center"/>
              <w:rPr>
                <w:rFonts w:hint="eastAsia" w:ascii="宋体" w:hAnsi="宋体"/>
                <w:sz w:val="24"/>
                <w:szCs w:val="24"/>
                <w:highlight w:val="none"/>
              </w:rPr>
            </w:pPr>
          </w:p>
        </w:tc>
        <w:tc>
          <w:tcPr>
            <w:tcW w:w="1961" w:type="dxa"/>
            <w:vAlign w:val="center"/>
          </w:tcPr>
          <w:p w14:paraId="3AB13DFD">
            <w:pPr>
              <w:spacing w:line="360" w:lineRule="atLeast"/>
              <w:jc w:val="center"/>
              <w:rPr>
                <w:rFonts w:hint="eastAsia" w:ascii="宋体" w:hAnsi="宋体"/>
                <w:sz w:val="24"/>
                <w:szCs w:val="24"/>
                <w:highlight w:val="none"/>
              </w:rPr>
            </w:pPr>
          </w:p>
        </w:tc>
      </w:tr>
      <w:tr w14:paraId="71B5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74713971">
            <w:pPr>
              <w:spacing w:line="360" w:lineRule="atLeast"/>
              <w:jc w:val="center"/>
              <w:rPr>
                <w:rFonts w:hint="eastAsia" w:ascii="宋体" w:hAnsi="宋体"/>
                <w:sz w:val="24"/>
                <w:szCs w:val="24"/>
                <w:highlight w:val="none"/>
              </w:rPr>
            </w:pPr>
          </w:p>
        </w:tc>
        <w:tc>
          <w:tcPr>
            <w:tcW w:w="3636" w:type="dxa"/>
            <w:vAlign w:val="center"/>
          </w:tcPr>
          <w:p w14:paraId="36B593C5">
            <w:pPr>
              <w:spacing w:line="360" w:lineRule="atLeast"/>
              <w:jc w:val="center"/>
              <w:rPr>
                <w:rFonts w:hint="eastAsia" w:ascii="宋体" w:hAnsi="宋体"/>
                <w:sz w:val="24"/>
                <w:szCs w:val="24"/>
                <w:highlight w:val="none"/>
              </w:rPr>
            </w:pPr>
          </w:p>
        </w:tc>
        <w:tc>
          <w:tcPr>
            <w:tcW w:w="1961" w:type="dxa"/>
            <w:vAlign w:val="center"/>
          </w:tcPr>
          <w:p w14:paraId="6EF2BFCF">
            <w:pPr>
              <w:spacing w:line="360" w:lineRule="atLeast"/>
              <w:jc w:val="center"/>
              <w:rPr>
                <w:rFonts w:hint="eastAsia" w:ascii="宋体" w:hAnsi="宋体"/>
                <w:sz w:val="24"/>
                <w:szCs w:val="24"/>
                <w:highlight w:val="none"/>
              </w:rPr>
            </w:pPr>
          </w:p>
        </w:tc>
      </w:tr>
      <w:tr w14:paraId="323A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650B64D">
            <w:pPr>
              <w:spacing w:line="360" w:lineRule="atLeast"/>
              <w:jc w:val="center"/>
              <w:rPr>
                <w:rFonts w:hint="eastAsia" w:ascii="宋体" w:hAnsi="宋体"/>
                <w:sz w:val="24"/>
                <w:szCs w:val="24"/>
                <w:highlight w:val="none"/>
              </w:rPr>
            </w:pPr>
          </w:p>
        </w:tc>
        <w:tc>
          <w:tcPr>
            <w:tcW w:w="3636" w:type="dxa"/>
            <w:vAlign w:val="center"/>
          </w:tcPr>
          <w:p w14:paraId="716E899A">
            <w:pPr>
              <w:spacing w:line="360" w:lineRule="atLeast"/>
              <w:jc w:val="center"/>
              <w:rPr>
                <w:rFonts w:hint="eastAsia" w:ascii="宋体" w:hAnsi="宋体"/>
                <w:sz w:val="24"/>
                <w:szCs w:val="24"/>
                <w:highlight w:val="none"/>
              </w:rPr>
            </w:pPr>
          </w:p>
        </w:tc>
        <w:tc>
          <w:tcPr>
            <w:tcW w:w="1961" w:type="dxa"/>
            <w:vAlign w:val="center"/>
          </w:tcPr>
          <w:p w14:paraId="38A1CCC9">
            <w:pPr>
              <w:spacing w:line="360" w:lineRule="atLeast"/>
              <w:jc w:val="center"/>
              <w:rPr>
                <w:rFonts w:hint="eastAsia" w:ascii="宋体" w:hAnsi="宋体"/>
                <w:sz w:val="24"/>
                <w:szCs w:val="24"/>
                <w:highlight w:val="none"/>
              </w:rPr>
            </w:pPr>
          </w:p>
        </w:tc>
      </w:tr>
    </w:tbl>
    <w:p w14:paraId="7836997D">
      <w:pPr>
        <w:spacing w:line="360" w:lineRule="atLeast"/>
        <w:rPr>
          <w:rFonts w:hint="eastAsia" w:ascii="宋体" w:hAnsi="宋体"/>
          <w:sz w:val="24"/>
          <w:szCs w:val="24"/>
          <w:highlight w:val="none"/>
        </w:rPr>
      </w:pPr>
    </w:p>
    <w:p w14:paraId="61AB4BAA">
      <w:pPr>
        <w:spacing w:line="360" w:lineRule="auto"/>
        <w:contextualSpacing/>
        <w:rPr>
          <w:rFonts w:hint="eastAsia" w:ascii="宋体" w:hAnsi="宋体"/>
          <w:sz w:val="24"/>
          <w:highlight w:val="none"/>
        </w:rPr>
      </w:pPr>
      <w:r>
        <w:rPr>
          <w:rFonts w:ascii="宋体" w:hAnsi="宋体"/>
          <w:sz w:val="24"/>
          <w:highlight w:val="none"/>
        </w:rPr>
        <w:t>投标人法定代表人或被授权人</w:t>
      </w:r>
      <w:r>
        <w:rPr>
          <w:rFonts w:ascii="宋体" w:hAnsi="宋体"/>
          <w:b/>
          <w:sz w:val="24"/>
          <w:highlight w:val="none"/>
        </w:rPr>
        <w:t>签字</w:t>
      </w:r>
      <w:r>
        <w:rPr>
          <w:rFonts w:ascii="宋体" w:hAnsi="宋体"/>
          <w:sz w:val="24"/>
          <w:highlight w:val="none"/>
        </w:rPr>
        <w:t>：___________________</w:t>
      </w:r>
    </w:p>
    <w:p w14:paraId="0382B152">
      <w:pPr>
        <w:spacing w:line="360" w:lineRule="auto"/>
        <w:contextualSpacing/>
        <w:rPr>
          <w:rFonts w:hint="eastAsia" w:ascii="宋体" w:hAnsi="宋体"/>
          <w:sz w:val="24"/>
          <w:szCs w:val="24"/>
          <w:highlight w:val="none"/>
          <w:u w:val="single"/>
        </w:rPr>
      </w:pPr>
      <w:r>
        <w:rPr>
          <w:rFonts w:ascii="宋体" w:hAnsi="宋体"/>
          <w:sz w:val="24"/>
          <w:szCs w:val="24"/>
          <w:highlight w:val="none"/>
        </w:rPr>
        <w:t>投标人名称（</w:t>
      </w:r>
      <w:r>
        <w:rPr>
          <w:rFonts w:ascii="宋体" w:hAnsi="宋体"/>
          <w:b/>
          <w:sz w:val="24"/>
          <w:szCs w:val="24"/>
          <w:highlight w:val="none"/>
        </w:rPr>
        <w:t>加盖公章</w:t>
      </w:r>
      <w:r>
        <w:rPr>
          <w:rFonts w:ascii="宋体" w:hAnsi="宋体"/>
          <w:sz w:val="24"/>
          <w:szCs w:val="24"/>
          <w:highlight w:val="none"/>
        </w:rPr>
        <w:t xml:space="preserve">）： </w:t>
      </w:r>
      <w:r>
        <w:rPr>
          <w:rFonts w:ascii="宋体" w:hAnsi="宋体"/>
          <w:sz w:val="24"/>
          <w:szCs w:val="24"/>
          <w:highlight w:val="none"/>
          <w:u w:val="single"/>
        </w:rPr>
        <w:t xml:space="preserve">                </w:t>
      </w:r>
    </w:p>
    <w:p w14:paraId="47D9543B">
      <w:pPr>
        <w:spacing w:line="360" w:lineRule="auto"/>
        <w:contextualSpacing/>
        <w:rPr>
          <w:rFonts w:hint="eastAsia" w:ascii="宋体" w:hAnsi="宋体"/>
          <w:sz w:val="24"/>
          <w:szCs w:val="24"/>
          <w:highlight w:val="none"/>
        </w:rPr>
      </w:pPr>
      <w:r>
        <w:rPr>
          <w:rFonts w:ascii="宋体" w:hAnsi="宋体"/>
          <w:sz w:val="24"/>
          <w:szCs w:val="24"/>
          <w:highlight w:val="none"/>
        </w:rPr>
        <w:t>注：</w:t>
      </w:r>
    </w:p>
    <w:p w14:paraId="64005A4B">
      <w:pPr>
        <w:keepNext w:val="0"/>
        <w:keepLines w:val="0"/>
        <w:widowControl/>
        <w:suppressLineNumbers w:val="0"/>
        <w:jc w:val="left"/>
        <w:rPr>
          <w:highlight w:val="none"/>
        </w:rPr>
      </w:pPr>
      <w:r>
        <w:rPr>
          <w:rFonts w:hint="eastAsia" w:hAnsi="宋体"/>
          <w:sz w:val="24"/>
          <w:szCs w:val="24"/>
          <w:highlight w:val="none"/>
          <w:lang w:val="en-US" w:eastAsia="zh-CN"/>
        </w:rPr>
        <w:t>1.</w:t>
      </w:r>
      <w:r>
        <w:rPr>
          <w:rFonts w:hint="eastAsia" w:hAnsi="宋体"/>
          <w:sz w:val="24"/>
          <w:szCs w:val="24"/>
          <w:highlight w:val="none"/>
        </w:rPr>
        <w:t>投标人应对招标文件“第二章技术总体要求 二、技术指标及要求”</w:t>
      </w:r>
      <w:r>
        <w:rPr>
          <w:rFonts w:hint="eastAsia" w:ascii="宋体" w:hAnsi="宋体" w:eastAsia="宋体" w:cs="宋体"/>
          <w:b/>
          <w:bCs/>
          <w:color w:val="000000"/>
          <w:kern w:val="0"/>
          <w:sz w:val="24"/>
          <w:szCs w:val="24"/>
          <w:highlight w:val="none"/>
          <w:lang w:val="en-US" w:eastAsia="zh-CN" w:bidi="ar"/>
          <w14:ligatures w14:val="none"/>
        </w:rPr>
        <w:t>逐条对应应答</w:t>
      </w:r>
    </w:p>
    <w:p w14:paraId="3F1BB441">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14:ligatures w14:val="none"/>
        </w:rPr>
      </w:pPr>
      <w:r>
        <w:rPr>
          <w:rFonts w:hAnsi="宋体"/>
          <w:sz w:val="24"/>
          <w:szCs w:val="24"/>
          <w:highlight w:val="none"/>
        </w:rPr>
        <w:t>，应明确回答“</w:t>
      </w:r>
      <w:bookmarkStart w:id="140" w:name="_Hlk175951626"/>
      <w:r>
        <w:rPr>
          <w:rFonts w:hint="eastAsia" w:hAnsi="宋体"/>
          <w:b/>
          <w:bCs/>
          <w:sz w:val="24"/>
          <w:szCs w:val="24"/>
          <w:highlight w:val="none"/>
        </w:rPr>
        <w:t>完全响应</w:t>
      </w:r>
      <w:bookmarkEnd w:id="140"/>
      <w:r>
        <w:rPr>
          <w:rFonts w:hAnsi="宋体"/>
          <w:sz w:val="24"/>
          <w:szCs w:val="24"/>
          <w:highlight w:val="none"/>
        </w:rPr>
        <w:t>”或“负偏离”或“正偏离”。</w:t>
      </w:r>
      <w:r>
        <w:rPr>
          <w:rFonts w:hint="eastAsia"/>
          <w:sz w:val="24"/>
          <w:szCs w:val="24"/>
          <w:highlight w:val="none"/>
        </w:rPr>
        <w:t xml:space="preserve"> </w:t>
      </w:r>
      <w:r>
        <w:rPr>
          <w:rFonts w:hint="eastAsia" w:ascii="Times New Roman" w:hAnsi="Times New Roman" w:cs="Times New Roman"/>
          <w:sz w:val="24"/>
          <w:szCs w:val="24"/>
          <w:highlight w:val="none"/>
        </w:rPr>
        <w:t>对“</w:t>
      </w:r>
      <w:r>
        <w:rPr>
          <w:rFonts w:hint="eastAsia"/>
          <w:sz w:val="24"/>
          <w:szCs w:val="24"/>
          <w:highlight w:val="none"/>
        </w:rPr>
        <w:t>完全响应</w:t>
      </w:r>
      <w:r>
        <w:rPr>
          <w:rFonts w:hint="eastAsia" w:ascii="Times New Roman" w:hAnsi="Times New Roman" w:cs="Times New Roman"/>
          <w:sz w:val="24"/>
          <w:szCs w:val="24"/>
          <w:highlight w:val="none"/>
        </w:rPr>
        <w:t>”的条款应至少</w:t>
      </w:r>
      <w:r>
        <w:rPr>
          <w:rFonts w:hAnsi="宋体"/>
          <w:sz w:val="24"/>
          <w:szCs w:val="24"/>
          <w:highlight w:val="none"/>
        </w:rPr>
        <w:t>重复该需求</w:t>
      </w:r>
      <w:r>
        <w:rPr>
          <w:rFonts w:hint="eastAsia" w:hAnsi="宋体"/>
          <w:sz w:val="24"/>
          <w:szCs w:val="24"/>
          <w:highlight w:val="none"/>
        </w:rPr>
        <w:t>。</w:t>
      </w:r>
      <w:r>
        <w:rPr>
          <w:rFonts w:ascii="Times New Roman" w:hAnsi="Times New Roman" w:cs="Times New Roman"/>
          <w:sz w:val="24"/>
          <w:szCs w:val="24"/>
          <w:highlight w:val="none"/>
        </w:rPr>
        <w:t>对“负偏离”或“正偏离”的条款投标人应作具体说明和详细阐述</w:t>
      </w:r>
      <w:r>
        <w:rPr>
          <w:rFonts w:hAnsi="宋体"/>
          <w:sz w:val="24"/>
          <w:szCs w:val="24"/>
          <w:highlight w:val="none"/>
        </w:rPr>
        <w:t>。</w:t>
      </w:r>
      <w:r>
        <w:rPr>
          <w:rFonts w:hint="eastAsia" w:ascii="宋体" w:hAnsi="宋体" w:eastAsia="宋体" w:cs="宋体"/>
          <w:color w:val="000000"/>
          <w:kern w:val="0"/>
          <w:sz w:val="24"/>
          <w:szCs w:val="24"/>
          <w:highlight w:val="none"/>
          <w:lang w:val="en-US" w:eastAsia="zh-CN" w:bidi="ar"/>
          <w14:ligatures w14:val="none"/>
        </w:rPr>
        <w:t>若投标文件未按上述要求一一对应应答，则将被视为不合格或未应答，将作无效投标处理。</w:t>
      </w:r>
    </w:p>
    <w:p w14:paraId="5E8EF858">
      <w:pPr>
        <w:keepNext w:val="0"/>
        <w:keepLines w:val="0"/>
        <w:widowControl/>
        <w:numPr>
          <w:ilvl w:val="0"/>
          <w:numId w:val="0"/>
        </w:numPr>
        <w:suppressLineNumbers w:val="0"/>
        <w:jc w:val="left"/>
        <w:rPr>
          <w:rFonts w:ascii="Times New Roman" w:hAnsi="Times New Roman" w:cs="Times New Roman"/>
          <w:b/>
          <w:bCs/>
          <w:sz w:val="24"/>
          <w:szCs w:val="24"/>
          <w:highlight w:val="none"/>
        </w:rPr>
      </w:pPr>
      <w:r>
        <w:rPr>
          <w:rFonts w:hint="eastAsia" w:ascii="宋体" w:hAnsi="宋体" w:eastAsia="宋体" w:cs="宋体"/>
          <w:color w:val="000000"/>
          <w:kern w:val="0"/>
          <w:sz w:val="24"/>
          <w:szCs w:val="24"/>
          <w:highlight w:val="none"/>
          <w:lang w:val="en-US" w:eastAsia="zh-CN" w:bidi="ar"/>
          <w14:ligatures w14:val="none"/>
        </w:rPr>
        <w:t>2.若中标人不按招标文件要求及其响应内容签约，采购人有权根据相关法规取消该中标人的中标资格并没收其投标保证金，并按有关规定重新确定中标单位或另行采购。</w:t>
      </w:r>
    </w:p>
    <w:p w14:paraId="2DDA2242">
      <w:pPr>
        <w:spacing w:line="276" w:lineRule="auto"/>
        <w:contextualSpacing/>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.如果表格叙述不下，可另附页说明，但应便于评标委员会查阅。</w:t>
      </w:r>
    </w:p>
    <w:p w14:paraId="71B0F007">
      <w:pPr>
        <w:contextualSpacing/>
        <w:rPr>
          <w:rFonts w:hint="eastAsia" w:ascii="宋体" w:hAnsi="宋体"/>
          <w:sz w:val="24"/>
          <w:szCs w:val="24"/>
          <w:highlight w:val="none"/>
        </w:rPr>
      </w:pPr>
    </w:p>
    <w:p w14:paraId="2BF53C4C">
      <w:pPr>
        <w:contextualSpacing/>
        <w:rPr>
          <w:rFonts w:hint="eastAsia" w:ascii="宋体" w:hAnsi="宋体"/>
          <w:sz w:val="24"/>
          <w:szCs w:val="24"/>
          <w:highlight w:val="none"/>
        </w:rPr>
      </w:pPr>
    </w:p>
    <w:p w14:paraId="29562C02">
      <w:pPr>
        <w:spacing w:line="360" w:lineRule="auto"/>
        <w:jc w:val="center"/>
        <w:outlineLvl w:val="1"/>
        <w:rPr>
          <w:rFonts w:hint="eastAsia" w:ascii="宋体" w:hAnsi="宋体"/>
          <w:b/>
          <w:sz w:val="32"/>
          <w:szCs w:val="32"/>
          <w:highlight w:val="none"/>
        </w:rPr>
      </w:pPr>
      <w:bookmarkStart w:id="141" w:name="_Toc176023844"/>
      <w:bookmarkStart w:id="142" w:name="_Toc115623250"/>
      <w:r>
        <w:rPr>
          <w:rFonts w:ascii="宋体" w:hAnsi="宋体"/>
          <w:b/>
          <w:sz w:val="32"/>
          <w:szCs w:val="32"/>
          <w:highlight w:val="none"/>
        </w:rPr>
        <w:t>附件1</w:t>
      </w:r>
      <w:r>
        <w:rPr>
          <w:rFonts w:hint="eastAsia" w:ascii="宋体" w:hAnsi="宋体"/>
          <w:b/>
          <w:sz w:val="32"/>
          <w:szCs w:val="32"/>
          <w:highlight w:val="none"/>
        </w:rPr>
        <w:t>0</w:t>
      </w:r>
      <w:r>
        <w:rPr>
          <w:rFonts w:ascii="宋体" w:hAnsi="宋体"/>
          <w:b/>
          <w:sz w:val="32"/>
          <w:szCs w:val="32"/>
          <w:highlight w:val="none"/>
        </w:rPr>
        <w:t xml:space="preserve"> </w:t>
      </w:r>
      <w:r>
        <w:rPr>
          <w:rFonts w:hint="eastAsia" w:ascii="宋体" w:hAnsi="宋体"/>
          <w:b/>
          <w:sz w:val="32"/>
          <w:szCs w:val="32"/>
          <w:highlight w:val="none"/>
        </w:rPr>
        <w:t>保修期</w:t>
      </w:r>
      <w:bookmarkEnd w:id="141"/>
      <w:bookmarkEnd w:id="142"/>
    </w:p>
    <w:p w14:paraId="69E3039E">
      <w:pPr>
        <w:rPr>
          <w:rFonts w:hint="eastAsia"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p>
    <w:p w14:paraId="450EBBC2">
      <w:pPr>
        <w:rPr>
          <w:rFonts w:hint="eastAsia" w:ascii="宋体" w:hAnsi="宋体"/>
          <w:sz w:val="24"/>
          <w:highlight w:val="none"/>
        </w:rPr>
      </w:pPr>
    </w:p>
    <w:p w14:paraId="6145E8E0">
      <w:pPr>
        <w:spacing w:line="360" w:lineRule="auto"/>
        <w:contextualSpacing/>
        <w:rPr>
          <w:rFonts w:hint="eastAsia" w:ascii="宋体" w:hAnsi="宋体"/>
          <w:sz w:val="24"/>
          <w:szCs w:val="24"/>
          <w:highlight w:val="none"/>
        </w:rPr>
      </w:pPr>
      <w:r>
        <w:rPr>
          <w:rFonts w:hint="eastAsia" w:ascii="宋体" w:hAnsi="宋体"/>
          <w:sz w:val="24"/>
          <w:szCs w:val="24"/>
          <w:highlight w:val="none"/>
        </w:rPr>
        <w:t>投标人需结合招标文件技术总体要求单独提供保修期</w:t>
      </w:r>
      <w:r>
        <w:rPr>
          <w:rFonts w:hint="eastAsia" w:ascii="宋体" w:hAnsi="宋体"/>
          <w:b/>
          <w:bCs/>
          <w:sz w:val="24"/>
          <w:szCs w:val="24"/>
          <w:highlight w:val="none"/>
        </w:rPr>
        <w:t>。</w:t>
      </w:r>
    </w:p>
    <w:p w14:paraId="5203CCB0">
      <w:pPr>
        <w:spacing w:line="360" w:lineRule="auto"/>
        <w:contextualSpacing/>
        <w:rPr>
          <w:rFonts w:hint="eastAsia" w:ascii="宋体" w:hAnsi="宋体"/>
          <w:sz w:val="24"/>
          <w:szCs w:val="24"/>
          <w:highlight w:val="none"/>
        </w:rPr>
      </w:pPr>
    </w:p>
    <w:p w14:paraId="76D06AAE">
      <w:pPr>
        <w:spacing w:line="360" w:lineRule="auto"/>
        <w:contextualSpacing/>
        <w:rPr>
          <w:rFonts w:hint="eastAsia" w:ascii="宋体" w:hAnsi="宋体"/>
          <w:sz w:val="24"/>
          <w:szCs w:val="24"/>
          <w:highlight w:val="none"/>
        </w:rPr>
      </w:pPr>
    </w:p>
    <w:p w14:paraId="349980E2">
      <w:pPr>
        <w:contextualSpacing/>
        <w:rPr>
          <w:rFonts w:hint="eastAsia" w:ascii="宋体" w:hAnsi="宋体"/>
          <w:sz w:val="24"/>
          <w:szCs w:val="24"/>
          <w:highlight w:val="none"/>
        </w:rPr>
      </w:pPr>
      <w:r>
        <w:rPr>
          <w:rFonts w:ascii="宋体" w:hAnsi="宋体"/>
          <w:highlight w:val="none"/>
        </w:rPr>
        <w:br w:type="page"/>
      </w:r>
    </w:p>
    <w:p w14:paraId="6B0D1152">
      <w:pPr>
        <w:spacing w:line="360" w:lineRule="auto"/>
        <w:jc w:val="center"/>
        <w:outlineLvl w:val="1"/>
        <w:rPr>
          <w:rFonts w:hint="eastAsia" w:ascii="宋体" w:hAnsi="宋体" w:eastAsia="宋体"/>
          <w:b/>
          <w:sz w:val="32"/>
          <w:szCs w:val="32"/>
          <w:highlight w:val="none"/>
          <w:lang w:eastAsia="zh-CN"/>
        </w:rPr>
      </w:pPr>
      <w:bookmarkStart w:id="143" w:name="_Toc176023845"/>
      <w:bookmarkStart w:id="144" w:name="_Toc115623251"/>
      <w:bookmarkStart w:id="145" w:name="_Toc495479213"/>
      <w:bookmarkStart w:id="146" w:name="_Toc176023849"/>
      <w:r>
        <w:rPr>
          <w:rFonts w:ascii="宋体" w:hAnsi="宋体"/>
          <w:b/>
          <w:sz w:val="32"/>
          <w:szCs w:val="32"/>
          <w:highlight w:val="none"/>
        </w:rPr>
        <w:t>附件1</w:t>
      </w:r>
      <w:r>
        <w:rPr>
          <w:rFonts w:hint="eastAsia" w:ascii="宋体" w:hAnsi="宋体"/>
          <w:b/>
          <w:sz w:val="32"/>
          <w:szCs w:val="32"/>
          <w:highlight w:val="none"/>
        </w:rPr>
        <w:t>1</w:t>
      </w:r>
      <w:r>
        <w:rPr>
          <w:rFonts w:ascii="宋体" w:hAnsi="宋体"/>
          <w:b/>
          <w:sz w:val="32"/>
          <w:szCs w:val="32"/>
          <w:highlight w:val="none"/>
        </w:rPr>
        <w:t xml:space="preserve"> </w:t>
      </w:r>
      <w:r>
        <w:rPr>
          <w:rFonts w:hint="eastAsia" w:ascii="宋体" w:hAnsi="宋体"/>
          <w:b/>
          <w:sz w:val="32"/>
          <w:szCs w:val="32"/>
          <w:highlight w:val="none"/>
        </w:rPr>
        <w:t>售后服务</w:t>
      </w:r>
      <w:bookmarkEnd w:id="143"/>
      <w:r>
        <w:rPr>
          <w:rFonts w:hint="eastAsia" w:ascii="宋体" w:hAnsi="宋体"/>
          <w:b/>
          <w:sz w:val="32"/>
          <w:szCs w:val="32"/>
          <w:highlight w:val="none"/>
          <w:lang w:val="en-US" w:eastAsia="zh-CN"/>
        </w:rPr>
        <w:t>承诺</w:t>
      </w:r>
    </w:p>
    <w:p w14:paraId="255136A5">
      <w:pPr>
        <w:spacing w:line="360" w:lineRule="auto"/>
        <w:contextualSpacing/>
        <w:rPr>
          <w:rFonts w:hint="eastAsia" w:ascii="宋体" w:hAnsi="宋体"/>
          <w:sz w:val="24"/>
          <w:szCs w:val="24"/>
          <w:highlight w:val="none"/>
        </w:rPr>
      </w:pPr>
      <w:r>
        <w:rPr>
          <w:rFonts w:hint="eastAsia" w:ascii="宋体" w:hAnsi="宋体"/>
          <w:sz w:val="24"/>
          <w:szCs w:val="24"/>
          <w:highlight w:val="none"/>
        </w:rPr>
        <w:t>投标人需结合招标文件技术总体要求单独提供</w:t>
      </w:r>
      <w:r>
        <w:rPr>
          <w:rFonts w:hint="eastAsia" w:ascii="宋体" w:hAnsi="宋体"/>
          <w:sz w:val="24"/>
          <w:szCs w:val="24"/>
          <w:highlight w:val="none"/>
          <w:lang w:val="en-US" w:eastAsia="zh-CN"/>
        </w:rPr>
        <w:t>售后服务承诺</w:t>
      </w:r>
      <w:r>
        <w:rPr>
          <w:rFonts w:hint="eastAsia" w:ascii="宋体" w:hAnsi="宋体"/>
          <w:sz w:val="24"/>
          <w:szCs w:val="24"/>
          <w:highlight w:val="none"/>
        </w:rPr>
        <w:t>，</w:t>
      </w:r>
      <w:r>
        <w:rPr>
          <w:rFonts w:hint="eastAsia" w:ascii="宋体" w:hAnsi="宋体"/>
          <w:b/>
          <w:bCs/>
          <w:sz w:val="24"/>
          <w:szCs w:val="24"/>
          <w:highlight w:val="none"/>
        </w:rPr>
        <w:t>格式自拟。</w:t>
      </w:r>
    </w:p>
    <w:p w14:paraId="5B1C5FB7">
      <w:pPr>
        <w:spacing w:line="360" w:lineRule="auto"/>
        <w:outlineLvl w:val="1"/>
        <w:rPr>
          <w:rFonts w:hint="eastAsia" w:ascii="宋体" w:hAnsi="宋体"/>
          <w:b/>
          <w:sz w:val="32"/>
          <w:szCs w:val="32"/>
          <w:highlight w:val="none"/>
        </w:rPr>
      </w:pPr>
      <w:r>
        <w:rPr>
          <w:rFonts w:ascii="宋体" w:hAnsi="宋体"/>
          <w:b/>
          <w:sz w:val="32"/>
          <w:szCs w:val="32"/>
          <w:highlight w:val="none"/>
        </w:rPr>
        <w:br w:type="page"/>
      </w:r>
    </w:p>
    <w:p w14:paraId="68605CBE">
      <w:pPr>
        <w:spacing w:line="360" w:lineRule="auto"/>
        <w:jc w:val="center"/>
        <w:outlineLvl w:val="1"/>
        <w:rPr>
          <w:rFonts w:hint="eastAsia" w:ascii="宋体" w:hAnsi="宋体"/>
          <w:b/>
          <w:sz w:val="32"/>
          <w:szCs w:val="32"/>
          <w:highlight w:val="none"/>
        </w:rPr>
      </w:pPr>
      <w:bookmarkStart w:id="147" w:name="_Toc176023846"/>
      <w:r>
        <w:rPr>
          <w:rFonts w:ascii="宋体" w:hAnsi="宋体"/>
          <w:b/>
          <w:sz w:val="32"/>
          <w:szCs w:val="32"/>
          <w:highlight w:val="none"/>
        </w:rPr>
        <w:t>附件1</w:t>
      </w:r>
      <w:r>
        <w:rPr>
          <w:rFonts w:hint="eastAsia" w:ascii="宋体" w:hAnsi="宋体"/>
          <w:b/>
          <w:sz w:val="32"/>
          <w:szCs w:val="32"/>
          <w:highlight w:val="none"/>
        </w:rPr>
        <w:t>2</w:t>
      </w:r>
      <w:r>
        <w:rPr>
          <w:rFonts w:ascii="宋体" w:hAnsi="宋体"/>
          <w:b/>
          <w:sz w:val="32"/>
          <w:szCs w:val="32"/>
          <w:highlight w:val="none"/>
        </w:rPr>
        <w:t xml:space="preserve"> </w:t>
      </w:r>
      <w:r>
        <w:rPr>
          <w:rFonts w:hint="eastAsia" w:ascii="宋体" w:hAnsi="宋体"/>
          <w:b/>
          <w:sz w:val="32"/>
          <w:szCs w:val="32"/>
          <w:highlight w:val="none"/>
        </w:rPr>
        <w:t>安装调试方案</w:t>
      </w:r>
      <w:bookmarkEnd w:id="144"/>
      <w:bookmarkEnd w:id="147"/>
    </w:p>
    <w:p w14:paraId="0C256B2C">
      <w:pPr>
        <w:rPr>
          <w:rFonts w:hint="eastAsia"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p>
    <w:p w14:paraId="2223E50E">
      <w:pPr>
        <w:spacing w:line="360" w:lineRule="auto"/>
        <w:contextualSpacing/>
        <w:rPr>
          <w:rFonts w:hint="eastAsia" w:ascii="宋体" w:hAnsi="宋体"/>
          <w:sz w:val="24"/>
          <w:szCs w:val="24"/>
          <w:highlight w:val="none"/>
        </w:rPr>
      </w:pPr>
      <w:r>
        <w:rPr>
          <w:rFonts w:hint="eastAsia" w:ascii="宋体" w:hAnsi="宋体"/>
          <w:sz w:val="24"/>
          <w:szCs w:val="24"/>
          <w:highlight w:val="none"/>
        </w:rPr>
        <w:t>投标人需结合招标文件技术总体要求单独提供安装调试方案，</w:t>
      </w:r>
      <w:r>
        <w:rPr>
          <w:rFonts w:hint="eastAsia" w:ascii="宋体" w:hAnsi="宋体"/>
          <w:b/>
          <w:bCs/>
          <w:sz w:val="24"/>
          <w:szCs w:val="24"/>
          <w:highlight w:val="none"/>
        </w:rPr>
        <w:t>格式自拟。</w:t>
      </w:r>
    </w:p>
    <w:p w14:paraId="75B315FF">
      <w:pPr>
        <w:spacing w:line="360" w:lineRule="auto"/>
        <w:jc w:val="center"/>
        <w:outlineLvl w:val="1"/>
        <w:rPr>
          <w:rFonts w:hint="eastAsia" w:ascii="宋体" w:hAnsi="宋体"/>
          <w:b/>
          <w:sz w:val="32"/>
          <w:szCs w:val="32"/>
          <w:highlight w:val="none"/>
        </w:rPr>
      </w:pPr>
      <w:r>
        <w:rPr>
          <w:rFonts w:ascii="宋体" w:hAnsi="宋体"/>
          <w:b/>
          <w:sz w:val="32"/>
          <w:szCs w:val="32"/>
          <w:highlight w:val="none"/>
        </w:rPr>
        <w:br w:type="page"/>
      </w:r>
      <w:bookmarkStart w:id="148" w:name="_Toc115623252"/>
      <w:bookmarkStart w:id="149" w:name="_Toc176023847"/>
      <w:r>
        <w:rPr>
          <w:rFonts w:ascii="宋体" w:hAnsi="宋体"/>
          <w:b/>
          <w:sz w:val="32"/>
          <w:szCs w:val="32"/>
          <w:highlight w:val="none"/>
        </w:rPr>
        <w:t>附件1</w:t>
      </w:r>
      <w:r>
        <w:rPr>
          <w:rFonts w:hint="eastAsia" w:ascii="宋体" w:hAnsi="宋体"/>
          <w:b/>
          <w:sz w:val="32"/>
          <w:szCs w:val="32"/>
          <w:highlight w:val="none"/>
        </w:rPr>
        <w:t>3</w:t>
      </w:r>
      <w:r>
        <w:rPr>
          <w:rFonts w:ascii="宋体" w:hAnsi="宋体"/>
          <w:b/>
          <w:sz w:val="32"/>
          <w:szCs w:val="32"/>
          <w:highlight w:val="none"/>
        </w:rPr>
        <w:t xml:space="preserve"> </w:t>
      </w:r>
      <w:r>
        <w:rPr>
          <w:rFonts w:hint="eastAsia" w:ascii="宋体" w:hAnsi="宋体"/>
          <w:b/>
          <w:sz w:val="32"/>
          <w:szCs w:val="32"/>
          <w:highlight w:val="none"/>
        </w:rPr>
        <w:t>培训方案</w:t>
      </w:r>
      <w:bookmarkEnd w:id="148"/>
      <w:bookmarkEnd w:id="149"/>
    </w:p>
    <w:p w14:paraId="6A4206E8">
      <w:pPr>
        <w:spacing w:line="360" w:lineRule="auto"/>
        <w:contextualSpacing/>
        <w:rPr>
          <w:rFonts w:hint="eastAsia" w:ascii="宋体" w:hAnsi="宋体"/>
          <w:b/>
          <w:bCs/>
          <w:sz w:val="24"/>
          <w:szCs w:val="24"/>
          <w:highlight w:val="none"/>
        </w:rPr>
      </w:pPr>
      <w:r>
        <w:rPr>
          <w:rFonts w:hint="eastAsia" w:ascii="宋体" w:hAnsi="宋体"/>
          <w:sz w:val="24"/>
          <w:szCs w:val="24"/>
          <w:highlight w:val="none"/>
        </w:rPr>
        <w:t>投标人需结合招标文件技术总体要求单独提供培训方案，</w:t>
      </w:r>
      <w:r>
        <w:rPr>
          <w:rFonts w:hint="eastAsia" w:ascii="宋体" w:hAnsi="宋体"/>
          <w:b/>
          <w:bCs/>
          <w:sz w:val="24"/>
          <w:szCs w:val="24"/>
          <w:highlight w:val="none"/>
        </w:rPr>
        <w:t>格式自拟。</w:t>
      </w:r>
    </w:p>
    <w:p w14:paraId="1162A669">
      <w:pPr>
        <w:spacing w:line="360" w:lineRule="auto"/>
        <w:jc w:val="center"/>
        <w:outlineLvl w:val="1"/>
        <w:rPr>
          <w:rFonts w:hint="eastAsia" w:ascii="宋体" w:hAnsi="宋体"/>
          <w:sz w:val="24"/>
          <w:szCs w:val="24"/>
          <w:highlight w:val="none"/>
        </w:rPr>
      </w:pPr>
      <w:r>
        <w:rPr>
          <w:rFonts w:ascii="宋体" w:hAnsi="宋体"/>
          <w:b/>
          <w:sz w:val="32"/>
          <w:szCs w:val="32"/>
          <w:highlight w:val="none"/>
        </w:rPr>
        <w:br w:type="page"/>
      </w:r>
      <w:bookmarkStart w:id="150" w:name="_Toc335749631"/>
    </w:p>
    <w:bookmarkEnd w:id="150"/>
    <w:p w14:paraId="737FEDD6">
      <w:pPr>
        <w:spacing w:line="360" w:lineRule="auto"/>
        <w:jc w:val="center"/>
        <w:outlineLvl w:val="1"/>
        <w:rPr>
          <w:rFonts w:hint="default" w:ascii="宋体" w:hAnsi="宋体" w:eastAsia="宋体"/>
          <w:b/>
          <w:sz w:val="32"/>
          <w:szCs w:val="32"/>
          <w:highlight w:val="none"/>
          <w:lang w:val="en-US" w:eastAsia="zh-CN"/>
        </w:rPr>
      </w:pPr>
      <w:r>
        <w:rPr>
          <w:rFonts w:ascii="宋体" w:hAnsi="宋体"/>
          <w:b/>
          <w:sz w:val="32"/>
          <w:szCs w:val="32"/>
          <w:highlight w:val="none"/>
        </w:rPr>
        <w:t>附件1</w:t>
      </w:r>
      <w:r>
        <w:rPr>
          <w:rFonts w:hint="eastAsia" w:ascii="宋体" w:hAnsi="宋体"/>
          <w:b/>
          <w:sz w:val="32"/>
          <w:szCs w:val="32"/>
          <w:highlight w:val="none"/>
          <w:lang w:val="en-US" w:eastAsia="zh-CN"/>
        </w:rPr>
        <w:t>4</w:t>
      </w:r>
      <w:r>
        <w:rPr>
          <w:rFonts w:ascii="宋体" w:hAnsi="宋体"/>
          <w:b/>
          <w:sz w:val="32"/>
          <w:szCs w:val="32"/>
          <w:highlight w:val="none"/>
        </w:rPr>
        <w:t xml:space="preserve"> </w:t>
      </w:r>
      <w:r>
        <w:rPr>
          <w:rFonts w:hint="eastAsia" w:ascii="宋体" w:hAnsi="宋体"/>
          <w:b/>
          <w:sz w:val="32"/>
          <w:szCs w:val="32"/>
          <w:highlight w:val="none"/>
          <w:lang w:val="en-US" w:eastAsia="zh-CN"/>
        </w:rPr>
        <w:t>设备使用年限</w:t>
      </w:r>
    </w:p>
    <w:p w14:paraId="7D2E68DB">
      <w:pPr>
        <w:spacing w:line="360" w:lineRule="auto"/>
        <w:contextualSpacing/>
        <w:rPr>
          <w:rFonts w:hint="eastAsia" w:ascii="宋体" w:hAnsi="宋体"/>
          <w:b/>
          <w:bCs/>
          <w:sz w:val="24"/>
          <w:szCs w:val="24"/>
          <w:highlight w:val="none"/>
        </w:rPr>
      </w:pPr>
      <w:r>
        <w:rPr>
          <w:rFonts w:hint="eastAsia" w:ascii="宋体" w:hAnsi="宋体"/>
          <w:sz w:val="24"/>
          <w:szCs w:val="24"/>
          <w:highlight w:val="none"/>
        </w:rPr>
        <w:t>投标人需结合招标文件技术总体要求单独提供</w:t>
      </w:r>
      <w:r>
        <w:rPr>
          <w:rFonts w:hint="eastAsia" w:ascii="宋体" w:hAnsi="宋体"/>
          <w:sz w:val="24"/>
          <w:szCs w:val="24"/>
          <w:highlight w:val="none"/>
          <w:lang w:val="en-US" w:eastAsia="zh-CN"/>
        </w:rPr>
        <w:t>设备使用年限</w:t>
      </w:r>
      <w:r>
        <w:rPr>
          <w:rFonts w:hint="eastAsia" w:ascii="宋体" w:hAnsi="宋体"/>
          <w:sz w:val="24"/>
          <w:szCs w:val="24"/>
          <w:highlight w:val="none"/>
        </w:rPr>
        <w:t>，</w:t>
      </w:r>
      <w:r>
        <w:rPr>
          <w:rFonts w:hint="eastAsia" w:ascii="宋体" w:hAnsi="宋体"/>
          <w:b/>
          <w:bCs/>
          <w:sz w:val="24"/>
          <w:szCs w:val="24"/>
          <w:highlight w:val="none"/>
        </w:rPr>
        <w:t>格式自拟。</w:t>
      </w:r>
    </w:p>
    <w:p w14:paraId="3912AFE5">
      <w:pPr>
        <w:rPr>
          <w:rFonts w:ascii="宋体" w:hAnsi="宋体"/>
          <w:b/>
          <w:sz w:val="44"/>
          <w:szCs w:val="44"/>
          <w:highlight w:val="none"/>
        </w:rPr>
      </w:pPr>
      <w:r>
        <w:rPr>
          <w:rFonts w:ascii="宋体" w:hAnsi="宋体"/>
          <w:b/>
          <w:sz w:val="44"/>
          <w:szCs w:val="44"/>
          <w:highlight w:val="none"/>
        </w:rPr>
        <w:br w:type="page"/>
      </w:r>
    </w:p>
    <w:p w14:paraId="6C4512E6">
      <w:pPr>
        <w:pStyle w:val="3"/>
        <w:rPr>
          <w:rFonts w:hint="eastAsia" w:ascii="宋体" w:hAnsi="宋体"/>
          <w:b/>
          <w:sz w:val="24"/>
          <w:szCs w:val="28"/>
          <w:highlight w:val="none"/>
        </w:rPr>
      </w:pPr>
      <w:r>
        <w:rPr>
          <w:rFonts w:ascii="宋体" w:hAnsi="宋体"/>
          <w:b/>
          <w:sz w:val="44"/>
          <w:szCs w:val="44"/>
          <w:highlight w:val="none"/>
        </w:rPr>
        <w:t>第五章 评标方法及评分标准</w:t>
      </w:r>
      <w:bookmarkEnd w:id="145"/>
      <w:bookmarkEnd w:id="146"/>
    </w:p>
    <w:p w14:paraId="112D5D9A">
      <w:pPr>
        <w:rPr>
          <w:rFonts w:hint="eastAsia" w:ascii="宋体" w:hAnsi="宋体"/>
          <w:b/>
          <w:bCs/>
          <w:sz w:val="24"/>
          <w:highlight w:val="none"/>
        </w:rPr>
      </w:pPr>
      <w:r>
        <w:rPr>
          <w:rFonts w:ascii="宋体" w:hAnsi="宋体"/>
          <w:sz w:val="24"/>
          <w:szCs w:val="24"/>
          <w:highlight w:val="none"/>
        </w:rPr>
        <w:br w:type="page"/>
      </w:r>
      <w:r>
        <w:rPr>
          <w:rFonts w:ascii="宋体" w:hAnsi="宋体"/>
          <w:b/>
          <w:bCs/>
          <w:sz w:val="24"/>
          <w:highlight w:val="none"/>
        </w:rPr>
        <w:t>综合评审表</w:t>
      </w:r>
      <w:r>
        <w:rPr>
          <w:rFonts w:hint="eastAsia" w:ascii="宋体" w:hAnsi="宋体"/>
          <w:b/>
          <w:bCs/>
          <w:sz w:val="24"/>
          <w:highlight w:val="none"/>
        </w:rPr>
        <w:t>：</w:t>
      </w:r>
    </w:p>
    <w:tbl>
      <w:tblPr>
        <w:tblStyle w:val="37"/>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05"/>
        <w:gridCol w:w="3874"/>
        <w:gridCol w:w="789"/>
      </w:tblGrid>
      <w:tr w14:paraId="68E7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50" w:type="dxa"/>
            <w:vAlign w:val="center"/>
          </w:tcPr>
          <w:p w14:paraId="3FDA600D">
            <w:pPr>
              <w:jc w:val="center"/>
              <w:rPr>
                <w:rFonts w:hint="eastAsia" w:ascii="宋体" w:hAnsi="宋体"/>
                <w:kern w:val="0"/>
                <w:sz w:val="24"/>
                <w:szCs w:val="24"/>
                <w:highlight w:val="none"/>
              </w:rPr>
            </w:pPr>
            <w:r>
              <w:rPr>
                <w:rFonts w:ascii="宋体" w:hAnsi="宋体"/>
                <w:kern w:val="0"/>
                <w:sz w:val="24"/>
                <w:szCs w:val="24"/>
                <w:highlight w:val="none"/>
              </w:rPr>
              <w:t>项目分类</w:t>
            </w:r>
          </w:p>
        </w:tc>
        <w:tc>
          <w:tcPr>
            <w:tcW w:w="2405" w:type="dxa"/>
            <w:vAlign w:val="center"/>
          </w:tcPr>
          <w:p w14:paraId="37A3A78B">
            <w:pPr>
              <w:jc w:val="center"/>
              <w:rPr>
                <w:rFonts w:hint="eastAsia" w:ascii="宋体" w:hAnsi="宋体"/>
                <w:kern w:val="0"/>
                <w:sz w:val="24"/>
                <w:szCs w:val="24"/>
                <w:highlight w:val="none"/>
              </w:rPr>
            </w:pPr>
            <w:r>
              <w:rPr>
                <w:rFonts w:ascii="宋体" w:hAnsi="宋体"/>
                <w:kern w:val="0"/>
                <w:sz w:val="24"/>
                <w:szCs w:val="24"/>
                <w:highlight w:val="none"/>
              </w:rPr>
              <w:t>分项标准</w:t>
            </w:r>
          </w:p>
        </w:tc>
        <w:tc>
          <w:tcPr>
            <w:tcW w:w="3874" w:type="dxa"/>
            <w:vAlign w:val="center"/>
          </w:tcPr>
          <w:p w14:paraId="1C5F4AA7">
            <w:pPr>
              <w:jc w:val="center"/>
              <w:rPr>
                <w:rFonts w:hint="eastAsia" w:ascii="宋体" w:hAnsi="宋体"/>
                <w:kern w:val="0"/>
                <w:sz w:val="24"/>
                <w:szCs w:val="24"/>
                <w:highlight w:val="none"/>
              </w:rPr>
            </w:pPr>
            <w:r>
              <w:rPr>
                <w:rFonts w:ascii="宋体" w:hAnsi="宋体"/>
                <w:kern w:val="0"/>
                <w:sz w:val="24"/>
                <w:szCs w:val="24"/>
                <w:highlight w:val="none"/>
              </w:rPr>
              <w:t>说明</w:t>
            </w:r>
          </w:p>
        </w:tc>
        <w:tc>
          <w:tcPr>
            <w:tcW w:w="789" w:type="dxa"/>
            <w:vAlign w:val="center"/>
          </w:tcPr>
          <w:p w14:paraId="0EBFA344">
            <w:pPr>
              <w:jc w:val="center"/>
              <w:rPr>
                <w:rFonts w:hint="eastAsia" w:ascii="宋体" w:hAnsi="宋体"/>
                <w:kern w:val="0"/>
                <w:sz w:val="24"/>
                <w:szCs w:val="24"/>
                <w:highlight w:val="none"/>
              </w:rPr>
            </w:pPr>
            <w:r>
              <w:rPr>
                <w:rFonts w:ascii="宋体" w:hAnsi="宋体"/>
                <w:kern w:val="0"/>
                <w:sz w:val="24"/>
                <w:szCs w:val="24"/>
                <w:highlight w:val="none"/>
              </w:rPr>
              <w:t>分值</w:t>
            </w:r>
          </w:p>
        </w:tc>
      </w:tr>
      <w:tr w14:paraId="5B73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50" w:type="dxa"/>
            <w:vAlign w:val="center"/>
          </w:tcPr>
          <w:p w14:paraId="0549C28B">
            <w:pPr>
              <w:rPr>
                <w:rFonts w:hint="eastAsia" w:ascii="宋体" w:hAnsi="宋体"/>
                <w:kern w:val="0"/>
                <w:sz w:val="24"/>
                <w:szCs w:val="24"/>
                <w:highlight w:val="none"/>
              </w:rPr>
            </w:pPr>
            <w:bookmarkStart w:id="151" w:name="_Hlk194360192"/>
            <w:r>
              <w:rPr>
                <w:rFonts w:ascii="宋体" w:hAnsi="宋体"/>
                <w:kern w:val="0"/>
                <w:sz w:val="24"/>
                <w:szCs w:val="24"/>
                <w:highlight w:val="none"/>
              </w:rPr>
              <w:t>一 价格</w:t>
            </w:r>
          </w:p>
          <w:p w14:paraId="79B8F395">
            <w:pPr>
              <w:rPr>
                <w:rFonts w:hint="eastAsia" w:ascii="宋体" w:hAnsi="宋体"/>
                <w:kern w:val="0"/>
                <w:sz w:val="24"/>
                <w:szCs w:val="24"/>
                <w:highlight w:val="none"/>
              </w:rPr>
            </w:pPr>
            <w:r>
              <w:rPr>
                <w:rFonts w:ascii="宋体" w:hAnsi="宋体"/>
                <w:kern w:val="0"/>
                <w:sz w:val="24"/>
                <w:szCs w:val="24"/>
                <w:highlight w:val="none"/>
              </w:rPr>
              <w:t>（</w:t>
            </w:r>
            <w:r>
              <w:rPr>
                <w:rFonts w:hint="eastAsia" w:ascii="宋体" w:hAnsi="宋体"/>
                <w:kern w:val="0"/>
                <w:sz w:val="24"/>
                <w:szCs w:val="24"/>
                <w:highlight w:val="none"/>
                <w:u w:val="single"/>
                <w:lang w:val="en-US" w:eastAsia="zh-CN"/>
              </w:rPr>
              <w:t>30</w:t>
            </w:r>
            <w:r>
              <w:rPr>
                <w:rFonts w:ascii="宋体" w:hAnsi="宋体"/>
                <w:kern w:val="0"/>
                <w:sz w:val="24"/>
                <w:szCs w:val="24"/>
                <w:highlight w:val="none"/>
              </w:rPr>
              <w:t>分）</w:t>
            </w:r>
          </w:p>
        </w:tc>
        <w:tc>
          <w:tcPr>
            <w:tcW w:w="2405" w:type="dxa"/>
            <w:vAlign w:val="center"/>
          </w:tcPr>
          <w:p w14:paraId="476597F6">
            <w:pPr>
              <w:widowControl/>
              <w:jc w:val="left"/>
              <w:rPr>
                <w:rFonts w:hint="eastAsia" w:ascii="宋体" w:hAnsi="宋体"/>
                <w:kern w:val="0"/>
                <w:sz w:val="24"/>
                <w:szCs w:val="24"/>
                <w:highlight w:val="none"/>
              </w:rPr>
            </w:pPr>
            <w:r>
              <w:rPr>
                <w:rFonts w:ascii="宋体" w:hAnsi="宋体"/>
                <w:kern w:val="0"/>
                <w:sz w:val="24"/>
                <w:szCs w:val="24"/>
                <w:highlight w:val="none"/>
              </w:rPr>
              <w:t>价格计算公式为：</w:t>
            </w:r>
          </w:p>
          <w:p w14:paraId="1F838386">
            <w:pPr>
              <w:widowControl/>
              <w:jc w:val="left"/>
              <w:rPr>
                <w:rFonts w:hint="eastAsia" w:ascii="宋体" w:hAnsi="宋体"/>
                <w:kern w:val="0"/>
                <w:sz w:val="24"/>
                <w:szCs w:val="24"/>
                <w:highlight w:val="none"/>
              </w:rPr>
            </w:pPr>
            <w:r>
              <w:rPr>
                <w:rFonts w:ascii="宋体" w:hAnsi="宋体"/>
                <w:kern w:val="0"/>
                <w:sz w:val="24"/>
                <w:szCs w:val="24"/>
                <w:highlight w:val="none"/>
              </w:rPr>
              <w:t>Rn＝（Cn/Cm）×</w:t>
            </w:r>
            <w:r>
              <w:rPr>
                <w:rFonts w:hint="eastAsia" w:ascii="宋体" w:hAnsi="宋体"/>
                <w:kern w:val="0"/>
                <w:sz w:val="24"/>
                <w:szCs w:val="24"/>
                <w:highlight w:val="none"/>
                <w:u w:val="single"/>
                <w:lang w:val="en-US" w:eastAsia="zh-CN"/>
              </w:rPr>
              <w:t>3</w:t>
            </w:r>
            <w:r>
              <w:rPr>
                <w:rFonts w:ascii="宋体" w:hAnsi="宋体"/>
                <w:kern w:val="0"/>
                <w:sz w:val="24"/>
                <w:szCs w:val="24"/>
                <w:highlight w:val="none"/>
                <w:u w:val="single"/>
              </w:rPr>
              <w:t>0</w:t>
            </w:r>
          </w:p>
        </w:tc>
        <w:tc>
          <w:tcPr>
            <w:tcW w:w="3874" w:type="dxa"/>
            <w:vAlign w:val="center"/>
          </w:tcPr>
          <w:p w14:paraId="13596647">
            <w:pPr>
              <w:widowControl/>
              <w:contextualSpacing/>
              <w:rPr>
                <w:rFonts w:hint="eastAsia" w:ascii="宋体" w:hAnsi="宋体"/>
                <w:kern w:val="0"/>
                <w:sz w:val="24"/>
                <w:szCs w:val="24"/>
                <w:highlight w:val="none"/>
              </w:rPr>
            </w:pPr>
            <w:r>
              <w:rPr>
                <w:rFonts w:ascii="宋体" w:hAnsi="宋体"/>
                <w:kern w:val="0"/>
                <w:sz w:val="24"/>
                <w:szCs w:val="24"/>
                <w:highlight w:val="none"/>
              </w:rPr>
              <w:t>其中：Rn：价格得分</w:t>
            </w:r>
          </w:p>
          <w:p w14:paraId="67B566EA">
            <w:pPr>
              <w:widowControl/>
              <w:contextualSpacing/>
              <w:rPr>
                <w:rFonts w:hint="eastAsia" w:ascii="宋体" w:hAnsi="宋体"/>
                <w:kern w:val="0"/>
                <w:sz w:val="24"/>
                <w:szCs w:val="24"/>
                <w:highlight w:val="none"/>
              </w:rPr>
            </w:pPr>
            <w:r>
              <w:rPr>
                <w:rFonts w:ascii="宋体" w:hAnsi="宋体"/>
                <w:kern w:val="0"/>
                <w:sz w:val="24"/>
                <w:szCs w:val="24"/>
                <w:highlight w:val="none"/>
              </w:rPr>
              <w:t>Cn：最低评标价</w:t>
            </w:r>
          </w:p>
          <w:p w14:paraId="353A16E5">
            <w:pPr>
              <w:widowControl/>
              <w:contextualSpacing/>
              <w:rPr>
                <w:rFonts w:hint="eastAsia" w:ascii="宋体" w:hAnsi="宋体"/>
                <w:kern w:val="0"/>
                <w:sz w:val="24"/>
                <w:szCs w:val="24"/>
                <w:highlight w:val="none"/>
              </w:rPr>
            </w:pPr>
            <w:r>
              <w:rPr>
                <w:rFonts w:ascii="宋体" w:hAnsi="宋体"/>
                <w:kern w:val="0"/>
                <w:sz w:val="24"/>
                <w:szCs w:val="24"/>
                <w:highlight w:val="none"/>
              </w:rPr>
              <w:t>Cm：评标价（如无折扣，则评标价等同于投标价）</w:t>
            </w:r>
          </w:p>
          <w:p w14:paraId="1C1D4126">
            <w:pPr>
              <w:widowControl/>
              <w:contextualSpacing/>
              <w:rPr>
                <w:rFonts w:hint="eastAsia" w:ascii="宋体" w:hAnsi="宋体"/>
                <w:kern w:val="0"/>
                <w:sz w:val="24"/>
                <w:szCs w:val="24"/>
                <w:highlight w:val="none"/>
              </w:rPr>
            </w:pPr>
            <w:r>
              <w:rPr>
                <w:rFonts w:hint="eastAsia" w:ascii="宋体" w:hAnsi="宋体"/>
                <w:kern w:val="0"/>
                <w:sz w:val="24"/>
                <w:szCs w:val="24"/>
                <w:highlight w:val="none"/>
              </w:rPr>
              <w:t>注：</w:t>
            </w:r>
            <w:r>
              <w:rPr>
                <w:rFonts w:ascii="宋体" w:hAnsi="宋体"/>
                <w:kern w:val="0"/>
                <w:sz w:val="24"/>
                <w:szCs w:val="24"/>
                <w:highlight w:val="none"/>
              </w:rPr>
              <w:t>上述投标价是指通过资格</w:t>
            </w:r>
            <w:r>
              <w:rPr>
                <w:rFonts w:hint="eastAsia" w:ascii="宋体" w:hAnsi="宋体"/>
                <w:kern w:val="0"/>
                <w:sz w:val="24"/>
                <w:szCs w:val="24"/>
                <w:highlight w:val="none"/>
              </w:rPr>
              <w:t>和</w:t>
            </w:r>
            <w:r>
              <w:rPr>
                <w:rFonts w:ascii="宋体" w:hAnsi="宋体"/>
                <w:kern w:val="0"/>
                <w:sz w:val="24"/>
                <w:szCs w:val="24"/>
                <w:highlight w:val="none"/>
              </w:rPr>
              <w:t>符合性审查的投标人的投标总价。价格得分</w:t>
            </w:r>
            <w:r>
              <w:rPr>
                <w:rFonts w:hint="eastAsia" w:ascii="宋体" w:hAnsi="宋体"/>
                <w:kern w:val="0"/>
                <w:sz w:val="24"/>
                <w:szCs w:val="24"/>
                <w:highlight w:val="none"/>
              </w:rPr>
              <w:t>四舍五入保留两位小数。</w:t>
            </w:r>
          </w:p>
        </w:tc>
        <w:tc>
          <w:tcPr>
            <w:tcW w:w="789" w:type="dxa"/>
            <w:vAlign w:val="center"/>
          </w:tcPr>
          <w:p w14:paraId="295921D4">
            <w:pPr>
              <w:jc w:val="center"/>
              <w:rPr>
                <w:rFonts w:hint="eastAsia" w:ascii="宋体" w:hAnsi="宋体"/>
                <w:kern w:val="0"/>
                <w:sz w:val="24"/>
                <w:szCs w:val="24"/>
                <w:highlight w:val="none"/>
              </w:rPr>
            </w:pPr>
            <w:r>
              <w:rPr>
                <w:rFonts w:hint="eastAsia" w:ascii="宋体" w:hAnsi="宋体"/>
                <w:kern w:val="0"/>
                <w:sz w:val="24"/>
                <w:szCs w:val="24"/>
                <w:highlight w:val="none"/>
                <w:lang w:val="en-US" w:eastAsia="zh-CN"/>
              </w:rPr>
              <w:t>3</w:t>
            </w:r>
            <w:r>
              <w:rPr>
                <w:rFonts w:hint="eastAsia" w:ascii="宋体" w:hAnsi="宋体"/>
                <w:kern w:val="0"/>
                <w:sz w:val="24"/>
                <w:szCs w:val="24"/>
                <w:highlight w:val="none"/>
              </w:rPr>
              <w:t>0</w:t>
            </w:r>
          </w:p>
        </w:tc>
      </w:tr>
      <w:tr w14:paraId="560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0" w:type="dxa"/>
            <w:vAlign w:val="center"/>
          </w:tcPr>
          <w:p w14:paraId="78EAA35F">
            <w:pPr>
              <w:rPr>
                <w:rFonts w:hint="eastAsia" w:ascii="宋体" w:hAnsi="宋体"/>
                <w:kern w:val="0"/>
                <w:sz w:val="24"/>
                <w:szCs w:val="24"/>
                <w:highlight w:val="none"/>
              </w:rPr>
            </w:pPr>
            <w:r>
              <w:rPr>
                <w:rFonts w:ascii="宋体" w:hAnsi="宋体"/>
                <w:kern w:val="0"/>
                <w:sz w:val="24"/>
                <w:szCs w:val="24"/>
                <w:highlight w:val="none"/>
              </w:rPr>
              <w:t xml:space="preserve">二 </w:t>
            </w:r>
            <w:r>
              <w:rPr>
                <w:rFonts w:ascii="宋体" w:hAnsi="宋体"/>
                <w:sz w:val="24"/>
                <w:szCs w:val="24"/>
                <w:highlight w:val="none"/>
              </w:rPr>
              <w:t>商务部分（</w:t>
            </w:r>
            <w:r>
              <w:rPr>
                <w:rFonts w:hint="eastAsia" w:ascii="宋体" w:hAnsi="宋体"/>
                <w:sz w:val="24"/>
                <w:szCs w:val="24"/>
                <w:highlight w:val="none"/>
                <w:u w:val="single"/>
                <w:lang w:val="en-US" w:eastAsia="zh-CN"/>
              </w:rPr>
              <w:t>5</w:t>
            </w:r>
            <w:r>
              <w:rPr>
                <w:rFonts w:ascii="宋体" w:hAnsi="宋体"/>
                <w:kern w:val="0"/>
                <w:sz w:val="24"/>
                <w:szCs w:val="24"/>
                <w:highlight w:val="none"/>
              </w:rPr>
              <w:t>分</w:t>
            </w:r>
            <w:r>
              <w:rPr>
                <w:rFonts w:ascii="宋体" w:hAnsi="宋体"/>
                <w:sz w:val="24"/>
                <w:szCs w:val="24"/>
                <w:highlight w:val="none"/>
              </w:rPr>
              <w:t>）</w:t>
            </w:r>
          </w:p>
        </w:tc>
        <w:tc>
          <w:tcPr>
            <w:tcW w:w="2405" w:type="dxa"/>
            <w:vAlign w:val="center"/>
          </w:tcPr>
          <w:p w14:paraId="5C8A6C5F">
            <w:pPr>
              <w:widowControl/>
              <w:jc w:val="left"/>
              <w:rPr>
                <w:rFonts w:hint="eastAsia" w:ascii="宋体" w:hAnsi="宋体"/>
                <w:bCs/>
                <w:sz w:val="24"/>
                <w:szCs w:val="24"/>
                <w:highlight w:val="none"/>
              </w:rPr>
            </w:pPr>
            <w:r>
              <w:rPr>
                <w:rFonts w:hint="default" w:ascii="宋体" w:hAnsi="宋体" w:cs="宋体"/>
                <w:kern w:val="0"/>
                <w:sz w:val="24"/>
                <w:szCs w:val="24"/>
              </w:rPr>
              <w:t>202</w:t>
            </w:r>
            <w:r>
              <w:rPr>
                <w:rFonts w:hint="eastAsia" w:ascii="宋体" w:hAnsi="宋体" w:cs="宋体"/>
                <w:kern w:val="0"/>
                <w:sz w:val="24"/>
                <w:szCs w:val="24"/>
              </w:rPr>
              <w:t>3</w:t>
            </w:r>
            <w:r>
              <w:rPr>
                <w:rFonts w:hint="default" w:ascii="宋体" w:hAnsi="宋体" w:cs="宋体"/>
                <w:kern w:val="0"/>
                <w:sz w:val="24"/>
                <w:szCs w:val="24"/>
              </w:rPr>
              <w:t>年1月1日至今</w:t>
            </w:r>
            <w:r>
              <w:rPr>
                <w:rFonts w:hint="eastAsia" w:ascii="宋体" w:hAnsi="宋体" w:cs="宋体"/>
                <w:kern w:val="0"/>
                <w:sz w:val="24"/>
                <w:szCs w:val="24"/>
              </w:rPr>
              <w:t>所投产品的销售业绩</w:t>
            </w:r>
          </w:p>
        </w:tc>
        <w:tc>
          <w:tcPr>
            <w:tcW w:w="3874" w:type="dxa"/>
            <w:shd w:val="clear" w:color="auto" w:fill="auto"/>
            <w:vAlign w:val="center"/>
          </w:tcPr>
          <w:p w14:paraId="421ABA11">
            <w:pPr>
              <w:widowControl/>
              <w:numPr>
                <w:ilvl w:val="-1"/>
                <w:numId w:val="0"/>
              </w:numPr>
              <w:jc w:val="left"/>
              <w:rPr>
                <w:rFonts w:hint="eastAsia" w:ascii="宋体" w:hAnsi="宋体" w:cs="宋体"/>
                <w:kern w:val="0"/>
                <w:sz w:val="24"/>
                <w:szCs w:val="24"/>
              </w:rPr>
            </w:pPr>
            <w:r>
              <w:rPr>
                <w:rFonts w:hint="eastAsia" w:ascii="宋体" w:hAnsi="宋体" w:cs="宋体"/>
                <w:kern w:val="0"/>
                <w:sz w:val="24"/>
                <w:szCs w:val="24"/>
              </w:rPr>
              <w:t>每提供一个合格的业绩得1分，最多得5分。未按要求提供资料的不得分。</w:t>
            </w:r>
          </w:p>
          <w:p w14:paraId="18B8AF90">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bCs/>
                <w:kern w:val="2"/>
                <w:sz w:val="24"/>
                <w:szCs w:val="20"/>
                <w:lang w:val="en-US" w:eastAsia="zh-CN" w:bidi="ar-SA"/>
                <w14:ligatures w14:val="none"/>
              </w:rPr>
            </w:pPr>
            <w:r>
              <w:rPr>
                <w:rFonts w:hint="eastAsia" w:ascii="宋体" w:hAnsi="宋体" w:cs="宋体"/>
                <w:kern w:val="0"/>
                <w:sz w:val="24"/>
                <w:szCs w:val="24"/>
              </w:rPr>
              <w:t>需附合同</w:t>
            </w:r>
            <w:r>
              <w:rPr>
                <w:rFonts w:hint="eastAsia" w:ascii="宋体" w:hAnsi="宋体" w:cs="宋体"/>
                <w:kern w:val="0"/>
                <w:sz w:val="24"/>
                <w:szCs w:val="24"/>
                <w:lang w:val="en-US" w:eastAsia="zh-CN"/>
              </w:rPr>
              <w:t>和</w:t>
            </w:r>
            <w:r>
              <w:rPr>
                <w:rFonts w:hint="eastAsia" w:ascii="宋体" w:hAnsi="宋体" w:cs="宋体"/>
                <w:kern w:val="0"/>
                <w:sz w:val="24"/>
                <w:szCs w:val="24"/>
              </w:rPr>
              <w:t>成交通知书，</w:t>
            </w:r>
            <w:r>
              <w:rPr>
                <w:rFonts w:hint="eastAsia" w:ascii="宋体" w:hAnsi="宋体" w:cs="宋体"/>
                <w:kern w:val="0"/>
                <w:sz w:val="24"/>
                <w:szCs w:val="24"/>
                <w:lang w:val="en-US" w:eastAsia="zh-CN"/>
              </w:rPr>
              <w:t>合同</w:t>
            </w:r>
            <w:r>
              <w:rPr>
                <w:rFonts w:hint="eastAsia" w:ascii="宋体" w:hAnsi="宋体" w:cs="宋体"/>
                <w:kern w:val="0"/>
                <w:sz w:val="24"/>
                <w:szCs w:val="24"/>
              </w:rPr>
              <w:t>复印件内容需体现合同名称、签订双方名称、签订时间、主要设备名称以及双方盖章页。</w:t>
            </w:r>
          </w:p>
        </w:tc>
        <w:tc>
          <w:tcPr>
            <w:tcW w:w="789" w:type="dxa"/>
            <w:vAlign w:val="center"/>
          </w:tcPr>
          <w:p w14:paraId="6E2D2C31">
            <w:pPr>
              <w:jc w:val="center"/>
              <w:rPr>
                <w:rFonts w:hint="eastAsia" w:ascii="宋体" w:hAnsi="宋体" w:eastAsia="宋体"/>
                <w:kern w:val="0"/>
                <w:sz w:val="24"/>
                <w:szCs w:val="24"/>
                <w:highlight w:val="none"/>
                <w:lang w:eastAsia="zh-CN"/>
              </w:rPr>
            </w:pPr>
            <w:r>
              <w:rPr>
                <w:rFonts w:hint="eastAsia" w:ascii="宋体" w:hAnsi="宋体"/>
                <w:kern w:val="0"/>
                <w:sz w:val="24"/>
                <w:szCs w:val="24"/>
                <w:highlight w:val="none"/>
                <w:lang w:val="en-US" w:eastAsia="zh-CN"/>
              </w:rPr>
              <w:t>5</w:t>
            </w:r>
          </w:p>
        </w:tc>
      </w:tr>
      <w:tr w14:paraId="51D6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50" w:type="dxa"/>
            <w:vMerge w:val="restart"/>
            <w:vAlign w:val="center"/>
          </w:tcPr>
          <w:p w14:paraId="2360B41D">
            <w:pPr>
              <w:rPr>
                <w:rFonts w:hint="eastAsia" w:ascii="宋体" w:hAnsi="宋体"/>
                <w:highlight w:val="none"/>
              </w:rPr>
            </w:pPr>
            <w:r>
              <w:rPr>
                <w:rFonts w:ascii="宋体" w:hAnsi="宋体"/>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1514475" cy="0"/>
                      <wp:effectExtent l="0" t="57150" r="0" b="57150"/>
                      <wp:wrapNone/>
                      <wp:docPr id="1086955170" name="矩形 1"/>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05708FF1"/>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75pt;margin-top:0pt;height:0pt;width:119.25pt;z-index:251659264;mso-width-relative:page;mso-height-relative:page;" filled="f" stroked="f" coordsize="21600,21600" o:gfxdata="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MkLi9IAAAADAQAADwAAAAAAAAABACAAAAAiAAAA&#10;ZHJzL2Rvd25yZXYueG1sUEsBAhQAFAAAAAgAh07iQE21rkwNAgAADAQAAA4AAAAAAAAAAQAgAAAA&#10;IQEAAGRycy9lMm9Eb2MueG1sUEsFBgAAAAAGAAYAWQEAAKAFAAAAAA==&#10;">
                      <v:fill on="f" focussize="0,0"/>
                      <v:stroke on="f"/>
                      <v:imagedata o:title=""/>
                      <o:lock v:ext="edit" aspectratio="f"/>
                      <v:textbox>
                        <w:txbxContent>
                          <w:p w14:paraId="05708FF1"/>
                        </w:txbxContent>
                      </v:textbox>
                    </v:rect>
                  </w:pict>
                </mc:Fallback>
              </mc:AlternateContent>
            </w:r>
            <w:r>
              <w:rPr>
                <w:rFonts w:ascii="宋体" w:hAnsi="宋体"/>
                <w:kern w:val="0"/>
                <w:sz w:val="24"/>
                <w:szCs w:val="24"/>
                <w:highlight w:val="none"/>
              </w:rPr>
              <w:t>三 技术部分（</w:t>
            </w:r>
            <w:r>
              <w:rPr>
                <w:rFonts w:hint="eastAsia" w:ascii="宋体" w:hAnsi="宋体"/>
                <w:kern w:val="0"/>
                <w:sz w:val="24"/>
                <w:szCs w:val="24"/>
                <w:highlight w:val="none"/>
                <w:u w:val="single"/>
                <w:lang w:val="en-US" w:eastAsia="zh-CN"/>
              </w:rPr>
              <w:t>65</w:t>
            </w:r>
            <w:r>
              <w:rPr>
                <w:rFonts w:ascii="宋体" w:hAnsi="宋体"/>
                <w:kern w:val="0"/>
                <w:sz w:val="24"/>
                <w:szCs w:val="24"/>
                <w:highlight w:val="none"/>
              </w:rPr>
              <w:t>分）</w:t>
            </w:r>
            <w:r>
              <w:rPr>
                <w:rFonts w:ascii="宋体" w:hAnsi="宋体"/>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1066165</wp:posOffset>
                      </wp:positionV>
                      <wp:extent cx="1514475" cy="0"/>
                      <wp:effectExtent l="0" t="57150" r="0" b="57150"/>
                      <wp:wrapNone/>
                      <wp:docPr id="1824865237" name="矩形 1824865237"/>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4B38ECE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83.95pt;height:0pt;width:119.25pt;z-index:251660288;mso-width-relative:page;mso-height-relative:page;" filled="f" stroked="f" coordsize="21600,21600" o:gfxdata="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ZMETvWAAAACQEAAA8AAAAAAAAAAQAg&#10;AAAAIgAAAGRycy9kb3ducmV2LnhtbFBLAQIUABQAAAAIAIdO4kA8aOUTEAIAABUEAAAOAAAAAAAA&#10;AAEAIAAAACUBAABkcnMvZTJvRG9jLnhtbFBLBQYAAAAABgAGAFkBAACnBQAAAAA=&#10;">
                      <v:fill on="f" focussize="0,0"/>
                      <v:stroke on="f"/>
                      <v:imagedata o:title=""/>
                      <o:lock v:ext="edit" aspectratio="f"/>
                      <v:textbox>
                        <w:txbxContent>
                          <w:p w14:paraId="4B38ECE9"/>
                        </w:txbxContent>
                      </v:textbox>
                    </v:rect>
                  </w:pict>
                </mc:Fallback>
              </mc:AlternateContent>
            </w:r>
          </w:p>
        </w:tc>
        <w:tc>
          <w:tcPr>
            <w:tcW w:w="2405" w:type="dxa"/>
            <w:vAlign w:val="center"/>
          </w:tcPr>
          <w:p w14:paraId="4FEA78A1">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技术参数重要指标响应情况</w:t>
            </w:r>
          </w:p>
        </w:tc>
        <w:tc>
          <w:tcPr>
            <w:tcW w:w="3874" w:type="dxa"/>
            <w:vAlign w:val="center"/>
          </w:tcPr>
          <w:p w14:paraId="40269E8F">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根据投标人按照招标文件第二章技术总体要求中“</w:t>
            </w:r>
            <w:r>
              <w:rPr>
                <w:rFonts w:hint="eastAsia" w:ascii="宋体" w:hAnsi="宋体" w:cs="宋体"/>
                <w:kern w:val="0"/>
                <w:sz w:val="24"/>
                <w:szCs w:val="24"/>
                <w:highlight w:val="none"/>
                <w:lang w:val="en-US" w:eastAsia="zh-CN"/>
              </w:rPr>
              <w:t>一、技术指标</w:t>
            </w:r>
            <w:r>
              <w:rPr>
                <w:rFonts w:hint="eastAsia" w:ascii="宋体" w:hAnsi="宋体" w:cs="宋体"/>
                <w:kern w:val="0"/>
                <w:sz w:val="24"/>
                <w:szCs w:val="24"/>
                <w:highlight w:val="none"/>
              </w:rPr>
              <w:t>”的技术响应情况进行打分。</w:t>
            </w:r>
          </w:p>
          <w:p w14:paraId="5D20356D">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有</w:t>
            </w:r>
            <w:r>
              <w:rPr>
                <w:rFonts w:ascii="宋体" w:hAnsi="宋体" w:cs="宋体"/>
                <w:kern w:val="0"/>
                <w:sz w:val="24"/>
                <w:szCs w:val="24"/>
                <w:highlight w:val="none"/>
              </w:rPr>
              <w:t>1</w:t>
            </w:r>
            <w:r>
              <w:rPr>
                <w:rFonts w:hint="eastAsia" w:ascii="宋体" w:hAnsi="宋体" w:cs="宋体"/>
                <w:kern w:val="0"/>
                <w:sz w:val="24"/>
                <w:szCs w:val="24"/>
                <w:highlight w:val="none"/>
              </w:rPr>
              <w:t>项</w:t>
            </w:r>
            <w:r>
              <w:rPr>
                <w:rFonts w:hint="eastAsia" w:ascii="宋体" w:hAnsi="宋体" w:cs="宋体"/>
                <w:kern w:val="0"/>
                <w:sz w:val="24"/>
                <w:szCs w:val="24"/>
                <w:highlight w:val="none"/>
                <w:lang w:val="en-US" w:eastAsia="zh-CN"/>
              </w:rPr>
              <w:t>一般</w:t>
            </w:r>
            <w:r>
              <w:rPr>
                <w:rFonts w:hint="eastAsia" w:ascii="宋体" w:hAnsi="宋体" w:cs="宋体"/>
                <w:kern w:val="0"/>
                <w:sz w:val="24"/>
                <w:szCs w:val="24"/>
                <w:highlight w:val="none"/>
              </w:rPr>
              <w:t xml:space="preserve">条款负偏离扣 </w:t>
            </w:r>
            <w:r>
              <w:rPr>
                <w:rFonts w:hint="eastAsia" w:ascii="宋体" w:hAnsi="宋体" w:cs="宋体"/>
                <w:kern w:val="0"/>
                <w:sz w:val="24"/>
                <w:szCs w:val="24"/>
                <w:highlight w:val="none"/>
                <w:lang w:val="en-US" w:eastAsia="zh-CN"/>
              </w:rPr>
              <w:t>0.2</w:t>
            </w:r>
            <w:r>
              <w:rPr>
                <w:rFonts w:hint="eastAsia" w:ascii="宋体" w:hAnsi="宋体" w:cs="宋体"/>
                <w:kern w:val="0"/>
                <w:sz w:val="24"/>
                <w:szCs w:val="24"/>
                <w:highlight w:val="none"/>
              </w:rPr>
              <w:t>分</w:t>
            </w:r>
            <w:r>
              <w:rPr>
                <w:rFonts w:hint="eastAsia" w:ascii="宋体" w:hAnsi="宋体"/>
                <w:kern w:val="0"/>
                <w:sz w:val="24"/>
                <w:szCs w:val="24"/>
                <w:highlight w:val="none"/>
              </w:rPr>
              <w:t>，条款总计</w:t>
            </w:r>
            <w:r>
              <w:rPr>
                <w:rFonts w:hint="eastAsia" w:ascii="宋体" w:hAnsi="宋体"/>
                <w:kern w:val="0"/>
                <w:sz w:val="24"/>
                <w:szCs w:val="24"/>
                <w:highlight w:val="none"/>
                <w:lang w:val="en-US" w:eastAsia="zh-CN"/>
              </w:rPr>
              <w:t>131</w:t>
            </w:r>
            <w:r>
              <w:rPr>
                <w:rFonts w:hint="eastAsia" w:ascii="宋体" w:hAnsi="宋体"/>
                <w:kern w:val="0"/>
                <w:sz w:val="24"/>
                <w:szCs w:val="24"/>
                <w:highlight w:val="none"/>
              </w:rPr>
              <w:t>项</w:t>
            </w:r>
            <w:r>
              <w:rPr>
                <w:rFonts w:hint="eastAsia" w:ascii="宋体" w:hAnsi="宋体" w:cs="宋体"/>
                <w:kern w:val="0"/>
                <w:sz w:val="24"/>
                <w:szCs w:val="24"/>
                <w:highlight w:val="none"/>
              </w:rPr>
              <w:t>；</w:t>
            </w:r>
          </w:p>
          <w:p w14:paraId="7B399D67">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有</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项</w:t>
            </w:r>
            <w:r>
              <w:rPr>
                <w:rFonts w:hint="eastAsia" w:ascii="宋体" w:hAnsi="宋体"/>
                <w:b/>
                <w:bCs/>
                <w:color w:val="auto"/>
                <w:sz w:val="24"/>
                <w:szCs w:val="24"/>
                <w:highlight w:val="none"/>
                <w:lang w:val="en-US" w:eastAsia="zh-CN"/>
              </w:rPr>
              <w:t>#</w:t>
            </w:r>
            <w:r>
              <w:rPr>
                <w:rFonts w:hint="eastAsia" w:ascii="宋体" w:hAnsi="宋体"/>
                <w:color w:val="auto"/>
                <w:sz w:val="24"/>
                <w:highlight w:val="none"/>
              </w:rPr>
              <w:t>号</w:t>
            </w:r>
            <w:r>
              <w:rPr>
                <w:rFonts w:hint="eastAsia" w:ascii="宋体" w:hAnsi="宋体" w:cs="宋体"/>
                <w:color w:val="auto"/>
                <w:kern w:val="0"/>
                <w:sz w:val="24"/>
                <w:szCs w:val="24"/>
                <w:highlight w:val="none"/>
              </w:rPr>
              <w:t>条款负偏离扣</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rPr>
              <w:t>分</w:t>
            </w:r>
            <w:r>
              <w:rPr>
                <w:rFonts w:hint="eastAsia" w:ascii="宋体" w:hAnsi="宋体"/>
                <w:color w:val="auto"/>
                <w:kern w:val="0"/>
                <w:sz w:val="24"/>
                <w:szCs w:val="24"/>
                <w:highlight w:val="none"/>
              </w:rPr>
              <w:t>，条款总计</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项</w:t>
            </w:r>
            <w:r>
              <w:rPr>
                <w:rFonts w:hint="eastAsia" w:ascii="宋体" w:hAnsi="宋体" w:cs="宋体"/>
                <w:color w:val="auto"/>
                <w:kern w:val="0"/>
                <w:sz w:val="24"/>
                <w:szCs w:val="24"/>
                <w:highlight w:val="none"/>
              </w:rPr>
              <w:t>；</w:t>
            </w:r>
          </w:p>
          <w:p w14:paraId="1949C289">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有</w:t>
            </w:r>
            <w:r>
              <w:rPr>
                <w:rFonts w:ascii="宋体" w:hAnsi="宋体" w:cs="宋体"/>
                <w:kern w:val="0"/>
                <w:sz w:val="24"/>
                <w:szCs w:val="24"/>
                <w:highlight w:val="none"/>
              </w:rPr>
              <w:t>1</w:t>
            </w:r>
            <w:r>
              <w:rPr>
                <w:rFonts w:hint="eastAsia" w:ascii="宋体" w:hAnsi="宋体" w:cs="宋体"/>
                <w:kern w:val="0"/>
                <w:sz w:val="24"/>
                <w:szCs w:val="24"/>
                <w:highlight w:val="none"/>
              </w:rPr>
              <w:t>项</w:t>
            </w:r>
            <w:r>
              <w:rPr>
                <w:rFonts w:hint="eastAsia" w:ascii="宋体" w:hAnsi="宋体"/>
                <w:b/>
                <w:bCs/>
                <w:sz w:val="24"/>
                <w:szCs w:val="24"/>
                <w:highlight w:val="none"/>
              </w:rPr>
              <w:t>▲</w:t>
            </w:r>
            <w:r>
              <w:rPr>
                <w:rFonts w:hint="eastAsia" w:ascii="宋体" w:hAnsi="宋体"/>
                <w:sz w:val="24"/>
                <w:highlight w:val="none"/>
              </w:rPr>
              <w:t>号</w:t>
            </w:r>
            <w:r>
              <w:rPr>
                <w:rFonts w:hint="eastAsia" w:ascii="宋体" w:hAnsi="宋体" w:cs="宋体"/>
                <w:kern w:val="0"/>
                <w:sz w:val="24"/>
                <w:szCs w:val="24"/>
                <w:highlight w:val="none"/>
              </w:rPr>
              <w:t>条款负偏离扣</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分</w:t>
            </w:r>
            <w:r>
              <w:rPr>
                <w:rFonts w:hint="eastAsia" w:ascii="宋体" w:hAnsi="宋体"/>
                <w:kern w:val="0"/>
                <w:sz w:val="24"/>
                <w:szCs w:val="24"/>
                <w:highlight w:val="none"/>
              </w:rPr>
              <w:t>，条款总计</w:t>
            </w:r>
            <w:r>
              <w:rPr>
                <w:rFonts w:hint="eastAsia" w:ascii="宋体" w:hAnsi="宋体"/>
                <w:kern w:val="0"/>
                <w:sz w:val="24"/>
                <w:szCs w:val="24"/>
                <w:highlight w:val="none"/>
                <w:lang w:val="en-US" w:eastAsia="zh-CN"/>
              </w:rPr>
              <w:t>3</w:t>
            </w:r>
            <w:r>
              <w:rPr>
                <w:rFonts w:hint="eastAsia" w:ascii="宋体" w:hAnsi="宋体"/>
                <w:kern w:val="0"/>
                <w:sz w:val="24"/>
                <w:szCs w:val="24"/>
                <w:highlight w:val="none"/>
              </w:rPr>
              <w:t>项</w:t>
            </w:r>
            <w:r>
              <w:rPr>
                <w:rFonts w:hint="eastAsia" w:ascii="宋体" w:hAnsi="宋体" w:cs="宋体"/>
                <w:kern w:val="0"/>
                <w:sz w:val="24"/>
                <w:szCs w:val="24"/>
                <w:highlight w:val="none"/>
              </w:rPr>
              <w:t>；</w:t>
            </w:r>
          </w:p>
          <w:p w14:paraId="4EB7FDBE">
            <w:pPr>
              <w:widowControl/>
              <w:jc w:val="left"/>
              <w:rPr>
                <w:rFonts w:hint="eastAsia" w:ascii="宋体" w:hAnsi="宋体" w:eastAsia="宋体" w:cs="宋体"/>
                <w:kern w:val="0"/>
                <w:sz w:val="24"/>
                <w:szCs w:val="24"/>
                <w:highlight w:val="none"/>
                <w:lang w:val="en-US" w:eastAsia="zh-CN"/>
              </w:rPr>
            </w:pPr>
            <w:r>
              <w:rPr>
                <w:rFonts w:hint="eastAsia" w:ascii="宋体" w:hAnsi="宋体"/>
                <w:kern w:val="0"/>
                <w:sz w:val="24"/>
                <w:szCs w:val="24"/>
                <w:highlight w:val="none"/>
              </w:rPr>
              <w:t>最低得0分</w:t>
            </w:r>
            <w:r>
              <w:rPr>
                <w:rFonts w:hint="eastAsia" w:ascii="宋体" w:hAnsi="宋体" w:cs="宋体"/>
                <w:kern w:val="0"/>
                <w:sz w:val="24"/>
                <w:szCs w:val="24"/>
                <w:highlight w:val="none"/>
              </w:rPr>
              <w:t>。</w:t>
            </w:r>
          </w:p>
        </w:tc>
        <w:tc>
          <w:tcPr>
            <w:tcW w:w="789" w:type="dxa"/>
            <w:vAlign w:val="center"/>
          </w:tcPr>
          <w:p w14:paraId="54A17A1E">
            <w:pPr>
              <w:jc w:val="center"/>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val="en-US" w:eastAsia="zh-CN"/>
              </w:rPr>
              <w:t xml:space="preserve">  48.7</w:t>
            </w:r>
          </w:p>
        </w:tc>
      </w:tr>
      <w:tr w14:paraId="501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6EA64868">
            <w:pPr>
              <w:rPr>
                <w:rFonts w:hint="eastAsia" w:ascii="宋体" w:hAnsi="宋体"/>
                <w:kern w:val="0"/>
                <w:sz w:val="24"/>
                <w:szCs w:val="24"/>
                <w:highlight w:val="none"/>
              </w:rPr>
            </w:pPr>
            <w:bookmarkStart w:id="152" w:name="_Hlk194952788"/>
          </w:p>
        </w:tc>
        <w:tc>
          <w:tcPr>
            <w:tcW w:w="2405" w:type="dxa"/>
            <w:vAlign w:val="center"/>
          </w:tcPr>
          <w:p w14:paraId="7C34B810">
            <w:pPr>
              <w:widowControl/>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售后服务</w:t>
            </w:r>
            <w:r>
              <w:rPr>
                <w:rFonts w:hint="eastAsia" w:ascii="宋体" w:hAnsi="宋体" w:cs="宋体"/>
                <w:kern w:val="0"/>
                <w:sz w:val="24"/>
                <w:szCs w:val="24"/>
                <w:highlight w:val="none"/>
                <w:lang w:val="en-US" w:eastAsia="zh-CN"/>
              </w:rPr>
              <w:t>承诺</w:t>
            </w:r>
          </w:p>
        </w:tc>
        <w:tc>
          <w:tcPr>
            <w:tcW w:w="3874" w:type="dxa"/>
            <w:vAlign w:val="center"/>
          </w:tcPr>
          <w:p w14:paraId="7FF7C152">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完全符合</w:t>
            </w:r>
            <w:r>
              <w:rPr>
                <w:rFonts w:hint="eastAsia" w:ascii="宋体" w:hAnsi="宋体" w:cs="宋体"/>
                <w:kern w:val="0"/>
                <w:sz w:val="24"/>
                <w:szCs w:val="24"/>
                <w:highlight w:val="none"/>
              </w:rPr>
              <w:t>招标文件第二章技术总体要求中的</w:t>
            </w:r>
            <w:r>
              <w:rPr>
                <w:rFonts w:hint="eastAsia" w:ascii="宋体" w:hAnsi="宋体" w:cs="宋体"/>
                <w:b/>
                <w:bCs/>
                <w:kern w:val="0"/>
                <w:sz w:val="24"/>
                <w:szCs w:val="24"/>
                <w:highlight w:val="none"/>
              </w:rPr>
              <w:t xml:space="preserve">“三 其他相关要求 </w:t>
            </w:r>
            <w:r>
              <w:rPr>
                <w:rFonts w:hint="eastAsia" w:ascii="宋体" w:hAnsi="宋体"/>
                <w:b/>
                <w:sz w:val="24"/>
                <w:szCs w:val="24"/>
                <w:highlight w:val="none"/>
              </w:rPr>
              <w:t>（四）售后服务要求</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的</w:t>
            </w:r>
            <w:r>
              <w:rPr>
                <w:rFonts w:hint="eastAsia" w:ascii="宋体" w:hAnsi="宋体" w:cs="宋体"/>
                <w:b w:val="0"/>
                <w:bCs w:val="0"/>
                <w:kern w:val="0"/>
                <w:sz w:val="24"/>
                <w:szCs w:val="24"/>
                <w:highlight w:val="none"/>
                <w:lang w:val="en-US" w:eastAsia="zh-CN"/>
              </w:rPr>
              <w:t>全部条款并</w:t>
            </w:r>
            <w:r>
              <w:rPr>
                <w:rFonts w:hint="eastAsia" w:ascii="宋体" w:hAnsi="宋体" w:cs="宋体"/>
                <w:kern w:val="0"/>
                <w:sz w:val="24"/>
                <w:szCs w:val="24"/>
                <w:highlight w:val="none"/>
                <w:lang w:val="en-US" w:eastAsia="zh-CN"/>
              </w:rPr>
              <w:t>提供原厂售后服务承诺函（加盖供应商或原厂公章）得4.3分。</w:t>
            </w:r>
          </w:p>
          <w:p w14:paraId="5EC051A3">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w:t>
            </w:r>
            <w:r>
              <w:rPr>
                <w:rFonts w:hint="eastAsia" w:ascii="宋体" w:hAnsi="宋体" w:cs="宋体"/>
                <w:kern w:val="0"/>
                <w:sz w:val="24"/>
                <w:szCs w:val="24"/>
                <w:highlight w:val="none"/>
                <w:lang w:val="en-US" w:eastAsia="zh-CN"/>
              </w:rPr>
              <w:t>按要求提供原厂售后服务承诺函</w:t>
            </w:r>
            <w:r>
              <w:rPr>
                <w:rFonts w:hint="eastAsia" w:ascii="宋体" w:hAnsi="宋体" w:cs="宋体"/>
                <w:kern w:val="0"/>
                <w:sz w:val="24"/>
                <w:szCs w:val="24"/>
                <w:highlight w:val="none"/>
              </w:rPr>
              <w:t>的不得分。</w:t>
            </w:r>
          </w:p>
        </w:tc>
        <w:tc>
          <w:tcPr>
            <w:tcW w:w="789" w:type="dxa"/>
            <w:vAlign w:val="center"/>
          </w:tcPr>
          <w:p w14:paraId="1308B4F5">
            <w:pPr>
              <w:jc w:val="center"/>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val="en-US" w:eastAsia="zh-CN"/>
              </w:rPr>
              <w:t>4.3</w:t>
            </w:r>
          </w:p>
        </w:tc>
      </w:tr>
      <w:bookmarkEnd w:id="152"/>
      <w:tr w14:paraId="2ED6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4E122D3D">
            <w:pPr>
              <w:rPr>
                <w:rFonts w:hint="eastAsia" w:ascii="宋体" w:hAnsi="宋体"/>
                <w:kern w:val="0"/>
                <w:sz w:val="24"/>
                <w:szCs w:val="24"/>
                <w:highlight w:val="none"/>
              </w:rPr>
            </w:pPr>
          </w:p>
        </w:tc>
        <w:tc>
          <w:tcPr>
            <w:tcW w:w="2405" w:type="dxa"/>
            <w:vAlign w:val="center"/>
          </w:tcPr>
          <w:p w14:paraId="3921724F">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安装调试方案</w:t>
            </w:r>
          </w:p>
        </w:tc>
        <w:tc>
          <w:tcPr>
            <w:tcW w:w="3874" w:type="dxa"/>
            <w:vAlign w:val="center"/>
          </w:tcPr>
          <w:p w14:paraId="532B088E">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根据投标人按照招标文件第二章技术总体要求中的</w:t>
            </w:r>
            <w:r>
              <w:rPr>
                <w:rFonts w:hint="eastAsia" w:ascii="宋体" w:hAnsi="宋体" w:cs="宋体"/>
                <w:b/>
                <w:bCs/>
                <w:kern w:val="0"/>
                <w:sz w:val="24"/>
                <w:szCs w:val="24"/>
                <w:highlight w:val="none"/>
              </w:rPr>
              <w:t>“（六）安装调试要求</w:t>
            </w:r>
            <w:r>
              <w:rPr>
                <w:rFonts w:hint="eastAsia" w:ascii="宋体" w:hAnsi="宋体" w:cs="宋体"/>
                <w:kern w:val="0"/>
                <w:sz w:val="24"/>
                <w:szCs w:val="24"/>
                <w:highlight w:val="none"/>
              </w:rPr>
              <w:t>”提供的安装和调试方案进行打分，包括安装计划、调试内容等。</w:t>
            </w:r>
          </w:p>
          <w:p w14:paraId="34F410D8">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方案内容完整深入、详实可行，有很强的针对性，完全符合项目自动化与智能化需求得</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分；</w:t>
            </w:r>
          </w:p>
          <w:p w14:paraId="1236FF78">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方案为通用类内容，未根据本项目特点针对性的提供方案，基本符合项目需求，得</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分；</w:t>
            </w:r>
          </w:p>
          <w:p w14:paraId="62F35FA1">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方案内容简单，有较大风险性，得</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分。</w:t>
            </w:r>
          </w:p>
          <w:p w14:paraId="2DA896CE">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未单独提供该方案的不得分。</w:t>
            </w:r>
          </w:p>
        </w:tc>
        <w:tc>
          <w:tcPr>
            <w:tcW w:w="789" w:type="dxa"/>
            <w:vAlign w:val="center"/>
          </w:tcPr>
          <w:p w14:paraId="37AE2538">
            <w:pPr>
              <w:jc w:val="center"/>
              <w:rPr>
                <w:rFonts w:hint="eastAsia" w:ascii="宋体" w:hAnsi="宋体" w:eastAsia="宋体"/>
                <w:kern w:val="0"/>
                <w:sz w:val="24"/>
                <w:szCs w:val="24"/>
                <w:highlight w:val="none"/>
                <w:lang w:eastAsia="zh-CN"/>
              </w:rPr>
            </w:pPr>
            <w:r>
              <w:rPr>
                <w:rFonts w:hint="eastAsia" w:ascii="宋体" w:hAnsi="宋体"/>
                <w:kern w:val="0"/>
                <w:sz w:val="24"/>
                <w:szCs w:val="24"/>
                <w:highlight w:val="none"/>
                <w:lang w:val="en-US" w:eastAsia="zh-CN"/>
              </w:rPr>
              <w:t>5</w:t>
            </w:r>
          </w:p>
        </w:tc>
      </w:tr>
      <w:tr w14:paraId="0011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29342FD3">
            <w:pPr>
              <w:rPr>
                <w:rFonts w:hint="eastAsia" w:ascii="宋体" w:hAnsi="宋体"/>
                <w:kern w:val="0"/>
                <w:sz w:val="24"/>
                <w:szCs w:val="24"/>
                <w:highlight w:val="none"/>
              </w:rPr>
            </w:pPr>
          </w:p>
        </w:tc>
        <w:tc>
          <w:tcPr>
            <w:tcW w:w="2405" w:type="dxa"/>
            <w:vAlign w:val="center"/>
          </w:tcPr>
          <w:p w14:paraId="336D75BC">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培训方案</w:t>
            </w:r>
          </w:p>
        </w:tc>
        <w:tc>
          <w:tcPr>
            <w:tcW w:w="3874" w:type="dxa"/>
            <w:vAlign w:val="center"/>
          </w:tcPr>
          <w:p w14:paraId="094A880A">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根据投标人按照招标文件第二章技术总体要求中的</w:t>
            </w:r>
            <w:r>
              <w:rPr>
                <w:rFonts w:hint="eastAsia" w:ascii="宋体" w:hAnsi="宋体" w:cs="宋体"/>
                <w:b/>
                <w:bCs/>
                <w:kern w:val="0"/>
                <w:sz w:val="24"/>
                <w:szCs w:val="24"/>
                <w:highlight w:val="none"/>
              </w:rPr>
              <w:t>“（五）具体交货、培训要求</w:t>
            </w:r>
            <w:r>
              <w:rPr>
                <w:rFonts w:hint="eastAsia" w:ascii="宋体" w:hAnsi="宋体" w:cs="宋体"/>
                <w:kern w:val="0"/>
                <w:sz w:val="24"/>
                <w:szCs w:val="24"/>
                <w:highlight w:val="none"/>
              </w:rPr>
              <w:t>”提供的培训方案进行打分。包括培训目标、培训计划等。</w:t>
            </w:r>
          </w:p>
          <w:p w14:paraId="0B5199D7">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培训方案科学合理、实施性强，采购人</w:t>
            </w:r>
            <w:r>
              <w:rPr>
                <w:rFonts w:hint="eastAsia" w:ascii="宋体" w:hAnsi="宋体"/>
                <w:sz w:val="24"/>
                <w:szCs w:val="24"/>
                <w:highlight w:val="none"/>
              </w:rPr>
              <w:t>能够全面了解设备情况，可完全掌握设备的使用，符合采购需求</w:t>
            </w:r>
            <w:r>
              <w:rPr>
                <w:rFonts w:hint="eastAsia" w:ascii="宋体" w:hAnsi="宋体" w:cs="宋体"/>
                <w:kern w:val="0"/>
                <w:sz w:val="24"/>
                <w:szCs w:val="24"/>
                <w:highlight w:val="none"/>
              </w:rPr>
              <w:t>得</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w:t>
            </w:r>
          </w:p>
          <w:p w14:paraId="6BA1F9B7">
            <w:pPr>
              <w:widowControl/>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培训方案较合理，实施性一般，采购人</w:t>
            </w:r>
            <w:r>
              <w:rPr>
                <w:rFonts w:hint="eastAsia" w:ascii="宋体" w:hAnsi="宋体"/>
                <w:sz w:val="24"/>
                <w:szCs w:val="24"/>
                <w:highlight w:val="none"/>
              </w:rPr>
              <w:t>能够了解设备基础情况，部分符合采购需求</w:t>
            </w:r>
            <w:r>
              <w:rPr>
                <w:rFonts w:hint="eastAsia" w:ascii="宋体" w:hAnsi="宋体" w:cs="宋体"/>
                <w:kern w:val="0"/>
                <w:sz w:val="24"/>
                <w:szCs w:val="24"/>
                <w:highlight w:val="none"/>
              </w:rPr>
              <w:t>得</w:t>
            </w:r>
            <w:r>
              <w:rPr>
                <w:rFonts w:hint="eastAsia" w:ascii="宋体" w:hAnsi="宋体" w:cs="宋体"/>
                <w:kern w:val="0"/>
                <w:sz w:val="24"/>
                <w:szCs w:val="24"/>
                <w:highlight w:val="none"/>
                <w:lang w:val="en-US" w:eastAsia="zh-CN"/>
              </w:rPr>
              <w:t>1</w:t>
            </w:r>
            <w:r>
              <w:rPr>
                <w:rFonts w:ascii="宋体" w:hAnsi="宋体" w:cs="宋体"/>
                <w:kern w:val="0"/>
                <w:sz w:val="24"/>
                <w:szCs w:val="24"/>
                <w:highlight w:val="none"/>
              </w:rPr>
              <w:t>分</w:t>
            </w:r>
            <w:r>
              <w:rPr>
                <w:rFonts w:hint="eastAsia" w:ascii="宋体" w:hAnsi="宋体" w:cs="宋体"/>
                <w:kern w:val="0"/>
                <w:sz w:val="24"/>
                <w:szCs w:val="24"/>
                <w:highlight w:val="none"/>
                <w:lang w:eastAsia="zh-CN"/>
              </w:rPr>
              <w:t>。</w:t>
            </w:r>
          </w:p>
          <w:p w14:paraId="3FF5CFB3">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未单独提供该方案的不得分。</w:t>
            </w:r>
          </w:p>
        </w:tc>
        <w:tc>
          <w:tcPr>
            <w:tcW w:w="789" w:type="dxa"/>
            <w:vAlign w:val="center"/>
          </w:tcPr>
          <w:p w14:paraId="542DE75C">
            <w:pPr>
              <w:jc w:val="center"/>
              <w:rPr>
                <w:rFonts w:hint="eastAsia" w:ascii="宋体" w:hAnsi="宋体" w:eastAsia="宋体"/>
                <w:kern w:val="0"/>
                <w:sz w:val="24"/>
                <w:szCs w:val="24"/>
                <w:highlight w:val="none"/>
                <w:lang w:eastAsia="zh-CN"/>
              </w:rPr>
            </w:pPr>
            <w:r>
              <w:rPr>
                <w:rFonts w:hint="eastAsia" w:ascii="宋体" w:hAnsi="宋体"/>
                <w:kern w:val="0"/>
                <w:sz w:val="24"/>
                <w:szCs w:val="24"/>
                <w:highlight w:val="none"/>
                <w:lang w:val="en-US" w:eastAsia="zh-CN"/>
              </w:rPr>
              <w:t>2</w:t>
            </w:r>
          </w:p>
        </w:tc>
      </w:tr>
      <w:tr w14:paraId="787B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5F573BA9">
            <w:pPr>
              <w:rPr>
                <w:rFonts w:hint="eastAsia" w:ascii="宋体" w:hAnsi="宋体"/>
                <w:kern w:val="0"/>
                <w:sz w:val="24"/>
                <w:szCs w:val="24"/>
                <w:highlight w:val="none"/>
              </w:rPr>
            </w:pPr>
          </w:p>
        </w:tc>
        <w:tc>
          <w:tcPr>
            <w:tcW w:w="2405" w:type="dxa"/>
            <w:vAlign w:val="center"/>
          </w:tcPr>
          <w:p w14:paraId="0D42FE84">
            <w:pPr>
              <w:widowControl/>
              <w:jc w:val="left"/>
              <w:rPr>
                <w:rFonts w:hint="eastAsia" w:ascii="宋体" w:hAnsi="宋体" w:cs="Times New Roman"/>
                <w:kern w:val="2"/>
                <w:sz w:val="24"/>
                <w:szCs w:val="24"/>
                <w:highlight w:val="none"/>
                <w:lang w:val="en-US" w:eastAsia="zh-CN"/>
              </w:rPr>
            </w:pPr>
            <w:r>
              <w:rPr>
                <w:rFonts w:hint="eastAsia" w:ascii="宋体" w:hAnsi="宋体" w:cs="宋体"/>
                <w:kern w:val="0"/>
                <w:sz w:val="24"/>
                <w:szCs w:val="24"/>
                <w:highlight w:val="none"/>
                <w:lang w:val="en-US" w:eastAsia="zh-CN"/>
              </w:rPr>
              <w:t>设备使用年限</w:t>
            </w:r>
          </w:p>
        </w:tc>
        <w:tc>
          <w:tcPr>
            <w:tcW w:w="3874" w:type="dxa"/>
            <w:vAlign w:val="center"/>
          </w:tcPr>
          <w:p w14:paraId="7CDE98E1">
            <w:pPr>
              <w:widowControl/>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所投产品使用年限应</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8年</w:t>
            </w:r>
            <w:r>
              <w:rPr>
                <w:rFonts w:hint="eastAsia" w:ascii="宋体" w:hAnsi="宋体" w:cs="宋体"/>
                <w:kern w:val="0"/>
                <w:sz w:val="24"/>
                <w:szCs w:val="24"/>
                <w:highlight w:val="none"/>
                <w:lang w:val="en-US" w:eastAsia="zh-CN"/>
              </w:rPr>
              <w:t>（以设备铭牌为准或</w:t>
            </w:r>
            <w:r>
              <w:rPr>
                <w:rFonts w:hint="default" w:ascii="宋体" w:hAnsi="宋体" w:cs="宋体"/>
                <w:kern w:val="0"/>
                <w:sz w:val="24"/>
                <w:szCs w:val="24"/>
                <w:highlight w:val="none"/>
                <w:lang w:val="en-US" w:eastAsia="zh-CN"/>
              </w:rPr>
              <w:t>NMPA</w:t>
            </w:r>
            <w:r>
              <w:rPr>
                <w:rFonts w:hint="eastAsia" w:ascii="宋体" w:hAnsi="宋体" w:cs="宋体"/>
                <w:kern w:val="0"/>
                <w:sz w:val="24"/>
                <w:szCs w:val="24"/>
                <w:highlight w:val="none"/>
                <w:lang w:val="en-US" w:eastAsia="zh-CN"/>
              </w:rPr>
              <w:t>补充手册为准）。</w:t>
            </w:r>
          </w:p>
          <w:p w14:paraId="6EADA7E6">
            <w:pPr>
              <w:widowControl/>
              <w:jc w:val="left"/>
              <w:rPr>
                <w:rFonts w:hint="eastAsia" w:ascii="宋体" w:hAnsi="宋体" w:cs="宋体"/>
                <w:sz w:val="24"/>
                <w:szCs w:val="24"/>
                <w:highlight w:val="none"/>
                <w:lang w:val="en-US" w:eastAsia="zh-CN"/>
              </w:rPr>
            </w:pPr>
            <w:r>
              <w:rPr>
                <w:rFonts w:hint="default" w:ascii="宋体" w:hAnsi="宋体" w:cs="宋体"/>
                <w:kern w:val="0"/>
                <w:sz w:val="24"/>
                <w:szCs w:val="24"/>
                <w:highlight w:val="none"/>
                <w:lang w:val="en-US" w:eastAsia="zh-CN"/>
              </w:rPr>
              <w:t>P</w:t>
            </w:r>
            <w:r>
              <w:rPr>
                <w:rFonts w:hint="eastAsia" w:ascii="宋体" w:hAnsi="宋体" w:eastAsia="宋体" w:cs="宋体"/>
                <w:sz w:val="24"/>
                <w:szCs w:val="24"/>
                <w:highlight w:val="none"/>
              </w:rPr>
              <w:t>≥</w:t>
            </w:r>
            <w:r>
              <w:rPr>
                <w:rFonts w:hint="default" w:ascii="宋体" w:hAnsi="宋体" w:cs="宋体"/>
                <w:sz w:val="24"/>
                <w:szCs w:val="24"/>
                <w:highlight w:val="none"/>
                <w:lang w:val="en-US"/>
              </w:rPr>
              <w:t>15</w:t>
            </w:r>
            <w:r>
              <w:rPr>
                <w:rFonts w:hint="eastAsia" w:ascii="宋体" w:hAnsi="宋体" w:cs="宋体"/>
                <w:sz w:val="24"/>
                <w:szCs w:val="24"/>
                <w:highlight w:val="none"/>
                <w:lang w:val="en-US" w:eastAsia="zh-CN"/>
              </w:rPr>
              <w:t>年，得5分；</w:t>
            </w:r>
          </w:p>
          <w:p w14:paraId="654A4A20">
            <w:pPr>
              <w:widowControl/>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15年</w:t>
            </w:r>
            <w:r>
              <w:rPr>
                <w:rFonts w:hint="default" w:ascii="宋体" w:hAnsi="宋体" w:eastAsia="宋体" w:cs="宋体"/>
                <w:sz w:val="24"/>
                <w:szCs w:val="24"/>
                <w:highlight w:val="none"/>
                <w:lang w:val="en-US" w:eastAsia="zh-CN"/>
              </w:rPr>
              <w:t>&gt;</w:t>
            </w:r>
            <w:r>
              <w:rPr>
                <w:rFonts w:hint="default" w:ascii="宋体" w:hAnsi="宋体" w:cs="宋体"/>
                <w:sz w:val="24"/>
                <w:szCs w:val="24"/>
                <w:highlight w:val="none"/>
                <w:lang w:val="en-US" w:eastAsia="zh-CN"/>
              </w:rPr>
              <w:t>P</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10年，得3分；</w:t>
            </w:r>
          </w:p>
          <w:p w14:paraId="31A5CEDF">
            <w:pPr>
              <w:widowControl/>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10年</w:t>
            </w:r>
            <w:r>
              <w:rPr>
                <w:rFonts w:hint="default" w:ascii="宋体" w:hAnsi="宋体" w:eastAsia="宋体" w:cs="宋体"/>
                <w:sz w:val="24"/>
                <w:szCs w:val="24"/>
                <w:highlight w:val="none"/>
                <w:lang w:val="en-US" w:eastAsia="zh-CN"/>
              </w:rPr>
              <w:t>&gt;P</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8年，得1分；</w:t>
            </w:r>
          </w:p>
          <w:p w14:paraId="3AD0CFDC">
            <w:pPr>
              <w:widowControl/>
              <w:jc w:val="left"/>
              <w:rPr>
                <w:rFonts w:hint="eastAsia" w:ascii="宋体" w:hAnsi="宋体" w:cs="宋体"/>
                <w:kern w:val="0"/>
                <w:sz w:val="24"/>
                <w:szCs w:val="24"/>
                <w:highlight w:val="none"/>
                <w:lang w:val="en-US" w:eastAsia="zh-CN"/>
              </w:rPr>
            </w:pPr>
            <w:r>
              <w:rPr>
                <w:rFonts w:hint="default" w:ascii="宋体" w:hAnsi="宋体" w:eastAsia="宋体" w:cs="宋体"/>
                <w:sz w:val="24"/>
                <w:szCs w:val="24"/>
                <w:highlight w:val="none"/>
                <w:lang w:val="en-US" w:eastAsia="zh-CN"/>
              </w:rPr>
              <w:t>P</w:t>
            </w:r>
            <w:r>
              <w:rPr>
                <w:rFonts w:hint="eastAsia" w:ascii="宋体" w:hAnsi="宋体" w:eastAsia="宋体" w:cs="宋体"/>
                <w:sz w:val="24"/>
                <w:szCs w:val="24"/>
                <w:highlight w:val="none"/>
                <w:lang w:val="en-US" w:eastAsia="zh-CN"/>
              </w:rPr>
              <w:t>&lt;8年，不得分。</w:t>
            </w:r>
          </w:p>
        </w:tc>
        <w:tc>
          <w:tcPr>
            <w:tcW w:w="789" w:type="dxa"/>
            <w:vAlign w:val="center"/>
          </w:tcPr>
          <w:p w14:paraId="32E28DCE">
            <w:pPr>
              <w:jc w:val="center"/>
              <w:rPr>
                <w:rFonts w:hint="default" w:ascii="宋体" w:hAnsi="宋体"/>
                <w:kern w:val="0"/>
                <w:sz w:val="24"/>
                <w:szCs w:val="24"/>
                <w:highlight w:val="none"/>
                <w:lang w:val="en-US" w:eastAsia="zh-CN"/>
              </w:rPr>
            </w:pPr>
            <w:r>
              <w:rPr>
                <w:rFonts w:hint="eastAsia" w:ascii="宋体" w:hAnsi="宋体"/>
                <w:kern w:val="0"/>
                <w:sz w:val="24"/>
                <w:szCs w:val="24"/>
                <w:highlight w:val="none"/>
                <w:lang w:val="en-US" w:eastAsia="zh-CN"/>
              </w:rPr>
              <w:t>5</w:t>
            </w:r>
          </w:p>
        </w:tc>
      </w:tr>
      <w:bookmarkEnd w:id="151"/>
      <w:tr w14:paraId="206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Align w:val="center"/>
          </w:tcPr>
          <w:p w14:paraId="3C43953F">
            <w:pPr>
              <w:rPr>
                <w:rFonts w:hint="eastAsia" w:ascii="宋体" w:hAnsi="宋体"/>
                <w:kern w:val="0"/>
                <w:sz w:val="24"/>
                <w:szCs w:val="24"/>
                <w:highlight w:val="none"/>
              </w:rPr>
            </w:pPr>
            <w:r>
              <w:rPr>
                <w:rFonts w:ascii="宋体" w:hAnsi="宋体"/>
                <w:kern w:val="0"/>
                <w:sz w:val="24"/>
                <w:szCs w:val="24"/>
                <w:highlight w:val="none"/>
              </w:rPr>
              <w:t>四 总分</w:t>
            </w:r>
          </w:p>
        </w:tc>
        <w:tc>
          <w:tcPr>
            <w:tcW w:w="7068" w:type="dxa"/>
            <w:gridSpan w:val="3"/>
            <w:vAlign w:val="center"/>
          </w:tcPr>
          <w:p w14:paraId="07C15F38">
            <w:pPr>
              <w:jc w:val="center"/>
              <w:rPr>
                <w:rFonts w:hint="eastAsia" w:ascii="宋体" w:hAnsi="宋体"/>
                <w:kern w:val="0"/>
                <w:sz w:val="24"/>
                <w:szCs w:val="24"/>
                <w:highlight w:val="none"/>
              </w:rPr>
            </w:pPr>
            <w:r>
              <w:rPr>
                <w:rFonts w:ascii="宋体" w:hAnsi="宋体"/>
                <w:kern w:val="0"/>
                <w:sz w:val="24"/>
                <w:szCs w:val="24"/>
                <w:highlight w:val="none"/>
              </w:rPr>
              <w:t>合计100分</w:t>
            </w:r>
          </w:p>
        </w:tc>
      </w:tr>
    </w:tbl>
    <w:p w14:paraId="629F7824">
      <w:pPr>
        <w:jc w:val="left"/>
        <w:rPr>
          <w:rFonts w:hint="eastAsia" w:ascii="宋体" w:hAnsi="宋体" w:cs="宋体"/>
          <w:b/>
          <w:kern w:val="0"/>
          <w:sz w:val="24"/>
          <w:szCs w:val="24"/>
          <w:highlight w:val="none"/>
        </w:rPr>
      </w:pPr>
    </w:p>
    <w:p w14:paraId="272D06F4">
      <w:pPr>
        <w:jc w:val="left"/>
        <w:rPr>
          <w:rFonts w:hint="eastAsia" w:ascii="宋体" w:hAnsi="宋体" w:cs="宋体"/>
          <w:b/>
          <w:kern w:val="0"/>
          <w:sz w:val="24"/>
          <w:szCs w:val="24"/>
          <w:highlight w:val="none"/>
        </w:rPr>
      </w:pPr>
    </w:p>
    <w:p w14:paraId="146C87A8">
      <w:pPr>
        <w:jc w:val="left"/>
        <w:rPr>
          <w:rFonts w:hint="eastAsia" w:ascii="宋体" w:hAnsi="宋体" w:cs="宋体"/>
          <w:b/>
          <w:kern w:val="0"/>
          <w:sz w:val="24"/>
          <w:szCs w:val="24"/>
          <w:highlight w:val="none"/>
        </w:rPr>
      </w:pPr>
      <w:r>
        <w:rPr>
          <w:rFonts w:hint="eastAsia" w:ascii="宋体" w:hAnsi="宋体" w:cs="宋体"/>
          <w:b/>
          <w:kern w:val="0"/>
          <w:sz w:val="24"/>
          <w:szCs w:val="24"/>
          <w:highlight w:val="none"/>
        </w:rPr>
        <w:t>备注：</w:t>
      </w:r>
    </w:p>
    <w:p w14:paraId="229D000A">
      <w:pPr>
        <w:rPr>
          <w:rFonts w:hint="eastAsia" w:ascii="宋体" w:hAnsi="宋体"/>
          <w:sz w:val="24"/>
          <w:highlight w:val="none"/>
        </w:rPr>
      </w:pPr>
      <w:r>
        <w:rPr>
          <w:rFonts w:ascii="宋体" w:hAnsi="宋体"/>
          <w:sz w:val="24"/>
          <w:highlight w:val="none"/>
        </w:rPr>
        <w:t>1</w:t>
      </w:r>
      <w:r>
        <w:rPr>
          <w:rFonts w:hint="eastAsia" w:ascii="宋体" w:hAnsi="宋体"/>
          <w:sz w:val="24"/>
          <w:highlight w:val="none"/>
        </w:rPr>
        <w:t>根据《国务院办公厅关于建立政府强制采购节能产品制度的通知》（国办发〔２００７〕５１号）规定，</w:t>
      </w:r>
      <w:r>
        <w:rPr>
          <w:rFonts w:ascii="宋体" w:hAnsi="宋体"/>
          <w:sz w:val="24"/>
          <w:highlight w:val="none"/>
        </w:rPr>
        <w:t>在技术、服务等指标同等条件下，优先采购属于国家公布的节能清单中的产品。</w:t>
      </w:r>
      <w:r>
        <w:rPr>
          <w:rFonts w:hint="eastAsia" w:ascii="宋体" w:hAnsi="宋体"/>
          <w:sz w:val="24"/>
          <w:highlight w:val="none"/>
        </w:rPr>
        <w:t>以中国政府采购网（</w:t>
      </w:r>
      <w:r>
        <w:rPr>
          <w:rFonts w:ascii="宋体" w:hAnsi="宋体"/>
          <w:sz w:val="24"/>
          <w:highlight w:val="none"/>
        </w:rPr>
        <w:t>http://www.ccgp.gov.cn/</w:t>
      </w:r>
      <w:r>
        <w:rPr>
          <w:rFonts w:hint="eastAsia" w:ascii="宋体" w:hAnsi="宋体"/>
          <w:sz w:val="24"/>
          <w:highlight w:val="none"/>
        </w:rPr>
        <w:t>）公布的最新一期节能产品政府采购清单为准。</w:t>
      </w:r>
    </w:p>
    <w:p w14:paraId="7C174876">
      <w:pPr>
        <w:jc w:val="left"/>
        <w:rPr>
          <w:rFonts w:hint="eastAsia" w:ascii="宋体" w:hAnsi="宋体"/>
          <w:sz w:val="24"/>
          <w:highlight w:val="none"/>
        </w:rPr>
      </w:pPr>
      <w:r>
        <w:rPr>
          <w:rFonts w:ascii="宋体" w:hAnsi="宋体"/>
          <w:sz w:val="24"/>
          <w:highlight w:val="none"/>
        </w:rPr>
        <w:t>2</w:t>
      </w:r>
      <w:r>
        <w:rPr>
          <w:rFonts w:hint="eastAsia" w:ascii="宋体" w:hAnsi="宋体"/>
          <w:sz w:val="24"/>
          <w:highlight w:val="none"/>
        </w:rPr>
        <w:t>根据《环境标志产品政府采购实施的意见》（财库</w:t>
      </w:r>
      <w:r>
        <w:rPr>
          <w:rFonts w:ascii="宋体" w:hAnsi="宋体"/>
          <w:sz w:val="24"/>
          <w:highlight w:val="none"/>
        </w:rPr>
        <w:t>[2006]90</w:t>
      </w:r>
      <w:r>
        <w:rPr>
          <w:rFonts w:hint="eastAsia" w:ascii="宋体" w:hAnsi="宋体"/>
          <w:sz w:val="24"/>
          <w:highlight w:val="none"/>
        </w:rPr>
        <w:t>号）的规定，</w:t>
      </w:r>
      <w:r>
        <w:rPr>
          <w:rFonts w:ascii="宋体" w:hAnsi="宋体"/>
          <w:sz w:val="24"/>
          <w:highlight w:val="none"/>
        </w:rPr>
        <w:t>在性能、技术、服务等指标同等条件下，优先采购国家公布的环保产品清单中的产品。</w:t>
      </w:r>
      <w:r>
        <w:rPr>
          <w:rFonts w:hint="eastAsia" w:ascii="宋体" w:hAnsi="宋体"/>
          <w:sz w:val="24"/>
          <w:highlight w:val="none"/>
        </w:rPr>
        <w:t>以中国政府采购网（</w:t>
      </w:r>
      <w:r>
        <w:rPr>
          <w:rFonts w:ascii="宋体" w:hAnsi="宋体"/>
          <w:sz w:val="24"/>
          <w:highlight w:val="none"/>
        </w:rPr>
        <w:t>http://www.ccgp.gov.cn/</w:t>
      </w:r>
      <w:r>
        <w:rPr>
          <w:rFonts w:hint="eastAsia" w:ascii="宋体" w:hAnsi="宋体"/>
          <w:sz w:val="24"/>
          <w:highlight w:val="none"/>
        </w:rPr>
        <w:t>）公布的最新一期环境标志产品政府采购清单为准。</w:t>
      </w:r>
    </w:p>
    <w:p w14:paraId="2443C5FD">
      <w:pPr>
        <w:rPr>
          <w:rFonts w:hint="eastAsia" w:ascii="宋体" w:hAnsi="宋体"/>
          <w:sz w:val="24"/>
          <w:highlight w:val="none"/>
        </w:rPr>
      </w:pPr>
      <w:r>
        <w:rPr>
          <w:rFonts w:ascii="宋体" w:hAnsi="宋体"/>
          <w:sz w:val="24"/>
          <w:highlight w:val="none"/>
        </w:rPr>
        <w:t>3</w:t>
      </w:r>
      <w:r>
        <w:rPr>
          <w:rFonts w:hint="eastAsia" w:ascii="宋体" w:hAnsi="宋体"/>
          <w:sz w:val="24"/>
          <w:highlight w:val="none"/>
        </w:rPr>
        <w:t>依据财库</w:t>
      </w:r>
      <w:r>
        <w:rPr>
          <w:rFonts w:ascii="宋体" w:hAnsi="宋体"/>
          <w:sz w:val="24"/>
          <w:highlight w:val="none"/>
        </w:rPr>
        <w:t>[2020]46</w:t>
      </w:r>
      <w:r>
        <w:rPr>
          <w:rFonts w:hint="eastAsia" w:ascii="宋体" w:hAnsi="宋体"/>
          <w:sz w:val="24"/>
          <w:highlight w:val="none"/>
        </w:rPr>
        <w:t>号财政部、工业和信息化部关于印发《政府采购促进中小企业发展管理办法》的通知，本项目投标人提供全部投标产品的制造商如为小型或微型企业，其投标总价给予</w:t>
      </w:r>
      <w:r>
        <w:rPr>
          <w:rFonts w:ascii="宋体" w:hAnsi="宋体"/>
          <w:sz w:val="24"/>
          <w:highlight w:val="none"/>
        </w:rPr>
        <w:t>10%</w:t>
      </w:r>
      <w:r>
        <w:rPr>
          <w:rFonts w:hint="eastAsia" w:ascii="宋体" w:hAnsi="宋体"/>
          <w:sz w:val="24"/>
          <w:highlight w:val="none"/>
        </w:rPr>
        <w:t>的扣除，用扣除后的价格参与评审。符合本条件的投标人须附《中小企业声明函》（格式见第四章附件）作为证明文件，否则将不予认可。</w:t>
      </w:r>
    </w:p>
    <w:p w14:paraId="570F3CC5">
      <w:pPr>
        <w:rPr>
          <w:rFonts w:hint="eastAsia" w:ascii="宋体" w:hAnsi="宋体"/>
          <w:sz w:val="24"/>
          <w:highlight w:val="none"/>
        </w:rPr>
      </w:pPr>
      <w:r>
        <w:rPr>
          <w:rFonts w:ascii="宋体" w:hAnsi="宋体"/>
          <w:sz w:val="24"/>
          <w:highlight w:val="none"/>
        </w:rPr>
        <w:t>4根据《关于政府采购支持监狱企业发展有关问题的通知》（财库[2014]68 号）的要求，监狱和戒毒企业（以下简称监狱企业）视同小型、微型企业。</w:t>
      </w:r>
      <w:r>
        <w:rPr>
          <w:rFonts w:hint="eastAsia" w:ascii="宋体" w:hAnsi="宋体"/>
          <w:sz w:val="24"/>
          <w:highlight w:val="none"/>
        </w:rPr>
        <w:t>投标人</w:t>
      </w:r>
      <w:r>
        <w:rPr>
          <w:rFonts w:ascii="宋体" w:hAnsi="宋体"/>
          <w:sz w:val="24"/>
          <w:highlight w:val="none"/>
        </w:rPr>
        <w:t>须提供由省级以上监狱管理局、戒毒管理局（含新疆生产建设兵团）出具的属于监狱企业的证明文件。</w:t>
      </w:r>
      <w:r>
        <w:rPr>
          <w:rFonts w:hint="eastAsia" w:ascii="宋体" w:hAnsi="宋体"/>
          <w:sz w:val="24"/>
          <w:highlight w:val="none"/>
        </w:rPr>
        <w:t>本备注3、4、5不重复享受政策。</w:t>
      </w:r>
    </w:p>
    <w:p w14:paraId="7E9B44CD">
      <w:pPr>
        <w:rPr>
          <w:rFonts w:hint="eastAsia" w:ascii="宋体" w:hAnsi="宋体" w:cs="宋体"/>
          <w:kern w:val="0"/>
          <w:sz w:val="24"/>
          <w:szCs w:val="24"/>
          <w:highlight w:val="none"/>
        </w:rPr>
      </w:pPr>
      <w:r>
        <w:rPr>
          <w:rFonts w:ascii="宋体" w:hAnsi="宋体"/>
          <w:sz w:val="24"/>
          <w:highlight w:val="none"/>
        </w:rPr>
        <w:t>5</w:t>
      </w:r>
      <w:r>
        <w:rPr>
          <w:rFonts w:hint="eastAsia" w:ascii="宋体" w:hAnsi="宋体"/>
          <w:sz w:val="24"/>
          <w:highlight w:val="none"/>
        </w:rPr>
        <w:t>根据《三部门联合发布关于促进残疾人就业政府采购政策的通知》（财库〔2017〕141号）的要求，残疾人福利性单位视同小型、微型企业。符合本条件的投标人须附《残疾人福利性单位声明函》（格式见第四章附件）作为证明文件，否则将不予认可。本备注3、4、5不重复享受政策。</w:t>
      </w:r>
    </w:p>
    <w:p w14:paraId="25AB7A9D">
      <w:pPr>
        <w:rPr>
          <w:rFonts w:hint="eastAsia" w:ascii="宋体" w:hAnsi="宋体"/>
          <w:highlight w:val="none"/>
        </w:rPr>
      </w:pPr>
    </w:p>
    <w:sectPr>
      <w:headerReference r:id="rId20" w:type="default"/>
      <w:footerReference r:id="rId21" w:type="default"/>
      <w:pgSz w:w="12240" w:h="15840"/>
      <w:pgMar w:top="1276" w:right="1797" w:bottom="1276" w:left="1797" w:header="907" w:footer="907"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Book Antiqua">
    <w:panose1 w:val="02040602050305030304"/>
    <w:charset w:val="00"/>
    <w:family w:val="roman"/>
    <w:pitch w:val="default"/>
    <w:sig w:usb0="00000287" w:usb1="00000000" w:usb2="00000000" w:usb3="00000000" w:csb0="2000009F" w:csb1="DFD7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SSJ-PK74820000023-Identity-H">
    <w:altName w:val="宋体"/>
    <w:panose1 w:val="00000000000000000000"/>
    <w:charset w:val="86"/>
    <w:family w:val="auto"/>
    <w:pitch w:val="default"/>
    <w:sig w:usb0="00000000" w:usb1="00000000" w:usb2="00000010" w:usb3="00000000" w:csb0="00040000" w:csb1="00000000"/>
  </w:font>
  <w:font w:name="E-BZ-PK7487b-Identity-H">
    <w:altName w:val="宋体"/>
    <w:panose1 w:val="00000000000000000000"/>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473862"/>
      <w:docPartObj>
        <w:docPartGallery w:val="autotext"/>
      </w:docPartObj>
    </w:sdtPr>
    <w:sdtEndPr>
      <w:rPr>
        <w:sz w:val="21"/>
        <w:szCs w:val="28"/>
      </w:rPr>
    </w:sdtEndPr>
    <w:sdtContent>
      <w:p w14:paraId="14BF4459">
        <w:pPr>
          <w:pStyle w:val="25"/>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BF72">
    <w:pPr>
      <w:pStyle w:val="25"/>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90ED">
    <w:pPr>
      <w:pStyle w:val="25"/>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542"/>
      <w:docPartObj>
        <w:docPartGallery w:val="autotext"/>
      </w:docPartObj>
    </w:sdtPr>
    <w:sdtEndPr>
      <w:rPr>
        <w:sz w:val="21"/>
        <w:szCs w:val="28"/>
      </w:rPr>
    </w:sdtEndPr>
    <w:sdtContent>
      <w:p w14:paraId="3F485B0C">
        <w:pPr>
          <w:pStyle w:val="25"/>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B7C4">
    <w:pPr>
      <w:pStyle w:val="25"/>
      <w:framePr w:wrap="around" w:vAnchor="text" w:hAnchor="margin" w:xAlign="center" w:y="1"/>
      <w:rPr>
        <w:ins w:id="4" w:author="cheny" w:date="2026-04-14T17:31:07Z"/>
        <w:rStyle w:val="41"/>
        <w:rFonts w:hint="eastAsia"/>
      </w:rPr>
    </w:pPr>
    <w:ins w:id="5" w:author="cheny" w:date="2026-04-14T17:31:07Z">
      <w:r>
        <w:rPr/>
        <w:fldChar w:fldCharType="begin"/>
      </w:r>
    </w:ins>
    <w:ins w:id="6" w:author="cheny" w:date="2026-04-14T17:31:07Z">
      <w:r>
        <w:rPr>
          <w:rStyle w:val="41"/>
        </w:rPr>
        <w:instrText xml:space="preserve">PAGE  </w:instrText>
      </w:r>
    </w:ins>
    <w:ins w:id="7" w:author="cheny" w:date="2026-04-14T17:31:07Z">
      <w:r>
        <w:rPr/>
        <w:fldChar w:fldCharType="separate"/>
      </w:r>
    </w:ins>
    <w:ins w:id="8" w:author="cheny" w:date="2026-04-14T17:31:07Z">
      <w:r>
        <w:rPr>
          <w:rStyle w:val="41"/>
        </w:rPr>
        <w:t>- 52 -</w:t>
      </w:r>
    </w:ins>
    <w:ins w:id="9" w:author="cheny" w:date="2026-04-14T17:31:07Z">
      <w:r>
        <w:rPr/>
        <w:fldChar w:fldCharType="end"/>
      </w:r>
    </w:ins>
  </w:p>
  <w:p w14:paraId="1A9FEF0B">
    <w:pPr>
      <w:pStyle w:val="25"/>
      <w:jc w:val="center"/>
      <w:rPr>
        <w:ins w:id="10" w:author="cheny" w:date="2026-04-14T17:31:07Z"/>
        <w:rFonts w:hint="eastAsia"/>
        <w:sz w:val="17"/>
        <w:szCs w:val="17"/>
      </w:rPr>
    </w:pPr>
    <w:ins w:id="11" w:author="cheny" w:date="2026-04-14T17:31:07Z">
      <w:r>
        <w:rPr>
          <w:rStyle w:val="41"/>
          <w:rFonts w:hint="eastAsia"/>
          <w:sz w:val="17"/>
          <w:szCs w:val="17"/>
        </w:rPr>
        <w:t>51</w: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099"/>
      <w:docPartObj>
        <w:docPartGallery w:val="autotext"/>
      </w:docPartObj>
    </w:sdtPr>
    <w:sdtEndPr>
      <w:rPr>
        <w:sz w:val="21"/>
        <w:szCs w:val="28"/>
      </w:rPr>
    </w:sdtEndPr>
    <w:sdtContent>
      <w:p w14:paraId="6F310256">
        <w:pPr>
          <w:pStyle w:val="25"/>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FE5E">
    <w:pPr>
      <w:pStyle w:val="25"/>
      <w:framePr w:wrap="around" w:vAnchor="text" w:hAnchor="margin" w:xAlign="center" w:y="1"/>
      <w:rPr>
        <w:rStyle w:val="41"/>
        <w:rFonts w:hint="eastAsia"/>
      </w:rPr>
    </w:pPr>
    <w:r>
      <w:fldChar w:fldCharType="begin"/>
    </w:r>
    <w:r>
      <w:rPr>
        <w:rStyle w:val="41"/>
      </w:rPr>
      <w:instrText xml:space="preserve">PAGE  </w:instrText>
    </w:r>
    <w:r>
      <w:fldChar w:fldCharType="separate"/>
    </w:r>
    <w:r>
      <w:rPr>
        <w:rStyle w:val="41"/>
      </w:rPr>
      <w:t>- 52 -</w:t>
    </w:r>
    <w:r>
      <w:fldChar w:fldCharType="end"/>
    </w:r>
  </w:p>
  <w:p w14:paraId="54211C36">
    <w:pPr>
      <w:pStyle w:val="25"/>
      <w:jc w:val="center"/>
      <w:rPr>
        <w:rFonts w:hint="eastAsia"/>
        <w:sz w:val="17"/>
        <w:szCs w:val="17"/>
      </w:rPr>
    </w:pPr>
    <w:r>
      <w:rPr>
        <w:rStyle w:val="41"/>
        <w:rFonts w:hint="eastAsia"/>
        <w:sz w:val="17"/>
        <w:szCs w:val="17"/>
      </w:rPr>
      <w:t>51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A8D2">
    <w:pPr>
      <w:pStyle w:val="25"/>
      <w:framePr w:wrap="around" w:vAnchor="text" w:hAnchor="margin" w:xAlign="center" w:y="1"/>
      <w:rPr>
        <w:rStyle w:val="41"/>
        <w:rFonts w:hint="eastAsia"/>
      </w:rPr>
    </w:pPr>
    <w:r>
      <w:fldChar w:fldCharType="begin"/>
    </w:r>
    <w:r>
      <w:rPr>
        <w:rStyle w:val="41"/>
      </w:rPr>
      <w:instrText xml:space="preserve">PAGE  </w:instrText>
    </w:r>
    <w:r>
      <w:fldChar w:fldCharType="separate"/>
    </w:r>
    <w:r>
      <w:rPr>
        <w:rStyle w:val="41"/>
      </w:rPr>
      <w:t>- 52 -</w:t>
    </w:r>
    <w:r>
      <w:fldChar w:fldCharType="end"/>
    </w:r>
  </w:p>
  <w:p w14:paraId="26C2509D">
    <w:pPr>
      <w:pStyle w:val="25"/>
      <w:jc w:val="center"/>
      <w:rPr>
        <w:rFonts w:hint="eastAsia"/>
        <w:sz w:val="17"/>
        <w:szCs w:val="17"/>
      </w:rPr>
    </w:pPr>
    <w:r>
      <w:rPr>
        <w:rStyle w:val="41"/>
        <w:rFonts w:hint="eastAsia"/>
        <w:sz w:val="17"/>
        <w:szCs w:val="17"/>
      </w:rPr>
      <w:t>51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49E3">
    <w:pPr>
      <w:pStyle w:val="25"/>
      <w:jc w:val="center"/>
      <w:rPr>
        <w:rFonts w:hint="eastAsia"/>
        <w:sz w:val="21"/>
        <w:szCs w:val="2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461"/>
                            <w:docPartObj>
                              <w:docPartGallery w:val="autotext"/>
                            </w:docPartObj>
                          </w:sdtPr>
                          <w:sdtEndPr>
                            <w:rPr>
                              <w:sz w:val="21"/>
                              <w:szCs w:val="28"/>
                            </w:rPr>
                          </w:sdtEndPr>
                          <w:sdtContent>
                            <w:p w14:paraId="65D1ACA6">
                              <w:pPr>
                                <w:pStyle w:val="25"/>
                                <w:jc w:val="center"/>
                                <w:rPr>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p w14:paraId="4E8A163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7461"/>
                      <w:docPartObj>
                        <w:docPartGallery w:val="autotext"/>
                      </w:docPartObj>
                    </w:sdtPr>
                    <w:sdtEndPr>
                      <w:rPr>
                        <w:sz w:val="21"/>
                        <w:szCs w:val="28"/>
                      </w:rPr>
                    </w:sdtEndPr>
                    <w:sdtContent>
                      <w:p w14:paraId="65D1ACA6">
                        <w:pPr>
                          <w:pStyle w:val="25"/>
                          <w:jc w:val="center"/>
                          <w:rPr>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p w14:paraId="4E8A1636">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A5F1">
    <w:pPr>
      <w:pStyle w:val="26"/>
      <w:pBdr>
        <w:bottom w:val="none" w:color="auto" w:sz="0" w:space="0"/>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52DB">
    <w:pPr>
      <w:pStyle w:val="26"/>
      <w:pBdr>
        <w:bottom w:val="none" w:color="auto" w:sz="0" w:space="0"/>
      </w:pBdr>
      <w:jc w:val="both"/>
      <w:rPr>
        <w:rFonts w:hint="eastAsia"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B425">
    <w:pPr>
      <w:pStyle w:val="26"/>
      <w:pBdr>
        <w:bottom w:val="none" w:color="auto" w:sz="0" w:space="0"/>
      </w:pBdr>
      <w:tabs>
        <w:tab w:val="left" w:pos="4130"/>
        <w:tab w:val="clear" w:pos="4153"/>
      </w:tabs>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F0B0">
    <w:pPr>
      <w:pStyle w:val="26"/>
      <w:pBdr>
        <w:bottom w:val="none" w:color="auto" w:sz="0" w:space="0"/>
      </w:pBdr>
      <w:jc w:val="both"/>
      <w:rPr>
        <w:ins w:id="2" w:author="cheny" w:date="2026-04-14T17:31:07Z"/>
        <w:rFonts w:hint="eastAsia"/>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EB29">
    <w:pPr>
      <w:pStyle w:val="26"/>
      <w:rPr>
        <w:ins w:id="3" w:author="cheny" w:date="2026-04-14T17:31:07Z"/>
        <w:rFonts w:hint="eastAsia"/>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14C7">
    <w:pPr>
      <w:pStyle w:val="26"/>
      <w:pBdr>
        <w:bottom w:val="none" w:color="auto" w:sz="0" w:space="0"/>
      </w:pBdr>
      <w:jc w:val="both"/>
      <w:rPr>
        <w:rFonts w:hint="eastAsia"/>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4157">
    <w:pPr>
      <w:pStyle w:val="26"/>
      <w:rPr>
        <w:rFonts w:hint="eastAsia"/>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6F21">
    <w:pPr>
      <w:pStyle w:val="26"/>
      <w:pBdr>
        <w:bottom w:val="none" w:color="auto" w:sz="0" w:space="0"/>
      </w:pBdr>
      <w:rPr>
        <w:rFonts w:hint="eastAsia"/>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8C651">
    <w:pPr>
      <w:pStyle w:val="26"/>
      <w:rPr>
        <w:rFonts w:hint="eastAsia"/>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25AB">
    <w:pPr>
      <w:pStyle w:val="26"/>
      <w:pBdr>
        <w:bottom w:val="none" w:color="auto" w:sz="0" w:space="0"/>
      </w:pBdr>
      <w:jc w:val="both"/>
      <w:rPr>
        <w:rFonts w:hint="eastAsia" w:ascii="楷体_GB2312"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3EFAA"/>
    <w:multiLevelType w:val="multilevel"/>
    <w:tmpl w:val="8593EFA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FC02478"/>
    <w:multiLevelType w:val="multilevel"/>
    <w:tmpl w:val="8FC0247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90C3AD32"/>
    <w:multiLevelType w:val="multilevel"/>
    <w:tmpl w:val="90C3AD3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decimalEnclosedCircle"/>
      <w:pStyle w:val="124"/>
      <w:lvlText w:val="%1"/>
      <w:lvlJc w:val="left"/>
      <w:pPr>
        <w:ind w:left="360" w:hanging="360"/>
      </w:pPr>
      <w:rPr>
        <w:rFonts w:hint="default"/>
      </w:rPr>
    </w:lvl>
    <w:lvl w:ilvl="1" w:tentative="0">
      <w:start w:val="1"/>
      <w:numFmt w:val="lowerLetter"/>
      <w:pStyle w:val="12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3"/>
    <w:multiLevelType w:val="multilevel"/>
    <w:tmpl w:val="00000013"/>
    <w:lvl w:ilvl="0" w:tentative="0">
      <w:start w:val="1"/>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1"/>
      <w:numFmt w:val="lowerRoman"/>
      <w:pStyle w:val="12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6"/>
    <w:multiLevelType w:val="multilevel"/>
    <w:tmpl w:val="00000016"/>
    <w:lvl w:ilvl="0" w:tentative="0">
      <w:start w:val="1"/>
      <w:numFmt w:val="decimalEnclosedCircle"/>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7"/>
    <w:multiLevelType w:val="multilevel"/>
    <w:tmpl w:val="00000017"/>
    <w:lvl w:ilvl="0" w:tentative="0">
      <w:start w:val="1"/>
      <w:numFmt w:val="decimalEnclosedCircle"/>
      <w:pStyle w:val="1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20"/>
    <w:multiLevelType w:val="multilevel"/>
    <w:tmpl w:val="00000020"/>
    <w:lvl w:ilvl="0" w:tentative="0">
      <w:start w:val="1"/>
      <w:numFmt w:val="decimalEnclosedCircle"/>
      <w:pStyle w:val="12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21"/>
    <w:multiLevelType w:val="multilevel"/>
    <w:tmpl w:val="00000021"/>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D77295"/>
    <w:multiLevelType w:val="multilevel"/>
    <w:tmpl w:val="0ED77295"/>
    <w:lvl w:ilvl="0" w:tentative="0">
      <w:start w:val="1"/>
      <w:numFmt w:val="decimal"/>
      <w:pStyle w:val="99"/>
      <w:lvlText w:val="%1"/>
      <w:lvlJc w:val="left"/>
      <w:pPr>
        <w:tabs>
          <w:tab w:val="left" w:pos="360"/>
        </w:tabs>
        <w:ind w:left="0" w:firstLine="0"/>
      </w:pPr>
      <w:rPr>
        <w:rFonts w:hint="eastAsia"/>
      </w:rPr>
    </w:lvl>
    <w:lvl w:ilvl="1" w:tentative="0">
      <w:start w:val="1"/>
      <w:numFmt w:val="decimal"/>
      <w:lvlText w:val="%1.%2"/>
      <w:lvlJc w:val="left"/>
      <w:pPr>
        <w:tabs>
          <w:tab w:val="left" w:pos="720"/>
        </w:tabs>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0FB126E7"/>
    <w:multiLevelType w:val="multilevel"/>
    <w:tmpl w:val="0FB126E7"/>
    <w:lvl w:ilvl="0" w:tentative="0">
      <w:start w:val="1"/>
      <w:numFmt w:val="decimal"/>
      <w:lvlText w:val="（%1）"/>
      <w:lvlJc w:val="left"/>
      <w:pPr>
        <w:tabs>
          <w:tab w:val="left" w:pos="284"/>
        </w:tabs>
        <w:ind w:left="851" w:hanging="851"/>
      </w:pPr>
      <w:rPr>
        <w:rFonts w:hint="eastAsia"/>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10D97727"/>
    <w:multiLevelType w:val="multilevel"/>
    <w:tmpl w:val="10D97727"/>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14FB21E0"/>
    <w:multiLevelType w:val="multilevel"/>
    <w:tmpl w:val="14FB21E0"/>
    <w:lvl w:ilvl="0" w:tentative="0">
      <w:start w:val="1"/>
      <w:numFmt w:val="decimal"/>
      <w:suff w:val="space"/>
      <w:lvlText w:val="（%1）"/>
      <w:lvlJc w:val="left"/>
      <w:pPr>
        <w:ind w:left="851"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284B0A56"/>
    <w:multiLevelType w:val="multilevel"/>
    <w:tmpl w:val="284B0A56"/>
    <w:lvl w:ilvl="0" w:tentative="0">
      <w:start w:val="1"/>
      <w:numFmt w:val="decimal"/>
      <w:lvlText w:val="（%1）"/>
      <w:lvlJc w:val="left"/>
      <w:pPr>
        <w:ind w:left="1336" w:hanging="635"/>
      </w:pPr>
      <w:rPr>
        <w:rFonts w:hint="default" w:ascii="宋体" w:hAnsi="宋体" w:eastAsia="宋体" w:cs="宋体"/>
        <w:b w:val="0"/>
        <w:bCs w:val="0"/>
        <w:i w:val="0"/>
        <w:iCs w:val="0"/>
        <w:spacing w:val="-1"/>
        <w:w w:val="100"/>
        <w:sz w:val="24"/>
        <w:szCs w:val="24"/>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4">
    <w:nsid w:val="36E404D8"/>
    <w:multiLevelType w:val="multilevel"/>
    <w:tmpl w:val="36E404D8"/>
    <w:lvl w:ilvl="0" w:tentative="0">
      <w:start w:val="1"/>
      <w:numFmt w:val="decimal"/>
      <w:lvlText w:val="（%1）"/>
      <w:lvlJc w:val="left"/>
      <w:pPr>
        <w:ind w:left="720" w:hanging="7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BB43B9F"/>
    <w:multiLevelType w:val="multilevel"/>
    <w:tmpl w:val="3BB43B9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86AAC49"/>
    <w:multiLevelType w:val="singleLevel"/>
    <w:tmpl w:val="586AAC49"/>
    <w:lvl w:ilvl="0" w:tentative="0">
      <w:start w:val="1"/>
      <w:numFmt w:val="decimal"/>
      <w:suff w:val="nothing"/>
      <w:lvlText w:val="%1、"/>
      <w:lvlJc w:val="left"/>
    </w:lvl>
  </w:abstractNum>
  <w:abstractNum w:abstractNumId="17">
    <w:nsid w:val="62E9465E"/>
    <w:multiLevelType w:val="multilevel"/>
    <w:tmpl w:val="62E9465E"/>
    <w:lvl w:ilvl="0" w:tentative="0">
      <w:start w:val="2"/>
      <w:numFmt w:val="decimal"/>
      <w:lvlText w:val="（%1）"/>
      <w:lvlJc w:val="left"/>
      <w:pPr>
        <w:tabs>
          <w:tab w:val="left" w:pos="340"/>
        </w:tabs>
        <w:ind w:left="680" w:hanging="680"/>
      </w:pPr>
      <w:rPr>
        <w:rFonts w:hint="eastAsia"/>
        <w:lang w:val="en-US"/>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8">
    <w:nsid w:val="64FE8C09"/>
    <w:multiLevelType w:val="singleLevel"/>
    <w:tmpl w:val="64FE8C09"/>
    <w:lvl w:ilvl="0" w:tentative="0">
      <w:start w:val="1"/>
      <w:numFmt w:val="decimal"/>
      <w:lvlText w:val="%1."/>
      <w:lvlJc w:val="left"/>
      <w:pPr>
        <w:tabs>
          <w:tab w:val="left" w:pos="312"/>
        </w:tabs>
      </w:pPr>
    </w:lvl>
  </w:abstractNum>
  <w:abstractNum w:abstractNumId="19">
    <w:nsid w:val="6900B801"/>
    <w:multiLevelType w:val="singleLevel"/>
    <w:tmpl w:val="6900B801"/>
    <w:lvl w:ilvl="0" w:tentative="0">
      <w:start w:val="1"/>
      <w:numFmt w:val="decimal"/>
      <w:suff w:val="nothing"/>
      <w:lvlText w:val="%1、"/>
      <w:lvlJc w:val="left"/>
      <w:pPr>
        <w:ind w:left="210"/>
      </w:pPr>
    </w:lvl>
  </w:abstractNum>
  <w:abstractNum w:abstractNumId="20">
    <w:nsid w:val="73752779"/>
    <w:multiLevelType w:val="multilevel"/>
    <w:tmpl w:val="73752779"/>
    <w:lvl w:ilvl="0" w:tentative="0">
      <w:start w:val="1"/>
      <w:numFmt w:val="decimal"/>
      <w:lvlText w:val="1.%1."/>
      <w:lvlJc w:val="left"/>
      <w:pPr>
        <w:ind w:left="420" w:hanging="420"/>
      </w:pPr>
      <w:rPr>
        <w:rFonts w:hint="eastAsia"/>
      </w:rPr>
    </w:lvl>
    <w:lvl w:ilvl="1" w:tentative="0">
      <w:start w:val="1"/>
      <w:numFmt w:val="lowerLetter"/>
      <w:pStyle w:val="8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7E15509"/>
    <w:multiLevelType w:val="multilevel"/>
    <w:tmpl w:val="77E1550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7BD2027F"/>
    <w:multiLevelType w:val="multilevel"/>
    <w:tmpl w:val="7BD2027F"/>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0"/>
  </w:num>
  <w:num w:numId="2">
    <w:abstractNumId w:val="9"/>
  </w:num>
  <w:num w:numId="3">
    <w:abstractNumId w:val="3"/>
  </w:num>
  <w:num w:numId="4">
    <w:abstractNumId w:val="6"/>
  </w:num>
  <w:num w:numId="5">
    <w:abstractNumId w:val="5"/>
  </w:num>
  <w:num w:numId="6">
    <w:abstractNumId w:val="7"/>
  </w:num>
  <w:num w:numId="7">
    <w:abstractNumId w:val="4"/>
  </w:num>
  <w:num w:numId="8">
    <w:abstractNumId w:val="8"/>
  </w:num>
  <w:num w:numId="9">
    <w:abstractNumId w:val="21"/>
  </w:num>
  <w:num w:numId="10">
    <w:abstractNumId w:val="10"/>
  </w:num>
  <w:num w:numId="11">
    <w:abstractNumId w:val="22"/>
  </w:num>
  <w:num w:numId="12">
    <w:abstractNumId w:val="18"/>
  </w:num>
  <w:num w:numId="13">
    <w:abstractNumId w:val="17"/>
  </w:num>
  <w:num w:numId="14">
    <w:abstractNumId w:val="12"/>
  </w:num>
  <w:num w:numId="15">
    <w:abstractNumId w:val="14"/>
  </w:num>
  <w:num w:numId="16">
    <w:abstractNumId w:val="11"/>
  </w:num>
  <w:num w:numId="17">
    <w:abstractNumId w:val="15"/>
  </w:num>
  <w:num w:numId="18">
    <w:abstractNumId w:val="19"/>
  </w:num>
  <w:num w:numId="19">
    <w:abstractNumId w:val="1"/>
  </w:num>
  <w:num w:numId="20">
    <w:abstractNumId w:val="2"/>
  </w:num>
  <w:num w:numId="21">
    <w:abstractNumId w:val="0"/>
  </w:num>
  <w:num w:numId="22">
    <w:abstractNumId w:val="16"/>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y">
    <w15:presenceInfo w15:providerId="None" w15:userId="che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F8"/>
    <w:rsid w:val="0000005E"/>
    <w:rsid w:val="00001F92"/>
    <w:rsid w:val="000026FD"/>
    <w:rsid w:val="0000310B"/>
    <w:rsid w:val="0000578A"/>
    <w:rsid w:val="00005885"/>
    <w:rsid w:val="000067DA"/>
    <w:rsid w:val="00010FF8"/>
    <w:rsid w:val="0001114E"/>
    <w:rsid w:val="0001202C"/>
    <w:rsid w:val="000126B4"/>
    <w:rsid w:val="0001433F"/>
    <w:rsid w:val="00016586"/>
    <w:rsid w:val="00022034"/>
    <w:rsid w:val="00023C92"/>
    <w:rsid w:val="00025A16"/>
    <w:rsid w:val="00026058"/>
    <w:rsid w:val="000304B2"/>
    <w:rsid w:val="00030BA5"/>
    <w:rsid w:val="00031128"/>
    <w:rsid w:val="000317C3"/>
    <w:rsid w:val="00035687"/>
    <w:rsid w:val="00036C83"/>
    <w:rsid w:val="000425C9"/>
    <w:rsid w:val="00043FCD"/>
    <w:rsid w:val="00044047"/>
    <w:rsid w:val="000474B6"/>
    <w:rsid w:val="00051EB6"/>
    <w:rsid w:val="00054FC1"/>
    <w:rsid w:val="00055F16"/>
    <w:rsid w:val="000563BE"/>
    <w:rsid w:val="00057348"/>
    <w:rsid w:val="00061732"/>
    <w:rsid w:val="00064C6D"/>
    <w:rsid w:val="00065899"/>
    <w:rsid w:val="00070A13"/>
    <w:rsid w:val="00073381"/>
    <w:rsid w:val="00077FC1"/>
    <w:rsid w:val="00080A68"/>
    <w:rsid w:val="0008208D"/>
    <w:rsid w:val="0008415E"/>
    <w:rsid w:val="000876D5"/>
    <w:rsid w:val="00090732"/>
    <w:rsid w:val="000919D0"/>
    <w:rsid w:val="00091FD4"/>
    <w:rsid w:val="00091FEB"/>
    <w:rsid w:val="000929D4"/>
    <w:rsid w:val="00092BAE"/>
    <w:rsid w:val="000930C0"/>
    <w:rsid w:val="00093609"/>
    <w:rsid w:val="00093A33"/>
    <w:rsid w:val="00095F63"/>
    <w:rsid w:val="000964B9"/>
    <w:rsid w:val="00096639"/>
    <w:rsid w:val="00097EFF"/>
    <w:rsid w:val="000A0718"/>
    <w:rsid w:val="000A25D3"/>
    <w:rsid w:val="000A3B46"/>
    <w:rsid w:val="000A52E3"/>
    <w:rsid w:val="000A5D05"/>
    <w:rsid w:val="000A6462"/>
    <w:rsid w:val="000B0BBA"/>
    <w:rsid w:val="000B0F77"/>
    <w:rsid w:val="000B34A5"/>
    <w:rsid w:val="000B36F8"/>
    <w:rsid w:val="000B62BE"/>
    <w:rsid w:val="000B7592"/>
    <w:rsid w:val="000B7681"/>
    <w:rsid w:val="000C1041"/>
    <w:rsid w:val="000C149F"/>
    <w:rsid w:val="000C1AC8"/>
    <w:rsid w:val="000C617E"/>
    <w:rsid w:val="000D131C"/>
    <w:rsid w:val="000D1C76"/>
    <w:rsid w:val="000D1DA9"/>
    <w:rsid w:val="000D3284"/>
    <w:rsid w:val="000D4BBF"/>
    <w:rsid w:val="000D4F85"/>
    <w:rsid w:val="000D7DE9"/>
    <w:rsid w:val="000E09F0"/>
    <w:rsid w:val="000E32C1"/>
    <w:rsid w:val="000E4284"/>
    <w:rsid w:val="000E47A1"/>
    <w:rsid w:val="000E4D52"/>
    <w:rsid w:val="000F0547"/>
    <w:rsid w:val="000F3C3E"/>
    <w:rsid w:val="000F7688"/>
    <w:rsid w:val="000F79D1"/>
    <w:rsid w:val="00100F28"/>
    <w:rsid w:val="0010156B"/>
    <w:rsid w:val="00103447"/>
    <w:rsid w:val="00103774"/>
    <w:rsid w:val="001044EE"/>
    <w:rsid w:val="00105101"/>
    <w:rsid w:val="0010544A"/>
    <w:rsid w:val="00105A41"/>
    <w:rsid w:val="001066A0"/>
    <w:rsid w:val="00111C00"/>
    <w:rsid w:val="001201BA"/>
    <w:rsid w:val="001203A5"/>
    <w:rsid w:val="001303E1"/>
    <w:rsid w:val="001316F0"/>
    <w:rsid w:val="001324DB"/>
    <w:rsid w:val="00133021"/>
    <w:rsid w:val="00134C21"/>
    <w:rsid w:val="00136C6A"/>
    <w:rsid w:val="00140158"/>
    <w:rsid w:val="0014322D"/>
    <w:rsid w:val="00143437"/>
    <w:rsid w:val="0014725C"/>
    <w:rsid w:val="00147D85"/>
    <w:rsid w:val="001537D7"/>
    <w:rsid w:val="0015441C"/>
    <w:rsid w:val="00155A73"/>
    <w:rsid w:val="001603D5"/>
    <w:rsid w:val="00162025"/>
    <w:rsid w:val="001622D8"/>
    <w:rsid w:val="0016263F"/>
    <w:rsid w:val="00165F30"/>
    <w:rsid w:val="00170D61"/>
    <w:rsid w:val="00172273"/>
    <w:rsid w:val="00175ADE"/>
    <w:rsid w:val="00182758"/>
    <w:rsid w:val="00192B63"/>
    <w:rsid w:val="001941A3"/>
    <w:rsid w:val="001A0378"/>
    <w:rsid w:val="001A0912"/>
    <w:rsid w:val="001A0CF6"/>
    <w:rsid w:val="001A366D"/>
    <w:rsid w:val="001A4317"/>
    <w:rsid w:val="001A4B7C"/>
    <w:rsid w:val="001B09F6"/>
    <w:rsid w:val="001B3CC0"/>
    <w:rsid w:val="001C065E"/>
    <w:rsid w:val="001C29EE"/>
    <w:rsid w:val="001C2A0E"/>
    <w:rsid w:val="001C38DF"/>
    <w:rsid w:val="001C59FA"/>
    <w:rsid w:val="001C63D8"/>
    <w:rsid w:val="001C7394"/>
    <w:rsid w:val="001D1EF0"/>
    <w:rsid w:val="001D2650"/>
    <w:rsid w:val="001D2BCF"/>
    <w:rsid w:val="001D7648"/>
    <w:rsid w:val="001D76BD"/>
    <w:rsid w:val="001E0CEF"/>
    <w:rsid w:val="001E1C1B"/>
    <w:rsid w:val="001E54A0"/>
    <w:rsid w:val="001E5C11"/>
    <w:rsid w:val="001E79F0"/>
    <w:rsid w:val="001F3027"/>
    <w:rsid w:val="001F34C9"/>
    <w:rsid w:val="001F4261"/>
    <w:rsid w:val="001F4BC3"/>
    <w:rsid w:val="001F7404"/>
    <w:rsid w:val="00202CD9"/>
    <w:rsid w:val="00202DD9"/>
    <w:rsid w:val="00207292"/>
    <w:rsid w:val="002101AF"/>
    <w:rsid w:val="00213D9D"/>
    <w:rsid w:val="002141CC"/>
    <w:rsid w:val="00214D04"/>
    <w:rsid w:val="00215AD8"/>
    <w:rsid w:val="00217ED7"/>
    <w:rsid w:val="002228B5"/>
    <w:rsid w:val="002255E1"/>
    <w:rsid w:val="002256AA"/>
    <w:rsid w:val="002261B6"/>
    <w:rsid w:val="00227A07"/>
    <w:rsid w:val="00230CC9"/>
    <w:rsid w:val="00231090"/>
    <w:rsid w:val="00231DA1"/>
    <w:rsid w:val="0023361A"/>
    <w:rsid w:val="002365E2"/>
    <w:rsid w:val="00236A09"/>
    <w:rsid w:val="0023750D"/>
    <w:rsid w:val="00240DE4"/>
    <w:rsid w:val="00243DE9"/>
    <w:rsid w:val="002458CC"/>
    <w:rsid w:val="00245A9D"/>
    <w:rsid w:val="00250FDA"/>
    <w:rsid w:val="002517EA"/>
    <w:rsid w:val="002526C3"/>
    <w:rsid w:val="00253A37"/>
    <w:rsid w:val="00257E63"/>
    <w:rsid w:val="002617D3"/>
    <w:rsid w:val="00261E19"/>
    <w:rsid w:val="00261F10"/>
    <w:rsid w:val="002623EB"/>
    <w:rsid w:val="0026336A"/>
    <w:rsid w:val="00265898"/>
    <w:rsid w:val="0026636A"/>
    <w:rsid w:val="00267802"/>
    <w:rsid w:val="002701E2"/>
    <w:rsid w:val="00270D44"/>
    <w:rsid w:val="00273315"/>
    <w:rsid w:val="00273F77"/>
    <w:rsid w:val="002760D7"/>
    <w:rsid w:val="002775ED"/>
    <w:rsid w:val="002841C5"/>
    <w:rsid w:val="00286E3F"/>
    <w:rsid w:val="00287151"/>
    <w:rsid w:val="00287410"/>
    <w:rsid w:val="00290BA7"/>
    <w:rsid w:val="00291515"/>
    <w:rsid w:val="002917EA"/>
    <w:rsid w:val="002919D8"/>
    <w:rsid w:val="00294736"/>
    <w:rsid w:val="00295173"/>
    <w:rsid w:val="0029601F"/>
    <w:rsid w:val="002966C8"/>
    <w:rsid w:val="002A233F"/>
    <w:rsid w:val="002A416B"/>
    <w:rsid w:val="002A4330"/>
    <w:rsid w:val="002B5010"/>
    <w:rsid w:val="002B6C48"/>
    <w:rsid w:val="002C0114"/>
    <w:rsid w:val="002C0996"/>
    <w:rsid w:val="002C281C"/>
    <w:rsid w:val="002C3297"/>
    <w:rsid w:val="002C3F1E"/>
    <w:rsid w:val="002C4E2A"/>
    <w:rsid w:val="002C701D"/>
    <w:rsid w:val="002D03BA"/>
    <w:rsid w:val="002D04D8"/>
    <w:rsid w:val="002D1122"/>
    <w:rsid w:val="002D2876"/>
    <w:rsid w:val="002D5092"/>
    <w:rsid w:val="002D50D9"/>
    <w:rsid w:val="002D7E96"/>
    <w:rsid w:val="002E0CF1"/>
    <w:rsid w:val="002E1A89"/>
    <w:rsid w:val="002E3EEA"/>
    <w:rsid w:val="002E518B"/>
    <w:rsid w:val="002E6746"/>
    <w:rsid w:val="002E7A91"/>
    <w:rsid w:val="002E7ED9"/>
    <w:rsid w:val="002F0D73"/>
    <w:rsid w:val="002F2FCC"/>
    <w:rsid w:val="002F4867"/>
    <w:rsid w:val="002F65D9"/>
    <w:rsid w:val="002F68F8"/>
    <w:rsid w:val="00303AC2"/>
    <w:rsid w:val="00304168"/>
    <w:rsid w:val="0030673E"/>
    <w:rsid w:val="00307BEC"/>
    <w:rsid w:val="00307D2E"/>
    <w:rsid w:val="003173C5"/>
    <w:rsid w:val="00317455"/>
    <w:rsid w:val="00320EF2"/>
    <w:rsid w:val="00320FB6"/>
    <w:rsid w:val="0032674D"/>
    <w:rsid w:val="00327419"/>
    <w:rsid w:val="003279EE"/>
    <w:rsid w:val="003359D6"/>
    <w:rsid w:val="00335D87"/>
    <w:rsid w:val="00341F2D"/>
    <w:rsid w:val="00345F88"/>
    <w:rsid w:val="00350F08"/>
    <w:rsid w:val="00351B51"/>
    <w:rsid w:val="00352C75"/>
    <w:rsid w:val="0035372C"/>
    <w:rsid w:val="0035421B"/>
    <w:rsid w:val="00354590"/>
    <w:rsid w:val="0035626C"/>
    <w:rsid w:val="00357FB3"/>
    <w:rsid w:val="003613F2"/>
    <w:rsid w:val="003625B7"/>
    <w:rsid w:val="003646C6"/>
    <w:rsid w:val="00364859"/>
    <w:rsid w:val="003660D9"/>
    <w:rsid w:val="00370150"/>
    <w:rsid w:val="00370E7C"/>
    <w:rsid w:val="00371D46"/>
    <w:rsid w:val="00371D75"/>
    <w:rsid w:val="00372561"/>
    <w:rsid w:val="00373E50"/>
    <w:rsid w:val="0037426A"/>
    <w:rsid w:val="003771B7"/>
    <w:rsid w:val="00377A98"/>
    <w:rsid w:val="00382C5D"/>
    <w:rsid w:val="00382D7C"/>
    <w:rsid w:val="00383424"/>
    <w:rsid w:val="003861BA"/>
    <w:rsid w:val="00387A41"/>
    <w:rsid w:val="00391B9D"/>
    <w:rsid w:val="00394DFB"/>
    <w:rsid w:val="00396665"/>
    <w:rsid w:val="003A07A5"/>
    <w:rsid w:val="003A0B6A"/>
    <w:rsid w:val="003A0D78"/>
    <w:rsid w:val="003A0EA2"/>
    <w:rsid w:val="003A1395"/>
    <w:rsid w:val="003A1DD2"/>
    <w:rsid w:val="003A2135"/>
    <w:rsid w:val="003A2E84"/>
    <w:rsid w:val="003A30AE"/>
    <w:rsid w:val="003A3716"/>
    <w:rsid w:val="003A78BF"/>
    <w:rsid w:val="003A7EFD"/>
    <w:rsid w:val="003B0521"/>
    <w:rsid w:val="003B5FA5"/>
    <w:rsid w:val="003B77B3"/>
    <w:rsid w:val="003C261B"/>
    <w:rsid w:val="003C3007"/>
    <w:rsid w:val="003C60AA"/>
    <w:rsid w:val="003C673F"/>
    <w:rsid w:val="003C77BA"/>
    <w:rsid w:val="003C7AEB"/>
    <w:rsid w:val="003D0DA4"/>
    <w:rsid w:val="003D1117"/>
    <w:rsid w:val="003D2B9C"/>
    <w:rsid w:val="003D4A9B"/>
    <w:rsid w:val="003E03FA"/>
    <w:rsid w:val="003E0CE3"/>
    <w:rsid w:val="003E3557"/>
    <w:rsid w:val="003E3D3B"/>
    <w:rsid w:val="003E6916"/>
    <w:rsid w:val="003E6943"/>
    <w:rsid w:val="003F30D3"/>
    <w:rsid w:val="003F3818"/>
    <w:rsid w:val="003F427C"/>
    <w:rsid w:val="003F4426"/>
    <w:rsid w:val="003F4581"/>
    <w:rsid w:val="003F581D"/>
    <w:rsid w:val="003F58C7"/>
    <w:rsid w:val="003F67DD"/>
    <w:rsid w:val="003F705E"/>
    <w:rsid w:val="003F7315"/>
    <w:rsid w:val="004014CC"/>
    <w:rsid w:val="0040234B"/>
    <w:rsid w:val="00404965"/>
    <w:rsid w:val="00405074"/>
    <w:rsid w:val="0040594F"/>
    <w:rsid w:val="00405F71"/>
    <w:rsid w:val="004061B2"/>
    <w:rsid w:val="00406F75"/>
    <w:rsid w:val="00407E3D"/>
    <w:rsid w:val="00410B51"/>
    <w:rsid w:val="00411FEC"/>
    <w:rsid w:val="00414172"/>
    <w:rsid w:val="00415604"/>
    <w:rsid w:val="004201D0"/>
    <w:rsid w:val="00420449"/>
    <w:rsid w:val="00420901"/>
    <w:rsid w:val="00420D0F"/>
    <w:rsid w:val="00422CBD"/>
    <w:rsid w:val="00424A70"/>
    <w:rsid w:val="00424A73"/>
    <w:rsid w:val="004259EE"/>
    <w:rsid w:val="00426EA6"/>
    <w:rsid w:val="00427798"/>
    <w:rsid w:val="0043213A"/>
    <w:rsid w:val="00432AF6"/>
    <w:rsid w:val="00433DF4"/>
    <w:rsid w:val="00436316"/>
    <w:rsid w:val="004413DB"/>
    <w:rsid w:val="004419A7"/>
    <w:rsid w:val="00444E48"/>
    <w:rsid w:val="00446B4F"/>
    <w:rsid w:val="00454955"/>
    <w:rsid w:val="00454A29"/>
    <w:rsid w:val="00454F35"/>
    <w:rsid w:val="004608EA"/>
    <w:rsid w:val="00464655"/>
    <w:rsid w:val="00464B16"/>
    <w:rsid w:val="004662EB"/>
    <w:rsid w:val="00466E9B"/>
    <w:rsid w:val="00470801"/>
    <w:rsid w:val="004709CA"/>
    <w:rsid w:val="00472ABB"/>
    <w:rsid w:val="0047367D"/>
    <w:rsid w:val="00473F13"/>
    <w:rsid w:val="00474239"/>
    <w:rsid w:val="00475F5E"/>
    <w:rsid w:val="00477861"/>
    <w:rsid w:val="0048048E"/>
    <w:rsid w:val="004859AB"/>
    <w:rsid w:val="004865AF"/>
    <w:rsid w:val="00486A0D"/>
    <w:rsid w:val="004914D5"/>
    <w:rsid w:val="004916CD"/>
    <w:rsid w:val="004927C1"/>
    <w:rsid w:val="004930C8"/>
    <w:rsid w:val="00493E19"/>
    <w:rsid w:val="004968AE"/>
    <w:rsid w:val="004977C1"/>
    <w:rsid w:val="004A1775"/>
    <w:rsid w:val="004A2663"/>
    <w:rsid w:val="004A5B03"/>
    <w:rsid w:val="004A632D"/>
    <w:rsid w:val="004B0102"/>
    <w:rsid w:val="004B24B8"/>
    <w:rsid w:val="004B2862"/>
    <w:rsid w:val="004B42E7"/>
    <w:rsid w:val="004B54D1"/>
    <w:rsid w:val="004B73C3"/>
    <w:rsid w:val="004B7E8D"/>
    <w:rsid w:val="004C09C3"/>
    <w:rsid w:val="004C240D"/>
    <w:rsid w:val="004C61BE"/>
    <w:rsid w:val="004D6221"/>
    <w:rsid w:val="004D6439"/>
    <w:rsid w:val="004D695C"/>
    <w:rsid w:val="004E6FB2"/>
    <w:rsid w:val="004E7922"/>
    <w:rsid w:val="004F0B9E"/>
    <w:rsid w:val="004F2753"/>
    <w:rsid w:val="004F2B91"/>
    <w:rsid w:val="00504976"/>
    <w:rsid w:val="00504AE9"/>
    <w:rsid w:val="00507486"/>
    <w:rsid w:val="00507D52"/>
    <w:rsid w:val="00510E12"/>
    <w:rsid w:val="00511DB5"/>
    <w:rsid w:val="00513C45"/>
    <w:rsid w:val="00513DF0"/>
    <w:rsid w:val="0051451D"/>
    <w:rsid w:val="005151E2"/>
    <w:rsid w:val="00517943"/>
    <w:rsid w:val="00523BA0"/>
    <w:rsid w:val="00527FD5"/>
    <w:rsid w:val="00530F5D"/>
    <w:rsid w:val="00531586"/>
    <w:rsid w:val="005325D0"/>
    <w:rsid w:val="0053362C"/>
    <w:rsid w:val="005338BD"/>
    <w:rsid w:val="00534CD7"/>
    <w:rsid w:val="00537EF5"/>
    <w:rsid w:val="00543202"/>
    <w:rsid w:val="00543532"/>
    <w:rsid w:val="00543B55"/>
    <w:rsid w:val="00545AA7"/>
    <w:rsid w:val="00545CD9"/>
    <w:rsid w:val="00550C21"/>
    <w:rsid w:val="0056248D"/>
    <w:rsid w:val="00564894"/>
    <w:rsid w:val="00564F42"/>
    <w:rsid w:val="00565963"/>
    <w:rsid w:val="00571FB6"/>
    <w:rsid w:val="00572B95"/>
    <w:rsid w:val="00573BBE"/>
    <w:rsid w:val="005755EE"/>
    <w:rsid w:val="005805EB"/>
    <w:rsid w:val="00580CB7"/>
    <w:rsid w:val="00581518"/>
    <w:rsid w:val="00582BCD"/>
    <w:rsid w:val="00583927"/>
    <w:rsid w:val="00583FB6"/>
    <w:rsid w:val="00585AE3"/>
    <w:rsid w:val="00586FEB"/>
    <w:rsid w:val="0059046A"/>
    <w:rsid w:val="00592D59"/>
    <w:rsid w:val="00596C5C"/>
    <w:rsid w:val="005A1340"/>
    <w:rsid w:val="005A135C"/>
    <w:rsid w:val="005A4117"/>
    <w:rsid w:val="005A47EC"/>
    <w:rsid w:val="005A5CEC"/>
    <w:rsid w:val="005A6CE9"/>
    <w:rsid w:val="005A7A1D"/>
    <w:rsid w:val="005B0C78"/>
    <w:rsid w:val="005B426C"/>
    <w:rsid w:val="005B482A"/>
    <w:rsid w:val="005B5949"/>
    <w:rsid w:val="005B5A24"/>
    <w:rsid w:val="005C059E"/>
    <w:rsid w:val="005C1933"/>
    <w:rsid w:val="005C213D"/>
    <w:rsid w:val="005C5C2E"/>
    <w:rsid w:val="005D176C"/>
    <w:rsid w:val="005D1E14"/>
    <w:rsid w:val="005D2517"/>
    <w:rsid w:val="005D2B8D"/>
    <w:rsid w:val="005D5680"/>
    <w:rsid w:val="005D58DC"/>
    <w:rsid w:val="005D764E"/>
    <w:rsid w:val="005E0A26"/>
    <w:rsid w:val="005E0CB4"/>
    <w:rsid w:val="005E1E04"/>
    <w:rsid w:val="005E3A58"/>
    <w:rsid w:val="005F1F93"/>
    <w:rsid w:val="005F460B"/>
    <w:rsid w:val="005F5209"/>
    <w:rsid w:val="005F6923"/>
    <w:rsid w:val="005F6D33"/>
    <w:rsid w:val="005F7F6C"/>
    <w:rsid w:val="00601B93"/>
    <w:rsid w:val="00604147"/>
    <w:rsid w:val="00604FE7"/>
    <w:rsid w:val="00605634"/>
    <w:rsid w:val="00611A27"/>
    <w:rsid w:val="00615800"/>
    <w:rsid w:val="00616946"/>
    <w:rsid w:val="006210E5"/>
    <w:rsid w:val="00623386"/>
    <w:rsid w:val="00624C19"/>
    <w:rsid w:val="00624EFF"/>
    <w:rsid w:val="00627B93"/>
    <w:rsid w:val="00630170"/>
    <w:rsid w:val="00630593"/>
    <w:rsid w:val="006355E9"/>
    <w:rsid w:val="00635B7B"/>
    <w:rsid w:val="00636D19"/>
    <w:rsid w:val="006411EF"/>
    <w:rsid w:val="006417C7"/>
    <w:rsid w:val="0064313A"/>
    <w:rsid w:val="0064465F"/>
    <w:rsid w:val="006447E5"/>
    <w:rsid w:val="00647678"/>
    <w:rsid w:val="00650C86"/>
    <w:rsid w:val="0065180A"/>
    <w:rsid w:val="00651CF7"/>
    <w:rsid w:val="00653323"/>
    <w:rsid w:val="006555BE"/>
    <w:rsid w:val="006566B6"/>
    <w:rsid w:val="006568F0"/>
    <w:rsid w:val="0065693C"/>
    <w:rsid w:val="006602AC"/>
    <w:rsid w:val="006603B2"/>
    <w:rsid w:val="00660429"/>
    <w:rsid w:val="00665E7E"/>
    <w:rsid w:val="00672AA9"/>
    <w:rsid w:val="00676114"/>
    <w:rsid w:val="006771C0"/>
    <w:rsid w:val="00684E95"/>
    <w:rsid w:val="006864DA"/>
    <w:rsid w:val="00687470"/>
    <w:rsid w:val="00690333"/>
    <w:rsid w:val="00690B6C"/>
    <w:rsid w:val="006914EB"/>
    <w:rsid w:val="00692AB9"/>
    <w:rsid w:val="006A1968"/>
    <w:rsid w:val="006A2F63"/>
    <w:rsid w:val="006A3795"/>
    <w:rsid w:val="006A4ED6"/>
    <w:rsid w:val="006A6950"/>
    <w:rsid w:val="006B0F99"/>
    <w:rsid w:val="006B1E86"/>
    <w:rsid w:val="006B3AE1"/>
    <w:rsid w:val="006B3EA2"/>
    <w:rsid w:val="006B63E2"/>
    <w:rsid w:val="006B77C9"/>
    <w:rsid w:val="006C032B"/>
    <w:rsid w:val="006C3870"/>
    <w:rsid w:val="006C4A12"/>
    <w:rsid w:val="006C5AC8"/>
    <w:rsid w:val="006C77C2"/>
    <w:rsid w:val="006D185B"/>
    <w:rsid w:val="006D34D0"/>
    <w:rsid w:val="006D4D2A"/>
    <w:rsid w:val="006D4F57"/>
    <w:rsid w:val="006D7449"/>
    <w:rsid w:val="006D75DD"/>
    <w:rsid w:val="006D77BE"/>
    <w:rsid w:val="006D7E91"/>
    <w:rsid w:val="006E4EFE"/>
    <w:rsid w:val="006E6DDA"/>
    <w:rsid w:val="006E7E35"/>
    <w:rsid w:val="006F1351"/>
    <w:rsid w:val="006F2066"/>
    <w:rsid w:val="006F6AE0"/>
    <w:rsid w:val="006F6BDD"/>
    <w:rsid w:val="007003B7"/>
    <w:rsid w:val="007027F6"/>
    <w:rsid w:val="0070346F"/>
    <w:rsid w:val="007042A1"/>
    <w:rsid w:val="0070494D"/>
    <w:rsid w:val="0071084E"/>
    <w:rsid w:val="00713221"/>
    <w:rsid w:val="00714E73"/>
    <w:rsid w:val="00715C52"/>
    <w:rsid w:val="0071639C"/>
    <w:rsid w:val="007176D1"/>
    <w:rsid w:val="00720476"/>
    <w:rsid w:val="00721976"/>
    <w:rsid w:val="00721C4B"/>
    <w:rsid w:val="00721F17"/>
    <w:rsid w:val="007220A4"/>
    <w:rsid w:val="00724A57"/>
    <w:rsid w:val="00724BA4"/>
    <w:rsid w:val="00726D69"/>
    <w:rsid w:val="007324C2"/>
    <w:rsid w:val="007342F1"/>
    <w:rsid w:val="00736996"/>
    <w:rsid w:val="00736D55"/>
    <w:rsid w:val="007405AE"/>
    <w:rsid w:val="0074204E"/>
    <w:rsid w:val="007458E0"/>
    <w:rsid w:val="007465EC"/>
    <w:rsid w:val="007473F3"/>
    <w:rsid w:val="007513F5"/>
    <w:rsid w:val="00754D61"/>
    <w:rsid w:val="007550DF"/>
    <w:rsid w:val="00755EDF"/>
    <w:rsid w:val="00767286"/>
    <w:rsid w:val="00770D13"/>
    <w:rsid w:val="00773F0F"/>
    <w:rsid w:val="007769F7"/>
    <w:rsid w:val="00777602"/>
    <w:rsid w:val="007778B3"/>
    <w:rsid w:val="00777908"/>
    <w:rsid w:val="0078093F"/>
    <w:rsid w:val="00780C22"/>
    <w:rsid w:val="00780C84"/>
    <w:rsid w:val="0078354C"/>
    <w:rsid w:val="00783556"/>
    <w:rsid w:val="0078532D"/>
    <w:rsid w:val="00785FAC"/>
    <w:rsid w:val="0079036A"/>
    <w:rsid w:val="0079278C"/>
    <w:rsid w:val="0079616B"/>
    <w:rsid w:val="0079746E"/>
    <w:rsid w:val="007A06D2"/>
    <w:rsid w:val="007A0FCA"/>
    <w:rsid w:val="007A2230"/>
    <w:rsid w:val="007A3C09"/>
    <w:rsid w:val="007A4DC5"/>
    <w:rsid w:val="007A690B"/>
    <w:rsid w:val="007A74BF"/>
    <w:rsid w:val="007B0183"/>
    <w:rsid w:val="007B02C6"/>
    <w:rsid w:val="007B1178"/>
    <w:rsid w:val="007B2FE4"/>
    <w:rsid w:val="007B4AC4"/>
    <w:rsid w:val="007B62FB"/>
    <w:rsid w:val="007B6617"/>
    <w:rsid w:val="007C38B2"/>
    <w:rsid w:val="007C64FE"/>
    <w:rsid w:val="007C6C3F"/>
    <w:rsid w:val="007C743E"/>
    <w:rsid w:val="007D7758"/>
    <w:rsid w:val="007E3415"/>
    <w:rsid w:val="007E5B82"/>
    <w:rsid w:val="007F0DE1"/>
    <w:rsid w:val="007F1893"/>
    <w:rsid w:val="007F1A52"/>
    <w:rsid w:val="007F24BC"/>
    <w:rsid w:val="007F29AE"/>
    <w:rsid w:val="007F474A"/>
    <w:rsid w:val="007F4EDE"/>
    <w:rsid w:val="007F5C2E"/>
    <w:rsid w:val="0080338F"/>
    <w:rsid w:val="00804C6F"/>
    <w:rsid w:val="00806DA5"/>
    <w:rsid w:val="0080742C"/>
    <w:rsid w:val="008122CD"/>
    <w:rsid w:val="00813E7E"/>
    <w:rsid w:val="0081466D"/>
    <w:rsid w:val="00814F66"/>
    <w:rsid w:val="0082210F"/>
    <w:rsid w:val="008302BB"/>
    <w:rsid w:val="00834B61"/>
    <w:rsid w:val="00835175"/>
    <w:rsid w:val="008358FC"/>
    <w:rsid w:val="00841490"/>
    <w:rsid w:val="008526EF"/>
    <w:rsid w:val="0085511E"/>
    <w:rsid w:val="008553BA"/>
    <w:rsid w:val="008564F4"/>
    <w:rsid w:val="0086212B"/>
    <w:rsid w:val="008633A1"/>
    <w:rsid w:val="0086480C"/>
    <w:rsid w:val="00864EF4"/>
    <w:rsid w:val="008654E7"/>
    <w:rsid w:val="00866124"/>
    <w:rsid w:val="008667A1"/>
    <w:rsid w:val="00866CB5"/>
    <w:rsid w:val="00867FDB"/>
    <w:rsid w:val="00871164"/>
    <w:rsid w:val="00873568"/>
    <w:rsid w:val="00873B1B"/>
    <w:rsid w:val="0087483B"/>
    <w:rsid w:val="00874867"/>
    <w:rsid w:val="00874D52"/>
    <w:rsid w:val="00875AFD"/>
    <w:rsid w:val="008821EB"/>
    <w:rsid w:val="00885031"/>
    <w:rsid w:val="0088692E"/>
    <w:rsid w:val="00892039"/>
    <w:rsid w:val="00897F01"/>
    <w:rsid w:val="008A0ECB"/>
    <w:rsid w:val="008A4665"/>
    <w:rsid w:val="008A6861"/>
    <w:rsid w:val="008A79DE"/>
    <w:rsid w:val="008B030E"/>
    <w:rsid w:val="008B07D0"/>
    <w:rsid w:val="008B0E9E"/>
    <w:rsid w:val="008B21A3"/>
    <w:rsid w:val="008B236A"/>
    <w:rsid w:val="008B56D9"/>
    <w:rsid w:val="008B7645"/>
    <w:rsid w:val="008B7EB8"/>
    <w:rsid w:val="008C0703"/>
    <w:rsid w:val="008C0CAB"/>
    <w:rsid w:val="008C35AD"/>
    <w:rsid w:val="008C3853"/>
    <w:rsid w:val="008C445C"/>
    <w:rsid w:val="008C4647"/>
    <w:rsid w:val="008C53BE"/>
    <w:rsid w:val="008C5658"/>
    <w:rsid w:val="008C617C"/>
    <w:rsid w:val="008C743F"/>
    <w:rsid w:val="008D1E5E"/>
    <w:rsid w:val="008D340D"/>
    <w:rsid w:val="008D3907"/>
    <w:rsid w:val="008D39A6"/>
    <w:rsid w:val="008D4445"/>
    <w:rsid w:val="008D4A25"/>
    <w:rsid w:val="008D5B82"/>
    <w:rsid w:val="008E0D16"/>
    <w:rsid w:val="008E2705"/>
    <w:rsid w:val="008E5AA6"/>
    <w:rsid w:val="008F2063"/>
    <w:rsid w:val="008F3634"/>
    <w:rsid w:val="008F41F0"/>
    <w:rsid w:val="008F4CD4"/>
    <w:rsid w:val="008F6861"/>
    <w:rsid w:val="00901FE6"/>
    <w:rsid w:val="009028E8"/>
    <w:rsid w:val="0090509F"/>
    <w:rsid w:val="00906CA1"/>
    <w:rsid w:val="00907060"/>
    <w:rsid w:val="00911BD5"/>
    <w:rsid w:val="00912534"/>
    <w:rsid w:val="00912608"/>
    <w:rsid w:val="009127C2"/>
    <w:rsid w:val="009147C2"/>
    <w:rsid w:val="00920370"/>
    <w:rsid w:val="00920881"/>
    <w:rsid w:val="0093198C"/>
    <w:rsid w:val="00931B37"/>
    <w:rsid w:val="00932E71"/>
    <w:rsid w:val="0093497E"/>
    <w:rsid w:val="00936ADB"/>
    <w:rsid w:val="00941E36"/>
    <w:rsid w:val="00942FF7"/>
    <w:rsid w:val="00944A62"/>
    <w:rsid w:val="00954D2C"/>
    <w:rsid w:val="00955B2F"/>
    <w:rsid w:val="00956BED"/>
    <w:rsid w:val="0095773A"/>
    <w:rsid w:val="00960917"/>
    <w:rsid w:val="009616F0"/>
    <w:rsid w:val="009617AF"/>
    <w:rsid w:val="00962A80"/>
    <w:rsid w:val="0096339C"/>
    <w:rsid w:val="00963676"/>
    <w:rsid w:val="009659A3"/>
    <w:rsid w:val="0096686B"/>
    <w:rsid w:val="00966C52"/>
    <w:rsid w:val="009672C0"/>
    <w:rsid w:val="00970F08"/>
    <w:rsid w:val="00971E66"/>
    <w:rsid w:val="00972A80"/>
    <w:rsid w:val="00973EE2"/>
    <w:rsid w:val="00974F03"/>
    <w:rsid w:val="00975ABD"/>
    <w:rsid w:val="00977006"/>
    <w:rsid w:val="00977178"/>
    <w:rsid w:val="00977C45"/>
    <w:rsid w:val="0098102A"/>
    <w:rsid w:val="00984D72"/>
    <w:rsid w:val="00984F48"/>
    <w:rsid w:val="009927BC"/>
    <w:rsid w:val="00992BA5"/>
    <w:rsid w:val="009930A3"/>
    <w:rsid w:val="00993C02"/>
    <w:rsid w:val="009B0A2D"/>
    <w:rsid w:val="009B0CFC"/>
    <w:rsid w:val="009B1E3E"/>
    <w:rsid w:val="009B2130"/>
    <w:rsid w:val="009C14F5"/>
    <w:rsid w:val="009D33B1"/>
    <w:rsid w:val="009D3933"/>
    <w:rsid w:val="009D505E"/>
    <w:rsid w:val="009D5CAA"/>
    <w:rsid w:val="009D6C4F"/>
    <w:rsid w:val="009D6F42"/>
    <w:rsid w:val="009D753E"/>
    <w:rsid w:val="009E5C8A"/>
    <w:rsid w:val="009E74BC"/>
    <w:rsid w:val="009F1B1D"/>
    <w:rsid w:val="009F1ED4"/>
    <w:rsid w:val="009F1FA2"/>
    <w:rsid w:val="009F351B"/>
    <w:rsid w:val="009F6D0D"/>
    <w:rsid w:val="00A02F7A"/>
    <w:rsid w:val="00A036E3"/>
    <w:rsid w:val="00A04B11"/>
    <w:rsid w:val="00A06331"/>
    <w:rsid w:val="00A0728D"/>
    <w:rsid w:val="00A1164D"/>
    <w:rsid w:val="00A12EA5"/>
    <w:rsid w:val="00A1316E"/>
    <w:rsid w:val="00A14E22"/>
    <w:rsid w:val="00A16CC1"/>
    <w:rsid w:val="00A204D5"/>
    <w:rsid w:val="00A20F0A"/>
    <w:rsid w:val="00A23CF3"/>
    <w:rsid w:val="00A24E8C"/>
    <w:rsid w:val="00A26E6F"/>
    <w:rsid w:val="00A30F21"/>
    <w:rsid w:val="00A31BD7"/>
    <w:rsid w:val="00A321C8"/>
    <w:rsid w:val="00A33296"/>
    <w:rsid w:val="00A334B1"/>
    <w:rsid w:val="00A34E7B"/>
    <w:rsid w:val="00A351DF"/>
    <w:rsid w:val="00A35A22"/>
    <w:rsid w:val="00A36B9E"/>
    <w:rsid w:val="00A41C68"/>
    <w:rsid w:val="00A42D47"/>
    <w:rsid w:val="00A43597"/>
    <w:rsid w:val="00A43B09"/>
    <w:rsid w:val="00A43ED0"/>
    <w:rsid w:val="00A44698"/>
    <w:rsid w:val="00A44963"/>
    <w:rsid w:val="00A46A20"/>
    <w:rsid w:val="00A46F4F"/>
    <w:rsid w:val="00A47559"/>
    <w:rsid w:val="00A51C5D"/>
    <w:rsid w:val="00A52B2E"/>
    <w:rsid w:val="00A54351"/>
    <w:rsid w:val="00A5506C"/>
    <w:rsid w:val="00A55771"/>
    <w:rsid w:val="00A620EB"/>
    <w:rsid w:val="00A64B91"/>
    <w:rsid w:val="00A674F2"/>
    <w:rsid w:val="00A67ED4"/>
    <w:rsid w:val="00A71236"/>
    <w:rsid w:val="00A716DC"/>
    <w:rsid w:val="00A745C9"/>
    <w:rsid w:val="00A7681E"/>
    <w:rsid w:val="00A76C6E"/>
    <w:rsid w:val="00A772C9"/>
    <w:rsid w:val="00A81315"/>
    <w:rsid w:val="00A83185"/>
    <w:rsid w:val="00A8335B"/>
    <w:rsid w:val="00A854AA"/>
    <w:rsid w:val="00A87619"/>
    <w:rsid w:val="00A87E04"/>
    <w:rsid w:val="00A91CE6"/>
    <w:rsid w:val="00A92B13"/>
    <w:rsid w:val="00A92BE5"/>
    <w:rsid w:val="00A9308D"/>
    <w:rsid w:val="00A93A1D"/>
    <w:rsid w:val="00A9436F"/>
    <w:rsid w:val="00A94B17"/>
    <w:rsid w:val="00A95C7A"/>
    <w:rsid w:val="00AA4786"/>
    <w:rsid w:val="00AA583D"/>
    <w:rsid w:val="00AA61BE"/>
    <w:rsid w:val="00AB089E"/>
    <w:rsid w:val="00AB0F6A"/>
    <w:rsid w:val="00AB297A"/>
    <w:rsid w:val="00AB2B4A"/>
    <w:rsid w:val="00AB3125"/>
    <w:rsid w:val="00AB6CEE"/>
    <w:rsid w:val="00AC1353"/>
    <w:rsid w:val="00AC17A8"/>
    <w:rsid w:val="00AC5D6A"/>
    <w:rsid w:val="00AC7CB7"/>
    <w:rsid w:val="00AD10E6"/>
    <w:rsid w:val="00AD448B"/>
    <w:rsid w:val="00AD4BDB"/>
    <w:rsid w:val="00AD5701"/>
    <w:rsid w:val="00AD68DA"/>
    <w:rsid w:val="00AE00C6"/>
    <w:rsid w:val="00AE0777"/>
    <w:rsid w:val="00AE3F8C"/>
    <w:rsid w:val="00AE5126"/>
    <w:rsid w:val="00AE514C"/>
    <w:rsid w:val="00AE5FCD"/>
    <w:rsid w:val="00AE62A5"/>
    <w:rsid w:val="00AF0D41"/>
    <w:rsid w:val="00AF2194"/>
    <w:rsid w:val="00AF2434"/>
    <w:rsid w:val="00AF2D2A"/>
    <w:rsid w:val="00AF7E8B"/>
    <w:rsid w:val="00B00492"/>
    <w:rsid w:val="00B010B0"/>
    <w:rsid w:val="00B061CB"/>
    <w:rsid w:val="00B0758D"/>
    <w:rsid w:val="00B07759"/>
    <w:rsid w:val="00B1067C"/>
    <w:rsid w:val="00B10946"/>
    <w:rsid w:val="00B10B23"/>
    <w:rsid w:val="00B124F6"/>
    <w:rsid w:val="00B13C0D"/>
    <w:rsid w:val="00B15FD3"/>
    <w:rsid w:val="00B167F8"/>
    <w:rsid w:val="00B168D7"/>
    <w:rsid w:val="00B23951"/>
    <w:rsid w:val="00B24A0D"/>
    <w:rsid w:val="00B27C12"/>
    <w:rsid w:val="00B31FE4"/>
    <w:rsid w:val="00B32D89"/>
    <w:rsid w:val="00B33047"/>
    <w:rsid w:val="00B35CF2"/>
    <w:rsid w:val="00B35FB6"/>
    <w:rsid w:val="00B41DB2"/>
    <w:rsid w:val="00B43188"/>
    <w:rsid w:val="00B500A0"/>
    <w:rsid w:val="00B521DE"/>
    <w:rsid w:val="00B536BD"/>
    <w:rsid w:val="00B5415A"/>
    <w:rsid w:val="00B550D4"/>
    <w:rsid w:val="00B55EA4"/>
    <w:rsid w:val="00B57C74"/>
    <w:rsid w:val="00B6175E"/>
    <w:rsid w:val="00B635FB"/>
    <w:rsid w:val="00B638EF"/>
    <w:rsid w:val="00B63DE1"/>
    <w:rsid w:val="00B64E88"/>
    <w:rsid w:val="00B710BD"/>
    <w:rsid w:val="00B7291F"/>
    <w:rsid w:val="00B72DC9"/>
    <w:rsid w:val="00B80C4A"/>
    <w:rsid w:val="00B82A64"/>
    <w:rsid w:val="00B84787"/>
    <w:rsid w:val="00B8681D"/>
    <w:rsid w:val="00B868B1"/>
    <w:rsid w:val="00B86FEF"/>
    <w:rsid w:val="00B90589"/>
    <w:rsid w:val="00B905F8"/>
    <w:rsid w:val="00B90E65"/>
    <w:rsid w:val="00B9368D"/>
    <w:rsid w:val="00B9383C"/>
    <w:rsid w:val="00B94236"/>
    <w:rsid w:val="00B950CC"/>
    <w:rsid w:val="00B9680C"/>
    <w:rsid w:val="00BA1C19"/>
    <w:rsid w:val="00BA1D28"/>
    <w:rsid w:val="00BA57FA"/>
    <w:rsid w:val="00BA5D20"/>
    <w:rsid w:val="00BA608C"/>
    <w:rsid w:val="00BA62CA"/>
    <w:rsid w:val="00BB0003"/>
    <w:rsid w:val="00BB1043"/>
    <w:rsid w:val="00BB136D"/>
    <w:rsid w:val="00BB3970"/>
    <w:rsid w:val="00BB47CA"/>
    <w:rsid w:val="00BB785A"/>
    <w:rsid w:val="00BC0930"/>
    <w:rsid w:val="00BC15E0"/>
    <w:rsid w:val="00BC3127"/>
    <w:rsid w:val="00BC3C14"/>
    <w:rsid w:val="00BC416F"/>
    <w:rsid w:val="00BC537E"/>
    <w:rsid w:val="00BC6E1F"/>
    <w:rsid w:val="00BC6E51"/>
    <w:rsid w:val="00BC7766"/>
    <w:rsid w:val="00BD4676"/>
    <w:rsid w:val="00BD4D65"/>
    <w:rsid w:val="00BD4F09"/>
    <w:rsid w:val="00BD6C07"/>
    <w:rsid w:val="00BE13F5"/>
    <w:rsid w:val="00BE2064"/>
    <w:rsid w:val="00BE3397"/>
    <w:rsid w:val="00BE3F5B"/>
    <w:rsid w:val="00BF1AC7"/>
    <w:rsid w:val="00BF1E06"/>
    <w:rsid w:val="00BF2A05"/>
    <w:rsid w:val="00BF3609"/>
    <w:rsid w:val="00BF4EA1"/>
    <w:rsid w:val="00BF7A51"/>
    <w:rsid w:val="00BF7FC0"/>
    <w:rsid w:val="00C00129"/>
    <w:rsid w:val="00C008F9"/>
    <w:rsid w:val="00C03E1C"/>
    <w:rsid w:val="00C0474D"/>
    <w:rsid w:val="00C05154"/>
    <w:rsid w:val="00C07757"/>
    <w:rsid w:val="00C10D75"/>
    <w:rsid w:val="00C14DB5"/>
    <w:rsid w:val="00C15284"/>
    <w:rsid w:val="00C17BFD"/>
    <w:rsid w:val="00C203A8"/>
    <w:rsid w:val="00C228D5"/>
    <w:rsid w:val="00C317A8"/>
    <w:rsid w:val="00C31BC5"/>
    <w:rsid w:val="00C34C88"/>
    <w:rsid w:val="00C34FC8"/>
    <w:rsid w:val="00C371D1"/>
    <w:rsid w:val="00C41EFE"/>
    <w:rsid w:val="00C43E35"/>
    <w:rsid w:val="00C47431"/>
    <w:rsid w:val="00C53F48"/>
    <w:rsid w:val="00C54BE0"/>
    <w:rsid w:val="00C6161F"/>
    <w:rsid w:val="00C62A03"/>
    <w:rsid w:val="00C64BF4"/>
    <w:rsid w:val="00C67302"/>
    <w:rsid w:val="00C70F68"/>
    <w:rsid w:val="00C71743"/>
    <w:rsid w:val="00C724BB"/>
    <w:rsid w:val="00C725D9"/>
    <w:rsid w:val="00C7381C"/>
    <w:rsid w:val="00C7449C"/>
    <w:rsid w:val="00C745DD"/>
    <w:rsid w:val="00C74FE2"/>
    <w:rsid w:val="00C75D4A"/>
    <w:rsid w:val="00C76569"/>
    <w:rsid w:val="00C76976"/>
    <w:rsid w:val="00C7789B"/>
    <w:rsid w:val="00C80FB7"/>
    <w:rsid w:val="00C85461"/>
    <w:rsid w:val="00C86976"/>
    <w:rsid w:val="00C9045C"/>
    <w:rsid w:val="00C90746"/>
    <w:rsid w:val="00C947BC"/>
    <w:rsid w:val="00C95459"/>
    <w:rsid w:val="00C9617C"/>
    <w:rsid w:val="00CA24AC"/>
    <w:rsid w:val="00CA2D42"/>
    <w:rsid w:val="00CA4216"/>
    <w:rsid w:val="00CA5119"/>
    <w:rsid w:val="00CA72AA"/>
    <w:rsid w:val="00CA7F4C"/>
    <w:rsid w:val="00CB0185"/>
    <w:rsid w:val="00CB16A8"/>
    <w:rsid w:val="00CB1E63"/>
    <w:rsid w:val="00CB48AD"/>
    <w:rsid w:val="00CB62F5"/>
    <w:rsid w:val="00CB69B5"/>
    <w:rsid w:val="00CB6A18"/>
    <w:rsid w:val="00CC379F"/>
    <w:rsid w:val="00CC7B2E"/>
    <w:rsid w:val="00CD031E"/>
    <w:rsid w:val="00CD18B4"/>
    <w:rsid w:val="00CD2648"/>
    <w:rsid w:val="00CD4B71"/>
    <w:rsid w:val="00CD5094"/>
    <w:rsid w:val="00CD6399"/>
    <w:rsid w:val="00CE15CB"/>
    <w:rsid w:val="00CE4CF8"/>
    <w:rsid w:val="00CE6877"/>
    <w:rsid w:val="00CF2A75"/>
    <w:rsid w:val="00CF612B"/>
    <w:rsid w:val="00CF7732"/>
    <w:rsid w:val="00D00FC1"/>
    <w:rsid w:val="00D01342"/>
    <w:rsid w:val="00D050ED"/>
    <w:rsid w:val="00D06629"/>
    <w:rsid w:val="00D07166"/>
    <w:rsid w:val="00D10FDF"/>
    <w:rsid w:val="00D12EA4"/>
    <w:rsid w:val="00D13D14"/>
    <w:rsid w:val="00D14625"/>
    <w:rsid w:val="00D14C16"/>
    <w:rsid w:val="00D151A6"/>
    <w:rsid w:val="00D152D3"/>
    <w:rsid w:val="00D15802"/>
    <w:rsid w:val="00D16A9C"/>
    <w:rsid w:val="00D16DAF"/>
    <w:rsid w:val="00D1759C"/>
    <w:rsid w:val="00D17F09"/>
    <w:rsid w:val="00D22D34"/>
    <w:rsid w:val="00D2456A"/>
    <w:rsid w:val="00D25836"/>
    <w:rsid w:val="00D302C2"/>
    <w:rsid w:val="00D3227D"/>
    <w:rsid w:val="00D329DB"/>
    <w:rsid w:val="00D34007"/>
    <w:rsid w:val="00D354C8"/>
    <w:rsid w:val="00D3751D"/>
    <w:rsid w:val="00D42528"/>
    <w:rsid w:val="00D43138"/>
    <w:rsid w:val="00D43C67"/>
    <w:rsid w:val="00D441FF"/>
    <w:rsid w:val="00D442C9"/>
    <w:rsid w:val="00D4681E"/>
    <w:rsid w:val="00D50018"/>
    <w:rsid w:val="00D52308"/>
    <w:rsid w:val="00D53984"/>
    <w:rsid w:val="00D543D6"/>
    <w:rsid w:val="00D54C39"/>
    <w:rsid w:val="00D55BFF"/>
    <w:rsid w:val="00D56367"/>
    <w:rsid w:val="00D571B9"/>
    <w:rsid w:val="00D577DA"/>
    <w:rsid w:val="00D57B87"/>
    <w:rsid w:val="00D604E3"/>
    <w:rsid w:val="00D60F83"/>
    <w:rsid w:val="00D60FEE"/>
    <w:rsid w:val="00D64F59"/>
    <w:rsid w:val="00D66125"/>
    <w:rsid w:val="00D662C2"/>
    <w:rsid w:val="00D67179"/>
    <w:rsid w:val="00D71B69"/>
    <w:rsid w:val="00D72CA0"/>
    <w:rsid w:val="00D739CC"/>
    <w:rsid w:val="00D75C3A"/>
    <w:rsid w:val="00D766DE"/>
    <w:rsid w:val="00D77A3D"/>
    <w:rsid w:val="00D804A2"/>
    <w:rsid w:val="00D80920"/>
    <w:rsid w:val="00D8462F"/>
    <w:rsid w:val="00D846F9"/>
    <w:rsid w:val="00D86937"/>
    <w:rsid w:val="00D86EAF"/>
    <w:rsid w:val="00D90C78"/>
    <w:rsid w:val="00D92895"/>
    <w:rsid w:val="00D934A7"/>
    <w:rsid w:val="00D93F4A"/>
    <w:rsid w:val="00D94403"/>
    <w:rsid w:val="00D95F36"/>
    <w:rsid w:val="00DB1A5E"/>
    <w:rsid w:val="00DB2447"/>
    <w:rsid w:val="00DB31E6"/>
    <w:rsid w:val="00DB3D78"/>
    <w:rsid w:val="00DB447D"/>
    <w:rsid w:val="00DB6DAB"/>
    <w:rsid w:val="00DB73AD"/>
    <w:rsid w:val="00DC27DA"/>
    <w:rsid w:val="00DC28AA"/>
    <w:rsid w:val="00DC3630"/>
    <w:rsid w:val="00DC3F5C"/>
    <w:rsid w:val="00DC7D4F"/>
    <w:rsid w:val="00DD13E3"/>
    <w:rsid w:val="00DD2BD2"/>
    <w:rsid w:val="00DD3D75"/>
    <w:rsid w:val="00DD4522"/>
    <w:rsid w:val="00DD54FB"/>
    <w:rsid w:val="00DE27A9"/>
    <w:rsid w:val="00DE2A31"/>
    <w:rsid w:val="00DE304F"/>
    <w:rsid w:val="00DE3CC6"/>
    <w:rsid w:val="00DE79D2"/>
    <w:rsid w:val="00DE7D5C"/>
    <w:rsid w:val="00DF10C2"/>
    <w:rsid w:val="00DF38AF"/>
    <w:rsid w:val="00DF4EC6"/>
    <w:rsid w:val="00DF549B"/>
    <w:rsid w:val="00DF686D"/>
    <w:rsid w:val="00E0015A"/>
    <w:rsid w:val="00E01235"/>
    <w:rsid w:val="00E02F47"/>
    <w:rsid w:val="00E0588E"/>
    <w:rsid w:val="00E105CF"/>
    <w:rsid w:val="00E1070C"/>
    <w:rsid w:val="00E118C3"/>
    <w:rsid w:val="00E1320F"/>
    <w:rsid w:val="00E14AF3"/>
    <w:rsid w:val="00E17511"/>
    <w:rsid w:val="00E179FD"/>
    <w:rsid w:val="00E206C4"/>
    <w:rsid w:val="00E207AB"/>
    <w:rsid w:val="00E20E49"/>
    <w:rsid w:val="00E22FEB"/>
    <w:rsid w:val="00E24870"/>
    <w:rsid w:val="00E25DC2"/>
    <w:rsid w:val="00E27653"/>
    <w:rsid w:val="00E30C21"/>
    <w:rsid w:val="00E30D17"/>
    <w:rsid w:val="00E31B47"/>
    <w:rsid w:val="00E33A54"/>
    <w:rsid w:val="00E34155"/>
    <w:rsid w:val="00E34755"/>
    <w:rsid w:val="00E36170"/>
    <w:rsid w:val="00E40B19"/>
    <w:rsid w:val="00E4196E"/>
    <w:rsid w:val="00E4434D"/>
    <w:rsid w:val="00E44530"/>
    <w:rsid w:val="00E45282"/>
    <w:rsid w:val="00E47A0F"/>
    <w:rsid w:val="00E52209"/>
    <w:rsid w:val="00E53424"/>
    <w:rsid w:val="00E53B44"/>
    <w:rsid w:val="00E55A0D"/>
    <w:rsid w:val="00E55D37"/>
    <w:rsid w:val="00E62127"/>
    <w:rsid w:val="00E626DE"/>
    <w:rsid w:val="00E65D2C"/>
    <w:rsid w:val="00E671F2"/>
    <w:rsid w:val="00E678CD"/>
    <w:rsid w:val="00E67B8B"/>
    <w:rsid w:val="00E7248C"/>
    <w:rsid w:val="00E72F0C"/>
    <w:rsid w:val="00E73165"/>
    <w:rsid w:val="00E749B0"/>
    <w:rsid w:val="00E75492"/>
    <w:rsid w:val="00E81878"/>
    <w:rsid w:val="00E85B71"/>
    <w:rsid w:val="00E85C1B"/>
    <w:rsid w:val="00E86A7D"/>
    <w:rsid w:val="00E871DC"/>
    <w:rsid w:val="00E910D8"/>
    <w:rsid w:val="00E91F77"/>
    <w:rsid w:val="00E92E71"/>
    <w:rsid w:val="00E943C9"/>
    <w:rsid w:val="00E94CDE"/>
    <w:rsid w:val="00E9527A"/>
    <w:rsid w:val="00EA039F"/>
    <w:rsid w:val="00EA12FC"/>
    <w:rsid w:val="00EA1B6F"/>
    <w:rsid w:val="00EA2C05"/>
    <w:rsid w:val="00EA39C8"/>
    <w:rsid w:val="00EB1C0A"/>
    <w:rsid w:val="00EB22AC"/>
    <w:rsid w:val="00EB2427"/>
    <w:rsid w:val="00EB5167"/>
    <w:rsid w:val="00EC0BB7"/>
    <w:rsid w:val="00EC0D36"/>
    <w:rsid w:val="00EC199E"/>
    <w:rsid w:val="00EC1A06"/>
    <w:rsid w:val="00EC1BC8"/>
    <w:rsid w:val="00EC2622"/>
    <w:rsid w:val="00EC2834"/>
    <w:rsid w:val="00EC3786"/>
    <w:rsid w:val="00EC3DAB"/>
    <w:rsid w:val="00ED0647"/>
    <w:rsid w:val="00ED0F14"/>
    <w:rsid w:val="00ED111C"/>
    <w:rsid w:val="00ED393B"/>
    <w:rsid w:val="00EE1F6C"/>
    <w:rsid w:val="00EE7C91"/>
    <w:rsid w:val="00EF0DE9"/>
    <w:rsid w:val="00EF104F"/>
    <w:rsid w:val="00EF2723"/>
    <w:rsid w:val="00EF44C5"/>
    <w:rsid w:val="00EF6743"/>
    <w:rsid w:val="00EF693C"/>
    <w:rsid w:val="00EF761D"/>
    <w:rsid w:val="00EF7D15"/>
    <w:rsid w:val="00F0019E"/>
    <w:rsid w:val="00F018D3"/>
    <w:rsid w:val="00F023E7"/>
    <w:rsid w:val="00F03462"/>
    <w:rsid w:val="00F03DEC"/>
    <w:rsid w:val="00F04F3F"/>
    <w:rsid w:val="00F0520A"/>
    <w:rsid w:val="00F16EB4"/>
    <w:rsid w:val="00F20131"/>
    <w:rsid w:val="00F2275D"/>
    <w:rsid w:val="00F25E5A"/>
    <w:rsid w:val="00F3033D"/>
    <w:rsid w:val="00F30AD7"/>
    <w:rsid w:val="00F3155F"/>
    <w:rsid w:val="00F31FA7"/>
    <w:rsid w:val="00F32E88"/>
    <w:rsid w:val="00F34875"/>
    <w:rsid w:val="00F3643B"/>
    <w:rsid w:val="00F37584"/>
    <w:rsid w:val="00F4033E"/>
    <w:rsid w:val="00F41640"/>
    <w:rsid w:val="00F42352"/>
    <w:rsid w:val="00F42BDB"/>
    <w:rsid w:val="00F4613A"/>
    <w:rsid w:val="00F47C9E"/>
    <w:rsid w:val="00F510D3"/>
    <w:rsid w:val="00F52B14"/>
    <w:rsid w:val="00F52DDE"/>
    <w:rsid w:val="00F5493C"/>
    <w:rsid w:val="00F55AD8"/>
    <w:rsid w:val="00F55C70"/>
    <w:rsid w:val="00F55E22"/>
    <w:rsid w:val="00F57041"/>
    <w:rsid w:val="00F6090B"/>
    <w:rsid w:val="00F642AB"/>
    <w:rsid w:val="00F669F3"/>
    <w:rsid w:val="00F6743D"/>
    <w:rsid w:val="00F7008F"/>
    <w:rsid w:val="00F744DF"/>
    <w:rsid w:val="00F7517F"/>
    <w:rsid w:val="00F7622C"/>
    <w:rsid w:val="00F77A16"/>
    <w:rsid w:val="00F80312"/>
    <w:rsid w:val="00F815CE"/>
    <w:rsid w:val="00F822A8"/>
    <w:rsid w:val="00F83109"/>
    <w:rsid w:val="00F843CA"/>
    <w:rsid w:val="00F84A7F"/>
    <w:rsid w:val="00F877B7"/>
    <w:rsid w:val="00F90698"/>
    <w:rsid w:val="00F94F1D"/>
    <w:rsid w:val="00F95994"/>
    <w:rsid w:val="00F967FD"/>
    <w:rsid w:val="00F96EC9"/>
    <w:rsid w:val="00F9704E"/>
    <w:rsid w:val="00F977D2"/>
    <w:rsid w:val="00FA4444"/>
    <w:rsid w:val="00FA5FD5"/>
    <w:rsid w:val="00FA64A4"/>
    <w:rsid w:val="00FB2164"/>
    <w:rsid w:val="00FB4255"/>
    <w:rsid w:val="00FB5228"/>
    <w:rsid w:val="00FB5753"/>
    <w:rsid w:val="00FB6B85"/>
    <w:rsid w:val="00FC063E"/>
    <w:rsid w:val="00FC0E3C"/>
    <w:rsid w:val="00FC23EE"/>
    <w:rsid w:val="00FC4AF3"/>
    <w:rsid w:val="00FC76AB"/>
    <w:rsid w:val="00FC76F1"/>
    <w:rsid w:val="00FD23CB"/>
    <w:rsid w:val="00FD294D"/>
    <w:rsid w:val="00FD3047"/>
    <w:rsid w:val="00FD778F"/>
    <w:rsid w:val="00FE1C34"/>
    <w:rsid w:val="00FE3531"/>
    <w:rsid w:val="00FE59B8"/>
    <w:rsid w:val="00FF1147"/>
    <w:rsid w:val="00FF1EC2"/>
    <w:rsid w:val="00FF32C3"/>
    <w:rsid w:val="00FF37C8"/>
    <w:rsid w:val="00FF3B53"/>
    <w:rsid w:val="00FF64C7"/>
    <w:rsid w:val="00FF6CE6"/>
    <w:rsid w:val="00FF7B52"/>
    <w:rsid w:val="02447828"/>
    <w:rsid w:val="02ED7EC0"/>
    <w:rsid w:val="02F32FFC"/>
    <w:rsid w:val="034321D6"/>
    <w:rsid w:val="03433F84"/>
    <w:rsid w:val="03870314"/>
    <w:rsid w:val="043B2EAD"/>
    <w:rsid w:val="049820AD"/>
    <w:rsid w:val="04DA4CD4"/>
    <w:rsid w:val="051B6ABC"/>
    <w:rsid w:val="061340E1"/>
    <w:rsid w:val="063D4CBA"/>
    <w:rsid w:val="0790350F"/>
    <w:rsid w:val="085B1D6F"/>
    <w:rsid w:val="090369F3"/>
    <w:rsid w:val="091259B7"/>
    <w:rsid w:val="098F7F23"/>
    <w:rsid w:val="0AD656DD"/>
    <w:rsid w:val="0AE4604C"/>
    <w:rsid w:val="0C175FAD"/>
    <w:rsid w:val="0C6C00A7"/>
    <w:rsid w:val="0CAC6D36"/>
    <w:rsid w:val="0CD33710"/>
    <w:rsid w:val="0CFC7CE1"/>
    <w:rsid w:val="0D650A0F"/>
    <w:rsid w:val="0E237C1C"/>
    <w:rsid w:val="0E794CFD"/>
    <w:rsid w:val="0E83792A"/>
    <w:rsid w:val="0F135152"/>
    <w:rsid w:val="0F346E76"/>
    <w:rsid w:val="10505F32"/>
    <w:rsid w:val="11EC57E6"/>
    <w:rsid w:val="12294CEF"/>
    <w:rsid w:val="123956DC"/>
    <w:rsid w:val="123B77F4"/>
    <w:rsid w:val="12492C39"/>
    <w:rsid w:val="12891287"/>
    <w:rsid w:val="135A0648"/>
    <w:rsid w:val="13690DF6"/>
    <w:rsid w:val="13D1738A"/>
    <w:rsid w:val="144933C4"/>
    <w:rsid w:val="14C111AC"/>
    <w:rsid w:val="15575627"/>
    <w:rsid w:val="15CA3FFB"/>
    <w:rsid w:val="15FB249C"/>
    <w:rsid w:val="162E0AC3"/>
    <w:rsid w:val="16A668AC"/>
    <w:rsid w:val="16C3249B"/>
    <w:rsid w:val="17233A97"/>
    <w:rsid w:val="17EF6030"/>
    <w:rsid w:val="1A777134"/>
    <w:rsid w:val="1ADF05DE"/>
    <w:rsid w:val="1AF077EF"/>
    <w:rsid w:val="1C6A62F0"/>
    <w:rsid w:val="1C9B22E3"/>
    <w:rsid w:val="1CE31E01"/>
    <w:rsid w:val="1CEE68B6"/>
    <w:rsid w:val="1CF77E61"/>
    <w:rsid w:val="1D13456F"/>
    <w:rsid w:val="1DC046F7"/>
    <w:rsid w:val="1E370E0A"/>
    <w:rsid w:val="1E3B1FCF"/>
    <w:rsid w:val="1E9150AB"/>
    <w:rsid w:val="1EFF035C"/>
    <w:rsid w:val="1F521A61"/>
    <w:rsid w:val="1FBC0EEE"/>
    <w:rsid w:val="20977708"/>
    <w:rsid w:val="20C52024"/>
    <w:rsid w:val="20E41338"/>
    <w:rsid w:val="216C4AE1"/>
    <w:rsid w:val="21B52099"/>
    <w:rsid w:val="224F429B"/>
    <w:rsid w:val="22857CBD"/>
    <w:rsid w:val="22B50492"/>
    <w:rsid w:val="237E5747"/>
    <w:rsid w:val="23B35531"/>
    <w:rsid w:val="23E427C1"/>
    <w:rsid w:val="240F3CE2"/>
    <w:rsid w:val="2432177F"/>
    <w:rsid w:val="243948BB"/>
    <w:rsid w:val="24747FE9"/>
    <w:rsid w:val="249935AC"/>
    <w:rsid w:val="25596CEC"/>
    <w:rsid w:val="25867FD4"/>
    <w:rsid w:val="26393298"/>
    <w:rsid w:val="26ED5E31"/>
    <w:rsid w:val="27626649"/>
    <w:rsid w:val="27A40BE5"/>
    <w:rsid w:val="27F136FF"/>
    <w:rsid w:val="28994654"/>
    <w:rsid w:val="29A30A29"/>
    <w:rsid w:val="29C0782D"/>
    <w:rsid w:val="2BEA114C"/>
    <w:rsid w:val="2C3818FC"/>
    <w:rsid w:val="2C574478"/>
    <w:rsid w:val="2C600818"/>
    <w:rsid w:val="2C970D19"/>
    <w:rsid w:val="2CDA29B3"/>
    <w:rsid w:val="2D2B1461"/>
    <w:rsid w:val="2D6F7214"/>
    <w:rsid w:val="2E662C37"/>
    <w:rsid w:val="30E93813"/>
    <w:rsid w:val="31083F93"/>
    <w:rsid w:val="3186135C"/>
    <w:rsid w:val="31C61758"/>
    <w:rsid w:val="32377FF8"/>
    <w:rsid w:val="331F3816"/>
    <w:rsid w:val="33B0446E"/>
    <w:rsid w:val="34A72BA0"/>
    <w:rsid w:val="34C915A1"/>
    <w:rsid w:val="351B1DBB"/>
    <w:rsid w:val="351F18AB"/>
    <w:rsid w:val="35E47CB9"/>
    <w:rsid w:val="369D19AA"/>
    <w:rsid w:val="36E6103A"/>
    <w:rsid w:val="372E5DD5"/>
    <w:rsid w:val="3891486E"/>
    <w:rsid w:val="3982065B"/>
    <w:rsid w:val="39B916C7"/>
    <w:rsid w:val="39D32C64"/>
    <w:rsid w:val="3A3F02FA"/>
    <w:rsid w:val="3A5C70FE"/>
    <w:rsid w:val="3BF13876"/>
    <w:rsid w:val="3C8666B4"/>
    <w:rsid w:val="3CE753A4"/>
    <w:rsid w:val="3D540B55"/>
    <w:rsid w:val="3D7B3D3F"/>
    <w:rsid w:val="3D98044D"/>
    <w:rsid w:val="3ECC2AA4"/>
    <w:rsid w:val="3F7F666B"/>
    <w:rsid w:val="3FA44BCA"/>
    <w:rsid w:val="40925627"/>
    <w:rsid w:val="41366001"/>
    <w:rsid w:val="42892A5A"/>
    <w:rsid w:val="429F402B"/>
    <w:rsid w:val="42EB54C2"/>
    <w:rsid w:val="437234EE"/>
    <w:rsid w:val="43EE16DB"/>
    <w:rsid w:val="452F78E8"/>
    <w:rsid w:val="457B2B2E"/>
    <w:rsid w:val="4614088C"/>
    <w:rsid w:val="48DF5182"/>
    <w:rsid w:val="49D547D7"/>
    <w:rsid w:val="49F92273"/>
    <w:rsid w:val="4A02381D"/>
    <w:rsid w:val="4A1B668D"/>
    <w:rsid w:val="4A651985"/>
    <w:rsid w:val="4B5814AD"/>
    <w:rsid w:val="4BD20CAB"/>
    <w:rsid w:val="4BDC3BFA"/>
    <w:rsid w:val="4BF929FE"/>
    <w:rsid w:val="4BFF06F4"/>
    <w:rsid w:val="4CC046D6"/>
    <w:rsid w:val="4CF17B79"/>
    <w:rsid w:val="4E273C0C"/>
    <w:rsid w:val="4F451272"/>
    <w:rsid w:val="4F560168"/>
    <w:rsid w:val="4FF5172F"/>
    <w:rsid w:val="509E597B"/>
    <w:rsid w:val="50B43398"/>
    <w:rsid w:val="52140592"/>
    <w:rsid w:val="52691F60"/>
    <w:rsid w:val="53D004E8"/>
    <w:rsid w:val="53F97408"/>
    <w:rsid w:val="562543F0"/>
    <w:rsid w:val="565F5B54"/>
    <w:rsid w:val="574014E1"/>
    <w:rsid w:val="576D24F2"/>
    <w:rsid w:val="57BE68AA"/>
    <w:rsid w:val="5875340D"/>
    <w:rsid w:val="591946E0"/>
    <w:rsid w:val="5932754F"/>
    <w:rsid w:val="594352B9"/>
    <w:rsid w:val="5959054C"/>
    <w:rsid w:val="597B2CA5"/>
    <w:rsid w:val="59BB12F3"/>
    <w:rsid w:val="59E52814"/>
    <w:rsid w:val="5A8E6A07"/>
    <w:rsid w:val="5B920779"/>
    <w:rsid w:val="5BBB382C"/>
    <w:rsid w:val="5C514191"/>
    <w:rsid w:val="5C593045"/>
    <w:rsid w:val="5CA2679A"/>
    <w:rsid w:val="5DE077EC"/>
    <w:rsid w:val="5E9B5B97"/>
    <w:rsid w:val="5EBA5F56"/>
    <w:rsid w:val="5F13572D"/>
    <w:rsid w:val="5F1C448C"/>
    <w:rsid w:val="5FC12487"/>
    <w:rsid w:val="60336A3A"/>
    <w:rsid w:val="60A26D69"/>
    <w:rsid w:val="61110DB5"/>
    <w:rsid w:val="61CD6067"/>
    <w:rsid w:val="62F94AE8"/>
    <w:rsid w:val="634E70A1"/>
    <w:rsid w:val="646F31FC"/>
    <w:rsid w:val="648D7D30"/>
    <w:rsid w:val="649D3E7C"/>
    <w:rsid w:val="654C3747"/>
    <w:rsid w:val="675F3C06"/>
    <w:rsid w:val="67DF6AF4"/>
    <w:rsid w:val="682D5AB2"/>
    <w:rsid w:val="684A6664"/>
    <w:rsid w:val="687D083E"/>
    <w:rsid w:val="699F29DF"/>
    <w:rsid w:val="69E421F2"/>
    <w:rsid w:val="6A4C5F97"/>
    <w:rsid w:val="6A5932BA"/>
    <w:rsid w:val="6A8D2838"/>
    <w:rsid w:val="6AB97AD1"/>
    <w:rsid w:val="6B2807AB"/>
    <w:rsid w:val="6C657EEA"/>
    <w:rsid w:val="6C7C2645"/>
    <w:rsid w:val="6CAD0F6F"/>
    <w:rsid w:val="6CDE381E"/>
    <w:rsid w:val="6D7E0B5E"/>
    <w:rsid w:val="6D812CC7"/>
    <w:rsid w:val="6D82064E"/>
    <w:rsid w:val="6DE95A2C"/>
    <w:rsid w:val="6F411E43"/>
    <w:rsid w:val="6F9F262E"/>
    <w:rsid w:val="70EC5DDE"/>
    <w:rsid w:val="710D6480"/>
    <w:rsid w:val="711E068D"/>
    <w:rsid w:val="712330CA"/>
    <w:rsid w:val="71777D9E"/>
    <w:rsid w:val="71AB5612"/>
    <w:rsid w:val="71D21478"/>
    <w:rsid w:val="721E6481"/>
    <w:rsid w:val="72783DCD"/>
    <w:rsid w:val="7307038F"/>
    <w:rsid w:val="732A5EB6"/>
    <w:rsid w:val="734E2D80"/>
    <w:rsid w:val="74210D9D"/>
    <w:rsid w:val="746F2FAE"/>
    <w:rsid w:val="74E9517E"/>
    <w:rsid w:val="752D5AEB"/>
    <w:rsid w:val="757E5B9F"/>
    <w:rsid w:val="757F36C5"/>
    <w:rsid w:val="76206EFF"/>
    <w:rsid w:val="762B73A9"/>
    <w:rsid w:val="76BB7BC2"/>
    <w:rsid w:val="76DA5057"/>
    <w:rsid w:val="77476464"/>
    <w:rsid w:val="77510F5D"/>
    <w:rsid w:val="778F6F79"/>
    <w:rsid w:val="779A6594"/>
    <w:rsid w:val="78107960"/>
    <w:rsid w:val="7860333A"/>
    <w:rsid w:val="7962698E"/>
    <w:rsid w:val="7A122D59"/>
    <w:rsid w:val="7A356A48"/>
    <w:rsid w:val="7AD63D87"/>
    <w:rsid w:val="7C3C5E6C"/>
    <w:rsid w:val="7C482A62"/>
    <w:rsid w:val="7EA85A3A"/>
    <w:rsid w:val="7EDB5E10"/>
    <w:rsid w:val="7F00119D"/>
    <w:rsid w:val="7F381CBD"/>
    <w:rsid w:val="7F4D3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paragraph" w:styleId="3">
    <w:name w:val="heading 1"/>
    <w:basedOn w:val="1"/>
    <w:next w:val="1"/>
    <w:link w:val="60"/>
    <w:qFormat/>
    <w:uiPriority w:val="9"/>
    <w:pPr>
      <w:keepNext/>
      <w:widowControl/>
      <w:jc w:val="center"/>
      <w:outlineLvl w:val="0"/>
    </w:pPr>
    <w:rPr>
      <w:kern w:val="0"/>
      <w:sz w:val="32"/>
      <w:lang w:val="zh-CN" w:eastAsia="zh-CN"/>
    </w:rPr>
  </w:style>
  <w:style w:type="paragraph" w:styleId="4">
    <w:name w:val="heading 2"/>
    <w:basedOn w:val="1"/>
    <w:next w:val="1"/>
    <w:link w:val="103"/>
    <w:qFormat/>
    <w:uiPriority w:val="0"/>
    <w:pPr>
      <w:keepNext/>
      <w:ind w:firstLine="721"/>
      <w:outlineLvl w:val="1"/>
    </w:pPr>
    <w:rPr>
      <w:b/>
      <w:sz w:val="24"/>
      <w:lang w:val="zh-CN" w:eastAsia="zh-CN"/>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paragraph" w:styleId="6">
    <w:name w:val="heading 4"/>
    <w:basedOn w:val="1"/>
    <w:next w:val="1"/>
    <w:link w:val="1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132"/>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133"/>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1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1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1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widowControl/>
      <w:overflowPunct w:val="0"/>
      <w:autoSpaceDE w:val="0"/>
      <w:autoSpaceDN w:val="0"/>
      <w:adjustRightInd w:val="0"/>
      <w:spacing w:after="160" w:line="360" w:lineRule="atLeast"/>
      <w:ind w:firstLine="420" w:firstLineChars="200"/>
      <w:jc w:val="left"/>
      <w:textAlignment w:val="baseline"/>
    </w:pPr>
    <w:rPr>
      <w:kern w:val="0"/>
      <w:sz w:val="24"/>
    </w:rPr>
  </w:style>
  <w:style w:type="paragraph" w:styleId="12">
    <w:name w:val="table of authorities"/>
    <w:basedOn w:val="1"/>
    <w:next w:val="1"/>
    <w:autoRedefine/>
    <w:qFormat/>
    <w:uiPriority w:val="0"/>
    <w:pPr>
      <w:ind w:left="420" w:leftChars="200"/>
    </w:pPr>
    <w:rPr>
      <w:rFonts w:asciiTheme="minorHAnsi" w:hAnsiTheme="minorHAnsi" w:eastAsiaTheme="minorEastAsia" w:cstheme="minorBidi"/>
      <w:szCs w:val="24"/>
    </w:rPr>
  </w:style>
  <w:style w:type="paragraph" w:styleId="13">
    <w:name w:val="Normal Indent"/>
    <w:basedOn w:val="1"/>
    <w:qFormat/>
    <w:uiPriority w:val="0"/>
    <w:pPr>
      <w:ind w:firstLine="420"/>
    </w:pPr>
  </w:style>
  <w:style w:type="paragraph" w:styleId="14">
    <w:name w:val="Document Map"/>
    <w:basedOn w:val="1"/>
    <w:link w:val="49"/>
    <w:qFormat/>
    <w:uiPriority w:val="0"/>
    <w:rPr>
      <w:rFonts w:ascii="宋体" w:hAnsiTheme="minorHAnsi" w:eastAsiaTheme="minorEastAsia" w:cstheme="minorBidi"/>
      <w:sz w:val="18"/>
      <w:szCs w:val="18"/>
      <w14:ligatures w14:val="standardContextual"/>
    </w:rPr>
  </w:style>
  <w:style w:type="paragraph" w:styleId="15">
    <w:name w:val="annotation text"/>
    <w:basedOn w:val="1"/>
    <w:link w:val="66"/>
    <w:unhideWhenUsed/>
    <w:qFormat/>
    <w:uiPriority w:val="0"/>
    <w:pPr>
      <w:jc w:val="left"/>
    </w:pPr>
  </w:style>
  <w:style w:type="paragraph" w:styleId="16">
    <w:name w:val="Salutation"/>
    <w:basedOn w:val="1"/>
    <w:next w:val="1"/>
    <w:link w:val="53"/>
    <w:qFormat/>
    <w:uiPriority w:val="0"/>
    <w:rPr>
      <w:rFonts w:asciiTheme="minorHAnsi" w:hAnsiTheme="minorHAnsi" w:eastAsiaTheme="minorEastAsia" w:cstheme="minorBidi"/>
      <w:sz w:val="24"/>
      <w:szCs w:val="22"/>
      <w14:ligatures w14:val="standardContextual"/>
    </w:rPr>
  </w:style>
  <w:style w:type="paragraph" w:styleId="17">
    <w:name w:val="Body Text"/>
    <w:basedOn w:val="1"/>
    <w:link w:val="71"/>
    <w:qFormat/>
    <w:uiPriority w:val="0"/>
    <w:pPr>
      <w:widowControl/>
    </w:pPr>
    <w:rPr>
      <w:kern w:val="0"/>
      <w:sz w:val="24"/>
    </w:rPr>
  </w:style>
  <w:style w:type="paragraph" w:styleId="18">
    <w:name w:val="Body Text Indent"/>
    <w:basedOn w:val="1"/>
    <w:link w:val="64"/>
    <w:qFormat/>
    <w:uiPriority w:val="0"/>
    <w:pPr>
      <w:ind w:firstLine="425"/>
    </w:pPr>
    <w:rPr>
      <w:rFonts w:ascii="楷体_GB2312" w:eastAsia="楷体_GB2312"/>
      <w:sz w:val="24"/>
    </w:rPr>
  </w:style>
  <w:style w:type="paragraph" w:styleId="19">
    <w:name w:val="List 2"/>
    <w:basedOn w:val="1"/>
    <w:qFormat/>
    <w:uiPriority w:val="0"/>
    <w:pPr>
      <w:tabs>
        <w:tab w:val="left" w:pos="360"/>
      </w:tabs>
      <w:ind w:left="840" w:hanging="420"/>
    </w:pPr>
  </w:style>
  <w:style w:type="paragraph" w:styleId="20">
    <w:name w:val="toc 3"/>
    <w:basedOn w:val="1"/>
    <w:next w:val="1"/>
    <w:autoRedefine/>
    <w:unhideWhenUsed/>
    <w:qFormat/>
    <w:uiPriority w:val="39"/>
    <w:pPr>
      <w:ind w:left="840" w:leftChars="400"/>
    </w:pPr>
  </w:style>
  <w:style w:type="paragraph" w:styleId="21">
    <w:name w:val="Plain Text"/>
    <w:basedOn w:val="1"/>
    <w:link w:val="54"/>
    <w:qFormat/>
    <w:uiPriority w:val="0"/>
    <w:rPr>
      <w:rFonts w:ascii="宋体" w:hAnsi="Courier New" w:eastAsiaTheme="minorEastAsia" w:cstheme="minorBidi"/>
      <w:szCs w:val="21"/>
      <w14:ligatures w14:val="standardContextual"/>
    </w:rPr>
  </w:style>
  <w:style w:type="paragraph" w:styleId="22">
    <w:name w:val="Date"/>
    <w:basedOn w:val="1"/>
    <w:next w:val="1"/>
    <w:link w:val="63"/>
    <w:qFormat/>
    <w:uiPriority w:val="0"/>
    <w:pPr>
      <w:ind w:left="100" w:leftChars="2500"/>
    </w:pPr>
    <w:rPr>
      <w:rFonts w:asciiTheme="minorHAnsi" w:hAnsiTheme="minorHAnsi" w:eastAsiaTheme="minorEastAsia" w:cstheme="minorBidi"/>
      <w:szCs w:val="22"/>
      <w14:ligatures w14:val="standardContextual"/>
    </w:rPr>
  </w:style>
  <w:style w:type="paragraph" w:styleId="23">
    <w:name w:val="Body Text Indent 2"/>
    <w:basedOn w:val="1"/>
    <w:link w:val="56"/>
    <w:qFormat/>
    <w:uiPriority w:val="0"/>
    <w:pPr>
      <w:spacing w:after="120" w:line="480" w:lineRule="auto"/>
      <w:ind w:left="420" w:leftChars="200"/>
    </w:pPr>
    <w:rPr>
      <w:rFonts w:asciiTheme="minorHAnsi" w:hAnsiTheme="minorHAnsi" w:eastAsiaTheme="minorEastAsia" w:cstheme="minorBidi"/>
      <w:szCs w:val="22"/>
      <w14:ligatures w14:val="standardContextual"/>
    </w:rPr>
  </w:style>
  <w:style w:type="paragraph" w:styleId="24">
    <w:name w:val="Balloon Text"/>
    <w:basedOn w:val="1"/>
    <w:link w:val="59"/>
    <w:qFormat/>
    <w:uiPriority w:val="99"/>
    <w:rPr>
      <w:rFonts w:asciiTheme="minorHAnsi" w:hAnsiTheme="minorHAnsi" w:eastAsiaTheme="minorEastAsia" w:cstheme="minorBidi"/>
      <w:sz w:val="18"/>
      <w:szCs w:val="18"/>
      <w14:ligatures w14:val="standardContextual"/>
    </w:rPr>
  </w:style>
  <w:style w:type="paragraph" w:styleId="25">
    <w:name w:val="footer"/>
    <w:basedOn w:val="1"/>
    <w:link w:val="48"/>
    <w:qFormat/>
    <w:uiPriority w:val="99"/>
    <w:pPr>
      <w:tabs>
        <w:tab w:val="center" w:pos="4153"/>
        <w:tab w:val="right" w:pos="8306"/>
      </w:tabs>
      <w:snapToGrid w:val="0"/>
      <w:jc w:val="left"/>
    </w:pPr>
    <w:rPr>
      <w:rFonts w:asciiTheme="minorHAnsi" w:hAnsiTheme="minorHAnsi" w:eastAsiaTheme="minorEastAsia" w:cstheme="minorBidi"/>
      <w:sz w:val="18"/>
      <w:szCs w:val="22"/>
      <w14:ligatures w14:val="standardContextual"/>
    </w:rPr>
  </w:style>
  <w:style w:type="paragraph" w:styleId="26">
    <w:name w:val="header"/>
    <w:basedOn w:val="1"/>
    <w:link w:val="5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14:ligatures w14:val="standardContextual"/>
    </w:rPr>
  </w:style>
  <w:style w:type="paragraph" w:styleId="27">
    <w:name w:val="toc 1"/>
    <w:basedOn w:val="1"/>
    <w:next w:val="1"/>
    <w:autoRedefine/>
    <w:unhideWhenUsed/>
    <w:qFormat/>
    <w:uiPriority w:val="39"/>
    <w:pPr>
      <w:tabs>
        <w:tab w:val="right" w:leader="dot" w:pos="9678"/>
      </w:tabs>
    </w:pPr>
  </w:style>
  <w:style w:type="paragraph" w:styleId="28">
    <w:name w:val="Subtitle"/>
    <w:basedOn w:val="1"/>
    <w:next w:val="1"/>
    <w:link w:val="1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Body Text Indent 3"/>
    <w:basedOn w:val="1"/>
    <w:link w:val="84"/>
    <w:qFormat/>
    <w:uiPriority w:val="0"/>
    <w:pPr>
      <w:ind w:firstLine="420"/>
    </w:pPr>
    <w:rPr>
      <w:rFonts w:ascii="楷体_GB2312" w:eastAsia="楷体_GB2312"/>
      <w:sz w:val="24"/>
    </w:rPr>
  </w:style>
  <w:style w:type="paragraph" w:styleId="30">
    <w:name w:val="toc 2"/>
    <w:basedOn w:val="1"/>
    <w:next w:val="1"/>
    <w:autoRedefine/>
    <w:unhideWhenUsed/>
    <w:qFormat/>
    <w:uiPriority w:val="39"/>
    <w:pPr>
      <w:ind w:left="420" w:leftChars="200"/>
    </w:pPr>
  </w:style>
  <w:style w:type="paragraph" w:styleId="31">
    <w:name w:val="Body Text 2"/>
    <w:basedOn w:val="1"/>
    <w:link w:val="85"/>
    <w:qFormat/>
    <w:uiPriority w:val="0"/>
    <w:pPr>
      <w:widowControl/>
      <w:jc w:val="left"/>
    </w:pPr>
    <w:rPr>
      <w:kern w:val="0"/>
      <w:sz w:val="24"/>
    </w:rPr>
  </w:style>
  <w:style w:type="paragraph" w:styleId="32">
    <w:name w:val="Normal (Web)"/>
    <w:basedOn w:val="1"/>
    <w:link w:val="113"/>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semiHidden/>
    <w:qFormat/>
    <w:uiPriority w:val="0"/>
  </w:style>
  <w:style w:type="paragraph" w:styleId="34">
    <w:name w:val="Title"/>
    <w:basedOn w:val="1"/>
    <w:link w:val="57"/>
    <w:qFormat/>
    <w:uiPriority w:val="0"/>
    <w:pPr>
      <w:widowControl/>
      <w:jc w:val="center"/>
    </w:pPr>
    <w:rPr>
      <w:rFonts w:eastAsia="Batang" w:asciiTheme="minorHAnsi" w:hAnsiTheme="minorHAnsi" w:cstheme="minorBidi"/>
      <w:b/>
      <w:bCs/>
      <w:sz w:val="24"/>
      <w:szCs w:val="24"/>
      <w:lang w:eastAsia="ko-KR"/>
      <w14:ligatures w14:val="standardContextual"/>
    </w:rPr>
  </w:style>
  <w:style w:type="paragraph" w:styleId="35">
    <w:name w:val="annotation subject"/>
    <w:basedOn w:val="15"/>
    <w:next w:val="15"/>
    <w:link w:val="61"/>
    <w:qFormat/>
    <w:uiPriority w:val="0"/>
    <w:rPr>
      <w:rFonts w:eastAsia="MingLiU" w:asciiTheme="minorHAnsi" w:hAnsiTheme="minorHAnsi" w:cstheme="minorBidi"/>
      <w:sz w:val="24"/>
      <w:szCs w:val="22"/>
      <w:lang w:eastAsia="zh-TW"/>
      <w14:ligatures w14:val="standardContextual"/>
    </w:rPr>
  </w:style>
  <w:style w:type="paragraph" w:styleId="36">
    <w:name w:val="Body Text First Indent 2"/>
    <w:basedOn w:val="18"/>
    <w:link w:val="117"/>
    <w:semiHidden/>
    <w:unhideWhenUsed/>
    <w:qFormat/>
    <w:uiPriority w:val="99"/>
    <w:pPr>
      <w:spacing w:after="120"/>
      <w:ind w:left="420" w:leftChars="200" w:firstLine="420" w:firstLineChars="200"/>
    </w:pPr>
    <w:rPr>
      <w:rFonts w:ascii="Times New Roman" w:eastAsia="宋体"/>
      <w:sz w:val="21"/>
    </w:rPr>
  </w:style>
  <w:style w:type="table" w:styleId="38">
    <w:name w:val="Table Grid"/>
    <w:basedOn w:val="37"/>
    <w:qFormat/>
    <w:uiPriority w:val="3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customStyle="1" w:styleId="45">
    <w:name w:val="标题 1 字符"/>
    <w:basedOn w:val="39"/>
    <w:qFormat/>
    <w:uiPriority w:val="9"/>
    <w:rPr>
      <w:rFonts w:ascii="Times New Roman" w:hAnsi="Times New Roman" w:eastAsia="宋体" w:cs="Times New Roman"/>
      <w:b/>
      <w:bCs/>
      <w:kern w:val="44"/>
      <w:sz w:val="44"/>
      <w:szCs w:val="44"/>
      <w14:ligatures w14:val="none"/>
    </w:rPr>
  </w:style>
  <w:style w:type="character" w:customStyle="1" w:styleId="46">
    <w:name w:val="标题 2 字符"/>
    <w:basedOn w:val="39"/>
    <w:semiHidden/>
    <w:qFormat/>
    <w:uiPriority w:val="9"/>
    <w:rPr>
      <w:rFonts w:asciiTheme="majorHAnsi" w:hAnsiTheme="majorHAnsi" w:eastAsiaTheme="majorEastAsia" w:cstheme="majorBidi"/>
      <w:b/>
      <w:bCs/>
      <w:sz w:val="32"/>
      <w:szCs w:val="32"/>
      <w14:ligatures w14:val="none"/>
    </w:rPr>
  </w:style>
  <w:style w:type="character" w:customStyle="1" w:styleId="47">
    <w:name w:val="标题 3 字符"/>
    <w:basedOn w:val="39"/>
    <w:link w:val="5"/>
    <w:qFormat/>
    <w:uiPriority w:val="0"/>
    <w:rPr>
      <w:rFonts w:ascii="Times New Roman" w:hAnsi="Times New Roman" w:eastAsia="宋体" w:cs="Times New Roman"/>
      <w:b/>
      <w:bCs/>
      <w:sz w:val="32"/>
      <w:szCs w:val="32"/>
      <w14:ligatures w14:val="none"/>
    </w:rPr>
  </w:style>
  <w:style w:type="character" w:customStyle="1" w:styleId="48">
    <w:name w:val="页脚 字符1"/>
    <w:link w:val="25"/>
    <w:qFormat/>
    <w:uiPriority w:val="99"/>
    <w:rPr>
      <w:sz w:val="18"/>
    </w:rPr>
  </w:style>
  <w:style w:type="character" w:customStyle="1" w:styleId="49">
    <w:name w:val="文档结构图 字符1"/>
    <w:link w:val="14"/>
    <w:qFormat/>
    <w:uiPriority w:val="0"/>
    <w:rPr>
      <w:rFonts w:ascii="宋体"/>
      <w:sz w:val="18"/>
      <w:szCs w:val="18"/>
    </w:rPr>
  </w:style>
  <w:style w:type="character" w:customStyle="1" w:styleId="50">
    <w:name w:val="font51"/>
    <w:qFormat/>
    <w:uiPriority w:val="0"/>
    <w:rPr>
      <w:rFonts w:hint="default" w:ascii="Times New Roman" w:hAnsi="Times New Roman" w:cs="Times New Roman"/>
      <w:color w:val="0000FF"/>
      <w:sz w:val="22"/>
      <w:szCs w:val="22"/>
    </w:rPr>
  </w:style>
  <w:style w:type="character" w:customStyle="1" w:styleId="51">
    <w:name w:val="style32"/>
    <w:qFormat/>
    <w:uiPriority w:val="0"/>
    <w:rPr>
      <w:rFonts w:hint="eastAsia" w:ascii="微软雅黑" w:hAnsi="微软雅黑" w:eastAsia="微软雅黑"/>
      <w:b/>
      <w:bCs/>
      <w:color w:val="FF0000"/>
      <w:sz w:val="24"/>
      <w:szCs w:val="24"/>
    </w:rPr>
  </w:style>
  <w:style w:type="character" w:customStyle="1" w:styleId="52">
    <w:name w:val="font11"/>
    <w:qFormat/>
    <w:uiPriority w:val="0"/>
    <w:rPr>
      <w:rFonts w:hint="eastAsia" w:ascii="宋体" w:hAnsi="宋体" w:eastAsia="宋体" w:cs="宋体"/>
      <w:color w:val="0000FF"/>
      <w:sz w:val="22"/>
      <w:szCs w:val="22"/>
    </w:rPr>
  </w:style>
  <w:style w:type="character" w:customStyle="1" w:styleId="53">
    <w:name w:val="称呼 字符1"/>
    <w:link w:val="16"/>
    <w:qFormat/>
    <w:uiPriority w:val="0"/>
    <w:rPr>
      <w:sz w:val="24"/>
    </w:rPr>
  </w:style>
  <w:style w:type="character" w:customStyle="1" w:styleId="54">
    <w:name w:val="纯文本 字符1"/>
    <w:link w:val="21"/>
    <w:qFormat/>
    <w:uiPriority w:val="0"/>
    <w:rPr>
      <w:rFonts w:ascii="宋体" w:hAnsi="Courier New"/>
      <w:szCs w:val="21"/>
    </w:rPr>
  </w:style>
  <w:style w:type="character" w:customStyle="1" w:styleId="55">
    <w:name w:val="页眉 字符1"/>
    <w:link w:val="26"/>
    <w:qFormat/>
    <w:uiPriority w:val="0"/>
    <w:rPr>
      <w:sz w:val="18"/>
    </w:rPr>
  </w:style>
  <w:style w:type="character" w:customStyle="1" w:styleId="56">
    <w:name w:val="正文文本缩进 2 字符1"/>
    <w:link w:val="23"/>
    <w:qFormat/>
    <w:uiPriority w:val="0"/>
  </w:style>
  <w:style w:type="character" w:customStyle="1" w:styleId="57">
    <w:name w:val="标题 字符1"/>
    <w:link w:val="34"/>
    <w:qFormat/>
    <w:uiPriority w:val="0"/>
    <w:rPr>
      <w:rFonts w:eastAsia="Batang"/>
      <w:b/>
      <w:bCs/>
      <w:sz w:val="24"/>
      <w:szCs w:val="24"/>
      <w:lang w:eastAsia="ko-KR"/>
    </w:rPr>
  </w:style>
  <w:style w:type="character" w:customStyle="1" w:styleId="58">
    <w:name w:val="批注文字 Char"/>
    <w:qFormat/>
    <w:uiPriority w:val="99"/>
    <w:rPr>
      <w:rFonts w:eastAsia="MingLiU"/>
      <w:sz w:val="24"/>
      <w:lang w:eastAsia="zh-TW"/>
    </w:rPr>
  </w:style>
  <w:style w:type="character" w:customStyle="1" w:styleId="59">
    <w:name w:val="批注框文本 字符1"/>
    <w:link w:val="24"/>
    <w:qFormat/>
    <w:uiPriority w:val="99"/>
    <w:rPr>
      <w:sz w:val="18"/>
      <w:szCs w:val="18"/>
    </w:rPr>
  </w:style>
  <w:style w:type="character" w:customStyle="1" w:styleId="60">
    <w:name w:val="标题 1 字符1"/>
    <w:link w:val="3"/>
    <w:qFormat/>
    <w:uiPriority w:val="9"/>
    <w:rPr>
      <w:rFonts w:ascii="Times New Roman" w:hAnsi="Times New Roman" w:eastAsia="宋体" w:cs="Times New Roman"/>
      <w:kern w:val="0"/>
      <w:sz w:val="32"/>
      <w:szCs w:val="20"/>
      <w:lang w:val="zh-CN" w:eastAsia="zh-CN"/>
      <w14:ligatures w14:val="none"/>
    </w:rPr>
  </w:style>
  <w:style w:type="character" w:customStyle="1" w:styleId="61">
    <w:name w:val="批注主题 字符1"/>
    <w:link w:val="35"/>
    <w:qFormat/>
    <w:uiPriority w:val="0"/>
    <w:rPr>
      <w:rFonts w:eastAsia="MingLiU"/>
      <w:sz w:val="24"/>
      <w:lang w:eastAsia="zh-TW"/>
    </w:rPr>
  </w:style>
  <w:style w:type="character" w:customStyle="1" w:styleId="62">
    <w:name w:val="font41"/>
    <w:qFormat/>
    <w:uiPriority w:val="0"/>
    <w:rPr>
      <w:rFonts w:hint="default" w:ascii="Times New Roman" w:hAnsi="Times New Roman" w:cs="Times New Roman"/>
      <w:color w:val="0000FF"/>
      <w:sz w:val="22"/>
      <w:szCs w:val="22"/>
    </w:rPr>
  </w:style>
  <w:style w:type="character" w:customStyle="1" w:styleId="63">
    <w:name w:val="日期 字符1"/>
    <w:link w:val="22"/>
    <w:qFormat/>
    <w:uiPriority w:val="0"/>
  </w:style>
  <w:style w:type="character" w:customStyle="1" w:styleId="64">
    <w:name w:val="正文文本缩进 字符"/>
    <w:basedOn w:val="39"/>
    <w:link w:val="18"/>
    <w:qFormat/>
    <w:uiPriority w:val="0"/>
    <w:rPr>
      <w:rFonts w:ascii="楷体_GB2312" w:hAnsi="Times New Roman" w:eastAsia="楷体_GB2312" w:cs="Times New Roman"/>
      <w:sz w:val="24"/>
      <w:szCs w:val="20"/>
      <w14:ligatures w14:val="none"/>
    </w:rPr>
  </w:style>
  <w:style w:type="character" w:customStyle="1" w:styleId="65">
    <w:name w:val="页脚 字符"/>
    <w:basedOn w:val="39"/>
    <w:qFormat/>
    <w:uiPriority w:val="99"/>
    <w:rPr>
      <w:rFonts w:ascii="Times New Roman" w:hAnsi="Times New Roman" w:eastAsia="宋体" w:cs="Times New Roman"/>
      <w:sz w:val="18"/>
      <w:szCs w:val="18"/>
      <w14:ligatures w14:val="none"/>
    </w:rPr>
  </w:style>
  <w:style w:type="character" w:customStyle="1" w:styleId="66">
    <w:name w:val="批注文字 字符"/>
    <w:basedOn w:val="39"/>
    <w:link w:val="15"/>
    <w:qFormat/>
    <w:uiPriority w:val="0"/>
    <w:rPr>
      <w:rFonts w:ascii="Times New Roman" w:hAnsi="Times New Roman" w:eastAsia="宋体" w:cs="Times New Roman"/>
      <w:szCs w:val="20"/>
      <w14:ligatures w14:val="none"/>
    </w:rPr>
  </w:style>
  <w:style w:type="character" w:customStyle="1" w:styleId="67">
    <w:name w:val="批注主题 字符"/>
    <w:basedOn w:val="66"/>
    <w:semiHidden/>
    <w:qFormat/>
    <w:uiPriority w:val="99"/>
    <w:rPr>
      <w:rFonts w:ascii="Times New Roman" w:hAnsi="Times New Roman" w:eastAsia="宋体" w:cs="Times New Roman"/>
      <w:b/>
      <w:bCs/>
      <w:szCs w:val="20"/>
      <w14:ligatures w14:val="none"/>
    </w:rPr>
  </w:style>
  <w:style w:type="character" w:customStyle="1" w:styleId="68">
    <w:name w:val="称呼 字符"/>
    <w:basedOn w:val="39"/>
    <w:qFormat/>
    <w:uiPriority w:val="0"/>
    <w:rPr>
      <w:rFonts w:ascii="Times New Roman" w:hAnsi="Times New Roman" w:eastAsia="宋体" w:cs="Times New Roman"/>
      <w:szCs w:val="20"/>
      <w14:ligatures w14:val="none"/>
    </w:rPr>
  </w:style>
  <w:style w:type="character" w:customStyle="1" w:styleId="69">
    <w:name w:val="纯文本 字符"/>
    <w:basedOn w:val="39"/>
    <w:qFormat/>
    <w:uiPriority w:val="0"/>
    <w:rPr>
      <w:rFonts w:hAnsi="Courier New" w:cs="Courier New" w:asciiTheme="minorEastAsia"/>
      <w:szCs w:val="20"/>
      <w14:ligatures w14:val="none"/>
    </w:rPr>
  </w:style>
  <w:style w:type="character" w:customStyle="1" w:styleId="70">
    <w:name w:val="文档结构图 字符"/>
    <w:basedOn w:val="39"/>
    <w:semiHidden/>
    <w:qFormat/>
    <w:uiPriority w:val="99"/>
    <w:rPr>
      <w:rFonts w:ascii="Microsoft YaHei UI" w:hAnsi="Times New Roman" w:eastAsia="Microsoft YaHei UI" w:cs="Times New Roman"/>
      <w:sz w:val="18"/>
      <w:szCs w:val="18"/>
      <w14:ligatures w14:val="none"/>
    </w:rPr>
  </w:style>
  <w:style w:type="character" w:customStyle="1" w:styleId="71">
    <w:name w:val="正文文本 字符"/>
    <w:basedOn w:val="39"/>
    <w:link w:val="17"/>
    <w:qFormat/>
    <w:uiPriority w:val="0"/>
    <w:rPr>
      <w:rFonts w:ascii="Times New Roman" w:hAnsi="Times New Roman" w:eastAsia="宋体" w:cs="Times New Roman"/>
      <w:kern w:val="0"/>
      <w:sz w:val="24"/>
      <w:szCs w:val="20"/>
      <w14:ligatures w14:val="none"/>
    </w:rPr>
  </w:style>
  <w:style w:type="paragraph" w:customStyle="1" w:styleId="72">
    <w:name w:val="1"/>
    <w:basedOn w:val="1"/>
    <w:next w:val="73"/>
    <w:link w:val="102"/>
    <w:qFormat/>
    <w:uiPriority w:val="34"/>
    <w:pPr>
      <w:ind w:firstLine="420" w:firstLineChars="200"/>
    </w:pPr>
    <w:rPr>
      <w:rFonts w:ascii="Calibri" w:hAnsi="Calibri" w:eastAsiaTheme="minorEastAsia" w:cstheme="minorBidi"/>
      <w:szCs w:val="22"/>
      <w14:ligatures w14:val="standardContextual"/>
    </w:rPr>
  </w:style>
  <w:style w:type="paragraph" w:styleId="73">
    <w:name w:val="List Paragraph"/>
    <w:basedOn w:val="1"/>
    <w:link w:val="129"/>
    <w:qFormat/>
    <w:uiPriority w:val="34"/>
    <w:pPr>
      <w:ind w:firstLine="420" w:firstLineChars="200"/>
    </w:pPr>
  </w:style>
  <w:style w:type="paragraph" w:customStyle="1" w:styleId="74">
    <w:name w:val="纯文本1"/>
    <w:basedOn w:val="1"/>
    <w:qFormat/>
    <w:uiPriority w:val="0"/>
    <w:rPr>
      <w:rFonts w:ascii="宋体" w:hAnsi="Courier New" w:cs="Courier New"/>
      <w:szCs w:val="21"/>
    </w:rPr>
  </w:style>
  <w:style w:type="paragraph" w:customStyle="1" w:styleId="75">
    <w:name w:val="Char1"/>
    <w:basedOn w:val="1"/>
    <w:qFormat/>
    <w:uiPriority w:val="0"/>
    <w:pPr>
      <w:tabs>
        <w:tab w:val="left" w:pos="360"/>
      </w:tabs>
    </w:pPr>
    <w:rPr>
      <w:sz w:val="24"/>
      <w:szCs w:val="24"/>
    </w:rPr>
  </w:style>
  <w:style w:type="character" w:customStyle="1" w:styleId="76">
    <w:name w:val="日期 字符"/>
    <w:basedOn w:val="39"/>
    <w:semiHidden/>
    <w:qFormat/>
    <w:uiPriority w:val="99"/>
    <w:rPr>
      <w:rFonts w:ascii="Times New Roman" w:hAnsi="Times New Roman" w:eastAsia="宋体" w:cs="Times New Roman"/>
      <w:szCs w:val="20"/>
      <w14:ligatures w14:val="none"/>
    </w:rPr>
  </w:style>
  <w:style w:type="paragraph" w:customStyle="1" w:styleId="77">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78">
    <w:name w:val="Indent"/>
    <w:basedOn w:val="1"/>
    <w:qFormat/>
    <w:uiPriority w:val="0"/>
    <w:pPr>
      <w:widowControl/>
      <w:ind w:left="900"/>
      <w:jc w:val="left"/>
    </w:pPr>
    <w:rPr>
      <w:rFonts w:ascii="Arial" w:hAnsi="Arial" w:cs="Arial"/>
      <w:kern w:val="0"/>
      <w:sz w:val="24"/>
      <w:lang w:eastAsia="en-US"/>
    </w:rPr>
  </w:style>
  <w:style w:type="paragraph" w:customStyle="1" w:styleId="79">
    <w:name w:val="图文"/>
    <w:basedOn w:val="1"/>
    <w:qFormat/>
    <w:uiPriority w:val="0"/>
    <w:pPr>
      <w:adjustRightInd w:val="0"/>
      <w:snapToGrid w:val="0"/>
      <w:spacing w:after="50" w:line="360" w:lineRule="auto"/>
    </w:pPr>
    <w:rPr>
      <w:sz w:val="24"/>
      <w:szCs w:val="24"/>
    </w:rPr>
  </w:style>
  <w:style w:type="paragraph" w:customStyle="1" w:styleId="80">
    <w:name w:val="Default"/>
    <w:qFormat/>
    <w:uiPriority w:val="0"/>
    <w:pPr>
      <w:widowControl w:val="0"/>
      <w:autoSpaceDE w:val="0"/>
      <w:autoSpaceDN w:val="0"/>
      <w:adjustRightInd w:val="0"/>
    </w:pPr>
    <w:rPr>
      <w:rFonts w:ascii="Arial,Bold" w:hAnsi="Arial,Bold" w:eastAsia="Times New Roman" w:cs="Times New Roman"/>
      <w:kern w:val="0"/>
      <w:sz w:val="20"/>
      <w:szCs w:val="20"/>
      <w:lang w:val="en-US" w:eastAsia="en-US" w:bidi="ar-SA"/>
      <w14:ligatures w14:val="none"/>
    </w:rPr>
  </w:style>
  <w:style w:type="character" w:customStyle="1" w:styleId="81">
    <w:name w:val="正文文本缩进 2 字符"/>
    <w:basedOn w:val="39"/>
    <w:semiHidden/>
    <w:qFormat/>
    <w:uiPriority w:val="99"/>
    <w:rPr>
      <w:rFonts w:ascii="Times New Roman" w:hAnsi="Times New Roman" w:eastAsia="宋体" w:cs="Times New Roman"/>
      <w:szCs w:val="20"/>
      <w14:ligatures w14:val="none"/>
    </w:rPr>
  </w:style>
  <w:style w:type="character" w:customStyle="1" w:styleId="82">
    <w:name w:val="页眉 字符"/>
    <w:basedOn w:val="39"/>
    <w:semiHidden/>
    <w:qFormat/>
    <w:uiPriority w:val="99"/>
    <w:rPr>
      <w:rFonts w:ascii="Times New Roman" w:hAnsi="Times New Roman" w:eastAsia="宋体" w:cs="Times New Roman"/>
      <w:sz w:val="18"/>
      <w:szCs w:val="18"/>
      <w14:ligatures w14:val="none"/>
    </w:rPr>
  </w:style>
  <w:style w:type="character" w:customStyle="1" w:styleId="83">
    <w:name w:val="批注框文本 字符"/>
    <w:basedOn w:val="39"/>
    <w:semiHidden/>
    <w:qFormat/>
    <w:uiPriority w:val="99"/>
    <w:rPr>
      <w:rFonts w:ascii="Times New Roman" w:hAnsi="Times New Roman" w:eastAsia="宋体" w:cs="Times New Roman"/>
      <w:sz w:val="18"/>
      <w:szCs w:val="18"/>
      <w14:ligatures w14:val="none"/>
    </w:rPr>
  </w:style>
  <w:style w:type="character" w:customStyle="1" w:styleId="84">
    <w:name w:val="正文文本缩进 3 字符"/>
    <w:basedOn w:val="39"/>
    <w:link w:val="29"/>
    <w:qFormat/>
    <w:uiPriority w:val="0"/>
    <w:rPr>
      <w:rFonts w:ascii="楷体_GB2312" w:hAnsi="Times New Roman" w:eastAsia="楷体_GB2312" w:cs="Times New Roman"/>
      <w:sz w:val="24"/>
      <w:szCs w:val="20"/>
      <w14:ligatures w14:val="none"/>
    </w:rPr>
  </w:style>
  <w:style w:type="character" w:customStyle="1" w:styleId="85">
    <w:name w:val="正文文本 2 字符"/>
    <w:basedOn w:val="39"/>
    <w:link w:val="31"/>
    <w:qFormat/>
    <w:uiPriority w:val="0"/>
    <w:rPr>
      <w:rFonts w:ascii="Times New Roman" w:hAnsi="Times New Roman" w:eastAsia="宋体" w:cs="Times New Roman"/>
      <w:kern w:val="0"/>
      <w:sz w:val="24"/>
      <w:szCs w:val="20"/>
      <w14:ligatures w14:val="none"/>
    </w:rPr>
  </w:style>
  <w:style w:type="paragraph" w:customStyle="1" w:styleId="86">
    <w:name w:val="2级标题"/>
    <w:basedOn w:val="1"/>
    <w:qFormat/>
    <w:uiPriority w:val="0"/>
    <w:pPr>
      <w:numPr>
        <w:ilvl w:val="1"/>
        <w:numId w:val="1"/>
      </w:numPr>
      <w:tabs>
        <w:tab w:val="left" w:pos="240"/>
      </w:tabs>
      <w:adjustRightInd w:val="0"/>
      <w:snapToGrid w:val="0"/>
      <w:spacing w:before="480" w:after="360"/>
      <w:jc w:val="left"/>
      <w:outlineLvl w:val="1"/>
    </w:pPr>
    <w:rPr>
      <w:rFonts w:eastAsia="黑体"/>
      <w:sz w:val="30"/>
      <w:szCs w:val="24"/>
    </w:rPr>
  </w:style>
  <w:style w:type="character" w:customStyle="1" w:styleId="87">
    <w:name w:val="标题 字符"/>
    <w:basedOn w:val="39"/>
    <w:qFormat/>
    <w:uiPriority w:val="10"/>
    <w:rPr>
      <w:rFonts w:asciiTheme="majorHAnsi" w:hAnsiTheme="majorHAnsi" w:eastAsiaTheme="majorEastAsia" w:cstheme="majorBidi"/>
      <w:b/>
      <w:bCs/>
      <w:sz w:val="32"/>
      <w:szCs w:val="32"/>
      <w14:ligatures w14:val="none"/>
    </w:rPr>
  </w:style>
  <w:style w:type="paragraph" w:customStyle="1" w:styleId="88">
    <w:name w:val="wester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9">
    <w:name w:val="列出段落1"/>
    <w:basedOn w:val="1"/>
    <w:qFormat/>
    <w:uiPriority w:val="34"/>
    <w:pPr>
      <w:ind w:firstLine="420" w:firstLineChars="200"/>
    </w:pPr>
    <w:rPr>
      <w:rFonts w:ascii="Calibri" w:hAnsi="Calibri"/>
      <w:szCs w:val="22"/>
    </w:rPr>
  </w:style>
  <w:style w:type="paragraph" w:customStyle="1" w:styleId="90">
    <w:name w:val="列出段落2"/>
    <w:basedOn w:val="1"/>
    <w:qFormat/>
    <w:uiPriority w:val="0"/>
    <w:pPr>
      <w:ind w:firstLine="420" w:firstLineChars="200"/>
    </w:pPr>
    <w:rPr>
      <w:rFonts w:ascii="Calibri" w:hAnsi="Calibri"/>
      <w:szCs w:val="22"/>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14:ligatures w14:val="none"/>
    </w:rPr>
  </w:style>
  <w:style w:type="paragraph" w:customStyle="1" w:styleId="92">
    <w:name w:val="Char"/>
    <w:basedOn w:val="1"/>
    <w:qFormat/>
    <w:uiPriority w:val="0"/>
    <w:pPr>
      <w:tabs>
        <w:tab w:val="left" w:pos="360"/>
      </w:tabs>
    </w:pPr>
    <w:rPr>
      <w:rFonts w:ascii="仿宋_GB2312" w:eastAsia="仿宋_GB2312"/>
      <w:sz w:val="24"/>
      <w:szCs w:val="24"/>
    </w:rPr>
  </w:style>
  <w:style w:type="paragraph" w:customStyle="1" w:styleId="93">
    <w:name w:val="Char1 Char Char Char"/>
    <w:basedOn w:val="1"/>
    <w:qFormat/>
    <w:uiPriority w:val="0"/>
    <w:rPr>
      <w:rFonts w:ascii="Tahoma" w:hAnsi="Tahoma"/>
      <w:sz w:val="24"/>
    </w:rPr>
  </w:style>
  <w:style w:type="paragraph" w:customStyle="1" w:styleId="94">
    <w:name w:val="p0"/>
    <w:basedOn w:val="1"/>
    <w:qFormat/>
    <w:uiPriority w:val="0"/>
    <w:pPr>
      <w:widowControl/>
    </w:pPr>
    <w:rPr>
      <w:rFonts w:ascii="Calibri" w:hAnsi="Calibri" w:cs="宋体"/>
      <w:kern w:val="0"/>
      <w:szCs w:val="21"/>
    </w:rPr>
  </w:style>
  <w:style w:type="paragraph" w:customStyle="1" w:styleId="95">
    <w:name w:val="正文1"/>
    <w:basedOn w:val="1"/>
    <w:qFormat/>
    <w:uiPriority w:val="0"/>
    <w:pPr>
      <w:widowControl/>
      <w:overflowPunct w:val="0"/>
      <w:autoSpaceDE w:val="0"/>
      <w:autoSpaceDN w:val="0"/>
      <w:adjustRightInd w:val="0"/>
      <w:spacing w:line="312" w:lineRule="exact"/>
      <w:jc w:val="left"/>
      <w:textAlignment w:val="baseline"/>
    </w:pPr>
    <w:rPr>
      <w:rFonts w:ascii="宋体"/>
      <w:kern w:val="0"/>
    </w:rPr>
  </w:style>
  <w:style w:type="paragraph" w:customStyle="1" w:styleId="96">
    <w:name w:val="Document 1"/>
    <w:qFormat/>
    <w:uiPriority w:val="0"/>
    <w:pPr>
      <w:keepNext/>
      <w:keepLines/>
      <w:tabs>
        <w:tab w:val="left" w:pos="-720"/>
      </w:tabs>
      <w:suppressAutoHyphens/>
      <w:overflowPunct w:val="0"/>
      <w:autoSpaceDE w:val="0"/>
      <w:autoSpaceDN w:val="0"/>
      <w:adjustRightInd w:val="0"/>
      <w:textAlignment w:val="baseline"/>
    </w:pPr>
    <w:rPr>
      <w:rFonts w:ascii="Courier New" w:hAnsi="Courier New" w:eastAsia="宋体" w:cs="Times New Roman"/>
      <w:kern w:val="0"/>
      <w:sz w:val="24"/>
      <w:szCs w:val="20"/>
      <w:lang w:val="en-US" w:eastAsia="zh-CN" w:bidi="ar-SA"/>
      <w14:ligatures w14:val="none"/>
    </w:rPr>
  </w:style>
  <w:style w:type="paragraph" w:customStyle="1" w:styleId="97">
    <w:name w:val="正文-标准"/>
    <w:basedOn w:val="1"/>
    <w:qFormat/>
    <w:uiPriority w:val="0"/>
    <w:pPr>
      <w:autoSpaceDE w:val="0"/>
      <w:autoSpaceDN w:val="0"/>
      <w:adjustRightInd w:val="0"/>
      <w:spacing w:line="360" w:lineRule="exact"/>
      <w:jc w:val="left"/>
      <w:textAlignment w:val="baseline"/>
    </w:pPr>
    <w:rPr>
      <w:kern w:val="21"/>
    </w:rPr>
  </w:style>
  <w:style w:type="paragraph" w:customStyle="1" w:styleId="98">
    <w:name w:val="Char Char Char Char Char Char Char Char Char Char Char Char"/>
    <w:basedOn w:val="1"/>
    <w:qFormat/>
    <w:uiPriority w:val="0"/>
    <w:pPr>
      <w:spacing w:line="300" w:lineRule="auto"/>
    </w:pPr>
    <w:rPr>
      <w:rFonts w:ascii="宋体" w:hAnsi="宋体"/>
      <w:b/>
      <w:bCs/>
      <w:color w:val="000000"/>
      <w:spacing w:val="8"/>
      <w:kern w:val="0"/>
      <w:sz w:val="24"/>
      <w:szCs w:val="24"/>
    </w:rPr>
  </w:style>
  <w:style w:type="paragraph" w:customStyle="1" w:styleId="99">
    <w:name w:val="1级标题"/>
    <w:basedOn w:val="1"/>
    <w:qFormat/>
    <w:uiPriority w:val="0"/>
    <w:pPr>
      <w:numPr>
        <w:ilvl w:val="0"/>
        <w:numId w:val="2"/>
      </w:numPr>
      <w:tabs>
        <w:tab w:val="left" w:pos="240"/>
        <w:tab w:val="clear" w:pos="360"/>
      </w:tabs>
      <w:adjustRightInd w:val="0"/>
      <w:snapToGrid w:val="0"/>
      <w:spacing w:before="480" w:after="360"/>
      <w:jc w:val="left"/>
      <w:outlineLvl w:val="0"/>
    </w:pPr>
    <w:rPr>
      <w:rFonts w:eastAsia="黑体"/>
      <w:sz w:val="32"/>
      <w:szCs w:val="24"/>
    </w:rPr>
  </w:style>
  <w:style w:type="paragraph" w:customStyle="1" w:styleId="100">
    <w:name w:val="font6"/>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101">
    <w:name w:val="表格文字"/>
    <w:basedOn w:val="1"/>
    <w:qFormat/>
    <w:uiPriority w:val="0"/>
    <w:pPr>
      <w:snapToGrid w:val="0"/>
      <w:spacing w:before="120"/>
    </w:pPr>
  </w:style>
  <w:style w:type="character" w:customStyle="1" w:styleId="102">
    <w:name w:val="列出段落 Char"/>
    <w:link w:val="72"/>
    <w:qFormat/>
    <w:uiPriority w:val="34"/>
    <w:rPr>
      <w:rFonts w:ascii="Calibri" w:hAnsi="Calibri"/>
    </w:rPr>
  </w:style>
  <w:style w:type="character" w:customStyle="1" w:styleId="103">
    <w:name w:val="标题 2 字符1"/>
    <w:link w:val="4"/>
    <w:qFormat/>
    <w:uiPriority w:val="0"/>
    <w:rPr>
      <w:rFonts w:ascii="Times New Roman" w:hAnsi="Times New Roman" w:eastAsia="宋体" w:cs="Times New Roman"/>
      <w:b/>
      <w:sz w:val="24"/>
      <w:szCs w:val="20"/>
      <w:lang w:val="zh-CN" w:eastAsia="zh-CN"/>
      <w14:ligatures w14:val="none"/>
    </w:rPr>
  </w:style>
  <w:style w:type="character" w:customStyle="1" w:styleId="104">
    <w:name w:val="short_text"/>
    <w:qFormat/>
    <w:uiPriority w:val="0"/>
  </w:style>
  <w:style w:type="paragraph" w:customStyle="1" w:styleId="105">
    <w:name w:val="Revision"/>
    <w:hidden/>
    <w:unhideWhenUsed/>
    <w:qFormat/>
    <w:uiPriority w:val="99"/>
    <w:rPr>
      <w:rFonts w:ascii="Times New Roman" w:hAnsi="Times New Roman" w:eastAsia="宋体" w:cs="Times New Roman"/>
      <w:kern w:val="2"/>
      <w:sz w:val="21"/>
      <w:szCs w:val="20"/>
      <w:lang w:val="en-US" w:eastAsia="zh-CN" w:bidi="ar-SA"/>
      <w14:ligatures w14:val="none"/>
    </w:rPr>
  </w:style>
  <w:style w:type="character" w:customStyle="1" w:styleId="106">
    <w:name w:val="未处理的提及1"/>
    <w:semiHidden/>
    <w:unhideWhenUsed/>
    <w:qFormat/>
    <w:uiPriority w:val="99"/>
    <w:rPr>
      <w:color w:val="605E5C"/>
      <w:shd w:val="clear" w:color="auto" w:fill="E1DFDD"/>
    </w:rPr>
  </w:style>
  <w:style w:type="character" w:customStyle="1" w:styleId="107">
    <w:name w:val="批注文字 字符1"/>
    <w:qFormat/>
    <w:uiPriority w:val="99"/>
    <w:rPr>
      <w:rFonts w:eastAsia="MingLiU"/>
      <w:sz w:val="24"/>
      <w:lang w:eastAsia="zh-TW"/>
    </w:rPr>
  </w:style>
  <w:style w:type="paragraph" w:customStyle="1" w:styleId="108">
    <w:name w:val="列出段落3"/>
    <w:basedOn w:val="1"/>
    <w:qFormat/>
    <w:uiPriority w:val="34"/>
    <w:pPr>
      <w:ind w:firstLine="420" w:firstLineChars="200"/>
    </w:pPr>
    <w:rPr>
      <w:rFonts w:ascii="Calibri" w:hAnsi="Calibri"/>
      <w:szCs w:val="22"/>
      <w:lang w:val="zh-CN" w:eastAsia="zh-CN"/>
    </w:rPr>
  </w:style>
  <w:style w:type="character" w:customStyle="1" w:styleId="109">
    <w:name w:val="彩色列表 - 强调文字颜色 1 Char"/>
    <w:link w:val="110"/>
    <w:qFormat/>
    <w:uiPriority w:val="34"/>
    <w:rPr>
      <w:rFonts w:ascii="Calibri" w:hAnsi="Calibri"/>
    </w:rPr>
  </w:style>
  <w:style w:type="paragraph" w:customStyle="1" w:styleId="110">
    <w:name w:val="彩色列表 - 强调文字颜色 11"/>
    <w:basedOn w:val="1"/>
    <w:link w:val="109"/>
    <w:qFormat/>
    <w:uiPriority w:val="34"/>
    <w:pPr>
      <w:ind w:firstLine="420" w:firstLineChars="200"/>
    </w:pPr>
    <w:rPr>
      <w:rFonts w:ascii="Calibri" w:hAnsi="Calibri" w:eastAsiaTheme="minorEastAsia" w:cstheme="minorBidi"/>
      <w:szCs w:val="22"/>
      <w14:ligatures w14:val="standardContextual"/>
    </w:rPr>
  </w:style>
  <w:style w:type="character" w:customStyle="1" w:styleId="111">
    <w:name w:val="纯文本 字符2"/>
    <w:qFormat/>
    <w:uiPriority w:val="0"/>
    <w:rPr>
      <w:rFonts w:ascii="宋体" w:hAnsi="Courier New"/>
      <w:szCs w:val="21"/>
    </w:rPr>
  </w:style>
  <w:style w:type="paragraph" w:customStyle="1" w:styleId="112">
    <w:name w:val="目录"/>
    <w:basedOn w:val="1"/>
    <w:qFormat/>
    <w:uiPriority w:val="0"/>
    <w:pPr>
      <w:widowControl/>
      <w:jc w:val="center"/>
    </w:pPr>
    <w:rPr>
      <w:rFonts w:ascii="宋体"/>
      <w:b/>
      <w:kern w:val="0"/>
      <w:sz w:val="36"/>
    </w:rPr>
  </w:style>
  <w:style w:type="character" w:customStyle="1" w:styleId="113">
    <w:name w:val="普通(网站) 字符"/>
    <w:link w:val="32"/>
    <w:qFormat/>
    <w:uiPriority w:val="99"/>
    <w:rPr>
      <w:rFonts w:ascii="宋体" w:hAnsi="宋体" w:eastAsia="宋体" w:cs="宋体"/>
      <w:kern w:val="0"/>
      <w:sz w:val="24"/>
      <w:szCs w:val="24"/>
      <w14:ligatures w14:val="none"/>
    </w:rPr>
  </w:style>
  <w:style w:type="paragraph" w:customStyle="1" w:styleId="114">
    <w:name w:val="标题 41"/>
    <w:basedOn w:val="1"/>
    <w:qFormat/>
    <w:uiPriority w:val="1"/>
    <w:pPr>
      <w:jc w:val="left"/>
      <w:outlineLvl w:val="4"/>
    </w:pPr>
    <w:rPr>
      <w:rFonts w:ascii="宋体" w:hAnsi="宋体"/>
      <w:b/>
      <w:bCs/>
      <w:kern w:val="0"/>
      <w:sz w:val="32"/>
      <w:szCs w:val="32"/>
      <w:lang w:eastAsia="en-US"/>
    </w:rPr>
  </w:style>
  <w:style w:type="paragraph" w:customStyle="1" w:styleId="115">
    <w:name w:val="标题 61"/>
    <w:basedOn w:val="1"/>
    <w:qFormat/>
    <w:uiPriority w:val="1"/>
    <w:pPr>
      <w:ind w:left="118"/>
      <w:jc w:val="left"/>
      <w:outlineLvl w:val="6"/>
    </w:pPr>
    <w:rPr>
      <w:rFonts w:ascii="宋体" w:hAnsi="宋体"/>
      <w:b/>
      <w:bCs/>
      <w:kern w:val="0"/>
      <w:sz w:val="24"/>
      <w:szCs w:val="24"/>
      <w:lang w:eastAsia="en-US"/>
    </w:rPr>
  </w:style>
  <w:style w:type="paragraph" w:customStyle="1" w:styleId="116">
    <w:name w:val="列表段落1"/>
    <w:basedOn w:val="1"/>
    <w:autoRedefine/>
    <w:qFormat/>
    <w:uiPriority w:val="0"/>
    <w:pPr>
      <w:spacing w:line="360" w:lineRule="auto"/>
      <w:jc w:val="left"/>
    </w:pPr>
    <w:rPr>
      <w:sz w:val="24"/>
      <w:szCs w:val="24"/>
    </w:rPr>
  </w:style>
  <w:style w:type="character" w:customStyle="1" w:styleId="117">
    <w:name w:val="正文文本首行缩进 2 字符"/>
    <w:basedOn w:val="64"/>
    <w:link w:val="36"/>
    <w:semiHidden/>
    <w:qFormat/>
    <w:uiPriority w:val="99"/>
    <w:rPr>
      <w:rFonts w:ascii="Times New Roman" w:hAnsi="Times New Roman" w:eastAsia="宋体" w:cs="Times New Roman"/>
      <w:sz w:val="24"/>
      <w:szCs w:val="20"/>
      <w14:ligatures w14:val="none"/>
    </w:rPr>
  </w:style>
  <w:style w:type="paragraph" w:customStyle="1" w:styleId="118">
    <w:name w:val="Table Paragraph"/>
    <w:basedOn w:val="1"/>
    <w:qFormat/>
    <w:uiPriority w:val="1"/>
    <w:pPr>
      <w:autoSpaceDE w:val="0"/>
      <w:autoSpaceDN w:val="0"/>
      <w:spacing w:line="360" w:lineRule="auto"/>
      <w:jc w:val="left"/>
    </w:pPr>
    <w:rPr>
      <w:rFonts w:cs="宋体"/>
      <w:kern w:val="0"/>
      <w:sz w:val="24"/>
      <w:szCs w:val="22"/>
    </w:rPr>
  </w:style>
  <w:style w:type="table" w:customStyle="1" w:styleId="119">
    <w:name w:val="Table Normal"/>
    <w:unhideWhenUsed/>
    <w:qFormat/>
    <w:uiPriority w:val="2"/>
    <w:rPr>
      <w:kern w:val="0"/>
      <w:sz w:val="20"/>
      <w:szCs w:val="20"/>
      <w14:ligatures w14:val="none"/>
    </w:rPr>
    <w:tblPr>
      <w:tblCellMar>
        <w:top w:w="0" w:type="dxa"/>
        <w:left w:w="0" w:type="dxa"/>
        <w:bottom w:w="0" w:type="dxa"/>
        <w:right w:w="0" w:type="dxa"/>
      </w:tblCellMar>
    </w:tblPr>
  </w:style>
  <w:style w:type="character" w:customStyle="1" w:styleId="120">
    <w:name w:val="NormalCharacter"/>
    <w:semiHidden/>
    <w:qFormat/>
    <w:uiPriority w:val="0"/>
  </w:style>
  <w:style w:type="character" w:customStyle="1" w:styleId="121">
    <w:name w:val="纯文本 Char"/>
    <w:qFormat/>
    <w:uiPriority w:val="0"/>
    <w:rPr>
      <w:rFonts w:ascii="宋体" w:hAnsi="Courier New"/>
      <w:kern w:val="2"/>
      <w:sz w:val="21"/>
      <w:szCs w:val="21"/>
    </w:rPr>
  </w:style>
  <w:style w:type="paragraph" w:customStyle="1" w:styleId="122">
    <w:name w:val="List Paragraph1"/>
    <w:basedOn w:val="1"/>
    <w:qFormat/>
    <w:uiPriority w:val="0"/>
    <w:pPr>
      <w:ind w:firstLine="420" w:firstLineChars="200"/>
    </w:pPr>
    <w:rPr>
      <w:szCs w:val="24"/>
    </w:rPr>
  </w:style>
  <w:style w:type="paragraph" w:customStyle="1" w:styleId="123">
    <w:name w:val="样式 样式 样式 标题 2 + 宋体 五号 非加粗 黑色 + 段前: 6 磅 段后: 0 磅 行距: 单倍行距 + 段前: 12..."/>
    <w:basedOn w:val="1"/>
    <w:qFormat/>
    <w:uiPriority w:val="0"/>
    <w:pPr>
      <w:keepNext/>
      <w:keepLines/>
      <w:numPr>
        <w:ilvl w:val="1"/>
        <w:numId w:val="3"/>
      </w:numPr>
      <w:tabs>
        <w:tab w:val="left" w:pos="1140"/>
      </w:tabs>
      <w:adjustRightInd w:val="0"/>
      <w:spacing w:before="240" w:after="160" w:line="278" w:lineRule="auto"/>
      <w:jc w:val="left"/>
      <w:textAlignment w:val="baseline"/>
      <w:outlineLvl w:val="1"/>
    </w:pPr>
    <w:rPr>
      <w:rFonts w:ascii="宋体" w:hAnsi="宋体"/>
      <w:color w:val="000000"/>
      <w:kern w:val="0"/>
    </w:rPr>
  </w:style>
  <w:style w:type="paragraph" w:customStyle="1" w:styleId="124">
    <w:name w:val="应标题2"/>
    <w:basedOn w:val="89"/>
    <w:next w:val="1"/>
    <w:qFormat/>
    <w:uiPriority w:val="0"/>
    <w:pPr>
      <w:numPr>
        <w:ilvl w:val="0"/>
        <w:numId w:val="3"/>
      </w:numPr>
      <w:spacing w:after="160" w:line="360" w:lineRule="auto"/>
      <w:ind w:left="723" w:hanging="723" w:hangingChars="200"/>
      <w:outlineLvl w:val="1"/>
    </w:pPr>
    <w:rPr>
      <w:rFonts w:ascii="黑体" w:hAnsi="黑体" w:eastAsia="黑体"/>
      <w:b/>
      <w:sz w:val="36"/>
      <w:szCs w:val="36"/>
      <w:lang w:eastAsia="en-US"/>
    </w:rPr>
  </w:style>
  <w:style w:type="paragraph" w:customStyle="1" w:styleId="125">
    <w:name w:val="页脚左"/>
    <w:basedOn w:val="1"/>
    <w:qFormat/>
    <w:uiPriority w:val="0"/>
    <w:pPr>
      <w:numPr>
        <w:ilvl w:val="0"/>
        <w:numId w:val="4"/>
      </w:numPr>
      <w:spacing w:after="160" w:line="360" w:lineRule="auto"/>
      <w:ind w:left="0" w:hanging="200" w:hangingChars="200"/>
      <w:jc w:val="left"/>
    </w:pPr>
    <w:rPr>
      <w:rFonts w:ascii="宋体" w:hAnsi="宋体"/>
      <w:szCs w:val="24"/>
    </w:rPr>
  </w:style>
  <w:style w:type="paragraph" w:customStyle="1" w:styleId="126">
    <w:name w:val="项目文字2"/>
    <w:basedOn w:val="1"/>
    <w:qFormat/>
    <w:uiPriority w:val="0"/>
    <w:pPr>
      <w:numPr>
        <w:ilvl w:val="0"/>
        <w:numId w:val="5"/>
      </w:numPr>
      <w:spacing w:after="160" w:line="360" w:lineRule="auto"/>
    </w:pPr>
    <w:rPr>
      <w:rFonts w:ascii="宋体" w:hAnsi="宋体"/>
      <w:sz w:val="24"/>
      <w:szCs w:val="24"/>
    </w:rPr>
  </w:style>
  <w:style w:type="paragraph" w:customStyle="1" w:styleId="127">
    <w:name w:val="列表标题2"/>
    <w:basedOn w:val="1"/>
    <w:next w:val="1"/>
    <w:qFormat/>
    <w:uiPriority w:val="0"/>
    <w:pPr>
      <w:numPr>
        <w:ilvl w:val="0"/>
        <w:numId w:val="6"/>
      </w:numPr>
      <w:spacing w:after="160" w:line="360" w:lineRule="auto"/>
      <w:ind w:left="1442" w:leftChars="400" w:hanging="482" w:hangingChars="200"/>
    </w:pPr>
    <w:rPr>
      <w:rFonts w:ascii="宋体" w:hAnsi="宋体"/>
      <w:b/>
      <w:sz w:val="24"/>
      <w:szCs w:val="24"/>
    </w:rPr>
  </w:style>
  <w:style w:type="paragraph" w:customStyle="1" w:styleId="128">
    <w:name w:val="小节"/>
    <w:basedOn w:val="1"/>
    <w:qFormat/>
    <w:uiPriority w:val="0"/>
    <w:pPr>
      <w:widowControl/>
      <w:numPr>
        <w:ilvl w:val="2"/>
        <w:numId w:val="7"/>
      </w:numPr>
      <w:tabs>
        <w:tab w:val="left" w:pos="1440"/>
      </w:tabs>
      <w:spacing w:after="160" w:line="360" w:lineRule="auto"/>
      <w:jc w:val="left"/>
    </w:pPr>
    <w:rPr>
      <w:rFonts w:ascii="Book Antiqua" w:hAnsi="Book Antiqua"/>
      <w:b/>
      <w:kern w:val="0"/>
      <w:sz w:val="32"/>
      <w:szCs w:val="21"/>
    </w:rPr>
  </w:style>
  <w:style w:type="character" w:customStyle="1" w:styleId="129">
    <w:name w:val="列表段落 字符"/>
    <w:link w:val="73"/>
    <w:qFormat/>
    <w:uiPriority w:val="34"/>
    <w:rPr>
      <w:rFonts w:ascii="Times New Roman" w:hAnsi="Times New Roman" w:eastAsia="宋体" w:cs="Times New Roman"/>
      <w:szCs w:val="20"/>
      <w14:ligatures w14:val="none"/>
    </w:rPr>
  </w:style>
  <w:style w:type="character" w:customStyle="1" w:styleId="130">
    <w:name w:val="Unresolved Mention"/>
    <w:basedOn w:val="39"/>
    <w:semiHidden/>
    <w:unhideWhenUsed/>
    <w:qFormat/>
    <w:uiPriority w:val="99"/>
    <w:rPr>
      <w:color w:val="605E5C"/>
      <w:shd w:val="clear" w:color="auto" w:fill="E1DFDD"/>
    </w:rPr>
  </w:style>
  <w:style w:type="character" w:customStyle="1" w:styleId="131">
    <w:name w:val="标题 4 字符"/>
    <w:basedOn w:val="39"/>
    <w:link w:val="6"/>
    <w:semiHidden/>
    <w:qFormat/>
    <w:uiPriority w:val="9"/>
    <w:rPr>
      <w:rFonts w:ascii="Times New Roman" w:hAnsi="Times New Roman" w:eastAsia="宋体" w:cstheme="majorBidi"/>
      <w:color w:val="2F5597" w:themeColor="accent1" w:themeShade="BF"/>
      <w:sz w:val="28"/>
      <w:szCs w:val="28"/>
      <w14:ligatures w14:val="none"/>
    </w:rPr>
  </w:style>
  <w:style w:type="character" w:customStyle="1" w:styleId="132">
    <w:name w:val="标题 5 字符"/>
    <w:basedOn w:val="39"/>
    <w:link w:val="7"/>
    <w:semiHidden/>
    <w:qFormat/>
    <w:uiPriority w:val="9"/>
    <w:rPr>
      <w:rFonts w:ascii="Times New Roman" w:hAnsi="Times New Roman" w:eastAsia="宋体" w:cstheme="majorBidi"/>
      <w:color w:val="2F5597" w:themeColor="accent1" w:themeShade="BF"/>
      <w:sz w:val="24"/>
      <w:szCs w:val="20"/>
      <w14:ligatures w14:val="none"/>
    </w:rPr>
  </w:style>
  <w:style w:type="character" w:customStyle="1" w:styleId="133">
    <w:name w:val="标题 6 字符"/>
    <w:basedOn w:val="39"/>
    <w:link w:val="8"/>
    <w:semiHidden/>
    <w:qFormat/>
    <w:uiPriority w:val="9"/>
    <w:rPr>
      <w:rFonts w:ascii="Times New Roman" w:hAnsi="Times New Roman" w:eastAsia="宋体" w:cstheme="majorBidi"/>
      <w:b/>
      <w:bCs/>
      <w:color w:val="2F5597" w:themeColor="accent1" w:themeShade="BF"/>
      <w:szCs w:val="20"/>
      <w14:ligatures w14:val="none"/>
    </w:rPr>
  </w:style>
  <w:style w:type="character" w:customStyle="1" w:styleId="134">
    <w:name w:val="标题 7 字符"/>
    <w:basedOn w:val="39"/>
    <w:link w:val="9"/>
    <w:semiHidden/>
    <w:qFormat/>
    <w:uiPriority w:val="9"/>
    <w:rPr>
      <w:rFonts w:ascii="Times New Roman" w:hAnsi="Times New Roman" w:eastAsia="宋体" w:cstheme="majorBidi"/>
      <w:b/>
      <w:bCs/>
      <w:color w:val="595959" w:themeColor="text1" w:themeTint="A6"/>
      <w:szCs w:val="20"/>
      <w14:textFill>
        <w14:solidFill>
          <w14:schemeClr w14:val="tx1">
            <w14:lumMod w14:val="65000"/>
            <w14:lumOff w14:val="35000"/>
          </w14:schemeClr>
        </w14:solidFill>
      </w14:textFill>
      <w14:ligatures w14:val="none"/>
    </w:rPr>
  </w:style>
  <w:style w:type="character" w:customStyle="1" w:styleId="135">
    <w:name w:val="标题 8 字符"/>
    <w:basedOn w:val="39"/>
    <w:link w:val="10"/>
    <w:semiHidden/>
    <w:qFormat/>
    <w:uiPriority w:val="9"/>
    <w:rPr>
      <w:rFonts w:ascii="Times New Roman" w:hAnsi="Times New Roman" w:eastAsia="宋体"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6">
    <w:name w:val="标题 9 字符"/>
    <w:basedOn w:val="39"/>
    <w:link w:val="11"/>
    <w:semiHidden/>
    <w:qFormat/>
    <w:uiPriority w:val="9"/>
    <w:rPr>
      <w:rFonts w:ascii="Times New Roman" w:hAnsi="Times New Roman" w:eastAsiaTheme="majorEastAsia"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7">
    <w:name w:val="副标题 字符"/>
    <w:basedOn w:val="39"/>
    <w:link w:val="2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38">
    <w:name w:val="Quote"/>
    <w:basedOn w:val="1"/>
    <w:next w:val="1"/>
    <w:link w:val="1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39">
    <w:name w:val="引用 字符"/>
    <w:basedOn w:val="39"/>
    <w:link w:val="138"/>
    <w:qFormat/>
    <w:uiPriority w:val="29"/>
    <w:rPr>
      <w:rFonts w:ascii="Times New Roman" w:hAnsi="Times New Roman" w:eastAsia="宋体" w:cs="Times New Roman"/>
      <w:i/>
      <w:iCs/>
      <w:color w:val="404040" w:themeColor="text1" w:themeTint="BF"/>
      <w:szCs w:val="20"/>
      <w14:textFill>
        <w14:solidFill>
          <w14:schemeClr w14:val="tx1">
            <w14:lumMod w14:val="75000"/>
            <w14:lumOff w14:val="25000"/>
          </w14:schemeClr>
        </w14:solidFill>
      </w14:textFill>
      <w14:ligatures w14:val="none"/>
    </w:rPr>
  </w:style>
  <w:style w:type="character" w:customStyle="1" w:styleId="140">
    <w:name w:val="明显强调1"/>
    <w:basedOn w:val="39"/>
    <w:qFormat/>
    <w:uiPriority w:val="21"/>
    <w:rPr>
      <w:i/>
      <w:iCs/>
      <w:color w:val="2F5597" w:themeColor="accent1" w:themeShade="BF"/>
    </w:rPr>
  </w:style>
  <w:style w:type="paragraph" w:styleId="141">
    <w:name w:val="Intense Quote"/>
    <w:basedOn w:val="1"/>
    <w:next w:val="1"/>
    <w:link w:val="1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142">
    <w:name w:val="明显引用 字符"/>
    <w:basedOn w:val="39"/>
    <w:link w:val="141"/>
    <w:qFormat/>
    <w:uiPriority w:val="30"/>
    <w:rPr>
      <w:rFonts w:ascii="Times New Roman" w:hAnsi="Times New Roman" w:eastAsia="宋体" w:cs="Times New Roman"/>
      <w:i/>
      <w:iCs/>
      <w:color w:val="2F5597" w:themeColor="accent1" w:themeShade="BF"/>
      <w:szCs w:val="20"/>
      <w14:ligatures w14:val="none"/>
    </w:rPr>
  </w:style>
  <w:style w:type="character" w:customStyle="1" w:styleId="143">
    <w:name w:val="明显参考1"/>
    <w:basedOn w:val="39"/>
    <w:qFormat/>
    <w:uiPriority w:val="32"/>
    <w:rPr>
      <w:b/>
      <w:bCs/>
      <w:smallCaps/>
      <w:color w:val="2F5597" w:themeColor="accent1" w:themeShade="BF"/>
      <w:spacing w:val="5"/>
    </w:rPr>
  </w:style>
  <w:style w:type="paragraph" w:customStyle="1" w:styleId="144">
    <w:name w:val="修订1"/>
    <w:hidden/>
    <w:unhideWhenUsed/>
    <w:qFormat/>
    <w:uiPriority w:val="99"/>
    <w:rPr>
      <w:rFonts w:ascii="Times New Roman" w:hAnsi="Times New Roman" w:eastAsia="宋体" w:cs="Times New Roman"/>
      <w:kern w:val="2"/>
      <w:sz w:val="21"/>
      <w:szCs w:val="20"/>
      <w:lang w:val="en-US" w:eastAsia="zh-CN" w:bidi="ar-SA"/>
      <w14:ligatures w14:val="none"/>
    </w:rPr>
  </w:style>
  <w:style w:type="character" w:customStyle="1" w:styleId="145">
    <w:name w:val="未处理的提及2"/>
    <w:basedOn w:val="39"/>
    <w:semiHidden/>
    <w:unhideWhenUsed/>
    <w:qFormat/>
    <w:uiPriority w:val="99"/>
    <w:rPr>
      <w:color w:val="605E5C"/>
      <w:shd w:val="clear" w:color="auto" w:fill="E1DFDD"/>
    </w:rPr>
  </w:style>
  <w:style w:type="paragraph" w:customStyle="1" w:styleId="146">
    <w:name w:val="_Style 11"/>
    <w:basedOn w:val="1"/>
    <w:next w:val="73"/>
    <w:qFormat/>
    <w:uiPriority w:val="34"/>
    <w:pPr>
      <w:ind w:firstLine="420" w:firstLineChars="200"/>
    </w:pPr>
    <w:rPr>
      <w:rFonts w:ascii="Calibri" w:hAnsi="Calibri"/>
      <w:szCs w:val="24"/>
    </w:rPr>
  </w:style>
  <w:style w:type="paragraph" w:customStyle="1" w:styleId="147">
    <w:name w:val="p15"/>
    <w:basedOn w:val="1"/>
    <w:qFormat/>
    <w:uiPriority w:val="0"/>
    <w:pPr>
      <w:adjustRightInd w:val="0"/>
    </w:pPr>
    <w:rPr>
      <w:rFonts w:ascii="Arial Unicode MS" w:hAnsi="Arial Unicode MS" w:cs="宋体" w:eastAsiaTheme="minorEastAsia"/>
      <w:color w:val="000000"/>
      <w:szCs w:val="24"/>
    </w:rPr>
  </w:style>
  <w:style w:type="paragraph" w:styleId="148">
    <w:name w:val="No Spacing"/>
    <w:autoRedefine/>
    <w:qFormat/>
    <w:uiPriority w:val="1"/>
    <w:pPr>
      <w:widowControl w:val="0"/>
      <w:spacing w:line="312" w:lineRule="auto"/>
      <w:ind w:firstLine="240" w:firstLineChars="100"/>
      <w:pPrChange w:id="0" w:author="chenyq@biddingcitic.com" w:date="2026-04-01T16:34:00Z">
        <w:pPr>
          <w:widowControl w:val="0"/>
        </w:pPr>
      </w:pPrChange>
    </w:pPr>
    <w:rPr>
      <w:rFonts w:ascii="宋体" w:hAnsi="宋体" w:eastAsia="宋体" w:cstheme="minorBidi"/>
      <w:kern w:val="2"/>
      <w:sz w:val="24"/>
      <w:szCs w:val="22"/>
      <w:lang w:val="en-US" w:eastAsia="zh-CN" w:bidi="ar-SA"/>
      <w:rPrChange w:id="1" w:author="chenyq@biddingcitic.com" w:date="2026-04-01T16:34:00Z">
        <w:rPr>
          <w:rFonts w:ascii="宋体" w:hAnsi="宋体" w:eastAsia="宋体" w:cstheme="minorBidi"/>
          <w:kern w:val="2"/>
          <w:sz w:val="24"/>
          <w:szCs w:val="22"/>
          <w:lang w:val="en-US" w:eastAsia="zh-CN" w:bidi="ar-SA"/>
        </w:rPr>
      </w:rPrChang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2249C-51B5-459F-9257-2F228710FDCD}">
  <ds:schemaRefs/>
</ds:datastoreItem>
</file>

<file path=docProps/app.xml><?xml version="1.0" encoding="utf-8"?>
<Properties xmlns="http://schemas.openxmlformats.org/officeDocument/2006/extended-properties" xmlns:vt="http://schemas.openxmlformats.org/officeDocument/2006/docPropsVTypes">
  <Template>Normal</Template>
  <Pages>91</Pages>
  <Words>31387</Words>
  <Characters>33597</Characters>
  <Lines>2103</Lines>
  <Paragraphs>1780</Paragraphs>
  <TotalTime>1</TotalTime>
  <ScaleCrop>false</ScaleCrop>
  <LinksUpToDate>false</LinksUpToDate>
  <CharactersWithSpaces>34306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2024-01-03T15:16:00Z</dcterms:created>
  <dc:creator>chenyq@biddingcitic.com</dc:creator>
  <cp:lastModifiedBy>cheny</cp:lastModifiedBy>
  <dcterms:modified xsi:type="dcterms:W3CDTF">2026-04-30T04:00:50Z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eyJoZGlkIjoiNzI1MzljODBiNDliMzEyMzFlZWNlN2EzYjU0N2YzMWEiLCJ1c2VySWQiOiIxMzk5MDU4Njg4In0=</vt:lpwstr>
  </property>
  <property fmtid="{D5CDD505-2E9C-101B-9397-08002B2CF9AE}" pid="3" name="KSOProductBuildVer">
    <vt:lpwstr>2052-12.1.0.25865</vt:lpwstr>
  </property>
  <property fmtid="{D5CDD505-2E9C-101B-9397-08002B2CF9AE}" pid="4" name="ICV">
    <vt:lpwstr>E55F0D11BC4B45D48F3F4F81F7B1207D_13</vt:lpwstr>
  </property>
</Properties>
</file>